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8F2DA" w14:textId="3C323177" w:rsidR="00F47323" w:rsidRDefault="007817AE" w:rsidP="00B44697">
      <w:pPr>
        <w:jc w:val="center"/>
        <w:rPr>
          <w:rFonts w:ascii="Calibri" w:hAnsi="Calibri" w:cs="Calibri"/>
          <w:b/>
          <w:bCs/>
          <w:sz w:val="36"/>
          <w:szCs w:val="36"/>
        </w:rPr>
      </w:pPr>
      <w:r>
        <w:rPr>
          <w:noProof/>
        </w:rPr>
        <w:drawing>
          <wp:inline distT="0" distB="0" distL="0" distR="0" wp14:anchorId="2D58318F" wp14:editId="21F5E80F">
            <wp:extent cx="2754775" cy="996105"/>
            <wp:effectExtent l="0" t="0" r="7620" b="0"/>
            <wp:docPr id="488512748" name="Picture 2"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512748" name="Picture 2" descr="A close-up of a sign&#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72479" cy="1002507"/>
                    </a:xfrm>
                    <a:prstGeom prst="rect">
                      <a:avLst/>
                    </a:prstGeom>
                    <a:noFill/>
                    <a:ln>
                      <a:noFill/>
                    </a:ln>
                  </pic:spPr>
                </pic:pic>
              </a:graphicData>
            </a:graphic>
          </wp:inline>
        </w:drawing>
      </w:r>
    </w:p>
    <w:p w14:paraId="67114DC2" w14:textId="77777777" w:rsidR="00B44697" w:rsidRPr="00B44697" w:rsidRDefault="00B44697" w:rsidP="00B44697">
      <w:pPr>
        <w:jc w:val="center"/>
        <w:rPr>
          <w:rFonts w:ascii="Calibri" w:hAnsi="Calibri" w:cs="Calibri"/>
          <w:b/>
          <w:bCs/>
          <w:sz w:val="36"/>
          <w:szCs w:val="36"/>
        </w:rPr>
      </w:pPr>
    </w:p>
    <w:p w14:paraId="056A643A" w14:textId="518978D6" w:rsidR="00940AA6" w:rsidRPr="00182605" w:rsidRDefault="00182605" w:rsidP="00E2659B">
      <w:pPr>
        <w:jc w:val="center"/>
        <w:rPr>
          <w:rFonts w:ascii="Corbel" w:hAnsi="Corbel"/>
          <w:b/>
          <w:bCs/>
          <w:sz w:val="28"/>
          <w:szCs w:val="28"/>
          <w:u w:val="single"/>
        </w:rPr>
      </w:pPr>
      <w:r w:rsidRPr="00560057">
        <w:rPr>
          <w:rFonts w:ascii="Corbel" w:hAnsi="Corbel"/>
          <w:b/>
          <w:bCs/>
          <w:sz w:val="28"/>
          <w:szCs w:val="28"/>
          <w:u w:val="single"/>
        </w:rPr>
        <w:t xml:space="preserve">Written evidence from </w:t>
      </w:r>
      <w:r w:rsidR="004367FD">
        <w:rPr>
          <w:rFonts w:ascii="Corbel" w:hAnsi="Corbel"/>
          <w:b/>
          <w:bCs/>
          <w:sz w:val="28"/>
          <w:szCs w:val="28"/>
          <w:u w:val="single"/>
        </w:rPr>
        <w:t xml:space="preserve">the Children’s Rights Alliance for England </w:t>
      </w:r>
      <w:r w:rsidRPr="00560057">
        <w:rPr>
          <w:rFonts w:ascii="Corbel" w:hAnsi="Corbel"/>
          <w:b/>
          <w:bCs/>
          <w:sz w:val="28"/>
          <w:szCs w:val="28"/>
          <w:u w:val="single"/>
        </w:rPr>
        <w:t>to the</w:t>
      </w:r>
      <w:r>
        <w:rPr>
          <w:rFonts w:ascii="Corbel" w:hAnsi="Corbel"/>
          <w:b/>
          <w:bCs/>
          <w:sz w:val="28"/>
          <w:szCs w:val="28"/>
          <w:u w:val="single"/>
        </w:rPr>
        <w:t xml:space="preserve"> Human Rights Committee for its examination of the eig</w:t>
      </w:r>
      <w:r w:rsidR="008C0705">
        <w:rPr>
          <w:rFonts w:ascii="Corbel" w:hAnsi="Corbel"/>
          <w:b/>
          <w:bCs/>
          <w:sz w:val="28"/>
          <w:szCs w:val="28"/>
          <w:u w:val="single"/>
        </w:rPr>
        <w:t>h</w:t>
      </w:r>
      <w:r>
        <w:rPr>
          <w:rFonts w:ascii="Corbel" w:hAnsi="Corbel"/>
          <w:b/>
          <w:bCs/>
          <w:sz w:val="28"/>
          <w:szCs w:val="28"/>
          <w:u w:val="single"/>
        </w:rPr>
        <w:t>t</w:t>
      </w:r>
      <w:r w:rsidR="008C0705">
        <w:rPr>
          <w:rFonts w:ascii="Corbel" w:hAnsi="Corbel"/>
          <w:b/>
          <w:bCs/>
          <w:sz w:val="28"/>
          <w:szCs w:val="28"/>
          <w:u w:val="single"/>
        </w:rPr>
        <w:t>h</w:t>
      </w:r>
      <w:r>
        <w:rPr>
          <w:rFonts w:ascii="Corbel" w:hAnsi="Corbel"/>
          <w:b/>
          <w:bCs/>
          <w:sz w:val="28"/>
          <w:szCs w:val="28"/>
          <w:u w:val="single"/>
        </w:rPr>
        <w:t xml:space="preserve"> periodic report of the United Kingdom under the International Covenant on Civil and Political Rights </w:t>
      </w:r>
    </w:p>
    <w:p w14:paraId="0A0210F7" w14:textId="77777777" w:rsidR="0054225C" w:rsidRDefault="0054225C" w:rsidP="00B57AB5">
      <w:pPr>
        <w:jc w:val="center"/>
        <w:rPr>
          <w:rFonts w:ascii="Calibri" w:hAnsi="Calibri" w:cs="Calibri"/>
          <w:i/>
          <w:iCs/>
          <w:sz w:val="26"/>
          <w:szCs w:val="26"/>
        </w:rPr>
      </w:pPr>
    </w:p>
    <w:p w14:paraId="7EEEAFAD" w14:textId="28647CE7" w:rsidR="00940AA6" w:rsidRPr="00FC1ACF" w:rsidRDefault="003338FD" w:rsidP="00B57AB5">
      <w:pPr>
        <w:jc w:val="center"/>
        <w:rPr>
          <w:rFonts w:ascii="Calibri" w:hAnsi="Calibri" w:cs="Calibri"/>
          <w:i/>
          <w:iCs/>
          <w:sz w:val="26"/>
          <w:szCs w:val="26"/>
        </w:rPr>
      </w:pPr>
      <w:r>
        <w:rPr>
          <w:rFonts w:ascii="Calibri" w:hAnsi="Calibri" w:cs="Calibri"/>
          <w:i/>
          <w:iCs/>
          <w:sz w:val="26"/>
          <w:szCs w:val="26"/>
        </w:rPr>
        <w:t>February</w:t>
      </w:r>
      <w:r w:rsidR="00940AA6" w:rsidRPr="00FC1ACF">
        <w:rPr>
          <w:rFonts w:ascii="Calibri" w:hAnsi="Calibri" w:cs="Calibri"/>
          <w:i/>
          <w:iCs/>
          <w:sz w:val="26"/>
          <w:szCs w:val="26"/>
        </w:rPr>
        <w:t xml:space="preserve"> 2024</w:t>
      </w:r>
    </w:p>
    <w:p w14:paraId="55417E74" w14:textId="77777777" w:rsidR="00B57AB5" w:rsidRDefault="00B57AB5" w:rsidP="00B57AB5">
      <w:pPr>
        <w:jc w:val="center"/>
        <w:rPr>
          <w:rFonts w:ascii="Calibri" w:hAnsi="Calibri" w:cs="Calibri"/>
          <w:i/>
          <w:iCs/>
          <w:sz w:val="24"/>
          <w:szCs w:val="24"/>
        </w:rPr>
      </w:pPr>
    </w:p>
    <w:p w14:paraId="607C8ECA" w14:textId="3049FF48" w:rsidR="00182605" w:rsidRDefault="00182605" w:rsidP="00FC7B4E">
      <w:pPr>
        <w:pStyle w:val="paragraph"/>
        <w:pBdr>
          <w:top w:val="single" w:sz="4" w:space="10" w:color="auto"/>
          <w:left w:val="single" w:sz="4" w:space="8" w:color="auto"/>
          <w:bottom w:val="single" w:sz="4" w:space="1" w:color="auto"/>
          <w:right w:val="single" w:sz="4" w:space="4" w:color="auto"/>
        </w:pBdr>
        <w:spacing w:before="0" w:beforeAutospacing="0" w:after="0" w:afterAutospacing="0"/>
        <w:textAlignment w:val="baseline"/>
        <w:rPr>
          <w:rFonts w:ascii="Trebuchet MS" w:hAnsi="Trebuchet MS"/>
          <w:b/>
          <w:bCs/>
          <w:color w:val="E97132" w:themeColor="accent2"/>
        </w:rPr>
      </w:pPr>
      <w:r w:rsidRPr="00A8507C">
        <w:rPr>
          <w:rFonts w:ascii="Trebuchet MS" w:hAnsi="Trebuchet MS"/>
          <w:b/>
          <w:bCs/>
          <w:color w:val="E97132" w:themeColor="accent2"/>
        </w:rPr>
        <w:t xml:space="preserve">About </w:t>
      </w:r>
      <w:r w:rsidR="00921099">
        <w:rPr>
          <w:rFonts w:ascii="Trebuchet MS" w:hAnsi="Trebuchet MS"/>
          <w:b/>
          <w:bCs/>
          <w:color w:val="E97132" w:themeColor="accent2"/>
        </w:rPr>
        <w:t>T</w:t>
      </w:r>
      <w:r w:rsidRPr="00A8507C">
        <w:rPr>
          <w:rFonts w:ascii="Trebuchet MS" w:hAnsi="Trebuchet MS"/>
          <w:b/>
          <w:bCs/>
          <w:color w:val="E97132" w:themeColor="accent2"/>
        </w:rPr>
        <w:t xml:space="preserve">he Children’s Rights Alliance for England </w:t>
      </w:r>
    </w:p>
    <w:p w14:paraId="0E2561E4" w14:textId="77777777" w:rsidR="00182605" w:rsidRPr="00FC1ACF" w:rsidRDefault="00182605" w:rsidP="00FC7B4E">
      <w:pPr>
        <w:pStyle w:val="paragraph"/>
        <w:pBdr>
          <w:top w:val="single" w:sz="4" w:space="10" w:color="auto"/>
          <w:left w:val="single" w:sz="4" w:space="8" w:color="auto"/>
          <w:bottom w:val="single" w:sz="4" w:space="1" w:color="auto"/>
          <w:right w:val="single" w:sz="4" w:space="4" w:color="auto"/>
        </w:pBdr>
        <w:spacing w:before="0" w:beforeAutospacing="0" w:after="0" w:afterAutospacing="0"/>
        <w:textAlignment w:val="baseline"/>
        <w:rPr>
          <w:rFonts w:ascii="Corbel Light" w:hAnsi="Corbel Light"/>
        </w:rPr>
      </w:pPr>
    </w:p>
    <w:p w14:paraId="4B293155" w14:textId="11F388A2" w:rsidR="00182605" w:rsidRPr="00FC1ACF" w:rsidRDefault="00182605" w:rsidP="00FC7B4E">
      <w:pPr>
        <w:pStyle w:val="paragraph"/>
        <w:pBdr>
          <w:top w:val="single" w:sz="4" w:space="10" w:color="auto"/>
          <w:left w:val="single" w:sz="4" w:space="8" w:color="auto"/>
          <w:bottom w:val="single" w:sz="4" w:space="1" w:color="auto"/>
          <w:right w:val="single" w:sz="4" w:space="4" w:color="auto"/>
        </w:pBdr>
        <w:spacing w:before="0" w:beforeAutospacing="0" w:after="0" w:afterAutospacing="0"/>
        <w:textAlignment w:val="baseline"/>
        <w:rPr>
          <w:rFonts w:ascii="Corbel Light" w:hAnsi="Corbel Light"/>
        </w:rPr>
      </w:pPr>
      <w:r w:rsidRPr="00FC1ACF">
        <w:rPr>
          <w:rFonts w:ascii="Corbel Light" w:hAnsi="Corbel Light"/>
        </w:rPr>
        <w:t xml:space="preserve">The Children’s Rights Alliance for England (CRAE) </w:t>
      </w:r>
      <w:r w:rsidR="00921099">
        <w:rPr>
          <w:rFonts w:ascii="Corbel Light" w:hAnsi="Corbel Light"/>
        </w:rPr>
        <w:t xml:space="preserve">is part of the charity </w:t>
      </w:r>
      <w:r w:rsidRPr="00FC1ACF">
        <w:rPr>
          <w:rFonts w:ascii="Corbel Light" w:hAnsi="Corbel Light"/>
        </w:rPr>
        <w:t xml:space="preserve">Just for Kids </w:t>
      </w:r>
      <w:r w:rsidR="00921099">
        <w:rPr>
          <w:rFonts w:ascii="Corbel Light" w:hAnsi="Corbel Light"/>
        </w:rPr>
        <w:t>L</w:t>
      </w:r>
      <w:r w:rsidRPr="00FC1ACF">
        <w:rPr>
          <w:rFonts w:ascii="Corbel Light" w:hAnsi="Corbel Light"/>
        </w:rPr>
        <w:t>aw and works with over 100 members to promote children’s rights and monitor government implementation of the UN Convention on the Rights of the Child</w:t>
      </w:r>
      <w:r w:rsidR="00921099">
        <w:rPr>
          <w:rFonts w:ascii="Corbel Light" w:hAnsi="Corbel Light"/>
        </w:rPr>
        <w:t xml:space="preserve"> and other human rights treaties</w:t>
      </w:r>
      <w:r w:rsidRPr="00FC1ACF">
        <w:rPr>
          <w:rFonts w:ascii="Corbel Light" w:hAnsi="Corbel Light"/>
        </w:rPr>
        <w:t xml:space="preserve">.  </w:t>
      </w:r>
    </w:p>
    <w:p w14:paraId="06566AFD" w14:textId="77777777" w:rsidR="00182605" w:rsidRPr="00FC1ACF" w:rsidRDefault="00182605" w:rsidP="00FC7B4E">
      <w:pPr>
        <w:pStyle w:val="paragraph"/>
        <w:pBdr>
          <w:top w:val="single" w:sz="4" w:space="10" w:color="auto"/>
          <w:left w:val="single" w:sz="4" w:space="8" w:color="auto"/>
          <w:bottom w:val="single" w:sz="4" w:space="1" w:color="auto"/>
          <w:right w:val="single" w:sz="4" w:space="4" w:color="auto"/>
        </w:pBdr>
        <w:spacing w:before="0" w:beforeAutospacing="0" w:after="0" w:afterAutospacing="0"/>
        <w:textAlignment w:val="baseline"/>
        <w:rPr>
          <w:rFonts w:ascii="Corbel Light" w:hAnsi="Corbel Light"/>
        </w:rPr>
      </w:pPr>
    </w:p>
    <w:p w14:paraId="75EE0B74" w14:textId="1D9888B8" w:rsidR="00CD4E2D" w:rsidRDefault="00182605" w:rsidP="00FC7B4E">
      <w:pPr>
        <w:pStyle w:val="paragraph"/>
        <w:pBdr>
          <w:top w:val="single" w:sz="4" w:space="10" w:color="auto"/>
          <w:left w:val="single" w:sz="4" w:space="8" w:color="auto"/>
          <w:bottom w:val="single" w:sz="4" w:space="1" w:color="auto"/>
          <w:right w:val="single" w:sz="4" w:space="4" w:color="auto"/>
        </w:pBdr>
        <w:spacing w:before="0" w:beforeAutospacing="0" w:after="0" w:afterAutospacing="0"/>
        <w:textAlignment w:val="baseline"/>
        <w:rPr>
          <w:rFonts w:ascii="Corbel Light" w:hAnsi="Corbel Light"/>
          <w:b/>
          <w:bCs/>
        </w:rPr>
      </w:pPr>
      <w:r w:rsidRPr="00FC1ACF">
        <w:rPr>
          <w:rFonts w:ascii="Corbel Light" w:hAnsi="Corbel Light"/>
          <w:b/>
          <w:bCs/>
        </w:rPr>
        <w:t>Contact details:</w:t>
      </w:r>
      <w:r w:rsidRPr="00FC1ACF">
        <w:rPr>
          <w:rFonts w:ascii="Corbel Light" w:hAnsi="Corbel Light"/>
        </w:rPr>
        <w:t xml:space="preserve"> For further information, please contact</w:t>
      </w:r>
      <w:r w:rsidRPr="00FC1ACF">
        <w:rPr>
          <w:rFonts w:ascii="Corbel Light" w:hAnsi="Corbel Light"/>
          <w:b/>
          <w:bCs/>
        </w:rPr>
        <w:t>:</w:t>
      </w:r>
      <w:r w:rsidR="00B55768" w:rsidRPr="00FC1ACF">
        <w:rPr>
          <w:rFonts w:ascii="Corbel Light" w:hAnsi="Corbel Light"/>
          <w:b/>
          <w:bCs/>
        </w:rPr>
        <w:t xml:space="preserve"> Louise King </w:t>
      </w:r>
      <w:hyperlink r:id="rId12" w:history="1">
        <w:r w:rsidR="00B55768" w:rsidRPr="00FC1ACF">
          <w:rPr>
            <w:rStyle w:val="Hyperlink"/>
            <w:rFonts w:ascii="Corbel Light" w:hAnsi="Corbel Light"/>
            <w:b/>
            <w:bCs/>
          </w:rPr>
          <w:t>louiseking@justforkidslaw.org</w:t>
        </w:r>
      </w:hyperlink>
      <w:r w:rsidR="00B55768" w:rsidRPr="00FC1ACF">
        <w:rPr>
          <w:rFonts w:ascii="Corbel Light" w:hAnsi="Corbel Light"/>
          <w:b/>
          <w:bCs/>
        </w:rPr>
        <w:t xml:space="preserve"> </w:t>
      </w:r>
    </w:p>
    <w:p w14:paraId="535CBC26" w14:textId="77777777" w:rsidR="009404E7" w:rsidRPr="009404E7" w:rsidRDefault="009404E7" w:rsidP="00FC7B4E">
      <w:pPr>
        <w:pStyle w:val="paragraph"/>
        <w:pBdr>
          <w:top w:val="single" w:sz="4" w:space="10" w:color="auto"/>
          <w:left w:val="single" w:sz="4" w:space="8" w:color="auto"/>
          <w:bottom w:val="single" w:sz="4" w:space="1" w:color="auto"/>
          <w:right w:val="single" w:sz="4" w:space="4" w:color="auto"/>
        </w:pBdr>
        <w:spacing w:before="0" w:beforeAutospacing="0" w:after="0" w:afterAutospacing="0"/>
        <w:textAlignment w:val="baseline"/>
        <w:rPr>
          <w:rFonts w:ascii="Corbel Light" w:hAnsi="Corbel Light"/>
          <w:b/>
          <w:bCs/>
          <w:sz w:val="18"/>
          <w:szCs w:val="18"/>
        </w:rPr>
      </w:pPr>
    </w:p>
    <w:p w14:paraId="5DE976B9" w14:textId="77777777" w:rsidR="00182605" w:rsidRPr="00940AA6" w:rsidRDefault="00182605" w:rsidP="00182605">
      <w:pPr>
        <w:rPr>
          <w:rFonts w:ascii="Calibri" w:hAnsi="Calibri" w:cs="Calibri"/>
          <w:sz w:val="28"/>
          <w:szCs w:val="28"/>
        </w:rPr>
      </w:pPr>
    </w:p>
    <w:p w14:paraId="09C6D751" w14:textId="13DFED85" w:rsidR="00182605" w:rsidRDefault="00940AA6" w:rsidP="00182605">
      <w:pPr>
        <w:jc w:val="center"/>
        <w:rPr>
          <w:rFonts w:ascii="Calibri" w:hAnsi="Calibri" w:cs="Calibri"/>
          <w:b/>
          <w:bCs/>
          <w:sz w:val="26"/>
          <w:szCs w:val="26"/>
        </w:rPr>
      </w:pPr>
      <w:r w:rsidRPr="00F665DE">
        <w:rPr>
          <w:rFonts w:ascii="Calibri" w:hAnsi="Calibri" w:cs="Calibri"/>
          <w:b/>
          <w:bCs/>
          <w:sz w:val="26"/>
          <w:szCs w:val="26"/>
        </w:rPr>
        <w:t>List of issues</w:t>
      </w:r>
      <w:r w:rsidR="00BA3CB7" w:rsidRPr="00F665DE">
        <w:rPr>
          <w:rFonts w:ascii="Calibri" w:hAnsi="Calibri" w:cs="Calibri"/>
          <w:b/>
          <w:bCs/>
          <w:sz w:val="26"/>
          <w:szCs w:val="26"/>
        </w:rPr>
        <w:t xml:space="preserve"> as they relate to </w:t>
      </w:r>
      <w:proofErr w:type="gramStart"/>
      <w:r w:rsidR="00BA3CB7" w:rsidRPr="00F665DE">
        <w:rPr>
          <w:rFonts w:ascii="Calibri" w:hAnsi="Calibri" w:cs="Calibri"/>
          <w:b/>
          <w:bCs/>
          <w:sz w:val="26"/>
          <w:szCs w:val="26"/>
        </w:rPr>
        <w:t>children</w:t>
      </w:r>
      <w:proofErr w:type="gramEnd"/>
      <w:r w:rsidR="00BA3CB7" w:rsidRPr="00F665DE">
        <w:rPr>
          <w:rFonts w:ascii="Calibri" w:hAnsi="Calibri" w:cs="Calibri"/>
          <w:b/>
          <w:bCs/>
          <w:sz w:val="26"/>
          <w:szCs w:val="26"/>
        </w:rPr>
        <w:t xml:space="preserve"> </w:t>
      </w:r>
    </w:p>
    <w:p w14:paraId="19E935A9" w14:textId="77777777" w:rsidR="00FC7B4E" w:rsidRPr="00F665DE" w:rsidRDefault="00FC7B4E" w:rsidP="00182605">
      <w:pPr>
        <w:jc w:val="center"/>
        <w:rPr>
          <w:rFonts w:ascii="Calibri" w:hAnsi="Calibri" w:cs="Calibri"/>
          <w:b/>
          <w:bCs/>
          <w:sz w:val="26"/>
          <w:szCs w:val="26"/>
        </w:rPr>
      </w:pPr>
    </w:p>
    <w:p w14:paraId="10F2E6AD" w14:textId="6BA71A91" w:rsidR="00E2659B" w:rsidRDefault="00182605" w:rsidP="00E2659B">
      <w:pPr>
        <w:pStyle w:val="HChG"/>
        <w:spacing w:before="0" w:after="0" w:line="240" w:lineRule="auto"/>
        <w:ind w:left="0" w:right="0" w:firstLine="0"/>
        <w:rPr>
          <w:rFonts w:ascii="Calibri" w:hAnsi="Calibri" w:cs="Calibri"/>
          <w:b w:val="0"/>
          <w:bCs/>
          <w:sz w:val="24"/>
          <w:szCs w:val="24"/>
        </w:rPr>
      </w:pPr>
      <w:r w:rsidRPr="00E2659B">
        <w:rPr>
          <w:rFonts w:ascii="Calibri" w:hAnsi="Calibri" w:cs="Calibri"/>
          <w:b w:val="0"/>
          <w:bCs/>
          <w:sz w:val="24"/>
          <w:szCs w:val="24"/>
        </w:rPr>
        <w:t>In this submission, we focus on the UK Government’s performance</w:t>
      </w:r>
      <w:r w:rsidR="00BA3CB7" w:rsidRPr="00E2659B">
        <w:rPr>
          <w:rFonts w:ascii="Calibri" w:hAnsi="Calibri" w:cs="Calibri"/>
          <w:b w:val="0"/>
          <w:bCs/>
          <w:sz w:val="24"/>
          <w:szCs w:val="24"/>
        </w:rPr>
        <w:t xml:space="preserve"> </w:t>
      </w:r>
      <w:r w:rsidRPr="00E2659B">
        <w:rPr>
          <w:rFonts w:ascii="Calibri" w:hAnsi="Calibri" w:cs="Calibri"/>
          <w:b w:val="0"/>
          <w:bCs/>
          <w:sz w:val="24"/>
          <w:szCs w:val="24"/>
        </w:rPr>
        <w:t xml:space="preserve">of its human rights obligations and commitments under the International Covenant on Civil and Political Rights (ICCPR) as they relate to children. </w:t>
      </w:r>
      <w:r w:rsidR="00BA3CB7" w:rsidRPr="00E2659B">
        <w:rPr>
          <w:rFonts w:ascii="Calibri" w:hAnsi="Calibri" w:cs="Calibri"/>
          <w:b w:val="0"/>
          <w:bCs/>
          <w:sz w:val="24"/>
          <w:szCs w:val="24"/>
        </w:rPr>
        <w:t>This response to the Human Rights Committee’s List of Issues</w:t>
      </w:r>
      <w:r w:rsidR="008C0705" w:rsidRPr="00E2659B">
        <w:rPr>
          <w:rFonts w:ascii="Calibri" w:hAnsi="Calibri" w:cs="Calibri"/>
          <w:b w:val="0"/>
          <w:bCs/>
          <w:sz w:val="24"/>
          <w:szCs w:val="24"/>
        </w:rPr>
        <w:t xml:space="preserve"> </w:t>
      </w:r>
      <w:r w:rsidR="00BA3CB7" w:rsidRPr="00E2659B">
        <w:rPr>
          <w:rFonts w:ascii="Calibri" w:hAnsi="Calibri" w:cs="Calibri"/>
          <w:b w:val="0"/>
          <w:bCs/>
          <w:sz w:val="24"/>
          <w:szCs w:val="24"/>
        </w:rPr>
        <w:t xml:space="preserve">prior to submission of the </w:t>
      </w:r>
      <w:r w:rsidR="00FC7B4E">
        <w:rPr>
          <w:rFonts w:ascii="Calibri" w:hAnsi="Calibri" w:cs="Calibri"/>
          <w:b w:val="0"/>
          <w:bCs/>
          <w:sz w:val="24"/>
          <w:szCs w:val="24"/>
        </w:rPr>
        <w:t>eighth</w:t>
      </w:r>
      <w:r w:rsidR="00BA3CB7" w:rsidRPr="00E2659B">
        <w:rPr>
          <w:rFonts w:ascii="Calibri" w:hAnsi="Calibri" w:cs="Calibri"/>
          <w:b w:val="0"/>
          <w:bCs/>
          <w:sz w:val="24"/>
          <w:szCs w:val="24"/>
        </w:rPr>
        <w:t xml:space="preserve"> periodic report of the United Kingdom of Great Britain and Northern Irela</w:t>
      </w:r>
      <w:r w:rsidR="008C0705" w:rsidRPr="00E2659B">
        <w:rPr>
          <w:rFonts w:ascii="Calibri" w:hAnsi="Calibri" w:cs="Calibri"/>
          <w:b w:val="0"/>
          <w:bCs/>
          <w:sz w:val="24"/>
          <w:szCs w:val="24"/>
        </w:rPr>
        <w:t>n</w:t>
      </w:r>
      <w:r w:rsidR="00BA3CB7" w:rsidRPr="00E2659B">
        <w:rPr>
          <w:rFonts w:ascii="Calibri" w:hAnsi="Calibri" w:cs="Calibri"/>
          <w:b w:val="0"/>
          <w:bCs/>
          <w:sz w:val="24"/>
          <w:szCs w:val="24"/>
        </w:rPr>
        <w:t xml:space="preserve">d </w:t>
      </w:r>
      <w:r w:rsidR="004367FD">
        <w:rPr>
          <w:rFonts w:ascii="Calibri" w:hAnsi="Calibri" w:cs="Calibri"/>
          <w:b w:val="0"/>
          <w:bCs/>
          <w:sz w:val="24"/>
          <w:szCs w:val="24"/>
        </w:rPr>
        <w:t xml:space="preserve">draws on our extensive expertise in monitoring the implementation of children’s rights in England and expert evidence we receive from our members and other organisations in the sector working on children’s rights issues. We have included the most up to date </w:t>
      </w:r>
      <w:r w:rsidR="00BA3CB7" w:rsidRPr="00E2659B">
        <w:rPr>
          <w:rFonts w:ascii="Calibri" w:hAnsi="Calibri" w:cs="Calibri"/>
          <w:b w:val="0"/>
          <w:bCs/>
          <w:sz w:val="24"/>
          <w:szCs w:val="24"/>
        </w:rPr>
        <w:t xml:space="preserve">information and data available at the time of writing. </w:t>
      </w:r>
    </w:p>
    <w:p w14:paraId="2211C4E1" w14:textId="77777777" w:rsidR="00A4061F" w:rsidRPr="00B44697" w:rsidRDefault="00A4061F" w:rsidP="00B44697">
      <w:pPr>
        <w:rPr>
          <w:b/>
        </w:rPr>
      </w:pPr>
    </w:p>
    <w:p w14:paraId="41A6E876" w14:textId="5188367D" w:rsidR="00E2659B" w:rsidRPr="00E2659B" w:rsidRDefault="00E2659B" w:rsidP="00E2659B">
      <w:pPr>
        <w:rPr>
          <w:rFonts w:ascii="Calibri" w:hAnsi="Calibri" w:cs="Calibri"/>
          <w:sz w:val="24"/>
          <w:szCs w:val="24"/>
        </w:rPr>
      </w:pPr>
      <w:r w:rsidRPr="00E2659B">
        <w:rPr>
          <w:rFonts w:ascii="Calibri" w:hAnsi="Calibri" w:cs="Calibri"/>
          <w:sz w:val="24"/>
          <w:szCs w:val="24"/>
        </w:rPr>
        <w:t>This submission can be published on the website of the Human Rights Committee.</w:t>
      </w:r>
    </w:p>
    <w:p w14:paraId="586D9C53" w14:textId="77777777" w:rsidR="00E2659B" w:rsidRPr="00BA3CB7" w:rsidRDefault="00E2659B" w:rsidP="00E2659B">
      <w:pPr>
        <w:rPr>
          <w:rFonts w:ascii="Calibri" w:hAnsi="Calibri" w:cs="Calibri"/>
          <w:sz w:val="24"/>
          <w:szCs w:val="24"/>
        </w:rPr>
      </w:pPr>
    </w:p>
    <w:p w14:paraId="799BFCB5" w14:textId="399F1873" w:rsidR="00182605" w:rsidRPr="00F665DE" w:rsidRDefault="00182605" w:rsidP="00E2659B">
      <w:pPr>
        <w:rPr>
          <w:rFonts w:ascii="Calibri" w:hAnsi="Calibri" w:cs="Calibri"/>
          <w:b/>
          <w:bCs/>
          <w:i/>
          <w:iCs/>
          <w:sz w:val="26"/>
          <w:szCs w:val="26"/>
        </w:rPr>
      </w:pPr>
      <w:r w:rsidRPr="00F665DE">
        <w:rPr>
          <w:rFonts w:ascii="Calibri" w:hAnsi="Calibri" w:cs="Calibri"/>
          <w:b/>
          <w:bCs/>
          <w:i/>
          <w:iCs/>
          <w:sz w:val="26"/>
          <w:szCs w:val="26"/>
        </w:rPr>
        <w:t>Article 2</w:t>
      </w:r>
    </w:p>
    <w:p w14:paraId="0351206D" w14:textId="52CFBBBC" w:rsidR="00182605" w:rsidRPr="00F665DE" w:rsidRDefault="00182605" w:rsidP="00E2659B">
      <w:pPr>
        <w:rPr>
          <w:rFonts w:ascii="Calibri" w:hAnsi="Calibri" w:cs="Calibri"/>
          <w:b/>
          <w:bCs/>
          <w:sz w:val="26"/>
          <w:szCs w:val="26"/>
        </w:rPr>
      </w:pPr>
      <w:r w:rsidRPr="00F665DE">
        <w:rPr>
          <w:rFonts w:ascii="Calibri" w:hAnsi="Calibri" w:cs="Calibri"/>
          <w:b/>
          <w:bCs/>
          <w:sz w:val="26"/>
          <w:szCs w:val="26"/>
        </w:rPr>
        <w:t xml:space="preserve">Constitutional and legal framework within which the Covenant is </w:t>
      </w:r>
      <w:proofErr w:type="gramStart"/>
      <w:r w:rsidRPr="00F665DE">
        <w:rPr>
          <w:rFonts w:ascii="Calibri" w:hAnsi="Calibri" w:cs="Calibri"/>
          <w:b/>
          <w:bCs/>
          <w:sz w:val="26"/>
          <w:szCs w:val="26"/>
        </w:rPr>
        <w:t>implemented</w:t>
      </w:r>
      <w:proofErr w:type="gramEnd"/>
    </w:p>
    <w:p w14:paraId="06B1BFD8" w14:textId="77777777" w:rsidR="00AC66D2" w:rsidRPr="00F33D83" w:rsidRDefault="00AC66D2" w:rsidP="00E2659B">
      <w:pPr>
        <w:rPr>
          <w:rFonts w:ascii="Calibri" w:hAnsi="Calibri" w:cs="Calibri"/>
          <w:b/>
          <w:bCs/>
          <w:sz w:val="24"/>
          <w:szCs w:val="24"/>
        </w:rPr>
      </w:pPr>
    </w:p>
    <w:p w14:paraId="49BA0D0D" w14:textId="0661FB22" w:rsidR="00C00BD0" w:rsidRDefault="00AC66D2" w:rsidP="00B631FB">
      <w:pPr>
        <w:rPr>
          <w:rFonts w:ascii="Calibri" w:hAnsi="Calibri" w:cs="Calibri"/>
          <w:i/>
          <w:iCs/>
          <w:sz w:val="24"/>
          <w:szCs w:val="24"/>
        </w:rPr>
      </w:pPr>
      <w:r w:rsidRPr="009404E7">
        <w:rPr>
          <w:rFonts w:ascii="Calibri" w:hAnsi="Calibri" w:cs="Calibri"/>
          <w:i/>
          <w:iCs/>
          <w:sz w:val="24"/>
          <w:szCs w:val="24"/>
        </w:rPr>
        <w:t xml:space="preserve">Threat to </w:t>
      </w:r>
      <w:r w:rsidR="00B631FB" w:rsidRPr="009404E7">
        <w:rPr>
          <w:rFonts w:ascii="Calibri" w:hAnsi="Calibri" w:cs="Calibri"/>
          <w:i/>
          <w:iCs/>
          <w:sz w:val="24"/>
          <w:szCs w:val="24"/>
        </w:rPr>
        <w:t xml:space="preserve">the </w:t>
      </w:r>
      <w:r w:rsidR="00C00BD0" w:rsidRPr="009404E7">
        <w:rPr>
          <w:rFonts w:ascii="Calibri" w:hAnsi="Calibri" w:cs="Calibri"/>
          <w:i/>
          <w:iCs/>
          <w:sz w:val="24"/>
          <w:szCs w:val="24"/>
        </w:rPr>
        <w:t>H</w:t>
      </w:r>
      <w:r w:rsidR="00B631FB" w:rsidRPr="009404E7">
        <w:rPr>
          <w:rFonts w:ascii="Calibri" w:hAnsi="Calibri" w:cs="Calibri"/>
          <w:i/>
          <w:iCs/>
          <w:sz w:val="24"/>
          <w:szCs w:val="24"/>
        </w:rPr>
        <w:t xml:space="preserve">uman </w:t>
      </w:r>
      <w:r w:rsidR="00C00BD0" w:rsidRPr="009404E7">
        <w:rPr>
          <w:rFonts w:ascii="Calibri" w:hAnsi="Calibri" w:cs="Calibri"/>
          <w:i/>
          <w:iCs/>
          <w:sz w:val="24"/>
          <w:szCs w:val="24"/>
        </w:rPr>
        <w:t>R</w:t>
      </w:r>
      <w:r w:rsidR="00B631FB" w:rsidRPr="009404E7">
        <w:rPr>
          <w:rFonts w:ascii="Calibri" w:hAnsi="Calibri" w:cs="Calibri"/>
          <w:i/>
          <w:iCs/>
          <w:sz w:val="24"/>
          <w:szCs w:val="24"/>
        </w:rPr>
        <w:t>ight</w:t>
      </w:r>
      <w:r w:rsidR="0054225C" w:rsidRPr="009404E7">
        <w:rPr>
          <w:rFonts w:ascii="Calibri" w:hAnsi="Calibri" w:cs="Calibri"/>
          <w:i/>
          <w:iCs/>
          <w:sz w:val="24"/>
          <w:szCs w:val="24"/>
        </w:rPr>
        <w:t>s</w:t>
      </w:r>
      <w:r w:rsidR="00B631FB" w:rsidRPr="009404E7">
        <w:rPr>
          <w:rFonts w:ascii="Calibri" w:hAnsi="Calibri" w:cs="Calibri"/>
          <w:i/>
          <w:iCs/>
          <w:sz w:val="24"/>
          <w:szCs w:val="24"/>
        </w:rPr>
        <w:t xml:space="preserve"> </w:t>
      </w:r>
      <w:r w:rsidR="00C00BD0" w:rsidRPr="009404E7">
        <w:rPr>
          <w:rFonts w:ascii="Calibri" w:hAnsi="Calibri" w:cs="Calibri"/>
          <w:i/>
          <w:iCs/>
          <w:sz w:val="24"/>
          <w:szCs w:val="24"/>
        </w:rPr>
        <w:t>A</w:t>
      </w:r>
      <w:r w:rsidR="00B631FB" w:rsidRPr="009404E7">
        <w:rPr>
          <w:rFonts w:ascii="Calibri" w:hAnsi="Calibri" w:cs="Calibri"/>
          <w:i/>
          <w:iCs/>
          <w:sz w:val="24"/>
          <w:szCs w:val="24"/>
        </w:rPr>
        <w:t>ct (HRA)</w:t>
      </w:r>
    </w:p>
    <w:p w14:paraId="738AA77F" w14:textId="77777777" w:rsidR="00AC66D2" w:rsidRPr="00AC66D2" w:rsidRDefault="00AC66D2" w:rsidP="00B631FB">
      <w:pPr>
        <w:rPr>
          <w:rFonts w:ascii="Calibri" w:hAnsi="Calibri" w:cs="Calibri"/>
          <w:i/>
          <w:iCs/>
          <w:sz w:val="24"/>
          <w:szCs w:val="24"/>
        </w:rPr>
      </w:pPr>
    </w:p>
    <w:p w14:paraId="72F0CF09" w14:textId="02B6CEAF" w:rsidR="005709F2" w:rsidRDefault="00B631FB" w:rsidP="00B631FB">
      <w:pPr>
        <w:pStyle w:val="Default"/>
        <w:rPr>
          <w:rFonts w:ascii="Calibri" w:hAnsi="Calibri" w:cs="Calibri"/>
          <w:color w:val="auto"/>
        </w:rPr>
      </w:pPr>
      <w:r w:rsidRPr="007C1008">
        <w:rPr>
          <w:rFonts w:ascii="Calibri" w:hAnsi="Calibri" w:cs="Calibri"/>
          <w:bCs/>
          <w:color w:val="auto"/>
        </w:rPr>
        <w:t>There is growing anti-rights rhetoric in England. The UK Government</w:t>
      </w:r>
      <w:r w:rsidR="0054225C">
        <w:rPr>
          <w:rFonts w:ascii="Calibri" w:hAnsi="Calibri" w:cs="Calibri"/>
          <w:bCs/>
          <w:color w:val="auto"/>
        </w:rPr>
        <w:t xml:space="preserve"> ha</w:t>
      </w:r>
      <w:r w:rsidR="00921099">
        <w:rPr>
          <w:rFonts w:ascii="Calibri" w:hAnsi="Calibri" w:cs="Calibri"/>
          <w:bCs/>
          <w:color w:val="auto"/>
        </w:rPr>
        <w:t>d</w:t>
      </w:r>
      <w:r w:rsidRPr="007C1008">
        <w:rPr>
          <w:rFonts w:ascii="Calibri" w:hAnsi="Calibri" w:cs="Calibri"/>
          <w:bCs/>
          <w:color w:val="auto"/>
        </w:rPr>
        <w:t xml:space="preserve"> proposed repealing the Human Rights Act (HRA), </w:t>
      </w:r>
      <w:r w:rsidRPr="00B631FB">
        <w:rPr>
          <w:rFonts w:ascii="Calibri" w:hAnsi="Calibri" w:cs="Calibri"/>
          <w:color w:val="auto"/>
        </w:rPr>
        <w:t>which would</w:t>
      </w:r>
      <w:r w:rsidR="00E804B0">
        <w:rPr>
          <w:rFonts w:ascii="Calibri" w:hAnsi="Calibri" w:cs="Calibri"/>
          <w:color w:val="auto"/>
        </w:rPr>
        <w:t xml:space="preserve"> have</w:t>
      </w:r>
      <w:r w:rsidRPr="00B631FB">
        <w:rPr>
          <w:rFonts w:ascii="Calibri" w:hAnsi="Calibri" w:cs="Calibri"/>
          <w:color w:val="auto"/>
        </w:rPr>
        <w:t xml:space="preserve"> significantly weaken</w:t>
      </w:r>
      <w:r w:rsidR="00E804B0">
        <w:rPr>
          <w:rFonts w:ascii="Calibri" w:hAnsi="Calibri" w:cs="Calibri"/>
          <w:color w:val="auto"/>
        </w:rPr>
        <w:t>ed</w:t>
      </w:r>
      <w:r w:rsidRPr="00B631FB">
        <w:rPr>
          <w:rFonts w:ascii="Calibri" w:hAnsi="Calibri" w:cs="Calibri"/>
          <w:color w:val="auto"/>
        </w:rPr>
        <w:t xml:space="preserve"> rights protection for </w:t>
      </w:r>
      <w:r w:rsidR="004367FD">
        <w:rPr>
          <w:rFonts w:ascii="Calibri" w:hAnsi="Calibri" w:cs="Calibri"/>
          <w:color w:val="auto"/>
        </w:rPr>
        <w:t xml:space="preserve">all, including </w:t>
      </w:r>
      <w:r w:rsidRPr="00B631FB">
        <w:rPr>
          <w:rFonts w:ascii="Calibri" w:hAnsi="Calibri" w:cs="Calibri"/>
          <w:color w:val="auto"/>
        </w:rPr>
        <w:t>children</w:t>
      </w:r>
      <w:r w:rsidRPr="007C1008">
        <w:rPr>
          <w:rFonts w:ascii="Calibri" w:hAnsi="Calibri" w:cs="Calibri"/>
          <w:color w:val="auto"/>
        </w:rPr>
        <w:t xml:space="preserve">. </w:t>
      </w:r>
      <w:r w:rsidRPr="00B631FB">
        <w:rPr>
          <w:rFonts w:ascii="Calibri" w:hAnsi="Calibri" w:cs="Calibri"/>
          <w:color w:val="auto"/>
        </w:rPr>
        <w:t xml:space="preserve">The obligation on public authorities and courts to read and give effect to legislation in a way which is compatible with </w:t>
      </w:r>
      <w:r w:rsidR="00B55768">
        <w:rPr>
          <w:rFonts w:ascii="Calibri" w:hAnsi="Calibri" w:cs="Calibri"/>
          <w:color w:val="auto"/>
        </w:rPr>
        <w:t xml:space="preserve">the </w:t>
      </w:r>
      <w:r w:rsidRPr="00B631FB">
        <w:rPr>
          <w:rFonts w:ascii="Calibri" w:hAnsi="Calibri" w:cs="Calibri"/>
          <w:color w:val="auto"/>
        </w:rPr>
        <w:t>E</w:t>
      </w:r>
      <w:r w:rsidR="00B55768">
        <w:rPr>
          <w:rFonts w:ascii="Calibri" w:hAnsi="Calibri" w:cs="Calibri"/>
          <w:color w:val="auto"/>
        </w:rPr>
        <w:t xml:space="preserve">uropean </w:t>
      </w:r>
      <w:r w:rsidRPr="00B631FB">
        <w:rPr>
          <w:rFonts w:ascii="Calibri" w:hAnsi="Calibri" w:cs="Calibri"/>
          <w:color w:val="auto"/>
        </w:rPr>
        <w:t>C</w:t>
      </w:r>
      <w:r w:rsidR="00B55768">
        <w:rPr>
          <w:rFonts w:ascii="Calibri" w:hAnsi="Calibri" w:cs="Calibri"/>
          <w:color w:val="auto"/>
        </w:rPr>
        <w:t xml:space="preserve">onvention on </w:t>
      </w:r>
      <w:r w:rsidRPr="00B631FB">
        <w:rPr>
          <w:rFonts w:ascii="Calibri" w:hAnsi="Calibri" w:cs="Calibri"/>
          <w:color w:val="auto"/>
        </w:rPr>
        <w:t>H</w:t>
      </w:r>
      <w:r w:rsidR="00B55768">
        <w:rPr>
          <w:rFonts w:ascii="Calibri" w:hAnsi="Calibri" w:cs="Calibri"/>
          <w:color w:val="auto"/>
        </w:rPr>
        <w:t xml:space="preserve">uman </w:t>
      </w:r>
      <w:r w:rsidRPr="00B631FB">
        <w:rPr>
          <w:rFonts w:ascii="Calibri" w:hAnsi="Calibri" w:cs="Calibri"/>
          <w:color w:val="auto"/>
        </w:rPr>
        <w:t>R</w:t>
      </w:r>
      <w:r w:rsidR="00B55768">
        <w:rPr>
          <w:rFonts w:ascii="Calibri" w:hAnsi="Calibri" w:cs="Calibri"/>
          <w:color w:val="auto"/>
        </w:rPr>
        <w:t>ights (ECHR)</w:t>
      </w:r>
      <w:r w:rsidRPr="00B631FB">
        <w:rPr>
          <w:rFonts w:ascii="Calibri" w:hAnsi="Calibri" w:cs="Calibri"/>
          <w:color w:val="auto"/>
        </w:rPr>
        <w:t xml:space="preserve"> w</w:t>
      </w:r>
      <w:r w:rsidRPr="007C1008">
        <w:rPr>
          <w:rFonts w:ascii="Calibri" w:hAnsi="Calibri" w:cs="Calibri"/>
          <w:color w:val="auto"/>
        </w:rPr>
        <w:t>ould</w:t>
      </w:r>
      <w:r w:rsidRPr="00B631FB">
        <w:rPr>
          <w:rFonts w:ascii="Calibri" w:hAnsi="Calibri" w:cs="Calibri"/>
          <w:color w:val="auto"/>
        </w:rPr>
        <w:t xml:space="preserve"> </w:t>
      </w:r>
      <w:r w:rsidR="00E804B0">
        <w:rPr>
          <w:rFonts w:ascii="Calibri" w:hAnsi="Calibri" w:cs="Calibri"/>
          <w:color w:val="auto"/>
        </w:rPr>
        <w:t xml:space="preserve">have </w:t>
      </w:r>
      <w:r w:rsidRPr="00B631FB">
        <w:rPr>
          <w:rFonts w:ascii="Calibri" w:hAnsi="Calibri" w:cs="Calibri"/>
          <w:color w:val="auto"/>
        </w:rPr>
        <w:t>be</w:t>
      </w:r>
      <w:r w:rsidR="00E804B0">
        <w:rPr>
          <w:rFonts w:ascii="Calibri" w:hAnsi="Calibri" w:cs="Calibri"/>
          <w:color w:val="auto"/>
        </w:rPr>
        <w:t>en</w:t>
      </w:r>
      <w:r w:rsidRPr="00B631FB">
        <w:rPr>
          <w:rFonts w:ascii="Calibri" w:hAnsi="Calibri" w:cs="Calibri"/>
          <w:color w:val="auto"/>
        </w:rPr>
        <w:t xml:space="preserve"> removed, resulting in a weakening of rights respecting delivery of public services </w:t>
      </w:r>
      <w:r w:rsidRPr="00B631FB">
        <w:rPr>
          <w:rFonts w:ascii="Calibri" w:hAnsi="Calibri" w:cs="Calibri"/>
          <w:color w:val="auto"/>
        </w:rPr>
        <w:lastRenderedPageBreak/>
        <w:t>for children. Access to rights for certain groups</w:t>
      </w:r>
      <w:r w:rsidR="00B55768">
        <w:rPr>
          <w:rFonts w:ascii="Calibri" w:hAnsi="Calibri" w:cs="Calibri"/>
          <w:color w:val="auto"/>
        </w:rPr>
        <w:t>,</w:t>
      </w:r>
      <w:r w:rsidRPr="00B631FB">
        <w:rPr>
          <w:rFonts w:ascii="Calibri" w:hAnsi="Calibri" w:cs="Calibri"/>
          <w:color w:val="auto"/>
        </w:rPr>
        <w:t xml:space="preserve"> such as children in prison and </w:t>
      </w:r>
      <w:r w:rsidR="00DB5960">
        <w:rPr>
          <w:rFonts w:ascii="Calibri" w:hAnsi="Calibri" w:cs="Calibri"/>
          <w:color w:val="auto"/>
        </w:rPr>
        <w:t xml:space="preserve">in the </w:t>
      </w:r>
      <w:proofErr w:type="gramStart"/>
      <w:r w:rsidRPr="00B631FB">
        <w:rPr>
          <w:rFonts w:ascii="Calibri" w:hAnsi="Calibri" w:cs="Calibri"/>
          <w:color w:val="auto"/>
        </w:rPr>
        <w:t>immigra</w:t>
      </w:r>
      <w:r w:rsidR="00DB5960">
        <w:rPr>
          <w:rFonts w:ascii="Calibri" w:hAnsi="Calibri" w:cs="Calibri"/>
          <w:color w:val="auto"/>
        </w:rPr>
        <w:t>tion</w:t>
      </w:r>
      <w:proofErr w:type="gramEnd"/>
      <w:r w:rsidR="00DB5960">
        <w:rPr>
          <w:rFonts w:ascii="Calibri" w:hAnsi="Calibri" w:cs="Calibri"/>
          <w:color w:val="auto"/>
        </w:rPr>
        <w:t xml:space="preserve"> system </w:t>
      </w:r>
      <w:r w:rsidRPr="00B631FB">
        <w:rPr>
          <w:rFonts w:ascii="Calibri" w:hAnsi="Calibri" w:cs="Calibri"/>
          <w:color w:val="auto"/>
        </w:rPr>
        <w:t>w</w:t>
      </w:r>
      <w:r w:rsidRPr="007C1008">
        <w:rPr>
          <w:rFonts w:ascii="Calibri" w:hAnsi="Calibri" w:cs="Calibri"/>
          <w:color w:val="auto"/>
        </w:rPr>
        <w:t xml:space="preserve">ould </w:t>
      </w:r>
      <w:r w:rsidRPr="00B631FB">
        <w:rPr>
          <w:rFonts w:ascii="Calibri" w:hAnsi="Calibri" w:cs="Calibri"/>
          <w:color w:val="auto"/>
        </w:rPr>
        <w:t>also</w:t>
      </w:r>
      <w:r w:rsidR="00E804B0">
        <w:rPr>
          <w:rFonts w:ascii="Calibri" w:hAnsi="Calibri" w:cs="Calibri"/>
          <w:color w:val="auto"/>
        </w:rPr>
        <w:t xml:space="preserve"> have been</w:t>
      </w:r>
      <w:r w:rsidRPr="00B631FB">
        <w:rPr>
          <w:rFonts w:ascii="Calibri" w:hAnsi="Calibri" w:cs="Calibri"/>
          <w:color w:val="auto"/>
        </w:rPr>
        <w:t xml:space="preserve"> limited, undermining the human rights principle</w:t>
      </w:r>
      <w:r w:rsidR="00B55768">
        <w:rPr>
          <w:rFonts w:ascii="Calibri" w:hAnsi="Calibri" w:cs="Calibri"/>
          <w:color w:val="auto"/>
        </w:rPr>
        <w:t xml:space="preserve"> of </w:t>
      </w:r>
      <w:r w:rsidR="00B55768" w:rsidRPr="00B631FB">
        <w:rPr>
          <w:rFonts w:ascii="Calibri" w:hAnsi="Calibri" w:cs="Calibri"/>
          <w:color w:val="auto"/>
        </w:rPr>
        <w:t>universality</w:t>
      </w:r>
      <w:r w:rsidR="005709F2">
        <w:rPr>
          <w:rFonts w:ascii="Calibri" w:hAnsi="Calibri" w:cs="Calibri"/>
          <w:color w:val="auto"/>
        </w:rPr>
        <w:t>.</w:t>
      </w:r>
    </w:p>
    <w:p w14:paraId="46AD3336" w14:textId="39BF3017" w:rsidR="00B631FB" w:rsidRPr="00DB5960" w:rsidRDefault="00E804B0" w:rsidP="00B631FB">
      <w:pPr>
        <w:pStyle w:val="Default"/>
        <w:rPr>
          <w:rFonts w:ascii="Calibri" w:hAnsi="Calibri" w:cs="Calibri"/>
        </w:rPr>
      </w:pPr>
      <w:r>
        <w:rPr>
          <w:rFonts w:ascii="Calibri" w:hAnsi="Calibri" w:cs="Calibri"/>
          <w:bCs/>
        </w:rPr>
        <w:t>The p</w:t>
      </w:r>
      <w:r w:rsidR="00B631FB" w:rsidRPr="00E752FD">
        <w:rPr>
          <w:rFonts w:ascii="Calibri" w:eastAsiaTheme="majorEastAsia" w:hAnsi="Calibri" w:cs="Calibri"/>
          <w:bCs/>
        </w:rPr>
        <w:t xml:space="preserve">roposals </w:t>
      </w:r>
      <w:r w:rsidR="00DB5960">
        <w:rPr>
          <w:rFonts w:ascii="Calibri" w:eastAsiaTheme="majorEastAsia" w:hAnsi="Calibri" w:cs="Calibri"/>
          <w:bCs/>
        </w:rPr>
        <w:t xml:space="preserve">to repeal the HRA </w:t>
      </w:r>
      <w:r w:rsidR="00B631FB" w:rsidRPr="00EF6BCA">
        <w:rPr>
          <w:rFonts w:ascii="Calibri" w:eastAsiaTheme="majorEastAsia" w:hAnsi="Calibri" w:cs="Calibri"/>
          <w:bCs/>
        </w:rPr>
        <w:t xml:space="preserve">were </w:t>
      </w:r>
      <w:r>
        <w:rPr>
          <w:rFonts w:ascii="Calibri" w:eastAsiaTheme="majorEastAsia" w:hAnsi="Calibri" w:cs="Calibri"/>
          <w:bCs/>
        </w:rPr>
        <w:t xml:space="preserve">only </w:t>
      </w:r>
      <w:r w:rsidR="00B631FB" w:rsidRPr="00EF6BCA">
        <w:rPr>
          <w:rFonts w:ascii="Calibri" w:eastAsiaTheme="majorEastAsia" w:hAnsi="Calibri" w:cs="Calibri"/>
          <w:bCs/>
        </w:rPr>
        <w:t>shelved</w:t>
      </w:r>
      <w:r w:rsidR="00603E41" w:rsidRPr="00EF6BCA">
        <w:rPr>
          <w:rStyle w:val="FootnoteReference"/>
          <w:rFonts w:ascii="Calibri" w:eastAsiaTheme="majorEastAsia" w:hAnsi="Calibri" w:cs="Calibri"/>
          <w:bCs/>
          <w:color w:val="auto"/>
        </w:rPr>
        <w:footnoteReference w:id="1"/>
      </w:r>
      <w:r w:rsidR="00EF6BCA">
        <w:rPr>
          <w:rStyle w:val="Hyperlink"/>
          <w:rFonts w:ascii="Calibri" w:eastAsiaTheme="majorEastAsia" w:hAnsi="Calibri" w:cs="Calibri"/>
          <w:bCs/>
          <w:color w:val="auto"/>
          <w:u w:val="none"/>
        </w:rPr>
        <w:t xml:space="preserve"> </w:t>
      </w:r>
      <w:r w:rsidR="00B631FB" w:rsidRPr="00E752FD">
        <w:rPr>
          <w:rFonts w:ascii="Calibri" w:hAnsi="Calibri" w:cs="Calibri"/>
          <w:bCs/>
          <w:color w:val="auto"/>
        </w:rPr>
        <w:t>a</w:t>
      </w:r>
      <w:r w:rsidR="00B631FB" w:rsidRPr="00E752FD">
        <w:rPr>
          <w:rFonts w:ascii="Calibri" w:hAnsi="Calibri" w:cs="Calibri"/>
          <w:bCs/>
        </w:rPr>
        <w:t xml:space="preserve">fter a joint effort from civil society. </w:t>
      </w:r>
      <w:r w:rsidR="00B55768">
        <w:rPr>
          <w:rFonts w:ascii="Calibri" w:hAnsi="Calibri" w:cs="Calibri"/>
          <w:bCs/>
        </w:rPr>
        <w:t>However</w:t>
      </w:r>
      <w:r w:rsidR="00B631FB" w:rsidRPr="00E752FD">
        <w:rPr>
          <w:rFonts w:ascii="Calibri" w:hAnsi="Calibri" w:cs="Calibri"/>
          <w:bCs/>
        </w:rPr>
        <w:t xml:space="preserve">, several pieces of recent legislation dilute the HRA for </w:t>
      </w:r>
      <w:proofErr w:type="gramStart"/>
      <w:r w:rsidR="00B631FB" w:rsidRPr="00E752FD">
        <w:rPr>
          <w:rFonts w:ascii="Calibri" w:hAnsi="Calibri" w:cs="Calibri"/>
          <w:bCs/>
        </w:rPr>
        <w:t>particular groups</w:t>
      </w:r>
      <w:proofErr w:type="gramEnd"/>
      <w:r w:rsidR="00B631FB" w:rsidRPr="00E752FD">
        <w:rPr>
          <w:rFonts w:ascii="Calibri" w:hAnsi="Calibri" w:cs="Calibri"/>
          <w:bCs/>
        </w:rPr>
        <w:t xml:space="preserve">. </w:t>
      </w:r>
      <w:bookmarkStart w:id="0" w:name="_Hlk157754009"/>
      <w:r w:rsidR="00B631FB" w:rsidRPr="00E752FD">
        <w:rPr>
          <w:rFonts w:ascii="Calibri" w:hAnsi="Calibri" w:cs="Calibri"/>
        </w:rPr>
        <w:t>The Illegal Migration Act 2023</w:t>
      </w:r>
      <w:r w:rsidR="003736E8">
        <w:rPr>
          <w:rStyle w:val="FootnoteReference"/>
          <w:rFonts w:ascii="Calibri" w:hAnsi="Calibri" w:cs="Calibri"/>
        </w:rPr>
        <w:footnoteReference w:id="2"/>
      </w:r>
      <w:r w:rsidR="00B631FB" w:rsidRPr="00E752FD">
        <w:rPr>
          <w:rFonts w:ascii="Calibri" w:hAnsi="Calibri" w:cs="Calibri"/>
        </w:rPr>
        <w:t xml:space="preserve"> and Victim and Prisoners Bill</w:t>
      </w:r>
      <w:r w:rsidR="00FB60AB">
        <w:rPr>
          <w:rStyle w:val="FootnoteReference"/>
          <w:rFonts w:ascii="Calibri" w:hAnsi="Calibri" w:cs="Calibri"/>
        </w:rPr>
        <w:footnoteReference w:id="3"/>
      </w:r>
      <w:r w:rsidR="00B631FB" w:rsidRPr="00E752FD">
        <w:rPr>
          <w:rFonts w:ascii="Calibri" w:hAnsi="Calibri" w:cs="Calibri"/>
        </w:rPr>
        <w:t xml:space="preserve"> include clauses removing Section 3 of the HRA</w:t>
      </w:r>
      <w:r w:rsidR="007C1008" w:rsidRPr="00E752FD">
        <w:rPr>
          <w:rFonts w:ascii="Calibri" w:hAnsi="Calibri" w:cs="Calibri"/>
        </w:rPr>
        <w:t>.</w:t>
      </w:r>
      <w:r w:rsidR="00DB5960">
        <w:rPr>
          <w:rFonts w:ascii="Calibri" w:hAnsi="Calibri" w:cs="Calibri"/>
        </w:rPr>
        <w:t xml:space="preserve"> </w:t>
      </w:r>
      <w:bookmarkEnd w:id="0"/>
      <w:r w:rsidR="00B631FB" w:rsidRPr="00E752FD">
        <w:rPr>
          <w:rFonts w:ascii="Calibri" w:hAnsi="Calibri" w:cs="Calibri"/>
          <w:bCs/>
        </w:rPr>
        <w:t xml:space="preserve">There are also </w:t>
      </w:r>
      <w:r w:rsidR="00B631FB" w:rsidRPr="00E752FD">
        <w:rPr>
          <w:rFonts w:ascii="Calibri" w:eastAsiaTheme="majorEastAsia" w:hAnsi="Calibri" w:cs="Calibri"/>
          <w:bCs/>
        </w:rPr>
        <w:t>serious concerns</w:t>
      </w:r>
      <w:r w:rsidR="00B631FB" w:rsidRPr="00E752FD">
        <w:rPr>
          <w:rFonts w:ascii="Calibri" w:hAnsi="Calibri" w:cs="Calibri"/>
          <w:bCs/>
        </w:rPr>
        <w:t xml:space="preserve"> around calls for the UK to withdraw from the E</w:t>
      </w:r>
      <w:r w:rsidR="00B55768">
        <w:rPr>
          <w:rFonts w:ascii="Calibri" w:hAnsi="Calibri" w:cs="Calibri"/>
          <w:bCs/>
        </w:rPr>
        <w:t>CHR</w:t>
      </w:r>
      <w:r w:rsidR="00B631FB" w:rsidRPr="00E752FD">
        <w:rPr>
          <w:rFonts w:ascii="Calibri" w:hAnsi="Calibri" w:cs="Calibri"/>
          <w:bCs/>
        </w:rPr>
        <w:t>,</w:t>
      </w:r>
      <w:r w:rsidR="00B631FB" w:rsidRPr="00E752FD">
        <w:rPr>
          <w:rStyle w:val="FootnoteReference"/>
          <w:rFonts w:ascii="Calibri" w:hAnsi="Calibri" w:cs="Calibri"/>
          <w:bCs/>
        </w:rPr>
        <w:footnoteReference w:id="4"/>
      </w:r>
      <w:r w:rsidR="00B631FB" w:rsidRPr="00E752FD">
        <w:rPr>
          <w:rFonts w:ascii="Calibri" w:hAnsi="Calibri" w:cs="Calibri"/>
          <w:bCs/>
        </w:rPr>
        <w:t xml:space="preserve"> including by </w:t>
      </w:r>
      <w:r w:rsidR="00B631FB" w:rsidRPr="00E752FD">
        <w:rPr>
          <w:rFonts w:ascii="Calibri" w:eastAsiaTheme="majorEastAsia" w:hAnsi="Calibri" w:cs="Calibri"/>
          <w:bCs/>
        </w:rPr>
        <w:t>Cabinet members</w:t>
      </w:r>
      <w:r w:rsidR="00B631FB" w:rsidRPr="00E752FD">
        <w:rPr>
          <w:rFonts w:ascii="Calibri" w:eastAsiaTheme="majorEastAsia" w:hAnsi="Calibri" w:cs="Calibri"/>
          <w:bCs/>
          <w:color w:val="auto"/>
        </w:rPr>
        <w:t>.</w:t>
      </w:r>
      <w:r w:rsidR="00603E41" w:rsidRPr="00E752FD">
        <w:rPr>
          <w:rStyle w:val="FootnoteReference"/>
          <w:rFonts w:ascii="Calibri" w:eastAsiaTheme="majorEastAsia" w:hAnsi="Calibri" w:cs="Calibri"/>
          <w:bCs/>
          <w:color w:val="auto"/>
          <w:u w:val="single"/>
        </w:rPr>
        <w:footnoteReference w:id="5"/>
      </w:r>
      <w:r w:rsidR="00B631FB" w:rsidRPr="00E752FD">
        <w:rPr>
          <w:rFonts w:ascii="Calibri" w:eastAsiaTheme="majorEastAsia" w:hAnsi="Calibri" w:cs="Calibri"/>
          <w:bCs/>
          <w:color w:val="auto"/>
        </w:rPr>
        <w:t xml:space="preserve"> </w:t>
      </w:r>
    </w:p>
    <w:p w14:paraId="3C03C9E7" w14:textId="559F1C2E" w:rsidR="00B631FB" w:rsidRPr="00DC7BCF" w:rsidRDefault="00B631FB" w:rsidP="00B631FB">
      <w:pPr>
        <w:rPr>
          <w:rFonts w:ascii="Calibri" w:hAnsi="Calibri" w:cs="Calibri"/>
          <w:sz w:val="24"/>
          <w:szCs w:val="24"/>
          <w:highlight w:val="cyan"/>
        </w:rPr>
      </w:pPr>
    </w:p>
    <w:p w14:paraId="4598FA71" w14:textId="32D5BCB6" w:rsidR="00DC7BCF" w:rsidRPr="009404E7" w:rsidRDefault="00DC7BCF" w:rsidP="003D454D">
      <w:pPr>
        <w:pStyle w:val="NormalWeb"/>
        <w:shd w:val="clear" w:color="auto" w:fill="FFFFFF"/>
        <w:spacing w:before="0" w:after="0"/>
        <w:textAlignment w:val="baseline"/>
        <w:rPr>
          <w:rFonts w:ascii="Calibri" w:hAnsi="Calibri" w:cs="Calibri"/>
        </w:rPr>
      </w:pPr>
      <w:r w:rsidRPr="003D454D">
        <w:rPr>
          <w:rStyle w:val="cf01"/>
          <w:rFonts w:ascii="Calibri" w:hAnsi="Calibri" w:cs="Calibri"/>
          <w:sz w:val="24"/>
          <w:szCs w:val="24"/>
        </w:rPr>
        <w:t xml:space="preserve">There </w:t>
      </w:r>
      <w:r w:rsidRPr="003D454D">
        <w:rPr>
          <w:rStyle w:val="cf01"/>
          <w:rFonts w:ascii="Calibri" w:eastAsiaTheme="majorEastAsia" w:hAnsi="Calibri" w:cs="Calibri"/>
          <w:sz w:val="24"/>
          <w:szCs w:val="24"/>
        </w:rPr>
        <w:t>has been no progress on incorporating the ICCPR or any of the other core UN human rights treaties in</w:t>
      </w:r>
      <w:r w:rsidRPr="003D454D">
        <w:rPr>
          <w:rStyle w:val="cf01"/>
          <w:rFonts w:ascii="Calibri" w:hAnsi="Calibri" w:cs="Calibri"/>
          <w:sz w:val="24"/>
          <w:szCs w:val="24"/>
        </w:rPr>
        <w:t>to domestic law, in</w:t>
      </w:r>
      <w:r w:rsidRPr="003D454D">
        <w:rPr>
          <w:rStyle w:val="cf01"/>
          <w:rFonts w:ascii="Calibri" w:eastAsiaTheme="majorEastAsia" w:hAnsi="Calibri" w:cs="Calibri"/>
          <w:sz w:val="24"/>
          <w:szCs w:val="24"/>
        </w:rPr>
        <w:t xml:space="preserve"> contrast to Scotland which ha</w:t>
      </w:r>
      <w:r w:rsidRPr="003D454D">
        <w:rPr>
          <w:rStyle w:val="cf01"/>
          <w:rFonts w:ascii="Calibri" w:hAnsi="Calibri" w:cs="Calibri"/>
          <w:sz w:val="24"/>
          <w:szCs w:val="24"/>
        </w:rPr>
        <w:t xml:space="preserve">s </w:t>
      </w:r>
      <w:r w:rsidRPr="003D454D">
        <w:rPr>
          <w:rStyle w:val="cf01"/>
          <w:rFonts w:ascii="Calibri" w:eastAsiaTheme="majorEastAsia" w:hAnsi="Calibri" w:cs="Calibri"/>
          <w:sz w:val="24"/>
          <w:szCs w:val="24"/>
        </w:rPr>
        <w:t xml:space="preserve">incorporated the </w:t>
      </w:r>
      <w:r w:rsidRPr="003D454D">
        <w:rPr>
          <w:rStyle w:val="cf01"/>
          <w:rFonts w:ascii="Calibri" w:hAnsi="Calibri" w:cs="Calibri"/>
          <w:sz w:val="24"/>
          <w:szCs w:val="24"/>
        </w:rPr>
        <w:t>UN</w:t>
      </w:r>
      <w:r w:rsidRPr="003D454D">
        <w:rPr>
          <w:rStyle w:val="cf01"/>
          <w:rFonts w:ascii="Calibri" w:eastAsiaTheme="majorEastAsia" w:hAnsi="Calibri" w:cs="Calibri"/>
          <w:sz w:val="24"/>
          <w:szCs w:val="24"/>
        </w:rPr>
        <w:t>CRC</w:t>
      </w:r>
      <w:r w:rsidR="003D454D" w:rsidRPr="003D454D">
        <w:rPr>
          <w:rStyle w:val="FootnoteReference"/>
          <w:rFonts w:ascii="Calibri" w:hAnsi="Calibri" w:cs="Calibri"/>
        </w:rPr>
        <w:footnoteReference w:id="6"/>
      </w:r>
      <w:r w:rsidRPr="003D454D">
        <w:rPr>
          <w:rStyle w:val="cf01"/>
          <w:rFonts w:ascii="Calibri" w:eastAsiaTheme="majorEastAsia" w:hAnsi="Calibri" w:cs="Calibri"/>
          <w:sz w:val="24"/>
          <w:szCs w:val="24"/>
        </w:rPr>
        <w:t xml:space="preserve"> and has </w:t>
      </w:r>
      <w:r w:rsidR="003D454D" w:rsidRPr="003D454D">
        <w:rPr>
          <w:rStyle w:val="cf01"/>
          <w:rFonts w:ascii="Calibri" w:eastAsiaTheme="majorEastAsia" w:hAnsi="Calibri" w:cs="Calibri"/>
          <w:sz w:val="24"/>
          <w:szCs w:val="24"/>
        </w:rPr>
        <w:t xml:space="preserve">committed </w:t>
      </w:r>
      <w:r w:rsidR="003D454D" w:rsidRPr="009404E7">
        <w:rPr>
          <w:rStyle w:val="cf01"/>
          <w:rFonts w:ascii="Calibri" w:eastAsiaTheme="majorEastAsia" w:hAnsi="Calibri" w:cs="Calibri"/>
          <w:sz w:val="24"/>
          <w:szCs w:val="24"/>
        </w:rPr>
        <w:t xml:space="preserve">to </w:t>
      </w:r>
      <w:r w:rsidR="003D454D" w:rsidRPr="009404E7">
        <w:rPr>
          <w:rFonts w:ascii="Calibri" w:hAnsi="Calibri" w:cs="Calibri"/>
        </w:rPr>
        <w:t xml:space="preserve">introducing a </w:t>
      </w:r>
      <w:r w:rsidR="003D454D" w:rsidRPr="009404E7">
        <w:rPr>
          <w:rStyle w:val="Strong"/>
          <w:rFonts w:ascii="Calibri" w:eastAsiaTheme="majorEastAsia" w:hAnsi="Calibri" w:cs="Calibri"/>
          <w:b w:val="0"/>
          <w:bCs w:val="0"/>
          <w:bdr w:val="none" w:sz="0" w:space="0" w:color="auto" w:frame="1"/>
        </w:rPr>
        <w:t>Human Rights Bill which would</w:t>
      </w:r>
      <w:r w:rsidR="003D454D" w:rsidRPr="009404E7">
        <w:rPr>
          <w:rStyle w:val="Strong"/>
          <w:rFonts w:ascii="Calibri" w:eastAsiaTheme="majorEastAsia" w:hAnsi="Calibri" w:cs="Calibri"/>
          <w:bdr w:val="none" w:sz="0" w:space="0" w:color="auto" w:frame="1"/>
        </w:rPr>
        <w:t xml:space="preserve"> </w:t>
      </w:r>
      <w:r w:rsidR="003D454D" w:rsidRPr="009404E7">
        <w:rPr>
          <w:rFonts w:ascii="Calibri" w:hAnsi="Calibri" w:cs="Calibri"/>
        </w:rPr>
        <w:t>incorporate another four human rights treaties.</w:t>
      </w:r>
      <w:r w:rsidR="003D454D" w:rsidRPr="009404E7">
        <w:rPr>
          <w:rStyle w:val="FootnoteReference"/>
          <w:rFonts w:ascii="Calibri" w:hAnsi="Calibri" w:cs="Calibri"/>
        </w:rPr>
        <w:footnoteReference w:id="7"/>
      </w:r>
    </w:p>
    <w:p w14:paraId="19C7D1F8" w14:textId="77777777" w:rsidR="00A87F3C" w:rsidRDefault="00A87F3C" w:rsidP="00C00BD0">
      <w:pPr>
        <w:rPr>
          <w:rFonts w:ascii="Calibri" w:hAnsi="Calibri" w:cs="Calibri"/>
          <w:sz w:val="24"/>
          <w:szCs w:val="24"/>
        </w:rPr>
      </w:pPr>
    </w:p>
    <w:p w14:paraId="5C91FC58" w14:textId="68D0779C" w:rsidR="00F55AA5" w:rsidRPr="00F55AA5" w:rsidRDefault="00F55AA5" w:rsidP="00F55AA5">
      <w:pPr>
        <w:rPr>
          <w:rFonts w:ascii="Calibri" w:hAnsi="Calibri" w:cs="Calibri"/>
          <w:i/>
          <w:iCs/>
          <w:sz w:val="24"/>
          <w:szCs w:val="24"/>
        </w:rPr>
      </w:pPr>
      <w:r w:rsidRPr="009404E7">
        <w:rPr>
          <w:rFonts w:ascii="Calibri" w:hAnsi="Calibri" w:cs="Calibri"/>
          <w:i/>
          <w:iCs/>
          <w:sz w:val="24"/>
          <w:szCs w:val="24"/>
        </w:rPr>
        <w:t xml:space="preserve">Safety of Rwanda (Asylum and Immigration) Bill contravenes children’s </w:t>
      </w:r>
      <w:proofErr w:type="gramStart"/>
      <w:r w:rsidRPr="009404E7">
        <w:rPr>
          <w:rFonts w:ascii="Calibri" w:hAnsi="Calibri" w:cs="Calibri"/>
          <w:i/>
          <w:iCs/>
          <w:sz w:val="24"/>
          <w:szCs w:val="24"/>
        </w:rPr>
        <w:t>rights</w:t>
      </w:r>
      <w:proofErr w:type="gramEnd"/>
    </w:p>
    <w:p w14:paraId="3FEE4F97" w14:textId="77777777" w:rsidR="00F55AA5" w:rsidRDefault="00F55AA5" w:rsidP="00F55AA5">
      <w:pPr>
        <w:rPr>
          <w:rFonts w:ascii="Calibri" w:hAnsi="Calibri" w:cs="Calibri"/>
          <w:sz w:val="24"/>
          <w:szCs w:val="24"/>
        </w:rPr>
      </w:pPr>
    </w:p>
    <w:p w14:paraId="7126A459" w14:textId="3313DEF6" w:rsidR="00F55AA5" w:rsidRPr="00F55AA5" w:rsidRDefault="00423138" w:rsidP="00F55AA5">
      <w:pPr>
        <w:rPr>
          <w:rFonts w:ascii="Calibri" w:hAnsi="Calibri" w:cs="Calibri"/>
          <w:color w:val="000000" w:themeColor="text1"/>
          <w:sz w:val="24"/>
          <w:szCs w:val="24"/>
        </w:rPr>
      </w:pPr>
      <w:r w:rsidRPr="00F55AA5">
        <w:rPr>
          <w:rFonts w:ascii="Calibri" w:hAnsi="Calibri" w:cs="Calibri"/>
          <w:sz w:val="24"/>
          <w:szCs w:val="24"/>
        </w:rPr>
        <w:t xml:space="preserve">The Safety of Rwanda (Asylum and Immigration) </w:t>
      </w:r>
      <w:r w:rsidR="008C0705" w:rsidRPr="00F55AA5">
        <w:rPr>
          <w:rFonts w:ascii="Calibri" w:hAnsi="Calibri" w:cs="Calibri"/>
          <w:sz w:val="24"/>
          <w:szCs w:val="24"/>
        </w:rPr>
        <w:t>Bill</w:t>
      </w:r>
      <w:r w:rsidR="00FB60AB">
        <w:rPr>
          <w:rStyle w:val="FootnoteReference"/>
          <w:rFonts w:ascii="Calibri" w:hAnsi="Calibri" w:cs="Calibri"/>
          <w:sz w:val="24"/>
          <w:szCs w:val="24"/>
        </w:rPr>
        <w:footnoteReference w:id="8"/>
      </w:r>
      <w:r w:rsidRPr="00F55AA5">
        <w:rPr>
          <w:rFonts w:ascii="Calibri" w:hAnsi="Calibri" w:cs="Calibri"/>
          <w:sz w:val="24"/>
          <w:szCs w:val="24"/>
        </w:rPr>
        <w:t xml:space="preserve"> </w:t>
      </w:r>
      <w:r w:rsidR="008E2A7B">
        <w:rPr>
          <w:rFonts w:ascii="Calibri" w:hAnsi="Calibri" w:cs="Calibri"/>
          <w:sz w:val="24"/>
          <w:szCs w:val="24"/>
        </w:rPr>
        <w:t xml:space="preserve">- </w:t>
      </w:r>
      <w:r w:rsidRPr="00F55AA5">
        <w:rPr>
          <w:rFonts w:ascii="Calibri" w:hAnsi="Calibri" w:cs="Calibri"/>
          <w:sz w:val="24"/>
          <w:szCs w:val="24"/>
        </w:rPr>
        <w:t xml:space="preserve">currently </w:t>
      </w:r>
      <w:r w:rsidR="008C0705" w:rsidRPr="00F55AA5">
        <w:rPr>
          <w:rFonts w:ascii="Calibri" w:hAnsi="Calibri" w:cs="Calibri"/>
          <w:sz w:val="24"/>
          <w:szCs w:val="24"/>
        </w:rPr>
        <w:t>going through Parliament</w:t>
      </w:r>
      <w:r w:rsidRPr="00F55AA5">
        <w:rPr>
          <w:rFonts w:ascii="Calibri" w:hAnsi="Calibri" w:cs="Calibri"/>
          <w:sz w:val="24"/>
          <w:szCs w:val="24"/>
        </w:rPr>
        <w:t xml:space="preserve"> </w:t>
      </w:r>
      <w:r w:rsidR="008E2A7B">
        <w:rPr>
          <w:rFonts w:ascii="Calibri" w:hAnsi="Calibri" w:cs="Calibri"/>
          <w:sz w:val="24"/>
          <w:szCs w:val="24"/>
        </w:rPr>
        <w:t xml:space="preserve">- </w:t>
      </w:r>
      <w:r w:rsidRPr="00F55AA5">
        <w:rPr>
          <w:rFonts w:ascii="Calibri" w:hAnsi="Calibri" w:cs="Calibri"/>
          <w:sz w:val="24"/>
          <w:szCs w:val="24"/>
        </w:rPr>
        <w:t xml:space="preserve">was introduced by the UK Government to enable it to send those </w:t>
      </w:r>
      <w:r w:rsidR="008E2A7B">
        <w:rPr>
          <w:rFonts w:ascii="Calibri" w:hAnsi="Calibri" w:cs="Calibri"/>
          <w:sz w:val="24"/>
          <w:szCs w:val="24"/>
        </w:rPr>
        <w:t xml:space="preserve">arriving to the UK in small boats, and </w:t>
      </w:r>
      <w:r w:rsidRPr="00F55AA5">
        <w:rPr>
          <w:rFonts w:ascii="Calibri" w:hAnsi="Calibri" w:cs="Calibri"/>
          <w:sz w:val="24"/>
          <w:szCs w:val="24"/>
        </w:rPr>
        <w:t>claiming asylum</w:t>
      </w:r>
      <w:r w:rsidR="008E2A7B">
        <w:rPr>
          <w:rFonts w:ascii="Calibri" w:hAnsi="Calibri" w:cs="Calibri"/>
          <w:sz w:val="24"/>
          <w:szCs w:val="24"/>
        </w:rPr>
        <w:t>,</w:t>
      </w:r>
      <w:r w:rsidRPr="00F55AA5">
        <w:rPr>
          <w:rFonts w:ascii="Calibri" w:hAnsi="Calibri" w:cs="Calibri"/>
          <w:sz w:val="24"/>
          <w:szCs w:val="24"/>
        </w:rPr>
        <w:t xml:space="preserve"> to </w:t>
      </w:r>
      <w:r w:rsidR="008E2A7B">
        <w:rPr>
          <w:rFonts w:ascii="Calibri" w:hAnsi="Calibri" w:cs="Calibri"/>
          <w:sz w:val="24"/>
          <w:szCs w:val="24"/>
        </w:rPr>
        <w:t>have their claim process</w:t>
      </w:r>
      <w:r w:rsidR="00B05336">
        <w:rPr>
          <w:rFonts w:ascii="Calibri" w:hAnsi="Calibri" w:cs="Calibri"/>
          <w:sz w:val="24"/>
          <w:szCs w:val="24"/>
        </w:rPr>
        <w:t>ed</w:t>
      </w:r>
      <w:r w:rsidR="008E2A7B">
        <w:rPr>
          <w:rFonts w:ascii="Calibri" w:hAnsi="Calibri" w:cs="Calibri"/>
          <w:sz w:val="24"/>
          <w:szCs w:val="24"/>
        </w:rPr>
        <w:t xml:space="preserve"> in </w:t>
      </w:r>
      <w:r w:rsidRPr="00F55AA5">
        <w:rPr>
          <w:rFonts w:ascii="Calibri" w:hAnsi="Calibri" w:cs="Calibri"/>
          <w:sz w:val="24"/>
          <w:szCs w:val="24"/>
        </w:rPr>
        <w:t>Rwanda</w:t>
      </w:r>
      <w:r w:rsidR="00FB60AB">
        <w:rPr>
          <w:rFonts w:ascii="Calibri" w:hAnsi="Calibri" w:cs="Calibri"/>
          <w:sz w:val="24"/>
          <w:szCs w:val="24"/>
        </w:rPr>
        <w:t xml:space="preserve">. </w:t>
      </w:r>
      <w:r w:rsidR="00F55AA5" w:rsidRPr="00F55AA5">
        <w:rPr>
          <w:rFonts w:ascii="Calibri" w:hAnsi="Calibri" w:cs="Calibri"/>
          <w:color w:val="000000" w:themeColor="text1"/>
          <w:sz w:val="24"/>
          <w:szCs w:val="24"/>
        </w:rPr>
        <w:t>Regulations that rule that an asylum claim is ‘inadmissible’ if the claim can be made in a ‘safe third country’</w:t>
      </w:r>
      <w:r w:rsidR="00F55AA5" w:rsidRPr="00F55AA5">
        <w:rPr>
          <w:rStyle w:val="FootnoteReference"/>
          <w:rFonts w:ascii="Calibri" w:hAnsi="Calibri" w:cs="Calibri"/>
          <w:color w:val="000000" w:themeColor="text1"/>
          <w:sz w:val="24"/>
          <w:szCs w:val="24"/>
        </w:rPr>
        <w:footnoteReference w:id="9"/>
      </w:r>
      <w:r w:rsidR="00F55AA5" w:rsidRPr="00F55AA5">
        <w:rPr>
          <w:rFonts w:ascii="Calibri" w:hAnsi="Calibri" w:cs="Calibri"/>
          <w:color w:val="000000" w:themeColor="text1"/>
          <w:sz w:val="24"/>
          <w:szCs w:val="24"/>
        </w:rPr>
        <w:t xml:space="preserve"> (the basis</w:t>
      </w:r>
      <w:r w:rsidR="00F55AA5" w:rsidRPr="00F55AA5">
        <w:rPr>
          <w:rFonts w:ascii="Calibri" w:hAnsi="Calibri" w:cs="Calibri"/>
          <w:color w:val="D13438"/>
          <w:sz w:val="24"/>
          <w:szCs w:val="24"/>
        </w:rPr>
        <w:t xml:space="preserve"> </w:t>
      </w:r>
      <w:r w:rsidR="00F55AA5" w:rsidRPr="00F55AA5">
        <w:rPr>
          <w:rFonts w:ascii="Calibri" w:hAnsi="Calibri" w:cs="Calibri"/>
          <w:color w:val="000000" w:themeColor="text1"/>
          <w:sz w:val="24"/>
          <w:szCs w:val="24"/>
        </w:rPr>
        <w:t xml:space="preserve">for determining removals to Rwanda) also apply to children. Although the inadmissibility process does not apply to </w:t>
      </w:r>
      <w:r w:rsidR="00FB60AB">
        <w:rPr>
          <w:rFonts w:ascii="Calibri" w:hAnsi="Calibri" w:cs="Calibri"/>
          <w:color w:val="000000" w:themeColor="text1"/>
          <w:sz w:val="24"/>
          <w:szCs w:val="24"/>
        </w:rPr>
        <w:t>unaccompanied asylum-seeking children</w:t>
      </w:r>
      <w:r w:rsidR="00F55AA5" w:rsidRPr="00F55AA5">
        <w:rPr>
          <w:rFonts w:ascii="Calibri" w:hAnsi="Calibri" w:cs="Calibri"/>
          <w:color w:val="000000" w:themeColor="text1"/>
          <w:sz w:val="24"/>
          <w:szCs w:val="24"/>
        </w:rPr>
        <w:t>, it applies to children in families, and to age-disputed children.</w:t>
      </w:r>
      <w:r w:rsidR="00F55AA5" w:rsidRPr="00F55AA5">
        <w:rPr>
          <w:rStyle w:val="FootnoteReference"/>
          <w:rFonts w:ascii="Calibri" w:hAnsi="Calibri" w:cs="Calibri"/>
          <w:color w:val="000000" w:themeColor="text1"/>
          <w:sz w:val="24"/>
          <w:szCs w:val="24"/>
        </w:rPr>
        <w:footnoteReference w:id="10"/>
      </w:r>
      <w:r w:rsidR="00F55AA5" w:rsidRPr="00F55AA5">
        <w:rPr>
          <w:rFonts w:ascii="Calibri" w:hAnsi="Calibri" w:cs="Calibri"/>
          <w:color w:val="000000" w:themeColor="text1"/>
          <w:sz w:val="24"/>
          <w:szCs w:val="24"/>
        </w:rPr>
        <w:t xml:space="preserve"> </w:t>
      </w:r>
      <w:r w:rsidR="00FB60AB" w:rsidRPr="00F55AA5">
        <w:rPr>
          <w:rFonts w:ascii="Calibri" w:hAnsi="Calibri" w:cs="Calibri"/>
          <w:sz w:val="24"/>
          <w:szCs w:val="24"/>
        </w:rPr>
        <w:t>In November 2023 the UK Supreme Court ruled the Rwanda scheme to be unlawful.</w:t>
      </w:r>
      <w:r w:rsidR="000E5114">
        <w:rPr>
          <w:rStyle w:val="FootnoteReference"/>
          <w:rFonts w:ascii="Calibri" w:hAnsi="Calibri" w:cs="Calibri"/>
          <w:sz w:val="24"/>
          <w:szCs w:val="24"/>
        </w:rPr>
        <w:footnoteReference w:id="11"/>
      </w:r>
    </w:p>
    <w:p w14:paraId="1740372D" w14:textId="77777777" w:rsidR="00F55AA5" w:rsidRPr="00F55AA5" w:rsidRDefault="00F55AA5" w:rsidP="00F55AA5">
      <w:pPr>
        <w:rPr>
          <w:rFonts w:ascii="Calibri" w:hAnsi="Calibri" w:cs="Calibri"/>
          <w:color w:val="000000" w:themeColor="text1"/>
          <w:sz w:val="24"/>
          <w:szCs w:val="24"/>
        </w:rPr>
      </w:pPr>
    </w:p>
    <w:p w14:paraId="4B8E695F" w14:textId="74454ACD" w:rsidR="007C5006" w:rsidRPr="0054225C" w:rsidRDefault="00F55AA5" w:rsidP="00F55AA5">
      <w:pPr>
        <w:rPr>
          <w:rFonts w:ascii="Calibri" w:hAnsi="Calibri" w:cs="Calibri"/>
          <w:sz w:val="24"/>
          <w:szCs w:val="24"/>
        </w:rPr>
      </w:pPr>
      <w:r w:rsidRPr="0054225C">
        <w:rPr>
          <w:rFonts w:ascii="Calibri" w:hAnsi="Calibri" w:cs="Calibri"/>
          <w:sz w:val="24"/>
          <w:szCs w:val="24"/>
        </w:rPr>
        <w:t>The</w:t>
      </w:r>
      <w:r w:rsidR="00423138" w:rsidRPr="0054225C">
        <w:rPr>
          <w:rFonts w:ascii="Calibri" w:hAnsi="Calibri" w:cs="Calibri"/>
          <w:sz w:val="24"/>
          <w:szCs w:val="24"/>
        </w:rPr>
        <w:t xml:space="preserve"> Safety of Rwanda Bill</w:t>
      </w:r>
      <w:r w:rsidR="007C5006" w:rsidRPr="0054225C">
        <w:rPr>
          <w:rFonts w:ascii="Calibri" w:hAnsi="Calibri" w:cs="Calibri"/>
          <w:sz w:val="24"/>
          <w:szCs w:val="24"/>
        </w:rPr>
        <w:t xml:space="preserve"> has been described </w:t>
      </w:r>
      <w:r w:rsidRPr="0054225C">
        <w:rPr>
          <w:rFonts w:ascii="Calibri" w:hAnsi="Calibri" w:cs="Calibri"/>
          <w:sz w:val="24"/>
          <w:szCs w:val="24"/>
        </w:rPr>
        <w:t>by</w:t>
      </w:r>
      <w:r w:rsidR="00F63298">
        <w:rPr>
          <w:rFonts w:ascii="Calibri" w:hAnsi="Calibri" w:cs="Calibri"/>
          <w:sz w:val="24"/>
          <w:szCs w:val="24"/>
        </w:rPr>
        <w:t xml:space="preserve"> </w:t>
      </w:r>
      <w:r w:rsidR="007C5006" w:rsidRPr="0054225C">
        <w:rPr>
          <w:rFonts w:ascii="Calibri" w:hAnsi="Calibri" w:cs="Calibri"/>
          <w:sz w:val="24"/>
          <w:szCs w:val="24"/>
          <w:shd w:val="clear" w:color="auto" w:fill="FFFFFF"/>
        </w:rPr>
        <w:t xml:space="preserve">260 organisations working to protect people’s rights as a </w:t>
      </w:r>
      <w:r w:rsidR="007C5006" w:rsidRPr="0054225C">
        <w:rPr>
          <w:rFonts w:ascii="Calibri" w:hAnsi="Calibri" w:cs="Calibri"/>
          <w:sz w:val="24"/>
          <w:szCs w:val="24"/>
        </w:rPr>
        <w:t>‘</w:t>
      </w:r>
      <w:r w:rsidR="007C5006" w:rsidRPr="00F97C80">
        <w:rPr>
          <w:rFonts w:ascii="Calibri" w:eastAsia="Times New Roman" w:hAnsi="Calibri" w:cs="Calibri"/>
          <w:i/>
          <w:iCs/>
          <w:kern w:val="0"/>
          <w:sz w:val="24"/>
          <w:szCs w:val="24"/>
          <w:lang w:eastAsia="en-GB"/>
          <w14:ligatures w14:val="none"/>
        </w:rPr>
        <w:t>deeply harmful piece of legislation’</w:t>
      </w:r>
      <w:r w:rsidR="0054225C">
        <w:rPr>
          <w:rFonts w:ascii="Calibri" w:eastAsia="Times New Roman" w:hAnsi="Calibri" w:cs="Calibri"/>
          <w:kern w:val="0"/>
          <w:sz w:val="24"/>
          <w:szCs w:val="24"/>
          <w:lang w:eastAsia="en-GB"/>
          <w14:ligatures w14:val="none"/>
        </w:rPr>
        <w:t xml:space="preserve"> </w:t>
      </w:r>
      <w:r w:rsidR="007C5006" w:rsidRPr="0054225C">
        <w:rPr>
          <w:rFonts w:ascii="Calibri" w:eastAsia="Times New Roman" w:hAnsi="Calibri" w:cs="Calibri"/>
          <w:kern w:val="0"/>
          <w:sz w:val="24"/>
          <w:szCs w:val="24"/>
          <w:lang w:eastAsia="en-GB"/>
          <w14:ligatures w14:val="none"/>
        </w:rPr>
        <w:t>which ‘</w:t>
      </w:r>
      <w:r w:rsidR="007C5006" w:rsidRPr="00F97C80">
        <w:rPr>
          <w:rFonts w:ascii="Calibri" w:eastAsia="Times New Roman" w:hAnsi="Calibri" w:cs="Calibri"/>
          <w:i/>
          <w:iCs/>
          <w:kern w:val="0"/>
          <w:sz w:val="24"/>
          <w:szCs w:val="24"/>
          <w:lang w:eastAsia="en-GB"/>
          <w14:ligatures w14:val="none"/>
        </w:rPr>
        <w:t>threatens the universality of human rights and is likely in breach of international law</w:t>
      </w:r>
      <w:r w:rsidR="007C5006" w:rsidRPr="0054225C">
        <w:rPr>
          <w:rFonts w:ascii="Calibri" w:eastAsia="Times New Roman" w:hAnsi="Calibri" w:cs="Calibri"/>
          <w:kern w:val="0"/>
          <w:sz w:val="24"/>
          <w:szCs w:val="24"/>
          <w:lang w:eastAsia="en-GB"/>
          <w14:ligatures w14:val="none"/>
        </w:rPr>
        <w:t>’.</w:t>
      </w:r>
      <w:r w:rsidRPr="0054225C">
        <w:rPr>
          <w:rStyle w:val="FootnoteReference"/>
          <w:rFonts w:ascii="Calibri" w:hAnsi="Calibri" w:cs="Calibri"/>
          <w:sz w:val="24"/>
          <w:szCs w:val="24"/>
        </w:rPr>
        <w:footnoteReference w:id="12"/>
      </w:r>
      <w:r w:rsidR="007C5006" w:rsidRPr="0054225C">
        <w:rPr>
          <w:rFonts w:ascii="Calibri" w:eastAsia="Times New Roman" w:hAnsi="Calibri" w:cs="Calibri"/>
          <w:kern w:val="0"/>
          <w:sz w:val="24"/>
          <w:szCs w:val="24"/>
          <w:lang w:eastAsia="en-GB"/>
          <w14:ligatures w14:val="none"/>
        </w:rPr>
        <w:t xml:space="preserve"> </w:t>
      </w:r>
      <w:r w:rsidR="00D85083" w:rsidRPr="0054225C">
        <w:rPr>
          <w:rFonts w:ascii="Calibri" w:eastAsia="Times New Roman" w:hAnsi="Calibri" w:cs="Calibri"/>
          <w:kern w:val="0"/>
          <w:sz w:val="24"/>
          <w:szCs w:val="24"/>
          <w:lang w:eastAsia="en-GB"/>
          <w14:ligatures w14:val="none"/>
        </w:rPr>
        <w:t xml:space="preserve">With the </w:t>
      </w:r>
      <w:r w:rsidR="007C5006" w:rsidRPr="0054225C">
        <w:rPr>
          <w:rFonts w:ascii="Calibri" w:hAnsi="Calibri" w:cs="Calibri"/>
          <w:sz w:val="24"/>
          <w:szCs w:val="24"/>
        </w:rPr>
        <w:t>proposed Bill</w:t>
      </w:r>
      <w:r w:rsidR="00D85083" w:rsidRPr="0054225C">
        <w:rPr>
          <w:rFonts w:ascii="Calibri" w:hAnsi="Calibri" w:cs="Calibri"/>
          <w:sz w:val="24"/>
          <w:szCs w:val="24"/>
        </w:rPr>
        <w:t>, the UK is at risk of breaching its international obligations under a number human rights treaties, including the European Convention on Human Rights, the 1951 Refugee Convention, the UN Convention against Torture, the International Covenant on Civil and Political Rights and the UN Convention on the Rights of the Child.</w:t>
      </w:r>
      <w:r w:rsidR="00D85083" w:rsidRPr="0054225C">
        <w:rPr>
          <w:rStyle w:val="FootnoteReference"/>
          <w:rFonts w:ascii="Calibri" w:hAnsi="Calibri" w:cs="Calibri"/>
          <w:sz w:val="24"/>
          <w:szCs w:val="24"/>
        </w:rPr>
        <w:footnoteReference w:id="13"/>
      </w:r>
    </w:p>
    <w:p w14:paraId="6FE447A2" w14:textId="316D4013" w:rsidR="007C5006" w:rsidRPr="0054225C" w:rsidRDefault="007C5006" w:rsidP="007C5006">
      <w:pPr>
        <w:rPr>
          <w:rFonts w:ascii="Calibri" w:eastAsia="Times New Roman" w:hAnsi="Calibri" w:cs="Calibri"/>
          <w:kern w:val="0"/>
          <w:sz w:val="24"/>
          <w:szCs w:val="24"/>
          <w:lang w:eastAsia="en-GB"/>
          <w14:ligatures w14:val="none"/>
        </w:rPr>
      </w:pPr>
    </w:p>
    <w:p w14:paraId="7C637464" w14:textId="013D07E4" w:rsidR="00A87F3C" w:rsidRPr="009404E7" w:rsidRDefault="008271F7" w:rsidP="00C00BD0">
      <w:pPr>
        <w:rPr>
          <w:rFonts w:ascii="Calibri" w:hAnsi="Calibri" w:cs="Calibri"/>
          <w:b/>
          <w:bCs/>
          <w:sz w:val="24"/>
          <w:szCs w:val="24"/>
        </w:rPr>
      </w:pPr>
      <w:r w:rsidRPr="009404E7">
        <w:rPr>
          <w:rFonts w:ascii="Calibri" w:hAnsi="Calibri" w:cs="Calibri"/>
          <w:b/>
          <w:bCs/>
          <w:sz w:val="24"/>
          <w:szCs w:val="24"/>
        </w:rPr>
        <w:t>Recommendations</w:t>
      </w:r>
    </w:p>
    <w:p w14:paraId="2F2BB264" w14:textId="77777777" w:rsidR="008271F7" w:rsidRPr="009404E7" w:rsidRDefault="008271F7" w:rsidP="00C00BD0">
      <w:pPr>
        <w:rPr>
          <w:rFonts w:ascii="Calibri" w:hAnsi="Calibri" w:cs="Calibri"/>
          <w:sz w:val="24"/>
          <w:szCs w:val="24"/>
        </w:rPr>
      </w:pPr>
    </w:p>
    <w:p w14:paraId="4984FEF1" w14:textId="4B393545" w:rsidR="008271F7" w:rsidRPr="009404E7" w:rsidRDefault="008271F7" w:rsidP="00ED6725">
      <w:pPr>
        <w:pStyle w:val="ListParagraph"/>
        <w:numPr>
          <w:ilvl w:val="0"/>
          <w:numId w:val="1"/>
        </w:numPr>
        <w:suppressAutoHyphens/>
        <w:autoSpaceDN w:val="0"/>
        <w:rPr>
          <w:rFonts w:ascii="Calibri" w:hAnsi="Calibri" w:cs="Calibri"/>
          <w:b/>
          <w:sz w:val="24"/>
          <w:szCs w:val="24"/>
        </w:rPr>
      </w:pPr>
      <w:r w:rsidRPr="009404E7">
        <w:rPr>
          <w:rFonts w:ascii="Calibri" w:hAnsi="Calibri" w:cs="Calibri"/>
          <w:b/>
          <w:sz w:val="24"/>
          <w:szCs w:val="24"/>
        </w:rPr>
        <w:lastRenderedPageBreak/>
        <w:t>Fully protect the H</w:t>
      </w:r>
      <w:r w:rsidR="0063338B" w:rsidRPr="009404E7">
        <w:rPr>
          <w:rFonts w:ascii="Calibri" w:hAnsi="Calibri" w:cs="Calibri"/>
          <w:b/>
          <w:sz w:val="24"/>
          <w:szCs w:val="24"/>
        </w:rPr>
        <w:t xml:space="preserve">uman </w:t>
      </w:r>
      <w:r w:rsidRPr="009404E7">
        <w:rPr>
          <w:rFonts w:ascii="Calibri" w:hAnsi="Calibri" w:cs="Calibri"/>
          <w:b/>
          <w:sz w:val="24"/>
          <w:szCs w:val="24"/>
        </w:rPr>
        <w:t>R</w:t>
      </w:r>
      <w:r w:rsidR="0063338B" w:rsidRPr="009404E7">
        <w:rPr>
          <w:rFonts w:ascii="Calibri" w:hAnsi="Calibri" w:cs="Calibri"/>
          <w:b/>
          <w:sz w:val="24"/>
          <w:szCs w:val="24"/>
        </w:rPr>
        <w:t xml:space="preserve">ights </w:t>
      </w:r>
      <w:r w:rsidRPr="009404E7">
        <w:rPr>
          <w:rFonts w:ascii="Calibri" w:hAnsi="Calibri" w:cs="Calibri"/>
          <w:b/>
          <w:sz w:val="24"/>
          <w:szCs w:val="24"/>
        </w:rPr>
        <w:t>A</w:t>
      </w:r>
      <w:r w:rsidR="0063338B" w:rsidRPr="009404E7">
        <w:rPr>
          <w:rFonts w:ascii="Calibri" w:hAnsi="Calibri" w:cs="Calibri"/>
          <w:b/>
          <w:sz w:val="24"/>
          <w:szCs w:val="24"/>
        </w:rPr>
        <w:t>ct</w:t>
      </w:r>
      <w:r w:rsidRPr="009404E7">
        <w:rPr>
          <w:rFonts w:ascii="Calibri" w:hAnsi="Calibri" w:cs="Calibri"/>
          <w:b/>
          <w:sz w:val="24"/>
          <w:szCs w:val="24"/>
        </w:rPr>
        <w:t xml:space="preserve"> </w:t>
      </w:r>
      <w:r w:rsidR="00F63298" w:rsidRPr="009404E7">
        <w:rPr>
          <w:rFonts w:ascii="Calibri" w:hAnsi="Calibri" w:cs="Calibri"/>
          <w:b/>
          <w:sz w:val="24"/>
          <w:szCs w:val="24"/>
        </w:rPr>
        <w:t>and ensure all its provisions are available to all groups of people, including those in contact with the immigration system</w:t>
      </w:r>
      <w:r w:rsidR="000E5114">
        <w:rPr>
          <w:rFonts w:ascii="Calibri" w:hAnsi="Calibri" w:cs="Calibri"/>
          <w:b/>
          <w:sz w:val="24"/>
          <w:szCs w:val="24"/>
        </w:rPr>
        <w:t>.</w:t>
      </w:r>
    </w:p>
    <w:p w14:paraId="290C8576" w14:textId="3DAD4196" w:rsidR="00FB60AB" w:rsidRPr="009404E7" w:rsidRDefault="009404E7" w:rsidP="00ED6725">
      <w:pPr>
        <w:pStyle w:val="ListParagraph"/>
        <w:numPr>
          <w:ilvl w:val="0"/>
          <w:numId w:val="1"/>
        </w:numPr>
        <w:suppressAutoHyphens/>
        <w:autoSpaceDN w:val="0"/>
        <w:rPr>
          <w:rFonts w:ascii="Calibri" w:hAnsi="Calibri" w:cs="Calibri"/>
          <w:b/>
          <w:sz w:val="24"/>
          <w:szCs w:val="24"/>
        </w:rPr>
      </w:pPr>
      <w:r w:rsidRPr="009404E7">
        <w:rPr>
          <w:rFonts w:ascii="Calibri" w:hAnsi="Calibri" w:cs="Calibri"/>
          <w:b/>
          <w:sz w:val="24"/>
          <w:szCs w:val="24"/>
        </w:rPr>
        <w:t>The Safety of Rwanda (Asylum and Immigration) Bill should be scrapped</w:t>
      </w:r>
      <w:r w:rsidR="000E5114">
        <w:rPr>
          <w:rFonts w:ascii="Calibri" w:hAnsi="Calibri" w:cs="Calibri"/>
          <w:b/>
          <w:sz w:val="24"/>
          <w:szCs w:val="24"/>
        </w:rPr>
        <w:t>.</w:t>
      </w:r>
    </w:p>
    <w:p w14:paraId="2E2FE46E" w14:textId="77777777" w:rsidR="008271F7" w:rsidRDefault="008271F7" w:rsidP="00C00BD0">
      <w:pPr>
        <w:rPr>
          <w:rFonts w:ascii="Calibri" w:hAnsi="Calibri" w:cs="Calibri"/>
          <w:sz w:val="24"/>
          <w:szCs w:val="24"/>
        </w:rPr>
      </w:pPr>
    </w:p>
    <w:p w14:paraId="0BFE8973" w14:textId="77777777" w:rsidR="000E5114" w:rsidRDefault="000E5114" w:rsidP="00C00BD0">
      <w:pPr>
        <w:rPr>
          <w:rFonts w:ascii="Calibri" w:hAnsi="Calibri" w:cs="Calibri"/>
          <w:sz w:val="24"/>
          <w:szCs w:val="24"/>
        </w:rPr>
      </w:pPr>
    </w:p>
    <w:p w14:paraId="7C6956A6" w14:textId="414D2E75" w:rsidR="00C00BD0" w:rsidRPr="00F665DE" w:rsidRDefault="00C00BD0" w:rsidP="00C00BD0">
      <w:pPr>
        <w:rPr>
          <w:rFonts w:ascii="Calibri" w:hAnsi="Calibri" w:cs="Calibri"/>
          <w:b/>
          <w:bCs/>
          <w:i/>
          <w:iCs/>
          <w:sz w:val="26"/>
          <w:szCs w:val="26"/>
        </w:rPr>
      </w:pPr>
      <w:r w:rsidRPr="00F665DE">
        <w:rPr>
          <w:rFonts w:ascii="Calibri" w:hAnsi="Calibri" w:cs="Calibri"/>
          <w:b/>
          <w:bCs/>
          <w:i/>
          <w:iCs/>
          <w:sz w:val="26"/>
          <w:szCs w:val="26"/>
        </w:rPr>
        <w:t>Articles 2,3 and 26</w:t>
      </w:r>
    </w:p>
    <w:p w14:paraId="0C44225E" w14:textId="3FE9BE4F" w:rsidR="00C00BD0" w:rsidRPr="00F665DE" w:rsidRDefault="00C00BD0" w:rsidP="00C00BD0">
      <w:pPr>
        <w:rPr>
          <w:rFonts w:ascii="Calibri" w:hAnsi="Calibri" w:cs="Calibri"/>
          <w:b/>
          <w:bCs/>
          <w:sz w:val="26"/>
          <w:szCs w:val="26"/>
        </w:rPr>
      </w:pPr>
      <w:r w:rsidRPr="00F665DE">
        <w:rPr>
          <w:rFonts w:ascii="Calibri" w:hAnsi="Calibri" w:cs="Calibri"/>
          <w:b/>
          <w:bCs/>
          <w:sz w:val="26"/>
          <w:szCs w:val="26"/>
        </w:rPr>
        <w:t>Non-discrimination:</w:t>
      </w:r>
    </w:p>
    <w:p w14:paraId="03815B03" w14:textId="77777777" w:rsidR="00AC66D2" w:rsidRPr="00C00BD0" w:rsidRDefault="00AC66D2" w:rsidP="00C00BD0">
      <w:pPr>
        <w:rPr>
          <w:rFonts w:ascii="Calibri" w:hAnsi="Calibri" w:cs="Calibri"/>
          <w:b/>
          <w:bCs/>
          <w:sz w:val="24"/>
          <w:szCs w:val="24"/>
        </w:rPr>
      </w:pPr>
    </w:p>
    <w:p w14:paraId="518DCCAA" w14:textId="14E7C465" w:rsidR="00C00BD0" w:rsidRDefault="00B1643C" w:rsidP="00AC66D2">
      <w:pPr>
        <w:rPr>
          <w:rFonts w:ascii="Calibri" w:hAnsi="Calibri" w:cs="Calibri"/>
          <w:i/>
          <w:iCs/>
          <w:sz w:val="24"/>
          <w:szCs w:val="24"/>
        </w:rPr>
      </w:pPr>
      <w:r w:rsidRPr="009404E7">
        <w:rPr>
          <w:rFonts w:ascii="Calibri" w:hAnsi="Calibri" w:cs="Calibri"/>
          <w:i/>
          <w:iCs/>
          <w:sz w:val="24"/>
          <w:szCs w:val="24"/>
        </w:rPr>
        <w:t>Racial d</w:t>
      </w:r>
      <w:r w:rsidR="00C00BD0" w:rsidRPr="009404E7">
        <w:rPr>
          <w:rFonts w:ascii="Calibri" w:hAnsi="Calibri" w:cs="Calibri"/>
          <w:i/>
          <w:iCs/>
          <w:sz w:val="24"/>
          <w:szCs w:val="24"/>
        </w:rPr>
        <w:t xml:space="preserve">iscrimination </w:t>
      </w:r>
      <w:r w:rsidR="00AC66D2" w:rsidRPr="009404E7">
        <w:rPr>
          <w:rFonts w:ascii="Calibri" w:hAnsi="Calibri" w:cs="Calibri"/>
          <w:i/>
          <w:iCs/>
          <w:sz w:val="24"/>
          <w:szCs w:val="24"/>
        </w:rPr>
        <w:t xml:space="preserve">against people of African descent </w:t>
      </w:r>
      <w:r w:rsidR="00C00BD0" w:rsidRPr="009404E7">
        <w:rPr>
          <w:rFonts w:ascii="Calibri" w:hAnsi="Calibri" w:cs="Calibri"/>
          <w:i/>
          <w:iCs/>
          <w:sz w:val="24"/>
          <w:szCs w:val="24"/>
        </w:rPr>
        <w:t xml:space="preserve">and </w:t>
      </w:r>
      <w:r w:rsidRPr="009404E7">
        <w:rPr>
          <w:rFonts w:ascii="Calibri" w:hAnsi="Calibri" w:cs="Calibri"/>
          <w:i/>
          <w:iCs/>
          <w:sz w:val="24"/>
          <w:szCs w:val="24"/>
        </w:rPr>
        <w:t xml:space="preserve">against </w:t>
      </w:r>
      <w:r w:rsidR="00AC66D2" w:rsidRPr="009404E7">
        <w:rPr>
          <w:rFonts w:ascii="Calibri" w:hAnsi="Calibri" w:cs="Calibri"/>
          <w:i/>
          <w:iCs/>
          <w:sz w:val="24"/>
          <w:szCs w:val="24"/>
        </w:rPr>
        <w:t xml:space="preserve">members of the </w:t>
      </w:r>
      <w:r w:rsidR="00C00BD0" w:rsidRPr="009404E7">
        <w:rPr>
          <w:rFonts w:ascii="Calibri" w:hAnsi="Calibri" w:cs="Calibri"/>
          <w:i/>
          <w:iCs/>
          <w:sz w:val="24"/>
          <w:szCs w:val="24"/>
        </w:rPr>
        <w:t>G</w:t>
      </w:r>
      <w:r w:rsidR="00AC66D2" w:rsidRPr="009404E7">
        <w:rPr>
          <w:rFonts w:ascii="Calibri" w:hAnsi="Calibri" w:cs="Calibri"/>
          <w:i/>
          <w:iCs/>
          <w:sz w:val="24"/>
          <w:szCs w:val="24"/>
        </w:rPr>
        <w:t xml:space="preserve">ypsy, </w:t>
      </w:r>
      <w:r w:rsidR="00C00BD0" w:rsidRPr="009404E7">
        <w:rPr>
          <w:rFonts w:ascii="Calibri" w:hAnsi="Calibri" w:cs="Calibri"/>
          <w:i/>
          <w:iCs/>
          <w:sz w:val="24"/>
          <w:szCs w:val="24"/>
        </w:rPr>
        <w:t>R</w:t>
      </w:r>
      <w:r w:rsidR="00AC66D2" w:rsidRPr="009404E7">
        <w:rPr>
          <w:rFonts w:ascii="Calibri" w:hAnsi="Calibri" w:cs="Calibri"/>
          <w:i/>
          <w:iCs/>
          <w:sz w:val="24"/>
          <w:szCs w:val="24"/>
        </w:rPr>
        <w:t xml:space="preserve">oma, </w:t>
      </w:r>
      <w:r w:rsidR="00C00BD0" w:rsidRPr="009404E7">
        <w:rPr>
          <w:rFonts w:ascii="Calibri" w:hAnsi="Calibri" w:cs="Calibri"/>
          <w:i/>
          <w:iCs/>
          <w:sz w:val="24"/>
          <w:szCs w:val="24"/>
        </w:rPr>
        <w:t>T</w:t>
      </w:r>
      <w:r w:rsidR="00AC66D2" w:rsidRPr="009404E7">
        <w:rPr>
          <w:rFonts w:ascii="Calibri" w:hAnsi="Calibri" w:cs="Calibri"/>
          <w:i/>
          <w:iCs/>
          <w:sz w:val="24"/>
          <w:szCs w:val="24"/>
        </w:rPr>
        <w:t>raveller communities</w:t>
      </w:r>
      <w:r w:rsidR="00F33D83" w:rsidRPr="009404E7">
        <w:rPr>
          <w:rFonts w:ascii="Calibri" w:hAnsi="Calibri" w:cs="Calibri"/>
          <w:i/>
          <w:iCs/>
          <w:sz w:val="24"/>
          <w:szCs w:val="24"/>
        </w:rPr>
        <w:t xml:space="preserve"> (</w:t>
      </w:r>
      <w:r w:rsidR="00C00BD0" w:rsidRPr="009404E7">
        <w:rPr>
          <w:rFonts w:ascii="Calibri" w:hAnsi="Calibri" w:cs="Calibri"/>
          <w:i/>
          <w:iCs/>
          <w:sz w:val="24"/>
          <w:szCs w:val="24"/>
        </w:rPr>
        <w:t>including in health, housing, education)</w:t>
      </w:r>
    </w:p>
    <w:p w14:paraId="3B20E280" w14:textId="77777777" w:rsidR="00F35DDE" w:rsidRDefault="00F35DDE" w:rsidP="00F35DDE">
      <w:pPr>
        <w:rPr>
          <w:rFonts w:ascii="Calibri" w:hAnsi="Calibri" w:cs="Calibri"/>
          <w:sz w:val="24"/>
          <w:szCs w:val="24"/>
          <w:u w:val="single"/>
        </w:rPr>
      </w:pPr>
    </w:p>
    <w:p w14:paraId="71AAA8F6" w14:textId="60CCB969" w:rsidR="00F35DDE" w:rsidRDefault="00F35DDE" w:rsidP="00F35DDE">
      <w:pPr>
        <w:rPr>
          <w:rFonts w:ascii="Calibri" w:hAnsi="Calibri" w:cs="Calibri"/>
          <w:sz w:val="24"/>
          <w:szCs w:val="24"/>
        </w:rPr>
      </w:pPr>
      <w:r w:rsidRPr="00F35DDE">
        <w:rPr>
          <w:rFonts w:ascii="Calibri" w:hAnsi="Calibri" w:cs="Calibri"/>
          <w:sz w:val="24"/>
          <w:szCs w:val="24"/>
        </w:rPr>
        <w:t>G</w:t>
      </w:r>
      <w:r w:rsidR="00852C44">
        <w:rPr>
          <w:rFonts w:ascii="Calibri" w:hAnsi="Calibri" w:cs="Calibri"/>
          <w:sz w:val="24"/>
          <w:szCs w:val="24"/>
        </w:rPr>
        <w:t xml:space="preserve">ypsy, </w:t>
      </w:r>
      <w:r w:rsidRPr="00F35DDE">
        <w:rPr>
          <w:rFonts w:ascii="Calibri" w:hAnsi="Calibri" w:cs="Calibri"/>
          <w:sz w:val="24"/>
          <w:szCs w:val="24"/>
        </w:rPr>
        <w:t>R</w:t>
      </w:r>
      <w:r w:rsidR="00852C44">
        <w:rPr>
          <w:rFonts w:ascii="Calibri" w:hAnsi="Calibri" w:cs="Calibri"/>
          <w:sz w:val="24"/>
          <w:szCs w:val="24"/>
        </w:rPr>
        <w:t>oma, Traveller (GRT)</w:t>
      </w:r>
      <w:r w:rsidRPr="00F35DDE">
        <w:rPr>
          <w:rFonts w:ascii="Calibri" w:hAnsi="Calibri" w:cs="Calibri"/>
          <w:sz w:val="24"/>
          <w:szCs w:val="24"/>
        </w:rPr>
        <w:t xml:space="preserve"> and Black children encounter systematic institutional and community discrimination. They are more likely to suffer poor mental and physical health and face discrimination in school. The UK Government’s National Strategy to reduce GRT inequalities</w:t>
      </w:r>
      <w:r w:rsidRPr="00F35DDE">
        <w:rPr>
          <w:rStyle w:val="FootnoteReference"/>
          <w:rFonts w:ascii="Calibri" w:hAnsi="Calibri" w:cs="Calibri"/>
          <w:sz w:val="24"/>
          <w:szCs w:val="24"/>
        </w:rPr>
        <w:footnoteReference w:id="14"/>
      </w:r>
      <w:r w:rsidRPr="00F35DDE">
        <w:rPr>
          <w:rFonts w:ascii="Calibri" w:hAnsi="Calibri" w:cs="Calibri"/>
          <w:sz w:val="24"/>
          <w:szCs w:val="24"/>
        </w:rPr>
        <w:t xml:space="preserve"> </w:t>
      </w:r>
      <w:r w:rsidR="009651C8">
        <w:rPr>
          <w:rFonts w:ascii="Calibri" w:hAnsi="Calibri" w:cs="Calibri"/>
          <w:sz w:val="24"/>
          <w:szCs w:val="24"/>
        </w:rPr>
        <w:t xml:space="preserve">did not include clear tangible </w:t>
      </w:r>
      <w:r w:rsidR="001C6067">
        <w:rPr>
          <w:rFonts w:ascii="Calibri" w:hAnsi="Calibri" w:cs="Calibri"/>
          <w:sz w:val="24"/>
          <w:szCs w:val="24"/>
        </w:rPr>
        <w:t>outcomes, and</w:t>
      </w:r>
      <w:r w:rsidR="00863A9D">
        <w:rPr>
          <w:rFonts w:ascii="Calibri" w:hAnsi="Calibri" w:cs="Calibri"/>
          <w:sz w:val="24"/>
          <w:szCs w:val="24"/>
        </w:rPr>
        <w:t xml:space="preserve"> </w:t>
      </w:r>
      <w:r w:rsidR="009651C8">
        <w:rPr>
          <w:rFonts w:ascii="Calibri" w:hAnsi="Calibri" w:cs="Calibri"/>
          <w:sz w:val="24"/>
          <w:szCs w:val="24"/>
        </w:rPr>
        <w:t>an action plan.</w:t>
      </w:r>
      <w:r w:rsidR="00863A9D">
        <w:rPr>
          <w:rStyle w:val="FootnoteReference"/>
          <w:rFonts w:ascii="Calibri" w:hAnsi="Calibri" w:cs="Calibri"/>
          <w:sz w:val="24"/>
          <w:szCs w:val="24"/>
        </w:rPr>
        <w:footnoteReference w:id="15"/>
      </w:r>
      <w:r w:rsidR="009651C8">
        <w:rPr>
          <w:rFonts w:ascii="Calibri" w:hAnsi="Calibri" w:cs="Calibri"/>
          <w:sz w:val="24"/>
          <w:szCs w:val="24"/>
        </w:rPr>
        <w:t xml:space="preserve"> </w:t>
      </w:r>
    </w:p>
    <w:p w14:paraId="3D2100F2" w14:textId="77777777" w:rsidR="0084049F" w:rsidRPr="00F35DDE" w:rsidRDefault="0084049F" w:rsidP="00F35DDE">
      <w:pPr>
        <w:rPr>
          <w:rFonts w:ascii="Calibri" w:hAnsi="Calibri" w:cs="Calibri"/>
          <w:sz w:val="24"/>
          <w:szCs w:val="24"/>
        </w:rPr>
      </w:pPr>
    </w:p>
    <w:p w14:paraId="5E60DD07" w14:textId="19C7B2D1" w:rsidR="00836D9A" w:rsidRDefault="00836D9A" w:rsidP="00AC66D2">
      <w:pPr>
        <w:rPr>
          <w:rFonts w:ascii="Calibri" w:hAnsi="Calibri" w:cs="Calibri"/>
          <w:sz w:val="24"/>
          <w:szCs w:val="24"/>
          <w:u w:val="single"/>
        </w:rPr>
      </w:pPr>
      <w:r w:rsidRPr="00836D9A">
        <w:rPr>
          <w:rFonts w:ascii="Calibri" w:hAnsi="Calibri" w:cs="Calibri"/>
          <w:sz w:val="24"/>
          <w:szCs w:val="24"/>
          <w:u w:val="single"/>
        </w:rPr>
        <w:t>Health:</w:t>
      </w:r>
    </w:p>
    <w:p w14:paraId="4732BB1C" w14:textId="77777777" w:rsidR="00820C07" w:rsidRPr="00CF3129" w:rsidRDefault="00820C07" w:rsidP="00820C07">
      <w:pPr>
        <w:rPr>
          <w:rFonts w:ascii="Calibri" w:hAnsi="Calibri" w:cs="Calibri"/>
          <w:sz w:val="24"/>
          <w:szCs w:val="24"/>
        </w:rPr>
      </w:pPr>
    </w:p>
    <w:p w14:paraId="6BDFB6E2" w14:textId="24EC964C" w:rsidR="00820C07" w:rsidRPr="00CF3129" w:rsidRDefault="00820C07" w:rsidP="00CF3129">
      <w:pPr>
        <w:rPr>
          <w:rFonts w:ascii="Calibri" w:hAnsi="Calibri" w:cs="Calibri"/>
          <w:sz w:val="24"/>
          <w:szCs w:val="24"/>
        </w:rPr>
      </w:pPr>
      <w:r w:rsidRPr="00CF3129">
        <w:rPr>
          <w:rFonts w:ascii="Calibri" w:hAnsi="Calibri" w:cs="Calibri"/>
          <w:sz w:val="24"/>
          <w:szCs w:val="24"/>
        </w:rPr>
        <w:t>GRT children continue to experience unequal access to healthcare, facing longstanding barriers to preventative and early intervention care including immunisations and screening.</w:t>
      </w:r>
      <w:r w:rsidRPr="00CF3129">
        <w:rPr>
          <w:rStyle w:val="FootnoteReference"/>
          <w:rFonts w:ascii="Calibri" w:hAnsi="Calibri" w:cs="Calibri"/>
          <w:sz w:val="24"/>
          <w:szCs w:val="24"/>
        </w:rPr>
        <w:footnoteReference w:id="16"/>
      </w:r>
      <w:r w:rsidRPr="00CF3129">
        <w:rPr>
          <w:rFonts w:ascii="Calibri" w:hAnsi="Calibri" w:cs="Calibri"/>
          <w:sz w:val="24"/>
          <w:szCs w:val="24"/>
        </w:rPr>
        <w:t xml:space="preserve"> Barriers include wrongful registration refusal for those with no fixed address or </w:t>
      </w:r>
      <w:r w:rsidR="008C0705">
        <w:rPr>
          <w:rFonts w:ascii="Calibri" w:hAnsi="Calibri" w:cs="Calibri"/>
          <w:sz w:val="24"/>
          <w:szCs w:val="24"/>
        </w:rPr>
        <w:t>identity document</w:t>
      </w:r>
      <w:r w:rsidRPr="00CF3129">
        <w:rPr>
          <w:rStyle w:val="FootnoteReference"/>
          <w:rFonts w:ascii="Calibri" w:hAnsi="Calibri" w:cs="Calibri"/>
          <w:sz w:val="24"/>
          <w:szCs w:val="24"/>
        </w:rPr>
        <w:footnoteReference w:id="17"/>
      </w:r>
      <w:r w:rsidR="008C0705">
        <w:rPr>
          <w:rFonts w:ascii="Calibri" w:hAnsi="Calibri" w:cs="Calibri"/>
          <w:sz w:val="24"/>
          <w:szCs w:val="24"/>
        </w:rPr>
        <w:t>,</w:t>
      </w:r>
      <w:r w:rsidRPr="00CF3129">
        <w:rPr>
          <w:rFonts w:ascii="Calibri" w:hAnsi="Calibri" w:cs="Calibri"/>
          <w:sz w:val="24"/>
          <w:szCs w:val="24"/>
        </w:rPr>
        <w:t xml:space="preserve"> communication barriers</w:t>
      </w:r>
      <w:r w:rsidRPr="00CF3129">
        <w:rPr>
          <w:rStyle w:val="FootnoteReference"/>
          <w:rFonts w:ascii="Calibri" w:hAnsi="Calibri" w:cs="Calibri"/>
          <w:sz w:val="24"/>
          <w:szCs w:val="24"/>
        </w:rPr>
        <w:footnoteReference w:id="18"/>
      </w:r>
      <w:r w:rsidRPr="00CF3129">
        <w:rPr>
          <w:rFonts w:ascii="Calibri" w:hAnsi="Calibri" w:cs="Calibri"/>
          <w:sz w:val="24"/>
          <w:szCs w:val="24"/>
        </w:rPr>
        <w:t xml:space="preserve"> and digital exclusion.</w:t>
      </w:r>
      <w:r w:rsidRPr="00CF3129">
        <w:rPr>
          <w:rStyle w:val="FootnoteReference"/>
          <w:rFonts w:ascii="Calibri" w:hAnsi="Calibri" w:cs="Calibri"/>
          <w:sz w:val="24"/>
          <w:szCs w:val="24"/>
        </w:rPr>
        <w:footnoteReference w:id="19"/>
      </w:r>
      <w:r w:rsidRPr="00CF3129">
        <w:rPr>
          <w:rFonts w:ascii="Calibri" w:hAnsi="Calibri" w:cs="Calibri"/>
          <w:sz w:val="24"/>
          <w:szCs w:val="24"/>
        </w:rPr>
        <w:t xml:space="preserve"> </w:t>
      </w:r>
    </w:p>
    <w:p w14:paraId="0077EA7A" w14:textId="77777777" w:rsidR="00820C07" w:rsidRPr="00CF3129" w:rsidRDefault="00820C07" w:rsidP="00CF3129">
      <w:pPr>
        <w:pStyle w:val="ListParagraph"/>
        <w:rPr>
          <w:rFonts w:ascii="Calibri" w:hAnsi="Calibri" w:cs="Calibri"/>
          <w:sz w:val="24"/>
          <w:szCs w:val="24"/>
        </w:rPr>
      </w:pPr>
    </w:p>
    <w:p w14:paraId="136AECDE" w14:textId="25792EC5" w:rsidR="00820C07" w:rsidRDefault="00820C07" w:rsidP="00CF3129">
      <w:pPr>
        <w:pStyle w:val="NormalWeb"/>
        <w:autoSpaceDN/>
        <w:spacing w:before="0" w:after="0"/>
        <w:rPr>
          <w:rFonts w:ascii="Calibri" w:hAnsi="Calibri" w:cs="Calibri"/>
        </w:rPr>
      </w:pPr>
      <w:r w:rsidRPr="00CF3129">
        <w:rPr>
          <w:rFonts w:ascii="Calibri" w:hAnsi="Calibri" w:cs="Calibri"/>
        </w:rPr>
        <w:t>N</w:t>
      </w:r>
      <w:r w:rsidR="008C0705">
        <w:rPr>
          <w:rFonts w:ascii="Calibri" w:hAnsi="Calibri" w:cs="Calibri"/>
        </w:rPr>
        <w:t xml:space="preserve">ational </w:t>
      </w:r>
      <w:r w:rsidRPr="00CF3129">
        <w:rPr>
          <w:rFonts w:ascii="Calibri" w:hAnsi="Calibri" w:cs="Calibri"/>
        </w:rPr>
        <w:t>H</w:t>
      </w:r>
      <w:r w:rsidR="008C0705">
        <w:rPr>
          <w:rFonts w:ascii="Calibri" w:hAnsi="Calibri" w:cs="Calibri"/>
        </w:rPr>
        <w:t xml:space="preserve">ealth </w:t>
      </w:r>
      <w:r w:rsidRPr="00CF3129">
        <w:rPr>
          <w:rFonts w:ascii="Calibri" w:hAnsi="Calibri" w:cs="Calibri"/>
        </w:rPr>
        <w:t>S</w:t>
      </w:r>
      <w:r w:rsidR="008C0705">
        <w:rPr>
          <w:rFonts w:ascii="Calibri" w:hAnsi="Calibri" w:cs="Calibri"/>
        </w:rPr>
        <w:t>ervice</w:t>
      </w:r>
      <w:r w:rsidRPr="00CF3129">
        <w:rPr>
          <w:rFonts w:ascii="Calibri" w:hAnsi="Calibri" w:cs="Calibri"/>
        </w:rPr>
        <w:t xml:space="preserve"> charging for maternity care exacerbates poorer health outcomes for women and babies from racialised communities.</w:t>
      </w:r>
      <w:r w:rsidRPr="00CF3129">
        <w:rPr>
          <w:rStyle w:val="FootnoteReference"/>
          <w:rFonts w:ascii="Calibri" w:eastAsiaTheme="majorEastAsia" w:hAnsi="Calibri" w:cs="Calibri"/>
        </w:rPr>
        <w:footnoteReference w:id="20"/>
      </w:r>
      <w:r w:rsidRPr="00CF3129">
        <w:rPr>
          <w:rFonts w:ascii="Calibri" w:hAnsi="Calibri" w:cs="Calibri"/>
        </w:rPr>
        <w:t xml:space="preserve"> Children – including those born in the UK – are losing </w:t>
      </w:r>
      <w:r w:rsidR="00E14089">
        <w:rPr>
          <w:rFonts w:ascii="Calibri" w:hAnsi="Calibri" w:cs="Calibri"/>
        </w:rPr>
        <w:t>National Health Service (</w:t>
      </w:r>
      <w:r w:rsidRPr="00CF3129">
        <w:rPr>
          <w:rFonts w:ascii="Calibri" w:hAnsi="Calibri" w:cs="Calibri"/>
        </w:rPr>
        <w:t>NHS</w:t>
      </w:r>
      <w:r w:rsidR="00E14089">
        <w:rPr>
          <w:rFonts w:ascii="Calibri" w:hAnsi="Calibri" w:cs="Calibri"/>
        </w:rPr>
        <w:t>)</w:t>
      </w:r>
      <w:r w:rsidRPr="00CF3129">
        <w:rPr>
          <w:rFonts w:ascii="Calibri" w:hAnsi="Calibri" w:cs="Calibri"/>
        </w:rPr>
        <w:t xml:space="preserve"> entitlement due to the immigration and financial status of their parents</w:t>
      </w:r>
      <w:r w:rsidRPr="00CF3129">
        <w:rPr>
          <w:rStyle w:val="FootnoteReference"/>
          <w:rFonts w:ascii="Calibri" w:eastAsiaTheme="majorEastAsia" w:hAnsi="Calibri" w:cs="Calibri"/>
        </w:rPr>
        <w:footnoteReference w:id="21"/>
      </w:r>
      <w:r w:rsidR="008C0705">
        <w:rPr>
          <w:rFonts w:ascii="Calibri" w:hAnsi="Calibri" w:cs="Calibri"/>
        </w:rPr>
        <w:t>,</w:t>
      </w:r>
      <w:r w:rsidRPr="00CF3129">
        <w:rPr>
          <w:rFonts w:ascii="Calibri" w:hAnsi="Calibri" w:cs="Calibri"/>
        </w:rPr>
        <w:t xml:space="preserve"> and experiencing</w:t>
      </w:r>
      <w:r w:rsidRPr="00F9207A">
        <w:rPr>
          <w:rFonts w:asciiTheme="minorHAnsi" w:hAnsiTheme="minorHAnsi" w:cstheme="minorHAnsi"/>
          <w:sz w:val="22"/>
          <w:szCs w:val="22"/>
        </w:rPr>
        <w:t xml:space="preserve"> </w:t>
      </w:r>
      <w:r w:rsidRPr="00CF3129">
        <w:rPr>
          <w:rFonts w:ascii="Calibri" w:hAnsi="Calibri" w:cs="Calibri"/>
        </w:rPr>
        <w:t>denial of or delayed care due to charging or deportation fears.</w:t>
      </w:r>
      <w:r w:rsidRPr="00CF3129">
        <w:rPr>
          <w:rStyle w:val="FootnoteReference"/>
          <w:rFonts w:ascii="Calibri" w:eastAsiaTheme="majorEastAsia" w:hAnsi="Calibri" w:cs="Calibri"/>
        </w:rPr>
        <w:footnoteReference w:id="22"/>
      </w:r>
      <w:r w:rsidRPr="00CF3129">
        <w:rPr>
          <w:rFonts w:ascii="Calibri" w:hAnsi="Calibri" w:cs="Calibri"/>
        </w:rPr>
        <w:t xml:space="preserve"> </w:t>
      </w:r>
    </w:p>
    <w:p w14:paraId="6E01503A" w14:textId="77777777" w:rsidR="00CF3129" w:rsidRPr="00CF3129" w:rsidRDefault="00CF3129" w:rsidP="00CF3129">
      <w:pPr>
        <w:pStyle w:val="NormalWeb"/>
        <w:autoSpaceDN/>
        <w:spacing w:before="0" w:after="0"/>
        <w:rPr>
          <w:rFonts w:ascii="Calibri" w:hAnsi="Calibri" w:cs="Calibri"/>
        </w:rPr>
      </w:pPr>
    </w:p>
    <w:p w14:paraId="49E23233" w14:textId="2E96F199" w:rsidR="00820C07" w:rsidRPr="00CF3129" w:rsidRDefault="00820C07" w:rsidP="00CF3129">
      <w:pPr>
        <w:pStyle w:val="NormalWeb"/>
        <w:autoSpaceDN/>
        <w:spacing w:before="0" w:after="0"/>
        <w:textAlignment w:val="baseline"/>
        <w:rPr>
          <w:rFonts w:ascii="Calibri" w:hAnsi="Calibri" w:cs="Calibri"/>
        </w:rPr>
      </w:pPr>
      <w:r w:rsidRPr="00CF3129">
        <w:rPr>
          <w:rFonts w:ascii="Calibri" w:hAnsi="Calibri" w:cs="Calibri"/>
        </w:rPr>
        <w:t>Funding for services that provide prevention and early intervention support for families with young children – including health visiting, children’s centres and early years support – has decreased significantly over the last ten years.</w:t>
      </w:r>
      <w:r w:rsidRPr="00CF3129">
        <w:rPr>
          <w:rStyle w:val="FootnoteReference"/>
          <w:rFonts w:ascii="Calibri" w:eastAsiaTheme="majorEastAsia" w:hAnsi="Calibri" w:cs="Calibri"/>
        </w:rPr>
        <w:footnoteReference w:id="23"/>
      </w:r>
      <w:r w:rsidRPr="00CF3129">
        <w:rPr>
          <w:rFonts w:ascii="Calibri" w:hAnsi="Calibri" w:cs="Calibri"/>
        </w:rPr>
        <w:t xml:space="preserve"> Cuts have been most acutely felt by households facing multiple </w:t>
      </w:r>
      <w:proofErr w:type="gramStart"/>
      <w:r w:rsidRPr="00CF3129">
        <w:rPr>
          <w:rFonts w:ascii="Calibri" w:hAnsi="Calibri" w:cs="Calibri"/>
        </w:rPr>
        <w:t>disadvantage</w:t>
      </w:r>
      <w:proofErr w:type="gramEnd"/>
      <w:r w:rsidRPr="00CF3129">
        <w:rPr>
          <w:rFonts w:ascii="Calibri" w:hAnsi="Calibri" w:cs="Calibri"/>
        </w:rPr>
        <w:t>, or with disabled children or those with additional needs.</w:t>
      </w:r>
      <w:r w:rsidRPr="00CF3129">
        <w:rPr>
          <w:rStyle w:val="FootnoteReference"/>
          <w:rFonts w:ascii="Calibri" w:eastAsiaTheme="majorEastAsia" w:hAnsi="Calibri" w:cs="Calibri"/>
        </w:rPr>
        <w:footnoteReference w:id="24"/>
      </w:r>
      <w:r w:rsidRPr="00CF3129">
        <w:rPr>
          <w:rFonts w:ascii="Calibri" w:hAnsi="Calibri" w:cs="Calibri"/>
        </w:rPr>
        <w:t xml:space="preserve"> </w:t>
      </w:r>
    </w:p>
    <w:p w14:paraId="66F5845F" w14:textId="05ACA287" w:rsidR="00820C07" w:rsidRPr="00F9207A" w:rsidRDefault="00820C07" w:rsidP="00CF3129">
      <w:pPr>
        <w:pStyle w:val="NormalWeb"/>
        <w:autoSpaceDN/>
        <w:spacing w:before="0" w:after="0"/>
        <w:rPr>
          <w:rFonts w:asciiTheme="minorHAnsi" w:hAnsiTheme="minorHAnsi" w:cstheme="minorHAnsi"/>
          <w:b/>
          <w:bCs/>
          <w:sz w:val="22"/>
          <w:szCs w:val="22"/>
        </w:rPr>
      </w:pPr>
    </w:p>
    <w:p w14:paraId="5071F54B" w14:textId="7601479E" w:rsidR="000C64EE" w:rsidRDefault="00836D9A" w:rsidP="00CF3129">
      <w:pPr>
        <w:contextualSpacing/>
        <w:textAlignment w:val="baseline"/>
        <w:rPr>
          <w:rFonts w:ascii="Calibri" w:hAnsi="Calibri" w:cs="Calibri"/>
          <w:sz w:val="24"/>
          <w:szCs w:val="24"/>
        </w:rPr>
      </w:pPr>
      <w:r w:rsidRPr="00E752FD">
        <w:rPr>
          <w:rFonts w:ascii="Calibri" w:hAnsi="Calibri" w:cs="Calibri"/>
          <w:sz w:val="24"/>
          <w:szCs w:val="24"/>
        </w:rPr>
        <w:lastRenderedPageBreak/>
        <w:t>The Covid 19 pandemic caused an unprecedented increase in demand for Child and Adolescent Mental Health Services (CAM</w:t>
      </w:r>
      <w:r w:rsidR="00E14089">
        <w:rPr>
          <w:rFonts w:ascii="Calibri" w:hAnsi="Calibri" w:cs="Calibri"/>
          <w:sz w:val="24"/>
          <w:szCs w:val="24"/>
        </w:rPr>
        <w:t>H</w:t>
      </w:r>
      <w:r w:rsidRPr="00E752FD">
        <w:rPr>
          <w:rFonts w:ascii="Calibri" w:hAnsi="Calibri" w:cs="Calibri"/>
          <w:sz w:val="24"/>
          <w:szCs w:val="24"/>
        </w:rPr>
        <w:t>S). 409,347 children were referred for specialist mental healthcare</w:t>
      </w:r>
      <w:r w:rsidR="000B59A7">
        <w:rPr>
          <w:rFonts w:ascii="Calibri" w:hAnsi="Calibri" w:cs="Calibri"/>
          <w:sz w:val="24"/>
          <w:szCs w:val="24"/>
        </w:rPr>
        <w:t xml:space="preserve"> (</w:t>
      </w:r>
      <w:r w:rsidRPr="00E752FD">
        <w:rPr>
          <w:rFonts w:ascii="Calibri" w:hAnsi="Calibri" w:cs="Calibri"/>
          <w:sz w:val="24"/>
          <w:szCs w:val="24"/>
        </w:rPr>
        <w:t>including suicidal thoughts and self-harm</w:t>
      </w:r>
      <w:r w:rsidR="000B59A7">
        <w:rPr>
          <w:rFonts w:ascii="Calibri" w:hAnsi="Calibri" w:cs="Calibri"/>
          <w:sz w:val="24"/>
          <w:szCs w:val="24"/>
        </w:rPr>
        <w:t>),</w:t>
      </w:r>
      <w:r w:rsidRPr="00E752FD">
        <w:rPr>
          <w:rStyle w:val="FootnoteReference"/>
          <w:rFonts w:ascii="Calibri" w:hAnsi="Calibri" w:cs="Calibri"/>
          <w:sz w:val="24"/>
          <w:szCs w:val="24"/>
        </w:rPr>
        <w:footnoteReference w:id="25"/>
      </w:r>
      <w:r w:rsidRPr="00E752FD">
        <w:rPr>
          <w:rFonts w:ascii="Calibri" w:hAnsi="Calibri" w:cs="Calibri"/>
          <w:sz w:val="24"/>
          <w:szCs w:val="24"/>
        </w:rPr>
        <w:t xml:space="preserve"> up from 230,591 in 2019. </w:t>
      </w:r>
    </w:p>
    <w:p w14:paraId="5A1E1742" w14:textId="0D3C5434" w:rsidR="000C64EE" w:rsidRDefault="005239B6" w:rsidP="00CF3129">
      <w:pPr>
        <w:contextualSpacing/>
        <w:textAlignment w:val="baseline"/>
        <w:rPr>
          <w:rFonts w:ascii="Calibri" w:hAnsi="Calibri" w:cs="Calibri"/>
          <w:sz w:val="24"/>
          <w:szCs w:val="24"/>
          <w:shd w:val="clear" w:color="auto" w:fill="FFFFFF"/>
        </w:rPr>
      </w:pPr>
      <w:r w:rsidRPr="005239B6">
        <w:rPr>
          <w:rFonts w:ascii="Calibri" w:hAnsi="Calibri" w:cs="Calibri"/>
          <w:sz w:val="24"/>
          <w:szCs w:val="24"/>
          <w:shd w:val="clear" w:color="auto" w:fill="FFFFFF"/>
        </w:rPr>
        <w:t>The latest data</w:t>
      </w:r>
      <w:r w:rsidRPr="005239B6">
        <w:rPr>
          <w:rFonts w:ascii="Calibri" w:hAnsi="Calibri" w:cs="Calibri"/>
          <w:sz w:val="24"/>
          <w:szCs w:val="24"/>
          <w:shd w:val="clear" w:color="auto" w:fill="FFFFFF"/>
          <w:vertAlign w:val="superscript"/>
        </w:rPr>
        <w:t xml:space="preserve"> </w:t>
      </w:r>
      <w:r w:rsidRPr="005239B6">
        <w:rPr>
          <w:rFonts w:ascii="Calibri" w:hAnsi="Calibri" w:cs="Calibri"/>
          <w:sz w:val="24"/>
          <w:szCs w:val="24"/>
          <w:shd w:val="clear" w:color="auto" w:fill="FFFFFF"/>
        </w:rPr>
        <w:t>shows that the number of open referrals</w:t>
      </w:r>
      <w:r w:rsidRPr="005239B6">
        <w:rPr>
          <w:rFonts w:ascii="Calibri" w:hAnsi="Calibri" w:cs="Calibri"/>
          <w:sz w:val="24"/>
          <w:szCs w:val="24"/>
          <w:shd w:val="clear" w:color="auto" w:fill="FFFFFF"/>
          <w:vertAlign w:val="superscript"/>
        </w:rPr>
        <w:t xml:space="preserve"> </w:t>
      </w:r>
      <w:r w:rsidRPr="005239B6">
        <w:rPr>
          <w:rFonts w:ascii="Calibri" w:hAnsi="Calibri" w:cs="Calibri"/>
          <w:sz w:val="24"/>
          <w:szCs w:val="24"/>
          <w:shd w:val="clear" w:color="auto" w:fill="FFFFFF"/>
        </w:rPr>
        <w:t>to CAM</w:t>
      </w:r>
      <w:r w:rsidR="00E14089">
        <w:rPr>
          <w:rFonts w:ascii="Calibri" w:hAnsi="Calibri" w:cs="Calibri"/>
          <w:sz w:val="24"/>
          <w:szCs w:val="24"/>
          <w:shd w:val="clear" w:color="auto" w:fill="FFFFFF"/>
        </w:rPr>
        <w:t>H</w:t>
      </w:r>
      <w:r w:rsidRPr="005239B6">
        <w:rPr>
          <w:rFonts w:ascii="Calibri" w:hAnsi="Calibri" w:cs="Calibri"/>
          <w:sz w:val="24"/>
          <w:szCs w:val="24"/>
          <w:shd w:val="clear" w:color="auto" w:fill="FFFFFF"/>
        </w:rPr>
        <w:t xml:space="preserve">S </w:t>
      </w:r>
      <w:r w:rsidR="003322DC">
        <w:rPr>
          <w:rFonts w:ascii="Calibri" w:hAnsi="Calibri" w:cs="Calibri"/>
          <w:sz w:val="24"/>
          <w:szCs w:val="24"/>
          <w:shd w:val="clear" w:color="auto" w:fill="FFFFFF"/>
        </w:rPr>
        <w:t xml:space="preserve">is </w:t>
      </w:r>
      <w:r w:rsidRPr="005239B6">
        <w:rPr>
          <w:rFonts w:ascii="Calibri" w:hAnsi="Calibri" w:cs="Calibri"/>
          <w:sz w:val="24"/>
          <w:szCs w:val="24"/>
          <w:shd w:val="clear" w:color="auto" w:fill="FFFFFF"/>
        </w:rPr>
        <w:t xml:space="preserve">at a record high, with 496,897 </w:t>
      </w:r>
      <w:r w:rsidR="003322DC">
        <w:rPr>
          <w:rFonts w:ascii="Calibri" w:hAnsi="Calibri" w:cs="Calibri"/>
          <w:sz w:val="24"/>
          <w:szCs w:val="24"/>
          <w:shd w:val="clear" w:color="auto" w:fill="FFFFFF"/>
        </w:rPr>
        <w:t xml:space="preserve">children </w:t>
      </w:r>
      <w:r w:rsidRPr="005239B6">
        <w:rPr>
          <w:rFonts w:ascii="Calibri" w:hAnsi="Calibri" w:cs="Calibri"/>
          <w:sz w:val="24"/>
          <w:szCs w:val="24"/>
          <w:shd w:val="clear" w:color="auto" w:fill="FFFFFF"/>
        </w:rPr>
        <w:t>referred to services in November 2023.</w:t>
      </w:r>
      <w:r>
        <w:rPr>
          <w:rStyle w:val="FootnoteReference"/>
          <w:rFonts w:ascii="Calibri" w:hAnsi="Calibri" w:cs="Calibri"/>
          <w:sz w:val="24"/>
          <w:szCs w:val="24"/>
          <w:shd w:val="clear" w:color="auto" w:fill="FFFFFF"/>
        </w:rPr>
        <w:footnoteReference w:id="26"/>
      </w:r>
      <w:r w:rsidRPr="005239B6">
        <w:rPr>
          <w:rFonts w:ascii="Calibri" w:hAnsi="Calibri" w:cs="Calibri"/>
          <w:sz w:val="24"/>
          <w:szCs w:val="24"/>
          <w:shd w:val="clear" w:color="auto" w:fill="FFFFFF"/>
        </w:rPr>
        <w:t xml:space="preserve"> Just over one in three children and young people with a mental health condition get access to NHS treatment and care.</w:t>
      </w:r>
      <w:r>
        <w:rPr>
          <w:rStyle w:val="FootnoteReference"/>
          <w:rFonts w:ascii="Calibri" w:hAnsi="Calibri" w:cs="Calibri"/>
          <w:sz w:val="24"/>
          <w:szCs w:val="24"/>
          <w:shd w:val="clear" w:color="auto" w:fill="FFFFFF"/>
        </w:rPr>
        <w:footnoteReference w:id="27"/>
      </w:r>
      <w:r w:rsidRPr="005239B6">
        <w:rPr>
          <w:rFonts w:ascii="Calibri" w:hAnsi="Calibri" w:cs="Calibri"/>
          <w:sz w:val="24"/>
          <w:szCs w:val="24"/>
          <w:shd w:val="clear" w:color="auto" w:fill="FFFFFF"/>
        </w:rPr>
        <w:t xml:space="preserve"> </w:t>
      </w:r>
    </w:p>
    <w:p w14:paraId="65FF4448" w14:textId="77777777" w:rsidR="009404E7" w:rsidRDefault="009404E7" w:rsidP="00CF3129">
      <w:pPr>
        <w:contextualSpacing/>
        <w:textAlignment w:val="baseline"/>
        <w:rPr>
          <w:rFonts w:ascii="Calibri" w:hAnsi="Calibri" w:cs="Calibri"/>
          <w:sz w:val="24"/>
          <w:szCs w:val="24"/>
        </w:rPr>
      </w:pPr>
    </w:p>
    <w:p w14:paraId="55CB481F" w14:textId="4A4F38D0" w:rsidR="00B55768" w:rsidRPr="00CF3129" w:rsidRDefault="00836D9A" w:rsidP="00CF3129">
      <w:pPr>
        <w:contextualSpacing/>
        <w:textAlignment w:val="baseline"/>
        <w:rPr>
          <w:rFonts w:ascii="Calibri" w:eastAsia="Yu Mincho" w:hAnsi="Calibri" w:cs="Calibri"/>
          <w:color w:val="000000"/>
          <w:sz w:val="24"/>
          <w:szCs w:val="24"/>
        </w:rPr>
      </w:pPr>
      <w:r w:rsidRPr="00CF3129">
        <w:rPr>
          <w:rFonts w:ascii="Calibri" w:hAnsi="Calibri" w:cs="Calibri"/>
          <w:sz w:val="24"/>
          <w:szCs w:val="24"/>
        </w:rPr>
        <w:t>Children face high access thresholds, rejected referrals, and long waiting lists.</w:t>
      </w:r>
      <w:r w:rsidR="001961E4" w:rsidRPr="00CF3129">
        <w:rPr>
          <w:rFonts w:ascii="Calibri" w:hAnsi="Calibri" w:cs="Calibri"/>
          <w:sz w:val="24"/>
          <w:szCs w:val="24"/>
        </w:rPr>
        <w:t xml:space="preserve"> </w:t>
      </w:r>
      <w:r w:rsidR="00CF3129" w:rsidRPr="00CF3129">
        <w:rPr>
          <w:rFonts w:ascii="Calibri" w:eastAsia="Calibri" w:hAnsi="Calibri" w:cs="Calibri"/>
          <w:color w:val="000000"/>
          <w:sz w:val="24"/>
          <w:szCs w:val="24"/>
        </w:rPr>
        <w:t>Children with Special Educational Needs and Disabilities (SEND)</w:t>
      </w:r>
      <w:r w:rsidR="00CF3129" w:rsidRPr="00CF3129">
        <w:rPr>
          <w:rFonts w:ascii="Calibri" w:eastAsia="Calibri" w:hAnsi="Calibri" w:cs="Calibri"/>
          <w:color w:val="000000"/>
          <w:sz w:val="24"/>
          <w:szCs w:val="24"/>
          <w:vertAlign w:val="superscript"/>
        </w:rPr>
        <w:footnoteReference w:id="28"/>
      </w:r>
      <w:r w:rsidR="008C0705">
        <w:rPr>
          <w:rFonts w:ascii="Calibri" w:eastAsia="Calibri" w:hAnsi="Calibri" w:cs="Calibri"/>
          <w:color w:val="000000"/>
          <w:sz w:val="24"/>
          <w:szCs w:val="24"/>
        </w:rPr>
        <w:t>,</w:t>
      </w:r>
      <w:r w:rsidR="00CF3129" w:rsidRPr="00CF3129">
        <w:rPr>
          <w:rFonts w:ascii="Calibri" w:eastAsia="Calibri" w:hAnsi="Calibri" w:cs="Calibri"/>
          <w:color w:val="000000"/>
          <w:sz w:val="24"/>
          <w:szCs w:val="24"/>
        </w:rPr>
        <w:t xml:space="preserve"> </w:t>
      </w:r>
      <w:r w:rsidR="008C0705">
        <w:rPr>
          <w:rFonts w:ascii="Calibri" w:eastAsia="Calibri" w:hAnsi="Calibri" w:cs="Calibri"/>
          <w:color w:val="000000"/>
          <w:sz w:val="24"/>
          <w:szCs w:val="24"/>
        </w:rPr>
        <w:t xml:space="preserve">children </w:t>
      </w:r>
      <w:r w:rsidR="00CF3129" w:rsidRPr="00CF3129">
        <w:rPr>
          <w:rFonts w:ascii="Calibri" w:eastAsia="Calibri" w:hAnsi="Calibri" w:cs="Calibri"/>
          <w:color w:val="000000"/>
          <w:sz w:val="24"/>
          <w:szCs w:val="24"/>
        </w:rPr>
        <w:t>in poverty, LGBTQ+, GRT children, care experienced</w:t>
      </w:r>
      <w:r w:rsidR="00CF3129" w:rsidRPr="00CF3129">
        <w:rPr>
          <w:rFonts w:ascii="Calibri" w:eastAsia="Calibri" w:hAnsi="Calibri" w:cs="Calibri"/>
          <w:color w:val="000000"/>
          <w:sz w:val="24"/>
          <w:szCs w:val="24"/>
          <w:vertAlign w:val="superscript"/>
        </w:rPr>
        <w:footnoteReference w:id="29"/>
      </w:r>
      <w:r w:rsidR="00CF3129" w:rsidRPr="00CF3129">
        <w:rPr>
          <w:rFonts w:ascii="Calibri" w:eastAsia="Calibri" w:hAnsi="Calibri" w:cs="Calibri"/>
          <w:color w:val="000000"/>
          <w:sz w:val="24"/>
          <w:szCs w:val="24"/>
        </w:rPr>
        <w:t>,</w:t>
      </w:r>
      <w:r w:rsidR="00CF3129" w:rsidRPr="00CF3129">
        <w:rPr>
          <w:rFonts w:ascii="Calibri" w:eastAsia="Calibri" w:hAnsi="Calibri" w:cs="Calibri"/>
          <w:color w:val="000000"/>
          <w:sz w:val="24"/>
          <w:szCs w:val="24"/>
          <w:vertAlign w:val="superscript"/>
        </w:rPr>
        <w:footnoteReference w:id="30"/>
      </w:r>
      <w:r w:rsidR="00CF3129" w:rsidRPr="00CF3129">
        <w:rPr>
          <w:rFonts w:ascii="Calibri" w:eastAsia="Calibri" w:hAnsi="Calibri" w:cs="Calibri"/>
          <w:color w:val="000000"/>
          <w:sz w:val="24"/>
          <w:szCs w:val="24"/>
        </w:rPr>
        <w:t xml:space="preserve"> young carers</w:t>
      </w:r>
      <w:r w:rsidR="00CF3129" w:rsidRPr="00CF3129">
        <w:rPr>
          <w:rFonts w:ascii="Calibri" w:eastAsia="Calibri" w:hAnsi="Calibri" w:cs="Calibri"/>
          <w:color w:val="000000"/>
          <w:sz w:val="24"/>
          <w:szCs w:val="24"/>
          <w:vertAlign w:val="superscript"/>
        </w:rPr>
        <w:footnoteReference w:id="31"/>
      </w:r>
      <w:r w:rsidR="00CF3129" w:rsidRPr="00CF3129">
        <w:rPr>
          <w:rFonts w:ascii="Calibri" w:eastAsia="Calibri" w:hAnsi="Calibri" w:cs="Calibri"/>
          <w:color w:val="000000"/>
          <w:sz w:val="24"/>
          <w:szCs w:val="24"/>
        </w:rPr>
        <w:t>or asylum seekers</w:t>
      </w:r>
      <w:r w:rsidR="00CF3129" w:rsidRPr="00CF3129">
        <w:rPr>
          <w:rFonts w:ascii="Calibri" w:eastAsia="Calibri" w:hAnsi="Calibri" w:cs="Calibri"/>
          <w:color w:val="000000"/>
          <w:sz w:val="24"/>
          <w:szCs w:val="24"/>
          <w:vertAlign w:val="superscript"/>
        </w:rPr>
        <w:footnoteReference w:id="32"/>
      </w:r>
      <w:r w:rsidR="00CF3129" w:rsidRPr="00CF3129">
        <w:rPr>
          <w:rFonts w:ascii="Calibri" w:eastAsia="Calibri" w:hAnsi="Calibri" w:cs="Calibri"/>
          <w:color w:val="000000"/>
          <w:sz w:val="24"/>
          <w:szCs w:val="24"/>
        </w:rPr>
        <w:t xml:space="preserve"> are disproportionately affected by mental ill-health.</w:t>
      </w:r>
      <w:r w:rsidR="00CF3129" w:rsidRPr="00CF3129">
        <w:rPr>
          <w:rFonts w:ascii="Calibri" w:eastAsia="Calibri" w:hAnsi="Calibri" w:cs="Calibri"/>
          <w:color w:val="000000"/>
          <w:sz w:val="24"/>
          <w:szCs w:val="24"/>
          <w:vertAlign w:val="superscript"/>
        </w:rPr>
        <w:footnoteReference w:id="33"/>
      </w:r>
      <w:r w:rsidR="00CF3129" w:rsidRPr="00CF3129">
        <w:rPr>
          <w:rFonts w:ascii="Calibri" w:eastAsia="Calibri" w:hAnsi="Calibri" w:cs="Calibri"/>
          <w:color w:val="000000"/>
          <w:sz w:val="24"/>
          <w:szCs w:val="24"/>
        </w:rPr>
        <w:t xml:space="preserve"> </w:t>
      </w:r>
      <w:r w:rsidR="001961E4" w:rsidRPr="00CF3129">
        <w:rPr>
          <w:rFonts w:ascii="Calibri" w:hAnsi="Calibri" w:cs="Calibri"/>
          <w:sz w:val="24"/>
          <w:szCs w:val="24"/>
        </w:rPr>
        <w:t>Bl</w:t>
      </w:r>
      <w:r w:rsidR="00B55768" w:rsidRPr="00CF3129">
        <w:rPr>
          <w:rFonts w:ascii="Calibri" w:hAnsi="Calibri" w:cs="Calibri"/>
          <w:sz w:val="24"/>
          <w:szCs w:val="24"/>
          <w:shd w:val="clear" w:color="auto" w:fill="FFFFFF"/>
        </w:rPr>
        <w:t xml:space="preserve">ack and mixed-race children accounted for 36% of young people detained in acute mental health services </w:t>
      </w:r>
      <w:r w:rsidR="001961E4" w:rsidRPr="00CF3129">
        <w:rPr>
          <w:rFonts w:ascii="Calibri" w:hAnsi="Calibri" w:cs="Calibri"/>
          <w:sz w:val="24"/>
          <w:szCs w:val="24"/>
        </w:rPr>
        <w:t xml:space="preserve">(despite making up 11% of the population) </w:t>
      </w:r>
      <w:r w:rsidR="00B55768" w:rsidRPr="00CF3129">
        <w:rPr>
          <w:rFonts w:ascii="Calibri" w:hAnsi="Calibri" w:cs="Calibri"/>
          <w:sz w:val="24"/>
          <w:szCs w:val="24"/>
          <w:shd w:val="clear" w:color="auto" w:fill="FFFFFF"/>
        </w:rPr>
        <w:t>but just 5% of those accessing community based CAMHS.</w:t>
      </w:r>
      <w:r w:rsidR="00B55768" w:rsidRPr="00CF3129">
        <w:rPr>
          <w:rStyle w:val="FootnoteReference"/>
          <w:rFonts w:ascii="Calibri" w:hAnsi="Calibri" w:cs="Calibri"/>
          <w:sz w:val="24"/>
          <w:szCs w:val="24"/>
          <w:shd w:val="clear" w:color="auto" w:fill="FFFFFF"/>
        </w:rPr>
        <w:footnoteReference w:id="34"/>
      </w:r>
    </w:p>
    <w:p w14:paraId="78EC5D27" w14:textId="77777777" w:rsidR="00836D9A" w:rsidRDefault="00836D9A" w:rsidP="00AC66D2">
      <w:pPr>
        <w:rPr>
          <w:rFonts w:ascii="Calibri" w:hAnsi="Calibri" w:cs="Calibri"/>
          <w:sz w:val="24"/>
          <w:szCs w:val="24"/>
        </w:rPr>
      </w:pPr>
    </w:p>
    <w:p w14:paraId="62F5BD2E" w14:textId="1CB65755" w:rsidR="0063338B" w:rsidRPr="0063338B" w:rsidRDefault="0063338B" w:rsidP="00AC66D2">
      <w:pPr>
        <w:rPr>
          <w:rFonts w:ascii="Calibri" w:hAnsi="Calibri" w:cs="Calibri"/>
          <w:b/>
          <w:bCs/>
          <w:sz w:val="24"/>
          <w:szCs w:val="24"/>
        </w:rPr>
      </w:pPr>
      <w:r w:rsidRPr="0063338B">
        <w:rPr>
          <w:rFonts w:ascii="Calibri" w:hAnsi="Calibri" w:cs="Calibri"/>
          <w:b/>
          <w:bCs/>
          <w:sz w:val="24"/>
          <w:szCs w:val="24"/>
        </w:rPr>
        <w:t>Recommendations</w:t>
      </w:r>
    </w:p>
    <w:p w14:paraId="4FE9CADD" w14:textId="77777777" w:rsidR="0063338B" w:rsidRPr="00013275" w:rsidRDefault="0063338B" w:rsidP="00AC66D2">
      <w:pPr>
        <w:rPr>
          <w:rFonts w:ascii="Calibri" w:hAnsi="Calibri" w:cs="Calibri"/>
          <w:b/>
          <w:bCs/>
          <w:sz w:val="24"/>
          <w:szCs w:val="24"/>
        </w:rPr>
      </w:pPr>
    </w:p>
    <w:p w14:paraId="0A7CA642" w14:textId="480BD4E2" w:rsidR="00E95B59" w:rsidRPr="009404E7" w:rsidRDefault="00E95B59" w:rsidP="00E95B59">
      <w:pPr>
        <w:pStyle w:val="NormalWeb"/>
        <w:numPr>
          <w:ilvl w:val="0"/>
          <w:numId w:val="9"/>
        </w:numPr>
        <w:autoSpaceDN/>
        <w:spacing w:before="0" w:after="0"/>
        <w:rPr>
          <w:rFonts w:ascii="Calibri" w:hAnsi="Calibri" w:cs="Calibri"/>
          <w:b/>
          <w:bCs/>
        </w:rPr>
      </w:pPr>
      <w:r w:rsidRPr="009404E7">
        <w:rPr>
          <w:rFonts w:ascii="Calibri" w:hAnsi="Calibri" w:cs="Calibri"/>
          <w:b/>
          <w:bCs/>
        </w:rPr>
        <w:t>Scrap the NHS charging regulations hindering migrant children’s right to access healthcare.</w:t>
      </w:r>
    </w:p>
    <w:p w14:paraId="31AB24B0" w14:textId="70EFE6BB" w:rsidR="00013275" w:rsidRPr="009404E7" w:rsidRDefault="00E95B59" w:rsidP="00ED6725">
      <w:pPr>
        <w:numPr>
          <w:ilvl w:val="0"/>
          <w:numId w:val="9"/>
        </w:numPr>
        <w:rPr>
          <w:rFonts w:ascii="Calibri" w:hAnsi="Calibri" w:cs="Calibri"/>
          <w:b/>
          <w:bCs/>
          <w:sz w:val="24"/>
          <w:szCs w:val="24"/>
        </w:rPr>
      </w:pPr>
      <w:r w:rsidRPr="009404E7">
        <w:rPr>
          <w:rFonts w:ascii="Calibri" w:hAnsi="Calibri" w:cs="Calibri"/>
          <w:b/>
          <w:bCs/>
          <w:sz w:val="24"/>
          <w:szCs w:val="24"/>
        </w:rPr>
        <w:t xml:space="preserve">Introduce a cross-departmental national strategy to address growing child health inequalities (including underlying causes) with specific targets to address ill-health among </w:t>
      </w:r>
      <w:r w:rsidRPr="009404E7">
        <w:rPr>
          <w:rStyle w:val="cf01"/>
          <w:rFonts w:ascii="Calibri" w:hAnsi="Calibri" w:cs="Calibri"/>
          <w:b/>
          <w:bCs/>
          <w:sz w:val="24"/>
          <w:szCs w:val="24"/>
        </w:rPr>
        <w:t>children who are vulnerable, in poverty or with protected characteristics.</w:t>
      </w:r>
      <w:r w:rsidR="009404E7" w:rsidRPr="009404E7">
        <w:rPr>
          <w:rStyle w:val="cf01"/>
          <w:rFonts w:ascii="Calibri" w:hAnsi="Calibri" w:cs="Calibri"/>
          <w:b/>
          <w:bCs/>
          <w:sz w:val="24"/>
          <w:szCs w:val="24"/>
        </w:rPr>
        <w:t xml:space="preserve"> </w:t>
      </w:r>
      <w:r w:rsidR="00013275" w:rsidRPr="009404E7">
        <w:rPr>
          <w:rFonts w:ascii="Calibri" w:hAnsi="Calibri" w:cs="Calibri"/>
          <w:b/>
          <w:bCs/>
          <w:sz w:val="24"/>
          <w:szCs w:val="24"/>
        </w:rPr>
        <w:t>Take urgent steps to increase provision of preventative and early intervention support both within education and community settings</w:t>
      </w:r>
      <w:r w:rsidRPr="009404E7">
        <w:rPr>
          <w:rFonts w:ascii="Calibri" w:hAnsi="Calibri" w:cs="Calibri"/>
          <w:b/>
          <w:bCs/>
          <w:sz w:val="24"/>
          <w:szCs w:val="24"/>
        </w:rPr>
        <w:t xml:space="preserve"> to support children’s mental health</w:t>
      </w:r>
      <w:r w:rsidR="00013275" w:rsidRPr="009404E7">
        <w:rPr>
          <w:rFonts w:ascii="Calibri" w:hAnsi="Calibri" w:cs="Calibri"/>
          <w:b/>
          <w:bCs/>
          <w:sz w:val="24"/>
          <w:szCs w:val="24"/>
        </w:rPr>
        <w:t>, including introducing a children’s well-being measurement.</w:t>
      </w:r>
    </w:p>
    <w:p w14:paraId="0DAB4AA2" w14:textId="77777777" w:rsidR="00013275" w:rsidRPr="009404E7" w:rsidRDefault="00013275" w:rsidP="00ED6725">
      <w:pPr>
        <w:numPr>
          <w:ilvl w:val="0"/>
          <w:numId w:val="9"/>
        </w:numPr>
        <w:rPr>
          <w:rFonts w:ascii="Calibri" w:hAnsi="Calibri" w:cs="Calibri"/>
          <w:b/>
          <w:bCs/>
          <w:sz w:val="24"/>
          <w:szCs w:val="24"/>
        </w:rPr>
      </w:pPr>
      <w:r w:rsidRPr="009404E7">
        <w:rPr>
          <w:rFonts w:ascii="Calibri" w:hAnsi="Calibri" w:cs="Calibri"/>
          <w:b/>
          <w:bCs/>
          <w:sz w:val="24"/>
          <w:szCs w:val="24"/>
        </w:rPr>
        <w:t xml:space="preserve">Urgently publish the comprehensive, cross-departmental ten-year Mental Health Plan, addressing underlying factors contributing to children’s mental ill-health and quality and effectiveness of treatment, backed up with adequate and sustainable investment. </w:t>
      </w:r>
    </w:p>
    <w:p w14:paraId="23CE0539" w14:textId="6B5C9876" w:rsidR="00013275" w:rsidRPr="009404E7" w:rsidRDefault="00013275" w:rsidP="00ED6725">
      <w:pPr>
        <w:numPr>
          <w:ilvl w:val="0"/>
          <w:numId w:val="9"/>
        </w:numPr>
        <w:rPr>
          <w:rFonts w:ascii="Calibri" w:hAnsi="Calibri" w:cs="Calibri"/>
          <w:b/>
          <w:sz w:val="24"/>
          <w:szCs w:val="24"/>
        </w:rPr>
      </w:pPr>
      <w:r w:rsidRPr="009404E7">
        <w:rPr>
          <w:rFonts w:ascii="Calibri" w:hAnsi="Calibri" w:cs="Calibri"/>
          <w:b/>
          <w:bCs/>
          <w:sz w:val="24"/>
          <w:szCs w:val="24"/>
        </w:rPr>
        <w:t xml:space="preserve">Take urgent action so </w:t>
      </w:r>
      <w:r w:rsidR="00E95B59" w:rsidRPr="009404E7">
        <w:rPr>
          <w:rFonts w:ascii="Calibri" w:hAnsi="Calibri" w:cs="Calibri"/>
          <w:b/>
          <w:bCs/>
          <w:sz w:val="24"/>
          <w:szCs w:val="24"/>
        </w:rPr>
        <w:t xml:space="preserve">all </w:t>
      </w:r>
      <w:r w:rsidRPr="009404E7">
        <w:rPr>
          <w:rFonts w:ascii="Calibri" w:hAnsi="Calibri" w:cs="Calibri"/>
          <w:b/>
          <w:bCs/>
          <w:sz w:val="24"/>
          <w:szCs w:val="24"/>
        </w:rPr>
        <w:t>children can receive mental health treatment and support near their home; prevent unnecessary, prolonged stays in inpatient settings; address racial disproportionality; and ensure high quality treatment within such settings.</w:t>
      </w:r>
    </w:p>
    <w:p w14:paraId="5C858C73" w14:textId="77777777" w:rsidR="0063338B" w:rsidRPr="009404E7" w:rsidRDefault="0063338B" w:rsidP="00AC66D2">
      <w:pPr>
        <w:rPr>
          <w:rFonts w:ascii="Calibri" w:hAnsi="Calibri" w:cs="Calibri"/>
          <w:sz w:val="24"/>
          <w:szCs w:val="24"/>
        </w:rPr>
      </w:pPr>
    </w:p>
    <w:p w14:paraId="7FB055B2" w14:textId="5FB3C7CB" w:rsidR="00836D9A" w:rsidRDefault="00836D9A" w:rsidP="007F1254">
      <w:pPr>
        <w:rPr>
          <w:rFonts w:ascii="Calibri" w:hAnsi="Calibri" w:cs="Calibri"/>
          <w:sz w:val="24"/>
          <w:szCs w:val="24"/>
          <w:u w:val="single"/>
        </w:rPr>
      </w:pPr>
      <w:r>
        <w:rPr>
          <w:rFonts w:ascii="Calibri" w:hAnsi="Calibri" w:cs="Calibri"/>
          <w:sz w:val="24"/>
          <w:szCs w:val="24"/>
          <w:u w:val="single"/>
        </w:rPr>
        <w:t>Education:</w:t>
      </w:r>
    </w:p>
    <w:p w14:paraId="66EACF0C" w14:textId="77777777" w:rsidR="007F1254" w:rsidRPr="007F1254" w:rsidRDefault="007F1254" w:rsidP="007F1254"/>
    <w:p w14:paraId="7DA06DD0" w14:textId="7F8A4A76" w:rsidR="00BC19F2" w:rsidRPr="00BC19F2" w:rsidRDefault="007F1254" w:rsidP="00BC19F2">
      <w:pPr>
        <w:rPr>
          <w:rFonts w:ascii="Calibri" w:hAnsi="Calibri" w:cs="Calibri"/>
          <w:sz w:val="24"/>
          <w:szCs w:val="24"/>
        </w:rPr>
      </w:pPr>
      <w:r w:rsidRPr="00D243E2">
        <w:rPr>
          <w:rFonts w:ascii="Calibri" w:hAnsi="Calibri" w:cs="Calibri"/>
          <w:sz w:val="24"/>
          <w:szCs w:val="24"/>
        </w:rPr>
        <w:t xml:space="preserve">There is a widening attainment gap in schools. </w:t>
      </w:r>
      <w:r w:rsidR="00D243E2" w:rsidRPr="00D243E2">
        <w:rPr>
          <w:rFonts w:ascii="Calibri" w:hAnsi="Calibri" w:cs="Calibri"/>
          <w:sz w:val="24"/>
          <w:szCs w:val="24"/>
        </w:rPr>
        <w:t xml:space="preserve">In 2022, by the end of primary school </w:t>
      </w:r>
      <w:r w:rsidRPr="00D243E2">
        <w:rPr>
          <w:rFonts w:ascii="Calibri" w:hAnsi="Calibri" w:cs="Calibri"/>
          <w:sz w:val="24"/>
          <w:szCs w:val="24"/>
        </w:rPr>
        <w:t xml:space="preserve">Gypsy/Roma </w:t>
      </w:r>
      <w:r w:rsidR="00D243E2" w:rsidRPr="00D243E2">
        <w:rPr>
          <w:rFonts w:ascii="Calibri" w:hAnsi="Calibri" w:cs="Calibri"/>
          <w:sz w:val="24"/>
          <w:szCs w:val="24"/>
        </w:rPr>
        <w:t xml:space="preserve">and Irish Traveller </w:t>
      </w:r>
      <w:r w:rsidRPr="00D243E2">
        <w:rPr>
          <w:rFonts w:ascii="Calibri" w:hAnsi="Calibri" w:cs="Calibri"/>
          <w:sz w:val="24"/>
          <w:szCs w:val="24"/>
        </w:rPr>
        <w:t xml:space="preserve">children </w:t>
      </w:r>
      <w:proofErr w:type="gramStart"/>
      <w:r w:rsidR="00D243E2" w:rsidRPr="009404E7">
        <w:rPr>
          <w:rFonts w:ascii="Calibri" w:hAnsi="Calibri" w:cs="Calibri"/>
          <w:sz w:val="24"/>
          <w:szCs w:val="24"/>
          <w:shd w:val="clear" w:color="auto" w:fill="FFFFFF"/>
        </w:rPr>
        <w:t>lagged behind</w:t>
      </w:r>
      <w:proofErr w:type="gramEnd"/>
      <w:r w:rsidR="00D243E2" w:rsidRPr="009404E7">
        <w:rPr>
          <w:rFonts w:ascii="Calibri" w:hAnsi="Calibri" w:cs="Calibri"/>
          <w:sz w:val="24"/>
          <w:szCs w:val="24"/>
          <w:shd w:val="clear" w:color="auto" w:fill="FFFFFF"/>
        </w:rPr>
        <w:t xml:space="preserve"> White British pupils by 19.2 and 18.2 months, </w:t>
      </w:r>
      <w:r w:rsidR="00D243E2" w:rsidRPr="009404E7">
        <w:rPr>
          <w:rFonts w:ascii="Calibri" w:hAnsi="Calibri" w:cs="Calibri"/>
          <w:sz w:val="24"/>
          <w:szCs w:val="24"/>
          <w:shd w:val="clear" w:color="auto" w:fill="FFFFFF"/>
        </w:rPr>
        <w:lastRenderedPageBreak/>
        <w:t>respectively.</w:t>
      </w:r>
      <w:r w:rsidR="00D243E2" w:rsidRPr="009404E7">
        <w:rPr>
          <w:rStyle w:val="FootnoteReference"/>
          <w:rFonts w:ascii="Calibri" w:hAnsi="Calibri" w:cs="Calibri"/>
          <w:sz w:val="24"/>
          <w:szCs w:val="24"/>
          <w:shd w:val="clear" w:color="auto" w:fill="FFFFFF"/>
        </w:rPr>
        <w:footnoteReference w:id="35"/>
      </w:r>
      <w:r w:rsidR="00D243E2" w:rsidRPr="009404E7">
        <w:rPr>
          <w:rFonts w:ascii="Calibri" w:hAnsi="Calibri" w:cs="Calibri"/>
          <w:sz w:val="24"/>
          <w:szCs w:val="24"/>
          <w:shd w:val="clear" w:color="auto" w:fill="FFFFFF"/>
        </w:rPr>
        <w:t xml:space="preserve"> </w:t>
      </w:r>
      <w:r w:rsidR="00BC19F2" w:rsidRPr="00BC19F2">
        <w:rPr>
          <w:rFonts w:ascii="Calibri" w:eastAsia="Times New Roman" w:hAnsi="Calibri" w:cs="Calibri"/>
          <w:color w:val="0B0C0C"/>
          <w:kern w:val="0"/>
          <w:sz w:val="24"/>
          <w:szCs w:val="24"/>
          <w:lang w:eastAsia="en-GB"/>
          <w14:ligatures w14:val="none"/>
        </w:rPr>
        <w:t>In the 2021-2022 school year</w:t>
      </w:r>
      <w:r w:rsidR="00BC19F2">
        <w:rPr>
          <w:rFonts w:ascii="Calibri" w:eastAsia="Times New Roman" w:hAnsi="Calibri" w:cs="Calibri"/>
          <w:color w:val="0B0C0C"/>
          <w:kern w:val="0"/>
          <w:sz w:val="24"/>
          <w:szCs w:val="24"/>
          <w:lang w:eastAsia="en-GB"/>
          <w14:ligatures w14:val="none"/>
        </w:rPr>
        <w:t>,</w:t>
      </w:r>
      <w:r w:rsidR="00BC19F2" w:rsidRPr="00BC19F2">
        <w:rPr>
          <w:rFonts w:ascii="Calibri" w:eastAsia="Times New Roman" w:hAnsi="Calibri" w:cs="Calibri"/>
          <w:color w:val="0B0C0C"/>
          <w:kern w:val="0"/>
          <w:sz w:val="24"/>
          <w:szCs w:val="24"/>
          <w:lang w:eastAsia="en-GB"/>
          <w14:ligatures w14:val="none"/>
        </w:rPr>
        <w:t xml:space="preserve"> Gypsy or Roma pupils had the lowest average Attainment 8 score (21) followed by Irish Traveller pupils (29.2) and Black Caribbean pupils (41.7).</w:t>
      </w:r>
      <w:r w:rsidR="00BC19F2">
        <w:rPr>
          <w:rStyle w:val="FootnoteReference"/>
          <w:rFonts w:ascii="Calibri" w:eastAsia="Times New Roman" w:hAnsi="Calibri" w:cs="Calibri"/>
          <w:color w:val="0B0C0C"/>
          <w:kern w:val="0"/>
          <w:sz w:val="24"/>
          <w:szCs w:val="24"/>
          <w:lang w:eastAsia="en-GB"/>
          <w14:ligatures w14:val="none"/>
        </w:rPr>
        <w:footnoteReference w:id="36"/>
      </w:r>
    </w:p>
    <w:p w14:paraId="02B52311" w14:textId="71D4DD87" w:rsidR="008C0705" w:rsidRPr="00C80F60" w:rsidRDefault="007F1254" w:rsidP="00C80F60">
      <w:pPr>
        <w:rPr>
          <w:rFonts w:ascii="Calibri" w:hAnsi="Calibri" w:cs="Calibri"/>
          <w:sz w:val="24"/>
          <w:szCs w:val="24"/>
        </w:rPr>
      </w:pPr>
      <w:r w:rsidRPr="00852C44">
        <w:rPr>
          <w:rFonts w:ascii="Calibri" w:hAnsi="Calibri" w:cs="Calibri"/>
          <w:sz w:val="24"/>
          <w:szCs w:val="24"/>
        </w:rPr>
        <w:t>School exclusion levels continue to be high</w:t>
      </w:r>
      <w:r w:rsidRPr="007F1254">
        <w:rPr>
          <w:rFonts w:ascii="Calibri" w:hAnsi="Calibri" w:cs="Calibri"/>
          <w:sz w:val="24"/>
          <w:szCs w:val="24"/>
        </w:rPr>
        <w:t>, despite a decrease</w:t>
      </w:r>
      <w:r w:rsidR="00B05336">
        <w:rPr>
          <w:rFonts w:ascii="Calibri" w:hAnsi="Calibri" w:cs="Calibri"/>
          <w:sz w:val="24"/>
          <w:szCs w:val="24"/>
        </w:rPr>
        <w:t xml:space="preserve"> </w:t>
      </w:r>
      <w:r w:rsidRPr="007F1254">
        <w:rPr>
          <w:rFonts w:ascii="Calibri" w:hAnsi="Calibri" w:cs="Calibri"/>
          <w:sz w:val="24"/>
          <w:szCs w:val="24"/>
        </w:rPr>
        <w:t>due to school closures during Covid-19.</w:t>
      </w:r>
      <w:r w:rsidRPr="007F1254">
        <w:rPr>
          <w:rStyle w:val="FootnoteReference"/>
          <w:rFonts w:ascii="Calibri" w:hAnsi="Calibri" w:cs="Calibri"/>
          <w:sz w:val="24"/>
          <w:szCs w:val="24"/>
        </w:rPr>
        <w:footnoteReference w:id="37"/>
      </w:r>
      <w:r w:rsidRPr="007F1254">
        <w:rPr>
          <w:rFonts w:ascii="Calibri" w:hAnsi="Calibri" w:cs="Calibri"/>
          <w:sz w:val="24"/>
          <w:szCs w:val="24"/>
        </w:rPr>
        <w:t xml:space="preserve"> GRT</w:t>
      </w:r>
      <w:r w:rsidRPr="007F1254" w:rsidDel="003D32AD">
        <w:rPr>
          <w:rFonts w:ascii="Calibri" w:hAnsi="Calibri" w:cs="Calibri"/>
          <w:sz w:val="24"/>
          <w:szCs w:val="24"/>
        </w:rPr>
        <w:t xml:space="preserve"> </w:t>
      </w:r>
      <w:r w:rsidRPr="007F1254">
        <w:rPr>
          <w:rFonts w:ascii="Calibri" w:hAnsi="Calibri" w:cs="Calibri"/>
          <w:sz w:val="24"/>
          <w:szCs w:val="24"/>
        </w:rPr>
        <w:t>and Black Caribbean children are excluded at between</w:t>
      </w:r>
      <w:r w:rsidRPr="007F1254">
        <w:rPr>
          <w:rFonts w:cs="Calibri"/>
        </w:rPr>
        <w:t xml:space="preserve"> </w:t>
      </w:r>
      <w:r w:rsidRPr="007F1254">
        <w:rPr>
          <w:rFonts w:ascii="Calibri" w:hAnsi="Calibri" w:cs="Calibri"/>
          <w:sz w:val="24"/>
          <w:szCs w:val="24"/>
        </w:rPr>
        <w:t>almost double to more than three times the national rate</w:t>
      </w:r>
      <w:r w:rsidRPr="00F74D74">
        <w:rPr>
          <w:rFonts w:ascii="Calibri" w:hAnsi="Calibri" w:cs="Calibri"/>
          <w:sz w:val="24"/>
          <w:szCs w:val="24"/>
        </w:rPr>
        <w:t>.</w:t>
      </w:r>
      <w:r w:rsidR="00F74D74" w:rsidRPr="00F74D74">
        <w:rPr>
          <w:rFonts w:ascii="Calibri" w:hAnsi="Calibri" w:cs="Calibri"/>
          <w:sz w:val="24"/>
          <w:szCs w:val="24"/>
        </w:rPr>
        <w:t xml:space="preserve"> </w:t>
      </w:r>
      <w:r w:rsidR="00F74D74" w:rsidRPr="00047F07">
        <w:rPr>
          <w:rFonts w:ascii="Calibri" w:hAnsi="Calibri" w:cs="Calibri"/>
          <w:sz w:val="24"/>
          <w:szCs w:val="24"/>
        </w:rPr>
        <w:t>The national rate for permanent exclusions in 2021-2022 was 0.08 (up from 0.05 in 2020-2021).</w:t>
      </w:r>
      <w:r w:rsidR="00F74D74">
        <w:rPr>
          <w:rStyle w:val="FootnoteReference"/>
          <w:rFonts w:ascii="Calibri" w:hAnsi="Calibri" w:cs="Calibri"/>
          <w:sz w:val="24"/>
          <w:szCs w:val="24"/>
        </w:rPr>
        <w:footnoteReference w:id="38"/>
      </w:r>
      <w:r w:rsidR="00F74D74" w:rsidRPr="00047F07">
        <w:rPr>
          <w:rFonts w:ascii="Calibri" w:hAnsi="Calibri" w:cs="Calibri"/>
          <w:sz w:val="24"/>
          <w:szCs w:val="24"/>
        </w:rPr>
        <w:t xml:space="preserve"> The rate for permanent exclusions for each group disproportionately affected </w:t>
      </w:r>
      <w:r w:rsidR="00F271D7" w:rsidRPr="00047F07">
        <w:rPr>
          <w:rFonts w:ascii="Calibri" w:hAnsi="Calibri" w:cs="Calibri"/>
          <w:sz w:val="24"/>
          <w:szCs w:val="24"/>
        </w:rPr>
        <w:t>was</w:t>
      </w:r>
      <w:r w:rsidR="00F74D74" w:rsidRPr="00047F07">
        <w:rPr>
          <w:rFonts w:ascii="Calibri" w:hAnsi="Calibri" w:cs="Calibri"/>
          <w:sz w:val="24"/>
          <w:szCs w:val="24"/>
        </w:rPr>
        <w:t>: Gypsy Roma (0.</w:t>
      </w:r>
      <w:r w:rsidR="00F271D7" w:rsidRPr="00047F07">
        <w:rPr>
          <w:rFonts w:ascii="Calibri" w:hAnsi="Calibri" w:cs="Calibri"/>
          <w:sz w:val="24"/>
          <w:szCs w:val="24"/>
        </w:rPr>
        <w:t>31</w:t>
      </w:r>
      <w:r w:rsidR="00F74D74" w:rsidRPr="00047F07">
        <w:rPr>
          <w:rFonts w:ascii="Calibri" w:hAnsi="Calibri" w:cs="Calibri"/>
          <w:sz w:val="24"/>
          <w:szCs w:val="24"/>
        </w:rPr>
        <w:t>) Irish Travellers (0.</w:t>
      </w:r>
      <w:r w:rsidR="00F271D7" w:rsidRPr="00047F07">
        <w:rPr>
          <w:rFonts w:ascii="Calibri" w:hAnsi="Calibri" w:cs="Calibri"/>
          <w:sz w:val="24"/>
          <w:szCs w:val="24"/>
        </w:rPr>
        <w:t>31</w:t>
      </w:r>
      <w:r w:rsidR="00F74D74" w:rsidRPr="00047F07">
        <w:rPr>
          <w:rFonts w:ascii="Calibri" w:hAnsi="Calibri" w:cs="Calibri"/>
          <w:sz w:val="24"/>
          <w:szCs w:val="24"/>
        </w:rPr>
        <w:t xml:space="preserve">) </w:t>
      </w:r>
      <w:r w:rsidR="00F271D7" w:rsidRPr="00047F07">
        <w:rPr>
          <w:rFonts w:ascii="Calibri" w:hAnsi="Calibri" w:cs="Calibri"/>
          <w:sz w:val="24"/>
          <w:szCs w:val="24"/>
        </w:rPr>
        <w:t xml:space="preserve">Mixed White and </w:t>
      </w:r>
      <w:r w:rsidR="00F74D74" w:rsidRPr="00047F07">
        <w:rPr>
          <w:rFonts w:ascii="Calibri" w:hAnsi="Calibri" w:cs="Calibri"/>
          <w:sz w:val="24"/>
          <w:szCs w:val="24"/>
        </w:rPr>
        <w:t>Black Caribbean (0.</w:t>
      </w:r>
      <w:r w:rsidR="00F271D7" w:rsidRPr="00047F07">
        <w:rPr>
          <w:rFonts w:ascii="Calibri" w:hAnsi="Calibri" w:cs="Calibri"/>
          <w:sz w:val="24"/>
          <w:szCs w:val="24"/>
        </w:rPr>
        <w:t>23</w:t>
      </w:r>
      <w:r w:rsidR="00F74D74" w:rsidRPr="00047F07">
        <w:rPr>
          <w:rFonts w:ascii="Calibri" w:hAnsi="Calibri" w:cs="Calibri"/>
          <w:sz w:val="24"/>
          <w:szCs w:val="24"/>
        </w:rPr>
        <w:t>) and Black Caribbean (0.</w:t>
      </w:r>
      <w:r w:rsidR="00F271D7" w:rsidRPr="00047F07">
        <w:rPr>
          <w:rFonts w:ascii="Calibri" w:hAnsi="Calibri" w:cs="Calibri"/>
          <w:sz w:val="24"/>
          <w:szCs w:val="24"/>
        </w:rPr>
        <w:t>16</w:t>
      </w:r>
      <w:r w:rsidR="00F74D74" w:rsidRPr="00047F07">
        <w:rPr>
          <w:rFonts w:ascii="Calibri" w:hAnsi="Calibri" w:cs="Calibri"/>
          <w:sz w:val="24"/>
          <w:szCs w:val="24"/>
        </w:rPr>
        <w:t>).</w:t>
      </w:r>
      <w:r w:rsidRPr="007F1254">
        <w:rPr>
          <w:rStyle w:val="FootnoteReference"/>
          <w:rFonts w:ascii="Calibri" w:hAnsi="Calibri" w:cs="Calibri"/>
          <w:color w:val="000000"/>
          <w:sz w:val="24"/>
          <w:szCs w:val="24"/>
        </w:rPr>
        <w:footnoteReference w:id="39"/>
      </w:r>
      <w:r w:rsidRPr="007F1254">
        <w:rPr>
          <w:rFonts w:ascii="Calibri" w:hAnsi="Calibri" w:cs="Calibri"/>
          <w:sz w:val="24"/>
          <w:szCs w:val="24"/>
        </w:rPr>
        <w:t xml:space="preserve"> This trend also persists in</w:t>
      </w:r>
      <w:r w:rsidR="00C90A05">
        <w:rPr>
          <w:rFonts w:ascii="Calibri" w:hAnsi="Calibri" w:cs="Calibri"/>
          <w:sz w:val="24"/>
          <w:szCs w:val="24"/>
        </w:rPr>
        <w:t xml:space="preserve"> fixed-term exclusions</w:t>
      </w:r>
      <w:r w:rsidRPr="007F1254">
        <w:rPr>
          <w:rFonts w:ascii="Calibri" w:hAnsi="Calibri" w:cs="Calibri"/>
          <w:sz w:val="24"/>
          <w:szCs w:val="24"/>
        </w:rPr>
        <w:t xml:space="preserve">, </w:t>
      </w:r>
      <w:r w:rsidRPr="00C80F60">
        <w:rPr>
          <w:rFonts w:ascii="Calibri" w:hAnsi="Calibri" w:cs="Calibri"/>
          <w:sz w:val="24"/>
          <w:szCs w:val="24"/>
        </w:rPr>
        <w:t>with these disproportionately affecting children from the same ethnic groups</w:t>
      </w:r>
      <w:r w:rsidRPr="00E14089">
        <w:rPr>
          <w:rFonts w:ascii="Calibri" w:hAnsi="Calibri" w:cs="Calibri"/>
          <w:sz w:val="24"/>
          <w:szCs w:val="24"/>
        </w:rPr>
        <w:t xml:space="preserve">. </w:t>
      </w:r>
      <w:r w:rsidR="00C80F60" w:rsidRPr="00E14089">
        <w:rPr>
          <w:rFonts w:ascii="Calibri" w:hAnsi="Calibri" w:cs="Calibri"/>
          <w:sz w:val="24"/>
          <w:szCs w:val="24"/>
        </w:rPr>
        <w:t xml:space="preserve">The national rate for </w:t>
      </w:r>
      <w:r w:rsidR="007817AE" w:rsidRPr="00E14089">
        <w:rPr>
          <w:rFonts w:ascii="Calibri" w:hAnsi="Calibri" w:cs="Calibri"/>
          <w:sz w:val="24"/>
          <w:szCs w:val="24"/>
        </w:rPr>
        <w:t xml:space="preserve">fixed-term exclusions </w:t>
      </w:r>
      <w:r w:rsidR="00C80F60" w:rsidRPr="00E14089">
        <w:rPr>
          <w:rFonts w:ascii="Calibri" w:hAnsi="Calibri" w:cs="Calibri"/>
          <w:sz w:val="24"/>
          <w:szCs w:val="24"/>
        </w:rPr>
        <w:t>in 202</w:t>
      </w:r>
      <w:r w:rsidR="00592698" w:rsidRPr="00E14089">
        <w:rPr>
          <w:rFonts w:ascii="Calibri" w:hAnsi="Calibri" w:cs="Calibri"/>
          <w:sz w:val="24"/>
          <w:szCs w:val="24"/>
        </w:rPr>
        <w:t>1</w:t>
      </w:r>
      <w:r w:rsidR="00C80F60" w:rsidRPr="00E14089">
        <w:rPr>
          <w:rFonts w:ascii="Calibri" w:hAnsi="Calibri" w:cs="Calibri"/>
          <w:sz w:val="24"/>
          <w:szCs w:val="24"/>
        </w:rPr>
        <w:t>-</w:t>
      </w:r>
      <w:r w:rsidR="00C80F60" w:rsidRPr="00E14089">
        <w:rPr>
          <w:rFonts w:ascii="Calibri" w:hAnsi="Calibri" w:cs="Calibri"/>
          <w:color w:val="000000"/>
          <w:sz w:val="24"/>
          <w:szCs w:val="24"/>
        </w:rPr>
        <w:t>20</w:t>
      </w:r>
      <w:r w:rsidR="00C80F60" w:rsidRPr="00E14089">
        <w:rPr>
          <w:rFonts w:ascii="Calibri" w:hAnsi="Calibri" w:cs="Calibri"/>
          <w:sz w:val="24"/>
          <w:szCs w:val="24"/>
        </w:rPr>
        <w:t>2</w:t>
      </w:r>
      <w:r w:rsidR="00592698" w:rsidRPr="00E14089">
        <w:rPr>
          <w:rFonts w:ascii="Calibri" w:hAnsi="Calibri" w:cs="Calibri"/>
          <w:sz w:val="24"/>
          <w:szCs w:val="24"/>
        </w:rPr>
        <w:t>2</w:t>
      </w:r>
      <w:r w:rsidR="00C80F60" w:rsidRPr="00E14089">
        <w:rPr>
          <w:rFonts w:ascii="Calibri" w:hAnsi="Calibri" w:cs="Calibri"/>
          <w:sz w:val="24"/>
          <w:szCs w:val="24"/>
        </w:rPr>
        <w:t xml:space="preserve"> was </w:t>
      </w:r>
      <w:r w:rsidR="00592698" w:rsidRPr="00E14089">
        <w:rPr>
          <w:rFonts w:ascii="Calibri" w:hAnsi="Calibri" w:cs="Calibri"/>
          <w:sz w:val="24"/>
          <w:szCs w:val="24"/>
        </w:rPr>
        <w:t xml:space="preserve">6.91 (up from </w:t>
      </w:r>
      <w:r w:rsidR="00C80F60" w:rsidRPr="00E14089">
        <w:rPr>
          <w:rFonts w:ascii="Calibri" w:hAnsi="Calibri" w:cs="Calibri"/>
          <w:sz w:val="24"/>
          <w:szCs w:val="24"/>
        </w:rPr>
        <w:t>4.25</w:t>
      </w:r>
      <w:r w:rsidR="00592698" w:rsidRPr="00E14089">
        <w:rPr>
          <w:rFonts w:ascii="Calibri" w:hAnsi="Calibri" w:cs="Calibri"/>
          <w:sz w:val="24"/>
          <w:szCs w:val="24"/>
        </w:rPr>
        <w:t xml:space="preserve"> in 2020-2021)</w:t>
      </w:r>
      <w:r w:rsidR="00C80F60" w:rsidRPr="00E14089">
        <w:rPr>
          <w:rFonts w:ascii="Calibri" w:hAnsi="Calibri" w:cs="Calibri"/>
          <w:sz w:val="24"/>
          <w:szCs w:val="24"/>
        </w:rPr>
        <w:t>.</w:t>
      </w:r>
      <w:r w:rsidR="00592698" w:rsidRPr="00E14089">
        <w:rPr>
          <w:rStyle w:val="FootnoteReference"/>
          <w:rFonts w:ascii="Calibri" w:hAnsi="Calibri" w:cs="Calibri"/>
          <w:sz w:val="24"/>
          <w:szCs w:val="24"/>
        </w:rPr>
        <w:footnoteReference w:id="40"/>
      </w:r>
      <w:r w:rsidR="00C80F60" w:rsidRPr="00E14089">
        <w:rPr>
          <w:rFonts w:ascii="Calibri" w:hAnsi="Calibri" w:cs="Calibri"/>
          <w:sz w:val="24"/>
          <w:szCs w:val="24"/>
        </w:rPr>
        <w:t xml:space="preserve"> The rate for each group disproportionately affected is: Gypsy Roma (</w:t>
      </w:r>
      <w:r w:rsidR="0073372A" w:rsidRPr="00E14089">
        <w:rPr>
          <w:rFonts w:ascii="Calibri" w:hAnsi="Calibri" w:cs="Calibri"/>
          <w:sz w:val="24"/>
          <w:szCs w:val="24"/>
        </w:rPr>
        <w:t>25</w:t>
      </w:r>
      <w:r w:rsidR="00C80F60" w:rsidRPr="00E14089">
        <w:rPr>
          <w:rFonts w:ascii="Calibri" w:hAnsi="Calibri" w:cs="Calibri"/>
          <w:sz w:val="24"/>
          <w:szCs w:val="24"/>
        </w:rPr>
        <w:t>.</w:t>
      </w:r>
      <w:r w:rsidR="0073372A" w:rsidRPr="00E14089">
        <w:rPr>
          <w:rFonts w:ascii="Calibri" w:hAnsi="Calibri" w:cs="Calibri"/>
          <w:sz w:val="24"/>
          <w:szCs w:val="24"/>
        </w:rPr>
        <w:t>63</w:t>
      </w:r>
      <w:r w:rsidR="00C80F60" w:rsidRPr="00E14089">
        <w:rPr>
          <w:rFonts w:ascii="Calibri" w:hAnsi="Calibri" w:cs="Calibri"/>
          <w:sz w:val="24"/>
          <w:szCs w:val="24"/>
        </w:rPr>
        <w:t>) Irish Traveller (1</w:t>
      </w:r>
      <w:r w:rsidR="0073372A" w:rsidRPr="00E14089">
        <w:rPr>
          <w:rFonts w:ascii="Calibri" w:hAnsi="Calibri" w:cs="Calibri"/>
          <w:sz w:val="24"/>
          <w:szCs w:val="24"/>
        </w:rPr>
        <w:t>9</w:t>
      </w:r>
      <w:r w:rsidR="00C80F60" w:rsidRPr="00E14089">
        <w:rPr>
          <w:rFonts w:ascii="Calibri" w:hAnsi="Calibri" w:cs="Calibri"/>
          <w:sz w:val="24"/>
          <w:szCs w:val="24"/>
        </w:rPr>
        <w:t>.</w:t>
      </w:r>
      <w:r w:rsidR="0073372A" w:rsidRPr="00E14089">
        <w:rPr>
          <w:rFonts w:ascii="Calibri" w:hAnsi="Calibri" w:cs="Calibri"/>
          <w:sz w:val="24"/>
          <w:szCs w:val="24"/>
        </w:rPr>
        <w:t>34</w:t>
      </w:r>
      <w:r w:rsidR="00C80F60" w:rsidRPr="00E14089">
        <w:rPr>
          <w:rFonts w:ascii="Calibri" w:hAnsi="Calibri" w:cs="Calibri"/>
          <w:sz w:val="24"/>
          <w:szCs w:val="24"/>
        </w:rPr>
        <w:t>) Mixed White &amp; Black Caribbean (</w:t>
      </w:r>
      <w:r w:rsidR="0073372A" w:rsidRPr="00E14089">
        <w:rPr>
          <w:rFonts w:ascii="Calibri" w:hAnsi="Calibri" w:cs="Calibri"/>
          <w:sz w:val="24"/>
          <w:szCs w:val="24"/>
        </w:rPr>
        <w:t>13.62</w:t>
      </w:r>
      <w:r w:rsidR="00C80F60" w:rsidRPr="00E14089">
        <w:rPr>
          <w:rFonts w:ascii="Calibri" w:hAnsi="Calibri" w:cs="Calibri"/>
          <w:sz w:val="24"/>
          <w:szCs w:val="24"/>
        </w:rPr>
        <w:t>) and Black Caribbean (1</w:t>
      </w:r>
      <w:r w:rsidR="0073372A" w:rsidRPr="00E14089">
        <w:rPr>
          <w:rFonts w:ascii="Calibri" w:hAnsi="Calibri" w:cs="Calibri"/>
          <w:sz w:val="24"/>
          <w:szCs w:val="24"/>
        </w:rPr>
        <w:t>1.74</w:t>
      </w:r>
      <w:r w:rsidR="00C80F60" w:rsidRPr="00E14089">
        <w:rPr>
          <w:rFonts w:ascii="Calibri" w:hAnsi="Calibri" w:cs="Calibri"/>
          <w:sz w:val="24"/>
          <w:szCs w:val="24"/>
        </w:rPr>
        <w:t>).</w:t>
      </w:r>
      <w:r w:rsidR="00C80F60" w:rsidRPr="00E14089">
        <w:rPr>
          <w:rStyle w:val="FootnoteReference"/>
          <w:rFonts w:ascii="Calibri" w:hAnsi="Calibri" w:cs="Calibri"/>
          <w:sz w:val="24"/>
          <w:szCs w:val="24"/>
        </w:rPr>
        <w:t xml:space="preserve"> </w:t>
      </w:r>
      <w:r w:rsidR="00C80F60" w:rsidRPr="00E14089">
        <w:rPr>
          <w:rStyle w:val="FootnoteReference"/>
          <w:rFonts w:ascii="Calibri" w:hAnsi="Calibri" w:cs="Calibri"/>
          <w:sz w:val="24"/>
          <w:szCs w:val="24"/>
        </w:rPr>
        <w:footnoteReference w:id="41"/>
      </w:r>
    </w:p>
    <w:p w14:paraId="2D3B5DC6" w14:textId="77777777" w:rsidR="008C0705" w:rsidRPr="00C80F60" w:rsidRDefault="008C0705" w:rsidP="00C80F60">
      <w:pPr>
        <w:rPr>
          <w:rFonts w:ascii="Calibri" w:hAnsi="Calibri" w:cs="Calibri"/>
          <w:sz w:val="24"/>
          <w:szCs w:val="24"/>
        </w:rPr>
      </w:pPr>
    </w:p>
    <w:p w14:paraId="2F345C95" w14:textId="6359AFAB" w:rsidR="007F1254" w:rsidRPr="007F1254" w:rsidRDefault="007F1254" w:rsidP="007F1254">
      <w:pPr>
        <w:rPr>
          <w:rFonts w:ascii="Calibri" w:hAnsi="Calibri" w:cs="Calibri"/>
          <w:sz w:val="24"/>
          <w:szCs w:val="24"/>
        </w:rPr>
      </w:pPr>
      <w:r w:rsidRPr="007F1254">
        <w:rPr>
          <w:rFonts w:ascii="Calibri" w:hAnsi="Calibri" w:cs="Calibri"/>
          <w:sz w:val="24"/>
          <w:szCs w:val="24"/>
        </w:rPr>
        <w:t>Excluded children’s attainment remains very low.</w:t>
      </w:r>
      <w:r w:rsidRPr="007F1254">
        <w:rPr>
          <w:rStyle w:val="FootnoteReference"/>
          <w:rFonts w:ascii="Calibri" w:hAnsi="Calibri" w:cs="Calibri"/>
          <w:sz w:val="24"/>
          <w:szCs w:val="24"/>
        </w:rPr>
        <w:footnoteReference w:id="42"/>
      </w:r>
      <w:r w:rsidRPr="007F1254">
        <w:rPr>
          <w:rFonts w:ascii="Calibri" w:hAnsi="Calibri" w:cs="Calibri"/>
          <w:sz w:val="24"/>
          <w:szCs w:val="24"/>
        </w:rPr>
        <w:t xml:space="preserve"> </w:t>
      </w:r>
      <w:r w:rsidR="00C90A05">
        <w:rPr>
          <w:rFonts w:ascii="Calibri" w:hAnsi="Calibri" w:cs="Calibri"/>
          <w:sz w:val="24"/>
          <w:szCs w:val="24"/>
        </w:rPr>
        <w:t xml:space="preserve">The </w:t>
      </w:r>
      <w:r w:rsidRPr="007F1254">
        <w:rPr>
          <w:rFonts w:ascii="Calibri" w:hAnsi="Calibri" w:cs="Calibri"/>
          <w:sz w:val="24"/>
          <w:szCs w:val="24"/>
        </w:rPr>
        <w:t>UK</w:t>
      </w:r>
      <w:r w:rsidR="00C90A05">
        <w:rPr>
          <w:rFonts w:ascii="Calibri" w:hAnsi="Calibri" w:cs="Calibri"/>
          <w:sz w:val="24"/>
          <w:szCs w:val="24"/>
        </w:rPr>
        <w:t xml:space="preserve"> </w:t>
      </w:r>
      <w:r w:rsidRPr="007F1254">
        <w:rPr>
          <w:rFonts w:ascii="Calibri" w:hAnsi="Calibri" w:cs="Calibri"/>
          <w:sz w:val="24"/>
          <w:szCs w:val="24"/>
        </w:rPr>
        <w:t>G</w:t>
      </w:r>
      <w:r w:rsidR="00C90A05">
        <w:rPr>
          <w:rFonts w:ascii="Calibri" w:hAnsi="Calibri" w:cs="Calibri"/>
          <w:sz w:val="24"/>
          <w:szCs w:val="24"/>
        </w:rPr>
        <w:t>overnment</w:t>
      </w:r>
      <w:r w:rsidRPr="007F1254">
        <w:rPr>
          <w:rFonts w:ascii="Calibri" w:hAnsi="Calibri" w:cs="Calibri"/>
          <w:sz w:val="24"/>
          <w:szCs w:val="24"/>
        </w:rPr>
        <w:t xml:space="preserve"> has recently published revised Statutory Guidance on Exclusions and Behaviour</w:t>
      </w:r>
      <w:r w:rsidR="00C90A05">
        <w:rPr>
          <w:rFonts w:ascii="Calibri" w:hAnsi="Calibri" w:cs="Calibri"/>
          <w:sz w:val="24"/>
          <w:szCs w:val="24"/>
        </w:rPr>
        <w:t>.</w:t>
      </w:r>
      <w:r w:rsidRPr="007F1254">
        <w:rPr>
          <w:rStyle w:val="FootnoteReference"/>
          <w:rFonts w:ascii="Calibri" w:hAnsi="Calibri" w:cs="Calibri"/>
          <w:sz w:val="24"/>
          <w:szCs w:val="24"/>
        </w:rPr>
        <w:footnoteReference w:id="43"/>
      </w:r>
      <w:r w:rsidR="00216FC2">
        <w:rPr>
          <w:rFonts w:ascii="Calibri" w:hAnsi="Calibri" w:cs="Calibri"/>
          <w:sz w:val="24"/>
          <w:szCs w:val="24"/>
        </w:rPr>
        <w:t xml:space="preserve"> </w:t>
      </w:r>
      <w:r w:rsidR="00C90A05">
        <w:rPr>
          <w:rFonts w:ascii="Calibri" w:hAnsi="Calibri" w:cs="Calibri"/>
          <w:sz w:val="24"/>
          <w:szCs w:val="24"/>
        </w:rPr>
        <w:t>Worryingly, it</w:t>
      </w:r>
      <w:r w:rsidRPr="007F1254">
        <w:rPr>
          <w:rFonts w:ascii="Calibri" w:hAnsi="Calibri" w:cs="Calibri"/>
          <w:sz w:val="24"/>
          <w:szCs w:val="24"/>
        </w:rPr>
        <w:t xml:space="preserve"> removed a crucial paragraph that lists the groups of children disproportionately affected by exclusions such as GRT, Black Caribbean pupils, pupils on </w:t>
      </w:r>
      <w:r w:rsidR="00F35DDE">
        <w:rPr>
          <w:rFonts w:ascii="Calibri" w:hAnsi="Calibri" w:cs="Calibri"/>
          <w:sz w:val="24"/>
          <w:szCs w:val="24"/>
        </w:rPr>
        <w:t>free school meals</w:t>
      </w:r>
      <w:r w:rsidRPr="007F1254">
        <w:rPr>
          <w:rFonts w:ascii="Calibri" w:hAnsi="Calibri" w:cs="Calibri"/>
          <w:sz w:val="24"/>
          <w:szCs w:val="24"/>
        </w:rPr>
        <w:t>, boys, and children with SEND.</w:t>
      </w:r>
      <w:r w:rsidRPr="007F1254">
        <w:rPr>
          <w:rStyle w:val="FootnoteReference"/>
          <w:rFonts w:ascii="Calibri" w:hAnsi="Calibri" w:cs="Calibri"/>
          <w:sz w:val="24"/>
          <w:szCs w:val="24"/>
        </w:rPr>
        <w:footnoteReference w:id="44"/>
      </w:r>
      <w:r w:rsidRPr="007F1254">
        <w:rPr>
          <w:rFonts w:ascii="Calibri" w:hAnsi="Calibri" w:cs="Calibri"/>
          <w:sz w:val="24"/>
          <w:szCs w:val="24"/>
        </w:rPr>
        <w:t xml:space="preserve"> </w:t>
      </w:r>
    </w:p>
    <w:p w14:paraId="33ED30C0" w14:textId="77777777" w:rsidR="00F35DDE" w:rsidRPr="00F35DDE" w:rsidRDefault="00F35DDE" w:rsidP="00F35DDE">
      <w:pPr>
        <w:suppressAutoHyphens/>
        <w:autoSpaceDN w:val="0"/>
        <w:rPr>
          <w:rFonts w:ascii="Calibri" w:hAnsi="Calibri" w:cs="Calibri"/>
          <w:sz w:val="24"/>
          <w:szCs w:val="24"/>
        </w:rPr>
      </w:pPr>
    </w:p>
    <w:p w14:paraId="2FF9BE5A" w14:textId="3B334615" w:rsidR="00A5629F" w:rsidRDefault="00A5629F" w:rsidP="00A87F3C">
      <w:pPr>
        <w:rPr>
          <w:rFonts w:ascii="Calibri" w:hAnsi="Calibri" w:cs="Calibri"/>
          <w:sz w:val="24"/>
          <w:szCs w:val="24"/>
        </w:rPr>
      </w:pPr>
      <w:r w:rsidRPr="00A5629F">
        <w:rPr>
          <w:rFonts w:ascii="Calibri" w:hAnsi="Calibri" w:cs="Calibri"/>
          <w:sz w:val="24"/>
          <w:szCs w:val="24"/>
        </w:rPr>
        <w:t>School exclusion and missing education are trigger points for involvement in crime or vulnerability to child criminal exploitation</w:t>
      </w:r>
      <w:r w:rsidRPr="00A5629F">
        <w:rPr>
          <w:rStyle w:val="FootnoteReference"/>
          <w:rFonts w:ascii="Calibri" w:hAnsi="Calibri" w:cs="Calibri"/>
          <w:sz w:val="24"/>
          <w:szCs w:val="24"/>
        </w:rPr>
        <w:footnoteReference w:id="45"/>
      </w:r>
      <w:r w:rsidRPr="00A5629F">
        <w:rPr>
          <w:rFonts w:ascii="Calibri" w:hAnsi="Calibri" w:cs="Calibri"/>
          <w:sz w:val="24"/>
          <w:szCs w:val="24"/>
        </w:rPr>
        <w:t xml:space="preserve"> with sometimes fatal consequences.</w:t>
      </w:r>
      <w:r w:rsidRPr="00A5629F">
        <w:rPr>
          <w:rStyle w:val="FootnoteReference"/>
          <w:rFonts w:ascii="Calibri" w:hAnsi="Calibri" w:cs="Calibri"/>
          <w:sz w:val="24"/>
          <w:szCs w:val="24"/>
        </w:rPr>
        <w:footnoteReference w:id="46"/>
      </w:r>
      <w:r w:rsidRPr="00A5629F">
        <w:rPr>
          <w:rFonts w:ascii="Calibri" w:hAnsi="Calibri" w:cs="Calibri"/>
          <w:sz w:val="24"/>
          <w:szCs w:val="24"/>
        </w:rPr>
        <w:t xml:space="preserve"> Children in the criminal justice system are more likely to have been excluded from school.</w:t>
      </w:r>
      <w:r w:rsidRPr="00A5629F">
        <w:rPr>
          <w:rStyle w:val="FootnoteReference"/>
          <w:rFonts w:ascii="Calibri" w:hAnsi="Calibri" w:cs="Calibri"/>
          <w:sz w:val="24"/>
          <w:szCs w:val="24"/>
        </w:rPr>
        <w:footnoteReference w:id="47"/>
      </w:r>
      <w:r w:rsidRPr="00A5629F">
        <w:rPr>
          <w:rFonts w:ascii="Calibri" w:hAnsi="Calibri" w:cs="Calibri"/>
          <w:sz w:val="24"/>
          <w:szCs w:val="24"/>
        </w:rPr>
        <w:t xml:space="preserve"> Black children are also disproportionately affected by child criminal exploitation </w:t>
      </w:r>
      <w:r w:rsidR="00B05336">
        <w:rPr>
          <w:rFonts w:ascii="Calibri" w:hAnsi="Calibri" w:cs="Calibri"/>
          <w:sz w:val="24"/>
          <w:szCs w:val="24"/>
        </w:rPr>
        <w:t xml:space="preserve">(CCE) </w:t>
      </w:r>
      <w:r w:rsidRPr="00A5629F">
        <w:rPr>
          <w:rFonts w:ascii="Calibri" w:hAnsi="Calibri" w:cs="Calibri"/>
          <w:sz w:val="24"/>
          <w:szCs w:val="24"/>
        </w:rPr>
        <w:t xml:space="preserve">and more likely to be excluded as a </w:t>
      </w:r>
      <w:r w:rsidRPr="00A5629F">
        <w:rPr>
          <w:rFonts w:ascii="Calibri" w:hAnsi="Calibri" w:cs="Calibri"/>
          <w:sz w:val="24"/>
          <w:szCs w:val="24"/>
        </w:rPr>
        <w:lastRenderedPageBreak/>
        <w:t xml:space="preserve">result of </w:t>
      </w:r>
      <w:r w:rsidR="002A06F4">
        <w:rPr>
          <w:rFonts w:ascii="Calibri" w:hAnsi="Calibri" w:cs="Calibri"/>
          <w:sz w:val="24"/>
          <w:szCs w:val="24"/>
        </w:rPr>
        <w:t>‘</w:t>
      </w:r>
      <w:r w:rsidRPr="00A5629F">
        <w:rPr>
          <w:rFonts w:ascii="Calibri" w:hAnsi="Calibri" w:cs="Calibri"/>
          <w:sz w:val="24"/>
          <w:szCs w:val="24"/>
        </w:rPr>
        <w:t>adultification</w:t>
      </w:r>
      <w:r w:rsidR="002A06F4">
        <w:rPr>
          <w:rFonts w:ascii="Calibri" w:hAnsi="Calibri" w:cs="Calibri"/>
          <w:sz w:val="24"/>
          <w:szCs w:val="24"/>
        </w:rPr>
        <w:t>’</w:t>
      </w:r>
      <w:r w:rsidRPr="00A5629F">
        <w:rPr>
          <w:rFonts w:ascii="Calibri" w:hAnsi="Calibri" w:cs="Calibri"/>
          <w:sz w:val="24"/>
          <w:szCs w:val="24"/>
        </w:rPr>
        <w:t xml:space="preserve"> </w:t>
      </w:r>
      <w:r w:rsidR="000700F1" w:rsidRPr="00A5629F">
        <w:rPr>
          <w:rFonts w:ascii="Calibri" w:hAnsi="Calibri" w:cs="Calibri"/>
          <w:sz w:val="24"/>
          <w:szCs w:val="24"/>
        </w:rPr>
        <w:t>i.e.</w:t>
      </w:r>
      <w:r w:rsidRPr="00A5629F">
        <w:rPr>
          <w:rFonts w:ascii="Calibri" w:hAnsi="Calibri" w:cs="Calibri"/>
          <w:sz w:val="24"/>
          <w:szCs w:val="24"/>
        </w:rPr>
        <w:t xml:space="preserve"> situations when notions of innocence and vulnerability are not afforded to certain children due to racial prejudice and </w:t>
      </w:r>
      <w:r w:rsidRPr="00A5629F">
        <w:rPr>
          <w:rFonts w:ascii="Calibri" w:hAnsi="Calibri" w:cs="Calibri"/>
          <w:color w:val="000000" w:themeColor="text1"/>
          <w:sz w:val="24"/>
          <w:szCs w:val="24"/>
        </w:rPr>
        <w:t xml:space="preserve">other forms of </w:t>
      </w:r>
      <w:r w:rsidRPr="00A5629F">
        <w:rPr>
          <w:rFonts w:ascii="Calibri" w:hAnsi="Calibri" w:cs="Calibri"/>
          <w:sz w:val="24"/>
          <w:szCs w:val="24"/>
        </w:rPr>
        <w:t>bias.</w:t>
      </w:r>
      <w:r w:rsidRPr="00A5629F">
        <w:rPr>
          <w:rStyle w:val="FootnoteReference"/>
          <w:rFonts w:ascii="Calibri" w:hAnsi="Calibri" w:cs="Calibri"/>
          <w:sz w:val="24"/>
          <w:szCs w:val="24"/>
        </w:rPr>
        <w:footnoteReference w:id="48"/>
      </w:r>
      <w:r w:rsidRPr="00A5629F">
        <w:rPr>
          <w:rFonts w:ascii="Calibri" w:hAnsi="Calibri" w:cs="Calibri"/>
          <w:sz w:val="24"/>
          <w:szCs w:val="24"/>
        </w:rPr>
        <w:t xml:space="preserve"> </w:t>
      </w:r>
    </w:p>
    <w:p w14:paraId="4142C6E2" w14:textId="77777777" w:rsidR="00E14089" w:rsidRPr="00A5629F" w:rsidRDefault="00E14089" w:rsidP="00A87F3C">
      <w:pPr>
        <w:rPr>
          <w:rFonts w:ascii="Calibri" w:hAnsi="Calibri" w:cs="Calibri"/>
          <w:sz w:val="24"/>
          <w:szCs w:val="24"/>
        </w:rPr>
      </w:pPr>
    </w:p>
    <w:p w14:paraId="7EBA3920" w14:textId="7D5D6C9B" w:rsidR="00836D9A" w:rsidRDefault="001961E4" w:rsidP="00B617CA">
      <w:pPr>
        <w:suppressAutoHyphens/>
        <w:autoSpaceDN w:val="0"/>
        <w:rPr>
          <w:rFonts w:ascii="Calibri" w:hAnsi="Calibri" w:cs="Calibri"/>
          <w:sz w:val="24"/>
          <w:szCs w:val="24"/>
        </w:rPr>
      </w:pPr>
      <w:r w:rsidRPr="00852C44">
        <w:rPr>
          <w:rFonts w:ascii="Calibri" w:hAnsi="Calibri" w:cs="Calibri"/>
          <w:sz w:val="24"/>
          <w:szCs w:val="24"/>
        </w:rPr>
        <w:t>Police presence in schools is increasing</w:t>
      </w:r>
      <w:r w:rsidRPr="00A5629F">
        <w:rPr>
          <w:rStyle w:val="FootnoteReference"/>
          <w:rFonts w:ascii="Calibri" w:hAnsi="Calibri" w:cs="Calibri"/>
          <w:sz w:val="24"/>
          <w:szCs w:val="24"/>
        </w:rPr>
        <w:footnoteReference w:id="49"/>
      </w:r>
      <w:r w:rsidRPr="00A5629F">
        <w:rPr>
          <w:rFonts w:ascii="Calibri" w:hAnsi="Calibri" w:cs="Calibri"/>
          <w:sz w:val="24"/>
          <w:szCs w:val="24"/>
        </w:rPr>
        <w:t xml:space="preserve"> creating unsafe school environments, particularly for marginalised students,</w:t>
      </w:r>
      <w:r w:rsidRPr="00A5629F">
        <w:rPr>
          <w:rStyle w:val="FootnoteReference"/>
          <w:rFonts w:ascii="Calibri" w:hAnsi="Calibri" w:cs="Calibri"/>
          <w:sz w:val="24"/>
          <w:szCs w:val="24"/>
        </w:rPr>
        <w:footnoteReference w:id="50"/>
      </w:r>
      <w:r w:rsidRPr="00A5629F">
        <w:rPr>
          <w:rFonts w:ascii="Calibri" w:hAnsi="Calibri" w:cs="Calibri"/>
          <w:sz w:val="24"/>
          <w:szCs w:val="24"/>
        </w:rPr>
        <w:t xml:space="preserve"> and increasing criminalisation of children. Police in schools are targeted at areas of ‘high deprivation’ - areas more likely to be inhabited by Black and racialised communities.</w:t>
      </w:r>
      <w:r w:rsidRPr="00A5629F">
        <w:rPr>
          <w:rStyle w:val="FootnoteReference"/>
          <w:rFonts w:ascii="Calibri" w:hAnsi="Calibri" w:cs="Calibri"/>
          <w:sz w:val="24"/>
          <w:szCs w:val="24"/>
        </w:rPr>
        <w:footnoteReference w:id="51"/>
      </w:r>
      <w:r w:rsidRPr="00A5629F">
        <w:rPr>
          <w:rFonts w:ascii="Calibri" w:hAnsi="Calibri" w:cs="Calibri"/>
          <w:sz w:val="24"/>
          <w:szCs w:val="24"/>
        </w:rPr>
        <w:t xml:space="preserve"> </w:t>
      </w:r>
    </w:p>
    <w:p w14:paraId="41914415" w14:textId="77777777" w:rsidR="00C94E0B" w:rsidRDefault="00C94E0B" w:rsidP="00B617CA">
      <w:pPr>
        <w:suppressAutoHyphens/>
        <w:autoSpaceDN w:val="0"/>
        <w:rPr>
          <w:rFonts w:ascii="Calibri" w:hAnsi="Calibri" w:cs="Calibri"/>
          <w:sz w:val="24"/>
          <w:szCs w:val="24"/>
        </w:rPr>
      </w:pPr>
    </w:p>
    <w:p w14:paraId="4381317E" w14:textId="6044F976" w:rsidR="00C94E0B" w:rsidRPr="00C94E0B" w:rsidRDefault="00C94E0B" w:rsidP="00B617CA">
      <w:pPr>
        <w:suppressAutoHyphens/>
        <w:autoSpaceDN w:val="0"/>
        <w:rPr>
          <w:rFonts w:ascii="Calibri" w:hAnsi="Calibri" w:cs="Calibri"/>
          <w:b/>
          <w:bCs/>
          <w:sz w:val="24"/>
          <w:szCs w:val="24"/>
        </w:rPr>
      </w:pPr>
      <w:r w:rsidRPr="00C94E0B">
        <w:rPr>
          <w:rFonts w:ascii="Calibri" w:hAnsi="Calibri" w:cs="Calibri"/>
          <w:b/>
          <w:bCs/>
          <w:sz w:val="24"/>
          <w:szCs w:val="24"/>
        </w:rPr>
        <w:t>Recommendations</w:t>
      </w:r>
    </w:p>
    <w:p w14:paraId="4A348ED8" w14:textId="77777777" w:rsidR="00C94E0B" w:rsidRDefault="00C94E0B" w:rsidP="00B617CA">
      <w:pPr>
        <w:suppressAutoHyphens/>
        <w:autoSpaceDN w:val="0"/>
        <w:rPr>
          <w:rFonts w:ascii="Calibri" w:hAnsi="Calibri" w:cs="Calibri"/>
          <w:sz w:val="24"/>
          <w:szCs w:val="24"/>
        </w:rPr>
      </w:pPr>
    </w:p>
    <w:p w14:paraId="20B6576E" w14:textId="249E961B" w:rsidR="0015172E" w:rsidRDefault="0015172E" w:rsidP="0015172E">
      <w:pPr>
        <w:pStyle w:val="ListParagraph"/>
        <w:numPr>
          <w:ilvl w:val="0"/>
          <w:numId w:val="20"/>
        </w:numPr>
        <w:ind w:left="714" w:hanging="357"/>
        <w:contextualSpacing w:val="0"/>
        <w:rPr>
          <w:rFonts w:ascii="Calibri" w:hAnsi="Calibri" w:cs="Calibri"/>
          <w:b/>
          <w:bCs/>
          <w:sz w:val="24"/>
          <w:szCs w:val="24"/>
        </w:rPr>
      </w:pPr>
      <w:r w:rsidRPr="0015172E">
        <w:rPr>
          <w:rFonts w:ascii="Calibri" w:hAnsi="Calibri" w:cs="Calibri"/>
          <w:b/>
          <w:bCs/>
          <w:sz w:val="24"/>
          <w:szCs w:val="24"/>
        </w:rPr>
        <w:t xml:space="preserve">Urgently develop a strategy with associated funding to reduce inequalities faced by children with SEND, in </w:t>
      </w:r>
      <w:r w:rsidR="007974BC">
        <w:rPr>
          <w:rFonts w:ascii="Calibri" w:hAnsi="Calibri" w:cs="Calibri"/>
          <w:b/>
          <w:bCs/>
          <w:sz w:val="24"/>
          <w:szCs w:val="24"/>
        </w:rPr>
        <w:t xml:space="preserve">alternative educational provision </w:t>
      </w:r>
      <w:r w:rsidRPr="0015172E">
        <w:rPr>
          <w:rFonts w:ascii="Calibri" w:hAnsi="Calibri" w:cs="Calibri"/>
          <w:b/>
          <w:bCs/>
          <w:sz w:val="24"/>
          <w:szCs w:val="24"/>
        </w:rPr>
        <w:t>and from different economic, racialised and migrant backgrounds, both at school and home.</w:t>
      </w:r>
    </w:p>
    <w:p w14:paraId="17F45E2D" w14:textId="397D8DD1" w:rsidR="0015172E" w:rsidRPr="0015172E" w:rsidRDefault="0015172E" w:rsidP="0015172E">
      <w:pPr>
        <w:pStyle w:val="ListParagraph"/>
        <w:numPr>
          <w:ilvl w:val="0"/>
          <w:numId w:val="20"/>
        </w:numPr>
        <w:ind w:left="714" w:hanging="357"/>
        <w:contextualSpacing w:val="0"/>
        <w:rPr>
          <w:rFonts w:ascii="Calibri" w:hAnsi="Calibri" w:cs="Calibri"/>
          <w:b/>
          <w:bCs/>
          <w:sz w:val="24"/>
          <w:szCs w:val="24"/>
        </w:rPr>
      </w:pPr>
      <w:r w:rsidRPr="0015172E">
        <w:rPr>
          <w:rFonts w:ascii="Calibri" w:hAnsi="Calibri" w:cs="Calibri"/>
          <w:b/>
          <w:bCs/>
          <w:sz w:val="24"/>
          <w:szCs w:val="24"/>
        </w:rPr>
        <w:t>Ensure exclusion is used as a last resort in secondary schools and ended in primary schools;</w:t>
      </w:r>
      <w:r w:rsidRPr="0015172E">
        <w:rPr>
          <w:rStyle w:val="FootnoteReference"/>
          <w:rFonts w:ascii="Calibri" w:hAnsi="Calibri" w:cs="Calibri"/>
          <w:b/>
          <w:bCs/>
          <w:sz w:val="24"/>
          <w:szCs w:val="24"/>
        </w:rPr>
        <w:footnoteReference w:id="52"/>
      </w:r>
      <w:r w:rsidRPr="0015172E" w:rsidDel="00052330">
        <w:rPr>
          <w:rFonts w:ascii="Calibri" w:hAnsi="Calibri" w:cs="Calibri"/>
          <w:b/>
          <w:bCs/>
          <w:sz w:val="24"/>
          <w:szCs w:val="24"/>
        </w:rPr>
        <w:t xml:space="preserve"> </w:t>
      </w:r>
      <w:r w:rsidRPr="0015172E">
        <w:rPr>
          <w:rFonts w:ascii="Calibri" w:hAnsi="Calibri" w:cs="Calibri"/>
          <w:b/>
          <w:bCs/>
          <w:sz w:val="24"/>
          <w:szCs w:val="24"/>
        </w:rPr>
        <w:t>support schools with the necessary resources to achieve this.</w:t>
      </w:r>
    </w:p>
    <w:p w14:paraId="2E9C8772" w14:textId="23387F03" w:rsidR="0015172E" w:rsidRPr="0015172E" w:rsidRDefault="0015172E" w:rsidP="0015172E">
      <w:pPr>
        <w:pStyle w:val="ListParagraph"/>
        <w:numPr>
          <w:ilvl w:val="0"/>
          <w:numId w:val="20"/>
        </w:numPr>
        <w:suppressAutoHyphens/>
        <w:autoSpaceDN w:val="0"/>
        <w:spacing w:after="160"/>
        <w:rPr>
          <w:rFonts w:ascii="Calibri" w:hAnsi="Calibri" w:cs="Calibri"/>
          <w:b/>
          <w:bCs/>
          <w:sz w:val="24"/>
          <w:szCs w:val="24"/>
        </w:rPr>
      </w:pPr>
      <w:r w:rsidRPr="0015172E">
        <w:rPr>
          <w:rFonts w:ascii="Calibri" w:hAnsi="Calibri" w:cs="Calibri"/>
          <w:b/>
          <w:bCs/>
          <w:sz w:val="24"/>
          <w:szCs w:val="24"/>
        </w:rPr>
        <w:t xml:space="preserve">Disproportionality in rates of exclusion must be monitored, including by Ofsted, and the impact of </w:t>
      </w:r>
      <w:r w:rsidR="00E14089">
        <w:rPr>
          <w:rFonts w:ascii="Calibri" w:hAnsi="Calibri" w:cs="Calibri"/>
          <w:b/>
          <w:bCs/>
          <w:sz w:val="24"/>
          <w:szCs w:val="24"/>
        </w:rPr>
        <w:t xml:space="preserve">adverse childhood experiences </w:t>
      </w:r>
      <w:r w:rsidRPr="0015172E">
        <w:rPr>
          <w:rFonts w:ascii="Calibri" w:hAnsi="Calibri" w:cs="Calibri"/>
          <w:b/>
          <w:bCs/>
          <w:sz w:val="24"/>
          <w:szCs w:val="24"/>
        </w:rPr>
        <w:t>and racism, and the personal circumstances of these groups captured in their inspection framework.</w:t>
      </w:r>
    </w:p>
    <w:p w14:paraId="4604F143" w14:textId="77777777" w:rsidR="0015172E" w:rsidRPr="0015172E" w:rsidRDefault="0015172E" w:rsidP="0015172E">
      <w:pPr>
        <w:pStyle w:val="ListParagraph"/>
        <w:numPr>
          <w:ilvl w:val="0"/>
          <w:numId w:val="20"/>
        </w:numPr>
        <w:spacing w:after="160" w:line="259" w:lineRule="auto"/>
        <w:rPr>
          <w:rFonts w:ascii="Calibri" w:hAnsi="Calibri" w:cs="Calibri"/>
          <w:b/>
          <w:sz w:val="24"/>
          <w:szCs w:val="24"/>
        </w:rPr>
      </w:pPr>
      <w:r w:rsidRPr="0015172E">
        <w:rPr>
          <w:rFonts w:ascii="Calibri" w:hAnsi="Calibri" w:cs="Calibri"/>
          <w:b/>
          <w:sz w:val="24"/>
          <w:szCs w:val="24"/>
        </w:rPr>
        <w:t>Reintroduce the paragraph in the statutory exclusion guidance which details the groups of pupils with disproportionately high rates of exclusion.</w:t>
      </w:r>
    </w:p>
    <w:p w14:paraId="5C49D81B" w14:textId="496D5CE6" w:rsidR="0015172E" w:rsidRDefault="0015172E" w:rsidP="0015172E">
      <w:pPr>
        <w:pStyle w:val="ListParagraph"/>
        <w:numPr>
          <w:ilvl w:val="0"/>
          <w:numId w:val="20"/>
        </w:numPr>
        <w:spacing w:after="160" w:line="259" w:lineRule="auto"/>
        <w:rPr>
          <w:rFonts w:ascii="Calibri" w:hAnsi="Calibri" w:cs="Calibri"/>
          <w:b/>
          <w:bCs/>
          <w:sz w:val="24"/>
          <w:szCs w:val="24"/>
        </w:rPr>
      </w:pPr>
      <w:r w:rsidRPr="0015172E">
        <w:rPr>
          <w:rFonts w:ascii="Calibri" w:hAnsi="Calibri" w:cs="Calibri"/>
          <w:b/>
          <w:bCs/>
          <w:sz w:val="24"/>
          <w:szCs w:val="24"/>
        </w:rPr>
        <w:t xml:space="preserve">Ensure there are greater protections for victims of </w:t>
      </w:r>
      <w:r w:rsidR="003D396B">
        <w:rPr>
          <w:rFonts w:ascii="Calibri" w:hAnsi="Calibri" w:cs="Calibri"/>
          <w:b/>
          <w:bCs/>
          <w:sz w:val="24"/>
          <w:szCs w:val="24"/>
        </w:rPr>
        <w:t xml:space="preserve">child criminal exploitation </w:t>
      </w:r>
      <w:r w:rsidRPr="0015172E">
        <w:rPr>
          <w:rFonts w:ascii="Calibri" w:hAnsi="Calibri" w:cs="Calibri"/>
          <w:b/>
          <w:bCs/>
          <w:sz w:val="24"/>
          <w:szCs w:val="24"/>
        </w:rPr>
        <w:t xml:space="preserve">excluded from school. </w:t>
      </w:r>
    </w:p>
    <w:p w14:paraId="1082BA24" w14:textId="664F6069" w:rsidR="00A4061F" w:rsidRPr="0015172E" w:rsidRDefault="00A4061F" w:rsidP="0015172E">
      <w:pPr>
        <w:pStyle w:val="ListParagraph"/>
        <w:numPr>
          <w:ilvl w:val="0"/>
          <w:numId w:val="20"/>
        </w:numPr>
        <w:spacing w:after="160" w:line="259" w:lineRule="auto"/>
        <w:rPr>
          <w:rFonts w:ascii="Calibri" w:hAnsi="Calibri" w:cs="Calibri"/>
          <w:b/>
          <w:bCs/>
          <w:sz w:val="24"/>
          <w:szCs w:val="24"/>
        </w:rPr>
      </w:pPr>
      <w:r>
        <w:rPr>
          <w:rFonts w:ascii="Calibri" w:hAnsi="Calibri" w:cs="Calibri"/>
          <w:b/>
          <w:bCs/>
          <w:sz w:val="24"/>
          <w:szCs w:val="24"/>
        </w:rPr>
        <w:t xml:space="preserve">Prohibit a police presence in schools. </w:t>
      </w:r>
    </w:p>
    <w:p w14:paraId="150F7183" w14:textId="77777777" w:rsidR="00FC1ACF" w:rsidRPr="00836D9A" w:rsidRDefault="00FC1ACF" w:rsidP="00B617CA">
      <w:pPr>
        <w:suppressAutoHyphens/>
        <w:autoSpaceDN w:val="0"/>
        <w:rPr>
          <w:rFonts w:ascii="Calibri" w:hAnsi="Calibri" w:cs="Calibri"/>
          <w:sz w:val="24"/>
          <w:szCs w:val="24"/>
        </w:rPr>
      </w:pPr>
    </w:p>
    <w:p w14:paraId="40DA71BF" w14:textId="37C1F9EE" w:rsidR="00836D9A" w:rsidRDefault="00836D9A" w:rsidP="00B617CA">
      <w:pPr>
        <w:rPr>
          <w:rFonts w:ascii="Calibri" w:hAnsi="Calibri" w:cs="Calibri"/>
          <w:sz w:val="24"/>
          <w:szCs w:val="24"/>
          <w:u w:val="single"/>
        </w:rPr>
      </w:pPr>
      <w:r>
        <w:rPr>
          <w:rFonts w:ascii="Calibri" w:hAnsi="Calibri" w:cs="Calibri"/>
          <w:sz w:val="24"/>
          <w:szCs w:val="24"/>
          <w:u w:val="single"/>
        </w:rPr>
        <w:t>Housing:</w:t>
      </w:r>
    </w:p>
    <w:p w14:paraId="49608D5F" w14:textId="77777777" w:rsidR="00AA22D1" w:rsidRDefault="00AA22D1" w:rsidP="00B617CA">
      <w:pPr>
        <w:rPr>
          <w:rFonts w:ascii="Calibri" w:hAnsi="Calibri" w:cs="Calibri"/>
          <w:sz w:val="24"/>
          <w:szCs w:val="24"/>
          <w:u w:val="single"/>
        </w:rPr>
      </w:pPr>
    </w:p>
    <w:p w14:paraId="14C6DCBC" w14:textId="607A1519" w:rsidR="00836D9A" w:rsidRDefault="00AA22D1" w:rsidP="00A87F3C">
      <w:pPr>
        <w:rPr>
          <w:rFonts w:ascii="Calibri" w:hAnsi="Calibri" w:cs="Calibri"/>
          <w:sz w:val="24"/>
          <w:szCs w:val="24"/>
        </w:rPr>
      </w:pPr>
      <w:r>
        <w:rPr>
          <w:rFonts w:ascii="Calibri" w:hAnsi="Calibri" w:cs="Calibri"/>
          <w:sz w:val="24"/>
          <w:szCs w:val="24"/>
        </w:rPr>
        <w:t>T</w:t>
      </w:r>
      <w:r w:rsidRPr="00F35DDE">
        <w:rPr>
          <w:rFonts w:ascii="Calibri" w:hAnsi="Calibri" w:cs="Calibri"/>
          <w:sz w:val="24"/>
          <w:szCs w:val="24"/>
        </w:rPr>
        <w:t>here is a chronic shortage of GRT sites resulting in approximately 3,000 GRT families without a permitted place to stop.</w:t>
      </w:r>
      <w:r w:rsidRPr="00F35DDE">
        <w:rPr>
          <w:rStyle w:val="FootnoteReference"/>
          <w:rFonts w:ascii="Calibri" w:hAnsi="Calibri" w:cs="Calibri"/>
          <w:sz w:val="24"/>
          <w:szCs w:val="24"/>
        </w:rPr>
        <w:footnoteReference w:id="53"/>
      </w:r>
      <w:r w:rsidRPr="00F35DDE">
        <w:rPr>
          <w:rStyle w:val="FootnoteReference"/>
          <w:rFonts w:ascii="Calibri" w:hAnsi="Calibri" w:cs="Calibri"/>
          <w:sz w:val="24"/>
          <w:szCs w:val="24"/>
        </w:rPr>
        <w:t xml:space="preserve"> </w:t>
      </w:r>
      <w:r w:rsidRPr="00F35DDE">
        <w:rPr>
          <w:rFonts w:ascii="Calibri" w:hAnsi="Calibri" w:cs="Calibri"/>
          <w:sz w:val="24"/>
          <w:szCs w:val="24"/>
        </w:rPr>
        <w:t xml:space="preserve">This means they face constant evictions and </w:t>
      </w:r>
      <w:r w:rsidRPr="00F35DDE">
        <w:rPr>
          <w:rFonts w:ascii="Calibri" w:hAnsi="Calibri" w:cs="Calibri"/>
          <w:color w:val="000000"/>
          <w:sz w:val="24"/>
          <w:szCs w:val="24"/>
        </w:rPr>
        <w:t>live without adequate access to basic amenities,</w:t>
      </w:r>
      <w:r w:rsidRPr="00F35DDE">
        <w:rPr>
          <w:rStyle w:val="FootnoteReference"/>
          <w:rFonts w:ascii="Calibri" w:hAnsi="Calibri" w:cs="Calibri"/>
          <w:sz w:val="24"/>
          <w:szCs w:val="24"/>
        </w:rPr>
        <w:footnoteReference w:id="54"/>
      </w:r>
      <w:r w:rsidRPr="00F35DDE">
        <w:rPr>
          <w:rFonts w:ascii="Calibri" w:hAnsi="Calibri" w:cs="Calibri"/>
          <w:color w:val="000000"/>
          <w:sz w:val="24"/>
          <w:szCs w:val="24"/>
        </w:rPr>
        <w:t xml:space="preserve"> with education and healthcare disrupted.</w:t>
      </w:r>
      <w:r w:rsidRPr="00F35DDE">
        <w:rPr>
          <w:rStyle w:val="FootnoteReference"/>
          <w:rFonts w:ascii="Calibri" w:hAnsi="Calibri" w:cs="Calibri"/>
          <w:sz w:val="24"/>
          <w:szCs w:val="24"/>
        </w:rPr>
        <w:footnoteReference w:id="55"/>
      </w:r>
      <w:r w:rsidRPr="00F35DDE">
        <w:rPr>
          <w:rFonts w:ascii="Calibri" w:hAnsi="Calibri" w:cs="Calibri"/>
          <w:color w:val="000000"/>
          <w:sz w:val="24"/>
          <w:szCs w:val="24"/>
        </w:rPr>
        <w:t xml:space="preserve"> </w:t>
      </w:r>
      <w:r w:rsidRPr="00F35DDE">
        <w:rPr>
          <w:rFonts w:ascii="Calibri" w:hAnsi="Calibri" w:cs="Calibri"/>
          <w:sz w:val="24"/>
          <w:szCs w:val="24"/>
        </w:rPr>
        <w:t>New legislation</w:t>
      </w:r>
      <w:r w:rsidRPr="00F35DDE">
        <w:rPr>
          <w:rStyle w:val="FootnoteReference"/>
          <w:rFonts w:ascii="Calibri" w:hAnsi="Calibri" w:cs="Calibri"/>
          <w:sz w:val="24"/>
          <w:szCs w:val="24"/>
        </w:rPr>
        <w:footnoteReference w:id="56"/>
      </w:r>
      <w:r w:rsidRPr="00F35DDE">
        <w:rPr>
          <w:rFonts w:ascii="Calibri" w:hAnsi="Calibri" w:cs="Calibri"/>
          <w:sz w:val="24"/>
          <w:szCs w:val="24"/>
        </w:rPr>
        <w:t xml:space="preserve"> actively targets </w:t>
      </w:r>
      <w:r w:rsidRPr="00F35DDE">
        <w:rPr>
          <w:rFonts w:ascii="Calibri" w:hAnsi="Calibri" w:cs="Calibri"/>
          <w:sz w:val="24"/>
          <w:szCs w:val="24"/>
        </w:rPr>
        <w:lastRenderedPageBreak/>
        <w:t xml:space="preserve">GRT families by criminalising those without a place to stop. It gives police stronger powers to evict families without the protection of welfare assessments, instantly seize the vehicles/homes of families, issue fines and imprison over-18s, leaving families without a roof over their head and potentially forcing GRT children into care.  </w:t>
      </w:r>
    </w:p>
    <w:p w14:paraId="1EAECF86" w14:textId="77777777" w:rsidR="0084049F" w:rsidRDefault="0084049F" w:rsidP="00A87F3C">
      <w:pPr>
        <w:rPr>
          <w:rFonts w:ascii="Calibri" w:hAnsi="Calibri" w:cs="Calibri"/>
          <w:sz w:val="24"/>
          <w:szCs w:val="24"/>
        </w:rPr>
      </w:pPr>
    </w:p>
    <w:p w14:paraId="3D3D4F84" w14:textId="79F72103" w:rsidR="0084049F" w:rsidRPr="0084049F" w:rsidRDefault="0084049F" w:rsidP="0084049F">
      <w:pPr>
        <w:pStyle w:val="NormalWeb"/>
        <w:autoSpaceDN/>
        <w:spacing w:before="0" w:after="0"/>
        <w:rPr>
          <w:rFonts w:ascii="Calibri" w:hAnsi="Calibri" w:cs="Calibri"/>
        </w:rPr>
      </w:pPr>
      <w:r w:rsidRPr="0084049F">
        <w:rPr>
          <w:rFonts w:ascii="Calibri" w:hAnsi="Calibri" w:cs="Calibri"/>
        </w:rPr>
        <w:t>Most asylum-seeking families are destitute due to low levels of asylum financial support. Despite eligibility for additional support, pregnant asylum-seeking women and/or with children are housed in poor-quality accommodation (including hostels and hotels), with related ill-health, stress and poor nutrition affecting them and their children.</w:t>
      </w:r>
      <w:r w:rsidRPr="0084049F">
        <w:rPr>
          <w:rStyle w:val="FootnoteReference"/>
          <w:rFonts w:ascii="Calibri" w:eastAsiaTheme="majorEastAsia" w:hAnsi="Calibri" w:cs="Calibri"/>
        </w:rPr>
        <w:footnoteReference w:id="57"/>
      </w:r>
      <w:r w:rsidRPr="0084049F">
        <w:rPr>
          <w:rFonts w:ascii="Calibri" w:hAnsi="Calibri" w:cs="Calibri"/>
        </w:rPr>
        <w:t xml:space="preserve"> </w:t>
      </w:r>
    </w:p>
    <w:p w14:paraId="63EA1E9B" w14:textId="77777777" w:rsidR="00B617CA" w:rsidRDefault="00B617CA" w:rsidP="00B617CA">
      <w:pPr>
        <w:rPr>
          <w:rFonts w:ascii="Calibri" w:hAnsi="Calibri" w:cs="Calibri"/>
          <w:sz w:val="24"/>
          <w:szCs w:val="24"/>
        </w:rPr>
      </w:pPr>
    </w:p>
    <w:p w14:paraId="7E420590" w14:textId="1EE6D016" w:rsidR="00C94E0B" w:rsidRDefault="00C94E0B" w:rsidP="00B617CA">
      <w:pPr>
        <w:rPr>
          <w:rFonts w:ascii="Calibri" w:hAnsi="Calibri" w:cs="Calibri"/>
          <w:b/>
          <w:bCs/>
          <w:sz w:val="24"/>
          <w:szCs w:val="24"/>
        </w:rPr>
      </w:pPr>
      <w:r w:rsidRPr="00C94E0B">
        <w:rPr>
          <w:rFonts w:ascii="Calibri" w:hAnsi="Calibri" w:cs="Calibri"/>
          <w:b/>
          <w:bCs/>
          <w:sz w:val="24"/>
          <w:szCs w:val="24"/>
        </w:rPr>
        <w:t xml:space="preserve">Recommendations </w:t>
      </w:r>
    </w:p>
    <w:p w14:paraId="7C029CBC" w14:textId="77777777" w:rsidR="009633A4" w:rsidRPr="00C94E0B" w:rsidRDefault="009633A4" w:rsidP="00B617CA">
      <w:pPr>
        <w:rPr>
          <w:rFonts w:ascii="Calibri" w:hAnsi="Calibri" w:cs="Calibri"/>
          <w:b/>
          <w:bCs/>
          <w:sz w:val="24"/>
          <w:szCs w:val="24"/>
        </w:rPr>
      </w:pPr>
    </w:p>
    <w:p w14:paraId="1DFCA418" w14:textId="6ADFE0AF" w:rsidR="00863A9D" w:rsidRPr="00863A9D" w:rsidRDefault="00A4061F" w:rsidP="004E59EB">
      <w:pPr>
        <w:pStyle w:val="ListParagraph"/>
        <w:numPr>
          <w:ilvl w:val="0"/>
          <w:numId w:val="4"/>
        </w:numPr>
        <w:suppressAutoHyphens/>
        <w:autoSpaceDN w:val="0"/>
        <w:spacing w:after="160" w:line="254" w:lineRule="auto"/>
        <w:ind w:left="709"/>
        <w:rPr>
          <w:rFonts w:ascii="Calibri" w:hAnsi="Calibri" w:cs="Calibri"/>
          <w:b/>
          <w:bCs/>
          <w:sz w:val="24"/>
          <w:szCs w:val="24"/>
        </w:rPr>
      </w:pPr>
      <w:r>
        <w:rPr>
          <w:rFonts w:ascii="Calibri" w:hAnsi="Calibri" w:cs="Calibri"/>
          <w:b/>
          <w:bCs/>
          <w:sz w:val="24"/>
          <w:szCs w:val="24"/>
        </w:rPr>
        <w:t>Fully i</w:t>
      </w:r>
      <w:r w:rsidR="00863A9D" w:rsidRPr="00863A9D">
        <w:rPr>
          <w:rFonts w:ascii="Calibri" w:hAnsi="Calibri" w:cs="Calibri"/>
          <w:b/>
          <w:bCs/>
          <w:sz w:val="24"/>
          <w:szCs w:val="24"/>
        </w:rPr>
        <w:t xml:space="preserve">mplement the cross-departmental strategy to tackle entrenched inequality and improve the lives of Gypsy, </w:t>
      </w:r>
      <w:proofErr w:type="gramStart"/>
      <w:r w:rsidR="00863A9D" w:rsidRPr="00863A9D">
        <w:rPr>
          <w:rFonts w:ascii="Calibri" w:hAnsi="Calibri" w:cs="Calibri"/>
          <w:b/>
          <w:bCs/>
          <w:sz w:val="24"/>
          <w:szCs w:val="24"/>
        </w:rPr>
        <w:t>Roma</w:t>
      </w:r>
      <w:proofErr w:type="gramEnd"/>
      <w:r w:rsidR="00863A9D" w:rsidRPr="00863A9D">
        <w:rPr>
          <w:rFonts w:ascii="Calibri" w:hAnsi="Calibri" w:cs="Calibri"/>
          <w:b/>
          <w:bCs/>
          <w:sz w:val="24"/>
          <w:szCs w:val="24"/>
        </w:rPr>
        <w:t xml:space="preserve"> and Traveller communities. </w:t>
      </w:r>
    </w:p>
    <w:p w14:paraId="1866C8E0" w14:textId="01406202" w:rsidR="004E59EB" w:rsidRPr="004E59EB" w:rsidRDefault="00C94E0B" w:rsidP="004E59EB">
      <w:pPr>
        <w:pStyle w:val="ListParagraph"/>
        <w:numPr>
          <w:ilvl w:val="0"/>
          <w:numId w:val="4"/>
        </w:numPr>
        <w:suppressAutoHyphens/>
        <w:autoSpaceDN w:val="0"/>
        <w:spacing w:after="160" w:line="254" w:lineRule="auto"/>
        <w:ind w:left="709"/>
        <w:rPr>
          <w:rFonts w:ascii="Calibri" w:hAnsi="Calibri" w:cs="Calibri"/>
          <w:b/>
          <w:bCs/>
          <w:sz w:val="24"/>
          <w:szCs w:val="24"/>
        </w:rPr>
      </w:pPr>
      <w:r w:rsidRPr="004E59EB">
        <w:rPr>
          <w:rFonts w:ascii="Calibri" w:hAnsi="Calibri" w:cs="Calibri"/>
          <w:b/>
          <w:bCs/>
          <w:color w:val="000000"/>
          <w:sz w:val="24"/>
          <w:szCs w:val="24"/>
        </w:rPr>
        <w:t xml:space="preserve">Switch from an enforcement to provision approach towards GRT encampments. </w:t>
      </w:r>
    </w:p>
    <w:p w14:paraId="618C6D44" w14:textId="0E6A2053" w:rsidR="004E59EB" w:rsidRPr="004E59EB" w:rsidRDefault="004E59EB" w:rsidP="004E59EB">
      <w:pPr>
        <w:pStyle w:val="ListParagraph"/>
        <w:numPr>
          <w:ilvl w:val="0"/>
          <w:numId w:val="4"/>
        </w:numPr>
        <w:suppressAutoHyphens/>
        <w:autoSpaceDN w:val="0"/>
        <w:spacing w:after="160" w:line="254" w:lineRule="auto"/>
        <w:ind w:left="709"/>
        <w:rPr>
          <w:rFonts w:ascii="Calibri" w:hAnsi="Calibri" w:cs="Calibri"/>
          <w:b/>
          <w:bCs/>
          <w:sz w:val="24"/>
          <w:szCs w:val="24"/>
        </w:rPr>
      </w:pPr>
      <w:r w:rsidRPr="004E59EB">
        <w:rPr>
          <w:rFonts w:ascii="Calibri" w:hAnsi="Calibri" w:cs="Calibri"/>
          <w:b/>
          <w:bCs/>
          <w:sz w:val="24"/>
          <w:szCs w:val="24"/>
        </w:rPr>
        <w:t xml:space="preserve">Ensure asylum-seeking families are housed in safe and adequate accommodation </w:t>
      </w:r>
      <w:bookmarkStart w:id="2" w:name="_Hlk118734156"/>
      <w:r w:rsidRPr="004E59EB">
        <w:rPr>
          <w:rFonts w:ascii="Calibri" w:hAnsi="Calibri" w:cs="Calibri"/>
          <w:b/>
          <w:bCs/>
          <w:sz w:val="24"/>
          <w:szCs w:val="24"/>
        </w:rPr>
        <w:t>to meet children’s essential and developmental need</w:t>
      </w:r>
      <w:bookmarkEnd w:id="2"/>
      <w:r w:rsidRPr="004E59EB">
        <w:rPr>
          <w:rFonts w:ascii="Calibri" w:hAnsi="Calibri" w:cs="Calibri"/>
          <w:b/>
          <w:bCs/>
          <w:sz w:val="24"/>
          <w:szCs w:val="24"/>
        </w:rPr>
        <w:t>s. End the practice of using hotels and hostels for families.</w:t>
      </w:r>
    </w:p>
    <w:p w14:paraId="4D40D4A6" w14:textId="77777777" w:rsidR="00013275" w:rsidRPr="00E91DAE" w:rsidRDefault="00013275" w:rsidP="00AC66D2">
      <w:pPr>
        <w:rPr>
          <w:rFonts w:ascii="Calibri" w:hAnsi="Calibri" w:cs="Calibri"/>
          <w:sz w:val="24"/>
          <w:szCs w:val="24"/>
        </w:rPr>
      </w:pPr>
    </w:p>
    <w:p w14:paraId="27975B9E" w14:textId="060C753E" w:rsidR="00836D9A" w:rsidRDefault="002A06F4" w:rsidP="00AC66D2">
      <w:pPr>
        <w:rPr>
          <w:rFonts w:ascii="Calibri" w:hAnsi="Calibri" w:cs="Calibri"/>
          <w:sz w:val="24"/>
          <w:szCs w:val="24"/>
          <w:u w:val="single"/>
        </w:rPr>
      </w:pPr>
      <w:r>
        <w:rPr>
          <w:rFonts w:ascii="Calibri" w:hAnsi="Calibri" w:cs="Calibri"/>
          <w:sz w:val="24"/>
          <w:szCs w:val="24"/>
          <w:u w:val="single"/>
        </w:rPr>
        <w:t>Households</w:t>
      </w:r>
      <w:r w:rsidR="003B3373" w:rsidRPr="003B3373">
        <w:rPr>
          <w:rFonts w:ascii="Calibri" w:hAnsi="Calibri" w:cs="Calibri"/>
          <w:sz w:val="24"/>
          <w:szCs w:val="24"/>
          <w:u w:val="single"/>
        </w:rPr>
        <w:t xml:space="preserve"> with No Recourse to Public Funds (NRPF)</w:t>
      </w:r>
      <w:r w:rsidR="003B3373">
        <w:rPr>
          <w:rFonts w:ascii="Calibri" w:hAnsi="Calibri" w:cs="Calibri"/>
          <w:sz w:val="24"/>
          <w:szCs w:val="24"/>
          <w:u w:val="single"/>
        </w:rPr>
        <w:t>:</w:t>
      </w:r>
    </w:p>
    <w:p w14:paraId="2EC85053" w14:textId="77777777" w:rsidR="00942B53" w:rsidRDefault="00942B53" w:rsidP="00AC66D2">
      <w:pPr>
        <w:rPr>
          <w:rFonts w:ascii="Calibri" w:hAnsi="Calibri" w:cs="Calibri"/>
          <w:sz w:val="24"/>
          <w:szCs w:val="24"/>
          <w:u w:val="single"/>
        </w:rPr>
      </w:pPr>
    </w:p>
    <w:p w14:paraId="13C217FA" w14:textId="77777777" w:rsidR="00942B53" w:rsidRDefault="00942B53" w:rsidP="00942B53">
      <w:pPr>
        <w:rPr>
          <w:rFonts w:ascii="Calibri" w:hAnsi="Calibri" w:cs="Calibri"/>
          <w:sz w:val="24"/>
          <w:szCs w:val="24"/>
        </w:rPr>
      </w:pPr>
      <w:r w:rsidRPr="00942B53">
        <w:rPr>
          <w:rFonts w:ascii="Calibri" w:hAnsi="Calibri" w:cs="Calibri"/>
          <w:sz w:val="24"/>
          <w:szCs w:val="24"/>
        </w:rPr>
        <w:t xml:space="preserve">Those with NRPF </w:t>
      </w:r>
      <w:r w:rsidR="003B3373" w:rsidRPr="00942B53">
        <w:rPr>
          <w:rFonts w:ascii="Calibri" w:hAnsi="Calibri" w:cs="Calibri"/>
          <w:sz w:val="24"/>
          <w:szCs w:val="24"/>
        </w:rPr>
        <w:t>cannot access mainstream benefits</w:t>
      </w:r>
      <w:r w:rsidR="003B3373" w:rsidRPr="00942B53">
        <w:rPr>
          <w:rFonts w:ascii="Calibri" w:hAnsi="Calibri" w:cs="Calibri"/>
          <w:b/>
          <w:bCs/>
          <w:sz w:val="24"/>
          <w:szCs w:val="24"/>
        </w:rPr>
        <w:t xml:space="preserve"> </w:t>
      </w:r>
      <w:r w:rsidR="003B3373" w:rsidRPr="00942B53">
        <w:rPr>
          <w:rFonts w:ascii="Calibri" w:hAnsi="Calibri" w:cs="Calibri"/>
          <w:sz w:val="24"/>
          <w:szCs w:val="24"/>
        </w:rPr>
        <w:t>or, in some cases, the labour</w:t>
      </w:r>
      <w:r w:rsidR="003B3373" w:rsidRPr="00942B53">
        <w:rPr>
          <w:rFonts w:ascii="Calibri" w:hAnsi="Calibri" w:cs="Calibri"/>
          <w:b/>
          <w:bCs/>
          <w:sz w:val="24"/>
          <w:szCs w:val="24"/>
        </w:rPr>
        <w:t xml:space="preserve"> </w:t>
      </w:r>
      <w:r w:rsidR="003B3373" w:rsidRPr="00942B53">
        <w:rPr>
          <w:rFonts w:ascii="Calibri" w:hAnsi="Calibri" w:cs="Calibri"/>
          <w:sz w:val="24"/>
          <w:szCs w:val="24"/>
        </w:rPr>
        <w:t>market. This is either because they</w:t>
      </w:r>
      <w:r w:rsidR="003B3373" w:rsidRPr="00942B53">
        <w:rPr>
          <w:rFonts w:ascii="Calibri" w:hAnsi="Calibri" w:cs="Calibri"/>
          <w:b/>
          <w:bCs/>
          <w:sz w:val="24"/>
          <w:szCs w:val="24"/>
        </w:rPr>
        <w:t xml:space="preserve"> </w:t>
      </w:r>
      <w:r w:rsidR="003B3373" w:rsidRPr="00942B53">
        <w:rPr>
          <w:rFonts w:ascii="Calibri" w:hAnsi="Calibri" w:cs="Calibri"/>
          <w:sz w:val="24"/>
          <w:szCs w:val="24"/>
        </w:rPr>
        <w:t>are undocumented and have an</w:t>
      </w:r>
      <w:r w:rsidR="003B3373" w:rsidRPr="00942B53">
        <w:rPr>
          <w:rFonts w:ascii="Calibri" w:hAnsi="Calibri" w:cs="Calibri"/>
          <w:b/>
          <w:bCs/>
          <w:sz w:val="24"/>
          <w:szCs w:val="24"/>
        </w:rPr>
        <w:t xml:space="preserve"> </w:t>
      </w:r>
      <w:r w:rsidR="003B3373" w:rsidRPr="00942B53">
        <w:rPr>
          <w:rFonts w:ascii="Calibri" w:hAnsi="Calibri" w:cs="Calibri"/>
          <w:sz w:val="24"/>
          <w:szCs w:val="24"/>
        </w:rPr>
        <w:t>unresolved immigration status, or</w:t>
      </w:r>
      <w:r w:rsidR="003B3373" w:rsidRPr="00942B53">
        <w:rPr>
          <w:rFonts w:ascii="Calibri" w:hAnsi="Calibri" w:cs="Calibri"/>
          <w:b/>
          <w:bCs/>
          <w:sz w:val="24"/>
          <w:szCs w:val="24"/>
        </w:rPr>
        <w:t xml:space="preserve"> </w:t>
      </w:r>
      <w:r w:rsidR="003B3373" w:rsidRPr="00942B53">
        <w:rPr>
          <w:rFonts w:ascii="Calibri" w:hAnsi="Calibri" w:cs="Calibri"/>
          <w:sz w:val="24"/>
          <w:szCs w:val="24"/>
        </w:rPr>
        <w:t>because</w:t>
      </w:r>
      <w:r w:rsidR="003B3373" w:rsidRPr="00942B53">
        <w:rPr>
          <w:rFonts w:ascii="Calibri" w:hAnsi="Calibri" w:cs="Calibri"/>
          <w:b/>
          <w:bCs/>
          <w:sz w:val="24"/>
          <w:szCs w:val="24"/>
        </w:rPr>
        <w:t xml:space="preserve"> </w:t>
      </w:r>
      <w:r w:rsidR="003B3373" w:rsidRPr="00942B53">
        <w:rPr>
          <w:rFonts w:ascii="Calibri" w:hAnsi="Calibri" w:cs="Calibri"/>
          <w:sz w:val="24"/>
          <w:szCs w:val="24"/>
        </w:rPr>
        <w:t>they have a legal right to remain in</w:t>
      </w:r>
      <w:r w:rsidR="003B3373" w:rsidRPr="00942B53">
        <w:rPr>
          <w:rFonts w:ascii="Calibri" w:hAnsi="Calibri" w:cs="Calibri"/>
          <w:b/>
          <w:bCs/>
          <w:sz w:val="24"/>
          <w:szCs w:val="24"/>
        </w:rPr>
        <w:t xml:space="preserve"> </w:t>
      </w:r>
      <w:r w:rsidR="003B3373" w:rsidRPr="00942B53">
        <w:rPr>
          <w:rFonts w:ascii="Calibri" w:hAnsi="Calibri" w:cs="Calibri"/>
          <w:sz w:val="24"/>
          <w:szCs w:val="24"/>
        </w:rPr>
        <w:t>th</w:t>
      </w:r>
      <w:r w:rsidRPr="00942B53">
        <w:rPr>
          <w:rFonts w:ascii="Calibri" w:hAnsi="Calibri" w:cs="Calibri"/>
          <w:sz w:val="24"/>
          <w:szCs w:val="24"/>
        </w:rPr>
        <w:t>e</w:t>
      </w:r>
      <w:r w:rsidR="003B3373" w:rsidRPr="00942B53">
        <w:rPr>
          <w:rFonts w:ascii="Calibri" w:hAnsi="Calibri" w:cs="Calibri"/>
          <w:sz w:val="24"/>
          <w:szCs w:val="24"/>
        </w:rPr>
        <w:t xml:space="preserve"> country but have an attached</w:t>
      </w:r>
      <w:r w:rsidR="003B3373" w:rsidRPr="00942B53">
        <w:rPr>
          <w:rFonts w:ascii="Calibri" w:hAnsi="Calibri" w:cs="Calibri"/>
          <w:b/>
          <w:bCs/>
          <w:sz w:val="24"/>
          <w:szCs w:val="24"/>
        </w:rPr>
        <w:t xml:space="preserve"> </w:t>
      </w:r>
      <w:r w:rsidR="003B3373" w:rsidRPr="00942B53">
        <w:rPr>
          <w:rFonts w:ascii="Calibri" w:hAnsi="Calibri" w:cs="Calibri"/>
          <w:sz w:val="24"/>
          <w:szCs w:val="24"/>
        </w:rPr>
        <w:t>NRPF condition on their leave to</w:t>
      </w:r>
      <w:r w:rsidR="003B3373" w:rsidRPr="00942B53">
        <w:rPr>
          <w:rFonts w:ascii="Calibri" w:hAnsi="Calibri" w:cs="Calibri"/>
          <w:b/>
          <w:bCs/>
          <w:sz w:val="24"/>
          <w:szCs w:val="24"/>
        </w:rPr>
        <w:t xml:space="preserve"> </w:t>
      </w:r>
      <w:r w:rsidR="003B3373" w:rsidRPr="00942B53">
        <w:rPr>
          <w:rFonts w:ascii="Calibri" w:hAnsi="Calibri" w:cs="Calibri"/>
          <w:sz w:val="24"/>
          <w:szCs w:val="24"/>
        </w:rPr>
        <w:t>remain.</w:t>
      </w:r>
    </w:p>
    <w:p w14:paraId="1405CA7F" w14:textId="77777777" w:rsidR="00942B53" w:rsidRDefault="00942B53" w:rsidP="00942B53">
      <w:pPr>
        <w:rPr>
          <w:rFonts w:ascii="Calibri" w:hAnsi="Calibri" w:cs="Calibri"/>
          <w:sz w:val="24"/>
          <w:szCs w:val="24"/>
        </w:rPr>
      </w:pPr>
    </w:p>
    <w:p w14:paraId="6D70BACE" w14:textId="0D53212F" w:rsidR="00874A8C" w:rsidRDefault="003B3373" w:rsidP="00AC66D2">
      <w:pPr>
        <w:rPr>
          <w:rFonts w:ascii="Calibri" w:hAnsi="Calibri" w:cs="Calibri"/>
          <w:sz w:val="24"/>
          <w:szCs w:val="24"/>
        </w:rPr>
      </w:pPr>
      <w:r w:rsidRPr="00942B53">
        <w:rPr>
          <w:rFonts w:ascii="Calibri" w:hAnsi="Calibri" w:cs="Calibri"/>
          <w:color w:val="202020"/>
          <w:sz w:val="24"/>
          <w:szCs w:val="24"/>
        </w:rPr>
        <w:t>Despite a High Court decision finding the NRPF policy to have negative impacts on children,</w:t>
      </w:r>
      <w:r w:rsidRPr="00942B53">
        <w:rPr>
          <w:rStyle w:val="FootnoteReference"/>
          <w:rFonts w:ascii="Calibri" w:hAnsi="Calibri" w:cs="Calibri"/>
          <w:color w:val="202020"/>
          <w:sz w:val="24"/>
          <w:szCs w:val="24"/>
        </w:rPr>
        <w:footnoteReference w:id="58"/>
      </w:r>
      <w:r w:rsidRPr="00942B53">
        <w:rPr>
          <w:rFonts w:ascii="Calibri" w:hAnsi="Calibri" w:cs="Calibri"/>
          <w:color w:val="202020"/>
          <w:sz w:val="24"/>
          <w:szCs w:val="24"/>
        </w:rPr>
        <w:t xml:space="preserve"> the policy continues and prevents access to benefits including U</w:t>
      </w:r>
      <w:r w:rsidR="00942B53" w:rsidRPr="00942B53">
        <w:rPr>
          <w:rFonts w:ascii="Calibri" w:hAnsi="Calibri" w:cs="Calibri"/>
          <w:color w:val="202020"/>
          <w:sz w:val="24"/>
          <w:szCs w:val="24"/>
        </w:rPr>
        <w:t xml:space="preserve">niversal </w:t>
      </w:r>
      <w:r w:rsidRPr="00942B53">
        <w:rPr>
          <w:rFonts w:ascii="Calibri" w:hAnsi="Calibri" w:cs="Calibri"/>
          <w:color w:val="202020"/>
          <w:sz w:val="24"/>
          <w:szCs w:val="24"/>
        </w:rPr>
        <w:t>C</w:t>
      </w:r>
      <w:r w:rsidR="00942B53" w:rsidRPr="00942B53">
        <w:rPr>
          <w:rFonts w:ascii="Calibri" w:hAnsi="Calibri" w:cs="Calibri"/>
          <w:color w:val="202020"/>
          <w:sz w:val="24"/>
          <w:szCs w:val="24"/>
        </w:rPr>
        <w:t>redit</w:t>
      </w:r>
      <w:r w:rsidRPr="00942B53">
        <w:rPr>
          <w:rFonts w:ascii="Calibri" w:hAnsi="Calibri" w:cs="Calibri"/>
          <w:color w:val="202020"/>
          <w:sz w:val="24"/>
          <w:szCs w:val="24"/>
        </w:rPr>
        <w:t xml:space="preserve"> and Child Benefits.</w:t>
      </w:r>
      <w:r w:rsidRPr="00942B53">
        <w:rPr>
          <w:rStyle w:val="FootnoteReference"/>
          <w:rFonts w:ascii="Calibri" w:hAnsi="Calibri" w:cs="Calibri"/>
          <w:color w:val="202020"/>
          <w:sz w:val="24"/>
          <w:szCs w:val="24"/>
        </w:rPr>
        <w:footnoteReference w:id="59"/>
      </w:r>
      <w:r w:rsidRPr="00942B53">
        <w:rPr>
          <w:rFonts w:ascii="Calibri" w:hAnsi="Calibri" w:cs="Calibri"/>
          <w:color w:val="202020"/>
          <w:sz w:val="24"/>
          <w:szCs w:val="24"/>
        </w:rPr>
        <w:t xml:space="preserve"> Most support and emergency funding made available during the pandemic was inaccessible to NRPF families.</w:t>
      </w:r>
      <w:r w:rsidRPr="00942B53">
        <w:rPr>
          <w:rStyle w:val="FootnoteReference"/>
          <w:rFonts w:ascii="Calibri" w:hAnsi="Calibri" w:cs="Calibri"/>
          <w:color w:val="202020"/>
          <w:sz w:val="24"/>
          <w:szCs w:val="24"/>
        </w:rPr>
        <w:footnoteReference w:id="60"/>
      </w:r>
      <w:r w:rsidRPr="00942B53">
        <w:rPr>
          <w:rFonts w:ascii="Calibri" w:hAnsi="Calibri" w:cs="Calibri"/>
          <w:color w:val="202020"/>
          <w:sz w:val="24"/>
          <w:szCs w:val="24"/>
        </w:rPr>
        <w:t xml:space="preserve"> </w:t>
      </w:r>
      <w:r w:rsidR="00942B53">
        <w:rPr>
          <w:rFonts w:ascii="Calibri" w:hAnsi="Calibri" w:cs="Calibri"/>
          <w:color w:val="202020"/>
          <w:sz w:val="24"/>
          <w:szCs w:val="24"/>
        </w:rPr>
        <w:t xml:space="preserve">The </w:t>
      </w:r>
      <w:r w:rsidR="00942B53" w:rsidRPr="00942B53">
        <w:rPr>
          <w:rFonts w:ascii="Calibri" w:hAnsi="Calibri" w:cs="Calibri"/>
          <w:color w:val="202020"/>
          <w:sz w:val="24"/>
          <w:szCs w:val="24"/>
        </w:rPr>
        <w:t>UK</w:t>
      </w:r>
      <w:r w:rsidR="00942B53">
        <w:rPr>
          <w:rFonts w:ascii="Calibri" w:hAnsi="Calibri" w:cs="Calibri"/>
          <w:color w:val="202020"/>
          <w:sz w:val="24"/>
          <w:szCs w:val="24"/>
        </w:rPr>
        <w:t xml:space="preserve"> </w:t>
      </w:r>
      <w:r w:rsidR="00942B53" w:rsidRPr="00942B53">
        <w:rPr>
          <w:rFonts w:ascii="Calibri" w:hAnsi="Calibri" w:cs="Calibri"/>
          <w:color w:val="202020"/>
          <w:sz w:val="24"/>
          <w:szCs w:val="24"/>
        </w:rPr>
        <w:t>G</w:t>
      </w:r>
      <w:r w:rsidR="00942B53">
        <w:rPr>
          <w:rFonts w:ascii="Calibri" w:hAnsi="Calibri" w:cs="Calibri"/>
          <w:color w:val="202020"/>
          <w:sz w:val="24"/>
          <w:szCs w:val="24"/>
        </w:rPr>
        <w:t>overnment</w:t>
      </w:r>
      <w:r w:rsidR="00942B53" w:rsidRPr="00942B53">
        <w:rPr>
          <w:rFonts w:ascii="Calibri" w:hAnsi="Calibri" w:cs="Calibri"/>
          <w:color w:val="202020"/>
          <w:sz w:val="24"/>
          <w:szCs w:val="24"/>
        </w:rPr>
        <w:t xml:space="preserve"> </w:t>
      </w:r>
      <w:r w:rsidR="00942B53" w:rsidRPr="00942B53">
        <w:rPr>
          <w:rFonts w:ascii="Calibri" w:hAnsi="Calibri" w:cs="Calibri"/>
          <w:sz w:val="24"/>
          <w:szCs w:val="24"/>
        </w:rPr>
        <w:t xml:space="preserve">does not know how many families are living with NRPF but there is widespread evidence that it puts children and families at greater risk of destitution, </w:t>
      </w:r>
      <w:r w:rsidR="00942B53" w:rsidRPr="00942B53">
        <w:rPr>
          <w:rFonts w:ascii="Calibri" w:hAnsi="Calibri" w:cs="Calibri"/>
          <w:color w:val="202020"/>
          <w:sz w:val="24"/>
          <w:szCs w:val="24"/>
        </w:rPr>
        <w:t>exploitation and abuse.</w:t>
      </w:r>
      <w:r w:rsidR="00942B53" w:rsidRPr="00942B53">
        <w:rPr>
          <w:rStyle w:val="FootnoteReference"/>
          <w:rFonts w:ascii="Calibri" w:hAnsi="Calibri" w:cs="Calibri"/>
          <w:color w:val="202020"/>
          <w:sz w:val="24"/>
          <w:szCs w:val="24"/>
        </w:rPr>
        <w:footnoteReference w:id="61"/>
      </w:r>
      <w:r w:rsidR="00942B53" w:rsidRPr="00942B53">
        <w:rPr>
          <w:rFonts w:ascii="Calibri" w:hAnsi="Calibri" w:cs="Calibri"/>
          <w:color w:val="202020"/>
          <w:sz w:val="24"/>
          <w:szCs w:val="24"/>
        </w:rPr>
        <w:t xml:space="preserve"> </w:t>
      </w:r>
      <w:r w:rsidR="00942B53" w:rsidRPr="00942B53">
        <w:rPr>
          <w:rFonts w:ascii="Calibri" w:hAnsi="Calibri" w:cs="Calibri"/>
          <w:sz w:val="24"/>
          <w:szCs w:val="24"/>
        </w:rPr>
        <w:t>Many children with NRPF experience homelessness or live in overcrowded, unsafe and inappropriate housing,</w:t>
      </w:r>
      <w:r w:rsidR="00942B53" w:rsidRPr="00942B53">
        <w:rPr>
          <w:rStyle w:val="FootnoteReference"/>
          <w:rFonts w:ascii="Calibri" w:hAnsi="Calibri" w:cs="Calibri"/>
          <w:sz w:val="24"/>
          <w:szCs w:val="24"/>
        </w:rPr>
        <w:footnoteReference w:id="62"/>
      </w:r>
      <w:r w:rsidR="00942B53" w:rsidRPr="00942B53">
        <w:rPr>
          <w:rFonts w:ascii="Calibri" w:hAnsi="Calibri" w:cs="Calibri"/>
          <w:sz w:val="24"/>
          <w:szCs w:val="24"/>
        </w:rPr>
        <w:t xml:space="preserve"> with severe food insecurity</w:t>
      </w:r>
      <w:r w:rsidR="00942B53" w:rsidRPr="00942B53">
        <w:rPr>
          <w:rStyle w:val="FootnoteReference"/>
          <w:rFonts w:ascii="Calibri" w:hAnsi="Calibri" w:cs="Calibri"/>
          <w:sz w:val="24"/>
          <w:szCs w:val="24"/>
        </w:rPr>
        <w:footnoteReference w:id="63"/>
      </w:r>
      <w:r w:rsidR="00942B53" w:rsidRPr="00942B53">
        <w:rPr>
          <w:rFonts w:ascii="Calibri" w:hAnsi="Calibri" w:cs="Calibri"/>
          <w:sz w:val="24"/>
          <w:szCs w:val="24"/>
        </w:rPr>
        <w:t xml:space="preserve"> and negative </w:t>
      </w:r>
      <w:r w:rsidR="00942B53" w:rsidRPr="00942B53">
        <w:rPr>
          <w:rFonts w:ascii="Calibri" w:hAnsi="Calibri" w:cs="Calibri"/>
          <w:sz w:val="24"/>
          <w:szCs w:val="24"/>
        </w:rPr>
        <w:lastRenderedPageBreak/>
        <w:t>impacts on their mental and physical health.</w:t>
      </w:r>
      <w:r w:rsidR="00942B53" w:rsidRPr="00942B53">
        <w:rPr>
          <w:rStyle w:val="FootnoteReference"/>
          <w:rFonts w:ascii="Calibri" w:hAnsi="Calibri" w:cs="Calibri"/>
          <w:sz w:val="24"/>
          <w:szCs w:val="24"/>
        </w:rPr>
        <w:footnoteReference w:id="64"/>
      </w:r>
      <w:r w:rsidR="00942B53" w:rsidRPr="00942B53">
        <w:rPr>
          <w:rFonts w:ascii="Calibri" w:hAnsi="Calibri" w:cs="Calibri"/>
          <w:sz w:val="24"/>
          <w:szCs w:val="24"/>
        </w:rPr>
        <w:t xml:space="preserve"> </w:t>
      </w:r>
      <w:r w:rsidR="00942B53" w:rsidRPr="00942B53">
        <w:rPr>
          <w:rFonts w:ascii="Calibri" w:hAnsi="Calibri" w:cs="Calibri"/>
          <w:color w:val="000000"/>
          <w:sz w:val="24"/>
          <w:szCs w:val="24"/>
        </w:rPr>
        <w:t>NRPF disproportionately affects children</w:t>
      </w:r>
      <w:r w:rsidR="00942B53" w:rsidRPr="00942B53">
        <w:rPr>
          <w:rFonts w:ascii="Calibri" w:hAnsi="Calibri" w:cs="Calibri"/>
          <w:sz w:val="24"/>
          <w:szCs w:val="24"/>
        </w:rPr>
        <w:t xml:space="preserve"> from racialised communities.</w:t>
      </w:r>
      <w:r w:rsidR="00942B53" w:rsidRPr="00942B53">
        <w:rPr>
          <w:rStyle w:val="FootnoteReference"/>
          <w:rFonts w:ascii="Calibri" w:hAnsi="Calibri" w:cs="Calibri"/>
          <w:sz w:val="24"/>
          <w:szCs w:val="24"/>
        </w:rPr>
        <w:footnoteReference w:id="65"/>
      </w:r>
    </w:p>
    <w:p w14:paraId="7D7E061A" w14:textId="77777777" w:rsidR="00013275" w:rsidRDefault="00013275" w:rsidP="00AC66D2">
      <w:pPr>
        <w:rPr>
          <w:rFonts w:ascii="Calibri" w:hAnsi="Calibri" w:cs="Calibri"/>
          <w:sz w:val="24"/>
          <w:szCs w:val="24"/>
        </w:rPr>
      </w:pPr>
    </w:p>
    <w:p w14:paraId="7F14D422" w14:textId="47CE04BE" w:rsidR="00013275" w:rsidRPr="00013275" w:rsidRDefault="00013275" w:rsidP="00AC66D2">
      <w:pPr>
        <w:rPr>
          <w:rFonts w:ascii="Calibri" w:hAnsi="Calibri" w:cs="Calibri"/>
          <w:b/>
          <w:bCs/>
          <w:sz w:val="24"/>
          <w:szCs w:val="24"/>
        </w:rPr>
      </w:pPr>
      <w:r w:rsidRPr="00013275">
        <w:rPr>
          <w:rFonts w:ascii="Calibri" w:hAnsi="Calibri" w:cs="Calibri"/>
          <w:b/>
          <w:bCs/>
          <w:sz w:val="24"/>
          <w:szCs w:val="24"/>
        </w:rPr>
        <w:t>Recommendations</w:t>
      </w:r>
    </w:p>
    <w:p w14:paraId="123FB062" w14:textId="77777777" w:rsidR="00013275" w:rsidRPr="00013275" w:rsidRDefault="00013275" w:rsidP="00AC66D2">
      <w:pPr>
        <w:rPr>
          <w:rFonts w:ascii="Calibri" w:hAnsi="Calibri" w:cs="Calibri"/>
          <w:b/>
          <w:bCs/>
          <w:sz w:val="24"/>
          <w:szCs w:val="24"/>
        </w:rPr>
      </w:pPr>
    </w:p>
    <w:p w14:paraId="13BB59B3" w14:textId="6ABC232E" w:rsidR="0015172E" w:rsidRPr="0015172E" w:rsidRDefault="00013275" w:rsidP="0015172E">
      <w:pPr>
        <w:pStyle w:val="NormalWeb"/>
        <w:numPr>
          <w:ilvl w:val="0"/>
          <w:numId w:val="11"/>
        </w:numPr>
        <w:autoSpaceDN/>
        <w:spacing w:before="0" w:after="0"/>
        <w:rPr>
          <w:rFonts w:ascii="Calibri" w:hAnsi="Calibri" w:cs="Calibri"/>
          <w:b/>
          <w:bCs/>
        </w:rPr>
      </w:pPr>
      <w:r w:rsidRPr="00013275">
        <w:rPr>
          <w:rFonts w:ascii="Calibri" w:hAnsi="Calibri" w:cs="Calibri"/>
          <w:b/>
          <w:bCs/>
          <w:lang w:val="en-US"/>
        </w:rPr>
        <w:t xml:space="preserve">Abolish the NRPF policy. At the very minimum, ensure it is not applied to families with children. </w:t>
      </w:r>
    </w:p>
    <w:p w14:paraId="541B4DC8" w14:textId="77777777" w:rsidR="00A87F3C" w:rsidRPr="00942B53" w:rsidRDefault="00A87F3C" w:rsidP="00AC66D2">
      <w:pPr>
        <w:rPr>
          <w:rFonts w:ascii="Calibri" w:hAnsi="Calibri" w:cs="Calibri"/>
          <w:color w:val="202020"/>
          <w:sz w:val="24"/>
          <w:szCs w:val="24"/>
        </w:rPr>
      </w:pPr>
    </w:p>
    <w:p w14:paraId="20C94A5F" w14:textId="5C5D635D" w:rsidR="00EF6BCA" w:rsidRPr="009404E7" w:rsidRDefault="00EF6BCA" w:rsidP="00EF6BCA">
      <w:pPr>
        <w:rPr>
          <w:rFonts w:ascii="Calibri" w:hAnsi="Calibri" w:cs="Calibri"/>
          <w:i/>
          <w:iCs/>
          <w:sz w:val="24"/>
          <w:szCs w:val="24"/>
        </w:rPr>
      </w:pPr>
      <w:r w:rsidRPr="009404E7">
        <w:rPr>
          <w:rFonts w:ascii="Calibri" w:hAnsi="Calibri" w:cs="Calibri"/>
          <w:i/>
          <w:iCs/>
          <w:sz w:val="24"/>
          <w:szCs w:val="24"/>
        </w:rPr>
        <w:t>Racial discrimination</w:t>
      </w:r>
      <w:r w:rsidR="00874A8C" w:rsidRPr="009404E7">
        <w:rPr>
          <w:rFonts w:ascii="Calibri" w:hAnsi="Calibri" w:cs="Calibri"/>
          <w:i/>
          <w:iCs/>
          <w:sz w:val="24"/>
          <w:szCs w:val="24"/>
        </w:rPr>
        <w:t xml:space="preserve"> and </w:t>
      </w:r>
      <w:r w:rsidRPr="009404E7">
        <w:rPr>
          <w:rFonts w:ascii="Calibri" w:hAnsi="Calibri" w:cs="Calibri"/>
          <w:i/>
          <w:iCs/>
          <w:sz w:val="24"/>
          <w:szCs w:val="24"/>
        </w:rPr>
        <w:t xml:space="preserve">disproportionality in policing and in the criminal justice system, and in </w:t>
      </w:r>
      <w:r w:rsidR="006531BE" w:rsidRPr="009404E7">
        <w:rPr>
          <w:rFonts w:ascii="Calibri" w:hAnsi="Calibri" w:cs="Calibri"/>
          <w:i/>
          <w:iCs/>
          <w:sz w:val="24"/>
          <w:szCs w:val="24"/>
        </w:rPr>
        <w:t xml:space="preserve">counter-terrorism measures </w:t>
      </w:r>
    </w:p>
    <w:p w14:paraId="27C50BAD" w14:textId="77777777" w:rsidR="00EF6BCA" w:rsidRDefault="00EF6BCA" w:rsidP="00AC66D2">
      <w:pPr>
        <w:rPr>
          <w:rFonts w:ascii="Calibri" w:hAnsi="Calibri" w:cs="Calibri"/>
          <w:sz w:val="24"/>
          <w:szCs w:val="24"/>
        </w:rPr>
      </w:pPr>
    </w:p>
    <w:p w14:paraId="142B693D" w14:textId="4382FAA3" w:rsidR="00EF6BCA" w:rsidRPr="00874A8C" w:rsidRDefault="00EF6BCA" w:rsidP="00874A8C">
      <w:pPr>
        <w:pStyle w:val="Eurochild2015"/>
        <w:spacing w:after="0"/>
        <w:jc w:val="left"/>
        <w:rPr>
          <w:rFonts w:ascii="Calibri" w:hAnsi="Calibri" w:cs="Calibri"/>
          <w:b w:val="0"/>
          <w:bCs/>
          <w:color w:val="auto"/>
          <w:sz w:val="24"/>
          <w:szCs w:val="24"/>
        </w:rPr>
      </w:pPr>
      <w:r w:rsidRPr="00EF6BCA">
        <w:rPr>
          <w:rFonts w:ascii="Calibri" w:eastAsia="Calibri" w:hAnsi="Calibri" w:cs="Calibri"/>
          <w:b w:val="0"/>
          <w:bCs/>
          <w:color w:val="000000" w:themeColor="text1"/>
          <w:sz w:val="24"/>
          <w:szCs w:val="24"/>
        </w:rPr>
        <w:t>Despite some progress,</w:t>
      </w:r>
      <w:r w:rsidRPr="00EF6BCA">
        <w:rPr>
          <w:rFonts w:ascii="Calibri" w:eastAsia="Calibri" w:hAnsi="Calibri" w:cs="Calibri"/>
          <w:b w:val="0"/>
          <w:bCs/>
          <w:color w:val="000000" w:themeColor="text1"/>
          <w:sz w:val="24"/>
          <w:szCs w:val="24"/>
          <w:vertAlign w:val="superscript"/>
        </w:rPr>
        <w:footnoteReference w:id="66"/>
      </w:r>
      <w:r w:rsidRPr="00EF6BCA">
        <w:rPr>
          <w:rFonts w:ascii="Calibri" w:eastAsia="Calibri" w:hAnsi="Calibri" w:cs="Calibri"/>
          <w:b w:val="0"/>
          <w:bCs/>
          <w:color w:val="000000" w:themeColor="text1"/>
          <w:sz w:val="24"/>
          <w:szCs w:val="24"/>
        </w:rPr>
        <w:t xml:space="preserve"> </w:t>
      </w:r>
      <w:r w:rsidRPr="00EF6BCA">
        <w:rPr>
          <w:rFonts w:ascii="Calibri" w:hAnsi="Calibri" w:cs="Calibri"/>
          <w:b w:val="0"/>
          <w:bCs/>
          <w:color w:val="000000" w:themeColor="text1"/>
          <w:sz w:val="24"/>
          <w:szCs w:val="24"/>
        </w:rPr>
        <w:t>u</w:t>
      </w:r>
      <w:r w:rsidRPr="00EF6BCA">
        <w:rPr>
          <w:rFonts w:ascii="Calibri" w:hAnsi="Calibri" w:cs="Calibri"/>
          <w:b w:val="0"/>
          <w:bCs/>
          <w:color w:val="000000" w:themeColor="text1"/>
          <w:sz w:val="24"/>
          <w:szCs w:val="24"/>
          <w:shd w:val="clear" w:color="auto" w:fill="FFFFFF"/>
        </w:rPr>
        <w:t xml:space="preserve">rgent reform of the child justice system is needed </w:t>
      </w:r>
      <w:r w:rsidR="006531BE">
        <w:rPr>
          <w:rFonts w:ascii="Calibri" w:hAnsi="Calibri" w:cs="Calibri"/>
          <w:b w:val="0"/>
          <w:bCs/>
          <w:color w:val="000000" w:themeColor="text1"/>
          <w:sz w:val="24"/>
          <w:szCs w:val="24"/>
          <w:shd w:val="clear" w:color="auto" w:fill="FFFFFF"/>
        </w:rPr>
        <w:t xml:space="preserve">to ensure it </w:t>
      </w:r>
      <w:r w:rsidRPr="00EF6BCA">
        <w:rPr>
          <w:rFonts w:ascii="Calibri" w:hAnsi="Calibri" w:cs="Calibri"/>
          <w:b w:val="0"/>
          <w:bCs/>
          <w:color w:val="000000" w:themeColor="text1"/>
          <w:sz w:val="24"/>
          <w:szCs w:val="24"/>
          <w:shd w:val="clear" w:color="auto" w:fill="FFFFFF"/>
        </w:rPr>
        <w:t>respects children’s rights</w:t>
      </w:r>
      <w:r w:rsidRPr="00EF6BCA">
        <w:rPr>
          <w:rFonts w:ascii="Calibri" w:hAnsi="Calibri" w:cs="Calibri"/>
          <w:b w:val="0"/>
          <w:bCs/>
          <w:color w:val="000000" w:themeColor="text1"/>
          <w:sz w:val="24"/>
          <w:szCs w:val="24"/>
        </w:rPr>
        <w:t>. Use of force by police on children continues to increase</w:t>
      </w:r>
      <w:r w:rsidR="006531BE">
        <w:rPr>
          <w:rFonts w:ascii="Calibri" w:hAnsi="Calibri" w:cs="Calibri"/>
          <w:b w:val="0"/>
          <w:bCs/>
          <w:color w:val="000000" w:themeColor="text1"/>
          <w:sz w:val="24"/>
          <w:szCs w:val="24"/>
        </w:rPr>
        <w:t xml:space="preserve"> and r</w:t>
      </w:r>
      <w:r w:rsidRPr="00EF6BCA">
        <w:rPr>
          <w:rFonts w:ascii="Calibri" w:hAnsi="Calibri" w:cs="Calibri"/>
          <w:b w:val="0"/>
          <w:bCs/>
          <w:color w:val="000000" w:themeColor="text1"/>
          <w:sz w:val="24"/>
          <w:szCs w:val="24"/>
        </w:rPr>
        <w:t>acial discrimination is stark within children’s interaction with the police</w:t>
      </w:r>
      <w:r w:rsidRPr="002431B0">
        <w:rPr>
          <w:rStyle w:val="FootnoteReference"/>
          <w:rFonts w:ascii="Calibri" w:hAnsi="Calibri" w:cs="Calibri"/>
          <w:b w:val="0"/>
          <w:bCs/>
          <w:color w:val="000000" w:themeColor="text1"/>
          <w:sz w:val="24"/>
          <w:szCs w:val="24"/>
        </w:rPr>
        <w:footnoteReference w:id="67"/>
      </w:r>
      <w:r w:rsidRPr="002431B0">
        <w:rPr>
          <w:rFonts w:ascii="Calibri" w:hAnsi="Calibri" w:cs="Calibri"/>
          <w:b w:val="0"/>
          <w:bCs/>
          <w:color w:val="000000" w:themeColor="text1"/>
          <w:sz w:val="24"/>
          <w:szCs w:val="24"/>
        </w:rPr>
        <w:t xml:space="preserve"> </w:t>
      </w:r>
      <w:r w:rsidRPr="00EF6BCA">
        <w:rPr>
          <w:rFonts w:ascii="Calibri" w:hAnsi="Calibri" w:cs="Calibri"/>
          <w:b w:val="0"/>
          <w:bCs/>
          <w:color w:val="000000" w:themeColor="text1"/>
          <w:sz w:val="24"/>
          <w:szCs w:val="24"/>
        </w:rPr>
        <w:t xml:space="preserve">and across </w:t>
      </w:r>
      <w:r w:rsidRPr="00874A8C">
        <w:rPr>
          <w:rFonts w:ascii="Calibri" w:hAnsi="Calibri" w:cs="Calibri"/>
          <w:b w:val="0"/>
          <w:bCs/>
          <w:color w:val="000000" w:themeColor="text1"/>
          <w:sz w:val="24"/>
          <w:szCs w:val="24"/>
        </w:rPr>
        <w:t>the youth justice system.</w:t>
      </w:r>
      <w:r w:rsidRPr="002431B0">
        <w:rPr>
          <w:rStyle w:val="FootnoteReference"/>
          <w:rFonts w:ascii="Calibri" w:hAnsi="Calibri" w:cs="Calibri"/>
          <w:b w:val="0"/>
          <w:bCs/>
          <w:color w:val="000000" w:themeColor="text1"/>
          <w:sz w:val="24"/>
          <w:szCs w:val="24"/>
        </w:rPr>
        <w:footnoteReference w:id="68"/>
      </w:r>
      <w:r w:rsidR="00A36E3A" w:rsidRPr="002431B0">
        <w:rPr>
          <w:rFonts w:ascii="Calibri" w:hAnsi="Calibri" w:cs="Calibri"/>
          <w:b w:val="0"/>
          <w:bCs/>
          <w:color w:val="000000" w:themeColor="text1"/>
          <w:sz w:val="24"/>
          <w:szCs w:val="24"/>
        </w:rPr>
        <w:t xml:space="preserve"> </w:t>
      </w:r>
      <w:r w:rsidR="006531BE" w:rsidRPr="00874A8C">
        <w:rPr>
          <w:rFonts w:ascii="Calibri" w:hAnsi="Calibri" w:cs="Calibri"/>
          <w:b w:val="0"/>
          <w:bCs/>
          <w:color w:val="000000" w:themeColor="text1"/>
          <w:sz w:val="24"/>
          <w:szCs w:val="24"/>
        </w:rPr>
        <w:t xml:space="preserve">The Government’s </w:t>
      </w:r>
      <w:r w:rsidR="00A36E3A" w:rsidRPr="00874A8C">
        <w:rPr>
          <w:rFonts w:ascii="Calibri" w:hAnsi="Calibri" w:cs="Calibri"/>
          <w:b w:val="0"/>
          <w:bCs/>
          <w:color w:val="000000" w:themeColor="text1"/>
          <w:sz w:val="24"/>
          <w:szCs w:val="24"/>
        </w:rPr>
        <w:t>Prevent</w:t>
      </w:r>
      <w:r w:rsidR="006531BE" w:rsidRPr="00874A8C">
        <w:rPr>
          <w:rFonts w:ascii="Calibri" w:hAnsi="Calibri" w:cs="Calibri"/>
          <w:b w:val="0"/>
          <w:bCs/>
          <w:color w:val="000000" w:themeColor="text1"/>
          <w:sz w:val="24"/>
          <w:szCs w:val="24"/>
        </w:rPr>
        <w:t xml:space="preserve"> </w:t>
      </w:r>
      <w:r w:rsidR="00A36E3A" w:rsidRPr="00874A8C">
        <w:rPr>
          <w:rFonts w:ascii="Calibri" w:hAnsi="Calibri" w:cs="Calibri"/>
          <w:b w:val="0"/>
          <w:bCs/>
          <w:color w:val="auto"/>
          <w:sz w:val="24"/>
          <w:szCs w:val="24"/>
        </w:rPr>
        <w:t xml:space="preserve">programme </w:t>
      </w:r>
      <w:r w:rsidR="006531BE" w:rsidRPr="00874A8C">
        <w:rPr>
          <w:rFonts w:ascii="Calibri" w:hAnsi="Calibri" w:cs="Calibri"/>
          <w:b w:val="0"/>
          <w:bCs/>
          <w:color w:val="auto"/>
          <w:sz w:val="24"/>
          <w:szCs w:val="24"/>
        </w:rPr>
        <w:t xml:space="preserve">- </w:t>
      </w:r>
      <w:r w:rsidR="00A36E3A" w:rsidRPr="00874A8C">
        <w:rPr>
          <w:rFonts w:ascii="Calibri" w:hAnsi="Calibri" w:cs="Calibri"/>
          <w:b w:val="0"/>
          <w:bCs/>
          <w:color w:val="auto"/>
          <w:sz w:val="24"/>
          <w:szCs w:val="24"/>
        </w:rPr>
        <w:t>part of the UK’s counter-terrorism strategy</w:t>
      </w:r>
      <w:r w:rsidR="00874A8C">
        <w:rPr>
          <w:rFonts w:ascii="Calibri" w:hAnsi="Calibri" w:cs="Calibri"/>
          <w:b w:val="0"/>
          <w:bCs/>
          <w:color w:val="auto"/>
          <w:sz w:val="24"/>
          <w:szCs w:val="24"/>
        </w:rPr>
        <w:t xml:space="preserve"> </w:t>
      </w:r>
      <w:r w:rsidR="006531BE" w:rsidRPr="00874A8C">
        <w:rPr>
          <w:rFonts w:ascii="Calibri" w:hAnsi="Calibri" w:cs="Calibri"/>
          <w:b w:val="0"/>
          <w:bCs/>
          <w:color w:val="auto"/>
          <w:sz w:val="24"/>
          <w:szCs w:val="24"/>
        </w:rPr>
        <w:t xml:space="preserve">– disproportionately affects children and continues to profile </w:t>
      </w:r>
      <w:r w:rsidR="00874A8C" w:rsidRPr="00874A8C">
        <w:rPr>
          <w:rFonts w:ascii="Calibri" w:hAnsi="Calibri" w:cs="Calibri"/>
          <w:b w:val="0"/>
          <w:bCs/>
          <w:color w:val="auto"/>
          <w:sz w:val="24"/>
          <w:szCs w:val="24"/>
        </w:rPr>
        <w:t xml:space="preserve">specific groups of children. </w:t>
      </w:r>
    </w:p>
    <w:p w14:paraId="0F1F2878" w14:textId="77777777" w:rsidR="00EF6BCA" w:rsidRPr="00874A8C" w:rsidRDefault="00EF6BCA" w:rsidP="00874A8C">
      <w:pPr>
        <w:rPr>
          <w:rFonts w:ascii="Calibri" w:hAnsi="Calibri" w:cs="Calibri"/>
          <w:sz w:val="24"/>
          <w:szCs w:val="24"/>
        </w:rPr>
      </w:pPr>
    </w:p>
    <w:p w14:paraId="44392ED2" w14:textId="37A7D273" w:rsidR="00E752FD" w:rsidRPr="00874A8C" w:rsidRDefault="00E752FD" w:rsidP="00874A8C">
      <w:pPr>
        <w:rPr>
          <w:rFonts w:ascii="Calibri" w:hAnsi="Calibri" w:cs="Calibri"/>
          <w:sz w:val="24"/>
          <w:szCs w:val="24"/>
          <w:u w:val="single"/>
        </w:rPr>
      </w:pPr>
      <w:r w:rsidRPr="00874A8C">
        <w:rPr>
          <w:rFonts w:ascii="Calibri" w:hAnsi="Calibri" w:cs="Calibri"/>
          <w:sz w:val="24"/>
          <w:szCs w:val="24"/>
          <w:u w:val="single"/>
        </w:rPr>
        <w:t>Polici</w:t>
      </w:r>
      <w:r w:rsidR="00A5629F" w:rsidRPr="00874A8C">
        <w:rPr>
          <w:rFonts w:ascii="Calibri" w:hAnsi="Calibri" w:cs="Calibri"/>
          <w:sz w:val="24"/>
          <w:szCs w:val="24"/>
          <w:u w:val="single"/>
        </w:rPr>
        <w:t>ng</w:t>
      </w:r>
      <w:r w:rsidRPr="00874A8C">
        <w:rPr>
          <w:rFonts w:ascii="Calibri" w:hAnsi="Calibri" w:cs="Calibri"/>
          <w:sz w:val="24"/>
          <w:szCs w:val="24"/>
          <w:u w:val="single"/>
        </w:rPr>
        <w:t>:</w:t>
      </w:r>
    </w:p>
    <w:p w14:paraId="002856A5" w14:textId="77777777" w:rsidR="00A36E3A" w:rsidRPr="00874A8C" w:rsidRDefault="00A36E3A" w:rsidP="00874A8C">
      <w:pPr>
        <w:rPr>
          <w:rFonts w:ascii="Calibri" w:hAnsi="Calibri" w:cs="Calibri"/>
          <w:sz w:val="24"/>
          <w:szCs w:val="24"/>
          <w:u w:val="single"/>
        </w:rPr>
      </w:pPr>
    </w:p>
    <w:p w14:paraId="4DBBF41C" w14:textId="77777777" w:rsidR="00A41779" w:rsidRDefault="00A41779" w:rsidP="00A87F3C">
      <w:pPr>
        <w:rPr>
          <w:rFonts w:ascii="Calibri" w:hAnsi="Calibri" w:cs="Calibri"/>
          <w:sz w:val="24"/>
          <w:szCs w:val="24"/>
        </w:rPr>
      </w:pPr>
      <w:r>
        <w:rPr>
          <w:rFonts w:ascii="Calibri" w:hAnsi="Calibri" w:cs="Calibri"/>
          <w:sz w:val="24"/>
          <w:szCs w:val="24"/>
        </w:rPr>
        <w:t xml:space="preserve">There continues to be significant racial disparity in relation to children’s interaction with the police and how they are treated. </w:t>
      </w:r>
    </w:p>
    <w:p w14:paraId="67A46EC0" w14:textId="77777777" w:rsidR="00A41779" w:rsidRDefault="00A41779" w:rsidP="00A87F3C">
      <w:pPr>
        <w:rPr>
          <w:rFonts w:ascii="Calibri" w:hAnsi="Calibri" w:cs="Calibri"/>
          <w:sz w:val="24"/>
          <w:szCs w:val="24"/>
        </w:rPr>
      </w:pPr>
    </w:p>
    <w:p w14:paraId="5CEB266A" w14:textId="46C4B7D0" w:rsidR="007923C4" w:rsidRDefault="00A5629F" w:rsidP="00A87F3C">
      <w:pPr>
        <w:rPr>
          <w:rFonts w:ascii="Calibri" w:hAnsi="Calibri" w:cs="Calibri"/>
          <w:sz w:val="24"/>
          <w:szCs w:val="24"/>
        </w:rPr>
      </w:pPr>
      <w:r w:rsidRPr="00A87F3C">
        <w:rPr>
          <w:rFonts w:ascii="Calibri" w:hAnsi="Calibri" w:cs="Calibri"/>
          <w:sz w:val="24"/>
          <w:szCs w:val="24"/>
        </w:rPr>
        <w:t xml:space="preserve">During Covid-19, children felt unfairly targeted by police based on their age, </w:t>
      </w:r>
      <w:proofErr w:type="gramStart"/>
      <w:r w:rsidRPr="00A87F3C">
        <w:rPr>
          <w:rFonts w:ascii="Calibri" w:hAnsi="Calibri" w:cs="Calibri"/>
          <w:sz w:val="24"/>
          <w:szCs w:val="24"/>
        </w:rPr>
        <w:t>class</w:t>
      </w:r>
      <w:proofErr w:type="gramEnd"/>
      <w:r w:rsidRPr="00A87F3C">
        <w:rPr>
          <w:rFonts w:ascii="Calibri" w:hAnsi="Calibri" w:cs="Calibri"/>
          <w:sz w:val="24"/>
          <w:szCs w:val="24"/>
        </w:rPr>
        <w:t xml:space="preserve"> and race.</w:t>
      </w:r>
      <w:r w:rsidRPr="00A87F3C">
        <w:rPr>
          <w:rStyle w:val="FootnoteReference"/>
          <w:rFonts w:ascii="Calibri" w:hAnsi="Calibri" w:cs="Calibri"/>
          <w:sz w:val="24"/>
          <w:szCs w:val="24"/>
        </w:rPr>
        <w:footnoteReference w:id="69"/>
      </w:r>
      <w:r w:rsidRPr="00A87F3C">
        <w:rPr>
          <w:rFonts w:ascii="Calibri" w:hAnsi="Calibri" w:cs="Calibri"/>
          <w:sz w:val="24"/>
          <w:szCs w:val="24"/>
        </w:rPr>
        <w:t xml:space="preserve"> Tensions continue to be exacerbated by police practices, a</w:t>
      </w:r>
      <w:r w:rsidR="00E36F78" w:rsidRPr="00A87F3C">
        <w:rPr>
          <w:rFonts w:ascii="Calibri" w:hAnsi="Calibri" w:cs="Calibri"/>
          <w:sz w:val="24"/>
          <w:szCs w:val="24"/>
        </w:rPr>
        <w:t>nd</w:t>
      </w:r>
      <w:r w:rsidR="00874A8C" w:rsidRPr="00A87F3C">
        <w:rPr>
          <w:rFonts w:ascii="Calibri" w:hAnsi="Calibri" w:cs="Calibri"/>
          <w:sz w:val="24"/>
          <w:szCs w:val="24"/>
        </w:rPr>
        <w:t xml:space="preserve"> </w:t>
      </w:r>
      <w:r w:rsidR="00E36F78" w:rsidRPr="00A87F3C">
        <w:rPr>
          <w:rFonts w:ascii="Calibri" w:hAnsi="Calibri" w:cs="Calibri"/>
          <w:sz w:val="24"/>
          <w:szCs w:val="24"/>
        </w:rPr>
        <w:t>there is significant racial disproportionality in use of force on children</w:t>
      </w:r>
      <w:r w:rsidR="007923C4" w:rsidRPr="00A87F3C">
        <w:rPr>
          <w:rFonts w:ascii="Calibri" w:hAnsi="Calibri" w:cs="Calibri"/>
          <w:sz w:val="24"/>
          <w:szCs w:val="24"/>
        </w:rPr>
        <w:t xml:space="preserve">, including use of </w:t>
      </w:r>
      <w:r w:rsidR="00D843A3">
        <w:rPr>
          <w:rFonts w:ascii="Calibri" w:hAnsi="Calibri" w:cs="Calibri"/>
          <w:sz w:val="24"/>
          <w:szCs w:val="24"/>
        </w:rPr>
        <w:t>T</w:t>
      </w:r>
      <w:r w:rsidR="007923C4" w:rsidRPr="00A87F3C">
        <w:rPr>
          <w:rFonts w:ascii="Calibri" w:hAnsi="Calibri" w:cs="Calibri"/>
          <w:sz w:val="24"/>
          <w:szCs w:val="24"/>
        </w:rPr>
        <w:t>asers and spit</w:t>
      </w:r>
      <w:r w:rsidR="00B617CA" w:rsidRPr="00A87F3C">
        <w:rPr>
          <w:rFonts w:ascii="Calibri" w:hAnsi="Calibri" w:cs="Calibri"/>
          <w:sz w:val="24"/>
          <w:szCs w:val="24"/>
        </w:rPr>
        <w:t>-</w:t>
      </w:r>
      <w:r w:rsidR="007923C4" w:rsidRPr="00A87F3C">
        <w:rPr>
          <w:rFonts w:ascii="Calibri" w:hAnsi="Calibri" w:cs="Calibri"/>
          <w:sz w:val="24"/>
          <w:szCs w:val="24"/>
        </w:rPr>
        <w:t>hoods</w:t>
      </w:r>
      <w:r w:rsidR="00E36F78" w:rsidRPr="00A87F3C">
        <w:rPr>
          <w:rFonts w:ascii="Calibri" w:hAnsi="Calibri" w:cs="Calibri"/>
          <w:sz w:val="24"/>
          <w:szCs w:val="24"/>
        </w:rPr>
        <w:t xml:space="preserve">.  </w:t>
      </w:r>
    </w:p>
    <w:p w14:paraId="717C8D2A" w14:textId="77777777" w:rsidR="00A87F3C" w:rsidRPr="00A87F3C" w:rsidRDefault="00A87F3C" w:rsidP="00A87F3C">
      <w:pPr>
        <w:rPr>
          <w:rFonts w:ascii="Calibri" w:hAnsi="Calibri" w:cs="Calibri"/>
          <w:sz w:val="24"/>
          <w:szCs w:val="24"/>
        </w:rPr>
      </w:pPr>
    </w:p>
    <w:p w14:paraId="757F460C" w14:textId="77F5EBA5" w:rsidR="0027259D" w:rsidRDefault="00A36E3A" w:rsidP="00A87F3C">
      <w:pPr>
        <w:rPr>
          <w:rFonts w:ascii="Calibri" w:hAnsi="Calibri" w:cs="Calibri"/>
          <w:bCs/>
          <w:color w:val="000000" w:themeColor="text1"/>
          <w:sz w:val="24"/>
          <w:szCs w:val="24"/>
        </w:rPr>
      </w:pPr>
      <w:r w:rsidRPr="0027259D">
        <w:rPr>
          <w:rFonts w:ascii="Calibri" w:hAnsi="Calibri" w:cs="Calibri"/>
          <w:bCs/>
          <w:color w:val="000000" w:themeColor="text1"/>
          <w:sz w:val="24"/>
          <w:szCs w:val="24"/>
        </w:rPr>
        <w:t>Police custody is completely unsuitable and traumatic for children</w:t>
      </w:r>
      <w:r w:rsidR="008E3138" w:rsidRPr="0027259D">
        <w:rPr>
          <w:rFonts w:ascii="Calibri" w:hAnsi="Calibri" w:cs="Calibri"/>
          <w:bCs/>
          <w:color w:val="000000" w:themeColor="text1"/>
          <w:sz w:val="24"/>
          <w:szCs w:val="24"/>
        </w:rPr>
        <w:t>, yet many continue to be detained overnight</w:t>
      </w:r>
      <w:r w:rsidRPr="0027259D">
        <w:rPr>
          <w:rFonts w:ascii="Calibri" w:hAnsi="Calibri" w:cs="Calibri"/>
          <w:bCs/>
          <w:color w:val="000000" w:themeColor="text1"/>
          <w:sz w:val="24"/>
          <w:szCs w:val="24"/>
        </w:rPr>
        <w:t>.</w:t>
      </w:r>
      <w:r w:rsidR="0027259D">
        <w:rPr>
          <w:rFonts w:ascii="Calibri" w:hAnsi="Calibri" w:cs="Calibri"/>
          <w:bCs/>
          <w:color w:val="000000" w:themeColor="text1"/>
          <w:sz w:val="24"/>
          <w:szCs w:val="24"/>
        </w:rPr>
        <w:t xml:space="preserve"> In the year ending March 2023, 17% of children detained overnight were Black, 5% were Asian and 8% of mixed heritage.</w:t>
      </w:r>
      <w:r w:rsidR="0027259D">
        <w:rPr>
          <w:rStyle w:val="FootnoteReference"/>
          <w:rFonts w:ascii="Calibri" w:hAnsi="Calibri" w:cs="Calibri"/>
          <w:bCs/>
          <w:color w:val="000000" w:themeColor="text1"/>
          <w:sz w:val="24"/>
          <w:szCs w:val="24"/>
        </w:rPr>
        <w:footnoteReference w:id="70"/>
      </w:r>
    </w:p>
    <w:p w14:paraId="62F52922" w14:textId="58016F01" w:rsidR="00323E4F" w:rsidRDefault="00323E4F" w:rsidP="00A87F3C">
      <w:pPr>
        <w:rPr>
          <w:rFonts w:ascii="Calibri" w:hAnsi="Calibri" w:cs="Calibri"/>
          <w:bCs/>
          <w:color w:val="000000" w:themeColor="text1"/>
          <w:sz w:val="24"/>
          <w:szCs w:val="24"/>
        </w:rPr>
      </w:pPr>
    </w:p>
    <w:p w14:paraId="5BA3460D" w14:textId="3661DA01" w:rsidR="006531BE" w:rsidRDefault="00535E0A" w:rsidP="00A87F3C">
      <w:pPr>
        <w:rPr>
          <w:rFonts w:ascii="Calibri" w:hAnsi="Calibri" w:cs="Calibri"/>
          <w:sz w:val="24"/>
          <w:szCs w:val="24"/>
        </w:rPr>
      </w:pPr>
      <w:r w:rsidRPr="00A87F3C">
        <w:rPr>
          <w:rFonts w:ascii="Calibri" w:hAnsi="Calibri" w:cs="Calibri"/>
          <w:sz w:val="24"/>
          <w:szCs w:val="24"/>
        </w:rPr>
        <w:t>Strip searches of children</w:t>
      </w:r>
      <w:r w:rsidR="00B9204F" w:rsidRPr="00A87F3C">
        <w:rPr>
          <w:rFonts w:ascii="Calibri" w:hAnsi="Calibri" w:cs="Calibri"/>
          <w:sz w:val="24"/>
          <w:szCs w:val="24"/>
        </w:rPr>
        <w:t xml:space="preserve"> carried out by the police </w:t>
      </w:r>
      <w:r w:rsidRPr="00A87F3C">
        <w:rPr>
          <w:rFonts w:ascii="Calibri" w:hAnsi="Calibri" w:cs="Calibri"/>
          <w:sz w:val="24"/>
          <w:szCs w:val="24"/>
        </w:rPr>
        <w:t xml:space="preserve">under stop and search powers </w:t>
      </w:r>
      <w:r w:rsidR="00B9204F" w:rsidRPr="00A87F3C">
        <w:rPr>
          <w:rFonts w:ascii="Calibri" w:hAnsi="Calibri" w:cs="Calibri"/>
          <w:sz w:val="24"/>
          <w:szCs w:val="24"/>
        </w:rPr>
        <w:t xml:space="preserve">disproportionately affect </w:t>
      </w:r>
      <w:r w:rsidRPr="00A87F3C">
        <w:rPr>
          <w:rFonts w:ascii="Calibri" w:hAnsi="Calibri" w:cs="Calibri"/>
          <w:sz w:val="24"/>
          <w:szCs w:val="24"/>
        </w:rPr>
        <w:t>Black children in England and Wales</w:t>
      </w:r>
      <w:r w:rsidR="00B9204F" w:rsidRPr="00A87F3C">
        <w:rPr>
          <w:rFonts w:ascii="Calibri" w:hAnsi="Calibri" w:cs="Calibri"/>
          <w:sz w:val="24"/>
          <w:szCs w:val="24"/>
        </w:rPr>
        <w:t xml:space="preserve">. They are </w:t>
      </w:r>
      <w:r w:rsidRPr="00A87F3C">
        <w:rPr>
          <w:rFonts w:ascii="Calibri" w:hAnsi="Calibri" w:cs="Calibri"/>
          <w:sz w:val="24"/>
          <w:szCs w:val="24"/>
        </w:rPr>
        <w:t>up to 6 times more likely to be strip searched</w:t>
      </w:r>
      <w:r w:rsidR="00B9204F" w:rsidRPr="00A87F3C">
        <w:rPr>
          <w:rFonts w:ascii="Calibri" w:hAnsi="Calibri" w:cs="Calibri"/>
          <w:sz w:val="24"/>
          <w:szCs w:val="24"/>
        </w:rPr>
        <w:t xml:space="preserve">, compared to </w:t>
      </w:r>
      <w:r w:rsidRPr="00A87F3C">
        <w:rPr>
          <w:rFonts w:ascii="Calibri" w:hAnsi="Calibri" w:cs="Calibri"/>
          <w:sz w:val="24"/>
          <w:szCs w:val="24"/>
        </w:rPr>
        <w:t xml:space="preserve">White children </w:t>
      </w:r>
      <w:r w:rsidR="00B9204F" w:rsidRPr="00A87F3C">
        <w:rPr>
          <w:rFonts w:ascii="Calibri" w:hAnsi="Calibri" w:cs="Calibri"/>
          <w:sz w:val="24"/>
          <w:szCs w:val="24"/>
        </w:rPr>
        <w:t xml:space="preserve">who are </w:t>
      </w:r>
      <w:r w:rsidRPr="00A87F3C">
        <w:rPr>
          <w:rFonts w:ascii="Calibri" w:hAnsi="Calibri" w:cs="Calibri"/>
          <w:sz w:val="24"/>
          <w:szCs w:val="24"/>
        </w:rPr>
        <w:t>around half as likely to be searched</w:t>
      </w:r>
      <w:r w:rsidR="00B9204F" w:rsidRPr="00A87F3C">
        <w:rPr>
          <w:rFonts w:ascii="Calibri" w:hAnsi="Calibri" w:cs="Calibri"/>
          <w:sz w:val="24"/>
          <w:szCs w:val="24"/>
        </w:rPr>
        <w:t>.</w:t>
      </w:r>
      <w:r w:rsidR="00B9204F" w:rsidRPr="00A87F3C">
        <w:rPr>
          <w:rStyle w:val="FootnoteReference"/>
          <w:rFonts w:ascii="Calibri" w:hAnsi="Calibri" w:cs="Calibri"/>
          <w:sz w:val="24"/>
          <w:szCs w:val="24"/>
        </w:rPr>
        <w:footnoteReference w:id="71"/>
      </w:r>
    </w:p>
    <w:p w14:paraId="25B0535F" w14:textId="77777777" w:rsidR="00D843A3" w:rsidRDefault="00D843A3" w:rsidP="00A87F3C">
      <w:pPr>
        <w:rPr>
          <w:rFonts w:ascii="Calibri" w:hAnsi="Calibri" w:cs="Calibri"/>
          <w:sz w:val="24"/>
          <w:szCs w:val="24"/>
        </w:rPr>
      </w:pPr>
    </w:p>
    <w:p w14:paraId="0297DA4E" w14:textId="6245A833" w:rsidR="00CF10A6" w:rsidRPr="00D843A3" w:rsidRDefault="00CF10A6" w:rsidP="00A87F3C">
      <w:pPr>
        <w:rPr>
          <w:rFonts w:ascii="Calibri" w:hAnsi="Calibri" w:cs="Calibri"/>
          <w:b/>
          <w:bCs/>
          <w:i/>
          <w:iCs/>
          <w:sz w:val="24"/>
          <w:szCs w:val="24"/>
        </w:rPr>
      </w:pPr>
      <w:r w:rsidRPr="00D843A3">
        <w:rPr>
          <w:rFonts w:ascii="Calibri" w:hAnsi="Calibri" w:cs="Calibri"/>
          <w:sz w:val="24"/>
          <w:szCs w:val="24"/>
        </w:rPr>
        <w:t xml:space="preserve">There has been a worrying increase in use of </w:t>
      </w:r>
      <w:r w:rsidR="00D843A3">
        <w:rPr>
          <w:rFonts w:ascii="Calibri" w:hAnsi="Calibri" w:cs="Calibri"/>
          <w:sz w:val="24"/>
          <w:szCs w:val="24"/>
        </w:rPr>
        <w:t>T</w:t>
      </w:r>
      <w:r w:rsidRPr="00D843A3">
        <w:rPr>
          <w:rFonts w:ascii="Calibri" w:hAnsi="Calibri" w:cs="Calibri"/>
          <w:sz w:val="24"/>
          <w:szCs w:val="24"/>
        </w:rPr>
        <w:t>aser against children (See</w:t>
      </w:r>
      <w:r w:rsidR="00D843A3" w:rsidRPr="00D843A3">
        <w:rPr>
          <w:rFonts w:ascii="Calibri" w:hAnsi="Calibri" w:cs="Calibri"/>
          <w:sz w:val="24"/>
          <w:szCs w:val="24"/>
        </w:rPr>
        <w:t xml:space="preserve"> section on </w:t>
      </w:r>
      <w:r w:rsidR="00D843A3" w:rsidRPr="00D843A3">
        <w:rPr>
          <w:rFonts w:ascii="Calibri" w:hAnsi="Calibri" w:cs="Calibri"/>
          <w:i/>
          <w:iCs/>
          <w:sz w:val="24"/>
          <w:szCs w:val="24"/>
        </w:rPr>
        <w:t>Articles 2, 4, 7, 9, 10, 14 and 19</w:t>
      </w:r>
      <w:r w:rsidR="00D843A3" w:rsidRPr="00D843A3">
        <w:rPr>
          <w:rFonts w:ascii="Calibri" w:hAnsi="Calibri" w:cs="Calibri"/>
          <w:sz w:val="24"/>
          <w:szCs w:val="24"/>
        </w:rPr>
        <w:t>, below</w:t>
      </w:r>
      <w:r w:rsidR="00D843A3">
        <w:rPr>
          <w:rFonts w:ascii="Calibri" w:hAnsi="Calibri" w:cs="Calibri"/>
          <w:sz w:val="24"/>
          <w:szCs w:val="24"/>
        </w:rPr>
        <w:t>)</w:t>
      </w:r>
      <w:r w:rsidR="00D843A3" w:rsidRPr="00D843A3">
        <w:rPr>
          <w:rFonts w:ascii="Calibri" w:hAnsi="Calibri" w:cs="Calibri"/>
          <w:sz w:val="24"/>
          <w:szCs w:val="24"/>
        </w:rPr>
        <w:t>.</w:t>
      </w:r>
      <w:r w:rsidR="00D843A3" w:rsidRPr="00D843A3">
        <w:rPr>
          <w:rFonts w:ascii="Calibri" w:hAnsi="Calibri" w:cs="Calibri"/>
          <w:b/>
          <w:bCs/>
          <w:i/>
          <w:iCs/>
          <w:sz w:val="24"/>
          <w:szCs w:val="24"/>
        </w:rPr>
        <w:t xml:space="preserve"> </w:t>
      </w:r>
      <w:r w:rsidRPr="00D843A3">
        <w:rPr>
          <w:rFonts w:ascii="Calibri" w:hAnsi="Calibri" w:cs="Calibri"/>
          <w:sz w:val="24"/>
          <w:szCs w:val="24"/>
        </w:rPr>
        <w:t xml:space="preserve">In 2023, the Independent Office for Police Conduct highlighted its </w:t>
      </w:r>
      <w:r w:rsidRPr="00D843A3">
        <w:rPr>
          <w:rFonts w:ascii="Calibri" w:hAnsi="Calibri" w:cs="Calibri"/>
          <w:color w:val="000000"/>
          <w:sz w:val="24"/>
          <w:szCs w:val="24"/>
        </w:rPr>
        <w:t xml:space="preserve">concern on </w:t>
      </w:r>
      <w:r w:rsidRPr="00D843A3">
        <w:rPr>
          <w:rFonts w:ascii="Calibri" w:hAnsi="Calibri" w:cs="Calibri"/>
          <w:color w:val="000000"/>
          <w:sz w:val="24"/>
          <w:szCs w:val="24"/>
        </w:rPr>
        <w:lastRenderedPageBreak/>
        <w:t xml:space="preserve">the high proportion of </w:t>
      </w:r>
      <w:r w:rsidR="00D843A3">
        <w:rPr>
          <w:rFonts w:ascii="Calibri" w:hAnsi="Calibri" w:cs="Calibri"/>
          <w:color w:val="000000"/>
          <w:sz w:val="24"/>
          <w:szCs w:val="24"/>
        </w:rPr>
        <w:t>T</w:t>
      </w:r>
      <w:r w:rsidRPr="00D843A3">
        <w:rPr>
          <w:rFonts w:ascii="Calibri" w:hAnsi="Calibri" w:cs="Calibri"/>
          <w:color w:val="000000"/>
          <w:sz w:val="24"/>
          <w:szCs w:val="24"/>
        </w:rPr>
        <w:t xml:space="preserve">asers used on Black children, finding that over </w:t>
      </w:r>
      <w:r w:rsidRPr="00D843A3">
        <w:rPr>
          <w:rFonts w:ascii="Calibri" w:eastAsia="Times New Roman" w:hAnsi="Calibri" w:cs="Calibri"/>
          <w:color w:val="000000"/>
          <w:kern w:val="0"/>
          <w:sz w:val="24"/>
          <w:szCs w:val="24"/>
          <w:lang w:eastAsia="en-GB"/>
          <w14:ligatures w14:val="none"/>
        </w:rPr>
        <w:t xml:space="preserve">a quarter (27.5%) of </w:t>
      </w:r>
      <w:r w:rsidR="00D843A3">
        <w:rPr>
          <w:rFonts w:ascii="Calibri" w:eastAsia="Times New Roman" w:hAnsi="Calibri" w:cs="Calibri"/>
          <w:color w:val="000000"/>
          <w:kern w:val="0"/>
          <w:sz w:val="24"/>
          <w:szCs w:val="24"/>
          <w:lang w:eastAsia="en-GB"/>
          <w14:ligatures w14:val="none"/>
        </w:rPr>
        <w:t>T</w:t>
      </w:r>
      <w:r w:rsidRPr="00D843A3">
        <w:rPr>
          <w:rFonts w:ascii="Calibri" w:eastAsia="Times New Roman" w:hAnsi="Calibri" w:cs="Calibri"/>
          <w:color w:val="000000"/>
          <w:kern w:val="0"/>
          <w:sz w:val="24"/>
          <w:szCs w:val="24"/>
          <w:lang w:eastAsia="en-GB"/>
          <w14:ligatures w14:val="none"/>
        </w:rPr>
        <w:t xml:space="preserve">aser discharge </w:t>
      </w:r>
      <w:r w:rsidR="00A41779">
        <w:rPr>
          <w:rFonts w:ascii="Calibri" w:eastAsia="Times New Roman" w:hAnsi="Calibri" w:cs="Calibri"/>
          <w:color w:val="000000"/>
          <w:kern w:val="0"/>
          <w:sz w:val="24"/>
          <w:szCs w:val="24"/>
          <w:lang w:eastAsia="en-GB"/>
          <w14:ligatures w14:val="none"/>
        </w:rPr>
        <w:t xml:space="preserve">on under-18s was </w:t>
      </w:r>
      <w:r w:rsidRPr="00D843A3">
        <w:rPr>
          <w:rFonts w:ascii="Calibri" w:eastAsia="Times New Roman" w:hAnsi="Calibri" w:cs="Calibri"/>
          <w:color w:val="000000"/>
          <w:kern w:val="0"/>
          <w:sz w:val="24"/>
          <w:szCs w:val="24"/>
          <w:lang w:eastAsia="en-GB"/>
          <w14:ligatures w14:val="none"/>
        </w:rPr>
        <w:t>on Black children.</w:t>
      </w:r>
      <w:r w:rsidRPr="00D843A3">
        <w:rPr>
          <w:rStyle w:val="FootnoteReference"/>
          <w:rFonts w:ascii="Calibri" w:eastAsia="Times New Roman" w:hAnsi="Calibri" w:cs="Calibri"/>
          <w:color w:val="000000"/>
          <w:kern w:val="0"/>
          <w:sz w:val="24"/>
          <w:szCs w:val="24"/>
          <w:lang w:eastAsia="en-GB"/>
          <w14:ligatures w14:val="none"/>
        </w:rPr>
        <w:footnoteReference w:id="72"/>
      </w:r>
    </w:p>
    <w:p w14:paraId="1430C7C0" w14:textId="77777777" w:rsidR="00CF10A6" w:rsidRPr="00A87F3C" w:rsidRDefault="00CF10A6" w:rsidP="00A87F3C">
      <w:pPr>
        <w:rPr>
          <w:rFonts w:ascii="Calibri" w:hAnsi="Calibri" w:cs="Calibri"/>
          <w:sz w:val="24"/>
          <w:szCs w:val="24"/>
        </w:rPr>
      </w:pPr>
    </w:p>
    <w:p w14:paraId="3831A884" w14:textId="5D326CDD" w:rsidR="007923C4" w:rsidRDefault="007923C4" w:rsidP="007923C4">
      <w:pPr>
        <w:rPr>
          <w:rFonts w:ascii="Calibri" w:hAnsi="Calibri" w:cs="Calibri"/>
          <w:sz w:val="24"/>
          <w:szCs w:val="24"/>
        </w:rPr>
      </w:pPr>
      <w:r w:rsidRPr="007923C4">
        <w:rPr>
          <w:rFonts w:ascii="Calibri" w:hAnsi="Calibri" w:cs="Calibri"/>
          <w:sz w:val="24"/>
          <w:szCs w:val="24"/>
        </w:rPr>
        <w:t xml:space="preserve">There has been a rise in the use of spit-hoods on children, in England and Wales, with racialised children </w:t>
      </w:r>
      <w:bookmarkStart w:id="3" w:name="_Hlk118729557"/>
      <w:r w:rsidRPr="007923C4">
        <w:rPr>
          <w:rFonts w:ascii="Calibri" w:hAnsi="Calibri" w:cs="Calibri"/>
          <w:sz w:val="24"/>
          <w:szCs w:val="24"/>
        </w:rPr>
        <w:t>accounting for 34% of spit-hood use nationally</w:t>
      </w:r>
      <w:r w:rsidRPr="007923C4">
        <w:rPr>
          <w:rStyle w:val="FootnoteReference"/>
          <w:rFonts w:ascii="Calibri" w:hAnsi="Calibri" w:cs="Calibri"/>
          <w:sz w:val="24"/>
          <w:szCs w:val="24"/>
        </w:rPr>
        <w:footnoteReference w:id="73"/>
      </w:r>
      <w:r w:rsidRPr="007923C4">
        <w:rPr>
          <w:rFonts w:ascii="Calibri" w:hAnsi="Calibri" w:cs="Calibri"/>
          <w:sz w:val="24"/>
          <w:szCs w:val="24"/>
        </w:rPr>
        <w:t xml:space="preserve"> and 72% of use by the London Metropolitan Police.</w:t>
      </w:r>
      <w:r w:rsidRPr="007923C4">
        <w:rPr>
          <w:rStyle w:val="FootnoteReference"/>
          <w:rFonts w:ascii="Calibri" w:hAnsi="Calibri" w:cs="Calibri"/>
          <w:sz w:val="24"/>
          <w:szCs w:val="24"/>
        </w:rPr>
        <w:footnoteReference w:id="74"/>
      </w:r>
      <w:r w:rsidRPr="007923C4">
        <w:rPr>
          <w:rFonts w:ascii="Calibri" w:hAnsi="Calibri" w:cs="Calibri"/>
          <w:sz w:val="24"/>
          <w:szCs w:val="24"/>
        </w:rPr>
        <w:t xml:space="preserve"> </w:t>
      </w:r>
      <w:bookmarkEnd w:id="3"/>
    </w:p>
    <w:p w14:paraId="2A9A4C75" w14:textId="77777777" w:rsidR="00E66591" w:rsidRPr="007923C4" w:rsidRDefault="00E66591" w:rsidP="007923C4">
      <w:pPr>
        <w:rPr>
          <w:rFonts w:ascii="Calibri" w:hAnsi="Calibri" w:cs="Calibri"/>
          <w:sz w:val="24"/>
          <w:szCs w:val="24"/>
        </w:rPr>
      </w:pPr>
    </w:p>
    <w:p w14:paraId="16ECD7CC" w14:textId="616FD16A" w:rsidR="00E752FD" w:rsidRPr="00874A8C" w:rsidRDefault="00E752FD" w:rsidP="00874A8C">
      <w:pPr>
        <w:rPr>
          <w:rFonts w:ascii="Calibri" w:hAnsi="Calibri" w:cs="Calibri"/>
          <w:sz w:val="24"/>
          <w:szCs w:val="24"/>
          <w:u w:val="single"/>
        </w:rPr>
      </w:pPr>
      <w:r w:rsidRPr="00874A8C">
        <w:rPr>
          <w:rFonts w:ascii="Calibri" w:hAnsi="Calibri" w:cs="Calibri"/>
          <w:sz w:val="24"/>
          <w:szCs w:val="24"/>
          <w:u w:val="single"/>
        </w:rPr>
        <w:t>Criminal justice system:</w:t>
      </w:r>
    </w:p>
    <w:p w14:paraId="4B49C8C2" w14:textId="77777777" w:rsidR="00A36E3A" w:rsidRPr="00874A8C" w:rsidRDefault="00A36E3A" w:rsidP="00874A8C">
      <w:pPr>
        <w:rPr>
          <w:rFonts w:ascii="Calibri" w:hAnsi="Calibri" w:cs="Calibri"/>
          <w:sz w:val="24"/>
          <w:szCs w:val="24"/>
          <w:u w:val="single"/>
        </w:rPr>
      </w:pPr>
    </w:p>
    <w:p w14:paraId="5E249E2B" w14:textId="77777777" w:rsidR="001B6ED9" w:rsidRDefault="00A5629F" w:rsidP="002431B0">
      <w:pPr>
        <w:rPr>
          <w:rFonts w:ascii="Calibri" w:hAnsi="Calibri" w:cs="Calibri"/>
          <w:sz w:val="24"/>
          <w:szCs w:val="24"/>
        </w:rPr>
      </w:pPr>
      <w:r w:rsidRPr="00F665DE">
        <w:rPr>
          <w:rFonts w:ascii="Calibri" w:hAnsi="Calibri" w:cs="Calibri"/>
          <w:sz w:val="24"/>
          <w:szCs w:val="24"/>
        </w:rPr>
        <w:t xml:space="preserve">Racial discrimination is stark across the whole of the </w:t>
      </w:r>
      <w:r w:rsidR="00874A8C" w:rsidRPr="00F665DE">
        <w:rPr>
          <w:rFonts w:ascii="Calibri" w:hAnsi="Calibri" w:cs="Calibri"/>
          <w:sz w:val="24"/>
          <w:szCs w:val="24"/>
        </w:rPr>
        <w:t>criminal justice system</w:t>
      </w:r>
      <w:r w:rsidRPr="00F665DE">
        <w:rPr>
          <w:rFonts w:ascii="Calibri" w:hAnsi="Calibri" w:cs="Calibri"/>
          <w:sz w:val="24"/>
          <w:szCs w:val="24"/>
        </w:rPr>
        <w:t xml:space="preserve"> and was the biggest concern of a</w:t>
      </w:r>
      <w:r w:rsidR="00874A8C" w:rsidRPr="00F665DE">
        <w:rPr>
          <w:rFonts w:ascii="Calibri" w:hAnsi="Calibri" w:cs="Calibri"/>
          <w:sz w:val="24"/>
          <w:szCs w:val="24"/>
        </w:rPr>
        <w:t xml:space="preserve">n independent review </w:t>
      </w:r>
      <w:r w:rsidRPr="00F665DE">
        <w:rPr>
          <w:rFonts w:ascii="Calibri" w:hAnsi="Calibri" w:cs="Calibri"/>
          <w:sz w:val="24"/>
          <w:szCs w:val="24"/>
        </w:rPr>
        <w:t xml:space="preserve">commissioned </w:t>
      </w:r>
      <w:r w:rsidR="00874A8C" w:rsidRPr="00F665DE">
        <w:rPr>
          <w:rFonts w:ascii="Calibri" w:hAnsi="Calibri" w:cs="Calibri"/>
          <w:sz w:val="24"/>
          <w:szCs w:val="24"/>
        </w:rPr>
        <w:t>by the UK Government in 2017</w:t>
      </w:r>
      <w:r w:rsidRPr="00F665DE">
        <w:rPr>
          <w:rFonts w:ascii="Calibri" w:hAnsi="Calibri" w:cs="Calibri"/>
          <w:sz w:val="24"/>
          <w:szCs w:val="24"/>
        </w:rPr>
        <w:t>.</w:t>
      </w:r>
      <w:r w:rsidRPr="00F665DE">
        <w:rPr>
          <w:rStyle w:val="FootnoteReference"/>
          <w:rFonts w:ascii="Calibri" w:hAnsi="Calibri" w:cs="Calibri"/>
          <w:sz w:val="24"/>
          <w:szCs w:val="24"/>
        </w:rPr>
        <w:footnoteReference w:id="75"/>
      </w:r>
      <w:r w:rsidRPr="00F665DE">
        <w:rPr>
          <w:rFonts w:ascii="Calibri" w:hAnsi="Calibri" w:cs="Calibri"/>
          <w:sz w:val="24"/>
          <w:szCs w:val="24"/>
        </w:rPr>
        <w:t xml:space="preserve"> Despite this, </w:t>
      </w:r>
      <w:r w:rsidR="00874A8C" w:rsidRPr="00F665DE">
        <w:rPr>
          <w:rFonts w:ascii="Calibri" w:hAnsi="Calibri" w:cs="Calibri"/>
          <w:sz w:val="24"/>
          <w:szCs w:val="24"/>
        </w:rPr>
        <w:t xml:space="preserve">the </w:t>
      </w:r>
      <w:r w:rsidRPr="00F665DE">
        <w:rPr>
          <w:rFonts w:ascii="Calibri" w:hAnsi="Calibri" w:cs="Calibri"/>
          <w:sz w:val="24"/>
          <w:szCs w:val="24"/>
        </w:rPr>
        <w:t>G</w:t>
      </w:r>
      <w:r w:rsidR="00874A8C" w:rsidRPr="00F665DE">
        <w:rPr>
          <w:rFonts w:ascii="Calibri" w:hAnsi="Calibri" w:cs="Calibri"/>
          <w:sz w:val="24"/>
          <w:szCs w:val="24"/>
        </w:rPr>
        <w:t>overnment</w:t>
      </w:r>
      <w:r w:rsidRPr="00F665DE">
        <w:rPr>
          <w:rFonts w:ascii="Calibri" w:hAnsi="Calibri" w:cs="Calibri"/>
          <w:sz w:val="24"/>
          <w:szCs w:val="24"/>
        </w:rPr>
        <w:t>’s action plan</w:t>
      </w:r>
      <w:r w:rsidRPr="00F665DE">
        <w:rPr>
          <w:rStyle w:val="FootnoteReference"/>
          <w:rFonts w:ascii="Calibri" w:hAnsi="Calibri" w:cs="Calibri"/>
          <w:sz w:val="24"/>
          <w:szCs w:val="24"/>
        </w:rPr>
        <w:footnoteReference w:id="76"/>
      </w:r>
      <w:r w:rsidRPr="00F665DE">
        <w:rPr>
          <w:rFonts w:ascii="Calibri" w:hAnsi="Calibri" w:cs="Calibri"/>
          <w:sz w:val="24"/>
          <w:szCs w:val="24"/>
        </w:rPr>
        <w:t xml:space="preserve"> makes no reference to addressing racial disparity in access to diversion</w:t>
      </w:r>
      <w:r w:rsidRPr="00F665DE">
        <w:rPr>
          <w:rStyle w:val="FootnoteReference"/>
          <w:rFonts w:ascii="Calibri" w:hAnsi="Calibri" w:cs="Calibri"/>
          <w:sz w:val="24"/>
          <w:szCs w:val="24"/>
        </w:rPr>
        <w:footnoteReference w:id="77"/>
      </w:r>
      <w:r w:rsidRPr="00F665DE">
        <w:rPr>
          <w:rFonts w:ascii="Calibri" w:hAnsi="Calibri" w:cs="Calibri"/>
          <w:sz w:val="24"/>
          <w:szCs w:val="24"/>
        </w:rPr>
        <w:t xml:space="preserve"> or </w:t>
      </w:r>
      <w:r w:rsidR="00874A8C" w:rsidRPr="00F665DE">
        <w:rPr>
          <w:rFonts w:ascii="Calibri" w:hAnsi="Calibri" w:cs="Calibri"/>
          <w:sz w:val="24"/>
          <w:szCs w:val="24"/>
        </w:rPr>
        <w:t xml:space="preserve">to </w:t>
      </w:r>
      <w:r w:rsidRPr="00F665DE">
        <w:rPr>
          <w:rFonts w:ascii="Calibri" w:hAnsi="Calibri" w:cs="Calibri"/>
          <w:sz w:val="24"/>
          <w:szCs w:val="24"/>
        </w:rPr>
        <w:t>Black children receiving harsher sentences.</w:t>
      </w:r>
      <w:r w:rsidRPr="00F665DE">
        <w:rPr>
          <w:rStyle w:val="FootnoteReference"/>
          <w:rFonts w:ascii="Calibri" w:hAnsi="Calibri" w:cs="Calibri"/>
          <w:sz w:val="24"/>
          <w:szCs w:val="24"/>
        </w:rPr>
        <w:footnoteReference w:id="78"/>
      </w:r>
      <w:r w:rsidR="002431B0" w:rsidRPr="00F665DE">
        <w:rPr>
          <w:rFonts w:ascii="Calibri" w:hAnsi="Calibri" w:cs="Calibri"/>
          <w:sz w:val="24"/>
          <w:szCs w:val="24"/>
        </w:rPr>
        <w:t xml:space="preserve"> </w:t>
      </w:r>
    </w:p>
    <w:p w14:paraId="238EEEB4" w14:textId="77777777" w:rsidR="001B6ED9" w:rsidRDefault="001B6ED9" w:rsidP="002431B0">
      <w:pPr>
        <w:rPr>
          <w:rFonts w:ascii="Calibri" w:hAnsi="Calibri" w:cs="Calibri"/>
          <w:sz w:val="24"/>
          <w:szCs w:val="24"/>
        </w:rPr>
      </w:pPr>
    </w:p>
    <w:p w14:paraId="4D336D92" w14:textId="482FA882" w:rsidR="002431B0" w:rsidRDefault="001F2177" w:rsidP="002431B0">
      <w:pPr>
        <w:rPr>
          <w:rFonts w:ascii="Calibri" w:hAnsi="Calibri" w:cs="Calibri"/>
          <w:sz w:val="24"/>
          <w:szCs w:val="24"/>
        </w:rPr>
      </w:pPr>
      <w:r w:rsidRPr="00F53930">
        <w:rPr>
          <w:rFonts w:ascii="Calibri" w:hAnsi="Calibri" w:cs="Calibri"/>
          <w:sz w:val="24"/>
          <w:szCs w:val="24"/>
        </w:rPr>
        <w:t>In the year ending March 202</w:t>
      </w:r>
      <w:r w:rsidR="00DE315E" w:rsidRPr="00F53930">
        <w:rPr>
          <w:rFonts w:ascii="Calibri" w:hAnsi="Calibri" w:cs="Calibri"/>
          <w:sz w:val="24"/>
          <w:szCs w:val="24"/>
        </w:rPr>
        <w:t>3</w:t>
      </w:r>
      <w:r w:rsidRPr="00F53930">
        <w:rPr>
          <w:rFonts w:ascii="Calibri" w:hAnsi="Calibri" w:cs="Calibri"/>
          <w:sz w:val="24"/>
          <w:szCs w:val="24"/>
        </w:rPr>
        <w:t>, r</w:t>
      </w:r>
      <w:r w:rsidR="00A5629F" w:rsidRPr="00F53930">
        <w:rPr>
          <w:rFonts w:ascii="Calibri" w:hAnsi="Calibri" w:cs="Calibri"/>
          <w:sz w:val="24"/>
          <w:szCs w:val="24"/>
        </w:rPr>
        <w:t>acialised children ma</w:t>
      </w:r>
      <w:r w:rsidRPr="00F53930">
        <w:rPr>
          <w:rFonts w:ascii="Calibri" w:hAnsi="Calibri" w:cs="Calibri"/>
          <w:sz w:val="24"/>
          <w:szCs w:val="24"/>
        </w:rPr>
        <w:t xml:space="preserve">de </w:t>
      </w:r>
      <w:r w:rsidR="00A5629F" w:rsidRPr="00F53930">
        <w:rPr>
          <w:rFonts w:ascii="Calibri" w:hAnsi="Calibri" w:cs="Calibri"/>
          <w:sz w:val="24"/>
          <w:szCs w:val="24"/>
        </w:rPr>
        <w:t>up 5</w:t>
      </w:r>
      <w:r w:rsidR="00DE315E" w:rsidRPr="00F53930">
        <w:rPr>
          <w:rFonts w:ascii="Calibri" w:hAnsi="Calibri" w:cs="Calibri"/>
          <w:sz w:val="24"/>
          <w:szCs w:val="24"/>
        </w:rPr>
        <w:t>1</w:t>
      </w:r>
      <w:r w:rsidR="00A5629F" w:rsidRPr="00F53930">
        <w:rPr>
          <w:rFonts w:ascii="Calibri" w:hAnsi="Calibri" w:cs="Calibri"/>
          <w:sz w:val="24"/>
          <w:szCs w:val="24"/>
        </w:rPr>
        <w:t>% of those imprisoned.</w:t>
      </w:r>
      <w:r w:rsidR="00A5629F" w:rsidRPr="00F53930">
        <w:rPr>
          <w:rStyle w:val="FootnoteReference"/>
          <w:rFonts w:ascii="Calibri" w:hAnsi="Calibri" w:cs="Calibri"/>
          <w:sz w:val="24"/>
          <w:szCs w:val="24"/>
        </w:rPr>
        <w:footnoteReference w:id="79"/>
      </w:r>
      <w:r w:rsidR="00A5629F" w:rsidRPr="00F53930">
        <w:rPr>
          <w:rFonts w:ascii="Calibri" w:hAnsi="Calibri" w:cs="Calibri"/>
          <w:sz w:val="24"/>
          <w:szCs w:val="24"/>
        </w:rPr>
        <w:t xml:space="preserve"> 2</w:t>
      </w:r>
      <w:r w:rsidR="00DE315E" w:rsidRPr="00F53930">
        <w:rPr>
          <w:rFonts w:ascii="Calibri" w:hAnsi="Calibri" w:cs="Calibri"/>
          <w:sz w:val="24"/>
          <w:szCs w:val="24"/>
        </w:rPr>
        <w:t>6</w:t>
      </w:r>
      <w:r w:rsidR="00A5629F" w:rsidRPr="00F53930">
        <w:rPr>
          <w:rFonts w:ascii="Calibri" w:hAnsi="Calibri" w:cs="Calibri"/>
          <w:sz w:val="24"/>
          <w:szCs w:val="24"/>
        </w:rPr>
        <w:t xml:space="preserve">% </w:t>
      </w:r>
      <w:r w:rsidRPr="00F53930">
        <w:rPr>
          <w:rFonts w:ascii="Calibri" w:hAnsi="Calibri" w:cs="Calibri"/>
          <w:sz w:val="24"/>
          <w:szCs w:val="24"/>
        </w:rPr>
        <w:t xml:space="preserve">were </w:t>
      </w:r>
      <w:r w:rsidR="00A5629F" w:rsidRPr="00F53930">
        <w:rPr>
          <w:rFonts w:ascii="Calibri" w:hAnsi="Calibri" w:cs="Calibri"/>
          <w:sz w:val="24"/>
          <w:szCs w:val="24"/>
        </w:rPr>
        <w:t>Black</w:t>
      </w:r>
      <w:r w:rsidR="00A5629F" w:rsidRPr="00F53930">
        <w:rPr>
          <w:rStyle w:val="FootnoteReference"/>
          <w:rFonts w:ascii="Calibri" w:hAnsi="Calibri" w:cs="Calibri"/>
          <w:sz w:val="24"/>
          <w:szCs w:val="24"/>
        </w:rPr>
        <w:footnoteReference w:id="80"/>
      </w:r>
      <w:r w:rsidR="00A5629F" w:rsidRPr="00F53930">
        <w:rPr>
          <w:rFonts w:ascii="Calibri" w:hAnsi="Calibri" w:cs="Calibri"/>
          <w:sz w:val="24"/>
          <w:szCs w:val="24"/>
        </w:rPr>
        <w:t xml:space="preserve"> and account</w:t>
      </w:r>
      <w:r w:rsidRPr="00F53930">
        <w:rPr>
          <w:rFonts w:ascii="Calibri" w:hAnsi="Calibri" w:cs="Calibri"/>
          <w:sz w:val="24"/>
          <w:szCs w:val="24"/>
        </w:rPr>
        <w:t>ed</w:t>
      </w:r>
      <w:r w:rsidR="00A5629F" w:rsidRPr="00F53930">
        <w:rPr>
          <w:rFonts w:ascii="Calibri" w:hAnsi="Calibri" w:cs="Calibri"/>
          <w:sz w:val="24"/>
          <w:szCs w:val="24"/>
        </w:rPr>
        <w:t xml:space="preserve"> for </w:t>
      </w:r>
      <w:r w:rsidR="000C3A30" w:rsidRPr="00F53930">
        <w:rPr>
          <w:rFonts w:ascii="Calibri" w:hAnsi="Calibri" w:cs="Calibri"/>
          <w:sz w:val="24"/>
          <w:szCs w:val="24"/>
        </w:rPr>
        <w:t>3</w:t>
      </w:r>
      <w:r w:rsidR="00F53930" w:rsidRPr="00F53930">
        <w:rPr>
          <w:rFonts w:ascii="Calibri" w:hAnsi="Calibri" w:cs="Calibri"/>
          <w:sz w:val="24"/>
          <w:szCs w:val="24"/>
        </w:rPr>
        <w:t>3</w:t>
      </w:r>
      <w:r w:rsidR="00A5629F" w:rsidRPr="00F53930">
        <w:rPr>
          <w:rFonts w:ascii="Calibri" w:hAnsi="Calibri" w:cs="Calibri"/>
          <w:sz w:val="24"/>
          <w:szCs w:val="24"/>
        </w:rPr>
        <w:t>% of those on remand.</w:t>
      </w:r>
      <w:r w:rsidR="00A5629F" w:rsidRPr="00F53930">
        <w:rPr>
          <w:rStyle w:val="FootnoteReference"/>
          <w:rFonts w:ascii="Calibri" w:hAnsi="Calibri" w:cs="Calibri"/>
          <w:sz w:val="24"/>
          <w:szCs w:val="24"/>
        </w:rPr>
        <w:footnoteReference w:id="81"/>
      </w:r>
      <w:r w:rsidR="00A5629F" w:rsidRPr="00F53930">
        <w:rPr>
          <w:rFonts w:ascii="Calibri" w:hAnsi="Calibri" w:cs="Calibri"/>
          <w:sz w:val="24"/>
          <w:szCs w:val="24"/>
        </w:rPr>
        <w:t xml:space="preserve"> </w:t>
      </w:r>
      <w:r w:rsidR="00AA22D1" w:rsidRPr="00F53930">
        <w:rPr>
          <w:rFonts w:ascii="Calibri" w:hAnsi="Calibri" w:cs="Calibri"/>
          <w:sz w:val="24"/>
          <w:szCs w:val="24"/>
        </w:rPr>
        <w:t>Of those remanded in custody, the majority</w:t>
      </w:r>
      <w:r w:rsidR="00AA22D1" w:rsidRPr="00F665DE">
        <w:rPr>
          <w:rFonts w:ascii="Calibri" w:hAnsi="Calibri" w:cs="Calibri"/>
          <w:sz w:val="24"/>
          <w:szCs w:val="24"/>
        </w:rPr>
        <w:t xml:space="preserve"> were male </w:t>
      </w:r>
      <w:r>
        <w:rPr>
          <w:rStyle w:val="FootnoteReference"/>
          <w:rFonts w:ascii="Calibri" w:hAnsi="Calibri" w:cs="Calibri"/>
          <w:sz w:val="24"/>
          <w:szCs w:val="24"/>
        </w:rPr>
        <w:footnoteReference w:id="82"/>
      </w:r>
      <w:r w:rsidR="00AA22D1" w:rsidRPr="00F665DE">
        <w:rPr>
          <w:rFonts w:ascii="Calibri" w:hAnsi="Calibri" w:cs="Calibri"/>
          <w:sz w:val="24"/>
          <w:szCs w:val="24"/>
        </w:rPr>
        <w:t xml:space="preserve"> and from a racialised group (</w:t>
      </w:r>
      <w:r w:rsidR="00CF6475">
        <w:rPr>
          <w:rFonts w:ascii="Calibri" w:hAnsi="Calibri" w:cs="Calibri"/>
          <w:sz w:val="24"/>
          <w:szCs w:val="24"/>
        </w:rPr>
        <w:t>57</w:t>
      </w:r>
      <w:r w:rsidR="00AA22D1" w:rsidRPr="00F665DE">
        <w:rPr>
          <w:rFonts w:ascii="Calibri" w:hAnsi="Calibri" w:cs="Calibri"/>
          <w:sz w:val="24"/>
          <w:szCs w:val="24"/>
        </w:rPr>
        <w:t>%).</w:t>
      </w:r>
      <w:r w:rsidR="00694F7B">
        <w:rPr>
          <w:rStyle w:val="FootnoteReference"/>
          <w:rFonts w:ascii="Calibri" w:hAnsi="Calibri" w:cs="Calibri"/>
          <w:sz w:val="24"/>
          <w:szCs w:val="24"/>
        </w:rPr>
        <w:footnoteReference w:id="83"/>
      </w:r>
      <w:r w:rsidR="00AA22D1" w:rsidRPr="00F665DE">
        <w:rPr>
          <w:rFonts w:ascii="Calibri" w:hAnsi="Calibri" w:cs="Calibri"/>
          <w:sz w:val="24"/>
          <w:szCs w:val="24"/>
        </w:rPr>
        <w:t xml:space="preserve"> Children from a Mixed ethnic background account</w:t>
      </w:r>
      <w:r w:rsidR="00CF6475">
        <w:rPr>
          <w:rFonts w:ascii="Calibri" w:hAnsi="Calibri" w:cs="Calibri"/>
          <w:sz w:val="24"/>
          <w:szCs w:val="24"/>
        </w:rPr>
        <w:t>ed</w:t>
      </w:r>
      <w:r w:rsidR="00AA22D1" w:rsidRPr="00F665DE">
        <w:rPr>
          <w:rFonts w:ascii="Calibri" w:hAnsi="Calibri" w:cs="Calibri"/>
          <w:sz w:val="24"/>
          <w:szCs w:val="24"/>
        </w:rPr>
        <w:t xml:space="preserve"> for 1</w:t>
      </w:r>
      <w:r w:rsidR="00CF6475">
        <w:rPr>
          <w:rFonts w:ascii="Calibri" w:hAnsi="Calibri" w:cs="Calibri"/>
          <w:sz w:val="24"/>
          <w:szCs w:val="24"/>
        </w:rPr>
        <w:t>5</w:t>
      </w:r>
      <w:r w:rsidR="00AA22D1" w:rsidRPr="00F665DE">
        <w:rPr>
          <w:rFonts w:ascii="Calibri" w:hAnsi="Calibri" w:cs="Calibri"/>
          <w:sz w:val="24"/>
          <w:szCs w:val="24"/>
        </w:rPr>
        <w:t xml:space="preserve">% of those remanded in youth custody in the last year, and the proportion of children from an Asian or Other background </w:t>
      </w:r>
      <w:r w:rsidR="00CF6475">
        <w:rPr>
          <w:rFonts w:ascii="Calibri" w:hAnsi="Calibri" w:cs="Calibri"/>
          <w:sz w:val="24"/>
          <w:szCs w:val="24"/>
        </w:rPr>
        <w:t>slightly decreased from</w:t>
      </w:r>
      <w:r w:rsidR="00AA22D1" w:rsidRPr="00F665DE">
        <w:rPr>
          <w:rFonts w:ascii="Calibri" w:hAnsi="Calibri" w:cs="Calibri"/>
          <w:sz w:val="24"/>
          <w:szCs w:val="24"/>
        </w:rPr>
        <w:t xml:space="preserve"> 12%</w:t>
      </w:r>
      <w:r w:rsidR="000C3A30">
        <w:rPr>
          <w:rFonts w:ascii="Calibri" w:hAnsi="Calibri" w:cs="Calibri"/>
          <w:sz w:val="24"/>
          <w:szCs w:val="24"/>
        </w:rPr>
        <w:t xml:space="preserve"> to 11%</w:t>
      </w:r>
      <w:r w:rsidR="00AA22D1" w:rsidRPr="00F665DE">
        <w:rPr>
          <w:rFonts w:ascii="Calibri" w:hAnsi="Calibri" w:cs="Calibri"/>
          <w:sz w:val="24"/>
          <w:szCs w:val="24"/>
        </w:rPr>
        <w:t>.</w:t>
      </w:r>
      <w:r w:rsidR="00AA22D1" w:rsidRPr="00F665DE">
        <w:rPr>
          <w:rStyle w:val="FootnoteReference"/>
          <w:rFonts w:ascii="Calibri" w:hAnsi="Calibri" w:cs="Calibri"/>
          <w:sz w:val="24"/>
          <w:szCs w:val="24"/>
        </w:rPr>
        <w:footnoteReference w:id="84"/>
      </w:r>
      <w:r w:rsidR="002431B0" w:rsidRPr="00F665DE">
        <w:rPr>
          <w:rFonts w:ascii="Calibri" w:hAnsi="Calibri" w:cs="Calibri"/>
          <w:sz w:val="24"/>
          <w:szCs w:val="24"/>
        </w:rPr>
        <w:t xml:space="preserve"> </w:t>
      </w:r>
      <w:r w:rsidR="00A5629F" w:rsidRPr="00F665DE">
        <w:rPr>
          <w:rFonts w:ascii="Calibri" w:hAnsi="Calibri" w:cs="Calibri"/>
          <w:sz w:val="24"/>
          <w:szCs w:val="24"/>
        </w:rPr>
        <w:t>Despite GRT people accounting for an estimated 0.1% of the British population, GRT children comprised 15% of th</w:t>
      </w:r>
      <w:r w:rsidR="002431B0" w:rsidRPr="00F665DE">
        <w:rPr>
          <w:rFonts w:ascii="Calibri" w:hAnsi="Calibri" w:cs="Calibri"/>
          <w:sz w:val="24"/>
          <w:szCs w:val="24"/>
        </w:rPr>
        <w:t xml:space="preserve">ose in </w:t>
      </w:r>
      <w:r w:rsidR="00A5629F" w:rsidRPr="00F665DE">
        <w:rPr>
          <w:rFonts w:ascii="Calibri" w:hAnsi="Calibri" w:cs="Calibri"/>
          <w:sz w:val="24"/>
          <w:szCs w:val="24"/>
        </w:rPr>
        <w:t>S</w:t>
      </w:r>
      <w:r w:rsidR="002431B0" w:rsidRPr="00F665DE">
        <w:rPr>
          <w:rFonts w:ascii="Calibri" w:hAnsi="Calibri" w:cs="Calibri"/>
          <w:sz w:val="24"/>
          <w:szCs w:val="24"/>
        </w:rPr>
        <w:t xml:space="preserve">ecure </w:t>
      </w:r>
      <w:r w:rsidR="00A5629F" w:rsidRPr="00F665DE">
        <w:rPr>
          <w:rFonts w:ascii="Calibri" w:hAnsi="Calibri" w:cs="Calibri"/>
          <w:sz w:val="24"/>
          <w:szCs w:val="24"/>
        </w:rPr>
        <w:t>T</w:t>
      </w:r>
      <w:r w:rsidR="002431B0" w:rsidRPr="00F665DE">
        <w:rPr>
          <w:rFonts w:ascii="Calibri" w:hAnsi="Calibri" w:cs="Calibri"/>
          <w:sz w:val="24"/>
          <w:szCs w:val="24"/>
        </w:rPr>
        <w:t xml:space="preserve">raining </w:t>
      </w:r>
      <w:r w:rsidR="00A5629F" w:rsidRPr="00F665DE">
        <w:rPr>
          <w:rFonts w:ascii="Calibri" w:hAnsi="Calibri" w:cs="Calibri"/>
          <w:sz w:val="24"/>
          <w:szCs w:val="24"/>
        </w:rPr>
        <w:t>C</w:t>
      </w:r>
      <w:r w:rsidR="002431B0" w:rsidRPr="00F665DE">
        <w:rPr>
          <w:rFonts w:ascii="Calibri" w:hAnsi="Calibri" w:cs="Calibri"/>
          <w:sz w:val="24"/>
          <w:szCs w:val="24"/>
        </w:rPr>
        <w:t>entres (STCs)</w:t>
      </w:r>
      <w:r w:rsidR="00A5629F" w:rsidRPr="00F665DE">
        <w:rPr>
          <w:rStyle w:val="FootnoteReference"/>
          <w:rFonts w:ascii="Calibri" w:hAnsi="Calibri" w:cs="Calibri"/>
          <w:sz w:val="24"/>
          <w:szCs w:val="24"/>
        </w:rPr>
        <w:footnoteReference w:id="85"/>
      </w:r>
      <w:r w:rsidR="00A5629F" w:rsidRPr="00F665DE">
        <w:rPr>
          <w:rFonts w:ascii="Calibri" w:hAnsi="Calibri" w:cs="Calibri"/>
          <w:sz w:val="24"/>
          <w:szCs w:val="24"/>
        </w:rPr>
        <w:t xml:space="preserve"> and 8% of children in Y</w:t>
      </w:r>
      <w:r w:rsidR="002431B0" w:rsidRPr="00F665DE">
        <w:rPr>
          <w:rFonts w:ascii="Calibri" w:hAnsi="Calibri" w:cs="Calibri"/>
          <w:sz w:val="24"/>
          <w:szCs w:val="24"/>
        </w:rPr>
        <w:t xml:space="preserve">oung </w:t>
      </w:r>
      <w:r w:rsidR="00A5629F" w:rsidRPr="00F665DE">
        <w:rPr>
          <w:rFonts w:ascii="Calibri" w:hAnsi="Calibri" w:cs="Calibri"/>
          <w:sz w:val="24"/>
          <w:szCs w:val="24"/>
        </w:rPr>
        <w:t>O</w:t>
      </w:r>
      <w:r w:rsidR="002431B0" w:rsidRPr="00F665DE">
        <w:rPr>
          <w:rFonts w:ascii="Calibri" w:hAnsi="Calibri" w:cs="Calibri"/>
          <w:sz w:val="24"/>
          <w:szCs w:val="24"/>
        </w:rPr>
        <w:t xml:space="preserve">ffender </w:t>
      </w:r>
      <w:r w:rsidR="00A5629F" w:rsidRPr="00F665DE">
        <w:rPr>
          <w:rFonts w:ascii="Calibri" w:hAnsi="Calibri" w:cs="Calibri"/>
          <w:sz w:val="24"/>
          <w:szCs w:val="24"/>
        </w:rPr>
        <w:t>I</w:t>
      </w:r>
      <w:r w:rsidR="002431B0" w:rsidRPr="00F665DE">
        <w:rPr>
          <w:rFonts w:ascii="Calibri" w:hAnsi="Calibri" w:cs="Calibri"/>
          <w:sz w:val="24"/>
          <w:szCs w:val="24"/>
        </w:rPr>
        <w:t>nstitutions(YOIs)</w:t>
      </w:r>
      <w:r w:rsidR="00A5629F" w:rsidRPr="00F665DE">
        <w:rPr>
          <w:rFonts w:ascii="Calibri" w:hAnsi="Calibri" w:cs="Calibri"/>
          <w:sz w:val="24"/>
          <w:szCs w:val="24"/>
        </w:rPr>
        <w:t>.</w:t>
      </w:r>
      <w:r w:rsidR="00A5629F" w:rsidRPr="00F665DE">
        <w:rPr>
          <w:rStyle w:val="FootnoteReference"/>
          <w:rFonts w:ascii="Calibri" w:hAnsi="Calibri" w:cs="Calibri"/>
          <w:sz w:val="24"/>
          <w:szCs w:val="24"/>
        </w:rPr>
        <w:footnoteReference w:id="86"/>
      </w:r>
    </w:p>
    <w:p w14:paraId="1D4EF596" w14:textId="77777777" w:rsidR="000938A1" w:rsidRDefault="000938A1" w:rsidP="002431B0">
      <w:pPr>
        <w:rPr>
          <w:rFonts w:ascii="Calibri" w:hAnsi="Calibri" w:cs="Calibri"/>
          <w:sz w:val="24"/>
          <w:szCs w:val="24"/>
        </w:rPr>
      </w:pPr>
    </w:p>
    <w:p w14:paraId="23F7B671" w14:textId="77777777" w:rsidR="002431B0" w:rsidRPr="009404E7" w:rsidRDefault="002431B0" w:rsidP="002431B0">
      <w:pPr>
        <w:rPr>
          <w:rFonts w:ascii="Calibri" w:hAnsi="Calibri" w:cs="Calibri"/>
          <w:i/>
          <w:iCs/>
          <w:sz w:val="24"/>
          <w:szCs w:val="24"/>
        </w:rPr>
      </w:pPr>
      <w:r w:rsidRPr="009404E7">
        <w:rPr>
          <w:rFonts w:ascii="Calibri" w:hAnsi="Calibri" w:cs="Calibri"/>
          <w:i/>
          <w:iCs/>
          <w:sz w:val="24"/>
          <w:szCs w:val="24"/>
        </w:rPr>
        <w:t xml:space="preserve">High number of Gypsy, </w:t>
      </w:r>
      <w:proofErr w:type="gramStart"/>
      <w:r w:rsidRPr="009404E7">
        <w:rPr>
          <w:rFonts w:ascii="Calibri" w:hAnsi="Calibri" w:cs="Calibri"/>
          <w:i/>
          <w:iCs/>
          <w:sz w:val="24"/>
          <w:szCs w:val="24"/>
        </w:rPr>
        <w:t>Roma</w:t>
      </w:r>
      <w:proofErr w:type="gramEnd"/>
      <w:r w:rsidRPr="009404E7">
        <w:rPr>
          <w:rFonts w:ascii="Calibri" w:hAnsi="Calibri" w:cs="Calibri"/>
          <w:i/>
          <w:iCs/>
          <w:sz w:val="24"/>
          <w:szCs w:val="24"/>
        </w:rPr>
        <w:t xml:space="preserve"> and Traveller (GRT) children in secure training centres</w:t>
      </w:r>
    </w:p>
    <w:p w14:paraId="711EC744" w14:textId="77777777" w:rsidR="002431B0" w:rsidRDefault="002431B0" w:rsidP="002431B0">
      <w:pPr>
        <w:rPr>
          <w:rFonts w:ascii="Calibri" w:hAnsi="Calibri" w:cs="Calibri"/>
          <w:sz w:val="24"/>
          <w:szCs w:val="24"/>
          <w:highlight w:val="green"/>
        </w:rPr>
      </w:pPr>
    </w:p>
    <w:p w14:paraId="3E49A87C" w14:textId="2DEE55B6" w:rsidR="002431B0" w:rsidRDefault="002431B0" w:rsidP="00F665DE">
      <w:pPr>
        <w:pStyle w:val="Eurochild2015"/>
        <w:spacing w:after="0"/>
        <w:jc w:val="left"/>
        <w:rPr>
          <w:rFonts w:ascii="Calibri" w:hAnsi="Calibri" w:cs="Calibri"/>
          <w:b w:val="0"/>
          <w:bCs/>
          <w:color w:val="auto"/>
          <w:sz w:val="24"/>
          <w:szCs w:val="24"/>
        </w:rPr>
      </w:pPr>
      <w:r w:rsidRPr="000118A5">
        <w:rPr>
          <w:rFonts w:ascii="Calibri" w:hAnsi="Calibri" w:cs="Calibri"/>
          <w:b w:val="0"/>
          <w:bCs/>
          <w:color w:val="auto"/>
          <w:sz w:val="24"/>
          <w:szCs w:val="24"/>
        </w:rPr>
        <w:t>Most children are held in prison-like STCs or YOIs, with only 16% in welfare-based Secure Children’s Homes.</w:t>
      </w:r>
      <w:r w:rsidRPr="000118A5">
        <w:rPr>
          <w:rStyle w:val="FootnoteReference"/>
          <w:rFonts w:ascii="Calibri" w:hAnsi="Calibri" w:cs="Calibri"/>
          <w:b w:val="0"/>
          <w:bCs/>
          <w:color w:val="auto"/>
          <w:sz w:val="24"/>
          <w:szCs w:val="24"/>
        </w:rPr>
        <w:footnoteReference w:id="87"/>
      </w:r>
      <w:r w:rsidR="00D67542">
        <w:rPr>
          <w:rFonts w:ascii="Calibri" w:hAnsi="Calibri" w:cs="Calibri"/>
          <w:b w:val="0"/>
          <w:bCs/>
          <w:color w:val="auto"/>
          <w:sz w:val="24"/>
          <w:szCs w:val="24"/>
        </w:rPr>
        <w:t xml:space="preserve"> </w:t>
      </w:r>
      <w:r w:rsidRPr="000118A5">
        <w:rPr>
          <w:rFonts w:ascii="Calibri" w:hAnsi="Calibri" w:cs="Calibri"/>
          <w:b w:val="0"/>
          <w:bCs/>
          <w:color w:val="auto"/>
          <w:sz w:val="24"/>
          <w:szCs w:val="24"/>
        </w:rPr>
        <w:t>The Independent Review of Children’s Social Care concluded that YOIs and STCs are ‘wholly unsuitable’ for children, and ‘should be phased out within the next ten years.’</w:t>
      </w:r>
      <w:r w:rsidRPr="000118A5">
        <w:rPr>
          <w:rStyle w:val="FootnoteReference"/>
          <w:rFonts w:ascii="Calibri" w:hAnsi="Calibri" w:cs="Calibri"/>
          <w:b w:val="0"/>
          <w:bCs/>
          <w:color w:val="auto"/>
          <w:sz w:val="24"/>
          <w:szCs w:val="24"/>
        </w:rPr>
        <w:footnoteReference w:id="88"/>
      </w:r>
      <w:r w:rsidR="003B3373">
        <w:rPr>
          <w:rFonts w:ascii="Calibri" w:hAnsi="Calibri" w:cs="Calibri"/>
          <w:b w:val="0"/>
          <w:bCs/>
          <w:color w:val="auto"/>
          <w:sz w:val="24"/>
          <w:szCs w:val="24"/>
        </w:rPr>
        <w:t xml:space="preserve"> </w:t>
      </w:r>
      <w:r w:rsidRPr="002431B0">
        <w:rPr>
          <w:rFonts w:ascii="Calibri" w:hAnsi="Calibri" w:cs="Calibri"/>
          <w:b w:val="0"/>
          <w:bCs/>
          <w:color w:val="auto"/>
          <w:sz w:val="24"/>
          <w:szCs w:val="24"/>
        </w:rPr>
        <w:t>Despite GRT people accounting for an estimated 0.1% of the British population, GRT children comprised 15% of the STC</w:t>
      </w:r>
      <w:r w:rsidRPr="002431B0">
        <w:rPr>
          <w:rFonts w:ascii="Calibri" w:hAnsi="Calibri" w:cs="Calibri"/>
          <w:color w:val="auto"/>
          <w:sz w:val="24"/>
          <w:szCs w:val="24"/>
        </w:rPr>
        <w:t xml:space="preserve"> </w:t>
      </w:r>
      <w:r w:rsidRPr="002431B0">
        <w:rPr>
          <w:rFonts w:ascii="Calibri" w:hAnsi="Calibri" w:cs="Calibri"/>
          <w:b w:val="0"/>
          <w:bCs/>
          <w:color w:val="auto"/>
          <w:sz w:val="24"/>
          <w:szCs w:val="24"/>
        </w:rPr>
        <w:t>population</w:t>
      </w:r>
      <w:r w:rsidRPr="002431B0">
        <w:rPr>
          <w:rStyle w:val="FootnoteReference"/>
          <w:rFonts w:ascii="Calibri" w:hAnsi="Calibri" w:cs="Calibri"/>
          <w:b w:val="0"/>
          <w:bCs/>
          <w:color w:val="auto"/>
          <w:sz w:val="24"/>
          <w:szCs w:val="24"/>
        </w:rPr>
        <w:footnoteReference w:id="89"/>
      </w:r>
      <w:r w:rsidRPr="002431B0">
        <w:rPr>
          <w:rFonts w:ascii="Calibri" w:hAnsi="Calibri" w:cs="Calibri"/>
          <w:b w:val="0"/>
          <w:bCs/>
          <w:color w:val="auto"/>
          <w:sz w:val="24"/>
          <w:szCs w:val="24"/>
        </w:rPr>
        <w:t xml:space="preserve"> and 8% of children in YOIs.</w:t>
      </w:r>
      <w:r w:rsidRPr="002431B0">
        <w:rPr>
          <w:rStyle w:val="FootnoteReference"/>
          <w:rFonts w:ascii="Calibri" w:hAnsi="Calibri" w:cs="Calibri"/>
          <w:b w:val="0"/>
          <w:bCs/>
          <w:color w:val="auto"/>
          <w:sz w:val="24"/>
          <w:szCs w:val="24"/>
        </w:rPr>
        <w:footnoteReference w:id="90"/>
      </w:r>
      <w:r w:rsidRPr="002431B0">
        <w:rPr>
          <w:rFonts w:ascii="Calibri" w:hAnsi="Calibri" w:cs="Calibri"/>
          <w:b w:val="0"/>
          <w:bCs/>
          <w:color w:val="auto"/>
          <w:sz w:val="24"/>
          <w:szCs w:val="24"/>
        </w:rPr>
        <w:t xml:space="preserve"> In both STCs and YOIs, GRT children are </w:t>
      </w:r>
      <w:r w:rsidRPr="002431B0">
        <w:rPr>
          <w:rFonts w:ascii="Calibri" w:hAnsi="Calibri" w:cs="Calibri"/>
          <w:b w:val="0"/>
          <w:bCs/>
          <w:color w:val="auto"/>
          <w:sz w:val="24"/>
          <w:szCs w:val="24"/>
        </w:rPr>
        <w:lastRenderedPageBreak/>
        <w:t>significantly more likely to report they had either been victimised or felt unsafe whilst in custody.</w:t>
      </w:r>
      <w:r w:rsidRPr="002431B0">
        <w:rPr>
          <w:rStyle w:val="FootnoteReference"/>
          <w:rFonts w:ascii="Calibri" w:hAnsi="Calibri" w:cs="Calibri"/>
          <w:b w:val="0"/>
          <w:bCs/>
          <w:color w:val="auto"/>
          <w:sz w:val="24"/>
          <w:szCs w:val="24"/>
        </w:rPr>
        <w:footnoteReference w:id="91"/>
      </w:r>
      <w:r>
        <w:rPr>
          <w:rFonts w:ascii="Calibri" w:hAnsi="Calibri" w:cs="Calibri"/>
          <w:b w:val="0"/>
          <w:bCs/>
          <w:i/>
          <w:iCs/>
          <w:color w:val="auto"/>
          <w:sz w:val="24"/>
          <w:szCs w:val="24"/>
        </w:rPr>
        <w:t xml:space="preserve"> </w:t>
      </w:r>
      <w:r w:rsidRPr="000118A5" w:rsidDel="00BC683B">
        <w:rPr>
          <w:rFonts w:ascii="Calibri" w:hAnsi="Calibri" w:cs="Calibri"/>
          <w:b w:val="0"/>
          <w:bCs/>
          <w:color w:val="auto"/>
          <w:sz w:val="24"/>
          <w:szCs w:val="24"/>
        </w:rPr>
        <w:t>R</w:t>
      </w:r>
      <w:r w:rsidRPr="000118A5">
        <w:rPr>
          <w:rFonts w:ascii="Calibri" w:hAnsi="Calibri" w:cs="Calibri"/>
          <w:b w:val="0"/>
          <w:bCs/>
          <w:color w:val="auto"/>
          <w:sz w:val="24"/>
          <w:szCs w:val="24"/>
        </w:rPr>
        <w:t>estraint and isolation is disproportionately used on Black and other racialised children,</w:t>
      </w:r>
      <w:r w:rsidRPr="000118A5">
        <w:rPr>
          <w:rStyle w:val="FootnoteReference"/>
          <w:rFonts w:ascii="Calibri" w:hAnsi="Calibri" w:cs="Calibri"/>
          <w:b w:val="0"/>
          <w:bCs/>
          <w:color w:val="auto"/>
          <w:sz w:val="24"/>
          <w:szCs w:val="24"/>
        </w:rPr>
        <w:footnoteReference w:id="92"/>
      </w:r>
      <w:r w:rsidRPr="000118A5">
        <w:rPr>
          <w:rFonts w:ascii="Calibri" w:hAnsi="Calibri" w:cs="Calibri"/>
          <w:b w:val="0"/>
          <w:bCs/>
          <w:color w:val="auto"/>
          <w:sz w:val="24"/>
          <w:szCs w:val="24"/>
        </w:rPr>
        <w:t xml:space="preserve"> including GRT children.</w:t>
      </w:r>
      <w:r w:rsidRPr="000118A5">
        <w:rPr>
          <w:rStyle w:val="FootnoteReference"/>
          <w:rFonts w:ascii="Calibri" w:hAnsi="Calibri" w:cs="Calibri"/>
          <w:b w:val="0"/>
          <w:bCs/>
          <w:color w:val="auto"/>
          <w:sz w:val="24"/>
          <w:szCs w:val="24"/>
        </w:rPr>
        <w:footnoteReference w:id="93"/>
      </w:r>
    </w:p>
    <w:p w14:paraId="0EE9603D" w14:textId="77777777" w:rsidR="00A41779" w:rsidRDefault="00A41779" w:rsidP="00F665DE">
      <w:pPr>
        <w:pStyle w:val="Eurochild2015"/>
        <w:spacing w:after="0"/>
        <w:jc w:val="left"/>
        <w:rPr>
          <w:rFonts w:ascii="Calibri" w:hAnsi="Calibri" w:cs="Calibri"/>
          <w:b w:val="0"/>
          <w:bCs/>
          <w:color w:val="auto"/>
          <w:sz w:val="24"/>
          <w:szCs w:val="24"/>
        </w:rPr>
      </w:pPr>
    </w:p>
    <w:p w14:paraId="099F8B94" w14:textId="77777777" w:rsidR="00A41779" w:rsidRDefault="00A41779" w:rsidP="00A41779">
      <w:pPr>
        <w:rPr>
          <w:rFonts w:ascii="Calibri" w:hAnsi="Calibri" w:cs="Calibri"/>
          <w:b/>
          <w:bCs/>
          <w:sz w:val="24"/>
          <w:szCs w:val="24"/>
        </w:rPr>
      </w:pPr>
      <w:r w:rsidRPr="00C94E0B">
        <w:rPr>
          <w:rFonts w:ascii="Calibri" w:hAnsi="Calibri" w:cs="Calibri"/>
          <w:b/>
          <w:bCs/>
          <w:sz w:val="24"/>
          <w:szCs w:val="24"/>
        </w:rPr>
        <w:t>Recommendations</w:t>
      </w:r>
    </w:p>
    <w:p w14:paraId="48BA5527" w14:textId="77777777" w:rsidR="00A41779" w:rsidRDefault="00A41779" w:rsidP="00A41779">
      <w:pPr>
        <w:rPr>
          <w:rFonts w:ascii="Calibri" w:hAnsi="Calibri" w:cs="Calibri"/>
          <w:b/>
          <w:bCs/>
          <w:sz w:val="24"/>
          <w:szCs w:val="24"/>
        </w:rPr>
      </w:pPr>
    </w:p>
    <w:p w14:paraId="50E33888" w14:textId="2477272A" w:rsidR="00A41779" w:rsidRPr="003732AA" w:rsidRDefault="00A41779" w:rsidP="003732AA">
      <w:pPr>
        <w:pStyle w:val="Eurochild2015"/>
        <w:numPr>
          <w:ilvl w:val="0"/>
          <w:numId w:val="11"/>
        </w:numPr>
        <w:spacing w:after="0"/>
        <w:jc w:val="left"/>
        <w:rPr>
          <w:rFonts w:ascii="Calibri" w:hAnsi="Calibri" w:cs="Calibri"/>
          <w:b w:val="0"/>
          <w:bCs/>
          <w:i/>
          <w:iCs/>
          <w:color w:val="auto"/>
          <w:sz w:val="24"/>
          <w:szCs w:val="24"/>
        </w:rPr>
      </w:pPr>
      <w:r w:rsidRPr="003732AA">
        <w:rPr>
          <w:rFonts w:ascii="Calibri" w:hAnsi="Calibri" w:cs="Calibri"/>
          <w:bCs/>
          <w:color w:val="auto"/>
          <w:sz w:val="24"/>
          <w:szCs w:val="24"/>
        </w:rPr>
        <w:t xml:space="preserve">Take immediate steps to address racial disparity in the policing of children and across the Youth Justice System as a whole, including clarifying who is responsible for addressing it within the UK Government, and how progress on explaining or reforming racial inequalities is </w:t>
      </w:r>
      <w:r w:rsidR="003732AA" w:rsidRPr="003732AA">
        <w:rPr>
          <w:rFonts w:ascii="Calibri" w:hAnsi="Calibri" w:cs="Calibri"/>
          <w:bCs/>
          <w:color w:val="auto"/>
          <w:sz w:val="24"/>
          <w:szCs w:val="24"/>
        </w:rPr>
        <w:t>monitored.</w:t>
      </w:r>
    </w:p>
    <w:p w14:paraId="6CA4A202" w14:textId="77777777" w:rsidR="002431B0" w:rsidRDefault="002431B0" w:rsidP="00F665DE">
      <w:pPr>
        <w:rPr>
          <w:rFonts w:ascii="Calibri" w:hAnsi="Calibri" w:cs="Calibri"/>
          <w:sz w:val="24"/>
          <w:szCs w:val="24"/>
        </w:rPr>
      </w:pPr>
    </w:p>
    <w:p w14:paraId="7CDA3165" w14:textId="177A4305" w:rsidR="006531BE" w:rsidRDefault="006531BE" w:rsidP="00F665DE">
      <w:pPr>
        <w:rPr>
          <w:rFonts w:ascii="Calibri" w:hAnsi="Calibri" w:cs="Calibri"/>
          <w:i/>
          <w:iCs/>
          <w:sz w:val="24"/>
          <w:szCs w:val="24"/>
        </w:rPr>
      </w:pPr>
      <w:r w:rsidRPr="003732AA">
        <w:rPr>
          <w:rFonts w:ascii="Calibri" w:hAnsi="Calibri" w:cs="Calibri"/>
          <w:i/>
          <w:iCs/>
          <w:sz w:val="24"/>
          <w:szCs w:val="24"/>
        </w:rPr>
        <w:t>Profiling in counter-terrorism measures</w:t>
      </w:r>
      <w:r w:rsidRPr="00A077A2">
        <w:rPr>
          <w:rFonts w:ascii="Calibri" w:hAnsi="Calibri" w:cs="Calibri"/>
          <w:i/>
          <w:iCs/>
          <w:sz w:val="24"/>
          <w:szCs w:val="24"/>
        </w:rPr>
        <w:t xml:space="preserve"> </w:t>
      </w:r>
    </w:p>
    <w:p w14:paraId="30630C63" w14:textId="77777777" w:rsidR="00F665DE" w:rsidRPr="00A077A2" w:rsidRDefault="00F665DE" w:rsidP="00F665DE">
      <w:pPr>
        <w:rPr>
          <w:rFonts w:ascii="Calibri" w:hAnsi="Calibri" w:cs="Calibri"/>
          <w:i/>
          <w:iCs/>
          <w:sz w:val="24"/>
          <w:szCs w:val="24"/>
        </w:rPr>
      </w:pPr>
    </w:p>
    <w:p w14:paraId="58137B88" w14:textId="6DBA199D" w:rsidR="006531BE" w:rsidRDefault="006531BE" w:rsidP="00F665DE">
      <w:pPr>
        <w:rPr>
          <w:rFonts w:ascii="Calibri" w:hAnsi="Calibri" w:cs="Calibri"/>
          <w:sz w:val="24"/>
          <w:szCs w:val="24"/>
        </w:rPr>
      </w:pPr>
      <w:r w:rsidRPr="006531BE">
        <w:rPr>
          <w:rFonts w:ascii="Calibri" w:hAnsi="Calibri" w:cs="Calibri"/>
          <w:sz w:val="24"/>
          <w:szCs w:val="24"/>
        </w:rPr>
        <w:t xml:space="preserve">Children are </w:t>
      </w:r>
      <w:r w:rsidRPr="00F92114">
        <w:rPr>
          <w:rFonts w:ascii="Calibri" w:hAnsi="Calibri" w:cs="Calibri"/>
          <w:sz w:val="24"/>
          <w:szCs w:val="24"/>
        </w:rPr>
        <w:t>disproportionately affected by Prevent. Between 2015-2016 and 2020-2021, under-18s accounted for 47%</w:t>
      </w:r>
      <w:r w:rsidRPr="00F92114">
        <w:rPr>
          <w:rStyle w:val="FootnoteReference"/>
          <w:rFonts w:ascii="Calibri" w:hAnsi="Calibri" w:cs="Calibri"/>
          <w:sz w:val="24"/>
          <w:szCs w:val="24"/>
        </w:rPr>
        <w:footnoteReference w:id="94"/>
      </w:r>
      <w:r w:rsidRPr="00F92114">
        <w:rPr>
          <w:rFonts w:ascii="Calibri" w:hAnsi="Calibri" w:cs="Calibri"/>
          <w:sz w:val="24"/>
          <w:szCs w:val="24"/>
        </w:rPr>
        <w:t xml:space="preserve"> of all Prevent referrals</w:t>
      </w:r>
      <w:r w:rsidR="00F92114" w:rsidRPr="00F92114">
        <w:rPr>
          <w:rFonts w:ascii="Calibri" w:hAnsi="Calibri" w:cs="Calibri"/>
          <w:sz w:val="24"/>
          <w:szCs w:val="24"/>
        </w:rPr>
        <w:t xml:space="preserve">, </w:t>
      </w:r>
      <w:r w:rsidR="00C04842" w:rsidRPr="00F92114">
        <w:rPr>
          <w:rFonts w:ascii="Calibri" w:hAnsi="Calibri" w:cs="Calibri"/>
          <w:sz w:val="24"/>
          <w:szCs w:val="24"/>
        </w:rPr>
        <w:t>despite</w:t>
      </w:r>
      <w:r w:rsidR="00F92114" w:rsidRPr="00F92114">
        <w:rPr>
          <w:rFonts w:ascii="Calibri" w:hAnsi="Calibri" w:cs="Calibri"/>
          <w:sz w:val="24"/>
          <w:szCs w:val="24"/>
        </w:rPr>
        <w:t xml:space="preserve"> making up only 21% of the UK population</w:t>
      </w:r>
      <w:r w:rsidRPr="00F92114">
        <w:rPr>
          <w:rFonts w:ascii="Calibri" w:hAnsi="Calibri" w:cs="Calibri"/>
          <w:sz w:val="24"/>
          <w:szCs w:val="24"/>
        </w:rPr>
        <w:t>.</w:t>
      </w:r>
      <w:r w:rsidR="00F92114" w:rsidRPr="00F92114">
        <w:rPr>
          <w:rFonts w:ascii="Calibri" w:hAnsi="Calibri" w:cs="Calibri"/>
          <w:sz w:val="24"/>
          <w:szCs w:val="24"/>
        </w:rPr>
        <w:t xml:space="preserve"> </w:t>
      </w:r>
      <w:r w:rsidRPr="00F92114">
        <w:rPr>
          <w:rFonts w:ascii="Calibri" w:hAnsi="Calibri" w:cs="Calibri"/>
          <w:sz w:val="24"/>
          <w:szCs w:val="24"/>
        </w:rPr>
        <w:t>In recent years, the UK Government has rejected requests to provide data on the ethnicity and religion</w:t>
      </w:r>
      <w:r w:rsidRPr="006531BE">
        <w:rPr>
          <w:rFonts w:ascii="Calibri" w:hAnsi="Calibri" w:cs="Calibri"/>
          <w:sz w:val="24"/>
          <w:szCs w:val="24"/>
        </w:rPr>
        <w:t xml:space="preserve"> of children referred to Prevent,</w:t>
      </w:r>
      <w:r w:rsidRPr="006531BE">
        <w:rPr>
          <w:rStyle w:val="FootnoteReference"/>
          <w:rFonts w:ascii="Calibri" w:hAnsi="Calibri" w:cs="Calibri"/>
          <w:sz w:val="24"/>
          <w:szCs w:val="24"/>
        </w:rPr>
        <w:footnoteReference w:id="95"/>
      </w:r>
      <w:r w:rsidRPr="006531BE">
        <w:rPr>
          <w:rFonts w:ascii="Calibri" w:hAnsi="Calibri" w:cs="Calibri"/>
          <w:sz w:val="24"/>
          <w:szCs w:val="24"/>
        </w:rPr>
        <w:t xml:space="preserve"> preventing scrutiny of implementation of the 2016 Concluding Observations of the UN Committee on the Rights of the Child.</w:t>
      </w:r>
      <w:r w:rsidRPr="006531BE">
        <w:rPr>
          <w:rStyle w:val="FootnoteReference"/>
          <w:rFonts w:ascii="Calibri" w:hAnsi="Calibri" w:cs="Calibri"/>
          <w:sz w:val="24"/>
          <w:szCs w:val="24"/>
        </w:rPr>
        <w:footnoteReference w:id="96"/>
      </w:r>
      <w:r w:rsidRPr="006531BE">
        <w:rPr>
          <w:rFonts w:ascii="Calibri" w:hAnsi="Calibri" w:cs="Calibri"/>
          <w:sz w:val="24"/>
          <w:szCs w:val="24"/>
        </w:rPr>
        <w:t xml:space="preserve"> The latest data available shows 39% of children referred to Prevent were recorded as Muslim and 38% as Asian.</w:t>
      </w:r>
      <w:r w:rsidRPr="006531BE">
        <w:rPr>
          <w:rStyle w:val="FootnoteReference"/>
          <w:rFonts w:ascii="Calibri" w:hAnsi="Calibri" w:cs="Calibri"/>
          <w:sz w:val="24"/>
          <w:szCs w:val="24"/>
        </w:rPr>
        <w:footnoteReference w:id="97"/>
      </w:r>
      <w:r w:rsidRPr="006531BE">
        <w:rPr>
          <w:rFonts w:ascii="Calibri" w:hAnsi="Calibri" w:cs="Calibri"/>
          <w:sz w:val="24"/>
          <w:szCs w:val="24"/>
        </w:rPr>
        <w:t xml:space="preserve"> The UK Government’s Independent Review of Prevent has been boycotted by human rights organisations due to concerns over the reviewer.</w:t>
      </w:r>
      <w:r w:rsidRPr="006531BE">
        <w:rPr>
          <w:rStyle w:val="FootnoteReference"/>
          <w:rFonts w:ascii="Calibri" w:hAnsi="Calibri" w:cs="Calibri"/>
          <w:sz w:val="24"/>
          <w:szCs w:val="24"/>
        </w:rPr>
        <w:footnoteReference w:id="98"/>
      </w:r>
      <w:r w:rsidRPr="006531BE">
        <w:rPr>
          <w:rFonts w:ascii="Calibri" w:hAnsi="Calibri" w:cs="Calibri"/>
          <w:sz w:val="24"/>
          <w:szCs w:val="24"/>
        </w:rPr>
        <w:t xml:space="preserve"> A report has also found that Prevent is not compatible with children’s rights</w:t>
      </w:r>
      <w:r w:rsidR="00B9204F">
        <w:rPr>
          <w:rFonts w:ascii="Calibri" w:hAnsi="Calibri" w:cs="Calibri"/>
          <w:sz w:val="24"/>
          <w:szCs w:val="24"/>
        </w:rPr>
        <w:t xml:space="preserve"> and</w:t>
      </w:r>
      <w:r w:rsidRPr="006531BE">
        <w:rPr>
          <w:rFonts w:ascii="Calibri" w:hAnsi="Calibri" w:cs="Calibri"/>
          <w:sz w:val="24"/>
          <w:szCs w:val="24"/>
        </w:rPr>
        <w:t xml:space="preserve"> puts national security and policing priorities above safeguarding children.</w:t>
      </w:r>
      <w:r w:rsidRPr="006531BE">
        <w:rPr>
          <w:rStyle w:val="FootnoteReference"/>
          <w:rFonts w:ascii="Calibri" w:hAnsi="Calibri" w:cs="Calibri"/>
          <w:sz w:val="24"/>
          <w:szCs w:val="24"/>
        </w:rPr>
        <w:footnoteReference w:id="99"/>
      </w:r>
    </w:p>
    <w:p w14:paraId="3C697618" w14:textId="77777777" w:rsidR="00C94E0B" w:rsidRDefault="00C94E0B" w:rsidP="00F665DE">
      <w:pPr>
        <w:rPr>
          <w:rFonts w:ascii="Calibri" w:hAnsi="Calibri" w:cs="Calibri"/>
          <w:sz w:val="24"/>
          <w:szCs w:val="24"/>
        </w:rPr>
      </w:pPr>
    </w:p>
    <w:p w14:paraId="36692A52" w14:textId="1D808E40" w:rsidR="00C94E0B" w:rsidRPr="00C94E0B" w:rsidRDefault="00C94E0B" w:rsidP="00F665DE">
      <w:pPr>
        <w:rPr>
          <w:rFonts w:ascii="Calibri" w:hAnsi="Calibri" w:cs="Calibri"/>
          <w:b/>
          <w:bCs/>
          <w:sz w:val="24"/>
          <w:szCs w:val="24"/>
        </w:rPr>
      </w:pPr>
      <w:r w:rsidRPr="00C94E0B">
        <w:rPr>
          <w:rFonts w:ascii="Calibri" w:hAnsi="Calibri" w:cs="Calibri"/>
          <w:b/>
          <w:bCs/>
          <w:sz w:val="24"/>
          <w:szCs w:val="24"/>
        </w:rPr>
        <w:t>Recommendations</w:t>
      </w:r>
    </w:p>
    <w:p w14:paraId="22FA85A4" w14:textId="77777777" w:rsidR="00C94E0B" w:rsidRPr="00C94E0B" w:rsidRDefault="00C94E0B" w:rsidP="00F665DE">
      <w:pPr>
        <w:rPr>
          <w:rFonts w:ascii="Calibri" w:hAnsi="Calibri" w:cs="Calibri"/>
          <w:b/>
          <w:bCs/>
          <w:sz w:val="24"/>
          <w:szCs w:val="24"/>
        </w:rPr>
      </w:pPr>
    </w:p>
    <w:p w14:paraId="71271AF4" w14:textId="77777777" w:rsidR="00C94E0B" w:rsidRPr="00236003" w:rsidRDefault="00C94E0B" w:rsidP="00C94E0B">
      <w:pPr>
        <w:pStyle w:val="ListParagraph"/>
        <w:numPr>
          <w:ilvl w:val="0"/>
          <w:numId w:val="4"/>
        </w:numPr>
        <w:suppressAutoHyphens/>
        <w:autoSpaceDN w:val="0"/>
        <w:spacing w:line="254" w:lineRule="auto"/>
        <w:ind w:left="709"/>
        <w:rPr>
          <w:rFonts w:ascii="Calibri" w:hAnsi="Calibri" w:cs="Calibri"/>
          <w:b/>
          <w:bCs/>
          <w:sz w:val="24"/>
          <w:szCs w:val="24"/>
        </w:rPr>
      </w:pPr>
      <w:r w:rsidRPr="00236003">
        <w:rPr>
          <w:rFonts w:ascii="Calibri" w:hAnsi="Calibri" w:cs="Calibri"/>
          <w:b/>
          <w:bCs/>
          <w:sz w:val="24"/>
          <w:szCs w:val="24"/>
        </w:rPr>
        <w:t>Repeal the Prevent duty and replace it with a policy which takes children’s best interest as a primary consideration.</w:t>
      </w:r>
    </w:p>
    <w:p w14:paraId="2893A567" w14:textId="400B8E21" w:rsidR="00C94E0B" w:rsidRPr="00C94E0B" w:rsidRDefault="00C94E0B" w:rsidP="00F665DE">
      <w:pPr>
        <w:pStyle w:val="ListParagraph"/>
        <w:numPr>
          <w:ilvl w:val="0"/>
          <w:numId w:val="4"/>
        </w:numPr>
        <w:suppressAutoHyphens/>
        <w:autoSpaceDN w:val="0"/>
        <w:spacing w:line="254" w:lineRule="auto"/>
        <w:ind w:left="709"/>
        <w:rPr>
          <w:rFonts w:ascii="Calibri" w:hAnsi="Calibri" w:cs="Calibri"/>
          <w:b/>
          <w:bCs/>
          <w:sz w:val="24"/>
          <w:szCs w:val="24"/>
        </w:rPr>
      </w:pPr>
      <w:r w:rsidRPr="00236003">
        <w:rPr>
          <w:rFonts w:ascii="Calibri" w:hAnsi="Calibri" w:cs="Calibri"/>
          <w:b/>
          <w:bCs/>
          <w:sz w:val="24"/>
          <w:szCs w:val="24"/>
        </w:rPr>
        <w:t xml:space="preserve">Ensure statistics on all counter-terrorism policies impacting children are fully disaggregated by ethnicity and religion, and routinely published. </w:t>
      </w:r>
    </w:p>
    <w:p w14:paraId="27789306" w14:textId="77777777" w:rsidR="00D66434" w:rsidRPr="003732AA" w:rsidRDefault="00D66434" w:rsidP="002C56B5">
      <w:pPr>
        <w:rPr>
          <w:rFonts w:ascii="Calibri" w:hAnsi="Calibri" w:cs="Calibri"/>
          <w:sz w:val="24"/>
          <w:szCs w:val="24"/>
        </w:rPr>
      </w:pPr>
    </w:p>
    <w:p w14:paraId="338434BC" w14:textId="5F89DA8C" w:rsidR="00E752FD" w:rsidRDefault="00C00BD0" w:rsidP="002C56B5">
      <w:pPr>
        <w:rPr>
          <w:rFonts w:ascii="Calibri" w:hAnsi="Calibri" w:cs="Calibri"/>
          <w:i/>
          <w:iCs/>
          <w:sz w:val="24"/>
          <w:szCs w:val="24"/>
        </w:rPr>
      </w:pPr>
      <w:r w:rsidRPr="003732AA">
        <w:rPr>
          <w:rFonts w:ascii="Calibri" w:hAnsi="Calibri" w:cs="Calibri"/>
          <w:i/>
          <w:iCs/>
          <w:sz w:val="24"/>
          <w:szCs w:val="24"/>
        </w:rPr>
        <w:t>Regression in non-discrimination after Brexit</w:t>
      </w:r>
    </w:p>
    <w:p w14:paraId="25FB9C4E" w14:textId="77777777" w:rsidR="00D66434" w:rsidRPr="00735447" w:rsidRDefault="00D66434" w:rsidP="002C56B5">
      <w:pPr>
        <w:rPr>
          <w:rFonts w:ascii="Calibri" w:hAnsi="Calibri" w:cs="Calibri"/>
          <w:i/>
          <w:iCs/>
          <w:sz w:val="24"/>
          <w:szCs w:val="24"/>
        </w:rPr>
      </w:pPr>
    </w:p>
    <w:p w14:paraId="51113F35" w14:textId="7AF993D8" w:rsidR="00D66434" w:rsidRPr="00735447" w:rsidRDefault="00D66434" w:rsidP="00735447">
      <w:pPr>
        <w:pStyle w:val="FootnoteText"/>
        <w:rPr>
          <w:rFonts w:ascii="Calibri" w:hAnsi="Calibri" w:cs="Calibri"/>
          <w:sz w:val="24"/>
          <w:szCs w:val="24"/>
        </w:rPr>
      </w:pPr>
      <w:r w:rsidRPr="00735447">
        <w:rPr>
          <w:rFonts w:ascii="Calibri" w:hAnsi="Calibri" w:cs="Calibri"/>
          <w:sz w:val="24"/>
          <w:szCs w:val="24"/>
        </w:rPr>
        <w:t>Brexit continues to pose a threat to children’s rights</w:t>
      </w:r>
      <w:r w:rsidR="00B75339" w:rsidRPr="00735447">
        <w:rPr>
          <w:rFonts w:ascii="Calibri" w:hAnsi="Calibri" w:cs="Calibri"/>
          <w:sz w:val="24"/>
          <w:szCs w:val="24"/>
        </w:rPr>
        <w:t>. The EU Withdrawal Act 2</w:t>
      </w:r>
      <w:r w:rsidR="00A41779">
        <w:rPr>
          <w:rFonts w:ascii="Calibri" w:hAnsi="Calibri" w:cs="Calibri"/>
          <w:sz w:val="24"/>
          <w:szCs w:val="24"/>
        </w:rPr>
        <w:t>0</w:t>
      </w:r>
      <w:r w:rsidR="00B75339" w:rsidRPr="00735447">
        <w:rPr>
          <w:rFonts w:ascii="Calibri" w:hAnsi="Calibri" w:cs="Calibri"/>
          <w:sz w:val="24"/>
          <w:szCs w:val="24"/>
        </w:rPr>
        <w:t xml:space="preserve">18 excluded the EU Charter of Fundamental Rights </w:t>
      </w:r>
      <w:r w:rsidR="00735447">
        <w:rPr>
          <w:rFonts w:ascii="Calibri" w:hAnsi="Calibri" w:cs="Calibri"/>
          <w:sz w:val="24"/>
          <w:szCs w:val="24"/>
        </w:rPr>
        <w:t xml:space="preserve">- </w:t>
      </w:r>
      <w:r w:rsidR="00B75339" w:rsidRPr="00735447">
        <w:rPr>
          <w:rFonts w:ascii="Calibri" w:hAnsi="Calibri" w:cs="Calibri"/>
          <w:sz w:val="24"/>
          <w:szCs w:val="24"/>
        </w:rPr>
        <w:t>which gave specific rights to children that are not in domestic law</w:t>
      </w:r>
      <w:r w:rsidR="00735447">
        <w:rPr>
          <w:rFonts w:ascii="Calibri" w:hAnsi="Calibri" w:cs="Calibri"/>
          <w:sz w:val="24"/>
          <w:szCs w:val="24"/>
        </w:rPr>
        <w:t xml:space="preserve"> - </w:t>
      </w:r>
      <w:r w:rsidR="00735447" w:rsidRPr="00C4130A">
        <w:rPr>
          <w:rFonts w:ascii="Calibri" w:hAnsi="Calibri" w:cs="Calibri"/>
          <w:sz w:val="24"/>
          <w:szCs w:val="24"/>
        </w:rPr>
        <w:t>from being transposed into UK law</w:t>
      </w:r>
      <w:r w:rsidR="00B75339" w:rsidRPr="00735447">
        <w:rPr>
          <w:rFonts w:ascii="Calibri" w:hAnsi="Calibri" w:cs="Calibri"/>
          <w:sz w:val="24"/>
          <w:szCs w:val="24"/>
        </w:rPr>
        <w:t xml:space="preserve">. </w:t>
      </w:r>
      <w:r w:rsidR="00B75339" w:rsidRPr="003732AA">
        <w:rPr>
          <w:rFonts w:ascii="Calibri" w:hAnsi="Calibri" w:cs="Calibri"/>
          <w:sz w:val="24"/>
          <w:szCs w:val="24"/>
        </w:rPr>
        <w:t>T</w:t>
      </w:r>
      <w:r w:rsidRPr="003732AA">
        <w:rPr>
          <w:rFonts w:ascii="Calibri" w:hAnsi="Calibri" w:cs="Calibri"/>
          <w:sz w:val="24"/>
          <w:szCs w:val="24"/>
        </w:rPr>
        <w:t xml:space="preserve">he Retained </w:t>
      </w:r>
      <w:r w:rsidRPr="00735447">
        <w:rPr>
          <w:rFonts w:ascii="Calibri" w:hAnsi="Calibri" w:cs="Calibri"/>
          <w:sz w:val="24"/>
          <w:szCs w:val="24"/>
        </w:rPr>
        <w:t xml:space="preserve">EU Law (Revocation and Reform) </w:t>
      </w:r>
      <w:r w:rsidR="00B75339" w:rsidRPr="00735447">
        <w:rPr>
          <w:rFonts w:ascii="Calibri" w:hAnsi="Calibri" w:cs="Calibri"/>
          <w:sz w:val="24"/>
          <w:szCs w:val="24"/>
        </w:rPr>
        <w:t xml:space="preserve">Act 2023 </w:t>
      </w:r>
      <w:r w:rsidR="00B75339" w:rsidRPr="00735447">
        <w:rPr>
          <w:rFonts w:ascii="Calibri" w:hAnsi="Calibri" w:cs="Calibri"/>
          <w:color w:val="393939"/>
          <w:sz w:val="24"/>
          <w:szCs w:val="24"/>
          <w:shd w:val="clear" w:color="auto" w:fill="FFFFFF"/>
        </w:rPr>
        <w:lastRenderedPageBreak/>
        <w:t>enables the revocation of hundreds of pieces of retained EU law,</w:t>
      </w:r>
      <w:r w:rsidR="00735447">
        <w:rPr>
          <w:rStyle w:val="FootnoteReference"/>
          <w:rFonts w:ascii="Calibri" w:hAnsi="Calibri" w:cs="Calibri"/>
          <w:color w:val="393939"/>
          <w:sz w:val="24"/>
          <w:szCs w:val="24"/>
          <w:shd w:val="clear" w:color="auto" w:fill="FFFFFF"/>
        </w:rPr>
        <w:footnoteReference w:id="100"/>
      </w:r>
      <w:r w:rsidRPr="00735447">
        <w:rPr>
          <w:rFonts w:ascii="Calibri" w:hAnsi="Calibri" w:cs="Calibri"/>
          <w:sz w:val="24"/>
          <w:szCs w:val="24"/>
        </w:rPr>
        <w:t xml:space="preserve"> potentially removing children’s rights enshrined in retained EU law without adequate parliamentary scrutiny. </w:t>
      </w:r>
      <w:r w:rsidRPr="00735447">
        <w:rPr>
          <w:rStyle w:val="FootnoteReference"/>
          <w:rFonts w:ascii="Calibri" w:eastAsiaTheme="majorEastAsia" w:hAnsi="Calibri" w:cs="Calibri"/>
          <w:sz w:val="24"/>
          <w:szCs w:val="24"/>
        </w:rPr>
        <w:footnoteReference w:id="101"/>
      </w:r>
    </w:p>
    <w:p w14:paraId="20679FEF" w14:textId="77777777" w:rsidR="00F665DE" w:rsidRPr="003732AA" w:rsidRDefault="00F665DE" w:rsidP="002C56B5">
      <w:pPr>
        <w:rPr>
          <w:rFonts w:ascii="Calibri" w:hAnsi="Calibri" w:cs="Calibri"/>
          <w:sz w:val="24"/>
          <w:szCs w:val="24"/>
        </w:rPr>
      </w:pPr>
    </w:p>
    <w:p w14:paraId="639AD714" w14:textId="3FFEF831" w:rsidR="00C00BD0" w:rsidRPr="003732AA" w:rsidRDefault="00B84832" w:rsidP="002C56B5">
      <w:pPr>
        <w:rPr>
          <w:rFonts w:ascii="Calibri" w:hAnsi="Calibri" w:cs="Calibri"/>
          <w:i/>
          <w:iCs/>
          <w:sz w:val="24"/>
          <w:szCs w:val="24"/>
        </w:rPr>
      </w:pPr>
      <w:r w:rsidRPr="003732AA">
        <w:rPr>
          <w:rFonts w:ascii="Calibri" w:hAnsi="Calibri" w:cs="Calibri"/>
          <w:i/>
          <w:iCs/>
          <w:sz w:val="24"/>
          <w:szCs w:val="24"/>
        </w:rPr>
        <w:t>H</w:t>
      </w:r>
      <w:r w:rsidR="00C00BD0" w:rsidRPr="003732AA">
        <w:rPr>
          <w:rFonts w:ascii="Calibri" w:hAnsi="Calibri" w:cs="Calibri"/>
          <w:i/>
          <w:iCs/>
          <w:sz w:val="24"/>
          <w:szCs w:val="24"/>
        </w:rPr>
        <w:t xml:space="preserve">ate crimes against </w:t>
      </w:r>
      <w:proofErr w:type="gramStart"/>
      <w:r w:rsidR="00C00BD0" w:rsidRPr="003732AA">
        <w:rPr>
          <w:rFonts w:ascii="Calibri" w:hAnsi="Calibri" w:cs="Calibri"/>
          <w:i/>
          <w:iCs/>
          <w:sz w:val="24"/>
          <w:szCs w:val="24"/>
        </w:rPr>
        <w:t>minorities</w:t>
      </w:r>
      <w:proofErr w:type="gramEnd"/>
    </w:p>
    <w:p w14:paraId="005E38B0" w14:textId="77777777" w:rsidR="00F35DDE" w:rsidRDefault="00F35DDE" w:rsidP="00F665DE">
      <w:pPr>
        <w:pStyle w:val="NormalWeb"/>
        <w:shd w:val="clear" w:color="auto" w:fill="FFFFFF"/>
        <w:autoSpaceDN/>
        <w:spacing w:before="0" w:after="0"/>
        <w:rPr>
          <w:rFonts w:asciiTheme="minorHAnsi" w:hAnsiTheme="minorHAnsi" w:cstheme="minorHAnsi"/>
          <w:sz w:val="22"/>
          <w:szCs w:val="22"/>
        </w:rPr>
      </w:pPr>
    </w:p>
    <w:p w14:paraId="7ACE3BC9" w14:textId="5EF67794" w:rsidR="00F665DE" w:rsidRDefault="00F35DDE" w:rsidP="00FC1ACF">
      <w:pPr>
        <w:pStyle w:val="NormalWeb"/>
        <w:shd w:val="clear" w:color="auto" w:fill="FFFFFF"/>
        <w:autoSpaceDN/>
        <w:spacing w:before="0" w:after="0"/>
        <w:rPr>
          <w:rFonts w:ascii="Calibri" w:hAnsi="Calibri" w:cs="Calibri"/>
        </w:rPr>
      </w:pPr>
      <w:r w:rsidRPr="00F35DDE">
        <w:rPr>
          <w:rFonts w:ascii="Calibri" w:hAnsi="Calibri" w:cs="Calibri"/>
        </w:rPr>
        <w:t xml:space="preserve">Children continue to </w:t>
      </w:r>
      <w:r w:rsidR="00B9204F" w:rsidRPr="00F35DDE">
        <w:rPr>
          <w:rFonts w:ascii="Calibri" w:hAnsi="Calibri" w:cs="Calibri"/>
        </w:rPr>
        <w:t>experience</w:t>
      </w:r>
      <w:r w:rsidRPr="00F35DDE">
        <w:rPr>
          <w:rFonts w:ascii="Calibri" w:hAnsi="Calibri" w:cs="Calibri"/>
        </w:rPr>
        <w:t xml:space="preserve"> bullying (including online) due to certain characteristics (real or perceived). 22% were bullied for being considered gay/lesbian, 7% because of a</w:t>
      </w:r>
      <w:r w:rsidRPr="00F35DDE">
        <w:rPr>
          <w:rFonts w:asciiTheme="minorHAnsi" w:hAnsiTheme="minorHAnsi" w:cstheme="minorHAnsi"/>
          <w:sz w:val="22"/>
          <w:szCs w:val="22"/>
        </w:rPr>
        <w:t xml:space="preserve"> </w:t>
      </w:r>
      <w:r w:rsidRPr="00F35DDE">
        <w:rPr>
          <w:rFonts w:ascii="Calibri" w:hAnsi="Calibri" w:cs="Calibri"/>
        </w:rPr>
        <w:t>disability and 8% because of attitudes towards low</w:t>
      </w:r>
      <w:r w:rsidR="00D66434">
        <w:rPr>
          <w:rFonts w:ascii="Calibri" w:hAnsi="Calibri" w:cs="Calibri"/>
        </w:rPr>
        <w:t>-</w:t>
      </w:r>
      <w:r w:rsidRPr="00F35DDE">
        <w:rPr>
          <w:rFonts w:ascii="Calibri" w:hAnsi="Calibri" w:cs="Calibri"/>
        </w:rPr>
        <w:t>income</w:t>
      </w:r>
      <w:r w:rsidR="00F92114">
        <w:rPr>
          <w:rFonts w:ascii="Calibri" w:hAnsi="Calibri" w:cs="Calibri"/>
        </w:rPr>
        <w:t xml:space="preserve"> </w:t>
      </w:r>
      <w:r w:rsidR="00F92114" w:rsidRPr="00F35DDE">
        <w:rPr>
          <w:rFonts w:ascii="Calibri" w:hAnsi="Calibri" w:cs="Calibri"/>
        </w:rPr>
        <w:t>household</w:t>
      </w:r>
      <w:r w:rsidR="00F92114">
        <w:rPr>
          <w:rFonts w:ascii="Calibri" w:hAnsi="Calibri" w:cs="Calibri"/>
        </w:rPr>
        <w:t>s</w:t>
      </w:r>
      <w:r w:rsidRPr="00F35DDE">
        <w:rPr>
          <w:rFonts w:ascii="Calibri" w:hAnsi="Calibri" w:cs="Calibri"/>
        </w:rPr>
        <w:t>.</w:t>
      </w:r>
      <w:r w:rsidRPr="00F35DDE">
        <w:rPr>
          <w:rStyle w:val="FootnoteReference"/>
          <w:rFonts w:ascii="Calibri" w:eastAsiaTheme="majorEastAsia" w:hAnsi="Calibri" w:cs="Calibri"/>
        </w:rPr>
        <w:footnoteReference w:id="102"/>
      </w:r>
      <w:r w:rsidRPr="00F35DDE">
        <w:rPr>
          <w:rFonts w:ascii="Calibri" w:hAnsi="Calibri" w:cs="Calibri"/>
        </w:rPr>
        <w:t xml:space="preserve"> Nearly half of LGBT children – 64% of trans pupils – are bullied for being LGBT at school.</w:t>
      </w:r>
      <w:r w:rsidRPr="00F35DDE">
        <w:rPr>
          <w:rStyle w:val="FootnoteReference"/>
          <w:rFonts w:ascii="Calibri" w:eastAsiaTheme="majorEastAsia" w:hAnsi="Calibri" w:cs="Calibri"/>
        </w:rPr>
        <w:footnoteReference w:id="103"/>
      </w:r>
      <w:r w:rsidRPr="00F35DDE">
        <w:rPr>
          <w:rFonts w:ascii="Calibri" w:hAnsi="Calibri" w:cs="Calibri"/>
        </w:rPr>
        <w:t xml:space="preserve"> </w:t>
      </w:r>
    </w:p>
    <w:p w14:paraId="4A423E94" w14:textId="77777777" w:rsidR="00013275" w:rsidRDefault="00013275" w:rsidP="00FC1ACF">
      <w:pPr>
        <w:pStyle w:val="NormalWeb"/>
        <w:shd w:val="clear" w:color="auto" w:fill="FFFFFF"/>
        <w:autoSpaceDN/>
        <w:spacing w:before="0" w:after="0"/>
        <w:rPr>
          <w:rFonts w:ascii="Calibri" w:hAnsi="Calibri" w:cs="Calibri"/>
          <w:b/>
          <w:bCs/>
        </w:rPr>
      </w:pPr>
    </w:p>
    <w:p w14:paraId="00327A26" w14:textId="5A6E0853" w:rsidR="00FA1C14" w:rsidRDefault="008271F7" w:rsidP="00FC1ACF">
      <w:pPr>
        <w:pStyle w:val="NormalWeb"/>
        <w:shd w:val="clear" w:color="auto" w:fill="FFFFFF"/>
        <w:autoSpaceDN/>
        <w:spacing w:before="0" w:after="0"/>
        <w:rPr>
          <w:rFonts w:ascii="Calibri" w:hAnsi="Calibri" w:cs="Calibri"/>
          <w:b/>
          <w:bCs/>
        </w:rPr>
      </w:pPr>
      <w:r w:rsidRPr="00236003">
        <w:rPr>
          <w:rFonts w:ascii="Calibri" w:hAnsi="Calibri" w:cs="Calibri"/>
          <w:b/>
          <w:bCs/>
        </w:rPr>
        <w:t>Recommendations</w:t>
      </w:r>
    </w:p>
    <w:p w14:paraId="7BE05424" w14:textId="77777777" w:rsidR="00C94E0B" w:rsidRDefault="00C94E0B" w:rsidP="00FC1ACF">
      <w:pPr>
        <w:pStyle w:val="NormalWeb"/>
        <w:shd w:val="clear" w:color="auto" w:fill="FFFFFF"/>
        <w:autoSpaceDN/>
        <w:spacing w:before="0" w:after="0"/>
        <w:rPr>
          <w:rFonts w:ascii="Calibri" w:hAnsi="Calibri" w:cs="Calibri"/>
          <w:b/>
          <w:bCs/>
        </w:rPr>
      </w:pPr>
    </w:p>
    <w:p w14:paraId="2C548D20" w14:textId="77777777" w:rsidR="00C94E0B" w:rsidRPr="00E06829" w:rsidRDefault="00C94E0B" w:rsidP="00C94E0B">
      <w:pPr>
        <w:pStyle w:val="ListParagraph"/>
        <w:numPr>
          <w:ilvl w:val="0"/>
          <w:numId w:val="4"/>
        </w:numPr>
        <w:suppressAutoHyphens/>
        <w:autoSpaceDN w:val="0"/>
        <w:spacing w:line="254" w:lineRule="auto"/>
        <w:ind w:left="709"/>
        <w:rPr>
          <w:rFonts w:ascii="Calibri" w:hAnsi="Calibri" w:cs="Calibri"/>
          <w:b/>
          <w:bCs/>
          <w:sz w:val="24"/>
          <w:szCs w:val="24"/>
        </w:rPr>
      </w:pPr>
      <w:r w:rsidRPr="00236003">
        <w:rPr>
          <w:rFonts w:ascii="Calibri" w:hAnsi="Calibri" w:cs="Calibri"/>
          <w:b/>
          <w:bCs/>
          <w:sz w:val="24"/>
          <w:szCs w:val="24"/>
        </w:rPr>
        <w:t xml:space="preserve">Provide further funding to schools to combat bullying focusing on root causes not punitive measures.  </w:t>
      </w:r>
    </w:p>
    <w:p w14:paraId="1B952C8F" w14:textId="77777777" w:rsidR="00FA1C14" w:rsidRDefault="00FA1C14" w:rsidP="00FC1ACF">
      <w:pPr>
        <w:pStyle w:val="NormalWeb"/>
        <w:shd w:val="clear" w:color="auto" w:fill="FFFFFF"/>
        <w:autoSpaceDN/>
        <w:spacing w:before="0" w:after="0"/>
        <w:rPr>
          <w:rFonts w:ascii="Calibri" w:hAnsi="Calibri" w:cs="Calibri"/>
        </w:rPr>
      </w:pPr>
    </w:p>
    <w:p w14:paraId="249D4269" w14:textId="77777777" w:rsidR="00AE2899" w:rsidRPr="00FC1ACF" w:rsidRDefault="00AE2899" w:rsidP="00FC1ACF">
      <w:pPr>
        <w:pStyle w:val="NormalWeb"/>
        <w:shd w:val="clear" w:color="auto" w:fill="FFFFFF"/>
        <w:autoSpaceDN/>
        <w:spacing w:before="0" w:after="0"/>
        <w:rPr>
          <w:rFonts w:ascii="Calibri" w:hAnsi="Calibri" w:cs="Calibri"/>
        </w:rPr>
      </w:pPr>
    </w:p>
    <w:p w14:paraId="12EB7A17" w14:textId="276C179E" w:rsidR="00C00BD0" w:rsidRPr="00F665DE" w:rsidRDefault="00C00BD0" w:rsidP="00F35DDE">
      <w:pPr>
        <w:rPr>
          <w:rFonts w:ascii="Calibri" w:hAnsi="Calibri" w:cs="Calibri"/>
          <w:b/>
          <w:bCs/>
          <w:i/>
          <w:iCs/>
          <w:sz w:val="26"/>
          <w:szCs w:val="26"/>
        </w:rPr>
      </w:pPr>
      <w:r w:rsidRPr="00F665DE">
        <w:rPr>
          <w:rFonts w:ascii="Calibri" w:hAnsi="Calibri" w:cs="Calibri"/>
          <w:b/>
          <w:bCs/>
          <w:i/>
          <w:iCs/>
          <w:sz w:val="26"/>
          <w:szCs w:val="26"/>
        </w:rPr>
        <w:t>Articles 2, 4, 7, 9, 10, 14 and 19</w:t>
      </w:r>
    </w:p>
    <w:p w14:paraId="5CE12A5F" w14:textId="1DF769F7" w:rsidR="00C00BD0" w:rsidRPr="00F665DE" w:rsidRDefault="00C00BD0" w:rsidP="00C00BD0">
      <w:pPr>
        <w:rPr>
          <w:rFonts w:ascii="Calibri" w:hAnsi="Calibri" w:cs="Calibri"/>
          <w:b/>
          <w:bCs/>
          <w:sz w:val="26"/>
          <w:szCs w:val="26"/>
        </w:rPr>
      </w:pPr>
      <w:r w:rsidRPr="00F665DE">
        <w:rPr>
          <w:rFonts w:ascii="Calibri" w:hAnsi="Calibri" w:cs="Calibri"/>
          <w:b/>
          <w:bCs/>
          <w:sz w:val="26"/>
          <w:szCs w:val="26"/>
        </w:rPr>
        <w:t xml:space="preserve">Prohibition of torture and cruel, </w:t>
      </w:r>
      <w:proofErr w:type="gramStart"/>
      <w:r w:rsidRPr="00F665DE">
        <w:rPr>
          <w:rFonts w:ascii="Calibri" w:hAnsi="Calibri" w:cs="Calibri"/>
          <w:b/>
          <w:bCs/>
          <w:sz w:val="26"/>
          <w:szCs w:val="26"/>
        </w:rPr>
        <w:t>inhuman</w:t>
      </w:r>
      <w:proofErr w:type="gramEnd"/>
      <w:r w:rsidRPr="00F665DE">
        <w:rPr>
          <w:rFonts w:ascii="Calibri" w:hAnsi="Calibri" w:cs="Calibri"/>
          <w:b/>
          <w:bCs/>
          <w:sz w:val="26"/>
          <w:szCs w:val="26"/>
        </w:rPr>
        <w:t xml:space="preserve"> or degrading treatment or punishment, right to liberty and security of person, and counter-terrorism measures:</w:t>
      </w:r>
    </w:p>
    <w:p w14:paraId="1EBBD263" w14:textId="567D9016" w:rsidR="00C00BD0" w:rsidRPr="003732AA" w:rsidRDefault="00C00BD0" w:rsidP="00DA4B0B">
      <w:pPr>
        <w:rPr>
          <w:rFonts w:ascii="Calibri" w:hAnsi="Calibri" w:cs="Calibri"/>
          <w:sz w:val="24"/>
          <w:szCs w:val="24"/>
        </w:rPr>
      </w:pPr>
    </w:p>
    <w:p w14:paraId="49C29A5E" w14:textId="4DDA0256" w:rsidR="005A73B6" w:rsidRPr="003732AA" w:rsidRDefault="005A73B6" w:rsidP="00A077A2">
      <w:pPr>
        <w:rPr>
          <w:rFonts w:ascii="Calibri" w:hAnsi="Calibri" w:cs="Calibri"/>
          <w:i/>
          <w:iCs/>
          <w:sz w:val="24"/>
          <w:szCs w:val="24"/>
        </w:rPr>
      </w:pPr>
      <w:r w:rsidRPr="003732AA">
        <w:rPr>
          <w:rFonts w:ascii="Calibri" w:hAnsi="Calibri" w:cs="Calibri"/>
          <w:i/>
          <w:iCs/>
          <w:sz w:val="24"/>
          <w:szCs w:val="24"/>
        </w:rPr>
        <w:t>Children in pol</w:t>
      </w:r>
      <w:r w:rsidR="00E36F78" w:rsidRPr="003732AA">
        <w:rPr>
          <w:rFonts w:ascii="Calibri" w:hAnsi="Calibri" w:cs="Calibri"/>
          <w:i/>
          <w:iCs/>
          <w:sz w:val="24"/>
          <w:szCs w:val="24"/>
        </w:rPr>
        <w:t xml:space="preserve">ice </w:t>
      </w:r>
      <w:r w:rsidRPr="003732AA">
        <w:rPr>
          <w:rFonts w:ascii="Calibri" w:hAnsi="Calibri" w:cs="Calibri"/>
          <w:i/>
          <w:iCs/>
          <w:sz w:val="24"/>
          <w:szCs w:val="24"/>
        </w:rPr>
        <w:t xml:space="preserve">custody - use of force, </w:t>
      </w:r>
      <w:r w:rsidR="00D843A3" w:rsidRPr="003732AA">
        <w:rPr>
          <w:rFonts w:ascii="Calibri" w:hAnsi="Calibri" w:cs="Calibri"/>
          <w:i/>
          <w:iCs/>
          <w:sz w:val="24"/>
          <w:szCs w:val="24"/>
        </w:rPr>
        <w:t>T</w:t>
      </w:r>
      <w:r w:rsidRPr="003732AA">
        <w:rPr>
          <w:rFonts w:ascii="Calibri" w:hAnsi="Calibri" w:cs="Calibri"/>
          <w:i/>
          <w:iCs/>
          <w:sz w:val="24"/>
          <w:szCs w:val="24"/>
        </w:rPr>
        <w:t xml:space="preserve">asers, overnight detention, strip-searching </w:t>
      </w:r>
    </w:p>
    <w:p w14:paraId="2143630A" w14:textId="77777777" w:rsidR="00E36F78" w:rsidRPr="00A077A2" w:rsidRDefault="00E36F78" w:rsidP="00A077A2">
      <w:pPr>
        <w:rPr>
          <w:rFonts w:ascii="Calibri" w:hAnsi="Calibri" w:cs="Calibri"/>
          <w:sz w:val="24"/>
          <w:szCs w:val="24"/>
          <w:highlight w:val="green"/>
        </w:rPr>
      </w:pPr>
    </w:p>
    <w:p w14:paraId="546616E8" w14:textId="1D92F93F" w:rsidR="00C87C4E" w:rsidRDefault="00C87C4E" w:rsidP="00D67542">
      <w:pPr>
        <w:rPr>
          <w:rFonts w:ascii="Calibri" w:hAnsi="Calibri" w:cs="Calibri"/>
          <w:sz w:val="24"/>
          <w:szCs w:val="24"/>
          <w:u w:val="single"/>
        </w:rPr>
      </w:pPr>
      <w:r w:rsidRPr="00C87C4E">
        <w:rPr>
          <w:rFonts w:ascii="Calibri" w:hAnsi="Calibri" w:cs="Calibri"/>
          <w:sz w:val="24"/>
          <w:szCs w:val="24"/>
          <w:u w:val="single"/>
        </w:rPr>
        <w:t>Overnight detention</w:t>
      </w:r>
    </w:p>
    <w:p w14:paraId="7CFA581D" w14:textId="77777777" w:rsidR="00323E4F" w:rsidRPr="00C87C4E" w:rsidRDefault="00323E4F" w:rsidP="00D67542">
      <w:pPr>
        <w:rPr>
          <w:rFonts w:ascii="Calibri" w:hAnsi="Calibri" w:cs="Calibri"/>
          <w:sz w:val="24"/>
          <w:szCs w:val="24"/>
          <w:u w:val="single"/>
        </w:rPr>
      </w:pPr>
    </w:p>
    <w:p w14:paraId="4CE9299F" w14:textId="427CD67A" w:rsidR="00323E4F" w:rsidRPr="00323E4F" w:rsidRDefault="00323E4F" w:rsidP="00323E4F">
      <w:pPr>
        <w:pStyle w:val="Eurochild2015"/>
        <w:spacing w:after="0"/>
        <w:jc w:val="left"/>
        <w:rPr>
          <w:rFonts w:ascii="Calibri" w:hAnsi="Calibri" w:cs="Calibri"/>
          <w:b w:val="0"/>
          <w:bCs/>
          <w:color w:val="000000" w:themeColor="text1"/>
          <w:sz w:val="24"/>
          <w:szCs w:val="24"/>
        </w:rPr>
      </w:pPr>
      <w:r w:rsidRPr="00323E4F">
        <w:rPr>
          <w:rFonts w:ascii="Calibri" w:hAnsi="Calibri" w:cs="Calibri"/>
          <w:b w:val="0"/>
          <w:bCs/>
          <w:color w:val="000000" w:themeColor="text1"/>
          <w:sz w:val="24"/>
          <w:szCs w:val="24"/>
        </w:rPr>
        <w:t>Police custody is traumatic for children</w:t>
      </w:r>
      <w:r w:rsidR="00A41779">
        <w:rPr>
          <w:rFonts w:ascii="Calibri" w:hAnsi="Calibri" w:cs="Calibri"/>
          <w:b w:val="0"/>
          <w:bCs/>
          <w:color w:val="000000" w:themeColor="text1"/>
          <w:sz w:val="24"/>
          <w:szCs w:val="24"/>
        </w:rPr>
        <w:t xml:space="preserve"> yet i</w:t>
      </w:r>
      <w:r w:rsidRPr="00323E4F">
        <w:rPr>
          <w:rFonts w:ascii="Calibri" w:hAnsi="Calibri" w:cs="Calibri"/>
          <w:b w:val="0"/>
          <w:bCs/>
          <w:color w:val="000000" w:themeColor="text1"/>
          <w:sz w:val="24"/>
          <w:szCs w:val="24"/>
        </w:rPr>
        <w:t>n the year ending March 202</w:t>
      </w:r>
      <w:r w:rsidR="000757C6">
        <w:rPr>
          <w:rFonts w:ascii="Calibri" w:hAnsi="Calibri" w:cs="Calibri"/>
          <w:b w:val="0"/>
          <w:bCs/>
          <w:color w:val="000000" w:themeColor="text1"/>
          <w:sz w:val="24"/>
          <w:szCs w:val="24"/>
        </w:rPr>
        <w:t>3</w:t>
      </w:r>
      <w:r w:rsidRPr="00323E4F">
        <w:rPr>
          <w:rFonts w:ascii="Calibri" w:hAnsi="Calibri" w:cs="Calibri"/>
          <w:b w:val="0"/>
          <w:bCs/>
          <w:color w:val="000000" w:themeColor="text1"/>
          <w:sz w:val="24"/>
          <w:szCs w:val="24"/>
        </w:rPr>
        <w:t>,</w:t>
      </w:r>
      <w:r w:rsidR="000757C6">
        <w:rPr>
          <w:rFonts w:ascii="Calibri" w:hAnsi="Calibri" w:cs="Calibri"/>
          <w:b w:val="0"/>
          <w:bCs/>
          <w:color w:val="000000" w:themeColor="text1"/>
          <w:sz w:val="24"/>
          <w:szCs w:val="24"/>
        </w:rPr>
        <w:t xml:space="preserve"> 54,875 children were detained in police</w:t>
      </w:r>
      <w:r w:rsidR="00465394">
        <w:rPr>
          <w:rFonts w:ascii="Calibri" w:hAnsi="Calibri" w:cs="Calibri"/>
          <w:b w:val="0"/>
          <w:bCs/>
          <w:color w:val="000000" w:themeColor="text1"/>
          <w:sz w:val="24"/>
          <w:szCs w:val="24"/>
        </w:rPr>
        <w:t xml:space="preserve"> stations </w:t>
      </w:r>
      <w:r w:rsidR="000757C6">
        <w:rPr>
          <w:rStyle w:val="FootnoteReference"/>
          <w:rFonts w:ascii="Calibri" w:hAnsi="Calibri" w:cs="Calibri"/>
          <w:b w:val="0"/>
          <w:bCs/>
          <w:color w:val="000000" w:themeColor="text1"/>
          <w:sz w:val="24"/>
          <w:szCs w:val="24"/>
        </w:rPr>
        <w:footnoteReference w:id="104"/>
      </w:r>
      <w:r w:rsidR="000757C6">
        <w:rPr>
          <w:rFonts w:ascii="Calibri" w:hAnsi="Calibri" w:cs="Calibri"/>
          <w:b w:val="0"/>
          <w:bCs/>
          <w:color w:val="000000" w:themeColor="text1"/>
          <w:sz w:val="24"/>
          <w:szCs w:val="24"/>
        </w:rPr>
        <w:t xml:space="preserve"> (up from</w:t>
      </w:r>
      <w:r w:rsidRPr="00323E4F">
        <w:rPr>
          <w:rFonts w:ascii="Calibri" w:hAnsi="Calibri" w:cs="Calibri"/>
          <w:b w:val="0"/>
          <w:bCs/>
          <w:color w:val="000000" w:themeColor="text1"/>
          <w:sz w:val="24"/>
          <w:szCs w:val="24"/>
        </w:rPr>
        <w:t xml:space="preserve"> 35,114</w:t>
      </w:r>
      <w:r w:rsidR="000757C6">
        <w:rPr>
          <w:rFonts w:ascii="Calibri" w:hAnsi="Calibri" w:cs="Calibri"/>
          <w:b w:val="0"/>
          <w:bCs/>
          <w:color w:val="000000" w:themeColor="text1"/>
          <w:sz w:val="24"/>
          <w:szCs w:val="24"/>
        </w:rPr>
        <w:t xml:space="preserve"> in the previous year</w:t>
      </w:r>
      <w:r w:rsidR="000757C6" w:rsidRPr="00323E4F">
        <w:rPr>
          <w:rStyle w:val="FootnoteReference"/>
          <w:rFonts w:ascii="Calibri" w:hAnsi="Calibri" w:cs="Calibri"/>
          <w:b w:val="0"/>
          <w:bCs/>
          <w:color w:val="000000" w:themeColor="text1"/>
          <w:sz w:val="24"/>
          <w:szCs w:val="24"/>
        </w:rPr>
        <w:footnoteReference w:id="105"/>
      </w:r>
      <w:r w:rsidR="000757C6">
        <w:rPr>
          <w:rFonts w:ascii="Calibri" w:hAnsi="Calibri" w:cs="Calibri"/>
          <w:b w:val="0"/>
          <w:bCs/>
          <w:color w:val="000000" w:themeColor="text1"/>
          <w:sz w:val="24"/>
          <w:szCs w:val="24"/>
        </w:rPr>
        <w:t xml:space="preserve">), and </w:t>
      </w:r>
      <w:r w:rsidRPr="00323E4F">
        <w:rPr>
          <w:rFonts w:ascii="Calibri" w:hAnsi="Calibri" w:cs="Calibri"/>
          <w:b w:val="0"/>
          <w:bCs/>
          <w:color w:val="000000" w:themeColor="text1"/>
          <w:sz w:val="24"/>
          <w:szCs w:val="24"/>
        </w:rPr>
        <w:t>4</w:t>
      </w:r>
      <w:r w:rsidR="000757C6">
        <w:rPr>
          <w:rFonts w:ascii="Calibri" w:hAnsi="Calibri" w:cs="Calibri"/>
          <w:b w:val="0"/>
          <w:bCs/>
          <w:color w:val="000000" w:themeColor="text1"/>
          <w:sz w:val="24"/>
          <w:szCs w:val="24"/>
        </w:rPr>
        <w:t>2</w:t>
      </w:r>
      <w:r w:rsidRPr="00323E4F">
        <w:rPr>
          <w:rFonts w:ascii="Calibri" w:hAnsi="Calibri" w:cs="Calibri"/>
          <w:b w:val="0"/>
          <w:bCs/>
          <w:color w:val="000000" w:themeColor="text1"/>
          <w:sz w:val="24"/>
          <w:szCs w:val="24"/>
        </w:rPr>
        <w:t>% were detained overnight</w:t>
      </w:r>
      <w:r w:rsidR="000757C6">
        <w:rPr>
          <w:rFonts w:ascii="Calibri" w:hAnsi="Calibri" w:cs="Calibri"/>
          <w:b w:val="0"/>
          <w:bCs/>
          <w:color w:val="000000" w:themeColor="text1"/>
          <w:sz w:val="24"/>
          <w:szCs w:val="24"/>
        </w:rPr>
        <w:t xml:space="preserve"> (the majority of whom, 79%, were detained pre-charge)</w:t>
      </w:r>
      <w:r w:rsidRPr="00323E4F">
        <w:rPr>
          <w:rFonts w:ascii="Calibri" w:hAnsi="Calibri" w:cs="Calibri"/>
          <w:b w:val="0"/>
          <w:bCs/>
          <w:color w:val="000000" w:themeColor="text1"/>
          <w:sz w:val="24"/>
          <w:szCs w:val="24"/>
        </w:rPr>
        <w:t>.</w:t>
      </w:r>
      <w:r w:rsidR="000757C6">
        <w:rPr>
          <w:rStyle w:val="FootnoteReference"/>
          <w:rFonts w:ascii="Calibri" w:hAnsi="Calibri" w:cs="Calibri"/>
          <w:b w:val="0"/>
          <w:bCs/>
          <w:color w:val="000000" w:themeColor="text1"/>
          <w:sz w:val="24"/>
          <w:szCs w:val="24"/>
        </w:rPr>
        <w:footnoteReference w:id="106"/>
      </w:r>
      <w:r w:rsidRPr="00323E4F">
        <w:rPr>
          <w:rFonts w:ascii="Calibri" w:hAnsi="Calibri" w:cs="Calibri"/>
          <w:b w:val="0"/>
          <w:bCs/>
          <w:color w:val="000000" w:themeColor="text1"/>
          <w:sz w:val="24"/>
          <w:szCs w:val="24"/>
        </w:rPr>
        <w:t xml:space="preserve"> </w:t>
      </w:r>
      <w:r w:rsidR="002E0BBD">
        <w:rPr>
          <w:rFonts w:ascii="Calibri" w:hAnsi="Calibri" w:cs="Calibri"/>
          <w:b w:val="0"/>
          <w:bCs/>
          <w:color w:val="000000" w:themeColor="text1"/>
          <w:sz w:val="24"/>
          <w:szCs w:val="24"/>
        </w:rPr>
        <w:t xml:space="preserve">In 2019, </w:t>
      </w:r>
      <w:r w:rsidRPr="00323E4F">
        <w:rPr>
          <w:rFonts w:ascii="Calibri" w:hAnsi="Calibri" w:cs="Calibri"/>
          <w:b w:val="0"/>
          <w:bCs/>
          <w:color w:val="000000" w:themeColor="text1"/>
          <w:sz w:val="24"/>
          <w:szCs w:val="24"/>
        </w:rPr>
        <w:t>244 children aged 12 and under were held overnight and nine were just 10 years old.</w:t>
      </w:r>
      <w:r w:rsidRPr="00323E4F">
        <w:rPr>
          <w:rStyle w:val="FootnoteReference"/>
          <w:rFonts w:ascii="Calibri" w:hAnsi="Calibri" w:cs="Calibri"/>
          <w:b w:val="0"/>
          <w:bCs/>
          <w:color w:val="000000" w:themeColor="text1"/>
          <w:sz w:val="24"/>
          <w:szCs w:val="24"/>
        </w:rPr>
        <w:footnoteReference w:id="107"/>
      </w:r>
    </w:p>
    <w:p w14:paraId="68268100" w14:textId="77777777" w:rsidR="00C87C4E" w:rsidRDefault="00C87C4E" w:rsidP="00D67542">
      <w:pPr>
        <w:rPr>
          <w:rFonts w:ascii="Calibri" w:hAnsi="Calibri" w:cs="Calibri"/>
          <w:sz w:val="24"/>
          <w:szCs w:val="24"/>
        </w:rPr>
      </w:pPr>
    </w:p>
    <w:p w14:paraId="4076C91B" w14:textId="0F486A66" w:rsidR="00C87C4E" w:rsidRDefault="00C87C4E" w:rsidP="00D67542">
      <w:pPr>
        <w:rPr>
          <w:rFonts w:ascii="Calibri" w:hAnsi="Calibri" w:cs="Calibri"/>
          <w:sz w:val="24"/>
          <w:szCs w:val="24"/>
          <w:u w:val="single"/>
        </w:rPr>
      </w:pPr>
      <w:r w:rsidRPr="00C87C4E">
        <w:rPr>
          <w:rFonts w:ascii="Calibri" w:hAnsi="Calibri" w:cs="Calibri"/>
          <w:sz w:val="24"/>
          <w:szCs w:val="24"/>
          <w:u w:val="single"/>
        </w:rPr>
        <w:t>Use of force</w:t>
      </w:r>
    </w:p>
    <w:p w14:paraId="4E03F40C" w14:textId="77777777" w:rsidR="00C87C4E" w:rsidRPr="00C87C4E" w:rsidRDefault="00C87C4E" w:rsidP="00D67542">
      <w:pPr>
        <w:rPr>
          <w:rFonts w:ascii="Calibri" w:hAnsi="Calibri" w:cs="Calibri"/>
          <w:sz w:val="24"/>
          <w:szCs w:val="24"/>
          <w:u w:val="single"/>
        </w:rPr>
      </w:pPr>
    </w:p>
    <w:p w14:paraId="6CD448AF" w14:textId="61E68E12" w:rsidR="00B57AB5" w:rsidRDefault="00A077A2" w:rsidP="00BD2B19">
      <w:pPr>
        <w:rPr>
          <w:rFonts w:ascii="Calibri" w:hAnsi="Calibri" w:cs="Calibri"/>
          <w:sz w:val="24"/>
          <w:szCs w:val="24"/>
        </w:rPr>
      </w:pPr>
      <w:r w:rsidRPr="00226BFD">
        <w:rPr>
          <w:rFonts w:ascii="Calibri" w:hAnsi="Calibri" w:cs="Calibri"/>
          <w:sz w:val="24"/>
          <w:szCs w:val="24"/>
        </w:rPr>
        <w:t>Police use of force on children continues to increase. For the year ending March 202</w:t>
      </w:r>
      <w:r w:rsidR="00C43C60" w:rsidRPr="00226BFD">
        <w:rPr>
          <w:rFonts w:ascii="Calibri" w:hAnsi="Calibri" w:cs="Calibri"/>
          <w:sz w:val="24"/>
          <w:szCs w:val="24"/>
        </w:rPr>
        <w:t>3</w:t>
      </w:r>
      <w:r w:rsidRPr="00226BFD">
        <w:rPr>
          <w:rFonts w:ascii="Calibri" w:hAnsi="Calibri" w:cs="Calibri"/>
          <w:sz w:val="24"/>
          <w:szCs w:val="24"/>
        </w:rPr>
        <w:t xml:space="preserve">, there were </w:t>
      </w:r>
      <w:r w:rsidR="00C43C60" w:rsidRPr="00226BFD">
        <w:rPr>
          <w:rFonts w:ascii="Calibri" w:hAnsi="Calibri" w:cs="Calibri"/>
          <w:color w:val="0B0C0C"/>
          <w:sz w:val="24"/>
          <w:szCs w:val="24"/>
          <w:shd w:val="clear" w:color="auto" w:fill="FFFFFF"/>
        </w:rPr>
        <w:t>74,470 use of force incidents involving children (</w:t>
      </w:r>
      <w:r w:rsidR="00C43C60" w:rsidRPr="00226BFD">
        <w:rPr>
          <w:rFonts w:ascii="Calibri" w:hAnsi="Calibri" w:cs="Calibri"/>
          <w:sz w:val="24"/>
          <w:szCs w:val="24"/>
        </w:rPr>
        <w:t>11% of all recorded incidents)</w:t>
      </w:r>
      <w:r w:rsidR="00C43C60" w:rsidRPr="00226BFD">
        <w:rPr>
          <w:rFonts w:ascii="Calibri" w:hAnsi="Calibri" w:cs="Calibri"/>
          <w:color w:val="0B0C0C"/>
          <w:sz w:val="24"/>
          <w:szCs w:val="24"/>
          <w:shd w:val="clear" w:color="auto" w:fill="FFFFFF"/>
        </w:rPr>
        <w:t>, and 763 involved children aged under 11.</w:t>
      </w:r>
      <w:r w:rsidR="00C43C60" w:rsidRPr="00226BFD">
        <w:rPr>
          <w:rStyle w:val="FootnoteReference"/>
          <w:rFonts w:ascii="Calibri" w:hAnsi="Calibri" w:cs="Calibri"/>
          <w:color w:val="0B0C0C"/>
          <w:sz w:val="24"/>
          <w:szCs w:val="24"/>
          <w:shd w:val="clear" w:color="auto" w:fill="FFFFFF"/>
        </w:rPr>
        <w:footnoteReference w:id="108"/>
      </w:r>
      <w:r w:rsidR="00C43C60">
        <w:rPr>
          <w:rFonts w:ascii="Arial" w:hAnsi="Arial" w:cs="Arial"/>
          <w:color w:val="0B0C0C"/>
          <w:sz w:val="29"/>
          <w:szCs w:val="29"/>
          <w:shd w:val="clear" w:color="auto" w:fill="FFFFFF"/>
        </w:rPr>
        <w:t xml:space="preserve"> </w:t>
      </w:r>
      <w:r w:rsidRPr="00B57AB5">
        <w:rPr>
          <w:rFonts w:ascii="Calibri" w:hAnsi="Calibri" w:cs="Calibri"/>
          <w:sz w:val="24"/>
          <w:szCs w:val="24"/>
        </w:rPr>
        <w:t xml:space="preserve">Types of force include limb and body restraints, batons, irritant spray, </w:t>
      </w:r>
      <w:proofErr w:type="gramStart"/>
      <w:r w:rsidRPr="00B57AB5">
        <w:rPr>
          <w:rFonts w:ascii="Calibri" w:hAnsi="Calibri" w:cs="Calibri"/>
          <w:sz w:val="24"/>
          <w:szCs w:val="24"/>
        </w:rPr>
        <w:t>Taser</w:t>
      </w:r>
      <w:proofErr w:type="gramEnd"/>
      <w:r w:rsidRPr="00B57AB5">
        <w:rPr>
          <w:rFonts w:ascii="Calibri" w:hAnsi="Calibri" w:cs="Calibri"/>
          <w:sz w:val="24"/>
          <w:szCs w:val="24"/>
        </w:rPr>
        <w:t xml:space="preserve"> and spit-hoods.</w:t>
      </w:r>
      <w:r w:rsidR="00C87C4E" w:rsidRPr="00B57AB5">
        <w:rPr>
          <w:rFonts w:ascii="Calibri" w:hAnsi="Calibri" w:cs="Calibri"/>
          <w:color w:val="0B0C0C"/>
          <w:sz w:val="24"/>
          <w:szCs w:val="24"/>
          <w:shd w:val="clear" w:color="auto" w:fill="FFFFFF"/>
        </w:rPr>
        <w:t xml:space="preserve"> </w:t>
      </w:r>
      <w:r w:rsidR="00B57AB5" w:rsidRPr="00B57AB5">
        <w:rPr>
          <w:rFonts w:ascii="Calibri" w:hAnsi="Calibri" w:cs="Calibri"/>
          <w:color w:val="0B0C0C"/>
          <w:sz w:val="24"/>
          <w:szCs w:val="24"/>
          <w:shd w:val="clear" w:color="auto" w:fill="FFFFFF"/>
        </w:rPr>
        <w:t xml:space="preserve">The </w:t>
      </w:r>
      <w:r w:rsidR="00C87C4E" w:rsidRPr="00B57AB5">
        <w:rPr>
          <w:rFonts w:ascii="Calibri" w:hAnsi="Calibri" w:cs="Calibri"/>
          <w:sz w:val="24"/>
          <w:szCs w:val="24"/>
        </w:rPr>
        <w:t>UK</w:t>
      </w:r>
      <w:r w:rsidR="00B57AB5" w:rsidRPr="00B57AB5">
        <w:rPr>
          <w:rFonts w:ascii="Calibri" w:hAnsi="Calibri" w:cs="Calibri"/>
          <w:sz w:val="24"/>
          <w:szCs w:val="24"/>
        </w:rPr>
        <w:t xml:space="preserve"> </w:t>
      </w:r>
      <w:r w:rsidR="00C87C4E" w:rsidRPr="00B57AB5">
        <w:rPr>
          <w:rFonts w:ascii="Calibri" w:hAnsi="Calibri" w:cs="Calibri"/>
          <w:sz w:val="24"/>
          <w:szCs w:val="24"/>
        </w:rPr>
        <w:t>G</w:t>
      </w:r>
      <w:r w:rsidR="00B57AB5" w:rsidRPr="00B57AB5">
        <w:rPr>
          <w:rFonts w:ascii="Calibri" w:hAnsi="Calibri" w:cs="Calibri"/>
          <w:sz w:val="24"/>
          <w:szCs w:val="24"/>
        </w:rPr>
        <w:t>overnment</w:t>
      </w:r>
      <w:r w:rsidR="00C87C4E" w:rsidRPr="00B57AB5">
        <w:rPr>
          <w:rFonts w:ascii="Calibri" w:hAnsi="Calibri" w:cs="Calibri"/>
          <w:sz w:val="24"/>
          <w:szCs w:val="24"/>
        </w:rPr>
        <w:t xml:space="preserve"> states all officers receive comprehensive training in </w:t>
      </w:r>
      <w:r w:rsidR="00C87C4E" w:rsidRPr="00B57AB5">
        <w:rPr>
          <w:rFonts w:ascii="Calibri" w:hAnsi="Calibri" w:cs="Calibri"/>
          <w:sz w:val="24"/>
          <w:szCs w:val="24"/>
        </w:rPr>
        <w:lastRenderedPageBreak/>
        <w:t>assessing vulnerabilities, including children, when using force. However, the high number of incidents involving children demonstrates this isn’t sufficient.</w:t>
      </w:r>
      <w:r w:rsidR="00F665DE" w:rsidRPr="00B57AB5">
        <w:rPr>
          <w:rFonts w:ascii="Calibri" w:hAnsi="Calibri" w:cs="Calibri"/>
          <w:sz w:val="24"/>
          <w:szCs w:val="24"/>
        </w:rPr>
        <w:t xml:space="preserve"> There is </w:t>
      </w:r>
      <w:r w:rsidR="00F665DE" w:rsidRPr="00BD2B19">
        <w:rPr>
          <w:rFonts w:ascii="Calibri" w:hAnsi="Calibri" w:cs="Calibri"/>
          <w:sz w:val="24"/>
          <w:szCs w:val="24"/>
        </w:rPr>
        <w:t>significant racial disproportionality</w:t>
      </w:r>
      <w:r w:rsidR="00F665DE" w:rsidRPr="00B57AB5">
        <w:rPr>
          <w:rFonts w:ascii="Calibri" w:hAnsi="Calibri" w:cs="Calibri"/>
          <w:sz w:val="24"/>
          <w:szCs w:val="24"/>
        </w:rPr>
        <w:t xml:space="preserve"> in use of force on children</w:t>
      </w:r>
      <w:r w:rsidR="002E0BBD">
        <w:rPr>
          <w:rStyle w:val="FootnoteReference"/>
          <w:rFonts w:ascii="Calibri" w:hAnsi="Calibri" w:cs="Calibri"/>
          <w:sz w:val="24"/>
          <w:szCs w:val="24"/>
        </w:rPr>
        <w:footnoteReference w:id="109"/>
      </w:r>
      <w:r w:rsidR="002E0BBD">
        <w:rPr>
          <w:rFonts w:ascii="Calibri" w:hAnsi="Calibri" w:cs="Calibri"/>
          <w:sz w:val="24"/>
          <w:szCs w:val="24"/>
        </w:rPr>
        <w:t xml:space="preserve"> (see section above, </w:t>
      </w:r>
      <w:r w:rsidR="002E0BBD" w:rsidRPr="00BD2B19">
        <w:rPr>
          <w:rFonts w:ascii="Calibri" w:hAnsi="Calibri" w:cs="Calibri"/>
          <w:i/>
          <w:iCs/>
          <w:sz w:val="24"/>
          <w:szCs w:val="24"/>
        </w:rPr>
        <w:t>Articles 2,3 and 26</w:t>
      </w:r>
      <w:r w:rsidR="002E0BBD" w:rsidRPr="00BD2B19">
        <w:rPr>
          <w:rFonts w:ascii="Calibri" w:hAnsi="Calibri" w:cs="Calibri"/>
          <w:sz w:val="24"/>
          <w:szCs w:val="24"/>
        </w:rPr>
        <w:t>).</w:t>
      </w:r>
    </w:p>
    <w:p w14:paraId="5B7FDB33" w14:textId="77777777" w:rsidR="00BD2B19" w:rsidRPr="00BD2B19" w:rsidRDefault="00BD2B19" w:rsidP="00BD2B19">
      <w:pPr>
        <w:rPr>
          <w:rFonts w:ascii="Calibri" w:hAnsi="Calibri" w:cs="Calibri"/>
          <w:sz w:val="24"/>
          <w:szCs w:val="24"/>
        </w:rPr>
      </w:pPr>
    </w:p>
    <w:p w14:paraId="3F83068C" w14:textId="0C44366A" w:rsidR="00B57AB5" w:rsidRPr="00B57AB5" w:rsidRDefault="00B57AB5" w:rsidP="00A87F3C">
      <w:pPr>
        <w:rPr>
          <w:rFonts w:ascii="Calibri" w:hAnsi="Calibri" w:cs="Calibri"/>
          <w:sz w:val="24"/>
          <w:szCs w:val="24"/>
        </w:rPr>
      </w:pPr>
      <w:r w:rsidRPr="00B57AB5">
        <w:rPr>
          <w:rFonts w:ascii="Calibri" w:hAnsi="Calibri" w:cs="Calibri"/>
          <w:sz w:val="24"/>
          <w:szCs w:val="24"/>
        </w:rPr>
        <w:t xml:space="preserve">In England and Wales, </w:t>
      </w:r>
      <w:r w:rsidR="00226BFD">
        <w:rPr>
          <w:rFonts w:ascii="Calibri" w:hAnsi="Calibri" w:cs="Calibri"/>
          <w:sz w:val="24"/>
          <w:szCs w:val="24"/>
        </w:rPr>
        <w:t xml:space="preserve">in 2022-23 </w:t>
      </w:r>
      <w:r w:rsidR="00D843A3">
        <w:rPr>
          <w:rFonts w:ascii="Calibri" w:hAnsi="Calibri" w:cs="Calibri"/>
          <w:sz w:val="24"/>
          <w:szCs w:val="24"/>
        </w:rPr>
        <w:t>T</w:t>
      </w:r>
      <w:r w:rsidRPr="00B57AB5">
        <w:rPr>
          <w:rFonts w:ascii="Calibri" w:hAnsi="Calibri" w:cs="Calibri"/>
          <w:sz w:val="24"/>
          <w:szCs w:val="24"/>
        </w:rPr>
        <w:t>asers were used</w:t>
      </w:r>
      <w:r w:rsidRPr="00B57AB5">
        <w:rPr>
          <w:rStyle w:val="FootnoteReference"/>
          <w:rFonts w:ascii="Calibri" w:hAnsi="Calibri" w:cs="Calibri"/>
          <w:sz w:val="24"/>
          <w:szCs w:val="24"/>
        </w:rPr>
        <w:footnoteReference w:id="110"/>
      </w:r>
      <w:r w:rsidRPr="00B57AB5">
        <w:rPr>
          <w:rFonts w:ascii="Calibri" w:hAnsi="Calibri" w:cs="Calibri"/>
          <w:sz w:val="24"/>
          <w:szCs w:val="24"/>
        </w:rPr>
        <w:t xml:space="preserve"> on children</w:t>
      </w:r>
      <w:r w:rsidR="00226BFD">
        <w:rPr>
          <w:rFonts w:ascii="Calibri" w:hAnsi="Calibri" w:cs="Calibri"/>
          <w:sz w:val="24"/>
          <w:szCs w:val="24"/>
        </w:rPr>
        <w:t xml:space="preserve"> 3,056 times</w:t>
      </w:r>
      <w:r w:rsidR="00226BFD">
        <w:rPr>
          <w:rStyle w:val="FootnoteReference"/>
          <w:rFonts w:ascii="Calibri" w:hAnsi="Calibri" w:cs="Calibri"/>
          <w:sz w:val="24"/>
          <w:szCs w:val="24"/>
        </w:rPr>
        <w:footnoteReference w:id="111"/>
      </w:r>
      <w:r w:rsidR="00226BFD">
        <w:rPr>
          <w:rFonts w:ascii="Calibri" w:hAnsi="Calibri" w:cs="Calibri"/>
          <w:sz w:val="24"/>
          <w:szCs w:val="24"/>
        </w:rPr>
        <w:t xml:space="preserve"> (up from</w:t>
      </w:r>
      <w:r w:rsidRPr="00B57AB5">
        <w:rPr>
          <w:rFonts w:ascii="Calibri" w:hAnsi="Calibri" w:cs="Calibri"/>
          <w:sz w:val="24"/>
          <w:szCs w:val="24"/>
        </w:rPr>
        <w:t xml:space="preserve"> 2,585 </w:t>
      </w:r>
      <w:r w:rsidR="00226BFD">
        <w:rPr>
          <w:rFonts w:ascii="Calibri" w:hAnsi="Calibri" w:cs="Calibri"/>
          <w:sz w:val="24"/>
          <w:szCs w:val="24"/>
        </w:rPr>
        <w:t>the previous year).</w:t>
      </w:r>
      <w:r w:rsidRPr="00B57AB5">
        <w:rPr>
          <w:rStyle w:val="FootnoteReference"/>
          <w:rFonts w:ascii="Calibri" w:hAnsi="Calibri" w:cs="Calibri"/>
          <w:sz w:val="24"/>
          <w:szCs w:val="24"/>
        </w:rPr>
        <w:footnoteReference w:id="112"/>
      </w:r>
      <w:r w:rsidRPr="00B57AB5">
        <w:rPr>
          <w:rFonts w:ascii="Calibri" w:hAnsi="Calibri" w:cs="Calibri"/>
          <w:sz w:val="24"/>
          <w:szCs w:val="24"/>
        </w:rPr>
        <w:t xml:space="preserve"> Of this number, </w:t>
      </w:r>
      <w:r w:rsidR="00B775C0">
        <w:rPr>
          <w:rFonts w:ascii="Calibri" w:hAnsi="Calibri" w:cs="Calibri"/>
          <w:sz w:val="24"/>
          <w:szCs w:val="24"/>
        </w:rPr>
        <w:t>88</w:t>
      </w:r>
      <w:r w:rsidRPr="00B57AB5">
        <w:rPr>
          <w:rFonts w:ascii="Calibri" w:hAnsi="Calibri" w:cs="Calibri"/>
          <w:sz w:val="24"/>
          <w:szCs w:val="24"/>
        </w:rPr>
        <w:t xml:space="preserve"> were discharged. These figures show a worrying increase </w:t>
      </w:r>
      <w:r w:rsidR="00B775C0">
        <w:rPr>
          <w:rFonts w:ascii="Calibri" w:hAnsi="Calibri" w:cs="Calibri"/>
          <w:sz w:val="24"/>
          <w:szCs w:val="24"/>
        </w:rPr>
        <w:t xml:space="preserve">in use of </w:t>
      </w:r>
      <w:r w:rsidR="00D843A3">
        <w:rPr>
          <w:rFonts w:ascii="Calibri" w:hAnsi="Calibri" w:cs="Calibri"/>
          <w:sz w:val="24"/>
          <w:szCs w:val="24"/>
        </w:rPr>
        <w:t>T</w:t>
      </w:r>
      <w:r w:rsidR="00B775C0">
        <w:rPr>
          <w:rFonts w:ascii="Calibri" w:hAnsi="Calibri" w:cs="Calibri"/>
          <w:sz w:val="24"/>
          <w:szCs w:val="24"/>
        </w:rPr>
        <w:t xml:space="preserve">aser against </w:t>
      </w:r>
      <w:r w:rsidRPr="00B57AB5">
        <w:rPr>
          <w:rFonts w:ascii="Calibri" w:hAnsi="Calibri" w:cs="Calibri"/>
          <w:sz w:val="24"/>
          <w:szCs w:val="24"/>
        </w:rPr>
        <w:t>children. In 2017-18, Tasers were used on children 938 times.</w:t>
      </w:r>
      <w:r w:rsidRPr="00B57AB5">
        <w:rPr>
          <w:rStyle w:val="FootnoteReference"/>
          <w:rFonts w:ascii="Calibri" w:hAnsi="Calibri" w:cs="Calibri"/>
          <w:sz w:val="24"/>
          <w:szCs w:val="24"/>
        </w:rPr>
        <w:t xml:space="preserve"> </w:t>
      </w:r>
      <w:r w:rsidRPr="00B57AB5">
        <w:rPr>
          <w:rStyle w:val="FootnoteReference"/>
          <w:rFonts w:ascii="Calibri" w:hAnsi="Calibri" w:cs="Calibri"/>
          <w:sz w:val="24"/>
          <w:szCs w:val="24"/>
        </w:rPr>
        <w:footnoteReference w:id="113"/>
      </w:r>
      <w:r w:rsidRPr="00B57AB5">
        <w:rPr>
          <w:rFonts w:ascii="Calibri" w:hAnsi="Calibri" w:cs="Calibri"/>
          <w:sz w:val="24"/>
          <w:szCs w:val="24"/>
        </w:rPr>
        <w:t xml:space="preserve"> The UN CRC Committee’s 2016</w:t>
      </w:r>
      <w:r w:rsidR="002A06B4">
        <w:rPr>
          <w:rStyle w:val="FootnoteReference"/>
          <w:rFonts w:ascii="Calibri" w:hAnsi="Calibri" w:cs="Calibri"/>
          <w:sz w:val="24"/>
          <w:szCs w:val="24"/>
        </w:rPr>
        <w:footnoteReference w:id="114"/>
      </w:r>
      <w:r w:rsidRPr="00B57AB5">
        <w:rPr>
          <w:rFonts w:ascii="Calibri" w:hAnsi="Calibri" w:cs="Calibri"/>
          <w:sz w:val="24"/>
          <w:szCs w:val="24"/>
        </w:rPr>
        <w:t xml:space="preserve"> </w:t>
      </w:r>
      <w:r w:rsidR="00465394">
        <w:rPr>
          <w:rFonts w:ascii="Calibri" w:hAnsi="Calibri" w:cs="Calibri"/>
          <w:sz w:val="24"/>
          <w:szCs w:val="24"/>
        </w:rPr>
        <w:t>and 2023</w:t>
      </w:r>
      <w:r w:rsidR="002A06B4">
        <w:rPr>
          <w:rStyle w:val="FootnoteReference"/>
          <w:rFonts w:ascii="Calibri" w:hAnsi="Calibri" w:cs="Calibri"/>
          <w:sz w:val="24"/>
          <w:szCs w:val="24"/>
        </w:rPr>
        <w:footnoteReference w:id="115"/>
      </w:r>
      <w:r w:rsidR="00465394">
        <w:rPr>
          <w:rFonts w:ascii="Calibri" w:hAnsi="Calibri" w:cs="Calibri"/>
          <w:sz w:val="24"/>
          <w:szCs w:val="24"/>
        </w:rPr>
        <w:t xml:space="preserve"> </w:t>
      </w:r>
      <w:r w:rsidRPr="00B57AB5">
        <w:rPr>
          <w:rFonts w:ascii="Calibri" w:hAnsi="Calibri" w:cs="Calibri"/>
          <w:sz w:val="24"/>
          <w:szCs w:val="24"/>
        </w:rPr>
        <w:t>Concluding Observations called for Taser use on children to be banned yet use increases. The £10 million funding for Taser uplift is increasing the number of officers carrying the devices</w:t>
      </w:r>
      <w:r w:rsidRPr="00B57AB5">
        <w:rPr>
          <w:rStyle w:val="FootnoteReference"/>
          <w:rFonts w:ascii="Calibri" w:hAnsi="Calibri" w:cs="Calibri"/>
          <w:sz w:val="24"/>
          <w:szCs w:val="24"/>
        </w:rPr>
        <w:footnoteReference w:id="116"/>
      </w:r>
      <w:r w:rsidRPr="00B57AB5">
        <w:rPr>
          <w:rFonts w:ascii="Calibri" w:hAnsi="Calibri" w:cs="Calibri"/>
          <w:sz w:val="24"/>
          <w:szCs w:val="24"/>
        </w:rPr>
        <w:t xml:space="preserve"> and increasing use on children. </w:t>
      </w:r>
    </w:p>
    <w:p w14:paraId="584CB8E5" w14:textId="77777777" w:rsidR="00B57AB5" w:rsidRPr="00B57AB5" w:rsidRDefault="00B57AB5" w:rsidP="00B57AB5">
      <w:pPr>
        <w:rPr>
          <w:rFonts w:ascii="Calibri" w:hAnsi="Calibri" w:cs="Calibri"/>
          <w:sz w:val="24"/>
          <w:szCs w:val="24"/>
        </w:rPr>
      </w:pPr>
    </w:p>
    <w:p w14:paraId="61D462AC" w14:textId="001EE6F3" w:rsidR="00B57AB5" w:rsidRPr="00B57AB5" w:rsidRDefault="00B57AB5" w:rsidP="00B57AB5">
      <w:pPr>
        <w:rPr>
          <w:rFonts w:ascii="Calibri" w:hAnsi="Calibri" w:cs="Calibri"/>
          <w:sz w:val="24"/>
          <w:szCs w:val="24"/>
        </w:rPr>
      </w:pPr>
      <w:r w:rsidRPr="00B57AB5">
        <w:rPr>
          <w:rFonts w:ascii="Calibri" w:hAnsi="Calibri" w:cs="Calibri"/>
          <w:sz w:val="24"/>
          <w:szCs w:val="24"/>
        </w:rPr>
        <w:t>In England and Wales, in 202</w:t>
      </w:r>
      <w:r w:rsidR="008E3138">
        <w:rPr>
          <w:rFonts w:ascii="Calibri" w:hAnsi="Calibri" w:cs="Calibri"/>
          <w:sz w:val="24"/>
          <w:szCs w:val="24"/>
        </w:rPr>
        <w:t>2</w:t>
      </w:r>
      <w:r w:rsidRPr="00B57AB5">
        <w:rPr>
          <w:rFonts w:ascii="Calibri" w:hAnsi="Calibri" w:cs="Calibri"/>
          <w:sz w:val="24"/>
          <w:szCs w:val="24"/>
        </w:rPr>
        <w:t>-202</w:t>
      </w:r>
      <w:r w:rsidR="008E3138">
        <w:rPr>
          <w:rFonts w:ascii="Calibri" w:hAnsi="Calibri" w:cs="Calibri"/>
          <w:sz w:val="24"/>
          <w:szCs w:val="24"/>
        </w:rPr>
        <w:t>3</w:t>
      </w:r>
      <w:r w:rsidRPr="00B57AB5">
        <w:rPr>
          <w:rFonts w:ascii="Calibri" w:hAnsi="Calibri" w:cs="Calibri"/>
          <w:sz w:val="24"/>
          <w:szCs w:val="24"/>
        </w:rPr>
        <w:t xml:space="preserve">, spit-hoods were used on children </w:t>
      </w:r>
      <w:r w:rsidR="008E3138">
        <w:rPr>
          <w:rFonts w:ascii="Calibri" w:hAnsi="Calibri" w:cs="Calibri"/>
          <w:sz w:val="24"/>
          <w:szCs w:val="24"/>
        </w:rPr>
        <w:t>753</w:t>
      </w:r>
      <w:r w:rsidRPr="00B57AB5">
        <w:rPr>
          <w:rFonts w:ascii="Calibri" w:hAnsi="Calibri" w:cs="Calibri"/>
          <w:sz w:val="24"/>
          <w:szCs w:val="24"/>
        </w:rPr>
        <w:t xml:space="preserve"> times.</w:t>
      </w:r>
      <w:r w:rsidRPr="00B57AB5">
        <w:rPr>
          <w:rStyle w:val="FootnoteReference"/>
          <w:rFonts w:ascii="Calibri" w:hAnsi="Calibri" w:cs="Calibri"/>
          <w:sz w:val="24"/>
          <w:szCs w:val="24"/>
        </w:rPr>
        <w:footnoteReference w:id="117"/>
      </w:r>
      <w:r w:rsidRPr="00B57AB5">
        <w:rPr>
          <w:rFonts w:ascii="Calibri" w:hAnsi="Calibri" w:cs="Calibri"/>
          <w:sz w:val="24"/>
          <w:szCs w:val="24"/>
        </w:rPr>
        <w:t xml:space="preserve"> This shows a huge increase in use since 2016 when they were used 27 times.</w:t>
      </w:r>
      <w:r w:rsidRPr="00B57AB5">
        <w:rPr>
          <w:rStyle w:val="FootnoteReference"/>
          <w:rFonts w:ascii="Calibri" w:hAnsi="Calibri" w:cs="Calibri"/>
          <w:sz w:val="24"/>
          <w:szCs w:val="24"/>
        </w:rPr>
        <w:footnoteReference w:id="118"/>
      </w:r>
      <w:bookmarkStart w:id="5" w:name="_Hlk118729593"/>
      <w:r w:rsidRPr="00B57AB5">
        <w:rPr>
          <w:rFonts w:ascii="Calibri" w:hAnsi="Calibri" w:cs="Calibri"/>
          <w:sz w:val="24"/>
          <w:szCs w:val="24"/>
        </w:rPr>
        <w:t xml:space="preserve"> </w:t>
      </w:r>
      <w:bookmarkEnd w:id="5"/>
      <w:r w:rsidR="00735447">
        <w:rPr>
          <w:rFonts w:ascii="Calibri" w:hAnsi="Calibri" w:cs="Calibri"/>
          <w:sz w:val="24"/>
          <w:szCs w:val="24"/>
        </w:rPr>
        <w:t xml:space="preserve"> </w:t>
      </w:r>
      <w:r w:rsidRPr="00B57AB5">
        <w:rPr>
          <w:rFonts w:ascii="Calibri" w:hAnsi="Calibri" w:cs="Calibri"/>
          <w:sz w:val="24"/>
          <w:szCs w:val="24"/>
        </w:rPr>
        <w:t>Despite evidence of dangers of asphyxiation and potential for trauma,</w:t>
      </w:r>
      <w:r w:rsidRPr="00B57AB5">
        <w:rPr>
          <w:rStyle w:val="FootnoteReference"/>
          <w:rFonts w:ascii="Calibri" w:hAnsi="Calibri" w:cs="Calibri"/>
          <w:sz w:val="24"/>
          <w:szCs w:val="24"/>
        </w:rPr>
        <w:footnoteReference w:id="119"/>
      </w:r>
      <w:r w:rsidRPr="00B57AB5">
        <w:rPr>
          <w:rFonts w:ascii="Calibri" w:hAnsi="Calibri" w:cs="Calibri"/>
          <w:sz w:val="24"/>
          <w:szCs w:val="24"/>
        </w:rPr>
        <w:t xml:space="preserve"> there has been no assessment of how safe they are to use on </w:t>
      </w:r>
      <w:r w:rsidR="00DC6924">
        <w:rPr>
          <w:rFonts w:ascii="Calibri" w:hAnsi="Calibri" w:cs="Calibri"/>
          <w:sz w:val="24"/>
          <w:szCs w:val="24"/>
        </w:rPr>
        <w:t xml:space="preserve">those </w:t>
      </w:r>
      <w:r w:rsidRPr="00B57AB5">
        <w:rPr>
          <w:rFonts w:ascii="Calibri" w:hAnsi="Calibri" w:cs="Calibri"/>
          <w:sz w:val="24"/>
          <w:szCs w:val="24"/>
        </w:rPr>
        <w:t>under</w:t>
      </w:r>
      <w:r w:rsidR="00DC6924">
        <w:rPr>
          <w:rFonts w:ascii="Calibri" w:hAnsi="Calibri" w:cs="Calibri"/>
          <w:sz w:val="24"/>
          <w:szCs w:val="24"/>
        </w:rPr>
        <w:t xml:space="preserve"> </w:t>
      </w:r>
      <w:r w:rsidRPr="00B57AB5">
        <w:rPr>
          <w:rFonts w:ascii="Calibri" w:hAnsi="Calibri" w:cs="Calibri"/>
          <w:sz w:val="24"/>
          <w:szCs w:val="24"/>
        </w:rPr>
        <w:t>18 and no national guidance for use on children.</w:t>
      </w:r>
    </w:p>
    <w:p w14:paraId="366AF8CC" w14:textId="77777777" w:rsidR="00F665DE" w:rsidRDefault="00F665DE" w:rsidP="00B57AB5">
      <w:pPr>
        <w:rPr>
          <w:rFonts w:ascii="Calibri" w:hAnsi="Calibri" w:cs="Calibri"/>
          <w:sz w:val="24"/>
          <w:szCs w:val="24"/>
        </w:rPr>
      </w:pPr>
    </w:p>
    <w:p w14:paraId="40D76FA5" w14:textId="77777777" w:rsidR="00F665DE" w:rsidRPr="00F665DE" w:rsidRDefault="00F665DE" w:rsidP="00B57AB5">
      <w:pPr>
        <w:rPr>
          <w:rFonts w:ascii="Calibri" w:hAnsi="Calibri" w:cs="Calibri"/>
          <w:sz w:val="24"/>
          <w:szCs w:val="24"/>
          <w:u w:val="single"/>
        </w:rPr>
      </w:pPr>
      <w:r w:rsidRPr="00F665DE">
        <w:rPr>
          <w:rFonts w:ascii="Calibri" w:hAnsi="Calibri" w:cs="Calibri"/>
          <w:sz w:val="24"/>
          <w:szCs w:val="24"/>
          <w:u w:val="single"/>
        </w:rPr>
        <w:t xml:space="preserve">Strip </w:t>
      </w:r>
      <w:proofErr w:type="gramStart"/>
      <w:r w:rsidRPr="00F665DE">
        <w:rPr>
          <w:rFonts w:ascii="Calibri" w:hAnsi="Calibri" w:cs="Calibri"/>
          <w:sz w:val="24"/>
          <w:szCs w:val="24"/>
          <w:u w:val="single"/>
        </w:rPr>
        <w:t>searching</w:t>
      </w:r>
      <w:proofErr w:type="gramEnd"/>
    </w:p>
    <w:p w14:paraId="03C81FA4" w14:textId="5597AA3E" w:rsidR="00F665DE" w:rsidRPr="00D67542" w:rsidRDefault="00F665DE" w:rsidP="00B57AB5">
      <w:pPr>
        <w:rPr>
          <w:rFonts w:ascii="Calibri" w:hAnsi="Calibri" w:cs="Calibri"/>
          <w:sz w:val="24"/>
          <w:szCs w:val="24"/>
        </w:rPr>
      </w:pPr>
    </w:p>
    <w:p w14:paraId="6780E19C" w14:textId="6A2176B0" w:rsidR="00535E0A" w:rsidRPr="00245183" w:rsidRDefault="00A077A2" w:rsidP="00B57AB5">
      <w:pPr>
        <w:rPr>
          <w:rFonts w:ascii="Calibri" w:hAnsi="Calibri" w:cs="Calibri"/>
          <w:sz w:val="24"/>
          <w:szCs w:val="24"/>
          <w:highlight w:val="yellow"/>
        </w:rPr>
      </w:pPr>
      <w:r w:rsidRPr="00D67542">
        <w:rPr>
          <w:rFonts w:ascii="Calibri" w:hAnsi="Calibri" w:cs="Calibri"/>
          <w:sz w:val="24"/>
          <w:szCs w:val="24"/>
        </w:rPr>
        <w:t>Children’s rights are being violated through strip searching, including in schools, without the presence of an appropriate adult</w:t>
      </w:r>
      <w:r w:rsidR="00E36F78" w:rsidRPr="00D67542">
        <w:rPr>
          <w:rFonts w:ascii="Calibri" w:hAnsi="Calibri" w:cs="Calibri"/>
          <w:sz w:val="24"/>
          <w:szCs w:val="24"/>
        </w:rPr>
        <w:t>, as required by law</w:t>
      </w:r>
      <w:r w:rsidR="00A20D34" w:rsidRPr="00AE2899">
        <w:rPr>
          <w:rFonts w:ascii="Calibri" w:hAnsi="Calibri" w:cs="Calibri"/>
          <w:sz w:val="24"/>
          <w:szCs w:val="24"/>
        </w:rPr>
        <w:t>.</w:t>
      </w:r>
      <w:r w:rsidR="00A20D34" w:rsidRPr="00AE2899">
        <w:rPr>
          <w:rStyle w:val="FootnoteReference"/>
          <w:rFonts w:ascii="Calibri" w:hAnsi="Calibri" w:cs="Calibri"/>
          <w:sz w:val="24"/>
          <w:szCs w:val="24"/>
        </w:rPr>
        <w:footnoteReference w:id="120"/>
      </w:r>
      <w:r w:rsidR="00A20D34" w:rsidRPr="00AE2899">
        <w:rPr>
          <w:rFonts w:ascii="Calibri" w:hAnsi="Calibri" w:cs="Calibri"/>
          <w:sz w:val="24"/>
          <w:szCs w:val="24"/>
        </w:rPr>
        <w:t xml:space="preserve"> </w:t>
      </w:r>
      <w:r w:rsidR="00535E0A" w:rsidRPr="00AE2899">
        <w:rPr>
          <w:rFonts w:ascii="Calibri" w:hAnsi="Calibri" w:cs="Calibri"/>
          <w:sz w:val="24"/>
          <w:szCs w:val="24"/>
        </w:rPr>
        <w:t>Based on data from 39 (out of 43) police forces in England and Wales, 2,847 children aged 8-17 were strip searched between 2018 and mid-2022.</w:t>
      </w:r>
      <w:r w:rsidR="00535E0A" w:rsidRPr="00AE2899">
        <w:rPr>
          <w:rStyle w:val="FootnoteReference"/>
          <w:rFonts w:ascii="Calibri" w:hAnsi="Calibri" w:cs="Calibri"/>
          <w:sz w:val="24"/>
          <w:szCs w:val="24"/>
        </w:rPr>
        <w:footnoteReference w:id="121"/>
      </w:r>
      <w:r w:rsidR="00535E0A" w:rsidRPr="00AE2899">
        <w:rPr>
          <w:rFonts w:ascii="Calibri" w:hAnsi="Calibri" w:cs="Calibri"/>
          <w:sz w:val="24"/>
          <w:szCs w:val="24"/>
        </w:rPr>
        <w:t xml:space="preserve"> 52% of strip searches were carried out without an </w:t>
      </w:r>
      <w:r w:rsidR="00A87F3C" w:rsidRPr="00AE2899">
        <w:rPr>
          <w:rFonts w:ascii="Calibri" w:hAnsi="Calibri" w:cs="Calibri"/>
          <w:sz w:val="24"/>
          <w:szCs w:val="24"/>
        </w:rPr>
        <w:t>a</w:t>
      </w:r>
      <w:r w:rsidR="00535E0A" w:rsidRPr="00AE2899">
        <w:rPr>
          <w:rFonts w:ascii="Calibri" w:hAnsi="Calibri" w:cs="Calibri"/>
          <w:sz w:val="24"/>
          <w:szCs w:val="24"/>
        </w:rPr>
        <w:t xml:space="preserve">ppropriate </w:t>
      </w:r>
      <w:r w:rsidR="00A87F3C" w:rsidRPr="00AE2899">
        <w:rPr>
          <w:rFonts w:ascii="Calibri" w:hAnsi="Calibri" w:cs="Calibri"/>
          <w:sz w:val="24"/>
          <w:szCs w:val="24"/>
        </w:rPr>
        <w:t>a</w:t>
      </w:r>
      <w:r w:rsidR="00535E0A" w:rsidRPr="00AE2899">
        <w:rPr>
          <w:rFonts w:ascii="Calibri" w:hAnsi="Calibri" w:cs="Calibri"/>
          <w:sz w:val="24"/>
          <w:szCs w:val="24"/>
        </w:rPr>
        <w:t>dult present and 24% were carried out on children aged 10-15.</w:t>
      </w:r>
      <w:r w:rsidR="00535E0A" w:rsidRPr="00AE2899">
        <w:rPr>
          <w:rStyle w:val="FootnoteReference"/>
          <w:rFonts w:ascii="Calibri" w:hAnsi="Calibri" w:cs="Calibri"/>
          <w:sz w:val="24"/>
          <w:szCs w:val="24"/>
        </w:rPr>
        <w:footnoteReference w:id="122"/>
      </w:r>
      <w:r w:rsidR="00535E0A" w:rsidRPr="00323E4F">
        <w:rPr>
          <w:rFonts w:ascii="Calibri" w:hAnsi="Calibri" w:cs="Calibri"/>
          <w:sz w:val="24"/>
          <w:szCs w:val="24"/>
        </w:rPr>
        <w:t xml:space="preserve"> </w:t>
      </w:r>
      <w:r w:rsidR="0054225C">
        <w:rPr>
          <w:rStyle w:val="CommentReference"/>
          <w:rFonts w:ascii="Calibri" w:hAnsi="Calibri" w:cs="Calibri"/>
          <w:sz w:val="24"/>
          <w:szCs w:val="24"/>
        </w:rPr>
        <w:t>T</w:t>
      </w:r>
      <w:r w:rsidR="00B9204F" w:rsidRPr="00323E4F">
        <w:rPr>
          <w:rFonts w:ascii="Calibri" w:hAnsi="Calibri" w:cs="Calibri"/>
          <w:sz w:val="24"/>
          <w:szCs w:val="24"/>
        </w:rPr>
        <w:t xml:space="preserve">he Children’s Commissioner for England </w:t>
      </w:r>
      <w:r w:rsidR="00323E4F" w:rsidRPr="00323E4F">
        <w:rPr>
          <w:rFonts w:ascii="Calibri" w:hAnsi="Calibri" w:cs="Calibri"/>
          <w:bCs/>
          <w:color w:val="000000" w:themeColor="text1"/>
          <w:sz w:val="24"/>
          <w:szCs w:val="24"/>
        </w:rPr>
        <w:t>found cases of strip-searching by the London Metropolitan Police Service on children as young as 10.</w:t>
      </w:r>
      <w:r w:rsidR="00323E4F" w:rsidRPr="00323E4F">
        <w:rPr>
          <w:rStyle w:val="FootnoteReference"/>
          <w:rFonts w:ascii="Calibri" w:hAnsi="Calibri" w:cs="Calibri"/>
          <w:sz w:val="24"/>
          <w:szCs w:val="24"/>
        </w:rPr>
        <w:footnoteReference w:id="123"/>
      </w:r>
      <w:r w:rsidR="00C87C4E" w:rsidRPr="00323E4F">
        <w:rPr>
          <w:rFonts w:ascii="Calibri" w:hAnsi="Calibri" w:cs="Calibri"/>
          <w:sz w:val="24"/>
          <w:szCs w:val="24"/>
        </w:rPr>
        <w:t xml:space="preserve"> </w:t>
      </w:r>
      <w:r w:rsidR="00323E4F" w:rsidRPr="00323E4F">
        <w:rPr>
          <w:rFonts w:ascii="Calibri" w:hAnsi="Calibri" w:cs="Calibri"/>
          <w:sz w:val="24"/>
          <w:szCs w:val="24"/>
        </w:rPr>
        <w:t xml:space="preserve">She </w:t>
      </w:r>
      <w:r w:rsidR="00C87C4E" w:rsidRPr="00323E4F">
        <w:rPr>
          <w:rFonts w:ascii="Calibri" w:hAnsi="Calibri" w:cs="Calibri"/>
          <w:sz w:val="24"/>
          <w:szCs w:val="24"/>
        </w:rPr>
        <w:t xml:space="preserve">has </w:t>
      </w:r>
      <w:r w:rsidR="00B9204F" w:rsidRPr="00323E4F">
        <w:rPr>
          <w:rFonts w:ascii="Calibri" w:hAnsi="Calibri" w:cs="Calibri"/>
          <w:sz w:val="24"/>
          <w:szCs w:val="24"/>
        </w:rPr>
        <w:t>highlighted systemic problems with child safeguarding compliance in relation to strip search</w:t>
      </w:r>
      <w:r w:rsidR="00C87C4E" w:rsidRPr="00323E4F">
        <w:rPr>
          <w:rFonts w:ascii="Calibri" w:hAnsi="Calibri" w:cs="Calibri"/>
          <w:sz w:val="24"/>
          <w:szCs w:val="24"/>
        </w:rPr>
        <w:t>ing of children, as well as inadequate and incomplete national data on the practice, across police forces.</w:t>
      </w:r>
      <w:r w:rsidR="00C87C4E" w:rsidRPr="00323E4F">
        <w:rPr>
          <w:rStyle w:val="FootnoteReference"/>
          <w:rFonts w:ascii="Calibri" w:hAnsi="Calibri" w:cs="Calibri"/>
          <w:sz w:val="24"/>
          <w:szCs w:val="24"/>
        </w:rPr>
        <w:footnoteReference w:id="124"/>
      </w:r>
      <w:r w:rsidR="00B9204F" w:rsidRPr="00C87C4E">
        <w:rPr>
          <w:rFonts w:ascii="Calibri" w:hAnsi="Calibri" w:cs="Calibri"/>
          <w:sz w:val="24"/>
          <w:szCs w:val="24"/>
        </w:rPr>
        <w:t xml:space="preserve"> </w:t>
      </w:r>
      <w:r w:rsidR="00C865E9" w:rsidRPr="00A87F3C">
        <w:rPr>
          <w:rFonts w:ascii="Calibri" w:hAnsi="Calibri" w:cs="Calibri"/>
          <w:sz w:val="24"/>
          <w:szCs w:val="24"/>
        </w:rPr>
        <w:t>Strip searches of children carried out by the police disproportionately affect Black children in England and Wales.</w:t>
      </w:r>
    </w:p>
    <w:p w14:paraId="26DFEF46" w14:textId="77777777" w:rsidR="000E585A" w:rsidRDefault="000E585A" w:rsidP="00C00BD0">
      <w:pPr>
        <w:rPr>
          <w:rFonts w:ascii="Calibri" w:hAnsi="Calibri" w:cs="Calibri"/>
          <w:sz w:val="24"/>
          <w:szCs w:val="24"/>
        </w:rPr>
      </w:pPr>
    </w:p>
    <w:p w14:paraId="1134E819" w14:textId="094A539E" w:rsidR="000E585A" w:rsidRPr="00236003" w:rsidRDefault="008271F7" w:rsidP="00C00BD0">
      <w:pPr>
        <w:rPr>
          <w:rFonts w:ascii="Calibri" w:hAnsi="Calibri" w:cs="Calibri"/>
          <w:b/>
          <w:bCs/>
          <w:sz w:val="24"/>
          <w:szCs w:val="24"/>
        </w:rPr>
      </w:pPr>
      <w:r w:rsidRPr="00236003">
        <w:rPr>
          <w:rFonts w:ascii="Calibri" w:hAnsi="Calibri" w:cs="Calibri"/>
          <w:b/>
          <w:bCs/>
          <w:sz w:val="24"/>
          <w:szCs w:val="24"/>
        </w:rPr>
        <w:t>Recommendations</w:t>
      </w:r>
    </w:p>
    <w:p w14:paraId="76C2DCF9" w14:textId="77777777" w:rsidR="008271F7" w:rsidRPr="00236003" w:rsidRDefault="008271F7" w:rsidP="00C00BD0">
      <w:pPr>
        <w:rPr>
          <w:rFonts w:ascii="Calibri" w:hAnsi="Calibri" w:cs="Calibri"/>
          <w:sz w:val="24"/>
          <w:szCs w:val="24"/>
        </w:rPr>
      </w:pPr>
    </w:p>
    <w:p w14:paraId="59C001A7" w14:textId="77777777" w:rsidR="00236003" w:rsidRDefault="00236003" w:rsidP="00ED6725">
      <w:pPr>
        <w:pStyle w:val="ListParagraph"/>
        <w:numPr>
          <w:ilvl w:val="0"/>
          <w:numId w:val="7"/>
        </w:numPr>
        <w:autoSpaceDE w:val="0"/>
        <w:autoSpaceDN w:val="0"/>
        <w:adjustRightInd w:val="0"/>
        <w:rPr>
          <w:rFonts w:ascii="Calibri" w:hAnsi="Calibri" w:cs="Calibri"/>
          <w:b/>
          <w:sz w:val="24"/>
          <w:szCs w:val="24"/>
        </w:rPr>
      </w:pPr>
      <w:r w:rsidRPr="00236003">
        <w:rPr>
          <w:rFonts w:ascii="Calibri" w:hAnsi="Calibri" w:cs="Calibri"/>
          <w:b/>
          <w:sz w:val="24"/>
          <w:szCs w:val="24"/>
        </w:rPr>
        <w:t>Review the National Strategy for the Policing of Children &amp; Young People to assess the extent it is being applied in practice.</w:t>
      </w:r>
    </w:p>
    <w:p w14:paraId="69A5646F" w14:textId="55041C2D" w:rsidR="007B4E14" w:rsidRPr="00564327" w:rsidRDefault="007B4E14" w:rsidP="00ED6725">
      <w:pPr>
        <w:pStyle w:val="ListParagraph"/>
        <w:numPr>
          <w:ilvl w:val="0"/>
          <w:numId w:val="7"/>
        </w:numPr>
        <w:contextualSpacing w:val="0"/>
        <w:rPr>
          <w:rFonts w:ascii="Calibri" w:hAnsi="Calibri" w:cs="Calibri"/>
          <w:b/>
          <w:bCs/>
          <w:sz w:val="24"/>
          <w:szCs w:val="24"/>
        </w:rPr>
      </w:pPr>
      <w:r w:rsidRPr="00564327">
        <w:rPr>
          <w:rFonts w:ascii="Calibri" w:hAnsi="Calibri" w:cs="Calibri"/>
          <w:b/>
          <w:bCs/>
          <w:sz w:val="24"/>
          <w:szCs w:val="24"/>
        </w:rPr>
        <w:t>Set a much-reduced statutory limit on how long children can be detained in police custody.</w:t>
      </w:r>
    </w:p>
    <w:p w14:paraId="360C576F" w14:textId="33430843" w:rsidR="00236003" w:rsidRPr="00564327" w:rsidRDefault="00236003" w:rsidP="00ED6725">
      <w:pPr>
        <w:pStyle w:val="ListParagraph"/>
        <w:numPr>
          <w:ilvl w:val="0"/>
          <w:numId w:val="7"/>
        </w:numPr>
        <w:autoSpaceDE w:val="0"/>
        <w:autoSpaceDN w:val="0"/>
        <w:adjustRightInd w:val="0"/>
        <w:rPr>
          <w:rFonts w:ascii="Calibri" w:hAnsi="Calibri" w:cs="Calibri"/>
          <w:b/>
          <w:sz w:val="24"/>
          <w:szCs w:val="24"/>
        </w:rPr>
      </w:pPr>
      <w:r w:rsidRPr="00564327">
        <w:rPr>
          <w:rFonts w:ascii="Calibri" w:hAnsi="Calibri" w:cs="Calibri"/>
          <w:b/>
          <w:sz w:val="24"/>
          <w:szCs w:val="24"/>
        </w:rPr>
        <w:t xml:space="preserve">Eliminate the use of Taser on children. As an immediate step, significantly improve regulations, </w:t>
      </w:r>
      <w:proofErr w:type="gramStart"/>
      <w:r w:rsidRPr="00564327">
        <w:rPr>
          <w:rFonts w:ascii="Calibri" w:hAnsi="Calibri" w:cs="Calibri"/>
          <w:b/>
          <w:sz w:val="24"/>
          <w:szCs w:val="24"/>
        </w:rPr>
        <w:t>training</w:t>
      </w:r>
      <w:proofErr w:type="gramEnd"/>
      <w:r w:rsidRPr="00564327">
        <w:rPr>
          <w:rFonts w:ascii="Calibri" w:hAnsi="Calibri" w:cs="Calibri"/>
          <w:b/>
          <w:sz w:val="24"/>
          <w:szCs w:val="24"/>
        </w:rPr>
        <w:t xml:space="preserve"> and guidance around the use of Taser on children</w:t>
      </w:r>
      <w:r w:rsidR="00564327">
        <w:rPr>
          <w:rFonts w:ascii="Calibri" w:hAnsi="Calibri" w:cs="Calibri"/>
          <w:b/>
          <w:sz w:val="24"/>
          <w:szCs w:val="24"/>
        </w:rPr>
        <w:t>;</w:t>
      </w:r>
      <w:r w:rsidR="00264D7A" w:rsidRPr="00564327">
        <w:rPr>
          <w:rFonts w:ascii="Calibri" w:hAnsi="Calibri" w:cs="Calibri"/>
          <w:b/>
          <w:sz w:val="24"/>
          <w:szCs w:val="24"/>
        </w:rPr>
        <w:t xml:space="preserve"> amend legislation so the</w:t>
      </w:r>
      <w:r w:rsidR="00564327">
        <w:rPr>
          <w:rFonts w:ascii="Calibri" w:hAnsi="Calibri" w:cs="Calibri"/>
          <w:b/>
          <w:sz w:val="24"/>
          <w:szCs w:val="24"/>
        </w:rPr>
        <w:t xml:space="preserve">re is a </w:t>
      </w:r>
      <w:r w:rsidR="00264D7A" w:rsidRPr="00564327">
        <w:rPr>
          <w:rFonts w:ascii="Calibri" w:hAnsi="Calibri" w:cs="Calibri"/>
          <w:b/>
          <w:sz w:val="24"/>
          <w:szCs w:val="24"/>
        </w:rPr>
        <w:t xml:space="preserve">mandatory </w:t>
      </w:r>
      <w:r w:rsidR="00564327">
        <w:rPr>
          <w:rFonts w:ascii="Calibri" w:hAnsi="Calibri" w:cs="Calibri"/>
          <w:b/>
          <w:sz w:val="24"/>
          <w:szCs w:val="24"/>
        </w:rPr>
        <w:t xml:space="preserve">duty for the police to </w:t>
      </w:r>
      <w:r w:rsidR="00264D7A" w:rsidRPr="00564327">
        <w:rPr>
          <w:rFonts w:ascii="Calibri" w:hAnsi="Calibri" w:cs="Calibri"/>
          <w:b/>
          <w:sz w:val="24"/>
          <w:szCs w:val="24"/>
        </w:rPr>
        <w:t xml:space="preserve">refer themselves to the Independent Office of Police Conduct when a Taser is fired at a child. </w:t>
      </w:r>
      <w:r w:rsidRPr="00564327">
        <w:rPr>
          <w:rFonts w:ascii="Calibri" w:hAnsi="Calibri" w:cs="Calibri"/>
          <w:b/>
          <w:sz w:val="24"/>
          <w:szCs w:val="24"/>
        </w:rPr>
        <w:t xml:space="preserve"> </w:t>
      </w:r>
    </w:p>
    <w:p w14:paraId="12830928" w14:textId="71E02B57" w:rsidR="00236003" w:rsidRPr="00236003" w:rsidRDefault="00236003" w:rsidP="00ED6725">
      <w:pPr>
        <w:pStyle w:val="ListParagraph"/>
        <w:numPr>
          <w:ilvl w:val="0"/>
          <w:numId w:val="7"/>
        </w:numPr>
        <w:autoSpaceDE w:val="0"/>
        <w:autoSpaceDN w:val="0"/>
        <w:adjustRightInd w:val="0"/>
        <w:rPr>
          <w:rFonts w:ascii="Calibri" w:hAnsi="Calibri" w:cs="Calibri"/>
          <w:b/>
          <w:sz w:val="24"/>
          <w:szCs w:val="24"/>
        </w:rPr>
      </w:pPr>
      <w:r w:rsidRPr="00236003">
        <w:rPr>
          <w:rFonts w:ascii="Calibri" w:hAnsi="Calibri" w:cs="Calibri"/>
          <w:b/>
          <w:sz w:val="24"/>
          <w:szCs w:val="24"/>
        </w:rPr>
        <w:t>Prohibit use of all harmful devices on children by police, including spit-hoods.</w:t>
      </w:r>
    </w:p>
    <w:p w14:paraId="6E2307F6" w14:textId="706BBE8A" w:rsidR="00465394" w:rsidRDefault="00236003" w:rsidP="005709F2">
      <w:pPr>
        <w:pStyle w:val="ListParagraph"/>
        <w:numPr>
          <w:ilvl w:val="0"/>
          <w:numId w:val="3"/>
        </w:numPr>
        <w:autoSpaceDE w:val="0"/>
        <w:autoSpaceDN w:val="0"/>
        <w:adjustRightInd w:val="0"/>
        <w:rPr>
          <w:rFonts w:ascii="Calibri" w:hAnsi="Calibri" w:cs="Calibri"/>
          <w:b/>
          <w:sz w:val="24"/>
          <w:szCs w:val="24"/>
        </w:rPr>
      </w:pPr>
      <w:r w:rsidRPr="000A3EC6">
        <w:rPr>
          <w:rFonts w:ascii="Calibri" w:hAnsi="Calibri" w:cs="Calibri"/>
          <w:b/>
          <w:sz w:val="24"/>
          <w:szCs w:val="24"/>
        </w:rPr>
        <w:t xml:space="preserve">Ensure </w:t>
      </w:r>
      <w:r w:rsidR="000A3EC6" w:rsidRPr="000A3EC6">
        <w:rPr>
          <w:rFonts w:ascii="Calibri" w:hAnsi="Calibri" w:cs="Calibri"/>
          <w:b/>
          <w:sz w:val="24"/>
          <w:szCs w:val="24"/>
        </w:rPr>
        <w:t xml:space="preserve">the </w:t>
      </w:r>
      <w:r w:rsidR="00610AFE">
        <w:rPr>
          <w:rFonts w:ascii="Calibri" w:hAnsi="Calibri" w:cs="Calibri"/>
          <w:b/>
          <w:sz w:val="24"/>
          <w:szCs w:val="24"/>
        </w:rPr>
        <w:t xml:space="preserve">roll-out </w:t>
      </w:r>
      <w:r w:rsidR="000A3EC6" w:rsidRPr="000A3EC6">
        <w:rPr>
          <w:rFonts w:ascii="Calibri" w:hAnsi="Calibri" w:cs="Calibri"/>
          <w:b/>
          <w:sz w:val="24"/>
          <w:szCs w:val="24"/>
        </w:rPr>
        <w:t xml:space="preserve">of alternative technologies </w:t>
      </w:r>
      <w:r w:rsidR="003B1DFE">
        <w:rPr>
          <w:rFonts w:ascii="Calibri" w:hAnsi="Calibri" w:cs="Calibri"/>
          <w:b/>
          <w:sz w:val="24"/>
          <w:szCs w:val="24"/>
        </w:rPr>
        <w:t xml:space="preserve">so that children are not subject </w:t>
      </w:r>
      <w:r w:rsidRPr="000A3EC6">
        <w:rPr>
          <w:rFonts w:ascii="Calibri" w:hAnsi="Calibri" w:cs="Calibri"/>
          <w:b/>
          <w:sz w:val="24"/>
          <w:szCs w:val="24"/>
        </w:rPr>
        <w:t>to strip-searching and more intimate searches</w:t>
      </w:r>
      <w:r w:rsidR="000A3EC6">
        <w:rPr>
          <w:rFonts w:ascii="Calibri" w:hAnsi="Calibri" w:cs="Calibri"/>
          <w:b/>
          <w:sz w:val="24"/>
          <w:szCs w:val="24"/>
        </w:rPr>
        <w:t xml:space="preserve">. </w:t>
      </w:r>
      <w:r w:rsidR="00465394">
        <w:rPr>
          <w:rFonts w:ascii="Calibri" w:hAnsi="Calibri" w:cs="Calibri"/>
          <w:b/>
          <w:sz w:val="24"/>
          <w:szCs w:val="24"/>
        </w:rPr>
        <w:t xml:space="preserve">As an immediate step, urgent action must be taken to significantly strengthen </w:t>
      </w:r>
      <w:r w:rsidR="003B1DFE">
        <w:rPr>
          <w:rFonts w:ascii="Calibri" w:hAnsi="Calibri" w:cs="Calibri"/>
          <w:b/>
          <w:sz w:val="24"/>
          <w:szCs w:val="24"/>
        </w:rPr>
        <w:t>legislation and guidance around strip searching</w:t>
      </w:r>
      <w:r w:rsidR="00465394">
        <w:rPr>
          <w:rFonts w:ascii="Calibri" w:hAnsi="Calibri" w:cs="Calibri"/>
          <w:b/>
          <w:sz w:val="24"/>
          <w:szCs w:val="24"/>
        </w:rPr>
        <w:t xml:space="preserve">. </w:t>
      </w:r>
    </w:p>
    <w:p w14:paraId="329E3DD1" w14:textId="0FF329EF" w:rsidR="008271F7" w:rsidRDefault="00465394" w:rsidP="00C00BD0">
      <w:pPr>
        <w:pStyle w:val="ListParagraph"/>
        <w:numPr>
          <w:ilvl w:val="0"/>
          <w:numId w:val="3"/>
        </w:numPr>
        <w:autoSpaceDE w:val="0"/>
        <w:autoSpaceDN w:val="0"/>
        <w:adjustRightInd w:val="0"/>
        <w:rPr>
          <w:rFonts w:ascii="Calibri" w:hAnsi="Calibri" w:cs="Calibri"/>
          <w:b/>
          <w:sz w:val="24"/>
          <w:szCs w:val="24"/>
        </w:rPr>
      </w:pPr>
      <w:r w:rsidRPr="00236003">
        <w:rPr>
          <w:rFonts w:ascii="Calibri" w:hAnsi="Calibri" w:cs="Calibri"/>
          <w:b/>
          <w:sz w:val="24"/>
          <w:szCs w:val="24"/>
        </w:rPr>
        <w:t xml:space="preserve">Improve local and national mechanisms for scrutinising use of force </w:t>
      </w:r>
      <w:r>
        <w:rPr>
          <w:rFonts w:ascii="Calibri" w:hAnsi="Calibri" w:cs="Calibri"/>
          <w:b/>
          <w:sz w:val="24"/>
          <w:szCs w:val="24"/>
        </w:rPr>
        <w:t xml:space="preserve">and strip searching </w:t>
      </w:r>
      <w:r w:rsidRPr="00236003">
        <w:rPr>
          <w:rFonts w:ascii="Calibri" w:hAnsi="Calibri" w:cs="Calibri"/>
          <w:b/>
          <w:sz w:val="24"/>
          <w:szCs w:val="24"/>
        </w:rPr>
        <w:t>on children including routinely publishing disaggregated data, including by age and ethnicity, and reasons for use.</w:t>
      </w:r>
    </w:p>
    <w:p w14:paraId="6B834562" w14:textId="77777777" w:rsidR="003732AA" w:rsidRPr="003732AA" w:rsidRDefault="003732AA" w:rsidP="003732AA">
      <w:pPr>
        <w:autoSpaceDE w:val="0"/>
        <w:autoSpaceDN w:val="0"/>
        <w:adjustRightInd w:val="0"/>
        <w:ind w:left="360"/>
        <w:rPr>
          <w:rFonts w:ascii="Calibri" w:hAnsi="Calibri" w:cs="Calibri"/>
          <w:b/>
          <w:sz w:val="24"/>
          <w:szCs w:val="24"/>
        </w:rPr>
      </w:pPr>
    </w:p>
    <w:p w14:paraId="65C32DF2" w14:textId="77777777" w:rsidR="00236003" w:rsidRDefault="00236003" w:rsidP="00C00BD0">
      <w:pPr>
        <w:rPr>
          <w:rFonts w:ascii="Calibri" w:hAnsi="Calibri" w:cs="Calibri"/>
          <w:sz w:val="24"/>
          <w:szCs w:val="24"/>
        </w:rPr>
      </w:pPr>
    </w:p>
    <w:p w14:paraId="1E4DAA5B" w14:textId="77777777" w:rsidR="00C00BD0" w:rsidRPr="00F665DE" w:rsidRDefault="00C00BD0" w:rsidP="00B84832">
      <w:pPr>
        <w:rPr>
          <w:rFonts w:ascii="Calibri" w:hAnsi="Calibri" w:cs="Calibri"/>
          <w:b/>
          <w:bCs/>
          <w:i/>
          <w:iCs/>
          <w:sz w:val="26"/>
          <w:szCs w:val="26"/>
        </w:rPr>
      </w:pPr>
      <w:r w:rsidRPr="00F665DE">
        <w:rPr>
          <w:rFonts w:ascii="Calibri" w:hAnsi="Calibri" w:cs="Calibri"/>
          <w:b/>
          <w:bCs/>
          <w:i/>
          <w:iCs/>
          <w:sz w:val="26"/>
          <w:szCs w:val="26"/>
        </w:rPr>
        <w:t>Articles 6, 9, 10 and 14</w:t>
      </w:r>
    </w:p>
    <w:p w14:paraId="29DC0071" w14:textId="13C16FD2" w:rsidR="00C00BD0" w:rsidRDefault="00C00BD0" w:rsidP="00B84832">
      <w:pPr>
        <w:rPr>
          <w:rFonts w:ascii="Calibri" w:hAnsi="Calibri" w:cs="Calibri"/>
          <w:b/>
          <w:bCs/>
          <w:sz w:val="26"/>
          <w:szCs w:val="26"/>
        </w:rPr>
      </w:pPr>
      <w:r w:rsidRPr="00F665DE">
        <w:rPr>
          <w:rFonts w:ascii="Calibri" w:hAnsi="Calibri" w:cs="Calibri"/>
          <w:b/>
          <w:bCs/>
          <w:sz w:val="26"/>
          <w:szCs w:val="26"/>
        </w:rPr>
        <w:t>Right to life and conditions of detention</w:t>
      </w:r>
    </w:p>
    <w:p w14:paraId="4AA07E17" w14:textId="77777777" w:rsidR="00FA1C14" w:rsidRDefault="00FA1C14" w:rsidP="00B84832">
      <w:pPr>
        <w:rPr>
          <w:rFonts w:ascii="Calibri" w:hAnsi="Calibri" w:cs="Calibri"/>
          <w:b/>
          <w:bCs/>
          <w:sz w:val="26"/>
          <w:szCs w:val="26"/>
        </w:rPr>
      </w:pPr>
    </w:p>
    <w:p w14:paraId="4151AF7B" w14:textId="77777777" w:rsidR="00F7320D" w:rsidRDefault="00F7320D" w:rsidP="00F7320D">
      <w:pPr>
        <w:rPr>
          <w:rFonts w:ascii="Calibri" w:hAnsi="Calibri" w:cs="Calibri"/>
          <w:sz w:val="24"/>
          <w:szCs w:val="24"/>
        </w:rPr>
      </w:pPr>
      <w:r w:rsidRPr="005D5025">
        <w:rPr>
          <w:rFonts w:ascii="Calibri" w:hAnsi="Calibri" w:cs="Calibri"/>
          <w:sz w:val="24"/>
          <w:szCs w:val="24"/>
        </w:rPr>
        <w:t>While the number of children deprived of their liberty has fallen sharply over the last 10 years, custody is still not used in line with article 37.</w:t>
      </w:r>
      <w:r w:rsidRPr="005D5025">
        <w:rPr>
          <w:rStyle w:val="FootnoteReference"/>
          <w:rFonts w:ascii="Calibri" w:hAnsi="Calibri" w:cs="Calibri"/>
          <w:sz w:val="24"/>
          <w:szCs w:val="24"/>
        </w:rPr>
        <w:footnoteReference w:id="125"/>
      </w:r>
      <w:r w:rsidRPr="005D5025">
        <w:rPr>
          <w:rFonts w:ascii="Calibri" w:hAnsi="Calibri" w:cs="Calibri"/>
          <w:sz w:val="24"/>
          <w:szCs w:val="24"/>
        </w:rPr>
        <w:t xml:space="preserve"> </w:t>
      </w:r>
    </w:p>
    <w:p w14:paraId="75C5EBDB" w14:textId="77777777" w:rsidR="00F7320D" w:rsidRDefault="00F7320D" w:rsidP="00F7320D">
      <w:pPr>
        <w:rPr>
          <w:rFonts w:ascii="Calibri" w:hAnsi="Calibri" w:cs="Calibri"/>
          <w:sz w:val="24"/>
          <w:szCs w:val="24"/>
        </w:rPr>
      </w:pPr>
    </w:p>
    <w:p w14:paraId="44F61929" w14:textId="036E33CB" w:rsidR="00F7320D" w:rsidRDefault="00F7320D" w:rsidP="00F7320D">
      <w:pPr>
        <w:rPr>
          <w:rFonts w:ascii="Calibri" w:hAnsi="Calibri" w:cs="Calibri"/>
          <w:sz w:val="24"/>
          <w:szCs w:val="24"/>
        </w:rPr>
      </w:pPr>
      <w:r w:rsidRPr="005D5025">
        <w:rPr>
          <w:rFonts w:ascii="Calibri" w:hAnsi="Calibri" w:cs="Calibri"/>
          <w:sz w:val="24"/>
          <w:szCs w:val="24"/>
        </w:rPr>
        <w:t xml:space="preserve">While children remain in prison, their safety and welfare are at risk. Most children are held in prison-like </w:t>
      </w:r>
      <w:r>
        <w:rPr>
          <w:rFonts w:ascii="Calibri" w:hAnsi="Calibri" w:cs="Calibri"/>
          <w:sz w:val="24"/>
          <w:szCs w:val="24"/>
        </w:rPr>
        <w:t xml:space="preserve">STCs </w:t>
      </w:r>
      <w:r w:rsidRPr="005D5025">
        <w:rPr>
          <w:rFonts w:ascii="Calibri" w:hAnsi="Calibri" w:cs="Calibri"/>
          <w:sz w:val="24"/>
          <w:szCs w:val="24"/>
        </w:rPr>
        <w:t xml:space="preserve">or </w:t>
      </w:r>
      <w:r>
        <w:rPr>
          <w:rFonts w:ascii="Calibri" w:hAnsi="Calibri" w:cs="Calibri"/>
          <w:sz w:val="24"/>
          <w:szCs w:val="24"/>
        </w:rPr>
        <w:t>YOIs</w:t>
      </w:r>
      <w:r w:rsidRPr="005D5025">
        <w:rPr>
          <w:rFonts w:ascii="Calibri" w:hAnsi="Calibri" w:cs="Calibri"/>
          <w:sz w:val="24"/>
          <w:szCs w:val="24"/>
        </w:rPr>
        <w:t>, with only 58 (10%) in welfare-based Secure Children’s Homes</w:t>
      </w:r>
      <w:r w:rsidRPr="005D5025">
        <w:rPr>
          <w:rFonts w:ascii="Calibri" w:hAnsi="Calibri" w:cs="Calibri"/>
          <w:i/>
          <w:iCs/>
          <w:sz w:val="24"/>
          <w:szCs w:val="24"/>
        </w:rPr>
        <w:t>.</w:t>
      </w:r>
      <w:r w:rsidRPr="005D5025">
        <w:rPr>
          <w:rStyle w:val="FootnoteReference"/>
          <w:rFonts w:ascii="Calibri" w:hAnsi="Calibri" w:cs="Calibri"/>
          <w:sz w:val="24"/>
          <w:szCs w:val="24"/>
        </w:rPr>
        <w:footnoteReference w:id="126"/>
      </w:r>
      <w:r w:rsidRPr="005D5025" w:rsidDel="00887609">
        <w:rPr>
          <w:rFonts w:ascii="Calibri" w:hAnsi="Calibri" w:cs="Calibri"/>
          <w:sz w:val="24"/>
          <w:szCs w:val="24"/>
        </w:rPr>
        <w:t xml:space="preserve"> </w:t>
      </w:r>
      <w:r w:rsidRPr="005D5025">
        <w:rPr>
          <w:rFonts w:ascii="Calibri" w:hAnsi="Calibri" w:cs="Calibri"/>
          <w:sz w:val="24"/>
          <w:szCs w:val="24"/>
        </w:rPr>
        <w:t xml:space="preserve">The </w:t>
      </w:r>
      <w:r w:rsidRPr="005D5025">
        <w:rPr>
          <w:rStyle w:val="normaltextrun"/>
          <w:rFonts w:ascii="Calibri" w:eastAsia="Calibri" w:hAnsi="Calibri" w:cs="Calibri"/>
          <w:sz w:val="24"/>
          <w:szCs w:val="24"/>
        </w:rPr>
        <w:t xml:space="preserve">Independent Review of Children’s Social Care </w:t>
      </w:r>
      <w:r w:rsidRPr="005D5025">
        <w:rPr>
          <w:rFonts w:ascii="Calibri" w:hAnsi="Calibri" w:cs="Calibri"/>
          <w:sz w:val="24"/>
          <w:szCs w:val="24"/>
        </w:rPr>
        <w:t xml:space="preserve">concluded that YOIs and STCs are </w:t>
      </w:r>
      <w:r w:rsidRPr="005D5025">
        <w:rPr>
          <w:rFonts w:ascii="Calibri" w:hAnsi="Calibri" w:cs="Calibri"/>
          <w:i/>
          <w:iCs/>
          <w:sz w:val="24"/>
          <w:szCs w:val="24"/>
        </w:rPr>
        <w:t>‘wholly unsuitable’</w:t>
      </w:r>
      <w:r w:rsidRPr="005D5025">
        <w:rPr>
          <w:rFonts w:ascii="Calibri" w:hAnsi="Calibri" w:cs="Calibri"/>
          <w:sz w:val="24"/>
          <w:szCs w:val="24"/>
        </w:rPr>
        <w:t xml:space="preserve"> for children, and </w:t>
      </w:r>
      <w:r w:rsidRPr="005D5025">
        <w:rPr>
          <w:rFonts w:ascii="Calibri" w:hAnsi="Calibri" w:cs="Calibri"/>
          <w:i/>
          <w:iCs/>
          <w:sz w:val="24"/>
          <w:szCs w:val="24"/>
        </w:rPr>
        <w:t>‘should be phased out within the next ten years.’</w:t>
      </w:r>
      <w:r w:rsidRPr="005D5025">
        <w:rPr>
          <w:rStyle w:val="FootnoteReference"/>
          <w:rFonts w:ascii="Calibri" w:hAnsi="Calibri" w:cs="Calibri"/>
          <w:sz w:val="24"/>
          <w:szCs w:val="24"/>
        </w:rPr>
        <w:footnoteReference w:id="127"/>
      </w:r>
      <w:r w:rsidRPr="005D5025">
        <w:rPr>
          <w:rFonts w:ascii="Calibri" w:hAnsi="Calibri" w:cs="Calibri"/>
          <w:sz w:val="24"/>
          <w:szCs w:val="24"/>
        </w:rPr>
        <w:t xml:space="preserve"> In both STCs and YOIs, GRT children are significantly more likely to report they had either been victimised or felt unsafe whilst in custody.</w:t>
      </w:r>
      <w:r w:rsidRPr="005D5025">
        <w:rPr>
          <w:rStyle w:val="FootnoteReference"/>
          <w:rFonts w:ascii="Calibri" w:hAnsi="Calibri" w:cs="Calibri"/>
          <w:sz w:val="24"/>
          <w:szCs w:val="24"/>
        </w:rPr>
        <w:footnoteReference w:id="128"/>
      </w:r>
      <w:r w:rsidRPr="005D5025">
        <w:rPr>
          <w:rFonts w:ascii="Calibri" w:hAnsi="Calibri" w:cs="Calibri"/>
          <w:sz w:val="24"/>
          <w:szCs w:val="24"/>
        </w:rPr>
        <w:t xml:space="preserve"> HM</w:t>
      </w:r>
      <w:r w:rsidR="006D7275">
        <w:rPr>
          <w:rFonts w:ascii="Calibri" w:hAnsi="Calibri" w:cs="Calibri"/>
          <w:sz w:val="24"/>
          <w:szCs w:val="24"/>
        </w:rPr>
        <w:t xml:space="preserve"> </w:t>
      </w:r>
      <w:r w:rsidRPr="005D5025">
        <w:rPr>
          <w:rFonts w:ascii="Calibri" w:hAnsi="Calibri" w:cs="Calibri"/>
          <w:sz w:val="24"/>
          <w:szCs w:val="24"/>
        </w:rPr>
        <w:t>P</w:t>
      </w:r>
      <w:r w:rsidR="006D7275">
        <w:rPr>
          <w:rFonts w:ascii="Calibri" w:hAnsi="Calibri" w:cs="Calibri"/>
          <w:sz w:val="24"/>
          <w:szCs w:val="24"/>
        </w:rPr>
        <w:t xml:space="preserve">rison and </w:t>
      </w:r>
      <w:r w:rsidRPr="005D5025">
        <w:rPr>
          <w:rFonts w:ascii="Calibri" w:hAnsi="Calibri" w:cs="Calibri"/>
          <w:sz w:val="24"/>
          <w:szCs w:val="24"/>
        </w:rPr>
        <w:t>P</w:t>
      </w:r>
      <w:r w:rsidR="006D7275">
        <w:rPr>
          <w:rFonts w:ascii="Calibri" w:hAnsi="Calibri" w:cs="Calibri"/>
          <w:sz w:val="24"/>
          <w:szCs w:val="24"/>
        </w:rPr>
        <w:t xml:space="preserve">robation </w:t>
      </w:r>
      <w:r w:rsidRPr="005D5025">
        <w:rPr>
          <w:rFonts w:ascii="Calibri" w:hAnsi="Calibri" w:cs="Calibri"/>
          <w:sz w:val="24"/>
          <w:szCs w:val="24"/>
        </w:rPr>
        <w:t>S</w:t>
      </w:r>
      <w:r w:rsidR="006D7275">
        <w:rPr>
          <w:rFonts w:ascii="Calibri" w:hAnsi="Calibri" w:cs="Calibri"/>
          <w:sz w:val="24"/>
          <w:szCs w:val="24"/>
        </w:rPr>
        <w:t xml:space="preserve">ervice </w:t>
      </w:r>
      <w:r w:rsidRPr="005D5025">
        <w:rPr>
          <w:rFonts w:ascii="Calibri" w:hAnsi="Calibri" w:cs="Calibri"/>
          <w:sz w:val="24"/>
          <w:szCs w:val="24"/>
        </w:rPr>
        <w:t>considers all STCs to have failed to meet good standards of safety and care since 2017.</w:t>
      </w:r>
      <w:r w:rsidRPr="005D5025">
        <w:rPr>
          <w:rStyle w:val="FootnoteReference"/>
          <w:rFonts w:ascii="Calibri" w:hAnsi="Calibri" w:cs="Calibri"/>
          <w:sz w:val="24"/>
          <w:szCs w:val="24"/>
        </w:rPr>
        <w:footnoteReference w:id="129"/>
      </w:r>
    </w:p>
    <w:p w14:paraId="560E4FFA" w14:textId="77777777" w:rsidR="00F7320D" w:rsidRDefault="00F7320D" w:rsidP="00F7320D">
      <w:pPr>
        <w:rPr>
          <w:rFonts w:ascii="Calibri" w:hAnsi="Calibri" w:cs="Calibri"/>
          <w:sz w:val="24"/>
          <w:szCs w:val="24"/>
        </w:rPr>
      </w:pPr>
    </w:p>
    <w:p w14:paraId="7766D823" w14:textId="3C3ECC26" w:rsidR="00F7320D" w:rsidRPr="00F7320D" w:rsidRDefault="00F7320D" w:rsidP="00F7320D">
      <w:pPr>
        <w:rPr>
          <w:rFonts w:ascii="Calibri" w:hAnsi="Calibri" w:cs="Calibri"/>
          <w:bCs/>
          <w:sz w:val="24"/>
          <w:szCs w:val="24"/>
        </w:rPr>
      </w:pPr>
      <w:r w:rsidRPr="00FA1C14">
        <w:rPr>
          <w:rFonts w:ascii="Calibri" w:hAnsi="Calibri" w:cs="Calibri"/>
          <w:sz w:val="24"/>
          <w:szCs w:val="24"/>
        </w:rPr>
        <w:t>In 2021-2022 there were an average of 450 children in prison at any one time.</w:t>
      </w:r>
      <w:r w:rsidRPr="00FA1C14">
        <w:rPr>
          <w:rStyle w:val="FootnoteReference"/>
          <w:rFonts w:ascii="Calibri" w:hAnsi="Calibri" w:cs="Calibri"/>
          <w:sz w:val="24"/>
          <w:szCs w:val="24"/>
        </w:rPr>
        <w:footnoteReference w:id="130"/>
      </w:r>
      <w:r w:rsidR="00D23740">
        <w:rPr>
          <w:rFonts w:ascii="Calibri" w:hAnsi="Calibri" w:cs="Calibri"/>
          <w:sz w:val="24"/>
          <w:szCs w:val="24"/>
        </w:rPr>
        <w:t xml:space="preserve"> </w:t>
      </w:r>
      <w:r w:rsidRPr="005D5025">
        <w:rPr>
          <w:rFonts w:ascii="Calibri" w:hAnsi="Calibri" w:cs="Calibri"/>
          <w:sz w:val="24"/>
          <w:szCs w:val="24"/>
        </w:rPr>
        <w:t>40% of all children in prison are on remand</w:t>
      </w:r>
      <w:r w:rsidRPr="005D5025">
        <w:rPr>
          <w:rStyle w:val="FootnoteReference"/>
          <w:rFonts w:ascii="Calibri" w:hAnsi="Calibri" w:cs="Calibri"/>
          <w:sz w:val="24"/>
          <w:szCs w:val="24"/>
        </w:rPr>
        <w:footnoteReference w:id="131"/>
      </w:r>
      <w:r w:rsidRPr="005D5025">
        <w:rPr>
          <w:rFonts w:ascii="Calibri" w:hAnsi="Calibri" w:cs="Calibri"/>
          <w:sz w:val="24"/>
          <w:szCs w:val="24"/>
        </w:rPr>
        <w:t xml:space="preserve"> and almost 74% of remanded children did not subsequently receive a custodial sentence.</w:t>
      </w:r>
      <w:r w:rsidRPr="005D5025">
        <w:rPr>
          <w:rStyle w:val="FootnoteReference"/>
          <w:rFonts w:ascii="Calibri" w:hAnsi="Calibri" w:cs="Calibri"/>
          <w:sz w:val="24"/>
          <w:szCs w:val="24"/>
        </w:rPr>
        <w:footnoteReference w:id="132"/>
      </w:r>
      <w:r w:rsidRPr="005D5025">
        <w:rPr>
          <w:rFonts w:ascii="Calibri" w:hAnsi="Calibri" w:cs="Calibri"/>
          <w:sz w:val="24"/>
          <w:szCs w:val="24"/>
        </w:rPr>
        <w:t xml:space="preserve"> </w:t>
      </w:r>
      <w:r w:rsidRPr="00FA1C14">
        <w:rPr>
          <w:rFonts w:ascii="Calibri" w:hAnsi="Calibri" w:cs="Calibri"/>
          <w:sz w:val="24"/>
          <w:szCs w:val="24"/>
        </w:rPr>
        <w:t>The average custodial sentence length for all offences has increased from 11.4 months to 16.8 months over the last ten years.</w:t>
      </w:r>
      <w:r w:rsidRPr="00FA1C14">
        <w:rPr>
          <w:rStyle w:val="FootnoteReference"/>
          <w:rFonts w:ascii="Calibri" w:hAnsi="Calibri" w:cs="Calibri"/>
          <w:sz w:val="24"/>
          <w:szCs w:val="24"/>
        </w:rPr>
        <w:footnoteReference w:id="133"/>
      </w:r>
      <w:r w:rsidRPr="00FA1C14">
        <w:rPr>
          <w:rFonts w:ascii="Calibri" w:hAnsi="Calibri" w:cs="Calibri"/>
          <w:sz w:val="24"/>
          <w:szCs w:val="24"/>
        </w:rPr>
        <w:t xml:space="preserve"> The UK Government predicts the number of </w:t>
      </w:r>
      <w:r w:rsidRPr="00FA1C14">
        <w:rPr>
          <w:rFonts w:ascii="Calibri" w:hAnsi="Calibri" w:cs="Calibri"/>
          <w:sz w:val="24"/>
          <w:szCs w:val="24"/>
        </w:rPr>
        <w:lastRenderedPageBreak/>
        <w:t>children in custody will increase</w:t>
      </w:r>
      <w:r>
        <w:rPr>
          <w:rFonts w:ascii="Calibri" w:hAnsi="Calibri" w:cs="Calibri"/>
          <w:sz w:val="24"/>
          <w:szCs w:val="24"/>
        </w:rPr>
        <w:t xml:space="preserve"> sharply,</w:t>
      </w:r>
      <w:r w:rsidRPr="00FA1C14">
        <w:rPr>
          <w:rFonts w:ascii="Calibri" w:hAnsi="Calibri" w:cs="Calibri"/>
          <w:sz w:val="24"/>
          <w:szCs w:val="24"/>
        </w:rPr>
        <w:t xml:space="preserve"> </w:t>
      </w:r>
      <w:r w:rsidRPr="00FA1C14">
        <w:rPr>
          <w:rFonts w:ascii="Calibri" w:hAnsi="Calibri" w:cs="Calibri"/>
          <w:bCs/>
          <w:sz w:val="24"/>
          <w:szCs w:val="24"/>
        </w:rPr>
        <w:t>more than doubling</w:t>
      </w:r>
      <w:r w:rsidRPr="00A20D34">
        <w:rPr>
          <w:rFonts w:ascii="Calibri" w:hAnsi="Calibri" w:cs="Calibri"/>
          <w:bCs/>
          <w:sz w:val="24"/>
          <w:szCs w:val="24"/>
        </w:rPr>
        <w:t xml:space="preserve"> by September 2024</w:t>
      </w:r>
      <w:r w:rsidRPr="00A20D34">
        <w:rPr>
          <w:rStyle w:val="FootnoteReference"/>
          <w:rFonts w:ascii="Calibri" w:hAnsi="Calibri" w:cs="Calibri"/>
          <w:bCs/>
          <w:sz w:val="24"/>
          <w:szCs w:val="24"/>
        </w:rPr>
        <w:footnoteReference w:id="134"/>
      </w:r>
      <w:r w:rsidRPr="00A20D34">
        <w:rPr>
          <w:rFonts w:ascii="Calibri" w:hAnsi="Calibri" w:cs="Calibri"/>
          <w:bCs/>
          <w:sz w:val="24"/>
          <w:szCs w:val="24"/>
        </w:rPr>
        <w:t xml:space="preserve"> but has no preventative strategy.</w:t>
      </w:r>
      <w:r w:rsidRPr="00A20D34">
        <w:rPr>
          <w:rStyle w:val="FootnoteReference"/>
          <w:rFonts w:ascii="Calibri" w:hAnsi="Calibri" w:cs="Calibri"/>
          <w:bCs/>
          <w:sz w:val="24"/>
          <w:szCs w:val="24"/>
        </w:rPr>
        <w:footnoteReference w:id="135"/>
      </w:r>
    </w:p>
    <w:p w14:paraId="15DC019C" w14:textId="77777777" w:rsidR="00F7320D" w:rsidRDefault="00F7320D" w:rsidP="00B84832">
      <w:pPr>
        <w:rPr>
          <w:rFonts w:ascii="Calibri" w:hAnsi="Calibri" w:cs="Calibri"/>
          <w:b/>
          <w:bCs/>
          <w:sz w:val="26"/>
          <w:szCs w:val="26"/>
        </w:rPr>
      </w:pPr>
    </w:p>
    <w:p w14:paraId="0A10057C" w14:textId="77777777" w:rsidR="00012D83" w:rsidRPr="00EA5CFE" w:rsidRDefault="00B84832" w:rsidP="008323A3">
      <w:pPr>
        <w:rPr>
          <w:rFonts w:ascii="Calibri" w:hAnsi="Calibri" w:cs="Calibri"/>
          <w:i/>
          <w:iCs/>
          <w:sz w:val="24"/>
          <w:szCs w:val="24"/>
        </w:rPr>
      </w:pPr>
      <w:r w:rsidRPr="00EA5CFE">
        <w:rPr>
          <w:rFonts w:ascii="Calibri" w:hAnsi="Calibri" w:cs="Calibri"/>
          <w:i/>
          <w:iCs/>
          <w:sz w:val="24"/>
          <w:szCs w:val="24"/>
        </w:rPr>
        <w:t xml:space="preserve">Suicide and self-harm in </w:t>
      </w:r>
      <w:proofErr w:type="gramStart"/>
      <w:r w:rsidRPr="00EA5CFE">
        <w:rPr>
          <w:rFonts w:ascii="Calibri" w:hAnsi="Calibri" w:cs="Calibri"/>
          <w:i/>
          <w:iCs/>
          <w:sz w:val="24"/>
          <w:szCs w:val="24"/>
        </w:rPr>
        <w:t>custody</w:t>
      </w:r>
      <w:proofErr w:type="gramEnd"/>
      <w:r w:rsidR="00FF734C" w:rsidRPr="00EA5CFE">
        <w:rPr>
          <w:rFonts w:ascii="Calibri" w:hAnsi="Calibri" w:cs="Calibri"/>
          <w:i/>
          <w:iCs/>
          <w:sz w:val="24"/>
          <w:szCs w:val="24"/>
        </w:rPr>
        <w:t xml:space="preserve"> </w:t>
      </w:r>
    </w:p>
    <w:p w14:paraId="65F5F9F4" w14:textId="77777777" w:rsidR="008323A3" w:rsidRDefault="008323A3" w:rsidP="008323A3">
      <w:pPr>
        <w:rPr>
          <w:rFonts w:ascii="Calibri" w:hAnsi="Calibri" w:cs="Calibri"/>
          <w:sz w:val="24"/>
          <w:szCs w:val="24"/>
          <w:highlight w:val="cyan"/>
        </w:rPr>
      </w:pPr>
    </w:p>
    <w:p w14:paraId="6074AE52" w14:textId="3E127CBB" w:rsidR="003B30A4" w:rsidRPr="000B69EA" w:rsidRDefault="00215DEB" w:rsidP="000B69EA">
      <w:pPr>
        <w:rPr>
          <w:rFonts w:ascii="Calibri" w:hAnsi="Calibri" w:cs="Calibri"/>
          <w:sz w:val="24"/>
          <w:szCs w:val="24"/>
        </w:rPr>
      </w:pPr>
      <w:r w:rsidRPr="00215DEB">
        <w:rPr>
          <w:rFonts w:ascii="Calibri" w:hAnsi="Calibri" w:cs="Calibri"/>
          <w:sz w:val="24"/>
          <w:szCs w:val="24"/>
        </w:rPr>
        <w:t>A report by the HM Inspectorate of Prisons, based on a survey of children living in YOIs and STCs in England and Wales, highlighted the continuing increase in self-harm –to 250 self-harm incidents per 100 children in 2021–22. There were higher rates of self-harm in STCs than in YOIs (770 incidents per 100 children in 2021–22 compared to 185 in YOIs).</w:t>
      </w:r>
      <w:r w:rsidRPr="00215DEB">
        <w:rPr>
          <w:rStyle w:val="FootnoteReference"/>
          <w:rFonts w:ascii="Calibri" w:hAnsi="Calibri" w:cs="Calibri"/>
          <w:sz w:val="24"/>
          <w:szCs w:val="24"/>
        </w:rPr>
        <w:footnoteReference w:id="136"/>
      </w:r>
      <w:r w:rsidR="000B69EA">
        <w:rPr>
          <w:rFonts w:ascii="Calibri" w:hAnsi="Calibri" w:cs="Calibri"/>
          <w:sz w:val="24"/>
          <w:szCs w:val="24"/>
        </w:rPr>
        <w:t xml:space="preserve"> </w:t>
      </w:r>
      <w:r w:rsidR="003B30A4" w:rsidRPr="003B30A4">
        <w:rPr>
          <w:rFonts w:ascii="Calibri" w:eastAsia="Times New Roman" w:hAnsi="Calibri" w:cs="Calibri"/>
          <w:color w:val="0B0C0C"/>
          <w:kern w:val="0"/>
          <w:sz w:val="24"/>
          <w:szCs w:val="24"/>
          <w:lang w:eastAsia="en-GB"/>
          <w14:ligatures w14:val="none"/>
        </w:rPr>
        <w:t>In the year ending March 2022, the rate of incidents of self-harm in the youth secure estate increased by 29% to around 290 incidents per 100 children in 2021-22.</w:t>
      </w:r>
      <w:r w:rsidR="003B30A4" w:rsidRPr="003B30A4">
        <w:rPr>
          <w:rStyle w:val="FootnoteReference"/>
          <w:rFonts w:ascii="Calibri" w:eastAsia="Times New Roman" w:hAnsi="Calibri" w:cs="Calibri"/>
          <w:color w:val="0B0C0C"/>
          <w:kern w:val="0"/>
          <w:sz w:val="24"/>
          <w:szCs w:val="24"/>
          <w:lang w:eastAsia="en-GB"/>
          <w14:ligatures w14:val="none"/>
        </w:rPr>
        <w:footnoteReference w:id="137"/>
      </w:r>
    </w:p>
    <w:p w14:paraId="6D8E0C3F" w14:textId="77777777" w:rsidR="000E585A" w:rsidRPr="00EA5CFE" w:rsidRDefault="000E585A" w:rsidP="008323A3">
      <w:pPr>
        <w:rPr>
          <w:rFonts w:ascii="Calibri" w:hAnsi="Calibri" w:cs="Calibri"/>
          <w:sz w:val="24"/>
          <w:szCs w:val="24"/>
        </w:rPr>
      </w:pPr>
    </w:p>
    <w:p w14:paraId="0D543FB3" w14:textId="381B775F" w:rsidR="00B84832" w:rsidRDefault="00B84832" w:rsidP="008323A3">
      <w:pPr>
        <w:rPr>
          <w:rFonts w:ascii="Calibri" w:hAnsi="Calibri" w:cs="Calibri"/>
          <w:i/>
          <w:iCs/>
          <w:sz w:val="24"/>
          <w:szCs w:val="24"/>
        </w:rPr>
      </w:pPr>
      <w:r w:rsidRPr="00EA5CFE">
        <w:rPr>
          <w:rFonts w:ascii="Calibri" w:hAnsi="Calibri" w:cs="Calibri"/>
          <w:i/>
          <w:iCs/>
          <w:sz w:val="24"/>
          <w:szCs w:val="24"/>
        </w:rPr>
        <w:t>Mental health and protection in custody</w:t>
      </w:r>
    </w:p>
    <w:p w14:paraId="42DA2182" w14:textId="77777777" w:rsidR="00A05C71" w:rsidRDefault="00A05C71" w:rsidP="00A05C71">
      <w:pPr>
        <w:rPr>
          <w:rFonts w:ascii="Calibri" w:hAnsi="Calibri" w:cs="Calibri"/>
          <w:sz w:val="24"/>
          <w:szCs w:val="24"/>
        </w:rPr>
      </w:pPr>
    </w:p>
    <w:p w14:paraId="012E7BA6" w14:textId="77777777" w:rsidR="00D23740" w:rsidRPr="0025394D" w:rsidRDefault="00D23740" w:rsidP="00D23740">
      <w:pPr>
        <w:rPr>
          <w:rFonts w:ascii="Calibri" w:hAnsi="Calibri" w:cs="Calibri"/>
          <w:sz w:val="24"/>
          <w:szCs w:val="24"/>
        </w:rPr>
      </w:pPr>
      <w:r w:rsidRPr="0025394D">
        <w:rPr>
          <w:rFonts w:ascii="Calibri" w:hAnsi="Calibri" w:cs="Calibri"/>
          <w:sz w:val="24"/>
          <w:szCs w:val="24"/>
        </w:rPr>
        <w:t>Conditions in custody during the pandemic were appalling, with most children being confined to their cells for lengthy periods amounting to solitary confinement.</w:t>
      </w:r>
      <w:r w:rsidRPr="0025394D">
        <w:rPr>
          <w:rStyle w:val="FootnoteReference"/>
          <w:rFonts w:ascii="Calibri" w:hAnsi="Calibri" w:cs="Calibri"/>
          <w:sz w:val="24"/>
          <w:szCs w:val="24"/>
        </w:rPr>
        <w:footnoteReference w:id="138"/>
      </w:r>
      <w:r w:rsidRPr="0025394D">
        <w:rPr>
          <w:rFonts w:ascii="Calibri" w:hAnsi="Calibri" w:cs="Calibri"/>
          <w:sz w:val="24"/>
          <w:szCs w:val="24"/>
        </w:rPr>
        <w:t xml:space="preserve"> Education was limited, meals were eaten alone in cells and there were no out</w:t>
      </w:r>
      <w:r>
        <w:rPr>
          <w:rFonts w:ascii="Calibri" w:hAnsi="Calibri" w:cs="Calibri"/>
          <w:sz w:val="24"/>
          <w:szCs w:val="24"/>
        </w:rPr>
        <w:t>-</w:t>
      </w:r>
      <w:r w:rsidRPr="0025394D">
        <w:rPr>
          <w:rFonts w:ascii="Calibri" w:hAnsi="Calibri" w:cs="Calibri"/>
          <w:sz w:val="24"/>
          <w:szCs w:val="24"/>
        </w:rPr>
        <w:t>of</w:t>
      </w:r>
      <w:r>
        <w:rPr>
          <w:rFonts w:ascii="Calibri" w:hAnsi="Calibri" w:cs="Calibri"/>
          <w:sz w:val="24"/>
          <w:szCs w:val="24"/>
        </w:rPr>
        <w:t>-</w:t>
      </w:r>
      <w:r w:rsidRPr="0025394D">
        <w:rPr>
          <w:rFonts w:ascii="Calibri" w:hAnsi="Calibri" w:cs="Calibri"/>
          <w:sz w:val="24"/>
          <w:szCs w:val="24"/>
        </w:rPr>
        <w:t>cell activities or therapies.</w:t>
      </w:r>
      <w:r w:rsidRPr="0025394D">
        <w:rPr>
          <w:rStyle w:val="FootnoteReference"/>
          <w:rFonts w:ascii="Calibri" w:hAnsi="Calibri" w:cs="Calibri"/>
          <w:sz w:val="24"/>
          <w:szCs w:val="24"/>
        </w:rPr>
        <w:footnoteReference w:id="139"/>
      </w:r>
      <w:r w:rsidRPr="0025394D">
        <w:rPr>
          <w:rFonts w:ascii="Calibri" w:hAnsi="Calibri" w:cs="Calibri"/>
          <w:sz w:val="24"/>
          <w:szCs w:val="24"/>
        </w:rPr>
        <w:t xml:space="preserve"> </w:t>
      </w:r>
    </w:p>
    <w:p w14:paraId="570C94CC" w14:textId="77777777" w:rsidR="00D23740" w:rsidRDefault="00D23740" w:rsidP="00976DD3">
      <w:pPr>
        <w:rPr>
          <w:rFonts w:ascii="Calibri" w:hAnsi="Calibri" w:cs="Calibri"/>
          <w:sz w:val="24"/>
          <w:szCs w:val="24"/>
        </w:rPr>
      </w:pPr>
    </w:p>
    <w:p w14:paraId="1E49B16D" w14:textId="7E7B30D0" w:rsidR="00A05C71" w:rsidRPr="00976DD3" w:rsidRDefault="00A05C71" w:rsidP="00976DD3">
      <w:pPr>
        <w:rPr>
          <w:rFonts w:ascii="Calibri" w:hAnsi="Calibri" w:cs="Calibri"/>
          <w:sz w:val="24"/>
          <w:szCs w:val="24"/>
        </w:rPr>
      </w:pPr>
      <w:r w:rsidRPr="00976DD3">
        <w:rPr>
          <w:rFonts w:ascii="Calibri" w:hAnsi="Calibri" w:cs="Calibri"/>
          <w:sz w:val="24"/>
          <w:szCs w:val="24"/>
        </w:rPr>
        <w:t>Due to closure of some STCs because of serious failings,</w:t>
      </w:r>
      <w:r w:rsidRPr="00976DD3">
        <w:rPr>
          <w:rStyle w:val="FootnoteReference"/>
          <w:rFonts w:ascii="Calibri" w:hAnsi="Calibri" w:cs="Calibri"/>
          <w:sz w:val="24"/>
          <w:szCs w:val="24"/>
        </w:rPr>
        <w:footnoteReference w:id="140"/>
      </w:r>
      <w:r w:rsidRPr="00976DD3">
        <w:rPr>
          <w:rFonts w:ascii="Calibri" w:hAnsi="Calibri" w:cs="Calibri"/>
          <w:sz w:val="24"/>
          <w:szCs w:val="24"/>
        </w:rPr>
        <w:t xml:space="preserve"> children have been moved to places previously judged as less suitable for their needs, including the adult estate.</w:t>
      </w:r>
      <w:r w:rsidRPr="00976DD3">
        <w:rPr>
          <w:rStyle w:val="FootnoteReference"/>
          <w:rFonts w:ascii="Calibri" w:hAnsi="Calibri" w:cs="Calibri"/>
          <w:sz w:val="24"/>
          <w:szCs w:val="24"/>
        </w:rPr>
        <w:footnoteReference w:id="141"/>
      </w:r>
      <w:r w:rsidRPr="00976DD3">
        <w:rPr>
          <w:rFonts w:ascii="Calibri" w:hAnsi="Calibri" w:cs="Calibri"/>
          <w:sz w:val="24"/>
          <w:szCs w:val="24"/>
        </w:rPr>
        <w:t xml:space="preserve"> A thematic review found that often girls with the highest level of need were placed in institutions with the least resources, and were remanded to custody because of a lack of other available options such as alternative provision or intervention.</w:t>
      </w:r>
      <w:r w:rsidRPr="00976DD3">
        <w:rPr>
          <w:rStyle w:val="FootnoteReference"/>
          <w:rFonts w:ascii="Calibri" w:hAnsi="Calibri" w:cs="Calibri"/>
          <w:sz w:val="24"/>
          <w:szCs w:val="24"/>
        </w:rPr>
        <w:footnoteReference w:id="142"/>
      </w:r>
      <w:r w:rsidRPr="00976DD3">
        <w:rPr>
          <w:rFonts w:ascii="Calibri" w:hAnsi="Calibri" w:cs="Calibri"/>
          <w:sz w:val="24"/>
          <w:szCs w:val="24"/>
        </w:rPr>
        <w:t xml:space="preserve"> More positively, the UK Government tightened the tests the courts must satisfy to remand children.</w:t>
      </w:r>
      <w:r w:rsidRPr="00976DD3">
        <w:rPr>
          <w:rStyle w:val="FootnoteReference"/>
          <w:rFonts w:ascii="Calibri" w:hAnsi="Calibri" w:cs="Calibri"/>
          <w:sz w:val="24"/>
          <w:szCs w:val="24"/>
        </w:rPr>
        <w:footnoteReference w:id="143"/>
      </w:r>
      <w:r w:rsidRPr="00976DD3">
        <w:rPr>
          <w:rFonts w:ascii="Calibri" w:hAnsi="Calibri" w:cs="Calibri"/>
          <w:sz w:val="24"/>
          <w:szCs w:val="24"/>
        </w:rPr>
        <w:t xml:space="preserve"> The new rules will require the court to record their rationale for remand decisions affecting children, but this could have gone further.</w:t>
      </w:r>
      <w:r w:rsidRPr="00976DD3">
        <w:rPr>
          <w:rStyle w:val="FootnoteReference"/>
          <w:rFonts w:ascii="Calibri" w:hAnsi="Calibri" w:cs="Calibri"/>
          <w:sz w:val="24"/>
          <w:szCs w:val="24"/>
        </w:rPr>
        <w:footnoteReference w:id="144"/>
      </w:r>
      <w:r w:rsidRPr="00976DD3">
        <w:rPr>
          <w:rFonts w:ascii="Calibri" w:hAnsi="Calibri" w:cs="Calibri"/>
          <w:sz w:val="24"/>
          <w:szCs w:val="24"/>
        </w:rPr>
        <w:t xml:space="preserve">  </w:t>
      </w:r>
    </w:p>
    <w:p w14:paraId="67EB76D5" w14:textId="77777777" w:rsidR="005D5025" w:rsidRDefault="005D5025" w:rsidP="008323A3">
      <w:pPr>
        <w:rPr>
          <w:rFonts w:ascii="Calibri" w:hAnsi="Calibri" w:cs="Calibri"/>
          <w:i/>
          <w:iCs/>
          <w:sz w:val="24"/>
          <w:szCs w:val="24"/>
        </w:rPr>
      </w:pPr>
    </w:p>
    <w:p w14:paraId="0439A0A0" w14:textId="4068D56C" w:rsidR="0025394D" w:rsidRPr="000E585A" w:rsidRDefault="0025394D" w:rsidP="008323A3">
      <w:pPr>
        <w:rPr>
          <w:rFonts w:ascii="Calibri" w:hAnsi="Calibri" w:cs="Calibri"/>
          <w:sz w:val="24"/>
          <w:szCs w:val="24"/>
          <w:u w:val="single"/>
        </w:rPr>
      </w:pPr>
      <w:r w:rsidRPr="000E585A">
        <w:rPr>
          <w:rFonts w:ascii="Calibri" w:hAnsi="Calibri" w:cs="Calibri"/>
          <w:sz w:val="24"/>
          <w:szCs w:val="24"/>
          <w:u w:val="single"/>
        </w:rPr>
        <w:t xml:space="preserve">Use of violence, </w:t>
      </w:r>
      <w:proofErr w:type="gramStart"/>
      <w:r w:rsidRPr="000E585A">
        <w:rPr>
          <w:rFonts w:ascii="Calibri" w:hAnsi="Calibri" w:cs="Calibri"/>
          <w:sz w:val="24"/>
          <w:szCs w:val="24"/>
          <w:u w:val="single"/>
        </w:rPr>
        <w:t>isolation</w:t>
      </w:r>
      <w:proofErr w:type="gramEnd"/>
      <w:r w:rsidRPr="000E585A">
        <w:rPr>
          <w:rFonts w:ascii="Calibri" w:hAnsi="Calibri" w:cs="Calibri"/>
          <w:sz w:val="24"/>
          <w:szCs w:val="24"/>
          <w:u w:val="single"/>
        </w:rPr>
        <w:t xml:space="preserve"> and restraint in custody</w:t>
      </w:r>
    </w:p>
    <w:p w14:paraId="08E73EE3" w14:textId="77777777" w:rsidR="000B69EA" w:rsidRPr="000B69EA" w:rsidRDefault="000B69EA" w:rsidP="008323A3">
      <w:pPr>
        <w:rPr>
          <w:rFonts w:ascii="Calibri" w:hAnsi="Calibri" w:cs="Calibri"/>
          <w:sz w:val="24"/>
          <w:szCs w:val="24"/>
          <w:u w:val="single"/>
        </w:rPr>
      </w:pPr>
    </w:p>
    <w:p w14:paraId="4D2B1A41" w14:textId="7B9883A1" w:rsidR="000B69EA" w:rsidRPr="000B69EA" w:rsidRDefault="00FF734C" w:rsidP="000B69EA">
      <w:pPr>
        <w:shd w:val="clear" w:color="auto" w:fill="FFFFFF"/>
        <w:rPr>
          <w:rFonts w:ascii="Calibri" w:eastAsia="Times New Roman" w:hAnsi="Calibri" w:cs="Calibri"/>
          <w:color w:val="0B0C0C"/>
          <w:kern w:val="0"/>
          <w:sz w:val="24"/>
          <w:szCs w:val="24"/>
          <w:lang w:eastAsia="en-GB"/>
          <w14:ligatures w14:val="none"/>
        </w:rPr>
      </w:pPr>
      <w:r w:rsidRPr="00E56D28">
        <w:rPr>
          <w:rFonts w:ascii="Calibri" w:hAnsi="Calibri" w:cs="Calibri"/>
          <w:sz w:val="24"/>
          <w:szCs w:val="24"/>
        </w:rPr>
        <w:t>Serious concerns</w:t>
      </w:r>
      <w:r w:rsidR="00E56D28" w:rsidRPr="00E56D28">
        <w:rPr>
          <w:rStyle w:val="FootnoteReference"/>
          <w:rFonts w:ascii="Calibri" w:hAnsi="Calibri" w:cs="Calibri"/>
          <w:sz w:val="24"/>
          <w:szCs w:val="24"/>
        </w:rPr>
        <w:footnoteReference w:id="145"/>
      </w:r>
      <w:r w:rsidRPr="00E56D28">
        <w:rPr>
          <w:rFonts w:ascii="Calibri" w:hAnsi="Calibri" w:cs="Calibri"/>
          <w:sz w:val="24"/>
          <w:szCs w:val="24"/>
        </w:rPr>
        <w:t xml:space="preserve"> about the safety </w:t>
      </w:r>
      <w:r w:rsidR="00E56D28" w:rsidRPr="00E56D28">
        <w:rPr>
          <w:rFonts w:ascii="Calibri" w:hAnsi="Calibri" w:cs="Calibri"/>
          <w:sz w:val="24"/>
          <w:szCs w:val="24"/>
        </w:rPr>
        <w:t xml:space="preserve">and unlawful treatment </w:t>
      </w:r>
      <w:r w:rsidRPr="00E56D28">
        <w:rPr>
          <w:rFonts w:ascii="Calibri" w:hAnsi="Calibri" w:cs="Calibri"/>
          <w:sz w:val="24"/>
          <w:szCs w:val="24"/>
        </w:rPr>
        <w:t xml:space="preserve">of children in prison remain, including the use of solitary confinement, and practices that put children at risk of serious harm. </w:t>
      </w:r>
      <w:r w:rsidR="000B69EA" w:rsidRPr="000B69EA">
        <w:rPr>
          <w:rFonts w:ascii="Calibri" w:eastAsia="Times New Roman" w:hAnsi="Calibri" w:cs="Calibri"/>
          <w:color w:val="0B0C0C"/>
          <w:kern w:val="0"/>
          <w:sz w:val="24"/>
          <w:szCs w:val="24"/>
          <w:lang w:eastAsia="en-GB"/>
          <w14:ligatures w14:val="none"/>
        </w:rPr>
        <w:t xml:space="preserve">In the year ending March 2022, the monthly average rate of use of force incidents in STCs and YOIs was 80 </w:t>
      </w:r>
      <w:r w:rsidR="000B69EA" w:rsidRPr="000B69EA">
        <w:rPr>
          <w:rFonts w:ascii="Calibri" w:eastAsia="Times New Roman" w:hAnsi="Calibri" w:cs="Calibri"/>
          <w:color w:val="0B0C0C"/>
          <w:kern w:val="0"/>
          <w:sz w:val="24"/>
          <w:szCs w:val="24"/>
          <w:lang w:eastAsia="en-GB"/>
          <w14:ligatures w14:val="none"/>
        </w:rPr>
        <w:lastRenderedPageBreak/>
        <w:t>incidents per 100 children and young adults</w:t>
      </w:r>
      <w:r w:rsidR="000B69EA">
        <w:rPr>
          <w:rStyle w:val="FootnoteReference"/>
          <w:rFonts w:ascii="Calibri" w:eastAsia="Times New Roman" w:hAnsi="Calibri" w:cs="Calibri"/>
          <w:color w:val="0B0C0C"/>
          <w:kern w:val="0"/>
          <w:sz w:val="24"/>
          <w:szCs w:val="24"/>
          <w:lang w:eastAsia="en-GB"/>
          <w14:ligatures w14:val="none"/>
        </w:rPr>
        <w:footnoteReference w:id="146"/>
      </w:r>
      <w:r w:rsidR="000B69EA" w:rsidRPr="000B69EA">
        <w:rPr>
          <w:rFonts w:ascii="Calibri" w:eastAsia="Times New Roman" w:hAnsi="Calibri" w:cs="Calibri"/>
          <w:color w:val="0B0C0C"/>
          <w:kern w:val="0"/>
          <w:sz w:val="24"/>
          <w:szCs w:val="24"/>
          <w:lang w:eastAsia="en-GB"/>
          <w14:ligatures w14:val="none"/>
        </w:rPr>
        <w:t xml:space="preserve"> - an increase of 27% from the previous year and the second highest since the first implementation of Managing and Minimising Physical Restraint in 2013.</w:t>
      </w:r>
      <w:r w:rsidR="000B69EA">
        <w:rPr>
          <w:rStyle w:val="FootnoteReference"/>
          <w:rFonts w:ascii="Calibri" w:eastAsia="Times New Roman" w:hAnsi="Calibri" w:cs="Calibri"/>
          <w:color w:val="0B0C0C"/>
          <w:kern w:val="0"/>
          <w:sz w:val="24"/>
          <w:szCs w:val="24"/>
          <w:lang w:eastAsia="en-GB"/>
          <w14:ligatures w14:val="none"/>
        </w:rPr>
        <w:footnoteReference w:id="147"/>
      </w:r>
    </w:p>
    <w:p w14:paraId="2A1A6C10" w14:textId="77777777" w:rsidR="000B69EA" w:rsidRDefault="000B69EA" w:rsidP="000E585A">
      <w:pPr>
        <w:rPr>
          <w:rFonts w:ascii="Calibri" w:hAnsi="Calibri" w:cs="Calibri"/>
          <w:sz w:val="24"/>
          <w:szCs w:val="24"/>
        </w:rPr>
      </w:pPr>
    </w:p>
    <w:p w14:paraId="6EA72DAC" w14:textId="06DC7543" w:rsidR="000E585A" w:rsidRDefault="00E56D28" w:rsidP="000E585A">
      <w:pPr>
        <w:rPr>
          <w:rFonts w:ascii="Calibri" w:hAnsi="Calibri" w:cs="Calibri"/>
          <w:sz w:val="24"/>
          <w:szCs w:val="24"/>
        </w:rPr>
      </w:pPr>
      <w:r w:rsidRPr="00E56D28">
        <w:rPr>
          <w:rFonts w:ascii="Calibri" w:hAnsi="Calibri" w:cs="Calibri"/>
          <w:sz w:val="24"/>
          <w:szCs w:val="24"/>
        </w:rPr>
        <w:t xml:space="preserve">In addition to the use of isolation and restraint in custody, the use of </w:t>
      </w:r>
      <w:r w:rsidR="00FF734C" w:rsidRPr="00E56D28">
        <w:rPr>
          <w:rFonts w:ascii="Calibri" w:hAnsi="Calibri" w:cs="Calibri"/>
          <w:sz w:val="24"/>
          <w:szCs w:val="24"/>
        </w:rPr>
        <w:t xml:space="preserve">‘flash-bangs’ and dogs on children in YOIs has </w:t>
      </w:r>
      <w:r w:rsidR="00D747AA">
        <w:rPr>
          <w:rFonts w:ascii="Calibri" w:hAnsi="Calibri" w:cs="Calibri"/>
          <w:sz w:val="24"/>
          <w:szCs w:val="24"/>
        </w:rPr>
        <w:t xml:space="preserve">recently been </w:t>
      </w:r>
      <w:r w:rsidR="005709F2">
        <w:rPr>
          <w:rFonts w:ascii="Calibri" w:hAnsi="Calibri" w:cs="Calibri"/>
          <w:sz w:val="24"/>
          <w:szCs w:val="24"/>
        </w:rPr>
        <w:t>revealed,</w:t>
      </w:r>
      <w:r w:rsidRPr="00E56D28">
        <w:rPr>
          <w:rFonts w:ascii="Calibri" w:hAnsi="Calibri" w:cs="Calibri"/>
          <w:sz w:val="24"/>
          <w:szCs w:val="24"/>
        </w:rPr>
        <w:t xml:space="preserve"> a</w:t>
      </w:r>
      <w:r w:rsidR="00FF734C" w:rsidRPr="00E56D28">
        <w:rPr>
          <w:rFonts w:ascii="Calibri" w:hAnsi="Calibri" w:cs="Calibri"/>
          <w:sz w:val="24"/>
          <w:szCs w:val="24"/>
        </w:rPr>
        <w:t xml:space="preserve">longside </w:t>
      </w:r>
      <w:r w:rsidRPr="00E56D28">
        <w:rPr>
          <w:rFonts w:ascii="Calibri" w:hAnsi="Calibri" w:cs="Calibri"/>
          <w:sz w:val="24"/>
          <w:szCs w:val="24"/>
        </w:rPr>
        <w:t xml:space="preserve">proposals to </w:t>
      </w:r>
      <w:r w:rsidR="00FF734C" w:rsidRPr="00E56D28">
        <w:rPr>
          <w:rFonts w:ascii="Calibri" w:hAnsi="Calibri" w:cs="Calibri"/>
          <w:sz w:val="24"/>
          <w:szCs w:val="24"/>
        </w:rPr>
        <w:t xml:space="preserve">roll out </w:t>
      </w:r>
      <w:r w:rsidRPr="00E56D28">
        <w:rPr>
          <w:rFonts w:ascii="Calibri" w:hAnsi="Calibri" w:cs="Calibri"/>
          <w:sz w:val="24"/>
          <w:szCs w:val="24"/>
        </w:rPr>
        <w:t xml:space="preserve">the use of </w:t>
      </w:r>
      <w:r w:rsidR="00FF734C" w:rsidRPr="00E56D28">
        <w:rPr>
          <w:rFonts w:ascii="Calibri" w:hAnsi="Calibri" w:cs="Calibri"/>
          <w:sz w:val="24"/>
          <w:szCs w:val="24"/>
        </w:rPr>
        <w:t xml:space="preserve">PAVA irritant spray. </w:t>
      </w:r>
      <w:r w:rsidRPr="00E56D28">
        <w:rPr>
          <w:rFonts w:ascii="Calibri" w:hAnsi="Calibri" w:cs="Calibri"/>
          <w:sz w:val="24"/>
          <w:szCs w:val="24"/>
          <w:shd w:val="clear" w:color="auto" w:fill="FFFFFF"/>
        </w:rPr>
        <w:t>T</w:t>
      </w:r>
      <w:r w:rsidR="00FF734C" w:rsidRPr="00E56D28">
        <w:rPr>
          <w:rFonts w:ascii="Calibri" w:hAnsi="Calibri" w:cs="Calibri"/>
          <w:sz w:val="24"/>
          <w:szCs w:val="24"/>
          <w:shd w:val="clear" w:color="auto" w:fill="FFFFFF"/>
        </w:rPr>
        <w:t>he Chief Inspector of Prisons recently concluded: “levels of violence remained much too high” in almost all YOIs and STCs.</w:t>
      </w:r>
      <w:r w:rsidRPr="00E56D28">
        <w:rPr>
          <w:rStyle w:val="FootnoteReference"/>
          <w:rFonts w:ascii="Calibri" w:hAnsi="Calibri" w:cs="Calibri"/>
          <w:sz w:val="24"/>
          <w:szCs w:val="24"/>
          <w:shd w:val="clear" w:color="auto" w:fill="FFFFFF"/>
        </w:rPr>
        <w:footnoteReference w:id="148"/>
      </w:r>
      <w:r w:rsidRPr="00E56D28">
        <w:rPr>
          <w:rFonts w:ascii="Calibri" w:hAnsi="Calibri" w:cs="Calibri"/>
          <w:sz w:val="24"/>
          <w:szCs w:val="24"/>
          <w:shd w:val="clear" w:color="auto" w:fill="FFFFFF"/>
        </w:rPr>
        <w:t xml:space="preserve"> </w:t>
      </w:r>
      <w:r w:rsidR="000E585A" w:rsidRPr="0025394D">
        <w:rPr>
          <w:rFonts w:ascii="Calibri" w:hAnsi="Calibri" w:cs="Calibri"/>
          <w:sz w:val="24"/>
          <w:szCs w:val="24"/>
        </w:rPr>
        <w:t xml:space="preserve">The Youth Justice Board has expressed deep concern about the high levels of violence, </w:t>
      </w:r>
      <w:proofErr w:type="gramStart"/>
      <w:r w:rsidR="000E585A" w:rsidRPr="0025394D">
        <w:rPr>
          <w:rFonts w:ascii="Calibri" w:hAnsi="Calibri" w:cs="Calibri"/>
          <w:sz w:val="24"/>
          <w:szCs w:val="24"/>
        </w:rPr>
        <w:t>separation</w:t>
      </w:r>
      <w:proofErr w:type="gramEnd"/>
      <w:r w:rsidR="000E585A" w:rsidRPr="0025394D">
        <w:rPr>
          <w:rFonts w:ascii="Calibri" w:hAnsi="Calibri" w:cs="Calibri"/>
          <w:sz w:val="24"/>
          <w:szCs w:val="24"/>
        </w:rPr>
        <w:t xml:space="preserve"> and </w:t>
      </w:r>
      <w:r w:rsidR="000E2FE6">
        <w:rPr>
          <w:rFonts w:ascii="Calibri" w:hAnsi="Calibri" w:cs="Calibri"/>
          <w:sz w:val="24"/>
          <w:szCs w:val="24"/>
        </w:rPr>
        <w:t>R</w:t>
      </w:r>
      <w:r w:rsidR="00943D2B">
        <w:rPr>
          <w:rFonts w:ascii="Calibri" w:hAnsi="Calibri" w:cs="Calibri"/>
          <w:sz w:val="24"/>
          <w:szCs w:val="24"/>
        </w:rPr>
        <w:t xml:space="preserve">estrictive </w:t>
      </w:r>
      <w:r w:rsidR="000E2FE6">
        <w:rPr>
          <w:rFonts w:ascii="Calibri" w:hAnsi="Calibri" w:cs="Calibri"/>
          <w:sz w:val="24"/>
          <w:szCs w:val="24"/>
        </w:rPr>
        <w:t>P</w:t>
      </w:r>
      <w:r w:rsidR="00943D2B">
        <w:rPr>
          <w:rFonts w:ascii="Calibri" w:hAnsi="Calibri" w:cs="Calibri"/>
          <w:sz w:val="24"/>
          <w:szCs w:val="24"/>
        </w:rPr>
        <w:t xml:space="preserve">hysical </w:t>
      </w:r>
      <w:r w:rsidR="000E2FE6">
        <w:rPr>
          <w:rFonts w:ascii="Calibri" w:hAnsi="Calibri" w:cs="Calibri"/>
          <w:sz w:val="24"/>
          <w:szCs w:val="24"/>
        </w:rPr>
        <w:t>I</w:t>
      </w:r>
      <w:r w:rsidR="00943D2B">
        <w:rPr>
          <w:rFonts w:ascii="Calibri" w:hAnsi="Calibri" w:cs="Calibri"/>
          <w:sz w:val="24"/>
          <w:szCs w:val="24"/>
        </w:rPr>
        <w:t xml:space="preserve">nterventions </w:t>
      </w:r>
      <w:r w:rsidR="000E585A" w:rsidRPr="0025394D">
        <w:rPr>
          <w:rFonts w:ascii="Calibri" w:hAnsi="Calibri" w:cs="Calibri"/>
          <w:sz w:val="24"/>
          <w:szCs w:val="24"/>
        </w:rPr>
        <w:t>in child prisons.</w:t>
      </w:r>
      <w:r w:rsidR="000E585A">
        <w:rPr>
          <w:rFonts w:ascii="Calibri" w:hAnsi="Calibri" w:cs="Calibri"/>
          <w:sz w:val="24"/>
          <w:szCs w:val="24"/>
        </w:rPr>
        <w:t xml:space="preserve"> </w:t>
      </w:r>
    </w:p>
    <w:p w14:paraId="3266C876" w14:textId="77777777" w:rsidR="00FF734C" w:rsidRPr="00E56D28" w:rsidRDefault="00FF734C" w:rsidP="008323A3">
      <w:pPr>
        <w:rPr>
          <w:rFonts w:ascii="Calibri" w:hAnsi="Calibri" w:cs="Calibri"/>
          <w:i/>
          <w:iCs/>
          <w:sz w:val="24"/>
          <w:szCs w:val="24"/>
          <w:u w:val="single"/>
        </w:rPr>
      </w:pPr>
    </w:p>
    <w:p w14:paraId="0005D82A" w14:textId="12F760FB" w:rsidR="00A05C71" w:rsidRPr="00976DD3" w:rsidRDefault="00F3606C" w:rsidP="00976DD3">
      <w:pPr>
        <w:rPr>
          <w:rFonts w:ascii="Calibri" w:hAnsi="Calibri" w:cs="Calibri"/>
          <w:sz w:val="24"/>
          <w:szCs w:val="24"/>
        </w:rPr>
      </w:pPr>
      <w:r w:rsidRPr="00F3606C">
        <w:rPr>
          <w:rFonts w:ascii="Calibri" w:hAnsi="Calibri" w:cs="Calibri"/>
          <w:sz w:val="24"/>
          <w:szCs w:val="24"/>
        </w:rPr>
        <w:t>Despite decreasing numbers, children continue to be placed in isolation in custody. There were</w:t>
      </w:r>
      <w:r w:rsidR="00706B19">
        <w:rPr>
          <w:rFonts w:ascii="Arial" w:hAnsi="Arial" w:cs="Arial"/>
          <w:color w:val="0B0C0C"/>
          <w:sz w:val="29"/>
          <w:szCs w:val="29"/>
          <w:shd w:val="clear" w:color="auto" w:fill="FFFFFF"/>
        </w:rPr>
        <w:t xml:space="preserve"> </w:t>
      </w:r>
      <w:r w:rsidR="00706B19" w:rsidRPr="00706B19">
        <w:rPr>
          <w:rFonts w:ascii="Calibri" w:hAnsi="Calibri" w:cs="Calibri"/>
          <w:color w:val="0B0C0C"/>
          <w:sz w:val="24"/>
          <w:szCs w:val="24"/>
          <w:shd w:val="clear" w:color="auto" w:fill="FFFFFF"/>
        </w:rPr>
        <w:t xml:space="preserve">2,100 isolation incidents in SCHs and STCs in the year ending March 2022 – a 22% increase from the previous year and the first increase since 2018 </w:t>
      </w:r>
      <w:r w:rsidR="00706B19">
        <w:rPr>
          <w:rFonts w:ascii="Calibri" w:hAnsi="Calibri" w:cs="Calibri"/>
          <w:color w:val="0B0C0C"/>
          <w:sz w:val="24"/>
          <w:szCs w:val="24"/>
          <w:shd w:val="clear" w:color="auto" w:fill="FFFFFF"/>
        </w:rPr>
        <w:t>(</w:t>
      </w:r>
      <w:r w:rsidR="00706B19" w:rsidRPr="00706B19">
        <w:rPr>
          <w:rFonts w:ascii="Calibri" w:hAnsi="Calibri" w:cs="Calibri"/>
          <w:color w:val="0B0C0C"/>
          <w:sz w:val="24"/>
          <w:szCs w:val="24"/>
          <w:shd w:val="clear" w:color="auto" w:fill="FFFFFF"/>
        </w:rPr>
        <w:t>but still 46% lower than that year</w:t>
      </w:r>
      <w:r w:rsidR="00706B19">
        <w:rPr>
          <w:rFonts w:ascii="Calibri" w:hAnsi="Calibri" w:cs="Calibri"/>
          <w:color w:val="0B0C0C"/>
          <w:sz w:val="24"/>
          <w:szCs w:val="24"/>
          <w:shd w:val="clear" w:color="auto" w:fill="FFFFFF"/>
        </w:rPr>
        <w:t>)</w:t>
      </w:r>
      <w:r w:rsidR="00706B19" w:rsidRPr="00706B19">
        <w:rPr>
          <w:rFonts w:ascii="Calibri" w:hAnsi="Calibri" w:cs="Calibri"/>
          <w:color w:val="0B0C0C"/>
          <w:sz w:val="24"/>
          <w:szCs w:val="24"/>
          <w:shd w:val="clear" w:color="auto" w:fill="FFFFFF"/>
        </w:rPr>
        <w:t>.</w:t>
      </w:r>
      <w:r w:rsidR="00706B19" w:rsidRPr="00706B19">
        <w:rPr>
          <w:rStyle w:val="FootnoteReference"/>
          <w:rFonts w:ascii="Calibri" w:hAnsi="Calibri" w:cs="Calibri"/>
          <w:color w:val="0B0C0C"/>
          <w:sz w:val="24"/>
          <w:szCs w:val="24"/>
          <w:shd w:val="clear" w:color="auto" w:fill="FFFFFF"/>
        </w:rPr>
        <w:footnoteReference w:id="149"/>
      </w:r>
      <w:r w:rsidRPr="00F3606C">
        <w:rPr>
          <w:rFonts w:ascii="Calibri" w:hAnsi="Calibri" w:cs="Calibri"/>
          <w:sz w:val="24"/>
          <w:szCs w:val="24"/>
        </w:rPr>
        <w:t>There are no official figures published on the use of separation in YOIs.</w:t>
      </w:r>
      <w:r w:rsidRPr="00F3606C">
        <w:rPr>
          <w:rStyle w:val="FootnoteReference"/>
          <w:rFonts w:ascii="Calibri" w:hAnsi="Calibri" w:cs="Calibri"/>
          <w:sz w:val="24"/>
          <w:szCs w:val="24"/>
        </w:rPr>
        <w:footnoteReference w:id="150"/>
      </w:r>
      <w:r w:rsidRPr="00F3606C">
        <w:rPr>
          <w:rFonts w:ascii="Calibri" w:hAnsi="Calibri" w:cs="Calibri"/>
          <w:sz w:val="24"/>
          <w:szCs w:val="24"/>
        </w:rPr>
        <w:t xml:space="preserve"> A</w:t>
      </w:r>
      <w:r w:rsidRPr="00F3606C" w:rsidDel="0012026A">
        <w:rPr>
          <w:rFonts w:ascii="Calibri" w:hAnsi="Calibri" w:cs="Calibri"/>
          <w:sz w:val="24"/>
          <w:szCs w:val="24"/>
        </w:rPr>
        <w:t xml:space="preserve"> </w:t>
      </w:r>
      <w:r w:rsidRPr="00F3606C">
        <w:rPr>
          <w:rFonts w:ascii="Calibri" w:hAnsi="Calibri" w:cs="Calibri"/>
          <w:sz w:val="24"/>
          <w:szCs w:val="24"/>
        </w:rPr>
        <w:t>2018 report found segregation had increased in the previous four years</w:t>
      </w:r>
      <w:r>
        <w:t xml:space="preserve"> </w:t>
      </w:r>
      <w:r w:rsidRPr="00F3606C">
        <w:rPr>
          <w:rFonts w:ascii="Calibri" w:hAnsi="Calibri" w:cs="Calibri"/>
          <w:sz w:val="24"/>
          <w:szCs w:val="24"/>
        </w:rPr>
        <w:t>despite the decrease in the overall number of children in detention.</w:t>
      </w:r>
      <w:r w:rsidRPr="00F3606C">
        <w:rPr>
          <w:rStyle w:val="FootnoteReference"/>
          <w:rFonts w:ascii="Calibri" w:hAnsi="Calibri" w:cs="Calibri"/>
          <w:sz w:val="24"/>
          <w:szCs w:val="24"/>
        </w:rPr>
        <w:footnoteReference w:id="151"/>
      </w:r>
      <w:r w:rsidRPr="00F3606C">
        <w:rPr>
          <w:rFonts w:ascii="Calibri" w:hAnsi="Calibri" w:cs="Calibri"/>
          <w:sz w:val="24"/>
          <w:szCs w:val="24"/>
        </w:rPr>
        <w:t xml:space="preserve"> In some cases, children are in their cells all day and are only allowed out to shower or to exercise for 30-60 minutes.</w:t>
      </w:r>
      <w:r w:rsidRPr="00F3606C">
        <w:rPr>
          <w:rStyle w:val="FootnoteReference"/>
          <w:rFonts w:ascii="Calibri" w:hAnsi="Calibri" w:cs="Calibri"/>
          <w:sz w:val="24"/>
          <w:szCs w:val="24"/>
        </w:rPr>
        <w:footnoteReference w:id="152"/>
      </w:r>
      <w:r w:rsidRPr="00F3606C">
        <w:rPr>
          <w:rFonts w:ascii="Calibri" w:hAnsi="Calibri" w:cs="Calibri"/>
          <w:sz w:val="24"/>
          <w:szCs w:val="24"/>
        </w:rPr>
        <w:t xml:space="preserve"> The rate of separation in custody is higher for children aged 10-14 compared to 15</w:t>
      </w:r>
      <w:r w:rsidRPr="00F3606C" w:rsidDel="00C14599">
        <w:rPr>
          <w:rFonts w:ascii="Calibri" w:hAnsi="Calibri" w:cs="Calibri"/>
          <w:sz w:val="24"/>
          <w:szCs w:val="24"/>
        </w:rPr>
        <w:t>–</w:t>
      </w:r>
      <w:r w:rsidRPr="00F3606C">
        <w:rPr>
          <w:rFonts w:ascii="Calibri" w:hAnsi="Calibri" w:cs="Calibri"/>
          <w:sz w:val="24"/>
          <w:szCs w:val="24"/>
        </w:rPr>
        <w:t>18</w:t>
      </w:r>
      <w:r w:rsidRPr="00F3606C" w:rsidDel="00BC683B">
        <w:rPr>
          <w:rFonts w:ascii="Calibri" w:hAnsi="Calibri" w:cs="Calibri"/>
          <w:sz w:val="24"/>
          <w:szCs w:val="24"/>
        </w:rPr>
        <w:t>-</w:t>
      </w:r>
      <w:r w:rsidRPr="00F3606C">
        <w:rPr>
          <w:rFonts w:ascii="Calibri" w:hAnsi="Calibri" w:cs="Calibri"/>
          <w:sz w:val="24"/>
          <w:szCs w:val="24"/>
        </w:rPr>
        <w:t>year</w:t>
      </w:r>
      <w:r w:rsidRPr="00F3606C" w:rsidDel="00BC683B">
        <w:rPr>
          <w:rFonts w:ascii="Calibri" w:hAnsi="Calibri" w:cs="Calibri"/>
          <w:sz w:val="24"/>
          <w:szCs w:val="24"/>
        </w:rPr>
        <w:t>-</w:t>
      </w:r>
      <w:r w:rsidRPr="00F3606C">
        <w:rPr>
          <w:rFonts w:ascii="Calibri" w:hAnsi="Calibri" w:cs="Calibri"/>
          <w:sz w:val="24"/>
          <w:szCs w:val="24"/>
        </w:rPr>
        <w:t>olds.</w:t>
      </w:r>
      <w:r w:rsidRPr="00F3606C">
        <w:rPr>
          <w:rStyle w:val="FootnoteReference"/>
          <w:rFonts w:ascii="Calibri" w:hAnsi="Calibri" w:cs="Calibri"/>
          <w:sz w:val="24"/>
          <w:szCs w:val="24"/>
        </w:rPr>
        <w:footnoteReference w:id="153"/>
      </w:r>
      <w:r w:rsidRPr="00F3606C">
        <w:rPr>
          <w:rFonts w:ascii="Calibri" w:hAnsi="Calibri" w:cs="Calibri"/>
          <w:sz w:val="24"/>
          <w:szCs w:val="24"/>
        </w:rPr>
        <w:t xml:space="preserve"> </w:t>
      </w:r>
    </w:p>
    <w:p w14:paraId="4A6649BC" w14:textId="77777777" w:rsidR="00E168F0" w:rsidRDefault="00E168F0" w:rsidP="0025394D">
      <w:pPr>
        <w:rPr>
          <w:rFonts w:ascii="Calibri" w:hAnsi="Calibri" w:cs="Calibri"/>
          <w:sz w:val="24"/>
          <w:szCs w:val="24"/>
        </w:rPr>
      </w:pPr>
    </w:p>
    <w:p w14:paraId="7DE83C17" w14:textId="3A1104A7" w:rsidR="00810C9A" w:rsidRPr="004B20C1" w:rsidRDefault="00810C9A" w:rsidP="002E33A4">
      <w:pPr>
        <w:shd w:val="clear" w:color="auto" w:fill="FFFFFF"/>
        <w:rPr>
          <w:rFonts w:ascii="Calibri" w:eastAsia="Times New Roman" w:hAnsi="Calibri" w:cs="Calibri"/>
          <w:color w:val="0B0C0C"/>
          <w:kern w:val="0"/>
          <w:sz w:val="24"/>
          <w:szCs w:val="24"/>
          <w:lang w:eastAsia="en-GB"/>
          <w14:ligatures w14:val="none"/>
        </w:rPr>
      </w:pPr>
      <w:r w:rsidRPr="004B20C1">
        <w:rPr>
          <w:rFonts w:ascii="Calibri" w:eastAsia="Times New Roman" w:hAnsi="Calibri" w:cs="Calibri"/>
          <w:color w:val="0B0C0C"/>
          <w:kern w:val="0"/>
          <w:sz w:val="24"/>
          <w:szCs w:val="24"/>
          <w:lang w:eastAsia="en-GB"/>
          <w14:ligatures w14:val="none"/>
        </w:rPr>
        <w:t xml:space="preserve">In 2021-2022, there were just over 4,000 </w:t>
      </w:r>
      <w:r w:rsidR="000E2FE6">
        <w:rPr>
          <w:rFonts w:ascii="Calibri" w:eastAsia="Times New Roman" w:hAnsi="Calibri" w:cs="Calibri"/>
          <w:color w:val="0B0C0C"/>
          <w:kern w:val="0"/>
          <w:sz w:val="24"/>
          <w:szCs w:val="24"/>
          <w:lang w:eastAsia="en-GB"/>
          <w14:ligatures w14:val="none"/>
        </w:rPr>
        <w:t>R</w:t>
      </w:r>
      <w:r w:rsidRPr="004B20C1">
        <w:rPr>
          <w:rFonts w:ascii="Calibri" w:eastAsia="Times New Roman" w:hAnsi="Calibri" w:cs="Calibri"/>
          <w:color w:val="0B0C0C"/>
          <w:kern w:val="0"/>
          <w:sz w:val="24"/>
          <w:szCs w:val="24"/>
          <w:lang w:eastAsia="en-GB"/>
          <w14:ligatures w14:val="none"/>
        </w:rPr>
        <w:t xml:space="preserve">estrictive </w:t>
      </w:r>
      <w:r w:rsidR="000E2FE6">
        <w:rPr>
          <w:rFonts w:ascii="Calibri" w:eastAsia="Times New Roman" w:hAnsi="Calibri" w:cs="Calibri"/>
          <w:color w:val="0B0C0C"/>
          <w:kern w:val="0"/>
          <w:sz w:val="24"/>
          <w:szCs w:val="24"/>
          <w:lang w:eastAsia="en-GB"/>
          <w14:ligatures w14:val="none"/>
        </w:rPr>
        <w:t>P</w:t>
      </w:r>
      <w:r w:rsidRPr="004B20C1">
        <w:rPr>
          <w:rFonts w:ascii="Calibri" w:eastAsia="Times New Roman" w:hAnsi="Calibri" w:cs="Calibri"/>
          <w:color w:val="0B0C0C"/>
          <w:kern w:val="0"/>
          <w:sz w:val="24"/>
          <w:szCs w:val="24"/>
          <w:lang w:eastAsia="en-GB"/>
          <w14:ligatures w14:val="none"/>
        </w:rPr>
        <w:t xml:space="preserve">hysical </w:t>
      </w:r>
      <w:r w:rsidR="000E2FE6">
        <w:rPr>
          <w:rFonts w:ascii="Calibri" w:eastAsia="Times New Roman" w:hAnsi="Calibri" w:cs="Calibri"/>
          <w:color w:val="0B0C0C"/>
          <w:kern w:val="0"/>
          <w:sz w:val="24"/>
          <w:szCs w:val="24"/>
          <w:lang w:eastAsia="en-GB"/>
          <w14:ligatures w14:val="none"/>
        </w:rPr>
        <w:t>I</w:t>
      </w:r>
      <w:r w:rsidRPr="004B20C1">
        <w:rPr>
          <w:rFonts w:ascii="Calibri" w:eastAsia="Times New Roman" w:hAnsi="Calibri" w:cs="Calibri"/>
          <w:color w:val="0B0C0C"/>
          <w:kern w:val="0"/>
          <w:sz w:val="24"/>
          <w:szCs w:val="24"/>
          <w:lang w:eastAsia="en-GB"/>
          <w14:ligatures w14:val="none"/>
        </w:rPr>
        <w:t>nterventions, down by 6% from the previous year.</w:t>
      </w:r>
      <w:r w:rsidRPr="004B20C1">
        <w:rPr>
          <w:rStyle w:val="FootnoteReference"/>
          <w:rFonts w:ascii="Calibri" w:eastAsia="Times New Roman" w:hAnsi="Calibri" w:cs="Calibri"/>
          <w:color w:val="0B0C0C"/>
          <w:kern w:val="0"/>
          <w:sz w:val="24"/>
          <w:szCs w:val="24"/>
          <w:lang w:eastAsia="en-GB"/>
          <w14:ligatures w14:val="none"/>
        </w:rPr>
        <w:footnoteReference w:id="154"/>
      </w:r>
      <w:r w:rsidRPr="004B20C1">
        <w:rPr>
          <w:rFonts w:ascii="Calibri" w:eastAsia="Times New Roman" w:hAnsi="Calibri" w:cs="Calibri"/>
          <w:color w:val="0B0C0C"/>
          <w:kern w:val="0"/>
          <w:sz w:val="24"/>
          <w:szCs w:val="24"/>
          <w:lang w:eastAsia="en-GB"/>
          <w14:ligatures w14:val="none"/>
        </w:rPr>
        <w:t xml:space="preserve"> However, with the reduction in the custodial population, the average yearly rate of </w:t>
      </w:r>
      <w:r w:rsidR="000E2FE6">
        <w:rPr>
          <w:rFonts w:ascii="Calibri" w:eastAsia="Times New Roman" w:hAnsi="Calibri" w:cs="Calibri"/>
          <w:color w:val="0B0C0C"/>
          <w:kern w:val="0"/>
          <w:sz w:val="24"/>
          <w:szCs w:val="24"/>
          <w:lang w:eastAsia="en-GB"/>
          <w14:ligatures w14:val="none"/>
        </w:rPr>
        <w:t>R</w:t>
      </w:r>
      <w:r w:rsidRPr="004B20C1">
        <w:rPr>
          <w:rFonts w:ascii="Calibri" w:eastAsia="Times New Roman" w:hAnsi="Calibri" w:cs="Calibri"/>
          <w:color w:val="0B0C0C"/>
          <w:kern w:val="0"/>
          <w:sz w:val="24"/>
          <w:szCs w:val="24"/>
          <w:lang w:eastAsia="en-GB"/>
          <w14:ligatures w14:val="none"/>
        </w:rPr>
        <w:t xml:space="preserve">estrictive </w:t>
      </w:r>
      <w:r w:rsidR="000E2FE6">
        <w:rPr>
          <w:rFonts w:ascii="Calibri" w:eastAsia="Times New Roman" w:hAnsi="Calibri" w:cs="Calibri"/>
          <w:color w:val="0B0C0C"/>
          <w:kern w:val="0"/>
          <w:sz w:val="24"/>
          <w:szCs w:val="24"/>
          <w:lang w:eastAsia="en-GB"/>
          <w14:ligatures w14:val="none"/>
        </w:rPr>
        <w:t>P</w:t>
      </w:r>
      <w:r w:rsidRPr="004B20C1">
        <w:rPr>
          <w:rFonts w:ascii="Calibri" w:eastAsia="Times New Roman" w:hAnsi="Calibri" w:cs="Calibri"/>
          <w:color w:val="0B0C0C"/>
          <w:kern w:val="0"/>
          <w:sz w:val="24"/>
          <w:szCs w:val="24"/>
          <w:lang w:eastAsia="en-GB"/>
          <w14:ligatures w14:val="none"/>
        </w:rPr>
        <w:t xml:space="preserve">hysical </w:t>
      </w:r>
      <w:r w:rsidR="000E2FE6">
        <w:rPr>
          <w:rFonts w:ascii="Calibri" w:eastAsia="Times New Roman" w:hAnsi="Calibri" w:cs="Calibri"/>
          <w:color w:val="0B0C0C"/>
          <w:kern w:val="0"/>
          <w:sz w:val="24"/>
          <w:szCs w:val="24"/>
          <w:lang w:eastAsia="en-GB"/>
          <w14:ligatures w14:val="none"/>
        </w:rPr>
        <w:t>I</w:t>
      </w:r>
      <w:r w:rsidRPr="004B20C1">
        <w:rPr>
          <w:rFonts w:ascii="Calibri" w:eastAsia="Times New Roman" w:hAnsi="Calibri" w:cs="Calibri"/>
          <w:color w:val="0B0C0C"/>
          <w:kern w:val="0"/>
          <w:sz w:val="24"/>
          <w:szCs w:val="24"/>
          <w:lang w:eastAsia="en-GB"/>
          <w14:ligatures w14:val="none"/>
        </w:rPr>
        <w:t xml:space="preserve">nterventions per 100 children and young adults in has increased to 770 per 100 children and young adults in the youth secure estate, compared to 660 the previous year (660). </w:t>
      </w:r>
    </w:p>
    <w:p w14:paraId="18A6B4FB" w14:textId="77777777" w:rsidR="00810C9A" w:rsidRPr="0025394D" w:rsidRDefault="00810C9A" w:rsidP="002E33A4">
      <w:pPr>
        <w:rPr>
          <w:rFonts w:ascii="Calibri" w:hAnsi="Calibri" w:cs="Calibri"/>
          <w:sz w:val="24"/>
          <w:szCs w:val="24"/>
        </w:rPr>
      </w:pPr>
    </w:p>
    <w:p w14:paraId="0763F511" w14:textId="02AAE033" w:rsidR="003B30A4" w:rsidRDefault="0025394D" w:rsidP="002E33A4">
      <w:pPr>
        <w:pStyle w:val="NormalWeb"/>
        <w:shd w:val="clear" w:color="auto" w:fill="FFFFFF"/>
        <w:spacing w:before="0" w:after="0"/>
        <w:rPr>
          <w:rFonts w:ascii="Calibri" w:hAnsi="Calibri" w:cs="Calibri"/>
        </w:rPr>
      </w:pPr>
      <w:r w:rsidRPr="00AF49A5">
        <w:rPr>
          <w:rFonts w:ascii="Calibri" w:hAnsi="Calibri" w:cs="Calibri"/>
        </w:rPr>
        <w:t xml:space="preserve">In 2020-2021 there were 4,298 </w:t>
      </w:r>
      <w:r w:rsidR="00022366" w:rsidRPr="00AF49A5">
        <w:rPr>
          <w:rFonts w:ascii="Calibri" w:hAnsi="Calibri" w:cs="Calibri"/>
        </w:rPr>
        <w:t>restrictive physical interventions</w:t>
      </w:r>
      <w:r w:rsidRPr="0025394D">
        <w:rPr>
          <w:rFonts w:ascii="Calibri" w:hAnsi="Calibri" w:cs="Calibri"/>
        </w:rPr>
        <w:t xml:space="preserve">. While this </w:t>
      </w:r>
      <w:r w:rsidR="00AF49A5">
        <w:rPr>
          <w:rFonts w:ascii="Calibri" w:hAnsi="Calibri" w:cs="Calibri"/>
        </w:rPr>
        <w:t>was</w:t>
      </w:r>
      <w:r w:rsidRPr="0025394D">
        <w:rPr>
          <w:rFonts w:ascii="Calibri" w:hAnsi="Calibri" w:cs="Calibri"/>
        </w:rPr>
        <w:t xml:space="preserve"> down 42% compared with the previous year,</w:t>
      </w:r>
      <w:r w:rsidRPr="0025394D">
        <w:rPr>
          <w:rStyle w:val="FootnoteReference"/>
          <w:rFonts w:ascii="Calibri" w:hAnsi="Calibri" w:cs="Calibri"/>
        </w:rPr>
        <w:footnoteReference w:id="155"/>
      </w:r>
      <w:r w:rsidRPr="0025394D">
        <w:rPr>
          <w:rFonts w:ascii="Calibri" w:hAnsi="Calibri" w:cs="Calibri"/>
        </w:rPr>
        <w:t xml:space="preserve"> it is likely due to Covid-19 when children were held in cells for long periods of time. There had previously been an increase</w:t>
      </w:r>
      <w:r w:rsidRPr="0025394D" w:rsidDel="00103099">
        <w:rPr>
          <w:rFonts w:ascii="Calibri" w:hAnsi="Calibri" w:cs="Calibri"/>
        </w:rPr>
        <w:t xml:space="preserve"> </w:t>
      </w:r>
      <w:r w:rsidRPr="0025394D">
        <w:rPr>
          <w:rFonts w:ascii="Calibri" w:hAnsi="Calibri" w:cs="Calibri"/>
        </w:rPr>
        <w:t>from 4,527 incidents in 2016-2017 to 7,470 in 2020.</w:t>
      </w:r>
      <w:r w:rsidRPr="0025394D">
        <w:rPr>
          <w:rStyle w:val="FootnoteReference"/>
          <w:rFonts w:ascii="Calibri" w:hAnsi="Calibri" w:cs="Calibri"/>
        </w:rPr>
        <w:footnoteReference w:id="156"/>
      </w:r>
      <w:r w:rsidRPr="0025394D">
        <w:rPr>
          <w:rFonts w:ascii="Calibri" w:hAnsi="Calibri" w:cs="Calibri"/>
        </w:rPr>
        <w:t xml:space="preserve"> The</w:t>
      </w:r>
      <w:r w:rsidR="00AF49A5">
        <w:rPr>
          <w:rFonts w:ascii="Calibri" w:hAnsi="Calibri" w:cs="Calibri"/>
        </w:rPr>
        <w:t xml:space="preserve"> average yearly</w:t>
      </w:r>
      <w:r w:rsidRPr="0025394D">
        <w:rPr>
          <w:rFonts w:ascii="Calibri" w:hAnsi="Calibri" w:cs="Calibri"/>
        </w:rPr>
        <w:t xml:space="preserve"> </w:t>
      </w:r>
      <w:r w:rsidRPr="00D222F2">
        <w:rPr>
          <w:rFonts w:ascii="Calibri" w:hAnsi="Calibri" w:cs="Calibri"/>
        </w:rPr>
        <w:t xml:space="preserve">rate of </w:t>
      </w:r>
      <w:r w:rsidR="002E33A4">
        <w:rPr>
          <w:rFonts w:ascii="Calibri" w:hAnsi="Calibri" w:cs="Calibri"/>
        </w:rPr>
        <w:t>R</w:t>
      </w:r>
      <w:r w:rsidR="00022366">
        <w:rPr>
          <w:rFonts w:ascii="Calibri" w:hAnsi="Calibri" w:cs="Calibri"/>
        </w:rPr>
        <w:t xml:space="preserve">estrictive </w:t>
      </w:r>
      <w:r w:rsidR="002E33A4">
        <w:rPr>
          <w:rFonts w:ascii="Calibri" w:hAnsi="Calibri" w:cs="Calibri"/>
        </w:rPr>
        <w:t>P</w:t>
      </w:r>
      <w:r w:rsidR="00022366">
        <w:rPr>
          <w:rFonts w:ascii="Calibri" w:hAnsi="Calibri" w:cs="Calibri"/>
        </w:rPr>
        <w:t xml:space="preserve">hysical </w:t>
      </w:r>
      <w:r w:rsidR="002E33A4">
        <w:rPr>
          <w:rFonts w:ascii="Calibri" w:hAnsi="Calibri" w:cs="Calibri"/>
        </w:rPr>
        <w:t>I</w:t>
      </w:r>
      <w:r w:rsidR="00022366">
        <w:rPr>
          <w:rFonts w:ascii="Calibri" w:hAnsi="Calibri" w:cs="Calibri"/>
        </w:rPr>
        <w:t xml:space="preserve">nterventions </w:t>
      </w:r>
      <w:r w:rsidRPr="00D222F2">
        <w:rPr>
          <w:rFonts w:ascii="Calibri" w:hAnsi="Calibri" w:cs="Calibri"/>
        </w:rPr>
        <w:t>is higher for children aged 10-14</w:t>
      </w:r>
      <w:r w:rsidR="00AF49A5">
        <w:rPr>
          <w:rFonts w:ascii="Calibri" w:hAnsi="Calibri" w:cs="Calibri"/>
        </w:rPr>
        <w:t xml:space="preserve"> </w:t>
      </w:r>
      <w:r w:rsidR="00AF49A5" w:rsidRPr="00AF49A5">
        <w:rPr>
          <w:rFonts w:ascii="Calibri" w:hAnsi="Calibri" w:cs="Calibri"/>
        </w:rPr>
        <w:t xml:space="preserve">- </w:t>
      </w:r>
      <w:r w:rsidR="00AF49A5" w:rsidRPr="00AF49A5">
        <w:rPr>
          <w:rFonts w:ascii="Calibri" w:hAnsi="Calibri" w:cs="Calibri"/>
          <w:color w:val="0B0C0C"/>
        </w:rPr>
        <w:t>an average of around 1,240 per 100 children compared to 750 for children and young adults aged 15 to 18</w:t>
      </w:r>
      <w:r w:rsidRPr="00AF49A5">
        <w:rPr>
          <w:rFonts w:ascii="Calibri" w:hAnsi="Calibri" w:cs="Calibri"/>
        </w:rPr>
        <w:t>.</w:t>
      </w:r>
      <w:r w:rsidRPr="00AF49A5">
        <w:rPr>
          <w:rStyle w:val="FootnoteReference"/>
          <w:rFonts w:ascii="Calibri" w:hAnsi="Calibri" w:cs="Calibri"/>
        </w:rPr>
        <w:footnoteReference w:id="157"/>
      </w:r>
      <w:r w:rsidRPr="00AF49A5">
        <w:rPr>
          <w:rFonts w:ascii="Calibri" w:hAnsi="Calibri" w:cs="Calibri"/>
        </w:rPr>
        <w:t xml:space="preserve"> </w:t>
      </w:r>
    </w:p>
    <w:p w14:paraId="20ADE7B8" w14:textId="77777777" w:rsidR="00EA5CFE" w:rsidRPr="00AF49A5" w:rsidRDefault="00EA5CFE" w:rsidP="002E33A4">
      <w:pPr>
        <w:pStyle w:val="NormalWeb"/>
        <w:shd w:val="clear" w:color="auto" w:fill="FFFFFF"/>
        <w:spacing w:before="0" w:after="0"/>
        <w:rPr>
          <w:rFonts w:ascii="Calibri" w:hAnsi="Calibri" w:cs="Calibri"/>
          <w:color w:val="0B0C0C"/>
        </w:rPr>
      </w:pPr>
    </w:p>
    <w:p w14:paraId="0E6A927D" w14:textId="5339507F" w:rsidR="000E585A" w:rsidRPr="00D222F2" w:rsidRDefault="0025394D" w:rsidP="00D32CED">
      <w:pPr>
        <w:pStyle w:val="NormalWeb"/>
        <w:shd w:val="clear" w:color="auto" w:fill="FFFFFF"/>
        <w:spacing w:before="0" w:after="0"/>
        <w:rPr>
          <w:rFonts w:ascii="Calibri" w:hAnsi="Calibri" w:cs="Calibri"/>
        </w:rPr>
      </w:pPr>
      <w:r w:rsidRPr="00D222F2">
        <w:rPr>
          <w:rFonts w:ascii="Calibri" w:hAnsi="Calibri" w:cs="Calibri"/>
        </w:rPr>
        <w:t>Restraint continues to cause injury to children, including serious injuries requiring hospital treatment</w:t>
      </w:r>
      <w:r w:rsidRPr="00AF49A5">
        <w:rPr>
          <w:rFonts w:ascii="Calibri" w:hAnsi="Calibri" w:cs="Calibri"/>
        </w:rPr>
        <w:t xml:space="preserve">. </w:t>
      </w:r>
      <w:r w:rsidR="00AF49A5" w:rsidRPr="00AF49A5">
        <w:rPr>
          <w:rFonts w:ascii="Calibri" w:hAnsi="Calibri" w:cs="Calibri"/>
        </w:rPr>
        <w:t xml:space="preserve">In the year ending March 2022 there were 44 </w:t>
      </w:r>
      <w:r w:rsidR="002E33A4">
        <w:rPr>
          <w:rFonts w:ascii="Calibri" w:hAnsi="Calibri" w:cs="Calibri"/>
        </w:rPr>
        <w:t>R</w:t>
      </w:r>
      <w:r w:rsidR="00AF49A5" w:rsidRPr="00AF49A5">
        <w:rPr>
          <w:rFonts w:ascii="Calibri" w:hAnsi="Calibri" w:cs="Calibri"/>
        </w:rPr>
        <w:t xml:space="preserve">estrictive </w:t>
      </w:r>
      <w:r w:rsidR="002E33A4">
        <w:rPr>
          <w:rFonts w:ascii="Calibri" w:hAnsi="Calibri" w:cs="Calibri"/>
        </w:rPr>
        <w:t>P</w:t>
      </w:r>
      <w:r w:rsidR="00AF49A5" w:rsidRPr="00AF49A5">
        <w:rPr>
          <w:rFonts w:ascii="Calibri" w:hAnsi="Calibri" w:cs="Calibri"/>
        </w:rPr>
        <w:t xml:space="preserve">hysical </w:t>
      </w:r>
      <w:r w:rsidR="002E33A4">
        <w:rPr>
          <w:rFonts w:ascii="Calibri" w:hAnsi="Calibri" w:cs="Calibri"/>
        </w:rPr>
        <w:t>I</w:t>
      </w:r>
      <w:r w:rsidR="00AF49A5" w:rsidRPr="00AF49A5">
        <w:rPr>
          <w:rFonts w:ascii="Calibri" w:hAnsi="Calibri" w:cs="Calibri"/>
        </w:rPr>
        <w:t xml:space="preserve">nterventions that resulted in an injury requiring medical treatment, of which most (40) were minor injuries requiring </w:t>
      </w:r>
      <w:r w:rsidR="00AF49A5" w:rsidRPr="00AF49A5">
        <w:rPr>
          <w:rFonts w:ascii="Calibri" w:hAnsi="Calibri" w:cs="Calibri"/>
        </w:rPr>
        <w:lastRenderedPageBreak/>
        <w:t xml:space="preserve">medical treatment on site and </w:t>
      </w:r>
      <w:r w:rsidR="00D32CED">
        <w:rPr>
          <w:rFonts w:ascii="Calibri" w:hAnsi="Calibri" w:cs="Calibri"/>
        </w:rPr>
        <w:t xml:space="preserve">4 </w:t>
      </w:r>
      <w:r w:rsidR="00AF49A5" w:rsidRPr="00AF49A5">
        <w:rPr>
          <w:rFonts w:ascii="Calibri" w:hAnsi="Calibri" w:cs="Calibri"/>
        </w:rPr>
        <w:t>incidents were serious injuries requiring hospital treatment.</w:t>
      </w:r>
      <w:r w:rsidR="00D32CED">
        <w:rPr>
          <w:rStyle w:val="FootnoteReference"/>
          <w:rFonts w:ascii="Calibri" w:hAnsi="Calibri" w:cs="Calibri"/>
        </w:rPr>
        <w:footnoteReference w:id="158"/>
      </w:r>
      <w:r w:rsidR="00AF49A5" w:rsidRPr="00F97C80">
        <w:rPr>
          <w:rFonts w:cstheme="minorHAnsi"/>
          <w:sz w:val="18"/>
          <w:szCs w:val="18"/>
        </w:rPr>
        <w:t xml:space="preserve"> </w:t>
      </w:r>
      <w:r w:rsidRPr="00D222F2">
        <w:rPr>
          <w:rFonts w:ascii="Calibri" w:hAnsi="Calibri" w:cs="Calibri"/>
        </w:rPr>
        <w:t>Data collection on restraint remains inadequate.</w:t>
      </w:r>
      <w:r w:rsidRPr="00D222F2">
        <w:rPr>
          <w:rStyle w:val="FootnoteReference"/>
          <w:rFonts w:ascii="Calibri" w:hAnsi="Calibri" w:cs="Calibri"/>
        </w:rPr>
        <w:footnoteReference w:id="159"/>
      </w:r>
      <w:r w:rsidR="000E585A" w:rsidRPr="00D222F2">
        <w:rPr>
          <w:rFonts w:ascii="Calibri" w:hAnsi="Calibri" w:cs="Calibri"/>
        </w:rPr>
        <w:t xml:space="preserve"> </w:t>
      </w:r>
      <w:r w:rsidR="000E585A" w:rsidRPr="00D222F2" w:rsidDel="00BC683B">
        <w:rPr>
          <w:rFonts w:ascii="Calibri" w:hAnsi="Calibri" w:cs="Calibri"/>
        </w:rPr>
        <w:t>R</w:t>
      </w:r>
      <w:r w:rsidR="000E585A" w:rsidRPr="00D222F2">
        <w:rPr>
          <w:rFonts w:ascii="Calibri" w:hAnsi="Calibri" w:cs="Calibri"/>
        </w:rPr>
        <w:t>estraint and isolation is disproportionately used on Black and other racialised children,</w:t>
      </w:r>
      <w:r w:rsidR="000E585A" w:rsidRPr="00D222F2">
        <w:rPr>
          <w:rStyle w:val="FootnoteReference"/>
          <w:rFonts w:ascii="Calibri" w:hAnsi="Calibri" w:cs="Calibri"/>
        </w:rPr>
        <w:footnoteReference w:id="160"/>
      </w:r>
      <w:r w:rsidR="000E585A" w:rsidRPr="00D222F2">
        <w:rPr>
          <w:rFonts w:ascii="Calibri" w:hAnsi="Calibri" w:cs="Calibri"/>
        </w:rPr>
        <w:t xml:space="preserve"> including GRT children.</w:t>
      </w:r>
      <w:r w:rsidR="000E585A" w:rsidRPr="00D222F2">
        <w:rPr>
          <w:rStyle w:val="FootnoteReference"/>
          <w:rFonts w:ascii="Calibri" w:hAnsi="Calibri" w:cs="Calibri"/>
        </w:rPr>
        <w:footnoteReference w:id="161"/>
      </w:r>
      <w:r w:rsidR="000E585A" w:rsidRPr="00D222F2">
        <w:rPr>
          <w:rFonts w:ascii="Calibri" w:hAnsi="Calibri" w:cs="Calibri"/>
        </w:rPr>
        <w:t xml:space="preserve"> The treatment and experiences of girls in custody has worsened</w:t>
      </w:r>
      <w:r w:rsidR="000E585A" w:rsidRPr="00D222F2" w:rsidDel="009B047C">
        <w:rPr>
          <w:rFonts w:ascii="Calibri" w:hAnsi="Calibri" w:cs="Calibri"/>
        </w:rPr>
        <w:t>, with the average</w:t>
      </w:r>
      <w:r w:rsidR="00FF2535">
        <w:rPr>
          <w:rFonts w:ascii="Calibri" w:hAnsi="Calibri" w:cs="Calibri"/>
        </w:rPr>
        <w:t xml:space="preserve"> </w:t>
      </w:r>
      <w:r w:rsidR="000E585A" w:rsidRPr="00D222F2" w:rsidDel="009B047C">
        <w:rPr>
          <w:rFonts w:ascii="Calibri" w:hAnsi="Calibri" w:cs="Calibri"/>
        </w:rPr>
        <w:t>rate</w:t>
      </w:r>
      <w:r w:rsidR="00FF2535">
        <w:rPr>
          <w:rFonts w:ascii="Calibri" w:hAnsi="Calibri" w:cs="Calibri"/>
        </w:rPr>
        <w:t>s</w:t>
      </w:r>
      <w:r w:rsidR="000E585A" w:rsidRPr="00D222F2" w:rsidDel="009B047C">
        <w:rPr>
          <w:rFonts w:ascii="Calibri" w:hAnsi="Calibri" w:cs="Calibri"/>
        </w:rPr>
        <w:t xml:space="preserve"> of separation in custody, </w:t>
      </w:r>
      <w:r w:rsidR="002E33A4">
        <w:rPr>
          <w:rFonts w:ascii="Calibri" w:hAnsi="Calibri" w:cs="Calibri"/>
        </w:rPr>
        <w:t>R</w:t>
      </w:r>
      <w:r w:rsidR="000E585A" w:rsidRPr="00D222F2">
        <w:rPr>
          <w:rFonts w:ascii="Calibri" w:hAnsi="Calibri" w:cs="Calibri"/>
        </w:rPr>
        <w:t xml:space="preserve">estrictive </w:t>
      </w:r>
      <w:r w:rsidR="002E33A4">
        <w:rPr>
          <w:rFonts w:ascii="Calibri" w:hAnsi="Calibri" w:cs="Calibri"/>
        </w:rPr>
        <w:t>P</w:t>
      </w:r>
      <w:r w:rsidR="000E585A" w:rsidRPr="00D222F2">
        <w:rPr>
          <w:rFonts w:ascii="Calibri" w:hAnsi="Calibri" w:cs="Calibri"/>
        </w:rPr>
        <w:t xml:space="preserve">hysical </w:t>
      </w:r>
      <w:r w:rsidR="002E33A4">
        <w:rPr>
          <w:rFonts w:ascii="Calibri" w:hAnsi="Calibri" w:cs="Calibri"/>
        </w:rPr>
        <w:t>I</w:t>
      </w:r>
      <w:r w:rsidR="000E585A" w:rsidRPr="00D222F2">
        <w:rPr>
          <w:rFonts w:ascii="Calibri" w:hAnsi="Calibri" w:cs="Calibri"/>
        </w:rPr>
        <w:t>nterventions</w:t>
      </w:r>
      <w:r w:rsidR="000E585A" w:rsidRPr="00D222F2" w:rsidDel="009B047C">
        <w:rPr>
          <w:rFonts w:ascii="Calibri" w:hAnsi="Calibri" w:cs="Calibri"/>
        </w:rPr>
        <w:t xml:space="preserve">, self-harm and assault being higher for girls </w:t>
      </w:r>
      <w:r w:rsidR="000E585A" w:rsidRPr="00D222F2">
        <w:rPr>
          <w:rFonts w:ascii="Calibri" w:hAnsi="Calibri" w:cs="Calibri"/>
        </w:rPr>
        <w:t xml:space="preserve">than </w:t>
      </w:r>
      <w:r w:rsidR="000E585A" w:rsidRPr="00D222F2" w:rsidDel="009B047C">
        <w:rPr>
          <w:rFonts w:ascii="Calibri" w:hAnsi="Calibri" w:cs="Calibri"/>
        </w:rPr>
        <w:t>boys.</w:t>
      </w:r>
      <w:r w:rsidR="000E585A" w:rsidRPr="00D222F2" w:rsidDel="009B047C">
        <w:rPr>
          <w:rStyle w:val="FootnoteReference"/>
          <w:rFonts w:ascii="Calibri" w:hAnsi="Calibri" w:cs="Calibri"/>
        </w:rPr>
        <w:footnoteReference w:id="162"/>
      </w:r>
      <w:r w:rsidR="00D32CED">
        <w:rPr>
          <w:rFonts w:ascii="Calibri" w:hAnsi="Calibri" w:cs="Calibri"/>
        </w:rPr>
        <w:t xml:space="preserve"> </w:t>
      </w:r>
    </w:p>
    <w:p w14:paraId="46C241E3" w14:textId="77777777" w:rsidR="0025394D" w:rsidRPr="00D222F2" w:rsidRDefault="0025394D" w:rsidP="00D32CED">
      <w:pPr>
        <w:rPr>
          <w:rFonts w:ascii="Calibri" w:hAnsi="Calibri" w:cs="Calibri"/>
          <w:sz w:val="24"/>
          <w:szCs w:val="24"/>
        </w:rPr>
      </w:pPr>
    </w:p>
    <w:p w14:paraId="1EA77278" w14:textId="4AEE1F96" w:rsidR="005E30ED" w:rsidRDefault="0025394D" w:rsidP="00D32CED">
      <w:pPr>
        <w:rPr>
          <w:rFonts w:ascii="Calibri" w:hAnsi="Calibri" w:cs="Calibri"/>
          <w:sz w:val="24"/>
          <w:szCs w:val="24"/>
        </w:rPr>
      </w:pPr>
      <w:r w:rsidRPr="00EA5CFE">
        <w:rPr>
          <w:rFonts w:ascii="Calibri" w:hAnsi="Calibri" w:cs="Calibri"/>
          <w:sz w:val="24"/>
          <w:szCs w:val="24"/>
        </w:rPr>
        <w:t>More positively,</w:t>
      </w:r>
      <w:r w:rsidR="00F038C3" w:rsidRPr="00EA5CFE">
        <w:rPr>
          <w:rFonts w:ascii="Segoe UI" w:hAnsi="Segoe UI" w:cs="Segoe UI"/>
          <w:sz w:val="26"/>
          <w:szCs w:val="26"/>
          <w:shd w:val="clear" w:color="auto" w:fill="FFFFFF"/>
        </w:rPr>
        <w:t xml:space="preserve"> </w:t>
      </w:r>
      <w:r w:rsidR="00F038C3" w:rsidRPr="00EA5CFE">
        <w:rPr>
          <w:rFonts w:ascii="Calibri" w:hAnsi="Calibri" w:cs="Calibri"/>
          <w:sz w:val="24"/>
          <w:szCs w:val="24"/>
          <w:shd w:val="clear" w:color="auto" w:fill="FFFFFF"/>
        </w:rPr>
        <w:t>a new Ministry of Justice</w:t>
      </w:r>
      <w:r w:rsidR="00EA5CFE">
        <w:rPr>
          <w:rFonts w:ascii="Calibri" w:hAnsi="Calibri" w:cs="Calibri"/>
          <w:sz w:val="24"/>
          <w:szCs w:val="24"/>
          <w:shd w:val="clear" w:color="auto" w:fill="FFFFFF"/>
        </w:rPr>
        <w:t xml:space="preserve"> </w:t>
      </w:r>
      <w:r w:rsidR="00F038C3" w:rsidRPr="00EA5CFE">
        <w:rPr>
          <w:rFonts w:ascii="Calibri" w:hAnsi="Calibri" w:cs="Calibri"/>
          <w:sz w:val="24"/>
          <w:szCs w:val="24"/>
          <w:bdr w:val="none" w:sz="0" w:space="0" w:color="auto" w:frame="1"/>
          <w:shd w:val="clear" w:color="auto" w:fill="FFFFFF"/>
        </w:rPr>
        <w:t>policy document</w:t>
      </w:r>
      <w:r w:rsidR="00EA5CFE" w:rsidRPr="00EA5CFE">
        <w:rPr>
          <w:rStyle w:val="FootnoteReference"/>
          <w:rFonts w:ascii="Calibri" w:hAnsi="Calibri" w:cs="Calibri"/>
          <w:sz w:val="24"/>
          <w:szCs w:val="24"/>
        </w:rPr>
        <w:footnoteReference w:id="163"/>
      </w:r>
      <w:r w:rsidR="00F038C3" w:rsidRPr="00EA5CFE">
        <w:rPr>
          <w:rFonts w:ascii="Calibri" w:hAnsi="Calibri" w:cs="Calibri"/>
          <w:sz w:val="24"/>
          <w:szCs w:val="24"/>
        </w:rPr>
        <w:t xml:space="preserve">, </w:t>
      </w:r>
      <w:r w:rsidR="00F038C3" w:rsidRPr="00EA5CFE">
        <w:rPr>
          <w:rFonts w:ascii="Calibri" w:hAnsi="Calibri" w:cs="Calibri"/>
          <w:sz w:val="24"/>
          <w:szCs w:val="24"/>
          <w:shd w:val="clear" w:color="auto" w:fill="FFFFFF"/>
        </w:rPr>
        <w:t>now instructs staff working in child prisons that they are not allowed to use restraint techniques which deliberately cause pain.</w:t>
      </w:r>
      <w:r w:rsidR="00F038C3" w:rsidRPr="00EA5CFE">
        <w:rPr>
          <w:rStyle w:val="FootnoteReference"/>
          <w:rFonts w:ascii="Calibri" w:hAnsi="Calibri" w:cs="Calibri"/>
          <w:sz w:val="24"/>
          <w:szCs w:val="24"/>
          <w:shd w:val="clear" w:color="auto" w:fill="FFFFFF"/>
        </w:rPr>
        <w:footnoteReference w:id="164"/>
      </w:r>
      <w:r w:rsidR="00F038C3" w:rsidRPr="00EA5CFE">
        <w:rPr>
          <w:rFonts w:ascii="Segoe UI" w:hAnsi="Segoe UI" w:cs="Segoe UI"/>
          <w:sz w:val="26"/>
          <w:szCs w:val="26"/>
          <w:shd w:val="clear" w:color="auto" w:fill="FFFFFF"/>
        </w:rPr>
        <w:t xml:space="preserve"> </w:t>
      </w:r>
      <w:r w:rsidRPr="00D222F2">
        <w:rPr>
          <w:rFonts w:ascii="Calibri" w:hAnsi="Calibri" w:cs="Calibri"/>
          <w:sz w:val="24"/>
          <w:szCs w:val="24"/>
        </w:rPr>
        <w:t>However, they will still be available to officers as a last resort to prevent serious harm</w:t>
      </w:r>
      <w:r w:rsidRPr="00D222F2">
        <w:rPr>
          <w:rStyle w:val="FootnoteReference"/>
          <w:rFonts w:ascii="Calibri" w:hAnsi="Calibri" w:cs="Calibri"/>
          <w:sz w:val="24"/>
          <w:szCs w:val="24"/>
        </w:rPr>
        <w:footnoteReference w:id="165"/>
      </w:r>
      <w:r w:rsidRPr="00D222F2">
        <w:rPr>
          <w:rFonts w:ascii="Calibri" w:hAnsi="Calibri" w:cs="Calibri"/>
          <w:sz w:val="24"/>
          <w:szCs w:val="24"/>
        </w:rPr>
        <w:t xml:space="preserve"> despite</w:t>
      </w:r>
      <w:r w:rsidRPr="00D222F2" w:rsidDel="007F35A5">
        <w:rPr>
          <w:rFonts w:ascii="Calibri" w:hAnsi="Calibri" w:cs="Calibri"/>
          <w:sz w:val="24"/>
          <w:szCs w:val="24"/>
        </w:rPr>
        <w:t xml:space="preserve"> </w:t>
      </w:r>
      <w:r w:rsidR="00976DD3" w:rsidRPr="00D222F2">
        <w:rPr>
          <w:rFonts w:ascii="Calibri" w:hAnsi="Calibri" w:cs="Calibri"/>
          <w:sz w:val="24"/>
          <w:szCs w:val="24"/>
        </w:rPr>
        <w:t xml:space="preserve">the conclusion by the </w:t>
      </w:r>
      <w:r w:rsidR="00976DD3" w:rsidRPr="00D222F2">
        <w:rPr>
          <w:rStyle w:val="normaltextrun"/>
          <w:rFonts w:ascii="Calibri" w:eastAsia="Calibri" w:hAnsi="Calibri" w:cs="Calibri"/>
          <w:sz w:val="24"/>
          <w:szCs w:val="24"/>
        </w:rPr>
        <w:t>Independent Inquiry into Child Sexual Abuse</w:t>
      </w:r>
      <w:r w:rsidR="00976DD3" w:rsidRPr="00D222F2">
        <w:rPr>
          <w:rFonts w:ascii="Calibri" w:hAnsi="Calibri" w:cs="Calibri"/>
          <w:sz w:val="24"/>
          <w:szCs w:val="24"/>
        </w:rPr>
        <w:t xml:space="preserve"> </w:t>
      </w:r>
      <w:r w:rsidRPr="0025394D">
        <w:rPr>
          <w:rFonts w:ascii="Calibri" w:hAnsi="Calibri" w:cs="Calibri"/>
          <w:sz w:val="24"/>
          <w:szCs w:val="24"/>
        </w:rPr>
        <w:t xml:space="preserve"> that pain compliance techniques should be seen as a form of child abuse.</w:t>
      </w:r>
      <w:r w:rsidRPr="0025394D">
        <w:rPr>
          <w:rStyle w:val="FootnoteReference"/>
          <w:rFonts w:ascii="Calibri" w:hAnsi="Calibri" w:cs="Calibri"/>
          <w:sz w:val="24"/>
          <w:szCs w:val="24"/>
        </w:rPr>
        <w:footnoteReference w:id="166"/>
      </w:r>
    </w:p>
    <w:p w14:paraId="5A3949D4" w14:textId="77777777" w:rsidR="0063338B" w:rsidRDefault="0063338B" w:rsidP="00185F93">
      <w:pPr>
        <w:rPr>
          <w:rFonts w:ascii="Calibri" w:hAnsi="Calibri" w:cs="Calibri"/>
          <w:b/>
          <w:bCs/>
          <w:sz w:val="24"/>
          <w:szCs w:val="24"/>
        </w:rPr>
      </w:pPr>
    </w:p>
    <w:p w14:paraId="610EF10B" w14:textId="77777777" w:rsidR="009558F6" w:rsidRPr="00EA5CFE" w:rsidRDefault="009558F6" w:rsidP="009558F6">
      <w:pPr>
        <w:rPr>
          <w:rFonts w:ascii="Calibri" w:hAnsi="Calibri" w:cs="Calibri"/>
          <w:i/>
          <w:iCs/>
          <w:sz w:val="24"/>
          <w:szCs w:val="24"/>
        </w:rPr>
      </w:pPr>
      <w:r w:rsidRPr="00EA5CFE">
        <w:rPr>
          <w:rFonts w:ascii="Calibri" w:hAnsi="Calibri" w:cs="Calibri"/>
          <w:i/>
          <w:iCs/>
          <w:sz w:val="24"/>
          <w:szCs w:val="24"/>
        </w:rPr>
        <w:t xml:space="preserve">Suicide rates in mental health inpatient </w:t>
      </w:r>
      <w:proofErr w:type="gramStart"/>
      <w:r w:rsidRPr="00EA5CFE">
        <w:rPr>
          <w:rFonts w:ascii="Calibri" w:hAnsi="Calibri" w:cs="Calibri"/>
          <w:i/>
          <w:iCs/>
          <w:sz w:val="24"/>
          <w:szCs w:val="24"/>
        </w:rPr>
        <w:t>units</w:t>
      </w:r>
      <w:proofErr w:type="gramEnd"/>
    </w:p>
    <w:p w14:paraId="15421FCB" w14:textId="77777777" w:rsidR="009558F6" w:rsidRDefault="009558F6" w:rsidP="009558F6">
      <w:pPr>
        <w:rPr>
          <w:rFonts w:ascii="Calibri" w:hAnsi="Calibri" w:cs="Calibri"/>
          <w:sz w:val="24"/>
          <w:szCs w:val="24"/>
          <w:highlight w:val="green"/>
        </w:rPr>
      </w:pPr>
    </w:p>
    <w:p w14:paraId="24CA7EB2" w14:textId="77777777" w:rsidR="009558F6" w:rsidRPr="00F3606C" w:rsidRDefault="009558F6" w:rsidP="009558F6">
      <w:pPr>
        <w:pStyle w:val="dcr-1vtk2mf"/>
        <w:shd w:val="clear" w:color="auto" w:fill="FFFFFF"/>
        <w:spacing w:before="0" w:after="0"/>
        <w:textAlignment w:val="baseline"/>
        <w:rPr>
          <w:rFonts w:ascii="Calibri" w:hAnsi="Calibri" w:cs="Calibri"/>
        </w:rPr>
      </w:pPr>
      <w:r w:rsidRPr="00F3606C">
        <w:rPr>
          <w:rFonts w:ascii="Calibri" w:hAnsi="Calibri" w:cs="Calibri"/>
        </w:rPr>
        <w:t>There have been at least 16 recorded suicides in child mental health inpatient units since 2016.</w:t>
      </w:r>
      <w:r w:rsidRPr="00F3606C">
        <w:rPr>
          <w:rStyle w:val="FootnoteReference"/>
          <w:rFonts w:ascii="Calibri" w:eastAsiaTheme="majorEastAsia" w:hAnsi="Calibri" w:cs="Calibri"/>
        </w:rPr>
        <w:footnoteReference w:id="167"/>
      </w:r>
      <w:r w:rsidRPr="00F3606C">
        <w:rPr>
          <w:rFonts w:ascii="Calibri" w:hAnsi="Calibri" w:cs="Calibri"/>
        </w:rPr>
        <w:t xml:space="preserve"> There is no systematic data collection, but investigations have found failures to provide adequate support, including unsafe discharge practices.</w:t>
      </w:r>
      <w:r w:rsidRPr="00F3606C">
        <w:rPr>
          <w:rStyle w:val="FootnoteReference"/>
          <w:rFonts w:ascii="Calibri" w:eastAsiaTheme="majorEastAsia" w:hAnsi="Calibri" w:cs="Calibri"/>
        </w:rPr>
        <w:footnoteReference w:id="168"/>
      </w:r>
      <w:r w:rsidRPr="00F3606C">
        <w:rPr>
          <w:rFonts w:ascii="Calibri" w:hAnsi="Calibri" w:cs="Calibri"/>
        </w:rPr>
        <w:t xml:space="preserve"> In </w:t>
      </w:r>
      <w:r w:rsidRPr="000E585A">
        <w:rPr>
          <w:rFonts w:ascii="Calibri" w:hAnsi="Calibri" w:cs="Calibri"/>
        </w:rPr>
        <w:t>the last</w:t>
      </w:r>
      <w:r w:rsidRPr="00F3606C">
        <w:rPr>
          <w:rFonts w:ascii="Calibri" w:hAnsi="Calibri" w:cs="Calibri"/>
        </w:rPr>
        <w:t xml:space="preserve"> five years coroners highlighted failings in the deaths of 14 children accessing CAMHS.</w:t>
      </w:r>
      <w:r w:rsidRPr="00F3606C">
        <w:rPr>
          <w:rStyle w:val="FootnoteReference"/>
          <w:rFonts w:ascii="Calibri" w:eastAsiaTheme="majorEastAsia" w:hAnsi="Calibri" w:cs="Calibri"/>
        </w:rPr>
        <w:footnoteReference w:id="169"/>
      </w:r>
      <w:r w:rsidRPr="00F3606C">
        <w:rPr>
          <w:rFonts w:ascii="Calibri" w:hAnsi="Calibri" w:cs="Calibri"/>
        </w:rPr>
        <w:t xml:space="preserve"> </w:t>
      </w:r>
    </w:p>
    <w:p w14:paraId="20729558" w14:textId="77777777" w:rsidR="009558F6" w:rsidRPr="0063338B" w:rsidRDefault="009558F6" w:rsidP="00185F93">
      <w:pPr>
        <w:rPr>
          <w:rFonts w:ascii="Calibri" w:hAnsi="Calibri" w:cs="Calibri"/>
          <w:b/>
          <w:bCs/>
          <w:sz w:val="24"/>
          <w:szCs w:val="24"/>
        </w:rPr>
      </w:pPr>
    </w:p>
    <w:p w14:paraId="36652FD0" w14:textId="42E7F747" w:rsidR="0063338B" w:rsidRPr="0063338B" w:rsidRDefault="0063338B" w:rsidP="00185F93">
      <w:pPr>
        <w:rPr>
          <w:rFonts w:ascii="Calibri" w:hAnsi="Calibri" w:cs="Calibri"/>
          <w:b/>
          <w:bCs/>
          <w:sz w:val="24"/>
          <w:szCs w:val="24"/>
        </w:rPr>
      </w:pPr>
      <w:r w:rsidRPr="0063338B">
        <w:rPr>
          <w:rFonts w:ascii="Calibri" w:hAnsi="Calibri" w:cs="Calibri"/>
          <w:b/>
          <w:bCs/>
          <w:sz w:val="24"/>
          <w:szCs w:val="24"/>
        </w:rPr>
        <w:t>Recommendations</w:t>
      </w:r>
    </w:p>
    <w:p w14:paraId="003C0199" w14:textId="77777777" w:rsidR="0063338B" w:rsidRPr="0063338B" w:rsidRDefault="0063338B" w:rsidP="00185F93">
      <w:pPr>
        <w:rPr>
          <w:rFonts w:ascii="Calibri" w:hAnsi="Calibri" w:cs="Calibri"/>
          <w:sz w:val="24"/>
          <w:szCs w:val="24"/>
        </w:rPr>
      </w:pPr>
    </w:p>
    <w:p w14:paraId="02DC90AB" w14:textId="5BFB4F0A" w:rsidR="007B4E14" w:rsidRPr="007B4E14" w:rsidRDefault="007B4E14" w:rsidP="00ED6725">
      <w:pPr>
        <w:pStyle w:val="ListParagraph"/>
        <w:numPr>
          <w:ilvl w:val="0"/>
          <w:numId w:val="12"/>
        </w:numPr>
        <w:ind w:left="720" w:hanging="357"/>
        <w:contextualSpacing w:val="0"/>
        <w:rPr>
          <w:rFonts w:ascii="Calibri" w:hAnsi="Calibri" w:cs="Calibri"/>
          <w:b/>
          <w:sz w:val="24"/>
          <w:szCs w:val="24"/>
        </w:rPr>
      </w:pPr>
      <w:r w:rsidRPr="007B4E14">
        <w:rPr>
          <w:rFonts w:ascii="Calibri" w:hAnsi="Calibri" w:cs="Calibri"/>
          <w:b/>
          <w:sz w:val="24"/>
          <w:szCs w:val="24"/>
        </w:rPr>
        <w:t xml:space="preserve">Urgently develop a national strategy which includes: </w:t>
      </w:r>
    </w:p>
    <w:p w14:paraId="62A6B01C" w14:textId="77777777" w:rsidR="007B4E14" w:rsidRPr="007B4E14" w:rsidRDefault="007B4E14" w:rsidP="00ED6725">
      <w:pPr>
        <w:pStyle w:val="ListParagraph"/>
        <w:numPr>
          <w:ilvl w:val="1"/>
          <w:numId w:val="13"/>
        </w:numPr>
        <w:ind w:left="1734" w:hanging="357"/>
        <w:rPr>
          <w:rFonts w:ascii="Calibri" w:hAnsi="Calibri" w:cs="Calibri"/>
          <w:b/>
          <w:bCs/>
          <w:sz w:val="24"/>
          <w:szCs w:val="24"/>
        </w:rPr>
      </w:pPr>
      <w:r w:rsidRPr="007B4E14">
        <w:rPr>
          <w:rFonts w:ascii="Calibri" w:hAnsi="Calibri" w:cs="Calibri"/>
          <w:b/>
          <w:bCs/>
          <w:sz w:val="24"/>
          <w:szCs w:val="24"/>
        </w:rPr>
        <w:t>Steps to prevent the predicted doubling of children in prison in coming years, and to address racial disproportionality.</w:t>
      </w:r>
    </w:p>
    <w:p w14:paraId="2FBF00A9" w14:textId="77777777" w:rsidR="007B4E14" w:rsidRPr="007B4E14" w:rsidRDefault="007B4E14" w:rsidP="00ED6725">
      <w:pPr>
        <w:pStyle w:val="ListParagraph"/>
        <w:numPr>
          <w:ilvl w:val="1"/>
          <w:numId w:val="13"/>
        </w:numPr>
        <w:ind w:left="1734" w:hanging="357"/>
        <w:rPr>
          <w:rFonts w:ascii="Calibri" w:hAnsi="Calibri" w:cs="Calibri"/>
          <w:b/>
          <w:bCs/>
          <w:sz w:val="24"/>
          <w:szCs w:val="24"/>
        </w:rPr>
      </w:pPr>
      <w:r w:rsidRPr="007B4E14">
        <w:rPr>
          <w:rFonts w:ascii="Calibri" w:hAnsi="Calibri" w:cs="Calibri"/>
          <w:b/>
          <w:bCs/>
          <w:sz w:val="24"/>
          <w:szCs w:val="24"/>
        </w:rPr>
        <w:t xml:space="preserve">How it will repair the harms to children who were in prison during Covid-19 </w:t>
      </w:r>
    </w:p>
    <w:p w14:paraId="4D891FBF" w14:textId="77777777" w:rsidR="007B4E14" w:rsidRPr="007B4E14" w:rsidRDefault="007B4E14" w:rsidP="00ED6725">
      <w:pPr>
        <w:pStyle w:val="ListParagraph"/>
        <w:numPr>
          <w:ilvl w:val="1"/>
          <w:numId w:val="13"/>
        </w:numPr>
        <w:ind w:left="1734" w:hanging="357"/>
        <w:rPr>
          <w:rFonts w:ascii="Calibri" w:hAnsi="Calibri" w:cs="Calibri"/>
          <w:b/>
          <w:bCs/>
          <w:sz w:val="24"/>
          <w:szCs w:val="24"/>
        </w:rPr>
      </w:pPr>
      <w:r w:rsidRPr="007B4E14">
        <w:rPr>
          <w:rFonts w:ascii="Calibri" w:hAnsi="Calibri" w:cs="Calibri"/>
          <w:b/>
          <w:bCs/>
          <w:sz w:val="24"/>
          <w:szCs w:val="24"/>
        </w:rPr>
        <w:t>A plan, with clear timescales, for closing YOIs and STCs and for improving them in the interim.</w:t>
      </w:r>
    </w:p>
    <w:p w14:paraId="2C48E095" w14:textId="2FC26654" w:rsidR="007B4E14" w:rsidRPr="007B4E14" w:rsidRDefault="007B4E14" w:rsidP="00ED6725">
      <w:pPr>
        <w:pStyle w:val="ListParagraph"/>
        <w:numPr>
          <w:ilvl w:val="0"/>
          <w:numId w:val="13"/>
        </w:numPr>
        <w:ind w:hanging="357"/>
        <w:contextualSpacing w:val="0"/>
        <w:rPr>
          <w:rFonts w:ascii="Calibri" w:hAnsi="Calibri" w:cs="Calibri"/>
          <w:b/>
          <w:sz w:val="24"/>
          <w:szCs w:val="24"/>
        </w:rPr>
      </w:pPr>
      <w:r w:rsidRPr="007B4E14">
        <w:rPr>
          <w:rFonts w:ascii="Calibri" w:hAnsi="Calibri" w:cs="Calibri"/>
          <w:b/>
          <w:sz w:val="24"/>
          <w:szCs w:val="24"/>
        </w:rPr>
        <w:t>Introduce legislation that significantly narrows when a child can be sentenced to custody.</w:t>
      </w:r>
    </w:p>
    <w:p w14:paraId="2882BA9E" w14:textId="589437EC" w:rsidR="0063338B" w:rsidRPr="007B4E14" w:rsidRDefault="0063338B" w:rsidP="00ED6725">
      <w:pPr>
        <w:pStyle w:val="ListParagraph"/>
        <w:numPr>
          <w:ilvl w:val="0"/>
          <w:numId w:val="8"/>
        </w:numPr>
        <w:suppressAutoHyphens/>
        <w:autoSpaceDN w:val="0"/>
        <w:ind w:hanging="357"/>
        <w:rPr>
          <w:rFonts w:ascii="Calibri" w:hAnsi="Calibri" w:cs="Calibri"/>
          <w:b/>
          <w:sz w:val="24"/>
          <w:szCs w:val="24"/>
        </w:rPr>
      </w:pPr>
      <w:r w:rsidRPr="007B4E14">
        <w:rPr>
          <w:rFonts w:ascii="Calibri" w:hAnsi="Calibri" w:cs="Calibri"/>
          <w:b/>
          <w:sz w:val="24"/>
          <w:szCs w:val="24"/>
        </w:rPr>
        <w:t xml:space="preserve">Ensure restraint against children is only used when the child poses an imminent threat of injury to themselves or others and is never used to deliberately inflict pain. Abolish all methods of physical restraint for disciplinary and immigration purposes.  </w:t>
      </w:r>
    </w:p>
    <w:p w14:paraId="3A3E0A8D" w14:textId="0BA7B78D" w:rsidR="0063338B" w:rsidRPr="0063338B" w:rsidRDefault="0063338B" w:rsidP="00ED6725">
      <w:pPr>
        <w:pStyle w:val="ListParagraph"/>
        <w:numPr>
          <w:ilvl w:val="0"/>
          <w:numId w:val="8"/>
        </w:numPr>
        <w:suppressAutoHyphens/>
        <w:autoSpaceDN w:val="0"/>
        <w:ind w:hanging="357"/>
        <w:rPr>
          <w:rFonts w:ascii="Calibri" w:hAnsi="Calibri" w:cs="Calibri"/>
          <w:b/>
          <w:sz w:val="24"/>
          <w:szCs w:val="24"/>
        </w:rPr>
      </w:pPr>
      <w:r w:rsidRPr="007B4E14">
        <w:rPr>
          <w:rFonts w:ascii="Calibri" w:hAnsi="Calibri" w:cs="Calibri"/>
          <w:b/>
          <w:sz w:val="24"/>
          <w:szCs w:val="24"/>
        </w:rPr>
        <w:lastRenderedPageBreak/>
        <w:t xml:space="preserve">Abolish solitary confinement (or </w:t>
      </w:r>
      <w:r w:rsidRPr="007B4E14" w:rsidDel="00D854E4">
        <w:rPr>
          <w:rFonts w:ascii="Calibri" w:hAnsi="Calibri" w:cs="Calibri"/>
          <w:b/>
          <w:sz w:val="24"/>
          <w:szCs w:val="24"/>
        </w:rPr>
        <w:t xml:space="preserve">any </w:t>
      </w:r>
      <w:r w:rsidRPr="007B4E14">
        <w:rPr>
          <w:rFonts w:ascii="Calibri" w:hAnsi="Calibri" w:cs="Calibri"/>
          <w:b/>
          <w:sz w:val="24"/>
          <w:szCs w:val="24"/>
        </w:rPr>
        <w:t>conditions that amount to solitary confinement</w:t>
      </w:r>
      <w:r w:rsidRPr="0063338B">
        <w:rPr>
          <w:rFonts w:ascii="Calibri" w:hAnsi="Calibri" w:cs="Calibri"/>
          <w:b/>
          <w:sz w:val="24"/>
          <w:szCs w:val="24"/>
        </w:rPr>
        <w:t xml:space="preserve">) for children in </w:t>
      </w:r>
      <w:r w:rsidR="001C6067" w:rsidRPr="0063338B">
        <w:rPr>
          <w:rFonts w:ascii="Calibri" w:hAnsi="Calibri" w:cs="Calibri"/>
          <w:b/>
          <w:sz w:val="24"/>
          <w:szCs w:val="24"/>
        </w:rPr>
        <w:t>prison.</w:t>
      </w:r>
      <w:r w:rsidRPr="0063338B">
        <w:rPr>
          <w:rFonts w:ascii="Calibri" w:hAnsi="Calibri" w:cs="Calibri"/>
          <w:b/>
          <w:sz w:val="24"/>
          <w:szCs w:val="24"/>
        </w:rPr>
        <w:t xml:space="preserve"> </w:t>
      </w:r>
    </w:p>
    <w:p w14:paraId="7033A878" w14:textId="467720DA" w:rsidR="007B4E14" w:rsidRDefault="0063338B" w:rsidP="00ED6725">
      <w:pPr>
        <w:pStyle w:val="ListParagraph"/>
        <w:numPr>
          <w:ilvl w:val="0"/>
          <w:numId w:val="8"/>
        </w:numPr>
        <w:rPr>
          <w:rFonts w:ascii="Calibri" w:hAnsi="Calibri" w:cs="Calibri"/>
          <w:b/>
          <w:sz w:val="24"/>
          <w:szCs w:val="24"/>
        </w:rPr>
      </w:pPr>
      <w:r w:rsidRPr="0063338B">
        <w:rPr>
          <w:rFonts w:ascii="Calibri" w:hAnsi="Calibri" w:cs="Calibri"/>
          <w:b/>
          <w:sz w:val="24"/>
          <w:szCs w:val="24"/>
        </w:rPr>
        <w:t xml:space="preserve">Systematically collect and publish fully disaggregated data on use of </w:t>
      </w:r>
      <w:r w:rsidR="007B4E14">
        <w:rPr>
          <w:rFonts w:ascii="Calibri" w:hAnsi="Calibri" w:cs="Calibri"/>
          <w:b/>
          <w:sz w:val="24"/>
          <w:szCs w:val="24"/>
        </w:rPr>
        <w:t xml:space="preserve">Restrictive </w:t>
      </w:r>
      <w:r w:rsidRPr="0063338B">
        <w:rPr>
          <w:rFonts w:ascii="Calibri" w:hAnsi="Calibri" w:cs="Calibri"/>
          <w:b/>
          <w:sz w:val="24"/>
          <w:szCs w:val="24"/>
        </w:rPr>
        <w:t>P</w:t>
      </w:r>
      <w:r w:rsidR="007B4E14">
        <w:rPr>
          <w:rFonts w:ascii="Calibri" w:hAnsi="Calibri" w:cs="Calibri"/>
          <w:b/>
          <w:sz w:val="24"/>
          <w:szCs w:val="24"/>
        </w:rPr>
        <w:t xml:space="preserve">hysical </w:t>
      </w:r>
      <w:r w:rsidRPr="0063338B">
        <w:rPr>
          <w:rFonts w:ascii="Calibri" w:hAnsi="Calibri" w:cs="Calibri"/>
          <w:b/>
          <w:sz w:val="24"/>
          <w:szCs w:val="24"/>
        </w:rPr>
        <w:t>I</w:t>
      </w:r>
      <w:r w:rsidR="007B4E14">
        <w:rPr>
          <w:rFonts w:ascii="Calibri" w:hAnsi="Calibri" w:cs="Calibri"/>
          <w:b/>
          <w:sz w:val="24"/>
          <w:szCs w:val="24"/>
        </w:rPr>
        <w:t>ntervention</w:t>
      </w:r>
      <w:r w:rsidRPr="0063338B">
        <w:rPr>
          <w:rFonts w:ascii="Calibri" w:hAnsi="Calibri" w:cs="Calibri"/>
          <w:b/>
          <w:sz w:val="24"/>
          <w:szCs w:val="24"/>
        </w:rPr>
        <w:t>s, solitary confinement, and isolation on children in all settings.</w:t>
      </w:r>
    </w:p>
    <w:p w14:paraId="0A901ADF" w14:textId="77777777" w:rsidR="009558F6" w:rsidRDefault="009558F6" w:rsidP="009558F6">
      <w:pPr>
        <w:pStyle w:val="ListParagraph"/>
        <w:numPr>
          <w:ilvl w:val="0"/>
          <w:numId w:val="8"/>
        </w:numPr>
        <w:autoSpaceDE w:val="0"/>
        <w:autoSpaceDN w:val="0"/>
        <w:adjustRightInd w:val="0"/>
        <w:rPr>
          <w:rFonts w:ascii="Calibri" w:hAnsi="Calibri" w:cs="Calibri"/>
          <w:b/>
          <w:sz w:val="24"/>
          <w:szCs w:val="24"/>
        </w:rPr>
      </w:pPr>
      <w:r w:rsidRPr="000A3EC6">
        <w:rPr>
          <w:rFonts w:ascii="Calibri" w:hAnsi="Calibri" w:cs="Calibri"/>
          <w:b/>
          <w:sz w:val="24"/>
          <w:szCs w:val="24"/>
        </w:rPr>
        <w:t xml:space="preserve">Collect and publish fully disaggregated data on children who self-harm or attempt suicide, including those in care, </w:t>
      </w:r>
      <w:proofErr w:type="gramStart"/>
      <w:r w:rsidRPr="000A3EC6">
        <w:rPr>
          <w:rFonts w:ascii="Calibri" w:hAnsi="Calibri" w:cs="Calibri"/>
          <w:b/>
          <w:sz w:val="24"/>
          <w:szCs w:val="24"/>
        </w:rPr>
        <w:t>custody</w:t>
      </w:r>
      <w:proofErr w:type="gramEnd"/>
      <w:r w:rsidRPr="000A3EC6">
        <w:rPr>
          <w:rFonts w:ascii="Calibri" w:hAnsi="Calibri" w:cs="Calibri"/>
          <w:b/>
          <w:sz w:val="24"/>
          <w:szCs w:val="24"/>
        </w:rPr>
        <w:t xml:space="preserve"> and immigration detention. </w:t>
      </w:r>
    </w:p>
    <w:p w14:paraId="53DA6941" w14:textId="77777777" w:rsidR="00D35532" w:rsidRDefault="00D35532" w:rsidP="00D35532">
      <w:pPr>
        <w:pStyle w:val="ListParagraph"/>
        <w:numPr>
          <w:ilvl w:val="0"/>
          <w:numId w:val="8"/>
        </w:numPr>
        <w:autoSpaceDN w:val="0"/>
        <w:rPr>
          <w:rFonts w:ascii="Calibri" w:hAnsi="Calibri" w:cs="Calibri"/>
          <w:b/>
          <w:bCs/>
          <w:sz w:val="24"/>
          <w:szCs w:val="24"/>
        </w:rPr>
      </w:pPr>
      <w:r w:rsidRPr="00236003">
        <w:rPr>
          <w:rFonts w:ascii="Calibri" w:hAnsi="Calibri" w:cs="Calibri"/>
          <w:b/>
          <w:bCs/>
          <w:sz w:val="24"/>
          <w:szCs w:val="24"/>
          <w:shd w:val="clear" w:color="auto" w:fill="FFFFFF"/>
        </w:rPr>
        <w:t>The D</w:t>
      </w:r>
      <w:r>
        <w:rPr>
          <w:rFonts w:ascii="Calibri" w:hAnsi="Calibri" w:cs="Calibri"/>
          <w:b/>
          <w:bCs/>
          <w:sz w:val="24"/>
          <w:szCs w:val="24"/>
          <w:shd w:val="clear" w:color="auto" w:fill="FFFFFF"/>
        </w:rPr>
        <w:t xml:space="preserve">epartment for </w:t>
      </w:r>
      <w:r w:rsidRPr="00236003">
        <w:rPr>
          <w:rFonts w:ascii="Calibri" w:hAnsi="Calibri" w:cs="Calibri"/>
          <w:b/>
          <w:bCs/>
          <w:sz w:val="24"/>
          <w:szCs w:val="24"/>
          <w:shd w:val="clear" w:color="auto" w:fill="FFFFFF"/>
        </w:rPr>
        <w:t>H</w:t>
      </w:r>
      <w:r>
        <w:rPr>
          <w:rFonts w:ascii="Calibri" w:hAnsi="Calibri" w:cs="Calibri"/>
          <w:b/>
          <w:bCs/>
          <w:sz w:val="24"/>
          <w:szCs w:val="24"/>
          <w:shd w:val="clear" w:color="auto" w:fill="FFFFFF"/>
        </w:rPr>
        <w:t xml:space="preserve">ealth and Social </w:t>
      </w:r>
      <w:r w:rsidRPr="00236003">
        <w:rPr>
          <w:rFonts w:ascii="Calibri" w:hAnsi="Calibri" w:cs="Calibri"/>
          <w:b/>
          <w:bCs/>
          <w:sz w:val="24"/>
          <w:szCs w:val="24"/>
          <w:shd w:val="clear" w:color="auto" w:fill="FFFFFF"/>
        </w:rPr>
        <w:t>C</w:t>
      </w:r>
      <w:r>
        <w:rPr>
          <w:rFonts w:ascii="Calibri" w:hAnsi="Calibri" w:cs="Calibri"/>
          <w:b/>
          <w:bCs/>
          <w:sz w:val="24"/>
          <w:szCs w:val="24"/>
          <w:shd w:val="clear" w:color="auto" w:fill="FFFFFF"/>
        </w:rPr>
        <w:t>are</w:t>
      </w:r>
      <w:r w:rsidRPr="00236003">
        <w:rPr>
          <w:rFonts w:ascii="Calibri" w:hAnsi="Calibri" w:cs="Calibri"/>
          <w:b/>
          <w:bCs/>
          <w:sz w:val="24"/>
          <w:szCs w:val="24"/>
          <w:shd w:val="clear" w:color="auto" w:fill="FFFFFF"/>
        </w:rPr>
        <w:t xml:space="preserve"> and C</w:t>
      </w:r>
      <w:r>
        <w:rPr>
          <w:rFonts w:ascii="Calibri" w:hAnsi="Calibri" w:cs="Calibri"/>
          <w:b/>
          <w:bCs/>
          <w:sz w:val="24"/>
          <w:szCs w:val="24"/>
          <w:shd w:val="clear" w:color="auto" w:fill="FFFFFF"/>
        </w:rPr>
        <w:t xml:space="preserve">are </w:t>
      </w:r>
      <w:r w:rsidRPr="00236003">
        <w:rPr>
          <w:rFonts w:ascii="Calibri" w:hAnsi="Calibri" w:cs="Calibri"/>
          <w:b/>
          <w:bCs/>
          <w:sz w:val="24"/>
          <w:szCs w:val="24"/>
          <w:shd w:val="clear" w:color="auto" w:fill="FFFFFF"/>
        </w:rPr>
        <w:t>Q</w:t>
      </w:r>
      <w:r>
        <w:rPr>
          <w:rFonts w:ascii="Calibri" w:hAnsi="Calibri" w:cs="Calibri"/>
          <w:b/>
          <w:bCs/>
          <w:sz w:val="24"/>
          <w:szCs w:val="24"/>
          <w:shd w:val="clear" w:color="auto" w:fill="FFFFFF"/>
        </w:rPr>
        <w:t xml:space="preserve">uality </w:t>
      </w:r>
      <w:r w:rsidRPr="00236003">
        <w:rPr>
          <w:rFonts w:ascii="Calibri" w:hAnsi="Calibri" w:cs="Calibri"/>
          <w:b/>
          <w:bCs/>
          <w:sz w:val="24"/>
          <w:szCs w:val="24"/>
          <w:shd w:val="clear" w:color="auto" w:fill="FFFFFF"/>
        </w:rPr>
        <w:t>C</w:t>
      </w:r>
      <w:r>
        <w:rPr>
          <w:rFonts w:ascii="Calibri" w:hAnsi="Calibri" w:cs="Calibri"/>
          <w:b/>
          <w:bCs/>
          <w:sz w:val="24"/>
          <w:szCs w:val="24"/>
          <w:shd w:val="clear" w:color="auto" w:fill="FFFFFF"/>
        </w:rPr>
        <w:t>ommission</w:t>
      </w:r>
      <w:r w:rsidRPr="00236003">
        <w:rPr>
          <w:rFonts w:ascii="Calibri" w:hAnsi="Calibri" w:cs="Calibri"/>
          <w:b/>
          <w:bCs/>
          <w:sz w:val="24"/>
          <w:szCs w:val="24"/>
          <w:shd w:val="clear" w:color="auto" w:fill="FFFFFF"/>
        </w:rPr>
        <w:t xml:space="preserve"> must assume responsibility for monitoring the deaths of all children receiving inpatient mental health care, with an automatic trigger for an independent investigation following a child’s death.</w:t>
      </w:r>
      <w:r w:rsidRPr="00236003">
        <w:rPr>
          <w:rFonts w:ascii="Calibri" w:hAnsi="Calibri" w:cs="Calibri"/>
          <w:b/>
          <w:bCs/>
          <w:sz w:val="24"/>
          <w:szCs w:val="24"/>
        </w:rPr>
        <w:t xml:space="preserve"> </w:t>
      </w:r>
      <w:r>
        <w:rPr>
          <w:rFonts w:ascii="Calibri" w:hAnsi="Calibri" w:cs="Calibri"/>
          <w:b/>
          <w:bCs/>
          <w:sz w:val="24"/>
          <w:szCs w:val="24"/>
        </w:rPr>
        <w:t>There must be c</w:t>
      </w:r>
      <w:r w:rsidRPr="00236003">
        <w:rPr>
          <w:rFonts w:ascii="Calibri" w:hAnsi="Calibri" w:cs="Calibri"/>
          <w:b/>
          <w:bCs/>
          <w:sz w:val="24"/>
          <w:szCs w:val="24"/>
        </w:rPr>
        <w:t>ollect</w:t>
      </w:r>
      <w:r>
        <w:rPr>
          <w:rFonts w:ascii="Calibri" w:hAnsi="Calibri" w:cs="Calibri"/>
          <w:b/>
          <w:bCs/>
          <w:sz w:val="24"/>
          <w:szCs w:val="24"/>
        </w:rPr>
        <w:t xml:space="preserve">ion of </w:t>
      </w:r>
      <w:r w:rsidRPr="00236003">
        <w:rPr>
          <w:rFonts w:ascii="Calibri" w:hAnsi="Calibri" w:cs="Calibri"/>
          <w:b/>
          <w:bCs/>
          <w:sz w:val="24"/>
          <w:szCs w:val="24"/>
        </w:rPr>
        <w:t>robust data</w:t>
      </w:r>
      <w:r>
        <w:rPr>
          <w:rFonts w:ascii="Calibri" w:hAnsi="Calibri" w:cs="Calibri"/>
          <w:b/>
          <w:bCs/>
          <w:sz w:val="24"/>
          <w:szCs w:val="24"/>
        </w:rPr>
        <w:t xml:space="preserve">, </w:t>
      </w:r>
      <w:r w:rsidRPr="00236003">
        <w:rPr>
          <w:rFonts w:ascii="Calibri" w:hAnsi="Calibri" w:cs="Calibri"/>
          <w:b/>
          <w:bCs/>
          <w:sz w:val="24"/>
          <w:szCs w:val="24"/>
        </w:rPr>
        <w:t>including cause of death and demographic information.</w:t>
      </w:r>
    </w:p>
    <w:p w14:paraId="66CEB525" w14:textId="77777777" w:rsidR="009558F6" w:rsidRPr="009558F6" w:rsidRDefault="009558F6" w:rsidP="009558F6">
      <w:pPr>
        <w:rPr>
          <w:rFonts w:ascii="Calibri" w:hAnsi="Calibri" w:cs="Calibri"/>
          <w:b/>
          <w:sz w:val="24"/>
          <w:szCs w:val="24"/>
        </w:rPr>
      </w:pPr>
    </w:p>
    <w:p w14:paraId="7D948C45" w14:textId="77777777" w:rsidR="007B4E14" w:rsidRDefault="007B4E14" w:rsidP="007B4E14">
      <w:pPr>
        <w:rPr>
          <w:rFonts w:ascii="Calibri" w:hAnsi="Calibri" w:cs="Calibri"/>
          <w:sz w:val="24"/>
          <w:szCs w:val="24"/>
        </w:rPr>
      </w:pPr>
    </w:p>
    <w:p w14:paraId="70B678D0" w14:textId="11EBD491" w:rsidR="00155CEF" w:rsidRPr="002B7B8D" w:rsidRDefault="002B7B8D" w:rsidP="007B4E14">
      <w:pPr>
        <w:rPr>
          <w:rFonts w:ascii="Calibri" w:hAnsi="Calibri" w:cs="Calibri"/>
          <w:b/>
          <w:bCs/>
          <w:sz w:val="26"/>
          <w:szCs w:val="26"/>
        </w:rPr>
      </w:pPr>
      <w:r w:rsidRPr="002B7B8D">
        <w:rPr>
          <w:rFonts w:ascii="Calibri" w:hAnsi="Calibri" w:cs="Calibri"/>
          <w:b/>
          <w:bCs/>
          <w:sz w:val="26"/>
          <w:szCs w:val="26"/>
        </w:rPr>
        <w:t>Article 21</w:t>
      </w:r>
    </w:p>
    <w:p w14:paraId="7EC4DB1D" w14:textId="6116E50A" w:rsidR="000E585A" w:rsidRDefault="002B7B8D" w:rsidP="00B84832">
      <w:pPr>
        <w:rPr>
          <w:rFonts w:ascii="Calibri" w:hAnsi="Calibri" w:cs="Calibri"/>
          <w:b/>
          <w:bCs/>
          <w:sz w:val="26"/>
          <w:szCs w:val="26"/>
        </w:rPr>
      </w:pPr>
      <w:r w:rsidRPr="00EA5CFE">
        <w:rPr>
          <w:rFonts w:ascii="Calibri" w:hAnsi="Calibri" w:cs="Calibri"/>
          <w:b/>
          <w:bCs/>
          <w:sz w:val="26"/>
          <w:szCs w:val="26"/>
        </w:rPr>
        <w:t>Right to peaceful assembly</w:t>
      </w:r>
    </w:p>
    <w:p w14:paraId="0A7947A4" w14:textId="77777777" w:rsidR="0063338B" w:rsidRPr="002B7B8D" w:rsidRDefault="0063338B" w:rsidP="00B84832">
      <w:pPr>
        <w:rPr>
          <w:rFonts w:ascii="Calibri" w:hAnsi="Calibri" w:cs="Calibri"/>
          <w:b/>
          <w:bCs/>
          <w:sz w:val="26"/>
          <w:szCs w:val="26"/>
        </w:rPr>
      </w:pPr>
    </w:p>
    <w:p w14:paraId="3478CDE7" w14:textId="030430CC" w:rsidR="00185F93" w:rsidRDefault="0067567D" w:rsidP="009B6F2C">
      <w:pPr>
        <w:pStyle w:val="Heading4"/>
        <w:spacing w:before="0" w:after="0"/>
        <w:rPr>
          <w:rFonts w:ascii="Calibri" w:eastAsia="Times New Roman" w:hAnsi="Calibri" w:cs="Calibri"/>
          <w:i w:val="0"/>
          <w:iCs w:val="0"/>
          <w:color w:val="auto"/>
          <w:sz w:val="24"/>
          <w:szCs w:val="24"/>
          <w:lang w:eastAsia="en-GB"/>
        </w:rPr>
      </w:pPr>
      <w:r w:rsidRPr="00185F93">
        <w:rPr>
          <w:rFonts w:ascii="Calibri" w:hAnsi="Calibri" w:cs="Calibri"/>
          <w:i w:val="0"/>
          <w:iCs w:val="0"/>
          <w:color w:val="auto"/>
          <w:sz w:val="24"/>
          <w:szCs w:val="24"/>
        </w:rPr>
        <w:t>There has been regression on the</w:t>
      </w:r>
      <w:r w:rsidR="002B7B8D" w:rsidRPr="00185F93">
        <w:rPr>
          <w:rFonts w:ascii="Calibri" w:hAnsi="Calibri" w:cs="Calibri"/>
          <w:i w:val="0"/>
          <w:iCs w:val="0"/>
          <w:color w:val="auto"/>
          <w:sz w:val="24"/>
          <w:szCs w:val="24"/>
        </w:rPr>
        <w:t xml:space="preserve"> right to </w:t>
      </w:r>
      <w:r w:rsidR="00185F93" w:rsidRPr="00185F93">
        <w:rPr>
          <w:rFonts w:ascii="Calibri" w:hAnsi="Calibri" w:cs="Calibri"/>
          <w:i w:val="0"/>
          <w:iCs w:val="0"/>
          <w:color w:val="auto"/>
          <w:sz w:val="24"/>
          <w:szCs w:val="24"/>
        </w:rPr>
        <w:t>peaceful assembly,</w:t>
      </w:r>
      <w:r w:rsidRPr="00185F93">
        <w:rPr>
          <w:rFonts w:ascii="Calibri" w:hAnsi="Calibri" w:cs="Calibri"/>
          <w:i w:val="0"/>
          <w:iCs w:val="0"/>
          <w:color w:val="auto"/>
          <w:sz w:val="24"/>
          <w:szCs w:val="24"/>
        </w:rPr>
        <w:t xml:space="preserve"> with measures to curtail</w:t>
      </w:r>
      <w:r w:rsidR="00185F93" w:rsidRPr="00185F93">
        <w:rPr>
          <w:rFonts w:ascii="Calibri" w:hAnsi="Calibri" w:cs="Calibri"/>
          <w:i w:val="0"/>
          <w:iCs w:val="0"/>
          <w:color w:val="auto"/>
          <w:sz w:val="24"/>
          <w:szCs w:val="24"/>
        </w:rPr>
        <w:t xml:space="preserve"> the right to protest. </w:t>
      </w:r>
      <w:r w:rsidR="002B7B8D" w:rsidRPr="00185F93">
        <w:rPr>
          <w:rFonts w:ascii="Calibri" w:eastAsia="Times New Roman" w:hAnsi="Calibri" w:cs="Calibri"/>
          <w:i w:val="0"/>
          <w:iCs w:val="0"/>
          <w:color w:val="auto"/>
          <w:sz w:val="24"/>
          <w:szCs w:val="24"/>
          <w:lang w:eastAsia="en-GB"/>
        </w:rPr>
        <w:t xml:space="preserve">The </w:t>
      </w:r>
      <w:r w:rsidRPr="00185F93">
        <w:rPr>
          <w:rFonts w:ascii="Calibri" w:hAnsi="Calibri" w:cs="Calibri"/>
          <w:i w:val="0"/>
          <w:iCs w:val="0"/>
          <w:color w:val="auto"/>
          <w:sz w:val="24"/>
          <w:szCs w:val="24"/>
        </w:rPr>
        <w:t xml:space="preserve">Police Crime Sentencing and Courts Act 2022 </w:t>
      </w:r>
      <w:r w:rsidR="002B7B8D" w:rsidRPr="00185F93">
        <w:rPr>
          <w:rFonts w:ascii="Calibri" w:eastAsia="Times New Roman" w:hAnsi="Calibri" w:cs="Calibri"/>
          <w:i w:val="0"/>
          <w:iCs w:val="0"/>
          <w:color w:val="auto"/>
          <w:sz w:val="24"/>
          <w:szCs w:val="24"/>
          <w:lang w:eastAsia="en-GB"/>
        </w:rPr>
        <w:t xml:space="preserve">introduced sweeping changes to public order legislation by giving </w:t>
      </w:r>
      <w:r w:rsidR="00185F93" w:rsidRPr="00185F93">
        <w:rPr>
          <w:rFonts w:ascii="Calibri" w:eastAsia="Times New Roman" w:hAnsi="Calibri" w:cs="Calibri"/>
          <w:i w:val="0"/>
          <w:iCs w:val="0"/>
          <w:color w:val="auto"/>
          <w:sz w:val="24"/>
          <w:szCs w:val="24"/>
          <w:lang w:eastAsia="en-GB"/>
        </w:rPr>
        <w:t xml:space="preserve">the </w:t>
      </w:r>
      <w:r w:rsidR="002B7B8D" w:rsidRPr="00185F93">
        <w:rPr>
          <w:rFonts w:ascii="Calibri" w:eastAsia="Times New Roman" w:hAnsi="Calibri" w:cs="Calibri"/>
          <w:i w:val="0"/>
          <w:iCs w:val="0"/>
          <w:color w:val="auto"/>
          <w:sz w:val="24"/>
          <w:szCs w:val="24"/>
          <w:lang w:eastAsia="en-GB"/>
        </w:rPr>
        <w:t>police greater powers to impose conditions on protests, removing limits on what these conditions are, and creating a new basis for restricting protests if they are too noisy.</w:t>
      </w:r>
      <w:r w:rsidR="002B7B8D" w:rsidRPr="00185F93">
        <w:rPr>
          <w:rStyle w:val="FootnoteReference"/>
          <w:rFonts w:ascii="Calibri" w:eastAsia="Times New Roman" w:hAnsi="Calibri" w:cs="Calibri"/>
          <w:i w:val="0"/>
          <w:iCs w:val="0"/>
          <w:color w:val="auto"/>
          <w:sz w:val="24"/>
          <w:szCs w:val="24"/>
          <w:lang w:eastAsia="en-GB"/>
        </w:rPr>
        <w:footnoteReference w:id="170"/>
      </w:r>
      <w:r w:rsidR="002B7B8D" w:rsidRPr="00185F93">
        <w:rPr>
          <w:rFonts w:ascii="Calibri" w:eastAsia="Times New Roman" w:hAnsi="Calibri" w:cs="Calibri"/>
          <w:i w:val="0"/>
          <w:iCs w:val="0"/>
          <w:color w:val="auto"/>
          <w:sz w:val="24"/>
          <w:szCs w:val="24"/>
          <w:lang w:eastAsia="en-GB"/>
        </w:rPr>
        <w:t xml:space="preserve"> </w:t>
      </w:r>
      <w:bookmarkStart w:id="7" w:name="_Hlk157755025"/>
      <w:r w:rsidR="002B7B8D" w:rsidRPr="00185F93">
        <w:rPr>
          <w:rFonts w:ascii="Calibri" w:eastAsia="Times New Roman" w:hAnsi="Calibri" w:cs="Calibri"/>
          <w:i w:val="0"/>
          <w:iCs w:val="0"/>
          <w:color w:val="auto"/>
          <w:sz w:val="24"/>
          <w:szCs w:val="24"/>
          <w:lang w:eastAsia="en-GB"/>
        </w:rPr>
        <w:t xml:space="preserve">Concerningly, restrictions are </w:t>
      </w:r>
      <w:r w:rsidR="005135B7">
        <w:rPr>
          <w:rFonts w:ascii="Calibri" w:eastAsia="Times New Roman" w:hAnsi="Calibri" w:cs="Calibri"/>
          <w:i w:val="0"/>
          <w:iCs w:val="0"/>
          <w:color w:val="auto"/>
          <w:sz w:val="24"/>
          <w:szCs w:val="24"/>
          <w:lang w:eastAsia="en-GB"/>
        </w:rPr>
        <w:t xml:space="preserve"> now</w:t>
      </w:r>
      <w:r w:rsidR="00F038C3">
        <w:rPr>
          <w:rFonts w:ascii="Calibri" w:eastAsia="Times New Roman" w:hAnsi="Calibri" w:cs="Calibri"/>
          <w:i w:val="0"/>
          <w:iCs w:val="0"/>
          <w:color w:val="auto"/>
          <w:sz w:val="24"/>
          <w:szCs w:val="24"/>
          <w:lang w:eastAsia="en-GB"/>
        </w:rPr>
        <w:t xml:space="preserve"> also</w:t>
      </w:r>
      <w:r w:rsidR="002B7B8D" w:rsidRPr="00185F93">
        <w:rPr>
          <w:rFonts w:ascii="Calibri" w:eastAsia="Times New Roman" w:hAnsi="Calibri" w:cs="Calibri"/>
          <w:i w:val="0"/>
          <w:iCs w:val="0"/>
          <w:color w:val="auto"/>
          <w:sz w:val="24"/>
          <w:szCs w:val="24"/>
          <w:lang w:eastAsia="en-GB"/>
        </w:rPr>
        <w:t xml:space="preserve"> </w:t>
      </w:r>
      <w:r w:rsidR="005135B7">
        <w:rPr>
          <w:rFonts w:ascii="Calibri" w:eastAsia="Times New Roman" w:hAnsi="Calibri" w:cs="Calibri"/>
          <w:i w:val="0"/>
          <w:iCs w:val="0"/>
          <w:color w:val="auto"/>
          <w:sz w:val="24"/>
          <w:szCs w:val="24"/>
          <w:lang w:eastAsia="en-GB"/>
        </w:rPr>
        <w:t xml:space="preserve">included in </w:t>
      </w:r>
      <w:r w:rsidR="002B7B8D" w:rsidRPr="00185F93">
        <w:rPr>
          <w:rFonts w:ascii="Calibri" w:eastAsia="Times New Roman" w:hAnsi="Calibri" w:cs="Calibri"/>
          <w:i w:val="0"/>
          <w:iCs w:val="0"/>
          <w:color w:val="auto"/>
          <w:sz w:val="24"/>
          <w:szCs w:val="24"/>
          <w:lang w:eastAsia="en-GB"/>
        </w:rPr>
        <w:t xml:space="preserve">the </w:t>
      </w:r>
      <w:r w:rsidRPr="00185F93">
        <w:rPr>
          <w:rFonts w:ascii="Calibri" w:hAnsi="Calibri" w:cs="Calibri"/>
          <w:i w:val="0"/>
          <w:iCs w:val="0"/>
          <w:color w:val="auto"/>
          <w:sz w:val="24"/>
          <w:szCs w:val="24"/>
        </w:rPr>
        <w:t xml:space="preserve">Public Order </w:t>
      </w:r>
      <w:r w:rsidR="005135B7">
        <w:rPr>
          <w:rFonts w:ascii="Calibri" w:hAnsi="Calibri" w:cs="Calibri"/>
          <w:i w:val="0"/>
          <w:iCs w:val="0"/>
          <w:color w:val="auto"/>
          <w:sz w:val="24"/>
          <w:szCs w:val="24"/>
        </w:rPr>
        <w:t xml:space="preserve">Act 2023 </w:t>
      </w:r>
      <w:r w:rsidR="002B7B8D" w:rsidRPr="00185F93">
        <w:rPr>
          <w:rFonts w:ascii="Calibri" w:eastAsia="Times New Roman" w:hAnsi="Calibri" w:cs="Calibri"/>
          <w:i w:val="0"/>
          <w:iCs w:val="0"/>
          <w:color w:val="auto"/>
          <w:sz w:val="24"/>
          <w:szCs w:val="24"/>
          <w:lang w:eastAsia="en-GB"/>
        </w:rPr>
        <w:t>,</w:t>
      </w:r>
      <w:r w:rsidR="005135B7">
        <w:rPr>
          <w:rStyle w:val="FootnoteReference"/>
          <w:rFonts w:ascii="Calibri" w:eastAsia="Times New Roman" w:hAnsi="Calibri" w:cs="Calibri"/>
          <w:i w:val="0"/>
          <w:iCs w:val="0"/>
          <w:color w:val="auto"/>
          <w:sz w:val="24"/>
          <w:szCs w:val="24"/>
          <w:lang w:eastAsia="en-GB"/>
        </w:rPr>
        <w:footnoteReference w:id="171"/>
      </w:r>
      <w:r w:rsidR="002B7B8D" w:rsidRPr="00185F93">
        <w:rPr>
          <w:rFonts w:ascii="Calibri" w:eastAsia="Times New Roman" w:hAnsi="Calibri" w:cs="Calibri"/>
          <w:i w:val="0"/>
          <w:iCs w:val="0"/>
          <w:color w:val="auto"/>
          <w:sz w:val="24"/>
          <w:szCs w:val="24"/>
          <w:lang w:eastAsia="en-GB"/>
        </w:rPr>
        <w:t xml:space="preserve"> many of which were originally rejected by parliamentarians during the passage of the </w:t>
      </w:r>
      <w:r w:rsidR="007B1880" w:rsidRPr="00185F93">
        <w:rPr>
          <w:rFonts w:ascii="Calibri" w:hAnsi="Calibri" w:cs="Calibri"/>
          <w:i w:val="0"/>
          <w:iCs w:val="0"/>
          <w:color w:val="auto"/>
          <w:sz w:val="24"/>
          <w:szCs w:val="24"/>
        </w:rPr>
        <w:t xml:space="preserve">Police Crime Sentencing and Courts </w:t>
      </w:r>
      <w:r w:rsidR="007B1880">
        <w:rPr>
          <w:rFonts w:ascii="Calibri" w:hAnsi="Calibri" w:cs="Calibri"/>
          <w:i w:val="0"/>
          <w:iCs w:val="0"/>
          <w:color w:val="auto"/>
          <w:sz w:val="24"/>
          <w:szCs w:val="24"/>
        </w:rPr>
        <w:t xml:space="preserve">Bill. </w:t>
      </w:r>
      <w:r w:rsidR="002B7B8D" w:rsidRPr="00185F93">
        <w:rPr>
          <w:rFonts w:ascii="Calibri" w:eastAsia="Times New Roman" w:hAnsi="Calibri" w:cs="Calibri"/>
          <w:i w:val="0"/>
          <w:iCs w:val="0"/>
          <w:color w:val="auto"/>
          <w:sz w:val="24"/>
          <w:szCs w:val="24"/>
          <w:lang w:eastAsia="en-GB"/>
        </w:rPr>
        <w:t>Measures include</w:t>
      </w:r>
      <w:r w:rsidRPr="00185F93">
        <w:rPr>
          <w:rFonts w:ascii="Calibri" w:hAnsi="Calibri" w:cs="Calibri"/>
          <w:i w:val="0"/>
          <w:iCs w:val="0"/>
          <w:color w:val="auto"/>
          <w:sz w:val="24"/>
          <w:szCs w:val="24"/>
        </w:rPr>
        <w:t xml:space="preserve"> </w:t>
      </w:r>
      <w:r w:rsidR="002B7B8D" w:rsidRPr="00185F93">
        <w:rPr>
          <w:rFonts w:ascii="Calibri" w:eastAsia="Times New Roman" w:hAnsi="Calibri" w:cs="Calibri"/>
          <w:i w:val="0"/>
          <w:iCs w:val="0"/>
          <w:color w:val="auto"/>
          <w:sz w:val="24"/>
          <w:szCs w:val="24"/>
          <w:lang w:eastAsia="en-GB"/>
        </w:rPr>
        <w:t>new criminal offences of locking on</w:t>
      </w:r>
      <w:r w:rsidRPr="00185F93">
        <w:rPr>
          <w:rFonts w:ascii="Calibri" w:eastAsia="Times New Roman" w:hAnsi="Calibri" w:cs="Calibri"/>
          <w:i w:val="0"/>
          <w:iCs w:val="0"/>
          <w:color w:val="auto"/>
          <w:sz w:val="24"/>
          <w:szCs w:val="24"/>
          <w:lang w:eastAsia="en-GB"/>
        </w:rPr>
        <w:t xml:space="preserve"> (</w:t>
      </w:r>
      <w:r w:rsidRPr="00185F93">
        <w:rPr>
          <w:rFonts w:ascii="Calibri" w:hAnsi="Calibri" w:cs="Calibri"/>
          <w:i w:val="0"/>
          <w:iCs w:val="0"/>
          <w:color w:val="auto"/>
          <w:sz w:val="24"/>
          <w:szCs w:val="24"/>
          <w:shd w:val="clear" w:color="auto" w:fill="FFFFFF"/>
        </w:rPr>
        <w:t>a technique used by protesters to make it difficult to remove them from their place of protest)</w:t>
      </w:r>
      <w:r w:rsidRPr="00185F93">
        <w:rPr>
          <w:rStyle w:val="FootnoteReference"/>
          <w:rFonts w:ascii="Calibri" w:eastAsia="Times New Roman" w:hAnsi="Calibri" w:cs="Calibri"/>
          <w:i w:val="0"/>
          <w:iCs w:val="0"/>
          <w:color w:val="auto"/>
          <w:sz w:val="24"/>
          <w:szCs w:val="24"/>
          <w:lang w:eastAsia="en-GB"/>
        </w:rPr>
        <w:t xml:space="preserve"> </w:t>
      </w:r>
      <w:r w:rsidR="002B7B8D" w:rsidRPr="00185F93">
        <w:rPr>
          <w:rFonts w:ascii="Calibri" w:eastAsia="Times New Roman" w:hAnsi="Calibri" w:cs="Calibri"/>
          <w:i w:val="0"/>
          <w:iCs w:val="0"/>
          <w:color w:val="auto"/>
          <w:sz w:val="24"/>
          <w:szCs w:val="24"/>
          <w:lang w:eastAsia="en-GB"/>
        </w:rPr>
        <w:t>and being equipped to lock on</w:t>
      </w:r>
      <w:r w:rsidRPr="00185F93">
        <w:rPr>
          <w:rFonts w:ascii="Calibri" w:eastAsia="Times New Roman" w:hAnsi="Calibri" w:cs="Calibri"/>
          <w:i w:val="0"/>
          <w:iCs w:val="0"/>
          <w:color w:val="auto"/>
          <w:sz w:val="24"/>
          <w:szCs w:val="24"/>
          <w:lang w:eastAsia="en-GB"/>
        </w:rPr>
        <w:t xml:space="preserve"> (eg </w:t>
      </w:r>
      <w:r w:rsidRPr="00185F93">
        <w:rPr>
          <w:rFonts w:ascii="Calibri" w:hAnsi="Calibri" w:cs="Calibri"/>
          <w:i w:val="0"/>
          <w:iCs w:val="0"/>
          <w:color w:val="auto"/>
          <w:sz w:val="24"/>
          <w:szCs w:val="24"/>
        </w:rPr>
        <w:t>carrying a bicycle lock or glue)</w:t>
      </w:r>
      <w:r w:rsidR="0029138C">
        <w:rPr>
          <w:rFonts w:ascii="Calibri" w:hAnsi="Calibri" w:cs="Calibri"/>
          <w:i w:val="0"/>
          <w:iCs w:val="0"/>
          <w:color w:val="auto"/>
          <w:sz w:val="24"/>
          <w:szCs w:val="24"/>
        </w:rPr>
        <w:t>,</w:t>
      </w:r>
      <w:r w:rsidRPr="00185F93">
        <w:rPr>
          <w:rFonts w:ascii="Calibri" w:hAnsi="Calibri" w:cs="Calibri"/>
          <w:i w:val="0"/>
          <w:iCs w:val="0"/>
          <w:color w:val="auto"/>
          <w:sz w:val="24"/>
          <w:szCs w:val="24"/>
        </w:rPr>
        <w:t xml:space="preserve"> </w:t>
      </w:r>
      <w:r w:rsidR="002B7B8D" w:rsidRPr="00185F93">
        <w:rPr>
          <w:rFonts w:ascii="Calibri" w:eastAsia="Times New Roman" w:hAnsi="Calibri" w:cs="Calibri"/>
          <w:i w:val="0"/>
          <w:iCs w:val="0"/>
          <w:color w:val="auto"/>
          <w:sz w:val="24"/>
          <w:szCs w:val="24"/>
          <w:lang w:eastAsia="en-GB"/>
        </w:rPr>
        <w:t xml:space="preserve">and new </w:t>
      </w:r>
      <w:r w:rsidR="005135B7">
        <w:rPr>
          <w:rFonts w:ascii="Calibri" w:eastAsia="Times New Roman" w:hAnsi="Calibri" w:cs="Calibri"/>
          <w:i w:val="0"/>
          <w:iCs w:val="0"/>
          <w:color w:val="auto"/>
          <w:sz w:val="24"/>
          <w:szCs w:val="24"/>
          <w:lang w:eastAsia="en-GB"/>
        </w:rPr>
        <w:t xml:space="preserve">and expanded use of </w:t>
      </w:r>
      <w:r w:rsidR="002B7B8D" w:rsidRPr="00185F93">
        <w:rPr>
          <w:rFonts w:ascii="Calibri" w:eastAsia="Times New Roman" w:hAnsi="Calibri" w:cs="Calibri"/>
          <w:i w:val="0"/>
          <w:iCs w:val="0"/>
          <w:color w:val="auto"/>
          <w:sz w:val="24"/>
          <w:szCs w:val="24"/>
          <w:lang w:eastAsia="en-GB"/>
        </w:rPr>
        <w:t>protest-related stop and search powers.</w:t>
      </w:r>
      <w:r w:rsidR="002B7B8D" w:rsidRPr="00185F93">
        <w:rPr>
          <w:rStyle w:val="FootnoteReference"/>
          <w:rFonts w:ascii="Calibri" w:eastAsia="Times New Roman" w:hAnsi="Calibri" w:cs="Calibri"/>
          <w:i w:val="0"/>
          <w:iCs w:val="0"/>
          <w:color w:val="auto"/>
          <w:sz w:val="24"/>
          <w:szCs w:val="24"/>
          <w:lang w:eastAsia="en-GB"/>
        </w:rPr>
        <w:t xml:space="preserve"> </w:t>
      </w:r>
      <w:r w:rsidR="002B7B8D" w:rsidRPr="00185F93">
        <w:rPr>
          <w:rStyle w:val="FootnoteReference"/>
          <w:rFonts w:ascii="Calibri" w:eastAsia="Times New Roman" w:hAnsi="Calibri" w:cs="Calibri"/>
          <w:i w:val="0"/>
          <w:iCs w:val="0"/>
          <w:color w:val="auto"/>
          <w:sz w:val="24"/>
          <w:szCs w:val="24"/>
          <w:lang w:eastAsia="en-GB"/>
        </w:rPr>
        <w:footnoteReference w:id="172"/>
      </w:r>
      <w:r w:rsidR="002B7B8D" w:rsidRPr="00185F93">
        <w:rPr>
          <w:rFonts w:ascii="Calibri" w:eastAsia="Times New Roman" w:hAnsi="Calibri" w:cs="Calibri"/>
          <w:i w:val="0"/>
          <w:iCs w:val="0"/>
          <w:color w:val="auto"/>
          <w:sz w:val="24"/>
          <w:szCs w:val="24"/>
          <w:lang w:eastAsia="en-GB"/>
        </w:rPr>
        <w:t xml:space="preserve"> </w:t>
      </w:r>
    </w:p>
    <w:bookmarkEnd w:id="7"/>
    <w:p w14:paraId="2C2297A2" w14:textId="77777777" w:rsidR="009B6F2C" w:rsidRPr="009B6F2C" w:rsidRDefault="009B6F2C" w:rsidP="009B6F2C">
      <w:pPr>
        <w:rPr>
          <w:lang w:eastAsia="en-GB"/>
        </w:rPr>
      </w:pPr>
    </w:p>
    <w:p w14:paraId="61545E2F" w14:textId="13838C6E" w:rsidR="002B7B8D" w:rsidRPr="00185F93" w:rsidRDefault="002B7B8D" w:rsidP="009B6F2C">
      <w:pPr>
        <w:pStyle w:val="Heading4"/>
        <w:spacing w:before="0" w:after="0"/>
        <w:rPr>
          <w:rFonts w:ascii="Calibri" w:hAnsi="Calibri" w:cs="Calibri"/>
          <w:i w:val="0"/>
          <w:iCs w:val="0"/>
          <w:color w:val="auto"/>
          <w:sz w:val="24"/>
          <w:szCs w:val="24"/>
        </w:rPr>
      </w:pPr>
      <w:r w:rsidRPr="00185F93">
        <w:rPr>
          <w:rFonts w:ascii="Calibri" w:eastAsia="Times New Roman" w:hAnsi="Calibri" w:cs="Calibri"/>
          <w:i w:val="0"/>
          <w:iCs w:val="0"/>
          <w:color w:val="auto"/>
          <w:sz w:val="24"/>
          <w:szCs w:val="24"/>
          <w:lang w:eastAsia="en-GB"/>
        </w:rPr>
        <w:t xml:space="preserve">The </w:t>
      </w:r>
      <w:r w:rsidR="0067567D" w:rsidRPr="00185F93">
        <w:rPr>
          <w:rFonts w:ascii="Calibri" w:eastAsia="Times New Roman" w:hAnsi="Calibri" w:cs="Calibri"/>
          <w:i w:val="0"/>
          <w:iCs w:val="0"/>
          <w:color w:val="auto"/>
          <w:sz w:val="24"/>
          <w:szCs w:val="24"/>
          <w:lang w:eastAsia="en-GB"/>
        </w:rPr>
        <w:t xml:space="preserve">parliamentary </w:t>
      </w:r>
      <w:r w:rsidR="0067567D" w:rsidRPr="00185F93">
        <w:rPr>
          <w:rStyle w:val="normaltextrun"/>
          <w:rFonts w:ascii="Calibri" w:eastAsia="Calibri" w:hAnsi="Calibri" w:cs="Calibri"/>
          <w:i w:val="0"/>
          <w:iCs w:val="0"/>
          <w:color w:val="auto"/>
          <w:sz w:val="24"/>
          <w:szCs w:val="24"/>
        </w:rPr>
        <w:t xml:space="preserve">Joint Committee on Human Rights </w:t>
      </w:r>
      <w:r w:rsidRPr="00185F93">
        <w:rPr>
          <w:rFonts w:ascii="Calibri" w:eastAsia="Times New Roman" w:hAnsi="Calibri" w:cs="Calibri"/>
          <w:i w:val="0"/>
          <w:iCs w:val="0"/>
          <w:color w:val="auto"/>
          <w:sz w:val="24"/>
          <w:szCs w:val="24"/>
          <w:lang w:eastAsia="en-GB"/>
        </w:rPr>
        <w:t>concluded the proposals will have a ‘chilling effect’ on the right to peaceful protest.</w:t>
      </w:r>
      <w:r w:rsidRPr="00185F93">
        <w:rPr>
          <w:rStyle w:val="FootnoteReference"/>
          <w:rFonts w:ascii="Calibri" w:eastAsia="Times New Roman" w:hAnsi="Calibri" w:cs="Calibri"/>
          <w:i w:val="0"/>
          <w:iCs w:val="0"/>
          <w:color w:val="auto"/>
          <w:sz w:val="24"/>
          <w:szCs w:val="24"/>
          <w:lang w:eastAsia="en-GB"/>
        </w:rPr>
        <w:footnoteReference w:id="173"/>
      </w:r>
      <w:r w:rsidRPr="00185F93">
        <w:rPr>
          <w:rFonts w:ascii="Calibri" w:eastAsia="Times New Roman" w:hAnsi="Calibri" w:cs="Calibri"/>
          <w:i w:val="0"/>
          <w:iCs w:val="0"/>
          <w:color w:val="auto"/>
          <w:sz w:val="24"/>
          <w:szCs w:val="24"/>
          <w:lang w:eastAsia="en-GB"/>
        </w:rPr>
        <w:t xml:space="preserve"> These measures will negatively impact on children’s freedom of association rights, and will lead to further criminalisation of children, particularly those already over-policed. </w:t>
      </w:r>
    </w:p>
    <w:p w14:paraId="70D51ED9" w14:textId="77777777" w:rsidR="002B7B8D" w:rsidRDefault="002B7B8D" w:rsidP="00185F93">
      <w:pPr>
        <w:rPr>
          <w:rFonts w:ascii="Calibri" w:hAnsi="Calibri" w:cs="Calibri"/>
          <w:sz w:val="24"/>
          <w:szCs w:val="24"/>
        </w:rPr>
      </w:pPr>
    </w:p>
    <w:p w14:paraId="2505B600" w14:textId="33E131B5" w:rsidR="002B7B8D" w:rsidRPr="00F97C80" w:rsidRDefault="009C18B2" w:rsidP="00185F93">
      <w:pPr>
        <w:rPr>
          <w:rFonts w:ascii="Calibri" w:hAnsi="Calibri" w:cs="Calibri"/>
          <w:b/>
          <w:bCs/>
          <w:sz w:val="24"/>
          <w:szCs w:val="24"/>
        </w:rPr>
      </w:pPr>
      <w:r w:rsidRPr="00F97C80">
        <w:rPr>
          <w:rFonts w:ascii="Calibri" w:hAnsi="Calibri" w:cs="Calibri"/>
          <w:b/>
          <w:bCs/>
          <w:sz w:val="24"/>
          <w:szCs w:val="24"/>
        </w:rPr>
        <w:t>Recommendations</w:t>
      </w:r>
    </w:p>
    <w:p w14:paraId="6F51784A" w14:textId="77777777" w:rsidR="009C18B2" w:rsidRPr="00F97C80" w:rsidRDefault="009C18B2" w:rsidP="00185F93">
      <w:pPr>
        <w:rPr>
          <w:rFonts w:ascii="Calibri" w:hAnsi="Calibri" w:cs="Calibri"/>
          <w:sz w:val="24"/>
          <w:szCs w:val="24"/>
        </w:rPr>
      </w:pPr>
    </w:p>
    <w:p w14:paraId="71DB19B4" w14:textId="4AE3E85F" w:rsidR="009C18B2" w:rsidRPr="00F038C3" w:rsidRDefault="009C18B2" w:rsidP="00ED6725">
      <w:pPr>
        <w:pStyle w:val="ListParagraph"/>
        <w:numPr>
          <w:ilvl w:val="0"/>
          <w:numId w:val="5"/>
        </w:numPr>
        <w:autoSpaceDN w:val="0"/>
        <w:rPr>
          <w:rFonts w:ascii="Calibri" w:eastAsia="Times New Roman" w:hAnsi="Calibri" w:cs="Calibri"/>
          <w:b/>
          <w:sz w:val="24"/>
          <w:szCs w:val="24"/>
          <w:lang w:eastAsia="en-GB"/>
        </w:rPr>
      </w:pPr>
      <w:r w:rsidRPr="00F038C3">
        <w:rPr>
          <w:rFonts w:ascii="Calibri" w:eastAsia="Times New Roman" w:hAnsi="Calibri" w:cs="Calibri"/>
          <w:b/>
          <w:sz w:val="24"/>
          <w:szCs w:val="24"/>
          <w:lang w:eastAsia="en-GB"/>
        </w:rPr>
        <w:t xml:space="preserve">Repeal measures in the </w:t>
      </w:r>
      <w:r w:rsidRPr="00F038C3">
        <w:rPr>
          <w:rFonts w:ascii="Calibri" w:hAnsi="Calibri" w:cs="Calibri"/>
          <w:b/>
          <w:bCs/>
          <w:sz w:val="24"/>
          <w:szCs w:val="24"/>
        </w:rPr>
        <w:t>Police Crime Sentencing and Courts Act</w:t>
      </w:r>
      <w:r w:rsidRPr="00F038C3">
        <w:rPr>
          <w:rFonts w:ascii="Calibri" w:hAnsi="Calibri" w:cs="Calibri"/>
          <w:sz w:val="24"/>
          <w:szCs w:val="24"/>
        </w:rPr>
        <w:t xml:space="preserve"> </w:t>
      </w:r>
      <w:r w:rsidR="00F038C3" w:rsidRPr="00F038C3">
        <w:rPr>
          <w:rFonts w:ascii="Calibri" w:hAnsi="Calibri" w:cs="Calibri"/>
          <w:b/>
          <w:bCs/>
          <w:sz w:val="24"/>
          <w:szCs w:val="24"/>
        </w:rPr>
        <w:t>2022 and in the Public Order Act</w:t>
      </w:r>
      <w:r w:rsidR="00F038C3">
        <w:rPr>
          <w:rFonts w:ascii="Calibri" w:hAnsi="Calibri" w:cs="Calibri"/>
          <w:b/>
          <w:bCs/>
          <w:sz w:val="24"/>
          <w:szCs w:val="24"/>
        </w:rPr>
        <w:t xml:space="preserve"> 2023</w:t>
      </w:r>
      <w:r w:rsidR="00F038C3" w:rsidRPr="00F038C3">
        <w:rPr>
          <w:rFonts w:ascii="Calibri" w:hAnsi="Calibri" w:cs="Calibri"/>
          <w:b/>
          <w:bCs/>
          <w:sz w:val="24"/>
          <w:szCs w:val="24"/>
        </w:rPr>
        <w:t xml:space="preserve">, </w:t>
      </w:r>
      <w:r w:rsidRPr="00F038C3">
        <w:rPr>
          <w:rFonts w:ascii="Calibri" w:eastAsia="Times New Roman" w:hAnsi="Calibri" w:cs="Calibri"/>
          <w:b/>
          <w:sz w:val="24"/>
          <w:szCs w:val="24"/>
          <w:lang w:eastAsia="en-GB"/>
        </w:rPr>
        <w:t xml:space="preserve">which limit protest rights.  </w:t>
      </w:r>
    </w:p>
    <w:p w14:paraId="3D4011E9" w14:textId="7217605F" w:rsidR="009C18B2" w:rsidRPr="00236003" w:rsidRDefault="009C18B2" w:rsidP="00236003">
      <w:pPr>
        <w:autoSpaceDN w:val="0"/>
        <w:rPr>
          <w:rFonts w:eastAsia="Times New Roman" w:cs="Calibri"/>
          <w:b/>
          <w:lang w:eastAsia="en-GB"/>
        </w:rPr>
      </w:pPr>
    </w:p>
    <w:p w14:paraId="1AEC2F31" w14:textId="77777777" w:rsidR="009C18B2" w:rsidRPr="00B84832" w:rsidRDefault="009C18B2" w:rsidP="00185F93">
      <w:pPr>
        <w:rPr>
          <w:rFonts w:ascii="Calibri" w:hAnsi="Calibri" w:cs="Calibri"/>
          <w:sz w:val="24"/>
          <w:szCs w:val="24"/>
        </w:rPr>
      </w:pPr>
    </w:p>
    <w:p w14:paraId="05EBA53A" w14:textId="33E72E9C" w:rsidR="00B84832" w:rsidRPr="00B84832" w:rsidRDefault="00B84832" w:rsidP="00185F93">
      <w:pPr>
        <w:pStyle w:val="H23G"/>
        <w:spacing w:before="0" w:after="0" w:line="240" w:lineRule="auto"/>
        <w:ind w:left="0" w:right="0" w:firstLine="0"/>
        <w:rPr>
          <w:rFonts w:ascii="Calibri" w:hAnsi="Calibri" w:cs="Calibri"/>
          <w:i/>
          <w:iCs/>
          <w:sz w:val="24"/>
          <w:szCs w:val="24"/>
        </w:rPr>
      </w:pPr>
      <w:r w:rsidRPr="00B84832">
        <w:rPr>
          <w:rFonts w:ascii="Calibri" w:hAnsi="Calibri" w:cs="Calibri"/>
          <w:i/>
          <w:iCs/>
          <w:sz w:val="24"/>
          <w:szCs w:val="24"/>
        </w:rPr>
        <w:t>Articles 2, 7, 8, 24 and 26</w:t>
      </w:r>
    </w:p>
    <w:p w14:paraId="5EA8AEF3" w14:textId="2C71F7F8" w:rsidR="00B84832" w:rsidRPr="00B84832" w:rsidRDefault="00B84832" w:rsidP="00B84832">
      <w:pPr>
        <w:pStyle w:val="H23G"/>
        <w:spacing w:before="0" w:after="0" w:line="240" w:lineRule="auto"/>
        <w:ind w:left="0" w:right="0" w:firstLine="0"/>
        <w:rPr>
          <w:rFonts w:ascii="Calibri" w:hAnsi="Calibri" w:cs="Calibri"/>
          <w:sz w:val="24"/>
          <w:szCs w:val="24"/>
        </w:rPr>
      </w:pPr>
      <w:r w:rsidRPr="00B84832">
        <w:rPr>
          <w:rFonts w:ascii="Calibri" w:hAnsi="Calibri" w:cs="Calibri"/>
          <w:sz w:val="24"/>
          <w:szCs w:val="24"/>
        </w:rPr>
        <w:t xml:space="preserve">Elimination of slavery, </w:t>
      </w:r>
      <w:proofErr w:type="gramStart"/>
      <w:r w:rsidRPr="00B84832">
        <w:rPr>
          <w:rFonts w:ascii="Calibri" w:hAnsi="Calibri" w:cs="Calibri"/>
          <w:sz w:val="24"/>
          <w:szCs w:val="24"/>
        </w:rPr>
        <w:t>servitude</w:t>
      </w:r>
      <w:proofErr w:type="gramEnd"/>
      <w:r w:rsidRPr="00B84832">
        <w:rPr>
          <w:rFonts w:ascii="Calibri" w:hAnsi="Calibri" w:cs="Calibri"/>
          <w:sz w:val="24"/>
          <w:szCs w:val="24"/>
        </w:rPr>
        <w:t xml:space="preserve"> and trafficking in persons</w:t>
      </w:r>
    </w:p>
    <w:p w14:paraId="092FC7BD" w14:textId="77777777" w:rsidR="00004C75" w:rsidRDefault="00004C75" w:rsidP="00004C75">
      <w:pPr>
        <w:rPr>
          <w:rFonts w:ascii="Calibri" w:hAnsi="Calibri" w:cs="Calibri"/>
          <w:sz w:val="24"/>
          <w:szCs w:val="24"/>
          <w:highlight w:val="cyan"/>
        </w:rPr>
      </w:pPr>
    </w:p>
    <w:p w14:paraId="5E56B88D" w14:textId="77777777" w:rsidR="00CA372F" w:rsidRPr="004F1A75" w:rsidRDefault="00B84832" w:rsidP="00CA372F">
      <w:pPr>
        <w:rPr>
          <w:rFonts w:ascii="Calibri" w:hAnsi="Calibri" w:cs="Calibri"/>
          <w:i/>
          <w:iCs/>
          <w:sz w:val="24"/>
          <w:szCs w:val="24"/>
        </w:rPr>
      </w:pPr>
      <w:r w:rsidRPr="004F1A75">
        <w:rPr>
          <w:rFonts w:ascii="Calibri" w:hAnsi="Calibri" w:cs="Calibri"/>
          <w:i/>
          <w:iCs/>
          <w:sz w:val="24"/>
          <w:szCs w:val="24"/>
        </w:rPr>
        <w:t>Trafficking</w:t>
      </w:r>
      <w:r w:rsidR="00CA372F" w:rsidRPr="004F1A75">
        <w:rPr>
          <w:rFonts w:ascii="Calibri" w:hAnsi="Calibri" w:cs="Calibri"/>
          <w:i/>
          <w:iCs/>
          <w:sz w:val="24"/>
          <w:szCs w:val="24"/>
        </w:rPr>
        <w:t>,</w:t>
      </w:r>
      <w:r w:rsidR="00004C75" w:rsidRPr="004F1A75">
        <w:rPr>
          <w:rFonts w:ascii="Calibri" w:hAnsi="Calibri" w:cs="Calibri"/>
          <w:i/>
          <w:iCs/>
          <w:sz w:val="24"/>
          <w:szCs w:val="24"/>
        </w:rPr>
        <w:t xml:space="preserve"> Modern </w:t>
      </w:r>
      <w:r w:rsidR="00CA372F" w:rsidRPr="004F1A75">
        <w:rPr>
          <w:rFonts w:ascii="Calibri" w:hAnsi="Calibri" w:cs="Calibri"/>
          <w:i/>
          <w:iCs/>
          <w:sz w:val="24"/>
          <w:szCs w:val="24"/>
        </w:rPr>
        <w:t>S</w:t>
      </w:r>
      <w:r w:rsidR="00004C75" w:rsidRPr="004F1A75">
        <w:rPr>
          <w:rFonts w:ascii="Calibri" w:hAnsi="Calibri" w:cs="Calibri"/>
          <w:i/>
          <w:iCs/>
          <w:sz w:val="24"/>
          <w:szCs w:val="24"/>
        </w:rPr>
        <w:t>lavery</w:t>
      </w:r>
      <w:r w:rsidR="00CA372F" w:rsidRPr="004F1A75">
        <w:rPr>
          <w:rFonts w:ascii="Calibri" w:hAnsi="Calibri" w:cs="Calibri"/>
          <w:i/>
          <w:iCs/>
          <w:sz w:val="24"/>
          <w:szCs w:val="24"/>
        </w:rPr>
        <w:t xml:space="preserve"> and the National Referral Mechanism</w:t>
      </w:r>
    </w:p>
    <w:p w14:paraId="630E3187" w14:textId="77777777" w:rsidR="00B66558" w:rsidRDefault="00B66558" w:rsidP="00B66558">
      <w:pPr>
        <w:rPr>
          <w:rFonts w:ascii="Calibri" w:hAnsi="Calibri" w:cs="Calibri"/>
          <w:sz w:val="24"/>
          <w:szCs w:val="24"/>
          <w:highlight w:val="cyan"/>
        </w:rPr>
      </w:pPr>
    </w:p>
    <w:p w14:paraId="224BD1F1" w14:textId="77777777" w:rsidR="00F449D9" w:rsidRDefault="00F449D9" w:rsidP="00F449D9">
      <w:pPr>
        <w:rPr>
          <w:rFonts w:ascii="Calibri" w:hAnsi="Calibri" w:cs="Calibri"/>
          <w:sz w:val="24"/>
          <w:szCs w:val="24"/>
        </w:rPr>
      </w:pPr>
      <w:r>
        <w:rPr>
          <w:rFonts w:ascii="Calibri" w:hAnsi="Calibri" w:cs="Calibri"/>
          <w:sz w:val="24"/>
          <w:szCs w:val="24"/>
        </w:rPr>
        <w:t xml:space="preserve">Many children continue to be at risk of trafficking and going missing, and there continues to be inadequate support for victims of trafficking, </w:t>
      </w:r>
      <w:proofErr w:type="gramStart"/>
      <w:r>
        <w:rPr>
          <w:rFonts w:ascii="Calibri" w:hAnsi="Calibri" w:cs="Calibri"/>
          <w:sz w:val="24"/>
          <w:szCs w:val="24"/>
        </w:rPr>
        <w:t>exploitation</w:t>
      </w:r>
      <w:proofErr w:type="gramEnd"/>
      <w:r>
        <w:rPr>
          <w:rFonts w:ascii="Calibri" w:hAnsi="Calibri" w:cs="Calibri"/>
          <w:sz w:val="24"/>
          <w:szCs w:val="24"/>
        </w:rPr>
        <w:t xml:space="preserve"> and modern slavery. These include Children Looked After (Children who have been in the care</w:t>
      </w:r>
      <w:r>
        <w:rPr>
          <w:rFonts w:ascii="Calibri" w:hAnsi="Calibri" w:cs="Calibri"/>
          <w:b/>
          <w:bCs/>
          <w:sz w:val="24"/>
          <w:szCs w:val="24"/>
        </w:rPr>
        <w:t xml:space="preserve"> </w:t>
      </w:r>
      <w:r>
        <w:rPr>
          <w:rFonts w:ascii="Calibri" w:hAnsi="Calibri" w:cs="Calibri"/>
          <w:sz w:val="24"/>
          <w:szCs w:val="24"/>
        </w:rPr>
        <w:t>of their local authority for more than</w:t>
      </w:r>
      <w:r>
        <w:rPr>
          <w:rFonts w:ascii="Calibri" w:hAnsi="Calibri" w:cs="Calibri"/>
          <w:b/>
          <w:bCs/>
          <w:sz w:val="24"/>
          <w:szCs w:val="24"/>
        </w:rPr>
        <w:t xml:space="preserve"> </w:t>
      </w:r>
      <w:r>
        <w:rPr>
          <w:rFonts w:ascii="Calibri" w:hAnsi="Calibri" w:cs="Calibri"/>
          <w:sz w:val="24"/>
          <w:szCs w:val="24"/>
        </w:rPr>
        <w:t xml:space="preserve">24 hours), separated children and unaccompanied asylum-seeking children. </w:t>
      </w:r>
      <w:r>
        <w:rPr>
          <w:rStyle w:val="normaltextrun"/>
          <w:rFonts w:ascii="Calibri" w:hAnsi="Calibri" w:cs="Calibri"/>
          <w:color w:val="000000"/>
          <w:sz w:val="24"/>
          <w:szCs w:val="24"/>
          <w:bdr w:val="none" w:sz="0" w:space="0" w:color="auto" w:frame="1"/>
        </w:rPr>
        <w:t>The child protection system is ineffective in helping to safeguard vulnerable teenagers, particularly from extra-familial harm.</w:t>
      </w:r>
      <w:r>
        <w:rPr>
          <w:rStyle w:val="FootnoteReference"/>
          <w:rFonts w:ascii="Calibri" w:hAnsi="Calibri" w:cs="Calibri"/>
          <w:color w:val="000000"/>
          <w:sz w:val="24"/>
          <w:szCs w:val="24"/>
          <w:bdr w:val="none" w:sz="0" w:space="0" w:color="auto" w:frame="1"/>
        </w:rPr>
        <w:footnoteReference w:id="174"/>
      </w:r>
      <w:r>
        <w:rPr>
          <w:rFonts w:ascii="Calibri" w:hAnsi="Calibri" w:cs="Calibri"/>
          <w:sz w:val="24"/>
          <w:szCs w:val="24"/>
        </w:rPr>
        <w:t xml:space="preserve"> Referrals to children’s services involving gangs and trafficking have increased by 70% and 45% respectively over the past two years.</w:t>
      </w:r>
      <w:r>
        <w:rPr>
          <w:rStyle w:val="FootnoteReference"/>
          <w:rFonts w:ascii="Calibri" w:hAnsi="Calibri" w:cs="Calibri"/>
          <w:sz w:val="24"/>
          <w:szCs w:val="24"/>
        </w:rPr>
        <w:footnoteReference w:id="175"/>
      </w:r>
      <w:r>
        <w:rPr>
          <w:rFonts w:ascii="Calibri" w:hAnsi="Calibri" w:cs="Calibri"/>
          <w:sz w:val="24"/>
          <w:szCs w:val="24"/>
        </w:rPr>
        <w:t xml:space="preserve"> </w:t>
      </w:r>
    </w:p>
    <w:p w14:paraId="51C1CD50" w14:textId="77777777" w:rsidR="00F449D9" w:rsidRDefault="00F449D9" w:rsidP="00F449D9">
      <w:pPr>
        <w:rPr>
          <w:rFonts w:ascii="Calibri" w:hAnsi="Calibri" w:cs="Calibri"/>
          <w:i/>
          <w:iCs/>
          <w:sz w:val="24"/>
          <w:szCs w:val="24"/>
        </w:rPr>
      </w:pPr>
    </w:p>
    <w:p w14:paraId="12EE49D6" w14:textId="77777777" w:rsidR="00F449D9" w:rsidRDefault="00F449D9" w:rsidP="00F449D9">
      <w:pPr>
        <w:rPr>
          <w:rFonts w:ascii="Calibri" w:hAnsi="Calibri" w:cs="Calibri"/>
          <w:bCs/>
          <w:sz w:val="24"/>
          <w:szCs w:val="24"/>
        </w:rPr>
      </w:pPr>
      <w:r w:rsidRPr="00F449D9">
        <w:rPr>
          <w:rFonts w:ascii="Calibri" w:hAnsi="Calibri" w:cs="Calibri"/>
          <w:bCs/>
          <w:sz w:val="24"/>
          <w:szCs w:val="24"/>
        </w:rPr>
        <w:t>The numbers of potential child victims of exploitation referred to the NRM has continued to rise since 2016, to 7,019 in 2022 (41% of all victims).</w:t>
      </w:r>
      <w:r w:rsidRPr="00F449D9">
        <w:rPr>
          <w:rStyle w:val="FootnoteReference"/>
          <w:rFonts w:ascii="Calibri" w:hAnsi="Calibri" w:cs="Calibri"/>
          <w:bCs/>
          <w:sz w:val="24"/>
          <w:szCs w:val="24"/>
        </w:rPr>
        <w:footnoteReference w:id="176"/>
      </w:r>
      <w:r w:rsidRPr="00F449D9">
        <w:rPr>
          <w:rFonts w:ascii="Calibri" w:hAnsi="Calibri" w:cs="Calibri"/>
          <w:bCs/>
          <w:sz w:val="24"/>
          <w:szCs w:val="24"/>
        </w:rPr>
        <w:t xml:space="preserve"> UK</w:t>
      </w:r>
      <w:r>
        <w:rPr>
          <w:rFonts w:ascii="Calibri" w:hAnsi="Calibri" w:cs="Calibri"/>
          <w:bCs/>
          <w:sz w:val="24"/>
          <w:szCs w:val="24"/>
        </w:rPr>
        <w:t xml:space="preserve"> national children are the fastest growing and largest group referred to the NRM</w:t>
      </w:r>
      <w:r>
        <w:rPr>
          <w:rStyle w:val="FootnoteReference"/>
          <w:rFonts w:ascii="Calibri" w:hAnsi="Calibri" w:cs="Calibri"/>
          <w:bCs/>
          <w:sz w:val="24"/>
          <w:szCs w:val="24"/>
        </w:rPr>
        <w:footnoteReference w:id="177"/>
      </w:r>
      <w:r>
        <w:rPr>
          <w:rFonts w:ascii="Calibri" w:hAnsi="Calibri" w:cs="Calibri"/>
          <w:bCs/>
          <w:sz w:val="24"/>
          <w:szCs w:val="24"/>
        </w:rPr>
        <w:t>, driven by child criminal exploitation (CCE).</w:t>
      </w:r>
      <w:r>
        <w:rPr>
          <w:rFonts w:ascii="Calibri" w:eastAsia="Times New Roman" w:hAnsi="Calibri" w:cs="Calibri"/>
          <w:i/>
          <w:iCs/>
          <w:color w:val="0B0C0C"/>
          <w:sz w:val="24"/>
          <w:szCs w:val="24"/>
          <w:lang w:eastAsia="en-GB"/>
        </w:rPr>
        <w:t xml:space="preserve"> </w:t>
      </w:r>
      <w:r>
        <w:rPr>
          <w:rFonts w:ascii="Calibri" w:hAnsi="Calibri" w:cs="Calibri"/>
          <w:color w:val="0B0C0C"/>
          <w:sz w:val="24"/>
          <w:szCs w:val="24"/>
          <w:shd w:val="clear" w:color="auto" w:fill="FFFFFF"/>
        </w:rPr>
        <w:t>From July-September 2023, there were 209 ‘county lines’ referrals and 154 (74%) were for male children.</w:t>
      </w:r>
      <w:r>
        <w:rPr>
          <w:rStyle w:val="FootnoteReference"/>
          <w:rFonts w:ascii="Calibri" w:hAnsi="Calibri" w:cs="Calibri"/>
          <w:color w:val="0B0C0C"/>
          <w:sz w:val="24"/>
          <w:szCs w:val="24"/>
          <w:shd w:val="clear" w:color="auto" w:fill="FFFFFF"/>
        </w:rPr>
        <w:footnoteReference w:id="178"/>
      </w:r>
      <w:r>
        <w:rPr>
          <w:rFonts w:ascii="Arial" w:hAnsi="Arial" w:cs="Arial"/>
          <w:color w:val="0B0C0C"/>
          <w:sz w:val="29"/>
          <w:szCs w:val="29"/>
          <w:shd w:val="clear" w:color="auto" w:fill="FFFFFF"/>
        </w:rPr>
        <w:t xml:space="preserve"> </w:t>
      </w:r>
      <w:r>
        <w:rPr>
          <w:rFonts w:ascii="Calibri" w:hAnsi="Calibri" w:cs="Calibri"/>
          <w:bCs/>
          <w:sz w:val="24"/>
          <w:szCs w:val="24"/>
        </w:rPr>
        <w:t>Trafficked and separated children are among those at greatest risk of going missing.</w:t>
      </w:r>
      <w:r>
        <w:rPr>
          <w:rStyle w:val="FootnoteReference"/>
          <w:rFonts w:ascii="Calibri" w:hAnsi="Calibri" w:cs="Calibri"/>
          <w:bCs/>
          <w:sz w:val="24"/>
          <w:szCs w:val="24"/>
        </w:rPr>
        <w:footnoteReference w:id="179"/>
      </w:r>
      <w:r>
        <w:rPr>
          <w:rFonts w:ascii="Calibri" w:hAnsi="Calibri" w:cs="Calibri"/>
          <w:bCs/>
          <w:sz w:val="24"/>
          <w:szCs w:val="24"/>
        </w:rPr>
        <w:t xml:space="preserve"> </w:t>
      </w:r>
    </w:p>
    <w:p w14:paraId="5A934D10" w14:textId="77777777" w:rsidR="00F449D9" w:rsidRDefault="00F449D9" w:rsidP="00F449D9">
      <w:pPr>
        <w:rPr>
          <w:rFonts w:ascii="Calibri" w:hAnsi="Calibri" w:cs="Calibri"/>
          <w:bCs/>
          <w:sz w:val="24"/>
          <w:szCs w:val="24"/>
        </w:rPr>
      </w:pPr>
    </w:p>
    <w:p w14:paraId="60005319" w14:textId="3D6554F7" w:rsidR="00F449D9" w:rsidRDefault="00F449D9" w:rsidP="00F449D9">
      <w:pPr>
        <w:rPr>
          <w:rFonts w:ascii="Calibri" w:hAnsi="Calibri" w:cs="Calibri"/>
          <w:sz w:val="24"/>
          <w:szCs w:val="24"/>
        </w:rPr>
      </w:pPr>
      <w:r>
        <w:rPr>
          <w:rFonts w:ascii="Calibri" w:hAnsi="Calibri" w:cs="Calibri"/>
          <w:sz w:val="24"/>
          <w:szCs w:val="24"/>
        </w:rPr>
        <w:t>The UK Government’s new Devolved Child Decision-Making NRM Pilots and extension of the pilot sites is welcome</w:t>
      </w:r>
      <w:r>
        <w:rPr>
          <w:rStyle w:val="FootnoteReference"/>
          <w:rFonts w:ascii="Calibri" w:hAnsi="Calibri" w:cs="Calibri"/>
          <w:sz w:val="24"/>
          <w:szCs w:val="24"/>
        </w:rPr>
        <w:footnoteReference w:id="180"/>
      </w:r>
      <w:r>
        <w:rPr>
          <w:rFonts w:ascii="Calibri" w:hAnsi="Calibri" w:cs="Calibri"/>
          <w:sz w:val="24"/>
          <w:szCs w:val="24"/>
        </w:rPr>
        <w:t xml:space="preserve"> in line with the UN Committee’s previous Concluding Observations,</w:t>
      </w:r>
      <w:r>
        <w:rPr>
          <w:rStyle w:val="FootnoteReference"/>
          <w:rFonts w:ascii="Calibri" w:hAnsi="Calibri" w:cs="Calibri"/>
          <w:sz w:val="24"/>
          <w:szCs w:val="24"/>
        </w:rPr>
        <w:footnoteReference w:id="181"/>
      </w:r>
      <w:r>
        <w:rPr>
          <w:rFonts w:ascii="Calibri" w:hAnsi="Calibri" w:cs="Calibri"/>
          <w:sz w:val="24"/>
          <w:szCs w:val="24"/>
        </w:rPr>
        <w:t xml:space="preserve"> as these establish whether a child is a victim of modern slavery within existing safeguarding structures. However, the independent evaluation of the pilot’s efficacy must be published publicly. Regrettably, the Government has not committed to a roll of the pilot and has excluded children 100 days from their 18</w:t>
      </w:r>
      <w:r>
        <w:rPr>
          <w:rFonts w:ascii="Calibri" w:hAnsi="Calibri" w:cs="Calibri"/>
          <w:sz w:val="24"/>
          <w:szCs w:val="24"/>
          <w:vertAlign w:val="superscript"/>
        </w:rPr>
        <w:t>th</w:t>
      </w:r>
      <w:r>
        <w:rPr>
          <w:rFonts w:ascii="Calibri" w:hAnsi="Calibri" w:cs="Calibri"/>
          <w:sz w:val="24"/>
          <w:szCs w:val="24"/>
        </w:rPr>
        <w:t xml:space="preserve"> birthday or whose age is uncertain at the point of referral. In 2019, 76% of all child referrals to the NRM were still waiting for a final decision by the end of the year, leaving many in limbo</w:t>
      </w:r>
      <w:r>
        <w:rPr>
          <w:rStyle w:val="FootnoteReference"/>
          <w:rFonts w:ascii="Calibri" w:hAnsi="Calibri" w:cs="Calibri"/>
          <w:sz w:val="24"/>
          <w:szCs w:val="24"/>
        </w:rPr>
        <w:footnoteReference w:id="182"/>
      </w:r>
      <w:r>
        <w:rPr>
          <w:rFonts w:ascii="Calibri" w:hAnsi="Calibri" w:cs="Calibri"/>
          <w:sz w:val="24"/>
          <w:szCs w:val="24"/>
        </w:rPr>
        <w:t xml:space="preserve"> and increasing risk of trafficking.</w:t>
      </w:r>
      <w:r>
        <w:rPr>
          <w:rStyle w:val="FootnoteReference"/>
          <w:rFonts w:ascii="Calibri" w:hAnsi="Calibri" w:cs="Calibri"/>
          <w:sz w:val="24"/>
          <w:szCs w:val="24"/>
        </w:rPr>
        <w:footnoteReference w:id="183"/>
      </w:r>
      <w:r>
        <w:rPr>
          <w:rFonts w:ascii="Calibri" w:hAnsi="Calibri" w:cs="Calibri"/>
          <w:sz w:val="24"/>
          <w:szCs w:val="24"/>
        </w:rPr>
        <w:t xml:space="preserve"> </w:t>
      </w:r>
    </w:p>
    <w:p w14:paraId="0780E2B1" w14:textId="77777777" w:rsidR="00F449D9" w:rsidRDefault="00F449D9" w:rsidP="00F449D9">
      <w:pPr>
        <w:rPr>
          <w:rFonts w:ascii="Calibri" w:hAnsi="Calibri" w:cs="Calibri"/>
          <w:sz w:val="24"/>
          <w:szCs w:val="24"/>
        </w:rPr>
      </w:pPr>
    </w:p>
    <w:p w14:paraId="76855665" w14:textId="77777777" w:rsidR="00F449D9" w:rsidRDefault="00F449D9" w:rsidP="00F449D9">
      <w:pPr>
        <w:rPr>
          <w:rFonts w:ascii="Calibri" w:hAnsi="Calibri" w:cs="Calibri"/>
          <w:color w:val="000000"/>
          <w:sz w:val="24"/>
          <w:szCs w:val="24"/>
        </w:rPr>
      </w:pPr>
      <w:r>
        <w:rPr>
          <w:rFonts w:ascii="Calibri" w:hAnsi="Calibri" w:cs="Calibri"/>
          <w:color w:val="000000"/>
          <w:sz w:val="24"/>
          <w:szCs w:val="24"/>
        </w:rPr>
        <w:t xml:space="preserve">Concerningly, the </w:t>
      </w:r>
      <w:r>
        <w:rPr>
          <w:rFonts w:ascii="Calibri" w:hAnsi="Calibri" w:cs="Calibri"/>
          <w:color w:val="000000"/>
          <w:sz w:val="24"/>
          <w:szCs w:val="24"/>
          <w:shd w:val="clear" w:color="auto" w:fill="FFFFFF"/>
        </w:rPr>
        <w:t xml:space="preserve">Nationality and Borders Act 2022 </w:t>
      </w:r>
      <w:r>
        <w:rPr>
          <w:rFonts w:ascii="Calibri" w:hAnsi="Calibri" w:cs="Calibri"/>
          <w:color w:val="000000"/>
          <w:sz w:val="24"/>
          <w:szCs w:val="24"/>
        </w:rPr>
        <w:t>also contains provisions to raise the legal threshold for the first decisions victims receive after being identified as potential victims.</w:t>
      </w:r>
      <w:r>
        <w:rPr>
          <w:rStyle w:val="FootnoteReference"/>
          <w:rFonts w:ascii="Calibri" w:hAnsi="Calibri" w:cs="Calibri"/>
          <w:color w:val="000000"/>
          <w:sz w:val="24"/>
          <w:szCs w:val="24"/>
        </w:rPr>
        <w:footnoteReference w:id="184"/>
      </w:r>
      <w:r>
        <w:rPr>
          <w:rFonts w:ascii="Calibri" w:hAnsi="Calibri" w:cs="Calibri"/>
          <w:color w:val="000000"/>
          <w:sz w:val="24"/>
          <w:szCs w:val="24"/>
        </w:rPr>
        <w:t xml:space="preserve"> This change has led to a significant increase in negative decisions for children. Following its introduction on 30 January 2023 there has been an increase in negative child decisions from 7% in April to June 2022 to 26% in the same period in 2023.</w:t>
      </w:r>
      <w:r>
        <w:rPr>
          <w:rStyle w:val="FootnoteReference"/>
          <w:rFonts w:ascii="Calibri" w:hAnsi="Calibri" w:cs="Calibri"/>
          <w:color w:val="000000"/>
          <w:sz w:val="24"/>
          <w:szCs w:val="24"/>
        </w:rPr>
        <w:footnoteReference w:id="185"/>
      </w:r>
      <w:r>
        <w:rPr>
          <w:rFonts w:ascii="Calibri" w:hAnsi="Calibri" w:cs="Calibri"/>
          <w:color w:val="000000"/>
          <w:sz w:val="24"/>
          <w:szCs w:val="24"/>
        </w:rPr>
        <w:t xml:space="preserve"> The Home Office did withdraw the most extreme end of this policy following a judicial review challenge yet it remains to be seen how the guidance will be </w:t>
      </w:r>
      <w:r>
        <w:rPr>
          <w:rFonts w:ascii="Calibri" w:hAnsi="Calibri" w:cs="Calibri"/>
          <w:color w:val="000000"/>
          <w:sz w:val="24"/>
          <w:szCs w:val="24"/>
        </w:rPr>
        <w:lastRenderedPageBreak/>
        <w:t>applied in practice to children’s cases with the July to September 2023 figures showing a slight decrease in negative decisions.</w:t>
      </w:r>
      <w:r>
        <w:rPr>
          <w:rStyle w:val="FootnoteReference"/>
          <w:rFonts w:ascii="Calibri" w:hAnsi="Calibri" w:cs="Calibri"/>
          <w:color w:val="000000"/>
          <w:sz w:val="24"/>
          <w:szCs w:val="24"/>
        </w:rPr>
        <w:footnoteReference w:id="186"/>
      </w:r>
    </w:p>
    <w:p w14:paraId="7450666F" w14:textId="77777777" w:rsidR="00F449D9" w:rsidRDefault="00F449D9" w:rsidP="00F449D9">
      <w:pPr>
        <w:rPr>
          <w:rFonts w:ascii="Calibri" w:hAnsi="Calibri" w:cs="Calibri"/>
          <w:color w:val="000000"/>
          <w:sz w:val="24"/>
          <w:szCs w:val="24"/>
        </w:rPr>
      </w:pPr>
    </w:p>
    <w:p w14:paraId="24B22D88" w14:textId="048661E5" w:rsidR="00F449D9" w:rsidRDefault="00F449D9" w:rsidP="00F449D9">
      <w:r>
        <w:rPr>
          <w:rFonts w:ascii="Calibri" w:hAnsi="Calibri" w:cs="Calibri"/>
          <w:sz w:val="24"/>
          <w:szCs w:val="24"/>
        </w:rPr>
        <w:t>The expansion of ICTGs to two thirds of Local Authorities is welcome yet the guardians remain unavailable to children in one third of Local Authorities in England and Wales.</w:t>
      </w:r>
      <w:r>
        <w:rPr>
          <w:rStyle w:val="FootnoteReference"/>
          <w:rFonts w:ascii="Calibri" w:hAnsi="Calibri" w:cs="Calibri"/>
          <w:sz w:val="24"/>
          <w:szCs w:val="24"/>
        </w:rPr>
        <w:footnoteReference w:id="187"/>
      </w:r>
      <w:r>
        <w:rPr>
          <w:rFonts w:ascii="Calibri" w:hAnsi="Calibri" w:cs="Calibri"/>
          <w:sz w:val="24"/>
          <w:szCs w:val="24"/>
        </w:rPr>
        <w:t xml:space="preserve"> Additionally, it is only for children identified as potential victims of modern slavery</w:t>
      </w:r>
      <w:r>
        <w:rPr>
          <w:rStyle w:val="FootnoteReference"/>
          <w:rFonts w:ascii="Calibri" w:eastAsia="Times New Roman" w:hAnsi="Calibri" w:cs="Calibri"/>
          <w:sz w:val="24"/>
          <w:szCs w:val="24"/>
        </w:rPr>
        <w:footnoteReference w:id="188"/>
      </w:r>
      <w:r>
        <w:rPr>
          <w:rFonts w:ascii="Calibri" w:hAnsi="Calibri" w:cs="Calibri"/>
          <w:sz w:val="24"/>
          <w:szCs w:val="24"/>
        </w:rPr>
        <w:t xml:space="preserve"> and not all separated migrant children like in Scotland and Northern Ireland. There is no publicly confirmed timeline for full national rollout (legislation passed in 2015).</w:t>
      </w:r>
      <w:r>
        <w:rPr>
          <w:rStyle w:val="FootnoteReference"/>
          <w:rFonts w:ascii="Calibri" w:hAnsi="Calibri" w:cs="Calibri"/>
          <w:sz w:val="24"/>
          <w:szCs w:val="24"/>
        </w:rPr>
        <w:footnoteReference w:id="189"/>
      </w:r>
      <w:r>
        <w:rPr>
          <w:rFonts w:ascii="Calibri" w:hAnsi="Calibri" w:cs="Calibri"/>
          <w:sz w:val="24"/>
          <w:szCs w:val="24"/>
        </w:rPr>
        <w:t xml:space="preserve"> </w:t>
      </w:r>
    </w:p>
    <w:p w14:paraId="0C663451" w14:textId="0CE2834B" w:rsidR="00F449D9" w:rsidRPr="00F449D9" w:rsidRDefault="00F449D9" w:rsidP="00F449D9">
      <w:pPr>
        <w:pStyle w:val="Heading4"/>
        <w:rPr>
          <w:rFonts w:ascii="Calibri" w:hAnsi="Calibri" w:cs="Calibri"/>
          <w:i w:val="0"/>
          <w:iCs w:val="0"/>
          <w:color w:val="auto"/>
          <w:sz w:val="24"/>
          <w:szCs w:val="24"/>
        </w:rPr>
      </w:pPr>
      <w:r>
        <w:rPr>
          <w:rFonts w:ascii="Calibri" w:hAnsi="Calibri" w:cs="Calibri"/>
          <w:i w:val="0"/>
          <w:iCs w:val="0"/>
          <w:color w:val="auto"/>
          <w:sz w:val="24"/>
          <w:szCs w:val="24"/>
        </w:rPr>
        <w:t>Child victims of trafficking are entitled to a permanent form of leave,</w:t>
      </w:r>
      <w:r>
        <w:rPr>
          <w:rStyle w:val="FootnoteReference"/>
          <w:rFonts w:ascii="Calibri" w:hAnsi="Calibri" w:cs="Calibri"/>
          <w:i w:val="0"/>
          <w:iCs w:val="0"/>
          <w:color w:val="auto"/>
          <w:sz w:val="24"/>
          <w:szCs w:val="24"/>
        </w:rPr>
        <w:footnoteReference w:id="190"/>
      </w:r>
      <w:r>
        <w:rPr>
          <w:rFonts w:ascii="Calibri" w:hAnsi="Calibri" w:cs="Calibri"/>
          <w:i w:val="0"/>
          <w:iCs w:val="0"/>
          <w:color w:val="auto"/>
          <w:sz w:val="24"/>
          <w:szCs w:val="24"/>
        </w:rPr>
        <w:t xml:space="preserve"> however only 2% of those found to be child victims received a grant of modern slavery immigration leave and most were not a long-term form of leave.</w:t>
      </w:r>
      <w:r>
        <w:rPr>
          <w:rStyle w:val="FootnoteReference"/>
          <w:rFonts w:ascii="Calibri" w:hAnsi="Calibri" w:cs="Calibri"/>
          <w:i w:val="0"/>
          <w:iCs w:val="0"/>
          <w:color w:val="auto"/>
          <w:sz w:val="24"/>
          <w:szCs w:val="24"/>
        </w:rPr>
        <w:footnoteReference w:id="191"/>
      </w:r>
      <w:r>
        <w:rPr>
          <w:rFonts w:ascii="Calibri" w:hAnsi="Calibri" w:cs="Calibri"/>
          <w:i w:val="0"/>
          <w:iCs w:val="0"/>
          <w:color w:val="auto"/>
          <w:sz w:val="24"/>
          <w:szCs w:val="24"/>
        </w:rPr>
        <w:t xml:space="preserve"> 74% were granted refugee status, leaving 26% in limbo. Grants for over-18s are much lower,</w:t>
      </w:r>
      <w:r>
        <w:rPr>
          <w:rStyle w:val="FootnoteReference"/>
          <w:rFonts w:ascii="Calibri" w:hAnsi="Calibri" w:cs="Calibri"/>
          <w:i w:val="0"/>
          <w:iCs w:val="0"/>
          <w:color w:val="auto"/>
          <w:sz w:val="24"/>
          <w:szCs w:val="24"/>
        </w:rPr>
        <w:footnoteReference w:id="192"/>
      </w:r>
      <w:r>
        <w:rPr>
          <w:rFonts w:ascii="Calibri" w:hAnsi="Calibri" w:cs="Calibri"/>
          <w:i w:val="0"/>
          <w:iCs w:val="0"/>
          <w:color w:val="auto"/>
          <w:sz w:val="24"/>
          <w:szCs w:val="24"/>
        </w:rPr>
        <w:t xml:space="preserve"> contradictory to a best </w:t>
      </w:r>
      <w:proofErr w:type="gramStart"/>
      <w:r>
        <w:rPr>
          <w:rFonts w:ascii="Calibri" w:hAnsi="Calibri" w:cs="Calibri"/>
          <w:i w:val="0"/>
          <w:iCs w:val="0"/>
          <w:color w:val="auto"/>
          <w:sz w:val="24"/>
          <w:szCs w:val="24"/>
        </w:rPr>
        <w:t>interests</w:t>
      </w:r>
      <w:proofErr w:type="gramEnd"/>
      <w:r>
        <w:rPr>
          <w:rFonts w:ascii="Calibri" w:hAnsi="Calibri" w:cs="Calibri"/>
          <w:i w:val="0"/>
          <w:iCs w:val="0"/>
          <w:color w:val="auto"/>
          <w:sz w:val="24"/>
          <w:szCs w:val="24"/>
        </w:rPr>
        <w:t xml:space="preserve"> approach. Over a quarter of child refugees were identified as potential victims of trafficking and modern slavery.</w:t>
      </w:r>
      <w:r>
        <w:rPr>
          <w:rStyle w:val="FootnoteReference"/>
          <w:rFonts w:ascii="Calibri" w:hAnsi="Calibri" w:cs="Calibri"/>
          <w:i w:val="0"/>
          <w:iCs w:val="0"/>
          <w:color w:val="auto"/>
          <w:sz w:val="24"/>
          <w:szCs w:val="24"/>
        </w:rPr>
        <w:footnoteReference w:id="193"/>
      </w:r>
      <w:r>
        <w:rPr>
          <w:rFonts w:ascii="Calibri" w:hAnsi="Calibri" w:cs="Calibri"/>
          <w:i w:val="0"/>
          <w:iCs w:val="0"/>
          <w:color w:val="auto"/>
          <w:sz w:val="24"/>
          <w:szCs w:val="24"/>
        </w:rPr>
        <w:t xml:space="preserve"> The UK Government can now issue negative asylum decisions for a child before a NRM decision has been made,</w:t>
      </w:r>
      <w:r>
        <w:rPr>
          <w:rFonts w:ascii="Calibri" w:hAnsi="Calibri" w:cs="Calibri"/>
          <w:sz w:val="24"/>
          <w:szCs w:val="24"/>
        </w:rPr>
        <w:t xml:space="preserve"> </w:t>
      </w:r>
      <w:r>
        <w:rPr>
          <w:rFonts w:ascii="Calibri" w:hAnsi="Calibri" w:cs="Calibri"/>
          <w:i w:val="0"/>
          <w:iCs w:val="0"/>
          <w:color w:val="auto"/>
          <w:sz w:val="24"/>
          <w:szCs w:val="24"/>
        </w:rPr>
        <w:t xml:space="preserve">contrary to best interests. The </w:t>
      </w:r>
      <w:r>
        <w:rPr>
          <w:rFonts w:ascii="Calibri" w:hAnsi="Calibri" w:cs="Calibri"/>
          <w:i w:val="0"/>
          <w:iCs w:val="0"/>
          <w:color w:val="000000"/>
          <w:sz w:val="24"/>
          <w:szCs w:val="24"/>
          <w:shd w:val="clear" w:color="auto" w:fill="FFFFFF"/>
        </w:rPr>
        <w:t>Nationality and Borders Act 2022</w:t>
      </w:r>
      <w:r>
        <w:rPr>
          <w:rFonts w:ascii="Calibri" w:hAnsi="Calibri" w:cs="Calibri"/>
          <w:i w:val="0"/>
          <w:iCs w:val="0"/>
          <w:color w:val="auto"/>
          <w:sz w:val="24"/>
          <w:szCs w:val="24"/>
        </w:rPr>
        <w:t xml:space="preserve"> also creates a grant leave to victims of trafficking in statute, but does not recognise the specific standard for children, thus making leave contingent on requirements contravening international law by requiring evidence of the leave being necessary due to personal circumstances, for seeking compensation or because they are cooperating with a law enforcement investigation.</w:t>
      </w:r>
      <w:r>
        <w:rPr>
          <w:rStyle w:val="FootnoteReference"/>
          <w:rFonts w:ascii="Calibri" w:hAnsi="Calibri" w:cs="Calibri"/>
          <w:i w:val="0"/>
          <w:iCs w:val="0"/>
          <w:color w:val="auto"/>
          <w:sz w:val="24"/>
          <w:szCs w:val="24"/>
        </w:rPr>
        <w:footnoteReference w:id="194"/>
      </w:r>
      <w:r>
        <w:rPr>
          <w:rFonts w:ascii="Calibri" w:hAnsi="Calibri" w:cs="Calibri"/>
          <w:i w:val="0"/>
          <w:iCs w:val="0"/>
          <w:color w:val="auto"/>
          <w:sz w:val="24"/>
          <w:szCs w:val="24"/>
        </w:rPr>
        <w:t xml:space="preserve"> </w:t>
      </w:r>
    </w:p>
    <w:p w14:paraId="36BAB10F" w14:textId="77777777" w:rsidR="00F449D9" w:rsidRPr="00004C75" w:rsidRDefault="00F449D9" w:rsidP="00B66558">
      <w:pPr>
        <w:rPr>
          <w:rFonts w:ascii="Calibri" w:hAnsi="Calibri" w:cs="Calibri"/>
          <w:sz w:val="24"/>
          <w:szCs w:val="24"/>
          <w:highlight w:val="cyan"/>
        </w:rPr>
      </w:pPr>
    </w:p>
    <w:p w14:paraId="071DDEDD" w14:textId="253FAF25" w:rsidR="001B32A1" w:rsidRPr="001B32A1" w:rsidRDefault="00F449D9" w:rsidP="001B32A1">
      <w:pPr>
        <w:rPr>
          <w:rFonts w:ascii="Calibri" w:hAnsi="Calibri" w:cs="Calibri"/>
          <w:b/>
          <w:bCs/>
          <w:sz w:val="24"/>
          <w:szCs w:val="24"/>
        </w:rPr>
      </w:pPr>
      <w:r w:rsidRPr="00F449D9">
        <w:rPr>
          <w:rFonts w:ascii="Calibri" w:hAnsi="Calibri" w:cs="Calibri"/>
          <w:b/>
          <w:bCs/>
          <w:sz w:val="24"/>
          <w:szCs w:val="24"/>
        </w:rPr>
        <w:t>R</w:t>
      </w:r>
      <w:r w:rsidR="001B32A1" w:rsidRPr="001B32A1">
        <w:rPr>
          <w:rFonts w:ascii="Calibri" w:hAnsi="Calibri" w:cs="Calibri"/>
          <w:b/>
          <w:bCs/>
          <w:sz w:val="24"/>
          <w:szCs w:val="24"/>
        </w:rPr>
        <w:t>ecommendations</w:t>
      </w:r>
    </w:p>
    <w:p w14:paraId="058FFE8C" w14:textId="77777777" w:rsidR="001B32A1" w:rsidRDefault="001B32A1" w:rsidP="001B32A1"/>
    <w:p w14:paraId="236E1214" w14:textId="77777777" w:rsidR="001B32A1" w:rsidRPr="001B32A1" w:rsidRDefault="001B32A1" w:rsidP="001B32A1">
      <w:pPr>
        <w:pStyle w:val="ListParagraph"/>
        <w:numPr>
          <w:ilvl w:val="0"/>
          <w:numId w:val="6"/>
        </w:numPr>
        <w:spacing w:after="160" w:line="259" w:lineRule="auto"/>
        <w:rPr>
          <w:rFonts w:ascii="Calibri" w:hAnsi="Calibri" w:cs="Calibri"/>
          <w:b/>
          <w:sz w:val="24"/>
          <w:szCs w:val="24"/>
        </w:rPr>
      </w:pPr>
      <w:r w:rsidRPr="001B32A1">
        <w:rPr>
          <w:rFonts w:ascii="Calibri" w:hAnsi="Calibri" w:cs="Calibri"/>
          <w:b/>
          <w:sz w:val="24"/>
          <w:szCs w:val="24"/>
        </w:rPr>
        <w:t>Ensure children’s rights and best interests are upheld as reforms to asylum and modern slavery processes are implemented.</w:t>
      </w:r>
    </w:p>
    <w:p w14:paraId="50B84A3A" w14:textId="77777777" w:rsidR="001B32A1" w:rsidRPr="001B32A1" w:rsidRDefault="001B32A1" w:rsidP="001B32A1">
      <w:pPr>
        <w:pStyle w:val="ListParagraph"/>
        <w:numPr>
          <w:ilvl w:val="0"/>
          <w:numId w:val="6"/>
        </w:numPr>
        <w:spacing w:after="160" w:line="259" w:lineRule="auto"/>
        <w:rPr>
          <w:rFonts w:ascii="Calibri" w:hAnsi="Calibri" w:cs="Calibri"/>
          <w:b/>
          <w:sz w:val="24"/>
          <w:szCs w:val="24"/>
        </w:rPr>
      </w:pPr>
      <w:r w:rsidRPr="001B32A1">
        <w:rPr>
          <w:rFonts w:ascii="Calibri" w:hAnsi="Calibri" w:cs="Calibri"/>
          <w:b/>
          <w:sz w:val="24"/>
          <w:szCs w:val="24"/>
        </w:rPr>
        <w:t>Subject to a successful independent evaluation ascertaining the impact on children, roll out the Devolved Child Decision-Making Pilots to the NRM.</w:t>
      </w:r>
    </w:p>
    <w:p w14:paraId="49047F6B" w14:textId="77777777" w:rsidR="001B32A1" w:rsidRPr="001B32A1" w:rsidRDefault="001B32A1" w:rsidP="001B32A1">
      <w:pPr>
        <w:pStyle w:val="ListParagraph"/>
        <w:numPr>
          <w:ilvl w:val="0"/>
          <w:numId w:val="6"/>
        </w:numPr>
        <w:spacing w:after="160" w:line="259" w:lineRule="auto"/>
        <w:rPr>
          <w:rFonts w:ascii="Calibri" w:hAnsi="Calibri" w:cs="Calibri"/>
          <w:b/>
          <w:sz w:val="24"/>
          <w:szCs w:val="24"/>
        </w:rPr>
      </w:pPr>
      <w:r w:rsidRPr="001B32A1">
        <w:rPr>
          <w:rFonts w:ascii="Calibri" w:hAnsi="Calibri" w:cs="Calibri"/>
          <w:b/>
          <w:sz w:val="24"/>
          <w:szCs w:val="24"/>
        </w:rPr>
        <w:t>Roll out its ICTG service across the whole of England and extend to all separated children.</w:t>
      </w:r>
    </w:p>
    <w:p w14:paraId="0AE3621C" w14:textId="77777777" w:rsidR="00004C75" w:rsidRPr="0015172E" w:rsidRDefault="00004C75" w:rsidP="0015172E">
      <w:pPr>
        <w:rPr>
          <w:rStyle w:val="Hyperlink"/>
          <w:rFonts w:cstheme="minorHAnsi"/>
          <w:color w:val="auto"/>
          <w:highlight w:val="magenta"/>
          <w:u w:val="none"/>
        </w:rPr>
      </w:pPr>
    </w:p>
    <w:p w14:paraId="5988B9E2" w14:textId="77777777" w:rsidR="00A251E3" w:rsidRDefault="00A251E3" w:rsidP="00CA372F">
      <w:pPr>
        <w:pStyle w:val="Heading5"/>
        <w:spacing w:before="0" w:after="0"/>
        <w:rPr>
          <w:rFonts w:ascii="Calibri" w:hAnsi="Calibri" w:cs="Calibri"/>
          <w:i/>
          <w:iCs/>
          <w:color w:val="auto"/>
          <w:sz w:val="24"/>
          <w:szCs w:val="24"/>
        </w:rPr>
      </w:pPr>
      <w:r w:rsidRPr="004F1A75">
        <w:rPr>
          <w:rFonts w:ascii="Calibri" w:hAnsi="Calibri" w:cs="Calibri"/>
          <w:i/>
          <w:iCs/>
          <w:color w:val="auto"/>
          <w:sz w:val="24"/>
          <w:szCs w:val="24"/>
        </w:rPr>
        <w:t>Child Sexual Exploitation (CSE)/Child Criminal Exploitation (CCE) and missing children</w:t>
      </w:r>
    </w:p>
    <w:p w14:paraId="4BFDCC41" w14:textId="0E65D3E5" w:rsidR="009C052B" w:rsidRDefault="00A546DB" w:rsidP="009C052B">
      <w:r>
        <w:t xml:space="preserve"> </w:t>
      </w:r>
    </w:p>
    <w:p w14:paraId="6291C0DD" w14:textId="135F2AEE" w:rsidR="009C052B" w:rsidRPr="009C052B" w:rsidRDefault="009C052B" w:rsidP="009C052B">
      <w:pPr>
        <w:rPr>
          <w:rFonts w:ascii="Calibri" w:hAnsi="Calibri" w:cs="Calibri"/>
          <w:sz w:val="24"/>
          <w:szCs w:val="24"/>
        </w:rPr>
      </w:pPr>
      <w:r w:rsidRPr="009633A4">
        <w:rPr>
          <w:rFonts w:ascii="Calibri" w:hAnsi="Calibri" w:cs="Calibri"/>
          <w:sz w:val="24"/>
          <w:szCs w:val="24"/>
        </w:rPr>
        <w:t>CSA remains hidden and underreported; however, it has steadily increased since 2016, affecting an estimated 1 in 20 children in the UK.</w:t>
      </w:r>
      <w:r w:rsidRPr="009633A4">
        <w:rPr>
          <w:rFonts w:ascii="Calibri" w:hAnsi="Calibri" w:cs="Calibri"/>
          <w:sz w:val="24"/>
          <w:szCs w:val="24"/>
          <w:vertAlign w:val="superscript"/>
        </w:rPr>
        <w:footnoteReference w:id="195"/>
      </w:r>
      <w:r w:rsidR="00CB7F2F" w:rsidRPr="009633A4">
        <w:rPr>
          <w:rFonts w:ascii="Calibri" w:hAnsi="Calibri" w:cs="Calibri"/>
          <w:sz w:val="24"/>
          <w:szCs w:val="24"/>
          <w:vertAlign w:val="superscript"/>
        </w:rPr>
        <w:t xml:space="preserve"> </w:t>
      </w:r>
      <w:r w:rsidR="00CB7F2F" w:rsidRPr="009633A4">
        <w:rPr>
          <w:rFonts w:ascii="Calibri" w:hAnsi="Calibri" w:cs="Calibri"/>
          <w:sz w:val="24"/>
          <w:szCs w:val="24"/>
        </w:rPr>
        <w:t xml:space="preserve">According to recent research, 86,962 sexual offences against </w:t>
      </w:r>
      <w:r w:rsidR="00CB7F2F" w:rsidRPr="009633A4">
        <w:rPr>
          <w:rFonts w:ascii="Calibri" w:hAnsi="Calibri" w:cs="Calibri"/>
          <w:sz w:val="24"/>
          <w:szCs w:val="24"/>
        </w:rPr>
        <w:lastRenderedPageBreak/>
        <w:t>children were recorded by police in 2022-2023, across the UK.</w:t>
      </w:r>
      <w:r w:rsidR="00CB7F2F" w:rsidRPr="009633A4">
        <w:rPr>
          <w:rFonts w:ascii="Calibri" w:hAnsi="Calibri" w:cs="Calibri"/>
          <w:sz w:val="24"/>
          <w:szCs w:val="24"/>
          <w:vertAlign w:val="superscript"/>
        </w:rPr>
        <w:footnoteReference w:id="196"/>
      </w:r>
      <w:r w:rsidR="009633A4" w:rsidRPr="009633A4">
        <w:rPr>
          <w:rFonts w:ascii="Calibri" w:hAnsi="Calibri" w:cs="Calibri"/>
          <w:sz w:val="24"/>
          <w:szCs w:val="24"/>
          <w:vertAlign w:val="superscript"/>
        </w:rPr>
        <w:t xml:space="preserve"> </w:t>
      </w:r>
      <w:r w:rsidRPr="009C052B">
        <w:rPr>
          <w:rFonts w:ascii="Calibri" w:hAnsi="Calibri" w:cs="Calibri"/>
          <w:sz w:val="24"/>
          <w:szCs w:val="24"/>
        </w:rPr>
        <w:t>CSA victims face an inconsistent network of services and mental health support.</w:t>
      </w:r>
      <w:r w:rsidRPr="009C052B">
        <w:rPr>
          <w:rStyle w:val="FootnoteReference"/>
          <w:rFonts w:ascii="Calibri" w:hAnsi="Calibri" w:cs="Calibri"/>
          <w:sz w:val="24"/>
          <w:szCs w:val="24"/>
        </w:rPr>
        <w:footnoteReference w:id="197"/>
      </w:r>
      <w:r w:rsidRPr="009C052B">
        <w:rPr>
          <w:rFonts w:ascii="Calibri" w:hAnsi="Calibri" w:cs="Calibri"/>
          <w:sz w:val="24"/>
          <w:szCs w:val="24"/>
        </w:rPr>
        <w:t xml:space="preserve"> </w:t>
      </w:r>
      <w:r w:rsidRPr="009C052B">
        <w:rPr>
          <w:rStyle w:val="normaltextrun"/>
          <w:rFonts w:ascii="Calibri" w:hAnsi="Calibri" w:cs="Calibri"/>
          <w:sz w:val="24"/>
          <w:szCs w:val="24"/>
        </w:rPr>
        <w:t xml:space="preserve">Despite the Child House model (a multi-agency response to supporting CSA victims) being recognised by </w:t>
      </w:r>
      <w:r w:rsidR="00414364">
        <w:rPr>
          <w:rStyle w:val="normaltextrun"/>
          <w:rFonts w:ascii="Calibri" w:hAnsi="Calibri" w:cs="Calibri"/>
          <w:sz w:val="24"/>
          <w:szCs w:val="24"/>
        </w:rPr>
        <w:t xml:space="preserve">the </w:t>
      </w:r>
      <w:r w:rsidRPr="009C052B">
        <w:rPr>
          <w:rStyle w:val="normaltextrun"/>
          <w:rFonts w:ascii="Calibri" w:hAnsi="Calibri" w:cs="Calibri"/>
          <w:sz w:val="24"/>
          <w:szCs w:val="24"/>
        </w:rPr>
        <w:t>UK</w:t>
      </w:r>
      <w:r w:rsidR="00414364">
        <w:rPr>
          <w:rStyle w:val="normaltextrun"/>
          <w:rFonts w:ascii="Calibri" w:hAnsi="Calibri" w:cs="Calibri"/>
          <w:sz w:val="24"/>
          <w:szCs w:val="24"/>
        </w:rPr>
        <w:t xml:space="preserve"> </w:t>
      </w:r>
      <w:r w:rsidRPr="009C052B">
        <w:rPr>
          <w:rStyle w:val="normaltextrun"/>
          <w:rFonts w:ascii="Calibri" w:hAnsi="Calibri" w:cs="Calibri"/>
          <w:sz w:val="24"/>
          <w:szCs w:val="24"/>
        </w:rPr>
        <w:t>G</w:t>
      </w:r>
      <w:r w:rsidR="00414364">
        <w:rPr>
          <w:rStyle w:val="normaltextrun"/>
          <w:rFonts w:ascii="Calibri" w:hAnsi="Calibri" w:cs="Calibri"/>
          <w:sz w:val="24"/>
          <w:szCs w:val="24"/>
        </w:rPr>
        <w:t xml:space="preserve">overnment </w:t>
      </w:r>
      <w:r w:rsidRPr="009C052B">
        <w:rPr>
          <w:rStyle w:val="normaltextrun"/>
          <w:rFonts w:ascii="Calibri" w:hAnsi="Calibri" w:cs="Calibri"/>
          <w:sz w:val="24"/>
          <w:szCs w:val="24"/>
        </w:rPr>
        <w:t xml:space="preserve"> as best practice, there remains only one service in England.</w:t>
      </w:r>
      <w:r w:rsidRPr="009C052B">
        <w:rPr>
          <w:rStyle w:val="FootnoteReference"/>
          <w:rFonts w:ascii="Calibri" w:hAnsi="Calibri" w:cs="Calibri"/>
          <w:sz w:val="24"/>
          <w:szCs w:val="24"/>
        </w:rPr>
        <w:footnoteReference w:id="198"/>
      </w:r>
    </w:p>
    <w:p w14:paraId="6E2ED4A3" w14:textId="77777777" w:rsidR="009C052B" w:rsidRPr="00CA372F" w:rsidRDefault="009C052B" w:rsidP="00CA372F"/>
    <w:p w14:paraId="6D4FE90B" w14:textId="68020BF8" w:rsidR="00A251E3" w:rsidRDefault="00A251E3" w:rsidP="00CA372F">
      <w:pPr>
        <w:rPr>
          <w:rFonts w:ascii="Calibri" w:hAnsi="Calibri" w:cs="Calibri"/>
          <w:sz w:val="24"/>
          <w:szCs w:val="24"/>
        </w:rPr>
      </w:pPr>
      <w:r w:rsidRPr="00CA372F">
        <w:rPr>
          <w:rFonts w:ascii="Calibri" w:hAnsi="Calibri" w:cs="Calibri"/>
          <w:sz w:val="24"/>
          <w:szCs w:val="24"/>
        </w:rPr>
        <w:t>Children in poverty, those with learning difficulties, those who have been excluded from school, migrant children and C</w:t>
      </w:r>
      <w:r w:rsidR="00CA372F">
        <w:rPr>
          <w:rFonts w:ascii="Calibri" w:hAnsi="Calibri" w:cs="Calibri"/>
          <w:sz w:val="24"/>
          <w:szCs w:val="24"/>
        </w:rPr>
        <w:t xml:space="preserve">hildren </w:t>
      </w:r>
      <w:r w:rsidRPr="00CA372F">
        <w:rPr>
          <w:rFonts w:ascii="Calibri" w:hAnsi="Calibri" w:cs="Calibri"/>
          <w:sz w:val="24"/>
          <w:szCs w:val="24"/>
        </w:rPr>
        <w:t>L</w:t>
      </w:r>
      <w:r w:rsidR="00CA372F">
        <w:rPr>
          <w:rFonts w:ascii="Calibri" w:hAnsi="Calibri" w:cs="Calibri"/>
          <w:sz w:val="24"/>
          <w:szCs w:val="24"/>
        </w:rPr>
        <w:t xml:space="preserve">ooked </w:t>
      </w:r>
      <w:r w:rsidRPr="00CA372F">
        <w:rPr>
          <w:rFonts w:ascii="Calibri" w:hAnsi="Calibri" w:cs="Calibri"/>
          <w:sz w:val="24"/>
          <w:szCs w:val="24"/>
        </w:rPr>
        <w:t>A</w:t>
      </w:r>
      <w:r w:rsidR="00CA372F">
        <w:rPr>
          <w:rFonts w:ascii="Calibri" w:hAnsi="Calibri" w:cs="Calibri"/>
          <w:sz w:val="24"/>
          <w:szCs w:val="24"/>
        </w:rPr>
        <w:t>fter</w:t>
      </w:r>
      <w:r w:rsidRPr="00CA372F">
        <w:rPr>
          <w:rFonts w:ascii="Calibri" w:hAnsi="Calibri" w:cs="Calibri"/>
          <w:sz w:val="24"/>
          <w:szCs w:val="24"/>
        </w:rPr>
        <w:t xml:space="preserve"> are particularly at risk of CCE,</w:t>
      </w:r>
      <w:r w:rsidRPr="00CA372F">
        <w:rPr>
          <w:rStyle w:val="FootnoteReference"/>
          <w:rFonts w:ascii="Calibri" w:hAnsi="Calibri" w:cs="Calibri"/>
          <w:sz w:val="24"/>
          <w:szCs w:val="24"/>
        </w:rPr>
        <w:footnoteReference w:id="199"/>
      </w:r>
      <w:r w:rsidRPr="00CA372F">
        <w:rPr>
          <w:rFonts w:ascii="Calibri" w:hAnsi="Calibri" w:cs="Calibri"/>
          <w:sz w:val="24"/>
          <w:szCs w:val="24"/>
        </w:rPr>
        <w:t xml:space="preserve"> with children as young as seven being targeted.</w:t>
      </w:r>
      <w:r w:rsidRPr="00CA372F">
        <w:rPr>
          <w:rStyle w:val="FootnoteReference"/>
          <w:rFonts w:ascii="Calibri" w:hAnsi="Calibri" w:cs="Calibri"/>
          <w:sz w:val="24"/>
          <w:szCs w:val="24"/>
        </w:rPr>
        <w:footnoteReference w:id="200"/>
      </w:r>
      <w:r w:rsidRPr="00CA372F" w:rsidDel="00AA14E4">
        <w:rPr>
          <w:rFonts w:ascii="Calibri" w:eastAsia="Times New Roman" w:hAnsi="Calibri" w:cs="Calibri"/>
          <w:color w:val="0B0C0C"/>
          <w:sz w:val="24"/>
          <w:szCs w:val="24"/>
          <w:lang w:eastAsia="en-GB"/>
        </w:rPr>
        <w:t xml:space="preserve"> </w:t>
      </w:r>
      <w:r w:rsidRPr="00CA372F">
        <w:rPr>
          <w:rFonts w:ascii="Calibri" w:hAnsi="Calibri" w:cs="Calibri"/>
          <w:color w:val="000000"/>
          <w:sz w:val="24"/>
          <w:szCs w:val="24"/>
        </w:rPr>
        <w:t xml:space="preserve">Huge cuts to Local Authority early intervention budgets, </w:t>
      </w:r>
      <w:r w:rsidR="00CA372F">
        <w:rPr>
          <w:rFonts w:ascii="Calibri" w:hAnsi="Calibri" w:cs="Calibri"/>
          <w:color w:val="000000"/>
          <w:sz w:val="24"/>
          <w:szCs w:val="24"/>
        </w:rPr>
        <w:t xml:space="preserve">to </w:t>
      </w:r>
      <w:r w:rsidRPr="00CA372F">
        <w:rPr>
          <w:rFonts w:ascii="Calibri" w:hAnsi="Calibri" w:cs="Calibri"/>
          <w:color w:val="000000"/>
          <w:sz w:val="24"/>
          <w:szCs w:val="24"/>
        </w:rPr>
        <w:t>youth services and policing – as well as a lack of inter-agency collaboration – ha</w:t>
      </w:r>
      <w:r w:rsidR="00CA372F">
        <w:rPr>
          <w:rFonts w:ascii="Calibri" w:hAnsi="Calibri" w:cs="Calibri"/>
          <w:color w:val="000000"/>
          <w:sz w:val="24"/>
          <w:szCs w:val="24"/>
        </w:rPr>
        <w:t xml:space="preserve">ve </w:t>
      </w:r>
      <w:r w:rsidRPr="00CA372F">
        <w:rPr>
          <w:rFonts w:ascii="Calibri" w:hAnsi="Calibri" w:cs="Calibri"/>
          <w:color w:val="000000"/>
          <w:sz w:val="24"/>
          <w:szCs w:val="24"/>
        </w:rPr>
        <w:t xml:space="preserve">contributed to a rise in CCE. </w:t>
      </w:r>
      <w:r w:rsidRPr="00CA372F">
        <w:rPr>
          <w:rFonts w:ascii="Calibri" w:hAnsi="Calibri" w:cs="Calibri"/>
          <w:sz w:val="24"/>
          <w:szCs w:val="24"/>
        </w:rPr>
        <w:t>CCE increased further during the pandemic</w:t>
      </w:r>
      <w:r w:rsidRPr="00CA372F">
        <w:rPr>
          <w:rStyle w:val="FootnoteReference"/>
          <w:rFonts w:ascii="Calibri" w:hAnsi="Calibri" w:cs="Calibri"/>
          <w:sz w:val="24"/>
          <w:szCs w:val="24"/>
        </w:rPr>
        <w:footnoteReference w:id="201"/>
      </w:r>
      <w:r w:rsidRPr="00CA372F">
        <w:rPr>
          <w:rFonts w:ascii="Calibri" w:hAnsi="Calibri" w:cs="Calibri"/>
          <w:sz w:val="24"/>
          <w:szCs w:val="24"/>
        </w:rPr>
        <w:t xml:space="preserve"> as children were more vulnerable being out of school, had less contact with social services, and organised crime gangs moved to online forms of grooming and recruitment.</w:t>
      </w:r>
      <w:r w:rsidRPr="00CA372F">
        <w:rPr>
          <w:rStyle w:val="FootnoteReference"/>
          <w:rFonts w:ascii="Calibri" w:hAnsi="Calibri" w:cs="Calibri"/>
          <w:sz w:val="24"/>
          <w:szCs w:val="24"/>
        </w:rPr>
        <w:footnoteReference w:id="202"/>
      </w:r>
      <w:r w:rsidRPr="00CA372F">
        <w:rPr>
          <w:rFonts w:ascii="Calibri" w:hAnsi="Calibri" w:cs="Calibri"/>
          <w:sz w:val="24"/>
          <w:szCs w:val="24"/>
        </w:rPr>
        <w:t xml:space="preserve"> Higher numbers of children are missing school than pre-2020, with</w:t>
      </w:r>
      <w:r w:rsidRPr="00CA372F" w:rsidDel="00CA6FFC">
        <w:rPr>
          <w:rFonts w:ascii="Calibri" w:hAnsi="Calibri" w:cs="Calibri"/>
          <w:sz w:val="24"/>
          <w:szCs w:val="24"/>
        </w:rPr>
        <w:t xml:space="preserve"> </w:t>
      </w:r>
      <w:r w:rsidRPr="00CA372F">
        <w:rPr>
          <w:rFonts w:ascii="Calibri" w:hAnsi="Calibri" w:cs="Calibri"/>
          <w:sz w:val="24"/>
          <w:szCs w:val="24"/>
        </w:rPr>
        <w:t>no safeguards for child victims or those at risk of exploitation who are excluded from school.</w:t>
      </w:r>
      <w:r w:rsidRPr="00CA372F">
        <w:rPr>
          <w:rStyle w:val="FootnoteReference"/>
          <w:rFonts w:ascii="Calibri" w:hAnsi="Calibri" w:cs="Calibri"/>
          <w:sz w:val="24"/>
          <w:szCs w:val="24"/>
        </w:rPr>
        <w:footnoteReference w:id="203"/>
      </w:r>
    </w:p>
    <w:p w14:paraId="2DAC31F3" w14:textId="77777777" w:rsidR="00A251E3" w:rsidRPr="00CA372F" w:rsidRDefault="00A251E3" w:rsidP="00CA372F">
      <w:pPr>
        <w:rPr>
          <w:rFonts w:ascii="Calibri" w:hAnsi="Calibri" w:cs="Calibri"/>
          <w:sz w:val="24"/>
          <w:szCs w:val="24"/>
        </w:rPr>
      </w:pPr>
    </w:p>
    <w:p w14:paraId="3A8FB465" w14:textId="75411274" w:rsidR="00D222F2" w:rsidRDefault="00A251E3" w:rsidP="00D222F2">
      <w:pPr>
        <w:rPr>
          <w:rFonts w:ascii="Calibri" w:hAnsi="Calibri" w:cs="Calibri"/>
          <w:sz w:val="24"/>
          <w:szCs w:val="24"/>
        </w:rPr>
      </w:pPr>
      <w:r w:rsidRPr="00CA372F">
        <w:rPr>
          <w:rFonts w:ascii="Calibri" w:hAnsi="Calibri" w:cs="Calibri"/>
          <w:sz w:val="24"/>
          <w:szCs w:val="24"/>
        </w:rPr>
        <w:t xml:space="preserve">Children continue to be exploited by criminal gangs. The County Lines Coordination Centre was set up due to improved awareness of this exploitation, following a report which found that 65% of police forces in the UK reported “county lines” activity linked to exploitation of children, with 42% of forces specifically reporting children “running” (moving drugs/money) on behalf of drug lines. </w:t>
      </w:r>
      <w:r w:rsidRPr="00CA372F">
        <w:rPr>
          <w:rStyle w:val="FootnoteReference"/>
          <w:rFonts w:ascii="Calibri" w:hAnsi="Calibri" w:cs="Calibri"/>
          <w:sz w:val="24"/>
          <w:szCs w:val="24"/>
        </w:rPr>
        <w:footnoteReference w:id="204"/>
      </w:r>
      <w:r w:rsidRPr="00CA372F">
        <w:rPr>
          <w:rFonts w:ascii="Calibri" w:hAnsi="Calibri" w:cs="Calibri"/>
          <w:sz w:val="24"/>
          <w:szCs w:val="24"/>
        </w:rPr>
        <w:t xml:space="preserve"> Despite increasing attention on this issue, and a statutory defence,</w:t>
      </w:r>
      <w:r w:rsidRPr="00CA372F">
        <w:rPr>
          <w:rStyle w:val="FootnoteReference"/>
          <w:rFonts w:ascii="Calibri" w:hAnsi="Calibri" w:cs="Calibri"/>
          <w:sz w:val="24"/>
          <w:szCs w:val="24"/>
        </w:rPr>
        <w:footnoteReference w:id="205"/>
      </w:r>
      <w:r w:rsidRPr="00CA372F">
        <w:rPr>
          <w:rFonts w:ascii="Calibri" w:hAnsi="Calibri" w:cs="Calibri"/>
          <w:sz w:val="24"/>
          <w:szCs w:val="24"/>
        </w:rPr>
        <w:t xml:space="preserve"> victims of CCE continue to be seen as offenders rather than victims by the police and children’s health and education services. This contributes to inconsistent safeguarding responses</w:t>
      </w:r>
      <w:r w:rsidRPr="00CA372F">
        <w:rPr>
          <w:rStyle w:val="FootnoteReference"/>
          <w:rFonts w:ascii="Calibri" w:hAnsi="Calibri" w:cs="Calibri"/>
          <w:sz w:val="24"/>
          <w:szCs w:val="24"/>
        </w:rPr>
        <w:footnoteReference w:id="206"/>
      </w:r>
      <w:r w:rsidRPr="00CA372F">
        <w:rPr>
          <w:rFonts w:ascii="Calibri" w:hAnsi="Calibri" w:cs="Calibri"/>
          <w:sz w:val="24"/>
          <w:szCs w:val="24"/>
        </w:rPr>
        <w:t xml:space="preserve"> in contrast to progress made for victims of CSE. CCE is absent from the draft Victims</w:t>
      </w:r>
      <w:r w:rsidR="00430B85">
        <w:rPr>
          <w:rFonts w:ascii="Calibri" w:hAnsi="Calibri" w:cs="Calibri"/>
          <w:sz w:val="24"/>
          <w:szCs w:val="24"/>
        </w:rPr>
        <w:t xml:space="preserve"> and Prisoners</w:t>
      </w:r>
      <w:r w:rsidRPr="00CA372F">
        <w:rPr>
          <w:rFonts w:ascii="Calibri" w:hAnsi="Calibri" w:cs="Calibri"/>
          <w:sz w:val="24"/>
          <w:szCs w:val="24"/>
        </w:rPr>
        <w:t xml:space="preserve"> Bill.</w:t>
      </w:r>
      <w:r w:rsidR="00430B85">
        <w:rPr>
          <w:rStyle w:val="FootnoteReference"/>
          <w:rFonts w:ascii="Calibri" w:hAnsi="Calibri" w:cs="Calibri"/>
          <w:sz w:val="24"/>
          <w:szCs w:val="24"/>
        </w:rPr>
        <w:footnoteReference w:id="207"/>
      </w:r>
      <w:r w:rsidRPr="00CA372F">
        <w:rPr>
          <w:rFonts w:ascii="Calibri" w:hAnsi="Calibri" w:cs="Calibri"/>
          <w:sz w:val="24"/>
          <w:szCs w:val="24"/>
        </w:rPr>
        <w:t xml:space="preserve"> </w:t>
      </w:r>
    </w:p>
    <w:p w14:paraId="787229D6" w14:textId="77777777" w:rsidR="00D222F2" w:rsidRDefault="00D222F2" w:rsidP="00D222F2">
      <w:pPr>
        <w:rPr>
          <w:rFonts w:ascii="Calibri" w:hAnsi="Calibri" w:cs="Calibri"/>
          <w:sz w:val="24"/>
          <w:szCs w:val="24"/>
        </w:rPr>
      </w:pPr>
    </w:p>
    <w:p w14:paraId="50FC5563" w14:textId="4D25F265" w:rsidR="00A251E3" w:rsidRPr="00CA372F" w:rsidRDefault="00A251E3" w:rsidP="00D222F2">
      <w:pPr>
        <w:rPr>
          <w:rFonts w:ascii="Calibri" w:hAnsi="Calibri" w:cs="Calibri"/>
          <w:sz w:val="24"/>
          <w:szCs w:val="24"/>
        </w:rPr>
      </w:pPr>
      <w:r w:rsidRPr="00CA372F">
        <w:rPr>
          <w:rFonts w:ascii="Calibri" w:hAnsi="Calibri" w:cs="Calibri"/>
          <w:sz w:val="24"/>
          <w:szCs w:val="24"/>
        </w:rPr>
        <w:t>There is still no statutory CCE definition for criminal law purposes –</w:t>
      </w:r>
      <w:r w:rsidRPr="00CA372F" w:rsidDel="002847E3">
        <w:rPr>
          <w:rFonts w:ascii="Calibri" w:hAnsi="Calibri" w:cs="Calibri"/>
          <w:sz w:val="24"/>
          <w:szCs w:val="24"/>
        </w:rPr>
        <w:t xml:space="preserve"> </w:t>
      </w:r>
      <w:r w:rsidRPr="00CA372F">
        <w:rPr>
          <w:rFonts w:ascii="Calibri" w:eastAsia="Times New Roman" w:hAnsi="Calibri" w:cs="Calibri"/>
          <w:color w:val="0B0C0C"/>
          <w:sz w:val="24"/>
          <w:szCs w:val="24"/>
          <w:lang w:eastAsia="en-GB"/>
        </w:rPr>
        <w:t>there have only been 186 prosecutions under the Modern Slavery Act 2015 where children were victims,</w:t>
      </w:r>
      <w:r w:rsidRPr="00CA372F" w:rsidDel="00CA6FFC">
        <w:rPr>
          <w:rFonts w:ascii="Calibri" w:eastAsia="Times New Roman" w:hAnsi="Calibri" w:cs="Calibri"/>
          <w:color w:val="0B0C0C"/>
          <w:sz w:val="24"/>
          <w:szCs w:val="24"/>
          <w:lang w:eastAsia="en-GB"/>
        </w:rPr>
        <w:t xml:space="preserve"> </w:t>
      </w:r>
      <w:r w:rsidRPr="00CA372F">
        <w:rPr>
          <w:rFonts w:ascii="Calibri" w:eastAsia="Times New Roman" w:hAnsi="Calibri" w:cs="Calibri"/>
          <w:color w:val="0B0C0C"/>
          <w:sz w:val="24"/>
          <w:szCs w:val="24"/>
          <w:lang w:eastAsia="en-GB"/>
        </w:rPr>
        <w:t>and only half of them were successful.</w:t>
      </w:r>
      <w:r w:rsidRPr="00CA372F">
        <w:rPr>
          <w:rStyle w:val="FootnoteReference"/>
          <w:rFonts w:ascii="Calibri" w:eastAsia="Times New Roman" w:hAnsi="Calibri" w:cs="Calibri"/>
          <w:color w:val="0B0C0C"/>
          <w:sz w:val="24"/>
          <w:szCs w:val="24"/>
          <w:lang w:eastAsia="en-GB"/>
        </w:rPr>
        <w:footnoteReference w:id="208"/>
      </w:r>
      <w:r w:rsidRPr="00CA372F">
        <w:rPr>
          <w:rFonts w:ascii="Calibri" w:eastAsia="Times New Roman" w:hAnsi="Calibri" w:cs="Calibri"/>
          <w:color w:val="0B0C0C"/>
          <w:sz w:val="24"/>
          <w:szCs w:val="24"/>
          <w:lang w:eastAsia="en-GB"/>
        </w:rPr>
        <w:t xml:space="preserve"> T</w:t>
      </w:r>
      <w:r w:rsidRPr="00CA372F">
        <w:rPr>
          <w:rFonts w:ascii="Calibri" w:hAnsi="Calibri" w:cs="Calibri"/>
          <w:sz w:val="24"/>
          <w:szCs w:val="24"/>
        </w:rPr>
        <w:t xml:space="preserve">here have </w:t>
      </w:r>
      <w:r w:rsidR="00CA372F" w:rsidRPr="00CA372F">
        <w:rPr>
          <w:rFonts w:ascii="Calibri" w:hAnsi="Calibri" w:cs="Calibri"/>
          <w:sz w:val="24"/>
          <w:szCs w:val="24"/>
        </w:rPr>
        <w:t xml:space="preserve">also </w:t>
      </w:r>
      <w:r w:rsidRPr="00CA372F">
        <w:rPr>
          <w:rFonts w:ascii="Calibri" w:hAnsi="Calibri" w:cs="Calibri"/>
          <w:sz w:val="24"/>
          <w:szCs w:val="24"/>
        </w:rPr>
        <w:t xml:space="preserve">been </w:t>
      </w:r>
      <w:proofErr w:type="gramStart"/>
      <w:r w:rsidRPr="00CA372F">
        <w:rPr>
          <w:rFonts w:ascii="Calibri" w:hAnsi="Calibri" w:cs="Calibri"/>
          <w:sz w:val="24"/>
          <w:szCs w:val="24"/>
        </w:rPr>
        <w:t>a number of</w:t>
      </w:r>
      <w:proofErr w:type="gramEnd"/>
      <w:r w:rsidRPr="00CA372F">
        <w:rPr>
          <w:rFonts w:ascii="Calibri" w:hAnsi="Calibri" w:cs="Calibri"/>
          <w:sz w:val="24"/>
          <w:szCs w:val="24"/>
        </w:rPr>
        <w:t xml:space="preserve"> developments which undermine the </w:t>
      </w:r>
      <w:r w:rsidRPr="00CA372F">
        <w:rPr>
          <w:rFonts w:ascii="Calibri" w:hAnsi="Calibri" w:cs="Calibri"/>
          <w:sz w:val="24"/>
          <w:szCs w:val="24"/>
        </w:rPr>
        <w:lastRenderedPageBreak/>
        <w:t>ability of victims of CCE to use the statutory defence. A 2021 court judgment</w:t>
      </w:r>
      <w:r w:rsidRPr="00CA372F">
        <w:rPr>
          <w:rStyle w:val="FootnoteReference"/>
          <w:rFonts w:ascii="Calibri" w:hAnsi="Calibri" w:cs="Calibri"/>
          <w:sz w:val="24"/>
          <w:szCs w:val="24"/>
        </w:rPr>
        <w:footnoteReference w:id="209"/>
      </w:r>
      <w:r w:rsidRPr="00CA372F">
        <w:rPr>
          <w:rFonts w:ascii="Calibri" w:hAnsi="Calibri" w:cs="Calibri"/>
          <w:sz w:val="24"/>
          <w:szCs w:val="24"/>
        </w:rPr>
        <w:t xml:space="preserve"> ruled that NRM Conclusive Grounds Decisions are no longer admissible as expert evidence in criminal proceedings.</w:t>
      </w:r>
      <w:r w:rsidRPr="00CA372F">
        <w:rPr>
          <w:rStyle w:val="FootnoteReference"/>
          <w:rFonts w:ascii="Calibri" w:hAnsi="Calibri" w:cs="Calibri"/>
          <w:sz w:val="24"/>
          <w:szCs w:val="24"/>
        </w:rPr>
        <w:footnoteReference w:id="210"/>
      </w:r>
      <w:r w:rsidRPr="00CA372F">
        <w:rPr>
          <w:rFonts w:ascii="Calibri" w:hAnsi="Calibri" w:cs="Calibri"/>
          <w:sz w:val="24"/>
          <w:szCs w:val="24"/>
        </w:rPr>
        <w:t xml:space="preserve"> Measures introduced in the </w:t>
      </w:r>
      <w:r w:rsidR="00CA372F" w:rsidRPr="00CA372F">
        <w:rPr>
          <w:rFonts w:ascii="Calibri" w:hAnsi="Calibri" w:cs="Calibri"/>
          <w:sz w:val="24"/>
          <w:szCs w:val="24"/>
        </w:rPr>
        <w:t xml:space="preserve">Nationality and Borders Act 2022 </w:t>
      </w:r>
      <w:r w:rsidR="005A2B3D">
        <w:rPr>
          <w:rFonts w:ascii="Calibri" w:hAnsi="Calibri" w:cs="Calibri"/>
          <w:sz w:val="24"/>
          <w:szCs w:val="24"/>
        </w:rPr>
        <w:t xml:space="preserve">to </w:t>
      </w:r>
      <w:r w:rsidRPr="00CA372F">
        <w:rPr>
          <w:rFonts w:ascii="Calibri" w:hAnsi="Calibri" w:cs="Calibri"/>
          <w:sz w:val="24"/>
          <w:szCs w:val="24"/>
        </w:rPr>
        <w:t xml:space="preserve">disqualify those who have served custodial sentences of over a year from protection, as well as those prosecuted for </w:t>
      </w:r>
      <w:proofErr w:type="gramStart"/>
      <w:r w:rsidRPr="00CA372F">
        <w:rPr>
          <w:rFonts w:ascii="Calibri" w:hAnsi="Calibri" w:cs="Calibri"/>
          <w:sz w:val="24"/>
          <w:szCs w:val="24"/>
        </w:rPr>
        <w:t>particular offences</w:t>
      </w:r>
      <w:proofErr w:type="gramEnd"/>
      <w:r w:rsidR="008040D6">
        <w:rPr>
          <w:rFonts w:ascii="Calibri" w:hAnsi="Calibri" w:cs="Calibri"/>
          <w:sz w:val="24"/>
          <w:szCs w:val="24"/>
        </w:rPr>
        <w:t>,</w:t>
      </w:r>
      <w:r w:rsidR="008040D6" w:rsidRPr="00CA372F">
        <w:rPr>
          <w:rStyle w:val="FootnoteReference"/>
          <w:rFonts w:ascii="Calibri" w:hAnsi="Calibri" w:cs="Calibri"/>
          <w:sz w:val="24"/>
          <w:szCs w:val="24"/>
        </w:rPr>
        <w:footnoteReference w:id="211"/>
      </w:r>
      <w:r w:rsidR="008040D6">
        <w:rPr>
          <w:rFonts w:ascii="Calibri" w:hAnsi="Calibri" w:cs="Calibri"/>
          <w:sz w:val="24"/>
          <w:szCs w:val="24"/>
        </w:rPr>
        <w:t xml:space="preserve"> </w:t>
      </w:r>
      <w:r w:rsidR="005A2B3D">
        <w:rPr>
          <w:rFonts w:ascii="Calibri" w:hAnsi="Calibri" w:cs="Calibri"/>
          <w:sz w:val="24"/>
          <w:szCs w:val="24"/>
        </w:rPr>
        <w:t xml:space="preserve">were </w:t>
      </w:r>
      <w:r w:rsidR="008040D6">
        <w:rPr>
          <w:rFonts w:ascii="Calibri" w:hAnsi="Calibri" w:cs="Calibri"/>
          <w:sz w:val="24"/>
          <w:szCs w:val="24"/>
        </w:rPr>
        <w:t>withdrawn</w:t>
      </w:r>
      <w:r w:rsidR="005A2B3D">
        <w:rPr>
          <w:rFonts w:ascii="Calibri" w:hAnsi="Calibri" w:cs="Calibri"/>
          <w:sz w:val="24"/>
          <w:szCs w:val="24"/>
        </w:rPr>
        <w:t xml:space="preserve"> by the Home Office after a successful </w:t>
      </w:r>
      <w:r w:rsidR="008040D6">
        <w:rPr>
          <w:rFonts w:ascii="Calibri" w:hAnsi="Calibri" w:cs="Calibri"/>
          <w:sz w:val="24"/>
          <w:szCs w:val="24"/>
        </w:rPr>
        <w:t>challenge in the High Court</w:t>
      </w:r>
      <w:r w:rsidRPr="00CA372F">
        <w:rPr>
          <w:rFonts w:ascii="Calibri" w:hAnsi="Calibri" w:cs="Calibri"/>
          <w:sz w:val="24"/>
          <w:szCs w:val="24"/>
        </w:rPr>
        <w:t>.</w:t>
      </w:r>
      <w:r w:rsidR="008040D6">
        <w:rPr>
          <w:rStyle w:val="FootnoteReference"/>
          <w:rFonts w:ascii="Calibri" w:hAnsi="Calibri" w:cs="Calibri"/>
          <w:sz w:val="24"/>
          <w:szCs w:val="24"/>
        </w:rPr>
        <w:footnoteReference w:id="212"/>
      </w:r>
      <w:r w:rsidR="008040D6">
        <w:rPr>
          <w:rFonts w:ascii="Calibri" w:hAnsi="Calibri" w:cs="Calibri"/>
          <w:sz w:val="24"/>
          <w:szCs w:val="24"/>
        </w:rPr>
        <w:t xml:space="preserve"> </w:t>
      </w:r>
    </w:p>
    <w:p w14:paraId="5121E276" w14:textId="77777777" w:rsidR="00B84832" w:rsidRDefault="00B84832" w:rsidP="00B84832">
      <w:pPr>
        <w:rPr>
          <w:rFonts w:ascii="Calibri" w:hAnsi="Calibri" w:cs="Calibri"/>
          <w:sz w:val="24"/>
          <w:szCs w:val="24"/>
        </w:rPr>
      </w:pPr>
    </w:p>
    <w:p w14:paraId="4648E9D1" w14:textId="12A2608A" w:rsidR="00155CEF" w:rsidRPr="00236003" w:rsidRDefault="00236003" w:rsidP="00B84832">
      <w:pPr>
        <w:rPr>
          <w:rFonts w:ascii="Calibri" w:hAnsi="Calibri" w:cs="Calibri"/>
          <w:b/>
          <w:bCs/>
          <w:sz w:val="24"/>
          <w:szCs w:val="24"/>
        </w:rPr>
      </w:pPr>
      <w:r w:rsidRPr="00236003">
        <w:rPr>
          <w:rFonts w:ascii="Calibri" w:hAnsi="Calibri" w:cs="Calibri"/>
          <w:b/>
          <w:bCs/>
          <w:sz w:val="24"/>
          <w:szCs w:val="24"/>
        </w:rPr>
        <w:t>Recommendations</w:t>
      </w:r>
    </w:p>
    <w:p w14:paraId="1091469C" w14:textId="77777777" w:rsidR="00236003" w:rsidRPr="00236003" w:rsidRDefault="00236003" w:rsidP="00B84832">
      <w:pPr>
        <w:rPr>
          <w:rFonts w:ascii="Calibri" w:hAnsi="Calibri" w:cs="Calibri"/>
          <w:b/>
          <w:bCs/>
          <w:sz w:val="24"/>
          <w:szCs w:val="24"/>
        </w:rPr>
      </w:pPr>
    </w:p>
    <w:p w14:paraId="35A30299" w14:textId="3C08582C" w:rsidR="00283DA8" w:rsidRPr="00283DA8" w:rsidRDefault="00283DA8" w:rsidP="00283DA8">
      <w:pPr>
        <w:pStyle w:val="ListParagraph"/>
        <w:numPr>
          <w:ilvl w:val="0"/>
          <w:numId w:val="6"/>
        </w:numPr>
        <w:ind w:left="714" w:hanging="357"/>
        <w:rPr>
          <w:rFonts w:ascii="Calibri" w:hAnsi="Calibri" w:cs="Calibri"/>
          <w:b/>
          <w:sz w:val="24"/>
          <w:szCs w:val="24"/>
        </w:rPr>
      </w:pPr>
      <w:r w:rsidRPr="001B32A1">
        <w:rPr>
          <w:rStyle w:val="cf01"/>
          <w:rFonts w:ascii="Calibri" w:hAnsi="Calibri" w:cs="Calibri"/>
          <w:b/>
          <w:sz w:val="24"/>
          <w:szCs w:val="24"/>
        </w:rPr>
        <w:t>Urgently publish a response to the</w:t>
      </w:r>
      <w:r>
        <w:rPr>
          <w:rStyle w:val="cf01"/>
          <w:rFonts w:ascii="Calibri" w:hAnsi="Calibri" w:cs="Calibri"/>
          <w:b/>
          <w:sz w:val="24"/>
          <w:szCs w:val="24"/>
        </w:rPr>
        <w:t xml:space="preserve"> recommendations by the </w:t>
      </w:r>
      <w:r w:rsidRPr="00430B85">
        <w:rPr>
          <w:rStyle w:val="normaltextrun"/>
          <w:rFonts w:ascii="Calibri" w:eastAsia="Calibri" w:hAnsi="Calibri" w:cs="Calibri"/>
          <w:b/>
          <w:bCs/>
          <w:sz w:val="24"/>
          <w:szCs w:val="24"/>
        </w:rPr>
        <w:t>Independent Inquiry into Child Sexual Abuse</w:t>
      </w:r>
      <w:r>
        <w:rPr>
          <w:rStyle w:val="normaltextrun"/>
          <w:rFonts w:ascii="Calibri" w:eastAsia="Calibri" w:hAnsi="Calibri" w:cs="Calibri"/>
          <w:b/>
          <w:bCs/>
          <w:sz w:val="24"/>
          <w:szCs w:val="24"/>
        </w:rPr>
        <w:t xml:space="preserve"> and </w:t>
      </w:r>
      <w:r w:rsidRPr="001B32A1">
        <w:rPr>
          <w:rStyle w:val="cf01"/>
          <w:rFonts w:ascii="Calibri" w:hAnsi="Calibri" w:cs="Calibri"/>
          <w:b/>
          <w:sz w:val="24"/>
          <w:szCs w:val="24"/>
        </w:rPr>
        <w:t>expan</w:t>
      </w:r>
      <w:r>
        <w:rPr>
          <w:rStyle w:val="cf01"/>
          <w:rFonts w:ascii="Calibri" w:hAnsi="Calibri" w:cs="Calibri"/>
          <w:b/>
          <w:sz w:val="24"/>
          <w:szCs w:val="24"/>
        </w:rPr>
        <w:t>d</w:t>
      </w:r>
      <w:r w:rsidRPr="001B32A1">
        <w:rPr>
          <w:rStyle w:val="cf01"/>
          <w:rFonts w:ascii="Calibri" w:hAnsi="Calibri" w:cs="Calibri"/>
          <w:b/>
          <w:sz w:val="24"/>
          <w:szCs w:val="24"/>
        </w:rPr>
        <w:t xml:space="preserve"> the Child House model, to better prevent and support victims of CSA.</w:t>
      </w:r>
      <w:r w:rsidRPr="001B32A1">
        <w:rPr>
          <w:rFonts w:ascii="Calibri" w:hAnsi="Calibri" w:cs="Calibri"/>
          <w:b/>
          <w:sz w:val="24"/>
          <w:szCs w:val="24"/>
        </w:rPr>
        <w:t xml:space="preserve"> </w:t>
      </w:r>
    </w:p>
    <w:p w14:paraId="55922F63" w14:textId="71A3D804" w:rsidR="00236003" w:rsidRPr="0063338B" w:rsidRDefault="00236003" w:rsidP="00ED6725">
      <w:pPr>
        <w:pStyle w:val="ListParagraph"/>
        <w:numPr>
          <w:ilvl w:val="0"/>
          <w:numId w:val="6"/>
        </w:numPr>
        <w:rPr>
          <w:rFonts w:ascii="Calibri" w:hAnsi="Calibri" w:cs="Calibri"/>
          <w:b/>
          <w:sz w:val="24"/>
          <w:szCs w:val="24"/>
        </w:rPr>
      </w:pPr>
      <w:r w:rsidRPr="0063338B">
        <w:rPr>
          <w:rFonts w:ascii="Calibri" w:hAnsi="Calibri" w:cs="Calibri"/>
          <w:b/>
          <w:sz w:val="24"/>
          <w:szCs w:val="24"/>
        </w:rPr>
        <w:t xml:space="preserve">Introduce a statutory definition of CCE to </w:t>
      </w:r>
      <w:r w:rsidRPr="0063338B">
        <w:rPr>
          <w:rFonts w:ascii="Calibri" w:hAnsi="Calibri" w:cs="Calibri"/>
          <w:b/>
          <w:color w:val="000000"/>
          <w:sz w:val="24"/>
          <w:szCs w:val="24"/>
        </w:rPr>
        <w:t xml:space="preserve">ensure children who commit criminal offences </w:t>
      </w:r>
      <w:proofErr w:type="gramStart"/>
      <w:r w:rsidRPr="0063338B">
        <w:rPr>
          <w:rFonts w:ascii="Calibri" w:hAnsi="Calibri" w:cs="Calibri"/>
          <w:b/>
          <w:color w:val="000000"/>
          <w:sz w:val="24"/>
          <w:szCs w:val="24"/>
        </w:rPr>
        <w:t>as a result of</w:t>
      </w:r>
      <w:proofErr w:type="gramEnd"/>
      <w:r w:rsidRPr="0063338B">
        <w:rPr>
          <w:rFonts w:ascii="Calibri" w:hAnsi="Calibri" w:cs="Calibri"/>
          <w:b/>
          <w:color w:val="000000"/>
          <w:sz w:val="24"/>
          <w:szCs w:val="24"/>
        </w:rPr>
        <w:t xml:space="preserve"> exploitation receive help as victims, and those who exploit children are prosecuted. </w:t>
      </w:r>
    </w:p>
    <w:p w14:paraId="36C3697A" w14:textId="3ABF19DF" w:rsidR="0063338B" w:rsidRPr="0063338B" w:rsidRDefault="0063338B" w:rsidP="00ED6725">
      <w:pPr>
        <w:pStyle w:val="ListParagraph"/>
        <w:numPr>
          <w:ilvl w:val="0"/>
          <w:numId w:val="6"/>
        </w:numPr>
        <w:rPr>
          <w:rFonts w:ascii="Calibri" w:hAnsi="Calibri" w:cs="Calibri"/>
          <w:b/>
          <w:bCs/>
          <w:sz w:val="24"/>
          <w:szCs w:val="24"/>
        </w:rPr>
      </w:pPr>
      <w:r w:rsidRPr="0063338B">
        <w:rPr>
          <w:rFonts w:ascii="Calibri" w:hAnsi="Calibri" w:cs="Calibri"/>
          <w:b/>
          <w:bCs/>
          <w:sz w:val="24"/>
          <w:szCs w:val="24"/>
        </w:rPr>
        <w:t>Create a national database for missing children to improve data collection and intelligence sharing.</w:t>
      </w:r>
    </w:p>
    <w:p w14:paraId="2B5D0E2F" w14:textId="4D9B3021" w:rsidR="00236003" w:rsidRPr="001B32A1" w:rsidRDefault="00236003" w:rsidP="001B32A1">
      <w:pPr>
        <w:pStyle w:val="ListParagraph"/>
        <w:numPr>
          <w:ilvl w:val="0"/>
          <w:numId w:val="6"/>
        </w:numPr>
        <w:ind w:left="714" w:hanging="357"/>
        <w:rPr>
          <w:rFonts w:ascii="Calibri" w:hAnsi="Calibri" w:cs="Calibri"/>
          <w:b/>
          <w:sz w:val="24"/>
          <w:szCs w:val="24"/>
        </w:rPr>
      </w:pPr>
      <w:r w:rsidRPr="0063338B">
        <w:rPr>
          <w:rFonts w:ascii="Calibri" w:hAnsi="Calibri" w:cs="Calibri"/>
          <w:b/>
          <w:sz w:val="24"/>
          <w:szCs w:val="24"/>
        </w:rPr>
        <w:t xml:space="preserve">Improve data collection on CSA and CSE by providing data on all </w:t>
      </w:r>
      <w:proofErr w:type="gramStart"/>
      <w:r w:rsidRPr="0063338B">
        <w:rPr>
          <w:rFonts w:ascii="Calibri" w:hAnsi="Calibri" w:cs="Calibri"/>
          <w:b/>
          <w:sz w:val="24"/>
          <w:szCs w:val="24"/>
        </w:rPr>
        <w:t>victims</w:t>
      </w:r>
      <w:proofErr w:type="gramEnd"/>
      <w:r w:rsidRPr="0063338B">
        <w:rPr>
          <w:rFonts w:ascii="Calibri" w:hAnsi="Calibri" w:cs="Calibri"/>
          <w:b/>
          <w:sz w:val="24"/>
          <w:szCs w:val="24"/>
        </w:rPr>
        <w:t xml:space="preserve"> </w:t>
      </w:r>
      <w:r w:rsidRPr="0063338B">
        <w:rPr>
          <w:rStyle w:val="cf01"/>
          <w:rFonts w:ascii="Calibri" w:hAnsi="Calibri" w:cs="Calibri"/>
          <w:b/>
          <w:sz w:val="24"/>
          <w:szCs w:val="24"/>
        </w:rPr>
        <w:t xml:space="preserve">under-18; </w:t>
      </w:r>
      <w:r w:rsidRPr="001B32A1">
        <w:rPr>
          <w:rFonts w:ascii="Calibri" w:hAnsi="Calibri" w:cs="Calibri"/>
          <w:b/>
          <w:sz w:val="24"/>
          <w:szCs w:val="24"/>
        </w:rPr>
        <w:t>disaggregating sexual offending data against 16</w:t>
      </w:r>
      <w:r w:rsidRPr="001B32A1" w:rsidDel="00FB7645">
        <w:rPr>
          <w:rFonts w:ascii="Calibri" w:hAnsi="Calibri" w:cs="Calibri"/>
          <w:b/>
          <w:sz w:val="24"/>
          <w:szCs w:val="24"/>
        </w:rPr>
        <w:t>-</w:t>
      </w:r>
      <w:r w:rsidRPr="001B32A1">
        <w:rPr>
          <w:rFonts w:ascii="Calibri" w:hAnsi="Calibri" w:cs="Calibri"/>
          <w:b/>
          <w:sz w:val="24"/>
          <w:szCs w:val="24"/>
        </w:rPr>
        <w:t>and</w:t>
      </w:r>
      <w:r w:rsidRPr="001B32A1" w:rsidDel="00FB7645">
        <w:rPr>
          <w:rFonts w:ascii="Calibri" w:hAnsi="Calibri" w:cs="Calibri"/>
          <w:b/>
          <w:sz w:val="24"/>
          <w:szCs w:val="24"/>
        </w:rPr>
        <w:t>-</w:t>
      </w:r>
      <w:r w:rsidRPr="001B32A1">
        <w:rPr>
          <w:rFonts w:ascii="Calibri" w:hAnsi="Calibri" w:cs="Calibri"/>
          <w:b/>
          <w:sz w:val="24"/>
          <w:szCs w:val="24"/>
        </w:rPr>
        <w:t>17</w:t>
      </w:r>
      <w:r w:rsidRPr="001B32A1" w:rsidDel="00FB7645">
        <w:rPr>
          <w:rFonts w:ascii="Calibri" w:hAnsi="Calibri" w:cs="Calibri"/>
          <w:b/>
          <w:sz w:val="24"/>
          <w:szCs w:val="24"/>
        </w:rPr>
        <w:t>-</w:t>
      </w:r>
      <w:r w:rsidRPr="001B32A1">
        <w:rPr>
          <w:rFonts w:ascii="Calibri" w:hAnsi="Calibri" w:cs="Calibri"/>
          <w:b/>
          <w:sz w:val="24"/>
          <w:szCs w:val="24"/>
        </w:rPr>
        <w:t>year</w:t>
      </w:r>
      <w:r w:rsidRPr="001B32A1" w:rsidDel="00FB7645">
        <w:rPr>
          <w:rFonts w:ascii="Calibri" w:hAnsi="Calibri" w:cs="Calibri"/>
          <w:b/>
          <w:sz w:val="24"/>
          <w:szCs w:val="24"/>
        </w:rPr>
        <w:t>-</w:t>
      </w:r>
      <w:r w:rsidRPr="001B32A1">
        <w:rPr>
          <w:rFonts w:ascii="Calibri" w:hAnsi="Calibri" w:cs="Calibri"/>
          <w:b/>
          <w:sz w:val="24"/>
          <w:szCs w:val="24"/>
        </w:rPr>
        <w:t>olds; and collecting and publishing data on the outcomes of investigation and law enforcement responses.</w:t>
      </w:r>
    </w:p>
    <w:p w14:paraId="533C1264" w14:textId="77777777" w:rsidR="008972B9" w:rsidRDefault="008972B9" w:rsidP="00B84832">
      <w:pPr>
        <w:rPr>
          <w:rFonts w:ascii="Calibri" w:hAnsi="Calibri" w:cs="Calibri"/>
          <w:sz w:val="24"/>
          <w:szCs w:val="24"/>
        </w:rPr>
      </w:pPr>
    </w:p>
    <w:p w14:paraId="358A43AF" w14:textId="77777777" w:rsidR="001B32A1" w:rsidRDefault="001B32A1" w:rsidP="00B84832">
      <w:pPr>
        <w:rPr>
          <w:rFonts w:ascii="Calibri" w:hAnsi="Calibri" w:cs="Calibri"/>
          <w:sz w:val="24"/>
          <w:szCs w:val="24"/>
        </w:rPr>
      </w:pPr>
    </w:p>
    <w:p w14:paraId="4991B24C" w14:textId="25ADDB15" w:rsidR="00B84832" w:rsidRPr="00B84832" w:rsidRDefault="00B84832" w:rsidP="00B84832">
      <w:pPr>
        <w:pStyle w:val="H23G"/>
        <w:spacing w:before="0" w:after="0" w:line="240" w:lineRule="auto"/>
        <w:ind w:left="0" w:right="0" w:firstLine="0"/>
        <w:rPr>
          <w:rFonts w:ascii="Calibri" w:hAnsi="Calibri" w:cs="Calibri"/>
          <w:i/>
          <w:iCs/>
          <w:sz w:val="24"/>
          <w:szCs w:val="24"/>
        </w:rPr>
      </w:pPr>
      <w:r w:rsidRPr="00B84832">
        <w:rPr>
          <w:rFonts w:ascii="Calibri" w:hAnsi="Calibri" w:cs="Calibri"/>
          <w:i/>
          <w:iCs/>
          <w:sz w:val="24"/>
          <w:szCs w:val="24"/>
        </w:rPr>
        <w:t>Articles 2, 9, 10, 13, 14 and 26</w:t>
      </w:r>
    </w:p>
    <w:p w14:paraId="49B01A92" w14:textId="14E97D91" w:rsidR="00B84832" w:rsidRDefault="00B84832" w:rsidP="002921DD">
      <w:pPr>
        <w:pStyle w:val="H23G"/>
        <w:spacing w:before="0" w:after="0" w:line="240" w:lineRule="auto"/>
        <w:ind w:left="0" w:right="0" w:firstLine="0"/>
        <w:rPr>
          <w:rFonts w:ascii="Calibri" w:hAnsi="Calibri" w:cs="Calibri"/>
          <w:sz w:val="24"/>
          <w:szCs w:val="24"/>
        </w:rPr>
      </w:pPr>
      <w:r w:rsidRPr="00B84832">
        <w:rPr>
          <w:rFonts w:ascii="Calibri" w:hAnsi="Calibri" w:cs="Calibri"/>
          <w:sz w:val="24"/>
          <w:szCs w:val="24"/>
        </w:rPr>
        <w:t xml:space="preserve">Treatment of aliens, including migrants, </w:t>
      </w:r>
      <w:proofErr w:type="gramStart"/>
      <w:r w:rsidRPr="00B84832">
        <w:rPr>
          <w:rFonts w:ascii="Calibri" w:hAnsi="Calibri" w:cs="Calibri"/>
          <w:sz w:val="24"/>
          <w:szCs w:val="24"/>
        </w:rPr>
        <w:t>refugees</w:t>
      </w:r>
      <w:proofErr w:type="gramEnd"/>
      <w:r w:rsidRPr="00B84832">
        <w:rPr>
          <w:rFonts w:ascii="Calibri" w:hAnsi="Calibri" w:cs="Calibri"/>
          <w:sz w:val="24"/>
          <w:szCs w:val="24"/>
        </w:rPr>
        <w:t xml:space="preserve"> and asylum seekers</w:t>
      </w:r>
    </w:p>
    <w:p w14:paraId="28EF14C7" w14:textId="77777777" w:rsidR="002921DD" w:rsidRDefault="002921DD" w:rsidP="002921DD">
      <w:pPr>
        <w:rPr>
          <w:highlight w:val="cyan"/>
        </w:rPr>
      </w:pPr>
    </w:p>
    <w:p w14:paraId="328662F5" w14:textId="68B91A2D" w:rsidR="002921DD" w:rsidRPr="004F1A75" w:rsidRDefault="00B84832" w:rsidP="002921DD">
      <w:pPr>
        <w:rPr>
          <w:rFonts w:ascii="Calibri" w:hAnsi="Calibri" w:cs="Calibri"/>
          <w:i/>
          <w:iCs/>
          <w:sz w:val="24"/>
          <w:szCs w:val="24"/>
        </w:rPr>
      </w:pPr>
      <w:r w:rsidRPr="004F1A75">
        <w:rPr>
          <w:rFonts w:ascii="Calibri" w:hAnsi="Calibri" w:cs="Calibri"/>
          <w:i/>
          <w:iCs/>
          <w:sz w:val="24"/>
          <w:szCs w:val="24"/>
        </w:rPr>
        <w:t>Statelessness</w:t>
      </w:r>
      <w:r w:rsidR="00EF0A4B" w:rsidRPr="004F1A75">
        <w:rPr>
          <w:rFonts w:ascii="Calibri" w:hAnsi="Calibri" w:cs="Calibri"/>
          <w:i/>
          <w:iCs/>
          <w:sz w:val="24"/>
          <w:szCs w:val="24"/>
        </w:rPr>
        <w:t xml:space="preserve"> (undocumented children, hostile environment, routes to UK citizenship, children in care and </w:t>
      </w:r>
      <w:r w:rsidR="002921DD" w:rsidRPr="004F1A75">
        <w:rPr>
          <w:rFonts w:ascii="Calibri" w:hAnsi="Calibri" w:cs="Calibri"/>
          <w:i/>
          <w:iCs/>
          <w:sz w:val="24"/>
          <w:szCs w:val="24"/>
        </w:rPr>
        <w:t>care leavers with unresolved immigration/citizenship status)</w:t>
      </w:r>
    </w:p>
    <w:p w14:paraId="53879EA8" w14:textId="77777777" w:rsidR="002921DD" w:rsidRPr="002921DD" w:rsidRDefault="002921DD" w:rsidP="002921DD">
      <w:pPr>
        <w:rPr>
          <w:highlight w:val="cyan"/>
        </w:rPr>
      </w:pPr>
    </w:p>
    <w:p w14:paraId="4FF5D771" w14:textId="1632B640" w:rsidR="002921DD" w:rsidRPr="004F1A75" w:rsidRDefault="002921DD" w:rsidP="002921DD">
      <w:pPr>
        <w:pStyle w:val="Heading4"/>
        <w:spacing w:before="0" w:after="0"/>
        <w:rPr>
          <w:rFonts w:ascii="Calibri" w:hAnsi="Calibri" w:cs="Calibri"/>
          <w:i w:val="0"/>
          <w:iCs w:val="0"/>
          <w:color w:val="auto"/>
          <w:sz w:val="24"/>
          <w:szCs w:val="24"/>
          <w:u w:val="single"/>
        </w:rPr>
      </w:pPr>
      <w:r w:rsidRPr="004F1A75">
        <w:rPr>
          <w:rFonts w:ascii="Calibri" w:hAnsi="Calibri" w:cs="Calibri"/>
          <w:i w:val="0"/>
          <w:iCs w:val="0"/>
          <w:color w:val="auto"/>
          <w:sz w:val="24"/>
          <w:szCs w:val="24"/>
          <w:u w:val="single"/>
        </w:rPr>
        <w:t>Difficulties in regularising status and statelessness</w:t>
      </w:r>
    </w:p>
    <w:p w14:paraId="32BBC76E" w14:textId="77777777" w:rsidR="002921DD" w:rsidRPr="002921DD" w:rsidRDefault="002921DD" w:rsidP="002921DD">
      <w:pPr>
        <w:rPr>
          <w:rFonts w:ascii="Calibri" w:hAnsi="Calibri" w:cs="Calibri"/>
          <w:sz w:val="24"/>
          <w:szCs w:val="24"/>
          <w:u w:val="single"/>
        </w:rPr>
      </w:pPr>
    </w:p>
    <w:p w14:paraId="297902DD" w14:textId="328CDC84" w:rsidR="008972B9" w:rsidRPr="00204198" w:rsidRDefault="002921DD" w:rsidP="00204198">
      <w:pPr>
        <w:pStyle w:val="NormalWeb"/>
        <w:spacing w:before="0" w:after="0"/>
        <w:rPr>
          <w:rFonts w:ascii="Calibri" w:hAnsi="Calibri" w:cs="Calibri"/>
        </w:rPr>
      </w:pPr>
      <w:r w:rsidRPr="002921DD">
        <w:rPr>
          <w:rFonts w:ascii="Calibri" w:hAnsi="Calibri" w:cs="Calibri"/>
        </w:rPr>
        <w:t>The ‘Hostile Environment’ for undocumented migrants, implemented under the Immigration Acts 2014 and 2016, substantively remains. There could be as many as 215,000 undocumented children</w:t>
      </w:r>
      <w:r w:rsidRPr="002921DD">
        <w:rPr>
          <w:rStyle w:val="FootnoteReference"/>
          <w:rFonts w:ascii="Calibri" w:eastAsiaTheme="majorEastAsia" w:hAnsi="Calibri" w:cs="Calibri"/>
        </w:rPr>
        <w:footnoteReference w:id="213"/>
      </w:r>
      <w:r w:rsidRPr="002921DD">
        <w:rPr>
          <w:rFonts w:ascii="Calibri" w:hAnsi="Calibri" w:cs="Calibri"/>
          <w:position w:val="8"/>
        </w:rPr>
        <w:t xml:space="preserve"> </w:t>
      </w:r>
      <w:r w:rsidRPr="002921DD">
        <w:rPr>
          <w:rFonts w:ascii="Calibri" w:hAnsi="Calibri" w:cs="Calibri"/>
        </w:rPr>
        <w:t xml:space="preserve">who remain subject to policies that limit their families’ access to work and the welfare safety net. Hurdles to securing status remain, including legal complexities, lack of legal aid for immigration, high application fees and an immigration health surcharge. </w:t>
      </w:r>
      <w:r w:rsidR="00C248A9" w:rsidRPr="00C248A9">
        <w:rPr>
          <w:rFonts w:ascii="Calibri" w:hAnsi="Calibri" w:cs="Calibri"/>
        </w:rPr>
        <w:t xml:space="preserve">The latter </w:t>
      </w:r>
      <w:r w:rsidR="00C248A9">
        <w:rPr>
          <w:rFonts w:ascii="Calibri" w:hAnsi="Calibri" w:cs="Calibri"/>
        </w:rPr>
        <w:t xml:space="preserve">significantly </w:t>
      </w:r>
      <w:r w:rsidR="00C248A9" w:rsidRPr="00C248A9">
        <w:rPr>
          <w:rFonts w:ascii="Calibri" w:hAnsi="Calibri" w:cs="Calibri"/>
        </w:rPr>
        <w:lastRenderedPageBreak/>
        <w:t>increased</w:t>
      </w:r>
      <w:r w:rsidR="0098750E">
        <w:rPr>
          <w:rFonts w:ascii="Calibri" w:hAnsi="Calibri" w:cs="Calibri"/>
        </w:rPr>
        <w:t xml:space="preserve"> in February 2024</w:t>
      </w:r>
      <w:r w:rsidR="00C248A9">
        <w:rPr>
          <w:rFonts w:ascii="Calibri" w:hAnsi="Calibri" w:cs="Calibri"/>
        </w:rPr>
        <w:t>,</w:t>
      </w:r>
      <w:r w:rsidR="00C248A9" w:rsidRPr="00C248A9">
        <w:rPr>
          <w:rFonts w:ascii="Calibri" w:hAnsi="Calibri" w:cs="Calibri"/>
        </w:rPr>
        <w:t xml:space="preserve"> from £624 to </w:t>
      </w:r>
      <w:r w:rsidR="00C248A9" w:rsidRPr="00C248A9">
        <w:rPr>
          <w:rFonts w:ascii="Calibri" w:hAnsi="Calibri" w:cs="Calibri"/>
          <w:color w:val="393939"/>
          <w:shd w:val="clear" w:color="auto" w:fill="FFFFFF"/>
        </w:rPr>
        <w:t>£1,035 per year of the visa.</w:t>
      </w:r>
      <w:r w:rsidR="00C248A9">
        <w:rPr>
          <w:rStyle w:val="FootnoteReference"/>
          <w:rFonts w:ascii="Calibri" w:hAnsi="Calibri" w:cs="Calibri"/>
          <w:color w:val="393939"/>
          <w:shd w:val="clear" w:color="auto" w:fill="FFFFFF"/>
        </w:rPr>
        <w:footnoteReference w:id="214"/>
      </w:r>
      <w:r w:rsidR="00C248A9" w:rsidRPr="002921DD">
        <w:rPr>
          <w:rFonts w:ascii="Calibri" w:hAnsi="Calibri" w:cs="Calibri"/>
        </w:rPr>
        <w:t xml:space="preserve"> </w:t>
      </w:r>
      <w:r w:rsidRPr="002921DD">
        <w:rPr>
          <w:rFonts w:ascii="Calibri" w:hAnsi="Calibri" w:cs="Calibri"/>
        </w:rPr>
        <w:t>The UK Government</w:t>
      </w:r>
      <w:r w:rsidRPr="002921DD" w:rsidDel="00423F40">
        <w:rPr>
          <w:rFonts w:ascii="Calibri" w:hAnsi="Calibri" w:cs="Calibri"/>
        </w:rPr>
        <w:t xml:space="preserve"> </w:t>
      </w:r>
      <w:r w:rsidRPr="002921DD">
        <w:rPr>
          <w:rFonts w:ascii="Calibri" w:hAnsi="Calibri" w:cs="Calibri"/>
        </w:rPr>
        <w:t>has taken steps to simplify the process for children who were born or grew up in the UK, reducing the ten-year route to a five-year route for some.</w:t>
      </w:r>
      <w:r w:rsidRPr="002921DD">
        <w:rPr>
          <w:rStyle w:val="FootnoteReference"/>
          <w:rFonts w:ascii="Calibri" w:eastAsiaTheme="majorEastAsia" w:hAnsi="Calibri" w:cs="Calibri"/>
        </w:rPr>
        <w:footnoteReference w:id="215"/>
      </w:r>
      <w:r w:rsidRPr="002921DD">
        <w:rPr>
          <w:rFonts w:ascii="Calibri" w:hAnsi="Calibri" w:cs="Calibri"/>
        </w:rPr>
        <w:t xml:space="preserve"> However,</w:t>
      </w:r>
      <w:r w:rsidRPr="002921DD" w:rsidDel="00423F40">
        <w:rPr>
          <w:rFonts w:ascii="Calibri" w:hAnsi="Calibri" w:cs="Calibri"/>
        </w:rPr>
        <w:t xml:space="preserve"> </w:t>
      </w:r>
      <w:r w:rsidRPr="002921DD">
        <w:rPr>
          <w:rFonts w:ascii="Calibri" w:hAnsi="Calibri" w:cs="Calibri"/>
        </w:rPr>
        <w:t>difficulties remain for children in families where parents or carers remain on the costly ten-year route to settlement.</w:t>
      </w:r>
      <w:r>
        <w:rPr>
          <w:rFonts w:ascii="Calibri" w:hAnsi="Calibri" w:cs="Calibri"/>
        </w:rPr>
        <w:t xml:space="preserve"> </w:t>
      </w:r>
      <w:r w:rsidRPr="002921DD">
        <w:rPr>
          <w:rFonts w:ascii="Calibri" w:hAnsi="Calibri" w:cs="Calibri"/>
        </w:rPr>
        <w:t xml:space="preserve">The UK Supreme Court </w:t>
      </w:r>
      <w:r w:rsidRPr="00204198">
        <w:rPr>
          <w:rFonts w:ascii="Calibri" w:hAnsi="Calibri" w:cs="Calibri"/>
        </w:rPr>
        <w:t>acknowledged that the high child citizenship fee is unaffordable for many children.</w:t>
      </w:r>
      <w:r w:rsidRPr="00204198">
        <w:rPr>
          <w:rStyle w:val="FootnoteReference"/>
          <w:rFonts w:ascii="Calibri" w:eastAsiaTheme="majorEastAsia" w:hAnsi="Calibri" w:cs="Calibri"/>
        </w:rPr>
        <w:footnoteReference w:id="216"/>
      </w:r>
      <w:r w:rsidRPr="00204198">
        <w:rPr>
          <w:rFonts w:ascii="Calibri" w:hAnsi="Calibri" w:cs="Calibri"/>
        </w:rPr>
        <w:t xml:space="preserve"> Concerns persist regarding the </w:t>
      </w:r>
      <w:proofErr w:type="gramStart"/>
      <w:r w:rsidRPr="00204198">
        <w:rPr>
          <w:rFonts w:ascii="Calibri" w:hAnsi="Calibri" w:cs="Calibri"/>
        </w:rPr>
        <w:t>Home</w:t>
      </w:r>
      <w:proofErr w:type="gramEnd"/>
      <w:r w:rsidRPr="00204198">
        <w:rPr>
          <w:rFonts w:ascii="Calibri" w:hAnsi="Calibri" w:cs="Calibri"/>
        </w:rPr>
        <w:t xml:space="preserve"> Office practice of setting fees for the registration of British citizenship rights above administrative costs. In June 2022,</w:t>
      </w:r>
      <w:r w:rsidR="00414364">
        <w:rPr>
          <w:rFonts w:ascii="Calibri" w:hAnsi="Calibri" w:cs="Calibri"/>
        </w:rPr>
        <w:t xml:space="preserve"> the </w:t>
      </w:r>
      <w:r w:rsidRPr="00204198">
        <w:rPr>
          <w:rFonts w:ascii="Calibri" w:hAnsi="Calibri" w:cs="Calibri"/>
        </w:rPr>
        <w:t>UK</w:t>
      </w:r>
      <w:r w:rsidR="00414364">
        <w:rPr>
          <w:rFonts w:ascii="Calibri" w:hAnsi="Calibri" w:cs="Calibri"/>
        </w:rPr>
        <w:t xml:space="preserve"> </w:t>
      </w:r>
      <w:r w:rsidRPr="00204198">
        <w:rPr>
          <w:rFonts w:ascii="Calibri" w:hAnsi="Calibri" w:cs="Calibri"/>
        </w:rPr>
        <w:t>G</w:t>
      </w:r>
      <w:r w:rsidR="00414364">
        <w:rPr>
          <w:rFonts w:ascii="Calibri" w:hAnsi="Calibri" w:cs="Calibri"/>
        </w:rPr>
        <w:t>overnment</w:t>
      </w:r>
      <w:r w:rsidRPr="00204198">
        <w:rPr>
          <w:rFonts w:ascii="Calibri" w:hAnsi="Calibri" w:cs="Calibri"/>
        </w:rPr>
        <w:t xml:space="preserve"> introduced the possibility of applying for a fee waiver.</w:t>
      </w:r>
      <w:r w:rsidRPr="00204198">
        <w:rPr>
          <w:rStyle w:val="FootnoteReference"/>
          <w:rFonts w:ascii="Calibri" w:eastAsiaTheme="majorEastAsia" w:hAnsi="Calibri" w:cs="Calibri"/>
        </w:rPr>
        <w:footnoteReference w:id="217"/>
      </w:r>
      <w:r w:rsidR="00F97C80" w:rsidRPr="00204198">
        <w:rPr>
          <w:rFonts w:ascii="Calibri" w:hAnsi="Calibri" w:cs="Calibri"/>
        </w:rPr>
        <w:t xml:space="preserve"> </w:t>
      </w:r>
    </w:p>
    <w:p w14:paraId="44C26120" w14:textId="77777777" w:rsidR="00204198" w:rsidRPr="00204198" w:rsidRDefault="00204198" w:rsidP="00204198">
      <w:pPr>
        <w:pStyle w:val="NormalWeb"/>
        <w:spacing w:before="0" w:after="0"/>
        <w:rPr>
          <w:rFonts w:ascii="Calibri" w:hAnsi="Calibri" w:cs="Calibri"/>
          <w:color w:val="000000"/>
        </w:rPr>
      </w:pPr>
    </w:p>
    <w:p w14:paraId="7037960A" w14:textId="7FAF30A9" w:rsidR="002921DD" w:rsidRPr="009D2379" w:rsidRDefault="002921DD" w:rsidP="00204198">
      <w:pPr>
        <w:pStyle w:val="xxmsonormal"/>
        <w:rPr>
          <w:color w:val="000000"/>
          <w:sz w:val="24"/>
          <w:szCs w:val="24"/>
          <w:shd w:val="clear" w:color="auto" w:fill="FFFFFF"/>
        </w:rPr>
      </w:pPr>
      <w:bookmarkStart w:id="9" w:name="_Hlk157938799"/>
      <w:r w:rsidRPr="00204198">
        <w:rPr>
          <w:color w:val="000000"/>
          <w:sz w:val="24"/>
          <w:szCs w:val="24"/>
          <w:shd w:val="clear" w:color="auto" w:fill="FFFFFF"/>
        </w:rPr>
        <w:t>There are serious concerns that more children could be deprived of British citizenship due to changes in Nationality and Borders Act 2022,</w:t>
      </w:r>
      <w:r w:rsidRPr="00204198">
        <w:rPr>
          <w:rStyle w:val="FootnoteReference"/>
          <w:color w:val="000000"/>
          <w:sz w:val="24"/>
          <w:szCs w:val="24"/>
          <w:shd w:val="clear" w:color="auto" w:fill="FFFFFF"/>
        </w:rPr>
        <w:footnoteReference w:id="218"/>
      </w:r>
      <w:r w:rsidRPr="00204198">
        <w:rPr>
          <w:color w:val="000000"/>
          <w:sz w:val="24"/>
          <w:szCs w:val="24"/>
          <w:shd w:val="clear" w:color="auto" w:fill="FFFFFF"/>
        </w:rPr>
        <w:t xml:space="preserve"> numbers have gone up in the past </w:t>
      </w:r>
      <w:proofErr w:type="gramStart"/>
      <w:r w:rsidRPr="00204198">
        <w:rPr>
          <w:color w:val="000000"/>
          <w:sz w:val="24"/>
          <w:szCs w:val="24"/>
          <w:shd w:val="clear" w:color="auto" w:fill="FFFFFF"/>
        </w:rPr>
        <w:t>decade</w:t>
      </w:r>
      <w:proofErr w:type="gramEnd"/>
      <w:r w:rsidRPr="00204198">
        <w:rPr>
          <w:color w:val="000000"/>
          <w:sz w:val="24"/>
          <w:szCs w:val="24"/>
          <w:shd w:val="clear" w:color="auto" w:fill="FFFFFF"/>
        </w:rPr>
        <w:t xml:space="preserve"> but no data is available for children.</w:t>
      </w:r>
      <w:r w:rsidRPr="00204198">
        <w:rPr>
          <w:rStyle w:val="FootnoteReference"/>
          <w:color w:val="000000"/>
          <w:sz w:val="24"/>
          <w:szCs w:val="24"/>
          <w:shd w:val="clear" w:color="auto" w:fill="FFFFFF"/>
        </w:rPr>
        <w:footnoteReference w:id="219"/>
      </w:r>
      <w:r w:rsidRPr="00204198">
        <w:rPr>
          <w:color w:val="000000"/>
          <w:sz w:val="24"/>
          <w:szCs w:val="24"/>
          <w:shd w:val="clear" w:color="auto" w:fill="FFFFFF"/>
        </w:rPr>
        <w:t xml:space="preserve"> </w:t>
      </w:r>
    </w:p>
    <w:bookmarkEnd w:id="9"/>
    <w:p w14:paraId="0C100919" w14:textId="77777777" w:rsidR="002921DD" w:rsidRDefault="002921DD" w:rsidP="002921DD">
      <w:pPr>
        <w:pStyle w:val="xxmsonormal"/>
        <w:rPr>
          <w:rFonts w:asciiTheme="minorHAnsi" w:hAnsiTheme="minorHAnsi" w:cstheme="minorHAnsi"/>
          <w:color w:val="000000"/>
          <w:shd w:val="clear" w:color="auto" w:fill="FFFFFF"/>
        </w:rPr>
      </w:pPr>
    </w:p>
    <w:p w14:paraId="64F87249" w14:textId="77777777" w:rsidR="002921DD" w:rsidRPr="008972B9" w:rsidRDefault="002921DD" w:rsidP="009D2379">
      <w:pPr>
        <w:pStyle w:val="Heading4"/>
        <w:spacing w:before="0" w:after="0"/>
        <w:rPr>
          <w:rFonts w:ascii="Calibri" w:hAnsi="Calibri" w:cs="Calibri"/>
          <w:i w:val="0"/>
          <w:iCs w:val="0"/>
          <w:color w:val="auto"/>
          <w:sz w:val="24"/>
          <w:szCs w:val="24"/>
          <w:u w:val="single"/>
        </w:rPr>
      </w:pPr>
      <w:r w:rsidRPr="008972B9">
        <w:rPr>
          <w:rFonts w:ascii="Calibri" w:hAnsi="Calibri" w:cs="Calibri"/>
          <w:i w:val="0"/>
          <w:iCs w:val="0"/>
          <w:color w:val="auto"/>
          <w:sz w:val="24"/>
          <w:szCs w:val="24"/>
          <w:u w:val="single"/>
        </w:rPr>
        <w:t xml:space="preserve">Children looked after with irregular immigration </w:t>
      </w:r>
      <w:proofErr w:type="gramStart"/>
      <w:r w:rsidRPr="008972B9">
        <w:rPr>
          <w:rFonts w:ascii="Calibri" w:hAnsi="Calibri" w:cs="Calibri"/>
          <w:i w:val="0"/>
          <w:iCs w:val="0"/>
          <w:color w:val="auto"/>
          <w:sz w:val="24"/>
          <w:szCs w:val="24"/>
          <w:u w:val="single"/>
        </w:rPr>
        <w:t>status</w:t>
      </w:r>
      <w:proofErr w:type="gramEnd"/>
      <w:r w:rsidRPr="008972B9">
        <w:rPr>
          <w:rFonts w:ascii="Calibri" w:hAnsi="Calibri" w:cs="Calibri"/>
          <w:i w:val="0"/>
          <w:iCs w:val="0"/>
          <w:color w:val="auto"/>
          <w:sz w:val="24"/>
          <w:szCs w:val="24"/>
          <w:u w:val="single"/>
        </w:rPr>
        <w:t xml:space="preserve"> </w:t>
      </w:r>
    </w:p>
    <w:p w14:paraId="77C54742" w14:textId="77777777" w:rsidR="002921DD" w:rsidRPr="009D2379" w:rsidRDefault="002921DD" w:rsidP="009D2379"/>
    <w:p w14:paraId="3D8BCCDC" w14:textId="19CBD99B" w:rsidR="002921DD" w:rsidRDefault="002921DD" w:rsidP="009D2379">
      <w:pPr>
        <w:pStyle w:val="NormalWeb"/>
        <w:autoSpaceDN/>
        <w:spacing w:before="0" w:after="0"/>
        <w:rPr>
          <w:rFonts w:ascii="Calibri" w:hAnsi="Calibri" w:cs="Calibri"/>
        </w:rPr>
      </w:pPr>
      <w:r w:rsidRPr="002921DD">
        <w:rPr>
          <w:rFonts w:ascii="Calibri" w:hAnsi="Calibri" w:cs="Calibri"/>
        </w:rPr>
        <w:t>There are at least 19,000 children in care and care-leavers in England with unresolved immigration or citizenship status.</w:t>
      </w:r>
      <w:r w:rsidRPr="002921DD">
        <w:rPr>
          <w:rStyle w:val="FootnoteReference"/>
          <w:rFonts w:ascii="Calibri" w:eastAsiaTheme="majorEastAsia" w:hAnsi="Calibri" w:cs="Calibri"/>
        </w:rPr>
        <w:footnoteReference w:id="220"/>
      </w:r>
      <w:r w:rsidRPr="002921DD">
        <w:rPr>
          <w:rFonts w:ascii="Calibri" w:hAnsi="Calibri" w:cs="Calibri"/>
        </w:rPr>
        <w:t xml:space="preserve"> A lack of permanent status or citizenship can affect children’s sense of identity and belonging</w:t>
      </w:r>
      <w:r w:rsidR="009D2379">
        <w:rPr>
          <w:rFonts w:ascii="Calibri" w:hAnsi="Calibri" w:cs="Calibri"/>
        </w:rPr>
        <w:t xml:space="preserve">, affect </w:t>
      </w:r>
      <w:r w:rsidRPr="002921DD">
        <w:rPr>
          <w:rFonts w:ascii="Calibri" w:hAnsi="Calibri" w:cs="Calibri"/>
        </w:rPr>
        <w:t xml:space="preserve">their mental health and put them at risk of destitution, exploitation and removal from the UK when leaving care. Positively, </w:t>
      </w:r>
      <w:r w:rsidR="0098750E">
        <w:rPr>
          <w:rFonts w:ascii="Calibri" w:hAnsi="Calibri" w:cs="Calibri"/>
        </w:rPr>
        <w:t xml:space="preserve">the </w:t>
      </w:r>
      <w:r w:rsidRPr="002921DD">
        <w:rPr>
          <w:rFonts w:ascii="Calibri" w:hAnsi="Calibri" w:cs="Calibri"/>
        </w:rPr>
        <w:t>UK</w:t>
      </w:r>
      <w:r w:rsidR="0098750E">
        <w:rPr>
          <w:rFonts w:ascii="Calibri" w:hAnsi="Calibri" w:cs="Calibri"/>
        </w:rPr>
        <w:t xml:space="preserve"> </w:t>
      </w:r>
      <w:r w:rsidRPr="002921DD">
        <w:rPr>
          <w:rFonts w:ascii="Calibri" w:hAnsi="Calibri" w:cs="Calibri"/>
        </w:rPr>
        <w:t>G</w:t>
      </w:r>
      <w:r w:rsidR="0098750E">
        <w:rPr>
          <w:rFonts w:ascii="Calibri" w:hAnsi="Calibri" w:cs="Calibri"/>
        </w:rPr>
        <w:t>overnment</w:t>
      </w:r>
      <w:r w:rsidRPr="002921DD">
        <w:rPr>
          <w:rFonts w:ascii="Calibri" w:hAnsi="Calibri" w:cs="Calibri"/>
        </w:rPr>
        <w:t xml:space="preserve"> has allowed children and care-leavers to apply late to the EU</w:t>
      </w:r>
      <w:r w:rsidR="009D2379">
        <w:rPr>
          <w:rFonts w:ascii="Calibri" w:hAnsi="Calibri" w:cs="Calibri"/>
        </w:rPr>
        <w:t xml:space="preserve"> </w:t>
      </w:r>
      <w:r w:rsidRPr="002921DD">
        <w:rPr>
          <w:rFonts w:ascii="Calibri" w:hAnsi="Calibri" w:cs="Calibri"/>
        </w:rPr>
        <w:t>S</w:t>
      </w:r>
      <w:r w:rsidR="009D2379">
        <w:rPr>
          <w:rFonts w:ascii="Calibri" w:hAnsi="Calibri" w:cs="Calibri"/>
        </w:rPr>
        <w:t xml:space="preserve">ettlement </w:t>
      </w:r>
      <w:r w:rsidRPr="002921DD">
        <w:rPr>
          <w:rFonts w:ascii="Calibri" w:hAnsi="Calibri" w:cs="Calibri"/>
        </w:rPr>
        <w:t>S</w:t>
      </w:r>
      <w:r w:rsidR="009D2379">
        <w:rPr>
          <w:rFonts w:ascii="Calibri" w:hAnsi="Calibri" w:cs="Calibri"/>
        </w:rPr>
        <w:t>cheme, following Brexit</w:t>
      </w:r>
      <w:r w:rsidRPr="002921DD">
        <w:rPr>
          <w:rFonts w:ascii="Calibri" w:hAnsi="Calibri" w:cs="Calibri"/>
        </w:rPr>
        <w:t>.</w:t>
      </w:r>
      <w:r w:rsidRPr="002921DD">
        <w:rPr>
          <w:rStyle w:val="FootnoteReference"/>
          <w:rFonts w:ascii="Calibri" w:eastAsiaTheme="majorEastAsia" w:hAnsi="Calibri" w:cs="Calibri"/>
        </w:rPr>
        <w:footnoteReference w:id="221"/>
      </w:r>
      <w:r w:rsidRPr="002921DD">
        <w:rPr>
          <w:rFonts w:ascii="Calibri" w:hAnsi="Calibri" w:cs="Calibri"/>
        </w:rPr>
        <w:t xml:space="preserve"> However, until then, they are undocumented. Children who have received pre-settled status will face yet another cliff edge when they must re-apply to secure settled status.</w:t>
      </w:r>
      <w:r w:rsidRPr="002921DD">
        <w:rPr>
          <w:rStyle w:val="FootnoteReference"/>
          <w:rFonts w:ascii="Calibri" w:eastAsiaTheme="majorEastAsia" w:hAnsi="Calibri" w:cs="Calibri"/>
        </w:rPr>
        <w:footnoteReference w:id="222"/>
      </w:r>
    </w:p>
    <w:p w14:paraId="4A90B307" w14:textId="77777777" w:rsidR="0098750E" w:rsidRPr="002921DD" w:rsidRDefault="0098750E" w:rsidP="009D2379">
      <w:pPr>
        <w:pStyle w:val="NormalWeb"/>
        <w:autoSpaceDN/>
        <w:spacing w:before="0" w:after="0"/>
        <w:rPr>
          <w:rFonts w:ascii="Calibri" w:hAnsi="Calibri" w:cs="Calibri"/>
        </w:rPr>
      </w:pPr>
    </w:p>
    <w:p w14:paraId="034B4DFE" w14:textId="4A50ABEB" w:rsidR="002921DD" w:rsidRDefault="002921DD" w:rsidP="00DD0E46">
      <w:pPr>
        <w:pStyle w:val="NormalWeb"/>
        <w:autoSpaceDN/>
        <w:spacing w:before="0" w:after="0"/>
        <w:rPr>
          <w:rFonts w:ascii="Calibri" w:hAnsi="Calibri" w:cs="Calibri"/>
        </w:rPr>
      </w:pPr>
      <w:r w:rsidRPr="002921DD">
        <w:rPr>
          <w:rFonts w:ascii="Calibri" w:hAnsi="Calibri" w:cs="Calibri"/>
        </w:rPr>
        <w:t>L</w:t>
      </w:r>
      <w:r w:rsidR="009D2379">
        <w:rPr>
          <w:rFonts w:ascii="Calibri" w:hAnsi="Calibri" w:cs="Calibri"/>
        </w:rPr>
        <w:t xml:space="preserve">ocal Authorities </w:t>
      </w:r>
      <w:r w:rsidRPr="002921DD">
        <w:rPr>
          <w:rFonts w:ascii="Calibri" w:hAnsi="Calibri" w:cs="Calibri"/>
        </w:rPr>
        <w:t>are not adequately equipped to identify and address immigration issues and often fail in duties to resolve issues.</w:t>
      </w:r>
      <w:r w:rsidRPr="002921DD">
        <w:rPr>
          <w:rStyle w:val="FootnoteReference"/>
          <w:rFonts w:ascii="Calibri" w:eastAsiaTheme="majorEastAsia" w:hAnsi="Calibri" w:cs="Calibri"/>
        </w:rPr>
        <w:footnoteReference w:id="223"/>
      </w:r>
      <w:r w:rsidRPr="002921DD">
        <w:rPr>
          <w:rFonts w:ascii="Calibri" w:hAnsi="Calibri" w:cs="Calibri"/>
        </w:rPr>
        <w:t xml:space="preserve"> There is also limited availability of legal aid.</w:t>
      </w:r>
      <w:r w:rsidRPr="002921DD">
        <w:rPr>
          <w:rStyle w:val="FootnoteReference"/>
          <w:rFonts w:ascii="Calibri" w:eastAsiaTheme="majorEastAsia" w:hAnsi="Calibri" w:cs="Calibri"/>
        </w:rPr>
        <w:footnoteReference w:id="224"/>
      </w:r>
      <w:r w:rsidRPr="002921DD">
        <w:rPr>
          <w:rFonts w:ascii="Calibri" w:hAnsi="Calibri" w:cs="Calibri"/>
        </w:rPr>
        <w:t xml:space="preserve"> However, the new fee waiver for all C</w:t>
      </w:r>
      <w:r w:rsidR="009D2379">
        <w:rPr>
          <w:rFonts w:ascii="Calibri" w:hAnsi="Calibri" w:cs="Calibri"/>
        </w:rPr>
        <w:t xml:space="preserve">hildren </w:t>
      </w:r>
      <w:r w:rsidRPr="002921DD">
        <w:rPr>
          <w:rFonts w:ascii="Calibri" w:hAnsi="Calibri" w:cs="Calibri"/>
        </w:rPr>
        <w:t>L</w:t>
      </w:r>
      <w:r w:rsidR="009D2379">
        <w:rPr>
          <w:rFonts w:ascii="Calibri" w:hAnsi="Calibri" w:cs="Calibri"/>
        </w:rPr>
        <w:t xml:space="preserve">ooked </w:t>
      </w:r>
      <w:r w:rsidRPr="002921DD">
        <w:rPr>
          <w:rFonts w:ascii="Calibri" w:hAnsi="Calibri" w:cs="Calibri"/>
        </w:rPr>
        <w:t>A</w:t>
      </w:r>
      <w:r w:rsidR="009D2379">
        <w:rPr>
          <w:rFonts w:ascii="Calibri" w:hAnsi="Calibri" w:cs="Calibri"/>
        </w:rPr>
        <w:t>fter</w:t>
      </w:r>
      <w:r w:rsidRPr="002921DD">
        <w:rPr>
          <w:rFonts w:ascii="Calibri" w:hAnsi="Calibri" w:cs="Calibri"/>
        </w:rPr>
        <w:t xml:space="preserve"> will hopefully lead to greater resolution of nationality issues.</w:t>
      </w:r>
      <w:r w:rsidRPr="002921DD">
        <w:rPr>
          <w:rStyle w:val="FootnoteReference"/>
          <w:rFonts w:ascii="Calibri" w:eastAsiaTheme="majorEastAsia" w:hAnsi="Calibri" w:cs="Calibri"/>
        </w:rPr>
        <w:footnoteReference w:id="225"/>
      </w:r>
      <w:r w:rsidR="00DD0E46">
        <w:rPr>
          <w:rFonts w:ascii="Calibri" w:hAnsi="Calibri" w:cs="Calibri"/>
        </w:rPr>
        <w:t xml:space="preserve"> </w:t>
      </w:r>
      <w:r w:rsidRPr="002921DD">
        <w:rPr>
          <w:rFonts w:ascii="Calibri" w:hAnsi="Calibri" w:cs="Calibri"/>
        </w:rPr>
        <w:t>Concerns persist that there is no systematic identification and support of children in prison needing to secure immigration status', leaving them at risk of deportation, and there is no public data on how many non-British children are currently held in custody.</w:t>
      </w:r>
      <w:r w:rsidRPr="002921DD">
        <w:rPr>
          <w:rStyle w:val="FootnoteReference"/>
          <w:rFonts w:ascii="Calibri" w:eastAsiaTheme="majorEastAsia" w:hAnsi="Calibri" w:cs="Calibri"/>
        </w:rPr>
        <w:footnoteReference w:id="226"/>
      </w:r>
    </w:p>
    <w:p w14:paraId="4709DDE4" w14:textId="77777777" w:rsidR="009D2379" w:rsidRPr="008972B9" w:rsidRDefault="009D2379" w:rsidP="002921DD">
      <w:pPr>
        <w:rPr>
          <w:rFonts w:ascii="Calibri" w:hAnsi="Calibri" w:cs="Calibri"/>
          <w:b/>
          <w:bCs/>
          <w:sz w:val="24"/>
          <w:szCs w:val="24"/>
        </w:rPr>
      </w:pPr>
    </w:p>
    <w:p w14:paraId="6570052C" w14:textId="0D92082D" w:rsidR="009D2379" w:rsidRPr="008972B9" w:rsidRDefault="009D2379" w:rsidP="002921DD">
      <w:pPr>
        <w:rPr>
          <w:rFonts w:ascii="Calibri" w:hAnsi="Calibri" w:cs="Calibri"/>
          <w:b/>
          <w:bCs/>
          <w:sz w:val="24"/>
          <w:szCs w:val="24"/>
        </w:rPr>
      </w:pPr>
      <w:r w:rsidRPr="008972B9">
        <w:rPr>
          <w:rFonts w:ascii="Calibri" w:hAnsi="Calibri" w:cs="Calibri"/>
          <w:b/>
          <w:bCs/>
          <w:sz w:val="24"/>
          <w:szCs w:val="24"/>
        </w:rPr>
        <w:t>Recommendations</w:t>
      </w:r>
    </w:p>
    <w:p w14:paraId="7AFBB0D5" w14:textId="77777777" w:rsidR="002921DD" w:rsidRPr="008972B9" w:rsidRDefault="002921DD" w:rsidP="002921DD">
      <w:pPr>
        <w:pStyle w:val="ListParagraph"/>
        <w:rPr>
          <w:rFonts w:ascii="Calibri" w:hAnsi="Calibri" w:cs="Calibri"/>
          <w:b/>
          <w:bCs/>
          <w:sz w:val="24"/>
          <w:szCs w:val="24"/>
        </w:rPr>
      </w:pPr>
    </w:p>
    <w:p w14:paraId="24BBD7FD" w14:textId="77777777" w:rsidR="002921DD" w:rsidRPr="008972B9" w:rsidRDefault="002921DD" w:rsidP="00ED6725">
      <w:pPr>
        <w:pStyle w:val="ListParagraph"/>
        <w:numPr>
          <w:ilvl w:val="0"/>
          <w:numId w:val="16"/>
        </w:numPr>
        <w:spacing w:line="259" w:lineRule="auto"/>
        <w:rPr>
          <w:rFonts w:ascii="Calibri" w:hAnsi="Calibri" w:cs="Calibri"/>
          <w:b/>
          <w:bCs/>
          <w:sz w:val="24"/>
          <w:szCs w:val="24"/>
        </w:rPr>
      </w:pPr>
      <w:r w:rsidRPr="008972B9">
        <w:rPr>
          <w:rFonts w:ascii="Calibri" w:hAnsi="Calibri" w:cs="Calibri"/>
          <w:b/>
          <w:bCs/>
          <w:sz w:val="24"/>
          <w:szCs w:val="24"/>
        </w:rPr>
        <w:t>Ensure a simpler, shorter, and more affordable route to immigration status for all undocumented children and their families.</w:t>
      </w:r>
    </w:p>
    <w:p w14:paraId="5559D203" w14:textId="5012205F" w:rsidR="002921DD" w:rsidRPr="008972B9" w:rsidRDefault="002921DD" w:rsidP="00ED6725">
      <w:pPr>
        <w:pStyle w:val="ListParagraph"/>
        <w:numPr>
          <w:ilvl w:val="0"/>
          <w:numId w:val="16"/>
        </w:numPr>
        <w:spacing w:line="259" w:lineRule="auto"/>
        <w:rPr>
          <w:rFonts w:ascii="Calibri" w:hAnsi="Calibri" w:cs="Calibri"/>
          <w:b/>
          <w:bCs/>
          <w:sz w:val="24"/>
          <w:szCs w:val="24"/>
        </w:rPr>
      </w:pPr>
      <w:r w:rsidRPr="008972B9">
        <w:rPr>
          <w:rFonts w:ascii="Calibri" w:hAnsi="Calibri" w:cs="Calibri"/>
          <w:b/>
          <w:bCs/>
          <w:sz w:val="24"/>
          <w:szCs w:val="24"/>
        </w:rPr>
        <w:t>Ensure all children and young people in the care of the state, including C</w:t>
      </w:r>
      <w:r w:rsidR="0098750E">
        <w:rPr>
          <w:rFonts w:ascii="Calibri" w:hAnsi="Calibri" w:cs="Calibri"/>
          <w:b/>
          <w:bCs/>
          <w:sz w:val="24"/>
          <w:szCs w:val="24"/>
        </w:rPr>
        <w:t xml:space="preserve">hildren </w:t>
      </w:r>
      <w:r w:rsidRPr="008972B9">
        <w:rPr>
          <w:rFonts w:ascii="Calibri" w:hAnsi="Calibri" w:cs="Calibri"/>
          <w:b/>
          <w:bCs/>
          <w:sz w:val="24"/>
          <w:szCs w:val="24"/>
        </w:rPr>
        <w:t>L</w:t>
      </w:r>
      <w:r w:rsidR="0098750E">
        <w:rPr>
          <w:rFonts w:ascii="Calibri" w:hAnsi="Calibri" w:cs="Calibri"/>
          <w:b/>
          <w:bCs/>
          <w:sz w:val="24"/>
          <w:szCs w:val="24"/>
        </w:rPr>
        <w:t xml:space="preserve">ooked </w:t>
      </w:r>
      <w:r w:rsidRPr="008972B9">
        <w:rPr>
          <w:rFonts w:ascii="Calibri" w:hAnsi="Calibri" w:cs="Calibri"/>
          <w:b/>
          <w:bCs/>
          <w:sz w:val="24"/>
          <w:szCs w:val="24"/>
        </w:rPr>
        <w:t>A</w:t>
      </w:r>
      <w:r w:rsidR="0098750E">
        <w:rPr>
          <w:rFonts w:ascii="Calibri" w:hAnsi="Calibri" w:cs="Calibri"/>
          <w:b/>
          <w:bCs/>
          <w:sz w:val="24"/>
          <w:szCs w:val="24"/>
        </w:rPr>
        <w:t>fter</w:t>
      </w:r>
      <w:r w:rsidRPr="008972B9">
        <w:rPr>
          <w:rFonts w:ascii="Calibri" w:hAnsi="Calibri" w:cs="Calibri"/>
          <w:b/>
          <w:bCs/>
          <w:sz w:val="24"/>
          <w:szCs w:val="24"/>
        </w:rPr>
        <w:t>, care-leavers and children in prison, are supported to receive secure immigration status or British citizenship.</w:t>
      </w:r>
    </w:p>
    <w:p w14:paraId="6E393890" w14:textId="77777777" w:rsidR="008972B9" w:rsidRDefault="008972B9" w:rsidP="002921DD">
      <w:pPr>
        <w:pStyle w:val="xxmsonormal"/>
        <w:rPr>
          <w:rFonts w:asciiTheme="minorHAnsi" w:hAnsiTheme="minorHAnsi" w:cstheme="minorHAnsi"/>
        </w:rPr>
      </w:pPr>
    </w:p>
    <w:p w14:paraId="2802E9EC" w14:textId="12D4D83B" w:rsidR="00136233" w:rsidRPr="00136233" w:rsidRDefault="00136233" w:rsidP="002921DD">
      <w:pPr>
        <w:pStyle w:val="xxmsonormal"/>
        <w:rPr>
          <w:i/>
          <w:iCs/>
          <w:sz w:val="24"/>
          <w:szCs w:val="24"/>
        </w:rPr>
      </w:pPr>
      <w:r w:rsidRPr="004F1A75">
        <w:rPr>
          <w:i/>
          <w:iCs/>
          <w:sz w:val="24"/>
          <w:szCs w:val="24"/>
        </w:rPr>
        <w:t>Inadequate routes for safety and resettlement</w:t>
      </w:r>
    </w:p>
    <w:p w14:paraId="484ABC4F" w14:textId="77777777" w:rsidR="00136233" w:rsidRDefault="00136233" w:rsidP="002921DD">
      <w:pPr>
        <w:pStyle w:val="xxmsonormal"/>
      </w:pPr>
    </w:p>
    <w:p w14:paraId="590152F1" w14:textId="12170FD3" w:rsidR="0084049F" w:rsidRPr="0042116E" w:rsidRDefault="00136233" w:rsidP="0084049F">
      <w:pPr>
        <w:rPr>
          <w:sz w:val="24"/>
          <w:szCs w:val="24"/>
        </w:rPr>
      </w:pPr>
      <w:r w:rsidRPr="0084049F">
        <w:rPr>
          <w:rFonts w:ascii="Calibri" w:hAnsi="Calibri" w:cs="Calibri"/>
          <w:sz w:val="24"/>
          <w:szCs w:val="24"/>
        </w:rPr>
        <w:t xml:space="preserve">Routes to the UK for unaccompanied children and families seeking protection are severely and increasingly limited. The end of the EU-era Dublin regulations (after Brexit) has reduced the possibilities </w:t>
      </w:r>
      <w:r w:rsidRPr="00E66591">
        <w:rPr>
          <w:rFonts w:ascii="Calibri" w:hAnsi="Calibri" w:cs="Calibri"/>
          <w:sz w:val="24"/>
          <w:szCs w:val="24"/>
        </w:rPr>
        <w:t>for children to apply to join family members in the UK, and the UK has also not renewed the ‘Dubs scheme’.</w:t>
      </w:r>
      <w:r w:rsidRPr="00E66591">
        <w:rPr>
          <w:rStyle w:val="FootnoteReference"/>
          <w:rFonts w:ascii="Calibri" w:hAnsi="Calibri" w:cs="Calibri"/>
          <w:sz w:val="24"/>
          <w:szCs w:val="24"/>
        </w:rPr>
        <w:footnoteReference w:id="227"/>
      </w:r>
      <w:r w:rsidR="0084049F" w:rsidRPr="00E66591">
        <w:rPr>
          <w:rFonts w:ascii="Calibri" w:hAnsi="Calibri" w:cs="Calibri"/>
          <w:sz w:val="24"/>
          <w:szCs w:val="24"/>
        </w:rPr>
        <w:t xml:space="preserve"> </w:t>
      </w:r>
      <w:r w:rsidRPr="00E66591">
        <w:rPr>
          <w:rFonts w:ascii="Calibri" w:hAnsi="Calibri" w:cs="Calibri"/>
          <w:sz w:val="24"/>
          <w:szCs w:val="24"/>
        </w:rPr>
        <w:t xml:space="preserve">People seeking asylum are thereby forced to make dangerous journeys to the UK, with </w:t>
      </w:r>
      <w:r w:rsidRPr="00E66591">
        <w:rPr>
          <w:rFonts w:ascii="Calibri" w:hAnsi="Calibri" w:cs="Calibri"/>
          <w:color w:val="000000"/>
          <w:sz w:val="24"/>
          <w:szCs w:val="24"/>
          <w:shd w:val="clear" w:color="auto" w:fill="FFFFFF"/>
        </w:rPr>
        <w:t>an increase in people crossing the Channel</w:t>
      </w:r>
      <w:r w:rsidRPr="00E66591">
        <w:rPr>
          <w:rStyle w:val="FootnoteReference"/>
          <w:rFonts w:ascii="Calibri" w:hAnsi="Calibri" w:cs="Calibri"/>
          <w:color w:val="000000"/>
          <w:sz w:val="24"/>
          <w:szCs w:val="24"/>
          <w:shd w:val="clear" w:color="auto" w:fill="FFFFFF"/>
        </w:rPr>
        <w:footnoteReference w:id="228"/>
      </w:r>
      <w:r w:rsidRPr="00E66591">
        <w:rPr>
          <w:rFonts w:ascii="Calibri" w:hAnsi="Calibri" w:cs="Calibri"/>
          <w:color w:val="000000"/>
          <w:sz w:val="24"/>
          <w:szCs w:val="24"/>
          <w:shd w:val="clear" w:color="auto" w:fill="FFFFFF"/>
        </w:rPr>
        <w:t xml:space="preserve"> in small boats,</w:t>
      </w:r>
      <w:r w:rsidRPr="00E66591">
        <w:rPr>
          <w:rStyle w:val="FootnoteReference"/>
          <w:rFonts w:ascii="Calibri" w:hAnsi="Calibri" w:cs="Calibri"/>
          <w:color w:val="000000"/>
          <w:sz w:val="24"/>
          <w:szCs w:val="24"/>
          <w:shd w:val="clear" w:color="auto" w:fill="FFFFFF"/>
        </w:rPr>
        <w:footnoteReference w:id="229"/>
      </w:r>
      <w:r w:rsidRPr="00E66591">
        <w:rPr>
          <w:rFonts w:ascii="Calibri" w:hAnsi="Calibri" w:cs="Calibri"/>
          <w:color w:val="000000"/>
          <w:sz w:val="24"/>
          <w:szCs w:val="24"/>
          <w:shd w:val="clear" w:color="auto" w:fill="FFFFFF"/>
        </w:rPr>
        <w:t xml:space="preserve"> including children and families with infants, leading to a number of child deaths.</w:t>
      </w:r>
      <w:r w:rsidRPr="00E66591">
        <w:rPr>
          <w:rStyle w:val="FootnoteReference"/>
          <w:rFonts w:ascii="Calibri" w:hAnsi="Calibri" w:cs="Calibri"/>
          <w:color w:val="000000"/>
          <w:sz w:val="24"/>
          <w:szCs w:val="24"/>
          <w:shd w:val="clear" w:color="auto" w:fill="FFFFFF"/>
        </w:rPr>
        <w:footnoteReference w:id="230"/>
      </w:r>
      <w:r w:rsidRPr="00E66591">
        <w:rPr>
          <w:rStyle w:val="FootnoteReference"/>
          <w:rFonts w:ascii="Calibri" w:hAnsi="Calibri" w:cs="Calibri"/>
          <w:sz w:val="24"/>
          <w:szCs w:val="24"/>
        </w:rPr>
        <w:t xml:space="preserve"> </w:t>
      </w:r>
      <w:r w:rsidRPr="00E66591">
        <w:rPr>
          <w:rFonts w:ascii="Calibri" w:hAnsi="Calibri" w:cs="Calibri"/>
          <w:sz w:val="24"/>
          <w:szCs w:val="24"/>
        </w:rPr>
        <w:t>Between 2018-2021, 6,103 children arrived in the UK</w:t>
      </w:r>
      <w:r w:rsidRPr="00E66591">
        <w:rPr>
          <w:rFonts w:ascii="Calibri" w:hAnsi="Calibri" w:cs="Calibri"/>
        </w:rPr>
        <w:t xml:space="preserve"> </w:t>
      </w:r>
      <w:r w:rsidRPr="00E66591">
        <w:rPr>
          <w:rFonts w:ascii="Calibri" w:hAnsi="Calibri" w:cs="Calibri"/>
          <w:sz w:val="24"/>
          <w:szCs w:val="24"/>
        </w:rPr>
        <w:t>after crossing the Channel, making up 16% of all ‘small boat arrivals’ (</w:t>
      </w:r>
      <w:r w:rsidRPr="00E66591">
        <w:rPr>
          <w:rFonts w:ascii="Calibri" w:hAnsi="Calibri" w:cs="Calibri"/>
          <w:color w:val="000000"/>
          <w:sz w:val="24"/>
          <w:szCs w:val="24"/>
        </w:rPr>
        <w:t xml:space="preserve">39,134) </w:t>
      </w:r>
      <w:r w:rsidRPr="0042116E">
        <w:rPr>
          <w:rFonts w:ascii="Calibri" w:hAnsi="Calibri" w:cs="Calibri"/>
          <w:color w:val="000000"/>
          <w:sz w:val="24"/>
          <w:szCs w:val="24"/>
        </w:rPr>
        <w:t>recorded during that time.</w:t>
      </w:r>
      <w:r w:rsidRPr="0042116E">
        <w:rPr>
          <w:rStyle w:val="FootnoteReference"/>
          <w:rFonts w:ascii="Calibri" w:hAnsi="Calibri" w:cs="Calibri"/>
          <w:sz w:val="24"/>
          <w:szCs w:val="24"/>
        </w:rPr>
        <w:t xml:space="preserve"> </w:t>
      </w:r>
      <w:r w:rsidRPr="00412281">
        <w:rPr>
          <w:rStyle w:val="FootnoteReference"/>
          <w:rFonts w:ascii="Calibri" w:hAnsi="Calibri" w:cs="Calibri"/>
          <w:sz w:val="24"/>
          <w:szCs w:val="24"/>
        </w:rPr>
        <w:footnoteReference w:id="231"/>
      </w:r>
      <w:r w:rsidR="00412281">
        <w:rPr>
          <w:rFonts w:ascii="Calibri" w:hAnsi="Calibri" w:cs="Calibri"/>
          <w:sz w:val="24"/>
          <w:szCs w:val="24"/>
        </w:rPr>
        <w:t xml:space="preserve">  </w:t>
      </w:r>
    </w:p>
    <w:p w14:paraId="4959B40D" w14:textId="77777777" w:rsidR="0084049F" w:rsidRPr="007360CE" w:rsidRDefault="0084049F" w:rsidP="0084049F">
      <w:pPr>
        <w:rPr>
          <w:rFonts w:ascii="Calibri" w:hAnsi="Calibri" w:cs="Calibri"/>
          <w:sz w:val="24"/>
          <w:szCs w:val="24"/>
        </w:rPr>
      </w:pPr>
    </w:p>
    <w:p w14:paraId="357F7139" w14:textId="3DFCBBAE" w:rsidR="007360CE" w:rsidRPr="007360CE" w:rsidRDefault="007360CE" w:rsidP="007360CE">
      <w:pPr>
        <w:rPr>
          <w:rFonts w:ascii="Calibri" w:hAnsi="Calibri" w:cs="Calibri"/>
          <w:sz w:val="24"/>
          <w:szCs w:val="24"/>
          <w:lang w:val="en-US"/>
        </w:rPr>
      </w:pPr>
      <w:r w:rsidRPr="007360CE">
        <w:rPr>
          <w:rFonts w:ascii="Calibri" w:hAnsi="Calibri" w:cs="Calibri"/>
          <w:sz w:val="24"/>
          <w:szCs w:val="24"/>
          <w:lang w:val="en-US"/>
        </w:rPr>
        <w:t xml:space="preserve">The recent legal changes introduced through the Nationality and Borders Act 2022 and the Illegal Migration Act 2023, are extremely regressive as they deny equal protection to all children, regardless of immigration status or mode of arrival to the UK. </w:t>
      </w:r>
    </w:p>
    <w:p w14:paraId="165727CA" w14:textId="77777777" w:rsidR="007360CE" w:rsidRPr="007360CE" w:rsidRDefault="007360CE" w:rsidP="0084049F">
      <w:pPr>
        <w:rPr>
          <w:rFonts w:ascii="Calibri" w:hAnsi="Calibri" w:cs="Calibri"/>
          <w:sz w:val="24"/>
          <w:szCs w:val="24"/>
        </w:rPr>
      </w:pPr>
    </w:p>
    <w:p w14:paraId="2AB21CCA" w14:textId="27865306" w:rsidR="0042116E" w:rsidRPr="007360CE" w:rsidRDefault="007360CE" w:rsidP="0042116E">
      <w:pPr>
        <w:rPr>
          <w:rFonts w:ascii="Calibri" w:hAnsi="Calibri" w:cs="Calibri"/>
          <w:sz w:val="24"/>
          <w:szCs w:val="24"/>
          <w:lang w:val="en-US"/>
        </w:rPr>
      </w:pPr>
      <w:r w:rsidRPr="007360CE">
        <w:rPr>
          <w:rFonts w:ascii="Calibri" w:hAnsi="Calibri" w:cs="Calibri"/>
          <w:sz w:val="24"/>
          <w:szCs w:val="24"/>
          <w:lang w:val="en-US"/>
        </w:rPr>
        <w:t>T</w:t>
      </w:r>
      <w:r w:rsidR="00F10343" w:rsidRPr="007360CE">
        <w:rPr>
          <w:rFonts w:ascii="Calibri" w:hAnsi="Calibri" w:cs="Calibri"/>
          <w:sz w:val="24"/>
          <w:szCs w:val="24"/>
          <w:lang w:val="en-US"/>
        </w:rPr>
        <w:t>he Illegal Migration Act 2023, places a duty on the Home Secretary to return those arriving in this way to their home country or to a safe third country</w:t>
      </w:r>
      <w:r w:rsidR="0042116E" w:rsidRPr="007360CE">
        <w:rPr>
          <w:rFonts w:ascii="Calibri" w:hAnsi="Calibri" w:cs="Calibri"/>
          <w:sz w:val="24"/>
          <w:szCs w:val="24"/>
          <w:lang w:val="en-US"/>
        </w:rPr>
        <w:t>, leaving some children at risk of being removed without access to independent advice, support, and in the absence of safeguards</w:t>
      </w:r>
      <w:r w:rsidR="00AB255A" w:rsidRPr="007360CE">
        <w:rPr>
          <w:rFonts w:ascii="Calibri" w:hAnsi="Calibri" w:cs="Calibri"/>
          <w:sz w:val="24"/>
          <w:szCs w:val="24"/>
          <w:lang w:val="en-US"/>
        </w:rPr>
        <w:t xml:space="preserve">, including children who are </w:t>
      </w:r>
      <w:r w:rsidR="0042116E" w:rsidRPr="007360CE">
        <w:rPr>
          <w:rFonts w:ascii="Calibri" w:hAnsi="Calibri" w:cs="Calibri"/>
          <w:sz w:val="24"/>
          <w:szCs w:val="24"/>
          <w:lang w:val="en-US"/>
        </w:rPr>
        <w:t>wrongly assessed as an adult</w:t>
      </w:r>
      <w:r w:rsidR="00585EFC" w:rsidRPr="007360CE">
        <w:rPr>
          <w:rFonts w:ascii="Calibri" w:hAnsi="Calibri" w:cs="Calibri"/>
          <w:sz w:val="24"/>
          <w:szCs w:val="24"/>
          <w:lang w:val="en-US"/>
        </w:rPr>
        <w:t>.</w:t>
      </w:r>
      <w:r w:rsidR="0042116E" w:rsidRPr="007360CE">
        <w:rPr>
          <w:rFonts w:ascii="Calibri" w:hAnsi="Calibri" w:cs="Calibri"/>
          <w:sz w:val="24"/>
          <w:szCs w:val="24"/>
          <w:lang w:val="en-US"/>
        </w:rPr>
        <w:t xml:space="preserve"> (See </w:t>
      </w:r>
      <w:r w:rsidR="00412281">
        <w:rPr>
          <w:rFonts w:ascii="Calibri" w:hAnsi="Calibri" w:cs="Calibri"/>
          <w:sz w:val="24"/>
          <w:szCs w:val="24"/>
          <w:lang w:val="en-US"/>
        </w:rPr>
        <w:t xml:space="preserve">section on </w:t>
      </w:r>
      <w:r w:rsidR="0042116E" w:rsidRPr="007360CE">
        <w:rPr>
          <w:rFonts w:ascii="Calibri" w:hAnsi="Calibri" w:cs="Calibri"/>
          <w:i/>
          <w:iCs/>
          <w:sz w:val="24"/>
          <w:szCs w:val="24"/>
        </w:rPr>
        <w:t xml:space="preserve">Article 2). </w:t>
      </w:r>
    </w:p>
    <w:p w14:paraId="495DBB59" w14:textId="77777777" w:rsidR="00F10343" w:rsidRPr="00585EFC" w:rsidRDefault="00F10343" w:rsidP="0084049F">
      <w:pPr>
        <w:rPr>
          <w:sz w:val="24"/>
          <w:szCs w:val="24"/>
          <w:highlight w:val="magenta"/>
        </w:rPr>
      </w:pPr>
    </w:p>
    <w:p w14:paraId="4165EA02" w14:textId="2B4C6037" w:rsidR="0084049F" w:rsidRPr="0098750E" w:rsidRDefault="0084049F" w:rsidP="0084049F">
      <w:pPr>
        <w:rPr>
          <w:rFonts w:ascii="Calibri" w:hAnsi="Calibri" w:cs="Calibri"/>
          <w:color w:val="000000" w:themeColor="text1"/>
          <w:sz w:val="24"/>
          <w:szCs w:val="24"/>
        </w:rPr>
      </w:pPr>
      <w:r w:rsidRPr="0098750E">
        <w:rPr>
          <w:rFonts w:ascii="Calibri" w:hAnsi="Calibri" w:cs="Calibri"/>
          <w:sz w:val="24"/>
          <w:szCs w:val="24"/>
        </w:rPr>
        <w:t xml:space="preserve">The </w:t>
      </w:r>
      <w:r w:rsidR="00136233" w:rsidRPr="0098750E">
        <w:rPr>
          <w:rFonts w:ascii="Calibri" w:hAnsi="Calibri" w:cs="Calibri"/>
          <w:sz w:val="24"/>
          <w:szCs w:val="24"/>
        </w:rPr>
        <w:t>UK</w:t>
      </w:r>
      <w:r w:rsidRPr="0098750E">
        <w:rPr>
          <w:rFonts w:ascii="Calibri" w:hAnsi="Calibri" w:cs="Calibri"/>
          <w:sz w:val="24"/>
          <w:szCs w:val="24"/>
        </w:rPr>
        <w:t xml:space="preserve"> </w:t>
      </w:r>
      <w:r w:rsidR="00136233" w:rsidRPr="0098750E">
        <w:rPr>
          <w:rFonts w:ascii="Calibri" w:hAnsi="Calibri" w:cs="Calibri"/>
          <w:sz w:val="24"/>
          <w:szCs w:val="24"/>
        </w:rPr>
        <w:t>G</w:t>
      </w:r>
      <w:r w:rsidRPr="0098750E">
        <w:rPr>
          <w:rFonts w:ascii="Calibri" w:hAnsi="Calibri" w:cs="Calibri"/>
          <w:sz w:val="24"/>
          <w:szCs w:val="24"/>
        </w:rPr>
        <w:t xml:space="preserve">overnment has not </w:t>
      </w:r>
      <w:r w:rsidR="00136233" w:rsidRPr="0098750E">
        <w:rPr>
          <w:rFonts w:ascii="Calibri" w:hAnsi="Calibri" w:cs="Calibri"/>
          <w:sz w:val="24"/>
          <w:szCs w:val="24"/>
        </w:rPr>
        <w:t>exempt</w:t>
      </w:r>
      <w:r w:rsidRPr="0098750E">
        <w:rPr>
          <w:rFonts w:ascii="Calibri" w:hAnsi="Calibri" w:cs="Calibri"/>
          <w:sz w:val="24"/>
          <w:szCs w:val="24"/>
        </w:rPr>
        <w:t>ed</w:t>
      </w:r>
      <w:r w:rsidR="00136233" w:rsidRPr="0098750E">
        <w:rPr>
          <w:rFonts w:ascii="Calibri" w:hAnsi="Calibri" w:cs="Calibri"/>
          <w:sz w:val="24"/>
          <w:szCs w:val="24"/>
        </w:rPr>
        <w:t xml:space="preserve"> children from most of the restrictive provisions in </w:t>
      </w:r>
      <w:r w:rsidRPr="0098750E">
        <w:rPr>
          <w:rFonts w:ascii="Calibri" w:hAnsi="Calibri" w:cs="Calibri"/>
          <w:sz w:val="24"/>
          <w:szCs w:val="24"/>
        </w:rPr>
        <w:t xml:space="preserve">the </w:t>
      </w:r>
      <w:r w:rsidR="001C3956" w:rsidRPr="0098750E">
        <w:rPr>
          <w:rFonts w:ascii="Calibri" w:hAnsi="Calibri" w:cs="Calibri"/>
          <w:color w:val="000000"/>
          <w:sz w:val="24"/>
          <w:szCs w:val="24"/>
          <w:shd w:val="clear" w:color="auto" w:fill="FFFFFF"/>
        </w:rPr>
        <w:t>Nationality and Borders Act 2022</w:t>
      </w:r>
      <w:r w:rsidR="00136233" w:rsidRPr="0098750E">
        <w:rPr>
          <w:rFonts w:ascii="Calibri" w:hAnsi="Calibri" w:cs="Calibri"/>
          <w:sz w:val="24"/>
          <w:szCs w:val="24"/>
        </w:rPr>
        <w:t xml:space="preserve">, including the creation of a new category of refugees who will receive shorter, more vulnerable periods of leave and have fewer rights while resident in the UK, </w:t>
      </w:r>
      <w:r w:rsidR="00136233" w:rsidRPr="0098750E">
        <w:rPr>
          <w:rFonts w:ascii="Calibri" w:hAnsi="Calibri" w:cs="Calibri"/>
          <w:sz w:val="24"/>
          <w:szCs w:val="24"/>
          <w:shd w:val="clear" w:color="auto" w:fill="FFFFFF"/>
        </w:rPr>
        <w:lastRenderedPageBreak/>
        <w:t xml:space="preserve">depending on </w:t>
      </w:r>
      <w:r w:rsidR="00136233" w:rsidRPr="0098750E">
        <w:rPr>
          <w:rFonts w:ascii="Calibri" w:hAnsi="Calibri" w:cs="Calibri"/>
          <w:i/>
          <w:iCs/>
          <w:sz w:val="24"/>
          <w:szCs w:val="24"/>
          <w:shd w:val="clear" w:color="auto" w:fill="FFFFFF"/>
        </w:rPr>
        <w:t>how</w:t>
      </w:r>
      <w:r w:rsidR="00136233" w:rsidRPr="0098750E">
        <w:rPr>
          <w:rFonts w:ascii="Calibri" w:hAnsi="Calibri" w:cs="Calibri"/>
          <w:sz w:val="24"/>
          <w:szCs w:val="24"/>
          <w:shd w:val="clear" w:color="auto" w:fill="FFFFFF"/>
        </w:rPr>
        <w:t xml:space="preserve"> they entered the country</w:t>
      </w:r>
      <w:r w:rsidR="00F10343" w:rsidRPr="0098750E">
        <w:rPr>
          <w:rFonts w:ascii="Calibri" w:hAnsi="Calibri" w:cs="Calibri"/>
          <w:sz w:val="24"/>
          <w:szCs w:val="24"/>
          <w:shd w:val="clear" w:color="auto" w:fill="FFFFFF"/>
        </w:rPr>
        <w:t>.</w:t>
      </w:r>
      <w:r w:rsidR="00136233" w:rsidRPr="0098750E">
        <w:rPr>
          <w:rStyle w:val="FootnoteReference"/>
          <w:rFonts w:ascii="Calibri" w:hAnsi="Calibri" w:cs="Calibri"/>
          <w:sz w:val="24"/>
          <w:szCs w:val="24"/>
        </w:rPr>
        <w:t xml:space="preserve"> </w:t>
      </w:r>
      <w:r w:rsidR="00136233" w:rsidRPr="0098750E">
        <w:rPr>
          <w:rStyle w:val="FootnoteReference"/>
          <w:rFonts w:ascii="Calibri" w:hAnsi="Calibri" w:cs="Calibri"/>
          <w:sz w:val="24"/>
          <w:szCs w:val="24"/>
        </w:rPr>
        <w:footnoteReference w:id="232"/>
      </w:r>
      <w:r w:rsidR="00136233" w:rsidRPr="0098750E">
        <w:rPr>
          <w:rFonts w:ascii="Calibri" w:hAnsi="Calibri" w:cs="Calibri"/>
          <w:sz w:val="24"/>
          <w:szCs w:val="24"/>
        </w:rPr>
        <w:t xml:space="preserve"> The UNHCR has stated</w:t>
      </w:r>
      <w:r w:rsidR="00E66591" w:rsidRPr="0098750E">
        <w:rPr>
          <w:rFonts w:ascii="Calibri" w:hAnsi="Calibri" w:cs="Calibri"/>
          <w:sz w:val="24"/>
          <w:szCs w:val="24"/>
        </w:rPr>
        <w:t xml:space="preserve"> that the</w:t>
      </w:r>
      <w:r w:rsidR="00136233" w:rsidRPr="0098750E">
        <w:rPr>
          <w:rFonts w:ascii="Calibri" w:hAnsi="Calibri" w:cs="Calibri"/>
          <w:sz w:val="24"/>
          <w:szCs w:val="24"/>
        </w:rPr>
        <w:t xml:space="preserve"> </w:t>
      </w:r>
      <w:r w:rsidR="001C3956" w:rsidRPr="0098750E">
        <w:rPr>
          <w:rFonts w:ascii="Calibri" w:hAnsi="Calibri" w:cs="Calibri"/>
          <w:color w:val="000000"/>
          <w:sz w:val="24"/>
          <w:szCs w:val="24"/>
          <w:shd w:val="clear" w:color="auto" w:fill="FFFFFF"/>
        </w:rPr>
        <w:t xml:space="preserve">Nationality and Borders Act 2022 </w:t>
      </w:r>
      <w:r w:rsidR="00136233" w:rsidRPr="0098750E">
        <w:rPr>
          <w:rFonts w:ascii="Calibri" w:hAnsi="Calibri" w:cs="Calibri"/>
          <w:sz w:val="24"/>
          <w:szCs w:val="24"/>
        </w:rPr>
        <w:t>undermines the 1951 Refugee Convention.</w:t>
      </w:r>
      <w:r w:rsidR="00136233" w:rsidRPr="0098750E">
        <w:rPr>
          <w:rStyle w:val="FootnoteReference"/>
          <w:rFonts w:ascii="Calibri" w:hAnsi="Calibri" w:cs="Calibri"/>
          <w:sz w:val="24"/>
          <w:szCs w:val="24"/>
        </w:rPr>
        <w:footnoteReference w:id="233"/>
      </w:r>
      <w:r w:rsidR="00136233" w:rsidRPr="0098750E">
        <w:rPr>
          <w:rFonts w:ascii="Calibri" w:hAnsi="Calibri" w:cs="Calibri"/>
          <w:sz w:val="24"/>
          <w:szCs w:val="24"/>
        </w:rPr>
        <w:t xml:space="preserve"> </w:t>
      </w:r>
    </w:p>
    <w:p w14:paraId="57BF0A9C" w14:textId="77777777" w:rsidR="0084049F" w:rsidRPr="0098750E" w:rsidRDefault="0084049F" w:rsidP="0084049F">
      <w:pPr>
        <w:rPr>
          <w:rFonts w:ascii="Calibri" w:hAnsi="Calibri" w:cs="Calibri"/>
          <w:sz w:val="24"/>
          <w:szCs w:val="24"/>
        </w:rPr>
      </w:pPr>
    </w:p>
    <w:p w14:paraId="784D2F5C" w14:textId="46CF7F03" w:rsidR="00136233" w:rsidRDefault="00136233" w:rsidP="0084049F">
      <w:pPr>
        <w:textAlignment w:val="baseline"/>
        <w:rPr>
          <w:rFonts w:ascii="Calibri" w:hAnsi="Calibri" w:cs="Calibri"/>
          <w:sz w:val="24"/>
          <w:szCs w:val="24"/>
        </w:rPr>
      </w:pPr>
      <w:r w:rsidRPr="00DD0E46">
        <w:rPr>
          <w:rFonts w:ascii="Calibri" w:hAnsi="Calibri" w:cs="Calibri"/>
          <w:sz w:val="24"/>
          <w:szCs w:val="24"/>
        </w:rPr>
        <w:t xml:space="preserve">The UK’s current resettlement schemes only serve </w:t>
      </w:r>
      <w:proofErr w:type="gramStart"/>
      <w:r w:rsidRPr="00DD0E46">
        <w:rPr>
          <w:rFonts w:ascii="Calibri" w:hAnsi="Calibri" w:cs="Calibri"/>
          <w:sz w:val="24"/>
          <w:szCs w:val="24"/>
        </w:rPr>
        <w:t>particular groups</w:t>
      </w:r>
      <w:proofErr w:type="gramEnd"/>
      <w:r w:rsidR="00E66591" w:rsidRPr="00DD0E46">
        <w:rPr>
          <w:rFonts w:ascii="Calibri" w:hAnsi="Calibri" w:cs="Calibri"/>
          <w:sz w:val="24"/>
          <w:szCs w:val="24"/>
        </w:rPr>
        <w:t>, including the Afghan Citizens’ Resettlement Scheme, the Afghan Relocations and Assistance Policy, and the Homes for Ukraine scheme</w:t>
      </w:r>
      <w:r w:rsidRPr="00DD0E46">
        <w:rPr>
          <w:rFonts w:ascii="Calibri" w:hAnsi="Calibri" w:cs="Calibri"/>
          <w:sz w:val="24"/>
          <w:szCs w:val="24"/>
        </w:rPr>
        <w:t>. Other children have no safe and legal routes to seek protection in the UK</w:t>
      </w:r>
      <w:bookmarkStart w:id="10" w:name="_Hlk157846580"/>
      <w:r w:rsidRPr="00DD0E46">
        <w:rPr>
          <w:rFonts w:ascii="Calibri" w:hAnsi="Calibri" w:cs="Calibri"/>
          <w:sz w:val="24"/>
          <w:szCs w:val="24"/>
        </w:rPr>
        <w:t>.</w:t>
      </w:r>
      <w:r w:rsidRPr="00DD0E46">
        <w:rPr>
          <w:rStyle w:val="FootnoteReference"/>
          <w:rFonts w:ascii="Calibri" w:hAnsi="Calibri" w:cs="Calibri"/>
          <w:sz w:val="24"/>
          <w:szCs w:val="24"/>
        </w:rPr>
        <w:footnoteReference w:id="234"/>
      </w:r>
      <w:r w:rsidRPr="00DD0E46">
        <w:rPr>
          <w:rStyle w:val="FootnoteReference"/>
          <w:rFonts w:ascii="Calibri" w:hAnsi="Calibri" w:cs="Calibri"/>
          <w:sz w:val="24"/>
          <w:szCs w:val="24"/>
        </w:rPr>
        <w:t xml:space="preserve"> </w:t>
      </w:r>
      <w:r w:rsidRPr="00DD0E46">
        <w:rPr>
          <w:rFonts w:ascii="Calibri" w:hAnsi="Calibri" w:cs="Calibri"/>
          <w:sz w:val="24"/>
          <w:szCs w:val="24"/>
        </w:rPr>
        <w:t>Two resettlement schemes established in response to the ‘refugee crisis’ in 2014 ended in February 2021, having resettled only 1,838 children.</w:t>
      </w:r>
      <w:r w:rsidRPr="00DD0E46">
        <w:rPr>
          <w:rStyle w:val="FootnoteReference"/>
          <w:rFonts w:ascii="Calibri" w:hAnsi="Calibri" w:cs="Calibri"/>
          <w:sz w:val="24"/>
          <w:szCs w:val="24"/>
        </w:rPr>
        <w:footnoteReference w:id="235"/>
      </w:r>
    </w:p>
    <w:bookmarkEnd w:id="10"/>
    <w:p w14:paraId="5B4BDBD9" w14:textId="77777777" w:rsidR="004E59EB" w:rsidRDefault="004E59EB" w:rsidP="0084049F">
      <w:pPr>
        <w:textAlignment w:val="baseline"/>
        <w:rPr>
          <w:rFonts w:ascii="Calibri" w:hAnsi="Calibri" w:cs="Calibri"/>
          <w:sz w:val="24"/>
          <w:szCs w:val="24"/>
        </w:rPr>
      </w:pPr>
    </w:p>
    <w:p w14:paraId="4CE1B97D" w14:textId="17A911BC" w:rsidR="004E59EB" w:rsidRPr="00133D51" w:rsidRDefault="004E59EB" w:rsidP="0084049F">
      <w:pPr>
        <w:textAlignment w:val="baseline"/>
        <w:rPr>
          <w:rFonts w:ascii="Calibri" w:hAnsi="Calibri" w:cs="Calibri"/>
          <w:b/>
          <w:bCs/>
          <w:sz w:val="24"/>
          <w:szCs w:val="24"/>
        </w:rPr>
      </w:pPr>
      <w:r w:rsidRPr="00133D51">
        <w:rPr>
          <w:rFonts w:ascii="Calibri" w:hAnsi="Calibri" w:cs="Calibri"/>
          <w:b/>
          <w:bCs/>
          <w:sz w:val="24"/>
          <w:szCs w:val="24"/>
        </w:rPr>
        <w:t>Recommendations</w:t>
      </w:r>
    </w:p>
    <w:p w14:paraId="1EBF15B9" w14:textId="77777777" w:rsidR="004E59EB" w:rsidRPr="00133D51" w:rsidRDefault="004E59EB" w:rsidP="0084049F">
      <w:pPr>
        <w:textAlignment w:val="baseline"/>
        <w:rPr>
          <w:rFonts w:ascii="Calibri" w:hAnsi="Calibri" w:cs="Calibri"/>
          <w:b/>
          <w:bCs/>
          <w:sz w:val="24"/>
          <w:szCs w:val="24"/>
        </w:rPr>
      </w:pPr>
    </w:p>
    <w:p w14:paraId="0F55A36B" w14:textId="77777777" w:rsidR="004E59EB" w:rsidRPr="00133D51" w:rsidRDefault="004E59EB" w:rsidP="004E59EB">
      <w:pPr>
        <w:pStyle w:val="pf0"/>
        <w:numPr>
          <w:ilvl w:val="0"/>
          <w:numId w:val="23"/>
        </w:numPr>
        <w:spacing w:before="0" w:beforeAutospacing="0" w:after="0" w:afterAutospacing="0"/>
        <w:rPr>
          <w:rFonts w:ascii="Calibri" w:hAnsi="Calibri" w:cs="Calibri"/>
          <w:b/>
        </w:rPr>
      </w:pPr>
      <w:r w:rsidRPr="00133D51">
        <w:rPr>
          <w:rStyle w:val="cf01"/>
          <w:rFonts w:ascii="Calibri" w:hAnsi="Calibri" w:cs="Calibri"/>
          <w:b/>
          <w:sz w:val="24"/>
          <w:szCs w:val="24"/>
        </w:rPr>
        <w:t>Scrap asylum reforms of the Nationality and Borders Act.</w:t>
      </w:r>
      <w:r w:rsidRPr="00133D51" w:rsidDel="008B7D9C">
        <w:rPr>
          <w:rStyle w:val="cf01"/>
          <w:rFonts w:ascii="Calibri" w:hAnsi="Calibri" w:cs="Calibri"/>
          <w:b/>
          <w:sz w:val="24"/>
          <w:szCs w:val="24"/>
        </w:rPr>
        <w:t xml:space="preserve"> </w:t>
      </w:r>
      <w:r w:rsidRPr="00133D51">
        <w:rPr>
          <w:rFonts w:ascii="Calibri" w:hAnsi="Calibri" w:cs="Calibri"/>
          <w:b/>
        </w:rPr>
        <w:t xml:space="preserve">If they are retained, all children should have their asylum claims decided within the </w:t>
      </w:r>
      <w:proofErr w:type="gramStart"/>
      <w:r w:rsidRPr="00133D51">
        <w:rPr>
          <w:rFonts w:ascii="Calibri" w:hAnsi="Calibri" w:cs="Calibri"/>
          <w:b/>
        </w:rPr>
        <w:t>UK, and</w:t>
      </w:r>
      <w:proofErr w:type="gramEnd"/>
      <w:r w:rsidRPr="00133D51">
        <w:rPr>
          <w:rFonts w:ascii="Calibri" w:hAnsi="Calibri" w:cs="Calibri"/>
          <w:b/>
        </w:rPr>
        <w:t xml:space="preserve"> be afforded full rights in the UK as refugees if their claim is accepted.</w:t>
      </w:r>
    </w:p>
    <w:p w14:paraId="636B0780" w14:textId="77777777" w:rsidR="004E59EB" w:rsidRPr="00133D51" w:rsidRDefault="004E59EB" w:rsidP="004E59EB">
      <w:pPr>
        <w:numPr>
          <w:ilvl w:val="0"/>
          <w:numId w:val="22"/>
        </w:numPr>
        <w:ind w:left="714" w:hanging="357"/>
        <w:rPr>
          <w:rFonts w:ascii="Calibri" w:hAnsi="Calibri" w:cs="Calibri"/>
          <w:b/>
          <w:bCs/>
          <w:sz w:val="24"/>
          <w:szCs w:val="24"/>
        </w:rPr>
      </w:pPr>
      <w:r w:rsidRPr="00133D51">
        <w:rPr>
          <w:rFonts w:ascii="Calibri" w:hAnsi="Calibri" w:cs="Calibri"/>
          <w:b/>
          <w:bCs/>
          <w:sz w:val="24"/>
          <w:szCs w:val="24"/>
        </w:rPr>
        <w:t xml:space="preserve">Create new, adequate, </w:t>
      </w:r>
      <w:proofErr w:type="gramStart"/>
      <w:r w:rsidRPr="00133D51">
        <w:rPr>
          <w:rFonts w:ascii="Calibri" w:hAnsi="Calibri" w:cs="Calibri"/>
          <w:b/>
          <w:bCs/>
          <w:sz w:val="24"/>
          <w:szCs w:val="24"/>
        </w:rPr>
        <w:t>safe</w:t>
      </w:r>
      <w:proofErr w:type="gramEnd"/>
      <w:r w:rsidRPr="00133D51">
        <w:rPr>
          <w:rFonts w:ascii="Calibri" w:hAnsi="Calibri" w:cs="Calibri"/>
          <w:b/>
          <w:bCs/>
          <w:sz w:val="24"/>
          <w:szCs w:val="24"/>
        </w:rPr>
        <w:t xml:space="preserve"> and legal routes for children seeking protection to enter the UK.</w:t>
      </w:r>
    </w:p>
    <w:p w14:paraId="5ECD918C" w14:textId="3B41DA18" w:rsidR="004E59EB" w:rsidRPr="00133D51" w:rsidRDefault="004E59EB" w:rsidP="004E59EB">
      <w:pPr>
        <w:numPr>
          <w:ilvl w:val="0"/>
          <w:numId w:val="22"/>
        </w:numPr>
        <w:ind w:left="714" w:hanging="357"/>
        <w:rPr>
          <w:rFonts w:ascii="Calibri" w:hAnsi="Calibri" w:cs="Calibri"/>
          <w:b/>
          <w:bCs/>
          <w:sz w:val="24"/>
          <w:szCs w:val="24"/>
        </w:rPr>
      </w:pPr>
      <w:r w:rsidRPr="00133D51">
        <w:rPr>
          <w:rFonts w:ascii="Calibri" w:hAnsi="Calibri" w:cs="Calibri"/>
          <w:b/>
          <w:bCs/>
          <w:sz w:val="24"/>
          <w:szCs w:val="24"/>
        </w:rPr>
        <w:t>Ensure</w:t>
      </w:r>
      <w:r w:rsidRPr="00133D51" w:rsidDel="00B015D5">
        <w:rPr>
          <w:rFonts w:ascii="Calibri" w:hAnsi="Calibri" w:cs="Calibri"/>
          <w:b/>
          <w:bCs/>
          <w:sz w:val="24"/>
          <w:szCs w:val="24"/>
        </w:rPr>
        <w:t xml:space="preserve"> </w:t>
      </w:r>
      <w:r w:rsidRPr="00133D51">
        <w:rPr>
          <w:rFonts w:ascii="Calibri" w:hAnsi="Calibri" w:cs="Calibri"/>
          <w:b/>
          <w:bCs/>
          <w:sz w:val="24"/>
          <w:szCs w:val="24"/>
        </w:rPr>
        <w:t>child refugees in the UK have the right to sponsor their close family to join them.</w:t>
      </w:r>
    </w:p>
    <w:p w14:paraId="3396A816" w14:textId="77777777" w:rsidR="00DD0E46" w:rsidRDefault="00DD0E46" w:rsidP="00DD0E46">
      <w:pPr>
        <w:rPr>
          <w:lang w:val="en-US"/>
        </w:rPr>
      </w:pPr>
    </w:p>
    <w:p w14:paraId="301F2971" w14:textId="6BD08D7B" w:rsidR="00DD0E46" w:rsidRDefault="00DD0E46" w:rsidP="00DD0E46">
      <w:pPr>
        <w:rPr>
          <w:i/>
          <w:iCs/>
        </w:rPr>
      </w:pPr>
      <w:r w:rsidRPr="004F1A75">
        <w:rPr>
          <w:i/>
          <w:iCs/>
        </w:rPr>
        <w:t>Age disputes</w:t>
      </w:r>
    </w:p>
    <w:p w14:paraId="34619B3A" w14:textId="77777777" w:rsidR="00DD0E46" w:rsidRPr="00DD0E46" w:rsidRDefault="00DD0E46" w:rsidP="00DD0E46">
      <w:pPr>
        <w:rPr>
          <w:i/>
          <w:iCs/>
          <w:lang w:val="en-US"/>
        </w:rPr>
      </w:pPr>
    </w:p>
    <w:p w14:paraId="5659D28B" w14:textId="3D3627E5" w:rsidR="00DD0E46" w:rsidRDefault="00DD0E46" w:rsidP="008D6061">
      <w:pPr>
        <w:rPr>
          <w:rFonts w:ascii="Calibri" w:hAnsi="Calibri" w:cs="Calibri"/>
          <w:sz w:val="24"/>
          <w:szCs w:val="24"/>
          <w:lang w:val="en-US"/>
        </w:rPr>
      </w:pPr>
      <w:r w:rsidRPr="008D6061">
        <w:rPr>
          <w:rFonts w:ascii="Calibri" w:hAnsi="Calibri" w:cs="Calibri"/>
          <w:sz w:val="24"/>
          <w:szCs w:val="24"/>
          <w:lang w:val="en-US"/>
        </w:rPr>
        <w:t xml:space="preserve">Age disputes remain an issue of significant concern. These </w:t>
      </w:r>
      <w:r w:rsidRPr="008D6061">
        <w:rPr>
          <w:rFonts w:ascii="Calibri" w:hAnsi="Calibri" w:cs="Calibri"/>
          <w:sz w:val="24"/>
          <w:szCs w:val="24"/>
        </w:rPr>
        <w:t>increased by 195% in 2021</w:t>
      </w:r>
      <w:r w:rsidRPr="008D6061">
        <w:rPr>
          <w:rStyle w:val="FootnoteReference"/>
          <w:rFonts w:ascii="Calibri" w:hAnsi="Calibri" w:cs="Calibri"/>
          <w:sz w:val="24"/>
          <w:szCs w:val="24"/>
        </w:rPr>
        <w:footnoteReference w:id="236"/>
      </w:r>
      <w:r w:rsidRPr="008D6061">
        <w:rPr>
          <w:rFonts w:ascii="Calibri" w:hAnsi="Calibri" w:cs="Calibri"/>
          <w:sz w:val="24"/>
          <w:szCs w:val="24"/>
        </w:rPr>
        <w:t xml:space="preserve"> and many </w:t>
      </w:r>
      <w:r w:rsidR="00E05218">
        <w:rPr>
          <w:rFonts w:ascii="Calibri" w:hAnsi="Calibri" w:cs="Calibri"/>
          <w:sz w:val="24"/>
          <w:szCs w:val="24"/>
        </w:rPr>
        <w:t>unaccompanied asylum-seeking children</w:t>
      </w:r>
      <w:r w:rsidRPr="008D6061">
        <w:rPr>
          <w:rFonts w:ascii="Calibri" w:hAnsi="Calibri" w:cs="Calibri"/>
          <w:sz w:val="24"/>
          <w:szCs w:val="24"/>
        </w:rPr>
        <w:t xml:space="preserve"> are increasingly wrongly assessed as adults. Between 2016-2021, there were 6,177 age disputes and just under half (42%) were subsequently determined to be children.</w:t>
      </w:r>
      <w:r w:rsidRPr="008D6061">
        <w:rPr>
          <w:rStyle w:val="FootnoteReference"/>
          <w:rFonts w:ascii="Calibri" w:hAnsi="Calibri" w:cs="Calibri"/>
          <w:sz w:val="24"/>
          <w:szCs w:val="24"/>
        </w:rPr>
        <w:footnoteReference w:id="237"/>
      </w:r>
      <w:r w:rsidR="00E05218">
        <w:rPr>
          <w:rFonts w:ascii="Calibri" w:hAnsi="Calibri" w:cs="Calibri"/>
          <w:sz w:val="24"/>
          <w:szCs w:val="24"/>
        </w:rPr>
        <w:t xml:space="preserve"> </w:t>
      </w:r>
      <w:r w:rsidRPr="008D6061">
        <w:rPr>
          <w:rFonts w:ascii="Calibri" w:hAnsi="Calibri" w:cs="Calibri"/>
          <w:sz w:val="24"/>
          <w:szCs w:val="24"/>
        </w:rPr>
        <w:t>In 2021, 94% of the 233 children who had been determined to be ‘certainly’ adults were later found to be children.</w:t>
      </w:r>
      <w:r w:rsidRPr="008D6061">
        <w:rPr>
          <w:rStyle w:val="FootnoteReference"/>
          <w:rFonts w:ascii="Calibri" w:hAnsi="Calibri" w:cs="Calibri"/>
          <w:sz w:val="24"/>
          <w:szCs w:val="24"/>
        </w:rPr>
        <w:footnoteReference w:id="238"/>
      </w:r>
      <w:r w:rsidRPr="008D6061">
        <w:rPr>
          <w:rFonts w:ascii="Calibri" w:hAnsi="Calibri" w:cs="Calibri"/>
          <w:sz w:val="24"/>
          <w:szCs w:val="24"/>
        </w:rPr>
        <w:t xml:space="preserve"> In over half of cases, the Home Office claimed the children were at least 25 years old. </w:t>
      </w:r>
    </w:p>
    <w:p w14:paraId="14FC0DAB" w14:textId="77777777" w:rsidR="000C2E51" w:rsidRPr="000C2E51" w:rsidRDefault="000C2E51" w:rsidP="008D6061">
      <w:pPr>
        <w:rPr>
          <w:rFonts w:ascii="Calibri" w:hAnsi="Calibri" w:cs="Calibri"/>
          <w:sz w:val="24"/>
          <w:szCs w:val="24"/>
          <w:lang w:val="en-US"/>
        </w:rPr>
      </w:pPr>
    </w:p>
    <w:p w14:paraId="35BB1D6C" w14:textId="2E931506" w:rsidR="00DD0E46" w:rsidRPr="00CF3EE4" w:rsidRDefault="00DD0E46" w:rsidP="00DD0E46">
      <w:pPr>
        <w:rPr>
          <w:rStyle w:val="eop"/>
          <w:rFonts w:ascii="Calibri" w:hAnsi="Calibri" w:cs="Calibri"/>
          <w:sz w:val="24"/>
          <w:szCs w:val="24"/>
          <w:lang w:val="en-US"/>
        </w:rPr>
      </w:pPr>
      <w:r w:rsidRPr="008D6061">
        <w:rPr>
          <w:rFonts w:ascii="Calibri" w:hAnsi="Calibri" w:cs="Calibri"/>
          <w:sz w:val="24"/>
          <w:szCs w:val="24"/>
          <w:lang w:val="en-US"/>
        </w:rPr>
        <w:t>A recent report uncovered that at least 1,300 refugee children were placed in unsupervised adult accommodation and detention in an 18-month period (January 2022-June 2023), after being</w:t>
      </w:r>
      <w:r w:rsidRPr="00CF3EE4">
        <w:rPr>
          <w:rFonts w:ascii="Calibri" w:hAnsi="Calibri" w:cs="Calibri"/>
          <w:sz w:val="24"/>
          <w:szCs w:val="24"/>
          <w:lang w:val="en-US"/>
        </w:rPr>
        <w:t xml:space="preserve"> wrongly age-assessed on arrival in the UK.</w:t>
      </w:r>
      <w:r w:rsidRPr="00CF3EE4">
        <w:rPr>
          <w:rStyle w:val="FootnoteReference"/>
          <w:rFonts w:ascii="Calibri" w:hAnsi="Calibri" w:cs="Calibri"/>
          <w:sz w:val="24"/>
          <w:szCs w:val="24"/>
          <w:lang w:val="en-US"/>
        </w:rPr>
        <w:footnoteReference w:id="239"/>
      </w:r>
      <w:r w:rsidRPr="00CF3EE4">
        <w:rPr>
          <w:rFonts w:ascii="Calibri" w:hAnsi="Calibri" w:cs="Calibri"/>
          <w:sz w:val="24"/>
          <w:szCs w:val="24"/>
          <w:lang w:val="en-US"/>
        </w:rPr>
        <w:t> </w:t>
      </w:r>
      <w:r w:rsidRPr="00CF3EE4">
        <w:rPr>
          <w:rStyle w:val="normaltextrun"/>
          <w:rFonts w:ascii="Calibri" w:hAnsi="Calibri" w:cs="Calibri"/>
          <w:sz w:val="24"/>
          <w:szCs w:val="24"/>
          <w:lang w:val="en-US"/>
        </w:rPr>
        <w:t>The real numbers are likely to be much higher as data is incomplete despite Government having data sets available, but refusing to release them.</w:t>
      </w:r>
      <w:r w:rsidRPr="00CF3EE4">
        <w:rPr>
          <w:rStyle w:val="eop"/>
          <w:rFonts w:ascii="Calibri" w:hAnsi="Calibri" w:cs="Calibri"/>
          <w:sz w:val="24"/>
          <w:szCs w:val="24"/>
          <w:lang w:val="en-US"/>
        </w:rPr>
        <w:t> </w:t>
      </w:r>
    </w:p>
    <w:p w14:paraId="3B50340F" w14:textId="2E844DEB" w:rsidR="00DD0E46" w:rsidRPr="001C3956" w:rsidRDefault="00DD0E46" w:rsidP="00DD0E46">
      <w:pPr>
        <w:rPr>
          <w:rFonts w:ascii="Calibri" w:hAnsi="Calibri" w:cs="Calibri"/>
          <w:sz w:val="24"/>
          <w:szCs w:val="24"/>
          <w:lang w:val="en-US"/>
        </w:rPr>
      </w:pPr>
      <w:r w:rsidRPr="001C3956">
        <w:rPr>
          <w:rFonts w:ascii="Calibri" w:hAnsi="Calibri" w:cs="Calibri"/>
          <w:sz w:val="24"/>
          <w:szCs w:val="24"/>
          <w:lang w:val="en-US"/>
        </w:rPr>
        <w:t>Children as young as 14 have been forced to share rooms with unrelated adults, with no safeguards in place</w:t>
      </w:r>
      <w:r w:rsidR="00EE0AD4" w:rsidRPr="001C3956">
        <w:rPr>
          <w:rFonts w:ascii="Calibri" w:hAnsi="Calibri" w:cs="Calibri"/>
          <w:sz w:val="24"/>
          <w:szCs w:val="24"/>
          <w:lang w:val="en-US"/>
        </w:rPr>
        <w:t>.</w:t>
      </w:r>
      <w:r w:rsidR="00EE0AD4" w:rsidRPr="001C3956">
        <w:rPr>
          <w:rStyle w:val="FootnoteReference"/>
          <w:rFonts w:ascii="Calibri" w:hAnsi="Calibri" w:cs="Calibri"/>
          <w:sz w:val="24"/>
          <w:szCs w:val="24"/>
          <w:lang w:val="en-US"/>
        </w:rPr>
        <w:footnoteReference w:id="240"/>
      </w:r>
      <w:r w:rsidRPr="001C3956">
        <w:rPr>
          <w:rFonts w:ascii="Calibri" w:hAnsi="Calibri" w:cs="Calibri"/>
          <w:sz w:val="24"/>
          <w:szCs w:val="24"/>
          <w:lang w:val="en-US"/>
        </w:rPr>
        <w:t xml:space="preserve"> </w:t>
      </w:r>
      <w:r w:rsidR="00EE0AD4" w:rsidRPr="001C3956">
        <w:rPr>
          <w:rFonts w:ascii="Calibri" w:hAnsi="Calibri" w:cs="Calibri"/>
          <w:sz w:val="24"/>
          <w:szCs w:val="24"/>
        </w:rPr>
        <w:t xml:space="preserve">15 cases children were wrongly treated as adults and charged with offences under </w:t>
      </w:r>
      <w:r w:rsidR="001C3956" w:rsidRPr="001C3956">
        <w:rPr>
          <w:rFonts w:ascii="Calibri" w:hAnsi="Calibri" w:cs="Calibri"/>
          <w:sz w:val="24"/>
          <w:szCs w:val="24"/>
        </w:rPr>
        <w:t xml:space="preserve">the </w:t>
      </w:r>
      <w:r w:rsidR="001C3956" w:rsidRPr="001C3956">
        <w:rPr>
          <w:rFonts w:ascii="Calibri" w:hAnsi="Calibri" w:cs="Calibri"/>
          <w:color w:val="000000"/>
          <w:sz w:val="24"/>
          <w:szCs w:val="24"/>
          <w:shd w:val="clear" w:color="auto" w:fill="FFFFFF"/>
        </w:rPr>
        <w:t>Nationality and Borders Act 2022</w:t>
      </w:r>
      <w:r w:rsidR="00EE0AD4" w:rsidRPr="001C3956">
        <w:rPr>
          <w:rFonts w:ascii="Calibri" w:hAnsi="Calibri" w:cs="Calibri"/>
          <w:sz w:val="24"/>
          <w:szCs w:val="24"/>
        </w:rPr>
        <w:t xml:space="preserve">, with 14 spending time in custody, in adult prisons. </w:t>
      </w:r>
      <w:r w:rsidRPr="001C3956">
        <w:rPr>
          <w:rFonts w:ascii="Calibri" w:hAnsi="Calibri" w:cs="Calibri"/>
          <w:sz w:val="24"/>
          <w:szCs w:val="24"/>
          <w:lang w:val="en-US"/>
        </w:rPr>
        <w:t>14 children spent periods of time in custody with adults in adult prisons</w:t>
      </w:r>
      <w:r w:rsidR="00EE0AD4" w:rsidRPr="001C3956">
        <w:rPr>
          <w:rFonts w:ascii="Calibri" w:hAnsi="Calibri" w:cs="Calibri"/>
          <w:sz w:val="24"/>
          <w:szCs w:val="24"/>
          <w:lang w:val="en-US"/>
        </w:rPr>
        <w:t>.</w:t>
      </w:r>
      <w:r w:rsidR="00EE0AD4" w:rsidRPr="001C3956">
        <w:rPr>
          <w:rStyle w:val="FootnoteReference"/>
          <w:rFonts w:ascii="Calibri" w:hAnsi="Calibri" w:cs="Calibri"/>
          <w:sz w:val="24"/>
          <w:szCs w:val="24"/>
          <w:lang w:val="en-US"/>
        </w:rPr>
        <w:footnoteReference w:id="241"/>
      </w:r>
    </w:p>
    <w:p w14:paraId="4BA9C054" w14:textId="77777777" w:rsidR="00DD0E46" w:rsidRPr="00EE0AD4" w:rsidRDefault="00DD0E46" w:rsidP="00DD0E46">
      <w:pPr>
        <w:rPr>
          <w:rFonts w:ascii="Calibri" w:hAnsi="Calibri" w:cs="Calibri"/>
          <w:sz w:val="24"/>
          <w:szCs w:val="24"/>
          <w:lang w:val="en-US"/>
        </w:rPr>
      </w:pPr>
    </w:p>
    <w:p w14:paraId="36A8A562" w14:textId="6AD7445A" w:rsidR="00DD0E46" w:rsidRPr="001C3956" w:rsidRDefault="00DD0E46" w:rsidP="00DD0E46">
      <w:pPr>
        <w:rPr>
          <w:rFonts w:ascii="Calibri" w:hAnsi="Calibri" w:cs="Calibri"/>
          <w:sz w:val="24"/>
          <w:szCs w:val="24"/>
        </w:rPr>
      </w:pPr>
      <w:r w:rsidRPr="001C3956">
        <w:rPr>
          <w:rFonts w:ascii="Calibri" w:hAnsi="Calibri" w:cs="Calibri"/>
          <w:sz w:val="24"/>
          <w:szCs w:val="24"/>
        </w:rPr>
        <w:t xml:space="preserve">The </w:t>
      </w:r>
      <w:r w:rsidR="001C3956" w:rsidRPr="001C3956">
        <w:rPr>
          <w:rFonts w:ascii="Calibri" w:hAnsi="Calibri" w:cs="Calibri"/>
          <w:color w:val="000000"/>
          <w:sz w:val="24"/>
          <w:szCs w:val="24"/>
          <w:shd w:val="clear" w:color="auto" w:fill="FFFFFF"/>
        </w:rPr>
        <w:t>Nationality and Borders Act 2022</w:t>
      </w:r>
      <w:r w:rsidRPr="001C3956">
        <w:rPr>
          <w:rFonts w:ascii="Calibri" w:hAnsi="Calibri" w:cs="Calibri"/>
          <w:sz w:val="24"/>
          <w:szCs w:val="24"/>
        </w:rPr>
        <w:t xml:space="preserve"> introduced a National Age Assessment Board, which has been criticised for lacking independence from the Home Office</w:t>
      </w:r>
      <w:r w:rsidRPr="001C3956" w:rsidDel="00FC77BD">
        <w:rPr>
          <w:rFonts w:ascii="Calibri" w:hAnsi="Calibri" w:cs="Calibri"/>
          <w:sz w:val="24"/>
          <w:szCs w:val="24"/>
        </w:rPr>
        <w:t xml:space="preserve"> </w:t>
      </w:r>
      <w:r w:rsidRPr="001C3956">
        <w:rPr>
          <w:rFonts w:ascii="Calibri" w:hAnsi="Calibri" w:cs="Calibri"/>
          <w:sz w:val="24"/>
          <w:szCs w:val="24"/>
        </w:rPr>
        <w:t xml:space="preserve">and removing power and responsibility from child protection experts. </w:t>
      </w:r>
      <w:r w:rsidR="001C3956">
        <w:rPr>
          <w:rFonts w:ascii="Calibri" w:hAnsi="Calibri" w:cs="Calibri"/>
          <w:sz w:val="24"/>
          <w:szCs w:val="24"/>
        </w:rPr>
        <w:t xml:space="preserve">The Act </w:t>
      </w:r>
      <w:r w:rsidRPr="001C3956">
        <w:rPr>
          <w:rFonts w:ascii="Calibri" w:hAnsi="Calibri" w:cs="Calibri"/>
          <w:sz w:val="24"/>
          <w:szCs w:val="24"/>
        </w:rPr>
        <w:t>also establishes powers to use ‘scientific methods’ to determine age, which have been widely condemned by medical bodies</w:t>
      </w:r>
      <w:r w:rsidRPr="001C3956">
        <w:rPr>
          <w:rStyle w:val="FootnoteReference"/>
          <w:rFonts w:ascii="Calibri" w:hAnsi="Calibri" w:cs="Calibri"/>
          <w:sz w:val="24"/>
          <w:szCs w:val="24"/>
        </w:rPr>
        <w:footnoteReference w:id="242"/>
      </w:r>
      <w:r w:rsidRPr="001C3956">
        <w:rPr>
          <w:rFonts w:ascii="Calibri" w:hAnsi="Calibri" w:cs="Calibri"/>
          <w:sz w:val="24"/>
          <w:szCs w:val="24"/>
        </w:rPr>
        <w:t xml:space="preserve"> and NGOs</w:t>
      </w:r>
      <w:r w:rsidRPr="001C3956">
        <w:rPr>
          <w:rStyle w:val="FootnoteReference"/>
          <w:rFonts w:ascii="Calibri" w:hAnsi="Calibri" w:cs="Calibri"/>
          <w:sz w:val="24"/>
          <w:szCs w:val="24"/>
        </w:rPr>
        <w:footnoteReference w:id="243"/>
      </w:r>
      <w:r w:rsidRPr="001C3956">
        <w:rPr>
          <w:rFonts w:ascii="Calibri" w:hAnsi="Calibri" w:cs="Calibri"/>
          <w:sz w:val="24"/>
          <w:szCs w:val="24"/>
        </w:rPr>
        <w:t xml:space="preserve"> as being inaccurate, unethical, potentially harmful and creating a culture of disbelief. Children will face unnecessary and traumatic assessments, as well as undergoing procedures that are not reliable and not in their best interests.</w:t>
      </w:r>
      <w:r w:rsidRPr="001C3956">
        <w:rPr>
          <w:rStyle w:val="FootnoteReference"/>
          <w:rFonts w:ascii="Calibri" w:hAnsi="Calibri" w:cs="Calibri"/>
          <w:sz w:val="24"/>
          <w:szCs w:val="24"/>
        </w:rPr>
        <w:footnoteReference w:id="244"/>
      </w:r>
      <w:r w:rsidRPr="001C3956">
        <w:rPr>
          <w:rFonts w:ascii="Calibri" w:hAnsi="Calibri" w:cs="Calibri"/>
          <w:sz w:val="24"/>
          <w:szCs w:val="24"/>
        </w:rPr>
        <w:t xml:space="preserve"> </w:t>
      </w:r>
    </w:p>
    <w:p w14:paraId="33F770A1" w14:textId="77777777" w:rsidR="00DD0E46" w:rsidRPr="003862F8" w:rsidRDefault="00DD0E46" w:rsidP="00DD0E46">
      <w:pPr>
        <w:rPr>
          <w:sz w:val="24"/>
          <w:szCs w:val="24"/>
          <w:lang w:val="en-US"/>
        </w:rPr>
      </w:pPr>
    </w:p>
    <w:p w14:paraId="1381D120" w14:textId="02CED871" w:rsidR="003862F8" w:rsidRDefault="003862F8" w:rsidP="003862F8">
      <w:pPr>
        <w:autoSpaceDE w:val="0"/>
        <w:autoSpaceDN w:val="0"/>
        <w:adjustRightInd w:val="0"/>
        <w:rPr>
          <w:rFonts w:ascii="Calibri" w:hAnsi="Calibri" w:cs="Calibri"/>
          <w:color w:val="000000"/>
          <w:kern w:val="0"/>
          <w:sz w:val="24"/>
          <w:szCs w:val="24"/>
        </w:rPr>
      </w:pPr>
      <w:r w:rsidRPr="003862F8">
        <w:rPr>
          <w:rFonts w:ascii="Calibri" w:hAnsi="Calibri" w:cs="Calibri"/>
          <w:color w:val="000000"/>
          <w:kern w:val="0"/>
          <w:sz w:val="24"/>
          <w:szCs w:val="24"/>
        </w:rPr>
        <w:t>The Justification Decision (Scientific Age Imaging) Regulations 2023</w:t>
      </w:r>
      <w:r w:rsidR="000C2E51">
        <w:rPr>
          <w:rStyle w:val="FootnoteReference"/>
          <w:rFonts w:ascii="Calibri" w:hAnsi="Calibri" w:cs="Calibri"/>
          <w:color w:val="000000"/>
          <w:kern w:val="0"/>
          <w:sz w:val="24"/>
          <w:szCs w:val="24"/>
        </w:rPr>
        <w:footnoteReference w:id="245"/>
      </w:r>
      <w:r w:rsidRPr="003862F8">
        <w:rPr>
          <w:rFonts w:ascii="Calibri" w:hAnsi="Calibri" w:cs="Calibri"/>
          <w:color w:val="000000"/>
          <w:kern w:val="0"/>
          <w:sz w:val="24"/>
          <w:szCs w:val="24"/>
        </w:rPr>
        <w:t xml:space="preserve"> and The Immigration (Age Assessments) Regulations 2023</w:t>
      </w:r>
      <w:r w:rsidR="000C2E51">
        <w:rPr>
          <w:rStyle w:val="FootnoteReference"/>
          <w:rFonts w:ascii="Calibri" w:hAnsi="Calibri" w:cs="Calibri"/>
          <w:color w:val="000000"/>
          <w:kern w:val="0"/>
          <w:sz w:val="24"/>
          <w:szCs w:val="24"/>
        </w:rPr>
        <w:footnoteReference w:id="246"/>
      </w:r>
      <w:r w:rsidRPr="003862F8">
        <w:rPr>
          <w:rFonts w:ascii="Calibri" w:hAnsi="Calibri" w:cs="Calibri"/>
          <w:color w:val="000000"/>
          <w:kern w:val="0"/>
          <w:sz w:val="24"/>
          <w:szCs w:val="24"/>
        </w:rPr>
        <w:t xml:space="preserve">, </w:t>
      </w:r>
      <w:r w:rsidR="000C2E51">
        <w:rPr>
          <w:rFonts w:ascii="Calibri" w:hAnsi="Calibri" w:cs="Calibri"/>
          <w:color w:val="000000"/>
          <w:kern w:val="0"/>
          <w:sz w:val="24"/>
          <w:szCs w:val="24"/>
        </w:rPr>
        <w:t>tabled</w:t>
      </w:r>
      <w:r w:rsidRPr="003862F8">
        <w:rPr>
          <w:rFonts w:ascii="Calibri" w:hAnsi="Calibri" w:cs="Calibri"/>
          <w:color w:val="000000"/>
          <w:kern w:val="0"/>
          <w:sz w:val="24"/>
          <w:szCs w:val="24"/>
        </w:rPr>
        <w:t xml:space="preserve"> by the Ministry of Justice and the Home Office in September 2023 would authorise the use of electromagnetic radiation (X-rays) and Magnetic Resonance Imaging (MRIs) to carry out age assessments of children, with a roll-out expected in 2024. Associations of medical practitioners have expressed deep concern that these measures expose children to inappropriate and unnecessary radiation and to ‘unnecessary, harmful, and potentially traumatic medical procedures, which often produce inaccurate results’</w:t>
      </w:r>
      <w:r>
        <w:rPr>
          <w:rFonts w:ascii="Calibri" w:hAnsi="Calibri" w:cs="Calibri"/>
          <w:color w:val="000000"/>
          <w:kern w:val="0"/>
          <w:sz w:val="24"/>
          <w:szCs w:val="24"/>
        </w:rPr>
        <w:t>, as well as concerns about children’s ability to provide consent</w:t>
      </w:r>
      <w:r w:rsidRPr="003862F8">
        <w:rPr>
          <w:rFonts w:ascii="Calibri" w:hAnsi="Calibri" w:cs="Calibri"/>
          <w:color w:val="000000"/>
          <w:kern w:val="0"/>
          <w:sz w:val="24"/>
          <w:szCs w:val="24"/>
        </w:rPr>
        <w:t>.</w:t>
      </w:r>
      <w:r w:rsidRPr="003862F8">
        <w:rPr>
          <w:rStyle w:val="FootnoteReference"/>
          <w:rFonts w:ascii="Calibri" w:hAnsi="Calibri" w:cs="Calibri"/>
          <w:color w:val="000000"/>
          <w:kern w:val="0"/>
          <w:sz w:val="24"/>
          <w:szCs w:val="24"/>
        </w:rPr>
        <w:footnoteReference w:id="247"/>
      </w:r>
      <w:r w:rsidRPr="003862F8">
        <w:rPr>
          <w:rFonts w:ascii="Calibri" w:hAnsi="Calibri" w:cs="Calibri"/>
          <w:color w:val="000000"/>
          <w:kern w:val="0"/>
          <w:sz w:val="24"/>
          <w:szCs w:val="24"/>
        </w:rPr>
        <w:t xml:space="preserve"> </w:t>
      </w:r>
    </w:p>
    <w:p w14:paraId="5DC55883" w14:textId="77777777" w:rsidR="004E59EB" w:rsidRDefault="004E59EB" w:rsidP="003862F8">
      <w:pPr>
        <w:autoSpaceDE w:val="0"/>
        <w:autoSpaceDN w:val="0"/>
        <w:adjustRightInd w:val="0"/>
        <w:rPr>
          <w:rFonts w:ascii="Calibri" w:hAnsi="Calibri" w:cs="Calibri"/>
          <w:color w:val="000000"/>
          <w:kern w:val="0"/>
          <w:sz w:val="24"/>
          <w:szCs w:val="24"/>
        </w:rPr>
      </w:pPr>
    </w:p>
    <w:p w14:paraId="10CD5626" w14:textId="77777777" w:rsidR="00C968B4" w:rsidRPr="001C3956" w:rsidRDefault="00C968B4" w:rsidP="00C968B4">
      <w:pPr>
        <w:rPr>
          <w:rFonts w:ascii="Calibri" w:hAnsi="Calibri" w:cs="Calibri"/>
          <w:sz w:val="24"/>
          <w:szCs w:val="24"/>
        </w:rPr>
      </w:pPr>
      <w:r w:rsidRPr="001C3956">
        <w:rPr>
          <w:rFonts w:ascii="Calibri" w:hAnsi="Calibri" w:cs="Calibri"/>
          <w:sz w:val="24"/>
          <w:szCs w:val="24"/>
        </w:rPr>
        <w:t xml:space="preserve">Widespread concerns persist that under the </w:t>
      </w:r>
      <w:r w:rsidRPr="001C3956">
        <w:rPr>
          <w:rFonts w:ascii="Calibri" w:hAnsi="Calibri" w:cs="Calibri"/>
          <w:color w:val="000000"/>
          <w:sz w:val="24"/>
          <w:szCs w:val="24"/>
          <w:shd w:val="clear" w:color="auto" w:fill="FFFFFF"/>
        </w:rPr>
        <w:t>Nationality and Borders Act 2022</w:t>
      </w:r>
      <w:r w:rsidRPr="001C3956">
        <w:rPr>
          <w:rFonts w:ascii="Calibri" w:hAnsi="Calibri" w:cs="Calibri"/>
          <w:sz w:val="24"/>
          <w:szCs w:val="24"/>
        </w:rPr>
        <w:t>, children disbelieved about their age are at risk of being sent to Rwanda.</w:t>
      </w:r>
      <w:r w:rsidRPr="001C3956">
        <w:rPr>
          <w:rStyle w:val="FootnoteReference"/>
          <w:rFonts w:ascii="Calibri" w:hAnsi="Calibri" w:cs="Calibri"/>
          <w:sz w:val="24"/>
          <w:szCs w:val="24"/>
        </w:rPr>
        <w:footnoteReference w:id="248"/>
      </w:r>
      <w:r w:rsidRPr="001C3956">
        <w:rPr>
          <w:rFonts w:ascii="Calibri" w:hAnsi="Calibri" w:cs="Calibri"/>
          <w:sz w:val="24"/>
          <w:szCs w:val="24"/>
        </w:rPr>
        <w:t xml:space="preserve"> These changes come as it is becoming increasingly difficult to secure legal aid representation.</w:t>
      </w:r>
      <w:r w:rsidRPr="001C3956">
        <w:rPr>
          <w:rStyle w:val="FootnoteReference"/>
          <w:rFonts w:ascii="Calibri" w:hAnsi="Calibri" w:cs="Calibri"/>
          <w:sz w:val="24"/>
          <w:szCs w:val="24"/>
        </w:rPr>
        <w:footnoteReference w:id="249"/>
      </w:r>
      <w:r w:rsidRPr="001C3956">
        <w:rPr>
          <w:rFonts w:ascii="Calibri" w:hAnsi="Calibri" w:cs="Calibri"/>
          <w:sz w:val="24"/>
          <w:szCs w:val="24"/>
        </w:rPr>
        <w:t xml:space="preserve"> </w:t>
      </w:r>
    </w:p>
    <w:p w14:paraId="66C5C0BE" w14:textId="77777777" w:rsidR="00C968B4" w:rsidRDefault="00C968B4" w:rsidP="003862F8">
      <w:pPr>
        <w:autoSpaceDE w:val="0"/>
        <w:autoSpaceDN w:val="0"/>
        <w:adjustRightInd w:val="0"/>
        <w:rPr>
          <w:rFonts w:ascii="Calibri" w:hAnsi="Calibri" w:cs="Calibri"/>
          <w:color w:val="000000"/>
          <w:kern w:val="0"/>
          <w:sz w:val="24"/>
          <w:szCs w:val="24"/>
        </w:rPr>
      </w:pPr>
    </w:p>
    <w:p w14:paraId="24732B0D" w14:textId="5F453A1E" w:rsidR="004E59EB" w:rsidRPr="004E59EB" w:rsidRDefault="004E59EB" w:rsidP="004E59EB">
      <w:pPr>
        <w:autoSpaceDE w:val="0"/>
        <w:autoSpaceDN w:val="0"/>
        <w:adjustRightInd w:val="0"/>
        <w:rPr>
          <w:rFonts w:ascii="Calibri" w:hAnsi="Calibri" w:cs="Calibri"/>
          <w:b/>
          <w:bCs/>
          <w:color w:val="000000"/>
          <w:kern w:val="0"/>
          <w:sz w:val="24"/>
          <w:szCs w:val="24"/>
        </w:rPr>
      </w:pPr>
      <w:r w:rsidRPr="004E59EB">
        <w:rPr>
          <w:rFonts w:ascii="Calibri" w:hAnsi="Calibri" w:cs="Calibri"/>
          <w:b/>
          <w:bCs/>
          <w:color w:val="000000"/>
          <w:kern w:val="0"/>
          <w:sz w:val="24"/>
          <w:szCs w:val="24"/>
        </w:rPr>
        <w:t>Recommendations</w:t>
      </w:r>
    </w:p>
    <w:p w14:paraId="214FA73A" w14:textId="77777777" w:rsidR="004E59EB" w:rsidRPr="004E59EB" w:rsidRDefault="004E59EB" w:rsidP="004E59EB">
      <w:pPr>
        <w:autoSpaceDE w:val="0"/>
        <w:autoSpaceDN w:val="0"/>
        <w:adjustRightInd w:val="0"/>
        <w:rPr>
          <w:rFonts w:ascii="Calibri" w:hAnsi="Calibri" w:cs="Calibri"/>
          <w:color w:val="000000"/>
          <w:kern w:val="0"/>
          <w:sz w:val="24"/>
          <w:szCs w:val="24"/>
        </w:rPr>
      </w:pPr>
    </w:p>
    <w:p w14:paraId="148200D4" w14:textId="77777777" w:rsidR="004E59EB" w:rsidRPr="004E59EB" w:rsidRDefault="004E59EB" w:rsidP="004E59EB">
      <w:pPr>
        <w:pStyle w:val="NormalWeb"/>
        <w:numPr>
          <w:ilvl w:val="0"/>
          <w:numId w:val="16"/>
        </w:numPr>
        <w:autoSpaceDN/>
        <w:spacing w:before="0" w:after="0"/>
        <w:rPr>
          <w:rFonts w:ascii="Calibri" w:hAnsi="Calibri" w:cs="Calibri"/>
          <w:b/>
        </w:rPr>
      </w:pPr>
      <w:r w:rsidRPr="004E59EB">
        <w:rPr>
          <w:rFonts w:ascii="Calibri" w:hAnsi="Calibri" w:cs="Calibri"/>
          <w:b/>
          <w:bCs/>
        </w:rPr>
        <w:t>Scrap powers to determine children’s ages through unreliable and invasive ‘scientific’ means. Ensure holistic, impartial multi-agency approaches are used when an age assessment is conducted, and sufficient safeguards are built into the process to ensure that no-one claiming to be a child is erroneously treated as an adult and detained or deported.</w:t>
      </w:r>
    </w:p>
    <w:p w14:paraId="3A8745A2" w14:textId="77777777" w:rsidR="00136233" w:rsidRPr="00296206" w:rsidRDefault="00136233" w:rsidP="002921DD">
      <w:pPr>
        <w:pStyle w:val="xxmsonormal"/>
        <w:rPr>
          <w:rFonts w:asciiTheme="minorHAnsi" w:hAnsiTheme="minorHAnsi" w:cstheme="minorHAnsi"/>
        </w:rPr>
      </w:pPr>
    </w:p>
    <w:p w14:paraId="4C8D44A9" w14:textId="6395DA7F" w:rsidR="002921DD" w:rsidRPr="004F1A75" w:rsidRDefault="002921DD" w:rsidP="008972B9">
      <w:pPr>
        <w:rPr>
          <w:i/>
          <w:iCs/>
        </w:rPr>
      </w:pPr>
      <w:r w:rsidRPr="004F1A75">
        <w:rPr>
          <w:i/>
          <w:iCs/>
        </w:rPr>
        <w:t>Deportations</w:t>
      </w:r>
    </w:p>
    <w:p w14:paraId="328FCFCB" w14:textId="77777777" w:rsidR="008972B9" w:rsidRDefault="008972B9" w:rsidP="00AB255A">
      <w:pPr>
        <w:rPr>
          <w:i/>
          <w:iCs/>
          <w:highlight w:val="cyan"/>
        </w:rPr>
      </w:pPr>
    </w:p>
    <w:p w14:paraId="76C495CD" w14:textId="13F7AA94" w:rsidR="00AB255A" w:rsidRPr="00AB255A" w:rsidRDefault="00AB255A" w:rsidP="00AB255A">
      <w:pPr>
        <w:rPr>
          <w:rFonts w:ascii="Calibri" w:hAnsi="Calibri" w:cs="Calibri"/>
          <w:sz w:val="24"/>
          <w:szCs w:val="24"/>
          <w:lang w:val="en-US"/>
        </w:rPr>
      </w:pPr>
      <w:bookmarkStart w:id="11" w:name="_Hlk157845091"/>
      <w:r w:rsidRPr="00AB255A">
        <w:rPr>
          <w:rFonts w:ascii="Calibri" w:hAnsi="Calibri" w:cs="Calibri"/>
          <w:sz w:val="24"/>
          <w:szCs w:val="24"/>
          <w:lang w:val="en-US"/>
        </w:rPr>
        <w:t xml:space="preserve">We don’t </w:t>
      </w:r>
      <w:r w:rsidR="00B66558">
        <w:rPr>
          <w:rFonts w:ascii="Calibri" w:hAnsi="Calibri" w:cs="Calibri"/>
          <w:sz w:val="24"/>
          <w:szCs w:val="24"/>
          <w:lang w:val="en-US"/>
        </w:rPr>
        <w:t xml:space="preserve">know if </w:t>
      </w:r>
      <w:r w:rsidRPr="00AB255A">
        <w:rPr>
          <w:rFonts w:ascii="Calibri" w:hAnsi="Calibri" w:cs="Calibri"/>
          <w:sz w:val="24"/>
          <w:szCs w:val="24"/>
          <w:lang w:val="en-US"/>
        </w:rPr>
        <w:t>there are measures in place to monitor what happen</w:t>
      </w:r>
      <w:r w:rsidR="00B66558">
        <w:rPr>
          <w:rFonts w:ascii="Calibri" w:hAnsi="Calibri" w:cs="Calibri"/>
          <w:sz w:val="24"/>
          <w:szCs w:val="24"/>
          <w:lang w:val="en-US"/>
        </w:rPr>
        <w:t xml:space="preserve">s </w:t>
      </w:r>
      <w:r w:rsidRPr="00AB255A">
        <w:rPr>
          <w:rFonts w:ascii="Calibri" w:hAnsi="Calibri" w:cs="Calibri"/>
          <w:sz w:val="24"/>
          <w:szCs w:val="24"/>
          <w:lang w:val="en-US"/>
        </w:rPr>
        <w:t xml:space="preserve">to children who are returned, either on their own or </w:t>
      </w:r>
      <w:r w:rsidR="001C24DD">
        <w:rPr>
          <w:rFonts w:ascii="Calibri" w:hAnsi="Calibri" w:cs="Calibri"/>
          <w:sz w:val="24"/>
          <w:szCs w:val="24"/>
          <w:lang w:val="en-US"/>
        </w:rPr>
        <w:t>in a</w:t>
      </w:r>
      <w:r w:rsidRPr="00AB255A">
        <w:rPr>
          <w:rFonts w:ascii="Calibri" w:hAnsi="Calibri" w:cs="Calibri"/>
          <w:sz w:val="24"/>
          <w:szCs w:val="24"/>
          <w:lang w:val="en-US"/>
        </w:rPr>
        <w:t xml:space="preserve"> family unit, after their asylum claims are refused. If monitoring is taking place, it is not clear whether there is any independent oversight of findings and </w:t>
      </w:r>
      <w:r w:rsidR="006B7695">
        <w:rPr>
          <w:rFonts w:ascii="Calibri" w:hAnsi="Calibri" w:cs="Calibri"/>
          <w:sz w:val="24"/>
          <w:szCs w:val="24"/>
          <w:lang w:val="en-US"/>
        </w:rPr>
        <w:t xml:space="preserve">there is a lack of </w:t>
      </w:r>
      <w:r w:rsidRPr="00AB255A">
        <w:rPr>
          <w:rFonts w:ascii="Calibri" w:hAnsi="Calibri" w:cs="Calibri"/>
          <w:sz w:val="24"/>
          <w:szCs w:val="24"/>
          <w:lang w:val="en-US"/>
        </w:rPr>
        <w:t>information about the status of children and young people who are returned.</w:t>
      </w:r>
      <w:r w:rsidR="00B94592">
        <w:rPr>
          <w:rFonts w:ascii="Calibri" w:hAnsi="Calibri" w:cs="Calibri"/>
          <w:sz w:val="24"/>
          <w:szCs w:val="24"/>
          <w:lang w:val="en-US"/>
        </w:rPr>
        <w:t xml:space="preserve"> </w:t>
      </w:r>
      <w:r w:rsidRPr="00AB255A">
        <w:rPr>
          <w:rFonts w:ascii="Calibri" w:hAnsi="Calibri" w:cs="Calibri"/>
          <w:sz w:val="24"/>
          <w:szCs w:val="24"/>
          <w:lang w:val="en-US"/>
        </w:rPr>
        <w:t xml:space="preserve">Although the UK Government has stated that separated children will not be returned to Rwanda, there are real </w:t>
      </w:r>
      <w:r w:rsidRPr="00AB255A">
        <w:rPr>
          <w:rFonts w:ascii="Calibri" w:hAnsi="Calibri" w:cs="Calibri"/>
          <w:sz w:val="24"/>
          <w:szCs w:val="24"/>
          <w:lang w:val="en-US"/>
        </w:rPr>
        <w:lastRenderedPageBreak/>
        <w:t>concerns that, de-facto, age-disputed children could be subject to removals.</w:t>
      </w:r>
      <w:r w:rsidR="00B94592">
        <w:rPr>
          <w:rFonts w:ascii="Calibri" w:hAnsi="Calibri" w:cs="Calibri"/>
          <w:sz w:val="24"/>
          <w:szCs w:val="24"/>
          <w:lang w:val="en-US"/>
        </w:rPr>
        <w:t xml:space="preserve"> </w:t>
      </w:r>
      <w:r w:rsidRPr="00AB255A">
        <w:rPr>
          <w:rFonts w:ascii="Calibri" w:hAnsi="Calibri" w:cs="Calibri"/>
          <w:sz w:val="24"/>
          <w:szCs w:val="24"/>
          <w:lang w:val="en-US"/>
        </w:rPr>
        <w:t>Section 14 of the Illegal Migration Act disapplies the requirement to consult the Independent Family Returns Panel to assess the impact on the child and their best interest when they face removal or deportation from the UK.</w:t>
      </w:r>
      <w:r w:rsidR="00BF5C18">
        <w:rPr>
          <w:rStyle w:val="FootnoteReference"/>
          <w:rFonts w:ascii="Calibri" w:hAnsi="Calibri" w:cs="Calibri"/>
          <w:sz w:val="24"/>
          <w:szCs w:val="24"/>
          <w:lang w:val="en-US"/>
        </w:rPr>
        <w:footnoteReference w:id="250"/>
      </w:r>
      <w:r w:rsidRPr="00AB255A">
        <w:rPr>
          <w:rFonts w:ascii="Calibri" w:hAnsi="Calibri" w:cs="Calibri"/>
          <w:sz w:val="24"/>
          <w:szCs w:val="24"/>
          <w:lang w:val="en-US"/>
        </w:rPr>
        <w:t xml:space="preserve"> </w:t>
      </w:r>
    </w:p>
    <w:p w14:paraId="3B71B73A" w14:textId="77777777" w:rsidR="00AB255A" w:rsidRPr="00AB255A" w:rsidRDefault="00AB255A" w:rsidP="00AB255A">
      <w:pPr>
        <w:rPr>
          <w:rFonts w:ascii="Calibri" w:hAnsi="Calibri" w:cs="Calibri"/>
          <w:sz w:val="24"/>
          <w:szCs w:val="24"/>
          <w:lang w:val="en-US"/>
        </w:rPr>
      </w:pPr>
    </w:p>
    <w:p w14:paraId="25742D2B" w14:textId="48F28FF4" w:rsidR="00AB255A" w:rsidRDefault="00AB255A" w:rsidP="00AB255A">
      <w:pPr>
        <w:rPr>
          <w:lang w:val="en-US"/>
        </w:rPr>
      </w:pPr>
      <w:r w:rsidRPr="00AB255A">
        <w:rPr>
          <w:rFonts w:ascii="Calibri" w:hAnsi="Calibri" w:cs="Calibri"/>
          <w:sz w:val="24"/>
          <w:szCs w:val="24"/>
          <w:lang w:val="en-US"/>
        </w:rPr>
        <w:t>A number of children have already been returned to Albania</w:t>
      </w:r>
      <w:r w:rsidR="001C1F75">
        <w:rPr>
          <w:rFonts w:ascii="Calibri" w:hAnsi="Calibri" w:cs="Calibri"/>
          <w:sz w:val="24"/>
          <w:szCs w:val="24"/>
          <w:lang w:val="en-US"/>
        </w:rPr>
        <w:t xml:space="preserve"> - </w:t>
      </w:r>
      <w:r w:rsidR="001C1F75" w:rsidRPr="001E2251">
        <w:rPr>
          <w:rFonts w:ascii="Calibri" w:hAnsi="Calibri" w:cs="Calibri"/>
          <w:sz w:val="24"/>
          <w:szCs w:val="24"/>
        </w:rPr>
        <w:t>74 children were returned in the year ending September 2024</w:t>
      </w:r>
      <w:r w:rsidRPr="001E2251">
        <w:rPr>
          <w:rFonts w:ascii="Calibri" w:hAnsi="Calibri" w:cs="Calibri"/>
          <w:sz w:val="24"/>
          <w:szCs w:val="24"/>
          <w:lang w:val="en-US"/>
        </w:rPr>
        <w:t>,</w:t>
      </w:r>
      <w:r w:rsidR="001C1F75" w:rsidRPr="001E2251">
        <w:rPr>
          <w:rStyle w:val="FootnoteReference"/>
          <w:rFonts w:ascii="Calibri" w:hAnsi="Calibri" w:cs="Calibri"/>
          <w:sz w:val="24"/>
          <w:szCs w:val="24"/>
          <w:lang w:val="en-US"/>
        </w:rPr>
        <w:footnoteReference w:id="251"/>
      </w:r>
      <w:r w:rsidRPr="001E2251">
        <w:rPr>
          <w:rFonts w:ascii="Calibri" w:hAnsi="Calibri" w:cs="Calibri"/>
          <w:sz w:val="24"/>
          <w:szCs w:val="24"/>
          <w:lang w:val="en-US"/>
        </w:rPr>
        <w:t xml:space="preserve"> </w:t>
      </w:r>
      <w:r w:rsidR="001C24DD" w:rsidRPr="001E2251">
        <w:rPr>
          <w:rFonts w:ascii="Calibri" w:hAnsi="Calibri" w:cs="Calibri"/>
          <w:sz w:val="24"/>
          <w:szCs w:val="24"/>
          <w:lang w:val="en-US"/>
        </w:rPr>
        <w:t xml:space="preserve">with secondary legislation passed by </w:t>
      </w:r>
      <w:r w:rsidRPr="001E2251">
        <w:rPr>
          <w:rFonts w:ascii="Calibri" w:hAnsi="Calibri" w:cs="Calibri"/>
          <w:sz w:val="24"/>
          <w:szCs w:val="24"/>
          <w:lang w:val="en-US"/>
        </w:rPr>
        <w:t>the UK Pa</w:t>
      </w:r>
      <w:r w:rsidRPr="00AB255A">
        <w:rPr>
          <w:rFonts w:ascii="Calibri" w:hAnsi="Calibri" w:cs="Calibri"/>
          <w:sz w:val="24"/>
          <w:szCs w:val="24"/>
          <w:lang w:val="en-US"/>
        </w:rPr>
        <w:t>rliament</w:t>
      </w:r>
      <w:r w:rsidR="001C24DD">
        <w:rPr>
          <w:rFonts w:ascii="Calibri" w:hAnsi="Calibri" w:cs="Calibri"/>
          <w:sz w:val="24"/>
          <w:szCs w:val="24"/>
          <w:lang w:val="en-US"/>
        </w:rPr>
        <w:t>,</w:t>
      </w:r>
      <w:r w:rsidRPr="00AB255A">
        <w:rPr>
          <w:rFonts w:ascii="Calibri" w:hAnsi="Calibri" w:cs="Calibri"/>
          <w:sz w:val="24"/>
          <w:szCs w:val="24"/>
          <w:lang w:val="en-US"/>
        </w:rPr>
        <w:t xml:space="preserve"> </w:t>
      </w:r>
      <w:r w:rsidR="001C24DD">
        <w:rPr>
          <w:rFonts w:ascii="Calibri" w:hAnsi="Calibri" w:cs="Calibri"/>
          <w:sz w:val="24"/>
          <w:szCs w:val="24"/>
          <w:lang w:val="en-US"/>
        </w:rPr>
        <w:t xml:space="preserve">deeming </w:t>
      </w:r>
      <w:r w:rsidRPr="00AB255A">
        <w:rPr>
          <w:rFonts w:ascii="Calibri" w:hAnsi="Calibri" w:cs="Calibri"/>
          <w:sz w:val="24"/>
          <w:szCs w:val="24"/>
          <w:lang w:val="en-US"/>
        </w:rPr>
        <w:t>Albania a safe country.</w:t>
      </w:r>
      <w:r w:rsidR="009C7AAA">
        <w:rPr>
          <w:rStyle w:val="FootnoteReference"/>
          <w:rFonts w:ascii="Calibri" w:hAnsi="Calibri" w:cs="Calibri"/>
          <w:sz w:val="24"/>
          <w:szCs w:val="24"/>
          <w:lang w:val="en-US"/>
        </w:rPr>
        <w:footnoteReference w:id="252"/>
      </w:r>
      <w:r w:rsidRPr="00AB255A">
        <w:rPr>
          <w:rFonts w:ascii="Calibri" w:hAnsi="Calibri" w:cs="Calibri"/>
          <w:sz w:val="24"/>
          <w:szCs w:val="24"/>
          <w:lang w:val="en-US"/>
        </w:rPr>
        <w:t xml:space="preserve"> This is concerning in light of the high numbers of children and young people from Albania who seek protection in the UK, </w:t>
      </w:r>
      <w:r w:rsidR="00B94592">
        <w:rPr>
          <w:rFonts w:ascii="Calibri" w:hAnsi="Calibri" w:cs="Calibri"/>
          <w:sz w:val="24"/>
          <w:szCs w:val="24"/>
          <w:lang w:val="en-US"/>
        </w:rPr>
        <w:t xml:space="preserve">escaping the risk of </w:t>
      </w:r>
      <w:r w:rsidRPr="00AB255A">
        <w:rPr>
          <w:rFonts w:ascii="Calibri" w:hAnsi="Calibri" w:cs="Calibri"/>
          <w:sz w:val="24"/>
          <w:szCs w:val="24"/>
          <w:lang w:val="en-US"/>
        </w:rPr>
        <w:t>trafficking and modern slavery.</w:t>
      </w:r>
      <w:r w:rsidR="007324FE">
        <w:rPr>
          <w:rStyle w:val="FootnoteReference"/>
          <w:rFonts w:ascii="Calibri" w:hAnsi="Calibri" w:cs="Calibri"/>
          <w:sz w:val="24"/>
          <w:szCs w:val="24"/>
          <w:lang w:val="en-US"/>
        </w:rPr>
        <w:footnoteReference w:id="253"/>
      </w:r>
      <w:r w:rsidRPr="00AB255A">
        <w:rPr>
          <w:rFonts w:ascii="Calibri" w:hAnsi="Calibri" w:cs="Calibri"/>
          <w:sz w:val="24"/>
          <w:szCs w:val="24"/>
          <w:lang w:val="en-US"/>
        </w:rPr>
        <w:t xml:space="preserve"> It is unclear what steps the Government is taking to monitor what happens to these children and young people after they are sent back to Albania.</w:t>
      </w:r>
      <w:r w:rsidR="000D7C35">
        <w:rPr>
          <w:rStyle w:val="FootnoteReference"/>
          <w:rFonts w:ascii="Calibri" w:hAnsi="Calibri" w:cs="Calibri"/>
          <w:sz w:val="24"/>
          <w:szCs w:val="24"/>
          <w:lang w:val="en-US"/>
        </w:rPr>
        <w:footnoteReference w:id="254"/>
      </w:r>
    </w:p>
    <w:bookmarkEnd w:id="11"/>
    <w:p w14:paraId="0EDB97B1" w14:textId="77777777" w:rsidR="00AB255A" w:rsidRPr="00AB255A" w:rsidRDefault="00AB255A" w:rsidP="00AB255A">
      <w:pPr>
        <w:rPr>
          <w:rFonts w:ascii="Aptos" w:hAnsi="Aptos"/>
          <w:lang w:val="en-US"/>
        </w:rPr>
      </w:pPr>
    </w:p>
    <w:p w14:paraId="2A441F62" w14:textId="4C2C2F51" w:rsidR="00B84832" w:rsidRPr="001C24DD" w:rsidRDefault="00B84832" w:rsidP="008972B9">
      <w:pPr>
        <w:rPr>
          <w:rFonts w:ascii="Calibri" w:hAnsi="Calibri" w:cs="Calibri"/>
          <w:i/>
          <w:iCs/>
          <w:sz w:val="24"/>
          <w:szCs w:val="24"/>
          <w:highlight w:val="cyan"/>
        </w:rPr>
      </w:pPr>
      <w:r w:rsidRPr="004F1A75">
        <w:rPr>
          <w:rFonts w:ascii="Calibri" w:hAnsi="Calibri" w:cs="Calibri"/>
          <w:i/>
          <w:iCs/>
          <w:sz w:val="24"/>
          <w:szCs w:val="24"/>
        </w:rPr>
        <w:t xml:space="preserve">Immigration detention, including detention of parents with young </w:t>
      </w:r>
      <w:proofErr w:type="gramStart"/>
      <w:r w:rsidRPr="004F1A75">
        <w:rPr>
          <w:rFonts w:ascii="Calibri" w:hAnsi="Calibri" w:cs="Calibri"/>
          <w:i/>
          <w:iCs/>
          <w:sz w:val="24"/>
          <w:szCs w:val="24"/>
        </w:rPr>
        <w:t>children</w:t>
      </w:r>
      <w:proofErr w:type="gramEnd"/>
      <w:r w:rsidRPr="004F1A75">
        <w:rPr>
          <w:rFonts w:ascii="Calibri" w:hAnsi="Calibri" w:cs="Calibri"/>
          <w:i/>
          <w:iCs/>
          <w:sz w:val="24"/>
          <w:szCs w:val="24"/>
        </w:rPr>
        <w:t xml:space="preserve"> </w:t>
      </w:r>
    </w:p>
    <w:p w14:paraId="092C0491" w14:textId="77777777" w:rsidR="008972B9" w:rsidRDefault="008972B9" w:rsidP="008972B9">
      <w:pPr>
        <w:rPr>
          <w:i/>
          <w:iCs/>
          <w:highlight w:val="cyan"/>
        </w:rPr>
      </w:pPr>
    </w:p>
    <w:p w14:paraId="47FE96D7" w14:textId="02C725DF" w:rsidR="00412F37" w:rsidRPr="00D41CD6" w:rsidRDefault="00412F37" w:rsidP="00412F37">
      <w:pPr>
        <w:pStyle w:val="NormalWeb"/>
        <w:autoSpaceDN/>
        <w:spacing w:before="0" w:after="0"/>
        <w:rPr>
          <w:rFonts w:asciiTheme="minorHAnsi" w:hAnsiTheme="minorHAnsi" w:cstheme="minorBidi"/>
          <w:sz w:val="22"/>
          <w:szCs w:val="22"/>
        </w:rPr>
      </w:pPr>
      <w:r w:rsidRPr="00412F37">
        <w:rPr>
          <w:rFonts w:ascii="Calibri" w:hAnsi="Calibri" w:cs="Calibri"/>
        </w:rPr>
        <w:t>The number</w:t>
      </w:r>
      <w:r w:rsidRPr="00412F37" w:rsidDel="00CF268F">
        <w:rPr>
          <w:rFonts w:ascii="Calibri" w:hAnsi="Calibri" w:cs="Calibri"/>
        </w:rPr>
        <w:t xml:space="preserve"> of </w:t>
      </w:r>
      <w:r w:rsidRPr="00412F37">
        <w:rPr>
          <w:rFonts w:ascii="Calibri" w:hAnsi="Calibri" w:cs="Calibri"/>
        </w:rPr>
        <w:t>children held in immigration detention had fallen considerably in recent years until 2021. In 2021, 515 children were detained, an almost 500% rise from the 87 detained in 2020.</w:t>
      </w:r>
      <w:r w:rsidRPr="00412F37">
        <w:rPr>
          <w:rStyle w:val="FootnoteReference"/>
          <w:rFonts w:ascii="Calibri" w:eastAsiaTheme="majorEastAsia" w:hAnsi="Calibri" w:cs="Calibri"/>
        </w:rPr>
        <w:footnoteReference w:id="255"/>
      </w:r>
      <w:r w:rsidRPr="00412F37">
        <w:rPr>
          <w:rFonts w:ascii="Calibri" w:hAnsi="Calibri" w:cs="Calibri"/>
        </w:rPr>
        <w:t xml:space="preserve"> Children as young as 14 are placed in immigration detention or alone in adult accommodation (due to disputes about their age) at significant risk.</w:t>
      </w:r>
      <w:r w:rsidRPr="00412F37">
        <w:rPr>
          <w:rStyle w:val="FootnoteReference"/>
          <w:rFonts w:ascii="Calibri" w:eastAsiaTheme="majorEastAsia" w:hAnsi="Calibri" w:cs="Calibri"/>
        </w:rPr>
        <w:footnoteReference w:id="256"/>
      </w:r>
      <w:r w:rsidRPr="00412F37">
        <w:rPr>
          <w:rFonts w:ascii="Calibri" w:hAnsi="Calibri" w:cs="Calibri"/>
        </w:rPr>
        <w:t xml:space="preserve"> UK</w:t>
      </w:r>
      <w:r w:rsidR="006B7695">
        <w:rPr>
          <w:rFonts w:ascii="Calibri" w:hAnsi="Calibri" w:cs="Calibri"/>
        </w:rPr>
        <w:t xml:space="preserve"> </w:t>
      </w:r>
      <w:r w:rsidRPr="00412F37">
        <w:rPr>
          <w:rFonts w:ascii="Calibri" w:hAnsi="Calibri" w:cs="Calibri"/>
        </w:rPr>
        <w:t>G</w:t>
      </w:r>
      <w:r w:rsidR="006B7695">
        <w:rPr>
          <w:rFonts w:ascii="Calibri" w:hAnsi="Calibri" w:cs="Calibri"/>
        </w:rPr>
        <w:t>overnment</w:t>
      </w:r>
      <w:r w:rsidRPr="00412F37">
        <w:rPr>
          <w:rFonts w:ascii="Calibri" w:hAnsi="Calibri" w:cs="Calibri"/>
        </w:rPr>
        <w:t xml:space="preserve"> data does not make clear how many children are treated as adults nor how many are subsequently placed in immigration detention. However, data collected by NGOs from 55 Local Authorities showed that in 2021, over 450 young people were referred to children’s services having been sent to adult accommodation, including detention centres. Three quarters were found to be children.</w:t>
      </w:r>
      <w:r w:rsidRPr="00412F37">
        <w:rPr>
          <w:rStyle w:val="FootnoteReference"/>
          <w:rFonts w:ascii="Calibri" w:eastAsiaTheme="majorEastAsia" w:hAnsi="Calibri" w:cs="Calibri"/>
        </w:rPr>
        <w:footnoteReference w:id="257"/>
      </w:r>
    </w:p>
    <w:p w14:paraId="054EB254" w14:textId="77777777" w:rsidR="00412F37" w:rsidRDefault="00412F37" w:rsidP="008972B9">
      <w:pPr>
        <w:rPr>
          <w:i/>
          <w:iCs/>
          <w:highlight w:val="cyan"/>
        </w:rPr>
      </w:pPr>
    </w:p>
    <w:p w14:paraId="1CA3EAFA" w14:textId="1ACD6A79" w:rsidR="00890846" w:rsidRPr="00B66558" w:rsidRDefault="00B66558" w:rsidP="00890846">
      <w:pPr>
        <w:rPr>
          <w:rFonts w:ascii="Calibri" w:hAnsi="Calibri" w:cs="Calibri"/>
          <w:sz w:val="24"/>
          <w:szCs w:val="24"/>
        </w:rPr>
      </w:pPr>
      <w:bookmarkStart w:id="13" w:name="_Hlk157846883"/>
      <w:bookmarkStart w:id="14" w:name="_Hlk157856014"/>
      <w:r w:rsidRPr="00B66558">
        <w:rPr>
          <w:rFonts w:ascii="Calibri" w:hAnsi="Calibri" w:cs="Calibri"/>
          <w:sz w:val="24"/>
          <w:szCs w:val="24"/>
        </w:rPr>
        <w:t xml:space="preserve">Since 2014, unaccompanied children could only be detained for 24 hours and children in families for a maximum of </w:t>
      </w:r>
      <w:r w:rsidR="009C7AA1">
        <w:rPr>
          <w:rFonts w:ascii="Calibri" w:hAnsi="Calibri" w:cs="Calibri"/>
          <w:sz w:val="24"/>
          <w:szCs w:val="24"/>
        </w:rPr>
        <w:t>72 hours</w:t>
      </w:r>
      <w:r w:rsidRPr="00B66558">
        <w:rPr>
          <w:rFonts w:ascii="Calibri" w:hAnsi="Calibri" w:cs="Calibri"/>
          <w:sz w:val="24"/>
          <w:szCs w:val="24"/>
        </w:rPr>
        <w:t xml:space="preserve">, but the </w:t>
      </w:r>
      <w:r>
        <w:rPr>
          <w:rFonts w:ascii="Calibri" w:hAnsi="Calibri" w:cs="Calibri"/>
          <w:sz w:val="24"/>
          <w:szCs w:val="24"/>
        </w:rPr>
        <w:t xml:space="preserve">Illegal Migration </w:t>
      </w:r>
      <w:r w:rsidRPr="00B66558">
        <w:rPr>
          <w:rFonts w:ascii="Calibri" w:hAnsi="Calibri" w:cs="Calibri"/>
          <w:sz w:val="24"/>
          <w:szCs w:val="24"/>
        </w:rPr>
        <w:t>Act reversed this position</w:t>
      </w:r>
      <w:bookmarkEnd w:id="13"/>
      <w:r w:rsidRPr="00B66558">
        <w:rPr>
          <w:rFonts w:ascii="Calibri" w:hAnsi="Calibri" w:cs="Calibri"/>
          <w:sz w:val="24"/>
          <w:szCs w:val="24"/>
        </w:rPr>
        <w:t>.</w:t>
      </w:r>
      <w:r>
        <w:rPr>
          <w:rStyle w:val="FootnoteReference"/>
          <w:rFonts w:ascii="Calibri" w:hAnsi="Calibri" w:cs="Calibri"/>
          <w:sz w:val="24"/>
          <w:szCs w:val="24"/>
        </w:rPr>
        <w:footnoteReference w:id="258"/>
      </w:r>
      <w:r w:rsidRPr="00B66558">
        <w:rPr>
          <w:rFonts w:ascii="Calibri" w:hAnsi="Calibri" w:cs="Calibri"/>
          <w:sz w:val="24"/>
          <w:szCs w:val="24"/>
        </w:rPr>
        <w:t xml:space="preserve"> Children in families can be detained indefinitely, and only a small group of unaccompanied children can apply for bail after eight days. </w:t>
      </w:r>
    </w:p>
    <w:bookmarkEnd w:id="14"/>
    <w:p w14:paraId="23C8589A" w14:textId="577A440C" w:rsidR="008972B9" w:rsidRPr="00B66558" w:rsidRDefault="008972B9" w:rsidP="008972B9">
      <w:pPr>
        <w:rPr>
          <w:rFonts w:ascii="Calibri" w:hAnsi="Calibri" w:cs="Calibri"/>
          <w:sz w:val="24"/>
          <w:szCs w:val="24"/>
          <w:lang w:val="en-US"/>
        </w:rPr>
      </w:pPr>
    </w:p>
    <w:p w14:paraId="70829F48" w14:textId="2A395348" w:rsidR="008972B9" w:rsidRPr="00B66558" w:rsidRDefault="008972B9" w:rsidP="00890846">
      <w:pPr>
        <w:rPr>
          <w:rFonts w:ascii="Calibri" w:hAnsi="Calibri" w:cs="Calibri"/>
          <w:sz w:val="24"/>
          <w:szCs w:val="24"/>
          <w:lang w:val="en-US"/>
        </w:rPr>
      </w:pPr>
      <w:bookmarkStart w:id="15" w:name="_Hlk157856137"/>
      <w:r w:rsidRPr="00B66558">
        <w:rPr>
          <w:rFonts w:ascii="Calibri" w:hAnsi="Calibri" w:cs="Calibri"/>
          <w:sz w:val="24"/>
          <w:szCs w:val="24"/>
          <w:lang w:val="en-US"/>
        </w:rPr>
        <w:t>Although officially the UK Government remain</w:t>
      </w:r>
      <w:r w:rsidR="006B7695">
        <w:rPr>
          <w:rFonts w:ascii="Calibri" w:hAnsi="Calibri" w:cs="Calibri"/>
          <w:sz w:val="24"/>
          <w:szCs w:val="24"/>
          <w:lang w:val="en-US"/>
        </w:rPr>
        <w:t>s</w:t>
      </w:r>
      <w:r w:rsidRPr="00B66558">
        <w:rPr>
          <w:rFonts w:ascii="Calibri" w:hAnsi="Calibri" w:cs="Calibri"/>
          <w:sz w:val="24"/>
          <w:szCs w:val="24"/>
          <w:lang w:val="en-US"/>
        </w:rPr>
        <w:t xml:space="preserve"> committed to developing alternatives to detention, there has been no meaningful progress and it is not clear the extent to which </w:t>
      </w:r>
      <w:r w:rsidR="00890846" w:rsidRPr="00B66558">
        <w:rPr>
          <w:rFonts w:ascii="Calibri" w:hAnsi="Calibri" w:cs="Calibri"/>
          <w:sz w:val="24"/>
          <w:szCs w:val="24"/>
          <w:lang w:val="en-US"/>
        </w:rPr>
        <w:t>alternatives</w:t>
      </w:r>
      <w:r w:rsidRPr="00B66558">
        <w:rPr>
          <w:rFonts w:ascii="Calibri" w:hAnsi="Calibri" w:cs="Calibri"/>
          <w:sz w:val="24"/>
          <w:szCs w:val="24"/>
          <w:lang w:val="en-US"/>
        </w:rPr>
        <w:t xml:space="preserve"> will apply to refugees </w:t>
      </w:r>
      <w:r w:rsidR="00890846" w:rsidRPr="00B66558">
        <w:rPr>
          <w:rFonts w:ascii="Calibri" w:hAnsi="Calibri" w:cs="Calibri"/>
          <w:sz w:val="24"/>
          <w:szCs w:val="24"/>
          <w:lang w:val="en-US"/>
        </w:rPr>
        <w:t>under the Illegal Immigration Act</w:t>
      </w:r>
      <w:r w:rsidR="00344A2F">
        <w:rPr>
          <w:rFonts w:ascii="Calibri" w:hAnsi="Calibri" w:cs="Calibri"/>
          <w:sz w:val="24"/>
          <w:szCs w:val="24"/>
          <w:lang w:val="en-US"/>
        </w:rPr>
        <w:t xml:space="preserve"> 2023</w:t>
      </w:r>
      <w:r w:rsidR="00890846" w:rsidRPr="00B66558">
        <w:rPr>
          <w:rFonts w:ascii="Calibri" w:hAnsi="Calibri" w:cs="Calibri"/>
          <w:sz w:val="24"/>
          <w:szCs w:val="24"/>
          <w:lang w:val="en-US"/>
        </w:rPr>
        <w:t xml:space="preserve">, </w:t>
      </w:r>
      <w:r w:rsidRPr="00B66558">
        <w:rPr>
          <w:rFonts w:ascii="Calibri" w:hAnsi="Calibri" w:cs="Calibri"/>
          <w:sz w:val="24"/>
          <w:szCs w:val="24"/>
          <w:lang w:val="en-US"/>
        </w:rPr>
        <w:t xml:space="preserve">including children. </w:t>
      </w:r>
      <w:r w:rsidR="00890846" w:rsidRPr="00B66558">
        <w:rPr>
          <w:rFonts w:ascii="Calibri" w:hAnsi="Calibri" w:cs="Calibri"/>
          <w:sz w:val="24"/>
          <w:szCs w:val="24"/>
          <w:lang w:val="en-US"/>
        </w:rPr>
        <w:t>D</w:t>
      </w:r>
      <w:r w:rsidRPr="00B66558">
        <w:rPr>
          <w:rFonts w:ascii="Calibri" w:hAnsi="Calibri" w:cs="Calibri"/>
          <w:sz w:val="24"/>
          <w:szCs w:val="24"/>
          <w:lang w:val="en-US"/>
        </w:rPr>
        <w:t>e-facto</w:t>
      </w:r>
      <w:r w:rsidR="00890846" w:rsidRPr="00B66558">
        <w:rPr>
          <w:rFonts w:ascii="Calibri" w:hAnsi="Calibri" w:cs="Calibri"/>
          <w:sz w:val="24"/>
          <w:szCs w:val="24"/>
          <w:lang w:val="en-US"/>
        </w:rPr>
        <w:t>,</w:t>
      </w:r>
      <w:r w:rsidRPr="00B66558">
        <w:rPr>
          <w:rFonts w:ascii="Calibri" w:hAnsi="Calibri" w:cs="Calibri"/>
          <w:sz w:val="24"/>
          <w:szCs w:val="24"/>
          <w:lang w:val="en-US"/>
        </w:rPr>
        <w:t xml:space="preserve"> refugee children</w:t>
      </w:r>
      <w:r w:rsidR="00890846" w:rsidRPr="00B66558">
        <w:rPr>
          <w:rFonts w:ascii="Calibri" w:hAnsi="Calibri" w:cs="Calibri"/>
          <w:sz w:val="24"/>
          <w:szCs w:val="24"/>
          <w:lang w:val="en-US"/>
        </w:rPr>
        <w:t xml:space="preserve"> </w:t>
      </w:r>
      <w:r w:rsidR="00344A2F">
        <w:rPr>
          <w:rFonts w:ascii="Calibri" w:hAnsi="Calibri" w:cs="Calibri"/>
          <w:sz w:val="24"/>
          <w:szCs w:val="24"/>
          <w:lang w:val="en-US"/>
        </w:rPr>
        <w:t xml:space="preserve">and families </w:t>
      </w:r>
      <w:r w:rsidR="00890846" w:rsidRPr="00B66558">
        <w:rPr>
          <w:rFonts w:ascii="Calibri" w:hAnsi="Calibri" w:cs="Calibri"/>
          <w:sz w:val="24"/>
          <w:szCs w:val="24"/>
          <w:lang w:val="en-US"/>
        </w:rPr>
        <w:t>continue to</w:t>
      </w:r>
      <w:r w:rsidRPr="00B66558">
        <w:rPr>
          <w:rFonts w:ascii="Calibri" w:hAnsi="Calibri" w:cs="Calibri"/>
          <w:sz w:val="24"/>
          <w:szCs w:val="24"/>
          <w:lang w:val="en-US"/>
        </w:rPr>
        <w:t xml:space="preserve"> </w:t>
      </w:r>
      <w:r w:rsidR="00890846" w:rsidRPr="00B66558">
        <w:rPr>
          <w:rFonts w:ascii="Calibri" w:hAnsi="Calibri" w:cs="Calibri"/>
          <w:sz w:val="24"/>
          <w:szCs w:val="24"/>
          <w:lang w:val="en-US"/>
        </w:rPr>
        <w:t xml:space="preserve">be </w:t>
      </w:r>
      <w:r w:rsidRPr="00B66558">
        <w:rPr>
          <w:rFonts w:ascii="Calibri" w:hAnsi="Calibri" w:cs="Calibri"/>
          <w:sz w:val="24"/>
          <w:szCs w:val="24"/>
          <w:lang w:val="en-US"/>
        </w:rPr>
        <w:t>placed in adult detention centres</w:t>
      </w:r>
      <w:r w:rsidR="00344A2F">
        <w:rPr>
          <w:rFonts w:ascii="Calibri" w:hAnsi="Calibri" w:cs="Calibri"/>
          <w:sz w:val="24"/>
          <w:szCs w:val="24"/>
          <w:lang w:val="en-US"/>
        </w:rPr>
        <w:t>.</w:t>
      </w:r>
      <w:r w:rsidR="00344A2F">
        <w:rPr>
          <w:rStyle w:val="FootnoteReference"/>
          <w:rFonts w:ascii="Calibri" w:hAnsi="Calibri" w:cs="Calibri"/>
          <w:sz w:val="24"/>
          <w:szCs w:val="24"/>
          <w:lang w:val="en-US"/>
        </w:rPr>
        <w:footnoteReference w:id="259"/>
      </w:r>
      <w:r w:rsidR="00344A2F">
        <w:rPr>
          <w:rFonts w:ascii="Calibri" w:hAnsi="Calibri" w:cs="Calibri"/>
          <w:sz w:val="24"/>
          <w:szCs w:val="24"/>
          <w:lang w:val="en-US"/>
        </w:rPr>
        <w:t xml:space="preserve"> </w:t>
      </w:r>
    </w:p>
    <w:bookmarkEnd w:id="15"/>
    <w:p w14:paraId="2B3B4852" w14:textId="77777777" w:rsidR="00136233" w:rsidRPr="00B66558" w:rsidRDefault="00136233" w:rsidP="00136233">
      <w:pPr>
        <w:rPr>
          <w:rFonts w:ascii="Calibri" w:hAnsi="Calibri" w:cs="Calibri"/>
          <w:sz w:val="24"/>
          <w:szCs w:val="24"/>
          <w:highlight w:val="green"/>
        </w:rPr>
      </w:pPr>
    </w:p>
    <w:p w14:paraId="23470C47" w14:textId="646CEDEA" w:rsidR="00EA5F05" w:rsidRPr="004F1A75" w:rsidRDefault="00F33D83" w:rsidP="00136233">
      <w:pPr>
        <w:rPr>
          <w:rFonts w:ascii="Calibri" w:hAnsi="Calibri" w:cs="Calibri"/>
          <w:i/>
          <w:iCs/>
          <w:sz w:val="24"/>
          <w:szCs w:val="24"/>
        </w:rPr>
      </w:pPr>
      <w:r w:rsidRPr="004F1A75">
        <w:rPr>
          <w:rFonts w:ascii="Calibri" w:hAnsi="Calibri" w:cs="Calibri"/>
          <w:i/>
          <w:iCs/>
          <w:sz w:val="24"/>
          <w:szCs w:val="24"/>
        </w:rPr>
        <w:t xml:space="preserve">Unaccompanied children placed in asylum hotels and going </w:t>
      </w:r>
      <w:proofErr w:type="gramStart"/>
      <w:r w:rsidRPr="004F1A75">
        <w:rPr>
          <w:rFonts w:ascii="Calibri" w:hAnsi="Calibri" w:cs="Calibri"/>
          <w:i/>
          <w:iCs/>
          <w:sz w:val="24"/>
          <w:szCs w:val="24"/>
        </w:rPr>
        <w:t>missing</w:t>
      </w:r>
      <w:proofErr w:type="gramEnd"/>
      <w:r w:rsidRPr="004F1A75">
        <w:rPr>
          <w:rFonts w:ascii="Calibri" w:hAnsi="Calibri" w:cs="Calibri"/>
          <w:i/>
          <w:iCs/>
          <w:sz w:val="24"/>
          <w:szCs w:val="24"/>
        </w:rPr>
        <w:t xml:space="preserve"> </w:t>
      </w:r>
    </w:p>
    <w:p w14:paraId="5441BDD1" w14:textId="77777777" w:rsidR="00CB70CD" w:rsidRPr="00585EFC" w:rsidRDefault="00CB70CD" w:rsidP="00CB70CD">
      <w:pPr>
        <w:rPr>
          <w:i/>
          <w:iCs/>
        </w:rPr>
      </w:pPr>
    </w:p>
    <w:p w14:paraId="42084601" w14:textId="6B686EE9" w:rsidR="00136233" w:rsidRPr="009935F4" w:rsidRDefault="00CB70CD" w:rsidP="00136233">
      <w:pPr>
        <w:rPr>
          <w:rFonts w:ascii="Calibri" w:hAnsi="Calibri" w:cs="Calibri"/>
          <w:color w:val="141414"/>
          <w:sz w:val="24"/>
          <w:szCs w:val="24"/>
        </w:rPr>
      </w:pPr>
      <w:r w:rsidRPr="009935F4">
        <w:rPr>
          <w:rFonts w:ascii="Calibri" w:hAnsi="Calibri" w:cs="Calibri"/>
          <w:sz w:val="24"/>
          <w:szCs w:val="24"/>
        </w:rPr>
        <w:lastRenderedPageBreak/>
        <w:t xml:space="preserve">Increasing numbers of </w:t>
      </w:r>
      <w:r w:rsidR="006B7695">
        <w:rPr>
          <w:rFonts w:ascii="Calibri" w:hAnsi="Calibri" w:cs="Calibri"/>
          <w:sz w:val="24"/>
          <w:szCs w:val="24"/>
        </w:rPr>
        <w:t>unaccompanied asylum-seeking children</w:t>
      </w:r>
      <w:r w:rsidRPr="009935F4">
        <w:rPr>
          <w:rFonts w:ascii="Calibri" w:hAnsi="Calibri" w:cs="Calibri"/>
          <w:sz w:val="24"/>
          <w:szCs w:val="24"/>
        </w:rPr>
        <w:t xml:space="preserve"> are being unlawfully placed in unsuitable accommodation, including hotels.</w:t>
      </w:r>
      <w:r w:rsidRPr="009935F4">
        <w:rPr>
          <w:rStyle w:val="FootnoteReference"/>
          <w:rFonts w:ascii="Calibri" w:hAnsi="Calibri" w:cs="Calibri"/>
          <w:sz w:val="24"/>
          <w:szCs w:val="24"/>
        </w:rPr>
        <w:footnoteReference w:id="260"/>
      </w:r>
      <w:r w:rsidRPr="009935F4">
        <w:rPr>
          <w:rFonts w:ascii="Calibri" w:hAnsi="Calibri" w:cs="Calibri"/>
          <w:sz w:val="24"/>
          <w:szCs w:val="24"/>
        </w:rPr>
        <w:t xml:space="preserve"> 3,256 children were placed in hotels </w:t>
      </w:r>
      <w:r w:rsidRPr="009935F4">
        <w:rPr>
          <w:rFonts w:ascii="Calibri" w:hAnsi="Calibri" w:cs="Calibri"/>
          <w:color w:val="141414"/>
          <w:sz w:val="24"/>
          <w:szCs w:val="24"/>
        </w:rPr>
        <w:t>between 2021-2022</w:t>
      </w:r>
      <w:r w:rsidRPr="009935F4">
        <w:rPr>
          <w:rFonts w:ascii="Calibri" w:hAnsi="Calibri" w:cs="Calibri"/>
          <w:color w:val="000000"/>
          <w:sz w:val="24"/>
          <w:szCs w:val="24"/>
        </w:rPr>
        <w:t xml:space="preserve"> </w:t>
      </w:r>
      <w:r w:rsidRPr="009935F4">
        <w:rPr>
          <w:rFonts w:ascii="Calibri" w:hAnsi="Calibri" w:cs="Calibri"/>
          <w:sz w:val="24"/>
          <w:szCs w:val="24"/>
        </w:rPr>
        <w:t>outside of the child protection system, denying them rights associated with the care system.</w:t>
      </w:r>
      <w:r w:rsidRPr="009935F4">
        <w:rPr>
          <w:rStyle w:val="FootnoteReference"/>
          <w:rFonts w:ascii="Calibri" w:hAnsi="Calibri" w:cs="Calibri"/>
          <w:sz w:val="24"/>
          <w:szCs w:val="24"/>
        </w:rPr>
        <w:footnoteReference w:id="261"/>
      </w:r>
      <w:r w:rsidRPr="009935F4">
        <w:rPr>
          <w:rFonts w:ascii="Calibri" w:hAnsi="Calibri" w:cs="Calibri"/>
          <w:sz w:val="24"/>
          <w:szCs w:val="24"/>
        </w:rPr>
        <w:t xml:space="preserve"> Children are being accommodated in some cases for as long as ten months, despite Government</w:t>
      </w:r>
      <w:r w:rsidRPr="009935F4" w:rsidDel="00D64757">
        <w:rPr>
          <w:rFonts w:ascii="Calibri" w:hAnsi="Calibri" w:cs="Calibri"/>
          <w:sz w:val="24"/>
          <w:szCs w:val="24"/>
        </w:rPr>
        <w:t xml:space="preserve"> </w:t>
      </w:r>
      <w:r w:rsidRPr="009935F4">
        <w:rPr>
          <w:rFonts w:ascii="Calibri" w:hAnsi="Calibri" w:cs="Calibri"/>
          <w:sz w:val="24"/>
          <w:szCs w:val="24"/>
        </w:rPr>
        <w:t xml:space="preserve">policy stating a maximum of six weeks. </w:t>
      </w:r>
      <w:r w:rsidR="00647AE1">
        <w:rPr>
          <w:rFonts w:ascii="Calibri" w:hAnsi="Calibri" w:cs="Calibri"/>
          <w:color w:val="141414"/>
          <w:sz w:val="24"/>
          <w:szCs w:val="24"/>
        </w:rPr>
        <w:t>C</w:t>
      </w:r>
      <w:r w:rsidRPr="009935F4">
        <w:rPr>
          <w:rFonts w:ascii="Calibri" w:hAnsi="Calibri" w:cs="Calibri"/>
          <w:color w:val="141414"/>
          <w:sz w:val="24"/>
          <w:szCs w:val="24"/>
        </w:rPr>
        <w:t xml:space="preserve">hildren as young as 11 </w:t>
      </w:r>
      <w:r w:rsidR="00647AE1">
        <w:rPr>
          <w:rFonts w:ascii="Calibri" w:hAnsi="Calibri" w:cs="Calibri"/>
          <w:color w:val="141414"/>
          <w:sz w:val="24"/>
          <w:szCs w:val="24"/>
        </w:rPr>
        <w:t xml:space="preserve">have been </w:t>
      </w:r>
      <w:r w:rsidRPr="009935F4">
        <w:rPr>
          <w:rFonts w:ascii="Calibri" w:hAnsi="Calibri" w:cs="Calibri"/>
          <w:color w:val="141414"/>
          <w:sz w:val="24"/>
          <w:szCs w:val="24"/>
        </w:rPr>
        <w:t>put at greater risk of exploitation and trafficking.</w:t>
      </w:r>
      <w:r w:rsidRPr="009935F4">
        <w:rPr>
          <w:rStyle w:val="FootnoteReference"/>
          <w:rFonts w:ascii="Calibri" w:hAnsi="Calibri" w:cs="Calibri"/>
          <w:color w:val="141414"/>
          <w:sz w:val="24"/>
          <w:szCs w:val="24"/>
        </w:rPr>
        <w:footnoteReference w:id="262"/>
      </w:r>
      <w:r w:rsidRPr="009935F4">
        <w:rPr>
          <w:rFonts w:ascii="Calibri" w:hAnsi="Calibri" w:cs="Calibri"/>
          <w:color w:val="141414"/>
          <w:sz w:val="24"/>
          <w:szCs w:val="24"/>
        </w:rPr>
        <w:t xml:space="preserve"> </w:t>
      </w:r>
    </w:p>
    <w:p w14:paraId="284FCBDF" w14:textId="77777777" w:rsidR="00CB70CD" w:rsidRPr="009935F4" w:rsidRDefault="00CB70CD" w:rsidP="00136233">
      <w:pPr>
        <w:rPr>
          <w:rFonts w:ascii="Calibri" w:hAnsi="Calibri" w:cs="Calibri"/>
          <w:color w:val="141414"/>
          <w:sz w:val="24"/>
          <w:szCs w:val="24"/>
        </w:rPr>
      </w:pPr>
    </w:p>
    <w:p w14:paraId="59CDFF94" w14:textId="122304CF" w:rsidR="00CB70CD" w:rsidRPr="009935F4" w:rsidRDefault="00CB70CD" w:rsidP="00136233">
      <w:pPr>
        <w:rPr>
          <w:rFonts w:ascii="Calibri" w:hAnsi="Calibri" w:cs="Calibri"/>
          <w:sz w:val="24"/>
          <w:szCs w:val="24"/>
          <w:lang w:val="en-US"/>
        </w:rPr>
      </w:pPr>
      <w:r w:rsidRPr="009935F4">
        <w:rPr>
          <w:rFonts w:ascii="Calibri" w:hAnsi="Calibri" w:cs="Calibri"/>
          <w:sz w:val="24"/>
          <w:szCs w:val="24"/>
          <w:lang w:val="en-US"/>
        </w:rPr>
        <w:t>According to the Government, 13</w:t>
      </w:r>
      <w:r w:rsidR="009935F4" w:rsidRPr="009935F4">
        <w:rPr>
          <w:rFonts w:ascii="Calibri" w:hAnsi="Calibri" w:cs="Calibri"/>
          <w:sz w:val="24"/>
          <w:szCs w:val="24"/>
          <w:lang w:val="en-US"/>
        </w:rPr>
        <w:t>2</w:t>
      </w:r>
      <w:r w:rsidRPr="009935F4">
        <w:rPr>
          <w:rFonts w:ascii="Calibri" w:hAnsi="Calibri" w:cs="Calibri"/>
          <w:sz w:val="24"/>
          <w:szCs w:val="24"/>
          <w:lang w:val="en-US"/>
        </w:rPr>
        <w:t xml:space="preserve"> children were still missing at the end of 2023, </w:t>
      </w:r>
      <w:r w:rsidR="009935F4" w:rsidRPr="009935F4">
        <w:rPr>
          <w:rFonts w:ascii="Calibri" w:hAnsi="Calibri" w:cs="Calibri"/>
          <w:sz w:val="24"/>
          <w:szCs w:val="24"/>
          <w:lang w:val="en-US"/>
        </w:rPr>
        <w:t>after more than 400 unaccompanied migrant children had gone missing at the beginning of the year from hotels run by the Home Office</w:t>
      </w:r>
      <w:r w:rsidR="009935F4">
        <w:rPr>
          <w:rFonts w:ascii="Calibri" w:hAnsi="Calibri" w:cs="Calibri"/>
          <w:sz w:val="24"/>
          <w:szCs w:val="24"/>
          <w:lang w:val="en-US"/>
        </w:rPr>
        <w:t>,</w:t>
      </w:r>
      <w:r w:rsidR="009935F4" w:rsidRPr="009935F4">
        <w:rPr>
          <w:rStyle w:val="FootnoteReference"/>
          <w:rFonts w:ascii="Calibri" w:hAnsi="Calibri" w:cs="Calibri"/>
          <w:sz w:val="24"/>
          <w:szCs w:val="24"/>
          <w:lang w:val="en-US"/>
        </w:rPr>
        <w:footnoteReference w:id="263"/>
      </w:r>
      <w:r w:rsidR="009935F4">
        <w:rPr>
          <w:rFonts w:ascii="Calibri" w:hAnsi="Calibri" w:cs="Calibri"/>
          <w:sz w:val="24"/>
          <w:szCs w:val="24"/>
          <w:lang w:val="en-US"/>
        </w:rPr>
        <w:t xml:space="preserve"> including children as young as 12 and 14.</w:t>
      </w:r>
      <w:r w:rsidR="009935F4">
        <w:rPr>
          <w:rStyle w:val="FootnoteReference"/>
          <w:rFonts w:ascii="Calibri" w:hAnsi="Calibri" w:cs="Calibri"/>
          <w:sz w:val="24"/>
          <w:szCs w:val="24"/>
          <w:lang w:val="en-US"/>
        </w:rPr>
        <w:footnoteReference w:id="264"/>
      </w:r>
    </w:p>
    <w:p w14:paraId="2B9C4E79" w14:textId="77777777" w:rsidR="00CB70CD" w:rsidRPr="00B94592" w:rsidRDefault="00CB70CD" w:rsidP="00136233">
      <w:pPr>
        <w:rPr>
          <w:rFonts w:ascii="Calibri" w:hAnsi="Calibri" w:cs="Calibri"/>
          <w:color w:val="141414"/>
          <w:sz w:val="24"/>
          <w:szCs w:val="24"/>
        </w:rPr>
      </w:pPr>
    </w:p>
    <w:p w14:paraId="64CE616F" w14:textId="06821994" w:rsidR="001C24DD" w:rsidRPr="001C24DD" w:rsidRDefault="00647AE1" w:rsidP="001C24DD">
      <w:pPr>
        <w:rPr>
          <w:rStyle w:val="Hyperlink"/>
          <w:rFonts w:ascii="Calibri" w:hAnsi="Calibri" w:cs="Calibri"/>
          <w:bCs/>
          <w:color w:val="auto"/>
          <w:sz w:val="24"/>
          <w:szCs w:val="24"/>
          <w:u w:val="none"/>
        </w:rPr>
      </w:pPr>
      <w:r w:rsidRPr="001C24DD">
        <w:rPr>
          <w:rFonts w:ascii="Calibri" w:hAnsi="Calibri" w:cs="Calibri"/>
          <w:sz w:val="24"/>
          <w:szCs w:val="24"/>
          <w:lang w:val="en-US"/>
        </w:rPr>
        <w:t xml:space="preserve">The </w:t>
      </w:r>
      <w:r w:rsidRPr="001C24DD">
        <w:rPr>
          <w:rFonts w:ascii="Calibri" w:hAnsi="Calibri" w:cs="Calibri"/>
          <w:sz w:val="24"/>
          <w:szCs w:val="24"/>
          <w:shd w:val="clear" w:color="auto" w:fill="FFFFFF"/>
        </w:rPr>
        <w:t>High Court found the Secretary of State for the Home Department to have acted unlawfully in routinely accommodating unaccompanied children in hotels, outside Local Authority protection and their obligations under The Children Act 1989.</w:t>
      </w:r>
      <w:r w:rsidRPr="001C24DD">
        <w:rPr>
          <w:rStyle w:val="FootnoteReference"/>
          <w:rFonts w:ascii="Calibri" w:hAnsi="Calibri" w:cs="Calibri"/>
          <w:sz w:val="24"/>
          <w:szCs w:val="24"/>
          <w:shd w:val="clear" w:color="auto" w:fill="FFFFFF"/>
        </w:rPr>
        <w:footnoteReference w:id="265"/>
      </w:r>
      <w:r w:rsidRPr="001C24DD">
        <w:rPr>
          <w:rFonts w:ascii="Calibri" w:hAnsi="Calibri" w:cs="Calibri"/>
          <w:sz w:val="24"/>
          <w:szCs w:val="24"/>
          <w:shd w:val="clear" w:color="auto" w:fill="FFFFFF"/>
        </w:rPr>
        <w:t xml:space="preserve"> </w:t>
      </w:r>
      <w:r w:rsidR="001C24DD" w:rsidRPr="001C24DD">
        <w:rPr>
          <w:rFonts w:ascii="Calibri" w:hAnsi="Calibri" w:cs="Calibri"/>
          <w:bCs/>
          <w:sz w:val="24"/>
          <w:szCs w:val="24"/>
        </w:rPr>
        <w:t>However, the Illegal Migration Act 2023 gives the Home Office the power to accommodate unaccompanied children,</w:t>
      </w:r>
      <w:r w:rsidR="001C24DD" w:rsidRPr="001C24DD">
        <w:rPr>
          <w:rStyle w:val="FootnoteReference"/>
          <w:rFonts w:ascii="Calibri" w:hAnsi="Calibri" w:cs="Calibri"/>
          <w:bCs/>
          <w:sz w:val="24"/>
          <w:szCs w:val="24"/>
        </w:rPr>
        <w:footnoteReference w:id="266"/>
      </w:r>
      <w:r w:rsidR="001C24DD" w:rsidRPr="001C24DD">
        <w:rPr>
          <w:rFonts w:ascii="Calibri" w:hAnsi="Calibri" w:cs="Calibri"/>
          <w:bCs/>
          <w:sz w:val="24"/>
          <w:szCs w:val="24"/>
        </w:rPr>
        <w:t xml:space="preserve"> which is deeply concerning</w:t>
      </w:r>
      <w:r w:rsidR="001C24DD" w:rsidRPr="001C24DD">
        <w:rPr>
          <w:rStyle w:val="Hyperlink"/>
          <w:rFonts w:ascii="Calibri" w:hAnsi="Calibri" w:cs="Calibri"/>
          <w:bCs/>
          <w:color w:val="auto"/>
          <w:sz w:val="24"/>
          <w:szCs w:val="24"/>
        </w:rPr>
        <w:t>.</w:t>
      </w:r>
      <w:r w:rsidR="001C24DD" w:rsidRPr="001C24DD">
        <w:rPr>
          <w:rStyle w:val="FootnoteReference"/>
          <w:rFonts w:ascii="Calibri" w:hAnsi="Calibri" w:cs="Calibri"/>
          <w:bCs/>
          <w:sz w:val="24"/>
          <w:szCs w:val="24"/>
          <w:u w:val="single"/>
        </w:rPr>
        <w:footnoteReference w:id="267"/>
      </w:r>
    </w:p>
    <w:p w14:paraId="02282294" w14:textId="77777777" w:rsidR="0084049F" w:rsidRDefault="0084049F" w:rsidP="00136233">
      <w:pPr>
        <w:rPr>
          <w:highlight w:val="green"/>
        </w:rPr>
      </w:pPr>
    </w:p>
    <w:p w14:paraId="690678A7" w14:textId="492F98DE" w:rsidR="00EA5F05" w:rsidRPr="004F1A75" w:rsidRDefault="00EA5F05" w:rsidP="00136233">
      <w:pPr>
        <w:rPr>
          <w:rFonts w:ascii="Calibri" w:hAnsi="Calibri" w:cs="Calibri"/>
          <w:i/>
          <w:iCs/>
          <w:sz w:val="24"/>
          <w:szCs w:val="24"/>
        </w:rPr>
      </w:pPr>
      <w:r w:rsidRPr="004F1A75">
        <w:rPr>
          <w:rFonts w:ascii="Calibri" w:hAnsi="Calibri" w:cs="Calibri"/>
          <w:i/>
          <w:iCs/>
          <w:sz w:val="24"/>
          <w:szCs w:val="24"/>
        </w:rPr>
        <w:t xml:space="preserve">Restrictions on family reunification </w:t>
      </w:r>
    </w:p>
    <w:p w14:paraId="6DFFAAFC" w14:textId="77777777" w:rsidR="00136233" w:rsidRPr="00136233" w:rsidRDefault="00136233" w:rsidP="00136233">
      <w:pPr>
        <w:rPr>
          <w:rFonts w:ascii="Calibri" w:hAnsi="Calibri" w:cs="Calibri"/>
          <w:sz w:val="24"/>
          <w:szCs w:val="24"/>
          <w:highlight w:val="green"/>
        </w:rPr>
      </w:pPr>
    </w:p>
    <w:p w14:paraId="159CE688" w14:textId="3E731A21" w:rsidR="00136233" w:rsidRPr="001C3956" w:rsidRDefault="00136233" w:rsidP="00136233">
      <w:pPr>
        <w:pStyle w:val="NormalWeb"/>
        <w:autoSpaceDN/>
        <w:spacing w:before="0" w:after="0"/>
        <w:textAlignment w:val="baseline"/>
        <w:rPr>
          <w:rFonts w:ascii="Calibri" w:hAnsi="Calibri" w:cs="Calibri"/>
          <w:color w:val="000000"/>
        </w:rPr>
      </w:pPr>
      <w:r w:rsidRPr="001C3956">
        <w:rPr>
          <w:rFonts w:ascii="Calibri" w:hAnsi="Calibri" w:cs="Calibri"/>
          <w:color w:val="000000"/>
        </w:rPr>
        <w:t xml:space="preserve">The rights of children to family reunification have regressed. Unaccompanied </w:t>
      </w:r>
      <w:r w:rsidR="006B7695">
        <w:rPr>
          <w:rFonts w:ascii="Calibri" w:hAnsi="Calibri" w:cs="Calibri"/>
          <w:color w:val="000000"/>
        </w:rPr>
        <w:t>a</w:t>
      </w:r>
      <w:r w:rsidRPr="001C3956">
        <w:rPr>
          <w:rFonts w:ascii="Calibri" w:hAnsi="Calibri" w:cs="Calibri"/>
          <w:color w:val="000000"/>
        </w:rPr>
        <w:t>sylum</w:t>
      </w:r>
      <w:r w:rsidR="006B7695">
        <w:rPr>
          <w:rFonts w:ascii="Calibri" w:hAnsi="Calibri" w:cs="Calibri"/>
          <w:color w:val="000000"/>
        </w:rPr>
        <w:t>-s</w:t>
      </w:r>
      <w:r w:rsidRPr="001C3956">
        <w:rPr>
          <w:rFonts w:ascii="Calibri" w:hAnsi="Calibri" w:cs="Calibri"/>
          <w:color w:val="000000"/>
        </w:rPr>
        <w:t xml:space="preserve">eeking </w:t>
      </w:r>
      <w:r w:rsidR="006B7695">
        <w:rPr>
          <w:rFonts w:ascii="Calibri" w:hAnsi="Calibri" w:cs="Calibri"/>
          <w:color w:val="000000"/>
        </w:rPr>
        <w:t>c</w:t>
      </w:r>
      <w:r w:rsidRPr="001C3956">
        <w:rPr>
          <w:rFonts w:ascii="Calibri" w:hAnsi="Calibri" w:cs="Calibri"/>
          <w:color w:val="000000"/>
        </w:rPr>
        <w:t>hildren continue to be ineligible for the refugee family reunion policy that applies to adults. The</w:t>
      </w:r>
      <w:r w:rsidR="001C3956" w:rsidRPr="001C3956">
        <w:rPr>
          <w:rFonts w:ascii="Calibri" w:hAnsi="Calibri" w:cs="Calibri"/>
          <w:color w:val="000000"/>
          <w:shd w:val="clear" w:color="auto" w:fill="FFFFFF"/>
        </w:rPr>
        <w:t xml:space="preserve"> Nationality and Borders Act 2022</w:t>
      </w:r>
      <w:r w:rsidRPr="001C3956">
        <w:rPr>
          <w:rFonts w:ascii="Calibri" w:hAnsi="Calibri" w:cs="Calibri"/>
          <w:color w:val="000000"/>
        </w:rPr>
        <w:t xml:space="preserve"> further restricts family reunion, including for children,</w:t>
      </w:r>
      <w:r w:rsidRPr="001C3956">
        <w:rPr>
          <w:rFonts w:ascii="Calibri" w:hAnsi="Calibri" w:cs="Calibri"/>
        </w:rPr>
        <w:t xml:space="preserve"> thereby removing one of the main legal safe routes for </w:t>
      </w:r>
      <w:r w:rsidR="006B7695">
        <w:rPr>
          <w:rFonts w:ascii="Calibri" w:hAnsi="Calibri" w:cs="Calibri"/>
        </w:rPr>
        <w:t xml:space="preserve">separated children </w:t>
      </w:r>
      <w:r w:rsidRPr="001C3956">
        <w:rPr>
          <w:rFonts w:ascii="Calibri" w:hAnsi="Calibri" w:cs="Calibri"/>
        </w:rPr>
        <w:t>and leaving them more likely to take dangerous journeys.</w:t>
      </w:r>
      <w:r w:rsidRPr="001C3956">
        <w:rPr>
          <w:rStyle w:val="FootnoteReference"/>
          <w:rFonts w:ascii="Calibri" w:eastAsiaTheme="majorEastAsia" w:hAnsi="Calibri" w:cs="Calibri"/>
        </w:rPr>
        <w:footnoteReference w:id="268"/>
      </w:r>
      <w:r w:rsidRPr="001C3956">
        <w:rPr>
          <w:rFonts w:ascii="Calibri" w:hAnsi="Calibri" w:cs="Calibri"/>
          <w:color w:val="000000"/>
        </w:rPr>
        <w:t xml:space="preserve"> Children </w:t>
      </w:r>
      <w:r w:rsidRPr="001C3956">
        <w:rPr>
          <w:rFonts w:ascii="Calibri" w:hAnsi="Calibri" w:cs="Calibri"/>
        </w:rPr>
        <w:t xml:space="preserve">separated from their families are more vulnerable to exploitation and abuse, </w:t>
      </w:r>
      <w:proofErr w:type="gramStart"/>
      <w:r w:rsidRPr="001C3956">
        <w:rPr>
          <w:rFonts w:ascii="Calibri" w:hAnsi="Calibri" w:cs="Calibri"/>
        </w:rPr>
        <w:t>anxiety</w:t>
      </w:r>
      <w:proofErr w:type="gramEnd"/>
      <w:r w:rsidRPr="001C3956">
        <w:rPr>
          <w:rFonts w:ascii="Calibri" w:hAnsi="Calibri" w:cs="Calibri"/>
        </w:rPr>
        <w:t xml:space="preserve"> and mental health problems.</w:t>
      </w:r>
      <w:r w:rsidRPr="001C3956">
        <w:rPr>
          <w:rStyle w:val="FootnoteReference"/>
          <w:rFonts w:ascii="Calibri" w:eastAsiaTheme="majorEastAsia" w:hAnsi="Calibri" w:cs="Calibri"/>
        </w:rPr>
        <w:footnoteReference w:id="269"/>
      </w:r>
    </w:p>
    <w:p w14:paraId="6EA6370D" w14:textId="77777777" w:rsidR="00136233" w:rsidRPr="004F1A75" w:rsidRDefault="00136233" w:rsidP="00136233"/>
    <w:p w14:paraId="22B960D2" w14:textId="16D3E427" w:rsidR="007360CE" w:rsidRPr="001C24DD" w:rsidRDefault="00FE6929" w:rsidP="007360CE">
      <w:pPr>
        <w:rPr>
          <w:rFonts w:ascii="Calibri" w:hAnsi="Calibri" w:cs="Calibri"/>
          <w:sz w:val="24"/>
          <w:szCs w:val="24"/>
        </w:rPr>
      </w:pPr>
      <w:r w:rsidRPr="004F1A75">
        <w:rPr>
          <w:rFonts w:ascii="Calibri" w:hAnsi="Calibri" w:cs="Calibri"/>
          <w:i/>
          <w:iCs/>
          <w:sz w:val="24"/>
          <w:szCs w:val="24"/>
        </w:rPr>
        <w:t xml:space="preserve">Separated children in the immigration </w:t>
      </w:r>
      <w:proofErr w:type="gramStart"/>
      <w:r w:rsidRPr="004F1A75">
        <w:rPr>
          <w:rFonts w:ascii="Calibri" w:hAnsi="Calibri" w:cs="Calibri"/>
          <w:i/>
          <w:iCs/>
          <w:sz w:val="24"/>
          <w:szCs w:val="24"/>
        </w:rPr>
        <w:t>system</w:t>
      </w:r>
      <w:proofErr w:type="gramEnd"/>
    </w:p>
    <w:p w14:paraId="2C552AAA" w14:textId="77777777" w:rsidR="00B2496B" w:rsidRPr="007360CE" w:rsidRDefault="00B2496B" w:rsidP="007360CE">
      <w:pPr>
        <w:rPr>
          <w:i/>
          <w:iCs/>
          <w:highlight w:val="green"/>
        </w:rPr>
      </w:pPr>
    </w:p>
    <w:p w14:paraId="64DB412D" w14:textId="5A325877" w:rsidR="007360CE" w:rsidRPr="007360CE" w:rsidRDefault="007360CE" w:rsidP="007360CE">
      <w:pPr>
        <w:textAlignment w:val="baseline"/>
        <w:rPr>
          <w:rFonts w:ascii="Calibri" w:hAnsi="Calibri" w:cs="Calibri"/>
          <w:sz w:val="24"/>
          <w:szCs w:val="24"/>
        </w:rPr>
      </w:pPr>
      <w:r w:rsidRPr="00EA3400">
        <w:rPr>
          <w:rFonts w:ascii="Calibri" w:hAnsi="Calibri" w:cs="Calibri"/>
          <w:sz w:val="24"/>
          <w:szCs w:val="24"/>
        </w:rPr>
        <w:t xml:space="preserve">In </w:t>
      </w:r>
      <w:r w:rsidR="00EA3400" w:rsidRPr="00EA3400">
        <w:rPr>
          <w:rFonts w:ascii="Calibri" w:hAnsi="Calibri" w:cs="Calibri"/>
          <w:sz w:val="24"/>
          <w:szCs w:val="24"/>
        </w:rPr>
        <w:t xml:space="preserve">the year ending </w:t>
      </w:r>
      <w:r w:rsidR="007E03A1">
        <w:rPr>
          <w:rFonts w:ascii="Calibri" w:hAnsi="Calibri" w:cs="Calibri"/>
          <w:sz w:val="24"/>
          <w:szCs w:val="24"/>
        </w:rPr>
        <w:t xml:space="preserve">September </w:t>
      </w:r>
      <w:r w:rsidRPr="00EA3400">
        <w:rPr>
          <w:rFonts w:ascii="Calibri" w:hAnsi="Calibri" w:cs="Calibri"/>
          <w:sz w:val="24"/>
          <w:szCs w:val="24"/>
        </w:rPr>
        <w:t>202</w:t>
      </w:r>
      <w:r w:rsidR="00EA3400" w:rsidRPr="00EA3400">
        <w:rPr>
          <w:rFonts w:ascii="Calibri" w:hAnsi="Calibri" w:cs="Calibri"/>
          <w:sz w:val="24"/>
          <w:szCs w:val="24"/>
        </w:rPr>
        <w:t>3</w:t>
      </w:r>
      <w:r w:rsidRPr="00EA3400">
        <w:rPr>
          <w:rFonts w:ascii="Calibri" w:hAnsi="Calibri" w:cs="Calibri"/>
          <w:sz w:val="24"/>
          <w:szCs w:val="24"/>
        </w:rPr>
        <w:t xml:space="preserve">, there were </w:t>
      </w:r>
      <w:r w:rsidR="00EA3400" w:rsidRPr="00EA3400">
        <w:rPr>
          <w:rFonts w:ascii="Calibri" w:hAnsi="Calibri" w:cs="Calibri"/>
          <w:sz w:val="24"/>
          <w:szCs w:val="24"/>
        </w:rPr>
        <w:t>4</w:t>
      </w:r>
      <w:r w:rsidRPr="00EA3400">
        <w:rPr>
          <w:rFonts w:ascii="Calibri" w:hAnsi="Calibri" w:cs="Calibri"/>
          <w:sz w:val="24"/>
          <w:szCs w:val="24"/>
        </w:rPr>
        <w:t>,</w:t>
      </w:r>
      <w:r w:rsidR="00EA3400" w:rsidRPr="00EA3400">
        <w:rPr>
          <w:rFonts w:ascii="Calibri" w:hAnsi="Calibri" w:cs="Calibri"/>
          <w:sz w:val="24"/>
          <w:szCs w:val="24"/>
        </w:rPr>
        <w:t>656</w:t>
      </w:r>
      <w:r w:rsidRPr="00EA3400">
        <w:rPr>
          <w:rFonts w:ascii="Calibri" w:hAnsi="Calibri" w:cs="Calibri"/>
          <w:sz w:val="24"/>
          <w:szCs w:val="24"/>
        </w:rPr>
        <w:t xml:space="preserve"> asylum claims made by </w:t>
      </w:r>
      <w:r w:rsidR="006B7695" w:rsidRPr="00EA3400">
        <w:rPr>
          <w:rFonts w:ascii="Calibri" w:hAnsi="Calibri" w:cs="Calibri"/>
          <w:sz w:val="24"/>
          <w:szCs w:val="24"/>
        </w:rPr>
        <w:t xml:space="preserve">unaccompanied asylum-seeking children </w:t>
      </w:r>
      <w:r w:rsidRPr="00EA3400">
        <w:rPr>
          <w:rFonts w:ascii="Calibri" w:hAnsi="Calibri" w:cs="Calibri"/>
          <w:sz w:val="24"/>
          <w:szCs w:val="24"/>
        </w:rPr>
        <w:t xml:space="preserve">in the UK – </w:t>
      </w:r>
      <w:r w:rsidR="00EA3400" w:rsidRPr="00EA3400">
        <w:rPr>
          <w:rFonts w:ascii="Calibri" w:hAnsi="Calibri" w:cs="Calibri"/>
          <w:sz w:val="24"/>
          <w:szCs w:val="24"/>
        </w:rPr>
        <w:t>6% of total asylum applications</w:t>
      </w:r>
      <w:r w:rsidRPr="00EA3400">
        <w:rPr>
          <w:rFonts w:ascii="Calibri" w:hAnsi="Calibri" w:cs="Calibri"/>
          <w:sz w:val="24"/>
          <w:szCs w:val="24"/>
        </w:rPr>
        <w:t>.</w:t>
      </w:r>
      <w:r w:rsidRPr="00EA3400">
        <w:rPr>
          <w:rStyle w:val="FootnoteReference"/>
          <w:rFonts w:ascii="Calibri" w:hAnsi="Calibri" w:cs="Calibri"/>
          <w:sz w:val="24"/>
          <w:szCs w:val="24"/>
        </w:rPr>
        <w:footnoteReference w:id="270"/>
      </w:r>
      <w:r w:rsidRPr="007360CE">
        <w:rPr>
          <w:rFonts w:ascii="Calibri" w:hAnsi="Calibri" w:cs="Calibri"/>
          <w:sz w:val="24"/>
          <w:szCs w:val="24"/>
        </w:rPr>
        <w:t xml:space="preserve"> Positively, an increasing proportion are now being recognised as refugees since 2017 (85% in 2021).</w:t>
      </w:r>
      <w:r w:rsidRPr="007360CE">
        <w:rPr>
          <w:rStyle w:val="FootnoteReference"/>
          <w:rFonts w:ascii="Calibri" w:hAnsi="Calibri" w:cs="Calibri"/>
          <w:sz w:val="24"/>
          <w:szCs w:val="24"/>
        </w:rPr>
        <w:footnoteReference w:id="271"/>
      </w:r>
      <w:r w:rsidRPr="007360CE">
        <w:rPr>
          <w:rFonts w:ascii="Calibri" w:hAnsi="Calibri" w:cs="Calibri"/>
          <w:sz w:val="24"/>
          <w:szCs w:val="24"/>
        </w:rPr>
        <w:t xml:space="preserve"> However, there are significant delays in the processing of their asylum claims</w:t>
      </w:r>
      <w:r w:rsidRPr="007360CE">
        <w:rPr>
          <w:rStyle w:val="FootnoteReference"/>
          <w:rFonts w:ascii="Calibri" w:hAnsi="Calibri" w:cs="Calibri"/>
          <w:sz w:val="24"/>
          <w:szCs w:val="24"/>
        </w:rPr>
        <w:footnoteReference w:id="272"/>
      </w:r>
      <w:r w:rsidRPr="007360CE">
        <w:rPr>
          <w:rFonts w:ascii="Calibri" w:hAnsi="Calibri" w:cs="Calibri"/>
          <w:sz w:val="24"/>
          <w:szCs w:val="24"/>
        </w:rPr>
        <w:t xml:space="preserve"> despite the UK Government’s intention to improve this. Numbers</w:t>
      </w:r>
      <w:r w:rsidRPr="007360CE" w:rsidDel="006A78BD">
        <w:rPr>
          <w:rFonts w:ascii="Calibri" w:hAnsi="Calibri" w:cs="Calibri"/>
          <w:sz w:val="24"/>
          <w:szCs w:val="24"/>
        </w:rPr>
        <w:t xml:space="preserve"> of </w:t>
      </w:r>
      <w:r w:rsidRPr="007360CE">
        <w:rPr>
          <w:rFonts w:ascii="Calibri" w:hAnsi="Calibri" w:cs="Calibri"/>
          <w:sz w:val="24"/>
          <w:szCs w:val="24"/>
        </w:rPr>
        <w:t>children waiting for more than a year increased from 563 children in 2010 to 6,887 in 2020. Almost 500</w:t>
      </w:r>
      <w:r w:rsidRPr="007360CE" w:rsidDel="00C00076">
        <w:rPr>
          <w:rFonts w:ascii="Calibri" w:hAnsi="Calibri" w:cs="Calibri"/>
          <w:sz w:val="24"/>
          <w:szCs w:val="24"/>
        </w:rPr>
        <w:t xml:space="preserve"> </w:t>
      </w:r>
      <w:r w:rsidRPr="007360CE">
        <w:rPr>
          <w:rFonts w:ascii="Calibri" w:hAnsi="Calibri" w:cs="Calibri"/>
          <w:sz w:val="24"/>
          <w:szCs w:val="24"/>
        </w:rPr>
        <w:t xml:space="preserve">had been waiting for more than three years and 55 more than </w:t>
      </w:r>
      <w:r w:rsidRPr="007360CE">
        <w:rPr>
          <w:rFonts w:ascii="Calibri" w:hAnsi="Calibri" w:cs="Calibri"/>
          <w:sz w:val="24"/>
          <w:szCs w:val="24"/>
        </w:rPr>
        <w:lastRenderedPageBreak/>
        <w:t>five years.</w:t>
      </w:r>
      <w:r w:rsidRPr="007360CE">
        <w:rPr>
          <w:rStyle w:val="FootnoteReference"/>
          <w:rFonts w:ascii="Calibri" w:hAnsi="Calibri" w:cs="Calibri"/>
          <w:sz w:val="24"/>
          <w:szCs w:val="24"/>
        </w:rPr>
        <w:footnoteReference w:id="273"/>
      </w:r>
      <w:r w:rsidRPr="007360CE">
        <w:rPr>
          <w:rFonts w:ascii="Calibri" w:hAnsi="Calibri" w:cs="Calibri"/>
          <w:sz w:val="24"/>
          <w:szCs w:val="24"/>
        </w:rPr>
        <w:t xml:space="preserve"> </w:t>
      </w:r>
      <w:r w:rsidRPr="007360CE">
        <w:rPr>
          <w:rFonts w:ascii="Calibri" w:hAnsi="Calibri" w:cs="Calibri"/>
          <w:color w:val="000000"/>
          <w:sz w:val="24"/>
          <w:szCs w:val="24"/>
        </w:rPr>
        <w:t>C</w:t>
      </w:r>
      <w:r w:rsidRPr="007360CE">
        <w:rPr>
          <w:rFonts w:ascii="Calibri" w:hAnsi="Calibri" w:cs="Calibri"/>
          <w:sz w:val="24"/>
          <w:szCs w:val="24"/>
        </w:rPr>
        <w:t xml:space="preserve">hildren struggle to access support and services while waiting for a decision, with impacts on </w:t>
      </w:r>
      <w:r w:rsidR="001C24DD">
        <w:rPr>
          <w:rFonts w:ascii="Calibri" w:hAnsi="Calibri" w:cs="Calibri"/>
          <w:sz w:val="24"/>
          <w:szCs w:val="24"/>
        </w:rPr>
        <w:t xml:space="preserve">their </w:t>
      </w:r>
      <w:r w:rsidRPr="007360CE">
        <w:rPr>
          <w:rFonts w:ascii="Calibri" w:hAnsi="Calibri" w:cs="Calibri"/>
          <w:sz w:val="24"/>
          <w:szCs w:val="24"/>
        </w:rPr>
        <w:t>mental health and increased risk of exploitation.</w:t>
      </w:r>
      <w:r w:rsidRPr="007360CE">
        <w:rPr>
          <w:rStyle w:val="FootnoteReference"/>
          <w:rFonts w:ascii="Calibri" w:hAnsi="Calibri" w:cs="Calibri"/>
          <w:sz w:val="24"/>
          <w:szCs w:val="24"/>
        </w:rPr>
        <w:footnoteReference w:id="274"/>
      </w:r>
      <w:r w:rsidRPr="007360CE">
        <w:rPr>
          <w:rFonts w:ascii="Calibri" w:hAnsi="Calibri" w:cs="Calibri"/>
          <w:sz w:val="24"/>
          <w:szCs w:val="24"/>
        </w:rPr>
        <w:t xml:space="preserve"> </w:t>
      </w:r>
    </w:p>
    <w:p w14:paraId="67E823FA" w14:textId="77777777" w:rsidR="007360CE" w:rsidRPr="007360CE" w:rsidRDefault="007360CE" w:rsidP="007360CE">
      <w:pPr>
        <w:textAlignment w:val="baseline"/>
        <w:rPr>
          <w:rFonts w:ascii="Calibri" w:hAnsi="Calibri" w:cs="Calibri"/>
          <w:sz w:val="24"/>
          <w:szCs w:val="24"/>
        </w:rPr>
      </w:pPr>
    </w:p>
    <w:p w14:paraId="18B90353" w14:textId="3134E92C" w:rsidR="007360CE" w:rsidRPr="007360CE" w:rsidRDefault="007360CE" w:rsidP="007360CE">
      <w:pPr>
        <w:textAlignment w:val="baseline"/>
        <w:rPr>
          <w:rFonts w:ascii="Calibri" w:hAnsi="Calibri" w:cs="Calibri"/>
          <w:color w:val="000000"/>
          <w:sz w:val="24"/>
          <w:szCs w:val="24"/>
        </w:rPr>
      </w:pPr>
      <w:r w:rsidRPr="007360CE">
        <w:rPr>
          <w:rFonts w:ascii="Calibri" w:hAnsi="Calibri" w:cs="Calibri"/>
          <w:color w:val="000000"/>
          <w:sz w:val="24"/>
          <w:szCs w:val="24"/>
        </w:rPr>
        <w:t xml:space="preserve">Many </w:t>
      </w:r>
      <w:r w:rsidR="00EA3400" w:rsidRPr="00EA3400">
        <w:rPr>
          <w:rFonts w:ascii="Calibri" w:hAnsi="Calibri" w:cs="Calibri"/>
          <w:sz w:val="24"/>
          <w:szCs w:val="24"/>
        </w:rPr>
        <w:t xml:space="preserve">unaccompanied asylum-seeking children </w:t>
      </w:r>
      <w:r w:rsidRPr="007360CE">
        <w:rPr>
          <w:rFonts w:ascii="Calibri" w:hAnsi="Calibri" w:cs="Calibri"/>
          <w:color w:val="000000"/>
          <w:sz w:val="24"/>
          <w:szCs w:val="24"/>
        </w:rPr>
        <w:t xml:space="preserve">do not get the correct support from social services to resolve their immigration status </w:t>
      </w:r>
      <w:r w:rsidRPr="00B2496B">
        <w:rPr>
          <w:rFonts w:ascii="Calibri" w:hAnsi="Calibri" w:cs="Calibri"/>
          <w:color w:val="000000"/>
          <w:sz w:val="24"/>
          <w:szCs w:val="24"/>
        </w:rPr>
        <w:t>before they turn 18 and some support ceases.</w:t>
      </w:r>
      <w:r w:rsidRPr="00B2496B">
        <w:rPr>
          <w:rStyle w:val="FootnoteReference"/>
          <w:rFonts w:ascii="Calibri" w:hAnsi="Calibri" w:cs="Calibri"/>
          <w:color w:val="000000"/>
          <w:sz w:val="24"/>
          <w:szCs w:val="24"/>
        </w:rPr>
        <w:footnoteReference w:id="275"/>
      </w:r>
      <w:r w:rsidRPr="00B2496B">
        <w:rPr>
          <w:rFonts w:ascii="Calibri" w:hAnsi="Calibri" w:cs="Calibri"/>
          <w:color w:val="000000"/>
          <w:sz w:val="24"/>
          <w:szCs w:val="24"/>
        </w:rPr>
        <w:t xml:space="preserve"> Children who are not granted refugee status before turning 18 face fear of detention or removal, risk having their support from social services removed and disruption to further education.</w:t>
      </w:r>
      <w:r w:rsidRPr="00B2496B">
        <w:rPr>
          <w:rStyle w:val="FootnoteReference"/>
          <w:rFonts w:ascii="Calibri" w:hAnsi="Calibri" w:cs="Calibri"/>
          <w:color w:val="000000"/>
          <w:sz w:val="24"/>
          <w:szCs w:val="24"/>
        </w:rPr>
        <w:footnoteReference w:id="276"/>
      </w:r>
      <w:r w:rsidRPr="00B2496B">
        <w:rPr>
          <w:rFonts w:ascii="Calibri" w:hAnsi="Calibri" w:cs="Calibri"/>
          <w:color w:val="000000"/>
          <w:sz w:val="24"/>
          <w:szCs w:val="24"/>
        </w:rPr>
        <w:t xml:space="preserve"> </w:t>
      </w:r>
      <w:r w:rsidRPr="00B2496B">
        <w:rPr>
          <w:rFonts w:ascii="Calibri" w:hAnsi="Calibri" w:cs="Calibri"/>
          <w:sz w:val="24"/>
          <w:szCs w:val="24"/>
        </w:rPr>
        <w:t>On turning 18, those whose asylum claim was</w:t>
      </w:r>
      <w:r w:rsidRPr="3E14C535">
        <w:t xml:space="preserve"> </w:t>
      </w:r>
      <w:r w:rsidRPr="00B2496B">
        <w:rPr>
          <w:rFonts w:ascii="Calibri" w:hAnsi="Calibri" w:cs="Calibri"/>
          <w:sz w:val="24"/>
          <w:szCs w:val="24"/>
        </w:rPr>
        <w:t>refused have also been returned to countries considered unsafe, including countries affected by war (e.g. Iraq, Afghanistan, Somalia)</w:t>
      </w:r>
      <w:r w:rsidRPr="00B2496B">
        <w:rPr>
          <w:rStyle w:val="FootnoteReference"/>
          <w:rFonts w:ascii="Calibri" w:hAnsi="Calibri" w:cs="Calibri"/>
          <w:sz w:val="24"/>
          <w:szCs w:val="24"/>
        </w:rPr>
        <w:footnoteReference w:id="277"/>
      </w:r>
      <w:r w:rsidRPr="00B2496B">
        <w:rPr>
          <w:rFonts w:ascii="Calibri" w:hAnsi="Calibri" w:cs="Calibri"/>
          <w:sz w:val="24"/>
          <w:szCs w:val="24"/>
        </w:rPr>
        <w:t xml:space="preserve"> or where they risk being re-trafficked.</w:t>
      </w:r>
      <w:r w:rsidRPr="00B2496B">
        <w:rPr>
          <w:rFonts w:ascii="Calibri" w:hAnsi="Calibri" w:cs="Calibri"/>
          <w:color w:val="000000"/>
          <w:sz w:val="24"/>
          <w:szCs w:val="24"/>
        </w:rPr>
        <w:t xml:space="preserve"> </w:t>
      </w:r>
      <w:r w:rsidRPr="00B2496B">
        <w:rPr>
          <w:rFonts w:ascii="Calibri" w:hAnsi="Calibri" w:cs="Calibri"/>
          <w:sz w:val="24"/>
          <w:szCs w:val="24"/>
        </w:rPr>
        <w:t xml:space="preserve">Separated children turning 18 in the </w:t>
      </w:r>
      <w:r w:rsidR="00EA3400">
        <w:rPr>
          <w:rFonts w:ascii="Calibri" w:hAnsi="Calibri" w:cs="Calibri"/>
          <w:sz w:val="24"/>
          <w:szCs w:val="24"/>
        </w:rPr>
        <w:t>criminal justice system</w:t>
      </w:r>
      <w:r w:rsidRPr="00B2496B">
        <w:rPr>
          <w:rFonts w:ascii="Calibri" w:hAnsi="Calibri" w:cs="Calibri"/>
          <w:sz w:val="24"/>
          <w:szCs w:val="24"/>
        </w:rPr>
        <w:t xml:space="preserve"> are at risk of the ‘double punishment’ of having their immigration or refugee status revoked after serving even a short sentence and facing administrative removal or deportation at the end of that sentence.</w:t>
      </w:r>
    </w:p>
    <w:p w14:paraId="6007AA76" w14:textId="77777777" w:rsidR="007360CE" w:rsidRPr="00A46E6C" w:rsidRDefault="007360CE" w:rsidP="007360CE">
      <w:pPr>
        <w:pStyle w:val="NormalWeb"/>
        <w:shd w:val="clear" w:color="auto" w:fill="FFFFFF" w:themeFill="background1"/>
        <w:autoSpaceDN/>
        <w:spacing w:before="0" w:after="0"/>
        <w:textAlignment w:val="baseline"/>
        <w:rPr>
          <w:rFonts w:asciiTheme="minorHAnsi" w:hAnsiTheme="minorHAnsi" w:cstheme="minorBidi"/>
          <w:color w:val="000000"/>
          <w:sz w:val="22"/>
          <w:szCs w:val="22"/>
        </w:rPr>
      </w:pPr>
    </w:p>
    <w:p w14:paraId="661D67AE" w14:textId="77777777" w:rsidR="008972B9" w:rsidRPr="00B84832" w:rsidRDefault="008972B9" w:rsidP="00155CEF"/>
    <w:p w14:paraId="52D33DFC" w14:textId="77777777" w:rsidR="00B84832" w:rsidRPr="00B84832" w:rsidRDefault="00B84832" w:rsidP="00B84832">
      <w:pPr>
        <w:rPr>
          <w:rFonts w:ascii="Calibri" w:hAnsi="Calibri" w:cs="Calibri"/>
          <w:b/>
          <w:bCs/>
          <w:i/>
          <w:iCs/>
          <w:sz w:val="24"/>
          <w:szCs w:val="24"/>
        </w:rPr>
      </w:pPr>
      <w:r w:rsidRPr="00B84832">
        <w:rPr>
          <w:rFonts w:ascii="Calibri" w:hAnsi="Calibri" w:cs="Calibri"/>
          <w:b/>
          <w:bCs/>
          <w:i/>
          <w:iCs/>
          <w:sz w:val="24"/>
          <w:szCs w:val="24"/>
        </w:rPr>
        <w:t>Articles 2 and 14</w:t>
      </w:r>
    </w:p>
    <w:p w14:paraId="395D41BF" w14:textId="7505D818" w:rsidR="00B84832" w:rsidRDefault="00B84832" w:rsidP="00B84832">
      <w:pPr>
        <w:rPr>
          <w:rFonts w:ascii="Calibri" w:hAnsi="Calibri" w:cs="Calibri"/>
          <w:b/>
          <w:bCs/>
          <w:sz w:val="24"/>
          <w:szCs w:val="24"/>
        </w:rPr>
      </w:pPr>
      <w:r w:rsidRPr="00B84832">
        <w:rPr>
          <w:rFonts w:ascii="Calibri" w:hAnsi="Calibri" w:cs="Calibri"/>
          <w:b/>
          <w:bCs/>
          <w:sz w:val="24"/>
          <w:szCs w:val="24"/>
        </w:rPr>
        <w:t xml:space="preserve">Access to justice, independence of the judiciary, and fair trials </w:t>
      </w:r>
    </w:p>
    <w:p w14:paraId="62E746C9" w14:textId="77777777" w:rsidR="00245183" w:rsidRDefault="00245183" w:rsidP="00245183">
      <w:pPr>
        <w:rPr>
          <w:rFonts w:ascii="Calibri" w:hAnsi="Calibri" w:cs="Calibri"/>
          <w:sz w:val="24"/>
          <w:szCs w:val="24"/>
          <w:highlight w:val="cyan"/>
        </w:rPr>
      </w:pPr>
    </w:p>
    <w:p w14:paraId="7BE8E721" w14:textId="6C75596E" w:rsidR="00245183" w:rsidRPr="004F1A75" w:rsidRDefault="00B84832" w:rsidP="00245183">
      <w:pPr>
        <w:rPr>
          <w:rFonts w:ascii="Calibri" w:hAnsi="Calibri" w:cs="Calibri"/>
          <w:i/>
          <w:iCs/>
          <w:sz w:val="24"/>
          <w:szCs w:val="24"/>
        </w:rPr>
      </w:pPr>
      <w:r w:rsidRPr="004F1A75">
        <w:rPr>
          <w:rFonts w:ascii="Calibri" w:hAnsi="Calibri" w:cs="Calibri"/>
          <w:i/>
          <w:iCs/>
          <w:sz w:val="24"/>
          <w:szCs w:val="24"/>
        </w:rPr>
        <w:t>Legal aid</w:t>
      </w:r>
    </w:p>
    <w:p w14:paraId="42E7848C" w14:textId="77777777" w:rsidR="00245183" w:rsidRPr="00245183" w:rsidRDefault="00245183" w:rsidP="00245183">
      <w:pPr>
        <w:rPr>
          <w:rFonts w:ascii="Calibri" w:hAnsi="Calibri" w:cs="Calibri"/>
          <w:sz w:val="24"/>
          <w:szCs w:val="24"/>
          <w:highlight w:val="cyan"/>
        </w:rPr>
      </w:pPr>
    </w:p>
    <w:p w14:paraId="1341CCE2" w14:textId="744F4785" w:rsidR="00245183" w:rsidRPr="00245183" w:rsidRDefault="00245183" w:rsidP="00245183">
      <w:pPr>
        <w:rPr>
          <w:rFonts w:ascii="Calibri" w:hAnsi="Calibri" w:cs="Calibri"/>
          <w:b/>
          <w:bCs/>
          <w:sz w:val="24"/>
          <w:szCs w:val="24"/>
        </w:rPr>
      </w:pPr>
      <w:r w:rsidRPr="00245183">
        <w:rPr>
          <w:rFonts w:ascii="Calibri" w:hAnsi="Calibri" w:cs="Calibri"/>
          <w:sz w:val="24"/>
          <w:szCs w:val="24"/>
        </w:rPr>
        <w:t>Legal aid is unavailable for many children and the Exceptional Case Funding (EFC) scheme is woefully inadequate.</w:t>
      </w:r>
      <w:r w:rsidRPr="00245183">
        <w:rPr>
          <w:rStyle w:val="FootnoteReference"/>
          <w:rFonts w:ascii="Calibri" w:hAnsi="Calibri" w:cs="Calibri"/>
          <w:sz w:val="24"/>
          <w:szCs w:val="24"/>
        </w:rPr>
        <w:footnoteReference w:id="278"/>
      </w:r>
      <w:r w:rsidRPr="00245183">
        <w:rPr>
          <w:rFonts w:ascii="Calibri" w:hAnsi="Calibri" w:cs="Calibri"/>
          <w:sz w:val="24"/>
          <w:szCs w:val="24"/>
        </w:rPr>
        <w:t xml:space="preserve"> The scheme is intended to provide legal aid</w:t>
      </w:r>
      <w:r w:rsidRPr="00245183">
        <w:rPr>
          <w:rFonts w:ascii="Calibri" w:hAnsi="Calibri" w:cs="Calibri"/>
          <w:b/>
          <w:bCs/>
          <w:sz w:val="24"/>
          <w:szCs w:val="24"/>
        </w:rPr>
        <w:t xml:space="preserve"> </w:t>
      </w:r>
      <w:r w:rsidRPr="00245183">
        <w:rPr>
          <w:rFonts w:ascii="Calibri" w:hAnsi="Calibri" w:cs="Calibri"/>
          <w:sz w:val="24"/>
          <w:szCs w:val="24"/>
        </w:rPr>
        <w:t>funding to people whose cases are</w:t>
      </w:r>
      <w:r w:rsidRPr="00245183">
        <w:rPr>
          <w:rFonts w:ascii="Calibri" w:hAnsi="Calibri" w:cs="Calibri"/>
          <w:b/>
          <w:bCs/>
          <w:sz w:val="24"/>
          <w:szCs w:val="24"/>
        </w:rPr>
        <w:t xml:space="preserve"> </w:t>
      </w:r>
      <w:r w:rsidRPr="00245183">
        <w:rPr>
          <w:rFonts w:ascii="Calibri" w:hAnsi="Calibri" w:cs="Calibri"/>
          <w:sz w:val="24"/>
          <w:szCs w:val="24"/>
        </w:rPr>
        <w:t>otherwise outside any area of</w:t>
      </w:r>
      <w:r w:rsidRPr="00245183">
        <w:rPr>
          <w:rFonts w:ascii="Calibri" w:hAnsi="Calibri" w:cs="Calibri"/>
          <w:b/>
          <w:bCs/>
          <w:sz w:val="24"/>
          <w:szCs w:val="24"/>
        </w:rPr>
        <w:t xml:space="preserve"> </w:t>
      </w:r>
      <w:r w:rsidRPr="00245183">
        <w:rPr>
          <w:rFonts w:ascii="Calibri" w:hAnsi="Calibri" w:cs="Calibri"/>
          <w:sz w:val="24"/>
          <w:szCs w:val="24"/>
        </w:rPr>
        <w:t xml:space="preserve">qualifying </w:t>
      </w:r>
      <w:proofErr w:type="gramStart"/>
      <w:r w:rsidRPr="00245183">
        <w:rPr>
          <w:rFonts w:ascii="Calibri" w:hAnsi="Calibri" w:cs="Calibri"/>
          <w:sz w:val="24"/>
          <w:szCs w:val="24"/>
        </w:rPr>
        <w:t>law, and</w:t>
      </w:r>
      <w:proofErr w:type="gramEnd"/>
      <w:r w:rsidRPr="00245183">
        <w:rPr>
          <w:rFonts w:ascii="Calibri" w:hAnsi="Calibri" w:cs="Calibri"/>
          <w:sz w:val="24"/>
          <w:szCs w:val="24"/>
        </w:rPr>
        <w:t xml:space="preserve"> is only available</w:t>
      </w:r>
      <w:r w:rsidRPr="00245183">
        <w:rPr>
          <w:rFonts w:ascii="Calibri" w:hAnsi="Calibri" w:cs="Calibri"/>
          <w:b/>
          <w:bCs/>
          <w:sz w:val="24"/>
          <w:szCs w:val="24"/>
        </w:rPr>
        <w:t xml:space="preserve"> </w:t>
      </w:r>
      <w:r w:rsidRPr="00245183">
        <w:rPr>
          <w:rFonts w:ascii="Calibri" w:hAnsi="Calibri" w:cs="Calibri"/>
          <w:sz w:val="24"/>
          <w:szCs w:val="24"/>
        </w:rPr>
        <w:t>in cases where failing to provide</w:t>
      </w:r>
      <w:r w:rsidRPr="00245183">
        <w:rPr>
          <w:rFonts w:ascii="Calibri" w:hAnsi="Calibri" w:cs="Calibri"/>
          <w:b/>
          <w:bCs/>
          <w:sz w:val="24"/>
          <w:szCs w:val="24"/>
        </w:rPr>
        <w:t xml:space="preserve"> </w:t>
      </w:r>
      <w:r w:rsidRPr="00245183">
        <w:rPr>
          <w:rFonts w:ascii="Calibri" w:hAnsi="Calibri" w:cs="Calibri"/>
          <w:sz w:val="24"/>
          <w:szCs w:val="24"/>
        </w:rPr>
        <w:t>funding would cause an individual’s</w:t>
      </w:r>
      <w:r w:rsidRPr="00245183">
        <w:rPr>
          <w:rFonts w:ascii="Calibri" w:hAnsi="Calibri" w:cs="Calibri"/>
          <w:b/>
          <w:bCs/>
          <w:sz w:val="24"/>
          <w:szCs w:val="24"/>
        </w:rPr>
        <w:t xml:space="preserve"> </w:t>
      </w:r>
      <w:r w:rsidRPr="00245183">
        <w:rPr>
          <w:rFonts w:ascii="Calibri" w:hAnsi="Calibri" w:cs="Calibri"/>
          <w:sz w:val="24"/>
          <w:szCs w:val="24"/>
        </w:rPr>
        <w:t>human rights to be breached.</w:t>
      </w:r>
    </w:p>
    <w:p w14:paraId="69FC6587" w14:textId="2D3B6CE0" w:rsidR="00245183" w:rsidRDefault="00245183" w:rsidP="00245183">
      <w:pPr>
        <w:rPr>
          <w:rFonts w:ascii="Calibri" w:hAnsi="Calibri" w:cs="Calibri"/>
          <w:sz w:val="24"/>
          <w:szCs w:val="24"/>
        </w:rPr>
      </w:pPr>
      <w:r w:rsidRPr="00245183">
        <w:rPr>
          <w:rFonts w:ascii="Calibri" w:hAnsi="Calibri" w:cs="Calibri"/>
          <w:sz w:val="24"/>
          <w:szCs w:val="24"/>
        </w:rPr>
        <w:t>Since 2013, at least 6,000 children each year (potentially as many as 15,000) have been denied free legal advice and representation.</w:t>
      </w:r>
      <w:r w:rsidRPr="00245183">
        <w:rPr>
          <w:rStyle w:val="FootnoteReference"/>
          <w:rFonts w:ascii="Calibri" w:hAnsi="Calibri" w:cs="Calibri"/>
          <w:sz w:val="24"/>
          <w:szCs w:val="24"/>
        </w:rPr>
        <w:footnoteReference w:id="279"/>
      </w:r>
      <w:r w:rsidRPr="00245183">
        <w:rPr>
          <w:rFonts w:ascii="Calibri" w:hAnsi="Calibri" w:cs="Calibri"/>
          <w:sz w:val="24"/>
          <w:szCs w:val="24"/>
        </w:rPr>
        <w:t xml:space="preserve"> This affects many children, including those unlawfully excluded from schools, and legal aid is hard to access in SEND appeals.</w:t>
      </w:r>
      <w:r w:rsidRPr="00245183">
        <w:rPr>
          <w:rStyle w:val="FootnoteReference"/>
          <w:rFonts w:ascii="Calibri" w:hAnsi="Calibri" w:cs="Calibri"/>
          <w:sz w:val="24"/>
          <w:szCs w:val="24"/>
        </w:rPr>
        <w:footnoteReference w:id="280"/>
      </w:r>
      <w:r w:rsidRPr="00245183">
        <w:rPr>
          <w:rFonts w:ascii="Calibri" w:hAnsi="Calibri" w:cs="Calibri"/>
          <w:sz w:val="24"/>
          <w:szCs w:val="24"/>
        </w:rPr>
        <w:t xml:space="preserve"> Following judicial review, immigration matters for separated children were brought back into scope of legal aid,</w:t>
      </w:r>
      <w:r w:rsidRPr="00245183">
        <w:rPr>
          <w:rStyle w:val="FootnoteReference"/>
          <w:rFonts w:ascii="Calibri" w:hAnsi="Calibri" w:cs="Calibri"/>
          <w:sz w:val="24"/>
          <w:szCs w:val="24"/>
        </w:rPr>
        <w:footnoteReference w:id="281"/>
      </w:r>
      <w:r w:rsidRPr="00245183">
        <w:rPr>
          <w:rFonts w:ascii="Calibri" w:hAnsi="Calibri" w:cs="Calibri"/>
          <w:sz w:val="24"/>
          <w:szCs w:val="24"/>
        </w:rPr>
        <w:t xml:space="preserve"> but care-leavers are excluded from its remit, as are immigration cases for children in families and separated children once they are 18. </w:t>
      </w:r>
    </w:p>
    <w:p w14:paraId="4C3EC723" w14:textId="77777777" w:rsidR="00245183" w:rsidRPr="00245183" w:rsidRDefault="00245183" w:rsidP="00245183">
      <w:pPr>
        <w:rPr>
          <w:rFonts w:ascii="Calibri" w:hAnsi="Calibri" w:cs="Calibri"/>
          <w:sz w:val="24"/>
          <w:szCs w:val="24"/>
          <w:highlight w:val="cyan"/>
        </w:rPr>
      </w:pPr>
    </w:p>
    <w:p w14:paraId="737078AD" w14:textId="19844B2E" w:rsidR="00B84832" w:rsidRPr="00FB60AB" w:rsidRDefault="00FB60AB" w:rsidP="00B84832">
      <w:pPr>
        <w:rPr>
          <w:rFonts w:ascii="Calibri" w:hAnsi="Calibri" w:cs="Calibri"/>
          <w:b/>
          <w:bCs/>
          <w:sz w:val="24"/>
          <w:szCs w:val="24"/>
        </w:rPr>
      </w:pPr>
      <w:r w:rsidRPr="00FB60AB">
        <w:rPr>
          <w:rFonts w:ascii="Calibri" w:hAnsi="Calibri" w:cs="Calibri"/>
          <w:b/>
          <w:bCs/>
          <w:sz w:val="24"/>
          <w:szCs w:val="24"/>
        </w:rPr>
        <w:t>Recommendations</w:t>
      </w:r>
    </w:p>
    <w:p w14:paraId="05153F1F" w14:textId="77777777" w:rsidR="00FB60AB" w:rsidRPr="00FB60AB" w:rsidRDefault="00FB60AB" w:rsidP="00B84832">
      <w:pPr>
        <w:rPr>
          <w:rFonts w:ascii="Calibri" w:hAnsi="Calibri" w:cs="Calibri"/>
          <w:sz w:val="24"/>
          <w:szCs w:val="24"/>
        </w:rPr>
      </w:pPr>
    </w:p>
    <w:p w14:paraId="189E2C7D" w14:textId="71799D21" w:rsidR="00FB60AB" w:rsidRPr="00FB60AB" w:rsidRDefault="00FB60AB" w:rsidP="00ED6725">
      <w:pPr>
        <w:pStyle w:val="ListParagraph"/>
        <w:numPr>
          <w:ilvl w:val="0"/>
          <w:numId w:val="1"/>
        </w:numPr>
        <w:autoSpaceDN w:val="0"/>
        <w:rPr>
          <w:rFonts w:ascii="Calibri" w:hAnsi="Calibri" w:cs="Calibri"/>
          <w:b/>
          <w:sz w:val="24"/>
          <w:szCs w:val="24"/>
        </w:rPr>
      </w:pPr>
      <w:r w:rsidRPr="00FB60AB">
        <w:rPr>
          <w:rFonts w:ascii="Calibri" w:hAnsi="Calibri" w:cs="Calibri"/>
          <w:b/>
          <w:sz w:val="24"/>
          <w:szCs w:val="24"/>
        </w:rPr>
        <w:t xml:space="preserve">Urgently restore aspects of the legal aid budget to ensure children can access justice. </w:t>
      </w:r>
    </w:p>
    <w:p w14:paraId="5618C923" w14:textId="77777777" w:rsidR="00FB60AB" w:rsidRPr="00FB60AB" w:rsidRDefault="00FB60AB" w:rsidP="00FB60AB">
      <w:pPr>
        <w:autoSpaceDN w:val="0"/>
        <w:rPr>
          <w:rFonts w:ascii="Calibri" w:hAnsi="Calibri" w:cs="Calibri"/>
          <w:b/>
          <w:sz w:val="24"/>
          <w:szCs w:val="24"/>
        </w:rPr>
      </w:pPr>
    </w:p>
    <w:p w14:paraId="1C0A79A8" w14:textId="77777777" w:rsidR="00FB60AB" w:rsidRDefault="00FB60AB" w:rsidP="00FB60AB">
      <w:pPr>
        <w:rPr>
          <w:rFonts w:ascii="Calibri" w:hAnsi="Calibri" w:cs="Calibri"/>
          <w:sz w:val="24"/>
          <w:szCs w:val="24"/>
        </w:rPr>
      </w:pPr>
    </w:p>
    <w:p w14:paraId="36FAD5E9" w14:textId="542770AC" w:rsidR="00B84832" w:rsidRPr="00B84832" w:rsidRDefault="00B84832" w:rsidP="00FB60AB">
      <w:pPr>
        <w:rPr>
          <w:rFonts w:ascii="Calibri" w:hAnsi="Calibri" w:cs="Calibri"/>
          <w:b/>
          <w:bCs/>
          <w:i/>
          <w:iCs/>
          <w:sz w:val="24"/>
          <w:szCs w:val="24"/>
        </w:rPr>
      </w:pPr>
      <w:r w:rsidRPr="00B84832">
        <w:rPr>
          <w:rFonts w:ascii="Calibri" w:hAnsi="Calibri" w:cs="Calibri"/>
          <w:b/>
          <w:bCs/>
          <w:i/>
          <w:iCs/>
          <w:sz w:val="24"/>
          <w:szCs w:val="24"/>
        </w:rPr>
        <w:t>Articles 7, 24 and 26</w:t>
      </w:r>
    </w:p>
    <w:p w14:paraId="3112C54C" w14:textId="079527D1" w:rsidR="00B84832" w:rsidRDefault="00B84832" w:rsidP="00FB60AB">
      <w:pPr>
        <w:rPr>
          <w:rFonts w:ascii="Calibri" w:hAnsi="Calibri" w:cs="Calibri"/>
          <w:b/>
          <w:bCs/>
          <w:sz w:val="24"/>
          <w:szCs w:val="24"/>
        </w:rPr>
      </w:pPr>
      <w:r w:rsidRPr="00B84832">
        <w:rPr>
          <w:rFonts w:ascii="Calibri" w:hAnsi="Calibri" w:cs="Calibri"/>
          <w:b/>
          <w:bCs/>
          <w:sz w:val="24"/>
          <w:szCs w:val="24"/>
        </w:rPr>
        <w:t xml:space="preserve">Rights of the Child </w:t>
      </w:r>
    </w:p>
    <w:p w14:paraId="245ED339" w14:textId="77777777" w:rsidR="00DB5960" w:rsidRPr="00B84832" w:rsidRDefault="00DB5960" w:rsidP="00FB60AB">
      <w:pPr>
        <w:rPr>
          <w:rFonts w:ascii="Calibri" w:hAnsi="Calibri" w:cs="Calibri"/>
          <w:b/>
          <w:bCs/>
          <w:sz w:val="24"/>
          <w:szCs w:val="24"/>
        </w:rPr>
      </w:pPr>
    </w:p>
    <w:p w14:paraId="23638AD2" w14:textId="45160C57" w:rsidR="00B84832" w:rsidRDefault="00B84832" w:rsidP="00FB60AB">
      <w:pPr>
        <w:rPr>
          <w:rFonts w:ascii="Calibri" w:hAnsi="Calibri" w:cs="Calibri"/>
          <w:i/>
          <w:iCs/>
          <w:sz w:val="24"/>
          <w:szCs w:val="24"/>
          <w:highlight w:val="cyan"/>
        </w:rPr>
      </w:pPr>
      <w:r w:rsidRPr="004F1A75">
        <w:rPr>
          <w:rFonts w:ascii="Calibri" w:hAnsi="Calibri" w:cs="Calibri"/>
          <w:i/>
          <w:iCs/>
          <w:sz w:val="24"/>
          <w:szCs w:val="24"/>
        </w:rPr>
        <w:t>Corporal punishment</w:t>
      </w:r>
    </w:p>
    <w:p w14:paraId="74D1915C" w14:textId="77777777" w:rsidR="008323A3" w:rsidRPr="00D85398" w:rsidRDefault="008323A3" w:rsidP="00FB60AB">
      <w:pPr>
        <w:rPr>
          <w:rFonts w:ascii="Calibri" w:hAnsi="Calibri" w:cs="Calibri"/>
          <w:i/>
          <w:iCs/>
          <w:sz w:val="24"/>
          <w:szCs w:val="24"/>
          <w:highlight w:val="cyan"/>
        </w:rPr>
      </w:pPr>
    </w:p>
    <w:p w14:paraId="7E94821A" w14:textId="5B3987DF" w:rsidR="00DB5960" w:rsidRPr="00DB5960" w:rsidRDefault="00DB5960" w:rsidP="008323A3">
      <w:pPr>
        <w:rPr>
          <w:rFonts w:ascii="Calibri" w:hAnsi="Calibri" w:cs="Calibri"/>
          <w:sz w:val="24"/>
          <w:szCs w:val="24"/>
        </w:rPr>
      </w:pPr>
      <w:r w:rsidRPr="00DB5960">
        <w:rPr>
          <w:rFonts w:ascii="Calibri" w:hAnsi="Calibri" w:cs="Calibri"/>
          <w:sz w:val="24"/>
          <w:szCs w:val="24"/>
        </w:rPr>
        <w:t>Despite progress in Scotland and Wales,</w:t>
      </w:r>
      <w:r w:rsidRPr="00DB5960">
        <w:rPr>
          <w:rStyle w:val="FootnoteReference"/>
          <w:rFonts w:ascii="Calibri" w:hAnsi="Calibri" w:cs="Calibri"/>
          <w:sz w:val="24"/>
          <w:szCs w:val="24"/>
        </w:rPr>
        <w:footnoteReference w:id="282"/>
      </w:r>
      <w:r w:rsidRPr="00DB5960">
        <w:rPr>
          <w:rFonts w:ascii="Calibri" w:hAnsi="Calibri" w:cs="Calibri"/>
          <w:sz w:val="24"/>
          <w:szCs w:val="24"/>
        </w:rPr>
        <w:t xml:space="preserve"> physical punishment of children remains legal in England in the home</w:t>
      </w:r>
      <w:r w:rsidRPr="00DB5960">
        <w:rPr>
          <w:rStyle w:val="FootnoteReference"/>
          <w:rFonts w:ascii="Calibri" w:hAnsi="Calibri" w:cs="Calibri"/>
          <w:sz w:val="24"/>
          <w:szCs w:val="24"/>
        </w:rPr>
        <w:footnoteReference w:id="283"/>
      </w:r>
      <w:r w:rsidRPr="00DB5960">
        <w:rPr>
          <w:rFonts w:ascii="Calibri" w:hAnsi="Calibri" w:cs="Calibri"/>
          <w:sz w:val="24"/>
          <w:szCs w:val="24"/>
        </w:rPr>
        <w:t xml:space="preserve"> and</w:t>
      </w:r>
      <w:r w:rsidR="000118A5">
        <w:rPr>
          <w:rFonts w:ascii="Calibri" w:hAnsi="Calibri" w:cs="Calibri"/>
          <w:sz w:val="24"/>
          <w:szCs w:val="24"/>
        </w:rPr>
        <w:t xml:space="preserve"> in</w:t>
      </w:r>
      <w:r w:rsidRPr="00DB5960">
        <w:rPr>
          <w:rFonts w:ascii="Calibri" w:hAnsi="Calibri" w:cs="Calibri"/>
          <w:sz w:val="24"/>
          <w:szCs w:val="24"/>
        </w:rPr>
        <w:t xml:space="preserve"> private foster care.</w:t>
      </w:r>
      <w:r w:rsidRPr="00DB5960">
        <w:rPr>
          <w:rStyle w:val="FootnoteReference"/>
          <w:rFonts w:ascii="Calibri" w:hAnsi="Calibri" w:cs="Calibri"/>
          <w:sz w:val="24"/>
          <w:szCs w:val="24"/>
        </w:rPr>
        <w:footnoteReference w:id="284"/>
      </w:r>
      <w:r w:rsidRPr="00DB5960">
        <w:rPr>
          <w:rFonts w:ascii="Calibri" w:hAnsi="Calibri" w:cs="Calibri"/>
          <w:sz w:val="24"/>
          <w:szCs w:val="24"/>
        </w:rPr>
        <w:t xml:space="preserve"> There is consistent evidence that physical punishment is ineffective in improving children’s behaviour and has adverse impacts on children’s well-being.</w:t>
      </w:r>
      <w:r w:rsidRPr="00DB5960">
        <w:rPr>
          <w:rFonts w:ascii="Calibri" w:hAnsi="Calibri" w:cs="Calibri"/>
          <w:sz w:val="24"/>
          <w:szCs w:val="24"/>
          <w:vertAlign w:val="superscript"/>
        </w:rPr>
        <w:footnoteReference w:id="285"/>
      </w:r>
      <w:r w:rsidRPr="00DB5960">
        <w:rPr>
          <w:rFonts w:ascii="Calibri" w:hAnsi="Calibri" w:cs="Calibri"/>
          <w:sz w:val="24"/>
          <w:szCs w:val="24"/>
        </w:rPr>
        <w:t xml:space="preserve"> The UK Government have said they have no plans to repeal the legal defence of reasonable punishment despite numerous Concluding Ob</w:t>
      </w:r>
      <w:r w:rsidR="00EF6BCA">
        <w:rPr>
          <w:rFonts w:ascii="Calibri" w:hAnsi="Calibri" w:cs="Calibri"/>
          <w:sz w:val="24"/>
          <w:szCs w:val="24"/>
        </w:rPr>
        <w:t>s</w:t>
      </w:r>
      <w:r w:rsidRPr="00DB5960">
        <w:rPr>
          <w:rFonts w:ascii="Calibri" w:hAnsi="Calibri" w:cs="Calibri"/>
          <w:sz w:val="24"/>
          <w:szCs w:val="24"/>
        </w:rPr>
        <w:t>ervations on the issue.</w:t>
      </w:r>
      <w:r w:rsidRPr="00DB5960">
        <w:rPr>
          <w:rStyle w:val="FootnoteReference"/>
          <w:rFonts w:ascii="Calibri" w:hAnsi="Calibri" w:cs="Calibri"/>
          <w:sz w:val="24"/>
          <w:szCs w:val="24"/>
        </w:rPr>
        <w:footnoteReference w:id="286"/>
      </w:r>
    </w:p>
    <w:p w14:paraId="054336A8" w14:textId="77777777" w:rsidR="00DB5960" w:rsidRPr="001B32A1" w:rsidRDefault="00DB5960" w:rsidP="008323A3">
      <w:pPr>
        <w:rPr>
          <w:rFonts w:ascii="Calibri" w:hAnsi="Calibri" w:cs="Calibri"/>
          <w:sz w:val="24"/>
          <w:szCs w:val="24"/>
        </w:rPr>
      </w:pPr>
    </w:p>
    <w:p w14:paraId="3BF113FF" w14:textId="2FB6117D" w:rsidR="001B32A1" w:rsidRDefault="001B32A1" w:rsidP="008323A3">
      <w:pPr>
        <w:rPr>
          <w:rFonts w:ascii="Calibri" w:hAnsi="Calibri" w:cs="Calibri"/>
          <w:b/>
          <w:bCs/>
          <w:sz w:val="24"/>
          <w:szCs w:val="24"/>
        </w:rPr>
      </w:pPr>
      <w:r w:rsidRPr="001B32A1">
        <w:rPr>
          <w:rFonts w:ascii="Calibri" w:hAnsi="Calibri" w:cs="Calibri"/>
          <w:b/>
          <w:bCs/>
          <w:sz w:val="24"/>
          <w:szCs w:val="24"/>
        </w:rPr>
        <w:t>Recommendations</w:t>
      </w:r>
    </w:p>
    <w:p w14:paraId="55FF49BA" w14:textId="77777777" w:rsidR="00180709" w:rsidRPr="001B32A1" w:rsidRDefault="00180709" w:rsidP="008323A3">
      <w:pPr>
        <w:rPr>
          <w:rFonts w:ascii="Calibri" w:hAnsi="Calibri" w:cs="Calibri"/>
          <w:b/>
          <w:bCs/>
          <w:sz w:val="24"/>
          <w:szCs w:val="24"/>
        </w:rPr>
      </w:pPr>
    </w:p>
    <w:p w14:paraId="4C2BFC6B" w14:textId="77777777" w:rsidR="001B32A1" w:rsidRPr="007B4E14" w:rsidRDefault="001B32A1" w:rsidP="001B32A1">
      <w:pPr>
        <w:pStyle w:val="ListParagraph"/>
        <w:numPr>
          <w:ilvl w:val="0"/>
          <w:numId w:val="2"/>
        </w:numPr>
        <w:rPr>
          <w:rFonts w:ascii="Calibri" w:hAnsi="Calibri" w:cs="Calibri"/>
          <w:b/>
          <w:sz w:val="24"/>
          <w:szCs w:val="24"/>
        </w:rPr>
      </w:pPr>
      <w:r w:rsidRPr="007B4E14">
        <w:rPr>
          <w:rFonts w:ascii="Calibri" w:hAnsi="Calibri" w:cs="Calibri"/>
          <w:b/>
          <w:sz w:val="24"/>
          <w:szCs w:val="24"/>
        </w:rPr>
        <w:t>Repeal the defence of “reasonable punishment” to prohibit physical punishment in all settings, including the home.</w:t>
      </w:r>
    </w:p>
    <w:p w14:paraId="39996106" w14:textId="77777777" w:rsidR="001B32A1" w:rsidRPr="004F1A75" w:rsidRDefault="001B32A1" w:rsidP="008323A3">
      <w:pPr>
        <w:rPr>
          <w:rFonts w:ascii="Calibri" w:hAnsi="Calibri" w:cs="Calibri"/>
          <w:sz w:val="24"/>
          <w:szCs w:val="24"/>
        </w:rPr>
      </w:pPr>
    </w:p>
    <w:p w14:paraId="464E53F9" w14:textId="4FC10B05" w:rsidR="00B84832" w:rsidRDefault="00B84832" w:rsidP="00DB5960">
      <w:pPr>
        <w:rPr>
          <w:rFonts w:ascii="Calibri" w:hAnsi="Calibri" w:cs="Calibri"/>
          <w:i/>
          <w:iCs/>
          <w:sz w:val="24"/>
          <w:szCs w:val="24"/>
        </w:rPr>
      </w:pPr>
      <w:r w:rsidRPr="004F1A75">
        <w:rPr>
          <w:rFonts w:ascii="Calibri" w:hAnsi="Calibri" w:cs="Calibri"/>
          <w:i/>
          <w:iCs/>
          <w:sz w:val="24"/>
          <w:szCs w:val="24"/>
        </w:rPr>
        <w:t>Age of criminal responsibility</w:t>
      </w:r>
    </w:p>
    <w:p w14:paraId="0BEC19B5" w14:textId="77777777" w:rsidR="008323A3" w:rsidRPr="00D85398" w:rsidRDefault="008323A3" w:rsidP="00DB5960">
      <w:pPr>
        <w:rPr>
          <w:rFonts w:ascii="Calibri" w:hAnsi="Calibri" w:cs="Calibri"/>
          <w:i/>
          <w:iCs/>
          <w:sz w:val="24"/>
          <w:szCs w:val="24"/>
        </w:rPr>
      </w:pPr>
    </w:p>
    <w:p w14:paraId="7404A8D9" w14:textId="73A47850" w:rsidR="00D32604" w:rsidRPr="00D32604" w:rsidRDefault="00DB5960" w:rsidP="00D32604">
      <w:pPr>
        <w:pStyle w:val="FootnoteText"/>
        <w:rPr>
          <w:rFonts w:ascii="Calibri" w:hAnsi="Calibri" w:cs="Calibri"/>
          <w:sz w:val="24"/>
          <w:szCs w:val="24"/>
        </w:rPr>
      </w:pPr>
      <w:r w:rsidRPr="00D32604">
        <w:rPr>
          <w:rFonts w:ascii="Calibri" w:hAnsi="Calibri" w:cs="Calibri"/>
          <w:sz w:val="24"/>
          <w:szCs w:val="24"/>
        </w:rPr>
        <w:t xml:space="preserve">Despite repeated calls from the UN Committee </w:t>
      </w:r>
      <w:r w:rsidR="000118A5" w:rsidRPr="00D32604">
        <w:rPr>
          <w:rFonts w:ascii="Calibri" w:hAnsi="Calibri" w:cs="Calibri"/>
          <w:sz w:val="24"/>
          <w:szCs w:val="24"/>
        </w:rPr>
        <w:t xml:space="preserve">on the Rights of the Child </w:t>
      </w:r>
      <w:r w:rsidRPr="00D32604">
        <w:rPr>
          <w:rFonts w:ascii="Calibri" w:hAnsi="Calibri" w:cs="Calibri"/>
          <w:sz w:val="24"/>
          <w:szCs w:val="24"/>
        </w:rPr>
        <w:t>and parliamentarians,</w:t>
      </w:r>
      <w:r w:rsidRPr="00D32604">
        <w:rPr>
          <w:rStyle w:val="FootnoteReference"/>
          <w:rFonts w:ascii="Calibri" w:hAnsi="Calibri" w:cs="Calibri"/>
          <w:sz w:val="24"/>
          <w:szCs w:val="24"/>
        </w:rPr>
        <w:footnoteReference w:id="287"/>
      </w:r>
      <w:r w:rsidRPr="00D32604">
        <w:rPr>
          <w:rFonts w:ascii="Calibri" w:hAnsi="Calibri" w:cs="Calibri"/>
          <w:sz w:val="24"/>
          <w:szCs w:val="24"/>
        </w:rPr>
        <w:t xml:space="preserve"> the age of criminal responsibility </w:t>
      </w:r>
      <w:r w:rsidR="00A73239" w:rsidRPr="00D32604">
        <w:rPr>
          <w:rFonts w:ascii="Calibri" w:hAnsi="Calibri" w:cs="Calibri"/>
          <w:sz w:val="24"/>
          <w:szCs w:val="24"/>
        </w:rPr>
        <w:t xml:space="preserve">in England and Wales </w:t>
      </w:r>
      <w:r w:rsidRPr="00D32604">
        <w:rPr>
          <w:rFonts w:ascii="Calibri" w:hAnsi="Calibri" w:cs="Calibri"/>
          <w:sz w:val="24"/>
          <w:szCs w:val="24"/>
        </w:rPr>
        <w:t xml:space="preserve">remains extremely low at just 10 years old. </w:t>
      </w:r>
      <w:r w:rsidR="00D32604" w:rsidRPr="00D32604">
        <w:rPr>
          <w:rFonts w:ascii="Calibri" w:hAnsi="Calibri" w:cs="Calibri"/>
          <w:sz w:val="24"/>
          <w:szCs w:val="24"/>
        </w:rPr>
        <w:t xml:space="preserve">Moves were made by parliamentarians during the passage of the </w:t>
      </w:r>
      <w:r w:rsidR="00C16A24" w:rsidRPr="00185F93">
        <w:rPr>
          <w:rFonts w:ascii="Calibri" w:hAnsi="Calibri" w:cs="Calibri"/>
          <w:sz w:val="24"/>
          <w:szCs w:val="24"/>
        </w:rPr>
        <w:t>Police Crime Sentencing and Courts</w:t>
      </w:r>
      <w:r w:rsidR="00D32604" w:rsidRPr="00D32604">
        <w:rPr>
          <w:rFonts w:ascii="Calibri" w:hAnsi="Calibri" w:cs="Calibri"/>
          <w:sz w:val="24"/>
          <w:szCs w:val="24"/>
        </w:rPr>
        <w:t xml:space="preserve"> Act 2022 to increase the age of criminal responsibility</w:t>
      </w:r>
      <w:r w:rsidR="00F1201D">
        <w:rPr>
          <w:rFonts w:ascii="Calibri" w:hAnsi="Calibri" w:cs="Calibri"/>
          <w:sz w:val="24"/>
          <w:szCs w:val="24"/>
        </w:rPr>
        <w:t>. D</w:t>
      </w:r>
      <w:r w:rsidR="00D32604" w:rsidRPr="00D32604">
        <w:rPr>
          <w:rFonts w:ascii="Calibri" w:hAnsi="Calibri" w:cs="Calibri"/>
          <w:sz w:val="24"/>
          <w:szCs w:val="24"/>
        </w:rPr>
        <w:t>espite cross-party support</w:t>
      </w:r>
      <w:r w:rsidR="00F1201D">
        <w:rPr>
          <w:rFonts w:ascii="Calibri" w:hAnsi="Calibri" w:cs="Calibri"/>
          <w:sz w:val="24"/>
          <w:szCs w:val="24"/>
        </w:rPr>
        <w:t xml:space="preserve">, </w:t>
      </w:r>
      <w:r w:rsidR="00D32604" w:rsidRPr="00D32604">
        <w:rPr>
          <w:rFonts w:ascii="Calibri" w:hAnsi="Calibri" w:cs="Calibri"/>
          <w:sz w:val="24"/>
          <w:szCs w:val="24"/>
        </w:rPr>
        <w:t xml:space="preserve">amendments were rejected by </w:t>
      </w:r>
      <w:r w:rsidR="00D32604">
        <w:rPr>
          <w:rFonts w:ascii="Calibri" w:hAnsi="Calibri" w:cs="Calibri"/>
          <w:sz w:val="24"/>
          <w:szCs w:val="24"/>
        </w:rPr>
        <w:t xml:space="preserve">the </w:t>
      </w:r>
      <w:r w:rsidR="00D32604" w:rsidRPr="00D32604">
        <w:rPr>
          <w:rFonts w:ascii="Calibri" w:hAnsi="Calibri" w:cs="Calibri"/>
          <w:sz w:val="24"/>
          <w:szCs w:val="24"/>
        </w:rPr>
        <w:t>UK Governm</w:t>
      </w:r>
      <w:r w:rsidR="00D32604">
        <w:rPr>
          <w:rFonts w:ascii="Calibri" w:hAnsi="Calibri" w:cs="Calibri"/>
          <w:sz w:val="24"/>
          <w:szCs w:val="24"/>
        </w:rPr>
        <w:t xml:space="preserve">ent, which </w:t>
      </w:r>
      <w:r w:rsidR="00D32604" w:rsidRPr="00D32604">
        <w:rPr>
          <w:rFonts w:ascii="Calibri" w:hAnsi="Calibri" w:cs="Calibri"/>
          <w:sz w:val="24"/>
          <w:szCs w:val="24"/>
        </w:rPr>
        <w:t>continues to fail to acknowledge the harm caused by criminalising such young children and refuses to carry out a review.</w:t>
      </w:r>
      <w:r w:rsidR="00D32604" w:rsidRPr="00D32604">
        <w:rPr>
          <w:rStyle w:val="FootnoteReference"/>
          <w:rFonts w:ascii="Calibri" w:hAnsi="Calibri" w:cs="Calibri"/>
          <w:sz w:val="24"/>
          <w:szCs w:val="24"/>
        </w:rPr>
        <w:footnoteReference w:id="288"/>
      </w:r>
    </w:p>
    <w:p w14:paraId="692427D3" w14:textId="77777777" w:rsidR="001B32A1" w:rsidRDefault="001B32A1" w:rsidP="00DB5960">
      <w:pPr>
        <w:rPr>
          <w:rFonts w:ascii="Calibri" w:hAnsi="Calibri" w:cs="Calibri"/>
          <w:sz w:val="24"/>
          <w:szCs w:val="24"/>
        </w:rPr>
      </w:pPr>
    </w:p>
    <w:p w14:paraId="23A3126F" w14:textId="77777777" w:rsidR="001B32A1" w:rsidRDefault="001B32A1" w:rsidP="001B32A1">
      <w:pPr>
        <w:suppressAutoHyphens/>
        <w:autoSpaceDN w:val="0"/>
        <w:rPr>
          <w:rFonts w:ascii="Calibri" w:hAnsi="Calibri" w:cs="Calibri"/>
          <w:b/>
          <w:bCs/>
          <w:sz w:val="24"/>
          <w:szCs w:val="24"/>
          <w:shd w:val="clear" w:color="auto" w:fill="FFFFFF"/>
        </w:rPr>
      </w:pPr>
      <w:r w:rsidRPr="007B4E14">
        <w:rPr>
          <w:rFonts w:ascii="Calibri" w:hAnsi="Calibri" w:cs="Calibri"/>
          <w:b/>
          <w:bCs/>
          <w:sz w:val="24"/>
          <w:szCs w:val="24"/>
          <w:shd w:val="clear" w:color="auto" w:fill="FFFFFF"/>
        </w:rPr>
        <w:t>Recommendations</w:t>
      </w:r>
    </w:p>
    <w:p w14:paraId="775D489F" w14:textId="77777777" w:rsidR="001B32A1" w:rsidRPr="007B4E14" w:rsidRDefault="001B32A1" w:rsidP="001B32A1">
      <w:pPr>
        <w:suppressAutoHyphens/>
        <w:autoSpaceDN w:val="0"/>
        <w:rPr>
          <w:rFonts w:ascii="Calibri" w:hAnsi="Calibri" w:cs="Calibri"/>
          <w:b/>
          <w:bCs/>
          <w:sz w:val="24"/>
          <w:szCs w:val="24"/>
          <w:shd w:val="clear" w:color="auto" w:fill="FFFFFF"/>
        </w:rPr>
      </w:pPr>
    </w:p>
    <w:p w14:paraId="70A5CC7F" w14:textId="6AD27D75" w:rsidR="001B32A1" w:rsidRPr="001B32A1" w:rsidRDefault="001B32A1" w:rsidP="00DB5960">
      <w:pPr>
        <w:pStyle w:val="ListParagraph"/>
        <w:numPr>
          <w:ilvl w:val="0"/>
          <w:numId w:val="2"/>
        </w:numPr>
        <w:suppressAutoHyphens/>
        <w:autoSpaceDN w:val="0"/>
        <w:rPr>
          <w:rFonts w:ascii="Calibri" w:eastAsia="ArialMT" w:hAnsi="Calibri" w:cs="Calibri"/>
          <w:sz w:val="24"/>
          <w:szCs w:val="24"/>
        </w:rPr>
      </w:pPr>
      <w:r w:rsidRPr="007B4E14">
        <w:rPr>
          <w:rFonts w:ascii="Calibri" w:hAnsi="Calibri" w:cs="Calibri"/>
          <w:b/>
          <w:sz w:val="24"/>
          <w:szCs w:val="24"/>
        </w:rPr>
        <w:t>Significantly increase the age of criminal responsibility.</w:t>
      </w:r>
    </w:p>
    <w:p w14:paraId="52040CF0" w14:textId="4811D9FF" w:rsidR="00303AAD" w:rsidRDefault="00303AAD" w:rsidP="00D85398">
      <w:pPr>
        <w:rPr>
          <w:rFonts w:ascii="Calibri" w:hAnsi="Calibri" w:cs="Calibri"/>
          <w:sz w:val="24"/>
          <w:szCs w:val="24"/>
        </w:rPr>
      </w:pPr>
    </w:p>
    <w:p w14:paraId="10AFC886" w14:textId="649DD501" w:rsidR="00D85398" w:rsidRDefault="00D85398" w:rsidP="00D85398">
      <w:pPr>
        <w:rPr>
          <w:rFonts w:ascii="Calibri" w:hAnsi="Calibri" w:cs="Calibri"/>
          <w:i/>
          <w:iCs/>
          <w:sz w:val="24"/>
          <w:szCs w:val="24"/>
        </w:rPr>
      </w:pPr>
      <w:r w:rsidRPr="004F1A75">
        <w:rPr>
          <w:rFonts w:ascii="Calibri" w:hAnsi="Calibri" w:cs="Calibri"/>
          <w:i/>
          <w:iCs/>
          <w:sz w:val="24"/>
          <w:szCs w:val="24"/>
        </w:rPr>
        <w:t>Child</w:t>
      </w:r>
      <w:r w:rsidR="00E00D19" w:rsidRPr="004F1A75">
        <w:rPr>
          <w:rFonts w:ascii="Calibri" w:hAnsi="Calibri" w:cs="Calibri"/>
          <w:i/>
          <w:iCs/>
          <w:sz w:val="24"/>
          <w:szCs w:val="24"/>
        </w:rPr>
        <w:t xml:space="preserve">ren recruited to the armed </w:t>
      </w:r>
      <w:proofErr w:type="gramStart"/>
      <w:r w:rsidR="00E00D19" w:rsidRPr="004F1A75">
        <w:rPr>
          <w:rFonts w:ascii="Calibri" w:hAnsi="Calibri" w:cs="Calibri"/>
          <w:i/>
          <w:iCs/>
          <w:sz w:val="24"/>
          <w:szCs w:val="24"/>
        </w:rPr>
        <w:t>forces</w:t>
      </w:r>
      <w:proofErr w:type="gramEnd"/>
      <w:r w:rsidR="00E00D19" w:rsidRPr="004F1A75">
        <w:rPr>
          <w:rFonts w:ascii="Calibri" w:hAnsi="Calibri" w:cs="Calibri"/>
          <w:i/>
          <w:iCs/>
          <w:sz w:val="24"/>
          <w:szCs w:val="24"/>
        </w:rPr>
        <w:t xml:space="preserve"> </w:t>
      </w:r>
    </w:p>
    <w:p w14:paraId="34DC03C9" w14:textId="77777777" w:rsidR="008323A3" w:rsidRPr="00D85398" w:rsidRDefault="008323A3" w:rsidP="00D85398">
      <w:pPr>
        <w:rPr>
          <w:rFonts w:ascii="Calibri" w:hAnsi="Calibri" w:cs="Calibri"/>
          <w:i/>
          <w:iCs/>
          <w:sz w:val="24"/>
          <w:szCs w:val="24"/>
        </w:rPr>
      </w:pPr>
    </w:p>
    <w:p w14:paraId="6493A0B2" w14:textId="68CB16AB" w:rsidR="00324B4D" w:rsidRDefault="00D85398" w:rsidP="00C41AEE">
      <w:pPr>
        <w:autoSpaceDE w:val="0"/>
        <w:autoSpaceDN w:val="0"/>
        <w:adjustRightInd w:val="0"/>
        <w:rPr>
          <w:rFonts w:ascii="Calibri" w:eastAsia="ArialMT" w:hAnsi="Calibri" w:cs="Calibri"/>
          <w:sz w:val="24"/>
          <w:szCs w:val="24"/>
        </w:rPr>
      </w:pPr>
      <w:r w:rsidRPr="00E00D19">
        <w:rPr>
          <w:rFonts w:ascii="Calibri" w:hAnsi="Calibri" w:cs="Calibri"/>
          <w:bCs/>
          <w:sz w:val="24"/>
          <w:szCs w:val="24"/>
        </w:rPr>
        <w:lastRenderedPageBreak/>
        <w:t xml:space="preserve">The UK continues to recruit under-18s to the armed forces, </w:t>
      </w:r>
      <w:r w:rsidRPr="00E00D19">
        <w:rPr>
          <w:rFonts w:ascii="Calibri" w:hAnsi="Calibri" w:cs="Calibri"/>
          <w:color w:val="1D1D1B"/>
          <w:sz w:val="24"/>
          <w:szCs w:val="24"/>
        </w:rPr>
        <w:t>drawn mostly from deprived</w:t>
      </w:r>
      <w:r w:rsidR="00C41AEE">
        <w:rPr>
          <w:rFonts w:ascii="Calibri" w:hAnsi="Calibri" w:cs="Calibri"/>
          <w:color w:val="1D1D1B"/>
          <w:sz w:val="24"/>
          <w:szCs w:val="24"/>
        </w:rPr>
        <w:t xml:space="preserve"> </w:t>
      </w:r>
      <w:r w:rsidRPr="00E00D19">
        <w:rPr>
          <w:rFonts w:ascii="Calibri" w:hAnsi="Calibri" w:cs="Calibri"/>
          <w:color w:val="1D1D1B"/>
          <w:sz w:val="24"/>
          <w:szCs w:val="24"/>
        </w:rPr>
        <w:t>neighbourhoods.</w:t>
      </w:r>
      <w:r w:rsidR="00E00D19" w:rsidRPr="00E00D19">
        <w:rPr>
          <w:rStyle w:val="FootnoteReference"/>
          <w:rFonts w:ascii="Calibri" w:hAnsi="Calibri" w:cs="Calibri"/>
          <w:color w:val="1D1D1B"/>
          <w:sz w:val="24"/>
          <w:szCs w:val="24"/>
        </w:rPr>
        <w:footnoteReference w:id="289"/>
      </w:r>
      <w:r w:rsidR="00324B4D" w:rsidRPr="00E00D19">
        <w:rPr>
          <w:rFonts w:ascii="Calibri" w:hAnsi="Calibri" w:cs="Calibri"/>
          <w:color w:val="1D1D1B"/>
          <w:sz w:val="24"/>
          <w:szCs w:val="24"/>
        </w:rPr>
        <w:t xml:space="preserve"> </w:t>
      </w:r>
      <w:r w:rsidR="00324B4D" w:rsidRPr="00E00D19">
        <w:rPr>
          <w:rFonts w:ascii="Calibri" w:eastAsia="ArialMT" w:hAnsi="Calibri" w:cs="Calibri"/>
          <w:sz w:val="24"/>
          <w:szCs w:val="24"/>
        </w:rPr>
        <w:t xml:space="preserve">Since 2016, the proportion of under-18s recruited to UK armed forces has increased. In 2021-2022, 2,800 16-and-17-year-olds were recruited, and under-18s made up 23% of the total intake, the highest proportion since 2010-2011. In the British army, </w:t>
      </w:r>
      <w:r w:rsidR="008323A3">
        <w:rPr>
          <w:rFonts w:ascii="Calibri" w:eastAsia="ArialMT" w:hAnsi="Calibri" w:cs="Calibri"/>
          <w:sz w:val="24"/>
          <w:szCs w:val="24"/>
        </w:rPr>
        <w:t xml:space="preserve">those </w:t>
      </w:r>
      <w:r w:rsidR="00324B4D" w:rsidRPr="00E00D19">
        <w:rPr>
          <w:rFonts w:ascii="Calibri" w:eastAsia="ArialMT" w:hAnsi="Calibri" w:cs="Calibri"/>
          <w:sz w:val="24"/>
          <w:szCs w:val="24"/>
        </w:rPr>
        <w:t>under</w:t>
      </w:r>
      <w:r w:rsidR="008323A3">
        <w:rPr>
          <w:rFonts w:ascii="Calibri" w:eastAsia="ArialMT" w:hAnsi="Calibri" w:cs="Calibri"/>
          <w:sz w:val="24"/>
          <w:szCs w:val="24"/>
        </w:rPr>
        <w:t xml:space="preserve"> </w:t>
      </w:r>
      <w:r w:rsidR="00324B4D" w:rsidRPr="00E00D19">
        <w:rPr>
          <w:rFonts w:ascii="Calibri" w:eastAsia="ArialMT" w:hAnsi="Calibri" w:cs="Calibri"/>
          <w:sz w:val="24"/>
          <w:szCs w:val="24"/>
        </w:rPr>
        <w:t>18 made up 30% of new recruits in the last year, with more soldiers recruited at 16 than at any other age.</w:t>
      </w:r>
    </w:p>
    <w:p w14:paraId="18CDB563" w14:textId="77777777" w:rsidR="00E00D19" w:rsidRPr="00E00D19" w:rsidRDefault="00E00D19" w:rsidP="00E00D19">
      <w:pPr>
        <w:suppressAutoHyphens/>
        <w:autoSpaceDN w:val="0"/>
        <w:rPr>
          <w:rFonts w:ascii="Calibri" w:eastAsia="ArialMT" w:hAnsi="Calibri" w:cs="Calibri"/>
          <w:sz w:val="24"/>
          <w:szCs w:val="24"/>
        </w:rPr>
      </w:pPr>
    </w:p>
    <w:p w14:paraId="415D95F2" w14:textId="17426A10" w:rsidR="00D85398" w:rsidRPr="00E00D19" w:rsidRDefault="00324B4D" w:rsidP="00E00D19">
      <w:pPr>
        <w:suppressAutoHyphens/>
        <w:autoSpaceDN w:val="0"/>
        <w:rPr>
          <w:rFonts w:ascii="Calibri" w:hAnsi="Calibri" w:cs="Calibri"/>
          <w:sz w:val="24"/>
          <w:szCs w:val="24"/>
          <w:shd w:val="clear" w:color="auto" w:fill="FFFFFF"/>
        </w:rPr>
      </w:pPr>
      <w:r w:rsidRPr="00E00D19">
        <w:rPr>
          <w:rFonts w:ascii="Calibri" w:eastAsia="ArialMT" w:hAnsi="Calibri" w:cs="Calibri"/>
          <w:sz w:val="24"/>
          <w:szCs w:val="24"/>
        </w:rPr>
        <w:t xml:space="preserve">There is </w:t>
      </w:r>
      <w:r w:rsidR="00D85398" w:rsidRPr="00E00D19">
        <w:rPr>
          <w:rFonts w:ascii="Calibri" w:hAnsi="Calibri" w:cs="Calibri"/>
          <w:color w:val="1D1D1B"/>
          <w:sz w:val="24"/>
          <w:szCs w:val="24"/>
        </w:rPr>
        <w:t>clear evidence</w:t>
      </w:r>
      <w:r w:rsidRPr="00E00D19">
        <w:rPr>
          <w:rStyle w:val="FootnoteReference"/>
          <w:rFonts w:ascii="Calibri" w:hAnsi="Calibri" w:cs="Calibri"/>
          <w:color w:val="1D1D1B"/>
          <w:sz w:val="24"/>
          <w:szCs w:val="24"/>
        </w:rPr>
        <w:footnoteReference w:id="290"/>
      </w:r>
      <w:r w:rsidR="00D85398" w:rsidRPr="00E00D19">
        <w:rPr>
          <w:rFonts w:ascii="Calibri" w:hAnsi="Calibri" w:cs="Calibri"/>
          <w:color w:val="1D1D1B"/>
          <w:sz w:val="24"/>
          <w:szCs w:val="24"/>
        </w:rPr>
        <w:t xml:space="preserve"> of a high rate of suicide and associated mental health problems in those who join the British armed forces at a young age, particularly those who enlist under the age of</w:t>
      </w:r>
      <w:r w:rsidR="00D85398" w:rsidRPr="00E00D19">
        <w:rPr>
          <w:rFonts w:ascii="Calibri" w:hAnsi="Calibri" w:cs="Calibri"/>
          <w:color w:val="1D1D1B"/>
          <w:sz w:val="28"/>
          <w:szCs w:val="28"/>
        </w:rPr>
        <w:t xml:space="preserve"> </w:t>
      </w:r>
      <w:r w:rsidR="00D85398" w:rsidRPr="00E00D19">
        <w:rPr>
          <w:rFonts w:ascii="Calibri" w:hAnsi="Calibri" w:cs="Calibri"/>
          <w:color w:val="1D1D1B"/>
        </w:rPr>
        <w:t xml:space="preserve">18. </w:t>
      </w:r>
      <w:r w:rsidR="00D85398" w:rsidRPr="00E00D19">
        <w:rPr>
          <w:rFonts w:ascii="Calibri" w:hAnsi="Calibri" w:cs="Calibri"/>
          <w:bCs/>
          <w:sz w:val="24"/>
          <w:szCs w:val="24"/>
        </w:rPr>
        <w:t>Data has</w:t>
      </w:r>
      <w:r w:rsidR="00D85398" w:rsidRPr="00E00D19">
        <w:rPr>
          <w:bCs/>
          <w:sz w:val="24"/>
          <w:szCs w:val="24"/>
        </w:rPr>
        <w:t xml:space="preserve"> </w:t>
      </w:r>
      <w:r w:rsidR="00D85398" w:rsidRPr="00E00D19">
        <w:rPr>
          <w:rFonts w:ascii="Calibri" w:hAnsi="Calibri" w:cs="Calibri"/>
          <w:bCs/>
          <w:sz w:val="24"/>
          <w:szCs w:val="24"/>
        </w:rPr>
        <w:t>also revealed shocking levels of sexual violence</w:t>
      </w:r>
      <w:r w:rsidRPr="00E00D19">
        <w:rPr>
          <w:rStyle w:val="FootnoteReference"/>
          <w:rFonts w:ascii="Calibri" w:hAnsi="Calibri" w:cs="Calibri"/>
          <w:bCs/>
          <w:sz w:val="24"/>
          <w:szCs w:val="24"/>
        </w:rPr>
        <w:footnoteReference w:id="291"/>
      </w:r>
      <w:r w:rsidR="00D85398" w:rsidRPr="00E00D19">
        <w:rPr>
          <w:rFonts w:ascii="Calibri" w:hAnsi="Calibri" w:cs="Calibri"/>
          <w:bCs/>
          <w:sz w:val="24"/>
          <w:szCs w:val="24"/>
        </w:rPr>
        <w:t xml:space="preserve"> towards young recruits, particularly girls.</w:t>
      </w:r>
      <w:r w:rsidR="00E00D19" w:rsidRPr="00E00D19">
        <w:rPr>
          <w:rFonts w:ascii="Calibri" w:hAnsi="Calibri" w:cs="Calibri"/>
          <w:bCs/>
          <w:sz w:val="24"/>
          <w:szCs w:val="24"/>
        </w:rPr>
        <w:t xml:space="preserve"> </w:t>
      </w:r>
      <w:r w:rsidR="00E00D19" w:rsidRPr="00E00D19">
        <w:rPr>
          <w:rFonts w:ascii="Calibri" w:hAnsi="Calibri" w:cs="Calibri"/>
          <w:sz w:val="24"/>
          <w:szCs w:val="24"/>
          <w:shd w:val="clear" w:color="auto" w:fill="FFFFFF"/>
        </w:rPr>
        <w:t>In 2021, 37 girls serving in the armed forces were victims in a sexual offence investigation</w:t>
      </w:r>
      <w:r w:rsidR="00E00D19">
        <w:rPr>
          <w:rFonts w:ascii="Calibri" w:hAnsi="Calibri" w:cs="Calibri"/>
          <w:sz w:val="24"/>
          <w:szCs w:val="24"/>
          <w:shd w:val="clear" w:color="auto" w:fill="FFFFFF"/>
        </w:rPr>
        <w:t xml:space="preserve">, </w:t>
      </w:r>
      <w:r w:rsidR="00E00D19" w:rsidRPr="00E00D19">
        <w:rPr>
          <w:rFonts w:ascii="Calibri" w:hAnsi="Calibri" w:cs="Calibri"/>
          <w:sz w:val="24"/>
          <w:szCs w:val="24"/>
          <w:shd w:val="clear" w:color="auto" w:fill="FFFFFF"/>
        </w:rPr>
        <w:t>more than one in every ten girls in the forces.</w:t>
      </w:r>
      <w:r w:rsidR="00E00D19" w:rsidRPr="00E00D19">
        <w:rPr>
          <w:rStyle w:val="FootnoteReference"/>
          <w:rFonts w:ascii="Calibri" w:hAnsi="Calibri" w:cs="Calibri"/>
          <w:sz w:val="24"/>
          <w:szCs w:val="24"/>
          <w:shd w:val="clear" w:color="auto" w:fill="FFFFFF"/>
        </w:rPr>
        <w:footnoteReference w:id="292"/>
      </w:r>
      <w:r w:rsidR="00E00D19" w:rsidRPr="00E00D19">
        <w:rPr>
          <w:rFonts w:ascii="Calibri" w:hAnsi="Calibri" w:cs="Calibri"/>
          <w:sz w:val="24"/>
          <w:szCs w:val="24"/>
          <w:shd w:val="clear" w:color="auto" w:fill="FFFFFF"/>
        </w:rPr>
        <w:t xml:space="preserve"> Th</w:t>
      </w:r>
      <w:r w:rsidR="00907C19">
        <w:rPr>
          <w:rFonts w:ascii="Calibri" w:hAnsi="Calibri" w:cs="Calibri"/>
          <w:sz w:val="24"/>
          <w:szCs w:val="24"/>
          <w:shd w:val="clear" w:color="auto" w:fill="FFFFFF"/>
        </w:rPr>
        <w:t xml:space="preserve">e </w:t>
      </w:r>
      <w:r w:rsidR="00E00D19" w:rsidRPr="00E00D19">
        <w:rPr>
          <w:rFonts w:ascii="Calibri" w:hAnsi="Calibri" w:cs="Calibri"/>
          <w:sz w:val="24"/>
          <w:szCs w:val="24"/>
          <w:shd w:val="clear" w:color="auto" w:fill="FFFFFF"/>
        </w:rPr>
        <w:t>UK</w:t>
      </w:r>
      <w:r w:rsidR="00E00D19">
        <w:rPr>
          <w:rFonts w:ascii="Calibri" w:hAnsi="Calibri" w:cs="Calibri"/>
          <w:sz w:val="24"/>
          <w:szCs w:val="24"/>
          <w:shd w:val="clear" w:color="auto" w:fill="FFFFFF"/>
        </w:rPr>
        <w:t xml:space="preserve"> </w:t>
      </w:r>
      <w:r w:rsidR="00E00D19" w:rsidRPr="00E00D19">
        <w:rPr>
          <w:rFonts w:ascii="Calibri" w:hAnsi="Calibri" w:cs="Calibri"/>
          <w:sz w:val="24"/>
          <w:szCs w:val="24"/>
          <w:shd w:val="clear" w:color="auto" w:fill="FFFFFF"/>
        </w:rPr>
        <w:t>G</w:t>
      </w:r>
      <w:r w:rsidR="00E00D19">
        <w:rPr>
          <w:rFonts w:ascii="Calibri" w:hAnsi="Calibri" w:cs="Calibri"/>
          <w:sz w:val="24"/>
          <w:szCs w:val="24"/>
          <w:shd w:val="clear" w:color="auto" w:fill="FFFFFF"/>
        </w:rPr>
        <w:t>overnment</w:t>
      </w:r>
      <w:r w:rsidR="00E00D19" w:rsidRPr="00E00D19">
        <w:rPr>
          <w:rFonts w:ascii="Calibri" w:hAnsi="Calibri" w:cs="Calibri"/>
          <w:sz w:val="24"/>
          <w:szCs w:val="24"/>
          <w:shd w:val="clear" w:color="auto" w:fill="FFFFFF"/>
        </w:rPr>
        <w:t xml:space="preserve"> is failing to sufficiently protect child recruits from abuse, violence and harassment. </w:t>
      </w:r>
    </w:p>
    <w:p w14:paraId="0865348C" w14:textId="77777777" w:rsidR="00E00D19" w:rsidRPr="00E00D19" w:rsidRDefault="00E00D19" w:rsidP="00E00D19">
      <w:pPr>
        <w:suppressAutoHyphens/>
        <w:autoSpaceDN w:val="0"/>
        <w:rPr>
          <w:rFonts w:ascii="Calibri" w:hAnsi="Calibri" w:cs="Calibri"/>
        </w:rPr>
      </w:pPr>
    </w:p>
    <w:p w14:paraId="01C6B3C1" w14:textId="0F1F4465" w:rsidR="00324B4D" w:rsidRDefault="00324B4D" w:rsidP="00E00D19">
      <w:pPr>
        <w:suppressAutoHyphens/>
        <w:autoSpaceDN w:val="0"/>
        <w:rPr>
          <w:rFonts w:ascii="Calibri" w:hAnsi="Calibri" w:cs="Calibri"/>
          <w:sz w:val="24"/>
          <w:szCs w:val="24"/>
          <w:shd w:val="clear" w:color="auto" w:fill="FFFFFF"/>
        </w:rPr>
      </w:pPr>
      <w:r w:rsidRPr="00E00D19">
        <w:rPr>
          <w:rFonts w:ascii="Calibri" w:eastAsia="ArialMT" w:hAnsi="Calibri" w:cs="Calibri"/>
          <w:sz w:val="24"/>
          <w:szCs w:val="24"/>
        </w:rPr>
        <w:t xml:space="preserve">In 2021, </w:t>
      </w:r>
      <w:r w:rsidR="00E00D19" w:rsidRPr="00E00D19">
        <w:rPr>
          <w:rFonts w:ascii="Calibri" w:eastAsia="ArialMT" w:hAnsi="Calibri" w:cs="Calibri"/>
          <w:sz w:val="24"/>
          <w:szCs w:val="24"/>
        </w:rPr>
        <w:t xml:space="preserve">the </w:t>
      </w:r>
      <w:r w:rsidRPr="00E00D19">
        <w:rPr>
          <w:rFonts w:ascii="Calibri" w:eastAsia="ArialMT" w:hAnsi="Calibri" w:cs="Calibri"/>
          <w:sz w:val="24"/>
          <w:szCs w:val="24"/>
        </w:rPr>
        <w:t>UK</w:t>
      </w:r>
      <w:r w:rsidR="00E00D19" w:rsidRPr="00E00D19">
        <w:rPr>
          <w:rFonts w:ascii="Calibri" w:eastAsia="ArialMT" w:hAnsi="Calibri" w:cs="Calibri"/>
          <w:sz w:val="24"/>
          <w:szCs w:val="24"/>
        </w:rPr>
        <w:t xml:space="preserve"> </w:t>
      </w:r>
      <w:r w:rsidRPr="00E00D19">
        <w:rPr>
          <w:rFonts w:ascii="Calibri" w:eastAsia="ArialMT" w:hAnsi="Calibri" w:cs="Calibri"/>
          <w:sz w:val="24"/>
          <w:szCs w:val="24"/>
        </w:rPr>
        <w:t>G</w:t>
      </w:r>
      <w:r w:rsidR="00E00D19" w:rsidRPr="00E00D19">
        <w:rPr>
          <w:rFonts w:ascii="Calibri" w:eastAsia="ArialMT" w:hAnsi="Calibri" w:cs="Calibri"/>
          <w:sz w:val="24"/>
          <w:szCs w:val="24"/>
        </w:rPr>
        <w:t>overnment</w:t>
      </w:r>
      <w:r w:rsidRPr="00E00D19">
        <w:rPr>
          <w:rFonts w:ascii="Calibri" w:eastAsia="ArialMT" w:hAnsi="Calibri" w:cs="Calibri"/>
          <w:sz w:val="24"/>
          <w:szCs w:val="24"/>
        </w:rPr>
        <w:t xml:space="preserve"> resisted legislative attempts</w:t>
      </w:r>
      <w:r w:rsidRPr="00E00D19">
        <w:rPr>
          <w:rStyle w:val="FootnoteReference"/>
          <w:rFonts w:ascii="Calibri" w:eastAsia="ArialMT" w:hAnsi="Calibri" w:cs="Calibri"/>
          <w:sz w:val="24"/>
          <w:szCs w:val="24"/>
        </w:rPr>
        <w:footnoteReference w:id="293"/>
      </w:r>
      <w:r w:rsidRPr="00E00D19">
        <w:rPr>
          <w:rFonts w:ascii="Calibri" w:eastAsia="ArialMT" w:hAnsi="Calibri" w:cs="Calibri"/>
          <w:sz w:val="24"/>
          <w:szCs w:val="24"/>
        </w:rPr>
        <w:t xml:space="preserve"> to end the discrimination in the army terms of service which means that under-18s can be made to serve a longer minimum period than adult recruits. An under-18 recruit who joins and doesn’t leave before their 18th birthday still has to serve up to two years longer than a recruit who joins aged 18 or above. The UK State party report says that recruits aged under 18 </w:t>
      </w:r>
      <w:r w:rsidRPr="00E00D19">
        <w:rPr>
          <w:rFonts w:ascii="Calibri" w:eastAsia="ArialMT" w:hAnsi="Calibri" w:cs="Calibri"/>
          <w:i/>
          <w:sz w:val="24"/>
          <w:szCs w:val="24"/>
        </w:rPr>
        <w:t>‘have the right to claim discharge when they enlist’</w:t>
      </w:r>
      <w:r w:rsidR="008255BA">
        <w:rPr>
          <w:rStyle w:val="FootnoteReference"/>
          <w:rFonts w:ascii="Calibri" w:eastAsia="ArialMT" w:hAnsi="Calibri" w:cs="Calibri"/>
          <w:i/>
          <w:sz w:val="24"/>
          <w:szCs w:val="24"/>
        </w:rPr>
        <w:footnoteReference w:id="294"/>
      </w:r>
      <w:r w:rsidRPr="00E00D19">
        <w:rPr>
          <w:rFonts w:ascii="Calibri" w:eastAsia="ArialMT" w:hAnsi="Calibri" w:cs="Calibri"/>
          <w:sz w:val="24"/>
          <w:szCs w:val="24"/>
        </w:rPr>
        <w:t xml:space="preserve"> but omits the fact that this right is subject to restrictions. Child recruits have no right to leave the armed forces during the first six weeks (the most intense phase of training), after which a 14-day notice period applies. After the first six months, a notice period of up to three months applies until the age of 18, at which point the discharge window closes until the age of 22.5.</w:t>
      </w:r>
      <w:r w:rsidR="00E00D19" w:rsidRPr="00E00D19">
        <w:rPr>
          <w:rFonts w:ascii="Calibri" w:hAnsi="Calibri" w:cs="Calibri"/>
          <w:color w:val="333333"/>
          <w:sz w:val="24"/>
          <w:szCs w:val="24"/>
          <w:shd w:val="clear" w:color="auto" w:fill="FFFFFF"/>
        </w:rPr>
        <w:t xml:space="preserve"> </w:t>
      </w:r>
      <w:r w:rsidRPr="00E00D19">
        <w:rPr>
          <w:rFonts w:ascii="Calibri" w:hAnsi="Calibri" w:cs="Calibri"/>
          <w:sz w:val="24"/>
          <w:szCs w:val="24"/>
          <w:shd w:val="clear" w:color="auto" w:fill="FFFFFF"/>
        </w:rPr>
        <w:t>Former child recruits and their parents have also reported that, in practice, they were not made aware of their rights of discharge, it was denied, or pressure was applied on them to not exercise it.</w:t>
      </w:r>
      <w:r w:rsidRPr="00E00D19">
        <w:rPr>
          <w:rStyle w:val="FootnoteReference"/>
          <w:rFonts w:ascii="Calibri" w:hAnsi="Calibri" w:cs="Calibri"/>
          <w:sz w:val="24"/>
          <w:szCs w:val="24"/>
          <w:shd w:val="clear" w:color="auto" w:fill="FFFFFF"/>
        </w:rPr>
        <w:footnoteReference w:id="295"/>
      </w:r>
    </w:p>
    <w:p w14:paraId="78A2453B" w14:textId="77777777" w:rsidR="000C2E51" w:rsidRDefault="000C2E51" w:rsidP="00E00D19">
      <w:pPr>
        <w:suppressAutoHyphens/>
        <w:autoSpaceDN w:val="0"/>
        <w:rPr>
          <w:rFonts w:ascii="Calibri" w:hAnsi="Calibri" w:cs="Calibri"/>
          <w:sz w:val="24"/>
          <w:szCs w:val="24"/>
          <w:shd w:val="clear" w:color="auto" w:fill="FFFFFF"/>
        </w:rPr>
      </w:pPr>
    </w:p>
    <w:p w14:paraId="2DC4B3D0" w14:textId="50038265" w:rsidR="00236003" w:rsidRPr="007B4E14" w:rsidRDefault="008271F7" w:rsidP="00236003">
      <w:pPr>
        <w:suppressAutoHyphens/>
        <w:autoSpaceDN w:val="0"/>
        <w:rPr>
          <w:rFonts w:ascii="Calibri" w:hAnsi="Calibri" w:cs="Calibri"/>
          <w:b/>
          <w:bCs/>
          <w:sz w:val="24"/>
          <w:szCs w:val="24"/>
          <w:shd w:val="clear" w:color="auto" w:fill="FFFFFF"/>
        </w:rPr>
      </w:pPr>
      <w:r w:rsidRPr="007B4E14">
        <w:rPr>
          <w:rFonts w:ascii="Calibri" w:hAnsi="Calibri" w:cs="Calibri"/>
          <w:b/>
          <w:bCs/>
          <w:sz w:val="24"/>
          <w:szCs w:val="24"/>
          <w:shd w:val="clear" w:color="auto" w:fill="FFFFFF"/>
        </w:rPr>
        <w:t>Recommendations</w:t>
      </w:r>
    </w:p>
    <w:p w14:paraId="13B6CE4C" w14:textId="2823E109" w:rsidR="008271F7" w:rsidRPr="001B32A1" w:rsidRDefault="008271F7" w:rsidP="001B32A1">
      <w:pPr>
        <w:suppressAutoHyphens/>
        <w:autoSpaceDN w:val="0"/>
        <w:rPr>
          <w:rFonts w:ascii="Calibri" w:eastAsia="ArialMT" w:hAnsi="Calibri" w:cs="Calibri"/>
          <w:sz w:val="24"/>
          <w:szCs w:val="24"/>
        </w:rPr>
      </w:pPr>
    </w:p>
    <w:p w14:paraId="292B7C1E" w14:textId="77777777" w:rsidR="007B4E14" w:rsidRPr="007B4E14" w:rsidRDefault="007B4E14" w:rsidP="00ED6725">
      <w:pPr>
        <w:pStyle w:val="ListParagraph"/>
        <w:numPr>
          <w:ilvl w:val="0"/>
          <w:numId w:val="15"/>
        </w:numPr>
        <w:suppressAutoHyphens/>
        <w:autoSpaceDE w:val="0"/>
        <w:autoSpaceDN w:val="0"/>
        <w:rPr>
          <w:rFonts w:ascii="Calibri" w:eastAsia="ArialMT" w:hAnsi="Calibri" w:cs="Calibri"/>
          <w:b/>
          <w:sz w:val="24"/>
          <w:szCs w:val="24"/>
        </w:rPr>
      </w:pPr>
      <w:r w:rsidRPr="007B4E14">
        <w:rPr>
          <w:rFonts w:ascii="Calibri" w:eastAsia="ArialMT" w:hAnsi="Calibri" w:cs="Calibri"/>
          <w:b/>
          <w:sz w:val="24"/>
          <w:szCs w:val="24"/>
        </w:rPr>
        <w:t>Raise the minimum age for armed forces enlistment to 18.</w:t>
      </w:r>
    </w:p>
    <w:p w14:paraId="044560B2" w14:textId="77777777" w:rsidR="007B4E14" w:rsidRPr="007B4E14" w:rsidRDefault="007B4E14" w:rsidP="00ED6725">
      <w:pPr>
        <w:pStyle w:val="ListParagraph"/>
        <w:numPr>
          <w:ilvl w:val="0"/>
          <w:numId w:val="14"/>
        </w:numPr>
        <w:suppressAutoHyphens/>
        <w:autoSpaceDE w:val="0"/>
        <w:autoSpaceDN w:val="0"/>
        <w:rPr>
          <w:rFonts w:ascii="Calibri" w:eastAsia="ArialMT" w:hAnsi="Calibri" w:cs="Calibri"/>
          <w:b/>
          <w:sz w:val="24"/>
          <w:szCs w:val="24"/>
        </w:rPr>
      </w:pPr>
      <w:r w:rsidRPr="007B4E14">
        <w:rPr>
          <w:rFonts w:ascii="Calibri" w:eastAsia="ArialMT" w:hAnsi="Calibri" w:cs="Calibri"/>
          <w:b/>
          <w:sz w:val="24"/>
          <w:szCs w:val="24"/>
        </w:rPr>
        <w:t>So long as recruitment of under-18s persists:</w:t>
      </w:r>
    </w:p>
    <w:p w14:paraId="749B3F50" w14:textId="77777777" w:rsidR="007B4E14" w:rsidRPr="007B4E14" w:rsidRDefault="007B4E14" w:rsidP="00ED6725">
      <w:pPr>
        <w:pStyle w:val="ListParagraph"/>
        <w:numPr>
          <w:ilvl w:val="1"/>
          <w:numId w:val="14"/>
        </w:numPr>
        <w:suppressAutoHyphens/>
        <w:autoSpaceDE w:val="0"/>
        <w:autoSpaceDN w:val="0"/>
        <w:rPr>
          <w:rFonts w:ascii="Calibri" w:eastAsia="ArialMT" w:hAnsi="Calibri" w:cs="Calibri"/>
          <w:b/>
          <w:sz w:val="24"/>
          <w:szCs w:val="24"/>
        </w:rPr>
      </w:pPr>
      <w:r w:rsidRPr="007B4E14">
        <w:rPr>
          <w:rFonts w:ascii="Calibri" w:eastAsia="ArialMT" w:hAnsi="Calibri" w:cs="Calibri"/>
          <w:b/>
          <w:sz w:val="24"/>
          <w:szCs w:val="24"/>
        </w:rPr>
        <w:t xml:space="preserve">Ensure that army recruits who enlist under the age of 18 cannot be made to serve a longer minimum period than those who enlist as </w:t>
      </w:r>
      <w:proofErr w:type="gramStart"/>
      <w:r w:rsidRPr="007B4E14">
        <w:rPr>
          <w:rFonts w:ascii="Calibri" w:eastAsia="ArialMT" w:hAnsi="Calibri" w:cs="Calibri"/>
          <w:b/>
          <w:sz w:val="24"/>
          <w:szCs w:val="24"/>
        </w:rPr>
        <w:t>adults;</w:t>
      </w:r>
      <w:proofErr w:type="gramEnd"/>
    </w:p>
    <w:p w14:paraId="02D8D82D" w14:textId="77777777" w:rsidR="007B4E14" w:rsidRPr="007B4E14" w:rsidRDefault="007B4E14" w:rsidP="00ED6725">
      <w:pPr>
        <w:pStyle w:val="ListParagraph"/>
        <w:numPr>
          <w:ilvl w:val="1"/>
          <w:numId w:val="14"/>
        </w:numPr>
        <w:suppressAutoHyphens/>
        <w:autoSpaceDE w:val="0"/>
        <w:autoSpaceDN w:val="0"/>
        <w:rPr>
          <w:rFonts w:ascii="Calibri" w:hAnsi="Calibri" w:cs="Calibri"/>
          <w:b/>
          <w:sz w:val="24"/>
          <w:szCs w:val="24"/>
        </w:rPr>
      </w:pPr>
      <w:r w:rsidRPr="007B4E14">
        <w:rPr>
          <w:rFonts w:ascii="Calibri" w:eastAsia="ArialMT" w:hAnsi="Calibri" w:cs="Calibri"/>
          <w:b/>
          <w:sz w:val="24"/>
          <w:szCs w:val="24"/>
        </w:rPr>
        <w:t>Ensure that under-18 recruits have the right to leave the armed forces at will, with no notice period.</w:t>
      </w:r>
    </w:p>
    <w:p w14:paraId="28D25C4B" w14:textId="77777777" w:rsidR="007B4E14" w:rsidRPr="007B4E14" w:rsidRDefault="007B4E14" w:rsidP="007B4E14">
      <w:pPr>
        <w:suppressAutoHyphens/>
        <w:autoSpaceDN w:val="0"/>
        <w:rPr>
          <w:rFonts w:ascii="Calibri" w:eastAsia="ArialMT" w:hAnsi="Calibri" w:cs="Calibri"/>
          <w:sz w:val="24"/>
          <w:szCs w:val="24"/>
        </w:rPr>
      </w:pPr>
    </w:p>
    <w:sectPr w:rsidR="007B4E14" w:rsidRPr="007B4E14" w:rsidSect="00C91532">
      <w:footerReference w:type="default" r:id="rId13"/>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4C029A" w14:textId="77777777" w:rsidR="00C91532" w:rsidRDefault="00C91532" w:rsidP="005A73B6">
      <w:r>
        <w:separator/>
      </w:r>
    </w:p>
  </w:endnote>
  <w:endnote w:type="continuationSeparator" w:id="0">
    <w:p w14:paraId="1C4081B7" w14:textId="77777777" w:rsidR="00C91532" w:rsidRDefault="00C91532" w:rsidP="005A73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CPMXD+HelveticaNeue">
    <w:altName w:val="Calibri"/>
    <w:panose1 w:val="00000000000000000000"/>
    <w:charset w:val="00"/>
    <w:family w:val="swiss"/>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orbel Light">
    <w:panose1 w:val="020B0303020204020204"/>
    <w:charset w:val="00"/>
    <w:family w:val="swiss"/>
    <w:pitch w:val="variable"/>
    <w:sig w:usb0="A00002EF" w:usb1="4000A44B" w:usb2="00000000" w:usb3="00000000" w:csb0="0000019F" w:csb1="00000000"/>
  </w:font>
  <w:font w:name="Helvetica">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rialMT">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0982154"/>
      <w:docPartObj>
        <w:docPartGallery w:val="Page Numbers (Bottom of Page)"/>
        <w:docPartUnique/>
      </w:docPartObj>
    </w:sdtPr>
    <w:sdtEndPr>
      <w:rPr>
        <w:noProof/>
      </w:rPr>
    </w:sdtEndPr>
    <w:sdtContent>
      <w:p w14:paraId="4B1629A8" w14:textId="23C8E48B" w:rsidR="005A73B6" w:rsidRDefault="005A73B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D6D140" w14:textId="77777777" w:rsidR="005A73B6" w:rsidRDefault="005A73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FC3F7" w14:textId="77777777" w:rsidR="00C91532" w:rsidRDefault="00C91532" w:rsidP="005A73B6">
      <w:r>
        <w:separator/>
      </w:r>
    </w:p>
  </w:footnote>
  <w:footnote w:type="continuationSeparator" w:id="0">
    <w:p w14:paraId="3BD44DB7" w14:textId="77777777" w:rsidR="00C91532" w:rsidRDefault="00C91532" w:rsidP="005A73B6">
      <w:r>
        <w:continuationSeparator/>
      </w:r>
    </w:p>
  </w:footnote>
  <w:footnote w:id="1">
    <w:p w14:paraId="1C196D0F" w14:textId="226F133B" w:rsidR="00603E41" w:rsidRPr="009A76AB" w:rsidRDefault="00603E41" w:rsidP="003736E8">
      <w:pPr>
        <w:pStyle w:val="Heading1"/>
        <w:shd w:val="clear" w:color="auto" w:fill="FFFFFF"/>
        <w:spacing w:before="0" w:after="0"/>
        <w:rPr>
          <w:rFonts w:asciiTheme="minorHAnsi" w:hAnsiTheme="minorHAnsi" w:cs="Calibri"/>
          <w:color w:val="000000"/>
          <w:sz w:val="18"/>
          <w:szCs w:val="18"/>
        </w:rPr>
      </w:pPr>
      <w:r w:rsidRPr="009A76AB">
        <w:rPr>
          <w:rStyle w:val="FootnoteReference"/>
          <w:rFonts w:asciiTheme="minorHAnsi" w:hAnsiTheme="minorHAnsi" w:cs="Calibri"/>
          <w:sz w:val="18"/>
          <w:szCs w:val="18"/>
        </w:rPr>
        <w:footnoteRef/>
      </w:r>
      <w:r w:rsidRPr="009A76AB">
        <w:rPr>
          <w:rFonts w:asciiTheme="minorHAnsi" w:hAnsiTheme="minorHAnsi" w:cs="Calibri"/>
          <w:sz w:val="18"/>
          <w:szCs w:val="18"/>
        </w:rPr>
        <w:t xml:space="preserve"> </w:t>
      </w:r>
      <w:hyperlink r:id="rId1" w:history="1">
        <w:r w:rsidRPr="001C6067">
          <w:rPr>
            <w:rStyle w:val="Hyperlink"/>
            <w:rFonts w:asciiTheme="minorHAnsi" w:hAnsiTheme="minorHAnsi" w:cs="Calibri"/>
            <w:sz w:val="18"/>
            <w:szCs w:val="18"/>
          </w:rPr>
          <w:t>Human Rights Act reforms and the Bill of Rights Bill</w:t>
        </w:r>
      </w:hyperlink>
      <w:r w:rsidRPr="001C6067">
        <w:rPr>
          <w:rFonts w:asciiTheme="minorHAnsi" w:hAnsiTheme="minorHAnsi" w:cs="Calibri"/>
          <w:color w:val="000000"/>
          <w:sz w:val="18"/>
          <w:szCs w:val="18"/>
        </w:rPr>
        <w:t xml:space="preserve"> The Law Society 12 July 2023</w:t>
      </w:r>
    </w:p>
  </w:footnote>
  <w:footnote w:id="2">
    <w:p w14:paraId="0813CBA5" w14:textId="41A4DF52" w:rsidR="003736E8" w:rsidRPr="009A76AB" w:rsidRDefault="003736E8" w:rsidP="003736E8">
      <w:pPr>
        <w:pStyle w:val="Heading1"/>
        <w:shd w:val="clear" w:color="auto" w:fill="FFFFFF"/>
        <w:spacing w:before="0" w:after="0"/>
        <w:rPr>
          <w:rFonts w:asciiTheme="minorHAnsi" w:hAnsiTheme="minorHAnsi"/>
          <w:color w:val="1E1E1E"/>
          <w:sz w:val="18"/>
          <w:szCs w:val="18"/>
        </w:rPr>
      </w:pPr>
      <w:r w:rsidRPr="009A76AB">
        <w:rPr>
          <w:rStyle w:val="FootnoteReference"/>
          <w:rFonts w:asciiTheme="minorHAnsi" w:hAnsiTheme="minorHAnsi"/>
          <w:sz w:val="18"/>
          <w:szCs w:val="18"/>
        </w:rPr>
        <w:footnoteRef/>
      </w:r>
      <w:r w:rsidRPr="009A76AB">
        <w:rPr>
          <w:rFonts w:asciiTheme="minorHAnsi" w:hAnsiTheme="minorHAnsi"/>
          <w:sz w:val="18"/>
          <w:szCs w:val="18"/>
        </w:rPr>
        <w:t xml:space="preserve"> </w:t>
      </w:r>
      <w:hyperlink r:id="rId2" w:history="1">
        <w:r w:rsidRPr="009A76AB">
          <w:rPr>
            <w:rStyle w:val="Hyperlink"/>
            <w:rFonts w:asciiTheme="minorHAnsi" w:hAnsiTheme="minorHAnsi"/>
            <w:sz w:val="18"/>
            <w:szCs w:val="18"/>
          </w:rPr>
          <w:t>Illegal Migration Act 2023</w:t>
        </w:r>
      </w:hyperlink>
    </w:p>
  </w:footnote>
  <w:footnote w:id="3">
    <w:p w14:paraId="6798E0FC" w14:textId="1B149876" w:rsidR="00FB60AB" w:rsidRPr="009A76AB" w:rsidRDefault="00FB60AB">
      <w:pPr>
        <w:pStyle w:val="FootnoteText"/>
        <w:rPr>
          <w:sz w:val="18"/>
          <w:szCs w:val="18"/>
        </w:rPr>
      </w:pPr>
      <w:r w:rsidRPr="009A76AB">
        <w:rPr>
          <w:rStyle w:val="FootnoteReference"/>
          <w:sz w:val="18"/>
          <w:szCs w:val="18"/>
        </w:rPr>
        <w:footnoteRef/>
      </w:r>
      <w:r w:rsidRPr="009A76AB">
        <w:rPr>
          <w:sz w:val="18"/>
          <w:szCs w:val="18"/>
        </w:rPr>
        <w:t xml:space="preserve"> </w:t>
      </w:r>
      <w:hyperlink r:id="rId3" w:history="1">
        <w:r w:rsidRPr="009A76AB">
          <w:rPr>
            <w:rStyle w:val="Hyperlink"/>
            <w:sz w:val="18"/>
            <w:szCs w:val="18"/>
          </w:rPr>
          <w:t>Victims and Prisoners Bill - Parliamentary Bills - UK Parliament</w:t>
        </w:r>
      </w:hyperlink>
    </w:p>
  </w:footnote>
  <w:footnote w:id="4">
    <w:p w14:paraId="5153ABF9" w14:textId="351AF7D4" w:rsidR="00B631FB" w:rsidRPr="009A76AB" w:rsidRDefault="00B631FB">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Sagoo R. </w:t>
      </w:r>
      <w:hyperlink r:id="rId4" w:history="1">
        <w:r w:rsidRPr="009A76AB">
          <w:rPr>
            <w:rStyle w:val="Hyperlink"/>
            <w:rFonts w:cs="Calibri"/>
            <w:i/>
            <w:iCs/>
            <w:sz w:val="18"/>
            <w:szCs w:val="18"/>
          </w:rPr>
          <w:t>The UK must not sleepwalk into leaving the ECHR</w:t>
        </w:r>
      </w:hyperlink>
      <w:r w:rsidRPr="009A76AB">
        <w:rPr>
          <w:rFonts w:cs="Calibri"/>
          <w:sz w:val="18"/>
          <w:szCs w:val="18"/>
        </w:rPr>
        <w:t xml:space="preserve"> Chatham House 17 March 2023</w:t>
      </w:r>
    </w:p>
  </w:footnote>
  <w:footnote w:id="5">
    <w:p w14:paraId="46F9982B" w14:textId="4A180D81" w:rsidR="00603E41" w:rsidRPr="00530D26" w:rsidRDefault="00603E41" w:rsidP="00836D9A">
      <w:pPr>
        <w:pStyle w:val="Heading1"/>
        <w:shd w:val="clear" w:color="auto" w:fill="FFFFFF"/>
        <w:spacing w:before="0" w:after="0"/>
        <w:textAlignment w:val="baseline"/>
        <w:rPr>
          <w:rFonts w:asciiTheme="minorHAnsi" w:eastAsia="Times New Roman" w:hAnsiTheme="minorHAnsi" w:cs="Calibri"/>
          <w:color w:val="auto"/>
          <w:kern w:val="36"/>
          <w:sz w:val="18"/>
          <w:szCs w:val="18"/>
          <w:lang w:eastAsia="en-GB"/>
          <w14:ligatures w14:val="none"/>
        </w:rPr>
      </w:pPr>
      <w:r w:rsidRPr="00530D26">
        <w:rPr>
          <w:rStyle w:val="FootnoteReference"/>
          <w:rFonts w:asciiTheme="minorHAnsi" w:hAnsiTheme="minorHAnsi" w:cs="Calibri"/>
          <w:color w:val="auto"/>
          <w:sz w:val="18"/>
          <w:szCs w:val="18"/>
        </w:rPr>
        <w:footnoteRef/>
      </w:r>
      <w:r w:rsidRPr="00530D26">
        <w:rPr>
          <w:rFonts w:asciiTheme="minorHAnsi" w:hAnsiTheme="minorHAnsi" w:cs="Calibri"/>
          <w:color w:val="auto"/>
          <w:sz w:val="18"/>
          <w:szCs w:val="18"/>
        </w:rPr>
        <w:t xml:space="preserve"> Allegretti A. </w:t>
      </w:r>
      <w:hyperlink r:id="rId5" w:history="1">
        <w:r w:rsidR="001C6067" w:rsidRPr="00530D26">
          <w:rPr>
            <w:rStyle w:val="Hyperlink"/>
            <w:rFonts w:asciiTheme="minorHAnsi" w:hAnsiTheme="minorHAnsi" w:cs="Calibri"/>
            <w:sz w:val="18"/>
            <w:szCs w:val="18"/>
          </w:rPr>
          <w:t>‘</w:t>
        </w:r>
        <w:r w:rsidRPr="00530D26">
          <w:rPr>
            <w:rStyle w:val="Hyperlink"/>
            <w:rFonts w:asciiTheme="minorHAnsi" w:eastAsia="Times New Roman" w:hAnsiTheme="minorHAnsi" w:cs="Calibri"/>
            <w:kern w:val="36"/>
            <w:sz w:val="18"/>
            <w:szCs w:val="18"/>
            <w:lang w:eastAsia="en-GB"/>
            <w14:ligatures w14:val="none"/>
          </w:rPr>
          <w:t>Tory MPs criticise Suella Braverman’s ‘alarmist’ speech on migration</w:t>
        </w:r>
        <w:r w:rsidR="001C6067" w:rsidRPr="00530D26">
          <w:rPr>
            <w:rStyle w:val="Hyperlink"/>
            <w:rFonts w:asciiTheme="minorHAnsi" w:eastAsia="Times New Roman" w:hAnsiTheme="minorHAnsi" w:cs="Calibri"/>
            <w:kern w:val="36"/>
            <w:sz w:val="18"/>
            <w:szCs w:val="18"/>
            <w:lang w:eastAsia="en-GB"/>
            <w14:ligatures w14:val="none"/>
          </w:rPr>
          <w:t>’</w:t>
        </w:r>
      </w:hyperlink>
      <w:r w:rsidRPr="00530D26">
        <w:rPr>
          <w:rFonts w:asciiTheme="minorHAnsi" w:eastAsia="Times New Roman" w:hAnsiTheme="minorHAnsi" w:cs="Calibri"/>
          <w:color w:val="auto"/>
          <w:kern w:val="36"/>
          <w:sz w:val="18"/>
          <w:szCs w:val="18"/>
          <w:lang w:eastAsia="en-GB"/>
          <w14:ligatures w14:val="none"/>
        </w:rPr>
        <w:t xml:space="preserve"> </w:t>
      </w:r>
      <w:r w:rsidRPr="00530D26">
        <w:rPr>
          <w:rFonts w:asciiTheme="minorHAnsi" w:eastAsia="Times New Roman" w:hAnsiTheme="minorHAnsi" w:cs="Calibri"/>
          <w:i/>
          <w:iCs/>
          <w:color w:val="auto"/>
          <w:kern w:val="36"/>
          <w:sz w:val="18"/>
          <w:szCs w:val="18"/>
          <w:lang w:eastAsia="en-GB"/>
          <w14:ligatures w14:val="none"/>
        </w:rPr>
        <w:t>The Guardian</w:t>
      </w:r>
      <w:r w:rsidRPr="00530D26">
        <w:rPr>
          <w:rFonts w:asciiTheme="minorHAnsi" w:eastAsia="Times New Roman" w:hAnsiTheme="minorHAnsi" w:cs="Calibri"/>
          <w:color w:val="auto"/>
          <w:kern w:val="36"/>
          <w:sz w:val="18"/>
          <w:szCs w:val="18"/>
          <w:lang w:eastAsia="en-GB"/>
          <w14:ligatures w14:val="none"/>
        </w:rPr>
        <w:t xml:space="preserve"> 28 September 2023</w:t>
      </w:r>
    </w:p>
  </w:footnote>
  <w:footnote w:id="6">
    <w:p w14:paraId="4171AB8E" w14:textId="1D4F4570" w:rsidR="003D454D" w:rsidRPr="00530D26" w:rsidRDefault="003D454D" w:rsidP="003D454D">
      <w:pPr>
        <w:pStyle w:val="Heading2"/>
        <w:shd w:val="clear" w:color="auto" w:fill="FAFAFA"/>
        <w:spacing w:before="0" w:after="0" w:line="264" w:lineRule="atLeast"/>
        <w:rPr>
          <w:rFonts w:asciiTheme="minorHAnsi" w:hAnsiTheme="minorHAnsi" w:cs="Calibri"/>
          <w:color w:val="auto"/>
          <w:sz w:val="18"/>
          <w:szCs w:val="18"/>
        </w:rPr>
      </w:pPr>
      <w:r w:rsidRPr="00530D26">
        <w:rPr>
          <w:rStyle w:val="FootnoteReference"/>
          <w:rFonts w:asciiTheme="minorHAnsi" w:hAnsiTheme="minorHAnsi" w:cs="Calibri"/>
          <w:color w:val="auto"/>
          <w:sz w:val="18"/>
          <w:szCs w:val="18"/>
        </w:rPr>
        <w:footnoteRef/>
      </w:r>
      <w:hyperlink r:id="rId6" w:history="1">
        <w:r w:rsidRPr="00530D26">
          <w:rPr>
            <w:rStyle w:val="Hyperlink"/>
            <w:rFonts w:asciiTheme="minorHAnsi" w:hAnsiTheme="minorHAnsi" w:cs="Calibri"/>
            <w:sz w:val="18"/>
            <w:szCs w:val="18"/>
          </w:rPr>
          <w:t xml:space="preserve"> </w:t>
        </w:r>
        <w:r w:rsidRPr="00530D26">
          <w:rPr>
            <w:rStyle w:val="Hyperlink"/>
            <w:rFonts w:asciiTheme="minorHAnsi" w:hAnsiTheme="minorHAnsi" w:cs="Calibri"/>
            <w:color w:val="auto"/>
            <w:sz w:val="18"/>
            <w:szCs w:val="18"/>
          </w:rPr>
          <w:t>United Nations Convention on the Rights of the Child (Incorporation) (Scotland) Bill</w:t>
        </w:r>
      </w:hyperlink>
    </w:p>
  </w:footnote>
  <w:footnote w:id="7">
    <w:p w14:paraId="4CB56EF4" w14:textId="4389D331" w:rsidR="003D454D" w:rsidRPr="00530D26" w:rsidRDefault="003D454D">
      <w:pPr>
        <w:pStyle w:val="FootnoteText"/>
        <w:rPr>
          <w:sz w:val="18"/>
          <w:szCs w:val="18"/>
        </w:rPr>
      </w:pPr>
      <w:r w:rsidRPr="00530D26">
        <w:rPr>
          <w:rStyle w:val="FootnoteReference"/>
          <w:rFonts w:cs="Calibri"/>
          <w:sz w:val="18"/>
          <w:szCs w:val="18"/>
        </w:rPr>
        <w:footnoteRef/>
      </w:r>
      <w:r w:rsidRPr="00530D26">
        <w:rPr>
          <w:rFonts w:cs="Calibri"/>
          <w:sz w:val="18"/>
          <w:szCs w:val="18"/>
        </w:rPr>
        <w:t xml:space="preserve"> </w:t>
      </w:r>
      <w:hyperlink r:id="rId7" w:history="1">
        <w:r w:rsidRPr="00530D26">
          <w:rPr>
            <w:rStyle w:val="Hyperlink"/>
            <w:rFonts w:cs="Calibri"/>
            <w:i/>
            <w:iCs/>
            <w:sz w:val="18"/>
            <w:szCs w:val="18"/>
            <w:bdr w:val="none" w:sz="0" w:space="0" w:color="auto" w:frame="1"/>
            <w:shd w:val="clear" w:color="auto" w:fill="FFFFFF"/>
          </w:rPr>
          <w:t>The Human Rights Bill Consultation</w:t>
        </w:r>
      </w:hyperlink>
      <w:r w:rsidRPr="00530D26">
        <w:rPr>
          <w:rStyle w:val="Strong"/>
          <w:rFonts w:cs="Calibri"/>
          <w:b w:val="0"/>
          <w:bCs w:val="0"/>
          <w:color w:val="640437"/>
          <w:sz w:val="18"/>
          <w:szCs w:val="18"/>
          <w:bdr w:val="none" w:sz="0" w:space="0" w:color="auto" w:frame="1"/>
          <w:shd w:val="clear" w:color="auto" w:fill="FFFFFF"/>
        </w:rPr>
        <w:t xml:space="preserve"> </w:t>
      </w:r>
      <w:r w:rsidRPr="00530D26">
        <w:rPr>
          <w:rStyle w:val="Strong"/>
          <w:rFonts w:cs="Calibri"/>
          <w:b w:val="0"/>
          <w:bCs w:val="0"/>
          <w:sz w:val="18"/>
          <w:szCs w:val="18"/>
          <w:bdr w:val="none" w:sz="0" w:space="0" w:color="auto" w:frame="1"/>
          <w:shd w:val="clear" w:color="auto" w:fill="FFFFFF"/>
        </w:rPr>
        <w:t>Human Rights Consortium Scotland</w:t>
      </w:r>
    </w:p>
  </w:footnote>
  <w:footnote w:id="8">
    <w:p w14:paraId="4FA59012" w14:textId="1D4D4ED5" w:rsidR="00FB60AB" w:rsidRPr="00530D26" w:rsidRDefault="00FB60AB">
      <w:pPr>
        <w:pStyle w:val="FootnoteText"/>
        <w:rPr>
          <w:sz w:val="18"/>
          <w:szCs w:val="18"/>
        </w:rPr>
      </w:pPr>
      <w:r w:rsidRPr="00530D26">
        <w:rPr>
          <w:rStyle w:val="FootnoteReference"/>
          <w:sz w:val="18"/>
          <w:szCs w:val="18"/>
        </w:rPr>
        <w:footnoteRef/>
      </w:r>
      <w:r w:rsidRPr="00530D26">
        <w:rPr>
          <w:sz w:val="18"/>
          <w:szCs w:val="18"/>
        </w:rPr>
        <w:t xml:space="preserve"> </w:t>
      </w:r>
      <w:hyperlink r:id="rId8" w:history="1">
        <w:r w:rsidRPr="00530D26">
          <w:rPr>
            <w:rStyle w:val="Hyperlink"/>
            <w:color w:val="auto"/>
            <w:sz w:val="18"/>
            <w:szCs w:val="18"/>
          </w:rPr>
          <w:t>Safety of Rwanda (Asylum and Immigration) Bill - Parliamentary Bills - UK Parliament</w:t>
        </w:r>
      </w:hyperlink>
    </w:p>
  </w:footnote>
  <w:footnote w:id="9">
    <w:p w14:paraId="04525D1D" w14:textId="77777777" w:rsidR="00F55AA5" w:rsidRPr="00530D26" w:rsidRDefault="00F55AA5" w:rsidP="00F55AA5">
      <w:pPr>
        <w:pStyle w:val="FootnoteText"/>
        <w:rPr>
          <w:rFonts w:cstheme="minorHAnsi"/>
          <w:sz w:val="18"/>
          <w:szCs w:val="18"/>
        </w:rPr>
      </w:pPr>
      <w:r w:rsidRPr="00530D26">
        <w:rPr>
          <w:rStyle w:val="FootnoteReference"/>
          <w:rFonts w:cstheme="minorHAnsi"/>
          <w:sz w:val="18"/>
          <w:szCs w:val="18"/>
        </w:rPr>
        <w:footnoteRef/>
      </w:r>
      <w:r w:rsidRPr="00530D26">
        <w:rPr>
          <w:rFonts w:cstheme="minorHAnsi"/>
          <w:sz w:val="18"/>
          <w:szCs w:val="18"/>
        </w:rPr>
        <w:t xml:space="preserve"> Right to Remain (3 February 2021) </w:t>
      </w:r>
      <w:hyperlink r:id="rId9" w:history="1">
        <w:r w:rsidRPr="00530D26">
          <w:rPr>
            <w:rStyle w:val="Hyperlink"/>
            <w:rFonts w:cstheme="minorHAnsi"/>
            <w:color w:val="auto"/>
            <w:sz w:val="18"/>
            <w:szCs w:val="18"/>
          </w:rPr>
          <w:t>’The new asylum inadmissibility rules’ Legal Update</w:t>
        </w:r>
      </w:hyperlink>
      <w:r w:rsidRPr="00530D26">
        <w:rPr>
          <w:rFonts w:cstheme="minorHAnsi"/>
          <w:sz w:val="18"/>
          <w:szCs w:val="18"/>
        </w:rPr>
        <w:t xml:space="preserve"> </w:t>
      </w:r>
    </w:p>
  </w:footnote>
  <w:footnote w:id="10">
    <w:p w14:paraId="66CAD921" w14:textId="77777777" w:rsidR="00F55AA5" w:rsidRPr="00530D26" w:rsidRDefault="00F55AA5" w:rsidP="00F55AA5">
      <w:pPr>
        <w:pStyle w:val="FootnoteText"/>
        <w:rPr>
          <w:rFonts w:cstheme="minorHAnsi"/>
          <w:sz w:val="18"/>
          <w:szCs w:val="18"/>
        </w:rPr>
      </w:pPr>
      <w:r w:rsidRPr="00530D26">
        <w:rPr>
          <w:rStyle w:val="FootnoteReference"/>
          <w:sz w:val="18"/>
          <w:szCs w:val="18"/>
        </w:rPr>
        <w:footnoteRef/>
      </w:r>
      <w:r w:rsidRPr="00530D26">
        <w:rPr>
          <w:sz w:val="18"/>
          <w:szCs w:val="18"/>
        </w:rPr>
        <w:t xml:space="preserve"> FOI data shows that </w:t>
      </w:r>
      <w:r w:rsidRPr="00530D26">
        <w:rPr>
          <w:rFonts w:cstheme="minorHAnsi"/>
          <w:sz w:val="18"/>
          <w:szCs w:val="18"/>
        </w:rPr>
        <w:t xml:space="preserve">of the 9,622 individuals identified for consideration on inadmissibility grounds in 2021, 920 were </w:t>
      </w:r>
      <w:r w:rsidRPr="00530D26">
        <w:rPr>
          <w:rFonts w:cstheme="minorHAnsi"/>
          <w:color w:val="000000" w:themeColor="text1"/>
          <w:sz w:val="18"/>
          <w:szCs w:val="18"/>
        </w:rPr>
        <w:t xml:space="preserve">children. 777 of these were issued with a ‘notice of intent’. However, 422 were subsequently admitted into the UK asylum process. </w:t>
      </w:r>
      <w:r w:rsidRPr="00530D26">
        <w:rPr>
          <w:rFonts w:cstheme="minorHAnsi"/>
          <w:sz w:val="18"/>
          <w:szCs w:val="18"/>
        </w:rPr>
        <w:t xml:space="preserve">Ilona Pinter, PhD Candidate, Department of Social Policy, London School of Economics and Political Science (2022) </w:t>
      </w:r>
      <w:r w:rsidRPr="00530D26">
        <w:rPr>
          <w:rFonts w:cstheme="minorHAnsi"/>
          <w:i/>
          <w:sz w:val="18"/>
          <w:szCs w:val="18"/>
        </w:rPr>
        <w:t>Written Evidence Submission to CRAE’s Alternative Report.</w:t>
      </w:r>
    </w:p>
  </w:footnote>
  <w:footnote w:id="11">
    <w:p w14:paraId="1C5D429C" w14:textId="7FDC336D" w:rsidR="000E5114" w:rsidRPr="00530D26" w:rsidRDefault="000E5114" w:rsidP="000E5114">
      <w:pPr>
        <w:pStyle w:val="Heading1"/>
        <w:shd w:val="clear" w:color="auto" w:fill="FFFFFF"/>
        <w:spacing w:before="0" w:after="0"/>
        <w:textAlignment w:val="baseline"/>
        <w:rPr>
          <w:rFonts w:asciiTheme="minorHAnsi" w:hAnsiTheme="minorHAnsi" w:cs="Helvetica"/>
          <w:color w:val="auto"/>
          <w:sz w:val="18"/>
          <w:szCs w:val="18"/>
        </w:rPr>
      </w:pPr>
      <w:r w:rsidRPr="00530D26">
        <w:rPr>
          <w:rStyle w:val="FootnoteReference"/>
          <w:rFonts w:asciiTheme="minorHAnsi" w:hAnsiTheme="minorHAnsi"/>
          <w:color w:val="auto"/>
          <w:sz w:val="18"/>
          <w:szCs w:val="18"/>
        </w:rPr>
        <w:footnoteRef/>
      </w:r>
      <w:r w:rsidRPr="00530D26">
        <w:rPr>
          <w:rFonts w:asciiTheme="minorHAnsi" w:hAnsiTheme="minorHAnsi"/>
          <w:color w:val="auto"/>
          <w:sz w:val="18"/>
          <w:szCs w:val="18"/>
        </w:rPr>
        <w:t xml:space="preserve"> Casciani D., Seddon S. BBC News </w:t>
      </w:r>
      <w:hyperlink r:id="rId10" w:history="1">
        <w:r w:rsidRPr="00530D26">
          <w:rPr>
            <w:rStyle w:val="Hyperlink"/>
            <w:rFonts w:asciiTheme="minorHAnsi" w:hAnsiTheme="minorHAnsi"/>
            <w:sz w:val="18"/>
            <w:szCs w:val="18"/>
          </w:rPr>
          <w:t>‘</w:t>
        </w:r>
        <w:r w:rsidRPr="00530D26">
          <w:rPr>
            <w:rStyle w:val="Hyperlink"/>
            <w:rFonts w:asciiTheme="minorHAnsi" w:hAnsiTheme="minorHAnsi" w:cs="Helvetica"/>
            <w:sz w:val="18"/>
            <w:szCs w:val="18"/>
          </w:rPr>
          <w:t>Supreme Court rules Rwanda asylum policy unlawful’</w:t>
        </w:r>
      </w:hyperlink>
      <w:r w:rsidRPr="00530D26">
        <w:rPr>
          <w:rFonts w:asciiTheme="minorHAnsi" w:hAnsiTheme="minorHAnsi" w:cs="Helvetica"/>
          <w:color w:val="auto"/>
          <w:sz w:val="18"/>
          <w:szCs w:val="18"/>
        </w:rPr>
        <w:t xml:space="preserve"> 15 November 2023</w:t>
      </w:r>
    </w:p>
  </w:footnote>
  <w:footnote w:id="12">
    <w:p w14:paraId="14E92751" w14:textId="365284CB" w:rsidR="00F55AA5" w:rsidRPr="00530D26" w:rsidRDefault="00F55AA5" w:rsidP="00F55AA5">
      <w:pPr>
        <w:pStyle w:val="Heading1"/>
        <w:shd w:val="clear" w:color="auto" w:fill="FFFFFF"/>
        <w:spacing w:before="0" w:after="0"/>
        <w:rPr>
          <w:rFonts w:asciiTheme="minorHAnsi" w:hAnsiTheme="minorHAnsi" w:cs="Helvetica"/>
          <w:caps/>
          <w:color w:val="auto"/>
          <w:spacing w:val="10"/>
          <w:sz w:val="18"/>
          <w:szCs w:val="18"/>
        </w:rPr>
      </w:pPr>
      <w:r w:rsidRPr="00530D26">
        <w:rPr>
          <w:rStyle w:val="FootnoteReference"/>
          <w:rFonts w:asciiTheme="minorHAnsi" w:hAnsiTheme="minorHAnsi"/>
          <w:i/>
          <w:iCs/>
          <w:color w:val="auto"/>
          <w:sz w:val="18"/>
          <w:szCs w:val="18"/>
        </w:rPr>
        <w:footnoteRef/>
      </w:r>
      <w:r w:rsidRPr="00530D26">
        <w:rPr>
          <w:rFonts w:asciiTheme="minorHAnsi" w:hAnsiTheme="minorHAnsi"/>
          <w:i/>
          <w:iCs/>
          <w:color w:val="auto"/>
          <w:sz w:val="18"/>
          <w:szCs w:val="18"/>
        </w:rPr>
        <w:t xml:space="preserve"> </w:t>
      </w:r>
      <w:hyperlink r:id="rId11" w:history="1">
        <w:r w:rsidRPr="00530D26">
          <w:rPr>
            <w:rStyle w:val="Hyperlink"/>
            <w:rFonts w:asciiTheme="minorHAnsi" w:hAnsiTheme="minorHAnsi" w:cs="Helvetica"/>
            <w:i/>
            <w:iCs/>
            <w:spacing w:val="10"/>
            <w:sz w:val="18"/>
            <w:szCs w:val="18"/>
          </w:rPr>
          <w:t>Over 260 charities and expert organisations call on House of Lords to reject shameful Rwanda Bill</w:t>
        </w:r>
      </w:hyperlink>
      <w:r w:rsidRPr="00530D26">
        <w:rPr>
          <w:rFonts w:asciiTheme="minorHAnsi" w:hAnsiTheme="minorHAnsi" w:cs="Helvetica"/>
          <w:color w:val="auto"/>
          <w:spacing w:val="10"/>
          <w:sz w:val="18"/>
          <w:szCs w:val="18"/>
        </w:rPr>
        <w:t xml:space="preserve"> </w:t>
      </w:r>
      <w:r w:rsidRPr="00530D26">
        <w:rPr>
          <w:rFonts w:asciiTheme="minorHAnsi" w:hAnsiTheme="minorHAnsi" w:cs="Helvetica"/>
          <w:color w:val="auto"/>
          <w:sz w:val="18"/>
          <w:szCs w:val="18"/>
        </w:rPr>
        <w:t>27 Jan</w:t>
      </w:r>
      <w:r w:rsidR="00A546DB" w:rsidRPr="00530D26">
        <w:rPr>
          <w:rFonts w:asciiTheme="minorHAnsi" w:hAnsiTheme="minorHAnsi" w:cs="Helvetica"/>
          <w:color w:val="auto"/>
          <w:sz w:val="18"/>
          <w:szCs w:val="18"/>
        </w:rPr>
        <w:t>uary</w:t>
      </w:r>
      <w:r w:rsidRPr="00530D26">
        <w:rPr>
          <w:rFonts w:asciiTheme="minorHAnsi" w:hAnsiTheme="minorHAnsi" w:cs="Helvetica"/>
          <w:color w:val="auto"/>
          <w:sz w:val="18"/>
          <w:szCs w:val="18"/>
        </w:rPr>
        <w:t xml:space="preserve"> 2024</w:t>
      </w:r>
    </w:p>
  </w:footnote>
  <w:footnote w:id="13">
    <w:p w14:paraId="6FF0ED28" w14:textId="10424AA7" w:rsidR="00D85083" w:rsidRDefault="00D85083">
      <w:pPr>
        <w:pStyle w:val="FootnoteText"/>
      </w:pPr>
      <w:r w:rsidRPr="00530D26">
        <w:rPr>
          <w:rStyle w:val="FootnoteReference"/>
          <w:sz w:val="18"/>
          <w:szCs w:val="18"/>
        </w:rPr>
        <w:footnoteRef/>
      </w:r>
      <w:r w:rsidRPr="00530D26">
        <w:rPr>
          <w:sz w:val="18"/>
          <w:szCs w:val="18"/>
        </w:rPr>
        <w:t xml:space="preserve"> ILPA, Justice, Freedom from Torture </w:t>
      </w:r>
      <w:hyperlink r:id="rId12" w:history="1">
        <w:r w:rsidRPr="00530D26">
          <w:rPr>
            <w:rStyle w:val="Hyperlink"/>
            <w:sz w:val="18"/>
            <w:szCs w:val="18"/>
          </w:rPr>
          <w:t>Safety of Rwanda (Asylum and Immigration) Bill Joint Briefing for Second Reading in the House of Commons</w:t>
        </w:r>
      </w:hyperlink>
      <w:r w:rsidRPr="00530D26">
        <w:rPr>
          <w:sz w:val="18"/>
          <w:szCs w:val="18"/>
        </w:rPr>
        <w:t xml:space="preserve"> 8 December 2023</w:t>
      </w:r>
    </w:p>
  </w:footnote>
  <w:footnote w:id="14">
    <w:p w14:paraId="15D5C313" w14:textId="4F514FC0" w:rsidR="00F35DDE" w:rsidRPr="00863A9D" w:rsidRDefault="00F35DDE" w:rsidP="00F35DDE">
      <w:pPr>
        <w:pStyle w:val="FootnoteText"/>
        <w:rPr>
          <w:rFonts w:cs="Calibri"/>
          <w:sz w:val="18"/>
          <w:szCs w:val="18"/>
        </w:rPr>
      </w:pPr>
      <w:r w:rsidRPr="00863A9D">
        <w:rPr>
          <w:rStyle w:val="FootnoteReference"/>
          <w:rFonts w:cs="Calibri"/>
          <w:sz w:val="18"/>
          <w:szCs w:val="18"/>
        </w:rPr>
        <w:footnoteRef/>
      </w:r>
      <w:r w:rsidRPr="00863A9D">
        <w:rPr>
          <w:rFonts w:cs="Calibri"/>
          <w:sz w:val="18"/>
          <w:szCs w:val="18"/>
        </w:rPr>
        <w:t xml:space="preserve"> Ministry of Housing, Communities and Local Government Press Release (6 June 2019) ‘</w:t>
      </w:r>
      <w:hyperlink r:id="rId13" w:history="1">
        <w:r w:rsidRPr="00863A9D">
          <w:rPr>
            <w:rStyle w:val="Hyperlink"/>
            <w:rFonts w:cs="Calibri"/>
            <w:sz w:val="18"/>
            <w:szCs w:val="18"/>
          </w:rPr>
          <w:t>New national strategy to tackle Gypsy, Roma and Traveller inequalities’</w:t>
        </w:r>
      </w:hyperlink>
      <w:r w:rsidR="000E5114" w:rsidRPr="00863A9D">
        <w:rPr>
          <w:rFonts w:cs="Calibri"/>
          <w:sz w:val="18"/>
          <w:szCs w:val="18"/>
        </w:rPr>
        <w:t xml:space="preserve"> </w:t>
      </w:r>
    </w:p>
  </w:footnote>
  <w:footnote w:id="15">
    <w:p w14:paraId="10E6B7A9" w14:textId="3F8685DF" w:rsidR="00863A9D" w:rsidRPr="00863A9D" w:rsidRDefault="00863A9D">
      <w:pPr>
        <w:pStyle w:val="FootnoteText"/>
        <w:rPr>
          <w:sz w:val="18"/>
          <w:szCs w:val="18"/>
        </w:rPr>
      </w:pPr>
      <w:r w:rsidRPr="00863A9D">
        <w:rPr>
          <w:rStyle w:val="FootnoteReference"/>
          <w:sz w:val="18"/>
          <w:szCs w:val="18"/>
        </w:rPr>
        <w:footnoteRef/>
      </w:r>
      <w:r w:rsidRPr="00863A9D">
        <w:rPr>
          <w:sz w:val="18"/>
          <w:szCs w:val="18"/>
        </w:rPr>
        <w:t xml:space="preserve"> </w:t>
      </w:r>
      <w:r w:rsidRPr="00863A9D">
        <w:rPr>
          <w:i/>
          <w:iCs/>
          <w:sz w:val="18"/>
          <w:szCs w:val="18"/>
        </w:rPr>
        <w:t xml:space="preserve">Gypsy, Roma and Traveller </w:t>
      </w:r>
      <w:hyperlink r:id="rId14" w:history="1">
        <w:r w:rsidRPr="000E5114">
          <w:rPr>
            <w:rStyle w:val="Hyperlink"/>
            <w:i/>
            <w:iCs/>
            <w:sz w:val="18"/>
            <w:szCs w:val="18"/>
          </w:rPr>
          <w:t>Civil Society Report to the Committee on the Elimination of Racial Discrimination</w:t>
        </w:r>
      </w:hyperlink>
      <w:r w:rsidRPr="00863A9D">
        <w:rPr>
          <w:sz w:val="18"/>
          <w:szCs w:val="18"/>
        </w:rPr>
        <w:t xml:space="preserve"> July 2021</w:t>
      </w:r>
    </w:p>
  </w:footnote>
  <w:footnote w:id="16">
    <w:p w14:paraId="080DAA04" w14:textId="77777777" w:rsidR="00820C07" w:rsidRPr="009A76AB" w:rsidRDefault="00820C07" w:rsidP="00820C07">
      <w:pPr>
        <w:pStyle w:val="FootnoteText"/>
        <w:rPr>
          <w:rFonts w:cs="Calibri"/>
          <w:i/>
          <w:sz w:val="18"/>
          <w:szCs w:val="18"/>
        </w:rPr>
      </w:pPr>
      <w:r w:rsidRPr="009A76AB">
        <w:rPr>
          <w:rStyle w:val="FootnoteReference"/>
          <w:rFonts w:cs="Calibri"/>
          <w:sz w:val="18"/>
          <w:szCs w:val="18"/>
        </w:rPr>
        <w:footnoteRef/>
      </w:r>
      <w:r w:rsidRPr="009A76AB">
        <w:rPr>
          <w:rFonts w:cs="Calibri"/>
          <w:sz w:val="18"/>
          <w:szCs w:val="18"/>
        </w:rPr>
        <w:t xml:space="preserve"> Public Health England (2018) </w:t>
      </w:r>
      <w:hyperlink r:id="rId15" w:history="1">
        <w:r w:rsidRPr="009A76AB">
          <w:rPr>
            <w:rStyle w:val="Hyperlink"/>
            <w:rFonts w:cs="Calibri"/>
            <w:i/>
            <w:sz w:val="18"/>
            <w:szCs w:val="18"/>
          </w:rPr>
          <w:t>Making measles history together: A resource for local government</w:t>
        </w:r>
      </w:hyperlink>
      <w:r w:rsidRPr="009A76AB">
        <w:rPr>
          <w:rFonts w:cs="Calibri"/>
          <w:i/>
          <w:sz w:val="18"/>
          <w:szCs w:val="18"/>
        </w:rPr>
        <w:t xml:space="preserve"> </w:t>
      </w:r>
    </w:p>
  </w:footnote>
  <w:footnote w:id="17">
    <w:p w14:paraId="0F3FFE43" w14:textId="77777777" w:rsidR="00820C07" w:rsidRPr="009A76AB" w:rsidRDefault="00820C07" w:rsidP="00820C07">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Sweeney S., Worrall S. (2019) </w:t>
      </w:r>
      <w:hyperlink r:id="rId16" w:history="1">
        <w:r w:rsidRPr="009A76AB">
          <w:rPr>
            <w:rStyle w:val="Hyperlink"/>
            <w:rFonts w:cs="Calibri"/>
            <w:i/>
            <w:sz w:val="18"/>
            <w:szCs w:val="18"/>
          </w:rPr>
          <w:t>No room at the inn: How easy is it for nomadic Gypsies and Travellers to access primary care</w:t>
        </w:r>
      </w:hyperlink>
      <w:r w:rsidRPr="009A76AB">
        <w:rPr>
          <w:rFonts w:cs="Calibri"/>
          <w:sz w:val="18"/>
          <w:szCs w:val="18"/>
        </w:rPr>
        <w:t xml:space="preserve"> Friends, Families and Travellers </w:t>
      </w:r>
    </w:p>
  </w:footnote>
  <w:footnote w:id="18">
    <w:p w14:paraId="2509FEE9" w14:textId="77777777" w:rsidR="00820C07" w:rsidRPr="009A76AB" w:rsidRDefault="00820C07" w:rsidP="00820C07">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House of Commons Committee report (2019) </w:t>
      </w:r>
      <w:hyperlink r:id="rId17" w:history="1">
        <w:r w:rsidRPr="009A76AB">
          <w:rPr>
            <w:rStyle w:val="Hyperlink"/>
            <w:rFonts w:cs="Calibri"/>
            <w:i/>
            <w:sz w:val="18"/>
            <w:szCs w:val="18"/>
          </w:rPr>
          <w:t>Tackling inequalities faced by Gypsy, Roma and Traveller communities</w:t>
        </w:r>
      </w:hyperlink>
    </w:p>
  </w:footnote>
  <w:footnote w:id="19">
    <w:p w14:paraId="0B84F312" w14:textId="77777777" w:rsidR="00820C07" w:rsidRPr="009A76AB" w:rsidRDefault="00820C07" w:rsidP="00820C07">
      <w:pPr>
        <w:pStyle w:val="FootnoteText"/>
        <w:rPr>
          <w:rFonts w:cs="Calibri"/>
          <w:i/>
          <w:sz w:val="18"/>
          <w:szCs w:val="18"/>
        </w:rPr>
      </w:pPr>
      <w:r w:rsidRPr="009A76AB">
        <w:rPr>
          <w:rStyle w:val="FootnoteReference"/>
          <w:rFonts w:cs="Calibri"/>
          <w:sz w:val="18"/>
          <w:szCs w:val="18"/>
        </w:rPr>
        <w:footnoteRef/>
      </w:r>
      <w:r w:rsidRPr="009A76AB">
        <w:rPr>
          <w:rFonts w:cs="Calibri"/>
          <w:sz w:val="18"/>
          <w:szCs w:val="18"/>
        </w:rPr>
        <w:t xml:space="preserve"> Scadding J., and Sweeney S. (2018) </w:t>
      </w:r>
      <w:hyperlink r:id="rId18" w:history="1">
        <w:r w:rsidRPr="009A76AB">
          <w:rPr>
            <w:rStyle w:val="Hyperlink"/>
            <w:rFonts w:cs="Calibri"/>
            <w:i/>
            <w:sz w:val="18"/>
            <w:szCs w:val="18"/>
          </w:rPr>
          <w:t>Digital Exclusion in Gypsy and Traveller communities in the United Kingdom</w:t>
        </w:r>
      </w:hyperlink>
      <w:r w:rsidRPr="009A76AB">
        <w:rPr>
          <w:rFonts w:cs="Calibri"/>
          <w:i/>
          <w:sz w:val="18"/>
          <w:szCs w:val="18"/>
        </w:rPr>
        <w:t xml:space="preserve"> </w:t>
      </w:r>
      <w:r w:rsidRPr="009A76AB">
        <w:rPr>
          <w:rFonts w:cs="Calibri"/>
          <w:sz w:val="18"/>
          <w:szCs w:val="18"/>
        </w:rPr>
        <w:t>Friends Families and Travellers</w:t>
      </w:r>
    </w:p>
  </w:footnote>
  <w:footnote w:id="20">
    <w:p w14:paraId="066DC123" w14:textId="77777777" w:rsidR="00820C07" w:rsidRPr="009A76AB" w:rsidRDefault="00820C07" w:rsidP="00820C07">
      <w:pPr>
        <w:pStyle w:val="FootnoteText"/>
        <w:rPr>
          <w:rFonts w:ascii="Calibri" w:hAnsi="Calibri" w:cs="Calibri"/>
          <w:sz w:val="18"/>
          <w:szCs w:val="18"/>
        </w:rPr>
      </w:pPr>
      <w:r w:rsidRPr="009A76AB">
        <w:rPr>
          <w:rStyle w:val="FootnoteReference"/>
          <w:rFonts w:cs="Calibri"/>
          <w:sz w:val="18"/>
          <w:szCs w:val="18"/>
        </w:rPr>
        <w:footnoteRef/>
      </w:r>
      <w:r w:rsidRPr="009A76AB">
        <w:rPr>
          <w:rFonts w:cs="Calibri"/>
          <w:sz w:val="18"/>
          <w:szCs w:val="18"/>
        </w:rPr>
        <w:t xml:space="preserve"> Public Health England (2020) </w:t>
      </w:r>
      <w:hyperlink r:id="rId19" w:history="1">
        <w:r w:rsidRPr="009A76AB">
          <w:rPr>
            <w:rStyle w:val="Hyperlink"/>
            <w:rFonts w:cs="Calibri"/>
            <w:i/>
            <w:sz w:val="18"/>
            <w:szCs w:val="18"/>
          </w:rPr>
          <w:t>Maternity high impact area: Reducing the inequality of outcomes for women from Black, Asian and Minority Ethnic (BAME) communities and their babies</w:t>
        </w:r>
      </w:hyperlink>
      <w:r w:rsidRPr="009A76AB">
        <w:rPr>
          <w:rFonts w:ascii="Calibri" w:hAnsi="Calibri" w:cs="Calibri"/>
          <w:sz w:val="18"/>
          <w:szCs w:val="18"/>
        </w:rPr>
        <w:t xml:space="preserve"> </w:t>
      </w:r>
    </w:p>
  </w:footnote>
  <w:footnote w:id="21">
    <w:p w14:paraId="3B971167" w14:textId="77777777" w:rsidR="00820C07" w:rsidRPr="009A76AB" w:rsidRDefault="00820C07" w:rsidP="00820C07">
      <w:pPr>
        <w:pStyle w:val="FootnoteText"/>
        <w:rPr>
          <w:rFonts w:cs="Calibri"/>
          <w:i/>
          <w:sz w:val="18"/>
          <w:szCs w:val="18"/>
        </w:rPr>
      </w:pPr>
      <w:r w:rsidRPr="009A76AB">
        <w:rPr>
          <w:rStyle w:val="FootnoteReference"/>
          <w:rFonts w:cs="Calibri"/>
          <w:sz w:val="18"/>
          <w:szCs w:val="18"/>
        </w:rPr>
        <w:footnoteRef/>
      </w:r>
      <w:r w:rsidRPr="009A76AB">
        <w:rPr>
          <w:rFonts w:cs="Calibri"/>
          <w:sz w:val="18"/>
          <w:szCs w:val="18"/>
        </w:rPr>
        <w:t xml:space="preserve"> Maternity Action (2022) </w:t>
      </w:r>
      <w:hyperlink r:id="rId20" w:history="1">
        <w:r w:rsidRPr="009A76AB">
          <w:rPr>
            <w:rStyle w:val="Hyperlink"/>
            <w:rFonts w:cs="Calibri"/>
            <w:i/>
            <w:sz w:val="18"/>
            <w:szCs w:val="18"/>
          </w:rPr>
          <w:t>Charging for NHS care and vulnerable groups: the limitations of the DHSC Internal Policy Assessment</w:t>
        </w:r>
      </w:hyperlink>
    </w:p>
  </w:footnote>
  <w:footnote w:id="22">
    <w:p w14:paraId="2D8368A9" w14:textId="77777777" w:rsidR="00820C07" w:rsidRPr="009A76AB" w:rsidRDefault="00820C07" w:rsidP="00820C07">
      <w:pPr>
        <w:pStyle w:val="FootnoteText"/>
        <w:rPr>
          <w:rFonts w:cs="Calibri"/>
          <w:i/>
          <w:sz w:val="18"/>
          <w:szCs w:val="18"/>
        </w:rPr>
      </w:pPr>
      <w:r w:rsidRPr="009A76AB">
        <w:rPr>
          <w:rStyle w:val="FootnoteReference"/>
          <w:rFonts w:cs="Calibri"/>
          <w:sz w:val="18"/>
          <w:szCs w:val="18"/>
        </w:rPr>
        <w:footnoteRef/>
      </w:r>
      <w:r w:rsidRPr="009A76AB">
        <w:rPr>
          <w:rFonts w:cs="Calibri"/>
          <w:sz w:val="18"/>
          <w:szCs w:val="18"/>
        </w:rPr>
        <w:t xml:space="preserve"> Royal College of Paediatrics and Child Health (2021) </w:t>
      </w:r>
      <w:hyperlink r:id="rId21" w:history="1">
        <w:r w:rsidRPr="009A76AB">
          <w:rPr>
            <w:rStyle w:val="Hyperlink"/>
            <w:rFonts w:cs="Calibri"/>
            <w:i/>
            <w:sz w:val="18"/>
            <w:szCs w:val="18"/>
          </w:rPr>
          <w:t>Access to healthcare for migrant and undocumented children - position statement</w:t>
        </w:r>
      </w:hyperlink>
      <w:r w:rsidRPr="009A76AB">
        <w:rPr>
          <w:rFonts w:cs="Calibri"/>
          <w:i/>
          <w:sz w:val="18"/>
          <w:szCs w:val="18"/>
        </w:rPr>
        <w:t xml:space="preserve"> </w:t>
      </w:r>
    </w:p>
  </w:footnote>
  <w:footnote w:id="23">
    <w:p w14:paraId="1067D99C" w14:textId="77777777" w:rsidR="00820C07" w:rsidRPr="009A76AB" w:rsidRDefault="00820C07" w:rsidP="00820C07">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First 1001 Days Movement (2021) </w:t>
      </w:r>
      <w:hyperlink r:id="rId22" w:history="1">
        <w:r w:rsidRPr="009A76AB">
          <w:rPr>
            <w:rStyle w:val="Hyperlink"/>
            <w:rFonts w:cs="Calibri"/>
            <w:i/>
            <w:sz w:val="18"/>
            <w:szCs w:val="18"/>
          </w:rPr>
          <w:t>A Decade of Disinvestment. The loss of services for babies in England</w:t>
        </w:r>
      </w:hyperlink>
      <w:r w:rsidRPr="009A76AB">
        <w:rPr>
          <w:rFonts w:cs="Calibri"/>
          <w:sz w:val="18"/>
          <w:szCs w:val="18"/>
        </w:rPr>
        <w:t xml:space="preserve"> </w:t>
      </w:r>
    </w:p>
  </w:footnote>
  <w:footnote w:id="24">
    <w:p w14:paraId="7B13EC71" w14:textId="43BFA8B8" w:rsidR="00820C07" w:rsidRPr="009A76AB" w:rsidRDefault="00820C07" w:rsidP="00820C07">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Ibid</w:t>
      </w:r>
    </w:p>
  </w:footnote>
  <w:footnote w:id="25">
    <w:p w14:paraId="72D372A5" w14:textId="609A08DC" w:rsidR="00836D9A" w:rsidRPr="00E06829" w:rsidRDefault="00836D9A">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April-October 2021</w:t>
      </w:r>
    </w:p>
  </w:footnote>
  <w:footnote w:id="26">
    <w:p w14:paraId="1390044C" w14:textId="5483D627" w:rsidR="005239B6" w:rsidRPr="009A76AB" w:rsidRDefault="005239B6">
      <w:pPr>
        <w:pStyle w:val="FootnoteText"/>
        <w:rPr>
          <w:sz w:val="18"/>
          <w:szCs w:val="18"/>
        </w:rPr>
      </w:pPr>
      <w:r w:rsidRPr="009A76AB">
        <w:rPr>
          <w:rStyle w:val="FootnoteReference"/>
          <w:sz w:val="18"/>
          <w:szCs w:val="18"/>
        </w:rPr>
        <w:footnoteRef/>
      </w:r>
      <w:r w:rsidRPr="009A76AB">
        <w:rPr>
          <w:sz w:val="18"/>
          <w:szCs w:val="18"/>
        </w:rPr>
        <w:t xml:space="preserve"> Young Minds </w:t>
      </w:r>
      <w:hyperlink r:id="rId23" w:history="1">
        <w:r w:rsidRPr="009A76AB">
          <w:rPr>
            <w:rStyle w:val="Hyperlink"/>
            <w:sz w:val="18"/>
            <w:szCs w:val="18"/>
          </w:rPr>
          <w:t>’Monthly referrals to children's mental health services reach record high’</w:t>
        </w:r>
      </w:hyperlink>
      <w:r w:rsidRPr="009A76AB">
        <w:rPr>
          <w:sz w:val="18"/>
          <w:szCs w:val="18"/>
        </w:rPr>
        <w:t xml:space="preserve"> 11 January 2024</w:t>
      </w:r>
    </w:p>
  </w:footnote>
  <w:footnote w:id="27">
    <w:p w14:paraId="2845A927" w14:textId="19B16FF9" w:rsidR="005239B6" w:rsidRPr="009A76AB" w:rsidRDefault="005239B6">
      <w:pPr>
        <w:pStyle w:val="FootnoteText"/>
        <w:rPr>
          <w:sz w:val="18"/>
          <w:szCs w:val="18"/>
        </w:rPr>
      </w:pPr>
      <w:r w:rsidRPr="009A76AB">
        <w:rPr>
          <w:rStyle w:val="FootnoteReference"/>
          <w:sz w:val="18"/>
          <w:szCs w:val="18"/>
        </w:rPr>
        <w:footnoteRef/>
      </w:r>
      <w:r w:rsidRPr="009A76AB">
        <w:rPr>
          <w:sz w:val="18"/>
          <w:szCs w:val="18"/>
        </w:rPr>
        <w:t xml:space="preserve"> Young Minds </w:t>
      </w:r>
      <w:hyperlink r:id="rId24" w:history="1">
        <w:r w:rsidRPr="009A76AB">
          <w:rPr>
            <w:rStyle w:val="Hyperlink"/>
            <w:sz w:val="18"/>
            <w:szCs w:val="18"/>
          </w:rPr>
          <w:t>Mental Health Statistics</w:t>
        </w:r>
      </w:hyperlink>
    </w:p>
  </w:footnote>
  <w:footnote w:id="28">
    <w:p w14:paraId="2D20298E" w14:textId="77777777" w:rsidR="00CF3129" w:rsidRPr="009A76AB" w:rsidRDefault="00CF3129" w:rsidP="00CF3129">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Children with SEND are also more likely (56.7%) to have a probable mental disorder than those without (12.5%) House of Commons Library (2021) </w:t>
      </w:r>
      <w:hyperlink r:id="rId25" w:history="1">
        <w:r w:rsidRPr="009A76AB">
          <w:rPr>
            <w:rStyle w:val="Hyperlink"/>
            <w:rFonts w:cs="Calibri"/>
            <w:sz w:val="18"/>
            <w:szCs w:val="18"/>
          </w:rPr>
          <w:t>Mental health statistics (England)</w:t>
        </w:r>
      </w:hyperlink>
    </w:p>
  </w:footnote>
  <w:footnote w:id="29">
    <w:p w14:paraId="45E703E1" w14:textId="77777777" w:rsidR="00CF3129" w:rsidRPr="000E5114" w:rsidRDefault="00CF3129" w:rsidP="00CF3129">
      <w:pPr>
        <w:rPr>
          <w:rFonts w:cs="Calibri"/>
          <w:i/>
          <w:iCs/>
          <w:sz w:val="18"/>
          <w:szCs w:val="18"/>
          <w:shd w:val="clear" w:color="auto" w:fill="FFFFFF"/>
        </w:rPr>
      </w:pPr>
      <w:r w:rsidRPr="009A76AB">
        <w:rPr>
          <w:rStyle w:val="FootnoteReference"/>
          <w:rFonts w:cs="Calibri"/>
          <w:sz w:val="18"/>
          <w:szCs w:val="18"/>
        </w:rPr>
        <w:footnoteRef/>
      </w:r>
      <w:r w:rsidRPr="009A76AB">
        <w:rPr>
          <w:rFonts w:cs="Calibri"/>
          <w:sz w:val="18"/>
          <w:szCs w:val="18"/>
        </w:rPr>
        <w:t xml:space="preserve"> </w:t>
      </w:r>
      <w:r w:rsidRPr="009A76AB">
        <w:rPr>
          <w:rFonts w:eastAsia="Yu Mincho" w:cs="Calibri"/>
          <w:color w:val="000000"/>
          <w:sz w:val="18"/>
          <w:szCs w:val="18"/>
        </w:rPr>
        <w:t>C</w:t>
      </w:r>
      <w:r w:rsidRPr="009A76AB">
        <w:rPr>
          <w:rFonts w:cs="Calibri"/>
          <w:sz w:val="18"/>
          <w:szCs w:val="18"/>
        </w:rPr>
        <w:t xml:space="preserve">are-experienced children are at higher risk of mental ill-health than their peers, with </w:t>
      </w:r>
      <w:r w:rsidRPr="009A76AB">
        <w:rPr>
          <w:rFonts w:cs="Calibri"/>
          <w:sz w:val="18"/>
          <w:szCs w:val="18"/>
          <w:shd w:val="clear" w:color="auto" w:fill="FFFFFF"/>
        </w:rPr>
        <w:t xml:space="preserve">an estimated 45% of all children in care and 72% of children living in residential care having a diagnosable mental health condition. What Works for Children’s Social Care (2021) </w:t>
      </w:r>
      <w:hyperlink r:id="rId26" w:history="1">
        <w:r w:rsidRPr="000E5114">
          <w:rPr>
            <w:rStyle w:val="Hyperlink"/>
            <w:rFonts w:cs="Calibri"/>
            <w:i/>
            <w:iCs/>
            <w:sz w:val="18"/>
            <w:szCs w:val="18"/>
            <w:shd w:val="clear" w:color="auto" w:fill="FFFFFF"/>
          </w:rPr>
          <w:t>Mental Health of Children and Young People in care - Evidence Summary</w:t>
        </w:r>
      </w:hyperlink>
    </w:p>
  </w:footnote>
  <w:footnote w:id="30">
    <w:p w14:paraId="4A8C99AB" w14:textId="77777777" w:rsidR="00CF3129" w:rsidRPr="000E5114" w:rsidRDefault="00CF3129" w:rsidP="00CF3129">
      <w:pPr>
        <w:pStyle w:val="FootnoteText"/>
        <w:rPr>
          <w:rFonts w:cs="Calibri"/>
          <w:i/>
          <w:iCs/>
          <w:sz w:val="18"/>
          <w:szCs w:val="18"/>
        </w:rPr>
      </w:pPr>
      <w:r w:rsidRPr="009A76AB">
        <w:rPr>
          <w:rStyle w:val="FootnoteReference"/>
          <w:rFonts w:cs="Calibri"/>
          <w:sz w:val="18"/>
          <w:szCs w:val="18"/>
        </w:rPr>
        <w:footnoteRef/>
      </w:r>
      <w:r w:rsidRPr="009A76AB">
        <w:rPr>
          <w:rFonts w:cs="Calibri"/>
          <w:sz w:val="18"/>
          <w:szCs w:val="18"/>
        </w:rPr>
        <w:t xml:space="preserve"> Children’s Commissioner for England (2022) </w:t>
      </w:r>
      <w:hyperlink r:id="rId27" w:anchor=":~:text=GRT%20children%20were%20less%20happy,to%2052%25%20of%20all%20children." w:history="1">
        <w:r w:rsidRPr="000E5114">
          <w:rPr>
            <w:rStyle w:val="Hyperlink"/>
            <w:rFonts w:cs="Calibri"/>
            <w:i/>
            <w:iCs/>
            <w:sz w:val="18"/>
            <w:szCs w:val="18"/>
          </w:rPr>
          <w:t>What we learnt from Gypsy, Roma, and Traveller children who responded to The Big Ask</w:t>
        </w:r>
      </w:hyperlink>
      <w:r w:rsidRPr="000E5114">
        <w:rPr>
          <w:rFonts w:cs="Calibri"/>
          <w:i/>
          <w:iCs/>
          <w:sz w:val="18"/>
          <w:szCs w:val="18"/>
        </w:rPr>
        <w:t xml:space="preserve"> </w:t>
      </w:r>
    </w:p>
  </w:footnote>
  <w:footnote w:id="31">
    <w:p w14:paraId="0EF0012D" w14:textId="77777777" w:rsidR="00CF3129" w:rsidRPr="009A76AB" w:rsidRDefault="00CF3129" w:rsidP="00CF3129">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Mentally Healthy Schools </w:t>
      </w:r>
      <w:hyperlink r:id="rId28" w:anchor=":~:text=Research%20has%20shown%20that%2038,from%20someone%20at%20their%20school" w:history="1">
        <w:r w:rsidRPr="009A76AB">
          <w:rPr>
            <w:rStyle w:val="Hyperlink"/>
            <w:rFonts w:cs="Calibri"/>
            <w:sz w:val="18"/>
            <w:szCs w:val="18"/>
          </w:rPr>
          <w:t>Young Carers</w:t>
        </w:r>
      </w:hyperlink>
      <w:r w:rsidRPr="009A76AB">
        <w:rPr>
          <w:rFonts w:cs="Calibri"/>
          <w:sz w:val="18"/>
          <w:szCs w:val="18"/>
        </w:rPr>
        <w:t xml:space="preserve"> </w:t>
      </w:r>
    </w:p>
  </w:footnote>
  <w:footnote w:id="32">
    <w:p w14:paraId="2869DCD6" w14:textId="77777777" w:rsidR="00CF3129" w:rsidRPr="009A76AB" w:rsidRDefault="00CF3129" w:rsidP="00CF3129">
      <w:pPr>
        <w:pStyle w:val="FootnoteText"/>
        <w:rPr>
          <w:rFonts w:cs="Calibri"/>
          <w:color w:val="184B6A"/>
          <w:sz w:val="18"/>
          <w:szCs w:val="18"/>
        </w:rPr>
      </w:pPr>
      <w:r w:rsidRPr="009A76AB">
        <w:rPr>
          <w:rStyle w:val="FootnoteReference"/>
          <w:rFonts w:cs="Calibri"/>
          <w:sz w:val="18"/>
          <w:szCs w:val="18"/>
        </w:rPr>
        <w:footnoteRef/>
      </w:r>
      <w:r w:rsidRPr="009A76AB">
        <w:rPr>
          <w:rFonts w:cs="Calibri"/>
          <w:sz w:val="18"/>
          <w:szCs w:val="18"/>
        </w:rPr>
        <w:t xml:space="preserve"> 25 civil society organisations (23 December 2021) Directors of Safeguarding institutions </w:t>
      </w:r>
      <w:hyperlink r:id="rId29" w:history="1">
        <w:r w:rsidRPr="009A76AB">
          <w:rPr>
            <w:rStyle w:val="Hyperlink"/>
            <w:rFonts w:cs="Calibri"/>
            <w:sz w:val="18"/>
            <w:szCs w:val="18"/>
          </w:rPr>
          <w:t>Public letter: Children seeking asylum are at risk</w:t>
        </w:r>
      </w:hyperlink>
    </w:p>
  </w:footnote>
  <w:footnote w:id="33">
    <w:p w14:paraId="0049CE25" w14:textId="77777777" w:rsidR="00CF3129" w:rsidRPr="009A76AB" w:rsidRDefault="00CF3129" w:rsidP="00CF3129">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Health and Social Care Committee (2021) </w:t>
      </w:r>
      <w:hyperlink r:id="rId30" w:history="1">
        <w:r w:rsidRPr="000E5114">
          <w:rPr>
            <w:rStyle w:val="Hyperlink"/>
            <w:rFonts w:cs="Calibri"/>
            <w:i/>
            <w:iCs/>
            <w:sz w:val="18"/>
            <w:szCs w:val="18"/>
          </w:rPr>
          <w:t>Children and young people’s mental health</w:t>
        </w:r>
      </w:hyperlink>
      <w:r w:rsidRPr="009A76AB">
        <w:rPr>
          <w:rFonts w:cs="Calibri"/>
          <w:sz w:val="18"/>
          <w:szCs w:val="18"/>
        </w:rPr>
        <w:t xml:space="preserve"> </w:t>
      </w:r>
      <w:r w:rsidRPr="009A76AB">
        <w:rPr>
          <w:rFonts w:cs="Calibri"/>
          <w:i/>
          <w:sz w:val="18"/>
          <w:szCs w:val="18"/>
        </w:rPr>
        <w:t>Eighth Report of Session 2021–22</w:t>
      </w:r>
      <w:r w:rsidRPr="009A76AB">
        <w:rPr>
          <w:rFonts w:cs="Calibri"/>
          <w:sz w:val="18"/>
          <w:szCs w:val="18"/>
        </w:rPr>
        <w:t xml:space="preserve"> </w:t>
      </w:r>
    </w:p>
  </w:footnote>
  <w:footnote w:id="34">
    <w:p w14:paraId="32DB38AD" w14:textId="5D20A932" w:rsidR="00B55768" w:rsidRPr="009A76AB" w:rsidRDefault="00B55768" w:rsidP="00B55768">
      <w:pPr>
        <w:pStyle w:val="FootnoteText"/>
        <w:rPr>
          <w:rFonts w:ascii="Calibri" w:hAnsi="Calibri" w:cs="Calibri"/>
          <w:i/>
          <w:sz w:val="18"/>
          <w:szCs w:val="18"/>
        </w:rPr>
      </w:pPr>
      <w:r w:rsidRPr="009A76AB">
        <w:rPr>
          <w:rStyle w:val="FootnoteReference"/>
          <w:rFonts w:cs="Calibri"/>
          <w:sz w:val="18"/>
          <w:szCs w:val="18"/>
        </w:rPr>
        <w:footnoteRef/>
      </w:r>
      <w:r w:rsidRPr="009A76AB">
        <w:rPr>
          <w:rFonts w:cs="Calibri"/>
          <w:sz w:val="18"/>
          <w:szCs w:val="18"/>
        </w:rPr>
        <w:t xml:space="preserve"> Centre for Mental Health (2022) </w:t>
      </w:r>
      <w:hyperlink r:id="rId31" w:history="1">
        <w:r w:rsidRPr="000E5114">
          <w:rPr>
            <w:rStyle w:val="Hyperlink"/>
            <w:rFonts w:cs="Calibri"/>
            <w:i/>
            <w:iCs/>
            <w:sz w:val="18"/>
            <w:szCs w:val="18"/>
          </w:rPr>
          <w:t>Shifting the Dial: Evaluating a community programme to promote young Black men’s mental health</w:t>
        </w:r>
      </w:hyperlink>
      <w:r w:rsidRPr="000E5114">
        <w:rPr>
          <w:rFonts w:cs="Calibri"/>
          <w:sz w:val="18"/>
          <w:szCs w:val="18"/>
        </w:rPr>
        <w:t xml:space="preserve"> </w:t>
      </w:r>
      <w:r w:rsidRPr="009A76AB">
        <w:rPr>
          <w:rFonts w:cs="Calibri"/>
          <w:i/>
          <w:sz w:val="18"/>
          <w:szCs w:val="18"/>
        </w:rPr>
        <w:t xml:space="preserve"> </w:t>
      </w:r>
    </w:p>
  </w:footnote>
  <w:footnote w:id="35">
    <w:p w14:paraId="23E69456" w14:textId="17B0ED43" w:rsidR="00D243E2" w:rsidRPr="00482A14" w:rsidRDefault="00D243E2" w:rsidP="00BC19F2">
      <w:pPr>
        <w:rPr>
          <w:sz w:val="18"/>
          <w:szCs w:val="18"/>
        </w:rPr>
      </w:pPr>
      <w:r w:rsidRPr="00482A14">
        <w:rPr>
          <w:sz w:val="18"/>
          <w:szCs w:val="18"/>
        </w:rPr>
        <w:footnoteRef/>
      </w:r>
      <w:r w:rsidRPr="00482A14">
        <w:rPr>
          <w:sz w:val="18"/>
          <w:szCs w:val="18"/>
        </w:rPr>
        <w:t xml:space="preserve"> Education Policy Institute </w:t>
      </w:r>
      <w:hyperlink r:id="rId32" w:history="1">
        <w:r w:rsidR="00871AEB" w:rsidRPr="00482A14">
          <w:rPr>
            <w:rStyle w:val="Hyperlink"/>
            <w:i/>
            <w:iCs/>
            <w:sz w:val="18"/>
            <w:szCs w:val="18"/>
          </w:rPr>
          <w:t>EPI Annual Report 2023</w:t>
        </w:r>
      </w:hyperlink>
      <w:r w:rsidR="00871AEB" w:rsidRPr="00482A14">
        <w:rPr>
          <w:sz w:val="18"/>
          <w:szCs w:val="18"/>
        </w:rPr>
        <w:t xml:space="preserve"> </w:t>
      </w:r>
    </w:p>
  </w:footnote>
  <w:footnote w:id="36">
    <w:p w14:paraId="0EA1C272" w14:textId="77777777" w:rsidR="00BC19F2" w:rsidRPr="00BC19F2" w:rsidRDefault="00BC19F2" w:rsidP="00BC19F2">
      <w:pPr>
        <w:pStyle w:val="Heading1"/>
        <w:shd w:val="clear" w:color="auto" w:fill="FFFFFF"/>
        <w:spacing w:before="0" w:after="0"/>
        <w:rPr>
          <w:rFonts w:asciiTheme="minorHAnsi" w:hAnsiTheme="minorHAnsi" w:cs="Arial"/>
          <w:color w:val="0B0C0C"/>
          <w:sz w:val="18"/>
          <w:szCs w:val="18"/>
        </w:rPr>
      </w:pPr>
      <w:r w:rsidRPr="009A76AB">
        <w:rPr>
          <w:rStyle w:val="FootnoteReference"/>
          <w:rFonts w:asciiTheme="minorHAnsi" w:hAnsiTheme="minorHAnsi"/>
          <w:color w:val="auto"/>
          <w:sz w:val="18"/>
          <w:szCs w:val="18"/>
        </w:rPr>
        <w:footnoteRef/>
      </w:r>
      <w:r w:rsidRPr="009A76AB">
        <w:rPr>
          <w:rFonts w:asciiTheme="minorHAnsi" w:hAnsiTheme="minorHAnsi"/>
          <w:color w:val="auto"/>
          <w:sz w:val="18"/>
          <w:szCs w:val="18"/>
        </w:rPr>
        <w:t xml:space="preserve"> </w:t>
      </w:r>
      <w:hyperlink r:id="rId33" w:anchor=":~:text=Data%20for%20the%202021%20to%202022%20school%20year%20shows%20that,the%20Indian%20ethnic%20group%20(61.3)" w:history="1">
        <w:r w:rsidRPr="009A76AB">
          <w:rPr>
            <w:rStyle w:val="Hyperlink"/>
            <w:rFonts w:asciiTheme="minorHAnsi" w:hAnsiTheme="minorHAnsi" w:cs="Arial"/>
            <w:i/>
            <w:iCs/>
            <w:sz w:val="18"/>
            <w:szCs w:val="18"/>
          </w:rPr>
          <w:t>GCSE results (Attainment 8)</w:t>
        </w:r>
      </w:hyperlink>
      <w:r w:rsidRPr="009A76AB">
        <w:rPr>
          <w:rFonts w:asciiTheme="minorHAnsi" w:hAnsiTheme="minorHAnsi" w:cs="Arial"/>
          <w:color w:val="0B0C0C"/>
          <w:sz w:val="18"/>
          <w:szCs w:val="18"/>
        </w:rPr>
        <w:t xml:space="preserve"> 1</w:t>
      </w:r>
      <w:r w:rsidRPr="009A76AB">
        <w:rPr>
          <w:rFonts w:asciiTheme="minorHAnsi" w:hAnsiTheme="minorHAnsi" w:cs="Arial"/>
          <w:color w:val="auto"/>
          <w:sz w:val="18"/>
          <w:szCs w:val="18"/>
        </w:rPr>
        <w:t>7 October 2023</w:t>
      </w:r>
    </w:p>
  </w:footnote>
  <w:footnote w:id="37">
    <w:p w14:paraId="315E3416" w14:textId="77777777" w:rsidR="007F1254" w:rsidRPr="009A76AB" w:rsidRDefault="007F1254" w:rsidP="007F1254">
      <w:pPr>
        <w:pStyle w:val="FootnoteText"/>
        <w:rPr>
          <w:rFonts w:cs="Calibri"/>
          <w:color w:val="000000"/>
          <w:sz w:val="18"/>
          <w:szCs w:val="18"/>
        </w:rPr>
      </w:pPr>
      <w:r w:rsidRPr="009A76AB">
        <w:rPr>
          <w:rStyle w:val="FootnoteReference"/>
          <w:rFonts w:cs="Calibri"/>
          <w:sz w:val="18"/>
          <w:szCs w:val="18"/>
        </w:rPr>
        <w:footnoteRef/>
      </w:r>
      <w:r w:rsidRPr="009A76AB">
        <w:rPr>
          <w:rFonts w:cs="Calibri"/>
          <w:sz w:val="18"/>
          <w:szCs w:val="18"/>
        </w:rPr>
        <w:t xml:space="preserve"> </w:t>
      </w:r>
      <w:bookmarkStart w:id="1" w:name="_Hlk117065260"/>
      <w:r w:rsidRPr="009A76AB">
        <w:rPr>
          <w:rFonts w:cs="Calibri"/>
          <w:sz w:val="18"/>
          <w:szCs w:val="18"/>
        </w:rPr>
        <w:t xml:space="preserve">There were 3,900 permanent exclusions in 2020-2021 compared to </w:t>
      </w:r>
      <w:r w:rsidRPr="009A76AB">
        <w:rPr>
          <w:rFonts w:cs="Calibri"/>
          <w:color w:val="000000"/>
          <w:sz w:val="18"/>
          <w:szCs w:val="18"/>
        </w:rPr>
        <w:t>5,057 permanent exclusions in 2019-2020. While these statistics show that permanent exclusions have decreased, 2019-2020 and 2020-2021 were interrupted by national lockdowns due to Covid-19 so caution should be taken when comparing figures across years. In the last full academic year before the pandemic, 2018-2019, there were 7,849 permanent exclusions, and 7,719 and 7,905 permanent exclusions in 2016-2017 and 2017-2018 respectively. Comparing the data pre and post pandemic, in 2019-2020 autumn term (pre-pandemic), there were 3,200 permanent exclusions. This decreased in the 2020-2021 autumn term due to the pandemic (1,700). However, recent data for 2021-2022 autumn term shows that post-pandemic, there were 2,100 permanent exclusions, showing that exclusions are starting to rise again. </w:t>
      </w:r>
      <w:bookmarkEnd w:id="1"/>
      <w:r w:rsidRPr="009A76AB">
        <w:rPr>
          <w:rFonts w:cs="Calibri"/>
          <w:sz w:val="18"/>
          <w:szCs w:val="18"/>
        </w:rPr>
        <w:t xml:space="preserve">Department for Education (2020-2021) </w:t>
      </w:r>
      <w:hyperlink r:id="rId34" w:anchor="dataBlock-4accd7b1-f054-4e08-2a2e-08da68aa5688-tables" w:history="1">
        <w:r w:rsidRPr="009A76AB">
          <w:rPr>
            <w:rStyle w:val="Hyperlink"/>
            <w:rFonts w:cs="Calibri"/>
            <w:i/>
            <w:sz w:val="18"/>
            <w:szCs w:val="18"/>
          </w:rPr>
          <w:t>Permanent exclusions and suspensions in England</w:t>
        </w:r>
      </w:hyperlink>
      <w:r w:rsidRPr="009A76AB">
        <w:rPr>
          <w:rStyle w:val="Hyperlink"/>
          <w:rFonts w:cs="Calibri"/>
          <w:i/>
          <w:sz w:val="18"/>
          <w:szCs w:val="18"/>
        </w:rPr>
        <w:t xml:space="preserve"> </w:t>
      </w:r>
      <w:r w:rsidRPr="009A76AB">
        <w:rPr>
          <w:rStyle w:val="Hyperlink"/>
          <w:rFonts w:cs="Calibri"/>
          <w:sz w:val="18"/>
          <w:szCs w:val="18"/>
        </w:rPr>
        <w:t xml:space="preserve">and </w:t>
      </w:r>
      <w:r w:rsidRPr="009A76AB">
        <w:rPr>
          <w:rFonts w:cs="Calibri"/>
          <w:sz w:val="18"/>
          <w:szCs w:val="18"/>
        </w:rPr>
        <w:t xml:space="preserve">Department for Education (Autumn 2021-2022) </w:t>
      </w:r>
      <w:hyperlink r:id="rId35" w:history="1">
        <w:r w:rsidRPr="009A76AB">
          <w:rPr>
            <w:rStyle w:val="Hyperlink"/>
            <w:rFonts w:cs="Calibri"/>
            <w:i/>
            <w:iCs/>
            <w:sz w:val="18"/>
            <w:szCs w:val="18"/>
          </w:rPr>
          <w:t>Permanent exclusions and suspensions in England</w:t>
        </w:r>
      </w:hyperlink>
    </w:p>
  </w:footnote>
  <w:footnote w:id="38">
    <w:p w14:paraId="744CEED4" w14:textId="4418B6D1" w:rsidR="00F74D74" w:rsidRPr="009A76AB" w:rsidRDefault="00F74D74" w:rsidP="00F74D74">
      <w:pPr>
        <w:pStyle w:val="Heading1"/>
        <w:shd w:val="clear" w:color="auto" w:fill="FFFFFF"/>
        <w:spacing w:before="0" w:after="0"/>
        <w:rPr>
          <w:rFonts w:asciiTheme="minorHAnsi" w:hAnsiTheme="minorHAnsi" w:cs="Arial"/>
          <w:color w:val="0B0C0C"/>
          <w:sz w:val="18"/>
          <w:szCs w:val="18"/>
        </w:rPr>
      </w:pPr>
      <w:r w:rsidRPr="009A76AB">
        <w:rPr>
          <w:rStyle w:val="FootnoteReference"/>
          <w:rFonts w:asciiTheme="minorHAnsi" w:hAnsiTheme="minorHAnsi"/>
          <w:sz w:val="18"/>
          <w:szCs w:val="18"/>
        </w:rPr>
        <w:footnoteRef/>
      </w:r>
      <w:r w:rsidRPr="009A76AB">
        <w:rPr>
          <w:rFonts w:asciiTheme="minorHAnsi" w:hAnsiTheme="minorHAnsi"/>
          <w:sz w:val="18"/>
          <w:szCs w:val="18"/>
        </w:rPr>
        <w:t xml:space="preserve"> </w:t>
      </w:r>
      <w:hyperlink r:id="rId36" w:history="1">
        <w:r w:rsidRPr="009A76AB">
          <w:rPr>
            <w:rStyle w:val="Hyperlink"/>
            <w:rFonts w:asciiTheme="minorHAnsi" w:hAnsiTheme="minorHAnsi" w:cs="Arial"/>
            <w:i/>
            <w:iCs/>
            <w:sz w:val="18"/>
            <w:szCs w:val="18"/>
          </w:rPr>
          <w:t>Suspensions and permanent exclusions in England</w:t>
        </w:r>
      </w:hyperlink>
      <w:r w:rsidRPr="009A76AB">
        <w:rPr>
          <w:rFonts w:asciiTheme="minorHAnsi" w:hAnsiTheme="minorHAnsi" w:cs="Arial"/>
          <w:color w:val="0B0C0C"/>
          <w:sz w:val="18"/>
          <w:szCs w:val="18"/>
        </w:rPr>
        <w:t xml:space="preserve"> Department for Education (2021-2022)</w:t>
      </w:r>
      <w:r w:rsidR="007817AE" w:rsidRPr="009A76AB">
        <w:rPr>
          <w:rFonts w:asciiTheme="minorHAnsi" w:hAnsiTheme="minorHAnsi" w:cs="Arial"/>
          <w:color w:val="0B0C0C"/>
          <w:sz w:val="18"/>
          <w:szCs w:val="18"/>
        </w:rPr>
        <w:t xml:space="preserve"> </w:t>
      </w:r>
      <w:r w:rsidR="007817AE" w:rsidRPr="009A76AB">
        <w:rPr>
          <w:rFonts w:asciiTheme="minorHAnsi" w:hAnsiTheme="minorHAnsi" w:cs="Calibri"/>
          <w:i/>
          <w:iCs/>
          <w:sz w:val="18"/>
          <w:szCs w:val="18"/>
        </w:rPr>
        <w:t>See Pupil Characteristics</w:t>
      </w:r>
    </w:p>
  </w:footnote>
  <w:footnote w:id="39">
    <w:p w14:paraId="0600EAAA" w14:textId="2CF9C05B" w:rsidR="007F1254" w:rsidRPr="009A76AB" w:rsidRDefault="007F1254" w:rsidP="000D6C97">
      <w:pPr>
        <w:pStyle w:val="Heading1"/>
        <w:shd w:val="clear" w:color="auto" w:fill="FFFFFF"/>
        <w:spacing w:before="0" w:after="0"/>
        <w:rPr>
          <w:rFonts w:asciiTheme="minorHAnsi" w:hAnsiTheme="minorHAnsi" w:cs="Calibri"/>
          <w:color w:val="0B0C0C"/>
          <w:sz w:val="18"/>
          <w:szCs w:val="18"/>
        </w:rPr>
      </w:pPr>
      <w:r w:rsidRPr="009A76AB">
        <w:rPr>
          <w:rStyle w:val="FootnoteReference"/>
          <w:rFonts w:asciiTheme="minorHAnsi" w:hAnsiTheme="minorHAnsi" w:cs="Calibri"/>
          <w:color w:val="auto"/>
          <w:sz w:val="18"/>
          <w:szCs w:val="18"/>
        </w:rPr>
        <w:footnoteRef/>
      </w:r>
      <w:r w:rsidRPr="009A76AB">
        <w:rPr>
          <w:rFonts w:asciiTheme="minorHAnsi" w:hAnsiTheme="minorHAnsi" w:cs="Calibri"/>
          <w:color w:val="auto"/>
          <w:sz w:val="18"/>
          <w:szCs w:val="18"/>
        </w:rPr>
        <w:t xml:space="preserve"> </w:t>
      </w:r>
      <w:r w:rsidR="007817AE" w:rsidRPr="009A76AB">
        <w:rPr>
          <w:rFonts w:asciiTheme="minorHAnsi" w:hAnsiTheme="minorHAnsi" w:cs="Calibri"/>
          <w:color w:val="auto"/>
          <w:sz w:val="18"/>
          <w:szCs w:val="18"/>
        </w:rPr>
        <w:t>Ibid</w:t>
      </w:r>
    </w:p>
  </w:footnote>
  <w:footnote w:id="40">
    <w:p w14:paraId="0E5C30E5" w14:textId="78045C14" w:rsidR="00592698" w:rsidRPr="009A76AB" w:rsidRDefault="00592698" w:rsidP="00592698">
      <w:pPr>
        <w:pStyle w:val="Heading1"/>
        <w:shd w:val="clear" w:color="auto" w:fill="FFFFFF"/>
        <w:spacing w:before="0" w:after="0"/>
        <w:rPr>
          <w:rFonts w:asciiTheme="minorHAnsi" w:hAnsiTheme="minorHAnsi" w:cs="Arial"/>
          <w:color w:val="0B0C0C"/>
          <w:sz w:val="18"/>
          <w:szCs w:val="18"/>
        </w:rPr>
      </w:pPr>
      <w:r w:rsidRPr="009A76AB">
        <w:rPr>
          <w:rStyle w:val="FootnoteReference"/>
          <w:rFonts w:asciiTheme="minorHAnsi" w:hAnsiTheme="minorHAnsi"/>
          <w:color w:val="auto"/>
          <w:sz w:val="18"/>
          <w:szCs w:val="18"/>
        </w:rPr>
        <w:footnoteRef/>
      </w:r>
      <w:r w:rsidRPr="009A76AB">
        <w:rPr>
          <w:rFonts w:asciiTheme="minorHAnsi" w:hAnsiTheme="minorHAnsi"/>
          <w:color w:val="auto"/>
          <w:sz w:val="18"/>
          <w:szCs w:val="18"/>
        </w:rPr>
        <w:t xml:space="preserve"> </w:t>
      </w:r>
      <w:r w:rsidRPr="009A76AB">
        <w:rPr>
          <w:rFonts w:asciiTheme="minorHAnsi" w:hAnsiTheme="minorHAnsi" w:cs="Calibri"/>
          <w:color w:val="auto"/>
          <w:sz w:val="18"/>
          <w:szCs w:val="18"/>
        </w:rPr>
        <w:t xml:space="preserve">Temporary exclusions or </w:t>
      </w:r>
      <w:proofErr w:type="gramStart"/>
      <w:r w:rsidRPr="009A76AB">
        <w:rPr>
          <w:rFonts w:asciiTheme="minorHAnsi" w:hAnsiTheme="minorHAnsi" w:cs="Calibri"/>
          <w:color w:val="auto"/>
          <w:sz w:val="18"/>
          <w:szCs w:val="18"/>
        </w:rPr>
        <w:t>fixed-period</w:t>
      </w:r>
      <w:proofErr w:type="gramEnd"/>
      <w:r w:rsidRPr="009A76AB">
        <w:rPr>
          <w:rFonts w:asciiTheme="minorHAnsi" w:hAnsiTheme="minorHAnsi" w:cs="Calibri"/>
          <w:color w:val="auto"/>
          <w:sz w:val="18"/>
          <w:szCs w:val="18"/>
        </w:rPr>
        <w:t>/term exclusions are now referred to as ‘suspensions’</w:t>
      </w:r>
      <w:r w:rsidRPr="00482A14">
        <w:rPr>
          <w:rFonts w:asciiTheme="minorHAnsi" w:hAnsiTheme="minorHAnsi" w:cs="Calibri"/>
          <w:i/>
          <w:iCs/>
          <w:color w:val="auto"/>
          <w:sz w:val="18"/>
          <w:szCs w:val="18"/>
        </w:rPr>
        <w:t>.</w:t>
      </w:r>
      <w:r w:rsidRPr="00482A14">
        <w:rPr>
          <w:rFonts w:asciiTheme="minorHAnsi" w:hAnsiTheme="minorHAnsi" w:cs="Calibri"/>
          <w:i/>
          <w:iCs/>
          <w:sz w:val="18"/>
          <w:szCs w:val="18"/>
        </w:rPr>
        <w:t xml:space="preserve"> </w:t>
      </w:r>
      <w:hyperlink r:id="rId37" w:history="1">
        <w:r w:rsidRPr="00482A14">
          <w:rPr>
            <w:rStyle w:val="Hyperlink"/>
            <w:rFonts w:asciiTheme="minorHAnsi" w:hAnsiTheme="minorHAnsi" w:cs="Arial"/>
            <w:i/>
            <w:iCs/>
            <w:sz w:val="18"/>
            <w:szCs w:val="18"/>
          </w:rPr>
          <w:t>Suspensions and permanent exclusions in England</w:t>
        </w:r>
      </w:hyperlink>
      <w:r w:rsidRPr="009A76AB">
        <w:rPr>
          <w:rFonts w:asciiTheme="minorHAnsi" w:hAnsiTheme="minorHAnsi" w:cs="Arial"/>
          <w:color w:val="0B0C0C"/>
          <w:sz w:val="18"/>
          <w:szCs w:val="18"/>
        </w:rPr>
        <w:t xml:space="preserve"> Department for Education </w:t>
      </w:r>
      <w:r w:rsidR="0073372A" w:rsidRPr="009A76AB">
        <w:rPr>
          <w:rFonts w:asciiTheme="minorHAnsi" w:hAnsiTheme="minorHAnsi" w:cs="Arial"/>
          <w:color w:val="0B0C0C"/>
          <w:sz w:val="18"/>
          <w:szCs w:val="18"/>
        </w:rPr>
        <w:t>(2021-2022)</w:t>
      </w:r>
    </w:p>
  </w:footnote>
  <w:footnote w:id="41">
    <w:p w14:paraId="10A3AC29" w14:textId="6DECF498" w:rsidR="00C80F60" w:rsidRPr="009A76AB" w:rsidRDefault="00C80F60" w:rsidP="00592698">
      <w:pPr>
        <w:pStyle w:val="FootnoteText"/>
        <w:rPr>
          <w:rFonts w:cs="Calibri"/>
          <w:b/>
          <w:i/>
          <w:sz w:val="18"/>
          <w:szCs w:val="18"/>
        </w:rPr>
      </w:pPr>
      <w:r w:rsidRPr="009A76AB">
        <w:rPr>
          <w:rStyle w:val="FootnoteReference"/>
          <w:rFonts w:cs="Calibri"/>
          <w:sz w:val="18"/>
          <w:szCs w:val="18"/>
        </w:rPr>
        <w:footnoteRef/>
      </w:r>
      <w:r w:rsidRPr="009A76AB">
        <w:rPr>
          <w:rFonts w:cs="Calibri"/>
          <w:sz w:val="18"/>
          <w:szCs w:val="18"/>
        </w:rPr>
        <w:t xml:space="preserve"> Ibid </w:t>
      </w:r>
    </w:p>
  </w:footnote>
  <w:footnote w:id="42">
    <w:p w14:paraId="49E6EEF6" w14:textId="5420A942" w:rsidR="007F1254" w:rsidRPr="009A76AB" w:rsidRDefault="007F1254" w:rsidP="00592698">
      <w:pPr>
        <w:pStyle w:val="FootnoteText"/>
        <w:rPr>
          <w:rFonts w:cs="Calibri"/>
          <w:i/>
          <w:sz w:val="18"/>
          <w:szCs w:val="18"/>
        </w:rPr>
      </w:pPr>
      <w:r w:rsidRPr="009A76AB">
        <w:rPr>
          <w:rStyle w:val="FootnoteReference"/>
          <w:rFonts w:cs="Calibri"/>
          <w:sz w:val="18"/>
          <w:szCs w:val="18"/>
        </w:rPr>
        <w:footnoteRef/>
      </w:r>
      <w:r w:rsidRPr="009A76AB">
        <w:rPr>
          <w:rFonts w:cs="Calibri"/>
          <w:sz w:val="18"/>
          <w:szCs w:val="18"/>
        </w:rPr>
        <w:t xml:space="preserve"> Gill, K. with Quilter-Pinner, H. and Swift, D. (2017) </w:t>
      </w:r>
      <w:hyperlink r:id="rId38" w:history="1">
        <w:r w:rsidRPr="00482A14">
          <w:rPr>
            <w:rStyle w:val="Hyperlink"/>
            <w:rFonts w:cs="Calibri"/>
            <w:i/>
            <w:sz w:val="18"/>
            <w:szCs w:val="18"/>
          </w:rPr>
          <w:t>Making the Difference: Breaking the link between school exclusion and social exclusion</w:t>
        </w:r>
      </w:hyperlink>
      <w:r w:rsidR="00874A8C" w:rsidRPr="009A76AB">
        <w:rPr>
          <w:rFonts w:cs="Calibri"/>
          <w:i/>
          <w:sz w:val="18"/>
          <w:szCs w:val="18"/>
        </w:rPr>
        <w:t xml:space="preserve"> </w:t>
      </w:r>
      <w:proofErr w:type="gramStart"/>
      <w:r w:rsidRPr="009A76AB">
        <w:rPr>
          <w:rFonts w:cs="Calibri"/>
          <w:sz w:val="18"/>
          <w:szCs w:val="18"/>
        </w:rPr>
        <w:t>IPPR</w:t>
      </w:r>
      <w:proofErr w:type="gramEnd"/>
    </w:p>
  </w:footnote>
  <w:footnote w:id="43">
    <w:p w14:paraId="0B5394E8" w14:textId="77777777" w:rsidR="007F1254" w:rsidRPr="009A76AB" w:rsidRDefault="007F1254" w:rsidP="007F1254">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Department for Education (2022) </w:t>
      </w:r>
      <w:hyperlink r:id="rId39" w:history="1">
        <w:r w:rsidRPr="009A76AB">
          <w:rPr>
            <w:rStyle w:val="Hyperlink"/>
            <w:rFonts w:cs="Calibri"/>
            <w:i/>
            <w:sz w:val="18"/>
            <w:szCs w:val="18"/>
          </w:rPr>
          <w:t>Suspension and Permanent Exclusion from maintained schools, academies and pupil referral units in England, including pupil movement</w:t>
        </w:r>
      </w:hyperlink>
      <w:r w:rsidRPr="009A76AB">
        <w:rPr>
          <w:rStyle w:val="Hyperlink"/>
          <w:rFonts w:cs="Calibri"/>
          <w:iCs/>
          <w:sz w:val="18"/>
          <w:szCs w:val="18"/>
        </w:rPr>
        <w:t>;</w:t>
      </w:r>
      <w:r w:rsidRPr="009A76AB">
        <w:rPr>
          <w:rStyle w:val="Hyperlink"/>
          <w:rFonts w:cs="Calibri"/>
          <w:i/>
          <w:sz w:val="18"/>
          <w:szCs w:val="18"/>
        </w:rPr>
        <w:t xml:space="preserve"> </w:t>
      </w:r>
      <w:r w:rsidRPr="009A76AB">
        <w:rPr>
          <w:rStyle w:val="Hyperlink"/>
          <w:rFonts w:cs="Calibri"/>
          <w:sz w:val="18"/>
          <w:szCs w:val="18"/>
        </w:rPr>
        <w:t xml:space="preserve">Department for Education (2022) </w:t>
      </w:r>
      <w:hyperlink r:id="rId40" w:history="1">
        <w:r w:rsidRPr="009A76AB">
          <w:rPr>
            <w:rStyle w:val="Hyperlink"/>
            <w:rFonts w:cs="Calibri"/>
            <w:i/>
            <w:sz w:val="18"/>
            <w:szCs w:val="18"/>
          </w:rPr>
          <w:t>Behaviour in schools Advice for headteachers and school staff</w:t>
        </w:r>
      </w:hyperlink>
      <w:r w:rsidRPr="009A76AB" w:rsidDel="000B1B07">
        <w:rPr>
          <w:rFonts w:cs="Calibri"/>
          <w:sz w:val="18"/>
          <w:szCs w:val="18"/>
        </w:rPr>
        <w:t xml:space="preserve"> </w:t>
      </w:r>
    </w:p>
  </w:footnote>
  <w:footnote w:id="44">
    <w:p w14:paraId="20844C18" w14:textId="77777777" w:rsidR="007F1254" w:rsidRPr="009A76AB" w:rsidRDefault="007F1254" w:rsidP="007F1254">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Department for Education (2022) </w:t>
      </w:r>
      <w:hyperlink r:id="rId41" w:history="1">
        <w:r w:rsidRPr="009A76AB">
          <w:rPr>
            <w:rStyle w:val="Hyperlink"/>
            <w:rFonts w:cs="Calibri"/>
            <w:i/>
            <w:sz w:val="18"/>
            <w:szCs w:val="18"/>
          </w:rPr>
          <w:t>Suspension and Permanent Exclusion from maintained schools, academies and pupil referral units in England, including pupil movement</w:t>
        </w:r>
      </w:hyperlink>
      <w:r w:rsidRPr="009A76AB">
        <w:rPr>
          <w:rFonts w:cs="Calibri"/>
          <w:sz w:val="18"/>
          <w:szCs w:val="18"/>
        </w:rPr>
        <w:t xml:space="preserve"> Paragraph 44</w:t>
      </w:r>
    </w:p>
  </w:footnote>
  <w:footnote w:id="45">
    <w:p w14:paraId="1B085771" w14:textId="77777777" w:rsidR="00A5629F" w:rsidRPr="009A76AB" w:rsidRDefault="00A5629F" w:rsidP="00A5629F">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Graham, J. (2021) </w:t>
      </w:r>
      <w:hyperlink r:id="rId42" w:history="1">
        <w:r w:rsidRPr="009A76AB">
          <w:rPr>
            <w:rStyle w:val="Hyperlink"/>
            <w:rFonts w:cs="Calibri"/>
            <w:i/>
            <w:sz w:val="18"/>
            <w:szCs w:val="18"/>
          </w:rPr>
          <w:t>Excluded or missing from education and child exploitation: literature review and stakeholder views on safeguarding practice</w:t>
        </w:r>
      </w:hyperlink>
      <w:r w:rsidRPr="009A76AB">
        <w:rPr>
          <w:rFonts w:cs="Calibri"/>
          <w:sz w:val="18"/>
          <w:szCs w:val="18"/>
        </w:rPr>
        <w:t xml:space="preserve"> Tackling Child Exploitation and Commission on Young Lives (2022) </w:t>
      </w:r>
      <w:hyperlink r:id="rId43" w:history="1">
        <w:r w:rsidRPr="009A76AB">
          <w:rPr>
            <w:rStyle w:val="Hyperlink"/>
            <w:rFonts w:cs="Calibri"/>
            <w:i/>
            <w:sz w:val="18"/>
            <w:szCs w:val="18"/>
          </w:rPr>
          <w:t>All together now. Inclusion not exclusion: supporting all young people to succeed in school</w:t>
        </w:r>
      </w:hyperlink>
      <w:r w:rsidRPr="009A76AB">
        <w:rPr>
          <w:rFonts w:cs="Calibri"/>
          <w:i/>
          <w:sz w:val="18"/>
          <w:szCs w:val="18"/>
        </w:rPr>
        <w:t xml:space="preserve"> </w:t>
      </w:r>
    </w:p>
  </w:footnote>
  <w:footnote w:id="46">
    <w:p w14:paraId="2A0F4E3D" w14:textId="77777777" w:rsidR="00A5629F" w:rsidRPr="009A76AB" w:rsidRDefault="00A5629F" w:rsidP="00A5629F">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Waltham Forest Safeguarding Children Board (2020) </w:t>
      </w:r>
      <w:hyperlink r:id="rId44" w:history="1">
        <w:r w:rsidRPr="009A76AB">
          <w:rPr>
            <w:rStyle w:val="Hyperlink"/>
            <w:rFonts w:cs="Calibri"/>
            <w:i/>
            <w:sz w:val="18"/>
            <w:szCs w:val="18"/>
          </w:rPr>
          <w:t>Serious Case Review Child C</w:t>
        </w:r>
      </w:hyperlink>
    </w:p>
  </w:footnote>
  <w:footnote w:id="47">
    <w:p w14:paraId="283938E0" w14:textId="77777777" w:rsidR="00A5629F" w:rsidRPr="009A76AB" w:rsidRDefault="00A5629F" w:rsidP="00A5629F">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Around one in five (22%) of children that had ever been permanently excluded were also cautioned or sentenced for a serious violent offence. Department for Education and Ministry of Justice (2022) </w:t>
      </w:r>
      <w:hyperlink r:id="rId45" w:history="1">
        <w:r w:rsidRPr="009A76AB">
          <w:rPr>
            <w:rStyle w:val="Hyperlink"/>
            <w:rFonts w:cs="Calibri"/>
            <w:i/>
            <w:sz w:val="18"/>
            <w:szCs w:val="18"/>
          </w:rPr>
          <w:t>Education, children’s social care and offending</w:t>
        </w:r>
      </w:hyperlink>
      <w:r w:rsidRPr="009A76AB">
        <w:rPr>
          <w:rFonts w:cs="Calibri"/>
          <w:i/>
          <w:sz w:val="18"/>
          <w:szCs w:val="18"/>
        </w:rPr>
        <w:t xml:space="preserve"> </w:t>
      </w:r>
    </w:p>
  </w:footnote>
  <w:footnote w:id="48">
    <w:p w14:paraId="3647C47D" w14:textId="058B7619" w:rsidR="00A5629F" w:rsidRPr="00E06829" w:rsidRDefault="00A5629F" w:rsidP="00A5629F">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Commission on Young Lives (2022) </w:t>
      </w:r>
      <w:hyperlink r:id="rId46" w:history="1">
        <w:r w:rsidRPr="009A76AB">
          <w:rPr>
            <w:rStyle w:val="Hyperlink"/>
            <w:rFonts w:cs="Calibri"/>
            <w:i/>
            <w:sz w:val="18"/>
            <w:szCs w:val="18"/>
          </w:rPr>
          <w:t>All together now. Inclusion not exclusion: supporting all young people to succeed in school</w:t>
        </w:r>
      </w:hyperlink>
      <w:r w:rsidRPr="009A76AB">
        <w:rPr>
          <w:rFonts w:cs="Calibri"/>
          <w:i/>
          <w:sz w:val="18"/>
          <w:szCs w:val="18"/>
        </w:rPr>
        <w:t>; Davis, J. and Marsh, N. (2020).</w:t>
      </w:r>
      <w:hyperlink r:id="rId47" w:history="1">
        <w:r w:rsidRPr="00482A14">
          <w:rPr>
            <w:rStyle w:val="Hyperlink"/>
            <w:rFonts w:cs="Calibri"/>
            <w:i/>
            <w:sz w:val="18"/>
            <w:szCs w:val="18"/>
          </w:rPr>
          <w:t xml:space="preserve"> ‘Boys to men: the cost of ‘adultification’ in safeguarding responses to Black boys’</w:t>
        </w:r>
      </w:hyperlink>
      <w:r w:rsidRPr="009A76AB">
        <w:rPr>
          <w:rFonts w:cs="Calibri"/>
          <w:i/>
          <w:sz w:val="18"/>
          <w:szCs w:val="18"/>
        </w:rPr>
        <w:t>, Critical and Radical Social Work, 8(2), pp. 255-259</w:t>
      </w:r>
    </w:p>
  </w:footnote>
  <w:footnote w:id="49">
    <w:p w14:paraId="338A626A" w14:textId="636F4A0D" w:rsidR="001961E4" w:rsidRPr="009A76AB" w:rsidRDefault="001961E4" w:rsidP="001961E4">
      <w:pPr>
        <w:pStyle w:val="FootnoteText"/>
        <w:rPr>
          <w:rFonts w:cs="Calibri"/>
          <w:i/>
          <w:iCs/>
          <w:sz w:val="18"/>
          <w:szCs w:val="18"/>
        </w:rPr>
      </w:pPr>
      <w:r w:rsidRPr="009A76AB">
        <w:rPr>
          <w:rStyle w:val="FootnoteReference"/>
          <w:rFonts w:cs="Calibri"/>
          <w:sz w:val="18"/>
          <w:szCs w:val="18"/>
        </w:rPr>
        <w:footnoteRef/>
      </w:r>
      <w:r w:rsidRPr="009A76AB">
        <w:rPr>
          <w:rFonts w:cs="Calibri"/>
          <w:sz w:val="18"/>
          <w:szCs w:val="18"/>
        </w:rPr>
        <w:t xml:space="preserve"> Parveen, N. McIntyre, N. and Thomas, T (25 March 2021) ‘</w:t>
      </w:r>
      <w:hyperlink r:id="rId48" w:history="1">
        <w:r w:rsidRPr="009A76AB">
          <w:rPr>
            <w:rStyle w:val="Hyperlink"/>
            <w:rFonts w:cs="Calibri"/>
            <w:sz w:val="18"/>
            <w:szCs w:val="18"/>
          </w:rPr>
          <w:t>UK police forces deploy 683 officers in schools with some poorer areas targeted</w:t>
        </w:r>
      </w:hyperlink>
      <w:r w:rsidRPr="009A76AB">
        <w:rPr>
          <w:rFonts w:cs="Calibri"/>
          <w:sz w:val="18"/>
          <w:szCs w:val="18"/>
        </w:rPr>
        <w:t xml:space="preserve">’ </w:t>
      </w:r>
      <w:r w:rsidRPr="009A76AB">
        <w:rPr>
          <w:rFonts w:cs="Calibri"/>
          <w:i/>
          <w:iCs/>
          <w:sz w:val="18"/>
          <w:szCs w:val="18"/>
        </w:rPr>
        <w:t xml:space="preserve">The Guardian </w:t>
      </w:r>
    </w:p>
  </w:footnote>
  <w:footnote w:id="50">
    <w:p w14:paraId="5EEE4137" w14:textId="77777777" w:rsidR="001961E4" w:rsidRPr="009A76AB" w:rsidRDefault="001961E4" w:rsidP="001961E4">
      <w:pPr>
        <w:pStyle w:val="FootnoteText"/>
        <w:rPr>
          <w:rFonts w:cs="Calibri"/>
          <w:i/>
          <w:sz w:val="18"/>
          <w:szCs w:val="18"/>
        </w:rPr>
      </w:pPr>
      <w:r w:rsidRPr="009A76AB">
        <w:rPr>
          <w:rStyle w:val="FootnoteReference"/>
          <w:rFonts w:cs="Calibri"/>
          <w:sz w:val="18"/>
          <w:szCs w:val="18"/>
        </w:rPr>
        <w:footnoteRef/>
      </w:r>
      <w:r w:rsidRPr="009A76AB">
        <w:rPr>
          <w:rFonts w:cs="Calibri"/>
          <w:sz w:val="18"/>
          <w:szCs w:val="18"/>
        </w:rPr>
        <w:t xml:space="preserve"> Joseph-Salisbury, Dr. R. (2020) </w:t>
      </w:r>
      <w:hyperlink r:id="rId49" w:history="1">
        <w:r w:rsidRPr="009A76AB">
          <w:rPr>
            <w:rStyle w:val="Hyperlink"/>
            <w:rFonts w:cs="Calibri"/>
            <w:i/>
            <w:iCs/>
            <w:sz w:val="18"/>
            <w:szCs w:val="18"/>
          </w:rPr>
          <w:t>Race and Racism in English Secondary Schools</w:t>
        </w:r>
      </w:hyperlink>
      <w:r w:rsidRPr="009A76AB">
        <w:rPr>
          <w:rFonts w:cs="Calibri"/>
          <w:i/>
          <w:iCs/>
          <w:sz w:val="18"/>
          <w:szCs w:val="18"/>
        </w:rPr>
        <w:t xml:space="preserve"> </w:t>
      </w:r>
      <w:r w:rsidRPr="009A76AB">
        <w:rPr>
          <w:rFonts w:cs="Calibri"/>
          <w:sz w:val="18"/>
          <w:szCs w:val="18"/>
        </w:rPr>
        <w:t xml:space="preserve">The Runnymede Trust and The City &amp; Hackney Safeguarding Children Partnership (2022) </w:t>
      </w:r>
      <w:hyperlink r:id="rId50" w:history="1">
        <w:r w:rsidRPr="009A76AB">
          <w:rPr>
            <w:rStyle w:val="Hyperlink"/>
            <w:rFonts w:cs="Calibri"/>
            <w:i/>
            <w:sz w:val="18"/>
            <w:szCs w:val="18"/>
          </w:rPr>
          <w:t>Local Safeguarding Practice Review – Child Q</w:t>
        </w:r>
      </w:hyperlink>
      <w:r w:rsidRPr="009A76AB">
        <w:rPr>
          <w:rFonts w:cs="Calibri"/>
          <w:i/>
          <w:sz w:val="18"/>
          <w:szCs w:val="18"/>
        </w:rPr>
        <w:t xml:space="preserve"> </w:t>
      </w:r>
    </w:p>
  </w:footnote>
  <w:footnote w:id="51">
    <w:p w14:paraId="7548CA79" w14:textId="77777777" w:rsidR="001961E4" w:rsidRPr="009A76AB" w:rsidRDefault="001961E4" w:rsidP="001961E4">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Joseph-Salisbury, Dr. R. (2020) </w:t>
      </w:r>
      <w:hyperlink r:id="rId51" w:history="1">
        <w:r w:rsidRPr="009A76AB">
          <w:rPr>
            <w:rStyle w:val="Hyperlink"/>
            <w:rFonts w:cs="Calibri"/>
            <w:i/>
            <w:iCs/>
            <w:sz w:val="18"/>
            <w:szCs w:val="18"/>
          </w:rPr>
          <w:t>Race and Racism in English Secondary Schools</w:t>
        </w:r>
      </w:hyperlink>
      <w:r w:rsidRPr="009A76AB">
        <w:rPr>
          <w:rFonts w:cs="Calibri"/>
          <w:i/>
          <w:iCs/>
          <w:sz w:val="18"/>
          <w:szCs w:val="18"/>
        </w:rPr>
        <w:t xml:space="preserve"> </w:t>
      </w:r>
      <w:r w:rsidRPr="009A76AB">
        <w:rPr>
          <w:rFonts w:cs="Calibri"/>
          <w:sz w:val="18"/>
          <w:szCs w:val="18"/>
        </w:rPr>
        <w:t>The Runnymede Trust and Parveen, N. McIntyre, N. and Thomas, T. (25 March 2021) ‘</w:t>
      </w:r>
      <w:hyperlink r:id="rId52" w:history="1">
        <w:r w:rsidRPr="009A76AB">
          <w:rPr>
            <w:rStyle w:val="Hyperlink"/>
            <w:rFonts w:cs="Calibri"/>
            <w:sz w:val="18"/>
            <w:szCs w:val="18"/>
          </w:rPr>
          <w:t>UK police forces deploy 683 officers in schools with some poorer areas targeted</w:t>
        </w:r>
      </w:hyperlink>
      <w:r w:rsidRPr="009A76AB">
        <w:rPr>
          <w:rFonts w:cs="Calibri"/>
          <w:sz w:val="18"/>
          <w:szCs w:val="18"/>
        </w:rPr>
        <w:t xml:space="preserve">’  </w:t>
      </w:r>
      <w:r w:rsidRPr="009A76AB">
        <w:rPr>
          <w:rFonts w:cs="Calibri"/>
          <w:i/>
          <w:iCs/>
          <w:sz w:val="18"/>
          <w:szCs w:val="18"/>
        </w:rPr>
        <w:t xml:space="preserve">The Guardian </w:t>
      </w:r>
      <w:r w:rsidRPr="009A76AB">
        <w:rPr>
          <w:rFonts w:cs="Calibri"/>
          <w:sz w:val="18"/>
          <w:szCs w:val="18"/>
        </w:rPr>
        <w:t>Under new measures to tackle disproportionality in policing, the Mayor of London has established an initiative to monitor police officers in school to see if they are disproportionately targeting Black children. Dodd, Vikram. (4 December 2020) ‘</w:t>
      </w:r>
      <w:hyperlink r:id="rId53" w:history="1">
        <w:r w:rsidRPr="009A76AB">
          <w:rPr>
            <w:rStyle w:val="Hyperlink"/>
            <w:rFonts w:cs="Calibri"/>
            <w:sz w:val="18"/>
            <w:szCs w:val="18"/>
          </w:rPr>
          <w:t>Met officers in schools to be checked to see if black children are being targeted</w:t>
        </w:r>
      </w:hyperlink>
      <w:r w:rsidRPr="009A76AB">
        <w:rPr>
          <w:rFonts w:cs="Calibri"/>
          <w:sz w:val="18"/>
          <w:szCs w:val="18"/>
        </w:rPr>
        <w:t xml:space="preserve">’ </w:t>
      </w:r>
      <w:r w:rsidRPr="009A76AB">
        <w:rPr>
          <w:rFonts w:cs="Calibri"/>
          <w:i/>
          <w:iCs/>
          <w:sz w:val="18"/>
          <w:szCs w:val="18"/>
        </w:rPr>
        <w:t>The Guardian</w:t>
      </w:r>
    </w:p>
  </w:footnote>
  <w:footnote w:id="52">
    <w:p w14:paraId="46FC6408" w14:textId="77777777" w:rsidR="0015172E" w:rsidRPr="009A76AB" w:rsidRDefault="0015172E" w:rsidP="0015172E">
      <w:pPr>
        <w:pStyle w:val="FootnoteText"/>
        <w:rPr>
          <w:sz w:val="18"/>
          <w:szCs w:val="18"/>
        </w:rPr>
      </w:pPr>
      <w:r w:rsidRPr="009A76AB">
        <w:rPr>
          <w:rStyle w:val="FootnoteReference"/>
          <w:sz w:val="18"/>
          <w:szCs w:val="18"/>
        </w:rPr>
        <w:footnoteRef/>
      </w:r>
      <w:r w:rsidRPr="009A76AB">
        <w:rPr>
          <w:sz w:val="18"/>
          <w:szCs w:val="18"/>
        </w:rPr>
        <w:t xml:space="preserve"> Southwark Council has introduced an inclusion charter which strives for 100% inclusion of children in education and aims to prevent the use of exclusion in the borough. Southwark Council (18 July 2022) ‘</w:t>
      </w:r>
      <w:hyperlink r:id="rId54" w:history="1">
        <w:r w:rsidRPr="009A76AB">
          <w:rPr>
            <w:rStyle w:val="Hyperlink"/>
            <w:sz w:val="18"/>
            <w:szCs w:val="18"/>
          </w:rPr>
          <w:t>Southwark launches charter to help every child stay in education</w:t>
        </w:r>
      </w:hyperlink>
      <w:r w:rsidRPr="009A76AB">
        <w:rPr>
          <w:sz w:val="18"/>
          <w:szCs w:val="18"/>
        </w:rPr>
        <w:t xml:space="preserve">’ </w:t>
      </w:r>
    </w:p>
  </w:footnote>
  <w:footnote w:id="53">
    <w:p w14:paraId="49F6F87B" w14:textId="77777777" w:rsidR="00AA22D1" w:rsidRPr="009A76AB" w:rsidRDefault="00AA22D1" w:rsidP="00AA22D1">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Which defines them as statutorily homeless. Section 175 of the Housing Act 1996. A person is homeless if their accommodation ‘consists of a moveable structure, vehicle or vessel designed or adapted for human habitation and there is no place where he is entitled or permitted both to place it and to reside in it’; Ministry of Housing, Communities and Local Government (2019) </w:t>
      </w:r>
      <w:hyperlink r:id="rId55" w:history="1">
        <w:r w:rsidRPr="009A76AB">
          <w:rPr>
            <w:rStyle w:val="Hyperlink"/>
            <w:rFonts w:cs="Calibri"/>
            <w:i/>
            <w:sz w:val="18"/>
            <w:szCs w:val="18"/>
          </w:rPr>
          <w:t>Count of Traveller Caravans, July 2019 England</w:t>
        </w:r>
      </w:hyperlink>
      <w:r w:rsidRPr="009A76AB">
        <w:rPr>
          <w:rFonts w:cs="Calibri"/>
          <w:i/>
          <w:sz w:val="18"/>
          <w:szCs w:val="18"/>
        </w:rPr>
        <w:t xml:space="preserve"> </w:t>
      </w:r>
      <w:r w:rsidRPr="009A76AB">
        <w:rPr>
          <w:rFonts w:cs="Calibri"/>
          <w:sz w:val="18"/>
          <w:szCs w:val="18"/>
        </w:rPr>
        <w:t xml:space="preserve">; </w:t>
      </w:r>
    </w:p>
  </w:footnote>
  <w:footnote w:id="54">
    <w:p w14:paraId="22A773EE" w14:textId="77777777" w:rsidR="00AA22D1" w:rsidRPr="009A76AB" w:rsidRDefault="00AA22D1" w:rsidP="00AA22D1">
      <w:pPr>
        <w:pStyle w:val="FootnoteText"/>
        <w:rPr>
          <w:rFonts w:cs="Calibri"/>
          <w:i/>
          <w:sz w:val="18"/>
          <w:szCs w:val="18"/>
        </w:rPr>
      </w:pPr>
      <w:r w:rsidRPr="009A76AB">
        <w:rPr>
          <w:rStyle w:val="FootnoteReference"/>
          <w:rFonts w:cs="Calibri"/>
          <w:sz w:val="18"/>
          <w:szCs w:val="18"/>
        </w:rPr>
        <w:footnoteRef/>
      </w:r>
      <w:r w:rsidRPr="009A76AB">
        <w:rPr>
          <w:rFonts w:cs="Calibri"/>
          <w:sz w:val="18"/>
          <w:szCs w:val="18"/>
        </w:rPr>
        <w:t xml:space="preserve"> Equality and Human Rights Commission (2022) </w:t>
      </w:r>
      <w:hyperlink r:id="rId56" w:history="1">
        <w:r w:rsidRPr="009A76AB">
          <w:rPr>
            <w:rStyle w:val="Hyperlink"/>
            <w:rFonts w:cs="Calibri"/>
            <w:i/>
            <w:sz w:val="18"/>
            <w:szCs w:val="18"/>
          </w:rPr>
          <w:t>Pressing for progress: women’s rights and gender equality in 2018 Full report and recommendations</w:t>
        </w:r>
      </w:hyperlink>
    </w:p>
  </w:footnote>
  <w:footnote w:id="55">
    <w:p w14:paraId="0D1744DC" w14:textId="77777777" w:rsidR="00AA22D1" w:rsidRPr="009A76AB" w:rsidRDefault="00AA22D1" w:rsidP="00AA22D1">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Written evidence received from Friends, Families and Travellers. September 2022</w:t>
      </w:r>
    </w:p>
  </w:footnote>
  <w:footnote w:id="56">
    <w:p w14:paraId="50B965C4" w14:textId="3A93ABFA" w:rsidR="00AA22D1" w:rsidRPr="00C16A24" w:rsidRDefault="00AA22D1" w:rsidP="00AA22D1">
      <w:pPr>
        <w:pStyle w:val="FootnoteText"/>
        <w:rPr>
          <w:rFonts w:cs="Calibri"/>
          <w:sz w:val="18"/>
          <w:szCs w:val="18"/>
        </w:rPr>
      </w:pPr>
      <w:r w:rsidRPr="009A76AB">
        <w:rPr>
          <w:rStyle w:val="FootnoteReference"/>
          <w:rFonts w:cs="Calibri"/>
          <w:sz w:val="18"/>
          <w:szCs w:val="18"/>
        </w:rPr>
        <w:footnoteRef/>
      </w:r>
      <w:r w:rsidR="00C16A24" w:rsidRPr="009A76AB">
        <w:rPr>
          <w:rFonts w:cs="Calibri"/>
          <w:sz w:val="18"/>
          <w:szCs w:val="18"/>
        </w:rPr>
        <w:t xml:space="preserve">Police Crime Sentencing and Courts </w:t>
      </w:r>
      <w:r w:rsidRPr="009A76AB">
        <w:rPr>
          <w:rFonts w:cs="Calibri"/>
          <w:sz w:val="18"/>
          <w:szCs w:val="18"/>
        </w:rPr>
        <w:t>Act 2022</w:t>
      </w:r>
    </w:p>
  </w:footnote>
  <w:footnote w:id="57">
    <w:p w14:paraId="74204654" w14:textId="77777777" w:rsidR="0084049F" w:rsidRPr="009A76AB" w:rsidRDefault="0084049F" w:rsidP="0084049F">
      <w:pPr>
        <w:pStyle w:val="FootnoteText"/>
        <w:rPr>
          <w:rFonts w:cstheme="minorHAnsi"/>
          <w:i/>
          <w:sz w:val="18"/>
          <w:szCs w:val="18"/>
        </w:rPr>
      </w:pPr>
      <w:r w:rsidRPr="009A76AB">
        <w:rPr>
          <w:rStyle w:val="FootnoteReference"/>
          <w:rFonts w:cstheme="minorHAnsi"/>
          <w:sz w:val="18"/>
          <w:szCs w:val="18"/>
        </w:rPr>
        <w:footnoteRef/>
      </w:r>
      <w:r w:rsidRPr="009A76AB">
        <w:rPr>
          <w:rFonts w:cstheme="minorHAnsi"/>
          <w:sz w:val="18"/>
          <w:szCs w:val="18"/>
        </w:rPr>
        <w:t xml:space="preserve"> Maternity Action (2022) </w:t>
      </w:r>
      <w:hyperlink r:id="rId57" w:history="1">
        <w:r w:rsidRPr="009A76AB">
          <w:rPr>
            <w:rStyle w:val="Hyperlink"/>
            <w:rFonts w:cstheme="minorHAnsi"/>
            <w:i/>
            <w:sz w:val="18"/>
            <w:szCs w:val="18"/>
          </w:rPr>
          <w:t>Maternal health. Exploring the lived experiences of pregnant women seeking asylum</w:t>
        </w:r>
      </w:hyperlink>
      <w:r w:rsidRPr="009A76AB">
        <w:rPr>
          <w:rFonts w:cstheme="minorHAnsi"/>
          <w:i/>
          <w:sz w:val="18"/>
          <w:szCs w:val="18"/>
        </w:rPr>
        <w:t xml:space="preserve"> Refugees from Ukraine are supported outside of the existing asylum system, with British host families often shouldering the burden of support</w:t>
      </w:r>
      <w:r w:rsidRPr="009A76AB">
        <w:rPr>
          <w:rFonts w:cstheme="minorHAnsi"/>
          <w:sz w:val="18"/>
          <w:szCs w:val="18"/>
        </w:rPr>
        <w:t xml:space="preserve"> Barnardo’s (2022) </w:t>
      </w:r>
      <w:r w:rsidRPr="009A76AB">
        <w:rPr>
          <w:rFonts w:cstheme="minorHAnsi"/>
          <w:i/>
          <w:sz w:val="18"/>
          <w:szCs w:val="18"/>
        </w:rPr>
        <w:t>Written Evidence Submission to CRAE’s Alternative Report</w:t>
      </w:r>
    </w:p>
  </w:footnote>
  <w:footnote w:id="58">
    <w:p w14:paraId="6C8DE9F9" w14:textId="77777777" w:rsidR="003B3373" w:rsidRPr="009A76AB" w:rsidRDefault="003B3373" w:rsidP="003B3373">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w:t>
      </w:r>
      <w:r w:rsidRPr="009A76AB">
        <w:rPr>
          <w:rFonts w:cs="Calibri"/>
          <w:sz w:val="18"/>
          <w:szCs w:val="18"/>
          <w:lang w:val="en-US"/>
        </w:rPr>
        <w:t xml:space="preserve">AB V the Secretary of State for the Home Department (2022) </w:t>
      </w:r>
      <w:hyperlink r:id="rId58" w:history="1">
        <w:r w:rsidRPr="009A76AB">
          <w:rPr>
            <w:rStyle w:val="Hyperlink"/>
            <w:rFonts w:cs="Calibri"/>
            <w:sz w:val="18"/>
            <w:szCs w:val="18"/>
          </w:rPr>
          <w:t>AB v SSHD [2022] EWHC 1524 (Admin</w:t>
        </w:r>
      </w:hyperlink>
      <w:r w:rsidRPr="009A76AB">
        <w:rPr>
          <w:rFonts w:cs="Calibri"/>
          <w:sz w:val="18"/>
          <w:szCs w:val="18"/>
        </w:rPr>
        <w:t xml:space="preserve">); Deighton Pierce Glynn </w:t>
      </w:r>
      <w:hyperlink r:id="rId59" w:history="1">
        <w:r w:rsidRPr="009A76AB">
          <w:rPr>
            <w:rStyle w:val="Hyperlink"/>
            <w:rFonts w:cs="Calibri"/>
            <w:sz w:val="18"/>
            <w:szCs w:val="18"/>
          </w:rPr>
          <w:t>Briefing Note on High Court judgment in AB v SSHD [2022] EWHC 1524 (Admin)</w:t>
        </w:r>
      </w:hyperlink>
      <w:r w:rsidRPr="009A76AB">
        <w:rPr>
          <w:rStyle w:val="Hyperlink"/>
          <w:rFonts w:cs="Calibri"/>
          <w:sz w:val="18"/>
          <w:szCs w:val="18"/>
        </w:rPr>
        <w:t xml:space="preserve"> </w:t>
      </w:r>
      <w:r w:rsidRPr="009A76AB">
        <w:rPr>
          <w:rFonts w:cs="Calibri"/>
          <w:sz w:val="18"/>
          <w:szCs w:val="18"/>
        </w:rPr>
        <w:t xml:space="preserve">20 June 2022 </w:t>
      </w:r>
    </w:p>
  </w:footnote>
  <w:footnote w:id="59">
    <w:p w14:paraId="4862ACBC" w14:textId="77777777" w:rsidR="003B3373" w:rsidRPr="009A76AB" w:rsidRDefault="003B3373" w:rsidP="003B3373">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House of Commons Work and Pensions Committee (2022) </w:t>
      </w:r>
      <w:hyperlink r:id="rId60" w:history="1">
        <w:r w:rsidRPr="009A76AB">
          <w:rPr>
            <w:rStyle w:val="Hyperlink"/>
            <w:rFonts w:cs="Calibri"/>
            <w:i/>
            <w:sz w:val="18"/>
            <w:szCs w:val="18"/>
          </w:rPr>
          <w:t>Children in poverty: No recourse to public funds Seventh Report of Session 2021–22</w:t>
        </w:r>
      </w:hyperlink>
      <w:r w:rsidRPr="009A76AB">
        <w:rPr>
          <w:rFonts w:cs="Calibri"/>
          <w:i/>
          <w:sz w:val="18"/>
          <w:szCs w:val="18"/>
        </w:rPr>
        <w:t xml:space="preserve"> </w:t>
      </w:r>
    </w:p>
  </w:footnote>
  <w:footnote w:id="60">
    <w:p w14:paraId="0C898643" w14:textId="77777777" w:rsidR="003B3373" w:rsidRPr="009A76AB" w:rsidRDefault="003B3373" w:rsidP="003B3373">
      <w:pPr>
        <w:pStyle w:val="FootnoteText"/>
        <w:rPr>
          <w:rFonts w:cs="Calibri"/>
          <w:i/>
          <w:sz w:val="18"/>
          <w:szCs w:val="18"/>
          <w:lang w:val="en-US"/>
        </w:rPr>
      </w:pPr>
      <w:r w:rsidRPr="009A76AB">
        <w:rPr>
          <w:rStyle w:val="FootnoteReference"/>
          <w:rFonts w:cs="Calibri"/>
          <w:sz w:val="18"/>
          <w:szCs w:val="18"/>
        </w:rPr>
        <w:footnoteRef/>
      </w:r>
      <w:r w:rsidRPr="009A76AB">
        <w:rPr>
          <w:rFonts w:cs="Calibri"/>
          <w:sz w:val="18"/>
          <w:szCs w:val="18"/>
        </w:rPr>
        <w:t xml:space="preserve"> The Children’s Society, Project 17, The Unity Project (2020) </w:t>
      </w:r>
      <w:hyperlink r:id="rId61" w:history="1">
        <w:r w:rsidRPr="009A76AB">
          <w:rPr>
            <w:rStyle w:val="Hyperlink"/>
            <w:rFonts w:cs="Calibri"/>
            <w:i/>
            <w:sz w:val="18"/>
            <w:szCs w:val="18"/>
          </w:rPr>
          <w:t>Support for children and families with No Recourse to Public Funds during the pandemic Parliamentary Briefing</w:t>
        </w:r>
      </w:hyperlink>
      <w:r w:rsidRPr="009A76AB">
        <w:rPr>
          <w:rFonts w:cs="Calibri"/>
          <w:i/>
          <w:sz w:val="18"/>
          <w:szCs w:val="18"/>
        </w:rPr>
        <w:t xml:space="preserve"> </w:t>
      </w:r>
    </w:p>
  </w:footnote>
  <w:footnote w:id="61">
    <w:p w14:paraId="380FE69A" w14:textId="77777777" w:rsidR="00942B53" w:rsidRPr="009A76AB" w:rsidRDefault="00942B53" w:rsidP="00942B53">
      <w:pPr>
        <w:pStyle w:val="FootnoteText"/>
        <w:rPr>
          <w:rFonts w:cstheme="minorHAnsi"/>
          <w:sz w:val="18"/>
          <w:szCs w:val="18"/>
        </w:rPr>
      </w:pPr>
      <w:r w:rsidRPr="009A76AB">
        <w:rPr>
          <w:rStyle w:val="FootnoteReference"/>
          <w:rFonts w:cs="Calibri"/>
          <w:sz w:val="18"/>
          <w:szCs w:val="18"/>
        </w:rPr>
        <w:footnoteRef/>
      </w:r>
      <w:r w:rsidRPr="009A76AB">
        <w:rPr>
          <w:rFonts w:cs="Calibri"/>
          <w:sz w:val="18"/>
          <w:szCs w:val="18"/>
        </w:rPr>
        <w:t xml:space="preserve"> Coventry University, Project 17, Sustain, University of Wolverhampton, We Belong (2021) </w:t>
      </w:r>
      <w:hyperlink r:id="rId62" w:history="1">
        <w:r w:rsidRPr="009A76AB">
          <w:rPr>
            <w:rStyle w:val="Hyperlink"/>
            <w:rFonts w:cs="Calibri"/>
            <w:i/>
            <w:sz w:val="18"/>
            <w:szCs w:val="18"/>
          </w:rPr>
          <w:t>Immigration Policies: Enforcing Borders, Driving Hunger and Creating Destitution</w:t>
        </w:r>
      </w:hyperlink>
      <w:r w:rsidRPr="009A76AB">
        <w:rPr>
          <w:rFonts w:cstheme="minorHAnsi"/>
          <w:i/>
          <w:sz w:val="18"/>
          <w:szCs w:val="18"/>
        </w:rPr>
        <w:t xml:space="preserve"> </w:t>
      </w:r>
    </w:p>
  </w:footnote>
  <w:footnote w:id="62">
    <w:p w14:paraId="550E6B00" w14:textId="77777777" w:rsidR="00942B53" w:rsidRPr="009A76AB" w:rsidRDefault="00942B53" w:rsidP="00942B53">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House of Commons Work and Pensions Committee (2022) </w:t>
      </w:r>
      <w:hyperlink r:id="rId63" w:history="1">
        <w:r w:rsidRPr="009A76AB">
          <w:rPr>
            <w:rStyle w:val="Hyperlink"/>
            <w:rFonts w:cs="Calibri"/>
            <w:i/>
            <w:sz w:val="18"/>
            <w:szCs w:val="18"/>
          </w:rPr>
          <w:t>Children in poverty: No recourse to public funds Seventh Report of Session 2021–22</w:t>
        </w:r>
      </w:hyperlink>
      <w:r w:rsidRPr="009A76AB">
        <w:rPr>
          <w:rFonts w:cs="Calibri"/>
          <w:i/>
          <w:sz w:val="18"/>
          <w:szCs w:val="18"/>
        </w:rPr>
        <w:t xml:space="preserve"> </w:t>
      </w:r>
    </w:p>
  </w:footnote>
  <w:footnote w:id="63">
    <w:p w14:paraId="252BBCAA" w14:textId="1E6EA1DD" w:rsidR="00942B53" w:rsidRPr="009A76AB" w:rsidRDefault="00942B53" w:rsidP="00942B53">
      <w:pPr>
        <w:pStyle w:val="FootnoteText"/>
        <w:rPr>
          <w:rFonts w:cstheme="minorHAnsi"/>
          <w:position w:val="10"/>
          <w:sz w:val="18"/>
          <w:szCs w:val="18"/>
        </w:rPr>
      </w:pPr>
      <w:r w:rsidRPr="009A76AB">
        <w:rPr>
          <w:rStyle w:val="FootnoteReference"/>
          <w:rFonts w:cs="Calibri"/>
          <w:sz w:val="18"/>
          <w:szCs w:val="18"/>
        </w:rPr>
        <w:footnoteRef/>
      </w:r>
      <w:r w:rsidRPr="009A76AB">
        <w:rPr>
          <w:rFonts w:cs="Calibri"/>
          <w:sz w:val="18"/>
          <w:szCs w:val="18"/>
        </w:rPr>
        <w:t xml:space="preserve"> Coventry University, Project 17, Sustain, University of Wolverhampton, We Belong (2021) </w:t>
      </w:r>
      <w:hyperlink r:id="rId64" w:history="1">
        <w:r w:rsidRPr="009A76AB">
          <w:rPr>
            <w:rStyle w:val="Hyperlink"/>
            <w:rFonts w:cs="Calibri"/>
            <w:i/>
            <w:sz w:val="18"/>
            <w:szCs w:val="18"/>
          </w:rPr>
          <w:t>Immigration Policies: Enforcing Borders, Driving Hunger and Creating Destitution</w:t>
        </w:r>
      </w:hyperlink>
      <w:r w:rsidRPr="009A76AB">
        <w:rPr>
          <w:rFonts w:cstheme="minorHAnsi"/>
          <w:sz w:val="18"/>
          <w:szCs w:val="18"/>
        </w:rPr>
        <w:t xml:space="preserve"> </w:t>
      </w:r>
    </w:p>
  </w:footnote>
  <w:footnote w:id="64">
    <w:p w14:paraId="19F17B2F" w14:textId="77777777" w:rsidR="00942B53" w:rsidRPr="009A76AB" w:rsidRDefault="00942B53" w:rsidP="00942B53">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House of Commons Work and Pensions Committee (2022) </w:t>
      </w:r>
      <w:hyperlink r:id="rId65" w:history="1">
        <w:r w:rsidRPr="009A76AB">
          <w:rPr>
            <w:rStyle w:val="Hyperlink"/>
            <w:rFonts w:cs="Calibri"/>
            <w:i/>
            <w:sz w:val="18"/>
            <w:szCs w:val="18"/>
          </w:rPr>
          <w:t xml:space="preserve">Children in poverty: No recourse to public funds </w:t>
        </w:r>
        <w:r w:rsidRPr="009A76AB">
          <w:rPr>
            <w:rStyle w:val="Hyperlink"/>
            <w:rFonts w:cs="Calibri"/>
            <w:sz w:val="18"/>
            <w:szCs w:val="18"/>
          </w:rPr>
          <w:t>Seventh Report of Session 2021–22</w:t>
        </w:r>
      </w:hyperlink>
      <w:r w:rsidRPr="009A76AB">
        <w:rPr>
          <w:rFonts w:cs="Calibri"/>
          <w:sz w:val="18"/>
          <w:szCs w:val="18"/>
        </w:rPr>
        <w:t xml:space="preserve"> </w:t>
      </w:r>
    </w:p>
  </w:footnote>
  <w:footnote w:id="65">
    <w:p w14:paraId="600F811B" w14:textId="77777777" w:rsidR="00942B53" w:rsidRPr="00E06829" w:rsidRDefault="00942B53" w:rsidP="00942B53">
      <w:pPr>
        <w:pStyle w:val="FootnoteText"/>
        <w:rPr>
          <w:rFonts w:ascii="Calibri" w:hAnsi="Calibri" w:cs="Calibri"/>
          <w:sz w:val="18"/>
          <w:szCs w:val="18"/>
        </w:rPr>
      </w:pPr>
      <w:r w:rsidRPr="009A76AB">
        <w:rPr>
          <w:rStyle w:val="FootnoteReference"/>
          <w:rFonts w:cs="Calibri"/>
          <w:sz w:val="18"/>
          <w:szCs w:val="18"/>
        </w:rPr>
        <w:footnoteRef/>
      </w:r>
      <w:r w:rsidRPr="009A76AB">
        <w:rPr>
          <w:rFonts w:cs="Calibri"/>
          <w:sz w:val="18"/>
          <w:szCs w:val="18"/>
        </w:rPr>
        <w:t xml:space="preserve"> Coventry University, Project 17, Sustain, University of Wolverhampton, We Belong (2021) </w:t>
      </w:r>
      <w:hyperlink r:id="rId66" w:history="1">
        <w:r w:rsidRPr="009A76AB">
          <w:rPr>
            <w:rStyle w:val="Hyperlink"/>
            <w:rFonts w:cs="Calibri"/>
            <w:i/>
            <w:sz w:val="18"/>
            <w:szCs w:val="18"/>
          </w:rPr>
          <w:t>Immigration Policies: Enforcing Borders, Driving Hunger and Creating Destitution</w:t>
        </w:r>
      </w:hyperlink>
      <w:r w:rsidRPr="009A76AB">
        <w:rPr>
          <w:rFonts w:cs="Calibri"/>
          <w:i/>
          <w:sz w:val="18"/>
          <w:szCs w:val="18"/>
        </w:rPr>
        <w:t xml:space="preserve">  </w:t>
      </w:r>
    </w:p>
  </w:footnote>
  <w:footnote w:id="66">
    <w:p w14:paraId="0DC82246" w14:textId="77777777" w:rsidR="00EF6BCA" w:rsidRPr="002A06B4" w:rsidRDefault="00EF6BCA" w:rsidP="00EF6BCA">
      <w:pPr>
        <w:pStyle w:val="FootnoteText"/>
        <w:rPr>
          <w:rFonts w:cs="Calibri"/>
          <w:sz w:val="18"/>
          <w:szCs w:val="18"/>
        </w:rPr>
      </w:pPr>
      <w:r w:rsidRPr="002A06B4">
        <w:rPr>
          <w:rStyle w:val="FootnoteReference"/>
          <w:rFonts w:cs="Calibri"/>
          <w:sz w:val="18"/>
          <w:szCs w:val="18"/>
        </w:rPr>
        <w:footnoteRef/>
      </w:r>
      <w:r w:rsidRPr="002A06B4">
        <w:rPr>
          <w:rFonts w:cs="Calibri"/>
          <w:sz w:val="18"/>
          <w:szCs w:val="18"/>
        </w:rPr>
        <w:t xml:space="preserve"> Ministry of Justice and Youth Justice Board (2019) </w:t>
      </w:r>
      <w:hyperlink r:id="rId67" w:history="1">
        <w:r w:rsidRPr="002A06B4">
          <w:rPr>
            <w:rStyle w:val="Hyperlink"/>
            <w:rFonts w:cs="Calibri"/>
            <w:i/>
            <w:iCs/>
            <w:sz w:val="18"/>
            <w:szCs w:val="18"/>
          </w:rPr>
          <w:t>Standards for children in the youth justice system 2019</w:t>
        </w:r>
      </w:hyperlink>
      <w:r w:rsidRPr="002A06B4">
        <w:rPr>
          <w:rFonts w:cs="Calibri"/>
          <w:sz w:val="18"/>
          <w:szCs w:val="18"/>
        </w:rPr>
        <w:t xml:space="preserve">; Ministry of Justice (2020) </w:t>
      </w:r>
      <w:hyperlink r:id="rId68" w:history="1">
        <w:r w:rsidRPr="002A06B4">
          <w:rPr>
            <w:rStyle w:val="Hyperlink"/>
            <w:rFonts w:cs="Calibri"/>
            <w:sz w:val="18"/>
            <w:szCs w:val="18"/>
          </w:rPr>
          <w:t>A smarter approach to sentencing</w:t>
        </w:r>
      </w:hyperlink>
      <w:r w:rsidRPr="002A06B4">
        <w:rPr>
          <w:rFonts w:cs="Calibri"/>
          <w:i/>
          <w:sz w:val="18"/>
          <w:szCs w:val="18"/>
        </w:rPr>
        <w:t xml:space="preserve"> </w:t>
      </w:r>
    </w:p>
  </w:footnote>
  <w:footnote w:id="67">
    <w:p w14:paraId="6070F9F0" w14:textId="7676A40E" w:rsidR="00EF6BCA" w:rsidRPr="002A06B4" w:rsidRDefault="00EF6BCA" w:rsidP="00EF6BCA">
      <w:pPr>
        <w:pStyle w:val="FootnoteText"/>
        <w:rPr>
          <w:rFonts w:cs="Calibri"/>
          <w:sz w:val="18"/>
          <w:szCs w:val="18"/>
        </w:rPr>
      </w:pPr>
      <w:r w:rsidRPr="002A06B4">
        <w:rPr>
          <w:rStyle w:val="FootnoteReference"/>
          <w:rFonts w:cs="Calibri"/>
          <w:sz w:val="18"/>
          <w:szCs w:val="18"/>
        </w:rPr>
        <w:footnoteRef/>
      </w:r>
      <w:r w:rsidRPr="002A06B4">
        <w:rPr>
          <w:rFonts w:cs="Calibri"/>
          <w:sz w:val="18"/>
          <w:szCs w:val="18"/>
        </w:rPr>
        <w:t xml:space="preserve"> Children’s Rights Alliance for England (2022)</w:t>
      </w:r>
      <w:hyperlink r:id="rId69" w:history="1">
        <w:r w:rsidRPr="00482A14">
          <w:rPr>
            <w:rStyle w:val="Hyperlink"/>
            <w:rFonts w:cs="Calibri"/>
            <w:i/>
            <w:iCs/>
            <w:sz w:val="18"/>
            <w:szCs w:val="18"/>
          </w:rPr>
          <w:t xml:space="preserve"> UK implementation of the UN Convention on the Rights of the Child Civil society alternative report 2022 to the UN Committee – Englan</w:t>
        </w:r>
        <w:r w:rsidRPr="002A06B4">
          <w:rPr>
            <w:rStyle w:val="Hyperlink"/>
            <w:rFonts w:cs="Calibri"/>
            <w:sz w:val="18"/>
            <w:szCs w:val="18"/>
          </w:rPr>
          <w:t>d</w:t>
        </w:r>
      </w:hyperlink>
    </w:p>
  </w:footnote>
  <w:footnote w:id="68">
    <w:p w14:paraId="69314F8A" w14:textId="77777777" w:rsidR="00EF6BCA" w:rsidRPr="002A06B4" w:rsidRDefault="00EF6BCA" w:rsidP="00EF6BCA">
      <w:pPr>
        <w:pStyle w:val="FootnoteText"/>
        <w:rPr>
          <w:rFonts w:cs="Calibri"/>
          <w:sz w:val="18"/>
          <w:szCs w:val="18"/>
        </w:rPr>
      </w:pPr>
      <w:r w:rsidRPr="002A06B4">
        <w:rPr>
          <w:rStyle w:val="FootnoteReference"/>
          <w:rFonts w:cs="Calibri"/>
          <w:sz w:val="18"/>
          <w:szCs w:val="18"/>
        </w:rPr>
        <w:footnoteRef/>
      </w:r>
      <w:r w:rsidRPr="002A06B4">
        <w:rPr>
          <w:rFonts w:cs="Calibri"/>
          <w:sz w:val="18"/>
          <w:szCs w:val="18"/>
        </w:rPr>
        <w:t xml:space="preserve"> Lammy, D. (2017) </w:t>
      </w:r>
      <w:r w:rsidRPr="002A06B4">
        <w:rPr>
          <w:rFonts w:cs="Calibri"/>
          <w:i/>
          <w:iCs/>
          <w:sz w:val="18"/>
          <w:szCs w:val="18"/>
        </w:rPr>
        <w:t>An independent review into the treatment of, and outcomes for Black, Asian and Minority Ethnic individuals in the criminal justice system</w:t>
      </w:r>
    </w:p>
  </w:footnote>
  <w:footnote w:id="69">
    <w:p w14:paraId="5CE51BE8" w14:textId="77777777" w:rsidR="00A5629F" w:rsidRPr="002A06B4" w:rsidRDefault="00A5629F" w:rsidP="00A5629F">
      <w:pPr>
        <w:pStyle w:val="FootnoteText"/>
        <w:rPr>
          <w:rFonts w:cs="Calibri"/>
          <w:sz w:val="18"/>
          <w:szCs w:val="18"/>
        </w:rPr>
      </w:pPr>
      <w:r w:rsidRPr="002A06B4">
        <w:rPr>
          <w:rStyle w:val="FootnoteReference"/>
          <w:rFonts w:cs="Calibri"/>
          <w:sz w:val="18"/>
          <w:szCs w:val="18"/>
        </w:rPr>
        <w:footnoteRef/>
      </w:r>
      <w:r w:rsidRPr="002A06B4">
        <w:rPr>
          <w:rFonts w:cs="Calibri"/>
          <w:sz w:val="18"/>
          <w:szCs w:val="18"/>
        </w:rPr>
        <w:t xml:space="preserve"> Leaders Unlocked (2021) </w:t>
      </w:r>
      <w:hyperlink r:id="rId70" w:history="1">
        <w:r w:rsidRPr="002A06B4">
          <w:rPr>
            <w:rStyle w:val="Hyperlink"/>
            <w:rFonts w:cs="Calibri"/>
            <w:i/>
            <w:sz w:val="18"/>
            <w:szCs w:val="18"/>
          </w:rPr>
          <w:t>Policing the Pandemic: Exploring young people’s experiences and recommendations, Final report</w:t>
        </w:r>
      </w:hyperlink>
      <w:r w:rsidRPr="002A06B4">
        <w:rPr>
          <w:rFonts w:cs="Calibri"/>
          <w:sz w:val="18"/>
          <w:szCs w:val="18"/>
        </w:rPr>
        <w:t xml:space="preserve"> </w:t>
      </w:r>
    </w:p>
  </w:footnote>
  <w:footnote w:id="70">
    <w:p w14:paraId="305E134D" w14:textId="21E8D85B" w:rsidR="0027259D" w:rsidRPr="002A06B4" w:rsidRDefault="0027259D">
      <w:pPr>
        <w:pStyle w:val="FootnoteText"/>
        <w:rPr>
          <w:sz w:val="18"/>
          <w:szCs w:val="18"/>
        </w:rPr>
      </w:pPr>
      <w:r w:rsidRPr="002A06B4">
        <w:rPr>
          <w:rStyle w:val="FootnoteReference"/>
          <w:sz w:val="18"/>
          <w:szCs w:val="18"/>
        </w:rPr>
        <w:footnoteRef/>
      </w:r>
      <w:r w:rsidRPr="002A06B4">
        <w:rPr>
          <w:sz w:val="18"/>
          <w:szCs w:val="18"/>
        </w:rPr>
        <w:t xml:space="preserve"> Home Office (2023) </w:t>
      </w:r>
      <w:hyperlink r:id="rId71" w:history="1">
        <w:r w:rsidRPr="002A06B4">
          <w:rPr>
            <w:rStyle w:val="Hyperlink"/>
            <w:i/>
            <w:iCs/>
            <w:sz w:val="18"/>
            <w:szCs w:val="18"/>
          </w:rPr>
          <w:t>Police powers and procedures: Other PACE powers, England and Wales, year ending 31 March 2023</w:t>
        </w:r>
      </w:hyperlink>
    </w:p>
  </w:footnote>
  <w:footnote w:id="71">
    <w:p w14:paraId="5109A7CC" w14:textId="7C3433F9" w:rsidR="00B9204F" w:rsidRPr="002A06B4" w:rsidRDefault="00B9204F">
      <w:pPr>
        <w:pStyle w:val="FootnoteText"/>
        <w:rPr>
          <w:rFonts w:cs="Calibri"/>
          <w:sz w:val="18"/>
          <w:szCs w:val="18"/>
        </w:rPr>
      </w:pPr>
      <w:r w:rsidRPr="002A06B4">
        <w:rPr>
          <w:rStyle w:val="FootnoteReference"/>
          <w:rFonts w:cs="Calibri"/>
          <w:sz w:val="18"/>
          <w:szCs w:val="18"/>
        </w:rPr>
        <w:footnoteRef/>
      </w:r>
      <w:r w:rsidRPr="002A06B4">
        <w:rPr>
          <w:rFonts w:cs="Calibri"/>
          <w:sz w:val="18"/>
          <w:szCs w:val="18"/>
        </w:rPr>
        <w:t xml:space="preserve"> </w:t>
      </w:r>
      <w:hyperlink r:id="rId72" w:history="1">
        <w:r w:rsidRPr="00482A14">
          <w:rPr>
            <w:rStyle w:val="Hyperlink"/>
            <w:rFonts w:cs="Calibri"/>
            <w:i/>
            <w:iCs/>
            <w:sz w:val="18"/>
            <w:szCs w:val="18"/>
          </w:rPr>
          <w:t>Strip search of children in England and Wales – Analysis by the Children’s Commissioner for England</w:t>
        </w:r>
      </w:hyperlink>
      <w:r w:rsidRPr="002A06B4">
        <w:rPr>
          <w:rFonts w:cs="Calibri"/>
          <w:sz w:val="18"/>
          <w:szCs w:val="18"/>
        </w:rPr>
        <w:t xml:space="preserve"> March 2023</w:t>
      </w:r>
    </w:p>
  </w:footnote>
  <w:footnote w:id="72">
    <w:p w14:paraId="0075AB4B" w14:textId="77777777" w:rsidR="00CF10A6" w:rsidRPr="00F53930" w:rsidRDefault="00CF10A6" w:rsidP="00CF10A6">
      <w:pPr>
        <w:pStyle w:val="FootnoteText"/>
        <w:rPr>
          <w:sz w:val="18"/>
          <w:szCs w:val="18"/>
        </w:rPr>
      </w:pPr>
      <w:r w:rsidRPr="002A06B4">
        <w:rPr>
          <w:rStyle w:val="FootnoteReference"/>
          <w:sz w:val="18"/>
          <w:szCs w:val="18"/>
        </w:rPr>
        <w:footnoteRef/>
      </w:r>
      <w:r w:rsidRPr="002A06B4">
        <w:rPr>
          <w:sz w:val="18"/>
          <w:szCs w:val="18"/>
        </w:rPr>
        <w:t xml:space="preserve"> </w:t>
      </w:r>
      <w:hyperlink r:id="rId73" w:anchor=":~:text=Forces%20must%20currently%20refer%20incidents,in%20death%20or%20serious%20injury" w:history="1">
        <w:r w:rsidRPr="002A06B4">
          <w:rPr>
            <w:rStyle w:val="Hyperlink"/>
            <w:i/>
            <w:iCs/>
            <w:sz w:val="18"/>
            <w:szCs w:val="18"/>
          </w:rPr>
          <w:t>IOPC statement on review of Taser discharges on children under 18</w:t>
        </w:r>
      </w:hyperlink>
      <w:r w:rsidRPr="002A06B4">
        <w:rPr>
          <w:sz w:val="18"/>
          <w:szCs w:val="18"/>
        </w:rPr>
        <w:t xml:space="preserve"> Independent Office for Police Conduct August 2023</w:t>
      </w:r>
    </w:p>
  </w:footnote>
  <w:footnote w:id="73">
    <w:p w14:paraId="11D9F774" w14:textId="77777777" w:rsidR="007923C4" w:rsidRPr="009A76AB" w:rsidRDefault="007923C4" w:rsidP="007923C4">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Responses to FOI requests made by the Children’s Rights Alliance for England across the whole of 2017 and the first nine months of 2018 responses from 21 police forces. </w:t>
      </w:r>
    </w:p>
  </w:footnote>
  <w:footnote w:id="74">
    <w:p w14:paraId="71F6CC31" w14:textId="77777777" w:rsidR="007923C4" w:rsidRPr="009A76AB" w:rsidRDefault="007923C4" w:rsidP="007923C4">
      <w:pPr>
        <w:pStyle w:val="FootnoteText"/>
        <w:rPr>
          <w:rFonts w:cstheme="minorHAnsi"/>
          <w:sz w:val="18"/>
          <w:szCs w:val="18"/>
        </w:rPr>
      </w:pPr>
      <w:r w:rsidRPr="009A76AB">
        <w:rPr>
          <w:rStyle w:val="FootnoteReference"/>
          <w:rFonts w:cs="Calibri"/>
          <w:sz w:val="18"/>
          <w:szCs w:val="18"/>
        </w:rPr>
        <w:footnoteRef/>
      </w:r>
      <w:r w:rsidRPr="009A76AB">
        <w:rPr>
          <w:rFonts w:cs="Calibri"/>
          <w:sz w:val="18"/>
          <w:szCs w:val="18"/>
        </w:rPr>
        <w:t xml:space="preserve"> </w:t>
      </w:r>
      <w:bookmarkStart w:id="4" w:name="_Hlk119937118"/>
      <w:r w:rsidRPr="009A76AB">
        <w:rPr>
          <w:rFonts w:cs="Calibri"/>
          <w:sz w:val="18"/>
          <w:szCs w:val="18"/>
        </w:rPr>
        <w:t xml:space="preserve">Children's Rights Alliance for England (2019) </w:t>
      </w:r>
      <w:hyperlink r:id="rId74" w:history="1">
        <w:r w:rsidRPr="009A76AB">
          <w:rPr>
            <w:rStyle w:val="Hyperlink"/>
            <w:rFonts w:cs="Calibri"/>
            <w:sz w:val="18"/>
            <w:szCs w:val="18"/>
          </w:rPr>
          <w:t>‘State of Children’s Rights 2018: Policing and Criminal Justice’</w:t>
        </w:r>
      </w:hyperlink>
      <w:bookmarkEnd w:id="4"/>
    </w:p>
  </w:footnote>
  <w:footnote w:id="75">
    <w:p w14:paraId="55CAAA41" w14:textId="77777777" w:rsidR="00A5629F" w:rsidRPr="009A76AB" w:rsidRDefault="00A5629F" w:rsidP="00A5629F">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w:t>
      </w:r>
      <w:r w:rsidRPr="009A76AB">
        <w:rPr>
          <w:rFonts w:cs="Calibri"/>
          <w:color w:val="231F20"/>
          <w:sz w:val="18"/>
          <w:szCs w:val="18"/>
        </w:rPr>
        <w:t>Lammy,</w:t>
      </w:r>
      <w:r w:rsidRPr="009A76AB">
        <w:rPr>
          <w:rFonts w:cs="Calibri"/>
          <w:color w:val="231F20"/>
          <w:spacing w:val="-2"/>
          <w:sz w:val="18"/>
          <w:szCs w:val="18"/>
        </w:rPr>
        <w:t xml:space="preserve"> </w:t>
      </w:r>
      <w:r w:rsidRPr="009A76AB">
        <w:rPr>
          <w:rFonts w:cs="Calibri"/>
          <w:color w:val="231F20"/>
          <w:sz w:val="18"/>
          <w:szCs w:val="18"/>
        </w:rPr>
        <w:t>D.</w:t>
      </w:r>
      <w:r w:rsidRPr="009A76AB">
        <w:rPr>
          <w:rFonts w:cs="Calibri"/>
          <w:color w:val="231F20"/>
          <w:spacing w:val="-1"/>
          <w:sz w:val="18"/>
          <w:szCs w:val="18"/>
        </w:rPr>
        <w:t xml:space="preserve"> </w:t>
      </w:r>
      <w:r w:rsidRPr="009A76AB">
        <w:rPr>
          <w:rFonts w:cs="Calibri"/>
          <w:color w:val="231F20"/>
          <w:sz w:val="18"/>
          <w:szCs w:val="18"/>
        </w:rPr>
        <w:t>(2017)</w:t>
      </w:r>
      <w:r w:rsidRPr="009A76AB">
        <w:rPr>
          <w:rFonts w:cs="Calibri"/>
          <w:color w:val="231F20"/>
          <w:spacing w:val="-1"/>
          <w:sz w:val="18"/>
          <w:szCs w:val="18"/>
        </w:rPr>
        <w:t xml:space="preserve"> </w:t>
      </w:r>
      <w:hyperlink r:id="rId75" w:history="1">
        <w:r w:rsidRPr="009A76AB">
          <w:rPr>
            <w:rStyle w:val="Hyperlink"/>
            <w:rFonts w:cs="Calibri"/>
            <w:i/>
            <w:sz w:val="18"/>
            <w:szCs w:val="18"/>
          </w:rPr>
          <w:t>An</w:t>
        </w:r>
        <w:r w:rsidRPr="009A76AB">
          <w:rPr>
            <w:rStyle w:val="Hyperlink"/>
            <w:rFonts w:cs="Calibri"/>
            <w:i/>
            <w:spacing w:val="-1"/>
            <w:sz w:val="18"/>
            <w:szCs w:val="18"/>
          </w:rPr>
          <w:t xml:space="preserve"> </w:t>
        </w:r>
        <w:r w:rsidRPr="009A76AB">
          <w:rPr>
            <w:rStyle w:val="Hyperlink"/>
            <w:rFonts w:cs="Calibri"/>
            <w:i/>
            <w:sz w:val="18"/>
            <w:szCs w:val="18"/>
          </w:rPr>
          <w:t>independent</w:t>
        </w:r>
        <w:r w:rsidRPr="009A76AB">
          <w:rPr>
            <w:rStyle w:val="Hyperlink"/>
            <w:rFonts w:cs="Calibri"/>
            <w:i/>
            <w:spacing w:val="-1"/>
            <w:sz w:val="18"/>
            <w:szCs w:val="18"/>
          </w:rPr>
          <w:t xml:space="preserve"> </w:t>
        </w:r>
        <w:r w:rsidRPr="009A76AB">
          <w:rPr>
            <w:rStyle w:val="Hyperlink"/>
            <w:rFonts w:cs="Calibri"/>
            <w:i/>
            <w:sz w:val="18"/>
            <w:szCs w:val="18"/>
          </w:rPr>
          <w:t>review</w:t>
        </w:r>
        <w:r w:rsidRPr="009A76AB">
          <w:rPr>
            <w:rStyle w:val="Hyperlink"/>
            <w:rFonts w:cs="Calibri"/>
            <w:i/>
            <w:spacing w:val="-1"/>
            <w:sz w:val="18"/>
            <w:szCs w:val="18"/>
          </w:rPr>
          <w:t xml:space="preserve"> </w:t>
        </w:r>
        <w:r w:rsidRPr="009A76AB">
          <w:rPr>
            <w:rStyle w:val="Hyperlink"/>
            <w:rFonts w:cs="Calibri"/>
            <w:i/>
            <w:sz w:val="18"/>
            <w:szCs w:val="18"/>
          </w:rPr>
          <w:t>into</w:t>
        </w:r>
        <w:r w:rsidRPr="009A76AB">
          <w:rPr>
            <w:rStyle w:val="Hyperlink"/>
            <w:rFonts w:cs="Calibri"/>
            <w:i/>
            <w:spacing w:val="-1"/>
            <w:sz w:val="18"/>
            <w:szCs w:val="18"/>
          </w:rPr>
          <w:t xml:space="preserve"> </w:t>
        </w:r>
        <w:r w:rsidRPr="009A76AB">
          <w:rPr>
            <w:rStyle w:val="Hyperlink"/>
            <w:rFonts w:cs="Calibri"/>
            <w:i/>
            <w:sz w:val="18"/>
            <w:szCs w:val="18"/>
          </w:rPr>
          <w:t>the</w:t>
        </w:r>
        <w:r w:rsidRPr="009A76AB">
          <w:rPr>
            <w:rStyle w:val="Hyperlink"/>
            <w:rFonts w:cs="Calibri"/>
            <w:i/>
            <w:spacing w:val="-1"/>
            <w:sz w:val="18"/>
            <w:szCs w:val="18"/>
          </w:rPr>
          <w:t xml:space="preserve"> </w:t>
        </w:r>
        <w:r w:rsidRPr="009A76AB">
          <w:rPr>
            <w:rStyle w:val="Hyperlink"/>
            <w:rFonts w:cs="Calibri"/>
            <w:i/>
            <w:sz w:val="18"/>
            <w:szCs w:val="18"/>
          </w:rPr>
          <w:t>treatment</w:t>
        </w:r>
        <w:r w:rsidRPr="009A76AB">
          <w:rPr>
            <w:rStyle w:val="Hyperlink"/>
            <w:rFonts w:cs="Calibri"/>
            <w:i/>
            <w:spacing w:val="-1"/>
            <w:sz w:val="18"/>
            <w:szCs w:val="18"/>
          </w:rPr>
          <w:t xml:space="preserve"> </w:t>
        </w:r>
        <w:r w:rsidRPr="009A76AB">
          <w:rPr>
            <w:rStyle w:val="Hyperlink"/>
            <w:rFonts w:cs="Calibri"/>
            <w:i/>
            <w:sz w:val="18"/>
            <w:szCs w:val="18"/>
          </w:rPr>
          <w:t>of,</w:t>
        </w:r>
        <w:r w:rsidRPr="009A76AB">
          <w:rPr>
            <w:rStyle w:val="Hyperlink"/>
            <w:rFonts w:cs="Calibri"/>
            <w:i/>
            <w:spacing w:val="-1"/>
            <w:sz w:val="18"/>
            <w:szCs w:val="18"/>
          </w:rPr>
          <w:t xml:space="preserve"> </w:t>
        </w:r>
        <w:r w:rsidRPr="009A76AB">
          <w:rPr>
            <w:rStyle w:val="Hyperlink"/>
            <w:rFonts w:cs="Calibri"/>
            <w:i/>
            <w:sz w:val="18"/>
            <w:szCs w:val="18"/>
          </w:rPr>
          <w:t>and</w:t>
        </w:r>
        <w:r w:rsidRPr="009A76AB">
          <w:rPr>
            <w:rStyle w:val="Hyperlink"/>
            <w:rFonts w:cs="Calibri"/>
            <w:i/>
            <w:spacing w:val="-1"/>
            <w:sz w:val="18"/>
            <w:szCs w:val="18"/>
          </w:rPr>
          <w:t xml:space="preserve"> </w:t>
        </w:r>
        <w:r w:rsidRPr="009A76AB">
          <w:rPr>
            <w:rStyle w:val="Hyperlink"/>
            <w:rFonts w:cs="Calibri"/>
            <w:i/>
            <w:sz w:val="18"/>
            <w:szCs w:val="18"/>
          </w:rPr>
          <w:t>outcomes for</w:t>
        </w:r>
        <w:r w:rsidRPr="009A76AB">
          <w:rPr>
            <w:rStyle w:val="Hyperlink"/>
            <w:rFonts w:cs="Calibri"/>
            <w:i/>
            <w:spacing w:val="-1"/>
            <w:sz w:val="18"/>
            <w:szCs w:val="18"/>
          </w:rPr>
          <w:t xml:space="preserve"> </w:t>
        </w:r>
        <w:r w:rsidRPr="009A76AB">
          <w:rPr>
            <w:rStyle w:val="Hyperlink"/>
            <w:rFonts w:cs="Calibri"/>
            <w:i/>
            <w:sz w:val="18"/>
            <w:szCs w:val="18"/>
          </w:rPr>
          <w:t>Black,</w:t>
        </w:r>
        <w:r w:rsidRPr="009A76AB">
          <w:rPr>
            <w:rStyle w:val="Hyperlink"/>
            <w:rFonts w:cs="Calibri"/>
            <w:i/>
            <w:spacing w:val="-1"/>
            <w:sz w:val="18"/>
            <w:szCs w:val="18"/>
          </w:rPr>
          <w:t xml:space="preserve"> </w:t>
        </w:r>
        <w:r w:rsidRPr="009A76AB">
          <w:rPr>
            <w:rStyle w:val="Hyperlink"/>
            <w:rFonts w:cs="Calibri"/>
            <w:i/>
            <w:sz w:val="18"/>
            <w:szCs w:val="18"/>
          </w:rPr>
          <w:t>Asian</w:t>
        </w:r>
        <w:r w:rsidRPr="009A76AB">
          <w:rPr>
            <w:rStyle w:val="Hyperlink"/>
            <w:rFonts w:cs="Calibri"/>
            <w:i/>
            <w:spacing w:val="-1"/>
            <w:sz w:val="18"/>
            <w:szCs w:val="18"/>
          </w:rPr>
          <w:t xml:space="preserve"> </w:t>
        </w:r>
        <w:r w:rsidRPr="009A76AB">
          <w:rPr>
            <w:rStyle w:val="Hyperlink"/>
            <w:rFonts w:cs="Calibri"/>
            <w:i/>
            <w:sz w:val="18"/>
            <w:szCs w:val="18"/>
          </w:rPr>
          <w:t>and</w:t>
        </w:r>
        <w:r w:rsidRPr="009A76AB">
          <w:rPr>
            <w:rStyle w:val="Hyperlink"/>
            <w:rFonts w:cs="Calibri"/>
            <w:i/>
            <w:spacing w:val="-1"/>
            <w:sz w:val="18"/>
            <w:szCs w:val="18"/>
          </w:rPr>
          <w:t xml:space="preserve"> </w:t>
        </w:r>
        <w:r w:rsidRPr="009A76AB">
          <w:rPr>
            <w:rStyle w:val="Hyperlink"/>
            <w:rFonts w:cs="Calibri"/>
            <w:i/>
            <w:sz w:val="18"/>
            <w:szCs w:val="18"/>
          </w:rPr>
          <w:t>Minority</w:t>
        </w:r>
        <w:r w:rsidRPr="009A76AB">
          <w:rPr>
            <w:rStyle w:val="Hyperlink"/>
            <w:rFonts w:cs="Calibri"/>
            <w:i/>
            <w:spacing w:val="-1"/>
            <w:sz w:val="18"/>
            <w:szCs w:val="18"/>
          </w:rPr>
          <w:t xml:space="preserve"> </w:t>
        </w:r>
        <w:r w:rsidRPr="009A76AB">
          <w:rPr>
            <w:rStyle w:val="Hyperlink"/>
            <w:rFonts w:cs="Calibri"/>
            <w:i/>
            <w:sz w:val="18"/>
            <w:szCs w:val="18"/>
          </w:rPr>
          <w:t>Ethnic</w:t>
        </w:r>
        <w:r w:rsidRPr="009A76AB">
          <w:rPr>
            <w:rStyle w:val="Hyperlink"/>
            <w:rFonts w:cs="Calibri"/>
            <w:i/>
            <w:spacing w:val="-1"/>
            <w:sz w:val="18"/>
            <w:szCs w:val="18"/>
          </w:rPr>
          <w:t xml:space="preserve"> </w:t>
        </w:r>
        <w:r w:rsidRPr="009A76AB">
          <w:rPr>
            <w:rStyle w:val="Hyperlink"/>
            <w:rFonts w:cs="Calibri"/>
            <w:i/>
            <w:sz w:val="18"/>
            <w:szCs w:val="18"/>
          </w:rPr>
          <w:t>individuals</w:t>
        </w:r>
        <w:r w:rsidRPr="009A76AB">
          <w:rPr>
            <w:rStyle w:val="Hyperlink"/>
            <w:rFonts w:cs="Calibri"/>
            <w:i/>
            <w:spacing w:val="-1"/>
            <w:sz w:val="18"/>
            <w:szCs w:val="18"/>
          </w:rPr>
          <w:t xml:space="preserve"> </w:t>
        </w:r>
        <w:r w:rsidRPr="009A76AB">
          <w:rPr>
            <w:rStyle w:val="Hyperlink"/>
            <w:rFonts w:cs="Calibri"/>
            <w:i/>
            <w:sz w:val="18"/>
            <w:szCs w:val="18"/>
          </w:rPr>
          <w:t>in</w:t>
        </w:r>
        <w:r w:rsidRPr="009A76AB">
          <w:rPr>
            <w:rStyle w:val="Hyperlink"/>
            <w:rFonts w:cs="Calibri"/>
            <w:i/>
            <w:spacing w:val="-1"/>
            <w:sz w:val="18"/>
            <w:szCs w:val="18"/>
          </w:rPr>
          <w:t xml:space="preserve"> </w:t>
        </w:r>
        <w:r w:rsidRPr="009A76AB">
          <w:rPr>
            <w:rStyle w:val="Hyperlink"/>
            <w:rFonts w:cs="Calibri"/>
            <w:i/>
            <w:sz w:val="18"/>
            <w:szCs w:val="18"/>
          </w:rPr>
          <w:t>the</w:t>
        </w:r>
        <w:r w:rsidRPr="009A76AB">
          <w:rPr>
            <w:rStyle w:val="Hyperlink"/>
            <w:rFonts w:cs="Calibri"/>
            <w:i/>
            <w:spacing w:val="-1"/>
            <w:sz w:val="18"/>
            <w:szCs w:val="18"/>
          </w:rPr>
          <w:t xml:space="preserve"> </w:t>
        </w:r>
        <w:r w:rsidRPr="009A76AB">
          <w:rPr>
            <w:rStyle w:val="Hyperlink"/>
            <w:rFonts w:cs="Calibri"/>
            <w:i/>
            <w:sz w:val="18"/>
            <w:szCs w:val="18"/>
          </w:rPr>
          <w:t>criminal</w:t>
        </w:r>
        <w:r w:rsidRPr="009A76AB">
          <w:rPr>
            <w:rStyle w:val="Hyperlink"/>
            <w:rFonts w:cs="Calibri"/>
            <w:i/>
            <w:spacing w:val="-1"/>
            <w:sz w:val="18"/>
            <w:szCs w:val="18"/>
          </w:rPr>
          <w:t xml:space="preserve"> </w:t>
        </w:r>
        <w:r w:rsidRPr="009A76AB">
          <w:rPr>
            <w:rStyle w:val="Hyperlink"/>
            <w:rFonts w:cs="Calibri"/>
            <w:i/>
            <w:sz w:val="18"/>
            <w:szCs w:val="18"/>
          </w:rPr>
          <w:t>justice</w:t>
        </w:r>
        <w:r w:rsidRPr="009A76AB">
          <w:rPr>
            <w:rStyle w:val="Hyperlink"/>
            <w:rFonts w:cs="Calibri"/>
            <w:i/>
            <w:spacing w:val="-26"/>
            <w:sz w:val="18"/>
            <w:szCs w:val="18"/>
          </w:rPr>
          <w:t xml:space="preserve"> </w:t>
        </w:r>
        <w:r w:rsidRPr="009A76AB">
          <w:rPr>
            <w:rStyle w:val="Hyperlink"/>
            <w:rFonts w:cs="Calibri"/>
            <w:i/>
            <w:sz w:val="18"/>
            <w:szCs w:val="18"/>
          </w:rPr>
          <w:t>system</w:t>
        </w:r>
      </w:hyperlink>
    </w:p>
  </w:footnote>
  <w:footnote w:id="76">
    <w:p w14:paraId="5AF2510F" w14:textId="77777777" w:rsidR="00A5629F" w:rsidRPr="009A76AB" w:rsidRDefault="00A5629F" w:rsidP="00A5629F">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Department for Levelling Up, Housing and Communities Race Equality Unit (2022) </w:t>
      </w:r>
      <w:hyperlink r:id="rId76" w:history="1">
        <w:r w:rsidRPr="009A76AB">
          <w:rPr>
            <w:rStyle w:val="Hyperlink"/>
            <w:rFonts w:cs="Calibri"/>
            <w:i/>
            <w:sz w:val="18"/>
            <w:szCs w:val="18"/>
          </w:rPr>
          <w:t>Inclusive Britain: government response to the Commission on Race and Ethnic Disparities</w:t>
        </w:r>
      </w:hyperlink>
      <w:r w:rsidRPr="009A76AB">
        <w:rPr>
          <w:rFonts w:cs="Calibri"/>
          <w:sz w:val="18"/>
          <w:szCs w:val="18"/>
        </w:rPr>
        <w:t xml:space="preserve"> </w:t>
      </w:r>
    </w:p>
  </w:footnote>
  <w:footnote w:id="77">
    <w:p w14:paraId="6CE51932" w14:textId="58FAB33E" w:rsidR="00A5629F" w:rsidRPr="009A76AB" w:rsidRDefault="00A5629F" w:rsidP="00A5629F">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Centre for Justice Innovation (2021) </w:t>
      </w:r>
      <w:hyperlink r:id="rId77" w:history="1">
        <w:r w:rsidRPr="00B80187">
          <w:rPr>
            <w:rStyle w:val="Hyperlink"/>
            <w:rFonts w:cs="Calibri"/>
            <w:i/>
            <w:sz w:val="18"/>
            <w:szCs w:val="18"/>
          </w:rPr>
          <w:t>Equal Diversion? Racial disproportionality in youth diversion</w:t>
        </w:r>
      </w:hyperlink>
      <w:r w:rsidRPr="009A76AB">
        <w:rPr>
          <w:rFonts w:cs="Calibri"/>
          <w:sz w:val="18"/>
          <w:szCs w:val="18"/>
        </w:rPr>
        <w:t xml:space="preserve"> </w:t>
      </w:r>
    </w:p>
  </w:footnote>
  <w:footnote w:id="78">
    <w:p w14:paraId="2C048428" w14:textId="77777777" w:rsidR="00A5629F" w:rsidRPr="009A76AB" w:rsidRDefault="00A5629F" w:rsidP="00A5629F">
      <w:pPr>
        <w:pStyle w:val="FootnoteText"/>
        <w:rPr>
          <w:rFonts w:cs="Calibri"/>
          <w:i/>
          <w:sz w:val="18"/>
          <w:szCs w:val="18"/>
        </w:rPr>
      </w:pPr>
      <w:r w:rsidRPr="009A76AB">
        <w:rPr>
          <w:rStyle w:val="FootnoteReference"/>
          <w:rFonts w:cs="Calibri"/>
          <w:sz w:val="18"/>
          <w:szCs w:val="18"/>
        </w:rPr>
        <w:footnoteRef/>
      </w:r>
      <w:r w:rsidRPr="009A76AB">
        <w:rPr>
          <w:rFonts w:cs="Calibri"/>
          <w:sz w:val="18"/>
          <w:szCs w:val="18"/>
        </w:rPr>
        <w:t xml:space="preserve"> Youth Justice Board for England and Wales (2021) </w:t>
      </w:r>
      <w:hyperlink r:id="rId78" w:history="1">
        <w:r w:rsidRPr="009A76AB">
          <w:rPr>
            <w:rStyle w:val="Hyperlink"/>
            <w:rFonts w:cs="Calibri"/>
            <w:i/>
            <w:sz w:val="18"/>
            <w:szCs w:val="18"/>
          </w:rPr>
          <w:t>Ethnic disproportionality in remand and sentencing in the youth justice system Analysis of administrative data</w:t>
        </w:r>
      </w:hyperlink>
      <w:r w:rsidRPr="009A76AB">
        <w:rPr>
          <w:rFonts w:cs="Calibri"/>
          <w:i/>
          <w:sz w:val="18"/>
          <w:szCs w:val="18"/>
        </w:rPr>
        <w:t xml:space="preserve"> </w:t>
      </w:r>
    </w:p>
  </w:footnote>
  <w:footnote w:id="79">
    <w:p w14:paraId="7580A157" w14:textId="3B532245" w:rsidR="00A5629F" w:rsidRPr="009A76AB" w:rsidRDefault="00A5629F" w:rsidP="00A5629F">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w:t>
      </w:r>
      <w:hyperlink r:id="rId79" w:anchor="children-in-youth-custody" w:history="1">
        <w:r w:rsidR="00F53930" w:rsidRPr="009A76AB">
          <w:rPr>
            <w:rStyle w:val="Hyperlink"/>
            <w:rFonts w:cs="Calibri"/>
            <w:i/>
            <w:iCs/>
            <w:sz w:val="18"/>
            <w:szCs w:val="18"/>
          </w:rPr>
          <w:t>Youth Justice Board Statistics 202</w:t>
        </w:r>
        <w:r w:rsidR="00B80187">
          <w:rPr>
            <w:rStyle w:val="Hyperlink"/>
            <w:rFonts w:cs="Calibri"/>
            <w:i/>
            <w:iCs/>
            <w:sz w:val="18"/>
            <w:szCs w:val="18"/>
          </w:rPr>
          <w:t>2</w:t>
        </w:r>
        <w:r w:rsidR="00F53930" w:rsidRPr="009A76AB">
          <w:rPr>
            <w:rStyle w:val="Hyperlink"/>
            <w:rFonts w:cs="Calibri"/>
            <w:i/>
            <w:iCs/>
            <w:sz w:val="18"/>
            <w:szCs w:val="18"/>
          </w:rPr>
          <w:t>-2023</w:t>
        </w:r>
      </w:hyperlink>
      <w:r w:rsidR="00F53930" w:rsidRPr="009A76AB">
        <w:rPr>
          <w:rFonts w:cs="Calibri"/>
          <w:sz w:val="18"/>
          <w:szCs w:val="18"/>
        </w:rPr>
        <w:t xml:space="preserve"> </w:t>
      </w:r>
    </w:p>
  </w:footnote>
  <w:footnote w:id="80">
    <w:p w14:paraId="62BA8130" w14:textId="77777777" w:rsidR="00A5629F" w:rsidRPr="009A76AB" w:rsidRDefault="00A5629F" w:rsidP="00A5629F">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Ibid</w:t>
      </w:r>
    </w:p>
  </w:footnote>
  <w:footnote w:id="81">
    <w:p w14:paraId="27FAEE93" w14:textId="3D6D4844" w:rsidR="00A5629F" w:rsidRPr="009A76AB" w:rsidRDefault="00A5629F" w:rsidP="00A5629F">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w:t>
      </w:r>
      <w:r w:rsidR="001F2177" w:rsidRPr="009A76AB">
        <w:rPr>
          <w:rFonts w:cs="Calibri"/>
          <w:sz w:val="18"/>
          <w:szCs w:val="18"/>
        </w:rPr>
        <w:t>Ibid</w:t>
      </w:r>
    </w:p>
  </w:footnote>
  <w:footnote w:id="82">
    <w:p w14:paraId="60D613B0" w14:textId="7E7CFBCF" w:rsidR="001F2177" w:rsidRPr="009A76AB" w:rsidRDefault="001F2177">
      <w:pPr>
        <w:pStyle w:val="FootnoteText"/>
        <w:rPr>
          <w:sz w:val="18"/>
          <w:szCs w:val="18"/>
        </w:rPr>
      </w:pPr>
      <w:r w:rsidRPr="009A76AB">
        <w:rPr>
          <w:rStyle w:val="FootnoteReference"/>
          <w:sz w:val="18"/>
          <w:szCs w:val="18"/>
        </w:rPr>
        <w:footnoteRef/>
      </w:r>
      <w:r w:rsidRPr="009A76AB">
        <w:rPr>
          <w:sz w:val="18"/>
          <w:szCs w:val="18"/>
        </w:rPr>
        <w:t xml:space="preserve"> Ibid</w:t>
      </w:r>
    </w:p>
  </w:footnote>
  <w:footnote w:id="83">
    <w:p w14:paraId="259077F8" w14:textId="113BFF3B" w:rsidR="00694F7B" w:rsidRPr="009A76AB" w:rsidRDefault="00694F7B">
      <w:pPr>
        <w:pStyle w:val="FootnoteText"/>
        <w:rPr>
          <w:sz w:val="18"/>
          <w:szCs w:val="18"/>
        </w:rPr>
      </w:pPr>
      <w:r w:rsidRPr="009A76AB">
        <w:rPr>
          <w:rStyle w:val="FootnoteReference"/>
          <w:sz w:val="18"/>
          <w:szCs w:val="18"/>
        </w:rPr>
        <w:footnoteRef/>
      </w:r>
      <w:r w:rsidRPr="009A76AB">
        <w:rPr>
          <w:sz w:val="18"/>
          <w:szCs w:val="18"/>
        </w:rPr>
        <w:t xml:space="preserve"> Ibid</w:t>
      </w:r>
    </w:p>
  </w:footnote>
  <w:footnote w:id="84">
    <w:p w14:paraId="6FBB6D0A" w14:textId="0C1D8139" w:rsidR="00AA22D1" w:rsidRPr="009A76AB" w:rsidRDefault="00AA22D1">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Ibid</w:t>
      </w:r>
    </w:p>
  </w:footnote>
  <w:footnote w:id="85">
    <w:p w14:paraId="609F329A" w14:textId="77777777" w:rsidR="00A5629F" w:rsidRPr="009A76AB" w:rsidRDefault="00A5629F" w:rsidP="00A5629F">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In 2020.</w:t>
      </w:r>
    </w:p>
  </w:footnote>
  <w:footnote w:id="86">
    <w:p w14:paraId="5665166F" w14:textId="77777777" w:rsidR="00A5629F" w:rsidRPr="009A76AB" w:rsidRDefault="00A5629F" w:rsidP="00A5629F">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Traveller Movement (2022) </w:t>
      </w:r>
      <w:hyperlink r:id="rId80" w:history="1">
        <w:r w:rsidRPr="009A76AB">
          <w:rPr>
            <w:rStyle w:val="Hyperlink"/>
            <w:rFonts w:cs="Calibri"/>
            <w:i/>
            <w:sz w:val="18"/>
            <w:szCs w:val="18"/>
          </w:rPr>
          <w:t>Overlooked and Overrepresented: 5 Years on A briefing paper by the Traveller Movement</w:t>
        </w:r>
      </w:hyperlink>
    </w:p>
  </w:footnote>
  <w:footnote w:id="87">
    <w:p w14:paraId="2AD18520" w14:textId="7F56776C" w:rsidR="002431B0" w:rsidRPr="009A76AB" w:rsidRDefault="002431B0" w:rsidP="002431B0">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Ministry of Justice and Youth Justice Board (2023) </w:t>
      </w:r>
      <w:hyperlink r:id="rId81" w:history="1">
        <w:r w:rsidRPr="009A76AB">
          <w:rPr>
            <w:rStyle w:val="Hyperlink"/>
            <w:rFonts w:cs="Calibri"/>
            <w:sz w:val="18"/>
            <w:szCs w:val="18"/>
          </w:rPr>
          <w:t>Youth Justice statistics England and Wales April 2021-March 2022</w:t>
        </w:r>
      </w:hyperlink>
    </w:p>
  </w:footnote>
  <w:footnote w:id="88">
    <w:p w14:paraId="42ECDB91" w14:textId="20235DEF" w:rsidR="002431B0" w:rsidRPr="009A76AB" w:rsidRDefault="002431B0" w:rsidP="002431B0">
      <w:pPr>
        <w:pStyle w:val="FootnoteText"/>
        <w:rPr>
          <w:rFonts w:cstheme="majorHAnsi"/>
          <w:i/>
          <w:iCs/>
          <w:sz w:val="18"/>
          <w:szCs w:val="18"/>
        </w:rPr>
      </w:pPr>
      <w:r w:rsidRPr="009A76AB">
        <w:rPr>
          <w:rStyle w:val="FootnoteReference"/>
          <w:rFonts w:cs="Calibri"/>
          <w:sz w:val="18"/>
          <w:szCs w:val="18"/>
        </w:rPr>
        <w:footnoteRef/>
      </w:r>
      <w:r w:rsidRPr="009A76AB">
        <w:rPr>
          <w:rFonts w:cs="Calibri"/>
          <w:sz w:val="18"/>
          <w:szCs w:val="18"/>
        </w:rPr>
        <w:t xml:space="preserve"> The Independent Review of Children’s Social Care (2022) </w:t>
      </w:r>
      <w:hyperlink r:id="rId82" w:history="1">
        <w:r w:rsidRPr="00B80187">
          <w:rPr>
            <w:rStyle w:val="Hyperlink"/>
            <w:rFonts w:cs="Calibri"/>
            <w:i/>
            <w:iCs/>
            <w:sz w:val="18"/>
            <w:szCs w:val="18"/>
          </w:rPr>
          <w:t>The independent review of children’s social care: final report</w:t>
        </w:r>
      </w:hyperlink>
    </w:p>
  </w:footnote>
  <w:footnote w:id="89">
    <w:p w14:paraId="0C35B1C4" w14:textId="77777777" w:rsidR="002431B0" w:rsidRPr="009A76AB" w:rsidRDefault="002431B0" w:rsidP="002431B0">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In 2020.</w:t>
      </w:r>
    </w:p>
  </w:footnote>
  <w:footnote w:id="90">
    <w:p w14:paraId="02F1526C" w14:textId="77777777" w:rsidR="002431B0" w:rsidRPr="009A76AB" w:rsidRDefault="002431B0" w:rsidP="002431B0">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Traveller Movement (2022) </w:t>
      </w:r>
      <w:hyperlink r:id="rId83" w:history="1">
        <w:r w:rsidRPr="009A76AB">
          <w:rPr>
            <w:rStyle w:val="Hyperlink"/>
            <w:rFonts w:cs="Calibri"/>
            <w:i/>
            <w:sz w:val="18"/>
            <w:szCs w:val="18"/>
          </w:rPr>
          <w:t>Overlooked and Overrepresented: 5 Years on A briefing paper by the Traveller Movement</w:t>
        </w:r>
      </w:hyperlink>
    </w:p>
  </w:footnote>
  <w:footnote w:id="91">
    <w:p w14:paraId="7EF3B5C3" w14:textId="77777777" w:rsidR="002431B0" w:rsidRPr="00FC7B4E" w:rsidRDefault="002431B0" w:rsidP="002431B0">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Written evidence received from Friends, Families and Travellers, September 2022. </w:t>
      </w:r>
    </w:p>
  </w:footnote>
  <w:footnote w:id="92">
    <w:p w14:paraId="66910828" w14:textId="77777777" w:rsidR="002431B0" w:rsidRPr="009A76AB" w:rsidRDefault="002431B0" w:rsidP="002431B0">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HM Inspectorate of Prisons (2021)  </w:t>
      </w:r>
      <w:hyperlink r:id="rId84" w:history="1">
        <w:r w:rsidRPr="009A76AB">
          <w:rPr>
            <w:rStyle w:val="Hyperlink"/>
            <w:rFonts w:cs="Calibri"/>
            <w:i/>
            <w:sz w:val="18"/>
            <w:szCs w:val="18"/>
          </w:rPr>
          <w:t>Children in Custody 2019-2020: An analysis of 12-18 year olds’ perceptions of their experiences in secure training centres and young offender institutions</w:t>
        </w:r>
      </w:hyperlink>
      <w:r w:rsidRPr="009A76AB">
        <w:rPr>
          <w:rFonts w:cs="Calibri"/>
          <w:sz w:val="18"/>
          <w:szCs w:val="18"/>
        </w:rPr>
        <w:t xml:space="preserve">  and House of Commons, House of Lords, </w:t>
      </w:r>
      <w:hyperlink r:id="rId85" w:history="1">
        <w:r w:rsidRPr="009A76AB">
          <w:rPr>
            <w:rStyle w:val="Hyperlink"/>
            <w:rFonts w:cs="Calibri"/>
            <w:sz w:val="18"/>
            <w:szCs w:val="18"/>
          </w:rPr>
          <w:t xml:space="preserve">Joint Committee on Human Rights (2019) </w:t>
        </w:r>
        <w:r w:rsidRPr="009A76AB">
          <w:rPr>
            <w:rStyle w:val="Hyperlink"/>
            <w:rFonts w:cs="Calibri"/>
            <w:sz w:val="18"/>
            <w:szCs w:val="18"/>
            <w:shd w:val="clear" w:color="auto" w:fill="FFFFFF"/>
          </w:rPr>
          <w:t> </w:t>
        </w:r>
        <w:r w:rsidRPr="009A76AB">
          <w:rPr>
            <w:rStyle w:val="Hyperlink"/>
            <w:rFonts w:cs="Calibri"/>
            <w:i/>
            <w:iCs/>
            <w:sz w:val="18"/>
            <w:szCs w:val="18"/>
            <w:shd w:val="clear" w:color="auto" w:fill="FFFFFF"/>
          </w:rPr>
          <w:t>Youth detention: solitary confinement and restraint.</w:t>
        </w:r>
        <w:r w:rsidRPr="009A76AB">
          <w:rPr>
            <w:rStyle w:val="Hyperlink"/>
            <w:rFonts w:cs="Calibri"/>
            <w:sz w:val="18"/>
            <w:szCs w:val="18"/>
            <w:shd w:val="clear" w:color="auto" w:fill="FFFFFF"/>
          </w:rPr>
          <w:t> </w:t>
        </w:r>
        <w:r w:rsidRPr="009A76AB">
          <w:rPr>
            <w:rStyle w:val="Hyperlink"/>
            <w:rFonts w:cs="Calibri"/>
            <w:i/>
            <w:iCs/>
            <w:sz w:val="18"/>
            <w:szCs w:val="18"/>
            <w:shd w:val="clear" w:color="auto" w:fill="FFFFFF"/>
          </w:rPr>
          <w:t>Nineteenth Report of Session 2017–19</w:t>
        </w:r>
        <w:r w:rsidRPr="009A76AB">
          <w:rPr>
            <w:rStyle w:val="Hyperlink"/>
            <w:rFonts w:cs="Calibri"/>
            <w:sz w:val="18"/>
            <w:szCs w:val="18"/>
            <w:shd w:val="clear" w:color="auto" w:fill="FFFFFF"/>
          </w:rPr>
          <w:t> </w:t>
        </w:r>
      </w:hyperlink>
      <w:r w:rsidRPr="009A76AB">
        <w:rPr>
          <w:rFonts w:cs="Calibri"/>
          <w:color w:val="242424"/>
          <w:sz w:val="18"/>
          <w:szCs w:val="18"/>
          <w:shd w:val="clear" w:color="auto" w:fill="FFFFFF"/>
        </w:rPr>
        <w:t xml:space="preserve">- </w:t>
      </w:r>
      <w:r w:rsidRPr="009A76AB">
        <w:rPr>
          <w:rFonts w:cs="Calibri"/>
          <w:sz w:val="18"/>
          <w:szCs w:val="18"/>
        </w:rPr>
        <w:t>HC 994 HL Paper 343</w:t>
      </w:r>
    </w:p>
  </w:footnote>
  <w:footnote w:id="93">
    <w:p w14:paraId="64F2DC64" w14:textId="77777777" w:rsidR="002431B0" w:rsidRPr="009A76AB" w:rsidRDefault="002431B0" w:rsidP="002431B0">
      <w:pPr>
        <w:pStyle w:val="FootnoteText"/>
        <w:rPr>
          <w:rFonts w:cs="Calibri"/>
          <w:i/>
          <w:sz w:val="18"/>
          <w:szCs w:val="18"/>
        </w:rPr>
      </w:pPr>
      <w:r w:rsidRPr="009A76AB">
        <w:rPr>
          <w:rStyle w:val="FootnoteReference"/>
          <w:rFonts w:cs="Calibri"/>
          <w:sz w:val="18"/>
          <w:szCs w:val="18"/>
        </w:rPr>
        <w:footnoteRef/>
      </w:r>
      <w:r w:rsidRPr="009A76AB">
        <w:rPr>
          <w:rFonts w:cs="Calibri"/>
          <w:sz w:val="18"/>
          <w:szCs w:val="18"/>
        </w:rPr>
        <w:t xml:space="preserve"> Friends, Families and Travellers (2022) </w:t>
      </w:r>
      <w:r w:rsidRPr="009A76AB">
        <w:rPr>
          <w:rFonts w:cs="Calibri"/>
          <w:i/>
          <w:sz w:val="18"/>
          <w:szCs w:val="18"/>
        </w:rPr>
        <w:t>Written Evidence Submission to CRAE’s Alternative Report</w:t>
      </w:r>
    </w:p>
  </w:footnote>
  <w:footnote w:id="94">
    <w:p w14:paraId="7E76FC13" w14:textId="77777777" w:rsidR="006531BE" w:rsidRPr="009A76AB" w:rsidRDefault="006531BE" w:rsidP="006531BE">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Child Rights International Network (2022</w:t>
      </w:r>
      <w:r w:rsidRPr="009A76AB">
        <w:rPr>
          <w:rFonts w:cs="Calibri"/>
          <w:i/>
          <w:sz w:val="18"/>
          <w:szCs w:val="18"/>
        </w:rPr>
        <w:t xml:space="preserve">) </w:t>
      </w:r>
      <w:hyperlink r:id="rId86" w:history="1">
        <w:r w:rsidRPr="009A76AB">
          <w:rPr>
            <w:rStyle w:val="Hyperlink"/>
            <w:rFonts w:cs="Calibri"/>
            <w:i/>
            <w:sz w:val="18"/>
            <w:szCs w:val="18"/>
          </w:rPr>
          <w:t>Preventing Safeguarding: The prevent strategy and children’s rights</w:t>
        </w:r>
      </w:hyperlink>
      <w:r w:rsidRPr="009A76AB">
        <w:rPr>
          <w:rFonts w:cs="Calibri"/>
          <w:i/>
          <w:sz w:val="18"/>
          <w:szCs w:val="18"/>
        </w:rPr>
        <w:t xml:space="preserve"> </w:t>
      </w:r>
    </w:p>
  </w:footnote>
  <w:footnote w:id="95">
    <w:p w14:paraId="719A6D50" w14:textId="77777777" w:rsidR="006531BE" w:rsidRPr="009A76AB" w:rsidRDefault="006531BE" w:rsidP="006531BE">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See, for example, Home Office (3 June 2021) Response to Freedom of Information Request Ref. 62693 </w:t>
      </w:r>
    </w:p>
  </w:footnote>
  <w:footnote w:id="96">
    <w:p w14:paraId="4C609717" w14:textId="77777777" w:rsidR="006531BE" w:rsidRPr="009A76AB" w:rsidRDefault="006531BE" w:rsidP="006531BE">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w:t>
      </w:r>
      <w:r w:rsidRPr="009A76AB">
        <w:rPr>
          <w:rFonts w:cs="Calibri"/>
          <w:i/>
          <w:sz w:val="18"/>
          <w:szCs w:val="18"/>
        </w:rPr>
        <w:t xml:space="preserve">‘To ensure that </w:t>
      </w:r>
      <w:proofErr w:type="gramStart"/>
      <w:r w:rsidRPr="009A76AB">
        <w:rPr>
          <w:rFonts w:cs="Calibri"/>
          <w:i/>
          <w:sz w:val="18"/>
          <w:szCs w:val="18"/>
        </w:rPr>
        <w:t>counter-terrorism</w:t>
      </w:r>
      <w:proofErr w:type="gramEnd"/>
      <w:r w:rsidRPr="009A76AB">
        <w:rPr>
          <w:rFonts w:cs="Calibri"/>
          <w:i/>
          <w:sz w:val="18"/>
          <w:szCs w:val="18"/>
        </w:rPr>
        <w:t xml:space="preserve"> and counter-extremism measures, including the Prevent strategy (2011) do not have a discriminatory, racial or stigmatising impact on any group of children’</w:t>
      </w:r>
      <w:r w:rsidRPr="009A76AB">
        <w:rPr>
          <w:rFonts w:cs="Calibri"/>
          <w:sz w:val="18"/>
          <w:szCs w:val="18"/>
        </w:rPr>
        <w:t xml:space="preserve">. UN Committee on the Rights of the Child (2016) </w:t>
      </w:r>
      <w:r w:rsidRPr="009A76AB">
        <w:rPr>
          <w:rFonts w:cs="Calibri"/>
          <w:i/>
          <w:sz w:val="18"/>
          <w:szCs w:val="18"/>
        </w:rPr>
        <w:t>Concluding Observations on the United Kingdom of Great Britain and Northern Ireland</w:t>
      </w:r>
      <w:r w:rsidRPr="009A76AB">
        <w:rPr>
          <w:rFonts w:cs="Calibri"/>
          <w:sz w:val="18"/>
          <w:szCs w:val="18"/>
        </w:rPr>
        <w:t>, Paragraph 29 (b)</w:t>
      </w:r>
    </w:p>
  </w:footnote>
  <w:footnote w:id="97">
    <w:p w14:paraId="30911F1A" w14:textId="77777777" w:rsidR="006531BE" w:rsidRPr="009A76AB" w:rsidRDefault="006531BE" w:rsidP="006531BE">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Figures obtained through FOI request – March 2014-March 2016, Cited in Child Rights International Network  (2018) </w:t>
      </w:r>
      <w:hyperlink r:id="rId87" w:history="1">
        <w:r w:rsidRPr="009A76AB">
          <w:rPr>
            <w:rStyle w:val="Hyperlink"/>
            <w:rFonts w:cs="Calibri"/>
            <w:i/>
            <w:sz w:val="18"/>
            <w:szCs w:val="18"/>
          </w:rPr>
          <w:t>Caught in the crossfire?</w:t>
        </w:r>
        <w:r w:rsidRPr="009A76AB">
          <w:rPr>
            <w:rStyle w:val="Hyperlink"/>
            <w:rFonts w:cs="Calibri"/>
            <w:sz w:val="18"/>
            <w:szCs w:val="18"/>
          </w:rPr>
          <w:t xml:space="preserve"> </w:t>
        </w:r>
        <w:r w:rsidRPr="009A76AB">
          <w:rPr>
            <w:rStyle w:val="Hyperlink"/>
            <w:rFonts w:cs="Calibri"/>
            <w:i/>
            <w:sz w:val="18"/>
            <w:szCs w:val="18"/>
          </w:rPr>
          <w:t>An international survey of anti-terrorism legislation and its impact on children</w:t>
        </w:r>
      </w:hyperlink>
    </w:p>
  </w:footnote>
  <w:footnote w:id="98">
    <w:p w14:paraId="4A6308CE" w14:textId="77777777" w:rsidR="006531BE" w:rsidRPr="009A76AB" w:rsidRDefault="006531BE" w:rsidP="006531BE">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Grierson, J., (16 February 2021) </w:t>
      </w:r>
      <w:hyperlink r:id="rId88" w:history="1">
        <w:r w:rsidRPr="009A76AB">
          <w:rPr>
            <w:rStyle w:val="Hyperlink"/>
            <w:rFonts w:cs="Calibri"/>
            <w:sz w:val="18"/>
            <w:szCs w:val="18"/>
          </w:rPr>
          <w:t>‘Human rights groups boycott government’s Prevent review’</w:t>
        </w:r>
      </w:hyperlink>
      <w:r w:rsidRPr="009A76AB">
        <w:rPr>
          <w:rFonts w:cs="Calibri"/>
          <w:sz w:val="18"/>
          <w:szCs w:val="18"/>
        </w:rPr>
        <w:t xml:space="preserve"> </w:t>
      </w:r>
      <w:r w:rsidRPr="009A76AB">
        <w:rPr>
          <w:rFonts w:cs="Calibri"/>
          <w:i/>
          <w:sz w:val="18"/>
          <w:szCs w:val="18"/>
        </w:rPr>
        <w:t>The Guardian</w:t>
      </w:r>
    </w:p>
  </w:footnote>
  <w:footnote w:id="99">
    <w:p w14:paraId="71A639AD" w14:textId="23AD864D" w:rsidR="006531BE" w:rsidRPr="001A30A9" w:rsidRDefault="006531BE" w:rsidP="006531BE">
      <w:pPr>
        <w:pStyle w:val="FootnoteText"/>
        <w:rPr>
          <w:rFonts w:eastAsia="ArialMT" w:cs="Calibri"/>
          <w:i/>
          <w:color w:val="467886" w:themeColor="hyperlink"/>
          <w:sz w:val="18"/>
          <w:szCs w:val="18"/>
          <w:u w:val="single"/>
        </w:rPr>
      </w:pPr>
      <w:r w:rsidRPr="009A76AB">
        <w:rPr>
          <w:rStyle w:val="FootnoteReference"/>
          <w:rFonts w:cs="Calibri"/>
          <w:sz w:val="18"/>
          <w:szCs w:val="18"/>
        </w:rPr>
        <w:footnoteRef/>
      </w:r>
      <w:r w:rsidRPr="009A76AB">
        <w:rPr>
          <w:rFonts w:cs="Calibri"/>
          <w:sz w:val="18"/>
          <w:szCs w:val="18"/>
        </w:rPr>
        <w:t xml:space="preserve"> </w:t>
      </w:r>
      <w:r w:rsidRPr="009A76AB">
        <w:rPr>
          <w:rFonts w:eastAsia="ArialMT" w:cs="Calibri"/>
          <w:sz w:val="18"/>
          <w:szCs w:val="18"/>
        </w:rPr>
        <w:t xml:space="preserve">Child Rights International Network (2022), </w:t>
      </w:r>
      <w:hyperlink r:id="rId89" w:history="1">
        <w:r w:rsidRPr="009A76AB">
          <w:rPr>
            <w:rStyle w:val="Hyperlink"/>
            <w:rFonts w:eastAsia="ArialMT" w:cs="Calibri"/>
            <w:i/>
            <w:sz w:val="18"/>
            <w:szCs w:val="18"/>
          </w:rPr>
          <w:t>Preventing Safeguarding: The Prevent Strategy and</w:t>
        </w:r>
        <w:r w:rsidR="001A30A9">
          <w:rPr>
            <w:rStyle w:val="Hyperlink"/>
            <w:rFonts w:eastAsia="ArialMT" w:cs="Calibri"/>
            <w:i/>
            <w:sz w:val="18"/>
            <w:szCs w:val="18"/>
          </w:rPr>
          <w:t xml:space="preserve"> </w:t>
        </w:r>
        <w:r w:rsidRPr="009A76AB">
          <w:rPr>
            <w:rStyle w:val="Hyperlink"/>
            <w:rFonts w:eastAsia="ArialMT" w:cs="Calibri"/>
            <w:i/>
            <w:sz w:val="18"/>
            <w:szCs w:val="18"/>
          </w:rPr>
          <w:t>children’s rights</w:t>
        </w:r>
      </w:hyperlink>
    </w:p>
  </w:footnote>
  <w:footnote w:id="100">
    <w:p w14:paraId="0CB2D2D3" w14:textId="15BCB13C" w:rsidR="00735447" w:rsidRPr="009A76AB" w:rsidRDefault="00735447">
      <w:pPr>
        <w:pStyle w:val="FootnoteText"/>
        <w:rPr>
          <w:sz w:val="18"/>
          <w:szCs w:val="18"/>
        </w:rPr>
      </w:pPr>
      <w:r w:rsidRPr="009A76AB">
        <w:rPr>
          <w:rStyle w:val="FootnoteReference"/>
          <w:sz w:val="18"/>
          <w:szCs w:val="18"/>
        </w:rPr>
        <w:footnoteRef/>
      </w:r>
      <w:r w:rsidRPr="009A76AB">
        <w:rPr>
          <w:sz w:val="18"/>
          <w:szCs w:val="18"/>
        </w:rPr>
        <w:t xml:space="preserve"> </w:t>
      </w:r>
      <w:hyperlink r:id="rId90" w:history="1">
        <w:r w:rsidRPr="009A76AB">
          <w:rPr>
            <w:rStyle w:val="Hyperlink"/>
            <w:sz w:val="18"/>
            <w:szCs w:val="18"/>
          </w:rPr>
          <w:t>‘Which retained EU laws will be revoked at the end of 2023’</w:t>
        </w:r>
      </w:hyperlink>
      <w:r w:rsidRPr="009A76AB">
        <w:rPr>
          <w:sz w:val="18"/>
          <w:szCs w:val="18"/>
        </w:rPr>
        <w:t xml:space="preserve"> House of Commons Library November 2023</w:t>
      </w:r>
    </w:p>
  </w:footnote>
  <w:footnote w:id="101">
    <w:p w14:paraId="692CD324" w14:textId="77777777" w:rsidR="00D66434" w:rsidRPr="009A76AB" w:rsidRDefault="00D66434" w:rsidP="00D66434">
      <w:pPr>
        <w:pStyle w:val="FootnoteText"/>
        <w:rPr>
          <w:rFonts w:cstheme="minorHAnsi"/>
          <w:sz w:val="18"/>
          <w:szCs w:val="18"/>
        </w:rPr>
      </w:pPr>
      <w:r w:rsidRPr="009A76AB">
        <w:rPr>
          <w:rStyle w:val="FootnoteReference"/>
          <w:rFonts w:cstheme="minorHAnsi"/>
          <w:sz w:val="18"/>
          <w:szCs w:val="18"/>
        </w:rPr>
        <w:footnoteRef/>
      </w:r>
      <w:r w:rsidRPr="009A76AB">
        <w:rPr>
          <w:rFonts w:cstheme="minorHAnsi"/>
          <w:sz w:val="18"/>
          <w:szCs w:val="18"/>
        </w:rPr>
        <w:t xml:space="preserve"> The Hansard Society (2022) </w:t>
      </w:r>
      <w:hyperlink r:id="rId91" w:history="1">
        <w:r w:rsidRPr="009A76AB">
          <w:rPr>
            <w:rStyle w:val="Hyperlink"/>
            <w:rFonts w:cstheme="minorHAnsi"/>
            <w:i/>
            <w:sz w:val="18"/>
            <w:szCs w:val="18"/>
          </w:rPr>
          <w:t>Five problems with the Retained EU Law (Revocation and Reform) Bill</w:t>
        </w:r>
      </w:hyperlink>
      <w:r w:rsidRPr="009A76AB">
        <w:rPr>
          <w:rFonts w:cstheme="minorHAnsi"/>
          <w:sz w:val="18"/>
          <w:szCs w:val="18"/>
        </w:rPr>
        <w:t xml:space="preserve"> </w:t>
      </w:r>
    </w:p>
  </w:footnote>
  <w:footnote w:id="102">
    <w:p w14:paraId="0EF16A52" w14:textId="77777777" w:rsidR="00F35DDE" w:rsidRPr="009A76AB" w:rsidRDefault="00F35DDE" w:rsidP="00F35DDE">
      <w:pPr>
        <w:pStyle w:val="FootnoteText"/>
        <w:rPr>
          <w:rFonts w:cs="Calibri"/>
          <w:i/>
          <w:sz w:val="18"/>
          <w:szCs w:val="18"/>
        </w:rPr>
      </w:pPr>
      <w:r w:rsidRPr="009A76AB">
        <w:rPr>
          <w:rStyle w:val="FootnoteReference"/>
          <w:rFonts w:cs="Calibri"/>
          <w:sz w:val="18"/>
          <w:szCs w:val="18"/>
        </w:rPr>
        <w:footnoteRef/>
      </w:r>
      <w:r w:rsidRPr="009A76AB">
        <w:rPr>
          <w:rFonts w:cs="Calibri"/>
          <w:sz w:val="18"/>
          <w:szCs w:val="18"/>
        </w:rPr>
        <w:t xml:space="preserve"> Ditch the label (2020) </w:t>
      </w:r>
      <w:hyperlink r:id="rId92" w:history="1">
        <w:r w:rsidRPr="009A76AB">
          <w:rPr>
            <w:rStyle w:val="Hyperlink"/>
            <w:rFonts w:cs="Calibri"/>
            <w:i/>
            <w:sz w:val="18"/>
            <w:szCs w:val="18"/>
          </w:rPr>
          <w:t>The Anti-bullying survey 2020: The annual benchmarking of bullying in the United Kingdom</w:t>
        </w:r>
      </w:hyperlink>
      <w:r w:rsidRPr="009A76AB">
        <w:rPr>
          <w:rFonts w:cs="Calibri"/>
          <w:i/>
          <w:sz w:val="18"/>
          <w:szCs w:val="18"/>
        </w:rPr>
        <w:t xml:space="preserve">  </w:t>
      </w:r>
    </w:p>
  </w:footnote>
  <w:footnote w:id="103">
    <w:p w14:paraId="5E887586" w14:textId="3A65F14A" w:rsidR="00F35DDE" w:rsidRPr="009A76AB" w:rsidRDefault="00F35DDE" w:rsidP="00F35DDE">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w:t>
      </w:r>
      <w:r w:rsidRPr="009A76AB">
        <w:rPr>
          <w:rFonts w:cs="Calibri"/>
          <w:color w:val="231F20"/>
          <w:sz w:val="18"/>
          <w:szCs w:val="18"/>
        </w:rPr>
        <w:t xml:space="preserve">Stonewall (2017) </w:t>
      </w:r>
      <w:hyperlink r:id="rId93" w:history="1">
        <w:r w:rsidRPr="009A76AB">
          <w:rPr>
            <w:rStyle w:val="Hyperlink"/>
            <w:rFonts w:cs="Calibri"/>
            <w:i/>
            <w:sz w:val="18"/>
            <w:szCs w:val="18"/>
          </w:rPr>
          <w:t>Schools Report: The experiences of lesbian, gay, bi and trans young people in Britain’s schools in 2017</w:t>
        </w:r>
      </w:hyperlink>
      <w:r w:rsidRPr="009A76AB">
        <w:rPr>
          <w:rFonts w:cs="Calibri"/>
          <w:i/>
          <w:color w:val="231F20"/>
          <w:sz w:val="18"/>
          <w:szCs w:val="18"/>
        </w:rPr>
        <w:t xml:space="preserve"> </w:t>
      </w:r>
      <w:r w:rsidRPr="009A76AB">
        <w:rPr>
          <w:rFonts w:cs="Calibri"/>
          <w:color w:val="231F20"/>
          <w:sz w:val="18"/>
          <w:szCs w:val="18"/>
        </w:rPr>
        <w:t xml:space="preserve"> </w:t>
      </w:r>
      <w:r w:rsidRPr="009A76AB">
        <w:rPr>
          <w:rFonts w:cs="Calibri"/>
          <w:sz w:val="18"/>
          <w:szCs w:val="18"/>
        </w:rPr>
        <w:t xml:space="preserve">The impact of compulsory relationships and sex education (RSE) on this issue is likely to be restricted because statutory </w:t>
      </w:r>
      <w:r w:rsidRPr="009A76AB">
        <w:rPr>
          <w:rFonts w:cs="Calibri"/>
          <w:spacing w:val="-1"/>
          <w:sz w:val="18"/>
          <w:szCs w:val="18"/>
        </w:rPr>
        <w:t xml:space="preserve">guidance permits religious schools to teach their </w:t>
      </w:r>
      <w:r w:rsidRPr="009A76AB">
        <w:rPr>
          <w:rFonts w:cs="Calibri"/>
          <w:sz w:val="18"/>
          <w:szCs w:val="18"/>
        </w:rPr>
        <w:t>‘distinctive faith perspective on relationships’, which may include the view that same-sex</w:t>
      </w:r>
      <w:r w:rsidRPr="009A76AB">
        <w:rPr>
          <w:rFonts w:cs="Calibri"/>
          <w:spacing w:val="1"/>
          <w:sz w:val="18"/>
          <w:szCs w:val="18"/>
        </w:rPr>
        <w:t xml:space="preserve"> </w:t>
      </w:r>
      <w:r w:rsidRPr="009A76AB">
        <w:rPr>
          <w:rFonts w:cs="Calibri"/>
          <w:spacing w:val="-1"/>
          <w:sz w:val="18"/>
          <w:szCs w:val="18"/>
        </w:rPr>
        <w:t xml:space="preserve">relationships are morally </w:t>
      </w:r>
      <w:r w:rsidRPr="009A76AB">
        <w:rPr>
          <w:rFonts w:cs="Calibri"/>
          <w:sz w:val="18"/>
          <w:szCs w:val="18"/>
        </w:rPr>
        <w:t xml:space="preserve">impermissible. Primary schools are permitted to avoid teaching about LGBT issues if </w:t>
      </w:r>
      <w:r w:rsidRPr="009A76AB">
        <w:rPr>
          <w:rFonts w:cs="Calibri"/>
          <w:color w:val="231F20"/>
          <w:sz w:val="18"/>
          <w:szCs w:val="18"/>
        </w:rPr>
        <w:t>they deem this is not ‘age-appropriate’.</w:t>
      </w:r>
      <w:r w:rsidRPr="009A76AB">
        <w:rPr>
          <w:rFonts w:cs="Calibri"/>
          <w:color w:val="231F20"/>
          <w:spacing w:val="-2"/>
          <w:sz w:val="18"/>
          <w:szCs w:val="18"/>
        </w:rPr>
        <w:t xml:space="preserve"> </w:t>
      </w:r>
      <w:r w:rsidRPr="009A76AB">
        <w:rPr>
          <w:rFonts w:cs="Calibri"/>
          <w:color w:val="231F20"/>
          <w:sz w:val="18"/>
          <w:szCs w:val="18"/>
        </w:rPr>
        <w:t>Department</w:t>
      </w:r>
      <w:r w:rsidRPr="009A76AB">
        <w:rPr>
          <w:rFonts w:cs="Calibri"/>
          <w:color w:val="231F20"/>
          <w:spacing w:val="-2"/>
          <w:sz w:val="18"/>
          <w:szCs w:val="18"/>
        </w:rPr>
        <w:t xml:space="preserve"> </w:t>
      </w:r>
      <w:r w:rsidRPr="009A76AB">
        <w:rPr>
          <w:rFonts w:cs="Calibri"/>
          <w:color w:val="231F20"/>
          <w:sz w:val="18"/>
          <w:szCs w:val="18"/>
        </w:rPr>
        <w:t>for</w:t>
      </w:r>
      <w:r w:rsidRPr="009A76AB">
        <w:rPr>
          <w:rFonts w:cs="Calibri"/>
          <w:color w:val="231F20"/>
          <w:spacing w:val="-2"/>
          <w:sz w:val="18"/>
          <w:szCs w:val="18"/>
        </w:rPr>
        <w:t xml:space="preserve"> </w:t>
      </w:r>
      <w:r w:rsidRPr="009A76AB">
        <w:rPr>
          <w:rFonts w:cs="Calibri"/>
          <w:color w:val="231F20"/>
          <w:sz w:val="18"/>
          <w:szCs w:val="18"/>
        </w:rPr>
        <w:t>Education</w:t>
      </w:r>
      <w:r w:rsidRPr="009A76AB">
        <w:rPr>
          <w:rFonts w:cs="Calibri"/>
          <w:color w:val="231F20"/>
          <w:spacing w:val="-2"/>
          <w:sz w:val="18"/>
          <w:szCs w:val="18"/>
        </w:rPr>
        <w:t xml:space="preserve"> </w:t>
      </w:r>
      <w:r w:rsidRPr="009A76AB">
        <w:rPr>
          <w:rFonts w:cs="Calibri"/>
          <w:color w:val="231F20"/>
          <w:sz w:val="18"/>
          <w:szCs w:val="18"/>
        </w:rPr>
        <w:t>(2019</w:t>
      </w:r>
      <w:hyperlink r:id="rId94" w:history="1">
        <w:r w:rsidRPr="009A76AB">
          <w:rPr>
            <w:rStyle w:val="Hyperlink"/>
            <w:rFonts w:cs="Calibri"/>
            <w:sz w:val="18"/>
            <w:szCs w:val="18"/>
          </w:rPr>
          <w:t>)</w:t>
        </w:r>
        <w:r w:rsidRPr="009A76AB">
          <w:rPr>
            <w:rStyle w:val="Hyperlink"/>
            <w:rFonts w:cs="Calibri"/>
            <w:i/>
            <w:spacing w:val="-2"/>
            <w:sz w:val="18"/>
            <w:szCs w:val="18"/>
          </w:rPr>
          <w:t xml:space="preserve"> </w:t>
        </w:r>
        <w:r w:rsidRPr="009A76AB">
          <w:rPr>
            <w:rStyle w:val="Hyperlink"/>
            <w:rFonts w:cs="Calibri"/>
            <w:i/>
            <w:sz w:val="18"/>
            <w:szCs w:val="18"/>
          </w:rPr>
          <w:t>Relationships</w:t>
        </w:r>
        <w:r w:rsidRPr="009A76AB">
          <w:rPr>
            <w:rStyle w:val="Hyperlink"/>
            <w:rFonts w:cs="Calibri"/>
            <w:i/>
            <w:spacing w:val="-1"/>
            <w:sz w:val="18"/>
            <w:szCs w:val="18"/>
          </w:rPr>
          <w:t xml:space="preserve"> </w:t>
        </w:r>
        <w:r w:rsidRPr="009A76AB">
          <w:rPr>
            <w:rStyle w:val="Hyperlink"/>
            <w:rFonts w:cs="Calibri"/>
            <w:i/>
            <w:sz w:val="18"/>
            <w:szCs w:val="18"/>
          </w:rPr>
          <w:t>Education,</w:t>
        </w:r>
        <w:r w:rsidRPr="009A76AB">
          <w:rPr>
            <w:rStyle w:val="Hyperlink"/>
            <w:rFonts w:cs="Calibri"/>
            <w:i/>
            <w:spacing w:val="-2"/>
            <w:sz w:val="18"/>
            <w:szCs w:val="18"/>
          </w:rPr>
          <w:t xml:space="preserve"> </w:t>
        </w:r>
        <w:r w:rsidRPr="009A76AB">
          <w:rPr>
            <w:rStyle w:val="Hyperlink"/>
            <w:rFonts w:cs="Calibri"/>
            <w:i/>
            <w:sz w:val="18"/>
            <w:szCs w:val="18"/>
          </w:rPr>
          <w:t>Relationships</w:t>
        </w:r>
        <w:r w:rsidRPr="009A76AB">
          <w:rPr>
            <w:rStyle w:val="Hyperlink"/>
            <w:rFonts w:cs="Calibri"/>
            <w:i/>
            <w:spacing w:val="-2"/>
            <w:sz w:val="18"/>
            <w:szCs w:val="18"/>
          </w:rPr>
          <w:t xml:space="preserve"> </w:t>
        </w:r>
        <w:r w:rsidRPr="009A76AB">
          <w:rPr>
            <w:rStyle w:val="Hyperlink"/>
            <w:rFonts w:cs="Calibri"/>
            <w:i/>
            <w:sz w:val="18"/>
            <w:szCs w:val="18"/>
          </w:rPr>
          <w:t>and</w:t>
        </w:r>
        <w:r w:rsidRPr="009A76AB">
          <w:rPr>
            <w:rStyle w:val="Hyperlink"/>
            <w:rFonts w:cs="Calibri"/>
            <w:i/>
            <w:spacing w:val="-2"/>
            <w:sz w:val="18"/>
            <w:szCs w:val="18"/>
          </w:rPr>
          <w:t xml:space="preserve"> </w:t>
        </w:r>
        <w:r w:rsidRPr="009A76AB">
          <w:rPr>
            <w:rStyle w:val="Hyperlink"/>
            <w:rFonts w:cs="Calibri"/>
            <w:i/>
            <w:sz w:val="18"/>
            <w:szCs w:val="18"/>
          </w:rPr>
          <w:t>Sex</w:t>
        </w:r>
        <w:r w:rsidRPr="009A76AB">
          <w:rPr>
            <w:rStyle w:val="Hyperlink"/>
            <w:rFonts w:cs="Calibri"/>
            <w:i/>
            <w:spacing w:val="-2"/>
            <w:sz w:val="18"/>
            <w:szCs w:val="18"/>
          </w:rPr>
          <w:t xml:space="preserve"> </w:t>
        </w:r>
        <w:r w:rsidRPr="009A76AB">
          <w:rPr>
            <w:rStyle w:val="Hyperlink"/>
            <w:rFonts w:cs="Calibri"/>
            <w:i/>
            <w:sz w:val="18"/>
            <w:szCs w:val="18"/>
          </w:rPr>
          <w:t>Education</w:t>
        </w:r>
        <w:r w:rsidRPr="009A76AB">
          <w:rPr>
            <w:rStyle w:val="Hyperlink"/>
            <w:rFonts w:cs="Calibri"/>
            <w:i/>
            <w:spacing w:val="-1"/>
            <w:sz w:val="18"/>
            <w:szCs w:val="18"/>
          </w:rPr>
          <w:t xml:space="preserve"> </w:t>
        </w:r>
        <w:r w:rsidRPr="009A76AB">
          <w:rPr>
            <w:rStyle w:val="Hyperlink"/>
            <w:rFonts w:cs="Calibri"/>
            <w:i/>
            <w:sz w:val="18"/>
            <w:szCs w:val="18"/>
          </w:rPr>
          <w:t>(RSE)</w:t>
        </w:r>
        <w:r w:rsidRPr="009A76AB">
          <w:rPr>
            <w:rStyle w:val="Hyperlink"/>
            <w:rFonts w:cs="Calibri"/>
            <w:i/>
            <w:spacing w:val="-2"/>
            <w:sz w:val="18"/>
            <w:szCs w:val="18"/>
          </w:rPr>
          <w:t xml:space="preserve"> </w:t>
        </w:r>
        <w:r w:rsidRPr="009A76AB">
          <w:rPr>
            <w:rStyle w:val="Hyperlink"/>
            <w:rFonts w:cs="Calibri"/>
            <w:i/>
            <w:sz w:val="18"/>
            <w:szCs w:val="18"/>
          </w:rPr>
          <w:t>and</w:t>
        </w:r>
        <w:r w:rsidRPr="009A76AB">
          <w:rPr>
            <w:rStyle w:val="Hyperlink"/>
            <w:rFonts w:cs="Calibri"/>
            <w:i/>
            <w:spacing w:val="-2"/>
            <w:sz w:val="18"/>
            <w:szCs w:val="18"/>
          </w:rPr>
          <w:t xml:space="preserve"> </w:t>
        </w:r>
        <w:r w:rsidRPr="009A76AB">
          <w:rPr>
            <w:rStyle w:val="Hyperlink"/>
            <w:rFonts w:cs="Calibri"/>
            <w:i/>
            <w:sz w:val="18"/>
            <w:szCs w:val="18"/>
          </w:rPr>
          <w:t>Health</w:t>
        </w:r>
        <w:r w:rsidRPr="009A76AB">
          <w:rPr>
            <w:rStyle w:val="Hyperlink"/>
            <w:rFonts w:cs="Calibri"/>
            <w:i/>
            <w:spacing w:val="-2"/>
            <w:sz w:val="18"/>
            <w:szCs w:val="18"/>
          </w:rPr>
          <w:t xml:space="preserve"> </w:t>
        </w:r>
        <w:r w:rsidRPr="009A76AB">
          <w:rPr>
            <w:rStyle w:val="Hyperlink"/>
            <w:rFonts w:cs="Calibri"/>
            <w:i/>
            <w:sz w:val="18"/>
            <w:szCs w:val="18"/>
          </w:rPr>
          <w:t>Education:</w:t>
        </w:r>
        <w:r w:rsidRPr="009A76AB">
          <w:rPr>
            <w:rStyle w:val="Hyperlink"/>
            <w:rFonts w:cs="Calibri"/>
            <w:i/>
            <w:spacing w:val="-2"/>
            <w:sz w:val="18"/>
            <w:szCs w:val="18"/>
          </w:rPr>
          <w:t xml:space="preserve"> </w:t>
        </w:r>
        <w:r w:rsidRPr="009A76AB">
          <w:rPr>
            <w:rStyle w:val="Hyperlink"/>
            <w:rFonts w:cs="Calibri"/>
            <w:i/>
            <w:sz w:val="18"/>
            <w:szCs w:val="18"/>
          </w:rPr>
          <w:t>Statutory</w:t>
        </w:r>
        <w:r w:rsidR="00571223">
          <w:rPr>
            <w:rStyle w:val="Hyperlink"/>
            <w:rFonts w:cs="Calibri"/>
            <w:i/>
            <w:sz w:val="18"/>
            <w:szCs w:val="18"/>
          </w:rPr>
          <w:t xml:space="preserve"> </w:t>
        </w:r>
        <w:r w:rsidRPr="009A76AB">
          <w:rPr>
            <w:rStyle w:val="Hyperlink"/>
            <w:rFonts w:cs="Calibri"/>
            <w:i/>
            <w:spacing w:val="-32"/>
            <w:sz w:val="18"/>
            <w:szCs w:val="18"/>
          </w:rPr>
          <w:t xml:space="preserve"> </w:t>
        </w:r>
        <w:r w:rsidRPr="009A76AB">
          <w:rPr>
            <w:rStyle w:val="Hyperlink"/>
            <w:rFonts w:cs="Calibri"/>
            <w:i/>
            <w:sz w:val="18"/>
            <w:szCs w:val="18"/>
          </w:rPr>
          <w:t>guidance</w:t>
        </w:r>
      </w:hyperlink>
    </w:p>
  </w:footnote>
  <w:footnote w:id="104">
    <w:p w14:paraId="20447F23" w14:textId="76308E88" w:rsidR="000757C6" w:rsidRPr="009A76AB" w:rsidRDefault="000757C6">
      <w:pPr>
        <w:pStyle w:val="FootnoteText"/>
        <w:rPr>
          <w:sz w:val="18"/>
          <w:szCs w:val="18"/>
        </w:rPr>
      </w:pPr>
      <w:r w:rsidRPr="009A76AB">
        <w:rPr>
          <w:rStyle w:val="FootnoteReference"/>
          <w:sz w:val="18"/>
          <w:szCs w:val="18"/>
        </w:rPr>
        <w:footnoteRef/>
      </w:r>
      <w:r w:rsidRPr="009A76AB">
        <w:rPr>
          <w:sz w:val="18"/>
          <w:szCs w:val="18"/>
        </w:rPr>
        <w:t xml:space="preserve"> Home Office (2023) </w:t>
      </w:r>
      <w:hyperlink r:id="rId95" w:history="1">
        <w:r w:rsidRPr="00571223">
          <w:rPr>
            <w:rStyle w:val="Hyperlink"/>
            <w:i/>
            <w:iCs/>
            <w:sz w:val="18"/>
            <w:szCs w:val="18"/>
          </w:rPr>
          <w:t>Police powers and procedures: Other PACE powers, England and Wales, year ending 31 March 2023</w:t>
        </w:r>
      </w:hyperlink>
    </w:p>
  </w:footnote>
  <w:footnote w:id="105">
    <w:p w14:paraId="7B2BA921" w14:textId="77777777" w:rsidR="000757C6" w:rsidRPr="009A76AB" w:rsidRDefault="000757C6" w:rsidP="000757C6">
      <w:pPr>
        <w:pStyle w:val="FootnoteText"/>
        <w:rPr>
          <w:rFonts w:cs="Calibri"/>
          <w:i/>
          <w:iCs/>
          <w:sz w:val="18"/>
          <w:szCs w:val="18"/>
        </w:rPr>
      </w:pPr>
      <w:r w:rsidRPr="009A76AB">
        <w:rPr>
          <w:rStyle w:val="FootnoteReference"/>
          <w:rFonts w:cs="Calibri"/>
          <w:sz w:val="18"/>
          <w:szCs w:val="18"/>
        </w:rPr>
        <w:footnoteRef/>
      </w:r>
      <w:r w:rsidRPr="009A76AB">
        <w:rPr>
          <w:rFonts w:cs="Calibri"/>
          <w:sz w:val="18"/>
          <w:szCs w:val="18"/>
        </w:rPr>
        <w:t xml:space="preserve"> Home Office (2022)</w:t>
      </w:r>
      <w:hyperlink r:id="rId96" w:history="1">
        <w:r w:rsidRPr="00571223">
          <w:rPr>
            <w:rStyle w:val="Hyperlink"/>
            <w:rFonts w:cs="Calibri"/>
            <w:i/>
            <w:iCs/>
            <w:sz w:val="18"/>
            <w:szCs w:val="18"/>
          </w:rPr>
          <w:t xml:space="preserve"> Police powers and procedures: Other PACE powers, England and Wales, year ending 31 March 2022</w:t>
        </w:r>
      </w:hyperlink>
      <w:r w:rsidRPr="009A76AB">
        <w:rPr>
          <w:rFonts w:cs="Calibri"/>
          <w:sz w:val="18"/>
          <w:szCs w:val="18"/>
        </w:rPr>
        <w:t xml:space="preserve"> </w:t>
      </w:r>
    </w:p>
  </w:footnote>
  <w:footnote w:id="106">
    <w:p w14:paraId="772441EE" w14:textId="4344C9EF" w:rsidR="000757C6" w:rsidRPr="009A76AB" w:rsidRDefault="000757C6">
      <w:pPr>
        <w:pStyle w:val="FootnoteText"/>
        <w:rPr>
          <w:sz w:val="18"/>
          <w:szCs w:val="18"/>
        </w:rPr>
      </w:pPr>
      <w:r w:rsidRPr="009A76AB">
        <w:rPr>
          <w:rStyle w:val="FootnoteReference"/>
          <w:sz w:val="18"/>
          <w:szCs w:val="18"/>
        </w:rPr>
        <w:footnoteRef/>
      </w:r>
      <w:r w:rsidRPr="009A76AB">
        <w:rPr>
          <w:sz w:val="18"/>
          <w:szCs w:val="18"/>
        </w:rPr>
        <w:t xml:space="preserve"> Home Office (2023) </w:t>
      </w:r>
      <w:hyperlink r:id="rId97" w:history="1">
        <w:r w:rsidRPr="00571223">
          <w:rPr>
            <w:rStyle w:val="Hyperlink"/>
            <w:i/>
            <w:iCs/>
            <w:sz w:val="18"/>
            <w:szCs w:val="18"/>
          </w:rPr>
          <w:t>Police powers and procedures: Other PACE powers, England and Wales, year ending 31 March 2023</w:t>
        </w:r>
      </w:hyperlink>
    </w:p>
  </w:footnote>
  <w:footnote w:id="107">
    <w:p w14:paraId="34EA0278" w14:textId="5210CFE9" w:rsidR="00323E4F" w:rsidRPr="009A76AB" w:rsidRDefault="00323E4F" w:rsidP="00323E4F">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Responses to FOI requests by Just for Kids Law from 32 police forces for the year 2019, cited in Just for Kids Law (2022) </w:t>
      </w:r>
      <w:r w:rsidRPr="009A76AB">
        <w:rPr>
          <w:rFonts w:cs="Calibri"/>
          <w:i/>
          <w:iCs/>
          <w:sz w:val="18"/>
          <w:szCs w:val="18"/>
        </w:rPr>
        <w:t xml:space="preserve">“It’s Horrible when they keep you there at night” Ending the overnight detention of children in police </w:t>
      </w:r>
      <w:proofErr w:type="gramStart"/>
      <w:r w:rsidRPr="009A76AB">
        <w:rPr>
          <w:rFonts w:cs="Calibri"/>
          <w:i/>
          <w:iCs/>
          <w:sz w:val="18"/>
          <w:szCs w:val="18"/>
        </w:rPr>
        <w:t>custody</w:t>
      </w:r>
      <w:proofErr w:type="gramEnd"/>
    </w:p>
  </w:footnote>
  <w:footnote w:id="108">
    <w:p w14:paraId="64E54392" w14:textId="327289D4" w:rsidR="00C43C60" w:rsidRDefault="00C43C60">
      <w:pPr>
        <w:pStyle w:val="FootnoteText"/>
      </w:pPr>
      <w:r w:rsidRPr="009A76AB">
        <w:rPr>
          <w:rStyle w:val="FootnoteReference"/>
          <w:sz w:val="18"/>
          <w:szCs w:val="18"/>
        </w:rPr>
        <w:footnoteRef/>
      </w:r>
      <w:r w:rsidRPr="009A76AB">
        <w:rPr>
          <w:sz w:val="18"/>
          <w:szCs w:val="18"/>
        </w:rPr>
        <w:t xml:space="preserve"> Home Office </w:t>
      </w:r>
      <w:hyperlink r:id="rId98" w:history="1">
        <w:r w:rsidRPr="00571223">
          <w:rPr>
            <w:rStyle w:val="Hyperlink"/>
            <w:i/>
            <w:iCs/>
            <w:sz w:val="18"/>
            <w:szCs w:val="18"/>
          </w:rPr>
          <w:t>Police use of force statistics, England and Wales: April 2022 to March 2023</w:t>
        </w:r>
      </w:hyperlink>
    </w:p>
  </w:footnote>
  <w:footnote w:id="109">
    <w:p w14:paraId="5A08915B" w14:textId="4AD57709" w:rsidR="002E0BBD" w:rsidRPr="00571223" w:rsidRDefault="002E0BBD">
      <w:pPr>
        <w:pStyle w:val="FootnoteText"/>
        <w:rPr>
          <w:i/>
          <w:iCs/>
          <w:sz w:val="18"/>
          <w:szCs w:val="18"/>
        </w:rPr>
      </w:pPr>
      <w:r w:rsidRPr="009A76AB">
        <w:rPr>
          <w:rStyle w:val="FootnoteReference"/>
          <w:sz w:val="18"/>
          <w:szCs w:val="18"/>
        </w:rPr>
        <w:footnoteRef/>
      </w:r>
      <w:r w:rsidRPr="009A76AB">
        <w:rPr>
          <w:sz w:val="18"/>
          <w:szCs w:val="18"/>
        </w:rPr>
        <w:t xml:space="preserve"> </w:t>
      </w:r>
      <w:r w:rsidRPr="009A76AB">
        <w:rPr>
          <w:rFonts w:cs="Calibri"/>
          <w:sz w:val="18"/>
          <w:szCs w:val="18"/>
        </w:rPr>
        <w:t>Children's Rights Alliance for England</w:t>
      </w:r>
      <w:r w:rsidR="00BD2B19" w:rsidRPr="009A76AB">
        <w:rPr>
          <w:rFonts w:cs="Calibri"/>
          <w:sz w:val="18"/>
          <w:szCs w:val="18"/>
        </w:rPr>
        <w:t xml:space="preserve">, part of Just for Kids Law </w:t>
      </w:r>
      <w:r w:rsidRPr="009A76AB">
        <w:rPr>
          <w:rFonts w:cs="Calibri"/>
          <w:sz w:val="18"/>
          <w:szCs w:val="18"/>
        </w:rPr>
        <w:t>(2023</w:t>
      </w:r>
      <w:hyperlink r:id="rId99" w:history="1">
        <w:r w:rsidRPr="00571223">
          <w:rPr>
            <w:rStyle w:val="Hyperlink"/>
            <w:rFonts w:cs="Calibri"/>
            <w:sz w:val="18"/>
            <w:szCs w:val="18"/>
          </w:rPr>
          <w:t xml:space="preserve">) </w:t>
        </w:r>
        <w:r w:rsidR="00BD2B19" w:rsidRPr="00571223">
          <w:rPr>
            <w:rStyle w:val="Hyperlink"/>
            <w:rFonts w:cs="Calibri"/>
            <w:bCs/>
            <w:i/>
            <w:iCs/>
            <w:sz w:val="18"/>
            <w:szCs w:val="18"/>
          </w:rPr>
          <w:t>C</w:t>
        </w:r>
        <w:r w:rsidRPr="00571223">
          <w:rPr>
            <w:rStyle w:val="Hyperlink"/>
            <w:rFonts w:cs="Calibri"/>
            <w:bCs/>
            <w:i/>
            <w:iCs/>
            <w:sz w:val="18"/>
            <w:szCs w:val="18"/>
          </w:rPr>
          <w:t>ivil society alternative report</w:t>
        </w:r>
        <w:r w:rsidR="00BD2B19" w:rsidRPr="00571223">
          <w:rPr>
            <w:rStyle w:val="Hyperlink"/>
            <w:rFonts w:cs="Calibri"/>
            <w:bCs/>
            <w:i/>
            <w:iCs/>
            <w:sz w:val="18"/>
            <w:szCs w:val="18"/>
          </w:rPr>
          <w:t xml:space="preserve"> 2022</w:t>
        </w:r>
        <w:r w:rsidRPr="00571223">
          <w:rPr>
            <w:rStyle w:val="Hyperlink"/>
            <w:rFonts w:cs="Calibri"/>
            <w:bCs/>
            <w:i/>
            <w:iCs/>
            <w:sz w:val="18"/>
            <w:szCs w:val="18"/>
          </w:rPr>
          <w:t xml:space="preserve"> to the UN Committee on the Rights of the Child</w:t>
        </w:r>
        <w:r w:rsidR="00BD2B19" w:rsidRPr="00571223">
          <w:rPr>
            <w:rStyle w:val="Hyperlink"/>
            <w:rFonts w:cs="Calibri"/>
            <w:bCs/>
            <w:i/>
            <w:iCs/>
            <w:sz w:val="18"/>
            <w:szCs w:val="18"/>
          </w:rPr>
          <w:t xml:space="preserve"> - Englan</w:t>
        </w:r>
      </w:hyperlink>
      <w:r w:rsidR="00BD2B19" w:rsidRPr="00571223">
        <w:rPr>
          <w:rFonts w:cs="Calibri"/>
          <w:bCs/>
          <w:i/>
          <w:iCs/>
          <w:sz w:val="18"/>
          <w:szCs w:val="18"/>
        </w:rPr>
        <w:t>d</w:t>
      </w:r>
    </w:p>
  </w:footnote>
  <w:footnote w:id="110">
    <w:p w14:paraId="2BDA3E4C" w14:textId="77777777" w:rsidR="00B57AB5" w:rsidRPr="009A76AB" w:rsidRDefault="00B57AB5" w:rsidP="00B57AB5">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The way a Taser is used by police officers is categorised into a range of escalating actions from drawing the device, through to it being discharged (i.e. fired, drive stunned or angled drive-stunned). Any one of these actions is categorised as a use.</w:t>
      </w:r>
    </w:p>
  </w:footnote>
  <w:footnote w:id="111">
    <w:p w14:paraId="63F3B7C4" w14:textId="2F9DBAFF" w:rsidR="00226BFD" w:rsidRPr="009A76AB" w:rsidRDefault="00226BFD">
      <w:pPr>
        <w:pStyle w:val="FootnoteText"/>
        <w:rPr>
          <w:i/>
          <w:iCs/>
          <w:sz w:val="18"/>
          <w:szCs w:val="18"/>
        </w:rPr>
      </w:pPr>
      <w:r w:rsidRPr="009A76AB">
        <w:rPr>
          <w:rStyle w:val="FootnoteReference"/>
          <w:sz w:val="18"/>
          <w:szCs w:val="18"/>
        </w:rPr>
        <w:footnoteRef/>
      </w:r>
      <w:r w:rsidRPr="009A76AB">
        <w:rPr>
          <w:sz w:val="18"/>
          <w:szCs w:val="18"/>
        </w:rPr>
        <w:t xml:space="preserve"> </w:t>
      </w:r>
      <w:r w:rsidRPr="009A76AB">
        <w:rPr>
          <w:rFonts w:cs="Calibri"/>
          <w:sz w:val="18"/>
          <w:szCs w:val="18"/>
        </w:rPr>
        <w:t>Home Office (</w:t>
      </w:r>
      <w:r w:rsidRPr="009A76AB">
        <w:rPr>
          <w:rFonts w:cs="Calibri"/>
          <w:sz w:val="18"/>
          <w:szCs w:val="18"/>
          <w:shd w:val="clear" w:color="auto" w:fill="FFFFFF"/>
        </w:rPr>
        <w:t xml:space="preserve">April 2022 - March 2023) </w:t>
      </w:r>
      <w:hyperlink r:id="rId100" w:history="1">
        <w:r w:rsidRPr="009A76AB">
          <w:rPr>
            <w:rStyle w:val="Hyperlink"/>
            <w:rFonts w:cs="Calibri"/>
            <w:i/>
            <w:iCs/>
            <w:sz w:val="18"/>
            <w:szCs w:val="18"/>
            <w:shd w:val="clear" w:color="auto" w:fill="FFFFFF"/>
          </w:rPr>
          <w:t>Police use of force statistics, England and Wales</w:t>
        </w:r>
      </w:hyperlink>
      <w:r w:rsidRPr="009A76AB">
        <w:rPr>
          <w:rFonts w:cs="Calibri"/>
          <w:i/>
          <w:iCs/>
          <w:sz w:val="18"/>
          <w:szCs w:val="18"/>
          <w:shd w:val="clear" w:color="auto" w:fill="FFFFFF"/>
        </w:rPr>
        <w:t xml:space="preserve"> </w:t>
      </w:r>
    </w:p>
  </w:footnote>
  <w:footnote w:id="112">
    <w:p w14:paraId="58BC8B3F" w14:textId="77777777" w:rsidR="00B57AB5" w:rsidRPr="009A76AB" w:rsidRDefault="00B57AB5" w:rsidP="00B57AB5">
      <w:pPr>
        <w:pStyle w:val="FootnoteText"/>
        <w:rPr>
          <w:rFonts w:cs="Calibri"/>
          <w:i/>
          <w:sz w:val="18"/>
          <w:szCs w:val="18"/>
        </w:rPr>
      </w:pPr>
      <w:r w:rsidRPr="009A76AB">
        <w:rPr>
          <w:rStyle w:val="FootnoteReference"/>
          <w:rFonts w:cs="Calibri"/>
          <w:sz w:val="18"/>
          <w:szCs w:val="18"/>
        </w:rPr>
        <w:footnoteRef/>
      </w:r>
      <w:r w:rsidRPr="009A76AB">
        <w:rPr>
          <w:rFonts w:cs="Calibri"/>
          <w:sz w:val="18"/>
          <w:szCs w:val="18"/>
        </w:rPr>
        <w:t xml:space="preserve"> Home Office (April 2020 to March 2021) </w:t>
      </w:r>
      <w:hyperlink r:id="rId101" w:history="1">
        <w:r w:rsidRPr="009A76AB">
          <w:rPr>
            <w:rStyle w:val="Hyperlink"/>
            <w:rFonts w:cs="Calibri"/>
            <w:i/>
            <w:iCs/>
            <w:sz w:val="18"/>
            <w:szCs w:val="18"/>
          </w:rPr>
          <w:t>Police use of force statistics, England and Wales</w:t>
        </w:r>
      </w:hyperlink>
      <w:r w:rsidRPr="009A76AB">
        <w:rPr>
          <w:rFonts w:cs="Calibri"/>
          <w:i/>
          <w:iCs/>
          <w:sz w:val="18"/>
          <w:szCs w:val="18"/>
        </w:rPr>
        <w:t xml:space="preserve"> </w:t>
      </w:r>
    </w:p>
  </w:footnote>
  <w:footnote w:id="113">
    <w:p w14:paraId="5436D21E" w14:textId="77777777" w:rsidR="00B57AB5" w:rsidRPr="009A76AB" w:rsidRDefault="00B57AB5" w:rsidP="00B57AB5">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Ibid </w:t>
      </w:r>
    </w:p>
  </w:footnote>
  <w:footnote w:id="114">
    <w:p w14:paraId="22CC4364" w14:textId="77777777" w:rsidR="002A06B4" w:rsidRPr="009A76AB" w:rsidRDefault="002A06B4" w:rsidP="002A06B4">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w:t>
      </w:r>
      <w:hyperlink r:id="rId102" w:history="1">
        <w:r w:rsidRPr="009A76AB">
          <w:rPr>
            <w:rStyle w:val="Hyperlink"/>
            <w:rFonts w:cs="Calibri"/>
            <w:i/>
            <w:iCs/>
            <w:sz w:val="18"/>
            <w:szCs w:val="18"/>
          </w:rPr>
          <w:t>Concluding observations on the fifth periodic report of the United Kingdom of Great Britain and Northern Ireland</w:t>
        </w:r>
      </w:hyperlink>
      <w:r w:rsidRPr="009A76AB">
        <w:rPr>
          <w:rFonts w:cs="Calibri"/>
          <w:sz w:val="18"/>
          <w:szCs w:val="18"/>
        </w:rPr>
        <w:t xml:space="preserve"> UN Committee on the Rights of the Child, CRC/C/GBR/CO/5, 2016</w:t>
      </w:r>
    </w:p>
  </w:footnote>
  <w:footnote w:id="115">
    <w:p w14:paraId="2FE84299" w14:textId="1FD86166" w:rsidR="002A06B4" w:rsidRPr="009A76AB" w:rsidRDefault="002A06B4" w:rsidP="00D2315A">
      <w:pPr>
        <w:pStyle w:val="Default"/>
        <w:rPr>
          <w:rFonts w:asciiTheme="minorHAnsi" w:hAnsiTheme="minorHAnsi"/>
          <w:sz w:val="18"/>
          <w:szCs w:val="18"/>
          <w14:ligatures w14:val="standardContextual"/>
        </w:rPr>
      </w:pPr>
      <w:r w:rsidRPr="009A76AB">
        <w:rPr>
          <w:rStyle w:val="FootnoteReference"/>
          <w:rFonts w:asciiTheme="minorHAnsi" w:hAnsiTheme="minorHAnsi"/>
          <w:sz w:val="18"/>
          <w:szCs w:val="18"/>
        </w:rPr>
        <w:footnoteRef/>
      </w:r>
      <w:r w:rsidRPr="009A76AB">
        <w:rPr>
          <w:rFonts w:asciiTheme="minorHAnsi" w:hAnsiTheme="minorHAnsi"/>
          <w:sz w:val="18"/>
          <w:szCs w:val="18"/>
        </w:rPr>
        <w:t xml:space="preserve"> </w:t>
      </w:r>
      <w:hyperlink r:id="rId103" w:history="1">
        <w:r w:rsidR="00D2315A" w:rsidRPr="009A76AB">
          <w:rPr>
            <w:rStyle w:val="Hyperlink"/>
            <w:rFonts w:asciiTheme="minorHAnsi" w:hAnsiTheme="minorHAnsi"/>
            <w:i/>
            <w:iCs/>
            <w:sz w:val="18"/>
            <w:szCs w:val="18"/>
            <w14:ligatures w14:val="standardContextual"/>
          </w:rPr>
          <w:t>Concluding observations on the combined sixth and seventh periodic reports of the United Kingdom of Great Britain and Northern Ireland</w:t>
        </w:r>
      </w:hyperlink>
      <w:r w:rsidR="00D2315A" w:rsidRPr="009A76AB">
        <w:rPr>
          <w:rFonts w:asciiTheme="minorHAnsi" w:hAnsiTheme="minorHAnsi"/>
          <w:sz w:val="18"/>
          <w:szCs w:val="18"/>
          <w14:ligatures w14:val="standardContextual"/>
        </w:rPr>
        <w:t xml:space="preserve"> UN Committee on the Rights of the Child CRC/C/GB/RCO/6-7 </w:t>
      </w:r>
      <w:r w:rsidR="00D2315A" w:rsidRPr="009A76AB">
        <w:rPr>
          <w:rFonts w:asciiTheme="minorHAnsi" w:hAnsiTheme="minorHAnsi"/>
          <w:sz w:val="18"/>
          <w:szCs w:val="18"/>
        </w:rPr>
        <w:t>June 2023</w:t>
      </w:r>
    </w:p>
  </w:footnote>
  <w:footnote w:id="116">
    <w:p w14:paraId="5627A7C2" w14:textId="77777777" w:rsidR="00B57AB5" w:rsidRPr="009A76AB" w:rsidRDefault="00B57AB5" w:rsidP="00B57AB5">
      <w:pPr>
        <w:pStyle w:val="FootnoteText"/>
        <w:rPr>
          <w:rFonts w:cstheme="minorHAnsi"/>
          <w:sz w:val="18"/>
          <w:szCs w:val="18"/>
        </w:rPr>
      </w:pPr>
      <w:r w:rsidRPr="009A76AB">
        <w:rPr>
          <w:rStyle w:val="FootnoteReference"/>
          <w:rFonts w:cs="Calibri"/>
          <w:sz w:val="18"/>
          <w:szCs w:val="18"/>
        </w:rPr>
        <w:footnoteRef/>
      </w:r>
      <w:r w:rsidRPr="009A76AB">
        <w:rPr>
          <w:rFonts w:cs="Calibri"/>
          <w:sz w:val="18"/>
          <w:szCs w:val="18"/>
        </w:rPr>
        <w:t xml:space="preserve"> Home Office (27 September 2019) </w:t>
      </w:r>
      <w:hyperlink r:id="rId104" w:history="1">
        <w:r w:rsidRPr="009A76AB">
          <w:rPr>
            <w:rStyle w:val="Hyperlink"/>
            <w:rFonts w:cs="Calibri"/>
            <w:sz w:val="18"/>
            <w:szCs w:val="18"/>
          </w:rPr>
          <w:t>‘Home Office announces £10 million for Taser uplift’</w:t>
        </w:r>
      </w:hyperlink>
      <w:r w:rsidRPr="009A76AB">
        <w:rPr>
          <w:rFonts w:cs="Calibri"/>
          <w:sz w:val="18"/>
          <w:szCs w:val="18"/>
        </w:rPr>
        <w:t xml:space="preserve"> News Story</w:t>
      </w:r>
      <w:r w:rsidRPr="009A76AB">
        <w:rPr>
          <w:rFonts w:cstheme="minorHAnsi"/>
          <w:sz w:val="18"/>
          <w:szCs w:val="18"/>
        </w:rPr>
        <w:t xml:space="preserve"> </w:t>
      </w:r>
    </w:p>
  </w:footnote>
  <w:footnote w:id="117">
    <w:p w14:paraId="288AC70E" w14:textId="40E75314" w:rsidR="00B57AB5" w:rsidRPr="009A76AB" w:rsidRDefault="00B57AB5" w:rsidP="00B57AB5">
      <w:pPr>
        <w:pStyle w:val="FootnoteText"/>
        <w:rPr>
          <w:sz w:val="18"/>
          <w:szCs w:val="18"/>
        </w:rPr>
      </w:pPr>
      <w:r w:rsidRPr="009A76AB">
        <w:rPr>
          <w:rStyle w:val="FootnoteReference"/>
          <w:rFonts w:cs="Calibri"/>
          <w:sz w:val="18"/>
          <w:szCs w:val="18"/>
        </w:rPr>
        <w:footnoteRef/>
      </w:r>
      <w:r w:rsidRPr="009A76AB">
        <w:rPr>
          <w:rFonts w:cs="Calibri"/>
          <w:sz w:val="18"/>
          <w:szCs w:val="18"/>
        </w:rPr>
        <w:t xml:space="preserve"> </w:t>
      </w:r>
      <w:r w:rsidR="008E3138" w:rsidRPr="009A76AB">
        <w:rPr>
          <w:rFonts w:cs="Calibri"/>
          <w:sz w:val="18"/>
          <w:szCs w:val="18"/>
        </w:rPr>
        <w:t>Home Office (</w:t>
      </w:r>
      <w:r w:rsidR="008E3138" w:rsidRPr="009A76AB">
        <w:rPr>
          <w:rFonts w:cs="Calibri"/>
          <w:sz w:val="18"/>
          <w:szCs w:val="18"/>
          <w:shd w:val="clear" w:color="auto" w:fill="FFFFFF"/>
        </w:rPr>
        <w:t xml:space="preserve">April 2022 - March 2023) </w:t>
      </w:r>
      <w:hyperlink r:id="rId105" w:history="1">
        <w:r w:rsidR="008E3138" w:rsidRPr="009A76AB">
          <w:rPr>
            <w:rStyle w:val="Hyperlink"/>
            <w:rFonts w:cs="Calibri"/>
            <w:sz w:val="18"/>
            <w:szCs w:val="18"/>
            <w:shd w:val="clear" w:color="auto" w:fill="FFFFFF"/>
          </w:rPr>
          <w:t>Police use of force statistics, England and Wales</w:t>
        </w:r>
      </w:hyperlink>
      <w:r w:rsidR="008E3138" w:rsidRPr="009A76AB">
        <w:rPr>
          <w:rFonts w:cs="Calibri"/>
          <w:sz w:val="18"/>
          <w:szCs w:val="18"/>
          <w:shd w:val="clear" w:color="auto" w:fill="FFFFFF"/>
        </w:rPr>
        <w:t xml:space="preserve"> </w:t>
      </w:r>
    </w:p>
  </w:footnote>
  <w:footnote w:id="118">
    <w:p w14:paraId="6F031BC1" w14:textId="77777777" w:rsidR="00B57AB5" w:rsidRPr="009A76AB" w:rsidRDefault="00B57AB5" w:rsidP="00B57AB5">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Children's Rights Alliance for England (2019) </w:t>
      </w:r>
      <w:hyperlink r:id="rId106" w:history="1">
        <w:r w:rsidRPr="009A76AB">
          <w:rPr>
            <w:rStyle w:val="Hyperlink"/>
            <w:rFonts w:cs="Calibri"/>
            <w:sz w:val="18"/>
            <w:szCs w:val="18"/>
          </w:rPr>
          <w:t>‘State of Children’s Rights 2018: Policing and Criminal Justice’</w:t>
        </w:r>
      </w:hyperlink>
    </w:p>
  </w:footnote>
  <w:footnote w:id="119">
    <w:p w14:paraId="500C7C82" w14:textId="77777777" w:rsidR="00B57AB5" w:rsidRPr="009A76AB" w:rsidRDefault="00B57AB5" w:rsidP="00B57AB5">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See the case study of Sophie, a disabled 11 year old girl, in CRAE (2016) </w:t>
      </w:r>
      <w:hyperlink r:id="rId107" w:history="1">
        <w:r w:rsidRPr="009A76AB">
          <w:rPr>
            <w:rStyle w:val="Hyperlink"/>
            <w:rFonts w:cs="Calibri"/>
            <w:i/>
            <w:sz w:val="18"/>
            <w:szCs w:val="18"/>
          </w:rPr>
          <w:t>State of children’s rights in England: Policing and criminal justice</w:t>
        </w:r>
      </w:hyperlink>
    </w:p>
  </w:footnote>
  <w:footnote w:id="120">
    <w:p w14:paraId="13F5A696" w14:textId="1F7DC547" w:rsidR="00A20D34" w:rsidRPr="009A76AB" w:rsidRDefault="00A20D34">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w:t>
      </w:r>
      <w:r w:rsidR="008323A3" w:rsidRPr="009A76AB">
        <w:rPr>
          <w:rFonts w:cs="Calibri"/>
          <w:sz w:val="18"/>
          <w:szCs w:val="18"/>
        </w:rPr>
        <w:t xml:space="preserve">Children’s Commissioner for England (2023) </w:t>
      </w:r>
      <w:hyperlink r:id="rId108" w:history="1">
        <w:r w:rsidR="008323A3" w:rsidRPr="009A76AB">
          <w:rPr>
            <w:rStyle w:val="Hyperlink"/>
            <w:rFonts w:cs="Calibri"/>
            <w:i/>
            <w:iCs/>
            <w:sz w:val="18"/>
            <w:szCs w:val="18"/>
          </w:rPr>
          <w:t>Strip search of children in England and Wales – Analysis by the Children’s Commissioner for England</w:t>
        </w:r>
      </w:hyperlink>
    </w:p>
  </w:footnote>
  <w:footnote w:id="121">
    <w:p w14:paraId="37AC7E6A" w14:textId="1A0979F6" w:rsidR="00535E0A" w:rsidRPr="009A76AB" w:rsidRDefault="00535E0A">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Ibid</w:t>
      </w:r>
    </w:p>
  </w:footnote>
  <w:footnote w:id="122">
    <w:p w14:paraId="2343ED68" w14:textId="4A6859AF" w:rsidR="00535E0A" w:rsidRPr="009A76AB" w:rsidRDefault="00535E0A">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Ibid</w:t>
      </w:r>
    </w:p>
  </w:footnote>
  <w:footnote w:id="123">
    <w:p w14:paraId="7DA2F6E3" w14:textId="24CC9846" w:rsidR="00323E4F" w:rsidRPr="009A76AB" w:rsidRDefault="00323E4F">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Children’s Commissioner for England (2022) </w:t>
      </w:r>
      <w:hyperlink r:id="rId109" w:history="1">
        <w:r w:rsidRPr="009A76AB">
          <w:rPr>
            <w:rStyle w:val="Hyperlink"/>
            <w:rFonts w:cs="Calibri"/>
            <w:i/>
            <w:sz w:val="18"/>
            <w:szCs w:val="18"/>
          </w:rPr>
          <w:t>Strip search of children by the Metropolitan Police Service - new analysis by the Children’s Commissioner for England</w:t>
        </w:r>
      </w:hyperlink>
    </w:p>
  </w:footnote>
  <w:footnote w:id="124">
    <w:p w14:paraId="09F7526F" w14:textId="522F1CD2" w:rsidR="00C87C4E" w:rsidRPr="007B4E14" w:rsidRDefault="00C87C4E">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w:t>
      </w:r>
      <w:r w:rsidR="008323A3" w:rsidRPr="009A76AB">
        <w:rPr>
          <w:rFonts w:cs="Calibri"/>
          <w:sz w:val="18"/>
          <w:szCs w:val="18"/>
        </w:rPr>
        <w:t xml:space="preserve">Children’s Commissioner for England (2023) </w:t>
      </w:r>
      <w:hyperlink r:id="rId110" w:history="1">
        <w:r w:rsidR="00323E4F" w:rsidRPr="009A76AB">
          <w:rPr>
            <w:rStyle w:val="Hyperlink"/>
            <w:rFonts w:cs="Calibri"/>
            <w:i/>
            <w:iCs/>
            <w:sz w:val="18"/>
            <w:szCs w:val="18"/>
          </w:rPr>
          <w:t>Strip search of children in England and Wales – Analysis by the Children’s Commissioner for England</w:t>
        </w:r>
      </w:hyperlink>
      <w:r w:rsidR="00323E4F" w:rsidRPr="007B4E14">
        <w:rPr>
          <w:rFonts w:cs="Calibri"/>
          <w:sz w:val="18"/>
          <w:szCs w:val="18"/>
        </w:rPr>
        <w:t xml:space="preserve"> </w:t>
      </w:r>
    </w:p>
  </w:footnote>
  <w:footnote w:id="125">
    <w:p w14:paraId="30300340" w14:textId="77777777" w:rsidR="00F7320D" w:rsidRPr="009A76AB" w:rsidRDefault="00F7320D" w:rsidP="00F7320D">
      <w:pPr>
        <w:pStyle w:val="FootnoteText"/>
        <w:rPr>
          <w:rFonts w:cstheme="minorHAnsi"/>
          <w:sz w:val="18"/>
          <w:szCs w:val="18"/>
        </w:rPr>
      </w:pPr>
      <w:r w:rsidRPr="009A76AB">
        <w:rPr>
          <w:rStyle w:val="FootnoteReference"/>
          <w:rFonts w:cstheme="minorHAnsi"/>
          <w:sz w:val="18"/>
          <w:szCs w:val="18"/>
        </w:rPr>
        <w:footnoteRef/>
      </w:r>
      <w:r w:rsidRPr="009A76AB">
        <w:rPr>
          <w:rFonts w:cstheme="minorHAnsi"/>
          <w:sz w:val="18"/>
          <w:szCs w:val="18"/>
        </w:rPr>
        <w:t xml:space="preserve"> Standing Committee for Youth Justice (2020) </w:t>
      </w:r>
      <w:hyperlink r:id="rId111" w:history="1">
        <w:r w:rsidRPr="009A76AB">
          <w:rPr>
            <w:rStyle w:val="Hyperlink"/>
            <w:rFonts w:cstheme="minorHAnsi"/>
            <w:i/>
            <w:sz w:val="18"/>
            <w:szCs w:val="18"/>
          </w:rPr>
          <w:t>Ensuring custody is the last resort for children in England and Wales</w:t>
        </w:r>
      </w:hyperlink>
      <w:r w:rsidRPr="009A76AB">
        <w:rPr>
          <w:rFonts w:cstheme="minorHAnsi"/>
          <w:sz w:val="18"/>
          <w:szCs w:val="18"/>
        </w:rPr>
        <w:t xml:space="preserve"> </w:t>
      </w:r>
    </w:p>
  </w:footnote>
  <w:footnote w:id="126">
    <w:p w14:paraId="3CF9816C" w14:textId="77777777" w:rsidR="00F7320D" w:rsidRPr="009A76AB" w:rsidRDefault="00F7320D" w:rsidP="00F7320D">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Ministry of Justice (2020) </w:t>
      </w:r>
      <w:hyperlink r:id="rId112" w:history="1">
        <w:r w:rsidRPr="009A76AB">
          <w:rPr>
            <w:rStyle w:val="Hyperlink"/>
            <w:rFonts w:cs="Calibri"/>
            <w:i/>
            <w:sz w:val="18"/>
            <w:szCs w:val="18"/>
          </w:rPr>
          <w:t>A smarter approach to sentencing</w:t>
        </w:r>
      </w:hyperlink>
      <w:r w:rsidRPr="009A76AB">
        <w:rPr>
          <w:rFonts w:cs="Calibri"/>
          <w:sz w:val="18"/>
          <w:szCs w:val="18"/>
        </w:rPr>
        <w:t xml:space="preserve"> </w:t>
      </w:r>
    </w:p>
  </w:footnote>
  <w:footnote w:id="127">
    <w:p w14:paraId="4AE6D789" w14:textId="54938DFB" w:rsidR="00F7320D" w:rsidRPr="009A76AB" w:rsidRDefault="00F7320D" w:rsidP="00F7320D">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The Independent Review of Children’s Social Care (2022) </w:t>
      </w:r>
      <w:bookmarkStart w:id="6" w:name="_Hlk158049794"/>
      <w:r w:rsidR="00B47ACF">
        <w:fldChar w:fldCharType="begin"/>
      </w:r>
      <w:r w:rsidR="00862ACC">
        <w:instrText>HYPERLINK "https://www.gov.uk/government/publications/independent-review-of-childrens-social-care-final-report"</w:instrText>
      </w:r>
      <w:r w:rsidR="00B47ACF">
        <w:fldChar w:fldCharType="separate"/>
      </w:r>
      <w:r w:rsidRPr="009A76AB">
        <w:rPr>
          <w:rStyle w:val="Hyperlink"/>
          <w:rFonts w:cs="Calibri"/>
          <w:i/>
          <w:sz w:val="18"/>
          <w:szCs w:val="18"/>
        </w:rPr>
        <w:t>The independent review of children’s social care: final report</w:t>
      </w:r>
      <w:r w:rsidR="00B47ACF">
        <w:rPr>
          <w:rStyle w:val="Hyperlink"/>
          <w:rFonts w:cs="Calibri"/>
          <w:i/>
          <w:sz w:val="18"/>
          <w:szCs w:val="18"/>
        </w:rPr>
        <w:fldChar w:fldCharType="end"/>
      </w:r>
      <w:bookmarkEnd w:id="6"/>
    </w:p>
  </w:footnote>
  <w:footnote w:id="128">
    <w:p w14:paraId="14E791AB" w14:textId="77777777" w:rsidR="00F7320D" w:rsidRPr="009A76AB" w:rsidRDefault="00F7320D" w:rsidP="00F7320D">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Written evidence received from Friends, Families and Travellers, September 2022. </w:t>
      </w:r>
    </w:p>
  </w:footnote>
  <w:footnote w:id="129">
    <w:p w14:paraId="12CBFA02" w14:textId="6BB43FD0" w:rsidR="00F7320D" w:rsidRPr="009A76AB" w:rsidRDefault="00F7320D" w:rsidP="00F7320D">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National Audit Office (2022) </w:t>
      </w:r>
      <w:hyperlink r:id="rId113" w:history="1">
        <w:r w:rsidRPr="009A76AB">
          <w:rPr>
            <w:rStyle w:val="Hyperlink"/>
            <w:rFonts w:cs="Calibri"/>
            <w:i/>
            <w:iCs/>
            <w:sz w:val="18"/>
            <w:szCs w:val="18"/>
          </w:rPr>
          <w:t>Children in custody: secure training centres and secure schools</w:t>
        </w:r>
      </w:hyperlink>
      <w:r w:rsidR="00862ACC">
        <w:rPr>
          <w:rStyle w:val="Hyperlink"/>
          <w:rFonts w:cs="Calibri"/>
          <w:i/>
          <w:iCs/>
          <w:sz w:val="18"/>
          <w:szCs w:val="18"/>
        </w:rPr>
        <w:t xml:space="preserve"> </w:t>
      </w:r>
    </w:p>
  </w:footnote>
  <w:footnote w:id="130">
    <w:p w14:paraId="116D8F9F" w14:textId="77777777" w:rsidR="00F7320D" w:rsidRPr="009A76AB" w:rsidRDefault="00F7320D" w:rsidP="00F7320D">
      <w:pPr>
        <w:pStyle w:val="FootnoteText"/>
        <w:rPr>
          <w:rFonts w:cstheme="minorHAnsi"/>
          <w:sz w:val="18"/>
          <w:szCs w:val="18"/>
        </w:rPr>
      </w:pPr>
      <w:r w:rsidRPr="009A76AB">
        <w:rPr>
          <w:rStyle w:val="FootnoteReference"/>
          <w:rFonts w:cstheme="minorHAnsi"/>
          <w:sz w:val="18"/>
          <w:szCs w:val="18"/>
        </w:rPr>
        <w:footnoteRef/>
      </w:r>
      <w:r w:rsidRPr="009A76AB">
        <w:rPr>
          <w:rFonts w:cstheme="minorHAnsi"/>
          <w:sz w:val="18"/>
          <w:szCs w:val="18"/>
        </w:rPr>
        <w:t xml:space="preserve"> Ministry of Justice and Youth Justice Board for England and Wales (2022) </w:t>
      </w:r>
      <w:hyperlink r:id="rId114" w:history="1">
        <w:r w:rsidRPr="009A76AB">
          <w:rPr>
            <w:rStyle w:val="Hyperlink"/>
            <w:rFonts w:cstheme="minorHAnsi"/>
            <w:i/>
            <w:sz w:val="18"/>
            <w:szCs w:val="18"/>
          </w:rPr>
          <w:t>Youth Justice Statistics</w:t>
        </w:r>
      </w:hyperlink>
      <w:r w:rsidRPr="009A76AB">
        <w:rPr>
          <w:rStyle w:val="Hyperlink"/>
          <w:rFonts w:cstheme="minorHAnsi"/>
          <w:i/>
          <w:sz w:val="18"/>
          <w:szCs w:val="18"/>
        </w:rPr>
        <w:t xml:space="preserve"> 2020-2021</w:t>
      </w:r>
    </w:p>
  </w:footnote>
  <w:footnote w:id="131">
    <w:p w14:paraId="332B82C8" w14:textId="77777777" w:rsidR="00F7320D" w:rsidRPr="009A76AB" w:rsidRDefault="00F7320D" w:rsidP="00F7320D">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Children spent an average of over two weeks longer on remand than the previous year. This is likely due to limits on court activity, including pauses to jury trials and the subsequent backlog of cases. Ministry of Justice and Youth Justice Board (2020-2021) </w:t>
      </w:r>
      <w:hyperlink r:id="rId115" w:history="1">
        <w:r w:rsidRPr="009A76AB">
          <w:rPr>
            <w:rStyle w:val="Hyperlink"/>
            <w:rFonts w:cs="Calibri"/>
            <w:i/>
            <w:sz w:val="18"/>
            <w:szCs w:val="18"/>
          </w:rPr>
          <w:t>Youth Justice Statistics</w:t>
        </w:r>
      </w:hyperlink>
    </w:p>
  </w:footnote>
  <w:footnote w:id="132">
    <w:p w14:paraId="2744F917" w14:textId="77777777" w:rsidR="00F7320D" w:rsidRPr="007B4E14" w:rsidRDefault="00F7320D" w:rsidP="00F7320D">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Ministry of Justice and Youth Justice Board for England and Wales (2022) </w:t>
      </w:r>
      <w:hyperlink r:id="rId116" w:history="1">
        <w:r w:rsidRPr="009A76AB">
          <w:rPr>
            <w:rStyle w:val="Hyperlink"/>
            <w:rFonts w:cs="Calibri"/>
            <w:i/>
            <w:sz w:val="18"/>
            <w:szCs w:val="18"/>
          </w:rPr>
          <w:t>Youth Justice Statistics</w:t>
        </w:r>
      </w:hyperlink>
      <w:r w:rsidRPr="009A76AB">
        <w:rPr>
          <w:rStyle w:val="Hyperlink"/>
          <w:rFonts w:cs="Calibri"/>
          <w:i/>
          <w:sz w:val="18"/>
          <w:szCs w:val="18"/>
        </w:rPr>
        <w:t xml:space="preserve"> 2020-2021</w:t>
      </w:r>
    </w:p>
  </w:footnote>
  <w:footnote w:id="133">
    <w:p w14:paraId="1C14B74E" w14:textId="77777777" w:rsidR="00F7320D" w:rsidRPr="007B4E14" w:rsidRDefault="00F7320D" w:rsidP="00F7320D">
      <w:pPr>
        <w:pStyle w:val="FootnoteText"/>
        <w:rPr>
          <w:rFonts w:cs="Calibri"/>
          <w:sz w:val="18"/>
          <w:szCs w:val="18"/>
        </w:rPr>
      </w:pPr>
      <w:r w:rsidRPr="007B4E14">
        <w:rPr>
          <w:rStyle w:val="FootnoteReference"/>
          <w:rFonts w:cs="Calibri"/>
          <w:sz w:val="18"/>
          <w:szCs w:val="18"/>
        </w:rPr>
        <w:footnoteRef/>
      </w:r>
      <w:r w:rsidRPr="007B4E14">
        <w:rPr>
          <w:rFonts w:cs="Calibri"/>
          <w:sz w:val="18"/>
          <w:szCs w:val="18"/>
        </w:rPr>
        <w:t xml:space="preserve"> Ministry of Justice and Youth Justice Board for England and Wales (2022) </w:t>
      </w:r>
      <w:hyperlink r:id="rId117" w:history="1">
        <w:r w:rsidRPr="007B4E14">
          <w:rPr>
            <w:rStyle w:val="Hyperlink"/>
            <w:rFonts w:cs="Calibri"/>
            <w:i/>
            <w:sz w:val="18"/>
            <w:szCs w:val="18"/>
          </w:rPr>
          <w:t>Youth Justice Statistics</w:t>
        </w:r>
      </w:hyperlink>
      <w:r w:rsidRPr="007B4E14">
        <w:rPr>
          <w:rStyle w:val="Hyperlink"/>
          <w:rFonts w:cs="Calibri"/>
          <w:i/>
          <w:sz w:val="18"/>
          <w:szCs w:val="18"/>
        </w:rPr>
        <w:t xml:space="preserve"> 2020-2021</w:t>
      </w:r>
    </w:p>
  </w:footnote>
  <w:footnote w:id="134">
    <w:p w14:paraId="61C8FDE8" w14:textId="77777777" w:rsidR="00F7320D" w:rsidRPr="007B4E14" w:rsidRDefault="00F7320D" w:rsidP="00F7320D">
      <w:pPr>
        <w:pStyle w:val="FootnoteText"/>
        <w:rPr>
          <w:rFonts w:cs="Calibri"/>
          <w:sz w:val="18"/>
          <w:szCs w:val="18"/>
        </w:rPr>
      </w:pPr>
      <w:r w:rsidRPr="007B4E14">
        <w:rPr>
          <w:rStyle w:val="FootnoteReference"/>
          <w:rFonts w:cs="Calibri"/>
          <w:sz w:val="18"/>
          <w:szCs w:val="18"/>
        </w:rPr>
        <w:footnoteRef/>
      </w:r>
      <w:r w:rsidRPr="007B4E14">
        <w:rPr>
          <w:rFonts w:cs="Calibri"/>
          <w:sz w:val="18"/>
          <w:szCs w:val="18"/>
        </w:rPr>
        <w:t xml:space="preserve"> </w:t>
      </w:r>
      <w:hyperlink r:id="rId118" w:history="1">
        <w:r w:rsidRPr="005643FE">
          <w:rPr>
            <w:rStyle w:val="Hyperlink"/>
            <w:rFonts w:cs="Calibri"/>
            <w:i/>
            <w:iCs/>
            <w:sz w:val="18"/>
            <w:szCs w:val="18"/>
          </w:rPr>
          <w:t>Children in custody: secure training centres and secure schools</w:t>
        </w:r>
      </w:hyperlink>
      <w:r w:rsidRPr="007B4E14">
        <w:rPr>
          <w:rFonts w:cs="Calibri"/>
          <w:sz w:val="18"/>
          <w:szCs w:val="18"/>
        </w:rPr>
        <w:t xml:space="preserve"> Ministry of Justice, Her Majesty’s Prison &amp; Probation Service, National Audit Office, April 2022</w:t>
      </w:r>
    </w:p>
  </w:footnote>
  <w:footnote w:id="135">
    <w:p w14:paraId="76C18D90" w14:textId="77777777" w:rsidR="00F7320D" w:rsidRPr="007B4E14" w:rsidRDefault="00F7320D" w:rsidP="00F7320D">
      <w:pPr>
        <w:pStyle w:val="Heading1"/>
        <w:shd w:val="clear" w:color="auto" w:fill="FFFFFF"/>
        <w:spacing w:before="0" w:after="0"/>
        <w:rPr>
          <w:rFonts w:asciiTheme="minorHAnsi" w:hAnsiTheme="minorHAnsi" w:cs="Calibri"/>
          <w:sz w:val="18"/>
          <w:szCs w:val="18"/>
        </w:rPr>
      </w:pPr>
      <w:r w:rsidRPr="007B4E14">
        <w:rPr>
          <w:rStyle w:val="FootnoteReference"/>
          <w:rFonts w:asciiTheme="minorHAnsi" w:hAnsiTheme="minorHAnsi" w:cs="Calibri"/>
          <w:color w:val="auto"/>
          <w:sz w:val="18"/>
          <w:szCs w:val="18"/>
        </w:rPr>
        <w:footnoteRef/>
      </w:r>
      <w:r w:rsidRPr="007B4E14">
        <w:rPr>
          <w:rFonts w:asciiTheme="minorHAnsi" w:hAnsiTheme="minorHAnsi" w:cs="Calibri"/>
          <w:color w:val="auto"/>
          <w:sz w:val="18"/>
          <w:szCs w:val="18"/>
        </w:rPr>
        <w:t xml:space="preserve"> </w:t>
      </w:r>
      <w:hyperlink r:id="rId119" w:history="1">
        <w:r w:rsidRPr="007B4E14">
          <w:rPr>
            <w:rStyle w:val="Hyperlink"/>
            <w:rFonts w:asciiTheme="minorHAnsi" w:hAnsiTheme="minorHAnsi" w:cs="Calibri"/>
            <w:i/>
            <w:iCs/>
            <w:sz w:val="18"/>
            <w:szCs w:val="18"/>
          </w:rPr>
          <w:t>Crises and crossroads for the children’s secure estate: Resisting child imprisonment and rethinking youth custody post-pandemic</w:t>
        </w:r>
      </w:hyperlink>
      <w:r w:rsidRPr="007B4E14">
        <w:rPr>
          <w:rFonts w:asciiTheme="minorHAnsi" w:hAnsiTheme="minorHAnsi" w:cs="Calibri"/>
          <w:color w:val="auto"/>
          <w:sz w:val="18"/>
          <w:szCs w:val="18"/>
        </w:rPr>
        <w:t xml:space="preserve"> Alliance for Youth Justice 2022</w:t>
      </w:r>
    </w:p>
  </w:footnote>
  <w:footnote w:id="136">
    <w:p w14:paraId="78123E34" w14:textId="5C072494" w:rsidR="00215DEB" w:rsidRPr="00F97C80" w:rsidRDefault="00215DEB">
      <w:pPr>
        <w:pStyle w:val="FootnoteText"/>
        <w:rPr>
          <w:sz w:val="18"/>
          <w:szCs w:val="18"/>
        </w:rPr>
      </w:pPr>
      <w:r w:rsidRPr="00F97C80">
        <w:rPr>
          <w:rStyle w:val="FootnoteReference"/>
          <w:sz w:val="18"/>
          <w:szCs w:val="18"/>
        </w:rPr>
        <w:footnoteRef/>
      </w:r>
      <w:r w:rsidRPr="00F97C80">
        <w:rPr>
          <w:sz w:val="18"/>
          <w:szCs w:val="18"/>
        </w:rPr>
        <w:t xml:space="preserve"> HM Inspectorate of Prisons (2023) </w:t>
      </w:r>
      <w:hyperlink r:id="rId120" w:history="1">
        <w:r w:rsidRPr="00F97C80">
          <w:rPr>
            <w:rStyle w:val="Hyperlink"/>
            <w:i/>
            <w:iCs/>
            <w:sz w:val="18"/>
            <w:szCs w:val="18"/>
          </w:rPr>
          <w:t>Children in custody 2022–23 An analysis of 12–18-year-olds’ perceptions of their experiences in secure training centres and young offender institutions</w:t>
        </w:r>
      </w:hyperlink>
    </w:p>
  </w:footnote>
  <w:footnote w:id="137">
    <w:p w14:paraId="153BB284" w14:textId="14022F21" w:rsidR="003B30A4" w:rsidRDefault="003B30A4">
      <w:pPr>
        <w:pStyle w:val="FootnoteText"/>
      </w:pPr>
      <w:r>
        <w:rPr>
          <w:rStyle w:val="FootnoteReference"/>
        </w:rPr>
        <w:footnoteRef/>
      </w:r>
      <w:r>
        <w:t xml:space="preserve"> </w:t>
      </w:r>
      <w:r>
        <w:rPr>
          <w:rFonts w:cs="Calibri"/>
          <w:sz w:val="18"/>
          <w:szCs w:val="18"/>
        </w:rPr>
        <w:t xml:space="preserve">Youth Justice Board </w:t>
      </w:r>
      <w:hyperlink r:id="rId121" w:history="1">
        <w:r w:rsidRPr="001F2177">
          <w:rPr>
            <w:rStyle w:val="Hyperlink"/>
            <w:rFonts w:cs="Calibri"/>
            <w:sz w:val="18"/>
            <w:szCs w:val="18"/>
          </w:rPr>
          <w:t>Youth Justice Statistics 2021-2022</w:t>
        </w:r>
      </w:hyperlink>
    </w:p>
  </w:footnote>
  <w:footnote w:id="138">
    <w:p w14:paraId="6F4A4BFE" w14:textId="77777777" w:rsidR="00D23740" w:rsidRPr="00F97C80" w:rsidRDefault="00D23740" w:rsidP="00D23740">
      <w:pPr>
        <w:pStyle w:val="FootnoteText"/>
        <w:rPr>
          <w:rFonts w:cstheme="minorHAnsi"/>
          <w:sz w:val="18"/>
          <w:szCs w:val="18"/>
        </w:rPr>
      </w:pPr>
      <w:r w:rsidRPr="00F97C80">
        <w:rPr>
          <w:rStyle w:val="FootnoteReference"/>
          <w:rFonts w:cstheme="minorHAnsi"/>
          <w:sz w:val="18"/>
          <w:szCs w:val="18"/>
        </w:rPr>
        <w:footnoteRef/>
      </w:r>
      <w:r w:rsidRPr="00F97C80">
        <w:rPr>
          <w:rFonts w:cstheme="minorHAnsi"/>
          <w:sz w:val="18"/>
          <w:szCs w:val="18"/>
        </w:rPr>
        <w:t xml:space="preserve"> Harris, M and Goodfellow, P. (2022) </w:t>
      </w:r>
      <w:hyperlink r:id="rId122" w:history="1">
        <w:r w:rsidRPr="00F97C80">
          <w:rPr>
            <w:rStyle w:val="Hyperlink"/>
            <w:rFonts w:cstheme="minorHAnsi"/>
            <w:i/>
            <w:sz w:val="18"/>
            <w:szCs w:val="18"/>
          </w:rPr>
          <w:t>Crises and crossroads for the children’s secure estate: Resisting child imprisonment and rethinking youth custody post-pandemic, Alliance for Youth Justice</w:t>
        </w:r>
      </w:hyperlink>
      <w:r w:rsidRPr="00F97C80">
        <w:rPr>
          <w:rFonts w:cstheme="minorHAnsi"/>
          <w:sz w:val="18"/>
          <w:szCs w:val="18"/>
        </w:rPr>
        <w:t xml:space="preserve">     </w:t>
      </w:r>
    </w:p>
  </w:footnote>
  <w:footnote w:id="139">
    <w:p w14:paraId="1052546D" w14:textId="77777777" w:rsidR="00D23740" w:rsidRPr="00F97C80" w:rsidRDefault="00D23740" w:rsidP="00D23740">
      <w:pPr>
        <w:pStyle w:val="FootnoteText"/>
        <w:rPr>
          <w:rFonts w:cstheme="minorHAnsi"/>
          <w:sz w:val="18"/>
          <w:szCs w:val="18"/>
        </w:rPr>
      </w:pPr>
      <w:r w:rsidRPr="00F97C80">
        <w:rPr>
          <w:rStyle w:val="FootnoteReference"/>
          <w:rFonts w:cstheme="minorHAnsi"/>
          <w:sz w:val="18"/>
          <w:szCs w:val="18"/>
        </w:rPr>
        <w:footnoteRef/>
      </w:r>
      <w:r w:rsidRPr="00F97C80">
        <w:rPr>
          <w:rFonts w:cstheme="minorHAnsi"/>
          <w:sz w:val="18"/>
          <w:szCs w:val="18"/>
        </w:rPr>
        <w:t xml:space="preserve"> Howard League for Penal Reform (2020) </w:t>
      </w:r>
      <w:hyperlink r:id="rId123" w:history="1">
        <w:r w:rsidRPr="00F97C80">
          <w:rPr>
            <w:rStyle w:val="Hyperlink"/>
            <w:rFonts w:cstheme="minorHAnsi"/>
            <w:i/>
            <w:sz w:val="18"/>
            <w:szCs w:val="18"/>
          </w:rPr>
          <w:t>Children in prison during the Covid-19 pandemic A briefing from the Howard League for Penal Reform’</w:t>
        </w:r>
      </w:hyperlink>
    </w:p>
  </w:footnote>
  <w:footnote w:id="140">
    <w:p w14:paraId="05FB4E87" w14:textId="77777777" w:rsidR="00A05C71" w:rsidRPr="007B4E14" w:rsidRDefault="00A05C71" w:rsidP="00A05C71">
      <w:pPr>
        <w:pStyle w:val="FootnoteText"/>
        <w:rPr>
          <w:rFonts w:cstheme="minorHAnsi"/>
          <w:sz w:val="18"/>
          <w:szCs w:val="18"/>
        </w:rPr>
      </w:pPr>
      <w:r w:rsidRPr="007B4E14">
        <w:rPr>
          <w:rStyle w:val="FootnoteReference"/>
          <w:rFonts w:cstheme="minorHAnsi"/>
          <w:sz w:val="18"/>
          <w:szCs w:val="18"/>
        </w:rPr>
        <w:footnoteRef/>
      </w:r>
      <w:r w:rsidRPr="007B4E14">
        <w:rPr>
          <w:rFonts w:cstheme="minorHAnsi"/>
          <w:sz w:val="18"/>
          <w:szCs w:val="18"/>
        </w:rPr>
        <w:t xml:space="preserve"> Medway STC closed in March 2020 due to concerns about safety and abuse; in December 2021 Rainsbrook STC followed suit due to significant concerns about safeguarding and care of children. Oakhill STC was placed under special measures in October 2021 due to significant concerns about safety and welfare.</w:t>
      </w:r>
    </w:p>
  </w:footnote>
  <w:footnote w:id="141">
    <w:p w14:paraId="15003589" w14:textId="77777777" w:rsidR="00A05C71" w:rsidRPr="007B4E14" w:rsidRDefault="00A05C71" w:rsidP="00A05C71">
      <w:pPr>
        <w:pStyle w:val="FootnoteText"/>
        <w:rPr>
          <w:rFonts w:cstheme="minorHAnsi"/>
          <w:sz w:val="18"/>
          <w:szCs w:val="18"/>
        </w:rPr>
      </w:pPr>
      <w:r w:rsidRPr="007B4E14">
        <w:rPr>
          <w:rStyle w:val="FootnoteReference"/>
          <w:rFonts w:cstheme="minorHAnsi"/>
          <w:sz w:val="18"/>
          <w:szCs w:val="18"/>
        </w:rPr>
        <w:footnoteRef/>
      </w:r>
      <w:r w:rsidRPr="007B4E14">
        <w:rPr>
          <w:rFonts w:cstheme="minorHAnsi"/>
          <w:sz w:val="18"/>
          <w:szCs w:val="18"/>
        </w:rPr>
        <w:t xml:space="preserve"> National Audit Office (28 April 2022) </w:t>
      </w:r>
      <w:hyperlink r:id="rId124" w:history="1">
        <w:r w:rsidRPr="007B4E14">
          <w:rPr>
            <w:rStyle w:val="Hyperlink"/>
            <w:rFonts w:cstheme="minorHAnsi"/>
            <w:sz w:val="18"/>
            <w:szCs w:val="18"/>
          </w:rPr>
          <w:t>‘Children in custody: secure training centres and secure schools’</w:t>
        </w:r>
      </w:hyperlink>
      <w:r w:rsidRPr="007B4E14">
        <w:rPr>
          <w:rFonts w:cstheme="minorHAnsi"/>
          <w:sz w:val="18"/>
          <w:szCs w:val="18"/>
        </w:rPr>
        <w:t xml:space="preserve"> Press Release</w:t>
      </w:r>
    </w:p>
  </w:footnote>
  <w:footnote w:id="142">
    <w:p w14:paraId="5544129A" w14:textId="77777777" w:rsidR="00A05C71" w:rsidRPr="007B4E14" w:rsidRDefault="00A05C71" w:rsidP="00A05C71">
      <w:pPr>
        <w:pStyle w:val="FootnoteText"/>
        <w:rPr>
          <w:rFonts w:cs="Calibri"/>
          <w:i/>
          <w:iCs/>
          <w:sz w:val="18"/>
          <w:szCs w:val="18"/>
        </w:rPr>
      </w:pPr>
      <w:r w:rsidRPr="007B4E14">
        <w:rPr>
          <w:rStyle w:val="FootnoteReference"/>
          <w:rFonts w:cs="Calibri"/>
          <w:sz w:val="18"/>
          <w:szCs w:val="18"/>
        </w:rPr>
        <w:footnoteRef/>
      </w:r>
      <w:r w:rsidRPr="007B4E14">
        <w:rPr>
          <w:rFonts w:cs="Calibri"/>
          <w:sz w:val="18"/>
          <w:szCs w:val="18"/>
        </w:rPr>
        <w:t xml:space="preserve"> HM Chief Inspector of Prisons (20220) </w:t>
      </w:r>
      <w:hyperlink r:id="rId125" w:history="1">
        <w:r w:rsidRPr="007B4E14">
          <w:rPr>
            <w:rStyle w:val="Hyperlink"/>
            <w:rFonts w:cs="Calibri"/>
            <w:i/>
            <w:iCs/>
            <w:sz w:val="18"/>
            <w:szCs w:val="18"/>
          </w:rPr>
          <w:t>A thematic review of Outcomes for girls in custody</w:t>
        </w:r>
      </w:hyperlink>
    </w:p>
  </w:footnote>
  <w:footnote w:id="143">
    <w:p w14:paraId="2F8A7517" w14:textId="77777777" w:rsidR="00A05C71" w:rsidRPr="007B4E14" w:rsidRDefault="00A05C71" w:rsidP="00A05C71">
      <w:pPr>
        <w:pStyle w:val="FootnoteText"/>
        <w:rPr>
          <w:rFonts w:cs="Calibri"/>
          <w:sz w:val="18"/>
          <w:szCs w:val="18"/>
        </w:rPr>
      </w:pPr>
      <w:r w:rsidRPr="007B4E14">
        <w:rPr>
          <w:rStyle w:val="FootnoteReference"/>
          <w:rFonts w:cs="Calibri"/>
          <w:sz w:val="18"/>
          <w:szCs w:val="18"/>
        </w:rPr>
        <w:footnoteRef/>
      </w:r>
      <w:r w:rsidRPr="007B4E14">
        <w:rPr>
          <w:rFonts w:cs="Calibri"/>
          <w:sz w:val="18"/>
          <w:szCs w:val="18"/>
        </w:rPr>
        <w:t xml:space="preserve"> </w:t>
      </w:r>
      <w:r w:rsidRPr="007B4E14">
        <w:rPr>
          <w:rFonts w:cs="Calibri"/>
          <w:color w:val="242424"/>
          <w:sz w:val="18"/>
          <w:szCs w:val="18"/>
          <w:shd w:val="clear" w:color="auto" w:fill="FFFFFF"/>
        </w:rPr>
        <w:t>HM Government (2022) </w:t>
      </w:r>
      <w:r w:rsidRPr="007B4E14">
        <w:rPr>
          <w:rStyle w:val="Emphasis"/>
          <w:rFonts w:cs="Calibri"/>
          <w:color w:val="242424"/>
          <w:sz w:val="18"/>
          <w:szCs w:val="18"/>
          <w:shd w:val="clear" w:color="auto" w:fill="FFFFFF"/>
        </w:rPr>
        <w:t>The UK’s Response to the UN Committee’s List of Issues on the Rights of the Child, </w:t>
      </w:r>
      <w:r w:rsidRPr="007B4E14">
        <w:rPr>
          <w:rFonts w:cs="Calibri"/>
          <w:color w:val="242424"/>
          <w:sz w:val="18"/>
          <w:szCs w:val="18"/>
          <w:shd w:val="clear" w:color="auto" w:fill="FFFFFF"/>
        </w:rPr>
        <w:t>Paragraph 302</w:t>
      </w:r>
      <w:r w:rsidRPr="007B4E14">
        <w:rPr>
          <w:rFonts w:cs="Calibri"/>
          <w:sz w:val="18"/>
          <w:szCs w:val="18"/>
        </w:rPr>
        <w:t xml:space="preserve"> </w:t>
      </w:r>
    </w:p>
  </w:footnote>
  <w:footnote w:id="144">
    <w:p w14:paraId="6DBAB058" w14:textId="77777777" w:rsidR="00A05C71" w:rsidRPr="00707DAD" w:rsidRDefault="00A05C71" w:rsidP="00A05C71">
      <w:pPr>
        <w:pStyle w:val="FootnoteText"/>
        <w:rPr>
          <w:rFonts w:cstheme="minorHAnsi"/>
        </w:rPr>
      </w:pPr>
      <w:r w:rsidRPr="007B4E14">
        <w:rPr>
          <w:rStyle w:val="FootnoteReference"/>
          <w:rFonts w:cs="Calibri"/>
          <w:sz w:val="18"/>
          <w:szCs w:val="18"/>
        </w:rPr>
        <w:footnoteRef/>
      </w:r>
      <w:r w:rsidRPr="007B4E14">
        <w:rPr>
          <w:rFonts w:cs="Calibri"/>
          <w:sz w:val="18"/>
          <w:szCs w:val="18"/>
        </w:rPr>
        <w:t xml:space="preserve"> Alliance for Youth Justice (2020) </w:t>
      </w:r>
      <w:hyperlink r:id="rId126" w:history="1">
        <w:r w:rsidRPr="007B4E14">
          <w:rPr>
            <w:rStyle w:val="Hyperlink"/>
            <w:rFonts w:cs="Calibri"/>
            <w:i/>
            <w:sz w:val="18"/>
            <w:szCs w:val="18"/>
          </w:rPr>
          <w:t>Response to the Sentencing White Paper Reducing the number of children remanded to custody</w:t>
        </w:r>
      </w:hyperlink>
      <w:r w:rsidRPr="007B4E14">
        <w:rPr>
          <w:rFonts w:cstheme="minorHAnsi"/>
          <w:sz w:val="18"/>
          <w:szCs w:val="18"/>
        </w:rPr>
        <w:t xml:space="preserve"> </w:t>
      </w:r>
    </w:p>
  </w:footnote>
  <w:footnote w:id="145">
    <w:p w14:paraId="27DFC524" w14:textId="24110987" w:rsidR="00E56D28" w:rsidRPr="009A76AB" w:rsidRDefault="00E56D28" w:rsidP="009A76AB">
      <w:pPr>
        <w:pStyle w:val="Heading1"/>
        <w:shd w:val="clear" w:color="auto" w:fill="FFFFFF"/>
        <w:spacing w:before="0" w:after="0"/>
        <w:rPr>
          <w:rFonts w:asciiTheme="minorHAnsi" w:hAnsiTheme="minorHAnsi"/>
          <w:sz w:val="18"/>
          <w:szCs w:val="18"/>
        </w:rPr>
      </w:pPr>
      <w:r w:rsidRPr="009A76AB">
        <w:rPr>
          <w:rStyle w:val="FootnoteReference"/>
          <w:rFonts w:asciiTheme="minorHAnsi" w:hAnsiTheme="minorHAnsi"/>
          <w:sz w:val="18"/>
          <w:szCs w:val="18"/>
        </w:rPr>
        <w:footnoteRef/>
      </w:r>
      <w:r w:rsidRPr="009A76AB">
        <w:rPr>
          <w:rFonts w:asciiTheme="minorHAnsi" w:hAnsiTheme="minorHAnsi"/>
          <w:sz w:val="18"/>
          <w:szCs w:val="18"/>
        </w:rPr>
        <w:t xml:space="preserve"> </w:t>
      </w:r>
      <w:hyperlink r:id="rId127" w:history="1">
        <w:r w:rsidRPr="009A76AB">
          <w:rPr>
            <w:rStyle w:val="Hyperlink"/>
            <w:rFonts w:asciiTheme="minorHAnsi" w:hAnsiTheme="minorHAnsi"/>
            <w:sz w:val="18"/>
            <w:szCs w:val="18"/>
          </w:rPr>
          <w:t>Open letter calls for urgent Government action to prevent crises in the children’s secure estate</w:t>
        </w:r>
      </w:hyperlink>
      <w:r w:rsidRPr="009A76AB">
        <w:rPr>
          <w:rFonts w:asciiTheme="minorHAnsi" w:hAnsiTheme="minorHAnsi"/>
          <w:color w:val="auto"/>
          <w:sz w:val="18"/>
          <w:szCs w:val="18"/>
        </w:rPr>
        <w:t xml:space="preserve"> July 2023</w:t>
      </w:r>
    </w:p>
  </w:footnote>
  <w:footnote w:id="146">
    <w:p w14:paraId="5F294358" w14:textId="7AA7D39C" w:rsidR="000B69EA" w:rsidRPr="009A76AB" w:rsidRDefault="000B69EA" w:rsidP="009A76AB">
      <w:pPr>
        <w:pStyle w:val="pf0"/>
        <w:spacing w:before="0" w:beforeAutospacing="0" w:after="0" w:afterAutospacing="0"/>
        <w:rPr>
          <w:rFonts w:asciiTheme="minorHAnsi" w:hAnsiTheme="minorHAnsi" w:cs="Arial"/>
          <w:sz w:val="18"/>
          <w:szCs w:val="18"/>
        </w:rPr>
      </w:pPr>
      <w:r w:rsidRPr="009A76AB">
        <w:rPr>
          <w:rStyle w:val="FootnoteReference"/>
          <w:rFonts w:asciiTheme="minorHAnsi" w:hAnsiTheme="minorHAnsi"/>
          <w:sz w:val="18"/>
          <w:szCs w:val="18"/>
        </w:rPr>
        <w:footnoteRef/>
      </w:r>
      <w:r w:rsidRPr="009A76AB">
        <w:rPr>
          <w:rFonts w:asciiTheme="minorHAnsi" w:hAnsiTheme="minorHAnsi"/>
          <w:sz w:val="18"/>
          <w:szCs w:val="18"/>
        </w:rPr>
        <w:t xml:space="preserve"> </w:t>
      </w:r>
      <w:r w:rsidRPr="009A76AB">
        <w:rPr>
          <w:rFonts w:asciiTheme="minorHAnsi" w:hAnsiTheme="minorHAnsi" w:cstheme="minorHAnsi"/>
          <w:sz w:val="18"/>
          <w:szCs w:val="18"/>
        </w:rPr>
        <w:t xml:space="preserve">When the terms ‘child or young adult’ or ‘children and young adults’ are used, it means that </w:t>
      </w:r>
      <w:proofErr w:type="gramStart"/>
      <w:r w:rsidRPr="009A76AB">
        <w:rPr>
          <w:rFonts w:asciiTheme="minorHAnsi" w:hAnsiTheme="minorHAnsi" w:cstheme="minorHAnsi"/>
          <w:sz w:val="18"/>
          <w:szCs w:val="18"/>
        </w:rPr>
        <w:t>18 year olds</w:t>
      </w:r>
      <w:proofErr w:type="gramEnd"/>
      <w:r w:rsidRPr="009A76AB">
        <w:rPr>
          <w:rFonts w:asciiTheme="minorHAnsi" w:hAnsiTheme="minorHAnsi" w:cstheme="minorHAnsi"/>
          <w:sz w:val="18"/>
          <w:szCs w:val="18"/>
        </w:rPr>
        <w:t xml:space="preserve"> may be included in the data.</w:t>
      </w:r>
      <w:r w:rsidR="009A76AB" w:rsidRPr="009A76AB">
        <w:rPr>
          <w:rFonts w:asciiTheme="minorHAnsi" w:hAnsiTheme="minorHAnsi" w:cstheme="minorHAnsi"/>
          <w:sz w:val="18"/>
          <w:szCs w:val="18"/>
        </w:rPr>
        <w:t xml:space="preserve"> There are also concerns that </w:t>
      </w:r>
      <w:r w:rsidR="009A76AB" w:rsidRPr="009A76AB">
        <w:rPr>
          <w:rStyle w:val="cf01"/>
          <w:rFonts w:asciiTheme="minorHAnsi" w:eastAsiaTheme="majorEastAsia" w:hAnsiTheme="minorHAnsi"/>
        </w:rPr>
        <w:t>due to overcrowding in the adult estate, young adults are now being held in the youth estate past their 18</w:t>
      </w:r>
      <w:r w:rsidR="009A76AB" w:rsidRPr="009A76AB">
        <w:rPr>
          <w:rStyle w:val="cf11"/>
          <w:rFonts w:asciiTheme="minorHAnsi" w:eastAsiaTheme="majorEastAsia" w:hAnsiTheme="minorHAnsi"/>
        </w:rPr>
        <w:t>th</w:t>
      </w:r>
      <w:r w:rsidR="009A76AB" w:rsidRPr="009A76AB">
        <w:rPr>
          <w:rStyle w:val="cf01"/>
          <w:rFonts w:asciiTheme="minorHAnsi" w:eastAsiaTheme="majorEastAsia" w:hAnsiTheme="minorHAnsi"/>
        </w:rPr>
        <w:t xml:space="preserve"> </w:t>
      </w:r>
      <w:proofErr w:type="gramStart"/>
      <w:r w:rsidR="009A76AB" w:rsidRPr="009A76AB">
        <w:rPr>
          <w:rStyle w:val="cf01"/>
          <w:rFonts w:asciiTheme="minorHAnsi" w:eastAsiaTheme="majorEastAsia" w:hAnsiTheme="minorHAnsi"/>
        </w:rPr>
        <w:t>birthday</w:t>
      </w:r>
      <w:proofErr w:type="gramEnd"/>
    </w:p>
  </w:footnote>
  <w:footnote w:id="147">
    <w:p w14:paraId="24FEAD34" w14:textId="13384E73" w:rsidR="000B69EA" w:rsidRPr="005643FE" w:rsidRDefault="000B69EA" w:rsidP="009A76AB">
      <w:pPr>
        <w:pStyle w:val="FootnoteText"/>
        <w:rPr>
          <w:i/>
          <w:iCs/>
          <w:sz w:val="18"/>
          <w:szCs w:val="18"/>
        </w:rPr>
      </w:pPr>
      <w:r w:rsidRPr="009A76AB">
        <w:rPr>
          <w:rStyle w:val="FootnoteReference"/>
          <w:sz w:val="18"/>
          <w:szCs w:val="18"/>
        </w:rPr>
        <w:footnoteRef/>
      </w:r>
      <w:r w:rsidRPr="009A76AB">
        <w:rPr>
          <w:sz w:val="18"/>
          <w:szCs w:val="18"/>
        </w:rPr>
        <w:t xml:space="preserve"> </w:t>
      </w:r>
      <w:r w:rsidRPr="009A76AB">
        <w:rPr>
          <w:rFonts w:cs="Calibri"/>
          <w:sz w:val="18"/>
          <w:szCs w:val="18"/>
        </w:rPr>
        <w:t xml:space="preserve">Youth Justice Board </w:t>
      </w:r>
      <w:hyperlink r:id="rId128" w:history="1">
        <w:r w:rsidRPr="005643FE">
          <w:rPr>
            <w:rStyle w:val="Hyperlink"/>
            <w:rFonts w:cs="Calibri"/>
            <w:i/>
            <w:iCs/>
            <w:sz w:val="18"/>
            <w:szCs w:val="18"/>
          </w:rPr>
          <w:t>Youth Justice Statistics 2021-2022</w:t>
        </w:r>
      </w:hyperlink>
    </w:p>
  </w:footnote>
  <w:footnote w:id="148">
    <w:p w14:paraId="130C9707" w14:textId="1E1DC580" w:rsidR="00E56D28" w:rsidRPr="009A76AB" w:rsidRDefault="00E56D28" w:rsidP="009A76AB">
      <w:pPr>
        <w:pStyle w:val="FootnoteText"/>
        <w:rPr>
          <w:sz w:val="18"/>
          <w:szCs w:val="18"/>
        </w:rPr>
      </w:pPr>
      <w:r w:rsidRPr="009A76AB">
        <w:rPr>
          <w:rStyle w:val="FootnoteReference"/>
          <w:sz w:val="18"/>
          <w:szCs w:val="18"/>
        </w:rPr>
        <w:footnoteRef/>
      </w:r>
      <w:r w:rsidRPr="009A76AB">
        <w:rPr>
          <w:sz w:val="18"/>
          <w:szCs w:val="18"/>
        </w:rPr>
        <w:t xml:space="preserve"> </w:t>
      </w:r>
      <w:hyperlink r:id="rId129" w:history="1">
        <w:r w:rsidRPr="005643FE">
          <w:rPr>
            <w:rStyle w:val="Hyperlink"/>
            <w:i/>
            <w:iCs/>
            <w:sz w:val="18"/>
            <w:szCs w:val="18"/>
          </w:rPr>
          <w:t>HM Chief Inspector of Prisons for England and Wales Annual Report 2022–23</w:t>
        </w:r>
      </w:hyperlink>
    </w:p>
  </w:footnote>
  <w:footnote w:id="149">
    <w:p w14:paraId="20A6A467" w14:textId="3501657E" w:rsidR="00706B19" w:rsidRPr="002E33A4" w:rsidRDefault="00706B19" w:rsidP="009A76AB">
      <w:pPr>
        <w:pStyle w:val="FootnoteText"/>
        <w:rPr>
          <w:sz w:val="18"/>
          <w:szCs w:val="18"/>
        </w:rPr>
      </w:pPr>
      <w:r w:rsidRPr="009A76AB">
        <w:rPr>
          <w:rStyle w:val="FootnoteReference"/>
          <w:sz w:val="18"/>
          <w:szCs w:val="18"/>
        </w:rPr>
        <w:footnoteRef/>
      </w:r>
      <w:r w:rsidRPr="009A76AB">
        <w:rPr>
          <w:sz w:val="18"/>
          <w:szCs w:val="18"/>
        </w:rPr>
        <w:t xml:space="preserve"> </w:t>
      </w:r>
      <w:r w:rsidRPr="009A76AB">
        <w:rPr>
          <w:rFonts w:cs="Calibri"/>
          <w:sz w:val="18"/>
          <w:szCs w:val="18"/>
        </w:rPr>
        <w:t xml:space="preserve">Youth Justice Board </w:t>
      </w:r>
      <w:hyperlink r:id="rId130" w:history="1">
        <w:r w:rsidRPr="005643FE">
          <w:rPr>
            <w:rStyle w:val="Hyperlink"/>
            <w:rFonts w:cs="Calibri"/>
            <w:i/>
            <w:iCs/>
            <w:sz w:val="18"/>
            <w:szCs w:val="18"/>
          </w:rPr>
          <w:t>Youth Justice Statistics 2021-2022</w:t>
        </w:r>
      </w:hyperlink>
    </w:p>
  </w:footnote>
  <w:footnote w:id="150">
    <w:p w14:paraId="64C335DC" w14:textId="20B96742" w:rsidR="00F3606C" w:rsidRPr="002E33A4" w:rsidRDefault="00F3606C" w:rsidP="00F3606C">
      <w:pPr>
        <w:pStyle w:val="FootnoteText"/>
        <w:rPr>
          <w:rFonts w:cstheme="minorHAnsi"/>
          <w:color w:val="467886" w:themeColor="hyperlink"/>
          <w:sz w:val="18"/>
          <w:szCs w:val="18"/>
          <w:u w:val="single"/>
        </w:rPr>
      </w:pPr>
      <w:r w:rsidRPr="002E33A4">
        <w:rPr>
          <w:rStyle w:val="FootnoteReference"/>
          <w:rFonts w:cstheme="minorHAnsi"/>
          <w:sz w:val="18"/>
          <w:szCs w:val="18"/>
        </w:rPr>
        <w:footnoteRef/>
      </w:r>
      <w:r w:rsidRPr="002E33A4">
        <w:rPr>
          <w:rFonts w:cstheme="minorHAnsi"/>
          <w:sz w:val="18"/>
          <w:szCs w:val="18"/>
        </w:rPr>
        <w:t xml:space="preserve"> Data are only published for SCHs and STCs. Comparable data are not held for public YOIs.</w:t>
      </w:r>
      <w:r w:rsidRPr="002E33A4">
        <w:rPr>
          <w:rFonts w:cstheme="minorHAnsi"/>
          <w:i/>
          <w:sz w:val="18"/>
          <w:szCs w:val="18"/>
        </w:rPr>
        <w:t xml:space="preserve"> </w:t>
      </w:r>
    </w:p>
  </w:footnote>
  <w:footnote w:id="151">
    <w:p w14:paraId="2FF629D7" w14:textId="77777777" w:rsidR="00F3606C" w:rsidRPr="002E33A4" w:rsidRDefault="00F3606C" w:rsidP="00F3606C">
      <w:pPr>
        <w:pStyle w:val="FootnoteText"/>
        <w:rPr>
          <w:rFonts w:cstheme="minorHAnsi"/>
          <w:sz w:val="18"/>
          <w:szCs w:val="18"/>
        </w:rPr>
      </w:pPr>
      <w:r w:rsidRPr="002E33A4">
        <w:rPr>
          <w:rStyle w:val="FootnoteReference"/>
          <w:rFonts w:cstheme="minorHAnsi"/>
          <w:sz w:val="18"/>
          <w:szCs w:val="18"/>
        </w:rPr>
        <w:footnoteRef/>
      </w:r>
      <w:r w:rsidRPr="002E33A4">
        <w:rPr>
          <w:rFonts w:cstheme="minorHAnsi"/>
          <w:sz w:val="18"/>
          <w:szCs w:val="18"/>
        </w:rPr>
        <w:t xml:space="preserve"> Children’s Commissioner for England (2018) </w:t>
      </w:r>
      <w:hyperlink r:id="rId131" w:history="1">
        <w:r w:rsidRPr="002E33A4">
          <w:rPr>
            <w:rStyle w:val="Hyperlink"/>
            <w:rFonts w:cstheme="minorHAnsi"/>
            <w:i/>
            <w:sz w:val="18"/>
            <w:szCs w:val="18"/>
          </w:rPr>
          <w:t>A report on the use of segregation in youth custody in England</w:t>
        </w:r>
      </w:hyperlink>
    </w:p>
  </w:footnote>
  <w:footnote w:id="152">
    <w:p w14:paraId="11AFECAF" w14:textId="77777777" w:rsidR="00F3606C" w:rsidRPr="002E33A4" w:rsidRDefault="00F3606C" w:rsidP="00F3606C">
      <w:pPr>
        <w:pStyle w:val="FootnoteText"/>
        <w:rPr>
          <w:rFonts w:cstheme="minorHAnsi"/>
          <w:sz w:val="18"/>
          <w:szCs w:val="18"/>
        </w:rPr>
      </w:pPr>
      <w:r w:rsidRPr="002E33A4">
        <w:rPr>
          <w:rStyle w:val="FootnoteReference"/>
          <w:rFonts w:cstheme="minorHAnsi"/>
          <w:sz w:val="18"/>
          <w:szCs w:val="18"/>
        </w:rPr>
        <w:footnoteRef/>
      </w:r>
      <w:r w:rsidRPr="002E33A4">
        <w:rPr>
          <w:rFonts w:cstheme="minorHAnsi"/>
          <w:sz w:val="18"/>
          <w:szCs w:val="18"/>
        </w:rPr>
        <w:t xml:space="preserve"> Ibid</w:t>
      </w:r>
    </w:p>
  </w:footnote>
  <w:footnote w:id="153">
    <w:p w14:paraId="2517A54E" w14:textId="77777777" w:rsidR="00F3606C" w:rsidRPr="002E33A4" w:rsidRDefault="00F3606C" w:rsidP="00F3606C">
      <w:pPr>
        <w:pStyle w:val="FootnoteText"/>
        <w:rPr>
          <w:rFonts w:cstheme="minorHAnsi"/>
          <w:sz w:val="18"/>
          <w:szCs w:val="18"/>
        </w:rPr>
      </w:pPr>
      <w:r w:rsidRPr="002E33A4">
        <w:rPr>
          <w:rStyle w:val="FootnoteReference"/>
          <w:rFonts w:cstheme="minorHAnsi"/>
          <w:sz w:val="18"/>
          <w:szCs w:val="18"/>
        </w:rPr>
        <w:footnoteRef/>
      </w:r>
      <w:r w:rsidRPr="002E33A4">
        <w:rPr>
          <w:rFonts w:cstheme="minorHAnsi"/>
          <w:sz w:val="18"/>
          <w:szCs w:val="18"/>
        </w:rPr>
        <w:t xml:space="preserve"> Ministry of Justice and Youth Justice Board (2020-2021) </w:t>
      </w:r>
      <w:hyperlink r:id="rId132" w:history="1">
        <w:r w:rsidRPr="002E33A4">
          <w:rPr>
            <w:rStyle w:val="Hyperlink"/>
            <w:rFonts w:cstheme="minorHAnsi"/>
            <w:i/>
            <w:sz w:val="18"/>
            <w:szCs w:val="18"/>
          </w:rPr>
          <w:t>Youth Justice Statistics</w:t>
        </w:r>
      </w:hyperlink>
    </w:p>
  </w:footnote>
  <w:footnote w:id="154">
    <w:p w14:paraId="75E2B1D4" w14:textId="114FF8B5" w:rsidR="00810C9A" w:rsidRPr="002E33A4" w:rsidRDefault="00810C9A" w:rsidP="00810C9A">
      <w:pPr>
        <w:shd w:val="clear" w:color="auto" w:fill="FFFFFF"/>
        <w:rPr>
          <w:rFonts w:eastAsia="Times New Roman" w:cs="Arial"/>
          <w:color w:val="0B0C0C"/>
          <w:kern w:val="0"/>
          <w:sz w:val="18"/>
          <w:szCs w:val="18"/>
          <w:lang w:eastAsia="en-GB"/>
          <w14:ligatures w14:val="none"/>
        </w:rPr>
      </w:pPr>
      <w:r w:rsidRPr="002E33A4">
        <w:rPr>
          <w:rStyle w:val="FootnoteReference"/>
          <w:sz w:val="18"/>
          <w:szCs w:val="18"/>
        </w:rPr>
        <w:footnoteRef/>
      </w:r>
      <w:r w:rsidRPr="002E33A4">
        <w:rPr>
          <w:sz w:val="18"/>
          <w:szCs w:val="18"/>
        </w:rPr>
        <w:t xml:space="preserve"> </w:t>
      </w:r>
      <w:r w:rsidRPr="002E33A4">
        <w:rPr>
          <w:rFonts w:eastAsia="Times New Roman" w:cs="Arial"/>
          <w:color w:val="0B0C0C"/>
          <w:kern w:val="0"/>
          <w:sz w:val="18"/>
          <w:szCs w:val="18"/>
          <w:lang w:eastAsia="en-GB"/>
          <w14:ligatures w14:val="none"/>
        </w:rPr>
        <w:t xml:space="preserve">The second consecutive annual decrease after four consecutive increases, and the lowest number since March 2016. </w:t>
      </w:r>
      <w:r w:rsidRPr="002E33A4">
        <w:rPr>
          <w:rFonts w:cs="Calibri"/>
          <w:sz w:val="18"/>
          <w:szCs w:val="18"/>
        </w:rPr>
        <w:t xml:space="preserve">Youth Justice Board </w:t>
      </w:r>
      <w:hyperlink r:id="rId133" w:history="1">
        <w:r w:rsidRPr="005643FE">
          <w:rPr>
            <w:rStyle w:val="Hyperlink"/>
            <w:rFonts w:cs="Calibri"/>
            <w:i/>
            <w:iCs/>
            <w:sz w:val="18"/>
            <w:szCs w:val="18"/>
          </w:rPr>
          <w:t>Youth Justice Statistics 2021-2022</w:t>
        </w:r>
      </w:hyperlink>
      <w:r w:rsidRPr="002E33A4">
        <w:rPr>
          <w:rStyle w:val="Hyperlink"/>
          <w:rFonts w:cs="Calibri"/>
          <w:sz w:val="18"/>
          <w:szCs w:val="18"/>
        </w:rPr>
        <w:t xml:space="preserve"> </w:t>
      </w:r>
    </w:p>
  </w:footnote>
  <w:footnote w:id="155">
    <w:p w14:paraId="5E3DAD45" w14:textId="77777777" w:rsidR="0025394D" w:rsidRPr="00810C9A" w:rsidRDefault="0025394D" w:rsidP="00810C9A">
      <w:pPr>
        <w:pStyle w:val="FootnoteText"/>
        <w:rPr>
          <w:rFonts w:cstheme="minorHAnsi"/>
          <w:sz w:val="18"/>
          <w:szCs w:val="18"/>
        </w:rPr>
      </w:pPr>
      <w:r w:rsidRPr="002E33A4">
        <w:rPr>
          <w:rStyle w:val="FootnoteReference"/>
          <w:rFonts w:cstheme="minorHAnsi"/>
          <w:sz w:val="18"/>
          <w:szCs w:val="18"/>
        </w:rPr>
        <w:footnoteRef/>
      </w:r>
      <w:r w:rsidRPr="002E33A4">
        <w:rPr>
          <w:rFonts w:cstheme="minorHAnsi"/>
          <w:sz w:val="18"/>
          <w:szCs w:val="18"/>
        </w:rPr>
        <w:t xml:space="preserve"> Ministry of Justice and Youth Justice Board (2020-2021) </w:t>
      </w:r>
      <w:hyperlink r:id="rId134" w:history="1">
        <w:r w:rsidRPr="002E33A4">
          <w:rPr>
            <w:rStyle w:val="Hyperlink"/>
            <w:rFonts w:cstheme="minorHAnsi"/>
            <w:i/>
            <w:sz w:val="18"/>
            <w:szCs w:val="18"/>
          </w:rPr>
          <w:t>Youth Justice Statistics</w:t>
        </w:r>
      </w:hyperlink>
      <w:r w:rsidRPr="00810C9A">
        <w:rPr>
          <w:rFonts w:cstheme="minorHAnsi"/>
          <w:sz w:val="18"/>
          <w:szCs w:val="18"/>
        </w:rPr>
        <w:t xml:space="preserve"> </w:t>
      </w:r>
    </w:p>
  </w:footnote>
  <w:footnote w:id="156">
    <w:p w14:paraId="7F2D1152" w14:textId="77777777" w:rsidR="0025394D" w:rsidRPr="002E33A4" w:rsidRDefault="0025394D" w:rsidP="00810C9A">
      <w:pPr>
        <w:pStyle w:val="FootnoteText"/>
        <w:rPr>
          <w:rFonts w:cstheme="minorHAnsi"/>
          <w:i/>
          <w:sz w:val="18"/>
          <w:szCs w:val="18"/>
        </w:rPr>
      </w:pPr>
      <w:r w:rsidRPr="002E33A4">
        <w:rPr>
          <w:rStyle w:val="FootnoteReference"/>
          <w:rFonts w:cstheme="minorHAnsi"/>
          <w:sz w:val="18"/>
          <w:szCs w:val="18"/>
        </w:rPr>
        <w:footnoteRef/>
      </w:r>
      <w:r w:rsidRPr="002E33A4">
        <w:rPr>
          <w:rFonts w:cstheme="minorHAnsi"/>
          <w:sz w:val="18"/>
          <w:szCs w:val="18"/>
        </w:rPr>
        <w:t xml:space="preserve"> </w:t>
      </w:r>
      <w:proofErr w:type="gramStart"/>
      <w:r w:rsidRPr="002E33A4">
        <w:rPr>
          <w:rFonts w:cstheme="minorHAnsi"/>
          <w:sz w:val="18"/>
          <w:szCs w:val="18"/>
        </w:rPr>
        <w:t>Ibid;</w:t>
      </w:r>
      <w:proofErr w:type="gramEnd"/>
      <w:r w:rsidRPr="002E33A4">
        <w:rPr>
          <w:rFonts w:cstheme="minorHAnsi"/>
          <w:sz w:val="18"/>
          <w:szCs w:val="18"/>
        </w:rPr>
        <w:t xml:space="preserve"> </w:t>
      </w:r>
      <w:r w:rsidRPr="002E33A4">
        <w:rPr>
          <w:rFonts w:cstheme="minorHAnsi"/>
          <w:i/>
          <w:sz w:val="18"/>
          <w:szCs w:val="18"/>
        </w:rPr>
        <w:t xml:space="preserve">see table 8.2 in supplementary table: ‘Behaviour management in the youth secure estate’ for figures from 2015 – 2021. </w:t>
      </w:r>
    </w:p>
  </w:footnote>
  <w:footnote w:id="157">
    <w:p w14:paraId="7EFE6E25" w14:textId="0F60425F" w:rsidR="0025394D" w:rsidRPr="002E33A4" w:rsidRDefault="0025394D" w:rsidP="00810C9A">
      <w:pPr>
        <w:pStyle w:val="FootnoteText"/>
        <w:rPr>
          <w:rFonts w:cstheme="minorHAnsi"/>
          <w:sz w:val="18"/>
          <w:szCs w:val="18"/>
        </w:rPr>
      </w:pPr>
      <w:r w:rsidRPr="002E33A4">
        <w:rPr>
          <w:rStyle w:val="FootnoteReference"/>
          <w:rFonts w:cstheme="minorHAnsi"/>
          <w:sz w:val="18"/>
          <w:szCs w:val="18"/>
        </w:rPr>
        <w:footnoteRef/>
      </w:r>
      <w:r w:rsidRPr="002E33A4">
        <w:rPr>
          <w:rFonts w:cstheme="minorHAnsi"/>
          <w:sz w:val="18"/>
          <w:szCs w:val="18"/>
        </w:rPr>
        <w:t xml:space="preserve"> </w:t>
      </w:r>
      <w:r w:rsidR="00AF49A5" w:rsidRPr="002E33A4">
        <w:rPr>
          <w:rFonts w:cs="Calibri"/>
          <w:sz w:val="18"/>
          <w:szCs w:val="18"/>
        </w:rPr>
        <w:t xml:space="preserve">Youth Justice Board </w:t>
      </w:r>
      <w:hyperlink r:id="rId135" w:history="1">
        <w:r w:rsidR="00AF49A5" w:rsidRPr="005643FE">
          <w:rPr>
            <w:rStyle w:val="Hyperlink"/>
            <w:rFonts w:cs="Calibri"/>
            <w:i/>
            <w:iCs/>
            <w:sz w:val="18"/>
            <w:szCs w:val="18"/>
          </w:rPr>
          <w:t>Youth Justice Statistics 2021-2022</w:t>
        </w:r>
      </w:hyperlink>
    </w:p>
  </w:footnote>
  <w:footnote w:id="158">
    <w:p w14:paraId="2DF93FF4" w14:textId="0BB560D7" w:rsidR="00D32CED" w:rsidRPr="009A76AB" w:rsidRDefault="00D32CED">
      <w:pPr>
        <w:pStyle w:val="FootnoteText"/>
        <w:rPr>
          <w:sz w:val="18"/>
          <w:szCs w:val="18"/>
        </w:rPr>
      </w:pPr>
      <w:r w:rsidRPr="009A76AB">
        <w:rPr>
          <w:rStyle w:val="FootnoteReference"/>
          <w:sz w:val="18"/>
          <w:szCs w:val="18"/>
        </w:rPr>
        <w:footnoteRef/>
      </w:r>
      <w:r w:rsidRPr="009A76AB">
        <w:rPr>
          <w:sz w:val="18"/>
          <w:szCs w:val="18"/>
        </w:rPr>
        <w:t xml:space="preserve"> </w:t>
      </w:r>
      <w:r w:rsidRPr="009A76AB">
        <w:rPr>
          <w:rFonts w:cs="Calibri"/>
          <w:sz w:val="18"/>
          <w:szCs w:val="18"/>
        </w:rPr>
        <w:t xml:space="preserve">Youth Justice Board </w:t>
      </w:r>
      <w:hyperlink r:id="rId136" w:history="1">
        <w:r w:rsidRPr="005643FE">
          <w:rPr>
            <w:rStyle w:val="Hyperlink"/>
            <w:rFonts w:cs="Calibri"/>
            <w:i/>
            <w:iCs/>
            <w:sz w:val="18"/>
            <w:szCs w:val="18"/>
          </w:rPr>
          <w:t>Youth Justice Statistics 2021-2022</w:t>
        </w:r>
      </w:hyperlink>
    </w:p>
  </w:footnote>
  <w:footnote w:id="159">
    <w:p w14:paraId="52899126" w14:textId="01AB01A5" w:rsidR="0025394D" w:rsidRPr="009A76AB" w:rsidRDefault="0025394D" w:rsidP="0025394D">
      <w:pPr>
        <w:pStyle w:val="FootnoteText"/>
        <w:rPr>
          <w:rFonts w:cstheme="minorHAnsi"/>
          <w:sz w:val="18"/>
          <w:szCs w:val="18"/>
        </w:rPr>
      </w:pPr>
      <w:r w:rsidRPr="009A76AB">
        <w:rPr>
          <w:rStyle w:val="FootnoteReference"/>
          <w:rFonts w:cstheme="minorHAnsi"/>
          <w:sz w:val="18"/>
          <w:szCs w:val="18"/>
        </w:rPr>
        <w:footnoteRef/>
      </w:r>
      <w:r w:rsidRPr="009A76AB">
        <w:rPr>
          <w:rFonts w:cstheme="minorHAnsi"/>
          <w:sz w:val="18"/>
          <w:szCs w:val="18"/>
        </w:rPr>
        <w:t xml:space="preserve"> Inadequate data collection means that effective monitoring and scrutiny of the use of restraint is fundamentally lacking. See Article 39 (7 August 2020) </w:t>
      </w:r>
      <w:hyperlink r:id="rId137" w:history="1">
        <w:r w:rsidRPr="009A76AB">
          <w:rPr>
            <w:rStyle w:val="Hyperlink"/>
            <w:rFonts w:cstheme="minorHAnsi"/>
            <w:sz w:val="18"/>
            <w:szCs w:val="18"/>
          </w:rPr>
          <w:t>‘No to pain inducing restraint’</w:t>
        </w:r>
      </w:hyperlink>
      <w:r w:rsidRPr="009A76AB">
        <w:rPr>
          <w:rFonts w:cstheme="minorHAnsi"/>
          <w:sz w:val="18"/>
          <w:szCs w:val="18"/>
        </w:rPr>
        <w:t xml:space="preserve"> </w:t>
      </w:r>
    </w:p>
  </w:footnote>
  <w:footnote w:id="160">
    <w:p w14:paraId="0F448F8C" w14:textId="025D4214" w:rsidR="000E585A" w:rsidRPr="009A76AB" w:rsidRDefault="000E585A" w:rsidP="000E585A">
      <w:pPr>
        <w:pStyle w:val="FootnoteText"/>
        <w:rPr>
          <w:rFonts w:cstheme="minorHAnsi"/>
          <w:sz w:val="18"/>
          <w:szCs w:val="18"/>
        </w:rPr>
      </w:pPr>
      <w:r w:rsidRPr="009A76AB">
        <w:rPr>
          <w:rStyle w:val="FootnoteReference"/>
          <w:rFonts w:cstheme="minorHAnsi"/>
          <w:sz w:val="18"/>
          <w:szCs w:val="18"/>
        </w:rPr>
        <w:footnoteRef/>
      </w:r>
      <w:r w:rsidRPr="009A76AB">
        <w:rPr>
          <w:rFonts w:cstheme="minorHAnsi"/>
          <w:sz w:val="18"/>
          <w:szCs w:val="18"/>
        </w:rPr>
        <w:t xml:space="preserve"> HM Inspectorate of Prisons (2021) </w:t>
      </w:r>
      <w:hyperlink r:id="rId138" w:history="1">
        <w:r w:rsidRPr="009A76AB">
          <w:rPr>
            <w:rStyle w:val="Hyperlink"/>
            <w:rFonts w:cstheme="minorHAnsi"/>
            <w:i/>
            <w:sz w:val="18"/>
            <w:szCs w:val="18"/>
          </w:rPr>
          <w:t>Children in Custody 2019-2020: An analysis of 12-18 year olds’ perceptions of their experiences in secure training centres and young offender institutions</w:t>
        </w:r>
      </w:hyperlink>
      <w:r w:rsidRPr="009A76AB">
        <w:rPr>
          <w:rFonts w:cstheme="minorHAnsi"/>
          <w:sz w:val="18"/>
          <w:szCs w:val="18"/>
        </w:rPr>
        <w:t xml:space="preserve">  and House of Commons, House of Lords, </w:t>
      </w:r>
      <w:hyperlink r:id="rId139" w:history="1">
        <w:r w:rsidRPr="009A76AB">
          <w:rPr>
            <w:rStyle w:val="Hyperlink"/>
            <w:rFonts w:cstheme="minorHAnsi"/>
            <w:sz w:val="18"/>
            <w:szCs w:val="18"/>
          </w:rPr>
          <w:t xml:space="preserve">Joint Committee on Human Rights (2019) </w:t>
        </w:r>
        <w:r w:rsidRPr="009A76AB">
          <w:rPr>
            <w:rStyle w:val="Hyperlink"/>
            <w:rFonts w:cstheme="minorHAnsi"/>
            <w:sz w:val="18"/>
            <w:szCs w:val="18"/>
            <w:shd w:val="clear" w:color="auto" w:fill="FFFFFF"/>
          </w:rPr>
          <w:t> </w:t>
        </w:r>
        <w:r w:rsidRPr="009A76AB">
          <w:rPr>
            <w:rStyle w:val="Hyperlink"/>
            <w:rFonts w:cstheme="minorHAnsi"/>
            <w:i/>
            <w:iCs/>
            <w:sz w:val="18"/>
            <w:szCs w:val="18"/>
            <w:shd w:val="clear" w:color="auto" w:fill="FFFFFF"/>
          </w:rPr>
          <w:t>Youth detention: solitary confinement and restraint.</w:t>
        </w:r>
        <w:r w:rsidRPr="009A76AB">
          <w:rPr>
            <w:rStyle w:val="Hyperlink"/>
            <w:rFonts w:cstheme="minorHAnsi"/>
            <w:sz w:val="18"/>
            <w:szCs w:val="18"/>
            <w:shd w:val="clear" w:color="auto" w:fill="FFFFFF"/>
          </w:rPr>
          <w:t> </w:t>
        </w:r>
        <w:r w:rsidRPr="009A76AB">
          <w:rPr>
            <w:rStyle w:val="Hyperlink"/>
            <w:rFonts w:cstheme="minorHAnsi"/>
            <w:i/>
            <w:iCs/>
            <w:sz w:val="18"/>
            <w:szCs w:val="18"/>
            <w:shd w:val="clear" w:color="auto" w:fill="FFFFFF"/>
          </w:rPr>
          <w:t>Nineteenth Report of Session 2017–19</w:t>
        </w:r>
        <w:r w:rsidRPr="009A76AB">
          <w:rPr>
            <w:rStyle w:val="Hyperlink"/>
            <w:rFonts w:cstheme="minorHAnsi"/>
            <w:sz w:val="18"/>
            <w:szCs w:val="18"/>
            <w:shd w:val="clear" w:color="auto" w:fill="FFFFFF"/>
          </w:rPr>
          <w:t> </w:t>
        </w:r>
      </w:hyperlink>
      <w:r w:rsidRPr="009A76AB">
        <w:rPr>
          <w:rFonts w:cstheme="minorHAnsi"/>
          <w:color w:val="242424"/>
          <w:sz w:val="18"/>
          <w:szCs w:val="18"/>
          <w:shd w:val="clear" w:color="auto" w:fill="FFFFFF"/>
        </w:rPr>
        <w:t xml:space="preserve">- </w:t>
      </w:r>
      <w:r w:rsidRPr="009A76AB">
        <w:rPr>
          <w:sz w:val="18"/>
          <w:szCs w:val="18"/>
        </w:rPr>
        <w:t>HC 994 HL Paper 343</w:t>
      </w:r>
    </w:p>
  </w:footnote>
  <w:footnote w:id="161">
    <w:p w14:paraId="54439A24" w14:textId="77777777" w:rsidR="000E585A" w:rsidRPr="009A76AB" w:rsidRDefault="000E585A" w:rsidP="000E585A">
      <w:pPr>
        <w:pStyle w:val="FootnoteText"/>
        <w:rPr>
          <w:rFonts w:cstheme="minorHAnsi"/>
          <w:i/>
          <w:sz w:val="18"/>
          <w:szCs w:val="18"/>
        </w:rPr>
      </w:pPr>
      <w:r w:rsidRPr="009A76AB">
        <w:rPr>
          <w:rStyle w:val="FootnoteReference"/>
          <w:rFonts w:cstheme="minorHAnsi"/>
          <w:sz w:val="18"/>
          <w:szCs w:val="18"/>
        </w:rPr>
        <w:footnoteRef/>
      </w:r>
      <w:r w:rsidRPr="009A76AB">
        <w:rPr>
          <w:rFonts w:cstheme="minorHAnsi"/>
          <w:sz w:val="18"/>
          <w:szCs w:val="18"/>
        </w:rPr>
        <w:t xml:space="preserve"> Friends, Families and Travellers (2022) </w:t>
      </w:r>
      <w:r w:rsidRPr="009A76AB">
        <w:rPr>
          <w:rFonts w:cstheme="minorHAnsi"/>
          <w:i/>
          <w:sz w:val="18"/>
          <w:szCs w:val="18"/>
        </w:rPr>
        <w:t>Written Evidence Submission to CRAE’s Alternative Report</w:t>
      </w:r>
    </w:p>
  </w:footnote>
  <w:footnote w:id="162">
    <w:p w14:paraId="407D3E54" w14:textId="7841BA55" w:rsidR="000E585A" w:rsidRPr="009A76AB" w:rsidDel="009B047C" w:rsidRDefault="000E585A" w:rsidP="00F038C3">
      <w:pPr>
        <w:pStyle w:val="FootnoteText"/>
        <w:rPr>
          <w:rFonts w:cstheme="minorHAnsi"/>
          <w:i/>
          <w:color w:val="0563C1"/>
          <w:sz w:val="18"/>
          <w:szCs w:val="18"/>
          <w:u w:val="single"/>
        </w:rPr>
      </w:pPr>
      <w:r w:rsidRPr="009A76AB" w:rsidDel="009B047C">
        <w:rPr>
          <w:rStyle w:val="FootnoteReference"/>
          <w:rFonts w:cstheme="minorHAnsi"/>
          <w:sz w:val="18"/>
          <w:szCs w:val="18"/>
        </w:rPr>
        <w:footnoteRef/>
      </w:r>
      <w:r w:rsidRPr="009A76AB" w:rsidDel="009B047C">
        <w:rPr>
          <w:rFonts w:cstheme="minorHAnsi"/>
          <w:sz w:val="18"/>
          <w:szCs w:val="18"/>
        </w:rPr>
        <w:t xml:space="preserve"> In this publication, the words ‘child’ or ‘children’ are used to describe those aged 10 to 17. When the terms ‘child or young adult’ or ‘children and young adults’ are used, it means that </w:t>
      </w:r>
      <w:proofErr w:type="gramStart"/>
      <w:r w:rsidRPr="009A76AB" w:rsidDel="009B047C">
        <w:rPr>
          <w:rFonts w:cstheme="minorHAnsi"/>
          <w:sz w:val="18"/>
          <w:szCs w:val="18"/>
        </w:rPr>
        <w:t>18 year olds</w:t>
      </w:r>
      <w:proofErr w:type="gramEnd"/>
      <w:r w:rsidRPr="009A76AB" w:rsidDel="009B047C">
        <w:rPr>
          <w:rFonts w:cstheme="minorHAnsi"/>
          <w:sz w:val="18"/>
          <w:szCs w:val="18"/>
        </w:rPr>
        <w:t xml:space="preserve"> may be included in the data. </w:t>
      </w:r>
      <w:r w:rsidR="00D32CED" w:rsidRPr="009A76AB">
        <w:rPr>
          <w:rFonts w:cs="Calibri"/>
          <w:sz w:val="18"/>
          <w:szCs w:val="18"/>
        </w:rPr>
        <w:t xml:space="preserve">Youth Justice Board </w:t>
      </w:r>
      <w:hyperlink r:id="rId140" w:history="1">
        <w:r w:rsidR="00D32CED" w:rsidRPr="00414364">
          <w:rPr>
            <w:rStyle w:val="Hyperlink"/>
            <w:rFonts w:cs="Calibri"/>
            <w:i/>
            <w:iCs/>
            <w:sz w:val="18"/>
            <w:szCs w:val="18"/>
          </w:rPr>
          <w:t>Youth Justice Statistics 2021-2022</w:t>
        </w:r>
      </w:hyperlink>
    </w:p>
  </w:footnote>
  <w:footnote w:id="163">
    <w:p w14:paraId="2C2186F5" w14:textId="7BE47724" w:rsidR="00EA5CFE" w:rsidRPr="009A76AB" w:rsidRDefault="00EA5CFE" w:rsidP="00EA5CFE">
      <w:pPr>
        <w:rPr>
          <w:sz w:val="18"/>
          <w:szCs w:val="18"/>
        </w:rPr>
      </w:pPr>
      <w:r w:rsidRPr="009A76AB">
        <w:rPr>
          <w:rStyle w:val="FootnoteReference"/>
          <w:sz w:val="18"/>
          <w:szCs w:val="18"/>
        </w:rPr>
        <w:footnoteRef/>
      </w:r>
      <w:r w:rsidRPr="009A76AB">
        <w:rPr>
          <w:sz w:val="18"/>
          <w:szCs w:val="18"/>
        </w:rPr>
        <w:t xml:space="preserve"> </w:t>
      </w:r>
      <w:hyperlink r:id="rId141" w:history="1">
        <w:r w:rsidRPr="009A76AB">
          <w:rPr>
            <w:rStyle w:val="Hyperlink"/>
            <w:rFonts w:cs="Arial"/>
            <w:i/>
            <w:iCs/>
            <w:sz w:val="18"/>
            <w:szCs w:val="18"/>
            <w:shd w:val="clear" w:color="auto" w:fill="FFFFFF"/>
          </w:rPr>
          <w:t xml:space="preserve">Guidance </w:t>
        </w:r>
        <w:r w:rsidRPr="009A76AB">
          <w:rPr>
            <w:rStyle w:val="Hyperlink"/>
            <w:rFonts w:cs="Arial"/>
            <w:i/>
            <w:iCs/>
            <w:sz w:val="18"/>
            <w:szCs w:val="18"/>
          </w:rPr>
          <w:t>Use of force, restraint and restrictive practices in the children and young people secure estate</w:t>
        </w:r>
      </w:hyperlink>
      <w:r w:rsidRPr="009A76AB">
        <w:rPr>
          <w:rFonts w:cs="Arial"/>
          <w:sz w:val="18"/>
          <w:szCs w:val="18"/>
        </w:rPr>
        <w:t xml:space="preserve"> Youth Custody Service, Ministry of Justice, HM Prison and Probation Service </w:t>
      </w:r>
      <w:r w:rsidRPr="009A76AB">
        <w:rPr>
          <w:rFonts w:cs="Arial"/>
          <w:color w:val="0B0C0C"/>
          <w:sz w:val="18"/>
          <w:szCs w:val="18"/>
          <w:shd w:val="clear" w:color="auto" w:fill="FFFFFF"/>
        </w:rPr>
        <w:t>7 August 2023</w:t>
      </w:r>
    </w:p>
  </w:footnote>
  <w:footnote w:id="164">
    <w:p w14:paraId="43BB064C" w14:textId="29FB499D" w:rsidR="00F038C3" w:rsidRPr="009A76AB" w:rsidRDefault="00F038C3" w:rsidP="00F038C3">
      <w:pPr>
        <w:pStyle w:val="Heading1"/>
        <w:shd w:val="clear" w:color="auto" w:fill="FFFFFF"/>
        <w:spacing w:before="0" w:after="0"/>
        <w:rPr>
          <w:rFonts w:asciiTheme="minorHAnsi" w:hAnsiTheme="minorHAnsi" w:cs="Segoe UI"/>
          <w:color w:val="3A3A3A"/>
          <w:sz w:val="18"/>
          <w:szCs w:val="18"/>
        </w:rPr>
      </w:pPr>
      <w:r w:rsidRPr="009A76AB">
        <w:rPr>
          <w:rStyle w:val="FootnoteReference"/>
          <w:rFonts w:asciiTheme="minorHAnsi" w:hAnsiTheme="minorHAnsi"/>
          <w:sz w:val="18"/>
          <w:szCs w:val="18"/>
        </w:rPr>
        <w:footnoteRef/>
      </w:r>
      <w:r w:rsidRPr="009A76AB">
        <w:rPr>
          <w:rFonts w:asciiTheme="minorHAnsi" w:hAnsiTheme="minorHAnsi"/>
          <w:sz w:val="18"/>
          <w:szCs w:val="18"/>
        </w:rPr>
        <w:t xml:space="preserve"> Article 39 </w:t>
      </w:r>
      <w:hyperlink r:id="rId142" w:history="1">
        <w:r w:rsidRPr="009A76AB">
          <w:rPr>
            <w:rStyle w:val="Hyperlink"/>
            <w:rFonts w:asciiTheme="minorHAnsi" w:hAnsiTheme="minorHAnsi" w:cs="Segoe UI"/>
            <w:i/>
            <w:iCs/>
            <w:sz w:val="18"/>
            <w:szCs w:val="18"/>
          </w:rPr>
          <w:t>Our successful action to end pain-inducing restraint in child prisons</w:t>
        </w:r>
      </w:hyperlink>
      <w:r w:rsidRPr="009A76AB">
        <w:rPr>
          <w:rFonts w:asciiTheme="minorHAnsi" w:hAnsiTheme="minorHAnsi" w:cs="Segoe UI"/>
          <w:color w:val="3A3A3A"/>
          <w:sz w:val="18"/>
          <w:szCs w:val="18"/>
        </w:rPr>
        <w:t xml:space="preserve"> August 2023</w:t>
      </w:r>
    </w:p>
  </w:footnote>
  <w:footnote w:id="165">
    <w:p w14:paraId="4223319F" w14:textId="77777777" w:rsidR="0025394D" w:rsidRPr="009A76AB" w:rsidRDefault="0025394D" w:rsidP="0025394D">
      <w:pPr>
        <w:pStyle w:val="FootnoteText"/>
        <w:rPr>
          <w:rFonts w:cstheme="minorHAnsi"/>
          <w:sz w:val="18"/>
          <w:szCs w:val="18"/>
        </w:rPr>
      </w:pPr>
      <w:r w:rsidRPr="009A76AB">
        <w:rPr>
          <w:rStyle w:val="FootnoteReference"/>
          <w:rFonts w:cstheme="minorHAnsi"/>
          <w:sz w:val="18"/>
          <w:szCs w:val="18"/>
        </w:rPr>
        <w:footnoteRef/>
      </w:r>
      <w:r w:rsidRPr="009A76AB">
        <w:rPr>
          <w:rFonts w:cstheme="minorHAnsi"/>
          <w:sz w:val="18"/>
          <w:szCs w:val="18"/>
        </w:rPr>
        <w:t xml:space="preserve"> Ibid</w:t>
      </w:r>
    </w:p>
  </w:footnote>
  <w:footnote w:id="166">
    <w:p w14:paraId="5B336F10" w14:textId="09DCBABA" w:rsidR="0025394D" w:rsidRPr="009A76AB" w:rsidRDefault="0025394D" w:rsidP="0025394D">
      <w:pPr>
        <w:pStyle w:val="FootnoteText"/>
        <w:rPr>
          <w:rFonts w:cstheme="minorHAnsi"/>
          <w:i/>
          <w:sz w:val="18"/>
          <w:szCs w:val="18"/>
        </w:rPr>
      </w:pPr>
      <w:r w:rsidRPr="009A76AB">
        <w:rPr>
          <w:rStyle w:val="FootnoteReference"/>
          <w:rFonts w:cstheme="minorHAnsi"/>
          <w:sz w:val="18"/>
          <w:szCs w:val="18"/>
        </w:rPr>
        <w:footnoteRef/>
      </w:r>
      <w:r w:rsidRPr="009A76AB">
        <w:rPr>
          <w:rFonts w:cstheme="minorHAnsi"/>
          <w:sz w:val="18"/>
          <w:szCs w:val="18"/>
        </w:rPr>
        <w:t xml:space="preserve"> Independent Inquiry into Child Sexual Abuse (2019) </w:t>
      </w:r>
      <w:hyperlink r:id="rId143" w:history="1">
        <w:r w:rsidRPr="00414364">
          <w:rPr>
            <w:rStyle w:val="Hyperlink"/>
            <w:rFonts w:cstheme="minorHAnsi"/>
            <w:i/>
            <w:sz w:val="18"/>
            <w:szCs w:val="18"/>
          </w:rPr>
          <w:t>Sexual Abuse of Children in Custodial Institutions: 2009-2017</w:t>
        </w:r>
      </w:hyperlink>
    </w:p>
  </w:footnote>
  <w:footnote w:id="167">
    <w:p w14:paraId="311FBBC4" w14:textId="77777777" w:rsidR="009558F6" w:rsidRPr="009A76AB" w:rsidRDefault="009558F6" w:rsidP="009558F6">
      <w:pPr>
        <w:pStyle w:val="FootnoteText"/>
        <w:rPr>
          <w:rFonts w:cstheme="minorHAnsi"/>
          <w:sz w:val="18"/>
          <w:szCs w:val="18"/>
        </w:rPr>
      </w:pPr>
      <w:r w:rsidRPr="009A76AB">
        <w:rPr>
          <w:rStyle w:val="FootnoteReference"/>
          <w:rFonts w:cstheme="minorHAnsi"/>
          <w:sz w:val="18"/>
          <w:szCs w:val="18"/>
        </w:rPr>
        <w:footnoteRef/>
      </w:r>
      <w:r w:rsidRPr="009A76AB">
        <w:rPr>
          <w:rFonts w:cstheme="minorHAnsi"/>
          <w:sz w:val="18"/>
          <w:szCs w:val="18"/>
        </w:rPr>
        <w:t xml:space="preserve"> Article 39 (2020) </w:t>
      </w:r>
      <w:hyperlink r:id="rId144" w:history="1">
        <w:r w:rsidRPr="009A76AB">
          <w:rPr>
            <w:rStyle w:val="Hyperlink"/>
            <w:rFonts w:cstheme="minorHAnsi"/>
            <w:i/>
            <w:sz w:val="18"/>
            <w:szCs w:val="18"/>
          </w:rPr>
          <w:t>A safe space? The rights of children in mental health inpatient care</w:t>
        </w:r>
      </w:hyperlink>
      <w:r w:rsidRPr="009A76AB">
        <w:rPr>
          <w:rFonts w:cstheme="minorHAnsi"/>
          <w:i/>
          <w:sz w:val="18"/>
          <w:szCs w:val="18"/>
        </w:rPr>
        <w:t xml:space="preserve"> </w:t>
      </w:r>
    </w:p>
  </w:footnote>
  <w:footnote w:id="168">
    <w:p w14:paraId="29731E74" w14:textId="77777777" w:rsidR="009558F6" w:rsidRPr="009A76AB" w:rsidRDefault="009558F6" w:rsidP="009558F6">
      <w:pPr>
        <w:pStyle w:val="FootnoteText"/>
        <w:rPr>
          <w:sz w:val="18"/>
          <w:szCs w:val="18"/>
        </w:rPr>
      </w:pPr>
      <w:r w:rsidRPr="009A76AB">
        <w:rPr>
          <w:rStyle w:val="FootnoteReference"/>
          <w:sz w:val="18"/>
          <w:szCs w:val="18"/>
        </w:rPr>
        <w:footnoteRef/>
      </w:r>
      <w:r w:rsidRPr="009A76AB">
        <w:rPr>
          <w:sz w:val="18"/>
          <w:szCs w:val="18"/>
        </w:rPr>
        <w:t xml:space="preserve"> Eley, A. (9 August 2022)</w:t>
      </w:r>
      <w:hyperlink r:id="rId145" w:history="1">
        <w:r w:rsidRPr="009A76AB">
          <w:rPr>
            <w:rStyle w:val="Hyperlink"/>
            <w:sz w:val="18"/>
            <w:szCs w:val="18"/>
          </w:rPr>
          <w:t xml:space="preserve"> ‘Camhs deaths expose child mental health unit</w:t>
        </w:r>
      </w:hyperlink>
      <w:r w:rsidRPr="009A76AB">
        <w:rPr>
          <w:color w:val="141414"/>
          <w:sz w:val="18"/>
          <w:szCs w:val="18"/>
        </w:rPr>
        <w:t xml:space="preserve"> pressures’ </w:t>
      </w:r>
      <w:r w:rsidRPr="009A76AB">
        <w:rPr>
          <w:i/>
          <w:sz w:val="18"/>
          <w:szCs w:val="18"/>
        </w:rPr>
        <w:t>BBC News</w:t>
      </w:r>
    </w:p>
  </w:footnote>
  <w:footnote w:id="169">
    <w:p w14:paraId="40641039" w14:textId="77777777" w:rsidR="009558F6" w:rsidRPr="00F97C80" w:rsidRDefault="009558F6" w:rsidP="009558F6">
      <w:pPr>
        <w:pStyle w:val="FootnoteText"/>
        <w:rPr>
          <w:sz w:val="18"/>
          <w:szCs w:val="18"/>
        </w:rPr>
      </w:pPr>
      <w:r w:rsidRPr="009A76AB">
        <w:rPr>
          <w:rStyle w:val="FootnoteReference"/>
          <w:sz w:val="18"/>
          <w:szCs w:val="18"/>
        </w:rPr>
        <w:footnoteRef/>
      </w:r>
      <w:r w:rsidRPr="009A76AB">
        <w:rPr>
          <w:sz w:val="18"/>
          <w:szCs w:val="18"/>
        </w:rPr>
        <w:t xml:space="preserve"> Marsh S., McMahon P. (3 February 2022) </w:t>
      </w:r>
      <w:hyperlink r:id="rId146" w:history="1">
        <w:r w:rsidRPr="009A76AB">
          <w:rPr>
            <w:rStyle w:val="Hyperlink"/>
            <w:sz w:val="18"/>
            <w:szCs w:val="18"/>
          </w:rPr>
          <w:t>‘Warnings over NHS mental health care issued in 14 young deaths in five years’</w:t>
        </w:r>
      </w:hyperlink>
      <w:r w:rsidRPr="009A76AB">
        <w:rPr>
          <w:color w:val="121212"/>
          <w:sz w:val="18"/>
          <w:szCs w:val="18"/>
        </w:rPr>
        <w:t xml:space="preserve"> </w:t>
      </w:r>
      <w:r w:rsidRPr="009A76AB">
        <w:rPr>
          <w:i/>
          <w:sz w:val="18"/>
          <w:szCs w:val="18"/>
        </w:rPr>
        <w:t>The Guardian</w:t>
      </w:r>
      <w:r w:rsidRPr="00F97C80">
        <w:rPr>
          <w:i/>
          <w:sz w:val="18"/>
          <w:szCs w:val="18"/>
        </w:rPr>
        <w:t xml:space="preserve"> </w:t>
      </w:r>
    </w:p>
  </w:footnote>
  <w:footnote w:id="170">
    <w:p w14:paraId="22AC651F" w14:textId="57F487BA" w:rsidR="002B7B8D" w:rsidRPr="009A76AB" w:rsidRDefault="002B7B8D" w:rsidP="005135B7">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Liberty (2022) </w:t>
      </w:r>
      <w:hyperlink r:id="rId147" w:history="1">
        <w:r w:rsidRPr="009A76AB">
          <w:rPr>
            <w:rStyle w:val="Hyperlink"/>
            <w:rFonts w:cs="Calibri"/>
            <w:i/>
            <w:color w:val="auto"/>
            <w:sz w:val="18"/>
            <w:szCs w:val="18"/>
          </w:rPr>
          <w:t>Liberty’s submission to the thematic report to the Special Rapporteur on the rights to freedom of peaceful assembly and association</w:t>
        </w:r>
        <w:r w:rsidRPr="009A76AB">
          <w:rPr>
            <w:rStyle w:val="Hyperlink"/>
            <w:rFonts w:cs="Calibri"/>
            <w:color w:val="auto"/>
            <w:sz w:val="18"/>
            <w:szCs w:val="18"/>
          </w:rPr>
          <w:t xml:space="preserve"> </w:t>
        </w:r>
      </w:hyperlink>
    </w:p>
  </w:footnote>
  <w:footnote w:id="171">
    <w:p w14:paraId="3396E911" w14:textId="6AF5F3BC" w:rsidR="005135B7" w:rsidRPr="009A76AB" w:rsidRDefault="005135B7" w:rsidP="005135B7">
      <w:pPr>
        <w:pStyle w:val="Heading1"/>
        <w:shd w:val="clear" w:color="auto" w:fill="FFFFFF"/>
        <w:spacing w:before="0" w:after="0"/>
        <w:rPr>
          <w:rFonts w:asciiTheme="minorHAnsi" w:hAnsiTheme="minorHAnsi" w:cs="Helvetica"/>
          <w:caps/>
          <w:color w:val="auto"/>
          <w:spacing w:val="10"/>
          <w:sz w:val="18"/>
          <w:szCs w:val="18"/>
        </w:rPr>
      </w:pPr>
      <w:r w:rsidRPr="009A76AB">
        <w:rPr>
          <w:rStyle w:val="FootnoteReference"/>
          <w:rFonts w:asciiTheme="minorHAnsi" w:hAnsiTheme="minorHAnsi"/>
          <w:color w:val="auto"/>
          <w:sz w:val="18"/>
          <w:szCs w:val="18"/>
        </w:rPr>
        <w:footnoteRef/>
      </w:r>
      <w:r w:rsidRPr="009A76AB">
        <w:rPr>
          <w:rFonts w:asciiTheme="minorHAnsi" w:hAnsiTheme="minorHAnsi"/>
          <w:color w:val="auto"/>
          <w:sz w:val="18"/>
          <w:szCs w:val="18"/>
        </w:rPr>
        <w:t xml:space="preserve"> </w:t>
      </w:r>
      <w:hyperlink r:id="rId148" w:anchor="page-section-5" w:history="1">
        <w:r w:rsidRPr="00414364">
          <w:rPr>
            <w:rStyle w:val="Hyperlink"/>
            <w:rFonts w:asciiTheme="minorHAnsi" w:hAnsiTheme="minorHAnsi" w:cs="Helvetica"/>
            <w:spacing w:val="10"/>
            <w:sz w:val="18"/>
            <w:szCs w:val="18"/>
          </w:rPr>
          <w:t>Public Order Act: new protest offences &amp; ‘serious disruption’</w:t>
        </w:r>
      </w:hyperlink>
      <w:r w:rsidRPr="00414364">
        <w:rPr>
          <w:rFonts w:asciiTheme="minorHAnsi" w:hAnsiTheme="minorHAnsi" w:cs="Helvetica"/>
          <w:color w:val="auto"/>
          <w:spacing w:val="10"/>
          <w:sz w:val="18"/>
          <w:szCs w:val="18"/>
        </w:rPr>
        <w:t xml:space="preserve"> Liberty</w:t>
      </w:r>
      <w:r w:rsidRPr="009A76AB">
        <w:rPr>
          <w:rFonts w:asciiTheme="minorHAnsi" w:hAnsiTheme="minorHAnsi" w:cs="Helvetica"/>
          <w:color w:val="auto"/>
          <w:spacing w:val="10"/>
          <w:sz w:val="18"/>
          <w:szCs w:val="18"/>
        </w:rPr>
        <w:t xml:space="preserve"> </w:t>
      </w:r>
    </w:p>
  </w:footnote>
  <w:footnote w:id="172">
    <w:p w14:paraId="730CC5E8" w14:textId="50B97998" w:rsidR="002B7B8D" w:rsidRPr="009A76AB" w:rsidRDefault="002B7B8D" w:rsidP="002B7B8D">
      <w:pPr>
        <w:pStyle w:val="FootnoteText"/>
        <w:rPr>
          <w:rFonts w:cs="Calibri"/>
          <w:sz w:val="18"/>
          <w:szCs w:val="18"/>
        </w:rPr>
      </w:pPr>
      <w:r w:rsidRPr="009A76AB">
        <w:rPr>
          <w:rStyle w:val="FootnoteReference"/>
          <w:rFonts w:cs="Calibri"/>
          <w:sz w:val="18"/>
          <w:szCs w:val="18"/>
        </w:rPr>
        <w:footnoteRef/>
      </w:r>
      <w:r w:rsidRPr="009A76AB">
        <w:rPr>
          <w:rFonts w:cs="Calibri"/>
          <w:sz w:val="18"/>
          <w:szCs w:val="18"/>
        </w:rPr>
        <w:t xml:space="preserve"> </w:t>
      </w:r>
      <w:r w:rsidR="007B4E14" w:rsidRPr="009A76AB">
        <w:rPr>
          <w:rFonts w:cs="Calibri"/>
          <w:sz w:val="18"/>
          <w:szCs w:val="18"/>
        </w:rPr>
        <w:t xml:space="preserve">Ibid </w:t>
      </w:r>
    </w:p>
  </w:footnote>
  <w:footnote w:id="173">
    <w:p w14:paraId="4C115376" w14:textId="77777777" w:rsidR="002B7B8D" w:rsidRPr="00A40554" w:rsidRDefault="002B7B8D" w:rsidP="002B7B8D">
      <w:pPr>
        <w:pStyle w:val="FootnoteText"/>
        <w:rPr>
          <w:rFonts w:cstheme="minorHAnsi"/>
          <w:sz w:val="18"/>
          <w:szCs w:val="18"/>
        </w:rPr>
      </w:pPr>
      <w:r w:rsidRPr="009A76AB">
        <w:rPr>
          <w:rStyle w:val="FootnoteReference"/>
          <w:rFonts w:cs="Calibri"/>
          <w:sz w:val="18"/>
          <w:szCs w:val="18"/>
        </w:rPr>
        <w:footnoteRef/>
      </w:r>
      <w:r w:rsidRPr="009A76AB">
        <w:rPr>
          <w:rFonts w:cs="Calibri"/>
          <w:sz w:val="18"/>
          <w:szCs w:val="18"/>
        </w:rPr>
        <w:t xml:space="preserve"> House of Lords and House of Commons Joint Committee on Human Rights (2022) </w:t>
      </w:r>
      <w:hyperlink r:id="rId149" w:history="1">
        <w:r w:rsidRPr="009A76AB">
          <w:rPr>
            <w:rStyle w:val="Hyperlink"/>
            <w:rFonts w:cs="Calibri"/>
            <w:i/>
            <w:sz w:val="18"/>
            <w:szCs w:val="18"/>
          </w:rPr>
          <w:t>Legislative Scrutiny: Public Order Bill. First Report of Session 22-23</w:t>
        </w:r>
      </w:hyperlink>
      <w:r w:rsidRPr="009A76AB">
        <w:rPr>
          <w:rFonts w:cs="Calibri"/>
          <w:sz w:val="18"/>
          <w:szCs w:val="18"/>
        </w:rPr>
        <w:t xml:space="preserve"> HC 351 HL Paper 16</w:t>
      </w:r>
    </w:p>
  </w:footnote>
  <w:footnote w:id="174">
    <w:p w14:paraId="21F4C690" w14:textId="545B378C" w:rsidR="00F449D9" w:rsidRPr="00414364" w:rsidRDefault="00F449D9" w:rsidP="00F449D9">
      <w:pPr>
        <w:pStyle w:val="FootnoteText"/>
        <w:rPr>
          <w:rFonts w:cstheme="minorHAnsi"/>
          <w:sz w:val="18"/>
          <w:szCs w:val="18"/>
        </w:rPr>
      </w:pPr>
      <w:r w:rsidRPr="00414364">
        <w:rPr>
          <w:rStyle w:val="FootnoteReference"/>
          <w:rFonts w:cstheme="minorHAnsi"/>
          <w:sz w:val="18"/>
          <w:szCs w:val="18"/>
        </w:rPr>
        <w:footnoteRef/>
      </w:r>
      <w:r w:rsidRPr="00414364">
        <w:rPr>
          <w:rFonts w:cstheme="minorHAnsi"/>
          <w:sz w:val="18"/>
          <w:szCs w:val="18"/>
        </w:rPr>
        <w:t xml:space="preserve"> For example, gangs or exploitation. The Independent Review of Children’s Social Care (2022) </w:t>
      </w:r>
      <w:hyperlink r:id="rId150" w:history="1">
        <w:r w:rsidRPr="00414364">
          <w:rPr>
            <w:rStyle w:val="Hyperlink"/>
            <w:rFonts w:cstheme="minorHAnsi"/>
            <w:i/>
            <w:sz w:val="18"/>
            <w:szCs w:val="18"/>
          </w:rPr>
          <w:t>The independent review of children’s social care: final repor</w:t>
        </w:r>
      </w:hyperlink>
      <w:r w:rsidRPr="00414364">
        <w:rPr>
          <w:rFonts w:cstheme="minorHAnsi"/>
          <w:i/>
          <w:sz w:val="18"/>
          <w:szCs w:val="18"/>
        </w:rPr>
        <w:t>t</w:t>
      </w:r>
    </w:p>
  </w:footnote>
  <w:footnote w:id="175">
    <w:p w14:paraId="46724A65" w14:textId="77777777" w:rsidR="00F449D9" w:rsidRPr="00414364" w:rsidRDefault="00F449D9" w:rsidP="00F449D9">
      <w:pPr>
        <w:pStyle w:val="FootnoteText"/>
        <w:rPr>
          <w:rFonts w:cstheme="minorHAnsi"/>
          <w:sz w:val="18"/>
          <w:szCs w:val="18"/>
        </w:rPr>
      </w:pPr>
      <w:r w:rsidRPr="00414364">
        <w:rPr>
          <w:rStyle w:val="FootnoteReference"/>
          <w:rFonts w:cstheme="minorHAnsi"/>
          <w:sz w:val="18"/>
          <w:szCs w:val="18"/>
        </w:rPr>
        <w:footnoteRef/>
      </w:r>
      <w:r w:rsidRPr="00414364">
        <w:rPr>
          <w:rFonts w:cstheme="minorHAnsi"/>
          <w:sz w:val="18"/>
          <w:szCs w:val="18"/>
        </w:rPr>
        <w:t xml:space="preserve"> The Association of Directors of Children’s Services (2021) </w:t>
      </w:r>
      <w:hyperlink r:id="rId151" w:history="1">
        <w:r w:rsidRPr="00414364">
          <w:rPr>
            <w:rStyle w:val="Hyperlink"/>
            <w:rFonts w:cstheme="minorHAnsi"/>
            <w:i/>
            <w:sz w:val="18"/>
            <w:szCs w:val="18"/>
          </w:rPr>
          <w:t>Research Report: safeguarding pressures phase 7</w:t>
        </w:r>
      </w:hyperlink>
    </w:p>
  </w:footnote>
  <w:footnote w:id="176">
    <w:p w14:paraId="299CD47E" w14:textId="77777777" w:rsidR="00F449D9" w:rsidRPr="00414364" w:rsidRDefault="00F449D9" w:rsidP="00F449D9">
      <w:pPr>
        <w:pStyle w:val="FootnoteText"/>
        <w:rPr>
          <w:sz w:val="18"/>
          <w:szCs w:val="18"/>
        </w:rPr>
      </w:pPr>
      <w:r w:rsidRPr="00414364">
        <w:rPr>
          <w:rStyle w:val="FootnoteReference"/>
          <w:sz w:val="18"/>
          <w:szCs w:val="18"/>
        </w:rPr>
        <w:footnoteRef/>
      </w:r>
      <w:r w:rsidRPr="00414364">
        <w:rPr>
          <w:sz w:val="18"/>
          <w:szCs w:val="18"/>
        </w:rPr>
        <w:t xml:space="preserve"> </w:t>
      </w:r>
      <w:hyperlink r:id="rId152" w:history="1">
        <w:r w:rsidRPr="00414364">
          <w:rPr>
            <w:rStyle w:val="Hyperlink"/>
            <w:i/>
            <w:iCs/>
            <w:sz w:val="18"/>
            <w:szCs w:val="18"/>
          </w:rPr>
          <w:t>Modern Slavery: National Referral Mechanism and Duty to Notify Statistics UK, end of year summary 2022</w:t>
        </w:r>
      </w:hyperlink>
      <w:r w:rsidRPr="00414364">
        <w:rPr>
          <w:sz w:val="18"/>
          <w:szCs w:val="18"/>
        </w:rPr>
        <w:t xml:space="preserve"> Home Office 2 March 2023 </w:t>
      </w:r>
    </w:p>
  </w:footnote>
  <w:footnote w:id="177">
    <w:p w14:paraId="0090AA69" w14:textId="2A6367F1" w:rsidR="00F449D9" w:rsidRPr="00414364" w:rsidRDefault="00F449D9" w:rsidP="00F449D9">
      <w:pPr>
        <w:rPr>
          <w:kern w:val="0"/>
          <w:sz w:val="18"/>
          <w:szCs w:val="18"/>
          <w14:ligatures w14:val="none"/>
        </w:rPr>
      </w:pPr>
      <w:r w:rsidRPr="00414364">
        <w:rPr>
          <w:rStyle w:val="FootnoteReference"/>
          <w:sz w:val="18"/>
          <w:szCs w:val="18"/>
        </w:rPr>
        <w:footnoteRef/>
      </w:r>
      <w:r w:rsidRPr="00414364">
        <w:rPr>
          <w:sz w:val="18"/>
          <w:szCs w:val="18"/>
        </w:rPr>
        <w:t xml:space="preserve"> </w:t>
      </w:r>
      <w:r w:rsidR="00414364" w:rsidRPr="00414364">
        <w:rPr>
          <w:sz w:val="18"/>
          <w:szCs w:val="18"/>
        </w:rPr>
        <w:t>Ibid</w:t>
      </w:r>
      <w:r w:rsidRPr="00414364">
        <w:rPr>
          <w:sz w:val="18"/>
          <w:szCs w:val="18"/>
        </w:rPr>
        <w:t xml:space="preserve"> </w:t>
      </w:r>
    </w:p>
    <w:p w14:paraId="48E6404E" w14:textId="77777777" w:rsidR="00F449D9" w:rsidRPr="00414364" w:rsidRDefault="00F449D9" w:rsidP="00F449D9">
      <w:pPr>
        <w:pStyle w:val="Heading1"/>
        <w:shd w:val="clear" w:color="auto" w:fill="FFFFFF"/>
        <w:spacing w:before="0" w:after="0"/>
        <w:rPr>
          <w:rFonts w:asciiTheme="minorHAnsi" w:hAnsiTheme="minorHAnsi" w:cs="Arial"/>
          <w:color w:val="0B0C0C"/>
          <w:sz w:val="18"/>
          <w:szCs w:val="18"/>
        </w:rPr>
      </w:pPr>
      <w:r w:rsidRPr="00414364">
        <w:rPr>
          <w:rStyle w:val="FootnoteReference"/>
          <w:rFonts w:asciiTheme="minorHAnsi" w:hAnsiTheme="minorHAnsi"/>
          <w:color w:val="auto"/>
          <w:sz w:val="18"/>
          <w:szCs w:val="18"/>
        </w:rPr>
        <w:footnoteRef/>
      </w:r>
      <w:r w:rsidRPr="00414364">
        <w:rPr>
          <w:rFonts w:asciiTheme="minorHAnsi" w:hAnsiTheme="minorHAnsi"/>
          <w:color w:val="auto"/>
          <w:sz w:val="18"/>
          <w:szCs w:val="18"/>
        </w:rPr>
        <w:t xml:space="preserve"> Home Office </w:t>
      </w:r>
      <w:hyperlink r:id="rId153" w:history="1">
        <w:r w:rsidRPr="00414364">
          <w:rPr>
            <w:rStyle w:val="Hyperlink"/>
            <w:rFonts w:asciiTheme="minorHAnsi" w:hAnsiTheme="minorHAnsi" w:cs="Arial"/>
            <w:sz w:val="18"/>
            <w:szCs w:val="18"/>
          </w:rPr>
          <w:t>National Referral Mechanism statistics</w:t>
        </w:r>
      </w:hyperlink>
    </w:p>
  </w:footnote>
  <w:footnote w:id="178">
    <w:p w14:paraId="443DD916" w14:textId="77777777" w:rsidR="00F449D9" w:rsidRPr="00414364" w:rsidRDefault="00F449D9" w:rsidP="00F449D9">
      <w:pPr>
        <w:pStyle w:val="FootnoteText"/>
        <w:rPr>
          <w:sz w:val="18"/>
          <w:szCs w:val="18"/>
        </w:rPr>
      </w:pPr>
      <w:r w:rsidRPr="00414364">
        <w:rPr>
          <w:rStyle w:val="FootnoteReference"/>
          <w:sz w:val="18"/>
          <w:szCs w:val="18"/>
        </w:rPr>
        <w:footnoteRef/>
      </w:r>
      <w:r w:rsidRPr="00414364">
        <w:rPr>
          <w:sz w:val="18"/>
          <w:szCs w:val="18"/>
        </w:rPr>
        <w:t xml:space="preserve"> </w:t>
      </w:r>
      <w:hyperlink r:id="rId154" w:history="1">
        <w:r w:rsidRPr="00414364">
          <w:rPr>
            <w:rStyle w:val="Hyperlink"/>
            <w:i/>
            <w:iCs/>
            <w:sz w:val="18"/>
            <w:szCs w:val="18"/>
          </w:rPr>
          <w:t>Modern Slavery: National Referral Mechanism and Duty to Notify statistics UK, Quarter 3 2023 - July to September</w:t>
        </w:r>
      </w:hyperlink>
      <w:r w:rsidRPr="00414364">
        <w:rPr>
          <w:sz w:val="18"/>
          <w:szCs w:val="18"/>
        </w:rPr>
        <w:t xml:space="preserve"> Home Office 3 November 2023</w:t>
      </w:r>
    </w:p>
  </w:footnote>
  <w:footnote w:id="179">
    <w:p w14:paraId="13BE03C0" w14:textId="77777777" w:rsidR="00F449D9" w:rsidRPr="00414364" w:rsidRDefault="00F449D9" w:rsidP="00F449D9">
      <w:pPr>
        <w:pStyle w:val="FootnoteText"/>
        <w:rPr>
          <w:i/>
          <w:iCs/>
          <w:sz w:val="18"/>
          <w:szCs w:val="18"/>
        </w:rPr>
      </w:pPr>
      <w:r w:rsidRPr="00414364">
        <w:rPr>
          <w:rStyle w:val="FootnoteReference"/>
          <w:sz w:val="18"/>
          <w:szCs w:val="18"/>
        </w:rPr>
        <w:footnoteRef/>
      </w:r>
      <w:r w:rsidRPr="00414364">
        <w:rPr>
          <w:sz w:val="18"/>
          <w:szCs w:val="18"/>
        </w:rPr>
        <w:t xml:space="preserve"> Missing People, ECPAT UK (2022) </w:t>
      </w:r>
      <w:hyperlink r:id="rId155" w:history="1">
        <w:r w:rsidRPr="00414364">
          <w:rPr>
            <w:rStyle w:val="Hyperlink"/>
            <w:i/>
            <w:iCs/>
            <w:sz w:val="18"/>
            <w:szCs w:val="18"/>
          </w:rPr>
          <w:t>When Harm Remains. an update report on trafficked and unaccompanied children going missing from care in the UK</w:t>
        </w:r>
      </w:hyperlink>
      <w:r w:rsidRPr="00414364">
        <w:rPr>
          <w:i/>
          <w:iCs/>
          <w:sz w:val="18"/>
          <w:szCs w:val="18"/>
        </w:rPr>
        <w:t xml:space="preserve"> </w:t>
      </w:r>
    </w:p>
  </w:footnote>
  <w:footnote w:id="180">
    <w:p w14:paraId="7BA29FA8" w14:textId="77777777" w:rsidR="00F449D9" w:rsidRPr="00414364" w:rsidRDefault="00F449D9" w:rsidP="00F449D9">
      <w:pPr>
        <w:pStyle w:val="FootnoteText"/>
        <w:rPr>
          <w:rFonts w:cstheme="minorHAnsi"/>
          <w:i/>
          <w:sz w:val="18"/>
          <w:szCs w:val="18"/>
        </w:rPr>
      </w:pPr>
      <w:r w:rsidRPr="00414364">
        <w:rPr>
          <w:rStyle w:val="FootnoteReference"/>
          <w:rFonts w:cstheme="minorHAnsi"/>
          <w:sz w:val="18"/>
          <w:szCs w:val="18"/>
        </w:rPr>
        <w:footnoteRef/>
      </w:r>
      <w:r w:rsidRPr="00414364">
        <w:rPr>
          <w:rFonts w:cstheme="minorHAnsi"/>
          <w:sz w:val="18"/>
          <w:szCs w:val="18"/>
        </w:rPr>
        <w:t xml:space="preserve"> Home Office (July 2022) </w:t>
      </w:r>
      <w:hyperlink r:id="rId156" w:history="1">
        <w:r w:rsidRPr="00414364">
          <w:rPr>
            <w:rStyle w:val="Hyperlink"/>
            <w:rFonts w:cstheme="minorHAnsi"/>
            <w:i/>
            <w:sz w:val="18"/>
            <w:szCs w:val="18"/>
          </w:rPr>
          <w:t>Guidance: Devolving child decision-making pilot programme: general guidance</w:t>
        </w:r>
      </w:hyperlink>
    </w:p>
  </w:footnote>
  <w:footnote w:id="181">
    <w:p w14:paraId="28D3F81A" w14:textId="77777777" w:rsidR="00F449D9" w:rsidRPr="00414364" w:rsidRDefault="00F449D9" w:rsidP="00F449D9">
      <w:pPr>
        <w:pStyle w:val="FootnoteText"/>
        <w:rPr>
          <w:rFonts w:cstheme="minorHAnsi"/>
          <w:sz w:val="18"/>
          <w:szCs w:val="18"/>
        </w:rPr>
      </w:pPr>
      <w:r w:rsidRPr="00414364">
        <w:rPr>
          <w:rStyle w:val="FootnoteReference"/>
          <w:rFonts w:cstheme="minorHAnsi"/>
          <w:sz w:val="18"/>
          <w:szCs w:val="18"/>
        </w:rPr>
        <w:footnoteRef/>
      </w:r>
      <w:r w:rsidRPr="00414364">
        <w:rPr>
          <w:rFonts w:cstheme="minorHAnsi"/>
          <w:sz w:val="18"/>
          <w:szCs w:val="18"/>
        </w:rPr>
        <w:t xml:space="preserve"> Point 82b. Committee on the Rights of the Child (2016) </w:t>
      </w:r>
      <w:r w:rsidRPr="00414364">
        <w:rPr>
          <w:rFonts w:cstheme="minorHAnsi"/>
          <w:i/>
          <w:sz w:val="18"/>
          <w:szCs w:val="18"/>
        </w:rPr>
        <w:t>Concluding observations on the fifth periodic report of the United Kingdom of Great Britain and Northern Ireland</w:t>
      </w:r>
    </w:p>
  </w:footnote>
  <w:footnote w:id="182">
    <w:p w14:paraId="66E1D1E3" w14:textId="77777777" w:rsidR="00F449D9" w:rsidRPr="00414364" w:rsidRDefault="00F449D9" w:rsidP="00F449D9">
      <w:pPr>
        <w:pStyle w:val="FootnoteText"/>
        <w:rPr>
          <w:rFonts w:cstheme="minorHAnsi"/>
          <w:sz w:val="18"/>
          <w:szCs w:val="18"/>
        </w:rPr>
      </w:pPr>
      <w:r w:rsidRPr="00414364">
        <w:rPr>
          <w:rStyle w:val="FootnoteReference"/>
          <w:rFonts w:cstheme="minorHAnsi"/>
          <w:sz w:val="18"/>
          <w:szCs w:val="18"/>
        </w:rPr>
        <w:footnoteRef/>
      </w:r>
      <w:r w:rsidRPr="00414364">
        <w:rPr>
          <w:rFonts w:cstheme="minorHAnsi"/>
          <w:sz w:val="18"/>
          <w:szCs w:val="18"/>
        </w:rPr>
        <w:t xml:space="preserve"> ECPAT UK (2020) </w:t>
      </w:r>
      <w:hyperlink r:id="rId157" w:history="1">
        <w:r w:rsidRPr="00414364">
          <w:rPr>
            <w:rStyle w:val="Hyperlink"/>
            <w:rFonts w:cstheme="minorHAnsi"/>
            <w:i/>
            <w:sz w:val="18"/>
            <w:szCs w:val="18"/>
          </w:rPr>
          <w:t>Child trafficking in the UK 2020: A snapshot</w:t>
        </w:r>
      </w:hyperlink>
      <w:r w:rsidRPr="00414364">
        <w:rPr>
          <w:rFonts w:cstheme="minorHAnsi"/>
          <w:sz w:val="18"/>
          <w:szCs w:val="18"/>
        </w:rPr>
        <w:t xml:space="preserve"> </w:t>
      </w:r>
    </w:p>
  </w:footnote>
  <w:footnote w:id="183">
    <w:p w14:paraId="003DE682" w14:textId="77777777" w:rsidR="00F449D9" w:rsidRPr="00414364" w:rsidRDefault="00F449D9" w:rsidP="00F449D9">
      <w:pPr>
        <w:pStyle w:val="FootnoteText"/>
        <w:rPr>
          <w:rFonts w:cstheme="minorHAnsi"/>
          <w:sz w:val="18"/>
          <w:szCs w:val="18"/>
        </w:rPr>
      </w:pPr>
      <w:r w:rsidRPr="00414364">
        <w:rPr>
          <w:rStyle w:val="FootnoteReference"/>
          <w:rFonts w:cstheme="minorHAnsi"/>
          <w:sz w:val="18"/>
          <w:szCs w:val="18"/>
        </w:rPr>
        <w:footnoteRef/>
      </w:r>
      <w:r w:rsidRPr="00414364">
        <w:rPr>
          <w:rFonts w:cstheme="minorHAnsi"/>
          <w:sz w:val="18"/>
          <w:szCs w:val="18"/>
        </w:rPr>
        <w:t xml:space="preserve"> Beddoe, C. (2021) </w:t>
      </w:r>
      <w:hyperlink r:id="rId158" w:history="1">
        <w:r w:rsidRPr="00414364">
          <w:rPr>
            <w:rStyle w:val="Hyperlink"/>
            <w:rFonts w:cstheme="minorHAnsi"/>
            <w:i/>
            <w:iCs/>
            <w:sz w:val="18"/>
            <w:szCs w:val="18"/>
          </w:rPr>
          <w:t>Into the arms of traffickers: An examination of how delays in asylum and trafficking decision-making increase the risks of trafficking for young asylum-seekers</w:t>
        </w:r>
      </w:hyperlink>
    </w:p>
  </w:footnote>
  <w:footnote w:id="184">
    <w:p w14:paraId="61C0B210" w14:textId="77777777" w:rsidR="00F449D9" w:rsidRPr="00414364" w:rsidRDefault="00F449D9" w:rsidP="00F449D9">
      <w:pPr>
        <w:pStyle w:val="FootnoteText"/>
        <w:rPr>
          <w:rFonts w:cstheme="minorHAnsi"/>
          <w:sz w:val="18"/>
          <w:szCs w:val="18"/>
        </w:rPr>
      </w:pPr>
      <w:r w:rsidRPr="00414364">
        <w:rPr>
          <w:rStyle w:val="FootnoteReference"/>
          <w:rFonts w:cstheme="minorHAnsi"/>
          <w:sz w:val="18"/>
          <w:szCs w:val="18"/>
        </w:rPr>
        <w:footnoteRef/>
      </w:r>
      <w:r w:rsidRPr="00414364">
        <w:rPr>
          <w:rFonts w:cstheme="minorHAnsi"/>
          <w:sz w:val="18"/>
          <w:szCs w:val="18"/>
        </w:rPr>
        <w:t xml:space="preserve"> Section 59 Nationality and Borders Act and HM Government (March 2021) </w:t>
      </w:r>
      <w:hyperlink r:id="rId159" w:history="1">
        <w:r w:rsidRPr="00414364">
          <w:rPr>
            <w:rStyle w:val="Hyperlink"/>
            <w:rFonts w:cstheme="minorHAnsi"/>
            <w:i/>
            <w:sz w:val="18"/>
            <w:szCs w:val="18"/>
          </w:rPr>
          <w:t>New plan for immigration: Policy statement</w:t>
        </w:r>
      </w:hyperlink>
    </w:p>
  </w:footnote>
  <w:footnote w:id="185">
    <w:p w14:paraId="387BE96E" w14:textId="77777777" w:rsidR="00F449D9" w:rsidRPr="009A76AB" w:rsidRDefault="00F449D9" w:rsidP="00F449D9">
      <w:pPr>
        <w:pStyle w:val="FootnoteText"/>
        <w:rPr>
          <w:sz w:val="18"/>
          <w:szCs w:val="18"/>
        </w:rPr>
      </w:pPr>
      <w:r w:rsidRPr="00414364">
        <w:rPr>
          <w:rStyle w:val="FootnoteReference"/>
          <w:sz w:val="18"/>
          <w:szCs w:val="18"/>
        </w:rPr>
        <w:footnoteRef/>
      </w:r>
      <w:r w:rsidRPr="00414364">
        <w:rPr>
          <w:sz w:val="18"/>
          <w:szCs w:val="18"/>
        </w:rPr>
        <w:t xml:space="preserve"> Lenegan (2023) </w:t>
      </w:r>
      <w:hyperlink r:id="rId160" w:history="1">
        <w:r w:rsidRPr="00414364">
          <w:rPr>
            <w:rStyle w:val="Hyperlink"/>
            <w:i/>
            <w:iCs/>
            <w:sz w:val="18"/>
            <w:szCs w:val="18"/>
          </w:rPr>
          <w:t>More delays, more refusals, no ‘bad faith’: the latest trafficking statistics</w:t>
        </w:r>
      </w:hyperlink>
    </w:p>
  </w:footnote>
  <w:footnote w:id="186">
    <w:p w14:paraId="04B6EC1E" w14:textId="77777777" w:rsidR="00F449D9" w:rsidRPr="009A76AB" w:rsidRDefault="00F449D9" w:rsidP="00F449D9">
      <w:pPr>
        <w:pStyle w:val="FootnoteText"/>
        <w:rPr>
          <w:sz w:val="18"/>
          <w:szCs w:val="18"/>
        </w:rPr>
      </w:pPr>
      <w:r w:rsidRPr="009A76AB">
        <w:rPr>
          <w:rStyle w:val="FootnoteReference"/>
          <w:sz w:val="18"/>
          <w:szCs w:val="18"/>
        </w:rPr>
        <w:footnoteRef/>
      </w:r>
      <w:r w:rsidRPr="009A76AB">
        <w:rPr>
          <w:sz w:val="18"/>
          <w:szCs w:val="18"/>
        </w:rPr>
        <w:t xml:space="preserve"> Home Office (2023) </w:t>
      </w:r>
      <w:hyperlink r:id="rId161" w:history="1">
        <w:r w:rsidRPr="009A76AB">
          <w:rPr>
            <w:rStyle w:val="Hyperlink"/>
            <w:i/>
            <w:iCs/>
            <w:sz w:val="18"/>
            <w:szCs w:val="18"/>
          </w:rPr>
          <w:t>Modern Slavery: National Referral Mechanism and Duty to Notify statistics UK, Quarter 3 2023 – July to September: data tables</w:t>
        </w:r>
      </w:hyperlink>
    </w:p>
  </w:footnote>
  <w:footnote w:id="187">
    <w:p w14:paraId="788CF57D" w14:textId="77777777" w:rsidR="00F449D9" w:rsidRPr="009A76AB" w:rsidRDefault="00F449D9" w:rsidP="00F449D9">
      <w:pPr>
        <w:pStyle w:val="FootnoteText"/>
        <w:rPr>
          <w:rFonts w:cstheme="minorHAnsi"/>
          <w:i/>
          <w:sz w:val="18"/>
          <w:szCs w:val="18"/>
        </w:rPr>
      </w:pPr>
      <w:r w:rsidRPr="009A76AB">
        <w:rPr>
          <w:rStyle w:val="FootnoteReference"/>
          <w:rFonts w:cstheme="minorHAnsi"/>
          <w:sz w:val="18"/>
          <w:szCs w:val="18"/>
        </w:rPr>
        <w:footnoteRef/>
      </w:r>
      <w:r w:rsidRPr="009A76AB">
        <w:rPr>
          <w:rFonts w:cstheme="minorHAnsi"/>
          <w:sz w:val="18"/>
          <w:szCs w:val="18"/>
        </w:rPr>
        <w:t xml:space="preserve"> Home Office (2021</w:t>
      </w:r>
      <w:hyperlink r:id="rId162" w:anchor="ictg-service-model" w:history="1">
        <w:r w:rsidRPr="009A76AB">
          <w:rPr>
            <w:rStyle w:val="Hyperlink"/>
            <w:rFonts w:cstheme="minorHAnsi"/>
            <w:i/>
            <w:sz w:val="18"/>
            <w:szCs w:val="18"/>
          </w:rPr>
          <w:t>) Interim Guidance for Independent Child Trafficking Guardians</w:t>
        </w:r>
      </w:hyperlink>
      <w:r w:rsidRPr="009A76AB">
        <w:rPr>
          <w:rFonts w:cstheme="minorHAnsi"/>
          <w:i/>
          <w:sz w:val="18"/>
          <w:szCs w:val="18"/>
        </w:rPr>
        <w:t xml:space="preserve"> </w:t>
      </w:r>
    </w:p>
  </w:footnote>
  <w:footnote w:id="188">
    <w:p w14:paraId="52B2BE43" w14:textId="77777777" w:rsidR="00F449D9" w:rsidRPr="009A76AB" w:rsidRDefault="00F449D9" w:rsidP="00F449D9">
      <w:pPr>
        <w:pStyle w:val="FootnoteText"/>
        <w:rPr>
          <w:rFonts w:cstheme="minorHAnsi"/>
          <w:sz w:val="18"/>
          <w:szCs w:val="18"/>
          <w:lang w:val="en-US"/>
        </w:rPr>
      </w:pPr>
      <w:r w:rsidRPr="009A76AB">
        <w:rPr>
          <w:rStyle w:val="FootnoteReference"/>
          <w:rFonts w:cstheme="minorHAnsi"/>
          <w:sz w:val="18"/>
          <w:szCs w:val="18"/>
        </w:rPr>
        <w:footnoteRef/>
      </w:r>
      <w:r w:rsidRPr="009A76AB">
        <w:rPr>
          <w:rFonts w:cstheme="minorHAnsi"/>
          <w:sz w:val="18"/>
          <w:szCs w:val="18"/>
        </w:rPr>
        <w:t xml:space="preserve"> ICTGs are only provided to children without parental </w:t>
      </w:r>
      <w:proofErr w:type="gramStart"/>
      <w:r w:rsidRPr="009A76AB">
        <w:rPr>
          <w:rFonts w:cstheme="minorHAnsi"/>
          <w:sz w:val="18"/>
          <w:szCs w:val="18"/>
        </w:rPr>
        <w:t>responsibility;</w:t>
      </w:r>
      <w:proofErr w:type="gramEnd"/>
      <w:r w:rsidRPr="009A76AB">
        <w:rPr>
          <w:rFonts w:cstheme="minorHAnsi"/>
          <w:sz w:val="18"/>
          <w:szCs w:val="18"/>
        </w:rPr>
        <w:t xml:space="preserve"> regional practice co-ordinators support children with parent responsibility.</w:t>
      </w:r>
    </w:p>
  </w:footnote>
  <w:footnote w:id="189">
    <w:p w14:paraId="2E39E1F0" w14:textId="77777777" w:rsidR="00F449D9" w:rsidRPr="009A76AB" w:rsidRDefault="00F449D9" w:rsidP="00F449D9">
      <w:pPr>
        <w:pStyle w:val="FootnoteText"/>
        <w:rPr>
          <w:rFonts w:cstheme="minorHAnsi"/>
          <w:sz w:val="18"/>
          <w:szCs w:val="18"/>
        </w:rPr>
      </w:pPr>
      <w:r w:rsidRPr="009A76AB">
        <w:rPr>
          <w:rStyle w:val="FootnoteReference"/>
          <w:rFonts w:cstheme="minorHAnsi"/>
          <w:sz w:val="18"/>
          <w:szCs w:val="18"/>
        </w:rPr>
        <w:footnoteRef/>
      </w:r>
      <w:r w:rsidRPr="009A76AB">
        <w:rPr>
          <w:rFonts w:cstheme="minorHAnsi"/>
          <w:sz w:val="18"/>
          <w:szCs w:val="18"/>
        </w:rPr>
        <w:t xml:space="preserve"> Modern Slavery Act 2015</w:t>
      </w:r>
    </w:p>
  </w:footnote>
  <w:footnote w:id="190">
    <w:p w14:paraId="7D9D869B" w14:textId="77777777" w:rsidR="00F449D9" w:rsidRPr="009A76AB" w:rsidRDefault="00F449D9" w:rsidP="00F449D9">
      <w:pPr>
        <w:pStyle w:val="FootnoteText"/>
        <w:rPr>
          <w:rFonts w:cstheme="minorHAnsi"/>
          <w:sz w:val="18"/>
          <w:szCs w:val="18"/>
        </w:rPr>
      </w:pPr>
      <w:r w:rsidRPr="009A76AB">
        <w:rPr>
          <w:rStyle w:val="FootnoteReference"/>
          <w:rFonts w:cstheme="minorHAnsi"/>
          <w:sz w:val="18"/>
          <w:szCs w:val="18"/>
        </w:rPr>
        <w:footnoteRef/>
      </w:r>
      <w:r w:rsidRPr="009A76AB">
        <w:rPr>
          <w:rFonts w:cstheme="minorHAnsi"/>
          <w:sz w:val="18"/>
          <w:szCs w:val="18"/>
        </w:rPr>
        <w:t xml:space="preserve"> In line with the UK Government’s obligation under the Council of Europe Convention Against Trafficking, residence permits for child victims should be: ‘</w:t>
      </w:r>
      <w:r w:rsidRPr="009A76AB">
        <w:rPr>
          <w:rFonts w:cstheme="minorHAnsi"/>
          <w:i/>
          <w:sz w:val="18"/>
          <w:szCs w:val="18"/>
        </w:rPr>
        <w:t>issued in accordance with the best interests of the child and, where appropriate, renewed under the same conditions.’</w:t>
      </w:r>
      <w:r w:rsidRPr="009A76AB">
        <w:rPr>
          <w:rFonts w:cstheme="minorHAnsi"/>
          <w:sz w:val="18"/>
          <w:szCs w:val="18"/>
        </w:rPr>
        <w:t xml:space="preserve"> Article 14 Paragraph 2 Council of Europe Convention on Action against Trafficking in Human Beings (2005) The UK offers Discretionary Leave and then Indefinite Leave to Remain (ILR).</w:t>
      </w:r>
    </w:p>
  </w:footnote>
  <w:footnote w:id="191">
    <w:p w14:paraId="1F41E105" w14:textId="77777777" w:rsidR="00F449D9" w:rsidRPr="00414364" w:rsidRDefault="00F449D9" w:rsidP="00F449D9">
      <w:pPr>
        <w:pStyle w:val="FootnoteText"/>
        <w:rPr>
          <w:rFonts w:cstheme="minorHAnsi"/>
          <w:sz w:val="18"/>
          <w:szCs w:val="18"/>
        </w:rPr>
      </w:pPr>
      <w:r w:rsidRPr="00414364">
        <w:rPr>
          <w:rStyle w:val="FootnoteReference"/>
          <w:rFonts w:cstheme="minorHAnsi"/>
          <w:sz w:val="18"/>
          <w:szCs w:val="18"/>
        </w:rPr>
        <w:footnoteRef/>
      </w:r>
      <w:r w:rsidRPr="00414364">
        <w:rPr>
          <w:rFonts w:cstheme="minorHAnsi"/>
          <w:sz w:val="18"/>
          <w:szCs w:val="18"/>
        </w:rPr>
        <w:t xml:space="preserve"> ECPAT UK (February 2022) </w:t>
      </w:r>
      <w:hyperlink r:id="rId163" w:history="1">
        <w:r w:rsidRPr="00414364">
          <w:rPr>
            <w:rStyle w:val="Hyperlink"/>
            <w:rFonts w:cstheme="minorHAnsi"/>
            <w:sz w:val="18"/>
            <w:szCs w:val="18"/>
          </w:rPr>
          <w:t>‘Nationality and Borders Bill: immigration outcomes for child victims of trafficking’</w:t>
        </w:r>
      </w:hyperlink>
      <w:r w:rsidRPr="00414364">
        <w:rPr>
          <w:rFonts w:cstheme="minorHAnsi"/>
          <w:sz w:val="18"/>
          <w:szCs w:val="18"/>
        </w:rPr>
        <w:t xml:space="preserve"> </w:t>
      </w:r>
    </w:p>
  </w:footnote>
  <w:footnote w:id="192">
    <w:p w14:paraId="3D624845" w14:textId="77777777" w:rsidR="00F449D9" w:rsidRPr="00414364" w:rsidRDefault="00F449D9" w:rsidP="00F449D9">
      <w:pPr>
        <w:pStyle w:val="FootnoteText"/>
        <w:rPr>
          <w:rFonts w:cstheme="minorHAnsi"/>
          <w:sz w:val="18"/>
          <w:szCs w:val="18"/>
        </w:rPr>
      </w:pPr>
      <w:r w:rsidRPr="00414364">
        <w:rPr>
          <w:rStyle w:val="FootnoteReference"/>
          <w:rFonts w:cstheme="minorHAnsi"/>
          <w:sz w:val="18"/>
          <w:szCs w:val="18"/>
        </w:rPr>
        <w:footnoteRef/>
      </w:r>
      <w:r w:rsidRPr="00414364">
        <w:rPr>
          <w:rFonts w:cstheme="minorHAnsi"/>
          <w:sz w:val="18"/>
          <w:szCs w:val="18"/>
        </w:rPr>
        <w:t xml:space="preserve"> There is significant variation in asylum outcomes by country of origin. Ibid</w:t>
      </w:r>
    </w:p>
  </w:footnote>
  <w:footnote w:id="193">
    <w:p w14:paraId="7E7B5588" w14:textId="2328E14B" w:rsidR="00F449D9" w:rsidRPr="00414364" w:rsidRDefault="00F449D9" w:rsidP="00F449D9">
      <w:pPr>
        <w:pStyle w:val="FootnoteText"/>
        <w:rPr>
          <w:rFonts w:cstheme="minorHAnsi"/>
          <w:i/>
          <w:sz w:val="18"/>
          <w:szCs w:val="18"/>
        </w:rPr>
      </w:pPr>
      <w:r w:rsidRPr="00414364">
        <w:rPr>
          <w:rStyle w:val="FootnoteReference"/>
          <w:rFonts w:cstheme="minorHAnsi"/>
          <w:sz w:val="18"/>
          <w:szCs w:val="18"/>
        </w:rPr>
        <w:footnoteRef/>
      </w:r>
      <w:r w:rsidRPr="00414364">
        <w:rPr>
          <w:rFonts w:cstheme="minorHAnsi"/>
          <w:sz w:val="18"/>
          <w:szCs w:val="18"/>
        </w:rPr>
        <w:t xml:space="preserve"> Yeomans, E., and Dathan, M. (2022) ‘Traffickers are sending of child refugees to Britain’ </w:t>
      </w:r>
      <w:r w:rsidRPr="00414364">
        <w:rPr>
          <w:rFonts w:cstheme="minorHAnsi"/>
          <w:i/>
          <w:sz w:val="18"/>
          <w:szCs w:val="18"/>
        </w:rPr>
        <w:t>The Times</w:t>
      </w:r>
    </w:p>
  </w:footnote>
  <w:footnote w:id="194">
    <w:p w14:paraId="5C8D33C5" w14:textId="77777777" w:rsidR="00F449D9" w:rsidRPr="00414364" w:rsidRDefault="00F449D9" w:rsidP="00F449D9">
      <w:pPr>
        <w:pStyle w:val="FootnoteText"/>
        <w:rPr>
          <w:rFonts w:cstheme="minorHAnsi"/>
          <w:sz w:val="18"/>
          <w:szCs w:val="18"/>
        </w:rPr>
      </w:pPr>
      <w:r w:rsidRPr="00414364">
        <w:rPr>
          <w:rStyle w:val="FootnoteReference"/>
          <w:rFonts w:cstheme="minorHAnsi"/>
          <w:sz w:val="18"/>
          <w:szCs w:val="18"/>
        </w:rPr>
        <w:footnoteRef/>
      </w:r>
      <w:r w:rsidRPr="00414364">
        <w:rPr>
          <w:rFonts w:cstheme="minorHAnsi"/>
          <w:sz w:val="18"/>
          <w:szCs w:val="18"/>
        </w:rPr>
        <w:t xml:space="preserve"> Section 64 of the Nationality and Borders Act 2022. The standard for children is clearly set at the level of best interests’ precedence as set out in ECAT Article 14 (2)77 and the explanatory report to ECAT78.</w:t>
      </w:r>
    </w:p>
  </w:footnote>
  <w:footnote w:id="195">
    <w:p w14:paraId="0CA0C3AB" w14:textId="77777777" w:rsidR="009C052B" w:rsidRPr="00965E92" w:rsidRDefault="009C052B" w:rsidP="00CB7F2F">
      <w:pPr>
        <w:pStyle w:val="FootnoteText"/>
        <w:rPr>
          <w:rFonts w:cstheme="minorHAnsi"/>
          <w:sz w:val="18"/>
          <w:szCs w:val="18"/>
          <w:lang w:val="en-US"/>
        </w:rPr>
      </w:pPr>
      <w:r w:rsidRPr="00414364">
        <w:rPr>
          <w:rStyle w:val="FootnoteReference"/>
          <w:rFonts w:cstheme="minorHAnsi"/>
          <w:sz w:val="18"/>
          <w:szCs w:val="18"/>
        </w:rPr>
        <w:footnoteRef/>
      </w:r>
      <w:r w:rsidRPr="00414364">
        <w:rPr>
          <w:rFonts w:cstheme="minorHAnsi"/>
          <w:sz w:val="18"/>
          <w:szCs w:val="18"/>
        </w:rPr>
        <w:t xml:space="preserve"> </w:t>
      </w:r>
      <w:r w:rsidRPr="00414364">
        <w:rPr>
          <w:rFonts w:cstheme="minorHAnsi"/>
          <w:sz w:val="18"/>
          <w:szCs w:val="18"/>
          <w:lang w:val="en-US"/>
        </w:rPr>
        <w:t xml:space="preserve">NSPCC (2021) </w:t>
      </w:r>
      <w:hyperlink r:id="rId164" w:history="1">
        <w:r w:rsidRPr="00414364">
          <w:rPr>
            <w:rStyle w:val="Hyperlink"/>
            <w:rFonts w:cstheme="minorHAnsi"/>
            <w:i/>
            <w:sz w:val="18"/>
            <w:szCs w:val="18"/>
            <w:lang w:val="en-US"/>
          </w:rPr>
          <w:t>Statistics briefing: child sexual abuse</w:t>
        </w:r>
      </w:hyperlink>
      <w:r w:rsidRPr="00414364">
        <w:rPr>
          <w:rFonts w:cstheme="minorHAnsi"/>
          <w:sz w:val="18"/>
          <w:szCs w:val="18"/>
          <w:lang w:val="en-US"/>
        </w:rPr>
        <w:t>;</w:t>
      </w:r>
      <w:r w:rsidRPr="00414364">
        <w:rPr>
          <w:rFonts w:cstheme="minorHAnsi"/>
          <w:sz w:val="18"/>
          <w:szCs w:val="18"/>
        </w:rPr>
        <w:t xml:space="preserve"> In 2021, calls to the NSPCC helpline about child sexual abuse and exploitation reached record highs of 4,735 reports, a 36% increase in the first six months of 2021/22 when compared to the</w:t>
      </w:r>
      <w:r w:rsidRPr="00CB7F2F">
        <w:rPr>
          <w:rFonts w:cstheme="minorHAnsi"/>
          <w:sz w:val="18"/>
          <w:szCs w:val="18"/>
        </w:rPr>
        <w:t xml:space="preserve"> </w:t>
      </w:r>
      <w:r w:rsidRPr="00965E92">
        <w:rPr>
          <w:rFonts w:cstheme="minorHAnsi"/>
          <w:sz w:val="18"/>
          <w:szCs w:val="18"/>
        </w:rPr>
        <w:t>same six months of the previous year</w:t>
      </w:r>
      <w:r w:rsidRPr="00965E92">
        <w:rPr>
          <w:rStyle w:val="normaltextrun"/>
          <w:rFonts w:cstheme="minorHAnsi"/>
          <w:sz w:val="18"/>
          <w:szCs w:val="18"/>
        </w:rPr>
        <w:t>.</w:t>
      </w:r>
      <w:r w:rsidRPr="00965E92">
        <w:rPr>
          <w:rFonts w:cstheme="minorHAnsi"/>
          <w:sz w:val="18"/>
          <w:szCs w:val="18"/>
        </w:rPr>
        <w:t xml:space="preserve"> NSPCC (22 November 2021</w:t>
      </w:r>
      <w:hyperlink r:id="rId165" w:history="1">
        <w:r w:rsidRPr="00965E92">
          <w:rPr>
            <w:rStyle w:val="Hyperlink"/>
            <w:rFonts w:cstheme="minorHAnsi"/>
            <w:sz w:val="18"/>
            <w:szCs w:val="18"/>
          </w:rPr>
          <w:t>) ‘Latest figures show NSPCC helpline has reached record levels of reports about child sexual exploitation and abuse’</w:t>
        </w:r>
      </w:hyperlink>
      <w:r w:rsidRPr="00965E92">
        <w:rPr>
          <w:rFonts w:cstheme="minorHAnsi"/>
          <w:sz w:val="18"/>
          <w:szCs w:val="18"/>
        </w:rPr>
        <w:t xml:space="preserve"> Press Release </w:t>
      </w:r>
    </w:p>
  </w:footnote>
  <w:footnote w:id="196">
    <w:p w14:paraId="3D1F66C6" w14:textId="1C660A1D" w:rsidR="00CB7F2F" w:rsidRPr="00965E92" w:rsidRDefault="00CB7F2F" w:rsidP="00CB7F2F">
      <w:pPr>
        <w:pStyle w:val="Heading1"/>
        <w:shd w:val="clear" w:color="auto" w:fill="FAFAFA"/>
        <w:spacing w:before="0" w:after="0"/>
        <w:rPr>
          <w:rFonts w:asciiTheme="minorHAnsi" w:hAnsiTheme="minorHAnsi" w:cs="Arial"/>
          <w:color w:val="000000"/>
          <w:spacing w:val="-5"/>
          <w:sz w:val="18"/>
          <w:szCs w:val="18"/>
        </w:rPr>
      </w:pPr>
      <w:r w:rsidRPr="00965E92">
        <w:rPr>
          <w:rStyle w:val="FootnoteReference"/>
          <w:rFonts w:asciiTheme="minorHAnsi" w:hAnsiTheme="minorHAnsi"/>
          <w:color w:val="auto"/>
          <w:sz w:val="18"/>
          <w:szCs w:val="18"/>
        </w:rPr>
        <w:footnoteRef/>
      </w:r>
      <w:r w:rsidRPr="00965E92">
        <w:rPr>
          <w:rFonts w:asciiTheme="minorHAnsi" w:hAnsiTheme="minorHAnsi"/>
          <w:color w:val="auto"/>
          <w:sz w:val="18"/>
          <w:szCs w:val="18"/>
        </w:rPr>
        <w:t xml:space="preserve"> NSPCC </w:t>
      </w:r>
      <w:hyperlink r:id="rId166" w:history="1">
        <w:r w:rsidRPr="00965E92">
          <w:rPr>
            <w:rStyle w:val="Hyperlink"/>
            <w:rFonts w:asciiTheme="minorHAnsi" w:hAnsiTheme="minorHAnsi"/>
            <w:sz w:val="18"/>
            <w:szCs w:val="18"/>
          </w:rPr>
          <w:t>‘</w:t>
        </w:r>
        <w:r w:rsidRPr="00965E92">
          <w:rPr>
            <w:rStyle w:val="Hyperlink"/>
            <w:rFonts w:asciiTheme="minorHAnsi" w:hAnsiTheme="minorHAnsi" w:cs="Arial"/>
            <w:spacing w:val="-5"/>
            <w:sz w:val="18"/>
            <w:szCs w:val="18"/>
          </w:rPr>
          <w:t>Almost 87,000 sexual offences against children were recorded by police in the past year’</w:t>
        </w:r>
      </w:hyperlink>
      <w:r w:rsidRPr="00965E92">
        <w:rPr>
          <w:rFonts w:asciiTheme="minorHAnsi" w:hAnsiTheme="minorHAnsi" w:cs="Arial"/>
          <w:color w:val="000000"/>
          <w:spacing w:val="-5"/>
          <w:sz w:val="18"/>
          <w:szCs w:val="18"/>
        </w:rPr>
        <w:t xml:space="preserve"> 10 January 2024</w:t>
      </w:r>
    </w:p>
  </w:footnote>
  <w:footnote w:id="197">
    <w:p w14:paraId="0E7F2162" w14:textId="77777777" w:rsidR="009C052B" w:rsidRPr="00965E92" w:rsidRDefault="009C052B" w:rsidP="009C052B">
      <w:pPr>
        <w:pStyle w:val="FootnoteText"/>
        <w:rPr>
          <w:rFonts w:cstheme="minorHAnsi"/>
          <w:sz w:val="18"/>
          <w:szCs w:val="18"/>
        </w:rPr>
      </w:pPr>
      <w:r w:rsidRPr="00965E92">
        <w:rPr>
          <w:rStyle w:val="FootnoteReference"/>
          <w:rFonts w:cstheme="minorHAnsi"/>
          <w:sz w:val="18"/>
          <w:szCs w:val="18"/>
        </w:rPr>
        <w:footnoteRef/>
      </w:r>
      <w:r w:rsidRPr="00965E92">
        <w:rPr>
          <w:rFonts w:cstheme="minorHAnsi"/>
          <w:sz w:val="18"/>
          <w:szCs w:val="18"/>
        </w:rPr>
        <w:t xml:space="preserve"> </w:t>
      </w:r>
      <w:bookmarkStart w:id="8" w:name="_Hlk117784502"/>
      <w:r w:rsidRPr="00965E92">
        <w:rPr>
          <w:rFonts w:cstheme="minorHAnsi"/>
          <w:sz w:val="18"/>
          <w:szCs w:val="18"/>
        </w:rPr>
        <w:t xml:space="preserve">Barnardo’s (2017) </w:t>
      </w:r>
      <w:hyperlink r:id="rId167" w:history="1">
        <w:r w:rsidRPr="00965E92">
          <w:rPr>
            <w:rStyle w:val="Hyperlink"/>
            <w:rFonts w:cstheme="minorHAnsi"/>
            <w:i/>
            <w:sz w:val="18"/>
            <w:szCs w:val="18"/>
          </w:rPr>
          <w:t>Journey to Justice</w:t>
        </w:r>
      </w:hyperlink>
      <w:r w:rsidRPr="00965E92">
        <w:rPr>
          <w:rFonts w:cstheme="minorHAnsi"/>
          <w:sz w:val="18"/>
          <w:szCs w:val="18"/>
        </w:rPr>
        <w:t xml:space="preserve"> </w:t>
      </w:r>
      <w:bookmarkEnd w:id="8"/>
    </w:p>
  </w:footnote>
  <w:footnote w:id="198">
    <w:p w14:paraId="3E307129" w14:textId="77777777" w:rsidR="009C052B" w:rsidRPr="00965E92" w:rsidRDefault="009C052B" w:rsidP="009C052B">
      <w:pPr>
        <w:pStyle w:val="FootnoteText"/>
        <w:rPr>
          <w:rFonts w:cstheme="minorHAnsi"/>
          <w:sz w:val="18"/>
          <w:szCs w:val="18"/>
        </w:rPr>
      </w:pPr>
      <w:r w:rsidRPr="00965E92">
        <w:rPr>
          <w:rStyle w:val="FootnoteReference"/>
          <w:rFonts w:cstheme="minorHAnsi"/>
          <w:sz w:val="18"/>
          <w:szCs w:val="18"/>
        </w:rPr>
        <w:footnoteRef/>
      </w:r>
      <w:r w:rsidRPr="00965E92">
        <w:rPr>
          <w:rFonts w:cstheme="minorHAnsi"/>
          <w:sz w:val="18"/>
          <w:szCs w:val="18"/>
        </w:rPr>
        <w:t xml:space="preserve"> </w:t>
      </w:r>
      <w:hyperlink r:id="rId168" w:history="1">
        <w:r w:rsidRPr="00965E92">
          <w:rPr>
            <w:rStyle w:val="Hyperlink"/>
            <w:rFonts w:cstheme="minorHAnsi"/>
            <w:sz w:val="18"/>
            <w:szCs w:val="18"/>
          </w:rPr>
          <w:t>The Lighthouse</w:t>
        </w:r>
      </w:hyperlink>
      <w:r w:rsidRPr="00965E92">
        <w:rPr>
          <w:rFonts w:cstheme="minorHAnsi"/>
          <w:sz w:val="18"/>
          <w:szCs w:val="18"/>
        </w:rPr>
        <w:t xml:space="preserve"> is a pilot initiative based on the Nordic ‘Barnahus’ (‘Child House’) model for children and young people in Barnet, Camden, Enfield, Haringey and Islington (5 London boroughs) Home Office (2021) </w:t>
      </w:r>
      <w:hyperlink r:id="rId169" w:history="1">
        <w:r w:rsidRPr="00965E92">
          <w:rPr>
            <w:rStyle w:val="Hyperlink"/>
            <w:rFonts w:cstheme="minorHAnsi"/>
            <w:i/>
            <w:sz w:val="18"/>
            <w:szCs w:val="18"/>
          </w:rPr>
          <w:t>Tackling Child Sexual Abuse Strategy</w:t>
        </w:r>
      </w:hyperlink>
    </w:p>
  </w:footnote>
  <w:footnote w:id="199">
    <w:p w14:paraId="5EBA61FC" w14:textId="77777777" w:rsidR="00A251E3" w:rsidRPr="00965E92" w:rsidRDefault="00A251E3" w:rsidP="00A251E3">
      <w:pPr>
        <w:pStyle w:val="FootnoteText"/>
        <w:rPr>
          <w:rFonts w:cstheme="minorHAnsi"/>
          <w:sz w:val="18"/>
          <w:szCs w:val="18"/>
        </w:rPr>
      </w:pPr>
      <w:r w:rsidRPr="00965E92">
        <w:rPr>
          <w:rStyle w:val="FootnoteReference"/>
          <w:rFonts w:cstheme="minorHAnsi"/>
          <w:sz w:val="18"/>
          <w:szCs w:val="18"/>
        </w:rPr>
        <w:footnoteRef/>
      </w:r>
      <w:r w:rsidRPr="00965E92">
        <w:rPr>
          <w:rFonts w:cstheme="minorHAnsi"/>
          <w:sz w:val="18"/>
          <w:szCs w:val="18"/>
        </w:rPr>
        <w:t xml:space="preserve"> Her Majesty’s Inspectorate of Constabulary and Fire and Rescue Services, HM Inspectorate of Probation, Care Quality Commission, Ofsted (2018) </w:t>
      </w:r>
      <w:hyperlink r:id="rId170" w:history="1">
        <w:r w:rsidRPr="00965E92">
          <w:rPr>
            <w:rStyle w:val="Hyperlink"/>
            <w:rFonts w:cstheme="minorHAnsi"/>
            <w:i/>
            <w:sz w:val="18"/>
            <w:szCs w:val="18"/>
          </w:rPr>
          <w:t>Protecting children from criminal exploitation, human trafficking and modern slavery: an addendum</w:t>
        </w:r>
      </w:hyperlink>
      <w:r w:rsidRPr="00965E92">
        <w:rPr>
          <w:rFonts w:cstheme="minorHAnsi"/>
          <w:sz w:val="18"/>
          <w:szCs w:val="18"/>
        </w:rPr>
        <w:t xml:space="preserve"> </w:t>
      </w:r>
    </w:p>
  </w:footnote>
  <w:footnote w:id="200">
    <w:p w14:paraId="2F4DF2F7" w14:textId="5219AB3C" w:rsidR="00A251E3" w:rsidRPr="00965E92" w:rsidRDefault="00A251E3" w:rsidP="00A251E3">
      <w:pPr>
        <w:pStyle w:val="FootnoteText"/>
        <w:rPr>
          <w:rFonts w:cstheme="minorHAnsi"/>
          <w:sz w:val="18"/>
          <w:szCs w:val="18"/>
        </w:rPr>
      </w:pPr>
      <w:r w:rsidRPr="00965E92">
        <w:rPr>
          <w:rStyle w:val="FootnoteReference"/>
          <w:rFonts w:cstheme="minorHAnsi"/>
          <w:sz w:val="18"/>
          <w:szCs w:val="18"/>
        </w:rPr>
        <w:footnoteRef/>
      </w:r>
      <w:r w:rsidRPr="00965E92">
        <w:rPr>
          <w:rFonts w:cstheme="minorHAnsi"/>
          <w:sz w:val="18"/>
          <w:szCs w:val="18"/>
        </w:rPr>
        <w:t xml:space="preserve"> The Children’s Society (2019</w:t>
      </w:r>
      <w:r w:rsidRPr="00965E92">
        <w:rPr>
          <w:rFonts w:cstheme="minorHAnsi"/>
          <w:i/>
          <w:sz w:val="18"/>
          <w:szCs w:val="18"/>
        </w:rPr>
        <w:t xml:space="preserve">) </w:t>
      </w:r>
      <w:hyperlink r:id="rId171" w:history="1">
        <w:r w:rsidRPr="00965E92">
          <w:rPr>
            <w:rStyle w:val="Hyperlink"/>
            <w:rFonts w:cstheme="minorHAnsi"/>
            <w:i/>
            <w:sz w:val="18"/>
            <w:szCs w:val="18"/>
          </w:rPr>
          <w:t>Counting lives: Responding to children who are criminally exploited</w:t>
        </w:r>
      </w:hyperlink>
      <w:r w:rsidRPr="00965E92">
        <w:rPr>
          <w:rFonts w:cstheme="minorHAnsi"/>
          <w:sz w:val="18"/>
          <w:szCs w:val="18"/>
        </w:rPr>
        <w:t xml:space="preserve"> </w:t>
      </w:r>
    </w:p>
  </w:footnote>
  <w:footnote w:id="201">
    <w:p w14:paraId="5C6EAF37" w14:textId="77777777" w:rsidR="00A251E3" w:rsidRPr="00965E92" w:rsidRDefault="00A251E3" w:rsidP="00A251E3">
      <w:pPr>
        <w:pStyle w:val="FootnoteText"/>
        <w:rPr>
          <w:sz w:val="18"/>
          <w:szCs w:val="18"/>
        </w:rPr>
      </w:pPr>
      <w:r w:rsidRPr="00965E92">
        <w:rPr>
          <w:rStyle w:val="FootnoteReference"/>
          <w:sz w:val="18"/>
          <w:szCs w:val="18"/>
        </w:rPr>
        <w:footnoteRef/>
      </w:r>
      <w:r w:rsidRPr="00965E92">
        <w:rPr>
          <w:sz w:val="18"/>
          <w:szCs w:val="18"/>
        </w:rPr>
        <w:t xml:space="preserve"> Barnardo’s (21 October 2021) </w:t>
      </w:r>
      <w:hyperlink r:id="rId172" w:history="1">
        <w:r w:rsidRPr="00965E92">
          <w:rPr>
            <w:rStyle w:val="Hyperlink"/>
            <w:sz w:val="18"/>
            <w:szCs w:val="18"/>
          </w:rPr>
          <w:t>‘Urgent action needed as organised crime gangs take advantage of pandemic to target vulnerable children’</w:t>
        </w:r>
      </w:hyperlink>
      <w:r w:rsidRPr="00965E92">
        <w:rPr>
          <w:sz w:val="18"/>
          <w:szCs w:val="18"/>
        </w:rPr>
        <w:t xml:space="preserve"> and Brewster, B. et al (2021) </w:t>
      </w:r>
      <w:r w:rsidRPr="00965E92">
        <w:rPr>
          <w:i/>
          <w:iCs/>
          <w:sz w:val="18"/>
          <w:szCs w:val="18"/>
        </w:rPr>
        <w:t>‘</w:t>
      </w:r>
      <w:hyperlink r:id="rId173" w:history="1">
        <w:r w:rsidRPr="00965E92">
          <w:rPr>
            <w:rStyle w:val="Hyperlink"/>
            <w:i/>
            <w:iCs/>
            <w:sz w:val="18"/>
            <w:szCs w:val="18"/>
          </w:rPr>
          <w:t>Covid-19 and child criminal exploitation in the UK: implications of the pandemic for county lines’</w:t>
        </w:r>
      </w:hyperlink>
      <w:r w:rsidRPr="00965E92">
        <w:rPr>
          <w:sz w:val="18"/>
          <w:szCs w:val="18"/>
        </w:rPr>
        <w:t xml:space="preserve"> </w:t>
      </w:r>
      <w:r w:rsidRPr="00965E92">
        <w:rPr>
          <w:i/>
          <w:sz w:val="18"/>
          <w:szCs w:val="18"/>
        </w:rPr>
        <w:t>Trends in Organized Crime</w:t>
      </w:r>
      <w:r w:rsidRPr="00965E92">
        <w:rPr>
          <w:sz w:val="18"/>
          <w:szCs w:val="18"/>
        </w:rPr>
        <w:t xml:space="preserve"> Nottingham University</w:t>
      </w:r>
    </w:p>
  </w:footnote>
  <w:footnote w:id="202">
    <w:p w14:paraId="1D44C7BF" w14:textId="77777777" w:rsidR="00A251E3" w:rsidRPr="00965E92" w:rsidRDefault="00A251E3" w:rsidP="00A251E3">
      <w:pPr>
        <w:pStyle w:val="FootnoteText"/>
        <w:rPr>
          <w:rFonts w:cstheme="minorHAnsi"/>
          <w:sz w:val="18"/>
          <w:szCs w:val="18"/>
        </w:rPr>
      </w:pPr>
      <w:r w:rsidRPr="00965E92">
        <w:rPr>
          <w:rStyle w:val="FootnoteReference"/>
          <w:rFonts w:cstheme="minorHAnsi"/>
          <w:sz w:val="18"/>
          <w:szCs w:val="18"/>
        </w:rPr>
        <w:footnoteRef/>
      </w:r>
      <w:r w:rsidRPr="00965E92">
        <w:rPr>
          <w:rFonts w:cstheme="minorHAnsi"/>
          <w:sz w:val="18"/>
          <w:szCs w:val="18"/>
        </w:rPr>
        <w:t xml:space="preserve"> Commission on Young Lives (2022) </w:t>
      </w:r>
      <w:hyperlink r:id="rId174" w:history="1">
        <w:r w:rsidRPr="00965E92">
          <w:rPr>
            <w:rStyle w:val="Hyperlink"/>
            <w:rFonts w:cstheme="minorHAnsi"/>
            <w:i/>
            <w:sz w:val="18"/>
            <w:szCs w:val="18"/>
          </w:rPr>
          <w:t>All Together Now Inclusion not exclusion: supporting all young people to succeed in school</w:t>
        </w:r>
      </w:hyperlink>
      <w:r w:rsidRPr="00965E92">
        <w:rPr>
          <w:rFonts w:cstheme="minorHAnsi"/>
          <w:i/>
          <w:sz w:val="18"/>
          <w:szCs w:val="18"/>
        </w:rPr>
        <w:t xml:space="preserve"> </w:t>
      </w:r>
    </w:p>
  </w:footnote>
  <w:footnote w:id="203">
    <w:p w14:paraId="72AF9A0A" w14:textId="77777777" w:rsidR="00A251E3" w:rsidRPr="00965E92" w:rsidRDefault="00A251E3" w:rsidP="00A251E3">
      <w:pPr>
        <w:pStyle w:val="FootnoteText"/>
        <w:rPr>
          <w:rFonts w:cstheme="minorHAnsi"/>
          <w:sz w:val="18"/>
          <w:szCs w:val="18"/>
        </w:rPr>
      </w:pPr>
      <w:r w:rsidRPr="00965E92">
        <w:rPr>
          <w:rStyle w:val="FootnoteReference"/>
          <w:rFonts w:cstheme="minorHAnsi"/>
          <w:sz w:val="18"/>
          <w:szCs w:val="18"/>
        </w:rPr>
        <w:footnoteRef/>
      </w:r>
      <w:r w:rsidRPr="00965E92">
        <w:rPr>
          <w:rFonts w:cstheme="minorHAnsi"/>
          <w:sz w:val="18"/>
          <w:szCs w:val="18"/>
        </w:rPr>
        <w:t xml:space="preserve"> Graham, J. (2021) </w:t>
      </w:r>
      <w:hyperlink r:id="rId175" w:history="1">
        <w:r w:rsidRPr="00965E92">
          <w:rPr>
            <w:rStyle w:val="Hyperlink"/>
            <w:rFonts w:cstheme="minorHAnsi"/>
            <w:i/>
            <w:sz w:val="18"/>
            <w:szCs w:val="18"/>
          </w:rPr>
          <w:t>Excluded or missing from education and child exploitation: literature review and stakeholder views on safeguarding practice</w:t>
        </w:r>
      </w:hyperlink>
      <w:r w:rsidRPr="00965E92">
        <w:rPr>
          <w:rFonts w:cstheme="minorHAnsi"/>
          <w:sz w:val="18"/>
          <w:szCs w:val="18"/>
        </w:rPr>
        <w:t xml:space="preserve"> Tackling Child Exploitation </w:t>
      </w:r>
    </w:p>
  </w:footnote>
  <w:footnote w:id="204">
    <w:p w14:paraId="55B55F8D" w14:textId="5DF6A8F6" w:rsidR="00A251E3" w:rsidRPr="00965E92" w:rsidRDefault="00A251E3" w:rsidP="00A251E3">
      <w:pPr>
        <w:pStyle w:val="FootnoteText"/>
        <w:rPr>
          <w:rFonts w:cstheme="minorHAnsi"/>
          <w:sz w:val="18"/>
          <w:szCs w:val="18"/>
        </w:rPr>
      </w:pPr>
      <w:r w:rsidRPr="00965E92">
        <w:rPr>
          <w:rStyle w:val="FootnoteReference"/>
          <w:rFonts w:cstheme="minorHAnsi"/>
          <w:sz w:val="18"/>
          <w:szCs w:val="18"/>
        </w:rPr>
        <w:footnoteRef/>
      </w:r>
      <w:r w:rsidRPr="00965E92">
        <w:rPr>
          <w:rFonts w:cstheme="minorHAnsi"/>
          <w:sz w:val="18"/>
          <w:szCs w:val="18"/>
        </w:rPr>
        <w:t xml:space="preserve"> National Crime Agency (2017) </w:t>
      </w:r>
      <w:hyperlink r:id="rId176" w:history="1">
        <w:r w:rsidRPr="00965E92">
          <w:rPr>
            <w:rStyle w:val="Hyperlink"/>
            <w:rFonts w:cstheme="minorHAnsi"/>
            <w:i/>
            <w:iCs/>
            <w:sz w:val="18"/>
            <w:szCs w:val="18"/>
          </w:rPr>
          <w:t>County lines gang violence, exploitation and drug supply</w:t>
        </w:r>
      </w:hyperlink>
      <w:r w:rsidRPr="00965E92">
        <w:rPr>
          <w:rFonts w:cstheme="minorHAnsi"/>
          <w:i/>
          <w:iCs/>
          <w:sz w:val="18"/>
          <w:szCs w:val="18"/>
        </w:rPr>
        <w:t>.</w:t>
      </w:r>
      <w:r w:rsidRPr="00965E92">
        <w:rPr>
          <w:rFonts w:cstheme="minorHAnsi"/>
          <w:sz w:val="18"/>
          <w:szCs w:val="18"/>
        </w:rPr>
        <w:t xml:space="preserve"> This has now been expanded through </w:t>
      </w:r>
      <w:hyperlink r:id="rId177" w:history="1">
        <w:r w:rsidRPr="00965E92">
          <w:rPr>
            <w:rStyle w:val="Hyperlink"/>
            <w:rFonts w:cstheme="minorHAnsi"/>
            <w:sz w:val="18"/>
            <w:szCs w:val="18"/>
          </w:rPr>
          <w:t>The County Lines Programme</w:t>
        </w:r>
      </w:hyperlink>
      <w:r w:rsidRPr="00965E92">
        <w:rPr>
          <w:rFonts w:cstheme="minorHAnsi"/>
          <w:sz w:val="18"/>
          <w:szCs w:val="18"/>
        </w:rPr>
        <w:t xml:space="preserve"> launched by the Home Office. </w:t>
      </w:r>
    </w:p>
  </w:footnote>
  <w:footnote w:id="205">
    <w:p w14:paraId="2A1F900C" w14:textId="77777777" w:rsidR="00A251E3" w:rsidRPr="00965E92" w:rsidRDefault="00A251E3" w:rsidP="00A251E3">
      <w:pPr>
        <w:pStyle w:val="FootnoteText"/>
        <w:rPr>
          <w:rFonts w:cstheme="minorHAnsi"/>
          <w:sz w:val="18"/>
          <w:szCs w:val="18"/>
        </w:rPr>
      </w:pPr>
      <w:r w:rsidRPr="00965E92">
        <w:rPr>
          <w:rStyle w:val="FootnoteReference"/>
          <w:rFonts w:cstheme="minorHAnsi"/>
          <w:sz w:val="18"/>
          <w:szCs w:val="18"/>
        </w:rPr>
        <w:footnoteRef/>
      </w:r>
      <w:r w:rsidRPr="00965E92">
        <w:rPr>
          <w:rFonts w:cstheme="minorHAnsi"/>
          <w:sz w:val="18"/>
          <w:szCs w:val="18"/>
        </w:rPr>
        <w:t xml:space="preserve"> Section 45 Modern Slavery Act 2015</w:t>
      </w:r>
    </w:p>
  </w:footnote>
  <w:footnote w:id="206">
    <w:p w14:paraId="68939D31" w14:textId="2CDCDE4E" w:rsidR="00A251E3" w:rsidRPr="00965E92" w:rsidRDefault="00A251E3" w:rsidP="00A251E3">
      <w:pPr>
        <w:pStyle w:val="FootnoteText"/>
        <w:rPr>
          <w:rFonts w:cstheme="minorHAnsi"/>
          <w:i/>
          <w:color w:val="467886" w:themeColor="hyperlink"/>
          <w:sz w:val="18"/>
          <w:szCs w:val="18"/>
          <w:u w:val="single"/>
        </w:rPr>
      </w:pPr>
      <w:r w:rsidRPr="00965E92">
        <w:rPr>
          <w:rStyle w:val="FootnoteReference"/>
          <w:rFonts w:cstheme="minorHAnsi"/>
          <w:sz w:val="18"/>
          <w:szCs w:val="18"/>
        </w:rPr>
        <w:footnoteRef/>
      </w:r>
      <w:r w:rsidRPr="00965E92">
        <w:rPr>
          <w:rFonts w:cstheme="minorHAnsi"/>
          <w:sz w:val="18"/>
          <w:szCs w:val="18"/>
        </w:rPr>
        <w:t xml:space="preserve"> Ofsted, Care Quality Commission, HMICFRS, and HMIOP (2018) </w:t>
      </w:r>
      <w:hyperlink r:id="rId178" w:history="1">
        <w:r w:rsidR="00965E92" w:rsidRPr="00965E92">
          <w:rPr>
            <w:rStyle w:val="Hyperlink"/>
            <w:rFonts w:cstheme="minorHAnsi"/>
            <w:i/>
            <w:sz w:val="18"/>
            <w:szCs w:val="18"/>
          </w:rPr>
          <w:t>Prot</w:t>
        </w:r>
        <w:r w:rsidRPr="00965E92">
          <w:rPr>
            <w:rStyle w:val="Hyperlink"/>
            <w:rFonts w:cstheme="minorHAnsi"/>
            <w:i/>
            <w:sz w:val="18"/>
            <w:szCs w:val="18"/>
          </w:rPr>
          <w:t>ecting children from criminal exploitation, human trafficking and modern slavery: an addendum</w:t>
        </w:r>
      </w:hyperlink>
      <w:r w:rsidR="00965E92" w:rsidRPr="00965E92">
        <w:rPr>
          <w:rFonts w:cstheme="minorHAnsi"/>
          <w:sz w:val="18"/>
          <w:szCs w:val="18"/>
        </w:rPr>
        <w:t>; C</w:t>
      </w:r>
      <w:r w:rsidRPr="00965E92">
        <w:rPr>
          <w:rFonts w:cstheme="minorHAnsi"/>
          <w:sz w:val="18"/>
          <w:szCs w:val="18"/>
        </w:rPr>
        <w:t xml:space="preserve">hild Safeguarding Practice Review Panel (2020) </w:t>
      </w:r>
      <w:hyperlink r:id="rId179" w:history="1">
        <w:r w:rsidRPr="00965E92">
          <w:rPr>
            <w:rStyle w:val="Hyperlink"/>
            <w:rFonts w:cstheme="minorHAnsi"/>
            <w:i/>
            <w:sz w:val="18"/>
            <w:szCs w:val="18"/>
          </w:rPr>
          <w:t>It was hard to escape: Safeguarding children at risk</w:t>
        </w:r>
        <w:r w:rsidR="00965E92" w:rsidRPr="00965E92">
          <w:rPr>
            <w:rStyle w:val="Hyperlink"/>
            <w:rFonts w:cstheme="minorHAnsi"/>
            <w:i/>
            <w:sz w:val="18"/>
            <w:szCs w:val="18"/>
          </w:rPr>
          <w:t xml:space="preserve"> </w:t>
        </w:r>
        <w:r w:rsidRPr="00965E92">
          <w:rPr>
            <w:rStyle w:val="Hyperlink"/>
            <w:rFonts w:cstheme="minorHAnsi"/>
            <w:i/>
            <w:sz w:val="18"/>
            <w:szCs w:val="18"/>
          </w:rPr>
          <w:t>from criminal exploitation</w:t>
        </w:r>
      </w:hyperlink>
      <w:r w:rsidRPr="00965E92">
        <w:rPr>
          <w:rFonts w:cstheme="minorHAnsi"/>
          <w:i/>
          <w:sz w:val="18"/>
          <w:szCs w:val="18"/>
        </w:rPr>
        <w:t xml:space="preserve"> ; </w:t>
      </w:r>
      <w:r w:rsidRPr="00965E92">
        <w:rPr>
          <w:rFonts w:cstheme="minorHAnsi"/>
          <w:sz w:val="18"/>
          <w:szCs w:val="18"/>
        </w:rPr>
        <w:t xml:space="preserve">The Children’s Society (2019) </w:t>
      </w:r>
      <w:hyperlink r:id="rId180" w:history="1">
        <w:r w:rsidR="00965E92" w:rsidRPr="00965E92">
          <w:rPr>
            <w:rStyle w:val="Hyperlink"/>
            <w:rFonts w:cstheme="minorHAnsi"/>
            <w:i/>
            <w:sz w:val="18"/>
            <w:szCs w:val="18"/>
          </w:rPr>
          <w:t>Counting lives: Responding to children who are criminally exploited</w:t>
        </w:r>
      </w:hyperlink>
    </w:p>
  </w:footnote>
  <w:footnote w:id="207">
    <w:p w14:paraId="5C6DE59A" w14:textId="06F40EF5" w:rsidR="00430B85" w:rsidRPr="00965E92" w:rsidRDefault="00430B85">
      <w:pPr>
        <w:pStyle w:val="FootnoteText"/>
        <w:rPr>
          <w:sz w:val="18"/>
          <w:szCs w:val="18"/>
        </w:rPr>
      </w:pPr>
      <w:r w:rsidRPr="00965E92">
        <w:rPr>
          <w:rStyle w:val="FootnoteReference"/>
          <w:sz w:val="18"/>
          <w:szCs w:val="18"/>
        </w:rPr>
        <w:footnoteRef/>
      </w:r>
      <w:r w:rsidRPr="00965E92">
        <w:rPr>
          <w:sz w:val="18"/>
          <w:szCs w:val="18"/>
        </w:rPr>
        <w:t xml:space="preserve"> </w:t>
      </w:r>
      <w:hyperlink r:id="rId181" w:history="1">
        <w:r w:rsidRPr="00965E92">
          <w:rPr>
            <w:rStyle w:val="Hyperlink"/>
            <w:sz w:val="18"/>
            <w:szCs w:val="18"/>
          </w:rPr>
          <w:t>Victims and Prisoners Bill - Parliamentary Bills - UK Parliament</w:t>
        </w:r>
      </w:hyperlink>
      <w:r w:rsidRPr="00965E92">
        <w:rPr>
          <w:sz w:val="18"/>
          <w:szCs w:val="18"/>
        </w:rPr>
        <w:t xml:space="preserve"> </w:t>
      </w:r>
    </w:p>
  </w:footnote>
  <w:footnote w:id="208">
    <w:p w14:paraId="02026295" w14:textId="77777777" w:rsidR="00A251E3" w:rsidRPr="009A76AB" w:rsidRDefault="00A251E3" w:rsidP="00A251E3">
      <w:pPr>
        <w:pStyle w:val="FootnoteText"/>
        <w:rPr>
          <w:rFonts w:cstheme="minorHAnsi"/>
          <w:sz w:val="18"/>
          <w:szCs w:val="18"/>
        </w:rPr>
      </w:pPr>
      <w:r w:rsidRPr="00965E92">
        <w:rPr>
          <w:rStyle w:val="FootnoteReference"/>
          <w:rFonts w:cstheme="minorHAnsi"/>
          <w:sz w:val="18"/>
          <w:szCs w:val="18"/>
        </w:rPr>
        <w:footnoteRef/>
      </w:r>
      <w:r w:rsidRPr="00965E92">
        <w:rPr>
          <w:rFonts w:cstheme="minorHAnsi"/>
          <w:sz w:val="18"/>
          <w:szCs w:val="18"/>
        </w:rPr>
        <w:t xml:space="preserve"> Office for National Statistics (2022) </w:t>
      </w:r>
      <w:hyperlink r:id="rId182" w:history="1">
        <w:r w:rsidRPr="00965E92">
          <w:rPr>
            <w:rStyle w:val="Hyperlink"/>
            <w:rFonts w:cstheme="minorHAnsi"/>
            <w:sz w:val="18"/>
            <w:szCs w:val="18"/>
          </w:rPr>
          <w:t>Child victims of modern slavery in the UK: March 2022</w:t>
        </w:r>
      </w:hyperlink>
      <w:r w:rsidRPr="00965E92">
        <w:rPr>
          <w:rFonts w:cstheme="minorHAnsi"/>
          <w:sz w:val="18"/>
          <w:szCs w:val="18"/>
        </w:rPr>
        <w:t xml:space="preserve"> </w:t>
      </w:r>
    </w:p>
  </w:footnote>
  <w:footnote w:id="209">
    <w:p w14:paraId="308C9252" w14:textId="77777777" w:rsidR="00A251E3" w:rsidRPr="00965E92" w:rsidRDefault="00A251E3" w:rsidP="00A251E3">
      <w:pPr>
        <w:pStyle w:val="FootnoteText"/>
        <w:rPr>
          <w:rFonts w:cstheme="minorHAnsi"/>
          <w:sz w:val="18"/>
          <w:szCs w:val="18"/>
          <w:lang w:val="it-IT"/>
        </w:rPr>
      </w:pPr>
      <w:r w:rsidRPr="00965E92">
        <w:rPr>
          <w:rStyle w:val="FootnoteReference"/>
          <w:rFonts w:cstheme="minorHAnsi"/>
          <w:sz w:val="18"/>
          <w:szCs w:val="18"/>
        </w:rPr>
        <w:footnoteRef/>
      </w:r>
      <w:r w:rsidRPr="00965E92">
        <w:rPr>
          <w:rFonts w:cstheme="minorHAnsi"/>
          <w:sz w:val="18"/>
          <w:szCs w:val="18"/>
          <w:lang w:val="it-IT"/>
        </w:rPr>
        <w:t xml:space="preserve"> R v Brecani [2021] EWCA Crim 731</w:t>
      </w:r>
    </w:p>
  </w:footnote>
  <w:footnote w:id="210">
    <w:p w14:paraId="1BD6235E" w14:textId="530EB031" w:rsidR="00A251E3" w:rsidRPr="00965E92" w:rsidRDefault="00A251E3" w:rsidP="00A251E3">
      <w:pPr>
        <w:rPr>
          <w:rFonts w:cstheme="minorHAnsi"/>
          <w:sz w:val="18"/>
          <w:szCs w:val="18"/>
        </w:rPr>
      </w:pPr>
      <w:r w:rsidRPr="00965E92">
        <w:rPr>
          <w:rStyle w:val="FootnoteReference"/>
          <w:rFonts w:cstheme="minorHAnsi"/>
          <w:sz w:val="18"/>
          <w:szCs w:val="18"/>
        </w:rPr>
        <w:footnoteRef/>
      </w:r>
      <w:r w:rsidRPr="00965E92">
        <w:rPr>
          <w:rFonts w:cstheme="minorHAnsi"/>
          <w:sz w:val="18"/>
          <w:szCs w:val="18"/>
        </w:rPr>
        <w:t xml:space="preserve"> This will have a disproportionate impact on the most vulnerable victims of exploitation and trafficking – those unwilling or unable to speak out against the individuals and/or networks that caused them to be victimised. Without this key piece of information, overcoming the defence of modern slavery will likely be easier. ‘</w:t>
      </w:r>
      <w:hyperlink r:id="rId183" w:history="1">
        <w:r w:rsidRPr="00965E92">
          <w:rPr>
            <w:rStyle w:val="Hyperlink"/>
            <w:rFonts w:cstheme="minorHAnsi"/>
            <w:sz w:val="18"/>
            <w:szCs w:val="18"/>
          </w:rPr>
          <w:t xml:space="preserve">R v </w:t>
        </w:r>
        <w:proofErr w:type="spellStart"/>
        <w:r w:rsidRPr="00965E92">
          <w:rPr>
            <w:rStyle w:val="Hyperlink"/>
            <w:rFonts w:cstheme="minorHAnsi"/>
            <w:sz w:val="18"/>
            <w:szCs w:val="18"/>
          </w:rPr>
          <w:t>Brecani</w:t>
        </w:r>
        <w:proofErr w:type="spellEnd"/>
        <w:r w:rsidRPr="00965E92">
          <w:rPr>
            <w:rStyle w:val="Hyperlink"/>
            <w:rFonts w:cstheme="minorHAnsi"/>
            <w:sz w:val="18"/>
            <w:szCs w:val="18"/>
          </w:rPr>
          <w:t>: A major setback for victims of child criminal exploitation’</w:t>
        </w:r>
      </w:hyperlink>
      <w:r w:rsidRPr="00965E92">
        <w:rPr>
          <w:rFonts w:cstheme="minorHAnsi"/>
          <w:sz w:val="18"/>
          <w:szCs w:val="18"/>
        </w:rPr>
        <w:t xml:space="preserve"> Youth Justice Legal Centre. NB. </w:t>
      </w:r>
      <w:r w:rsidRPr="00965E92">
        <w:rPr>
          <w:sz w:val="18"/>
          <w:szCs w:val="18"/>
        </w:rPr>
        <w:t xml:space="preserve">The Court in the case of </w:t>
      </w:r>
      <w:r w:rsidRPr="00965E92">
        <w:rPr>
          <w:i/>
          <w:iCs/>
          <w:sz w:val="18"/>
          <w:szCs w:val="18"/>
        </w:rPr>
        <w:t>R v AAD, AAH, and AAI</w:t>
      </w:r>
      <w:r w:rsidRPr="00965E92">
        <w:rPr>
          <w:sz w:val="18"/>
          <w:szCs w:val="18"/>
        </w:rPr>
        <w:t> </w:t>
      </w:r>
      <w:hyperlink r:id="rId184" w:history="1">
        <w:r w:rsidRPr="00965E92">
          <w:rPr>
            <w:rStyle w:val="Hyperlink"/>
            <w:sz w:val="18"/>
            <w:szCs w:val="18"/>
          </w:rPr>
          <w:t>[2022] EWCA Crim 106</w:t>
        </w:r>
      </w:hyperlink>
      <w:r w:rsidRPr="00965E92">
        <w:rPr>
          <w:sz w:val="18"/>
          <w:szCs w:val="18"/>
        </w:rPr>
        <w:t xml:space="preserve"> upheld the decision in </w:t>
      </w:r>
      <w:r w:rsidRPr="00965E92">
        <w:rPr>
          <w:i/>
          <w:iCs/>
          <w:sz w:val="18"/>
          <w:szCs w:val="18"/>
        </w:rPr>
        <w:t>R v Brecani</w:t>
      </w:r>
      <w:r w:rsidR="009A76AB" w:rsidRPr="00965E92">
        <w:rPr>
          <w:i/>
          <w:iCs/>
          <w:sz w:val="18"/>
          <w:szCs w:val="18"/>
        </w:rPr>
        <w:t xml:space="preserve"> </w:t>
      </w:r>
      <w:r w:rsidRPr="00965E92">
        <w:rPr>
          <w:sz w:val="18"/>
          <w:szCs w:val="18"/>
        </w:rPr>
        <w:t>that a conclusive grounds decision of the Single Competent Authority is not admissible in a criminal trial, but did provide guidance on the sort of matters that a suitably qualified expert in trafficking can address instead.</w:t>
      </w:r>
    </w:p>
  </w:footnote>
  <w:footnote w:id="211">
    <w:p w14:paraId="2B94B350" w14:textId="77777777" w:rsidR="008040D6" w:rsidRPr="00965E92" w:rsidRDefault="008040D6" w:rsidP="008040D6">
      <w:pPr>
        <w:pStyle w:val="FootnoteText"/>
        <w:rPr>
          <w:rFonts w:cstheme="minorHAnsi"/>
          <w:sz w:val="18"/>
          <w:szCs w:val="18"/>
        </w:rPr>
      </w:pPr>
      <w:r w:rsidRPr="00965E92">
        <w:rPr>
          <w:rStyle w:val="FootnoteReference"/>
          <w:rFonts w:cstheme="minorHAnsi"/>
          <w:sz w:val="18"/>
          <w:szCs w:val="18"/>
        </w:rPr>
        <w:footnoteRef/>
      </w:r>
      <w:r w:rsidRPr="00965E92">
        <w:rPr>
          <w:rFonts w:cstheme="minorHAnsi"/>
          <w:sz w:val="18"/>
          <w:szCs w:val="18"/>
        </w:rPr>
        <w:t xml:space="preserve"> Section 62 of the Nationality and Borders Act 2022. This will leave children without the possibility to access support or challenge their offences on appeal. There is also a real risk that removing support will limit engagement in prosecutions and significantly undermine the ability of law enforcement to bring traffickers to justice. ECPAT UK (29 April 2022) </w:t>
      </w:r>
      <w:hyperlink r:id="rId185" w:history="1">
        <w:r w:rsidRPr="00965E92">
          <w:rPr>
            <w:rStyle w:val="Hyperlink"/>
            <w:rFonts w:cstheme="minorHAnsi"/>
            <w:sz w:val="18"/>
            <w:szCs w:val="18"/>
          </w:rPr>
          <w:t>‘Harmful Nationality and Borders Act passes’</w:t>
        </w:r>
      </w:hyperlink>
      <w:r w:rsidRPr="00965E92">
        <w:rPr>
          <w:rFonts w:cstheme="minorHAnsi"/>
          <w:sz w:val="18"/>
          <w:szCs w:val="18"/>
        </w:rPr>
        <w:t xml:space="preserve">. Joint Committee on Human Rights (2021) </w:t>
      </w:r>
      <w:hyperlink r:id="rId186" w:history="1">
        <w:r w:rsidRPr="00965E92">
          <w:rPr>
            <w:rStyle w:val="Hyperlink"/>
            <w:rFonts w:cstheme="minorHAnsi"/>
            <w:sz w:val="18"/>
            <w:szCs w:val="18"/>
          </w:rPr>
          <w:t>Legislative Scrutiny: Nationality and Borders Bill (Part 5)—Modern slavery Eleventh Report of Session 2021–22</w:t>
        </w:r>
      </w:hyperlink>
    </w:p>
  </w:footnote>
  <w:footnote w:id="212">
    <w:p w14:paraId="7334C958" w14:textId="44B7B559" w:rsidR="008040D6" w:rsidRPr="00965E92" w:rsidRDefault="008040D6" w:rsidP="008040D6">
      <w:pPr>
        <w:pStyle w:val="Heading1"/>
        <w:shd w:val="clear" w:color="auto" w:fill="FFFFFF"/>
        <w:spacing w:before="0" w:after="0"/>
        <w:textAlignment w:val="baseline"/>
        <w:rPr>
          <w:rFonts w:asciiTheme="minorHAnsi" w:hAnsiTheme="minorHAnsi"/>
          <w:color w:val="121212"/>
          <w:sz w:val="18"/>
          <w:szCs w:val="18"/>
        </w:rPr>
      </w:pPr>
      <w:r w:rsidRPr="00965E92">
        <w:rPr>
          <w:rStyle w:val="FootnoteReference"/>
          <w:rFonts w:asciiTheme="minorHAnsi" w:hAnsiTheme="minorHAnsi"/>
          <w:color w:val="auto"/>
          <w:sz w:val="18"/>
          <w:szCs w:val="18"/>
        </w:rPr>
        <w:footnoteRef/>
      </w:r>
      <w:r w:rsidRPr="00965E92">
        <w:rPr>
          <w:rFonts w:asciiTheme="minorHAnsi" w:hAnsiTheme="minorHAnsi"/>
          <w:color w:val="auto"/>
          <w:sz w:val="18"/>
          <w:szCs w:val="18"/>
        </w:rPr>
        <w:t xml:space="preserve"> Taylor D. </w:t>
      </w:r>
      <w:r w:rsidR="00965E92" w:rsidRPr="00965E92">
        <w:rPr>
          <w:rFonts w:asciiTheme="minorHAnsi" w:hAnsiTheme="minorHAnsi"/>
          <w:color w:val="auto"/>
          <w:sz w:val="18"/>
          <w:szCs w:val="18"/>
        </w:rPr>
        <w:t>‘</w:t>
      </w:r>
      <w:hyperlink r:id="rId187" w:history="1">
        <w:r w:rsidRPr="00965E92">
          <w:rPr>
            <w:rStyle w:val="Hyperlink"/>
            <w:rFonts w:asciiTheme="minorHAnsi" w:hAnsiTheme="minorHAnsi"/>
            <w:sz w:val="18"/>
            <w:szCs w:val="18"/>
          </w:rPr>
          <w:t>Home Office U-turns on policy to restrict help for trafficking victims</w:t>
        </w:r>
      </w:hyperlink>
      <w:r w:rsidR="00965E92" w:rsidRPr="00965E92">
        <w:rPr>
          <w:rStyle w:val="Hyperlink"/>
          <w:rFonts w:asciiTheme="minorHAnsi" w:hAnsiTheme="minorHAnsi"/>
          <w:sz w:val="18"/>
          <w:szCs w:val="18"/>
        </w:rPr>
        <w:t>’</w:t>
      </w:r>
      <w:r w:rsidRPr="00965E92">
        <w:rPr>
          <w:rFonts w:asciiTheme="minorHAnsi" w:hAnsiTheme="minorHAnsi"/>
          <w:b/>
          <w:bCs/>
          <w:color w:val="121212"/>
          <w:sz w:val="18"/>
          <w:szCs w:val="18"/>
        </w:rPr>
        <w:t xml:space="preserve"> </w:t>
      </w:r>
      <w:r w:rsidRPr="00965E92">
        <w:rPr>
          <w:rFonts w:asciiTheme="minorHAnsi" w:hAnsiTheme="minorHAnsi"/>
          <w:i/>
          <w:iCs/>
          <w:color w:val="121212"/>
          <w:sz w:val="18"/>
          <w:szCs w:val="18"/>
        </w:rPr>
        <w:t>The Guardian</w:t>
      </w:r>
      <w:r w:rsidRPr="00965E92">
        <w:rPr>
          <w:rFonts w:asciiTheme="minorHAnsi" w:hAnsiTheme="minorHAnsi"/>
          <w:color w:val="121212"/>
          <w:sz w:val="18"/>
          <w:szCs w:val="18"/>
        </w:rPr>
        <w:t xml:space="preserve"> 24 January 2024</w:t>
      </w:r>
    </w:p>
  </w:footnote>
  <w:footnote w:id="213">
    <w:p w14:paraId="277C86EC" w14:textId="77777777" w:rsidR="002921DD" w:rsidRPr="00E05218" w:rsidRDefault="002921DD" w:rsidP="002921DD">
      <w:pPr>
        <w:pStyle w:val="FootnoteText"/>
        <w:rPr>
          <w:rFonts w:cstheme="minorHAnsi"/>
          <w:sz w:val="18"/>
          <w:szCs w:val="18"/>
        </w:rPr>
      </w:pPr>
      <w:r w:rsidRPr="00965E92">
        <w:rPr>
          <w:rStyle w:val="FootnoteReference"/>
          <w:rFonts w:cstheme="minorHAnsi"/>
          <w:sz w:val="18"/>
          <w:szCs w:val="18"/>
        </w:rPr>
        <w:footnoteRef/>
      </w:r>
      <w:r w:rsidRPr="00965E92">
        <w:rPr>
          <w:rFonts w:cstheme="minorHAnsi"/>
          <w:sz w:val="18"/>
          <w:szCs w:val="18"/>
        </w:rPr>
        <w:t xml:space="preserve"> Greater London Authority (2020) </w:t>
      </w:r>
      <w:hyperlink r:id="rId188" w:history="1">
        <w:r w:rsidRPr="00965E92">
          <w:rPr>
            <w:rStyle w:val="Hyperlink"/>
            <w:rFonts w:cstheme="minorHAnsi"/>
            <w:i/>
            <w:sz w:val="18"/>
            <w:szCs w:val="18"/>
          </w:rPr>
          <w:t>London’s children and young people who are not British citizens: A profile</w:t>
        </w:r>
      </w:hyperlink>
      <w:r w:rsidRPr="00965E92">
        <w:rPr>
          <w:rFonts w:cstheme="minorHAnsi"/>
          <w:i/>
          <w:sz w:val="18"/>
          <w:szCs w:val="18"/>
        </w:rPr>
        <w:t xml:space="preserve"> </w:t>
      </w:r>
    </w:p>
  </w:footnote>
  <w:footnote w:id="214">
    <w:p w14:paraId="11791EEB" w14:textId="310303A0" w:rsidR="00C248A9" w:rsidRPr="00E05218" w:rsidRDefault="00C248A9">
      <w:pPr>
        <w:pStyle w:val="FootnoteText"/>
        <w:rPr>
          <w:sz w:val="18"/>
          <w:szCs w:val="18"/>
        </w:rPr>
      </w:pPr>
      <w:r w:rsidRPr="00E05218">
        <w:rPr>
          <w:rStyle w:val="FootnoteReference"/>
          <w:sz w:val="18"/>
          <w:szCs w:val="18"/>
        </w:rPr>
        <w:footnoteRef/>
      </w:r>
      <w:r w:rsidRPr="00E05218">
        <w:rPr>
          <w:sz w:val="18"/>
          <w:szCs w:val="18"/>
        </w:rPr>
        <w:t xml:space="preserve"> </w:t>
      </w:r>
      <w:hyperlink r:id="rId189" w:history="1">
        <w:r w:rsidRPr="00E05218">
          <w:rPr>
            <w:rStyle w:val="Hyperlink"/>
            <w:rFonts w:cs="Arial"/>
            <w:i/>
            <w:iCs/>
            <w:sz w:val="18"/>
            <w:szCs w:val="18"/>
            <w:shd w:val="clear" w:color="auto" w:fill="F8F7F7"/>
          </w:rPr>
          <w:t>The immigration health surcharge</w:t>
        </w:r>
      </w:hyperlink>
      <w:r w:rsidRPr="00E05218">
        <w:rPr>
          <w:rFonts w:cs="Arial"/>
          <w:color w:val="393939"/>
          <w:sz w:val="18"/>
          <w:szCs w:val="18"/>
          <w:shd w:val="clear" w:color="auto" w:fill="F8F7F7"/>
        </w:rPr>
        <w:t xml:space="preserve"> Research Briefing House of Commons Library 31 January 2024</w:t>
      </w:r>
    </w:p>
  </w:footnote>
  <w:footnote w:id="215">
    <w:p w14:paraId="6F50D5FC" w14:textId="77777777" w:rsidR="002921DD" w:rsidRPr="00E05218" w:rsidRDefault="002921DD" w:rsidP="002921DD">
      <w:pPr>
        <w:pStyle w:val="FootnoteText"/>
        <w:rPr>
          <w:rFonts w:cstheme="minorHAnsi"/>
          <w:sz w:val="18"/>
          <w:szCs w:val="18"/>
        </w:rPr>
      </w:pPr>
      <w:r w:rsidRPr="00E05218">
        <w:rPr>
          <w:rStyle w:val="FootnoteReference"/>
          <w:rFonts w:cstheme="minorHAnsi"/>
          <w:sz w:val="18"/>
          <w:szCs w:val="18"/>
        </w:rPr>
        <w:footnoteRef/>
      </w:r>
      <w:r w:rsidRPr="00E05218">
        <w:rPr>
          <w:rFonts w:cstheme="minorHAnsi"/>
          <w:sz w:val="18"/>
          <w:szCs w:val="18"/>
        </w:rPr>
        <w:t xml:space="preserve"> We Belong (31 March 2022) </w:t>
      </w:r>
      <w:hyperlink r:id="rId190" w:history="1">
        <w:r w:rsidRPr="00E05218">
          <w:rPr>
            <w:rStyle w:val="Hyperlink"/>
            <w:rFonts w:cstheme="minorHAnsi"/>
            <w:sz w:val="18"/>
            <w:szCs w:val="18"/>
          </w:rPr>
          <w:t>‘An update on the Home Office Rules re: 5 year route to settlement’</w:t>
        </w:r>
      </w:hyperlink>
      <w:r w:rsidRPr="00E05218">
        <w:rPr>
          <w:rFonts w:cstheme="minorHAnsi"/>
          <w:sz w:val="18"/>
          <w:szCs w:val="18"/>
        </w:rPr>
        <w:t xml:space="preserve"> </w:t>
      </w:r>
    </w:p>
  </w:footnote>
  <w:footnote w:id="216">
    <w:p w14:paraId="0B2E24FA" w14:textId="658EBC63" w:rsidR="002921DD" w:rsidRPr="00E05218" w:rsidRDefault="002921DD" w:rsidP="002921DD">
      <w:pPr>
        <w:pStyle w:val="FootnoteText"/>
        <w:rPr>
          <w:rFonts w:cstheme="minorHAnsi"/>
          <w:sz w:val="18"/>
          <w:szCs w:val="18"/>
        </w:rPr>
      </w:pPr>
      <w:r w:rsidRPr="00E05218">
        <w:rPr>
          <w:rStyle w:val="FootnoteReference"/>
          <w:rFonts w:cstheme="minorHAnsi"/>
          <w:sz w:val="18"/>
          <w:szCs w:val="18"/>
        </w:rPr>
        <w:footnoteRef/>
      </w:r>
      <w:r w:rsidRPr="00E05218">
        <w:rPr>
          <w:rFonts w:cstheme="minorHAnsi"/>
          <w:sz w:val="18"/>
          <w:szCs w:val="18"/>
        </w:rPr>
        <w:t xml:space="preserve"> </w:t>
      </w:r>
      <w:hyperlink r:id="rId191" w:history="1">
        <w:r w:rsidRPr="00E05218">
          <w:rPr>
            <w:rStyle w:val="Hyperlink"/>
            <w:rFonts w:cstheme="minorHAnsi"/>
            <w:sz w:val="18"/>
            <w:szCs w:val="18"/>
          </w:rPr>
          <w:t>R (on the application of the Project for the Registration of Children as British Citizens) (Appellant) v Secretary of State for the Home Department) (Respondent) (Expedited) 2021/0063</w:t>
        </w:r>
      </w:hyperlink>
      <w:r w:rsidRPr="00E05218">
        <w:rPr>
          <w:rFonts w:cstheme="minorHAnsi"/>
          <w:sz w:val="18"/>
          <w:szCs w:val="18"/>
        </w:rPr>
        <w:t xml:space="preserve"> </w:t>
      </w:r>
    </w:p>
  </w:footnote>
  <w:footnote w:id="217">
    <w:p w14:paraId="044D4B30" w14:textId="3F185E96" w:rsidR="002921DD" w:rsidRPr="00E05218" w:rsidRDefault="002921DD" w:rsidP="002921DD">
      <w:pPr>
        <w:pStyle w:val="FootnoteText"/>
        <w:rPr>
          <w:rFonts w:cstheme="minorHAnsi"/>
          <w:sz w:val="18"/>
          <w:szCs w:val="18"/>
        </w:rPr>
      </w:pPr>
      <w:r w:rsidRPr="00E05218">
        <w:rPr>
          <w:rStyle w:val="FootnoteReference"/>
          <w:rFonts w:cstheme="minorHAnsi"/>
          <w:sz w:val="18"/>
          <w:szCs w:val="18"/>
        </w:rPr>
        <w:footnoteRef/>
      </w:r>
      <w:r w:rsidRPr="00E05218">
        <w:rPr>
          <w:rFonts w:cstheme="minorHAnsi"/>
          <w:sz w:val="18"/>
          <w:szCs w:val="18"/>
        </w:rPr>
        <w:t xml:space="preserve"> The fee waiver applies to: children applying to register as British citizens if they or their parents/guardians can show that they cannot afford the fee;</w:t>
      </w:r>
      <w:r w:rsidRPr="00E05218" w:rsidDel="005402E7">
        <w:rPr>
          <w:rFonts w:cstheme="minorHAnsi"/>
          <w:sz w:val="18"/>
          <w:szCs w:val="18"/>
        </w:rPr>
        <w:t xml:space="preserve"> </w:t>
      </w:r>
      <w:r w:rsidRPr="00E05218">
        <w:rPr>
          <w:rFonts w:cstheme="minorHAnsi"/>
          <w:sz w:val="18"/>
          <w:szCs w:val="18"/>
        </w:rPr>
        <w:t>children who are looked after by a Local Authority;</w:t>
      </w:r>
      <w:r w:rsidRPr="00E05218" w:rsidDel="005402E7">
        <w:rPr>
          <w:rFonts w:cstheme="minorHAnsi"/>
          <w:sz w:val="18"/>
          <w:szCs w:val="18"/>
        </w:rPr>
        <w:t xml:space="preserve"> </w:t>
      </w:r>
      <w:r w:rsidRPr="00E05218">
        <w:rPr>
          <w:rFonts w:cstheme="minorHAnsi"/>
          <w:sz w:val="18"/>
          <w:szCs w:val="18"/>
        </w:rPr>
        <w:t>children outside the UK and in a similar situation to being looked after by a Local Authority; and</w:t>
      </w:r>
      <w:r w:rsidRPr="00E05218" w:rsidDel="005402E7">
        <w:rPr>
          <w:rFonts w:cstheme="minorHAnsi"/>
          <w:sz w:val="18"/>
          <w:szCs w:val="18"/>
        </w:rPr>
        <w:t xml:space="preserve"> </w:t>
      </w:r>
      <w:r w:rsidRPr="00E05218">
        <w:rPr>
          <w:rFonts w:cstheme="minorHAnsi"/>
          <w:sz w:val="18"/>
          <w:szCs w:val="18"/>
        </w:rPr>
        <w:t xml:space="preserve">children supported under Section 17 of The Children Act 1989 if the fee is unaffordable. Project for the Registration of Children as British citizens (30 May 2022) </w:t>
      </w:r>
      <w:r w:rsidRPr="00FB66F2">
        <w:rPr>
          <w:rFonts w:cstheme="minorHAnsi"/>
          <w:i/>
          <w:sz w:val="18"/>
          <w:szCs w:val="18"/>
        </w:rPr>
        <w:t xml:space="preserve">Frequently Asked Questions (FAQs) Home Office fee for children to register as British </w:t>
      </w:r>
      <w:proofErr w:type="gramStart"/>
      <w:r w:rsidRPr="00FB66F2">
        <w:rPr>
          <w:rFonts w:cstheme="minorHAnsi"/>
          <w:i/>
          <w:sz w:val="18"/>
          <w:szCs w:val="18"/>
        </w:rPr>
        <w:t>citizens</w:t>
      </w:r>
      <w:proofErr w:type="gramEnd"/>
      <w:r w:rsidRPr="00E05218">
        <w:rPr>
          <w:rFonts w:cstheme="minorHAnsi"/>
          <w:sz w:val="18"/>
          <w:szCs w:val="18"/>
        </w:rPr>
        <w:t xml:space="preserve"> </w:t>
      </w:r>
    </w:p>
  </w:footnote>
  <w:footnote w:id="218">
    <w:p w14:paraId="244A250A" w14:textId="01D29F4A" w:rsidR="002921DD" w:rsidRPr="00E05218" w:rsidRDefault="002921DD" w:rsidP="002921DD">
      <w:pPr>
        <w:pStyle w:val="Default"/>
        <w:rPr>
          <w:rFonts w:asciiTheme="minorHAnsi" w:hAnsiTheme="minorHAnsi" w:cstheme="minorHAnsi"/>
          <w:sz w:val="18"/>
          <w:szCs w:val="18"/>
        </w:rPr>
      </w:pPr>
      <w:r w:rsidRPr="00E05218">
        <w:rPr>
          <w:rStyle w:val="FootnoteReference"/>
          <w:rFonts w:asciiTheme="minorHAnsi" w:eastAsiaTheme="majorEastAsia" w:hAnsiTheme="minorHAnsi" w:cstheme="minorHAnsi"/>
          <w:sz w:val="18"/>
          <w:szCs w:val="18"/>
        </w:rPr>
        <w:footnoteRef/>
      </w:r>
      <w:r w:rsidRPr="00E05218">
        <w:rPr>
          <w:rFonts w:asciiTheme="minorHAnsi" w:hAnsiTheme="minorHAnsi" w:cstheme="minorHAnsi"/>
          <w:sz w:val="18"/>
          <w:szCs w:val="18"/>
        </w:rPr>
        <w:t xml:space="preserve"> </w:t>
      </w:r>
      <w:r w:rsidRPr="00E05218">
        <w:rPr>
          <w:rStyle w:val="FootnoteTextChar"/>
          <w:rFonts w:asciiTheme="minorHAnsi" w:eastAsiaTheme="majorEastAsia" w:hAnsiTheme="minorHAnsi"/>
          <w:sz w:val="18"/>
          <w:szCs w:val="18"/>
        </w:rPr>
        <w:t xml:space="preserve">HM Government (2022) The UK’s Response to the UN Committee’s List of Issues on the Rights of the Child, Paragraph 129. </w:t>
      </w:r>
    </w:p>
  </w:footnote>
  <w:footnote w:id="219">
    <w:p w14:paraId="4B7BB7BD" w14:textId="77777777" w:rsidR="002921DD" w:rsidRPr="00700FE6" w:rsidRDefault="002921DD" w:rsidP="002921DD">
      <w:pPr>
        <w:pStyle w:val="FootnoteText"/>
        <w:rPr>
          <w:sz w:val="18"/>
          <w:szCs w:val="18"/>
        </w:rPr>
      </w:pPr>
      <w:r w:rsidRPr="00E05218">
        <w:rPr>
          <w:rStyle w:val="FootnoteReference"/>
          <w:sz w:val="18"/>
          <w:szCs w:val="18"/>
        </w:rPr>
        <w:footnoteRef/>
      </w:r>
      <w:r w:rsidRPr="00E05218">
        <w:rPr>
          <w:sz w:val="18"/>
          <w:szCs w:val="18"/>
        </w:rPr>
        <w:t xml:space="preserve"> McKinney, CJ. (10 January 2022) </w:t>
      </w:r>
      <w:hyperlink r:id="rId192" w:history="1">
        <w:r w:rsidRPr="00E05218">
          <w:rPr>
            <w:rStyle w:val="Hyperlink"/>
            <w:sz w:val="18"/>
            <w:szCs w:val="18"/>
          </w:rPr>
          <w:t>‘How many people have been stripped of their British citizenship?’</w:t>
        </w:r>
      </w:hyperlink>
      <w:r w:rsidRPr="00E05218">
        <w:rPr>
          <w:sz w:val="18"/>
          <w:szCs w:val="18"/>
        </w:rPr>
        <w:t xml:space="preserve"> </w:t>
      </w:r>
      <w:r w:rsidRPr="00E05218">
        <w:rPr>
          <w:i/>
          <w:sz w:val="18"/>
          <w:szCs w:val="18"/>
        </w:rPr>
        <w:t>Free Movement</w:t>
      </w:r>
    </w:p>
  </w:footnote>
  <w:footnote w:id="220">
    <w:p w14:paraId="71DA9368" w14:textId="25CBBA3B" w:rsidR="002921DD" w:rsidRPr="00FB03C6" w:rsidRDefault="002921DD" w:rsidP="002921DD">
      <w:pPr>
        <w:pStyle w:val="FootnoteText"/>
        <w:rPr>
          <w:rFonts w:cstheme="minorHAnsi"/>
          <w:sz w:val="18"/>
          <w:szCs w:val="18"/>
        </w:rPr>
      </w:pPr>
      <w:r w:rsidRPr="00FB03C6">
        <w:rPr>
          <w:rStyle w:val="FootnoteReference"/>
          <w:rFonts w:cstheme="minorHAnsi"/>
          <w:sz w:val="18"/>
          <w:szCs w:val="18"/>
        </w:rPr>
        <w:footnoteRef/>
      </w:r>
      <w:r w:rsidRPr="00FB03C6">
        <w:rPr>
          <w:rFonts w:cstheme="minorHAnsi"/>
          <w:sz w:val="18"/>
          <w:szCs w:val="18"/>
        </w:rPr>
        <w:t xml:space="preserve"> In 2021. </w:t>
      </w:r>
      <w:r w:rsidRPr="00FB03C6">
        <w:rPr>
          <w:sz w:val="18"/>
          <w:szCs w:val="18"/>
        </w:rPr>
        <w:t xml:space="preserve">This includes </w:t>
      </w:r>
      <w:r w:rsidR="00B5360E">
        <w:rPr>
          <w:sz w:val="18"/>
          <w:szCs w:val="18"/>
        </w:rPr>
        <w:t>unaccompanied asylum-seeking children</w:t>
      </w:r>
      <w:r w:rsidRPr="00FB03C6">
        <w:rPr>
          <w:sz w:val="18"/>
          <w:szCs w:val="18"/>
        </w:rPr>
        <w:t>, victims of trafficking, those with a non-asylum immigration issue who are not EU citizens, and young EU citizens.</w:t>
      </w:r>
      <w:r w:rsidRPr="00FB03C6">
        <w:rPr>
          <w:rFonts w:cstheme="minorHAnsi"/>
          <w:sz w:val="18"/>
          <w:szCs w:val="18"/>
        </w:rPr>
        <w:t xml:space="preserve"> South London Refugee Association, Coram Children’s Legal Centre (2021) </w:t>
      </w:r>
      <w:r w:rsidRPr="00FB66F2">
        <w:rPr>
          <w:rFonts w:cstheme="minorHAnsi"/>
          <w:i/>
          <w:iCs/>
          <w:sz w:val="18"/>
          <w:szCs w:val="18"/>
        </w:rPr>
        <w:t xml:space="preserve">Taking Care: How local authorities can best address immigration issues of children in </w:t>
      </w:r>
      <w:proofErr w:type="gramStart"/>
      <w:r w:rsidRPr="00FB66F2">
        <w:rPr>
          <w:rFonts w:cstheme="minorHAnsi"/>
          <w:i/>
          <w:iCs/>
          <w:sz w:val="18"/>
          <w:szCs w:val="18"/>
        </w:rPr>
        <w:t>care</w:t>
      </w:r>
      <w:proofErr w:type="gramEnd"/>
    </w:p>
  </w:footnote>
  <w:footnote w:id="221">
    <w:p w14:paraId="6955E035" w14:textId="77777777" w:rsidR="002921DD" w:rsidRPr="00FB03C6" w:rsidRDefault="002921DD" w:rsidP="002921DD">
      <w:pPr>
        <w:pStyle w:val="FootnoteText"/>
        <w:rPr>
          <w:rFonts w:cstheme="minorHAnsi"/>
          <w:sz w:val="18"/>
          <w:szCs w:val="18"/>
          <w:lang w:val="en-US"/>
        </w:rPr>
      </w:pPr>
      <w:r w:rsidRPr="00FB03C6">
        <w:rPr>
          <w:rStyle w:val="FootnoteReference"/>
          <w:rFonts w:cstheme="minorHAnsi"/>
          <w:sz w:val="18"/>
          <w:szCs w:val="18"/>
        </w:rPr>
        <w:footnoteRef/>
      </w:r>
      <w:r w:rsidRPr="00FB03C6">
        <w:rPr>
          <w:rFonts w:cstheme="minorHAnsi"/>
          <w:sz w:val="18"/>
          <w:szCs w:val="18"/>
        </w:rPr>
        <w:t xml:space="preserve"> Home Office (2022) </w:t>
      </w:r>
      <w:hyperlink r:id="rId193" w:history="1">
        <w:r w:rsidRPr="00FB66F2">
          <w:rPr>
            <w:rStyle w:val="Hyperlink"/>
            <w:rFonts w:cstheme="minorHAnsi"/>
            <w:i/>
            <w:iCs/>
            <w:sz w:val="18"/>
            <w:szCs w:val="18"/>
          </w:rPr>
          <w:t>EU Settlement Scheme: EU, other EEA and Swiss citizens and their family members</w:t>
        </w:r>
      </w:hyperlink>
    </w:p>
  </w:footnote>
  <w:footnote w:id="222">
    <w:p w14:paraId="1E8752F5" w14:textId="13B42707" w:rsidR="002921DD" w:rsidRPr="00FB66F2" w:rsidRDefault="002921DD" w:rsidP="002921DD">
      <w:pPr>
        <w:pStyle w:val="FootnoteText"/>
        <w:rPr>
          <w:rFonts w:cstheme="minorHAnsi"/>
          <w:i/>
          <w:iCs/>
          <w:sz w:val="18"/>
          <w:szCs w:val="18"/>
          <w:lang w:val="en-US"/>
        </w:rPr>
      </w:pPr>
      <w:r w:rsidRPr="00FB03C6">
        <w:rPr>
          <w:rStyle w:val="FootnoteReference"/>
          <w:rFonts w:cstheme="minorHAnsi"/>
          <w:sz w:val="18"/>
          <w:szCs w:val="18"/>
        </w:rPr>
        <w:footnoteRef/>
      </w:r>
      <w:r w:rsidRPr="00FB03C6">
        <w:rPr>
          <w:rFonts w:cstheme="minorHAnsi"/>
          <w:sz w:val="18"/>
          <w:szCs w:val="18"/>
        </w:rPr>
        <w:t xml:space="preserve"> </w:t>
      </w:r>
      <w:r w:rsidRPr="00FB03C6">
        <w:rPr>
          <w:rFonts w:cstheme="minorHAnsi"/>
          <w:sz w:val="18"/>
          <w:szCs w:val="18"/>
          <w:lang w:val="en-US"/>
        </w:rPr>
        <w:t xml:space="preserve">Home Office (2020) </w:t>
      </w:r>
      <w:hyperlink r:id="rId194" w:history="1">
        <w:r w:rsidRPr="00FB66F2">
          <w:rPr>
            <w:rStyle w:val="Hyperlink"/>
            <w:rFonts w:cstheme="minorHAnsi"/>
            <w:i/>
            <w:iCs/>
            <w:sz w:val="18"/>
            <w:szCs w:val="18"/>
            <w:lang w:val="en-US"/>
          </w:rPr>
          <w:t>EU Settlement Scheme Looked-after children and care leavers: local authority and health and social care trust guidance</w:t>
        </w:r>
      </w:hyperlink>
      <w:r w:rsidRPr="00FB66F2">
        <w:rPr>
          <w:rFonts w:cstheme="minorHAnsi"/>
          <w:i/>
          <w:iCs/>
          <w:sz w:val="18"/>
          <w:szCs w:val="18"/>
          <w:lang w:val="en-US"/>
        </w:rPr>
        <w:t xml:space="preserve"> </w:t>
      </w:r>
    </w:p>
  </w:footnote>
  <w:footnote w:id="223">
    <w:p w14:paraId="48864497" w14:textId="77777777" w:rsidR="002921DD" w:rsidRPr="00FB03C6" w:rsidRDefault="002921DD" w:rsidP="002921DD">
      <w:pPr>
        <w:pStyle w:val="FootnoteText"/>
        <w:rPr>
          <w:rFonts w:cstheme="minorHAnsi"/>
          <w:sz w:val="18"/>
          <w:szCs w:val="18"/>
        </w:rPr>
      </w:pPr>
      <w:r w:rsidRPr="00FB03C6">
        <w:rPr>
          <w:rStyle w:val="FootnoteReference"/>
          <w:rFonts w:cstheme="minorHAnsi"/>
          <w:sz w:val="18"/>
          <w:szCs w:val="18"/>
        </w:rPr>
        <w:footnoteRef/>
      </w:r>
      <w:r w:rsidRPr="00FB03C6">
        <w:rPr>
          <w:rFonts w:cstheme="minorHAnsi"/>
          <w:sz w:val="18"/>
          <w:szCs w:val="18"/>
        </w:rPr>
        <w:t xml:space="preserve"> South London Refugee Association, Coram Children’s Legal Centre (2021) </w:t>
      </w:r>
      <w:hyperlink r:id="rId195" w:history="1">
        <w:r w:rsidRPr="00FB03C6">
          <w:rPr>
            <w:rStyle w:val="Hyperlink"/>
            <w:rFonts w:cstheme="minorHAnsi"/>
            <w:sz w:val="18"/>
            <w:szCs w:val="18"/>
          </w:rPr>
          <w:t>Taking Care: How local authorities can best address immigration issues of children in care</w:t>
        </w:r>
      </w:hyperlink>
    </w:p>
  </w:footnote>
  <w:footnote w:id="224">
    <w:p w14:paraId="6202288C" w14:textId="77777777" w:rsidR="002921DD" w:rsidRPr="00FB03C6" w:rsidRDefault="002921DD" w:rsidP="002921DD">
      <w:pPr>
        <w:pStyle w:val="FootnoteText"/>
        <w:rPr>
          <w:rFonts w:cstheme="minorHAnsi"/>
          <w:sz w:val="18"/>
          <w:szCs w:val="18"/>
        </w:rPr>
      </w:pPr>
      <w:r w:rsidRPr="00FB03C6">
        <w:rPr>
          <w:rStyle w:val="FootnoteReference"/>
          <w:rFonts w:cstheme="minorHAnsi"/>
          <w:sz w:val="18"/>
          <w:szCs w:val="18"/>
        </w:rPr>
        <w:footnoteRef/>
      </w:r>
      <w:r w:rsidRPr="00FB03C6">
        <w:rPr>
          <w:rFonts w:cstheme="minorHAnsi"/>
          <w:sz w:val="18"/>
          <w:szCs w:val="18"/>
        </w:rPr>
        <w:t xml:space="preserve"> Refugee and Migrant Children’s Consortium (2019 </w:t>
      </w:r>
      <w:hyperlink r:id="rId196" w:history="1">
        <w:r w:rsidRPr="00FB03C6">
          <w:rPr>
            <w:rStyle w:val="Hyperlink"/>
            <w:rFonts w:cstheme="minorHAnsi"/>
            <w:sz w:val="18"/>
            <w:szCs w:val="18"/>
          </w:rPr>
          <w:t>Legal aid and care leavers with immigration cases August 2019</w:t>
        </w:r>
      </w:hyperlink>
      <w:r w:rsidRPr="00FB03C6">
        <w:rPr>
          <w:rFonts w:cstheme="minorHAnsi"/>
          <w:sz w:val="18"/>
          <w:szCs w:val="18"/>
        </w:rPr>
        <w:t xml:space="preserve"> </w:t>
      </w:r>
    </w:p>
  </w:footnote>
  <w:footnote w:id="225">
    <w:p w14:paraId="07DA7EF2" w14:textId="0D901C0F" w:rsidR="002921DD" w:rsidRPr="00FB03C6" w:rsidRDefault="002921DD" w:rsidP="002921DD">
      <w:pPr>
        <w:pStyle w:val="FootnoteText"/>
        <w:rPr>
          <w:rFonts w:cstheme="minorHAnsi"/>
          <w:sz w:val="18"/>
          <w:szCs w:val="18"/>
        </w:rPr>
      </w:pPr>
      <w:r w:rsidRPr="00FB03C6">
        <w:rPr>
          <w:rStyle w:val="FootnoteReference"/>
          <w:rFonts w:cstheme="minorHAnsi"/>
          <w:sz w:val="18"/>
          <w:szCs w:val="18"/>
        </w:rPr>
        <w:footnoteRef/>
      </w:r>
      <w:r w:rsidRPr="00FB03C6">
        <w:rPr>
          <w:rFonts w:cstheme="minorHAnsi"/>
          <w:sz w:val="18"/>
          <w:szCs w:val="18"/>
        </w:rPr>
        <w:t xml:space="preserve"> South London Refugee Association, Coram Children’s Legal Centre (2021) </w:t>
      </w:r>
      <w:r w:rsidRPr="00FB66F2">
        <w:rPr>
          <w:rFonts w:cstheme="minorHAnsi"/>
          <w:i/>
          <w:sz w:val="18"/>
          <w:szCs w:val="18"/>
        </w:rPr>
        <w:t xml:space="preserve">Taking Care: How local authorities can best address immigration issues of children in </w:t>
      </w:r>
      <w:proofErr w:type="gramStart"/>
      <w:r w:rsidRPr="00FB66F2">
        <w:rPr>
          <w:rFonts w:cstheme="minorHAnsi"/>
          <w:i/>
          <w:sz w:val="18"/>
          <w:szCs w:val="18"/>
        </w:rPr>
        <w:t>care</w:t>
      </w:r>
      <w:proofErr w:type="gramEnd"/>
    </w:p>
  </w:footnote>
  <w:footnote w:id="226">
    <w:p w14:paraId="6444B598" w14:textId="725046F7" w:rsidR="002921DD" w:rsidRPr="00DD0E46" w:rsidRDefault="002921DD" w:rsidP="002921DD">
      <w:pPr>
        <w:pStyle w:val="FootnoteText"/>
        <w:rPr>
          <w:rFonts w:cstheme="minorHAnsi"/>
          <w:sz w:val="18"/>
          <w:szCs w:val="18"/>
        </w:rPr>
      </w:pPr>
      <w:r w:rsidRPr="00FB03C6">
        <w:rPr>
          <w:rStyle w:val="FootnoteReference"/>
          <w:rFonts w:cstheme="minorHAnsi"/>
          <w:sz w:val="18"/>
          <w:szCs w:val="18"/>
        </w:rPr>
        <w:footnoteRef/>
      </w:r>
      <w:r w:rsidRPr="00FB03C6">
        <w:rPr>
          <w:rFonts w:cstheme="minorHAnsi"/>
          <w:sz w:val="18"/>
          <w:szCs w:val="18"/>
        </w:rPr>
        <w:t xml:space="preserve"> Coram Children’s Legal Centre (2020) </w:t>
      </w:r>
      <w:hyperlink r:id="rId197" w:history="1">
        <w:r w:rsidRPr="00FB66F2">
          <w:rPr>
            <w:rStyle w:val="Hyperlink"/>
            <w:rFonts w:cstheme="minorHAnsi"/>
            <w:i/>
            <w:sz w:val="18"/>
            <w:szCs w:val="18"/>
          </w:rPr>
          <w:t>Children left out? Securing children’s rights to stay in the UK beyond Brexit</w:t>
        </w:r>
      </w:hyperlink>
      <w:r w:rsidRPr="00FB03C6">
        <w:rPr>
          <w:rFonts w:cstheme="minorHAnsi"/>
          <w:i/>
          <w:sz w:val="18"/>
          <w:szCs w:val="18"/>
        </w:rPr>
        <w:t xml:space="preserve"> </w:t>
      </w:r>
    </w:p>
  </w:footnote>
  <w:footnote w:id="227">
    <w:p w14:paraId="441EE04C" w14:textId="6491E235" w:rsidR="00136233" w:rsidRPr="00D11BC2" w:rsidRDefault="00136233" w:rsidP="00136233">
      <w:pPr>
        <w:pStyle w:val="FootnoteText"/>
        <w:rPr>
          <w:rFonts w:cstheme="minorHAnsi"/>
          <w:sz w:val="18"/>
          <w:szCs w:val="18"/>
        </w:rPr>
      </w:pPr>
      <w:r w:rsidRPr="00D11BC2">
        <w:rPr>
          <w:rStyle w:val="FootnoteReference"/>
          <w:rFonts w:cstheme="minorHAnsi"/>
          <w:sz w:val="18"/>
          <w:szCs w:val="18"/>
        </w:rPr>
        <w:footnoteRef/>
      </w:r>
      <w:r w:rsidRPr="00D11BC2">
        <w:rPr>
          <w:rFonts w:cstheme="minorHAnsi"/>
          <w:sz w:val="18"/>
          <w:szCs w:val="18"/>
        </w:rPr>
        <w:t xml:space="preserve"> The Dubs scheme committed to transferring 480 </w:t>
      </w:r>
      <w:r w:rsidR="00B5360E" w:rsidRPr="00D11BC2">
        <w:rPr>
          <w:rFonts w:cstheme="minorHAnsi"/>
          <w:sz w:val="18"/>
          <w:szCs w:val="18"/>
        </w:rPr>
        <w:t xml:space="preserve">unaccompanied asylum-seeking children </w:t>
      </w:r>
      <w:r w:rsidRPr="00D11BC2">
        <w:rPr>
          <w:rFonts w:cstheme="minorHAnsi"/>
          <w:sz w:val="18"/>
          <w:szCs w:val="18"/>
        </w:rPr>
        <w:t xml:space="preserve">to mainland Europe to the UK for a limited period. UK Government (27 July 2020)  </w:t>
      </w:r>
      <w:hyperlink r:id="rId198" w:history="1">
        <w:r w:rsidRPr="00D11BC2">
          <w:rPr>
            <w:rStyle w:val="Hyperlink"/>
            <w:rFonts w:cstheme="minorHAnsi"/>
            <w:i/>
            <w:sz w:val="18"/>
            <w:szCs w:val="18"/>
          </w:rPr>
          <w:t>Factsheet: section 67 of the Immigration Act 2016 (’Dubs amendment’)</w:t>
        </w:r>
      </w:hyperlink>
      <w:r w:rsidRPr="00D11BC2">
        <w:rPr>
          <w:rFonts w:cstheme="minorHAnsi"/>
          <w:sz w:val="18"/>
          <w:szCs w:val="18"/>
        </w:rPr>
        <w:t xml:space="preserve"> </w:t>
      </w:r>
    </w:p>
  </w:footnote>
  <w:footnote w:id="228">
    <w:p w14:paraId="6F8F9175" w14:textId="6317228B" w:rsidR="00136233" w:rsidRPr="00D11BC2" w:rsidRDefault="00136233" w:rsidP="00136233">
      <w:pPr>
        <w:pStyle w:val="FootnoteText"/>
        <w:rPr>
          <w:rFonts w:cstheme="minorHAnsi"/>
          <w:sz w:val="18"/>
          <w:szCs w:val="18"/>
        </w:rPr>
      </w:pPr>
      <w:r w:rsidRPr="00D11BC2">
        <w:rPr>
          <w:rStyle w:val="FootnoteReference"/>
          <w:rFonts w:cstheme="minorHAnsi"/>
          <w:sz w:val="18"/>
          <w:szCs w:val="18"/>
        </w:rPr>
        <w:footnoteRef/>
      </w:r>
      <w:r w:rsidRPr="00D11BC2">
        <w:rPr>
          <w:rFonts w:cstheme="minorHAnsi"/>
          <w:sz w:val="18"/>
          <w:szCs w:val="18"/>
        </w:rPr>
        <w:t xml:space="preserve"> Joint Council for the Welfare of Immigrants </w:t>
      </w:r>
      <w:r w:rsidRPr="00D11BC2">
        <w:rPr>
          <w:rFonts w:cstheme="minorHAnsi"/>
          <w:i/>
          <w:sz w:val="18"/>
          <w:szCs w:val="18"/>
        </w:rPr>
        <w:t>A safe and legal route from France to the UK through a humanitarian visa scheme</w:t>
      </w:r>
      <w:r w:rsidRPr="00D11BC2">
        <w:rPr>
          <w:rFonts w:cstheme="minorHAnsi"/>
          <w:color w:val="000000"/>
          <w:sz w:val="18"/>
          <w:szCs w:val="18"/>
        </w:rPr>
        <w:t xml:space="preserve"> </w:t>
      </w:r>
      <w:r w:rsidRPr="00D11BC2">
        <w:rPr>
          <w:rFonts w:cstheme="minorHAnsi"/>
          <w:color w:val="000000"/>
          <w:sz w:val="18"/>
          <w:szCs w:val="18"/>
          <w:shd w:val="clear" w:color="auto" w:fill="FFFFFF"/>
        </w:rPr>
        <w:t xml:space="preserve">15 January 2021 </w:t>
      </w:r>
    </w:p>
  </w:footnote>
  <w:footnote w:id="229">
    <w:p w14:paraId="71CC2B23" w14:textId="50B47D93" w:rsidR="00136233" w:rsidRPr="00D11BC2" w:rsidRDefault="00136233" w:rsidP="00136233">
      <w:pPr>
        <w:pStyle w:val="FootnoteText"/>
        <w:rPr>
          <w:rFonts w:cstheme="minorHAnsi"/>
          <w:sz w:val="18"/>
          <w:szCs w:val="18"/>
        </w:rPr>
      </w:pPr>
      <w:r w:rsidRPr="00D11BC2">
        <w:rPr>
          <w:rStyle w:val="FootnoteReference"/>
          <w:rFonts w:cstheme="minorHAnsi"/>
          <w:sz w:val="18"/>
          <w:szCs w:val="18"/>
        </w:rPr>
        <w:footnoteRef/>
      </w:r>
      <w:r w:rsidRPr="00D11BC2">
        <w:rPr>
          <w:rFonts w:cstheme="minorHAnsi"/>
          <w:sz w:val="18"/>
          <w:szCs w:val="18"/>
        </w:rPr>
        <w:t xml:space="preserve"> Home Office (25 August 2022</w:t>
      </w:r>
      <w:r w:rsidR="00412281" w:rsidRPr="00D11BC2">
        <w:rPr>
          <w:rFonts w:cstheme="minorHAnsi"/>
          <w:sz w:val="18"/>
          <w:szCs w:val="18"/>
        </w:rPr>
        <w:t>)</w:t>
      </w:r>
      <w:r w:rsidRPr="00D11BC2">
        <w:rPr>
          <w:rFonts w:cstheme="minorHAnsi"/>
          <w:sz w:val="18"/>
          <w:szCs w:val="18"/>
        </w:rPr>
        <w:t xml:space="preserve"> </w:t>
      </w:r>
      <w:hyperlink r:id="rId199" w:history="1">
        <w:r w:rsidRPr="00D11BC2">
          <w:rPr>
            <w:rStyle w:val="Hyperlink"/>
            <w:rFonts w:cstheme="minorHAnsi"/>
            <w:i/>
            <w:iCs/>
            <w:sz w:val="18"/>
            <w:szCs w:val="18"/>
          </w:rPr>
          <w:t>Official Statistics Irregular Migration to the UK, year ending June 2022</w:t>
        </w:r>
        <w:r w:rsidRPr="00D11BC2">
          <w:rPr>
            <w:rStyle w:val="Hyperlink"/>
            <w:rFonts w:cstheme="minorHAnsi"/>
            <w:sz w:val="18"/>
            <w:szCs w:val="18"/>
          </w:rPr>
          <w:t xml:space="preserve"> </w:t>
        </w:r>
      </w:hyperlink>
      <w:r w:rsidRPr="00D11BC2">
        <w:rPr>
          <w:rFonts w:cstheme="minorHAnsi"/>
          <w:sz w:val="18"/>
          <w:szCs w:val="18"/>
        </w:rPr>
        <w:t xml:space="preserve"> </w:t>
      </w:r>
    </w:p>
  </w:footnote>
  <w:footnote w:id="230">
    <w:p w14:paraId="409FE4D0" w14:textId="451D940E" w:rsidR="00136233" w:rsidRPr="00D11BC2" w:rsidRDefault="00136233" w:rsidP="00136233">
      <w:pPr>
        <w:pStyle w:val="FootnoteText"/>
        <w:rPr>
          <w:rFonts w:cstheme="minorHAnsi"/>
          <w:color w:val="202C39"/>
          <w:sz w:val="18"/>
          <w:szCs w:val="18"/>
        </w:rPr>
      </w:pPr>
      <w:r w:rsidRPr="00D11BC2">
        <w:rPr>
          <w:rStyle w:val="FootnoteReference"/>
          <w:rFonts w:cstheme="minorHAnsi"/>
          <w:bCs/>
          <w:sz w:val="18"/>
          <w:szCs w:val="18"/>
        </w:rPr>
        <w:footnoteRef/>
      </w:r>
      <w:r w:rsidRPr="00D11BC2">
        <w:rPr>
          <w:rFonts w:cstheme="minorHAnsi"/>
          <w:bCs/>
          <w:sz w:val="18"/>
          <w:szCs w:val="18"/>
        </w:rPr>
        <w:t xml:space="preserve"> </w:t>
      </w:r>
      <w:r w:rsidRPr="00D11BC2">
        <w:rPr>
          <w:rFonts w:cstheme="minorHAnsi"/>
          <w:sz w:val="18"/>
          <w:szCs w:val="18"/>
        </w:rPr>
        <w:t>Refugee Council (2022</w:t>
      </w:r>
      <w:r w:rsidRPr="00D11BC2">
        <w:rPr>
          <w:rFonts w:cstheme="minorHAnsi"/>
          <w:i/>
          <w:sz w:val="18"/>
          <w:szCs w:val="18"/>
        </w:rPr>
        <w:t>) Safe Routes Save Futures</w:t>
      </w:r>
      <w:r w:rsidRPr="00D11BC2">
        <w:rPr>
          <w:rFonts w:cstheme="minorHAnsi"/>
          <w:color w:val="202C39"/>
          <w:sz w:val="18"/>
          <w:szCs w:val="18"/>
        </w:rPr>
        <w:t xml:space="preserve"> and </w:t>
      </w:r>
      <w:r w:rsidRPr="00D11BC2">
        <w:rPr>
          <w:sz w:val="18"/>
          <w:szCs w:val="18"/>
        </w:rPr>
        <w:t>Harding L.  Mando N., Chulov M. (27 November 2021) ‘</w:t>
      </w:r>
      <w:hyperlink r:id="rId200" w:history="1">
        <w:r w:rsidRPr="00D11BC2">
          <w:rPr>
            <w:rStyle w:val="Hyperlink"/>
            <w:rFonts w:cstheme="minorHAnsi"/>
            <w:sz w:val="18"/>
            <w:szCs w:val="18"/>
          </w:rPr>
          <w:t>Death in the Channel: ‘My wife and children said they were getting on a boat. I didn’t hear from them again’</w:t>
        </w:r>
      </w:hyperlink>
      <w:r w:rsidRPr="00D11BC2">
        <w:rPr>
          <w:sz w:val="18"/>
          <w:szCs w:val="18"/>
        </w:rPr>
        <w:t xml:space="preserve"> </w:t>
      </w:r>
      <w:r w:rsidRPr="00D11BC2">
        <w:rPr>
          <w:i/>
          <w:sz w:val="18"/>
          <w:szCs w:val="18"/>
        </w:rPr>
        <w:t>The Observer</w:t>
      </w:r>
    </w:p>
  </w:footnote>
  <w:footnote w:id="231">
    <w:p w14:paraId="64D63732" w14:textId="1AC5C10B" w:rsidR="00136233" w:rsidRPr="00D11BC2" w:rsidRDefault="00136233" w:rsidP="00136233">
      <w:pPr>
        <w:pStyle w:val="FootnoteText"/>
        <w:rPr>
          <w:rFonts w:cstheme="minorHAnsi"/>
          <w:color w:val="000000"/>
          <w:sz w:val="18"/>
          <w:szCs w:val="18"/>
        </w:rPr>
      </w:pPr>
      <w:r w:rsidRPr="00D11BC2">
        <w:rPr>
          <w:rStyle w:val="FootnoteReference"/>
          <w:rFonts w:cstheme="minorHAnsi"/>
          <w:sz w:val="18"/>
          <w:szCs w:val="18"/>
        </w:rPr>
        <w:footnoteRef/>
      </w:r>
      <w:r w:rsidRPr="00D11BC2">
        <w:rPr>
          <w:rFonts w:cstheme="minorHAnsi"/>
          <w:sz w:val="18"/>
          <w:szCs w:val="18"/>
        </w:rPr>
        <w:t xml:space="preserve"> This data is taken from the Home Office quarterly irregular migration data tables published in August 2022 for the year ending June 2022. These define ‘small boat arrivals’ as those involving a</w:t>
      </w:r>
      <w:r w:rsidRPr="00D11BC2">
        <w:rPr>
          <w:rFonts w:cstheme="minorHAnsi"/>
          <w:color w:val="000000"/>
          <w:sz w:val="18"/>
          <w:szCs w:val="18"/>
        </w:rPr>
        <w:t xml:space="preserve">ny migrant who is either (a) detected on arrival to the UK, or (b) detected in the Channel by UK authorities and subsequently brought to the UK, having travelled across the </w:t>
      </w:r>
      <w:proofErr w:type="gramStart"/>
      <w:r w:rsidRPr="00D11BC2">
        <w:rPr>
          <w:rFonts w:cstheme="minorHAnsi"/>
          <w:color w:val="000000"/>
          <w:sz w:val="18"/>
          <w:szCs w:val="18"/>
        </w:rPr>
        <w:t>English channel</w:t>
      </w:r>
      <w:proofErr w:type="gramEnd"/>
      <w:r w:rsidRPr="00D11BC2">
        <w:rPr>
          <w:rFonts w:cstheme="minorHAnsi"/>
          <w:color w:val="000000"/>
          <w:sz w:val="18"/>
          <w:szCs w:val="18"/>
        </w:rPr>
        <w:t xml:space="preserve"> in a small boat. Home Office (2022) </w:t>
      </w:r>
      <w:hyperlink r:id="rId201" w:history="1">
        <w:r w:rsidRPr="00D11BC2">
          <w:rPr>
            <w:rStyle w:val="Hyperlink"/>
            <w:rFonts w:cstheme="minorHAnsi"/>
            <w:i/>
            <w:sz w:val="18"/>
            <w:szCs w:val="18"/>
          </w:rPr>
          <w:t>Irregular migration to the UK, year ending June 2022. Statistics on irregular migration to the UK, including small boats</w:t>
        </w:r>
      </w:hyperlink>
    </w:p>
  </w:footnote>
  <w:footnote w:id="232">
    <w:p w14:paraId="091065BD" w14:textId="7E40AFB6" w:rsidR="00136233" w:rsidRPr="00E05218" w:rsidRDefault="00136233" w:rsidP="00136233">
      <w:pPr>
        <w:pStyle w:val="FootnoteText"/>
        <w:rPr>
          <w:rFonts w:cstheme="minorHAnsi"/>
          <w:sz w:val="18"/>
          <w:szCs w:val="18"/>
        </w:rPr>
      </w:pPr>
      <w:r w:rsidRPr="00E05218">
        <w:rPr>
          <w:rStyle w:val="FootnoteReference"/>
          <w:rFonts w:cstheme="minorHAnsi"/>
          <w:sz w:val="18"/>
          <w:szCs w:val="18"/>
        </w:rPr>
        <w:footnoteRef/>
      </w:r>
      <w:r w:rsidRPr="00E05218">
        <w:rPr>
          <w:rFonts w:cstheme="minorHAnsi"/>
          <w:sz w:val="18"/>
          <w:szCs w:val="18"/>
        </w:rPr>
        <w:t xml:space="preserve"> </w:t>
      </w:r>
      <w:r w:rsidRPr="00E05218">
        <w:rPr>
          <w:rFonts w:cstheme="minorHAnsi"/>
          <w:sz w:val="18"/>
          <w:szCs w:val="18"/>
          <w:shd w:val="clear" w:color="auto" w:fill="FFFFFF"/>
        </w:rPr>
        <w:t xml:space="preserve">As a result of the </w:t>
      </w:r>
      <w:r w:rsidR="001C3956" w:rsidRPr="00E05218">
        <w:rPr>
          <w:color w:val="000000"/>
          <w:sz w:val="18"/>
          <w:szCs w:val="18"/>
          <w:shd w:val="clear" w:color="auto" w:fill="FFFFFF"/>
        </w:rPr>
        <w:t>Nationality and Borders Act 2022</w:t>
      </w:r>
      <w:r w:rsidRPr="00E05218">
        <w:rPr>
          <w:rFonts w:cstheme="minorHAnsi"/>
          <w:sz w:val="18"/>
          <w:szCs w:val="18"/>
          <w:shd w:val="clear" w:color="auto" w:fill="FFFFFF"/>
        </w:rPr>
        <w:t xml:space="preserve">, those arriving </w:t>
      </w:r>
      <w:r w:rsidRPr="00E05218">
        <w:rPr>
          <w:rFonts w:cstheme="minorHAnsi"/>
          <w:sz w:val="18"/>
          <w:szCs w:val="18"/>
        </w:rPr>
        <w:t>through third countries via irregular routes (e.g. crossing the Channel in small boats) will have reduced temporary protection (30 months instead of five years’ permission to stay), with limited rights to welfare benefits and family reunion, and a long and uncertain route to settlement. Refugee Council (2022) ‘</w:t>
      </w:r>
      <w:hyperlink r:id="rId202" w:anchor=":~:text=The%20Government%20has%20claimed%20that,refugees%20to%20reach%20the%20UK" w:history="1">
        <w:r w:rsidRPr="00E05218">
          <w:rPr>
            <w:rStyle w:val="Hyperlink"/>
            <w:rFonts w:cstheme="minorHAnsi"/>
            <w:sz w:val="18"/>
            <w:szCs w:val="18"/>
          </w:rPr>
          <w:t>What is the National and Borders Bill?</w:t>
        </w:r>
      </w:hyperlink>
      <w:r w:rsidRPr="00E05218">
        <w:rPr>
          <w:rFonts w:cstheme="minorHAnsi"/>
          <w:sz w:val="18"/>
          <w:szCs w:val="18"/>
        </w:rPr>
        <w:t xml:space="preserve">’ </w:t>
      </w:r>
    </w:p>
  </w:footnote>
  <w:footnote w:id="233">
    <w:p w14:paraId="551BBEB4" w14:textId="701E4367" w:rsidR="00136233" w:rsidRPr="00C40794" w:rsidRDefault="00136233" w:rsidP="00136233">
      <w:pPr>
        <w:pStyle w:val="FootnoteText"/>
        <w:rPr>
          <w:rFonts w:cstheme="minorHAnsi"/>
          <w:b/>
          <w:bCs/>
          <w:sz w:val="18"/>
          <w:szCs w:val="18"/>
        </w:rPr>
      </w:pPr>
      <w:r w:rsidRPr="00C40794">
        <w:rPr>
          <w:rStyle w:val="FootnoteReference"/>
          <w:rFonts w:cstheme="minorHAnsi"/>
          <w:sz w:val="18"/>
          <w:szCs w:val="18"/>
        </w:rPr>
        <w:footnoteRef/>
      </w:r>
      <w:r w:rsidRPr="00C40794">
        <w:rPr>
          <w:rFonts w:cstheme="minorHAnsi"/>
          <w:sz w:val="18"/>
          <w:szCs w:val="18"/>
        </w:rPr>
        <w:t xml:space="preserve"> UNHCR UK </w:t>
      </w:r>
      <w:hyperlink r:id="rId203" w:history="1">
        <w:r w:rsidR="00C40794" w:rsidRPr="00C40794">
          <w:rPr>
            <w:rStyle w:val="Hyperlink"/>
            <w:rFonts w:cs="Segoe UI"/>
            <w:sz w:val="18"/>
            <w:szCs w:val="18"/>
            <w:shd w:val="clear" w:color="auto" w:fill="FFFFFF"/>
          </w:rPr>
          <w:t>The Nationality and Borders Bill</w:t>
        </w:r>
      </w:hyperlink>
    </w:p>
  </w:footnote>
  <w:footnote w:id="234">
    <w:p w14:paraId="1DF8DF9E" w14:textId="77777777" w:rsidR="00136233" w:rsidRPr="000C2E51" w:rsidRDefault="00136233" w:rsidP="00136233">
      <w:pPr>
        <w:pStyle w:val="FootnoteText"/>
        <w:rPr>
          <w:rFonts w:cstheme="minorHAnsi"/>
          <w:sz w:val="18"/>
          <w:szCs w:val="18"/>
        </w:rPr>
      </w:pPr>
      <w:r w:rsidRPr="000C2E51">
        <w:rPr>
          <w:rStyle w:val="FootnoteReference"/>
          <w:rFonts w:cstheme="minorHAnsi"/>
          <w:sz w:val="18"/>
          <w:szCs w:val="18"/>
        </w:rPr>
        <w:footnoteRef/>
      </w:r>
      <w:r w:rsidRPr="000C2E51">
        <w:rPr>
          <w:rFonts w:cstheme="minorHAnsi"/>
          <w:sz w:val="18"/>
          <w:szCs w:val="18"/>
        </w:rPr>
        <w:t xml:space="preserve"> Safe Passage, KRAN, Hummingbird Refugee Project </w:t>
      </w:r>
      <w:hyperlink r:id="rId204" w:history="1">
        <w:r w:rsidRPr="000C2E51">
          <w:rPr>
            <w:rStyle w:val="Hyperlink"/>
            <w:rFonts w:cstheme="minorHAnsi"/>
            <w:i/>
            <w:sz w:val="18"/>
            <w:szCs w:val="18"/>
          </w:rPr>
          <w:t>Safe routes from the perspective of young refugees.  Our response to the new plan for immigration</w:t>
        </w:r>
      </w:hyperlink>
      <w:r w:rsidRPr="000C2E51">
        <w:rPr>
          <w:rFonts w:cstheme="minorHAnsi"/>
          <w:i/>
          <w:sz w:val="18"/>
          <w:szCs w:val="18"/>
        </w:rPr>
        <w:t xml:space="preserve"> </w:t>
      </w:r>
      <w:r w:rsidRPr="000C2E51">
        <w:rPr>
          <w:rFonts w:cstheme="minorHAnsi"/>
          <w:sz w:val="18"/>
          <w:szCs w:val="18"/>
        </w:rPr>
        <w:t xml:space="preserve"> </w:t>
      </w:r>
    </w:p>
  </w:footnote>
  <w:footnote w:id="235">
    <w:p w14:paraId="6FA779D3" w14:textId="77777777" w:rsidR="00136233" w:rsidRPr="000C2E51" w:rsidRDefault="00136233" w:rsidP="00136233">
      <w:pPr>
        <w:pStyle w:val="FootnoteText"/>
        <w:rPr>
          <w:rFonts w:cstheme="minorHAnsi"/>
          <w:sz w:val="18"/>
          <w:szCs w:val="18"/>
        </w:rPr>
      </w:pPr>
      <w:r w:rsidRPr="000C2E51">
        <w:rPr>
          <w:rStyle w:val="FootnoteReference"/>
          <w:rFonts w:cstheme="minorHAnsi"/>
          <w:sz w:val="18"/>
          <w:szCs w:val="18"/>
        </w:rPr>
        <w:footnoteRef/>
      </w:r>
      <w:r w:rsidRPr="000C2E51">
        <w:rPr>
          <w:rFonts w:cstheme="minorHAnsi"/>
          <w:sz w:val="18"/>
          <w:szCs w:val="18"/>
        </w:rPr>
        <w:t xml:space="preserve"> UK Government </w:t>
      </w:r>
      <w:hyperlink r:id="rId205" w:history="1">
        <w:r w:rsidRPr="000C2E51">
          <w:rPr>
            <w:rStyle w:val="Hyperlink"/>
            <w:rFonts w:cstheme="minorHAnsi"/>
            <w:i/>
            <w:sz w:val="18"/>
            <w:szCs w:val="18"/>
          </w:rPr>
          <w:t xml:space="preserve">Vulnerable Persons and Vulnerable Children’s Resettlement Schemes </w:t>
        </w:r>
        <w:r w:rsidRPr="000C2E51">
          <w:rPr>
            <w:rStyle w:val="Hyperlink"/>
            <w:rFonts w:cstheme="minorHAnsi"/>
            <w:sz w:val="18"/>
            <w:szCs w:val="18"/>
          </w:rPr>
          <w:t>Factsheet March 2021</w:t>
        </w:r>
      </w:hyperlink>
      <w:r w:rsidRPr="000C2E51">
        <w:rPr>
          <w:rFonts w:cstheme="minorHAnsi"/>
          <w:sz w:val="18"/>
          <w:szCs w:val="18"/>
        </w:rPr>
        <w:t xml:space="preserve"> </w:t>
      </w:r>
    </w:p>
  </w:footnote>
  <w:footnote w:id="236">
    <w:p w14:paraId="532B2188" w14:textId="77777777" w:rsidR="00DD0E46" w:rsidRPr="000C2E51" w:rsidRDefault="00DD0E46" w:rsidP="00DD0E46">
      <w:pPr>
        <w:pStyle w:val="FootnoteText"/>
        <w:rPr>
          <w:rFonts w:cstheme="minorHAnsi"/>
          <w:sz w:val="18"/>
          <w:szCs w:val="18"/>
        </w:rPr>
      </w:pPr>
      <w:r w:rsidRPr="000C2E51">
        <w:rPr>
          <w:rStyle w:val="FootnoteReference"/>
          <w:rFonts w:cstheme="minorHAnsi"/>
          <w:sz w:val="18"/>
          <w:szCs w:val="18"/>
        </w:rPr>
        <w:footnoteRef/>
      </w:r>
      <w:r w:rsidRPr="000C2E51">
        <w:rPr>
          <w:rFonts w:cstheme="minorHAnsi"/>
          <w:sz w:val="18"/>
          <w:szCs w:val="18"/>
        </w:rPr>
        <w:t xml:space="preserve"> </w:t>
      </w:r>
      <w:r w:rsidRPr="000C2E51">
        <w:rPr>
          <w:rFonts w:cstheme="minorHAnsi"/>
          <w:color w:val="211E1E"/>
          <w:sz w:val="18"/>
          <w:szCs w:val="18"/>
        </w:rPr>
        <w:t xml:space="preserve">Refugee Council (2022) </w:t>
      </w:r>
      <w:hyperlink r:id="rId206" w:history="1">
        <w:r w:rsidRPr="000C2E51">
          <w:rPr>
            <w:rStyle w:val="Hyperlink"/>
            <w:rFonts w:cstheme="minorHAnsi"/>
            <w:i/>
            <w:sz w:val="18"/>
            <w:szCs w:val="18"/>
          </w:rPr>
          <w:t>Children in the Asylum System February 2022</w:t>
        </w:r>
      </w:hyperlink>
    </w:p>
  </w:footnote>
  <w:footnote w:id="237">
    <w:p w14:paraId="38B23519" w14:textId="77777777" w:rsidR="00DD0E46" w:rsidRPr="000C2E51" w:rsidRDefault="00DD0E46" w:rsidP="00DD0E46">
      <w:pPr>
        <w:pStyle w:val="FootnoteText"/>
        <w:rPr>
          <w:rFonts w:cstheme="minorHAnsi"/>
          <w:sz w:val="18"/>
          <w:szCs w:val="18"/>
        </w:rPr>
      </w:pPr>
      <w:r w:rsidRPr="000C2E51">
        <w:rPr>
          <w:rStyle w:val="FootnoteReference"/>
          <w:rFonts w:cstheme="minorHAnsi"/>
          <w:sz w:val="18"/>
          <w:szCs w:val="18"/>
        </w:rPr>
        <w:footnoteRef/>
      </w:r>
      <w:r w:rsidRPr="000C2E51">
        <w:rPr>
          <w:rFonts w:cstheme="minorHAnsi"/>
          <w:sz w:val="18"/>
          <w:szCs w:val="18"/>
        </w:rPr>
        <w:t xml:space="preserve"> Refugee and Migrant Children’s Consortium (2022) </w:t>
      </w:r>
      <w:hyperlink r:id="rId207" w:history="1">
        <w:r w:rsidRPr="000C2E51">
          <w:rPr>
            <w:rStyle w:val="Hyperlink"/>
            <w:rFonts w:cstheme="minorHAnsi"/>
            <w:i/>
            <w:sz w:val="18"/>
            <w:szCs w:val="18"/>
          </w:rPr>
          <w:t>Briefing on government plans to send people seeking asylum to Rwanda</w:t>
        </w:r>
      </w:hyperlink>
      <w:r w:rsidRPr="000C2E51">
        <w:rPr>
          <w:rFonts w:cstheme="minorHAnsi"/>
          <w:sz w:val="18"/>
          <w:szCs w:val="18"/>
        </w:rPr>
        <w:t xml:space="preserve"> </w:t>
      </w:r>
    </w:p>
  </w:footnote>
  <w:footnote w:id="238">
    <w:p w14:paraId="27ABDFFE" w14:textId="77777777" w:rsidR="00DD0E46" w:rsidRPr="00A712DE" w:rsidRDefault="00DD0E46" w:rsidP="00DD0E46">
      <w:pPr>
        <w:pStyle w:val="FootnoteText"/>
        <w:rPr>
          <w:rFonts w:cstheme="minorHAnsi"/>
          <w:i/>
          <w:szCs w:val="16"/>
        </w:rPr>
      </w:pPr>
      <w:r w:rsidRPr="000C2E51">
        <w:rPr>
          <w:rStyle w:val="FootnoteReference"/>
          <w:rFonts w:cstheme="minorHAnsi"/>
          <w:sz w:val="18"/>
          <w:szCs w:val="18"/>
        </w:rPr>
        <w:footnoteRef/>
      </w:r>
      <w:r w:rsidRPr="000C2E51">
        <w:rPr>
          <w:rFonts w:cstheme="minorHAnsi"/>
          <w:sz w:val="18"/>
          <w:szCs w:val="18"/>
        </w:rPr>
        <w:t xml:space="preserve"> Refugee Council (2022) </w:t>
      </w:r>
      <w:hyperlink r:id="rId208" w:history="1">
        <w:r w:rsidRPr="000C2E51">
          <w:rPr>
            <w:rStyle w:val="Hyperlink"/>
            <w:rFonts w:cstheme="minorHAnsi"/>
            <w:i/>
            <w:sz w:val="18"/>
            <w:szCs w:val="18"/>
          </w:rPr>
          <w:t>Identity Crisis. How the age dispute process puts refugee children at risk</w:t>
        </w:r>
      </w:hyperlink>
    </w:p>
  </w:footnote>
  <w:footnote w:id="239">
    <w:p w14:paraId="25994191" w14:textId="77777777" w:rsidR="00DD0E46" w:rsidRPr="000C2E51" w:rsidRDefault="00DD0E46" w:rsidP="00DD0E46">
      <w:pPr>
        <w:pStyle w:val="Default"/>
        <w:rPr>
          <w:rFonts w:asciiTheme="minorHAnsi" w:eastAsiaTheme="minorHAnsi" w:hAnsiTheme="minorHAnsi" w:cs="CCPMXD+HelveticaNeue"/>
          <w:sz w:val="18"/>
          <w:szCs w:val="18"/>
          <w:lang w:eastAsia="en-US"/>
          <w14:ligatures w14:val="standardContextual"/>
        </w:rPr>
      </w:pPr>
      <w:r w:rsidRPr="000C2E51">
        <w:rPr>
          <w:rStyle w:val="FootnoteReference"/>
          <w:rFonts w:asciiTheme="minorHAnsi" w:hAnsiTheme="minorHAnsi"/>
          <w:color w:val="auto"/>
          <w:sz w:val="18"/>
          <w:szCs w:val="18"/>
        </w:rPr>
        <w:footnoteRef/>
      </w:r>
      <w:r w:rsidRPr="000C2E51">
        <w:rPr>
          <w:rFonts w:asciiTheme="minorHAnsi" w:hAnsiTheme="minorHAnsi"/>
          <w:color w:val="auto"/>
          <w:sz w:val="18"/>
          <w:szCs w:val="18"/>
        </w:rPr>
        <w:t xml:space="preserve"> </w:t>
      </w:r>
      <w:hyperlink r:id="rId209" w:history="1">
        <w:r w:rsidRPr="000C2E51">
          <w:rPr>
            <w:rStyle w:val="Hyperlink"/>
            <w:rFonts w:asciiTheme="minorHAnsi" w:hAnsiTheme="minorHAnsi"/>
            <w:i/>
            <w:iCs/>
            <w:sz w:val="18"/>
            <w:szCs w:val="18"/>
            <w:lang w:val="en-US"/>
          </w:rPr>
          <w:t>Forced Adulthood.</w:t>
        </w:r>
        <w:r w:rsidRPr="000C2E51">
          <w:rPr>
            <w:rStyle w:val="Hyperlink"/>
            <w:rFonts w:asciiTheme="minorHAnsi" w:hAnsiTheme="minorHAnsi" w:cs="CCPMXD+HelveticaNeue"/>
            <w:i/>
            <w:iCs/>
            <w:sz w:val="18"/>
            <w:szCs w:val="18"/>
            <w14:ligatures w14:val="standardContextual"/>
          </w:rPr>
          <w:t xml:space="preserve"> </w:t>
        </w:r>
        <w:r w:rsidRPr="000C2E51">
          <w:rPr>
            <w:rStyle w:val="Hyperlink"/>
            <w:rFonts w:asciiTheme="minorHAnsi" w:eastAsiaTheme="majorEastAsia" w:hAnsiTheme="minorHAnsi" w:cs="CCPMXD+HelveticaNeue"/>
            <w:i/>
            <w:iCs/>
            <w:sz w:val="18"/>
            <w:szCs w:val="18"/>
            <w14:ligatures w14:val="standardContextual"/>
          </w:rPr>
          <w:t>The Home Office’s incorrect determination of age and how this leaves child refugees at risk</w:t>
        </w:r>
      </w:hyperlink>
      <w:r w:rsidRPr="000C2E51">
        <w:rPr>
          <w:rFonts w:asciiTheme="minorHAnsi" w:eastAsiaTheme="majorEastAsia" w:hAnsiTheme="minorHAnsi" w:cs="CCPMXD+HelveticaNeue"/>
          <w:color w:val="auto"/>
          <w:sz w:val="18"/>
          <w:szCs w:val="18"/>
          <w14:ligatures w14:val="standardContextual"/>
        </w:rPr>
        <w:t>.</w:t>
      </w:r>
      <w:r w:rsidRPr="000C2E51">
        <w:rPr>
          <w:rFonts w:asciiTheme="minorHAnsi" w:hAnsiTheme="minorHAnsi"/>
          <w:color w:val="auto"/>
          <w:sz w:val="18"/>
          <w:szCs w:val="18"/>
          <w:lang w:val="en-US"/>
        </w:rPr>
        <w:t xml:space="preserve"> Helen Bamber Foundation, Humans for Rights Network, Refugee Council, January 2024</w:t>
      </w:r>
    </w:p>
  </w:footnote>
  <w:footnote w:id="240">
    <w:p w14:paraId="4578784C" w14:textId="3DA6EFC0" w:rsidR="00EE0AD4" w:rsidRPr="000C2E51" w:rsidRDefault="00EE0AD4">
      <w:pPr>
        <w:pStyle w:val="FootnoteText"/>
        <w:rPr>
          <w:sz w:val="18"/>
          <w:szCs w:val="18"/>
        </w:rPr>
      </w:pPr>
      <w:r w:rsidRPr="000C2E51">
        <w:rPr>
          <w:rStyle w:val="FootnoteReference"/>
          <w:sz w:val="18"/>
          <w:szCs w:val="18"/>
        </w:rPr>
        <w:footnoteRef/>
      </w:r>
      <w:r w:rsidRPr="000C2E51">
        <w:rPr>
          <w:sz w:val="18"/>
          <w:szCs w:val="18"/>
        </w:rPr>
        <w:t xml:space="preserve"> Ibid</w:t>
      </w:r>
    </w:p>
  </w:footnote>
  <w:footnote w:id="241">
    <w:p w14:paraId="306D9A49" w14:textId="0A7605F7" w:rsidR="00EE0AD4" w:rsidRPr="009633A4" w:rsidRDefault="00EE0AD4">
      <w:pPr>
        <w:pStyle w:val="FootnoteText"/>
        <w:rPr>
          <w:sz w:val="18"/>
          <w:szCs w:val="18"/>
        </w:rPr>
      </w:pPr>
      <w:r w:rsidRPr="009633A4">
        <w:rPr>
          <w:rStyle w:val="FootnoteReference"/>
          <w:sz w:val="18"/>
          <w:szCs w:val="18"/>
        </w:rPr>
        <w:footnoteRef/>
      </w:r>
      <w:r w:rsidRPr="009633A4">
        <w:rPr>
          <w:sz w:val="18"/>
          <w:szCs w:val="18"/>
        </w:rPr>
        <w:t xml:space="preserve"> Ibid</w:t>
      </w:r>
    </w:p>
  </w:footnote>
  <w:footnote w:id="242">
    <w:p w14:paraId="1087000C" w14:textId="77777777" w:rsidR="00DD0E46" w:rsidRPr="009633A4" w:rsidRDefault="00DD0E46" w:rsidP="00DD0E46">
      <w:pPr>
        <w:pStyle w:val="FootnoteText"/>
        <w:rPr>
          <w:rFonts w:cstheme="minorHAnsi"/>
          <w:sz w:val="18"/>
          <w:szCs w:val="18"/>
        </w:rPr>
      </w:pPr>
      <w:r w:rsidRPr="009633A4">
        <w:rPr>
          <w:rStyle w:val="FootnoteReference"/>
          <w:rFonts w:cstheme="minorHAnsi"/>
          <w:sz w:val="18"/>
          <w:szCs w:val="18"/>
        </w:rPr>
        <w:footnoteRef/>
      </w:r>
      <w:r w:rsidRPr="009633A4">
        <w:rPr>
          <w:rFonts w:cstheme="minorHAnsi"/>
          <w:sz w:val="18"/>
          <w:szCs w:val="18"/>
        </w:rPr>
        <w:t xml:space="preserve"> Royal College of Paediatrics and Child Health (RCPCH) (2022) </w:t>
      </w:r>
      <w:hyperlink r:id="rId210" w:anchor="age-assessment" w:history="1">
        <w:r w:rsidRPr="009633A4">
          <w:rPr>
            <w:rStyle w:val="Hyperlink"/>
            <w:rFonts w:cstheme="minorHAnsi"/>
            <w:i/>
            <w:sz w:val="18"/>
            <w:szCs w:val="18"/>
          </w:rPr>
          <w:t>Refugee and asylum seeking children and young people - guidance for paediatricians</w:t>
        </w:r>
      </w:hyperlink>
    </w:p>
  </w:footnote>
  <w:footnote w:id="243">
    <w:p w14:paraId="261981EF" w14:textId="77777777" w:rsidR="00DD0E46" w:rsidRPr="009633A4" w:rsidRDefault="00DD0E46" w:rsidP="000C2E51">
      <w:pPr>
        <w:pStyle w:val="FootnoteText"/>
        <w:rPr>
          <w:rFonts w:cstheme="minorHAnsi"/>
          <w:sz w:val="18"/>
          <w:szCs w:val="18"/>
          <w:lang w:val="en-US"/>
        </w:rPr>
      </w:pPr>
      <w:r w:rsidRPr="009633A4">
        <w:rPr>
          <w:rStyle w:val="FootnoteReference"/>
          <w:rFonts w:cstheme="minorHAnsi"/>
          <w:sz w:val="18"/>
          <w:szCs w:val="18"/>
        </w:rPr>
        <w:footnoteRef/>
      </w:r>
      <w:r w:rsidRPr="009633A4">
        <w:rPr>
          <w:rFonts w:cstheme="minorHAnsi"/>
          <w:sz w:val="18"/>
          <w:szCs w:val="18"/>
        </w:rPr>
        <w:t xml:space="preserve"> Dorling, K. (4 February 2022) ‘</w:t>
      </w:r>
      <w:hyperlink r:id="rId211" w:history="1">
        <w:r w:rsidRPr="009633A4">
          <w:rPr>
            <w:rStyle w:val="Hyperlink"/>
            <w:rFonts w:cstheme="minorHAnsi"/>
            <w:sz w:val="18"/>
            <w:szCs w:val="18"/>
          </w:rPr>
          <w:t>Refugee and Migrant Children's Consortium briefings on Part 4 (age assessments) of the Nationality and Borders Bill’</w:t>
        </w:r>
      </w:hyperlink>
    </w:p>
  </w:footnote>
  <w:footnote w:id="244">
    <w:p w14:paraId="3B9A82CB" w14:textId="77777777" w:rsidR="00DD0E46" w:rsidRPr="009633A4" w:rsidRDefault="00DD0E46" w:rsidP="000C2E51">
      <w:pPr>
        <w:pStyle w:val="FootnoteText"/>
        <w:rPr>
          <w:rFonts w:cstheme="minorHAnsi"/>
          <w:sz w:val="18"/>
          <w:szCs w:val="18"/>
        </w:rPr>
      </w:pPr>
      <w:r w:rsidRPr="009633A4">
        <w:rPr>
          <w:rStyle w:val="FootnoteReference"/>
          <w:rFonts w:cstheme="minorHAnsi"/>
          <w:sz w:val="18"/>
          <w:szCs w:val="18"/>
        </w:rPr>
        <w:footnoteRef/>
      </w:r>
      <w:r w:rsidRPr="009633A4">
        <w:rPr>
          <w:rFonts w:cstheme="minorHAnsi"/>
          <w:sz w:val="18"/>
          <w:szCs w:val="18"/>
        </w:rPr>
        <w:t xml:space="preserve"> Refugee Council (2022) </w:t>
      </w:r>
      <w:hyperlink r:id="rId212" w:anchor=":~:text=Identity%20Crisis%3B%20how%20the%20age,be%20children%2C%20following%20our%20intervention." w:history="1">
        <w:r w:rsidRPr="009633A4">
          <w:rPr>
            <w:rStyle w:val="Hyperlink"/>
            <w:rFonts w:cstheme="minorHAnsi"/>
            <w:i/>
            <w:sz w:val="18"/>
            <w:szCs w:val="18"/>
          </w:rPr>
          <w:t>Identity Crisis: How the age dispute process puts refugee children at risk</w:t>
        </w:r>
      </w:hyperlink>
      <w:r w:rsidRPr="009633A4">
        <w:rPr>
          <w:rFonts w:cstheme="minorHAnsi"/>
          <w:sz w:val="18"/>
          <w:szCs w:val="18"/>
        </w:rPr>
        <w:t xml:space="preserve"> </w:t>
      </w:r>
    </w:p>
  </w:footnote>
  <w:footnote w:id="245">
    <w:p w14:paraId="369D2671" w14:textId="31F850A3" w:rsidR="000C2E51" w:rsidRPr="009633A4" w:rsidRDefault="000C2E51" w:rsidP="000C2E51">
      <w:pPr>
        <w:pStyle w:val="Heading1"/>
        <w:shd w:val="clear" w:color="auto" w:fill="FFFFFF"/>
        <w:spacing w:before="0" w:after="0"/>
        <w:rPr>
          <w:rFonts w:asciiTheme="minorHAnsi" w:hAnsiTheme="minorHAnsi" w:cs="Arial"/>
          <w:color w:val="000000"/>
          <w:sz w:val="18"/>
          <w:szCs w:val="18"/>
        </w:rPr>
      </w:pPr>
      <w:r w:rsidRPr="009633A4">
        <w:rPr>
          <w:rStyle w:val="FootnoteReference"/>
          <w:rFonts w:asciiTheme="minorHAnsi" w:hAnsiTheme="minorHAnsi"/>
          <w:sz w:val="18"/>
          <w:szCs w:val="18"/>
        </w:rPr>
        <w:footnoteRef/>
      </w:r>
      <w:r w:rsidRPr="009633A4">
        <w:rPr>
          <w:rFonts w:asciiTheme="minorHAnsi" w:hAnsiTheme="minorHAnsi"/>
          <w:sz w:val="18"/>
          <w:szCs w:val="18"/>
        </w:rPr>
        <w:t xml:space="preserve"> </w:t>
      </w:r>
      <w:hyperlink r:id="rId213" w:history="1">
        <w:r w:rsidRPr="009633A4">
          <w:rPr>
            <w:rStyle w:val="Hyperlink"/>
            <w:rFonts w:asciiTheme="minorHAnsi" w:hAnsiTheme="minorHAnsi" w:cs="Calibri"/>
            <w:kern w:val="0"/>
            <w:sz w:val="18"/>
            <w:szCs w:val="18"/>
          </w:rPr>
          <w:t>The Justification Decision (Scientific Age Imaging) Regulations 2023</w:t>
        </w:r>
      </w:hyperlink>
    </w:p>
  </w:footnote>
  <w:footnote w:id="246">
    <w:p w14:paraId="200E8A99" w14:textId="5AA07FD2" w:rsidR="000C2E51" w:rsidRPr="009633A4" w:rsidRDefault="000C2E51">
      <w:pPr>
        <w:pStyle w:val="FootnoteText"/>
        <w:rPr>
          <w:sz w:val="18"/>
          <w:szCs w:val="18"/>
        </w:rPr>
      </w:pPr>
      <w:r w:rsidRPr="009633A4">
        <w:rPr>
          <w:rStyle w:val="FootnoteReference"/>
          <w:sz w:val="18"/>
          <w:szCs w:val="18"/>
        </w:rPr>
        <w:footnoteRef/>
      </w:r>
      <w:r w:rsidRPr="009633A4">
        <w:rPr>
          <w:sz w:val="18"/>
          <w:szCs w:val="18"/>
        </w:rPr>
        <w:t xml:space="preserve"> </w:t>
      </w:r>
      <w:hyperlink r:id="rId214" w:history="1">
        <w:r w:rsidRPr="009633A4">
          <w:rPr>
            <w:rStyle w:val="Hyperlink"/>
            <w:rFonts w:cs="Calibri"/>
            <w:sz w:val="18"/>
            <w:szCs w:val="18"/>
          </w:rPr>
          <w:t>The Immigration (Age Assessments) Regulations 2023</w:t>
        </w:r>
      </w:hyperlink>
      <w:r w:rsidRPr="009633A4">
        <w:rPr>
          <w:rFonts w:cs="Calibri"/>
          <w:color w:val="000000"/>
          <w:sz w:val="18"/>
          <w:szCs w:val="18"/>
        </w:rPr>
        <w:t xml:space="preserve"> </w:t>
      </w:r>
    </w:p>
  </w:footnote>
  <w:footnote w:id="247">
    <w:p w14:paraId="7610887D" w14:textId="09DF3590" w:rsidR="003862F8" w:rsidRPr="009633A4" w:rsidRDefault="003862F8" w:rsidP="003862F8">
      <w:pPr>
        <w:pStyle w:val="Default"/>
        <w:rPr>
          <w:rFonts w:asciiTheme="minorHAnsi" w:eastAsiaTheme="minorHAnsi" w:hAnsiTheme="minorHAnsi" w:cs="Calibri"/>
          <w:sz w:val="18"/>
          <w:szCs w:val="18"/>
          <w:lang w:eastAsia="en-US"/>
          <w14:ligatures w14:val="standardContextual"/>
        </w:rPr>
      </w:pPr>
      <w:r w:rsidRPr="009633A4">
        <w:rPr>
          <w:rStyle w:val="FootnoteReference"/>
          <w:rFonts w:asciiTheme="minorHAnsi" w:hAnsiTheme="minorHAnsi" w:cs="Calibri"/>
          <w:sz w:val="18"/>
          <w:szCs w:val="18"/>
        </w:rPr>
        <w:footnoteRef/>
      </w:r>
      <w:r w:rsidRPr="009633A4">
        <w:rPr>
          <w:rFonts w:asciiTheme="minorHAnsi" w:hAnsiTheme="minorHAnsi" w:cs="Calibri"/>
          <w:sz w:val="18"/>
          <w:szCs w:val="18"/>
        </w:rPr>
        <w:t xml:space="preserve"> Royal College of Paediatrics and Child Health, British Association of Social Workers, British Dental Association </w:t>
      </w:r>
      <w:r w:rsidRPr="009633A4">
        <w:rPr>
          <w:rFonts w:asciiTheme="minorHAnsi" w:hAnsiTheme="minorHAnsi" w:cs="Calibri"/>
          <w:i/>
          <w:iCs/>
          <w:sz w:val="18"/>
          <w:szCs w:val="18"/>
        </w:rPr>
        <w:t xml:space="preserve">Joint letter to the </w:t>
      </w:r>
      <w:r w:rsidRPr="009633A4">
        <w:rPr>
          <w:rFonts w:asciiTheme="minorHAnsi" w:hAnsiTheme="minorHAnsi" w:cs="Calibri"/>
          <w:i/>
          <w:iCs/>
          <w:sz w:val="18"/>
          <w:szCs w:val="18"/>
          <w14:ligatures w14:val="standardContextual"/>
        </w:rPr>
        <w:t>Secretary of State for the Home Department</w:t>
      </w:r>
      <w:r w:rsidRPr="009633A4">
        <w:rPr>
          <w:rFonts w:asciiTheme="minorHAnsi" w:hAnsiTheme="minorHAnsi" w:cs="Calibri"/>
          <w:sz w:val="18"/>
          <w:szCs w:val="18"/>
          <w14:ligatures w14:val="standardContextual"/>
        </w:rPr>
        <w:t xml:space="preserve"> November 2023</w:t>
      </w:r>
    </w:p>
  </w:footnote>
  <w:footnote w:id="248">
    <w:p w14:paraId="306E9D70" w14:textId="77777777" w:rsidR="00C968B4" w:rsidRPr="009633A4" w:rsidRDefault="00C968B4" w:rsidP="00C968B4">
      <w:pPr>
        <w:pStyle w:val="FootnoteText"/>
        <w:rPr>
          <w:rFonts w:cstheme="minorHAnsi"/>
          <w:i/>
          <w:sz w:val="18"/>
          <w:szCs w:val="18"/>
        </w:rPr>
      </w:pPr>
      <w:r w:rsidRPr="009633A4">
        <w:rPr>
          <w:rStyle w:val="FootnoteReference"/>
          <w:rFonts w:cstheme="minorHAnsi"/>
          <w:sz w:val="18"/>
          <w:szCs w:val="18"/>
        </w:rPr>
        <w:footnoteRef/>
      </w:r>
      <w:r w:rsidRPr="009633A4">
        <w:rPr>
          <w:rFonts w:cstheme="minorHAnsi"/>
          <w:sz w:val="18"/>
          <w:szCs w:val="18"/>
        </w:rPr>
        <w:t xml:space="preserve"> Refugee and Migrant Children’s Consortium (July 2022) </w:t>
      </w:r>
      <w:hyperlink r:id="rId215" w:history="1">
        <w:r w:rsidRPr="009633A4">
          <w:rPr>
            <w:rStyle w:val="Hyperlink"/>
            <w:rFonts w:cstheme="minorHAnsi"/>
            <w:i/>
            <w:sz w:val="18"/>
            <w:szCs w:val="18"/>
          </w:rPr>
          <w:t>Briefing on Government plans to send people seeking asylum to Rwanda</w:t>
        </w:r>
      </w:hyperlink>
      <w:r w:rsidRPr="009633A4">
        <w:rPr>
          <w:rFonts w:cstheme="minorHAnsi"/>
          <w:i/>
          <w:sz w:val="18"/>
          <w:szCs w:val="18"/>
        </w:rPr>
        <w:t xml:space="preserve"> </w:t>
      </w:r>
    </w:p>
  </w:footnote>
  <w:footnote w:id="249">
    <w:p w14:paraId="1E9A9CEB" w14:textId="4F5B8C3C" w:rsidR="00C968B4" w:rsidRPr="000C2E51" w:rsidRDefault="00C968B4" w:rsidP="00C968B4">
      <w:pPr>
        <w:pStyle w:val="FootnoteText"/>
        <w:rPr>
          <w:rFonts w:cs="Calibri"/>
          <w:color w:val="333333"/>
          <w:sz w:val="18"/>
          <w:szCs w:val="18"/>
        </w:rPr>
      </w:pPr>
      <w:r w:rsidRPr="009633A4">
        <w:rPr>
          <w:rStyle w:val="FootnoteReference"/>
          <w:rFonts w:cstheme="minorHAnsi"/>
          <w:sz w:val="18"/>
          <w:szCs w:val="18"/>
        </w:rPr>
        <w:footnoteRef/>
      </w:r>
      <w:r w:rsidRPr="009633A4">
        <w:rPr>
          <w:sz w:val="18"/>
          <w:szCs w:val="18"/>
        </w:rPr>
        <w:t xml:space="preserve"> Wilding, J. </w:t>
      </w:r>
      <w:hyperlink r:id="rId216" w:history="1">
        <w:r w:rsidRPr="009633A4">
          <w:rPr>
            <w:rStyle w:val="Hyperlink"/>
            <w:rFonts w:cs="Calibri"/>
            <w:i/>
            <w:sz w:val="18"/>
            <w:szCs w:val="18"/>
          </w:rPr>
          <w:t>New Freedom of Information data indicates half of asylum applicants are unable to access legal aid representation</w:t>
        </w:r>
      </w:hyperlink>
      <w:r w:rsidRPr="009633A4">
        <w:rPr>
          <w:rFonts w:cs="Calibri"/>
          <w:color w:val="333333"/>
          <w:sz w:val="18"/>
          <w:szCs w:val="18"/>
        </w:rPr>
        <w:t xml:space="preserve"> </w:t>
      </w:r>
      <w:r w:rsidRPr="009633A4">
        <w:rPr>
          <w:rFonts w:cs="Calibri"/>
          <w:sz w:val="18"/>
          <w:szCs w:val="18"/>
        </w:rPr>
        <w:t>Refugee Law Initiative</w:t>
      </w:r>
      <w:r w:rsidR="00D3783D">
        <w:rPr>
          <w:sz w:val="18"/>
          <w:szCs w:val="18"/>
        </w:rPr>
        <w:t xml:space="preserve"> </w:t>
      </w:r>
      <w:r w:rsidR="00D3783D" w:rsidRPr="009633A4">
        <w:rPr>
          <w:sz w:val="18"/>
          <w:szCs w:val="18"/>
        </w:rPr>
        <w:t>4 November 2022</w:t>
      </w:r>
    </w:p>
  </w:footnote>
  <w:footnote w:id="250">
    <w:p w14:paraId="19E18B5F" w14:textId="14CCB317" w:rsidR="00BF5C18" w:rsidRPr="009633A4" w:rsidRDefault="00BF5C18">
      <w:pPr>
        <w:pStyle w:val="FootnoteText"/>
        <w:rPr>
          <w:sz w:val="18"/>
          <w:szCs w:val="18"/>
        </w:rPr>
      </w:pPr>
      <w:r w:rsidRPr="009633A4">
        <w:rPr>
          <w:rStyle w:val="FootnoteReference"/>
          <w:sz w:val="18"/>
          <w:szCs w:val="18"/>
        </w:rPr>
        <w:footnoteRef/>
      </w:r>
      <w:hyperlink r:id="rId217" w:history="1">
        <w:r w:rsidRPr="009633A4">
          <w:rPr>
            <w:rStyle w:val="Hyperlink"/>
            <w:i/>
            <w:iCs/>
            <w:sz w:val="18"/>
            <w:szCs w:val="18"/>
          </w:rPr>
          <w:t xml:space="preserve"> Explanatory Notes. Illegal Migration Act 2023. Chapter 37</w:t>
        </w:r>
      </w:hyperlink>
    </w:p>
  </w:footnote>
  <w:footnote w:id="251">
    <w:p w14:paraId="76496EA0" w14:textId="6200AF9A" w:rsidR="001C1F75" w:rsidRPr="009633A4" w:rsidRDefault="001C1F75" w:rsidP="001E2251">
      <w:pPr>
        <w:pStyle w:val="Heading1"/>
        <w:shd w:val="clear" w:color="auto" w:fill="FFFFFF"/>
        <w:spacing w:before="0" w:after="0"/>
        <w:rPr>
          <w:rFonts w:asciiTheme="minorHAnsi" w:hAnsiTheme="minorHAnsi" w:cs="Arial"/>
          <w:color w:val="0B0C0C"/>
          <w:sz w:val="18"/>
          <w:szCs w:val="18"/>
        </w:rPr>
      </w:pPr>
      <w:r w:rsidRPr="009633A4">
        <w:rPr>
          <w:rStyle w:val="FootnoteReference"/>
          <w:rFonts w:asciiTheme="minorHAnsi" w:hAnsiTheme="minorHAnsi"/>
          <w:color w:val="auto"/>
          <w:sz w:val="18"/>
          <w:szCs w:val="18"/>
        </w:rPr>
        <w:footnoteRef/>
      </w:r>
      <w:r w:rsidRPr="009633A4">
        <w:rPr>
          <w:rFonts w:asciiTheme="minorHAnsi" w:hAnsiTheme="minorHAnsi"/>
          <w:color w:val="auto"/>
          <w:sz w:val="18"/>
          <w:szCs w:val="18"/>
        </w:rPr>
        <w:t xml:space="preserve"> </w:t>
      </w:r>
      <w:r w:rsidR="001E2251" w:rsidRPr="009633A4">
        <w:rPr>
          <w:rFonts w:asciiTheme="minorHAnsi" w:hAnsiTheme="minorHAnsi"/>
          <w:color w:val="auto"/>
          <w:sz w:val="18"/>
          <w:szCs w:val="18"/>
        </w:rPr>
        <w:t xml:space="preserve">Home Office </w:t>
      </w:r>
      <w:hyperlink r:id="rId218" w:history="1">
        <w:r w:rsidR="001E2251" w:rsidRPr="009633A4">
          <w:rPr>
            <w:rStyle w:val="Hyperlink"/>
            <w:rFonts w:asciiTheme="minorHAnsi" w:hAnsiTheme="minorHAnsi" w:cs="Arial"/>
            <w:i/>
            <w:iCs/>
            <w:sz w:val="18"/>
            <w:szCs w:val="18"/>
          </w:rPr>
          <w:t>Irregular migration detailed datasets and summary tables</w:t>
        </w:r>
      </w:hyperlink>
      <w:r w:rsidR="001E2251" w:rsidRPr="009633A4">
        <w:rPr>
          <w:rFonts w:asciiTheme="minorHAnsi" w:hAnsiTheme="minorHAnsi" w:cs="Arial"/>
          <w:color w:val="0B0C0C"/>
          <w:sz w:val="18"/>
          <w:szCs w:val="18"/>
        </w:rPr>
        <w:t xml:space="preserve"> </w:t>
      </w:r>
      <w:r w:rsidR="001E2251" w:rsidRPr="009633A4">
        <w:rPr>
          <w:rFonts w:asciiTheme="minorHAnsi" w:hAnsiTheme="minorHAnsi" w:cs="Arial"/>
          <w:color w:val="0B0C0C"/>
          <w:sz w:val="18"/>
          <w:szCs w:val="18"/>
          <w:shd w:val="clear" w:color="auto" w:fill="FFFFFF"/>
        </w:rPr>
        <w:t>23 November 2023</w:t>
      </w:r>
    </w:p>
  </w:footnote>
  <w:footnote w:id="252">
    <w:p w14:paraId="4E3880B8" w14:textId="4BF67DCD" w:rsidR="009C7AAA" w:rsidRPr="009633A4" w:rsidRDefault="009C7AAA" w:rsidP="001B0024">
      <w:pPr>
        <w:pStyle w:val="FootnoteText"/>
        <w:rPr>
          <w:sz w:val="18"/>
          <w:szCs w:val="18"/>
        </w:rPr>
      </w:pPr>
      <w:r w:rsidRPr="009633A4">
        <w:rPr>
          <w:rStyle w:val="FootnoteReference"/>
          <w:sz w:val="18"/>
          <w:szCs w:val="18"/>
        </w:rPr>
        <w:footnoteRef/>
      </w:r>
      <w:r w:rsidRPr="009633A4">
        <w:rPr>
          <w:sz w:val="18"/>
          <w:szCs w:val="18"/>
        </w:rPr>
        <w:t xml:space="preserve"> Home Office </w:t>
      </w:r>
      <w:hyperlink r:id="rId219" w:history="1">
        <w:r w:rsidRPr="009633A4">
          <w:rPr>
            <w:rStyle w:val="Hyperlink"/>
            <w:i/>
            <w:iCs/>
            <w:sz w:val="18"/>
            <w:szCs w:val="18"/>
          </w:rPr>
          <w:t>Joint UK Albania communique’ in relation to trafficking</w:t>
        </w:r>
      </w:hyperlink>
      <w:r w:rsidRPr="009633A4">
        <w:rPr>
          <w:sz w:val="18"/>
          <w:szCs w:val="18"/>
        </w:rPr>
        <w:t xml:space="preserve"> 13 December 2022</w:t>
      </w:r>
    </w:p>
  </w:footnote>
  <w:footnote w:id="253">
    <w:p w14:paraId="4DF5BF71" w14:textId="259D50AD" w:rsidR="007324FE" w:rsidRPr="009633A4" w:rsidRDefault="007324FE" w:rsidP="001B0024">
      <w:pPr>
        <w:pStyle w:val="Heading1"/>
        <w:spacing w:before="0" w:after="0"/>
        <w:textAlignment w:val="baseline"/>
        <w:rPr>
          <w:rFonts w:asciiTheme="minorHAnsi" w:hAnsiTheme="minorHAnsi"/>
          <w:color w:val="121212"/>
          <w:sz w:val="18"/>
          <w:szCs w:val="18"/>
        </w:rPr>
      </w:pPr>
      <w:r w:rsidRPr="009633A4">
        <w:rPr>
          <w:rStyle w:val="FootnoteReference"/>
          <w:rFonts w:asciiTheme="minorHAnsi" w:hAnsiTheme="minorHAnsi"/>
          <w:color w:val="auto"/>
          <w:sz w:val="18"/>
          <w:szCs w:val="18"/>
        </w:rPr>
        <w:footnoteRef/>
      </w:r>
      <w:r w:rsidRPr="009633A4">
        <w:rPr>
          <w:rFonts w:asciiTheme="minorHAnsi" w:hAnsiTheme="minorHAnsi"/>
          <w:color w:val="auto"/>
          <w:sz w:val="18"/>
          <w:szCs w:val="18"/>
        </w:rPr>
        <w:t xml:space="preserve"> </w:t>
      </w:r>
      <w:bookmarkStart w:id="12" w:name="_Hlk157846303"/>
      <w:r w:rsidRPr="009633A4">
        <w:rPr>
          <w:rFonts w:asciiTheme="minorHAnsi" w:hAnsiTheme="minorHAnsi"/>
          <w:color w:val="auto"/>
          <w:sz w:val="18"/>
          <w:szCs w:val="18"/>
        </w:rPr>
        <w:t xml:space="preserve">Neale D. </w:t>
      </w:r>
      <w:hyperlink r:id="rId220" w:history="1">
        <w:r w:rsidRPr="009633A4">
          <w:rPr>
            <w:rStyle w:val="Hyperlink"/>
            <w:rFonts w:asciiTheme="minorHAnsi" w:hAnsiTheme="minorHAnsi"/>
            <w:i/>
            <w:iCs/>
            <w:sz w:val="18"/>
            <w:szCs w:val="18"/>
          </w:rPr>
          <w:t>Albanian children come to Britain for safety. Instead, they get Home Office cruelty</w:t>
        </w:r>
      </w:hyperlink>
      <w:r w:rsidRPr="009633A4">
        <w:rPr>
          <w:rFonts w:asciiTheme="minorHAnsi" w:hAnsiTheme="minorHAnsi"/>
          <w:i/>
          <w:iCs/>
          <w:color w:val="auto"/>
          <w:sz w:val="18"/>
          <w:szCs w:val="18"/>
        </w:rPr>
        <w:t xml:space="preserve"> </w:t>
      </w:r>
      <w:r w:rsidRPr="009633A4">
        <w:rPr>
          <w:rFonts w:asciiTheme="minorHAnsi" w:hAnsiTheme="minorHAnsi"/>
          <w:color w:val="auto"/>
          <w:sz w:val="18"/>
          <w:szCs w:val="18"/>
        </w:rPr>
        <w:t>The Guardian 8 February 2023</w:t>
      </w:r>
    </w:p>
    <w:bookmarkEnd w:id="12"/>
  </w:footnote>
  <w:footnote w:id="254">
    <w:p w14:paraId="1C894C8C" w14:textId="1F9B7A62" w:rsidR="000D7C35" w:rsidRPr="009633A4" w:rsidRDefault="000D7C35" w:rsidP="001B0024">
      <w:pPr>
        <w:rPr>
          <w:sz w:val="18"/>
          <w:szCs w:val="18"/>
        </w:rPr>
      </w:pPr>
      <w:r w:rsidRPr="009633A4">
        <w:rPr>
          <w:sz w:val="18"/>
          <w:szCs w:val="18"/>
        </w:rPr>
        <w:footnoteRef/>
      </w:r>
      <w:r w:rsidRPr="009633A4">
        <w:rPr>
          <w:sz w:val="18"/>
          <w:szCs w:val="18"/>
        </w:rPr>
        <w:t xml:space="preserve"> House of Commons Home Affairs Committee </w:t>
      </w:r>
      <w:hyperlink r:id="rId221" w:history="1">
        <w:r w:rsidRPr="00F27DEF">
          <w:rPr>
            <w:rStyle w:val="Hyperlink"/>
            <w:i/>
            <w:iCs/>
            <w:sz w:val="18"/>
            <w:szCs w:val="18"/>
          </w:rPr>
          <w:t>Asylum and migration: Albania Second Report of Session 2022–2</w:t>
        </w:r>
        <w:r w:rsidRPr="009633A4">
          <w:rPr>
            <w:rStyle w:val="Hyperlink"/>
            <w:sz w:val="18"/>
            <w:szCs w:val="18"/>
          </w:rPr>
          <w:t>3</w:t>
        </w:r>
      </w:hyperlink>
      <w:r w:rsidRPr="009633A4">
        <w:rPr>
          <w:sz w:val="18"/>
          <w:szCs w:val="18"/>
        </w:rPr>
        <w:t xml:space="preserve"> 12 June 2023</w:t>
      </w:r>
    </w:p>
  </w:footnote>
  <w:footnote w:id="255">
    <w:p w14:paraId="0CED8E00" w14:textId="77777777" w:rsidR="00412F37" w:rsidRPr="009633A4" w:rsidRDefault="00412F37" w:rsidP="009935F4">
      <w:pPr>
        <w:pStyle w:val="FootnoteText"/>
        <w:rPr>
          <w:rFonts w:cstheme="minorHAnsi"/>
          <w:sz w:val="18"/>
          <w:szCs w:val="18"/>
        </w:rPr>
      </w:pPr>
      <w:r w:rsidRPr="009633A4">
        <w:rPr>
          <w:rStyle w:val="FootnoteReference"/>
          <w:rFonts w:cstheme="minorHAnsi"/>
          <w:sz w:val="18"/>
          <w:szCs w:val="18"/>
        </w:rPr>
        <w:footnoteRef/>
      </w:r>
      <w:r w:rsidRPr="009633A4">
        <w:rPr>
          <w:rFonts w:cstheme="minorHAnsi"/>
          <w:sz w:val="18"/>
          <w:szCs w:val="18"/>
        </w:rPr>
        <w:t xml:space="preserve"> Refugee Council </w:t>
      </w:r>
      <w:hyperlink r:id="rId222" w:history="1">
        <w:r w:rsidRPr="009633A4">
          <w:rPr>
            <w:rStyle w:val="Hyperlink"/>
            <w:rFonts w:cstheme="minorHAnsi"/>
            <w:i/>
            <w:sz w:val="18"/>
            <w:szCs w:val="18"/>
          </w:rPr>
          <w:t>Detention of Children</w:t>
        </w:r>
        <w:r w:rsidRPr="009633A4">
          <w:rPr>
            <w:rStyle w:val="Hyperlink"/>
            <w:rFonts w:cstheme="minorHAnsi"/>
            <w:sz w:val="18"/>
            <w:szCs w:val="18"/>
          </w:rPr>
          <w:t xml:space="preserve"> August 2022</w:t>
        </w:r>
      </w:hyperlink>
      <w:r w:rsidRPr="009633A4">
        <w:rPr>
          <w:rFonts w:cstheme="minorHAnsi"/>
          <w:sz w:val="18"/>
          <w:szCs w:val="18"/>
        </w:rPr>
        <w:t xml:space="preserve"> </w:t>
      </w:r>
    </w:p>
  </w:footnote>
  <w:footnote w:id="256">
    <w:p w14:paraId="106D4BF4" w14:textId="77777777" w:rsidR="00412F37" w:rsidRPr="009633A4" w:rsidRDefault="00412F37" w:rsidP="009935F4">
      <w:pPr>
        <w:pStyle w:val="FootnoteText"/>
        <w:rPr>
          <w:rFonts w:cstheme="minorHAnsi"/>
          <w:sz w:val="18"/>
          <w:szCs w:val="18"/>
        </w:rPr>
      </w:pPr>
      <w:r w:rsidRPr="009633A4">
        <w:rPr>
          <w:rStyle w:val="FootnoteReference"/>
          <w:rFonts w:cstheme="minorHAnsi"/>
          <w:sz w:val="18"/>
          <w:szCs w:val="18"/>
        </w:rPr>
        <w:footnoteRef/>
      </w:r>
      <w:r w:rsidRPr="009633A4">
        <w:rPr>
          <w:rFonts w:cstheme="minorHAnsi"/>
          <w:sz w:val="18"/>
          <w:szCs w:val="18"/>
        </w:rPr>
        <w:t xml:space="preserve"> Refugee and Migrant Children’s Consortium (2022) </w:t>
      </w:r>
      <w:hyperlink r:id="rId223" w:history="1">
        <w:r w:rsidRPr="009633A4">
          <w:rPr>
            <w:rStyle w:val="Hyperlink"/>
            <w:rFonts w:cstheme="minorHAnsi"/>
            <w:i/>
            <w:sz w:val="18"/>
            <w:szCs w:val="18"/>
          </w:rPr>
          <w:t>Briefing for debate on age disputes and removals to Rwanda</w:t>
        </w:r>
      </w:hyperlink>
      <w:r w:rsidRPr="009633A4">
        <w:rPr>
          <w:rFonts w:cstheme="minorHAnsi"/>
          <w:sz w:val="18"/>
          <w:szCs w:val="18"/>
        </w:rPr>
        <w:t xml:space="preserve"> </w:t>
      </w:r>
    </w:p>
  </w:footnote>
  <w:footnote w:id="257">
    <w:p w14:paraId="4C077AB9" w14:textId="77777777" w:rsidR="00412F37" w:rsidRPr="009633A4" w:rsidRDefault="00412F37" w:rsidP="006B7695">
      <w:pPr>
        <w:pStyle w:val="FootnoteText"/>
        <w:rPr>
          <w:rFonts w:cstheme="minorHAnsi"/>
          <w:sz w:val="18"/>
          <w:szCs w:val="18"/>
        </w:rPr>
      </w:pPr>
      <w:r w:rsidRPr="009633A4">
        <w:rPr>
          <w:rStyle w:val="FootnoteReference"/>
          <w:rFonts w:cstheme="minorHAnsi"/>
          <w:sz w:val="18"/>
          <w:szCs w:val="18"/>
        </w:rPr>
        <w:footnoteRef/>
      </w:r>
      <w:r w:rsidRPr="009633A4">
        <w:rPr>
          <w:rFonts w:cstheme="minorHAnsi"/>
          <w:sz w:val="18"/>
          <w:szCs w:val="18"/>
        </w:rPr>
        <w:t xml:space="preserve"> Initial data relating to 2022 indicates that this issue continues. Ibid</w:t>
      </w:r>
    </w:p>
  </w:footnote>
  <w:footnote w:id="258">
    <w:p w14:paraId="1752A173" w14:textId="7EAB2705" w:rsidR="00B66558" w:rsidRPr="009633A4" w:rsidRDefault="00B66558" w:rsidP="006B7695">
      <w:pPr>
        <w:pStyle w:val="Heading2"/>
        <w:shd w:val="clear" w:color="auto" w:fill="FFFFFF"/>
        <w:spacing w:before="0" w:after="0"/>
        <w:rPr>
          <w:rFonts w:asciiTheme="minorHAnsi" w:hAnsiTheme="minorHAnsi"/>
          <w:color w:val="auto"/>
          <w:sz w:val="18"/>
          <w:szCs w:val="18"/>
        </w:rPr>
      </w:pPr>
      <w:r w:rsidRPr="009633A4">
        <w:rPr>
          <w:rStyle w:val="FootnoteReference"/>
          <w:rFonts w:asciiTheme="minorHAnsi" w:hAnsiTheme="minorHAnsi"/>
          <w:color w:val="auto"/>
          <w:sz w:val="18"/>
          <w:szCs w:val="18"/>
        </w:rPr>
        <w:footnoteRef/>
      </w:r>
      <w:r w:rsidRPr="009633A4">
        <w:rPr>
          <w:rFonts w:asciiTheme="minorHAnsi" w:hAnsiTheme="minorHAnsi"/>
          <w:color w:val="auto"/>
          <w:sz w:val="18"/>
          <w:szCs w:val="18"/>
        </w:rPr>
        <w:t xml:space="preserve"> </w:t>
      </w:r>
      <w:hyperlink r:id="rId224" w:history="1">
        <w:r w:rsidRPr="00F27DEF">
          <w:rPr>
            <w:rStyle w:val="Hyperlink"/>
            <w:rFonts w:asciiTheme="minorHAnsi" w:hAnsiTheme="minorHAnsi"/>
            <w:i/>
            <w:iCs/>
            <w:sz w:val="18"/>
            <w:szCs w:val="18"/>
          </w:rPr>
          <w:t>Parliament must keep meaningful limits on child detention</w:t>
        </w:r>
      </w:hyperlink>
      <w:r w:rsidRPr="00F27DEF">
        <w:rPr>
          <w:rStyle w:val="Strong"/>
          <w:rFonts w:asciiTheme="minorHAnsi" w:hAnsiTheme="minorHAnsi"/>
          <w:b w:val="0"/>
          <w:bCs w:val="0"/>
          <w:i/>
          <w:iCs/>
          <w:color w:val="auto"/>
          <w:sz w:val="18"/>
          <w:szCs w:val="18"/>
        </w:rPr>
        <w:t xml:space="preserve"> </w:t>
      </w:r>
      <w:r w:rsidRPr="009633A4">
        <w:rPr>
          <w:rStyle w:val="Strong"/>
          <w:rFonts w:asciiTheme="minorHAnsi" w:hAnsiTheme="minorHAnsi"/>
          <w:b w:val="0"/>
          <w:bCs w:val="0"/>
          <w:color w:val="auto"/>
          <w:sz w:val="18"/>
          <w:szCs w:val="18"/>
        </w:rPr>
        <w:t xml:space="preserve">Coram Children’s Legal Centre </w:t>
      </w:r>
    </w:p>
  </w:footnote>
  <w:footnote w:id="259">
    <w:p w14:paraId="381AC4ED" w14:textId="5EBBC7E7" w:rsidR="00344A2F" w:rsidRPr="004F1A75" w:rsidRDefault="00344A2F" w:rsidP="006B7695">
      <w:pPr>
        <w:pStyle w:val="Heading3"/>
        <w:spacing w:before="0" w:after="0"/>
        <w:rPr>
          <w:color w:val="auto"/>
          <w:sz w:val="18"/>
          <w:szCs w:val="18"/>
        </w:rPr>
      </w:pPr>
      <w:r w:rsidRPr="009633A4">
        <w:rPr>
          <w:rStyle w:val="FootnoteReference"/>
          <w:sz w:val="18"/>
          <w:szCs w:val="18"/>
        </w:rPr>
        <w:footnoteRef/>
      </w:r>
      <w:r w:rsidRPr="009633A4">
        <w:rPr>
          <w:sz w:val="18"/>
          <w:szCs w:val="18"/>
        </w:rPr>
        <w:t xml:space="preserve"> </w:t>
      </w:r>
      <w:hyperlink r:id="rId225" w:history="1">
        <w:r w:rsidRPr="009633A4">
          <w:rPr>
            <w:rStyle w:val="Hyperlink"/>
            <w:i/>
            <w:iCs/>
            <w:sz w:val="18"/>
            <w:szCs w:val="18"/>
          </w:rPr>
          <w:t>The UK asylum backlog and increased use of immigration detention are negatively impacting children’s welfare</w:t>
        </w:r>
      </w:hyperlink>
      <w:r w:rsidRPr="009633A4">
        <w:rPr>
          <w:color w:val="393D3E"/>
          <w:sz w:val="18"/>
          <w:szCs w:val="18"/>
        </w:rPr>
        <w:t xml:space="preserve"> </w:t>
      </w:r>
      <w:r w:rsidRPr="009633A4">
        <w:rPr>
          <w:color w:val="auto"/>
          <w:sz w:val="18"/>
          <w:szCs w:val="18"/>
        </w:rPr>
        <w:t xml:space="preserve">Ilona Pinter, doctoral student in Department of Social Policy and linked to the Centre for Analysis of Social Exclusion, London School of Economics </w:t>
      </w:r>
      <w:r w:rsidR="009633A4">
        <w:rPr>
          <w:color w:val="auto"/>
          <w:sz w:val="18"/>
          <w:szCs w:val="18"/>
        </w:rPr>
        <w:t xml:space="preserve">21 </w:t>
      </w:r>
      <w:r w:rsidRPr="009633A4">
        <w:rPr>
          <w:color w:val="auto"/>
          <w:sz w:val="18"/>
          <w:szCs w:val="18"/>
        </w:rPr>
        <w:t xml:space="preserve">November </w:t>
      </w:r>
      <w:r w:rsidR="00180709" w:rsidRPr="009633A4">
        <w:rPr>
          <w:color w:val="auto"/>
          <w:sz w:val="18"/>
          <w:szCs w:val="18"/>
        </w:rPr>
        <w:t>2022</w:t>
      </w:r>
    </w:p>
  </w:footnote>
  <w:footnote w:id="260">
    <w:p w14:paraId="4EDE5DB1" w14:textId="77777777" w:rsidR="00CB70CD" w:rsidRPr="00D87303" w:rsidRDefault="00CB70CD" w:rsidP="009935F4">
      <w:pPr>
        <w:pStyle w:val="FootnoteText"/>
        <w:rPr>
          <w:rFonts w:cstheme="minorHAnsi"/>
          <w:sz w:val="18"/>
          <w:szCs w:val="18"/>
        </w:rPr>
      </w:pPr>
      <w:r w:rsidRPr="00D87303">
        <w:rPr>
          <w:rStyle w:val="FootnoteReference"/>
          <w:rFonts w:cstheme="minorHAnsi"/>
          <w:sz w:val="18"/>
          <w:szCs w:val="18"/>
        </w:rPr>
        <w:footnoteRef/>
      </w:r>
      <w:r w:rsidRPr="00D87303">
        <w:rPr>
          <w:rFonts w:cstheme="minorHAnsi"/>
          <w:sz w:val="18"/>
          <w:szCs w:val="18"/>
        </w:rPr>
        <w:t xml:space="preserve"> Refugee Council (2022) </w:t>
      </w:r>
      <w:hyperlink r:id="rId226" w:history="1">
        <w:r w:rsidRPr="00D87303">
          <w:rPr>
            <w:rStyle w:val="Hyperlink"/>
            <w:rFonts w:cstheme="minorHAnsi"/>
            <w:i/>
            <w:sz w:val="18"/>
            <w:szCs w:val="18"/>
          </w:rPr>
          <w:t>Lives on hold: Experiences of people living in hotel asylum accommodation. A follow-up report</w:t>
        </w:r>
      </w:hyperlink>
      <w:r w:rsidRPr="00D87303">
        <w:rPr>
          <w:rFonts w:cstheme="minorHAnsi"/>
          <w:sz w:val="18"/>
          <w:szCs w:val="18"/>
        </w:rPr>
        <w:t xml:space="preserve"> </w:t>
      </w:r>
    </w:p>
  </w:footnote>
  <w:footnote w:id="261">
    <w:p w14:paraId="43BD30B5" w14:textId="77777777" w:rsidR="00CB70CD" w:rsidRPr="00D87303" w:rsidRDefault="00CB70CD" w:rsidP="009935F4">
      <w:pPr>
        <w:pStyle w:val="FootnoteText"/>
        <w:rPr>
          <w:rFonts w:cstheme="minorHAnsi"/>
          <w:iCs/>
          <w:sz w:val="18"/>
          <w:szCs w:val="18"/>
        </w:rPr>
      </w:pPr>
      <w:r w:rsidRPr="00D87303">
        <w:rPr>
          <w:rStyle w:val="FootnoteReference"/>
          <w:rFonts w:cstheme="minorHAnsi"/>
          <w:sz w:val="18"/>
          <w:szCs w:val="18"/>
        </w:rPr>
        <w:footnoteRef/>
      </w:r>
      <w:r w:rsidRPr="00D87303">
        <w:rPr>
          <w:rFonts w:cstheme="minorHAnsi"/>
          <w:sz w:val="18"/>
          <w:szCs w:val="18"/>
        </w:rPr>
        <w:t xml:space="preserve"> </w:t>
      </w:r>
      <w:r w:rsidRPr="00D87303">
        <w:rPr>
          <w:rFonts w:cstheme="minorHAnsi"/>
          <w:iCs/>
          <w:sz w:val="18"/>
          <w:szCs w:val="18"/>
        </w:rPr>
        <w:t xml:space="preserve">House of Commons written answer (11 October 2022) </w:t>
      </w:r>
      <w:hyperlink r:id="rId227" w:history="1">
        <w:r w:rsidRPr="00D87303">
          <w:rPr>
            <w:rStyle w:val="Hyperlink"/>
            <w:rFonts w:cstheme="minorHAnsi"/>
            <w:iCs/>
            <w:sz w:val="18"/>
            <w:szCs w:val="18"/>
          </w:rPr>
          <w:t>HC 61091</w:t>
        </w:r>
      </w:hyperlink>
    </w:p>
  </w:footnote>
  <w:footnote w:id="262">
    <w:p w14:paraId="145D3519" w14:textId="77777777" w:rsidR="00CB70CD" w:rsidRPr="00EA3400" w:rsidRDefault="00CB70CD" w:rsidP="009935F4">
      <w:pPr>
        <w:pStyle w:val="FootnoteText"/>
        <w:rPr>
          <w:color w:val="141414"/>
          <w:sz w:val="18"/>
          <w:szCs w:val="18"/>
        </w:rPr>
      </w:pPr>
      <w:r w:rsidRPr="00EA3400">
        <w:rPr>
          <w:rStyle w:val="FootnoteReference"/>
          <w:rFonts w:cstheme="minorHAnsi"/>
          <w:sz w:val="18"/>
          <w:szCs w:val="18"/>
        </w:rPr>
        <w:footnoteRef/>
      </w:r>
      <w:r w:rsidRPr="00EA3400">
        <w:rPr>
          <w:sz w:val="18"/>
          <w:szCs w:val="18"/>
        </w:rPr>
        <w:t xml:space="preserve"> ECPAT UK (2022) </w:t>
      </w:r>
      <w:hyperlink r:id="rId228" w:history="1">
        <w:r w:rsidRPr="00EA3400">
          <w:rPr>
            <w:rStyle w:val="Hyperlink"/>
            <w:rFonts w:cstheme="minorHAnsi"/>
            <w:i/>
            <w:sz w:val="18"/>
            <w:szCs w:val="18"/>
          </w:rPr>
          <w:t xml:space="preserve">Outside the frame: Unaccompanied children denied care and protection </w:t>
        </w:r>
      </w:hyperlink>
    </w:p>
  </w:footnote>
  <w:footnote w:id="263">
    <w:p w14:paraId="39130A29" w14:textId="4E2D2390" w:rsidR="009935F4" w:rsidRPr="00EA3400" w:rsidRDefault="009935F4" w:rsidP="009935F4">
      <w:pPr>
        <w:pStyle w:val="Heading1"/>
        <w:shd w:val="clear" w:color="auto" w:fill="FFFFFF"/>
        <w:spacing w:before="0" w:after="0"/>
        <w:rPr>
          <w:rFonts w:asciiTheme="minorHAnsi" w:hAnsiTheme="minorHAnsi"/>
          <w:color w:val="auto"/>
          <w:sz w:val="18"/>
          <w:szCs w:val="18"/>
        </w:rPr>
      </w:pPr>
      <w:r w:rsidRPr="00EA3400">
        <w:rPr>
          <w:rStyle w:val="FootnoteReference"/>
          <w:rFonts w:asciiTheme="minorHAnsi" w:hAnsiTheme="minorHAnsi"/>
          <w:color w:val="auto"/>
          <w:sz w:val="18"/>
          <w:szCs w:val="18"/>
        </w:rPr>
        <w:footnoteRef/>
      </w:r>
      <w:r w:rsidRPr="00EA3400">
        <w:rPr>
          <w:rFonts w:asciiTheme="minorHAnsi" w:hAnsiTheme="minorHAnsi"/>
          <w:color w:val="auto"/>
          <w:sz w:val="18"/>
          <w:szCs w:val="18"/>
        </w:rPr>
        <w:t xml:space="preserve"> Hunter R. </w:t>
      </w:r>
      <w:hyperlink r:id="rId229" w:history="1">
        <w:r w:rsidRPr="00EA3400">
          <w:rPr>
            <w:rStyle w:val="Hyperlink"/>
            <w:rFonts w:asciiTheme="minorHAnsi" w:hAnsiTheme="minorHAnsi"/>
            <w:sz w:val="18"/>
            <w:szCs w:val="18"/>
          </w:rPr>
          <w:t>‘More than 130 children remain missing from Home Office accommodation’</w:t>
        </w:r>
      </w:hyperlink>
      <w:r w:rsidRPr="00EA3400">
        <w:rPr>
          <w:rFonts w:asciiTheme="minorHAnsi" w:hAnsiTheme="minorHAnsi"/>
          <w:color w:val="auto"/>
          <w:sz w:val="18"/>
          <w:szCs w:val="18"/>
        </w:rPr>
        <w:t xml:space="preserve"> </w:t>
      </w:r>
      <w:r w:rsidRPr="00EA3400">
        <w:rPr>
          <w:rFonts w:asciiTheme="minorHAnsi" w:hAnsiTheme="minorHAnsi"/>
          <w:i/>
          <w:iCs/>
          <w:color w:val="auto"/>
          <w:sz w:val="18"/>
          <w:szCs w:val="18"/>
        </w:rPr>
        <w:t>The National Scot</w:t>
      </w:r>
      <w:r w:rsidRPr="00EA3400">
        <w:rPr>
          <w:rFonts w:asciiTheme="minorHAnsi" w:hAnsiTheme="minorHAnsi"/>
          <w:color w:val="auto"/>
          <w:sz w:val="18"/>
          <w:szCs w:val="18"/>
        </w:rPr>
        <w:t>, 13 December 2023</w:t>
      </w:r>
    </w:p>
  </w:footnote>
  <w:footnote w:id="264">
    <w:p w14:paraId="647C3331" w14:textId="0AF8A44F" w:rsidR="009935F4" w:rsidRPr="00EA3400" w:rsidRDefault="009935F4" w:rsidP="009935F4">
      <w:pPr>
        <w:pStyle w:val="Heading1"/>
        <w:shd w:val="clear" w:color="auto" w:fill="FFFFFF"/>
        <w:spacing w:before="0" w:after="0"/>
        <w:textAlignment w:val="baseline"/>
        <w:rPr>
          <w:rFonts w:asciiTheme="minorHAnsi" w:hAnsiTheme="minorHAnsi"/>
          <w:color w:val="auto"/>
          <w:sz w:val="18"/>
          <w:szCs w:val="18"/>
        </w:rPr>
      </w:pPr>
      <w:r w:rsidRPr="00EA3400">
        <w:rPr>
          <w:rStyle w:val="FootnoteReference"/>
          <w:rFonts w:asciiTheme="minorHAnsi" w:hAnsiTheme="minorHAnsi"/>
          <w:color w:val="auto"/>
          <w:sz w:val="18"/>
          <w:szCs w:val="18"/>
        </w:rPr>
        <w:footnoteRef/>
      </w:r>
      <w:r w:rsidRPr="00EA3400">
        <w:rPr>
          <w:rFonts w:asciiTheme="minorHAnsi" w:hAnsiTheme="minorHAnsi"/>
          <w:color w:val="auto"/>
          <w:sz w:val="18"/>
          <w:szCs w:val="18"/>
        </w:rPr>
        <w:t xml:space="preserve"> Taylor D. </w:t>
      </w:r>
      <w:hyperlink r:id="rId230" w:history="1">
        <w:r w:rsidRPr="00EA3400">
          <w:rPr>
            <w:rStyle w:val="Hyperlink"/>
            <w:rFonts w:asciiTheme="minorHAnsi" w:hAnsiTheme="minorHAnsi"/>
            <w:sz w:val="18"/>
            <w:szCs w:val="18"/>
          </w:rPr>
          <w:t>‘Routine’ use of hotels for lone child asylum seekers is unlawful, UK court rules’</w:t>
        </w:r>
      </w:hyperlink>
      <w:r w:rsidRPr="00EA3400">
        <w:rPr>
          <w:rFonts w:asciiTheme="minorHAnsi" w:hAnsiTheme="minorHAnsi"/>
          <w:color w:val="auto"/>
          <w:sz w:val="18"/>
          <w:szCs w:val="18"/>
        </w:rPr>
        <w:t xml:space="preserve"> </w:t>
      </w:r>
      <w:r w:rsidRPr="00EA3400">
        <w:rPr>
          <w:rFonts w:asciiTheme="minorHAnsi" w:hAnsiTheme="minorHAnsi"/>
          <w:i/>
          <w:iCs/>
          <w:color w:val="auto"/>
          <w:sz w:val="18"/>
          <w:szCs w:val="18"/>
        </w:rPr>
        <w:t>The Guardian</w:t>
      </w:r>
      <w:r w:rsidRPr="00EA3400">
        <w:rPr>
          <w:rFonts w:asciiTheme="minorHAnsi" w:hAnsiTheme="minorHAnsi"/>
          <w:color w:val="auto"/>
          <w:sz w:val="18"/>
          <w:szCs w:val="18"/>
        </w:rPr>
        <w:t xml:space="preserve"> 27 July 2023</w:t>
      </w:r>
    </w:p>
  </w:footnote>
  <w:footnote w:id="265">
    <w:p w14:paraId="10FF45D5" w14:textId="0DAA2AA1" w:rsidR="00647AE1" w:rsidRPr="00EA3400" w:rsidRDefault="00647AE1">
      <w:pPr>
        <w:pStyle w:val="FootnoteText"/>
        <w:rPr>
          <w:sz w:val="18"/>
          <w:szCs w:val="18"/>
        </w:rPr>
      </w:pPr>
      <w:r w:rsidRPr="00EA3400">
        <w:rPr>
          <w:rStyle w:val="FootnoteReference"/>
          <w:sz w:val="18"/>
          <w:szCs w:val="18"/>
        </w:rPr>
        <w:footnoteRef/>
      </w:r>
      <w:r w:rsidRPr="00EA3400">
        <w:rPr>
          <w:sz w:val="18"/>
          <w:szCs w:val="18"/>
        </w:rPr>
        <w:t xml:space="preserve"> </w:t>
      </w:r>
      <w:hyperlink r:id="rId231" w:history="1">
        <w:r w:rsidRPr="00EA3400">
          <w:rPr>
            <w:rStyle w:val="Hyperlink"/>
            <w:i/>
            <w:iCs/>
            <w:sz w:val="18"/>
            <w:szCs w:val="18"/>
          </w:rPr>
          <w:t xml:space="preserve">ECPAT UK wins </w:t>
        </w:r>
        <w:r w:rsidR="00ED6725" w:rsidRPr="00EA3400">
          <w:rPr>
            <w:rStyle w:val="Hyperlink"/>
            <w:i/>
            <w:iCs/>
            <w:sz w:val="18"/>
            <w:szCs w:val="18"/>
          </w:rPr>
          <w:t>legal challenge on the unlawful accommodation of unaccompanied children</w:t>
        </w:r>
      </w:hyperlink>
      <w:r w:rsidR="008D4E66" w:rsidRPr="00EA3400">
        <w:rPr>
          <w:sz w:val="18"/>
          <w:szCs w:val="18"/>
        </w:rPr>
        <w:t xml:space="preserve"> July 2023</w:t>
      </w:r>
      <w:r w:rsidR="00ED6725" w:rsidRPr="00EA3400">
        <w:rPr>
          <w:sz w:val="18"/>
          <w:szCs w:val="18"/>
        </w:rPr>
        <w:t xml:space="preserve"> </w:t>
      </w:r>
    </w:p>
  </w:footnote>
  <w:footnote w:id="266">
    <w:p w14:paraId="2CAFA9C4" w14:textId="735D175D" w:rsidR="001C24DD" w:rsidRPr="00EA3400" w:rsidRDefault="001C24DD">
      <w:pPr>
        <w:pStyle w:val="FootnoteText"/>
        <w:rPr>
          <w:sz w:val="18"/>
          <w:szCs w:val="18"/>
        </w:rPr>
      </w:pPr>
      <w:r w:rsidRPr="00EA3400">
        <w:rPr>
          <w:rStyle w:val="FootnoteReference"/>
          <w:sz w:val="18"/>
          <w:szCs w:val="18"/>
        </w:rPr>
        <w:footnoteRef/>
      </w:r>
      <w:r w:rsidRPr="00EA3400">
        <w:rPr>
          <w:sz w:val="18"/>
          <w:szCs w:val="18"/>
        </w:rPr>
        <w:t xml:space="preserve"> Home Office </w:t>
      </w:r>
      <w:hyperlink r:id="rId232" w:history="1">
        <w:r w:rsidRPr="00EA3400">
          <w:rPr>
            <w:rStyle w:val="Hyperlink"/>
            <w:i/>
            <w:iCs/>
            <w:sz w:val="18"/>
            <w:szCs w:val="18"/>
          </w:rPr>
          <w:t>Illegal Migration Bill: children factsheet</w:t>
        </w:r>
      </w:hyperlink>
      <w:r w:rsidRPr="00EA3400">
        <w:rPr>
          <w:sz w:val="18"/>
          <w:szCs w:val="18"/>
        </w:rPr>
        <w:t xml:space="preserve"> July 2023</w:t>
      </w:r>
    </w:p>
  </w:footnote>
  <w:footnote w:id="267">
    <w:p w14:paraId="340AE5A1" w14:textId="6986B2B5" w:rsidR="001C24DD" w:rsidRPr="00EA3400" w:rsidRDefault="001C24DD">
      <w:pPr>
        <w:pStyle w:val="FootnoteText"/>
        <w:rPr>
          <w:sz w:val="18"/>
          <w:szCs w:val="18"/>
        </w:rPr>
      </w:pPr>
      <w:r w:rsidRPr="00EA3400">
        <w:rPr>
          <w:rStyle w:val="FootnoteReference"/>
          <w:sz w:val="18"/>
          <w:szCs w:val="18"/>
        </w:rPr>
        <w:footnoteRef/>
      </w:r>
      <w:r w:rsidRPr="00EA3400">
        <w:rPr>
          <w:sz w:val="18"/>
          <w:szCs w:val="18"/>
        </w:rPr>
        <w:t xml:space="preserve"> </w:t>
      </w:r>
      <w:hyperlink r:id="rId233" w:history="1">
        <w:r w:rsidRPr="00EA3400">
          <w:rPr>
            <w:rStyle w:val="Hyperlink"/>
            <w:i/>
            <w:iCs/>
            <w:sz w:val="18"/>
            <w:szCs w:val="18"/>
          </w:rPr>
          <w:t>Statement from the Children’s Commissioner on the Illegal Migration Bill</w:t>
        </w:r>
      </w:hyperlink>
      <w:r w:rsidRPr="00EA3400">
        <w:rPr>
          <w:sz w:val="18"/>
          <w:szCs w:val="18"/>
        </w:rPr>
        <w:t xml:space="preserve"> July 2023</w:t>
      </w:r>
    </w:p>
  </w:footnote>
  <w:footnote w:id="268">
    <w:p w14:paraId="3F44A5BB" w14:textId="77777777" w:rsidR="00136233" w:rsidRPr="00EA3400" w:rsidRDefault="00136233" w:rsidP="00136233">
      <w:pPr>
        <w:pStyle w:val="FootnoteText"/>
        <w:rPr>
          <w:rFonts w:cstheme="minorHAnsi"/>
          <w:sz w:val="18"/>
          <w:szCs w:val="18"/>
        </w:rPr>
      </w:pPr>
      <w:r w:rsidRPr="00EA3400">
        <w:rPr>
          <w:rStyle w:val="FootnoteReference"/>
          <w:rFonts w:cstheme="minorHAnsi"/>
          <w:sz w:val="18"/>
          <w:szCs w:val="18"/>
        </w:rPr>
        <w:footnoteRef/>
      </w:r>
      <w:r w:rsidRPr="00EA3400">
        <w:rPr>
          <w:rFonts w:cstheme="minorHAnsi"/>
          <w:sz w:val="18"/>
          <w:szCs w:val="18"/>
        </w:rPr>
        <w:t xml:space="preserve"> Refugee Council (5 January 2022) ‘</w:t>
      </w:r>
      <w:hyperlink r:id="rId234" w:history="1">
        <w:r w:rsidRPr="00EA3400">
          <w:rPr>
            <w:rStyle w:val="Hyperlink"/>
            <w:rFonts w:cstheme="minorHAnsi"/>
            <w:sz w:val="18"/>
            <w:szCs w:val="18"/>
          </w:rPr>
          <w:t>Government plans will ‘all but destroy’ main safe route out of conflict for women and children at risk, warns Refugee Council’</w:t>
        </w:r>
      </w:hyperlink>
      <w:r w:rsidRPr="00EA3400">
        <w:rPr>
          <w:rFonts w:cstheme="minorHAnsi"/>
          <w:sz w:val="18"/>
          <w:szCs w:val="18"/>
        </w:rPr>
        <w:t xml:space="preserve"> </w:t>
      </w:r>
    </w:p>
  </w:footnote>
  <w:footnote w:id="269">
    <w:p w14:paraId="4796C4DC" w14:textId="77777777" w:rsidR="00136233" w:rsidRPr="00EA3400" w:rsidRDefault="00136233" w:rsidP="00136233">
      <w:pPr>
        <w:pStyle w:val="FootnoteText"/>
        <w:rPr>
          <w:rFonts w:cstheme="minorHAnsi"/>
          <w:i/>
          <w:sz w:val="18"/>
          <w:szCs w:val="18"/>
        </w:rPr>
      </w:pPr>
      <w:r w:rsidRPr="00EA3400">
        <w:rPr>
          <w:rStyle w:val="FootnoteReference"/>
          <w:rFonts w:cstheme="minorHAnsi"/>
          <w:sz w:val="18"/>
          <w:szCs w:val="18"/>
        </w:rPr>
        <w:footnoteRef/>
      </w:r>
      <w:r w:rsidRPr="00EA3400">
        <w:rPr>
          <w:rFonts w:cstheme="minorHAnsi"/>
          <w:sz w:val="18"/>
          <w:szCs w:val="18"/>
        </w:rPr>
        <w:t xml:space="preserve"> Amnesty International UK, Refugee Council, Save the Children (2019) </w:t>
      </w:r>
      <w:hyperlink r:id="rId235" w:history="1">
        <w:r w:rsidRPr="00EA3400">
          <w:rPr>
            <w:rStyle w:val="Hyperlink"/>
            <w:rFonts w:cstheme="minorHAnsi"/>
            <w:i/>
            <w:sz w:val="18"/>
            <w:szCs w:val="18"/>
          </w:rPr>
          <w:t>Without my family. The impact of family separation on child refugees in the UK</w:t>
        </w:r>
      </w:hyperlink>
    </w:p>
  </w:footnote>
  <w:footnote w:id="270">
    <w:p w14:paraId="570D0250" w14:textId="7DE5C76E" w:rsidR="007360CE" w:rsidRPr="00EA3400" w:rsidRDefault="007360CE" w:rsidP="007360CE">
      <w:pPr>
        <w:pStyle w:val="FootnoteText"/>
        <w:rPr>
          <w:color w:val="0B0C0C"/>
          <w:sz w:val="18"/>
          <w:szCs w:val="18"/>
        </w:rPr>
      </w:pPr>
      <w:r w:rsidRPr="007E03A1">
        <w:rPr>
          <w:rStyle w:val="FootnoteReference"/>
          <w:rFonts w:cstheme="minorHAnsi"/>
          <w:bCs/>
          <w:sz w:val="18"/>
          <w:szCs w:val="18"/>
        </w:rPr>
        <w:footnoteRef/>
      </w:r>
      <w:r w:rsidRPr="00EA3400">
        <w:rPr>
          <w:sz w:val="18"/>
          <w:szCs w:val="18"/>
        </w:rPr>
        <w:t xml:space="preserve"> Home </w:t>
      </w:r>
      <w:hyperlink r:id="rId236" w:history="1">
        <w:r w:rsidRPr="007E03A1">
          <w:rPr>
            <w:rStyle w:val="Hyperlink"/>
            <w:sz w:val="18"/>
            <w:szCs w:val="18"/>
          </w:rPr>
          <w:t>Office</w:t>
        </w:r>
        <w:r w:rsidRPr="007E03A1">
          <w:rPr>
            <w:rStyle w:val="Hyperlink"/>
            <w:i/>
            <w:sz w:val="18"/>
            <w:szCs w:val="18"/>
          </w:rPr>
          <w:t xml:space="preserve"> </w:t>
        </w:r>
        <w:r w:rsidR="00EA3400" w:rsidRPr="007E03A1">
          <w:rPr>
            <w:rStyle w:val="Hyperlink"/>
            <w:i/>
            <w:sz w:val="18"/>
            <w:szCs w:val="18"/>
          </w:rPr>
          <w:t>How many people do we grant protection to?</w:t>
        </w:r>
      </w:hyperlink>
      <w:r w:rsidR="00EA3400" w:rsidRPr="00EA3400">
        <w:rPr>
          <w:i/>
          <w:sz w:val="18"/>
          <w:szCs w:val="18"/>
        </w:rPr>
        <w:t xml:space="preserve"> </w:t>
      </w:r>
      <w:r w:rsidR="00EA3400" w:rsidRPr="00EA3400">
        <w:rPr>
          <w:iCs/>
          <w:sz w:val="18"/>
          <w:szCs w:val="18"/>
        </w:rPr>
        <w:t>December 2023</w:t>
      </w:r>
      <w:r w:rsidR="00EA3400" w:rsidRPr="00EA3400">
        <w:rPr>
          <w:i/>
          <w:sz w:val="18"/>
          <w:szCs w:val="18"/>
        </w:rPr>
        <w:t xml:space="preserve"> </w:t>
      </w:r>
    </w:p>
  </w:footnote>
  <w:footnote w:id="271">
    <w:p w14:paraId="291E8E6E" w14:textId="77777777" w:rsidR="007360CE" w:rsidRPr="00EA3400" w:rsidRDefault="007360CE" w:rsidP="007360CE">
      <w:pPr>
        <w:pStyle w:val="FootnoteText"/>
        <w:rPr>
          <w:color w:val="0B0C0C"/>
          <w:sz w:val="18"/>
          <w:szCs w:val="18"/>
        </w:rPr>
      </w:pPr>
      <w:r w:rsidRPr="00EA3400">
        <w:rPr>
          <w:rStyle w:val="FootnoteReference"/>
          <w:rFonts w:cstheme="minorHAnsi"/>
          <w:sz w:val="18"/>
          <w:szCs w:val="18"/>
        </w:rPr>
        <w:footnoteRef/>
      </w:r>
      <w:r w:rsidRPr="00EA3400">
        <w:rPr>
          <w:sz w:val="18"/>
          <w:szCs w:val="18"/>
        </w:rPr>
        <w:t xml:space="preserve"> Home Office </w:t>
      </w:r>
      <w:hyperlink r:id="rId237" w:history="1">
        <w:r w:rsidRPr="00EA3400">
          <w:rPr>
            <w:rStyle w:val="Hyperlink"/>
            <w:rFonts w:cstheme="minorHAnsi"/>
            <w:i/>
            <w:sz w:val="18"/>
            <w:szCs w:val="18"/>
          </w:rPr>
          <w:t>Immigration statistics, year ending December 2021</w:t>
        </w:r>
      </w:hyperlink>
      <w:r w:rsidRPr="00EA3400">
        <w:rPr>
          <w:rStyle w:val="Hyperlink"/>
          <w:rFonts w:cstheme="minorHAnsi"/>
          <w:i/>
          <w:sz w:val="18"/>
          <w:szCs w:val="18"/>
        </w:rPr>
        <w:t>,</w:t>
      </w:r>
      <w:r w:rsidRPr="00EA3400">
        <w:rPr>
          <w:i/>
          <w:color w:val="0B0C0C"/>
          <w:sz w:val="18"/>
          <w:szCs w:val="18"/>
        </w:rPr>
        <w:t xml:space="preserve"> </w:t>
      </w:r>
      <w:r w:rsidRPr="00EA3400">
        <w:rPr>
          <w:sz w:val="18"/>
          <w:szCs w:val="18"/>
        </w:rPr>
        <w:t xml:space="preserve">91% in 2020 (where the decision was made whilst the child was under 18) and 82% (where the decision made after turning 18). </w:t>
      </w:r>
      <w:r w:rsidRPr="00EA3400">
        <w:rPr>
          <w:rFonts w:cstheme="minorHAnsi"/>
          <w:sz w:val="18"/>
          <w:szCs w:val="18"/>
        </w:rPr>
        <w:t xml:space="preserve">Refugee Council </w:t>
      </w:r>
      <w:hyperlink r:id="rId238" w:history="1">
        <w:r w:rsidRPr="00EA3400">
          <w:rPr>
            <w:rStyle w:val="Hyperlink"/>
            <w:rFonts w:cstheme="minorHAnsi"/>
            <w:i/>
            <w:sz w:val="18"/>
            <w:szCs w:val="18"/>
          </w:rPr>
          <w:t>Children in the Asylum System June 2022</w:t>
        </w:r>
      </w:hyperlink>
    </w:p>
  </w:footnote>
  <w:footnote w:id="272">
    <w:p w14:paraId="144AE3DC" w14:textId="77777777" w:rsidR="007360CE" w:rsidRPr="00EA3400" w:rsidRDefault="007360CE" w:rsidP="007360CE">
      <w:pPr>
        <w:pStyle w:val="FootnoteText"/>
        <w:rPr>
          <w:rFonts w:cstheme="minorHAnsi"/>
          <w:sz w:val="18"/>
          <w:szCs w:val="18"/>
        </w:rPr>
      </w:pPr>
      <w:r w:rsidRPr="00EA3400">
        <w:rPr>
          <w:rStyle w:val="FootnoteReference"/>
          <w:rFonts w:cstheme="minorHAnsi"/>
          <w:sz w:val="18"/>
          <w:szCs w:val="18"/>
        </w:rPr>
        <w:footnoteRef/>
      </w:r>
      <w:r w:rsidRPr="00EA3400">
        <w:rPr>
          <w:rFonts w:cstheme="minorHAnsi"/>
          <w:sz w:val="18"/>
          <w:szCs w:val="18"/>
        </w:rPr>
        <w:t xml:space="preserve"> Independent Chief Inspector of Borders and Immigration (2021) </w:t>
      </w:r>
      <w:hyperlink r:id="rId239" w:history="1">
        <w:r w:rsidRPr="00EA3400">
          <w:rPr>
            <w:rStyle w:val="Hyperlink"/>
            <w:rFonts w:cstheme="minorHAnsi"/>
            <w:i/>
            <w:sz w:val="18"/>
            <w:szCs w:val="18"/>
          </w:rPr>
          <w:t>An inspection of asylum casework</w:t>
        </w:r>
        <w:r w:rsidRPr="00EA3400">
          <w:rPr>
            <w:rStyle w:val="Hyperlink"/>
            <w:rFonts w:cstheme="minorHAnsi"/>
            <w:sz w:val="18"/>
            <w:szCs w:val="18"/>
          </w:rPr>
          <w:t xml:space="preserve"> </w:t>
        </w:r>
        <w:r w:rsidRPr="00EA3400">
          <w:rPr>
            <w:rStyle w:val="Hyperlink"/>
            <w:rFonts w:cstheme="minorHAnsi"/>
            <w:i/>
            <w:sz w:val="18"/>
            <w:szCs w:val="18"/>
          </w:rPr>
          <w:t>(August 2020- May 2021)</w:t>
        </w:r>
      </w:hyperlink>
      <w:r w:rsidRPr="00EA3400">
        <w:rPr>
          <w:rFonts w:cstheme="minorHAnsi"/>
          <w:i/>
          <w:sz w:val="18"/>
          <w:szCs w:val="18"/>
        </w:rPr>
        <w:t xml:space="preserve"> </w:t>
      </w:r>
    </w:p>
  </w:footnote>
  <w:footnote w:id="273">
    <w:p w14:paraId="181436DB" w14:textId="77777777" w:rsidR="007360CE" w:rsidRPr="00EA382C" w:rsidRDefault="007360CE" w:rsidP="007360CE">
      <w:pPr>
        <w:pStyle w:val="FootnoteText"/>
        <w:rPr>
          <w:rFonts w:cstheme="minorHAnsi"/>
          <w:sz w:val="18"/>
          <w:szCs w:val="18"/>
          <w:lang w:val="en-US"/>
        </w:rPr>
      </w:pPr>
      <w:r w:rsidRPr="00EA382C">
        <w:rPr>
          <w:rStyle w:val="FootnoteReference"/>
          <w:rFonts w:cstheme="minorHAnsi"/>
          <w:sz w:val="18"/>
          <w:szCs w:val="18"/>
        </w:rPr>
        <w:footnoteRef/>
      </w:r>
      <w:r w:rsidRPr="00EA382C">
        <w:rPr>
          <w:rFonts w:cstheme="minorHAnsi"/>
          <w:sz w:val="18"/>
          <w:szCs w:val="18"/>
        </w:rPr>
        <w:t xml:space="preserve"> Refugee Council (2021) </w:t>
      </w:r>
      <w:hyperlink r:id="rId240" w:history="1">
        <w:r w:rsidRPr="00EA382C">
          <w:rPr>
            <w:rStyle w:val="Hyperlink"/>
            <w:rFonts w:cstheme="minorHAnsi"/>
            <w:i/>
            <w:sz w:val="18"/>
            <w:szCs w:val="18"/>
          </w:rPr>
          <w:t>Living in Limbo: A decade of delays in the UK asylum system</w:t>
        </w:r>
      </w:hyperlink>
      <w:r w:rsidRPr="00EA382C">
        <w:rPr>
          <w:rFonts w:cstheme="minorHAnsi"/>
          <w:sz w:val="18"/>
          <w:szCs w:val="18"/>
        </w:rPr>
        <w:t xml:space="preserve"> </w:t>
      </w:r>
    </w:p>
  </w:footnote>
  <w:footnote w:id="274">
    <w:p w14:paraId="5A89316B" w14:textId="77777777" w:rsidR="007360CE" w:rsidRPr="00EA382C" w:rsidRDefault="007360CE" w:rsidP="007360CE">
      <w:pPr>
        <w:pStyle w:val="FootnoteText"/>
        <w:rPr>
          <w:rFonts w:cstheme="minorHAnsi"/>
          <w:sz w:val="18"/>
          <w:szCs w:val="18"/>
          <w:lang w:val="en-US"/>
        </w:rPr>
      </w:pPr>
      <w:r w:rsidRPr="00EA382C">
        <w:rPr>
          <w:rStyle w:val="FootnoteReference"/>
          <w:rFonts w:cstheme="minorHAnsi"/>
          <w:sz w:val="18"/>
          <w:szCs w:val="18"/>
        </w:rPr>
        <w:footnoteRef/>
      </w:r>
      <w:r w:rsidRPr="00EA382C">
        <w:rPr>
          <w:rFonts w:cstheme="minorHAnsi"/>
          <w:sz w:val="18"/>
          <w:szCs w:val="18"/>
        </w:rPr>
        <w:t xml:space="preserve"> Migrant and Refugee Children’s Legal Unit (2021) </w:t>
      </w:r>
      <w:hyperlink r:id="rId241" w:history="1">
        <w:r w:rsidRPr="00EA382C">
          <w:rPr>
            <w:rStyle w:val="Hyperlink"/>
            <w:rFonts w:cstheme="minorHAnsi"/>
            <w:i/>
            <w:sz w:val="18"/>
            <w:szCs w:val="18"/>
          </w:rPr>
          <w:t>Into the arms of Traffickers</w:t>
        </w:r>
      </w:hyperlink>
      <w:r w:rsidRPr="00EA382C">
        <w:rPr>
          <w:rFonts w:cstheme="minorHAnsi"/>
          <w:i/>
          <w:sz w:val="18"/>
          <w:szCs w:val="18"/>
        </w:rPr>
        <w:t xml:space="preserve"> </w:t>
      </w:r>
    </w:p>
  </w:footnote>
  <w:footnote w:id="275">
    <w:p w14:paraId="5C39C91C" w14:textId="77777777" w:rsidR="007360CE" w:rsidRPr="00EA382C" w:rsidRDefault="007360CE" w:rsidP="007360CE">
      <w:pPr>
        <w:pStyle w:val="FootnoteText"/>
        <w:rPr>
          <w:rFonts w:cstheme="minorHAnsi"/>
          <w:i/>
          <w:sz w:val="18"/>
          <w:szCs w:val="18"/>
        </w:rPr>
      </w:pPr>
      <w:r w:rsidRPr="00EA382C">
        <w:rPr>
          <w:rStyle w:val="FootnoteReference"/>
          <w:rFonts w:cstheme="minorHAnsi"/>
          <w:sz w:val="18"/>
          <w:szCs w:val="18"/>
        </w:rPr>
        <w:footnoteRef/>
      </w:r>
      <w:r w:rsidRPr="00EA382C">
        <w:rPr>
          <w:rFonts w:cstheme="minorHAnsi"/>
          <w:sz w:val="18"/>
          <w:szCs w:val="18"/>
        </w:rPr>
        <w:t xml:space="preserve"> Meloni F. and Chase E. (2017) </w:t>
      </w:r>
      <w:hyperlink r:id="rId242" w:history="1">
        <w:r w:rsidRPr="00EA382C">
          <w:rPr>
            <w:rStyle w:val="Hyperlink"/>
            <w:rFonts w:cstheme="minorHAnsi"/>
            <w:i/>
            <w:sz w:val="18"/>
            <w:szCs w:val="18"/>
          </w:rPr>
          <w:t>Transitions into institutional adulthood. Becoming Adult Research Brief no. 4</w:t>
        </w:r>
      </w:hyperlink>
      <w:r w:rsidRPr="00EA382C">
        <w:rPr>
          <w:rFonts w:cstheme="minorHAnsi"/>
          <w:i/>
          <w:sz w:val="18"/>
          <w:szCs w:val="18"/>
        </w:rPr>
        <w:t xml:space="preserve"> </w:t>
      </w:r>
    </w:p>
  </w:footnote>
  <w:footnote w:id="276">
    <w:p w14:paraId="2FE51EF3" w14:textId="77777777" w:rsidR="007360CE" w:rsidRPr="00EA382C" w:rsidRDefault="007360CE" w:rsidP="007360CE">
      <w:pPr>
        <w:pStyle w:val="FootnoteText"/>
        <w:rPr>
          <w:i/>
          <w:sz w:val="18"/>
          <w:szCs w:val="18"/>
        </w:rPr>
      </w:pPr>
      <w:r w:rsidRPr="00EA382C">
        <w:rPr>
          <w:rStyle w:val="FootnoteReference"/>
          <w:rFonts w:cstheme="minorHAnsi"/>
          <w:b/>
          <w:sz w:val="18"/>
          <w:szCs w:val="18"/>
        </w:rPr>
        <w:footnoteRef/>
      </w:r>
      <w:r w:rsidRPr="00EA382C">
        <w:rPr>
          <w:sz w:val="18"/>
          <w:szCs w:val="18"/>
        </w:rPr>
        <w:t xml:space="preserve"> Devenney, K. (</w:t>
      </w:r>
      <w:r w:rsidRPr="00EA382C">
        <w:rPr>
          <w:i/>
          <w:iCs/>
          <w:sz w:val="18"/>
          <w:szCs w:val="18"/>
        </w:rPr>
        <w:t xml:space="preserve">6 February 2019) </w:t>
      </w:r>
      <w:hyperlink r:id="rId243" w:history="1">
        <w:r w:rsidRPr="00EA382C">
          <w:rPr>
            <w:rStyle w:val="Hyperlink"/>
            <w:rFonts w:cstheme="minorHAnsi"/>
            <w:i/>
            <w:iCs/>
            <w:color w:val="0070C0"/>
            <w:sz w:val="18"/>
            <w:szCs w:val="18"/>
            <w:bdr w:val="none" w:sz="0" w:space="0" w:color="auto" w:frame="1"/>
          </w:rPr>
          <w:t>’When unaccompanied young asylum seekers turn 18, many face an immigration cliff edge’</w:t>
        </w:r>
      </w:hyperlink>
      <w:r w:rsidRPr="00EA382C">
        <w:rPr>
          <w:rStyle w:val="Strong"/>
          <w:rFonts w:cstheme="minorHAnsi"/>
          <w:b w:val="0"/>
          <w:bCs w:val="0"/>
          <w:i/>
          <w:iCs/>
          <w:sz w:val="18"/>
          <w:szCs w:val="18"/>
          <w:bdr w:val="none" w:sz="0" w:space="0" w:color="auto" w:frame="1"/>
        </w:rPr>
        <w:t xml:space="preserve"> The Conversation</w:t>
      </w:r>
    </w:p>
  </w:footnote>
  <w:footnote w:id="277">
    <w:p w14:paraId="0CC14F76" w14:textId="77777777" w:rsidR="007360CE" w:rsidRPr="00EA382C" w:rsidRDefault="007360CE" w:rsidP="007360CE">
      <w:pPr>
        <w:pStyle w:val="FootnoteText"/>
        <w:rPr>
          <w:rFonts w:cstheme="minorHAnsi"/>
          <w:sz w:val="18"/>
          <w:szCs w:val="18"/>
        </w:rPr>
      </w:pPr>
      <w:r w:rsidRPr="00EA382C">
        <w:rPr>
          <w:rStyle w:val="FootnoteReference"/>
          <w:rFonts w:cstheme="minorHAnsi"/>
          <w:sz w:val="18"/>
          <w:szCs w:val="18"/>
        </w:rPr>
        <w:footnoteRef/>
      </w:r>
      <w:r w:rsidRPr="00EA382C">
        <w:rPr>
          <w:rFonts w:cstheme="minorHAnsi"/>
          <w:sz w:val="18"/>
          <w:szCs w:val="18"/>
        </w:rPr>
        <w:t xml:space="preserve"> Barnes, T. (12 April 2019) </w:t>
      </w:r>
      <w:hyperlink r:id="rId244" w:history="1">
        <w:r w:rsidRPr="00EA382C">
          <w:rPr>
            <w:rStyle w:val="Hyperlink"/>
            <w:rFonts w:cstheme="minorHAnsi"/>
            <w:sz w:val="18"/>
            <w:szCs w:val="18"/>
          </w:rPr>
          <w:t>‘Hundreds of children seeking refuge in UK deported to ‘unsafe’ countries at age 18’</w:t>
        </w:r>
      </w:hyperlink>
      <w:r w:rsidRPr="00EA382C">
        <w:rPr>
          <w:rFonts w:cstheme="minorHAnsi"/>
          <w:sz w:val="18"/>
          <w:szCs w:val="18"/>
        </w:rPr>
        <w:t xml:space="preserve"> </w:t>
      </w:r>
      <w:r w:rsidRPr="00EA382C">
        <w:rPr>
          <w:rFonts w:cstheme="minorHAnsi"/>
          <w:i/>
          <w:sz w:val="18"/>
          <w:szCs w:val="18"/>
        </w:rPr>
        <w:t>The Independent</w:t>
      </w:r>
      <w:r w:rsidRPr="00EA382C">
        <w:rPr>
          <w:rFonts w:cstheme="minorHAnsi"/>
          <w:sz w:val="18"/>
          <w:szCs w:val="18"/>
        </w:rPr>
        <w:t xml:space="preserve"> </w:t>
      </w:r>
    </w:p>
  </w:footnote>
  <w:footnote w:id="278">
    <w:p w14:paraId="4ACF5E46" w14:textId="77777777" w:rsidR="00245183" w:rsidRPr="00EA382C" w:rsidRDefault="00245183" w:rsidP="00245183">
      <w:pPr>
        <w:pStyle w:val="FootnoteText"/>
        <w:rPr>
          <w:rFonts w:cstheme="minorHAnsi"/>
          <w:sz w:val="18"/>
          <w:szCs w:val="18"/>
        </w:rPr>
      </w:pPr>
      <w:r w:rsidRPr="00EA382C">
        <w:rPr>
          <w:rStyle w:val="FootnoteReference"/>
          <w:rFonts w:cstheme="minorHAnsi"/>
          <w:sz w:val="18"/>
          <w:szCs w:val="18"/>
        </w:rPr>
        <w:footnoteRef/>
      </w:r>
      <w:r w:rsidRPr="00EA382C">
        <w:rPr>
          <w:rFonts w:cstheme="minorHAnsi"/>
          <w:sz w:val="18"/>
          <w:szCs w:val="18"/>
        </w:rPr>
        <w:t xml:space="preserve"> </w:t>
      </w:r>
      <w:hyperlink r:id="rId245" w:history="1">
        <w:r w:rsidRPr="00EA382C">
          <w:rPr>
            <w:rStyle w:val="Hyperlink"/>
            <w:rFonts w:cstheme="minorHAnsi"/>
            <w:sz w:val="18"/>
            <w:szCs w:val="18"/>
          </w:rPr>
          <w:t>The Legal Aid, Sentencing and Punishment of Offenders Act 2012</w:t>
        </w:r>
      </w:hyperlink>
      <w:r w:rsidRPr="00EA382C">
        <w:rPr>
          <w:rFonts w:cstheme="minorHAnsi"/>
          <w:sz w:val="18"/>
          <w:szCs w:val="18"/>
        </w:rPr>
        <w:t xml:space="preserve"> (LASPO) overhauled the legal aid system: from April 2013 legal aid was no longer available for employment, education (except for cases of special educational needs), non-asylum immigration, private family law, many debt and housing cases, and most welfare benefits cases.</w:t>
      </w:r>
    </w:p>
  </w:footnote>
  <w:footnote w:id="279">
    <w:p w14:paraId="10608451" w14:textId="77777777" w:rsidR="00245183" w:rsidRPr="00EA382C" w:rsidRDefault="00245183" w:rsidP="00245183">
      <w:pPr>
        <w:pStyle w:val="FootnoteText"/>
        <w:rPr>
          <w:rFonts w:cstheme="minorHAnsi"/>
          <w:sz w:val="18"/>
          <w:szCs w:val="18"/>
        </w:rPr>
      </w:pPr>
      <w:r w:rsidRPr="00EA382C">
        <w:rPr>
          <w:rStyle w:val="FootnoteReference"/>
          <w:rFonts w:cstheme="minorHAnsi"/>
          <w:sz w:val="18"/>
          <w:szCs w:val="18"/>
        </w:rPr>
        <w:footnoteRef/>
      </w:r>
      <w:r w:rsidRPr="00EA382C">
        <w:rPr>
          <w:rFonts w:cstheme="minorHAnsi"/>
          <w:sz w:val="18"/>
          <w:szCs w:val="18"/>
        </w:rPr>
        <w:t xml:space="preserve"> Coram Children’s Legal Centre (2018) </w:t>
      </w:r>
      <w:hyperlink r:id="rId246" w:history="1">
        <w:r w:rsidRPr="00EA382C">
          <w:rPr>
            <w:rStyle w:val="Hyperlink"/>
            <w:rFonts w:cstheme="minorHAnsi"/>
            <w:i/>
            <w:sz w:val="18"/>
            <w:szCs w:val="18"/>
          </w:rPr>
          <w:t>Rights without remedies: Legal aid and access to justice for children</w:t>
        </w:r>
      </w:hyperlink>
    </w:p>
  </w:footnote>
  <w:footnote w:id="280">
    <w:p w14:paraId="61C0C594" w14:textId="77777777" w:rsidR="00245183" w:rsidRPr="00EA382C" w:rsidRDefault="00245183" w:rsidP="00245183">
      <w:pPr>
        <w:pStyle w:val="FootnoteText"/>
        <w:rPr>
          <w:rFonts w:cstheme="minorHAnsi"/>
          <w:sz w:val="18"/>
          <w:szCs w:val="18"/>
        </w:rPr>
      </w:pPr>
      <w:r w:rsidRPr="00EA382C">
        <w:rPr>
          <w:rStyle w:val="FootnoteReference"/>
          <w:rFonts w:cstheme="minorHAnsi"/>
          <w:sz w:val="18"/>
          <w:szCs w:val="18"/>
        </w:rPr>
        <w:footnoteRef/>
      </w:r>
      <w:r w:rsidRPr="00EA382C">
        <w:rPr>
          <w:rFonts w:cstheme="minorHAnsi"/>
          <w:sz w:val="18"/>
          <w:szCs w:val="18"/>
        </w:rPr>
        <w:t xml:space="preserve"> A person can appeal against a local authority’s decisions in relation to EHCPs. This includes the refusal of a request to assess a child to establish whether they need an EHCP; refusal to prepare an EHCP following assessment; and challenging the contents of an EHCP plan including whether the child will attend a mainstream or special school. The type of legal assistance available for SEND appeals is “legal help”: a restricted type of support that allows families to take early advice and prepare a case, but not to be represented in hearings.</w:t>
      </w:r>
    </w:p>
  </w:footnote>
  <w:footnote w:id="281">
    <w:p w14:paraId="3B68BAC6" w14:textId="77777777" w:rsidR="00245183" w:rsidRPr="007B4E14" w:rsidRDefault="00245183" w:rsidP="00245183">
      <w:pPr>
        <w:pStyle w:val="FootnoteText"/>
        <w:rPr>
          <w:rFonts w:cstheme="minorHAnsi"/>
          <w:sz w:val="18"/>
          <w:szCs w:val="18"/>
        </w:rPr>
      </w:pPr>
      <w:r w:rsidRPr="00EA382C">
        <w:rPr>
          <w:rStyle w:val="FootnoteReference"/>
          <w:rFonts w:cstheme="minorHAnsi"/>
          <w:sz w:val="18"/>
          <w:szCs w:val="18"/>
        </w:rPr>
        <w:footnoteRef/>
      </w:r>
      <w:r w:rsidRPr="00EA382C">
        <w:rPr>
          <w:rFonts w:cstheme="minorHAnsi"/>
          <w:sz w:val="18"/>
          <w:szCs w:val="18"/>
        </w:rPr>
        <w:t xml:space="preserve">Lucy Frazer MP, Parliamentary Under-Secretary of State for Justice (12 July 2018) </w:t>
      </w:r>
      <w:hyperlink r:id="rId247" w:history="1">
        <w:r w:rsidRPr="00EA382C">
          <w:rPr>
            <w:rStyle w:val="Hyperlink"/>
            <w:rFonts w:cstheme="minorHAnsi"/>
            <w:i/>
            <w:sz w:val="18"/>
            <w:szCs w:val="18"/>
          </w:rPr>
          <w:t>Justice Update</w:t>
        </w:r>
      </w:hyperlink>
      <w:r w:rsidRPr="00EA382C">
        <w:rPr>
          <w:rFonts w:cstheme="minorHAnsi"/>
          <w:sz w:val="18"/>
          <w:szCs w:val="18"/>
        </w:rPr>
        <w:t xml:space="preserve"> HCWS853</w:t>
      </w:r>
    </w:p>
  </w:footnote>
  <w:footnote w:id="282">
    <w:p w14:paraId="22500CB1" w14:textId="77777777" w:rsidR="00DB5960" w:rsidRPr="00907C19" w:rsidRDefault="00DB5960" w:rsidP="00707DAD">
      <w:pPr>
        <w:pStyle w:val="FootnoteText"/>
        <w:rPr>
          <w:rFonts w:cs="Calibri"/>
          <w:sz w:val="18"/>
          <w:szCs w:val="18"/>
        </w:rPr>
      </w:pPr>
      <w:r w:rsidRPr="00F1201D">
        <w:rPr>
          <w:rStyle w:val="FootnoteReference"/>
          <w:rFonts w:cs="Calibri"/>
          <w:i/>
          <w:iCs/>
          <w:sz w:val="18"/>
          <w:szCs w:val="18"/>
        </w:rPr>
        <w:footnoteRef/>
      </w:r>
      <w:r w:rsidRPr="00F1201D">
        <w:rPr>
          <w:rFonts w:cs="Calibri"/>
          <w:i/>
          <w:iCs/>
          <w:sz w:val="18"/>
          <w:szCs w:val="18"/>
        </w:rPr>
        <w:t xml:space="preserve"> </w:t>
      </w:r>
      <w:hyperlink r:id="rId248" w:history="1">
        <w:r w:rsidRPr="00F1201D">
          <w:rPr>
            <w:rStyle w:val="Hyperlink"/>
            <w:rFonts w:cs="Calibri"/>
            <w:i/>
            <w:iCs/>
            <w:sz w:val="18"/>
            <w:szCs w:val="18"/>
          </w:rPr>
          <w:t>The Children (Equal Protection from Assault) (Scotland) Act (2019)</w:t>
        </w:r>
      </w:hyperlink>
      <w:r w:rsidRPr="00907C19">
        <w:rPr>
          <w:rFonts w:cs="Calibri"/>
          <w:sz w:val="18"/>
          <w:szCs w:val="18"/>
        </w:rPr>
        <w:t xml:space="preserve"> came into force in November 2020; </w:t>
      </w:r>
      <w:r w:rsidRPr="00F1201D">
        <w:rPr>
          <w:rFonts w:cs="Calibri"/>
          <w:i/>
          <w:iCs/>
          <w:sz w:val="18"/>
          <w:szCs w:val="18"/>
        </w:rPr>
        <w:t xml:space="preserve">the </w:t>
      </w:r>
      <w:hyperlink r:id="rId249" w:history="1">
        <w:r w:rsidRPr="00F1201D">
          <w:rPr>
            <w:rStyle w:val="Hyperlink"/>
            <w:rFonts w:cs="Calibri"/>
            <w:i/>
            <w:iCs/>
            <w:sz w:val="18"/>
            <w:szCs w:val="18"/>
          </w:rPr>
          <w:t>Children (Abolition of Defence of Reasonable Punishment) (Wales) Act (2020)</w:t>
        </w:r>
      </w:hyperlink>
      <w:r w:rsidRPr="00907C19">
        <w:rPr>
          <w:rFonts w:cs="Calibri"/>
          <w:sz w:val="18"/>
          <w:szCs w:val="18"/>
        </w:rPr>
        <w:t xml:space="preserve"> came into force in March 2022. </w:t>
      </w:r>
    </w:p>
  </w:footnote>
  <w:footnote w:id="283">
    <w:p w14:paraId="7403B5D8" w14:textId="77777777" w:rsidR="00DB5960" w:rsidRPr="00907C19" w:rsidRDefault="00DB5960" w:rsidP="00707DAD">
      <w:pPr>
        <w:pStyle w:val="FootnoteText"/>
        <w:rPr>
          <w:rFonts w:cs="Calibri"/>
          <w:i/>
          <w:color w:val="0563C1"/>
          <w:sz w:val="18"/>
          <w:szCs w:val="18"/>
          <w:u w:val="single"/>
        </w:rPr>
      </w:pPr>
      <w:r w:rsidRPr="00907C19">
        <w:rPr>
          <w:rStyle w:val="FootnoteReference"/>
          <w:rFonts w:cs="Calibri"/>
          <w:sz w:val="18"/>
          <w:szCs w:val="18"/>
        </w:rPr>
        <w:footnoteRef/>
      </w:r>
      <w:r w:rsidRPr="00907C19">
        <w:rPr>
          <w:rFonts w:cs="Calibri"/>
          <w:sz w:val="18"/>
          <w:szCs w:val="18"/>
        </w:rPr>
        <w:t xml:space="preserve"> Section 58 of the Children Act (2004) allows for “reasonable punishment” of children by parents. Until May 2018, this was interpreted by the Crown Prosecution Service (CPS) as allowing bruises, </w:t>
      </w:r>
      <w:proofErr w:type="gramStart"/>
      <w:r w:rsidRPr="00907C19">
        <w:rPr>
          <w:rFonts w:cs="Calibri"/>
          <w:sz w:val="18"/>
          <w:szCs w:val="18"/>
        </w:rPr>
        <w:t>cuts</w:t>
      </w:r>
      <w:proofErr w:type="gramEnd"/>
      <w:r w:rsidRPr="00907C19">
        <w:rPr>
          <w:rFonts w:cs="Calibri"/>
          <w:sz w:val="18"/>
          <w:szCs w:val="18"/>
        </w:rPr>
        <w:t xml:space="preserve"> or weals. As of today, CPS guidance has reverted to “temporary reddening the skin” as the upper threshold for the defence. Global Initiative to End All Corporal Punishment of Children (2022) </w:t>
      </w:r>
      <w:hyperlink r:id="rId250" w:history="1">
        <w:r w:rsidRPr="00907C19">
          <w:rPr>
            <w:rStyle w:val="Hyperlink"/>
            <w:rFonts w:cs="Calibri"/>
            <w:i/>
            <w:sz w:val="18"/>
            <w:szCs w:val="18"/>
          </w:rPr>
          <w:t>Corporal punishment of children in the United Kingdom</w:t>
        </w:r>
      </w:hyperlink>
      <w:r w:rsidRPr="00907C19">
        <w:rPr>
          <w:rFonts w:cs="Calibri"/>
          <w:sz w:val="18"/>
          <w:szCs w:val="18"/>
        </w:rPr>
        <w:t xml:space="preserve">; The Government has confirmed that staff acting in loco parentis in health settings would be able to invoke the defence. House of Commons written answer (4 May 2018) </w:t>
      </w:r>
      <w:hyperlink r:id="rId251" w:history="1">
        <w:r w:rsidRPr="00907C19">
          <w:rPr>
            <w:rStyle w:val="Hyperlink"/>
            <w:rFonts w:cs="Calibri"/>
            <w:sz w:val="18"/>
            <w:szCs w:val="18"/>
          </w:rPr>
          <w:t>HC 138474</w:t>
        </w:r>
      </w:hyperlink>
      <w:r w:rsidRPr="00907C19">
        <w:rPr>
          <w:rFonts w:cs="Calibri"/>
          <w:sz w:val="18"/>
          <w:szCs w:val="18"/>
        </w:rPr>
        <w:t xml:space="preserve"> </w:t>
      </w:r>
    </w:p>
  </w:footnote>
  <w:footnote w:id="284">
    <w:p w14:paraId="4D640D9D" w14:textId="77777777" w:rsidR="00DB5960" w:rsidRPr="00907C19" w:rsidRDefault="00DB5960" w:rsidP="00707DAD">
      <w:pPr>
        <w:pStyle w:val="FootnoteText"/>
        <w:rPr>
          <w:rFonts w:cs="Calibri"/>
          <w:sz w:val="18"/>
          <w:szCs w:val="18"/>
        </w:rPr>
      </w:pPr>
      <w:r w:rsidRPr="00907C19">
        <w:rPr>
          <w:rStyle w:val="FootnoteReference"/>
          <w:rFonts w:cs="Calibri"/>
          <w:sz w:val="18"/>
          <w:szCs w:val="18"/>
        </w:rPr>
        <w:footnoteRef/>
      </w:r>
      <w:r w:rsidRPr="00907C19">
        <w:rPr>
          <w:rFonts w:cs="Calibri"/>
          <w:sz w:val="18"/>
          <w:szCs w:val="18"/>
        </w:rPr>
        <w:t xml:space="preserve"> Corporal punishment is explicitly prohibited in other kinds of foster care in schedule five of the Fostering Services (England) Regulations (2011</w:t>
      </w:r>
      <w:proofErr w:type="gramStart"/>
      <w:r w:rsidRPr="00907C19">
        <w:rPr>
          <w:rFonts w:cs="Calibri"/>
          <w:sz w:val="18"/>
          <w:szCs w:val="18"/>
        </w:rPr>
        <w:t>)</w:t>
      </w:r>
      <w:proofErr w:type="gramEnd"/>
      <w:r w:rsidRPr="00907C19">
        <w:rPr>
          <w:rFonts w:cs="Calibri"/>
          <w:sz w:val="18"/>
          <w:szCs w:val="18"/>
        </w:rPr>
        <w:t xml:space="preserve"> but no such ban exists for private foster care. Schedule 5, </w:t>
      </w:r>
      <w:hyperlink r:id="rId252" w:history="1">
        <w:r w:rsidRPr="00907C19">
          <w:rPr>
            <w:rStyle w:val="Hyperlink"/>
            <w:rFonts w:cs="Calibri"/>
            <w:sz w:val="18"/>
            <w:szCs w:val="18"/>
          </w:rPr>
          <w:t>The Fostering Services (England) Regulations 2011</w:t>
        </w:r>
      </w:hyperlink>
    </w:p>
  </w:footnote>
  <w:footnote w:id="285">
    <w:p w14:paraId="126B1A7A" w14:textId="77777777" w:rsidR="00DB5960" w:rsidRPr="00F1201D" w:rsidRDefault="00DB5960" w:rsidP="00707DAD">
      <w:pPr>
        <w:pStyle w:val="FootnoteText"/>
        <w:rPr>
          <w:rFonts w:cs="Calibri"/>
          <w:sz w:val="18"/>
          <w:szCs w:val="18"/>
        </w:rPr>
      </w:pPr>
      <w:r w:rsidRPr="00F1201D">
        <w:rPr>
          <w:rStyle w:val="FootnoteReference"/>
          <w:rFonts w:cs="Calibri"/>
          <w:sz w:val="18"/>
          <w:szCs w:val="18"/>
        </w:rPr>
        <w:footnoteRef/>
      </w:r>
      <w:r w:rsidRPr="00F1201D">
        <w:rPr>
          <w:rFonts w:cs="Calibri"/>
          <w:sz w:val="18"/>
          <w:szCs w:val="18"/>
        </w:rPr>
        <w:t xml:space="preserve"> End Violence Against Children (28 June 2021) </w:t>
      </w:r>
      <w:hyperlink r:id="rId253" w:history="1">
        <w:r w:rsidRPr="00F1201D">
          <w:rPr>
            <w:rStyle w:val="Hyperlink"/>
            <w:rFonts w:cs="Calibri"/>
            <w:sz w:val="18"/>
            <w:szCs w:val="18"/>
          </w:rPr>
          <w:t>‘Evidence shows physical punishment makes children’s behaviour worse over time’</w:t>
        </w:r>
      </w:hyperlink>
      <w:r w:rsidRPr="00F1201D">
        <w:rPr>
          <w:rFonts w:cs="Calibri"/>
          <w:sz w:val="18"/>
          <w:szCs w:val="18"/>
        </w:rPr>
        <w:t xml:space="preserve"> Press Release</w:t>
      </w:r>
    </w:p>
  </w:footnote>
  <w:footnote w:id="286">
    <w:p w14:paraId="31E37703" w14:textId="77777777" w:rsidR="00DB5960" w:rsidRPr="00F1201D" w:rsidRDefault="00DB5960" w:rsidP="00707DAD">
      <w:pPr>
        <w:pStyle w:val="FootnoteText"/>
        <w:rPr>
          <w:rFonts w:cs="Calibri"/>
          <w:sz w:val="18"/>
          <w:szCs w:val="18"/>
        </w:rPr>
      </w:pPr>
      <w:r w:rsidRPr="00F1201D">
        <w:rPr>
          <w:rStyle w:val="FootnoteReference"/>
          <w:rFonts w:cs="Calibri"/>
          <w:sz w:val="18"/>
          <w:szCs w:val="18"/>
        </w:rPr>
        <w:footnoteRef/>
      </w:r>
      <w:r w:rsidRPr="00F1201D">
        <w:rPr>
          <w:rFonts w:cs="Calibri"/>
          <w:sz w:val="18"/>
          <w:szCs w:val="18"/>
        </w:rPr>
        <w:t xml:space="preserve"> Department for Education (2022) </w:t>
      </w:r>
      <w:hyperlink r:id="rId254" w:history="1">
        <w:r w:rsidRPr="00F1201D">
          <w:rPr>
            <w:rStyle w:val="Hyperlink"/>
            <w:rFonts w:cs="Calibri"/>
            <w:i/>
            <w:sz w:val="18"/>
            <w:szCs w:val="18"/>
          </w:rPr>
          <w:t>The UK’s Response to the UN Committee’s List of Issues on the Rights of the Child</w:t>
        </w:r>
      </w:hyperlink>
    </w:p>
  </w:footnote>
  <w:footnote w:id="287">
    <w:p w14:paraId="483356ED" w14:textId="2C5966B7" w:rsidR="00DB5960" w:rsidRPr="00F1201D" w:rsidRDefault="00DB5960" w:rsidP="00707DAD">
      <w:pPr>
        <w:pStyle w:val="FootnoteText"/>
        <w:rPr>
          <w:rFonts w:cs="Calibri"/>
          <w:sz w:val="18"/>
          <w:szCs w:val="18"/>
        </w:rPr>
      </w:pPr>
      <w:r w:rsidRPr="00F1201D">
        <w:rPr>
          <w:rStyle w:val="FootnoteReference"/>
          <w:rFonts w:cs="Calibri"/>
          <w:sz w:val="18"/>
          <w:szCs w:val="18"/>
        </w:rPr>
        <w:footnoteRef/>
      </w:r>
      <w:r w:rsidRPr="00F1201D">
        <w:rPr>
          <w:rFonts w:cs="Calibri"/>
          <w:sz w:val="18"/>
          <w:szCs w:val="18"/>
        </w:rPr>
        <w:t xml:space="preserve"> Moves were made by parliamentarians during the passage of the PCSC Act 2022 to increase the age of criminal responsibility, but despite cross-party support amendments were rejected by UK</w:t>
      </w:r>
      <w:r w:rsidR="00D32604" w:rsidRPr="00F1201D">
        <w:rPr>
          <w:rFonts w:cs="Calibri"/>
          <w:sz w:val="18"/>
          <w:szCs w:val="18"/>
        </w:rPr>
        <w:t xml:space="preserve"> </w:t>
      </w:r>
      <w:r w:rsidR="00F1201D" w:rsidRPr="00F1201D">
        <w:rPr>
          <w:rFonts w:cs="Calibri"/>
          <w:sz w:val="18"/>
          <w:szCs w:val="18"/>
        </w:rPr>
        <w:t>Government</w:t>
      </w:r>
      <w:r w:rsidRPr="00F1201D">
        <w:rPr>
          <w:rFonts w:cs="Calibri"/>
          <w:sz w:val="18"/>
          <w:szCs w:val="18"/>
        </w:rPr>
        <w:t xml:space="preserve">. </w:t>
      </w:r>
    </w:p>
  </w:footnote>
  <w:footnote w:id="288">
    <w:p w14:paraId="1B366D55" w14:textId="77777777" w:rsidR="00D32604" w:rsidRPr="00F1201D" w:rsidRDefault="00D32604" w:rsidP="00D32604">
      <w:pPr>
        <w:pStyle w:val="FootnoteText"/>
        <w:rPr>
          <w:rFonts w:cs="Calibri"/>
          <w:sz w:val="18"/>
          <w:szCs w:val="18"/>
        </w:rPr>
      </w:pPr>
      <w:r w:rsidRPr="00F1201D">
        <w:rPr>
          <w:rStyle w:val="FootnoteReference"/>
          <w:rFonts w:cs="Calibri"/>
          <w:sz w:val="18"/>
          <w:szCs w:val="18"/>
        </w:rPr>
        <w:footnoteRef/>
      </w:r>
      <w:r w:rsidRPr="00F1201D">
        <w:rPr>
          <w:rFonts w:cs="Calibri"/>
          <w:sz w:val="18"/>
          <w:szCs w:val="18"/>
        </w:rPr>
        <w:t xml:space="preserve"> House of Commons Justice Select Committee (2021) </w:t>
      </w:r>
      <w:hyperlink r:id="rId255" w:history="1">
        <w:r w:rsidRPr="00F1201D">
          <w:rPr>
            <w:rStyle w:val="Hyperlink"/>
            <w:rFonts w:cs="Calibri"/>
            <w:i/>
            <w:sz w:val="18"/>
            <w:szCs w:val="18"/>
          </w:rPr>
          <w:t>Children and Young People in Custody (Part 1): Entry into the youth justice system: Government Response to Committee’s Twelfth Report of Session 2019–21</w:t>
        </w:r>
      </w:hyperlink>
      <w:r w:rsidRPr="00F1201D">
        <w:rPr>
          <w:rFonts w:cs="Calibri"/>
          <w:sz w:val="18"/>
          <w:szCs w:val="18"/>
        </w:rPr>
        <w:t>, Ninth Special Report of Session 2019–21, HC 1185</w:t>
      </w:r>
    </w:p>
  </w:footnote>
  <w:footnote w:id="289">
    <w:p w14:paraId="0BDE4880" w14:textId="09FE6F23" w:rsidR="00E00D19" w:rsidRPr="007B4E14" w:rsidRDefault="00E00D19" w:rsidP="00707DAD">
      <w:pPr>
        <w:pStyle w:val="FootnoteText"/>
        <w:rPr>
          <w:rFonts w:cs="Calibri"/>
          <w:sz w:val="18"/>
          <w:szCs w:val="18"/>
        </w:rPr>
      </w:pPr>
      <w:r w:rsidRPr="00F1201D">
        <w:rPr>
          <w:rStyle w:val="FootnoteReference"/>
          <w:rFonts w:cs="Calibri"/>
          <w:sz w:val="18"/>
          <w:szCs w:val="18"/>
        </w:rPr>
        <w:footnoteRef/>
      </w:r>
      <w:r w:rsidRPr="00F1201D">
        <w:rPr>
          <w:rFonts w:cs="Calibri"/>
          <w:sz w:val="18"/>
          <w:szCs w:val="18"/>
        </w:rPr>
        <w:t xml:space="preserve"> Cooper, C. and Gee, D. (2019). </w:t>
      </w:r>
      <w:hyperlink r:id="rId256" w:history="1">
        <w:r w:rsidRPr="00F1201D">
          <w:rPr>
            <w:rStyle w:val="Hyperlink"/>
            <w:rFonts w:cs="Calibri"/>
            <w:i/>
            <w:iCs/>
            <w:sz w:val="18"/>
            <w:szCs w:val="18"/>
          </w:rPr>
          <w:t>Youngest British army recruits come disproportionately from England’s most deprived constituencies.</w:t>
        </w:r>
      </w:hyperlink>
    </w:p>
  </w:footnote>
  <w:footnote w:id="290">
    <w:p w14:paraId="50B093FC" w14:textId="0BD40DF1" w:rsidR="00324B4D" w:rsidRPr="008255BA" w:rsidRDefault="00324B4D">
      <w:pPr>
        <w:pStyle w:val="FootnoteText"/>
        <w:rPr>
          <w:rFonts w:cs="Calibri"/>
          <w:sz w:val="18"/>
          <w:szCs w:val="18"/>
        </w:rPr>
      </w:pPr>
      <w:r w:rsidRPr="008255BA">
        <w:rPr>
          <w:rStyle w:val="FootnoteReference"/>
          <w:rFonts w:cs="Calibri"/>
          <w:sz w:val="18"/>
          <w:szCs w:val="18"/>
        </w:rPr>
        <w:footnoteRef/>
      </w:r>
      <w:r w:rsidRPr="008255BA">
        <w:rPr>
          <w:rFonts w:cs="Calibri"/>
          <w:sz w:val="18"/>
          <w:szCs w:val="18"/>
        </w:rPr>
        <w:t xml:space="preserve"> </w:t>
      </w:r>
      <w:hyperlink r:id="rId257" w:history="1">
        <w:r w:rsidRPr="008255BA">
          <w:rPr>
            <w:rStyle w:val="Hyperlink"/>
            <w:rFonts w:cs="Calibri"/>
            <w:i/>
            <w:iCs/>
            <w:sz w:val="18"/>
            <w:szCs w:val="18"/>
          </w:rPr>
          <w:t>The Pressure Cooker. Child Recruitment and Suicide in the British armed forces</w:t>
        </w:r>
      </w:hyperlink>
      <w:r w:rsidRPr="008255BA">
        <w:rPr>
          <w:rFonts w:cs="Calibri"/>
          <w:sz w:val="18"/>
          <w:szCs w:val="18"/>
        </w:rPr>
        <w:t xml:space="preserve"> Child Rights International Network (CRIN) August 2023</w:t>
      </w:r>
    </w:p>
  </w:footnote>
  <w:footnote w:id="291">
    <w:p w14:paraId="46512FEB" w14:textId="5FECD86F" w:rsidR="00324B4D" w:rsidRPr="008255BA" w:rsidRDefault="00324B4D" w:rsidP="008323A3">
      <w:pPr>
        <w:pStyle w:val="Heading1"/>
        <w:shd w:val="clear" w:color="auto" w:fill="FFFFFF"/>
        <w:spacing w:before="0" w:after="0"/>
        <w:rPr>
          <w:rFonts w:asciiTheme="minorHAnsi" w:hAnsiTheme="minorHAnsi" w:cs="Calibri"/>
          <w:color w:val="0B0C0C"/>
          <w:sz w:val="18"/>
          <w:szCs w:val="18"/>
        </w:rPr>
      </w:pPr>
      <w:r w:rsidRPr="008255BA">
        <w:rPr>
          <w:rStyle w:val="FootnoteReference"/>
          <w:rFonts w:asciiTheme="minorHAnsi" w:hAnsiTheme="minorHAnsi" w:cs="Calibri"/>
          <w:sz w:val="18"/>
          <w:szCs w:val="18"/>
        </w:rPr>
        <w:footnoteRef/>
      </w:r>
      <w:r w:rsidRPr="008255BA">
        <w:rPr>
          <w:rFonts w:asciiTheme="minorHAnsi" w:hAnsiTheme="minorHAnsi" w:cs="Calibri"/>
          <w:sz w:val="18"/>
          <w:szCs w:val="18"/>
        </w:rPr>
        <w:t xml:space="preserve"> </w:t>
      </w:r>
      <w:hyperlink r:id="rId258" w:history="1">
        <w:r w:rsidRPr="008255BA">
          <w:rPr>
            <w:rStyle w:val="Hyperlink"/>
            <w:rFonts w:asciiTheme="minorHAnsi" w:hAnsiTheme="minorHAnsi" w:cs="Calibri"/>
            <w:i/>
            <w:iCs/>
            <w:sz w:val="18"/>
            <w:szCs w:val="18"/>
          </w:rPr>
          <w:t>Murder, manslaughter and sexual offences in the Service Justice System: 2021</w:t>
        </w:r>
      </w:hyperlink>
      <w:r w:rsidRPr="008255BA">
        <w:rPr>
          <w:rFonts w:asciiTheme="minorHAnsi" w:hAnsiTheme="minorHAnsi" w:cs="Calibri"/>
          <w:color w:val="0B0C0C"/>
          <w:sz w:val="18"/>
          <w:szCs w:val="18"/>
        </w:rPr>
        <w:t>, Ministry of Defence, UK Government 16 December 2022</w:t>
      </w:r>
    </w:p>
  </w:footnote>
  <w:footnote w:id="292">
    <w:p w14:paraId="7A4756FA" w14:textId="77777777" w:rsidR="00E00D19" w:rsidRPr="008255BA" w:rsidRDefault="00E00D19" w:rsidP="00E00D19">
      <w:pPr>
        <w:pStyle w:val="FootnoteText"/>
        <w:rPr>
          <w:rFonts w:eastAsia="ArialMT" w:cs="Calibri"/>
          <w:color w:val="000000"/>
          <w:sz w:val="18"/>
          <w:szCs w:val="18"/>
        </w:rPr>
      </w:pPr>
      <w:r w:rsidRPr="008255BA">
        <w:rPr>
          <w:rStyle w:val="FootnoteReference"/>
          <w:rFonts w:cs="Calibri"/>
          <w:sz w:val="18"/>
          <w:szCs w:val="18"/>
        </w:rPr>
        <w:footnoteRef/>
      </w:r>
      <w:r w:rsidRPr="008255BA">
        <w:rPr>
          <w:rFonts w:cs="Calibri"/>
          <w:sz w:val="18"/>
          <w:szCs w:val="18"/>
        </w:rPr>
        <w:t xml:space="preserve"> Ministry of Defence (2022) </w:t>
      </w:r>
      <w:hyperlink r:id="rId259" w:history="1">
        <w:r w:rsidRPr="008255BA">
          <w:rPr>
            <w:rStyle w:val="Hyperlink"/>
            <w:rFonts w:cs="Calibri"/>
            <w:i/>
            <w:sz w:val="18"/>
            <w:szCs w:val="18"/>
          </w:rPr>
          <w:t>Murder, Manslaughter, and sexual offenses in the Service Justice system</w:t>
        </w:r>
      </w:hyperlink>
      <w:r w:rsidRPr="008255BA">
        <w:rPr>
          <w:rFonts w:eastAsia="ArialMT" w:cs="Calibri"/>
          <w:color w:val="000000"/>
          <w:sz w:val="18"/>
          <w:szCs w:val="18"/>
        </w:rPr>
        <w:t xml:space="preserve">; House of Commons written answer (14 April 2022) </w:t>
      </w:r>
      <w:hyperlink r:id="rId260" w:history="1">
        <w:r w:rsidRPr="008255BA">
          <w:rPr>
            <w:rStyle w:val="Hyperlink"/>
            <w:rFonts w:eastAsia="ArialMT" w:cs="Calibri"/>
            <w:sz w:val="18"/>
            <w:szCs w:val="18"/>
          </w:rPr>
          <w:t>HC 154397</w:t>
        </w:r>
      </w:hyperlink>
    </w:p>
  </w:footnote>
  <w:footnote w:id="293">
    <w:p w14:paraId="070858AD" w14:textId="77777777" w:rsidR="00324B4D" w:rsidRPr="008255BA" w:rsidRDefault="00324B4D" w:rsidP="00324B4D">
      <w:pPr>
        <w:pStyle w:val="FootnoteText"/>
        <w:rPr>
          <w:rFonts w:cs="Calibri"/>
          <w:sz w:val="18"/>
          <w:szCs w:val="18"/>
        </w:rPr>
      </w:pPr>
      <w:r w:rsidRPr="008255BA">
        <w:rPr>
          <w:rStyle w:val="FootnoteReference"/>
          <w:rFonts w:cs="Calibri"/>
          <w:sz w:val="18"/>
          <w:szCs w:val="18"/>
        </w:rPr>
        <w:footnoteRef/>
      </w:r>
      <w:r w:rsidRPr="008255BA">
        <w:rPr>
          <w:rFonts w:cs="Calibri"/>
          <w:sz w:val="18"/>
          <w:szCs w:val="18"/>
        </w:rPr>
        <w:t xml:space="preserve"> </w:t>
      </w:r>
      <w:r w:rsidRPr="008255BA">
        <w:rPr>
          <w:rFonts w:eastAsia="ArialMT" w:cs="Calibri"/>
          <w:sz w:val="18"/>
          <w:szCs w:val="18"/>
        </w:rPr>
        <w:t>During the passage of the Armed Forces Bill</w:t>
      </w:r>
    </w:p>
  </w:footnote>
  <w:footnote w:id="294">
    <w:p w14:paraId="3D8F812D" w14:textId="2BFCF6FD" w:rsidR="008255BA" w:rsidRPr="008255BA" w:rsidRDefault="008255BA">
      <w:pPr>
        <w:pStyle w:val="FootnoteText"/>
        <w:rPr>
          <w:sz w:val="18"/>
          <w:szCs w:val="18"/>
        </w:rPr>
      </w:pPr>
      <w:r w:rsidRPr="008255BA">
        <w:rPr>
          <w:rStyle w:val="FootnoteReference"/>
          <w:sz w:val="18"/>
          <w:szCs w:val="18"/>
        </w:rPr>
        <w:footnoteRef/>
      </w:r>
      <w:r w:rsidRPr="008255BA">
        <w:rPr>
          <w:sz w:val="18"/>
          <w:szCs w:val="18"/>
        </w:rPr>
        <w:t xml:space="preserve"> Paragraph 315 </w:t>
      </w:r>
      <w:hyperlink r:id="rId261" w:history="1">
        <w:r w:rsidRPr="008255BA">
          <w:rPr>
            <w:rStyle w:val="Hyperlink"/>
            <w:i/>
            <w:iCs/>
            <w:sz w:val="18"/>
            <w:szCs w:val="18"/>
          </w:rPr>
          <w:t>Combined sixth and seventh periodic reports submitted by the United Kingdom of Great Britain and Northern Ireland under article 44 of the Convention, due in 2022</w:t>
        </w:r>
      </w:hyperlink>
      <w:r w:rsidRPr="008255BA">
        <w:rPr>
          <w:sz w:val="18"/>
          <w:szCs w:val="18"/>
        </w:rPr>
        <w:t xml:space="preserve"> CRC/C/GBR/6-7, November 2022</w:t>
      </w:r>
    </w:p>
  </w:footnote>
  <w:footnote w:id="295">
    <w:p w14:paraId="663E8A03" w14:textId="77777777" w:rsidR="00324B4D" w:rsidRDefault="00324B4D" w:rsidP="00324B4D">
      <w:pPr>
        <w:pStyle w:val="FootnoteText"/>
      </w:pPr>
      <w:r w:rsidRPr="008255BA">
        <w:rPr>
          <w:rStyle w:val="FootnoteReference"/>
          <w:rFonts w:cs="Calibri"/>
          <w:sz w:val="18"/>
          <w:szCs w:val="18"/>
        </w:rPr>
        <w:footnoteRef/>
      </w:r>
      <w:r w:rsidRPr="008255BA">
        <w:rPr>
          <w:rFonts w:cs="Calibri"/>
          <w:sz w:val="18"/>
          <w:szCs w:val="18"/>
        </w:rPr>
        <w:t xml:space="preserve"> </w:t>
      </w:r>
      <w:r w:rsidRPr="008255BA">
        <w:rPr>
          <w:rFonts w:eastAsia="ArialMT" w:cs="Calibri"/>
          <w:sz w:val="18"/>
          <w:szCs w:val="18"/>
        </w:rPr>
        <w:t xml:space="preserve">Child Rights International Network (2022) </w:t>
      </w:r>
      <w:hyperlink r:id="rId262" w:history="1">
        <w:r w:rsidRPr="008255BA">
          <w:rPr>
            <w:rStyle w:val="Hyperlink"/>
            <w:rFonts w:eastAsia="ArialMT" w:cs="Calibri"/>
            <w:i/>
            <w:iCs/>
            <w:sz w:val="18"/>
            <w:szCs w:val="18"/>
          </w:rPr>
          <w:t>Testimonies: abuse of children in armed forces training</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F621A"/>
    <w:multiLevelType w:val="hybridMultilevel"/>
    <w:tmpl w:val="8FEA6666"/>
    <w:lvl w:ilvl="0" w:tplc="B338F4FE">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5B00E0"/>
    <w:multiLevelType w:val="hybridMultilevel"/>
    <w:tmpl w:val="94809870"/>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BB66F3D"/>
    <w:multiLevelType w:val="hybridMultilevel"/>
    <w:tmpl w:val="54EA142C"/>
    <w:lvl w:ilvl="0" w:tplc="0809000B">
      <w:start w:val="1"/>
      <w:numFmt w:val="bullet"/>
      <w:lvlText w:val=""/>
      <w:lvlJc w:val="left"/>
      <w:pPr>
        <w:ind w:left="1308" w:hanging="360"/>
      </w:pPr>
      <w:rPr>
        <w:rFonts w:ascii="Wingdings" w:hAnsi="Wingdings" w:hint="default"/>
      </w:rPr>
    </w:lvl>
    <w:lvl w:ilvl="1" w:tplc="08090003">
      <w:start w:val="1"/>
      <w:numFmt w:val="bullet"/>
      <w:lvlText w:val="o"/>
      <w:lvlJc w:val="left"/>
      <w:pPr>
        <w:ind w:left="2028" w:hanging="360"/>
      </w:pPr>
      <w:rPr>
        <w:rFonts w:ascii="Courier New" w:hAnsi="Courier New" w:cs="Courier New" w:hint="default"/>
      </w:rPr>
    </w:lvl>
    <w:lvl w:ilvl="2" w:tplc="08090005" w:tentative="1">
      <w:start w:val="1"/>
      <w:numFmt w:val="bullet"/>
      <w:lvlText w:val=""/>
      <w:lvlJc w:val="left"/>
      <w:pPr>
        <w:ind w:left="2748" w:hanging="360"/>
      </w:pPr>
      <w:rPr>
        <w:rFonts w:ascii="Wingdings" w:hAnsi="Wingdings" w:hint="default"/>
      </w:rPr>
    </w:lvl>
    <w:lvl w:ilvl="3" w:tplc="08090001" w:tentative="1">
      <w:start w:val="1"/>
      <w:numFmt w:val="bullet"/>
      <w:lvlText w:val=""/>
      <w:lvlJc w:val="left"/>
      <w:pPr>
        <w:ind w:left="3468" w:hanging="360"/>
      </w:pPr>
      <w:rPr>
        <w:rFonts w:ascii="Symbol" w:hAnsi="Symbol" w:hint="default"/>
      </w:rPr>
    </w:lvl>
    <w:lvl w:ilvl="4" w:tplc="08090003" w:tentative="1">
      <w:start w:val="1"/>
      <w:numFmt w:val="bullet"/>
      <w:lvlText w:val="o"/>
      <w:lvlJc w:val="left"/>
      <w:pPr>
        <w:ind w:left="4188" w:hanging="360"/>
      </w:pPr>
      <w:rPr>
        <w:rFonts w:ascii="Courier New" w:hAnsi="Courier New" w:cs="Courier New" w:hint="default"/>
      </w:rPr>
    </w:lvl>
    <w:lvl w:ilvl="5" w:tplc="08090005" w:tentative="1">
      <w:start w:val="1"/>
      <w:numFmt w:val="bullet"/>
      <w:lvlText w:val=""/>
      <w:lvlJc w:val="left"/>
      <w:pPr>
        <w:ind w:left="4908" w:hanging="360"/>
      </w:pPr>
      <w:rPr>
        <w:rFonts w:ascii="Wingdings" w:hAnsi="Wingdings" w:hint="default"/>
      </w:rPr>
    </w:lvl>
    <w:lvl w:ilvl="6" w:tplc="08090001" w:tentative="1">
      <w:start w:val="1"/>
      <w:numFmt w:val="bullet"/>
      <w:lvlText w:val=""/>
      <w:lvlJc w:val="left"/>
      <w:pPr>
        <w:ind w:left="5628" w:hanging="360"/>
      </w:pPr>
      <w:rPr>
        <w:rFonts w:ascii="Symbol" w:hAnsi="Symbol" w:hint="default"/>
      </w:rPr>
    </w:lvl>
    <w:lvl w:ilvl="7" w:tplc="08090003" w:tentative="1">
      <w:start w:val="1"/>
      <w:numFmt w:val="bullet"/>
      <w:lvlText w:val="o"/>
      <w:lvlJc w:val="left"/>
      <w:pPr>
        <w:ind w:left="6348" w:hanging="360"/>
      </w:pPr>
      <w:rPr>
        <w:rFonts w:ascii="Courier New" w:hAnsi="Courier New" w:cs="Courier New" w:hint="default"/>
      </w:rPr>
    </w:lvl>
    <w:lvl w:ilvl="8" w:tplc="08090005" w:tentative="1">
      <w:start w:val="1"/>
      <w:numFmt w:val="bullet"/>
      <w:lvlText w:val=""/>
      <w:lvlJc w:val="left"/>
      <w:pPr>
        <w:ind w:left="7068" w:hanging="360"/>
      </w:pPr>
      <w:rPr>
        <w:rFonts w:ascii="Wingdings" w:hAnsi="Wingdings" w:hint="default"/>
      </w:rPr>
    </w:lvl>
  </w:abstractNum>
  <w:abstractNum w:abstractNumId="3" w15:restartNumberingAfterBreak="0">
    <w:nsid w:val="0DA93E4C"/>
    <w:multiLevelType w:val="hybridMultilevel"/>
    <w:tmpl w:val="724A15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369DD"/>
    <w:multiLevelType w:val="hybridMultilevel"/>
    <w:tmpl w:val="520039EA"/>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64F09A5"/>
    <w:multiLevelType w:val="multilevel"/>
    <w:tmpl w:val="70005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89F31B7"/>
    <w:multiLevelType w:val="hybridMultilevel"/>
    <w:tmpl w:val="EEEA46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271C5E"/>
    <w:multiLevelType w:val="multilevel"/>
    <w:tmpl w:val="FFF4E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78717DB"/>
    <w:multiLevelType w:val="multilevel"/>
    <w:tmpl w:val="C7464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B9131D"/>
    <w:multiLevelType w:val="hybridMultilevel"/>
    <w:tmpl w:val="26107A88"/>
    <w:lvl w:ilvl="0" w:tplc="FFFFFFFF">
      <w:start w:val="1"/>
      <w:numFmt w:val="bullet"/>
      <w:lvlText w:val=""/>
      <w:lvlJc w:val="left"/>
      <w:pPr>
        <w:ind w:left="720" w:hanging="360"/>
      </w:pPr>
      <w:rPr>
        <w:rFonts w:ascii="Wingdings" w:hAnsi="Wingdings" w:hint="default"/>
      </w:rPr>
    </w:lvl>
    <w:lvl w:ilvl="1" w:tplc="B3FC76F4">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C586703"/>
    <w:multiLevelType w:val="multilevel"/>
    <w:tmpl w:val="75C2F9CA"/>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2D833D4E"/>
    <w:multiLevelType w:val="hybridMultilevel"/>
    <w:tmpl w:val="6B483966"/>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6D0C55"/>
    <w:multiLevelType w:val="multilevel"/>
    <w:tmpl w:val="B5E81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41305C7"/>
    <w:multiLevelType w:val="multilevel"/>
    <w:tmpl w:val="8610B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4363817"/>
    <w:multiLevelType w:val="hybridMultilevel"/>
    <w:tmpl w:val="16E4AE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DA20B4"/>
    <w:multiLevelType w:val="hybridMultilevel"/>
    <w:tmpl w:val="681A36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153E04"/>
    <w:multiLevelType w:val="multilevel"/>
    <w:tmpl w:val="00C00C70"/>
    <w:lvl w:ilvl="0">
      <w:start w:val="1"/>
      <w:numFmt w:val="bullet"/>
      <w:lvlText w:val=""/>
      <w:lvlJc w:val="left"/>
      <w:pPr>
        <w:ind w:left="720" w:hanging="360"/>
      </w:pPr>
      <w:rPr>
        <w:rFonts w:ascii="Wingdings" w:hAnsi="Wingdings" w:hint="default"/>
      </w:rPr>
    </w:lvl>
    <w:lvl w:ilvl="1">
      <w:numFmt w:val="bullet"/>
      <w:lvlText w:val="-"/>
      <w:lvlJc w:val="left"/>
      <w:pPr>
        <w:ind w:left="1440" w:hanging="360"/>
      </w:pPr>
      <w:rPr>
        <w:rFonts w:ascii="Calibri" w:eastAsiaTheme="minorHAnsi" w:hAnsi="Calibri" w:cs="Calibri"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3B39348A"/>
    <w:multiLevelType w:val="multilevel"/>
    <w:tmpl w:val="8CA62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1AB71CC"/>
    <w:multiLevelType w:val="hybridMultilevel"/>
    <w:tmpl w:val="3704F7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565CEB"/>
    <w:multiLevelType w:val="hybridMultilevel"/>
    <w:tmpl w:val="BDB20E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446E76"/>
    <w:multiLevelType w:val="multilevel"/>
    <w:tmpl w:val="C31C8E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9F18DB"/>
    <w:multiLevelType w:val="hybridMultilevel"/>
    <w:tmpl w:val="5D888678"/>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1515640"/>
    <w:multiLevelType w:val="hybridMultilevel"/>
    <w:tmpl w:val="2D3EEC0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4E1A74"/>
    <w:multiLevelType w:val="hybridMultilevel"/>
    <w:tmpl w:val="3424A4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5F0955"/>
    <w:multiLevelType w:val="hybridMultilevel"/>
    <w:tmpl w:val="6F6ABB42"/>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A095DEC"/>
    <w:multiLevelType w:val="hybridMultilevel"/>
    <w:tmpl w:val="AA96B3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47779F"/>
    <w:multiLevelType w:val="multilevel"/>
    <w:tmpl w:val="D4DE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4A275C3"/>
    <w:multiLevelType w:val="hybridMultilevel"/>
    <w:tmpl w:val="0E8C65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D66A91"/>
    <w:multiLevelType w:val="multilevel"/>
    <w:tmpl w:val="227C4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D006A7C"/>
    <w:multiLevelType w:val="multilevel"/>
    <w:tmpl w:val="97726114"/>
    <w:lvl w:ilvl="0">
      <w:start w:val="1"/>
      <w:numFmt w:val="bullet"/>
      <w:lvlText w:val=""/>
      <w:lvlJc w:val="left"/>
      <w:pPr>
        <w:ind w:left="643" w:hanging="360"/>
      </w:pPr>
      <w:rPr>
        <w:rFonts w:ascii="Wingdings" w:hAnsi="Wingdings" w:hint="default"/>
      </w:rPr>
    </w:lvl>
    <w:lvl w:ilvl="1">
      <w:numFmt w:val="bullet"/>
      <w:lvlText w:val="o"/>
      <w:lvlJc w:val="left"/>
      <w:pPr>
        <w:ind w:left="1363" w:hanging="360"/>
      </w:pPr>
      <w:rPr>
        <w:rFonts w:ascii="Courier New" w:hAnsi="Courier New" w:cs="Courier New"/>
      </w:rPr>
    </w:lvl>
    <w:lvl w:ilvl="2">
      <w:numFmt w:val="bullet"/>
      <w:lvlText w:val=""/>
      <w:lvlJc w:val="left"/>
      <w:pPr>
        <w:ind w:left="2083" w:hanging="360"/>
      </w:pPr>
      <w:rPr>
        <w:rFonts w:ascii="Wingdings" w:hAnsi="Wingdings"/>
      </w:rPr>
    </w:lvl>
    <w:lvl w:ilvl="3">
      <w:numFmt w:val="bullet"/>
      <w:lvlText w:val=""/>
      <w:lvlJc w:val="left"/>
      <w:pPr>
        <w:ind w:left="2803" w:hanging="360"/>
      </w:pPr>
      <w:rPr>
        <w:rFonts w:ascii="Symbol" w:hAnsi="Symbol"/>
      </w:rPr>
    </w:lvl>
    <w:lvl w:ilvl="4">
      <w:numFmt w:val="bullet"/>
      <w:lvlText w:val="o"/>
      <w:lvlJc w:val="left"/>
      <w:pPr>
        <w:ind w:left="3523" w:hanging="360"/>
      </w:pPr>
      <w:rPr>
        <w:rFonts w:ascii="Courier New" w:hAnsi="Courier New" w:cs="Courier New"/>
      </w:rPr>
    </w:lvl>
    <w:lvl w:ilvl="5">
      <w:numFmt w:val="bullet"/>
      <w:lvlText w:val=""/>
      <w:lvlJc w:val="left"/>
      <w:pPr>
        <w:ind w:left="4243" w:hanging="360"/>
      </w:pPr>
      <w:rPr>
        <w:rFonts w:ascii="Wingdings" w:hAnsi="Wingdings"/>
      </w:rPr>
    </w:lvl>
    <w:lvl w:ilvl="6">
      <w:numFmt w:val="bullet"/>
      <w:lvlText w:val=""/>
      <w:lvlJc w:val="left"/>
      <w:pPr>
        <w:ind w:left="4963" w:hanging="360"/>
      </w:pPr>
      <w:rPr>
        <w:rFonts w:ascii="Symbol" w:hAnsi="Symbol"/>
      </w:rPr>
    </w:lvl>
    <w:lvl w:ilvl="7">
      <w:numFmt w:val="bullet"/>
      <w:lvlText w:val="o"/>
      <w:lvlJc w:val="left"/>
      <w:pPr>
        <w:ind w:left="5683" w:hanging="360"/>
      </w:pPr>
      <w:rPr>
        <w:rFonts w:ascii="Courier New" w:hAnsi="Courier New" w:cs="Courier New"/>
      </w:rPr>
    </w:lvl>
    <w:lvl w:ilvl="8">
      <w:numFmt w:val="bullet"/>
      <w:lvlText w:val=""/>
      <w:lvlJc w:val="left"/>
      <w:pPr>
        <w:ind w:left="6403" w:hanging="360"/>
      </w:pPr>
      <w:rPr>
        <w:rFonts w:ascii="Wingdings" w:hAnsi="Wingdings"/>
      </w:rPr>
    </w:lvl>
  </w:abstractNum>
  <w:abstractNum w:abstractNumId="30" w15:restartNumberingAfterBreak="0">
    <w:nsid w:val="6D6454AF"/>
    <w:multiLevelType w:val="hybridMultilevel"/>
    <w:tmpl w:val="974A79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5E17EA"/>
    <w:multiLevelType w:val="multilevel"/>
    <w:tmpl w:val="6C5A52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9B2549"/>
    <w:multiLevelType w:val="hybridMultilevel"/>
    <w:tmpl w:val="207A619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6505192">
    <w:abstractNumId w:val="10"/>
  </w:num>
  <w:num w:numId="2" w16cid:durableId="946228807">
    <w:abstractNumId w:val="14"/>
  </w:num>
  <w:num w:numId="3" w16cid:durableId="1373964823">
    <w:abstractNumId w:val="30"/>
  </w:num>
  <w:num w:numId="4" w16cid:durableId="456262281">
    <w:abstractNumId w:val="29"/>
  </w:num>
  <w:num w:numId="5" w16cid:durableId="719282906">
    <w:abstractNumId w:val="15"/>
  </w:num>
  <w:num w:numId="6" w16cid:durableId="2028218226">
    <w:abstractNumId w:val="0"/>
  </w:num>
  <w:num w:numId="7" w16cid:durableId="149568109">
    <w:abstractNumId w:val="27"/>
  </w:num>
  <w:num w:numId="8" w16cid:durableId="305398416">
    <w:abstractNumId w:val="11"/>
  </w:num>
  <w:num w:numId="9" w16cid:durableId="95758161">
    <w:abstractNumId w:val="4"/>
  </w:num>
  <w:num w:numId="10" w16cid:durableId="2031225466">
    <w:abstractNumId w:val="21"/>
  </w:num>
  <w:num w:numId="11" w16cid:durableId="515507771">
    <w:abstractNumId w:val="25"/>
  </w:num>
  <w:num w:numId="12" w16cid:durableId="592782606">
    <w:abstractNumId w:val="2"/>
  </w:num>
  <w:num w:numId="13" w16cid:durableId="1754083184">
    <w:abstractNumId w:val="9"/>
  </w:num>
  <w:num w:numId="14" w16cid:durableId="1053968790">
    <w:abstractNumId w:val="16"/>
  </w:num>
  <w:num w:numId="15" w16cid:durableId="1550679426">
    <w:abstractNumId w:val="23"/>
  </w:num>
  <w:num w:numId="16" w16cid:durableId="2047102373">
    <w:abstractNumId w:val="1"/>
  </w:num>
  <w:num w:numId="17" w16cid:durableId="1134568495">
    <w:abstractNumId w:val="32"/>
  </w:num>
  <w:num w:numId="18" w16cid:durableId="1478035521">
    <w:abstractNumId w:val="24"/>
  </w:num>
  <w:num w:numId="19" w16cid:durableId="1242056595">
    <w:abstractNumId w:val="6"/>
  </w:num>
  <w:num w:numId="20" w16cid:durableId="769009973">
    <w:abstractNumId w:val="3"/>
  </w:num>
  <w:num w:numId="21" w16cid:durableId="1406149076">
    <w:abstractNumId w:val="22"/>
  </w:num>
  <w:num w:numId="22" w16cid:durableId="124011056">
    <w:abstractNumId w:val="31"/>
  </w:num>
  <w:num w:numId="23" w16cid:durableId="325863475">
    <w:abstractNumId w:val="19"/>
  </w:num>
  <w:num w:numId="24" w16cid:durableId="1033190485">
    <w:abstractNumId w:val="18"/>
  </w:num>
  <w:num w:numId="25" w16cid:durableId="747580141">
    <w:abstractNumId w:val="20"/>
  </w:num>
  <w:num w:numId="26" w16cid:durableId="1660308609">
    <w:abstractNumId w:val="8"/>
  </w:num>
  <w:num w:numId="27" w16cid:durableId="1614245396">
    <w:abstractNumId w:val="28"/>
  </w:num>
  <w:num w:numId="28" w16cid:durableId="1815559994">
    <w:abstractNumId w:val="17"/>
  </w:num>
  <w:num w:numId="29" w16cid:durableId="2137333311">
    <w:abstractNumId w:val="5"/>
  </w:num>
  <w:num w:numId="30" w16cid:durableId="1884978612">
    <w:abstractNumId w:val="26"/>
  </w:num>
  <w:num w:numId="31" w16cid:durableId="1140806321">
    <w:abstractNumId w:val="7"/>
  </w:num>
  <w:num w:numId="32" w16cid:durableId="65340643">
    <w:abstractNumId w:val="13"/>
  </w:num>
  <w:num w:numId="33" w16cid:durableId="1509322476">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AA6"/>
    <w:rsid w:val="00004C75"/>
    <w:rsid w:val="000118A5"/>
    <w:rsid w:val="00012D83"/>
    <w:rsid w:val="00013275"/>
    <w:rsid w:val="00022366"/>
    <w:rsid w:val="00025DC7"/>
    <w:rsid w:val="00035625"/>
    <w:rsid w:val="00047F07"/>
    <w:rsid w:val="000644BE"/>
    <w:rsid w:val="000700F1"/>
    <w:rsid w:val="000757C6"/>
    <w:rsid w:val="00076227"/>
    <w:rsid w:val="000938A1"/>
    <w:rsid w:val="00097776"/>
    <w:rsid w:val="000A3EC6"/>
    <w:rsid w:val="000B59A7"/>
    <w:rsid w:val="000B69EA"/>
    <w:rsid w:val="000C2E51"/>
    <w:rsid w:val="000C3A30"/>
    <w:rsid w:val="000C560F"/>
    <w:rsid w:val="000C5737"/>
    <w:rsid w:val="000C64EE"/>
    <w:rsid w:val="000D38BA"/>
    <w:rsid w:val="000D6C97"/>
    <w:rsid w:val="000D7C35"/>
    <w:rsid w:val="000E2FE6"/>
    <w:rsid w:val="000E5114"/>
    <w:rsid w:val="000E585A"/>
    <w:rsid w:val="000E5EE9"/>
    <w:rsid w:val="001163F2"/>
    <w:rsid w:val="00120464"/>
    <w:rsid w:val="00133D51"/>
    <w:rsid w:val="00136233"/>
    <w:rsid w:val="0015172E"/>
    <w:rsid w:val="00155CEF"/>
    <w:rsid w:val="00180709"/>
    <w:rsid w:val="00182605"/>
    <w:rsid w:val="00185F93"/>
    <w:rsid w:val="001961E4"/>
    <w:rsid w:val="001A30A9"/>
    <w:rsid w:val="001A39AF"/>
    <w:rsid w:val="001B0024"/>
    <w:rsid w:val="001B32A1"/>
    <w:rsid w:val="001B6ED9"/>
    <w:rsid w:val="001C1F75"/>
    <w:rsid w:val="001C24DD"/>
    <w:rsid w:val="001C3956"/>
    <w:rsid w:val="001C6067"/>
    <w:rsid w:val="001E2251"/>
    <w:rsid w:val="001F2177"/>
    <w:rsid w:val="00204198"/>
    <w:rsid w:val="002067AE"/>
    <w:rsid w:val="00213B48"/>
    <w:rsid w:val="00215DEB"/>
    <w:rsid w:val="00216FC2"/>
    <w:rsid w:val="00226BFD"/>
    <w:rsid w:val="00236003"/>
    <w:rsid w:val="002372D2"/>
    <w:rsid w:val="002431B0"/>
    <w:rsid w:val="00245183"/>
    <w:rsid w:val="0025394D"/>
    <w:rsid w:val="0025736F"/>
    <w:rsid w:val="00261113"/>
    <w:rsid w:val="00264D7A"/>
    <w:rsid w:val="002652F5"/>
    <w:rsid w:val="0027259D"/>
    <w:rsid w:val="00283DA8"/>
    <w:rsid w:val="0029138C"/>
    <w:rsid w:val="002921DD"/>
    <w:rsid w:val="002A06B4"/>
    <w:rsid w:val="002A06F4"/>
    <w:rsid w:val="002B7B8D"/>
    <w:rsid w:val="002C56B5"/>
    <w:rsid w:val="002E0BBD"/>
    <w:rsid w:val="002E33A4"/>
    <w:rsid w:val="002F4923"/>
    <w:rsid w:val="00303AAD"/>
    <w:rsid w:val="00323E4F"/>
    <w:rsid w:val="00324B4D"/>
    <w:rsid w:val="003322DC"/>
    <w:rsid w:val="003338FD"/>
    <w:rsid w:val="00334F5A"/>
    <w:rsid w:val="00344A2F"/>
    <w:rsid w:val="00347B40"/>
    <w:rsid w:val="003732AA"/>
    <w:rsid w:val="003736E8"/>
    <w:rsid w:val="00374138"/>
    <w:rsid w:val="003862F8"/>
    <w:rsid w:val="0039329E"/>
    <w:rsid w:val="003B1DFE"/>
    <w:rsid w:val="003B2F74"/>
    <w:rsid w:val="003B30A4"/>
    <w:rsid w:val="003B3373"/>
    <w:rsid w:val="003B6688"/>
    <w:rsid w:val="003D396B"/>
    <w:rsid w:val="003D454D"/>
    <w:rsid w:val="003E399C"/>
    <w:rsid w:val="004037CA"/>
    <w:rsid w:val="00412281"/>
    <w:rsid w:val="00412F37"/>
    <w:rsid w:val="00414364"/>
    <w:rsid w:val="00420DC0"/>
    <w:rsid w:val="0042116E"/>
    <w:rsid w:val="00423138"/>
    <w:rsid w:val="0042561E"/>
    <w:rsid w:val="00430B85"/>
    <w:rsid w:val="004367FD"/>
    <w:rsid w:val="00454611"/>
    <w:rsid w:val="00465394"/>
    <w:rsid w:val="0047040C"/>
    <w:rsid w:val="00470FC8"/>
    <w:rsid w:val="004734AB"/>
    <w:rsid w:val="00482A14"/>
    <w:rsid w:val="004B20C1"/>
    <w:rsid w:val="004C008A"/>
    <w:rsid w:val="004C596A"/>
    <w:rsid w:val="004E59EB"/>
    <w:rsid w:val="004F1A75"/>
    <w:rsid w:val="005135B7"/>
    <w:rsid w:val="005239B6"/>
    <w:rsid w:val="00530D26"/>
    <w:rsid w:val="00535E0A"/>
    <w:rsid w:val="0054225C"/>
    <w:rsid w:val="00562129"/>
    <w:rsid w:val="00564327"/>
    <w:rsid w:val="005643FE"/>
    <w:rsid w:val="005709F2"/>
    <w:rsid w:val="00571223"/>
    <w:rsid w:val="00573D27"/>
    <w:rsid w:val="00585EFC"/>
    <w:rsid w:val="00592698"/>
    <w:rsid w:val="005A2B3D"/>
    <w:rsid w:val="005A73B6"/>
    <w:rsid w:val="005D5025"/>
    <w:rsid w:val="005E30ED"/>
    <w:rsid w:val="00603E41"/>
    <w:rsid w:val="00610AFE"/>
    <w:rsid w:val="0063338B"/>
    <w:rsid w:val="00647AE1"/>
    <w:rsid w:val="006531BE"/>
    <w:rsid w:val="00667A7C"/>
    <w:rsid w:val="0067567D"/>
    <w:rsid w:val="00691261"/>
    <w:rsid w:val="00694F7B"/>
    <w:rsid w:val="006B7695"/>
    <w:rsid w:val="006B7DD5"/>
    <w:rsid w:val="006D7275"/>
    <w:rsid w:val="00700FE6"/>
    <w:rsid w:val="007023CF"/>
    <w:rsid w:val="007041B4"/>
    <w:rsid w:val="00706B19"/>
    <w:rsid w:val="00707DAD"/>
    <w:rsid w:val="00714E23"/>
    <w:rsid w:val="007312D0"/>
    <w:rsid w:val="007324FE"/>
    <w:rsid w:val="0073372A"/>
    <w:rsid w:val="00735447"/>
    <w:rsid w:val="007360CE"/>
    <w:rsid w:val="007817AE"/>
    <w:rsid w:val="007846D7"/>
    <w:rsid w:val="0079035C"/>
    <w:rsid w:val="007923C4"/>
    <w:rsid w:val="007974BC"/>
    <w:rsid w:val="007A02FC"/>
    <w:rsid w:val="007B1212"/>
    <w:rsid w:val="007B1880"/>
    <w:rsid w:val="007B47C8"/>
    <w:rsid w:val="007B4E14"/>
    <w:rsid w:val="007C05A3"/>
    <w:rsid w:val="007C1008"/>
    <w:rsid w:val="007C5006"/>
    <w:rsid w:val="007D5694"/>
    <w:rsid w:val="007E03A1"/>
    <w:rsid w:val="007F1254"/>
    <w:rsid w:val="008040D6"/>
    <w:rsid w:val="00810C9A"/>
    <w:rsid w:val="00814624"/>
    <w:rsid w:val="00814D7B"/>
    <w:rsid w:val="00820C07"/>
    <w:rsid w:val="008255BA"/>
    <w:rsid w:val="008271F7"/>
    <w:rsid w:val="008323A3"/>
    <w:rsid w:val="00836D9A"/>
    <w:rsid w:val="0084049F"/>
    <w:rsid w:val="00851D91"/>
    <w:rsid w:val="00852C44"/>
    <w:rsid w:val="00857276"/>
    <w:rsid w:val="00862ACC"/>
    <w:rsid w:val="00863A9D"/>
    <w:rsid w:val="00871AEB"/>
    <w:rsid w:val="00874A8C"/>
    <w:rsid w:val="0088162B"/>
    <w:rsid w:val="00890846"/>
    <w:rsid w:val="008972B9"/>
    <w:rsid w:val="008B4D35"/>
    <w:rsid w:val="008C0705"/>
    <w:rsid w:val="008D41B3"/>
    <w:rsid w:val="008D4E66"/>
    <w:rsid w:val="008D6061"/>
    <w:rsid w:val="008E2A7B"/>
    <w:rsid w:val="008E3138"/>
    <w:rsid w:val="008F6104"/>
    <w:rsid w:val="00907C19"/>
    <w:rsid w:val="00921099"/>
    <w:rsid w:val="009404E7"/>
    <w:rsid w:val="00940AA6"/>
    <w:rsid w:val="00942B53"/>
    <w:rsid w:val="00943D2B"/>
    <w:rsid w:val="009517B8"/>
    <w:rsid w:val="009558F6"/>
    <w:rsid w:val="009633A4"/>
    <w:rsid w:val="009651C8"/>
    <w:rsid w:val="00965E92"/>
    <w:rsid w:val="00976DD3"/>
    <w:rsid w:val="0098750E"/>
    <w:rsid w:val="009935F4"/>
    <w:rsid w:val="009A3EF1"/>
    <w:rsid w:val="009A76AB"/>
    <w:rsid w:val="009B6F2C"/>
    <w:rsid w:val="009C052B"/>
    <w:rsid w:val="009C18B2"/>
    <w:rsid w:val="009C7AA1"/>
    <w:rsid w:val="009C7AAA"/>
    <w:rsid w:val="009D2379"/>
    <w:rsid w:val="00A05C71"/>
    <w:rsid w:val="00A077A2"/>
    <w:rsid w:val="00A20D34"/>
    <w:rsid w:val="00A251E3"/>
    <w:rsid w:val="00A36E3A"/>
    <w:rsid w:val="00A40554"/>
    <w:rsid w:val="00A4061F"/>
    <w:rsid w:val="00A41779"/>
    <w:rsid w:val="00A4547C"/>
    <w:rsid w:val="00A546DB"/>
    <w:rsid w:val="00A5629F"/>
    <w:rsid w:val="00A61FF7"/>
    <w:rsid w:val="00A73239"/>
    <w:rsid w:val="00A822CE"/>
    <w:rsid w:val="00A86830"/>
    <w:rsid w:val="00A87F3C"/>
    <w:rsid w:val="00AA22D1"/>
    <w:rsid w:val="00AB255A"/>
    <w:rsid w:val="00AC66D2"/>
    <w:rsid w:val="00AE2899"/>
    <w:rsid w:val="00AF49A5"/>
    <w:rsid w:val="00B03960"/>
    <w:rsid w:val="00B05336"/>
    <w:rsid w:val="00B1643C"/>
    <w:rsid w:val="00B204F6"/>
    <w:rsid w:val="00B2496B"/>
    <w:rsid w:val="00B431EF"/>
    <w:rsid w:val="00B44697"/>
    <w:rsid w:val="00B47ACF"/>
    <w:rsid w:val="00B5360E"/>
    <w:rsid w:val="00B55768"/>
    <w:rsid w:val="00B57AB5"/>
    <w:rsid w:val="00B60368"/>
    <w:rsid w:val="00B617CA"/>
    <w:rsid w:val="00B631FB"/>
    <w:rsid w:val="00B66558"/>
    <w:rsid w:val="00B67FE1"/>
    <w:rsid w:val="00B75339"/>
    <w:rsid w:val="00B775C0"/>
    <w:rsid w:val="00B80187"/>
    <w:rsid w:val="00B84832"/>
    <w:rsid w:val="00B9204F"/>
    <w:rsid w:val="00B94592"/>
    <w:rsid w:val="00BA3CB7"/>
    <w:rsid w:val="00BC19F2"/>
    <w:rsid w:val="00BD2B19"/>
    <w:rsid w:val="00BE15AF"/>
    <w:rsid w:val="00BF5C18"/>
    <w:rsid w:val="00C00BD0"/>
    <w:rsid w:val="00C04842"/>
    <w:rsid w:val="00C06D69"/>
    <w:rsid w:val="00C11CF1"/>
    <w:rsid w:val="00C16A24"/>
    <w:rsid w:val="00C244F7"/>
    <w:rsid w:val="00C248A9"/>
    <w:rsid w:val="00C40794"/>
    <w:rsid w:val="00C41AEE"/>
    <w:rsid w:val="00C43C60"/>
    <w:rsid w:val="00C455B9"/>
    <w:rsid w:val="00C51A9E"/>
    <w:rsid w:val="00C579C8"/>
    <w:rsid w:val="00C643E2"/>
    <w:rsid w:val="00C74230"/>
    <w:rsid w:val="00C7478A"/>
    <w:rsid w:val="00C80F60"/>
    <w:rsid w:val="00C85A11"/>
    <w:rsid w:val="00C865E9"/>
    <w:rsid w:val="00C87C4E"/>
    <w:rsid w:val="00C90A05"/>
    <w:rsid w:val="00C91532"/>
    <w:rsid w:val="00C94E0B"/>
    <w:rsid w:val="00C95887"/>
    <w:rsid w:val="00C968B4"/>
    <w:rsid w:val="00CA372F"/>
    <w:rsid w:val="00CB70CD"/>
    <w:rsid w:val="00CB7F2F"/>
    <w:rsid w:val="00CC0D87"/>
    <w:rsid w:val="00CD4E2D"/>
    <w:rsid w:val="00CF10A6"/>
    <w:rsid w:val="00CF3129"/>
    <w:rsid w:val="00CF3EE4"/>
    <w:rsid w:val="00CF6475"/>
    <w:rsid w:val="00D0647E"/>
    <w:rsid w:val="00D06CBF"/>
    <w:rsid w:val="00D11BC2"/>
    <w:rsid w:val="00D222F2"/>
    <w:rsid w:val="00D2315A"/>
    <w:rsid w:val="00D23740"/>
    <w:rsid w:val="00D243E2"/>
    <w:rsid w:val="00D32604"/>
    <w:rsid w:val="00D32CED"/>
    <w:rsid w:val="00D35532"/>
    <w:rsid w:val="00D3783D"/>
    <w:rsid w:val="00D66434"/>
    <w:rsid w:val="00D67542"/>
    <w:rsid w:val="00D719E1"/>
    <w:rsid w:val="00D747AA"/>
    <w:rsid w:val="00D80AF2"/>
    <w:rsid w:val="00D843A3"/>
    <w:rsid w:val="00D85083"/>
    <w:rsid w:val="00D85398"/>
    <w:rsid w:val="00D87303"/>
    <w:rsid w:val="00DA2BD9"/>
    <w:rsid w:val="00DA4B0B"/>
    <w:rsid w:val="00DB5960"/>
    <w:rsid w:val="00DC6924"/>
    <w:rsid w:val="00DC7BCF"/>
    <w:rsid w:val="00DD0E46"/>
    <w:rsid w:val="00DE315E"/>
    <w:rsid w:val="00E00D19"/>
    <w:rsid w:val="00E05218"/>
    <w:rsid w:val="00E06829"/>
    <w:rsid w:val="00E14089"/>
    <w:rsid w:val="00E168F0"/>
    <w:rsid w:val="00E2659B"/>
    <w:rsid w:val="00E36F78"/>
    <w:rsid w:val="00E56D28"/>
    <w:rsid w:val="00E66591"/>
    <w:rsid w:val="00E66FED"/>
    <w:rsid w:val="00E7101A"/>
    <w:rsid w:val="00E752FD"/>
    <w:rsid w:val="00E804B0"/>
    <w:rsid w:val="00E84486"/>
    <w:rsid w:val="00E91DAE"/>
    <w:rsid w:val="00E95B59"/>
    <w:rsid w:val="00EA3400"/>
    <w:rsid w:val="00EA382C"/>
    <w:rsid w:val="00EA5CFE"/>
    <w:rsid w:val="00EA5F05"/>
    <w:rsid w:val="00ED6725"/>
    <w:rsid w:val="00EE0AD4"/>
    <w:rsid w:val="00EF0A4B"/>
    <w:rsid w:val="00EF682C"/>
    <w:rsid w:val="00EF6BCA"/>
    <w:rsid w:val="00F038C3"/>
    <w:rsid w:val="00F10343"/>
    <w:rsid w:val="00F1201D"/>
    <w:rsid w:val="00F271D7"/>
    <w:rsid w:val="00F27DEF"/>
    <w:rsid w:val="00F33D83"/>
    <w:rsid w:val="00F35DDE"/>
    <w:rsid w:val="00F3606C"/>
    <w:rsid w:val="00F449D9"/>
    <w:rsid w:val="00F45536"/>
    <w:rsid w:val="00F47323"/>
    <w:rsid w:val="00F53930"/>
    <w:rsid w:val="00F55AA5"/>
    <w:rsid w:val="00F55F6E"/>
    <w:rsid w:val="00F63298"/>
    <w:rsid w:val="00F65CE6"/>
    <w:rsid w:val="00F665DE"/>
    <w:rsid w:val="00F7320D"/>
    <w:rsid w:val="00F74D74"/>
    <w:rsid w:val="00F8427A"/>
    <w:rsid w:val="00F86768"/>
    <w:rsid w:val="00F92114"/>
    <w:rsid w:val="00F97C80"/>
    <w:rsid w:val="00FA1C14"/>
    <w:rsid w:val="00FB03C6"/>
    <w:rsid w:val="00FB60AB"/>
    <w:rsid w:val="00FB66F2"/>
    <w:rsid w:val="00FC10F3"/>
    <w:rsid w:val="00FC1ACF"/>
    <w:rsid w:val="00FC333F"/>
    <w:rsid w:val="00FC7B4E"/>
    <w:rsid w:val="00FD0DCB"/>
    <w:rsid w:val="00FE6929"/>
    <w:rsid w:val="00FF2535"/>
    <w:rsid w:val="00FF73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enu v:ext="edit" fillcolor="none"/>
    </o:shapedefaults>
    <o:shapelayout v:ext="edit">
      <o:idmap v:ext="edit" data="1"/>
    </o:shapelayout>
  </w:shapeDefaults>
  <w:decimalSymbol w:val="."/>
  <w:listSeparator w:val=","/>
  <w14:docId w14:val="497E9F27"/>
  <w15:chartTrackingRefBased/>
  <w15:docId w15:val="{38E9A3CC-883C-43FE-8886-E821E23BA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0A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40A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40A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40A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0A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0AA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0AA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0AA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0AA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0A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40A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40A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40A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0A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0A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0A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0A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0AA6"/>
    <w:rPr>
      <w:rFonts w:eastAsiaTheme="majorEastAsia" w:cstheme="majorBidi"/>
      <w:color w:val="272727" w:themeColor="text1" w:themeTint="D8"/>
    </w:rPr>
  </w:style>
  <w:style w:type="paragraph" w:styleId="Title">
    <w:name w:val="Title"/>
    <w:basedOn w:val="Normal"/>
    <w:next w:val="Normal"/>
    <w:link w:val="TitleChar"/>
    <w:uiPriority w:val="10"/>
    <w:qFormat/>
    <w:rsid w:val="00940AA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0A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0A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0A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0AA6"/>
    <w:pPr>
      <w:spacing w:before="160"/>
      <w:jc w:val="center"/>
    </w:pPr>
    <w:rPr>
      <w:i/>
      <w:iCs/>
      <w:color w:val="404040" w:themeColor="text1" w:themeTint="BF"/>
    </w:rPr>
  </w:style>
  <w:style w:type="character" w:customStyle="1" w:styleId="QuoteChar">
    <w:name w:val="Quote Char"/>
    <w:basedOn w:val="DefaultParagraphFont"/>
    <w:link w:val="Quote"/>
    <w:uiPriority w:val="29"/>
    <w:rsid w:val="00940AA6"/>
    <w:rPr>
      <w:i/>
      <w:iCs/>
      <w:color w:val="404040" w:themeColor="text1" w:themeTint="BF"/>
    </w:rPr>
  </w:style>
  <w:style w:type="paragraph" w:styleId="ListParagraph">
    <w:name w:val="List Paragraph"/>
    <w:aliases w:val="Dot pt,F5 List Paragraph,List Paragraph1,No Spacing1,List Paragraph Char Char Char,Indicator Text,Numbered Para 1,List Paragraph11,Colorful List - Accent 11,Bullet 1,Bullet Points,MAIN CONTENT,List Paragraph2,Normal numbered,OBC Bullet,L"/>
    <w:basedOn w:val="Normal"/>
    <w:link w:val="ListParagraphChar"/>
    <w:uiPriority w:val="34"/>
    <w:qFormat/>
    <w:rsid w:val="00940AA6"/>
    <w:pPr>
      <w:ind w:left="720"/>
      <w:contextualSpacing/>
    </w:pPr>
  </w:style>
  <w:style w:type="character" w:styleId="IntenseEmphasis">
    <w:name w:val="Intense Emphasis"/>
    <w:basedOn w:val="DefaultParagraphFont"/>
    <w:uiPriority w:val="21"/>
    <w:qFormat/>
    <w:rsid w:val="00940AA6"/>
    <w:rPr>
      <w:i/>
      <w:iCs/>
      <w:color w:val="0F4761" w:themeColor="accent1" w:themeShade="BF"/>
    </w:rPr>
  </w:style>
  <w:style w:type="paragraph" w:styleId="IntenseQuote">
    <w:name w:val="Intense Quote"/>
    <w:basedOn w:val="Normal"/>
    <w:next w:val="Normal"/>
    <w:link w:val="IntenseQuoteChar"/>
    <w:uiPriority w:val="30"/>
    <w:qFormat/>
    <w:rsid w:val="00940A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0AA6"/>
    <w:rPr>
      <w:i/>
      <w:iCs/>
      <w:color w:val="0F4761" w:themeColor="accent1" w:themeShade="BF"/>
    </w:rPr>
  </w:style>
  <w:style w:type="character" w:styleId="IntenseReference">
    <w:name w:val="Intense Reference"/>
    <w:basedOn w:val="DefaultParagraphFont"/>
    <w:uiPriority w:val="32"/>
    <w:qFormat/>
    <w:rsid w:val="00940AA6"/>
    <w:rPr>
      <w:b/>
      <w:bCs/>
      <w:smallCaps/>
      <w:color w:val="0F4761" w:themeColor="accent1" w:themeShade="BF"/>
      <w:spacing w:val="5"/>
    </w:rPr>
  </w:style>
  <w:style w:type="paragraph" w:customStyle="1" w:styleId="Default">
    <w:name w:val="Default"/>
    <w:rsid w:val="00182605"/>
    <w:pPr>
      <w:autoSpaceDE w:val="0"/>
      <w:autoSpaceDN w:val="0"/>
      <w:adjustRightInd w:val="0"/>
    </w:pPr>
    <w:rPr>
      <w:rFonts w:ascii="Times New Roman" w:eastAsia="Times New Roman" w:hAnsi="Times New Roman" w:cs="Times New Roman"/>
      <w:color w:val="000000"/>
      <w:kern w:val="0"/>
      <w:sz w:val="24"/>
      <w:szCs w:val="24"/>
      <w:lang w:eastAsia="en-GB"/>
      <w14:ligatures w14:val="none"/>
    </w:rPr>
  </w:style>
  <w:style w:type="character" w:styleId="Hyperlink">
    <w:name w:val="Hyperlink"/>
    <w:basedOn w:val="DefaultParagraphFont"/>
    <w:uiPriority w:val="99"/>
    <w:unhideWhenUsed/>
    <w:rsid w:val="00182605"/>
    <w:rPr>
      <w:color w:val="467886" w:themeColor="hyperlink"/>
      <w:u w:val="single"/>
    </w:rPr>
  </w:style>
  <w:style w:type="character" w:customStyle="1" w:styleId="normaltextrun">
    <w:name w:val="normaltextrun"/>
    <w:basedOn w:val="DefaultParagraphFont"/>
    <w:rsid w:val="00182605"/>
  </w:style>
  <w:style w:type="paragraph" w:customStyle="1" w:styleId="paragraph">
    <w:name w:val="paragraph"/>
    <w:basedOn w:val="Normal"/>
    <w:rsid w:val="00182605"/>
    <w:pPr>
      <w:spacing w:before="100" w:beforeAutospacing="1" w:after="100" w:afterAutospacing="1"/>
    </w:pPr>
    <w:rPr>
      <w:rFonts w:ascii="Times New Roman" w:eastAsia="Times New Roman" w:hAnsi="Times New Roman" w:cs="Times New Roman"/>
      <w:kern w:val="0"/>
      <w:sz w:val="24"/>
      <w:szCs w:val="24"/>
      <w:lang w:eastAsia="en-GB"/>
      <w14:ligatures w14:val="none"/>
    </w:rPr>
  </w:style>
  <w:style w:type="paragraph" w:customStyle="1" w:styleId="H23G">
    <w:name w:val="_ H_2/3_G"/>
    <w:basedOn w:val="Normal"/>
    <w:next w:val="Normal"/>
    <w:rsid w:val="00C00BD0"/>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kern w:val="0"/>
      <w:sz w:val="20"/>
      <w:szCs w:val="20"/>
      <w14:ligatures w14:val="none"/>
    </w:rPr>
  </w:style>
  <w:style w:type="paragraph" w:styleId="Header">
    <w:name w:val="header"/>
    <w:basedOn w:val="Normal"/>
    <w:link w:val="HeaderChar"/>
    <w:uiPriority w:val="99"/>
    <w:unhideWhenUsed/>
    <w:rsid w:val="005A73B6"/>
    <w:pPr>
      <w:tabs>
        <w:tab w:val="center" w:pos="4513"/>
        <w:tab w:val="right" w:pos="9026"/>
      </w:tabs>
    </w:pPr>
  </w:style>
  <w:style w:type="character" w:customStyle="1" w:styleId="HeaderChar">
    <w:name w:val="Header Char"/>
    <w:basedOn w:val="DefaultParagraphFont"/>
    <w:link w:val="Header"/>
    <w:uiPriority w:val="99"/>
    <w:rsid w:val="005A73B6"/>
  </w:style>
  <w:style w:type="paragraph" w:styleId="Footer">
    <w:name w:val="footer"/>
    <w:basedOn w:val="Normal"/>
    <w:link w:val="FooterChar"/>
    <w:uiPriority w:val="99"/>
    <w:unhideWhenUsed/>
    <w:rsid w:val="005A73B6"/>
    <w:pPr>
      <w:tabs>
        <w:tab w:val="center" w:pos="4513"/>
        <w:tab w:val="right" w:pos="9026"/>
      </w:tabs>
    </w:pPr>
  </w:style>
  <w:style w:type="character" w:customStyle="1" w:styleId="FooterChar">
    <w:name w:val="Footer Char"/>
    <w:basedOn w:val="DefaultParagraphFont"/>
    <w:link w:val="Footer"/>
    <w:uiPriority w:val="99"/>
    <w:rsid w:val="005A73B6"/>
  </w:style>
  <w:style w:type="character" w:styleId="CommentReference">
    <w:name w:val="annotation reference"/>
    <w:basedOn w:val="DefaultParagraphFont"/>
    <w:uiPriority w:val="99"/>
    <w:semiHidden/>
    <w:unhideWhenUsed/>
    <w:rsid w:val="005A73B6"/>
    <w:rPr>
      <w:sz w:val="16"/>
      <w:szCs w:val="16"/>
    </w:rPr>
  </w:style>
  <w:style w:type="paragraph" w:styleId="CommentText">
    <w:name w:val="annotation text"/>
    <w:basedOn w:val="Normal"/>
    <w:link w:val="CommentTextChar"/>
    <w:uiPriority w:val="99"/>
    <w:unhideWhenUsed/>
    <w:rsid w:val="005A73B6"/>
    <w:rPr>
      <w:sz w:val="20"/>
      <w:szCs w:val="20"/>
    </w:rPr>
  </w:style>
  <w:style w:type="character" w:customStyle="1" w:styleId="CommentTextChar">
    <w:name w:val="Comment Text Char"/>
    <w:basedOn w:val="DefaultParagraphFont"/>
    <w:link w:val="CommentText"/>
    <w:uiPriority w:val="99"/>
    <w:rsid w:val="005A73B6"/>
    <w:rPr>
      <w:sz w:val="20"/>
      <w:szCs w:val="20"/>
    </w:rPr>
  </w:style>
  <w:style w:type="paragraph" w:styleId="CommentSubject">
    <w:name w:val="annotation subject"/>
    <w:basedOn w:val="CommentText"/>
    <w:next w:val="CommentText"/>
    <w:link w:val="CommentSubjectChar"/>
    <w:uiPriority w:val="99"/>
    <w:semiHidden/>
    <w:unhideWhenUsed/>
    <w:rsid w:val="005A73B6"/>
    <w:rPr>
      <w:b/>
      <w:bCs/>
    </w:rPr>
  </w:style>
  <w:style w:type="character" w:customStyle="1" w:styleId="CommentSubjectChar">
    <w:name w:val="Comment Subject Char"/>
    <w:basedOn w:val="CommentTextChar"/>
    <w:link w:val="CommentSubject"/>
    <w:uiPriority w:val="99"/>
    <w:semiHidden/>
    <w:rsid w:val="005A73B6"/>
    <w:rPr>
      <w:b/>
      <w:bCs/>
      <w:sz w:val="20"/>
      <w:szCs w:val="20"/>
    </w:rPr>
  </w:style>
  <w:style w:type="paragraph" w:styleId="FootnoteText">
    <w:name w:val="footnote text"/>
    <w:aliases w:val="5_G"/>
    <w:basedOn w:val="Normal"/>
    <w:link w:val="FootnoteTextChar"/>
    <w:uiPriority w:val="99"/>
    <w:unhideWhenUsed/>
    <w:qFormat/>
    <w:rsid w:val="00B631FB"/>
    <w:rPr>
      <w:kern w:val="0"/>
      <w:sz w:val="20"/>
      <w:szCs w:val="20"/>
      <w14:ligatures w14:val="none"/>
    </w:rPr>
  </w:style>
  <w:style w:type="character" w:customStyle="1" w:styleId="FootnoteTextChar">
    <w:name w:val="Footnote Text Char"/>
    <w:aliases w:val="5_G Char"/>
    <w:basedOn w:val="DefaultParagraphFont"/>
    <w:link w:val="FootnoteText"/>
    <w:uiPriority w:val="99"/>
    <w:rsid w:val="00B631FB"/>
    <w:rPr>
      <w:kern w:val="0"/>
      <w:sz w:val="20"/>
      <w:szCs w:val="20"/>
      <w14:ligatures w14:val="none"/>
    </w:rPr>
  </w:style>
  <w:style w:type="character" w:styleId="FootnoteReference">
    <w:name w:val="footnote reference"/>
    <w:aliases w:val="4_G"/>
    <w:basedOn w:val="DefaultParagraphFont"/>
    <w:uiPriority w:val="99"/>
    <w:unhideWhenUsed/>
    <w:rsid w:val="00B631FB"/>
    <w:rPr>
      <w:vertAlign w:val="superscript"/>
    </w:rPr>
  </w:style>
  <w:style w:type="character" w:styleId="FollowedHyperlink">
    <w:name w:val="FollowedHyperlink"/>
    <w:basedOn w:val="DefaultParagraphFont"/>
    <w:uiPriority w:val="99"/>
    <w:semiHidden/>
    <w:unhideWhenUsed/>
    <w:rsid w:val="00B631FB"/>
    <w:rPr>
      <w:color w:val="96607D" w:themeColor="followedHyperlink"/>
      <w:u w:val="single"/>
    </w:rPr>
  </w:style>
  <w:style w:type="character" w:styleId="UnresolvedMention">
    <w:name w:val="Unresolved Mention"/>
    <w:basedOn w:val="DefaultParagraphFont"/>
    <w:uiPriority w:val="99"/>
    <w:semiHidden/>
    <w:unhideWhenUsed/>
    <w:rsid w:val="00B631FB"/>
    <w:rPr>
      <w:color w:val="605E5C"/>
      <w:shd w:val="clear" w:color="auto" w:fill="E1DFDD"/>
    </w:rPr>
  </w:style>
  <w:style w:type="character" w:customStyle="1" w:styleId="ListParagraphChar">
    <w:name w:val="List Paragraph Char"/>
    <w:aliases w:val="Dot pt Char,F5 List Paragraph Char,List Paragraph1 Char,No Spacing1 Char,List Paragraph Char Char Char Char,Indicator Text Char,Numbered Para 1 Char,List Paragraph11 Char,Colorful List - Accent 11 Char,Bullet 1 Char,MAIN CONTENT Char"/>
    <w:basedOn w:val="DefaultParagraphFont"/>
    <w:link w:val="ListParagraph"/>
    <w:uiPriority w:val="34"/>
    <w:qFormat/>
    <w:rsid w:val="001961E4"/>
  </w:style>
  <w:style w:type="paragraph" w:styleId="NormalWeb">
    <w:name w:val="Normal (Web)"/>
    <w:aliases w:val="Char Char1 Char Char Char Char,Char Char1 Char Char Char,Char Char1 Char Char Char Char Char Char Char, Char Char1 Char Char Char, Char Char1 Char Char Char Char Char Char Char,Char Char1 Char Char Char Char Char Char Char Char Char,Char,Ch"/>
    <w:basedOn w:val="Normal"/>
    <w:link w:val="NormalWebChar"/>
    <w:uiPriority w:val="99"/>
    <w:qFormat/>
    <w:rsid w:val="00F35DDE"/>
    <w:pPr>
      <w:autoSpaceDN w:val="0"/>
      <w:spacing w:before="100" w:after="100"/>
    </w:pPr>
    <w:rPr>
      <w:rFonts w:ascii="Times New Roman" w:eastAsia="Times New Roman" w:hAnsi="Times New Roman" w:cs="Times New Roman"/>
      <w:kern w:val="0"/>
      <w:sz w:val="24"/>
      <w:szCs w:val="24"/>
      <w:lang w:eastAsia="en-GB"/>
      <w14:ligatures w14:val="none"/>
    </w:rPr>
  </w:style>
  <w:style w:type="character" w:customStyle="1" w:styleId="NormalWebChar">
    <w:name w:val="Normal (Web) Char"/>
    <w:aliases w:val="Char Char1 Char Char Char Char Char,Char Char1 Char Char Char Char1,Char Char1 Char Char Char Char Char Char Char Char, Char Char1 Char Char Char Char, Char Char1 Char Char Char Char Char Char Char Char,Char Char,Ch Char"/>
    <w:link w:val="NormalWeb"/>
    <w:uiPriority w:val="99"/>
    <w:locked/>
    <w:rsid w:val="00F35DDE"/>
    <w:rPr>
      <w:rFonts w:ascii="Times New Roman" w:eastAsia="Times New Roman" w:hAnsi="Times New Roman" w:cs="Times New Roman"/>
      <w:kern w:val="0"/>
      <w:sz w:val="24"/>
      <w:szCs w:val="24"/>
      <w:lang w:eastAsia="en-GB"/>
      <w14:ligatures w14:val="none"/>
    </w:rPr>
  </w:style>
  <w:style w:type="character" w:customStyle="1" w:styleId="apple-converted-space">
    <w:name w:val="apple-converted-space"/>
    <w:basedOn w:val="DefaultParagraphFont"/>
    <w:rsid w:val="00852C44"/>
  </w:style>
  <w:style w:type="paragraph" w:customStyle="1" w:styleId="Eurochild2015">
    <w:name w:val="Eurochild 2015"/>
    <w:basedOn w:val="Heading2"/>
    <w:link w:val="Eurochild2015Char"/>
    <w:qFormat/>
    <w:rsid w:val="00EF6BCA"/>
    <w:pPr>
      <w:keepNext w:val="0"/>
      <w:keepLines w:val="0"/>
      <w:spacing w:before="0" w:after="160"/>
      <w:jc w:val="center"/>
    </w:pPr>
    <w:rPr>
      <w:rFonts w:asciiTheme="minorHAnsi" w:eastAsiaTheme="minorHAnsi" w:hAnsiTheme="minorHAnsi" w:cstheme="minorBidi"/>
      <w:b/>
      <w:color w:val="FF671F"/>
      <w:kern w:val="0"/>
      <w:sz w:val="42"/>
      <w:szCs w:val="42"/>
      <w14:ligatures w14:val="none"/>
    </w:rPr>
  </w:style>
  <w:style w:type="character" w:customStyle="1" w:styleId="Eurochild2015Char">
    <w:name w:val="Eurochild 2015 Char"/>
    <w:basedOn w:val="DefaultParagraphFont"/>
    <w:link w:val="Eurochild2015"/>
    <w:rsid w:val="00EF6BCA"/>
    <w:rPr>
      <w:b/>
      <w:color w:val="FF671F"/>
      <w:kern w:val="0"/>
      <w:sz w:val="42"/>
      <w:szCs w:val="42"/>
      <w14:ligatures w14:val="none"/>
    </w:rPr>
  </w:style>
  <w:style w:type="paragraph" w:customStyle="1" w:styleId="HChG">
    <w:name w:val="_ H _Ch_G"/>
    <w:basedOn w:val="Normal"/>
    <w:next w:val="Normal"/>
    <w:rsid w:val="00BA3CB7"/>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kern w:val="0"/>
      <w:sz w:val="28"/>
      <w:szCs w:val="20"/>
      <w14:ligatures w14:val="none"/>
    </w:rPr>
  </w:style>
  <w:style w:type="paragraph" w:customStyle="1" w:styleId="dcr-1vtk2mf">
    <w:name w:val="dcr-1vtk2mf"/>
    <w:basedOn w:val="Normal"/>
    <w:rsid w:val="008323A3"/>
    <w:pPr>
      <w:autoSpaceDN w:val="0"/>
      <w:spacing w:before="100" w:after="100"/>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5D5025"/>
    <w:rPr>
      <w:i/>
      <w:iCs/>
    </w:rPr>
  </w:style>
  <w:style w:type="character" w:customStyle="1" w:styleId="cf01">
    <w:name w:val="cf01"/>
    <w:basedOn w:val="DefaultParagraphFont"/>
    <w:rsid w:val="00236003"/>
    <w:rPr>
      <w:rFonts w:ascii="Segoe UI" w:hAnsi="Segoe UI" w:cs="Segoe UI" w:hint="default"/>
      <w:sz w:val="18"/>
      <w:szCs w:val="18"/>
    </w:rPr>
  </w:style>
  <w:style w:type="paragraph" w:customStyle="1" w:styleId="xxmsonormal">
    <w:name w:val="x_x_msonormal"/>
    <w:basedOn w:val="Normal"/>
    <w:rsid w:val="002921DD"/>
    <w:rPr>
      <w:rFonts w:ascii="Calibri" w:hAnsi="Calibri" w:cs="Calibri"/>
      <w:kern w:val="0"/>
      <w:lang w:eastAsia="en-GB"/>
      <w14:ligatures w14:val="none"/>
    </w:rPr>
  </w:style>
  <w:style w:type="character" w:customStyle="1" w:styleId="eop">
    <w:name w:val="eop"/>
    <w:basedOn w:val="DefaultParagraphFont"/>
    <w:rsid w:val="00136233"/>
  </w:style>
  <w:style w:type="character" w:customStyle="1" w:styleId="A1">
    <w:name w:val="A1"/>
    <w:uiPriority w:val="99"/>
    <w:rsid w:val="00CF3EE4"/>
    <w:rPr>
      <w:rFonts w:cs="CCPMXD+HelveticaNeue"/>
      <w:color w:val="494847"/>
      <w:sz w:val="32"/>
      <w:szCs w:val="32"/>
    </w:rPr>
  </w:style>
  <w:style w:type="character" w:customStyle="1" w:styleId="visually-hidden">
    <w:name w:val="visually-hidden"/>
    <w:basedOn w:val="DefaultParagraphFont"/>
    <w:rsid w:val="00F10343"/>
  </w:style>
  <w:style w:type="character" w:styleId="Strong">
    <w:name w:val="Strong"/>
    <w:basedOn w:val="DefaultParagraphFont"/>
    <w:uiPriority w:val="22"/>
    <w:qFormat/>
    <w:rsid w:val="007360CE"/>
    <w:rPr>
      <w:b/>
      <w:bCs/>
    </w:rPr>
  </w:style>
  <w:style w:type="paragraph" w:customStyle="1" w:styleId="gem-c-lead-paragraph">
    <w:name w:val="gem-c-lead-paragraph"/>
    <w:basedOn w:val="Normal"/>
    <w:rsid w:val="001163F2"/>
    <w:pPr>
      <w:spacing w:before="100" w:beforeAutospacing="1" w:after="100" w:afterAutospacing="1"/>
    </w:pPr>
    <w:rPr>
      <w:rFonts w:ascii="Times New Roman" w:eastAsia="Times New Roman" w:hAnsi="Times New Roman" w:cs="Times New Roman"/>
      <w:kern w:val="0"/>
      <w:sz w:val="24"/>
      <w:szCs w:val="24"/>
      <w:lang w:eastAsia="en-GB"/>
      <w14:ligatures w14:val="none"/>
    </w:rPr>
  </w:style>
  <w:style w:type="paragraph" w:customStyle="1" w:styleId="pf0">
    <w:name w:val="pf0"/>
    <w:basedOn w:val="Normal"/>
    <w:rsid w:val="004E59EB"/>
    <w:pPr>
      <w:spacing w:before="100" w:beforeAutospacing="1" w:after="100" w:afterAutospacing="1"/>
    </w:pPr>
    <w:rPr>
      <w:rFonts w:ascii="Times New Roman" w:eastAsia="Times New Roman" w:hAnsi="Times New Roman" w:cs="Times New Roman"/>
      <w:kern w:val="0"/>
      <w:sz w:val="24"/>
      <w:szCs w:val="24"/>
      <w:lang w:eastAsia="en-GB"/>
      <w14:ligatures w14:val="none"/>
    </w:rPr>
  </w:style>
  <w:style w:type="paragraph" w:styleId="Revision">
    <w:name w:val="Revision"/>
    <w:hidden/>
    <w:uiPriority w:val="99"/>
    <w:semiHidden/>
    <w:rsid w:val="00921099"/>
  </w:style>
  <w:style w:type="character" w:customStyle="1" w:styleId="ui-provider">
    <w:name w:val="ui-provider"/>
    <w:basedOn w:val="DefaultParagraphFont"/>
    <w:rsid w:val="00B75339"/>
  </w:style>
  <w:style w:type="character" w:customStyle="1" w:styleId="govuk-caption-xl">
    <w:name w:val="govuk-caption-xl"/>
    <w:basedOn w:val="DefaultParagraphFont"/>
    <w:rsid w:val="00EA5CFE"/>
  </w:style>
  <w:style w:type="paragraph" w:customStyle="1" w:styleId="govuk-body">
    <w:name w:val="govuk-body"/>
    <w:basedOn w:val="Normal"/>
    <w:rsid w:val="00BC19F2"/>
    <w:pPr>
      <w:spacing w:before="100" w:beforeAutospacing="1" w:after="100" w:afterAutospacing="1"/>
    </w:pPr>
    <w:rPr>
      <w:rFonts w:ascii="Times New Roman" w:eastAsia="Times New Roman" w:hAnsi="Times New Roman" w:cs="Times New Roman"/>
      <w:kern w:val="0"/>
      <w:sz w:val="24"/>
      <w:szCs w:val="24"/>
      <w:lang w:eastAsia="en-GB"/>
      <w14:ligatures w14:val="none"/>
    </w:rPr>
  </w:style>
  <w:style w:type="paragraph" w:customStyle="1" w:styleId="govuk-body-s">
    <w:name w:val="govuk-body-s"/>
    <w:basedOn w:val="Normal"/>
    <w:rsid w:val="00BC19F2"/>
    <w:pPr>
      <w:spacing w:before="100" w:beforeAutospacing="1" w:after="100" w:afterAutospacing="1"/>
    </w:pPr>
    <w:rPr>
      <w:rFonts w:ascii="Times New Roman" w:eastAsia="Times New Roman" w:hAnsi="Times New Roman" w:cs="Times New Roman"/>
      <w:kern w:val="0"/>
      <w:sz w:val="24"/>
      <w:szCs w:val="24"/>
      <w:lang w:eastAsia="en-GB"/>
      <w14:ligatures w14:val="none"/>
    </w:rPr>
  </w:style>
  <w:style w:type="character" w:customStyle="1" w:styleId="cf11">
    <w:name w:val="cf11"/>
    <w:basedOn w:val="DefaultParagraphFont"/>
    <w:rsid w:val="009A76AB"/>
    <w:rPr>
      <w:rFonts w:ascii="Segoe UI" w:hAnsi="Segoe UI" w:cs="Segoe UI" w:hint="default"/>
      <w:sz w:val="18"/>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32270">
      <w:bodyDiv w:val="1"/>
      <w:marLeft w:val="0"/>
      <w:marRight w:val="0"/>
      <w:marTop w:val="0"/>
      <w:marBottom w:val="0"/>
      <w:divBdr>
        <w:top w:val="none" w:sz="0" w:space="0" w:color="auto"/>
        <w:left w:val="none" w:sz="0" w:space="0" w:color="auto"/>
        <w:bottom w:val="none" w:sz="0" w:space="0" w:color="auto"/>
        <w:right w:val="none" w:sz="0" w:space="0" w:color="auto"/>
      </w:divBdr>
    </w:div>
    <w:div w:id="35467772">
      <w:bodyDiv w:val="1"/>
      <w:marLeft w:val="0"/>
      <w:marRight w:val="0"/>
      <w:marTop w:val="0"/>
      <w:marBottom w:val="0"/>
      <w:divBdr>
        <w:top w:val="none" w:sz="0" w:space="0" w:color="auto"/>
        <w:left w:val="none" w:sz="0" w:space="0" w:color="auto"/>
        <w:bottom w:val="none" w:sz="0" w:space="0" w:color="auto"/>
        <w:right w:val="none" w:sz="0" w:space="0" w:color="auto"/>
      </w:divBdr>
    </w:div>
    <w:div w:id="124664927">
      <w:bodyDiv w:val="1"/>
      <w:marLeft w:val="0"/>
      <w:marRight w:val="0"/>
      <w:marTop w:val="0"/>
      <w:marBottom w:val="0"/>
      <w:divBdr>
        <w:top w:val="none" w:sz="0" w:space="0" w:color="auto"/>
        <w:left w:val="none" w:sz="0" w:space="0" w:color="auto"/>
        <w:bottom w:val="none" w:sz="0" w:space="0" w:color="auto"/>
        <w:right w:val="none" w:sz="0" w:space="0" w:color="auto"/>
      </w:divBdr>
    </w:div>
    <w:div w:id="146091180">
      <w:bodyDiv w:val="1"/>
      <w:marLeft w:val="0"/>
      <w:marRight w:val="0"/>
      <w:marTop w:val="0"/>
      <w:marBottom w:val="0"/>
      <w:divBdr>
        <w:top w:val="none" w:sz="0" w:space="0" w:color="auto"/>
        <w:left w:val="none" w:sz="0" w:space="0" w:color="auto"/>
        <w:bottom w:val="none" w:sz="0" w:space="0" w:color="auto"/>
        <w:right w:val="none" w:sz="0" w:space="0" w:color="auto"/>
      </w:divBdr>
    </w:div>
    <w:div w:id="156264301">
      <w:bodyDiv w:val="1"/>
      <w:marLeft w:val="0"/>
      <w:marRight w:val="0"/>
      <w:marTop w:val="0"/>
      <w:marBottom w:val="0"/>
      <w:divBdr>
        <w:top w:val="none" w:sz="0" w:space="0" w:color="auto"/>
        <w:left w:val="none" w:sz="0" w:space="0" w:color="auto"/>
        <w:bottom w:val="none" w:sz="0" w:space="0" w:color="auto"/>
        <w:right w:val="none" w:sz="0" w:space="0" w:color="auto"/>
      </w:divBdr>
    </w:div>
    <w:div w:id="207184427">
      <w:bodyDiv w:val="1"/>
      <w:marLeft w:val="0"/>
      <w:marRight w:val="0"/>
      <w:marTop w:val="0"/>
      <w:marBottom w:val="0"/>
      <w:divBdr>
        <w:top w:val="none" w:sz="0" w:space="0" w:color="auto"/>
        <w:left w:val="none" w:sz="0" w:space="0" w:color="auto"/>
        <w:bottom w:val="none" w:sz="0" w:space="0" w:color="auto"/>
        <w:right w:val="none" w:sz="0" w:space="0" w:color="auto"/>
      </w:divBdr>
      <w:divsChild>
        <w:div w:id="653070571">
          <w:marLeft w:val="0"/>
          <w:marRight w:val="0"/>
          <w:marTop w:val="150"/>
          <w:marBottom w:val="0"/>
          <w:divBdr>
            <w:top w:val="none" w:sz="0" w:space="0" w:color="auto"/>
            <w:left w:val="none" w:sz="0" w:space="0" w:color="auto"/>
            <w:bottom w:val="none" w:sz="0" w:space="0" w:color="auto"/>
            <w:right w:val="none" w:sz="0" w:space="0" w:color="auto"/>
          </w:divBdr>
        </w:div>
      </w:divsChild>
    </w:div>
    <w:div w:id="207882641">
      <w:bodyDiv w:val="1"/>
      <w:marLeft w:val="0"/>
      <w:marRight w:val="0"/>
      <w:marTop w:val="0"/>
      <w:marBottom w:val="0"/>
      <w:divBdr>
        <w:top w:val="none" w:sz="0" w:space="0" w:color="auto"/>
        <w:left w:val="none" w:sz="0" w:space="0" w:color="auto"/>
        <w:bottom w:val="none" w:sz="0" w:space="0" w:color="auto"/>
        <w:right w:val="none" w:sz="0" w:space="0" w:color="auto"/>
      </w:divBdr>
    </w:div>
    <w:div w:id="214975178">
      <w:bodyDiv w:val="1"/>
      <w:marLeft w:val="0"/>
      <w:marRight w:val="0"/>
      <w:marTop w:val="0"/>
      <w:marBottom w:val="0"/>
      <w:divBdr>
        <w:top w:val="none" w:sz="0" w:space="0" w:color="auto"/>
        <w:left w:val="none" w:sz="0" w:space="0" w:color="auto"/>
        <w:bottom w:val="none" w:sz="0" w:space="0" w:color="auto"/>
        <w:right w:val="none" w:sz="0" w:space="0" w:color="auto"/>
      </w:divBdr>
      <w:divsChild>
        <w:div w:id="410547122">
          <w:marLeft w:val="0"/>
          <w:marRight w:val="0"/>
          <w:marTop w:val="0"/>
          <w:marBottom w:val="0"/>
          <w:divBdr>
            <w:top w:val="none" w:sz="0" w:space="0" w:color="auto"/>
            <w:left w:val="none" w:sz="0" w:space="0" w:color="auto"/>
            <w:bottom w:val="none" w:sz="0" w:space="0" w:color="auto"/>
            <w:right w:val="none" w:sz="0" w:space="0" w:color="auto"/>
          </w:divBdr>
          <w:divsChild>
            <w:div w:id="1495952309">
              <w:marLeft w:val="0"/>
              <w:marRight w:val="0"/>
              <w:marTop w:val="750"/>
              <w:marBottom w:val="750"/>
              <w:divBdr>
                <w:top w:val="none" w:sz="0" w:space="0" w:color="auto"/>
                <w:left w:val="none" w:sz="0" w:space="0" w:color="auto"/>
                <w:bottom w:val="none" w:sz="0" w:space="0" w:color="auto"/>
                <w:right w:val="none" w:sz="0" w:space="0" w:color="auto"/>
              </w:divBdr>
            </w:div>
          </w:divsChild>
        </w:div>
        <w:div w:id="720835005">
          <w:marLeft w:val="0"/>
          <w:marRight w:val="0"/>
          <w:marTop w:val="0"/>
          <w:marBottom w:val="0"/>
          <w:divBdr>
            <w:top w:val="none" w:sz="0" w:space="0" w:color="auto"/>
            <w:left w:val="none" w:sz="0" w:space="0" w:color="auto"/>
            <w:bottom w:val="none" w:sz="0" w:space="0" w:color="auto"/>
            <w:right w:val="none" w:sz="0" w:space="0" w:color="auto"/>
          </w:divBdr>
        </w:div>
      </w:divsChild>
    </w:div>
    <w:div w:id="244998660">
      <w:bodyDiv w:val="1"/>
      <w:marLeft w:val="0"/>
      <w:marRight w:val="0"/>
      <w:marTop w:val="0"/>
      <w:marBottom w:val="0"/>
      <w:divBdr>
        <w:top w:val="none" w:sz="0" w:space="0" w:color="auto"/>
        <w:left w:val="none" w:sz="0" w:space="0" w:color="auto"/>
        <w:bottom w:val="none" w:sz="0" w:space="0" w:color="auto"/>
        <w:right w:val="none" w:sz="0" w:space="0" w:color="auto"/>
      </w:divBdr>
    </w:div>
    <w:div w:id="275986225">
      <w:bodyDiv w:val="1"/>
      <w:marLeft w:val="0"/>
      <w:marRight w:val="0"/>
      <w:marTop w:val="0"/>
      <w:marBottom w:val="0"/>
      <w:divBdr>
        <w:top w:val="none" w:sz="0" w:space="0" w:color="auto"/>
        <w:left w:val="none" w:sz="0" w:space="0" w:color="auto"/>
        <w:bottom w:val="none" w:sz="0" w:space="0" w:color="auto"/>
        <w:right w:val="none" w:sz="0" w:space="0" w:color="auto"/>
      </w:divBdr>
    </w:div>
    <w:div w:id="286592761">
      <w:bodyDiv w:val="1"/>
      <w:marLeft w:val="0"/>
      <w:marRight w:val="0"/>
      <w:marTop w:val="0"/>
      <w:marBottom w:val="0"/>
      <w:divBdr>
        <w:top w:val="none" w:sz="0" w:space="0" w:color="auto"/>
        <w:left w:val="none" w:sz="0" w:space="0" w:color="auto"/>
        <w:bottom w:val="none" w:sz="0" w:space="0" w:color="auto"/>
        <w:right w:val="none" w:sz="0" w:space="0" w:color="auto"/>
      </w:divBdr>
    </w:div>
    <w:div w:id="302004454">
      <w:bodyDiv w:val="1"/>
      <w:marLeft w:val="0"/>
      <w:marRight w:val="0"/>
      <w:marTop w:val="0"/>
      <w:marBottom w:val="0"/>
      <w:divBdr>
        <w:top w:val="none" w:sz="0" w:space="0" w:color="auto"/>
        <w:left w:val="none" w:sz="0" w:space="0" w:color="auto"/>
        <w:bottom w:val="none" w:sz="0" w:space="0" w:color="auto"/>
        <w:right w:val="none" w:sz="0" w:space="0" w:color="auto"/>
      </w:divBdr>
    </w:div>
    <w:div w:id="318385466">
      <w:bodyDiv w:val="1"/>
      <w:marLeft w:val="0"/>
      <w:marRight w:val="0"/>
      <w:marTop w:val="0"/>
      <w:marBottom w:val="0"/>
      <w:divBdr>
        <w:top w:val="none" w:sz="0" w:space="0" w:color="auto"/>
        <w:left w:val="none" w:sz="0" w:space="0" w:color="auto"/>
        <w:bottom w:val="none" w:sz="0" w:space="0" w:color="auto"/>
        <w:right w:val="none" w:sz="0" w:space="0" w:color="auto"/>
      </w:divBdr>
    </w:div>
    <w:div w:id="362561809">
      <w:bodyDiv w:val="1"/>
      <w:marLeft w:val="0"/>
      <w:marRight w:val="0"/>
      <w:marTop w:val="0"/>
      <w:marBottom w:val="0"/>
      <w:divBdr>
        <w:top w:val="none" w:sz="0" w:space="0" w:color="auto"/>
        <w:left w:val="none" w:sz="0" w:space="0" w:color="auto"/>
        <w:bottom w:val="none" w:sz="0" w:space="0" w:color="auto"/>
        <w:right w:val="none" w:sz="0" w:space="0" w:color="auto"/>
      </w:divBdr>
    </w:div>
    <w:div w:id="466361059">
      <w:bodyDiv w:val="1"/>
      <w:marLeft w:val="0"/>
      <w:marRight w:val="0"/>
      <w:marTop w:val="0"/>
      <w:marBottom w:val="0"/>
      <w:divBdr>
        <w:top w:val="none" w:sz="0" w:space="0" w:color="auto"/>
        <w:left w:val="none" w:sz="0" w:space="0" w:color="auto"/>
        <w:bottom w:val="none" w:sz="0" w:space="0" w:color="auto"/>
        <w:right w:val="none" w:sz="0" w:space="0" w:color="auto"/>
      </w:divBdr>
    </w:div>
    <w:div w:id="476579736">
      <w:bodyDiv w:val="1"/>
      <w:marLeft w:val="0"/>
      <w:marRight w:val="0"/>
      <w:marTop w:val="0"/>
      <w:marBottom w:val="0"/>
      <w:divBdr>
        <w:top w:val="none" w:sz="0" w:space="0" w:color="auto"/>
        <w:left w:val="none" w:sz="0" w:space="0" w:color="auto"/>
        <w:bottom w:val="none" w:sz="0" w:space="0" w:color="auto"/>
        <w:right w:val="none" w:sz="0" w:space="0" w:color="auto"/>
      </w:divBdr>
    </w:div>
    <w:div w:id="575552825">
      <w:bodyDiv w:val="1"/>
      <w:marLeft w:val="0"/>
      <w:marRight w:val="0"/>
      <w:marTop w:val="0"/>
      <w:marBottom w:val="0"/>
      <w:divBdr>
        <w:top w:val="none" w:sz="0" w:space="0" w:color="auto"/>
        <w:left w:val="none" w:sz="0" w:space="0" w:color="auto"/>
        <w:bottom w:val="none" w:sz="0" w:space="0" w:color="auto"/>
        <w:right w:val="none" w:sz="0" w:space="0" w:color="auto"/>
      </w:divBdr>
    </w:div>
    <w:div w:id="647634609">
      <w:bodyDiv w:val="1"/>
      <w:marLeft w:val="0"/>
      <w:marRight w:val="0"/>
      <w:marTop w:val="0"/>
      <w:marBottom w:val="0"/>
      <w:divBdr>
        <w:top w:val="none" w:sz="0" w:space="0" w:color="auto"/>
        <w:left w:val="none" w:sz="0" w:space="0" w:color="auto"/>
        <w:bottom w:val="none" w:sz="0" w:space="0" w:color="auto"/>
        <w:right w:val="none" w:sz="0" w:space="0" w:color="auto"/>
      </w:divBdr>
    </w:div>
    <w:div w:id="648944126">
      <w:bodyDiv w:val="1"/>
      <w:marLeft w:val="0"/>
      <w:marRight w:val="0"/>
      <w:marTop w:val="0"/>
      <w:marBottom w:val="0"/>
      <w:divBdr>
        <w:top w:val="none" w:sz="0" w:space="0" w:color="auto"/>
        <w:left w:val="none" w:sz="0" w:space="0" w:color="auto"/>
        <w:bottom w:val="none" w:sz="0" w:space="0" w:color="auto"/>
        <w:right w:val="none" w:sz="0" w:space="0" w:color="auto"/>
      </w:divBdr>
    </w:div>
    <w:div w:id="720133660">
      <w:bodyDiv w:val="1"/>
      <w:marLeft w:val="0"/>
      <w:marRight w:val="0"/>
      <w:marTop w:val="0"/>
      <w:marBottom w:val="0"/>
      <w:divBdr>
        <w:top w:val="none" w:sz="0" w:space="0" w:color="auto"/>
        <w:left w:val="none" w:sz="0" w:space="0" w:color="auto"/>
        <w:bottom w:val="none" w:sz="0" w:space="0" w:color="auto"/>
        <w:right w:val="none" w:sz="0" w:space="0" w:color="auto"/>
      </w:divBdr>
    </w:div>
    <w:div w:id="725299313">
      <w:bodyDiv w:val="1"/>
      <w:marLeft w:val="0"/>
      <w:marRight w:val="0"/>
      <w:marTop w:val="0"/>
      <w:marBottom w:val="0"/>
      <w:divBdr>
        <w:top w:val="none" w:sz="0" w:space="0" w:color="auto"/>
        <w:left w:val="none" w:sz="0" w:space="0" w:color="auto"/>
        <w:bottom w:val="none" w:sz="0" w:space="0" w:color="auto"/>
        <w:right w:val="none" w:sz="0" w:space="0" w:color="auto"/>
      </w:divBdr>
    </w:div>
    <w:div w:id="782190215">
      <w:bodyDiv w:val="1"/>
      <w:marLeft w:val="0"/>
      <w:marRight w:val="0"/>
      <w:marTop w:val="0"/>
      <w:marBottom w:val="0"/>
      <w:divBdr>
        <w:top w:val="none" w:sz="0" w:space="0" w:color="auto"/>
        <w:left w:val="none" w:sz="0" w:space="0" w:color="auto"/>
        <w:bottom w:val="none" w:sz="0" w:space="0" w:color="auto"/>
        <w:right w:val="none" w:sz="0" w:space="0" w:color="auto"/>
      </w:divBdr>
    </w:div>
    <w:div w:id="818496983">
      <w:bodyDiv w:val="1"/>
      <w:marLeft w:val="0"/>
      <w:marRight w:val="0"/>
      <w:marTop w:val="0"/>
      <w:marBottom w:val="0"/>
      <w:divBdr>
        <w:top w:val="none" w:sz="0" w:space="0" w:color="auto"/>
        <w:left w:val="none" w:sz="0" w:space="0" w:color="auto"/>
        <w:bottom w:val="none" w:sz="0" w:space="0" w:color="auto"/>
        <w:right w:val="none" w:sz="0" w:space="0" w:color="auto"/>
      </w:divBdr>
    </w:div>
    <w:div w:id="840239899">
      <w:bodyDiv w:val="1"/>
      <w:marLeft w:val="0"/>
      <w:marRight w:val="0"/>
      <w:marTop w:val="0"/>
      <w:marBottom w:val="0"/>
      <w:divBdr>
        <w:top w:val="none" w:sz="0" w:space="0" w:color="auto"/>
        <w:left w:val="none" w:sz="0" w:space="0" w:color="auto"/>
        <w:bottom w:val="none" w:sz="0" w:space="0" w:color="auto"/>
        <w:right w:val="none" w:sz="0" w:space="0" w:color="auto"/>
      </w:divBdr>
    </w:div>
    <w:div w:id="856502910">
      <w:bodyDiv w:val="1"/>
      <w:marLeft w:val="0"/>
      <w:marRight w:val="0"/>
      <w:marTop w:val="0"/>
      <w:marBottom w:val="0"/>
      <w:divBdr>
        <w:top w:val="none" w:sz="0" w:space="0" w:color="auto"/>
        <w:left w:val="none" w:sz="0" w:space="0" w:color="auto"/>
        <w:bottom w:val="none" w:sz="0" w:space="0" w:color="auto"/>
        <w:right w:val="none" w:sz="0" w:space="0" w:color="auto"/>
      </w:divBdr>
    </w:div>
    <w:div w:id="875194131">
      <w:bodyDiv w:val="1"/>
      <w:marLeft w:val="0"/>
      <w:marRight w:val="0"/>
      <w:marTop w:val="0"/>
      <w:marBottom w:val="0"/>
      <w:divBdr>
        <w:top w:val="none" w:sz="0" w:space="0" w:color="auto"/>
        <w:left w:val="none" w:sz="0" w:space="0" w:color="auto"/>
        <w:bottom w:val="none" w:sz="0" w:space="0" w:color="auto"/>
        <w:right w:val="none" w:sz="0" w:space="0" w:color="auto"/>
      </w:divBdr>
    </w:div>
    <w:div w:id="901447855">
      <w:bodyDiv w:val="1"/>
      <w:marLeft w:val="0"/>
      <w:marRight w:val="0"/>
      <w:marTop w:val="0"/>
      <w:marBottom w:val="0"/>
      <w:divBdr>
        <w:top w:val="none" w:sz="0" w:space="0" w:color="auto"/>
        <w:left w:val="none" w:sz="0" w:space="0" w:color="auto"/>
        <w:bottom w:val="none" w:sz="0" w:space="0" w:color="auto"/>
        <w:right w:val="none" w:sz="0" w:space="0" w:color="auto"/>
      </w:divBdr>
    </w:div>
    <w:div w:id="1006056918">
      <w:bodyDiv w:val="1"/>
      <w:marLeft w:val="0"/>
      <w:marRight w:val="0"/>
      <w:marTop w:val="0"/>
      <w:marBottom w:val="0"/>
      <w:divBdr>
        <w:top w:val="none" w:sz="0" w:space="0" w:color="auto"/>
        <w:left w:val="none" w:sz="0" w:space="0" w:color="auto"/>
        <w:bottom w:val="none" w:sz="0" w:space="0" w:color="auto"/>
        <w:right w:val="none" w:sz="0" w:space="0" w:color="auto"/>
      </w:divBdr>
    </w:div>
    <w:div w:id="1045836831">
      <w:bodyDiv w:val="1"/>
      <w:marLeft w:val="0"/>
      <w:marRight w:val="0"/>
      <w:marTop w:val="0"/>
      <w:marBottom w:val="0"/>
      <w:divBdr>
        <w:top w:val="none" w:sz="0" w:space="0" w:color="auto"/>
        <w:left w:val="none" w:sz="0" w:space="0" w:color="auto"/>
        <w:bottom w:val="none" w:sz="0" w:space="0" w:color="auto"/>
        <w:right w:val="none" w:sz="0" w:space="0" w:color="auto"/>
      </w:divBdr>
    </w:div>
    <w:div w:id="1113207930">
      <w:bodyDiv w:val="1"/>
      <w:marLeft w:val="0"/>
      <w:marRight w:val="0"/>
      <w:marTop w:val="0"/>
      <w:marBottom w:val="0"/>
      <w:divBdr>
        <w:top w:val="none" w:sz="0" w:space="0" w:color="auto"/>
        <w:left w:val="none" w:sz="0" w:space="0" w:color="auto"/>
        <w:bottom w:val="none" w:sz="0" w:space="0" w:color="auto"/>
        <w:right w:val="none" w:sz="0" w:space="0" w:color="auto"/>
      </w:divBdr>
    </w:div>
    <w:div w:id="1141533909">
      <w:bodyDiv w:val="1"/>
      <w:marLeft w:val="0"/>
      <w:marRight w:val="0"/>
      <w:marTop w:val="0"/>
      <w:marBottom w:val="0"/>
      <w:divBdr>
        <w:top w:val="none" w:sz="0" w:space="0" w:color="auto"/>
        <w:left w:val="none" w:sz="0" w:space="0" w:color="auto"/>
        <w:bottom w:val="none" w:sz="0" w:space="0" w:color="auto"/>
        <w:right w:val="none" w:sz="0" w:space="0" w:color="auto"/>
      </w:divBdr>
    </w:div>
    <w:div w:id="1150250130">
      <w:bodyDiv w:val="1"/>
      <w:marLeft w:val="0"/>
      <w:marRight w:val="0"/>
      <w:marTop w:val="0"/>
      <w:marBottom w:val="0"/>
      <w:divBdr>
        <w:top w:val="none" w:sz="0" w:space="0" w:color="auto"/>
        <w:left w:val="none" w:sz="0" w:space="0" w:color="auto"/>
        <w:bottom w:val="none" w:sz="0" w:space="0" w:color="auto"/>
        <w:right w:val="none" w:sz="0" w:space="0" w:color="auto"/>
      </w:divBdr>
    </w:div>
    <w:div w:id="1197112781">
      <w:bodyDiv w:val="1"/>
      <w:marLeft w:val="0"/>
      <w:marRight w:val="0"/>
      <w:marTop w:val="0"/>
      <w:marBottom w:val="0"/>
      <w:divBdr>
        <w:top w:val="none" w:sz="0" w:space="0" w:color="auto"/>
        <w:left w:val="none" w:sz="0" w:space="0" w:color="auto"/>
        <w:bottom w:val="none" w:sz="0" w:space="0" w:color="auto"/>
        <w:right w:val="none" w:sz="0" w:space="0" w:color="auto"/>
      </w:divBdr>
    </w:div>
    <w:div w:id="1221018658">
      <w:bodyDiv w:val="1"/>
      <w:marLeft w:val="0"/>
      <w:marRight w:val="0"/>
      <w:marTop w:val="0"/>
      <w:marBottom w:val="0"/>
      <w:divBdr>
        <w:top w:val="none" w:sz="0" w:space="0" w:color="auto"/>
        <w:left w:val="none" w:sz="0" w:space="0" w:color="auto"/>
        <w:bottom w:val="none" w:sz="0" w:space="0" w:color="auto"/>
        <w:right w:val="none" w:sz="0" w:space="0" w:color="auto"/>
      </w:divBdr>
    </w:div>
    <w:div w:id="1278028215">
      <w:bodyDiv w:val="1"/>
      <w:marLeft w:val="0"/>
      <w:marRight w:val="0"/>
      <w:marTop w:val="0"/>
      <w:marBottom w:val="0"/>
      <w:divBdr>
        <w:top w:val="none" w:sz="0" w:space="0" w:color="auto"/>
        <w:left w:val="none" w:sz="0" w:space="0" w:color="auto"/>
        <w:bottom w:val="none" w:sz="0" w:space="0" w:color="auto"/>
        <w:right w:val="none" w:sz="0" w:space="0" w:color="auto"/>
      </w:divBdr>
    </w:div>
    <w:div w:id="1344093839">
      <w:bodyDiv w:val="1"/>
      <w:marLeft w:val="0"/>
      <w:marRight w:val="0"/>
      <w:marTop w:val="0"/>
      <w:marBottom w:val="0"/>
      <w:divBdr>
        <w:top w:val="none" w:sz="0" w:space="0" w:color="auto"/>
        <w:left w:val="none" w:sz="0" w:space="0" w:color="auto"/>
        <w:bottom w:val="none" w:sz="0" w:space="0" w:color="auto"/>
        <w:right w:val="none" w:sz="0" w:space="0" w:color="auto"/>
      </w:divBdr>
    </w:div>
    <w:div w:id="1406993516">
      <w:bodyDiv w:val="1"/>
      <w:marLeft w:val="0"/>
      <w:marRight w:val="0"/>
      <w:marTop w:val="0"/>
      <w:marBottom w:val="0"/>
      <w:divBdr>
        <w:top w:val="none" w:sz="0" w:space="0" w:color="auto"/>
        <w:left w:val="none" w:sz="0" w:space="0" w:color="auto"/>
        <w:bottom w:val="none" w:sz="0" w:space="0" w:color="auto"/>
        <w:right w:val="none" w:sz="0" w:space="0" w:color="auto"/>
      </w:divBdr>
      <w:divsChild>
        <w:div w:id="1620644333">
          <w:marLeft w:val="-15"/>
          <w:marRight w:val="-15"/>
          <w:marTop w:val="0"/>
          <w:marBottom w:val="0"/>
          <w:divBdr>
            <w:top w:val="none" w:sz="0" w:space="0" w:color="auto"/>
            <w:left w:val="none" w:sz="0" w:space="0" w:color="auto"/>
            <w:bottom w:val="none" w:sz="0" w:space="0" w:color="auto"/>
            <w:right w:val="none" w:sz="0" w:space="0" w:color="auto"/>
          </w:divBdr>
        </w:div>
        <w:div w:id="332295398">
          <w:marLeft w:val="0"/>
          <w:marRight w:val="0"/>
          <w:marTop w:val="0"/>
          <w:marBottom w:val="0"/>
          <w:divBdr>
            <w:top w:val="none" w:sz="0" w:space="0" w:color="auto"/>
            <w:left w:val="none" w:sz="0" w:space="0" w:color="auto"/>
            <w:bottom w:val="none" w:sz="0" w:space="0" w:color="auto"/>
            <w:right w:val="none" w:sz="0" w:space="0" w:color="auto"/>
          </w:divBdr>
          <w:divsChild>
            <w:div w:id="130092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454260">
      <w:bodyDiv w:val="1"/>
      <w:marLeft w:val="0"/>
      <w:marRight w:val="0"/>
      <w:marTop w:val="0"/>
      <w:marBottom w:val="0"/>
      <w:divBdr>
        <w:top w:val="none" w:sz="0" w:space="0" w:color="auto"/>
        <w:left w:val="none" w:sz="0" w:space="0" w:color="auto"/>
        <w:bottom w:val="none" w:sz="0" w:space="0" w:color="auto"/>
        <w:right w:val="none" w:sz="0" w:space="0" w:color="auto"/>
      </w:divBdr>
    </w:div>
    <w:div w:id="1451436089">
      <w:bodyDiv w:val="1"/>
      <w:marLeft w:val="0"/>
      <w:marRight w:val="0"/>
      <w:marTop w:val="0"/>
      <w:marBottom w:val="0"/>
      <w:divBdr>
        <w:top w:val="none" w:sz="0" w:space="0" w:color="auto"/>
        <w:left w:val="none" w:sz="0" w:space="0" w:color="auto"/>
        <w:bottom w:val="none" w:sz="0" w:space="0" w:color="auto"/>
        <w:right w:val="none" w:sz="0" w:space="0" w:color="auto"/>
      </w:divBdr>
    </w:div>
    <w:div w:id="1453941330">
      <w:bodyDiv w:val="1"/>
      <w:marLeft w:val="0"/>
      <w:marRight w:val="0"/>
      <w:marTop w:val="0"/>
      <w:marBottom w:val="0"/>
      <w:divBdr>
        <w:top w:val="none" w:sz="0" w:space="0" w:color="auto"/>
        <w:left w:val="none" w:sz="0" w:space="0" w:color="auto"/>
        <w:bottom w:val="none" w:sz="0" w:space="0" w:color="auto"/>
        <w:right w:val="none" w:sz="0" w:space="0" w:color="auto"/>
      </w:divBdr>
    </w:div>
    <w:div w:id="1561676385">
      <w:bodyDiv w:val="1"/>
      <w:marLeft w:val="0"/>
      <w:marRight w:val="0"/>
      <w:marTop w:val="0"/>
      <w:marBottom w:val="0"/>
      <w:divBdr>
        <w:top w:val="none" w:sz="0" w:space="0" w:color="auto"/>
        <w:left w:val="none" w:sz="0" w:space="0" w:color="auto"/>
        <w:bottom w:val="none" w:sz="0" w:space="0" w:color="auto"/>
        <w:right w:val="none" w:sz="0" w:space="0" w:color="auto"/>
      </w:divBdr>
    </w:div>
    <w:div w:id="1591816373">
      <w:bodyDiv w:val="1"/>
      <w:marLeft w:val="0"/>
      <w:marRight w:val="0"/>
      <w:marTop w:val="0"/>
      <w:marBottom w:val="0"/>
      <w:divBdr>
        <w:top w:val="none" w:sz="0" w:space="0" w:color="auto"/>
        <w:left w:val="none" w:sz="0" w:space="0" w:color="auto"/>
        <w:bottom w:val="none" w:sz="0" w:space="0" w:color="auto"/>
        <w:right w:val="none" w:sz="0" w:space="0" w:color="auto"/>
      </w:divBdr>
    </w:div>
    <w:div w:id="1617442612">
      <w:bodyDiv w:val="1"/>
      <w:marLeft w:val="0"/>
      <w:marRight w:val="0"/>
      <w:marTop w:val="0"/>
      <w:marBottom w:val="0"/>
      <w:divBdr>
        <w:top w:val="none" w:sz="0" w:space="0" w:color="auto"/>
        <w:left w:val="none" w:sz="0" w:space="0" w:color="auto"/>
        <w:bottom w:val="none" w:sz="0" w:space="0" w:color="auto"/>
        <w:right w:val="none" w:sz="0" w:space="0" w:color="auto"/>
      </w:divBdr>
    </w:div>
    <w:div w:id="1624769405">
      <w:bodyDiv w:val="1"/>
      <w:marLeft w:val="0"/>
      <w:marRight w:val="0"/>
      <w:marTop w:val="0"/>
      <w:marBottom w:val="0"/>
      <w:divBdr>
        <w:top w:val="none" w:sz="0" w:space="0" w:color="auto"/>
        <w:left w:val="none" w:sz="0" w:space="0" w:color="auto"/>
        <w:bottom w:val="none" w:sz="0" w:space="0" w:color="auto"/>
        <w:right w:val="none" w:sz="0" w:space="0" w:color="auto"/>
      </w:divBdr>
    </w:div>
    <w:div w:id="1644038183">
      <w:bodyDiv w:val="1"/>
      <w:marLeft w:val="0"/>
      <w:marRight w:val="0"/>
      <w:marTop w:val="0"/>
      <w:marBottom w:val="0"/>
      <w:divBdr>
        <w:top w:val="none" w:sz="0" w:space="0" w:color="auto"/>
        <w:left w:val="none" w:sz="0" w:space="0" w:color="auto"/>
        <w:bottom w:val="none" w:sz="0" w:space="0" w:color="auto"/>
        <w:right w:val="none" w:sz="0" w:space="0" w:color="auto"/>
      </w:divBdr>
    </w:div>
    <w:div w:id="1665088057">
      <w:bodyDiv w:val="1"/>
      <w:marLeft w:val="0"/>
      <w:marRight w:val="0"/>
      <w:marTop w:val="0"/>
      <w:marBottom w:val="0"/>
      <w:divBdr>
        <w:top w:val="none" w:sz="0" w:space="0" w:color="auto"/>
        <w:left w:val="none" w:sz="0" w:space="0" w:color="auto"/>
        <w:bottom w:val="none" w:sz="0" w:space="0" w:color="auto"/>
        <w:right w:val="none" w:sz="0" w:space="0" w:color="auto"/>
      </w:divBdr>
    </w:div>
    <w:div w:id="1676149444">
      <w:bodyDiv w:val="1"/>
      <w:marLeft w:val="0"/>
      <w:marRight w:val="0"/>
      <w:marTop w:val="0"/>
      <w:marBottom w:val="0"/>
      <w:divBdr>
        <w:top w:val="none" w:sz="0" w:space="0" w:color="auto"/>
        <w:left w:val="none" w:sz="0" w:space="0" w:color="auto"/>
        <w:bottom w:val="none" w:sz="0" w:space="0" w:color="auto"/>
        <w:right w:val="none" w:sz="0" w:space="0" w:color="auto"/>
      </w:divBdr>
    </w:div>
    <w:div w:id="1690639658">
      <w:bodyDiv w:val="1"/>
      <w:marLeft w:val="0"/>
      <w:marRight w:val="0"/>
      <w:marTop w:val="0"/>
      <w:marBottom w:val="0"/>
      <w:divBdr>
        <w:top w:val="none" w:sz="0" w:space="0" w:color="auto"/>
        <w:left w:val="none" w:sz="0" w:space="0" w:color="auto"/>
        <w:bottom w:val="none" w:sz="0" w:space="0" w:color="auto"/>
        <w:right w:val="none" w:sz="0" w:space="0" w:color="auto"/>
      </w:divBdr>
    </w:div>
    <w:div w:id="1694919598">
      <w:bodyDiv w:val="1"/>
      <w:marLeft w:val="0"/>
      <w:marRight w:val="0"/>
      <w:marTop w:val="0"/>
      <w:marBottom w:val="0"/>
      <w:divBdr>
        <w:top w:val="none" w:sz="0" w:space="0" w:color="auto"/>
        <w:left w:val="none" w:sz="0" w:space="0" w:color="auto"/>
        <w:bottom w:val="none" w:sz="0" w:space="0" w:color="auto"/>
        <w:right w:val="none" w:sz="0" w:space="0" w:color="auto"/>
      </w:divBdr>
    </w:div>
    <w:div w:id="1759711515">
      <w:bodyDiv w:val="1"/>
      <w:marLeft w:val="0"/>
      <w:marRight w:val="0"/>
      <w:marTop w:val="0"/>
      <w:marBottom w:val="0"/>
      <w:divBdr>
        <w:top w:val="none" w:sz="0" w:space="0" w:color="auto"/>
        <w:left w:val="none" w:sz="0" w:space="0" w:color="auto"/>
        <w:bottom w:val="none" w:sz="0" w:space="0" w:color="auto"/>
        <w:right w:val="none" w:sz="0" w:space="0" w:color="auto"/>
      </w:divBdr>
    </w:div>
    <w:div w:id="1771971367">
      <w:bodyDiv w:val="1"/>
      <w:marLeft w:val="0"/>
      <w:marRight w:val="0"/>
      <w:marTop w:val="0"/>
      <w:marBottom w:val="0"/>
      <w:divBdr>
        <w:top w:val="none" w:sz="0" w:space="0" w:color="auto"/>
        <w:left w:val="none" w:sz="0" w:space="0" w:color="auto"/>
        <w:bottom w:val="none" w:sz="0" w:space="0" w:color="auto"/>
        <w:right w:val="none" w:sz="0" w:space="0" w:color="auto"/>
      </w:divBdr>
    </w:div>
    <w:div w:id="1788088479">
      <w:bodyDiv w:val="1"/>
      <w:marLeft w:val="0"/>
      <w:marRight w:val="0"/>
      <w:marTop w:val="0"/>
      <w:marBottom w:val="0"/>
      <w:divBdr>
        <w:top w:val="none" w:sz="0" w:space="0" w:color="auto"/>
        <w:left w:val="none" w:sz="0" w:space="0" w:color="auto"/>
        <w:bottom w:val="none" w:sz="0" w:space="0" w:color="auto"/>
        <w:right w:val="none" w:sz="0" w:space="0" w:color="auto"/>
      </w:divBdr>
    </w:div>
    <w:div w:id="1831094361">
      <w:bodyDiv w:val="1"/>
      <w:marLeft w:val="0"/>
      <w:marRight w:val="0"/>
      <w:marTop w:val="0"/>
      <w:marBottom w:val="0"/>
      <w:divBdr>
        <w:top w:val="none" w:sz="0" w:space="0" w:color="auto"/>
        <w:left w:val="none" w:sz="0" w:space="0" w:color="auto"/>
        <w:bottom w:val="none" w:sz="0" w:space="0" w:color="auto"/>
        <w:right w:val="none" w:sz="0" w:space="0" w:color="auto"/>
      </w:divBdr>
    </w:div>
    <w:div w:id="1839538186">
      <w:bodyDiv w:val="1"/>
      <w:marLeft w:val="0"/>
      <w:marRight w:val="0"/>
      <w:marTop w:val="0"/>
      <w:marBottom w:val="0"/>
      <w:divBdr>
        <w:top w:val="none" w:sz="0" w:space="0" w:color="auto"/>
        <w:left w:val="none" w:sz="0" w:space="0" w:color="auto"/>
        <w:bottom w:val="none" w:sz="0" w:space="0" w:color="auto"/>
        <w:right w:val="none" w:sz="0" w:space="0" w:color="auto"/>
      </w:divBdr>
    </w:div>
    <w:div w:id="1879313756">
      <w:bodyDiv w:val="1"/>
      <w:marLeft w:val="0"/>
      <w:marRight w:val="0"/>
      <w:marTop w:val="0"/>
      <w:marBottom w:val="0"/>
      <w:divBdr>
        <w:top w:val="none" w:sz="0" w:space="0" w:color="auto"/>
        <w:left w:val="none" w:sz="0" w:space="0" w:color="auto"/>
        <w:bottom w:val="none" w:sz="0" w:space="0" w:color="auto"/>
        <w:right w:val="none" w:sz="0" w:space="0" w:color="auto"/>
      </w:divBdr>
    </w:div>
    <w:div w:id="1955673397">
      <w:bodyDiv w:val="1"/>
      <w:marLeft w:val="0"/>
      <w:marRight w:val="0"/>
      <w:marTop w:val="0"/>
      <w:marBottom w:val="0"/>
      <w:divBdr>
        <w:top w:val="none" w:sz="0" w:space="0" w:color="auto"/>
        <w:left w:val="none" w:sz="0" w:space="0" w:color="auto"/>
        <w:bottom w:val="none" w:sz="0" w:space="0" w:color="auto"/>
        <w:right w:val="none" w:sz="0" w:space="0" w:color="auto"/>
      </w:divBdr>
    </w:div>
    <w:div w:id="2023165508">
      <w:bodyDiv w:val="1"/>
      <w:marLeft w:val="0"/>
      <w:marRight w:val="0"/>
      <w:marTop w:val="0"/>
      <w:marBottom w:val="0"/>
      <w:divBdr>
        <w:top w:val="none" w:sz="0" w:space="0" w:color="auto"/>
        <w:left w:val="none" w:sz="0" w:space="0" w:color="auto"/>
        <w:bottom w:val="none" w:sz="0" w:space="0" w:color="auto"/>
        <w:right w:val="none" w:sz="0" w:space="0" w:color="auto"/>
      </w:divBdr>
    </w:div>
    <w:div w:id="2029596835">
      <w:bodyDiv w:val="1"/>
      <w:marLeft w:val="0"/>
      <w:marRight w:val="0"/>
      <w:marTop w:val="0"/>
      <w:marBottom w:val="0"/>
      <w:divBdr>
        <w:top w:val="none" w:sz="0" w:space="0" w:color="auto"/>
        <w:left w:val="none" w:sz="0" w:space="0" w:color="auto"/>
        <w:bottom w:val="none" w:sz="0" w:space="0" w:color="auto"/>
        <w:right w:val="none" w:sz="0" w:space="0" w:color="auto"/>
      </w:divBdr>
    </w:div>
    <w:div w:id="2053075175">
      <w:bodyDiv w:val="1"/>
      <w:marLeft w:val="0"/>
      <w:marRight w:val="0"/>
      <w:marTop w:val="0"/>
      <w:marBottom w:val="0"/>
      <w:divBdr>
        <w:top w:val="none" w:sz="0" w:space="0" w:color="auto"/>
        <w:left w:val="none" w:sz="0" w:space="0" w:color="auto"/>
        <w:bottom w:val="none" w:sz="0" w:space="0" w:color="auto"/>
        <w:right w:val="none" w:sz="0" w:space="0" w:color="auto"/>
      </w:divBdr>
    </w:div>
    <w:div w:id="2065062277">
      <w:bodyDiv w:val="1"/>
      <w:marLeft w:val="0"/>
      <w:marRight w:val="0"/>
      <w:marTop w:val="0"/>
      <w:marBottom w:val="0"/>
      <w:divBdr>
        <w:top w:val="none" w:sz="0" w:space="0" w:color="auto"/>
        <w:left w:val="none" w:sz="0" w:space="0" w:color="auto"/>
        <w:bottom w:val="none" w:sz="0" w:space="0" w:color="auto"/>
        <w:right w:val="none" w:sz="0" w:space="0" w:color="auto"/>
      </w:divBdr>
    </w:div>
    <w:div w:id="2072000340">
      <w:bodyDiv w:val="1"/>
      <w:marLeft w:val="0"/>
      <w:marRight w:val="0"/>
      <w:marTop w:val="0"/>
      <w:marBottom w:val="0"/>
      <w:divBdr>
        <w:top w:val="none" w:sz="0" w:space="0" w:color="auto"/>
        <w:left w:val="none" w:sz="0" w:space="0" w:color="auto"/>
        <w:bottom w:val="none" w:sz="0" w:space="0" w:color="auto"/>
        <w:right w:val="none" w:sz="0" w:space="0" w:color="auto"/>
      </w:divBdr>
    </w:div>
    <w:div w:id="2079205119">
      <w:bodyDiv w:val="1"/>
      <w:marLeft w:val="0"/>
      <w:marRight w:val="0"/>
      <w:marTop w:val="0"/>
      <w:marBottom w:val="0"/>
      <w:divBdr>
        <w:top w:val="none" w:sz="0" w:space="0" w:color="auto"/>
        <w:left w:val="none" w:sz="0" w:space="0" w:color="auto"/>
        <w:bottom w:val="none" w:sz="0" w:space="0" w:color="auto"/>
        <w:right w:val="none" w:sz="0" w:space="0" w:color="auto"/>
      </w:divBdr>
      <w:divsChild>
        <w:div w:id="868954967">
          <w:marLeft w:val="0"/>
          <w:marRight w:val="0"/>
          <w:marTop w:val="0"/>
          <w:marBottom w:val="0"/>
          <w:divBdr>
            <w:top w:val="none" w:sz="0" w:space="0" w:color="auto"/>
            <w:left w:val="none" w:sz="0" w:space="0" w:color="auto"/>
            <w:bottom w:val="none" w:sz="0" w:space="0" w:color="auto"/>
            <w:right w:val="none" w:sz="0" w:space="0" w:color="auto"/>
          </w:divBdr>
          <w:divsChild>
            <w:div w:id="465778825">
              <w:marLeft w:val="0"/>
              <w:marRight w:val="0"/>
              <w:marTop w:val="0"/>
              <w:marBottom w:val="480"/>
              <w:divBdr>
                <w:top w:val="none" w:sz="0" w:space="0" w:color="auto"/>
                <w:left w:val="none" w:sz="0" w:space="0" w:color="auto"/>
                <w:bottom w:val="none" w:sz="0" w:space="0" w:color="auto"/>
                <w:right w:val="none" w:sz="0" w:space="0" w:color="auto"/>
              </w:divBdr>
            </w:div>
            <w:div w:id="523330237">
              <w:marLeft w:val="0"/>
              <w:marRight w:val="0"/>
              <w:marTop w:val="0"/>
              <w:marBottom w:val="0"/>
              <w:divBdr>
                <w:top w:val="none" w:sz="0" w:space="0" w:color="auto"/>
                <w:left w:val="none" w:sz="0" w:space="0" w:color="auto"/>
                <w:bottom w:val="none" w:sz="0" w:space="0" w:color="auto"/>
                <w:right w:val="none" w:sz="0" w:space="0" w:color="auto"/>
              </w:divBdr>
              <w:divsChild>
                <w:div w:id="747457579">
                  <w:marLeft w:val="0"/>
                  <w:marRight w:val="0"/>
                  <w:marTop w:val="0"/>
                  <w:marBottom w:val="0"/>
                  <w:divBdr>
                    <w:top w:val="none" w:sz="0" w:space="0" w:color="auto"/>
                    <w:left w:val="none" w:sz="0" w:space="0" w:color="auto"/>
                    <w:bottom w:val="none" w:sz="0" w:space="0" w:color="auto"/>
                    <w:right w:val="none" w:sz="0" w:space="0" w:color="auto"/>
                  </w:divBdr>
                  <w:divsChild>
                    <w:div w:id="91513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479123">
              <w:marLeft w:val="0"/>
              <w:marRight w:val="0"/>
              <w:marTop w:val="0"/>
              <w:marBottom w:val="0"/>
              <w:divBdr>
                <w:top w:val="none" w:sz="0" w:space="0" w:color="auto"/>
                <w:left w:val="none" w:sz="0" w:space="0" w:color="auto"/>
                <w:bottom w:val="none" w:sz="0" w:space="0" w:color="auto"/>
                <w:right w:val="none" w:sz="0" w:space="0" w:color="auto"/>
              </w:divBdr>
              <w:divsChild>
                <w:div w:id="1352998323">
                  <w:marLeft w:val="0"/>
                  <w:marRight w:val="0"/>
                  <w:marTop w:val="240"/>
                  <w:marBottom w:val="0"/>
                  <w:divBdr>
                    <w:top w:val="single" w:sz="6" w:space="12" w:color="000000"/>
                    <w:left w:val="none" w:sz="0" w:space="0" w:color="auto"/>
                    <w:bottom w:val="none" w:sz="0" w:space="0" w:color="auto"/>
                    <w:right w:val="none" w:sz="0" w:space="0" w:color="auto"/>
                  </w:divBdr>
                  <w:divsChild>
                    <w:div w:id="1437212474">
                      <w:marLeft w:val="0"/>
                      <w:marRight w:val="0"/>
                      <w:marTop w:val="0"/>
                      <w:marBottom w:val="120"/>
                      <w:divBdr>
                        <w:top w:val="none" w:sz="0" w:space="0" w:color="auto"/>
                        <w:left w:val="none" w:sz="0" w:space="0" w:color="auto"/>
                        <w:bottom w:val="none" w:sz="0" w:space="0" w:color="auto"/>
                        <w:right w:val="none" w:sz="0" w:space="0" w:color="auto"/>
                      </w:divBdr>
                      <w:divsChild>
                        <w:div w:id="344290227">
                          <w:marLeft w:val="0"/>
                          <w:marRight w:val="0"/>
                          <w:marTop w:val="0"/>
                          <w:marBottom w:val="0"/>
                          <w:divBdr>
                            <w:top w:val="none" w:sz="0" w:space="0" w:color="auto"/>
                            <w:left w:val="none" w:sz="0" w:space="0" w:color="auto"/>
                            <w:bottom w:val="none" w:sz="0" w:space="0" w:color="auto"/>
                            <w:right w:val="none" w:sz="0" w:space="0" w:color="auto"/>
                          </w:divBdr>
                        </w:div>
                      </w:divsChild>
                    </w:div>
                    <w:div w:id="1213035373">
                      <w:marLeft w:val="0"/>
                      <w:marRight w:val="0"/>
                      <w:marTop w:val="0"/>
                      <w:marBottom w:val="120"/>
                      <w:divBdr>
                        <w:top w:val="none" w:sz="0" w:space="0" w:color="auto"/>
                        <w:left w:val="none" w:sz="0" w:space="0" w:color="auto"/>
                        <w:bottom w:val="none" w:sz="0" w:space="0" w:color="auto"/>
                        <w:right w:val="none" w:sz="0" w:space="0" w:color="auto"/>
                      </w:divBdr>
                      <w:divsChild>
                        <w:div w:id="9077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560849">
          <w:marLeft w:val="0"/>
          <w:marRight w:val="0"/>
          <w:marTop w:val="0"/>
          <w:marBottom w:val="0"/>
          <w:divBdr>
            <w:top w:val="none" w:sz="0" w:space="0" w:color="auto"/>
            <w:left w:val="none" w:sz="0" w:space="0" w:color="auto"/>
            <w:bottom w:val="none" w:sz="0" w:space="0" w:color="auto"/>
            <w:right w:val="none" w:sz="0" w:space="0" w:color="auto"/>
          </w:divBdr>
          <w:divsChild>
            <w:div w:id="1433089522">
              <w:marLeft w:val="0"/>
              <w:marRight w:val="0"/>
              <w:marTop w:val="0"/>
              <w:marBottom w:val="0"/>
              <w:divBdr>
                <w:top w:val="single" w:sz="6" w:space="11" w:color="DCDCDC"/>
                <w:left w:val="none" w:sz="0" w:space="0" w:color="DCDCDC"/>
                <w:bottom w:val="none" w:sz="0" w:space="0" w:color="DCDCDC"/>
                <w:right w:val="none" w:sz="0" w:space="0" w:color="DCDCDC"/>
              </w:divBdr>
              <w:divsChild>
                <w:div w:id="1110465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208850">
      <w:bodyDiv w:val="1"/>
      <w:marLeft w:val="0"/>
      <w:marRight w:val="0"/>
      <w:marTop w:val="0"/>
      <w:marBottom w:val="0"/>
      <w:divBdr>
        <w:top w:val="none" w:sz="0" w:space="0" w:color="auto"/>
        <w:left w:val="none" w:sz="0" w:space="0" w:color="auto"/>
        <w:bottom w:val="none" w:sz="0" w:space="0" w:color="auto"/>
        <w:right w:val="none" w:sz="0" w:space="0" w:color="auto"/>
      </w:divBdr>
    </w:div>
    <w:div w:id="2140026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ouiseking@justforkidslaw.or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17" Type="http://schemas.openxmlformats.org/officeDocument/2006/relationships/hyperlink" Target="https://assets.publishing.service.gov.uk/government/uploads/system/uploads/attachment_data/file/1054236/Youth_Justice_Statistics_2020-21.pdf" TargetMode="External"/><Relationship Id="rId21" Type="http://schemas.openxmlformats.org/officeDocument/2006/relationships/hyperlink" Target="https://www.rcpch.ac.uk/sites/default/files/generated-pdf/document/Access-to-healthcare-for-migrant-and-undocumented-children---position-statement-.pdf" TargetMode="External"/><Relationship Id="rId63" Type="http://schemas.openxmlformats.org/officeDocument/2006/relationships/hyperlink" Target="https://committees.parliament.uk/publications/9616/documents/162588/default/" TargetMode="External"/><Relationship Id="rId159" Type="http://schemas.openxmlformats.org/officeDocument/2006/relationships/hyperlink" Target="https://assets.publishing.service.gov.uk/government/uploads/system/uploads/attachment_data/file/972517/CCS207_CCS0820091708-001_Sovereign_Borders_Web_Accessible.pdf" TargetMode="External"/><Relationship Id="rId170" Type="http://schemas.openxmlformats.org/officeDocument/2006/relationships/hyperlink" Target="https://assets.publishing.service.gov.uk/government/uploads/system/uploads/attachment_data/file/756031/Protecting_children_from_criminal_exploitation_human_trafficking_modern_slavery_addendum_141118.pdf" TargetMode="External"/><Relationship Id="rId191" Type="http://schemas.openxmlformats.org/officeDocument/2006/relationships/hyperlink" Target="https://www.supremecourt.uk/cases/uksc-2021-0063.html" TargetMode="External"/><Relationship Id="rId205" Type="http://schemas.openxmlformats.org/officeDocument/2006/relationships/hyperlink" Target="https://www.gov.uk/government/publications/uk-resettlement-schemes-factsheet-march-2021/vulnerable-persons-and-vulnerable-childrens-resettlement-schemes-factsheet-march-2021" TargetMode="External"/><Relationship Id="rId226" Type="http://schemas.openxmlformats.org/officeDocument/2006/relationships/hyperlink" Target="https://media.refugeecouncil.org.uk/wp-content/uploads/2022/07/21080057/Lives-on-hold-research-report.-July-2022.pdf" TargetMode="External"/><Relationship Id="rId247" Type="http://schemas.openxmlformats.org/officeDocument/2006/relationships/hyperlink" Target="https://questions-statements.parliament.uk/written-statements/detail/2018-07-12/HCWS853" TargetMode="External"/><Relationship Id="rId107" Type="http://schemas.openxmlformats.org/officeDocument/2006/relationships/hyperlink" Target="https://crae.org.uk/publications-and-resources/state-childrens-rights-england-2016-report" TargetMode="External"/><Relationship Id="rId11" Type="http://schemas.openxmlformats.org/officeDocument/2006/relationships/hyperlink" Target="https://www.libertyhumanrights.org.uk/issue/over-260-charities-and-expert-organisations-call-on-house-of-lords-to-reject-shameful-rwanda-bill/" TargetMode="External"/><Relationship Id="rId32" Type="http://schemas.openxmlformats.org/officeDocument/2006/relationships/hyperlink" Target="https://epi.org.uk/publications-and-research/annual-report-2023/" TargetMode="External"/><Relationship Id="rId53" Type="http://schemas.openxmlformats.org/officeDocument/2006/relationships/hyperlink" Target="https://www.theguardian.com/uk-news/2022/dec/04/met-officers-in-schools-to-be-checked-to-see-if-black-children-are-being-targeted" TargetMode="External"/><Relationship Id="rId74" Type="http://schemas.openxmlformats.org/officeDocument/2006/relationships/hyperlink" Target="https://crae.org.uk/sites/default/files/uploads/B8_CRAE_POLICINGCJ_2018_WEB.pdf" TargetMode="External"/><Relationship Id="rId128" Type="http://schemas.openxmlformats.org/officeDocument/2006/relationships/hyperlink" Target="https://www.gov.uk/government/statistics/youth-justice-statistics-2021-to-2022/youth-justice-statistics-2021-to-2022-accessible-version" TargetMode="External"/><Relationship Id="rId149" Type="http://schemas.openxmlformats.org/officeDocument/2006/relationships/hyperlink" Target="https://committees.parliament.uk/publications/22681/documents/166680/default/" TargetMode="External"/><Relationship Id="rId5" Type="http://schemas.openxmlformats.org/officeDocument/2006/relationships/hyperlink" Target="https://www.theguardian.com/politics/2023/sep/28/tory-mps-criticise-suella-braverman-alarmist-speech-on-migration" TargetMode="External"/><Relationship Id="rId95" Type="http://schemas.openxmlformats.org/officeDocument/2006/relationships/hyperlink" Target="https://www.gov.uk/government/statistics/other-pace-powers-year-ending-march-2023/police-powers-and-procedures-other-pace-powers-england-and-wales-year-ending-31-march-2023" TargetMode="External"/><Relationship Id="rId160" Type="http://schemas.openxmlformats.org/officeDocument/2006/relationships/hyperlink" Target="https://freemovement.org.uk/more-delays-more-refusals-no-bad-faith-the-latest-trafficking-statistics/" TargetMode="External"/><Relationship Id="rId181" Type="http://schemas.openxmlformats.org/officeDocument/2006/relationships/hyperlink" Target="https://bills.parliament.uk/bills/3443" TargetMode="External"/><Relationship Id="rId216" Type="http://schemas.openxmlformats.org/officeDocument/2006/relationships/hyperlink" Target="https://rli.blogs.sas.ac.uk/2022/11/04/new-freedom-of-information-data-indicates-half-of-asylum-applicants-are-unable-to-access-legal-aid-representation/" TargetMode="External"/><Relationship Id="rId237" Type="http://schemas.openxmlformats.org/officeDocument/2006/relationships/hyperlink" Target="https://www.gov.uk/government/statistics/immigration-statistics-year-ending-december-2021" TargetMode="External"/><Relationship Id="rId258" Type="http://schemas.openxmlformats.org/officeDocument/2006/relationships/hyperlink" Target="https://www.gov.uk/government/statistics/murder-manslaughter-and-sexual-offences-in-the-service-justice-system-2021" TargetMode="External"/><Relationship Id="rId22" Type="http://schemas.openxmlformats.org/officeDocument/2006/relationships/hyperlink" Target="https://parentinfantfoundation.org.uk/wp-content/uploads/2021/06/4.pdf" TargetMode="External"/><Relationship Id="rId43" Type="http://schemas.openxmlformats.org/officeDocument/2006/relationships/hyperlink" Target="https://thecommissiononyounglives.co.uk/wp-content/uploads/2022/04/COYL-Education-report-FINAL-APR-29-2022.pdf" TargetMode="External"/><Relationship Id="rId64" Type="http://schemas.openxmlformats.org/officeDocument/2006/relationships/hyperlink" Target="https://wlv.openrepository.com/bitstream/handle/2436/624089/Jolly_et_al_Immigration_Policies_Working_Paper_2021.pdf?sequence=3&amp;isAllowed=y" TargetMode="External"/><Relationship Id="rId118" Type="http://schemas.openxmlformats.org/officeDocument/2006/relationships/hyperlink" Target="https://www.nao.org.uk/wp-content/uploads/2022/04/Children-in-custody-secure-training-centres-and-secure-schools.pdf" TargetMode="External"/><Relationship Id="rId139" Type="http://schemas.openxmlformats.org/officeDocument/2006/relationships/hyperlink" Target="https://publications.parliament.uk/pa/jt201719/jtselect/jtrights/994/994.pdf" TargetMode="External"/><Relationship Id="rId85" Type="http://schemas.openxmlformats.org/officeDocument/2006/relationships/hyperlink" Target="https://publications.parliament.uk/pa/jt201719/jtselect/jtrights/994/994.pdf" TargetMode="External"/><Relationship Id="rId150" Type="http://schemas.openxmlformats.org/officeDocument/2006/relationships/hyperlink" Target="https://www.gov.uk/government/publications/independent-review-of-childrens-social-care-final-report" TargetMode="External"/><Relationship Id="rId171" Type="http://schemas.openxmlformats.org/officeDocument/2006/relationships/hyperlink" Target="https://www.childrenssociety.org.uk/information/professionals/resources/counting-lives" TargetMode="External"/><Relationship Id="rId192" Type="http://schemas.openxmlformats.org/officeDocument/2006/relationships/hyperlink" Target="https://freemovement.org.uk/how-many-people-have-been-stripped-of-their-british-citizenship-home-office-deprivation/" TargetMode="External"/><Relationship Id="rId206" Type="http://schemas.openxmlformats.org/officeDocument/2006/relationships/hyperlink" Target="https://www.refugeecouncil.org.uk/information/resources/children-in-the-asylum-system-feb-2022/" TargetMode="External"/><Relationship Id="rId227" Type="http://schemas.openxmlformats.org/officeDocument/2006/relationships/hyperlink" Target="https://questions-statements.parliament.uk/written-questions/detail/2022-10-11/61091" TargetMode="External"/><Relationship Id="rId248" Type="http://schemas.openxmlformats.org/officeDocument/2006/relationships/hyperlink" Target="https://www.legislation.gov.uk/asp/2019/16/enacted" TargetMode="External"/><Relationship Id="rId12" Type="http://schemas.openxmlformats.org/officeDocument/2006/relationships/hyperlink" Target="https://ilpa.org.uk/wp-content/uploads/2023/12/ILPA-JUSTICE-FFT-Joint-Briefing-Safety-of-Rwanda-Asylum-and-Immigration-Bill-2.pdf" TargetMode="External"/><Relationship Id="rId33" Type="http://schemas.openxmlformats.org/officeDocument/2006/relationships/hyperlink" Target="https://www.ethnicity-facts-figures.service.gov.uk/education-skills-and-training/11-to-16-years-old/gcse-results-attainment-8-for-children-aged-14-to-16-key-stage-4/latest/" TargetMode="External"/><Relationship Id="rId108" Type="http://schemas.openxmlformats.org/officeDocument/2006/relationships/hyperlink" Target="https://assets.childrenscommissioner.gov.uk/wpuploads/2023/03/cc-strip-search-of-children-in-england-and-wales.pdf" TargetMode="External"/><Relationship Id="rId129" Type="http://schemas.openxmlformats.org/officeDocument/2006/relationships/hyperlink" Target="https://www.justiceinspectorates.gov.uk/hmiprisons/wp-content/uploads/sites/4/2023/07/15.91_HMIP_HMI-Prisons_ARA-2022-23_Web-Accessible.pdf" TargetMode="External"/><Relationship Id="rId54" Type="http://schemas.openxmlformats.org/officeDocument/2006/relationships/hyperlink" Target="https://www.southwark.gov.uk/news/2022/jul/southwark-launches-charter-to-help-every-child-stay-in-education" TargetMode="External"/><Relationship Id="rId75" Type="http://schemas.openxmlformats.org/officeDocument/2006/relationships/hyperlink" Target="https://www.gov.uk/government/publications/lammy-review-final-report" TargetMode="External"/><Relationship Id="rId96" Type="http://schemas.openxmlformats.org/officeDocument/2006/relationships/hyperlink" Target="https://www.gov.uk/government/statistics/police-powers-and-procedures-other-pace-powers-england-and-wales-year-ending-31-march-2022/police-powers-and-procedures-other-pace-powers-england-and-wales-year-ending-31-march-2022" TargetMode="External"/><Relationship Id="rId140" Type="http://schemas.openxmlformats.org/officeDocument/2006/relationships/hyperlink" Target="https://www.gov.uk/government/statistics/youth-justice-statistics-2021-to-2022/youth-justice-statistics-2021-to-2022-accessible-version" TargetMode="External"/><Relationship Id="rId161" Type="http://schemas.openxmlformats.org/officeDocument/2006/relationships/hyperlink" Target="https://www.gov.uk/government/statistics/modern-slavery-national-referral-mechanism-and-duty-to-notify-statistics-uk-july-to-september-2023" TargetMode="External"/><Relationship Id="rId182" Type="http://schemas.openxmlformats.org/officeDocument/2006/relationships/hyperlink" Target="https://www.ons.gov.uk/peoplepopulationandcommunity/crimeandjustice/bulletins/childvictimsofmodernslaveryintheuk/march2022" TargetMode="External"/><Relationship Id="rId217" Type="http://schemas.openxmlformats.org/officeDocument/2006/relationships/hyperlink" Target="https://www.legislation.gov.uk/ukpga/2023/37/pdfs/ukpgaen_20230037_en.pdf" TargetMode="External"/><Relationship Id="rId6" Type="http://schemas.openxmlformats.org/officeDocument/2006/relationships/hyperlink" Target="https://www.parliament.scot/bills-and-laws/bills/united-nations-convention-on-the-rights-of-the-child-incorporation-scotland-bill" TargetMode="External"/><Relationship Id="rId238" Type="http://schemas.openxmlformats.org/officeDocument/2006/relationships/hyperlink" Target="https://media.refugeecouncil.org.uk/wp-content/uploads/2022/06/17084202/Children-in-the-Asylum-System-June-2022.pdf" TargetMode="External"/><Relationship Id="rId259" Type="http://schemas.openxmlformats.org/officeDocument/2006/relationships/hyperlink" Target="https://www.gov.uk/government/statistics/murder-manslaughter-and-sexual-offences-in-the-service-justice-system-2021" TargetMode="External"/><Relationship Id="rId23" Type="http://schemas.openxmlformats.org/officeDocument/2006/relationships/hyperlink" Target="https://www.youngminds.org.uk/about-us/media-centre/press-releases/monthly-referrals-to-camhs-reach-record-high/" TargetMode="External"/><Relationship Id="rId119" Type="http://schemas.openxmlformats.org/officeDocument/2006/relationships/hyperlink" Target="https://www.ayj.org.uk/news-content/crises-and-crossroads-for-the-childrens-secure-estate-resisting-child-imprisonment-and-rethinking-youth-custody-post-pandemic" TargetMode="External"/><Relationship Id="rId44" Type="http://schemas.openxmlformats.org/officeDocument/2006/relationships/hyperlink" Target="https://www.walthamforest.gov.uk/sites/default/files/2021-11/WFSCB%20-%20SCR%20Child%20C%20May%20final_.pdf" TargetMode="External"/><Relationship Id="rId65" Type="http://schemas.openxmlformats.org/officeDocument/2006/relationships/hyperlink" Target="https://committees.parliament.uk/publications/9616/documents/162588/default/" TargetMode="External"/><Relationship Id="rId86" Type="http://schemas.openxmlformats.org/officeDocument/2006/relationships/hyperlink" Target="https://home.crin.org/readlistenwatch/stories/preventing-safeguarding" TargetMode="External"/><Relationship Id="rId130" Type="http://schemas.openxmlformats.org/officeDocument/2006/relationships/hyperlink" Target="https://www.gov.uk/government/statistics/youth-justice-statistics-2021-to-2022/youth-justice-statistics-2021-to-2022-accessible-version" TargetMode="External"/><Relationship Id="rId151" Type="http://schemas.openxmlformats.org/officeDocument/2006/relationships/hyperlink" Target="https://adcs.org.uk/assets/documentation/ADCS_Safeguarding_Pressures_Phase7_FINAL.pdf" TargetMode="External"/><Relationship Id="rId172" Type="http://schemas.openxmlformats.org/officeDocument/2006/relationships/hyperlink" Target="https://www.barnardos.org.uk/news/urgent-action-needed-organised-crime-gangs-take-advantage-pandemic-target-vulnerable-children" TargetMode="External"/><Relationship Id="rId193" Type="http://schemas.openxmlformats.org/officeDocument/2006/relationships/hyperlink" Target="https://assets.publishing.service.gov.uk/government/uploads/system/uploads/attachment_data/file/1069096/EU_Settlement_Scheme_EU_other_EEA_Swiss_citizens_and_family_members.pdf" TargetMode="External"/><Relationship Id="rId207" Type="http://schemas.openxmlformats.org/officeDocument/2006/relationships/hyperlink" Target="https://www.helenbamber.org/sites/default/files/2022-06/RMCC%20briefing%20Rwanda%20age%20disputes%20June%202022%20Final.pdf" TargetMode="External"/><Relationship Id="rId228" Type="http://schemas.openxmlformats.org/officeDocument/2006/relationships/hyperlink" Target="https://www.ecpat.org.uk/Handlers/Download.ashx?IDMF=4c15dae8-d91a-4931-acfc-48119e4a77aa" TargetMode="External"/><Relationship Id="rId249" Type="http://schemas.openxmlformats.org/officeDocument/2006/relationships/hyperlink" Target="https://www.legislation.gov.uk/anaw/2020/3" TargetMode="External"/><Relationship Id="rId13" Type="http://schemas.openxmlformats.org/officeDocument/2006/relationships/hyperlink" Target="https://www.gov.uk/government/news/new-national-strategy-to-tackle-gypsy-roma-and-traveller-inequalities" TargetMode="External"/><Relationship Id="rId109" Type="http://schemas.openxmlformats.org/officeDocument/2006/relationships/hyperlink" Target="https://www.childrenscommissioner.gov.uk/wp-content/uploads/2022/08/cc-strip-search-of-children-by-the-metropolitan-police-service-new-analysis-by-the-childrens-commissioner-for-england.pdf" TargetMode="External"/><Relationship Id="rId260" Type="http://schemas.openxmlformats.org/officeDocument/2006/relationships/hyperlink" Target="https://questions-statements.parliament.uk/written-questions/detail/2022-04-14/154397" TargetMode="External"/><Relationship Id="rId34" Type="http://schemas.openxmlformats.org/officeDocument/2006/relationships/hyperlink" Target="https://explore-education-statistics.service.gov.uk/find-statistics/permanent-and-fixed-period-exclusions-in-england" TargetMode="External"/><Relationship Id="rId55" Type="http://schemas.openxmlformats.org/officeDocument/2006/relationships/hyperlink" Target="https://assets.publishing.service.gov.uk/government/uploads/system/uploads/attachment_data/file/848868/TCC_November19_Stats_Release.pdf" TargetMode="External"/><Relationship Id="rId76" Type="http://schemas.openxmlformats.org/officeDocument/2006/relationships/hyperlink" Target="https://www.gov.uk/government/publications/inclusive-britain-action-plan-government-response-to-the-commission-on-race-and-ethnic-disparities/inclusive-britain-government-response-to-the-commission-on-race-and-ethnic-disparities" TargetMode="External"/><Relationship Id="rId97" Type="http://schemas.openxmlformats.org/officeDocument/2006/relationships/hyperlink" Target="https://www.gov.uk/government/statistics/other-pace-powers-year-ending-march-2023/police-powers-and-procedures-other-pace-powers-england-and-wales-year-ending-31-march-2023" TargetMode="External"/><Relationship Id="rId120" Type="http://schemas.openxmlformats.org/officeDocument/2006/relationships/hyperlink" Target="https://www.justiceinspectorates.gov.uk/hmiprisons/wp-content/uploads/sites/4/2023/11/Children-in-custody-web-2023-2.pdf" TargetMode="External"/><Relationship Id="rId141" Type="http://schemas.openxmlformats.org/officeDocument/2006/relationships/hyperlink" Target="https://www.gov.uk/government/publications/use-of-force-restraint-and-restrictive-practices-in-the-children-and-young-people-secure-estate" TargetMode="External"/><Relationship Id="rId7" Type="http://schemas.openxmlformats.org/officeDocument/2006/relationships/hyperlink" Target="https://hrcscotland.org/human-rights-incorporation-in-scotland/" TargetMode="External"/><Relationship Id="rId162" Type="http://schemas.openxmlformats.org/officeDocument/2006/relationships/hyperlink" Target="https://www.gov.uk/government/publications/child-trafficking-advocates-early-adopter-sites/interim-guidance-for-independent-child-trafficking-guardians-accessible-version" TargetMode="External"/><Relationship Id="rId183" Type="http://schemas.openxmlformats.org/officeDocument/2006/relationships/hyperlink" Target="https://yjlc.uk/resources/legal-updates/r-v-brecani-major-setback-victims-child-criminal-exploitation" TargetMode="External"/><Relationship Id="rId218" Type="http://schemas.openxmlformats.org/officeDocument/2006/relationships/hyperlink" Target="https://view.officeapps.live.com/op/view.aspx?src=https%3A%2F%2Fassets.publishing.service.gov.uk%2Fmedia%2F655c859cd03a8d001207fd99%2Firregular-migration-to-the-UK-detailed-dataset-year-ending-september-2023.xlsx&amp;wdOrigin=BROWSELINK" TargetMode="External"/><Relationship Id="rId239" Type="http://schemas.openxmlformats.org/officeDocument/2006/relationships/hyperlink" Target="https://assets.publishing.service.gov.uk/government/uploads/system/uploads/attachment_data/file/1034012/An_inspection_of_asylum_casework_August_2020_to_May_2021.pdf" TargetMode="External"/><Relationship Id="rId250" Type="http://schemas.openxmlformats.org/officeDocument/2006/relationships/hyperlink" Target="https://endcorporalpunishment.org/reports-on-every-state-and-territory/uk/" TargetMode="External"/><Relationship Id="rId24" Type="http://schemas.openxmlformats.org/officeDocument/2006/relationships/hyperlink" Target="https://www.youngminds.org.uk/about-us/media-centre/mental-health-statistics/" TargetMode="External"/><Relationship Id="rId45" Type="http://schemas.openxmlformats.org/officeDocument/2006/relationships/hyperlink" Target="https://www.gov.uk/government/publications/education-childrens-social-care-and-offending" TargetMode="External"/><Relationship Id="rId66" Type="http://schemas.openxmlformats.org/officeDocument/2006/relationships/hyperlink" Target="https://wlv.openrepository.com/bitstream/handle/2436/624089/Jolly_et_al_Immigration_Policies_Working_Paper_2021.pdf?sequence=3&amp;isAllowed=y" TargetMode="External"/><Relationship Id="rId87" Type="http://schemas.openxmlformats.org/officeDocument/2006/relationships/hyperlink" Target="https://archive.crin.org/sites/default/files/caughtinthecrossfire.pdf" TargetMode="External"/><Relationship Id="rId110" Type="http://schemas.openxmlformats.org/officeDocument/2006/relationships/hyperlink" Target="https://assets.childrenscommissioner.gov.uk/wpuploads/2023/03/cc-strip-search-of-children-in-england-and-wales.pdf" TargetMode="External"/><Relationship Id="rId131" Type="http://schemas.openxmlformats.org/officeDocument/2006/relationships/hyperlink" Target="https://www.childrenscommissioner.gov.uk/wp-content/uploads/2018/10/Segregation-report-final.pdf" TargetMode="External"/><Relationship Id="rId152" Type="http://schemas.openxmlformats.org/officeDocument/2006/relationships/hyperlink" Target="https://www.gov.uk/government/statistics/modern-slavery-national-referral-mechanism-and-duty-to-notify-statistics-uk-end-of-year-summary-2022/modern-slavery-national-referral-mechanism-and-duty-to-notify-statistics-uk-end-of-year-summary-2022" TargetMode="External"/><Relationship Id="rId173" Type="http://schemas.openxmlformats.org/officeDocument/2006/relationships/hyperlink" Target="https://www.nottingham.ac.uk/research/beacons-of-excellence/rights-lab/resources/academic-publications/2021/covid-19-and-child-criminal-exploitation-in-the-uk-implications-of-the-pandemic-for-county-lines.pdf" TargetMode="External"/><Relationship Id="rId194" Type="http://schemas.openxmlformats.org/officeDocument/2006/relationships/hyperlink" Target="https://assets.publishing.service.gov.uk/government/uploads/system/uploads/attachment_data/file/918663/looked-after-children-EUSS.pdf" TargetMode="External"/><Relationship Id="rId208" Type="http://schemas.openxmlformats.org/officeDocument/2006/relationships/hyperlink" Target="https://media.refugeecouncil.org.uk/wp-content/uploads/2022/09/08125100/Identity-Crisis-September-2022.pdf" TargetMode="External"/><Relationship Id="rId229" Type="http://schemas.openxmlformats.org/officeDocument/2006/relationships/hyperlink" Target="https://www.thenational.scot/news/23988077.130-children-remain-missing-home-office-accomodation/" TargetMode="External"/><Relationship Id="rId240" Type="http://schemas.openxmlformats.org/officeDocument/2006/relationships/hyperlink" Target="https://www.refugeecouncil.org.uk/information/resources/living-in-limbo-a-decade-of-delays-in-the-uk-asylum-system-july-2021/" TargetMode="External"/><Relationship Id="rId261" Type="http://schemas.openxmlformats.org/officeDocument/2006/relationships/hyperlink" Target="https://tbinternet.ohchr.org/_layouts/15/treatybodyexternal/Download.aspx?symbolno=CRC%2fC%2fGBR%2f6-7&amp;Lang=en" TargetMode="External"/><Relationship Id="rId14" Type="http://schemas.openxmlformats.org/officeDocument/2006/relationships/hyperlink" Target="https://www.gypsy-traveller.org/wp-content/uploads/2023/03/Gypsy-Roma-and-Traveller-Civil-Society-Report-to-the-Committee-on-the-Elimination-of-Racial-Discrimination-.pdf" TargetMode="External"/><Relationship Id="rId35" Type="http://schemas.openxmlformats.org/officeDocument/2006/relationships/hyperlink" Target="https://explore-education-statistics.service.gov.uk/find-statistics/permanent-and-fixed-period-exclusions-in-england" TargetMode="External"/><Relationship Id="rId56" Type="http://schemas.openxmlformats.org/officeDocument/2006/relationships/hyperlink" Target="https://www.equalityhumanrights.com/sites/default/files/pressing-for-progress-womens-rights-and-gender-equality-in-2018-pdf.pdf" TargetMode="External"/><Relationship Id="rId77" Type="http://schemas.openxmlformats.org/officeDocument/2006/relationships/hyperlink" Target="https://justiceinnovation.org/publications/equal-diversion-racial-disproportionality-youth-diversion" TargetMode="External"/><Relationship Id="rId100" Type="http://schemas.openxmlformats.org/officeDocument/2006/relationships/hyperlink" Target="https://view.officeapps.live.com/op/view.aspx?src=https%3A%2F%2Fassets.publishing.service.gov.uk%2Fmedia%2F65609ea60c7ec8000d95bde0%2Fpolice-use-of-force-apr2022-mar2023-tables.ods&amp;wdOrigin=BROWSELINK" TargetMode="External"/><Relationship Id="rId8" Type="http://schemas.openxmlformats.org/officeDocument/2006/relationships/hyperlink" Target="https://bills.parliament.uk/bills/3540" TargetMode="External"/><Relationship Id="rId98" Type="http://schemas.openxmlformats.org/officeDocument/2006/relationships/hyperlink" Target="https://www.gov.uk/government/statistics/police-use-of-force-statistics-april-2022-to-march-2023/police-use-of-force-statistics-england-and-wales-april-2022-to-march-2023" TargetMode="External"/><Relationship Id="rId121" Type="http://schemas.openxmlformats.org/officeDocument/2006/relationships/hyperlink" Target="https://www.gov.uk/government/statistics/youth-justice-statistics-2021-to-2022/youth-justice-statistics-2021-to-2022-accessible-version" TargetMode="External"/><Relationship Id="rId142" Type="http://schemas.openxmlformats.org/officeDocument/2006/relationships/hyperlink" Target="https://article39.org.uk/no-to-pain-inducing-restraint/" TargetMode="External"/><Relationship Id="rId163" Type="http://schemas.openxmlformats.org/officeDocument/2006/relationships/hyperlink" Target="https://www.ecpat.org.uk/Handlers/Download.ashx?IDMF=3e9536ed-8d21-4ece-ada9-924e81f017cb" TargetMode="External"/><Relationship Id="rId184" Type="http://schemas.openxmlformats.org/officeDocument/2006/relationships/hyperlink" Target="https://www.bailii.org/ew/cases/EWCA/Crim/2022/106.html" TargetMode="External"/><Relationship Id="rId219" Type="http://schemas.openxmlformats.org/officeDocument/2006/relationships/hyperlink" Target="https://www.gov.uk/government/publications/joint-uk-albania-communique-on-trafficking/joint-uk-albania-communique-in-relation-to-trafficking" TargetMode="External"/><Relationship Id="rId230" Type="http://schemas.openxmlformats.org/officeDocument/2006/relationships/hyperlink" Target="https://www.theguardian.com/uk-news/2023/jul/27/routine-use-hotels-lone-child-asylum-seekers-unlawful-uk-court" TargetMode="External"/><Relationship Id="rId251" Type="http://schemas.openxmlformats.org/officeDocument/2006/relationships/hyperlink" Target="https://questions-statements.parliament.uk/written-questions/detail/2018-04-26/138474" TargetMode="External"/><Relationship Id="rId25" Type="http://schemas.openxmlformats.org/officeDocument/2006/relationships/hyperlink" Target="https://researchbriefings.files.parliament.uk/documents/SN06988/SN06988.pdf" TargetMode="External"/><Relationship Id="rId46" Type="http://schemas.openxmlformats.org/officeDocument/2006/relationships/hyperlink" Target="https://thecommissiononyounglives.co.uk/wp-content/uploads/2022/04/COYL-Education-report-FINAL-APR-29-2022.pdf" TargetMode="External"/><Relationship Id="rId67" Type="http://schemas.openxmlformats.org/officeDocument/2006/relationships/hyperlink" Target="https://assets.publishing.service.gov.uk/government/uploads/system/uploads/attachment_data/file/1115435/Standards_for_children_in_youth_justice_services_2019.doc.pdf" TargetMode="External"/><Relationship Id="rId88" Type="http://schemas.openxmlformats.org/officeDocument/2006/relationships/hyperlink" Target="https://www.theguardian.com/uk-news/2021/feb/16/human-rights-groups-to-boycott-government-prevent-review" TargetMode="External"/><Relationship Id="rId111" Type="http://schemas.openxmlformats.org/officeDocument/2006/relationships/hyperlink" Target="https://static1.squarespace.com/static/5f75bfbbfb67fc5ab41154d6/t/5fb397c29c9013373f64138d/1605605317603/Ensuring+custody+is+the+last+resort.pdf" TargetMode="External"/><Relationship Id="rId132" Type="http://schemas.openxmlformats.org/officeDocument/2006/relationships/hyperlink" Target="https://assets.publishing.service.gov.uk/government/uploads/system/uploads/attachment_data/file/1054236/Youth_Justice_Statistics_2020-21.pdf" TargetMode="External"/><Relationship Id="rId153" Type="http://schemas.openxmlformats.org/officeDocument/2006/relationships/hyperlink" Target="https://www.gov.uk/government/collections/national-referral-mechanism-statistics" TargetMode="External"/><Relationship Id="rId174" Type="http://schemas.openxmlformats.org/officeDocument/2006/relationships/hyperlink" Target="https://thecommissiononyounglives.co.uk/wp-content/uploads/2022/04/COYL-Education-report-FINAL-APR-29-2022.pdf" TargetMode="External"/><Relationship Id="rId195" Type="http://schemas.openxmlformats.org/officeDocument/2006/relationships/hyperlink" Target="https://www.coram.org.uk/sites/default/files/taking_care.pdf" TargetMode="External"/><Relationship Id="rId209" Type="http://schemas.openxmlformats.org/officeDocument/2006/relationships/hyperlink" Target="https://www.refugeecouncil.org.uk/wp-content/uploads/2024/01/Forced-Adulthood-joint-report-on-age-disputes-January-2024.pdf" TargetMode="External"/><Relationship Id="rId220" Type="http://schemas.openxmlformats.org/officeDocument/2006/relationships/hyperlink" Target="https://www.theguardian.com/commentisfree/2023/feb/08/albanian-children-britain-home-office-asylum-seekers" TargetMode="External"/><Relationship Id="rId241" Type="http://schemas.openxmlformats.org/officeDocument/2006/relationships/hyperlink" Target="https://miclu.org/assets/uploads/2021/10/Into-the-Arms-of-Traffickers-Main-Report.pdf" TargetMode="External"/><Relationship Id="rId15" Type="http://schemas.openxmlformats.org/officeDocument/2006/relationships/hyperlink" Target="https://assets.publishing.service.gov.uk/government/uploads/system/uploads/attachment_data/file/739985/Measles_local_authority_case_study.pdf" TargetMode="External"/><Relationship Id="rId36" Type="http://schemas.openxmlformats.org/officeDocument/2006/relationships/hyperlink" Target="https://explore-education-statistics.service.gov.uk/find-statistics/suspensions-and-permanent-exclusions-in-england/2021-22-summer-term" TargetMode="External"/><Relationship Id="rId57" Type="http://schemas.openxmlformats.org/officeDocument/2006/relationships/hyperlink" Target="https://maternityaction.org.uk/wp-content/uploads/AsylumLivedExpRpt2022FINAL.pdf" TargetMode="External"/><Relationship Id="rId262" Type="http://schemas.openxmlformats.org/officeDocument/2006/relationships/hyperlink" Target="https://home.crin.org/issues/military-enlistment/testimonies" TargetMode="External"/><Relationship Id="rId78" Type="http://schemas.openxmlformats.org/officeDocument/2006/relationships/hyperlink" Target="https://www.gov.uk/government/publications/ethnic-disproportionality-in-remand-and-sentencing-in-the-youth-justice-system" TargetMode="External"/><Relationship Id="rId99" Type="http://schemas.openxmlformats.org/officeDocument/2006/relationships/hyperlink" Target="https://crae.org.uk/publications-and-resources/civil-society-alternative-report-2022-un-committee-england" TargetMode="External"/><Relationship Id="rId101" Type="http://schemas.openxmlformats.org/officeDocument/2006/relationships/hyperlink" Target="https://www.gov.uk/government/statistics/police-use-of-force-statistics-england-and-wales-april-2020-to-march-2021/police-use-of-force-statistics-england-and-wales-april-2020-to-march-2021" TargetMode="External"/><Relationship Id="rId122" Type="http://schemas.openxmlformats.org/officeDocument/2006/relationships/hyperlink" Target="https://www.ayj.org.uk/news-content/crises-and-crossroads-policy-briefing-publication" TargetMode="External"/><Relationship Id="rId143" Type="http://schemas.openxmlformats.org/officeDocument/2006/relationships/hyperlink" Target="https://www.iicsa.org.uk/reports-recommendations/publications/investigation/custodial" TargetMode="External"/><Relationship Id="rId164" Type="http://schemas.openxmlformats.org/officeDocument/2006/relationships/hyperlink" Target="https://learning.nspcc.org.uk/media/1710/statistics-briefing-child-sexual-abuse.pdf" TargetMode="External"/><Relationship Id="rId185" Type="http://schemas.openxmlformats.org/officeDocument/2006/relationships/hyperlink" Target="https://www.ecpat.org.uk/news/the-nationality-and-borders-act-received-royal-assent-this-week-after-a-hard-fought-battle-to-increase-rights-and-protections" TargetMode="External"/><Relationship Id="rId9" Type="http://schemas.openxmlformats.org/officeDocument/2006/relationships/hyperlink" Target="https://righttoremain.org.uk/the-new-asylum-inadmissibility-rules/" TargetMode="External"/><Relationship Id="rId210" Type="http://schemas.openxmlformats.org/officeDocument/2006/relationships/hyperlink" Target="https://www.rcpch.ac.uk/resources/refugee-asylum-seeking-children-young-people-guidance-paediatricians" TargetMode="External"/><Relationship Id="rId26" Type="http://schemas.openxmlformats.org/officeDocument/2006/relationships/hyperlink" Target="https://whatworks-csc.org.uk/wp-content/uploads/6.-Mental-health-of-children-and-young-people-in-care-Evidence-Summary.pdf" TargetMode="External"/><Relationship Id="rId231" Type="http://schemas.openxmlformats.org/officeDocument/2006/relationships/hyperlink" Target="https://www.ecpat.org.uk/news/ecpat-uk-wins-legal-challenge" TargetMode="External"/><Relationship Id="rId252" Type="http://schemas.openxmlformats.org/officeDocument/2006/relationships/hyperlink" Target="https://www.legislation.gov.uk/uksi/2011/581/contents/made" TargetMode="External"/><Relationship Id="rId47" Type="http://schemas.openxmlformats.org/officeDocument/2006/relationships/hyperlink" Target="https://www.researchgate.net/publication/354887988_Boys_to_men_the_cost_of_%27adultification%27_in_safeguarding_responses_to_Black_boys" TargetMode="External"/><Relationship Id="rId68" Type="http://schemas.openxmlformats.org/officeDocument/2006/relationships/hyperlink" Target="https://assets.publishing.service.gov.uk/government/uploads/system/uploads/attachment_data/file/918187/a-smarter-approach-to-sentencing.pdf" TargetMode="External"/><Relationship Id="rId89" Type="http://schemas.openxmlformats.org/officeDocument/2006/relationships/hyperlink" Target="https://static1.squarespace.com/static/5afadb22e17ba3eddf90c02f/t/62385835c6d6f61c4977be26/1647859768092/Preventing+Safeguarding+March+2022+CRIN.pdf" TargetMode="External"/><Relationship Id="rId112" Type="http://schemas.openxmlformats.org/officeDocument/2006/relationships/hyperlink" Target="https://assets.publishing.service.gov.uk/government/uploads/system/uploads/attachment_data/file/918187/a-smarter-approach-to-sentencing.pdf" TargetMode="External"/><Relationship Id="rId133" Type="http://schemas.openxmlformats.org/officeDocument/2006/relationships/hyperlink" Target="https://www.gov.uk/government/statistics/youth-justice-statistics-2021-to-2022/youth-justice-statistics-2021-to-2022-accessible-version" TargetMode="External"/><Relationship Id="rId154" Type="http://schemas.openxmlformats.org/officeDocument/2006/relationships/hyperlink" Target="https://www.gov.uk/government/statistics/modern-slavery-national-referral-mechanism-and-duty-to-notify-statistics-uk-july-to-september-2023/modern-slavery-national-referral-mechanism-and-duty-to-notify-statistics-uk-quarter-3-2023-july-to-september" TargetMode="External"/><Relationship Id="rId175" Type="http://schemas.openxmlformats.org/officeDocument/2006/relationships/hyperlink" Target="https://tce.researchinpractice.org.uk/excluded-or-missing-from-education-and-child-exploitation-literature-review-and-stakeholder-views-on-safeguarding-practice/" TargetMode="External"/><Relationship Id="rId196" Type="http://schemas.openxmlformats.org/officeDocument/2006/relationships/hyperlink" Target="https://refugeechildrensconsortium.org.uk/wp-content/uploads/2020/01/MoJBriefing_CareLeaversLegalAid_August2019Final.pdf" TargetMode="External"/><Relationship Id="rId200" Type="http://schemas.openxmlformats.org/officeDocument/2006/relationships/hyperlink" Target="https://www.theguardian.com/uk-news/2021/nov/27/death-in-the-channel-my-wife-and-children-said-they-were-getting-on-a-boat-i-didnt-hear-from-them-again" TargetMode="External"/><Relationship Id="rId16" Type="http://schemas.openxmlformats.org/officeDocument/2006/relationships/hyperlink" Target="https://www.gypsy-traveller.org/wp-content/uploads/2019/03/No-room-at-the-inn-findings-from-mystery-shopping-GP-practices.pdf" TargetMode="External"/><Relationship Id="rId221" Type="http://schemas.openxmlformats.org/officeDocument/2006/relationships/hyperlink" Target="https://publications.parliament.uk/pa/cm5803/cmselect/cmhaff/197/report.html" TargetMode="External"/><Relationship Id="rId242" Type="http://schemas.openxmlformats.org/officeDocument/2006/relationships/hyperlink" Target="https://becomingadultproject.files.wordpress.com/2017/12/ba-brief-4-low-res.pdf" TargetMode="External"/><Relationship Id="rId37" Type="http://schemas.openxmlformats.org/officeDocument/2006/relationships/hyperlink" Target="https://explore-education-statistics.service.gov.uk/find-statistics/suspensions-and-permanent-exclusions-in-england/2021-22-summer-term" TargetMode="External"/><Relationship Id="rId58" Type="http://schemas.openxmlformats.org/officeDocument/2006/relationships/hyperlink" Target="https://caselaw.nationalarchives.gov.uk/ewhc/admin/2022/1524" TargetMode="External"/><Relationship Id="rId79" Type="http://schemas.openxmlformats.org/officeDocument/2006/relationships/hyperlink" Target="https://www.gov.uk/government/statistics/youth-justice-statistics-2022-to-2023/youth-justice-statistics-2022-to-2023-accessible-version" TargetMode="External"/><Relationship Id="rId102" Type="http://schemas.openxmlformats.org/officeDocument/2006/relationships/hyperlink" Target="https://www.unicef.org.uk/babyfriendly/wp-content/uploads/sites/2/2016/08/UK-CRC-Concluding-observations-2016-2.pdf" TargetMode="External"/><Relationship Id="rId123" Type="http://schemas.openxmlformats.org/officeDocument/2006/relationships/hyperlink" Target="https://howardleague.org/wp-content/uploads/2020/11/Children-in-prison-during-covid-19.pdf" TargetMode="External"/><Relationship Id="rId144" Type="http://schemas.openxmlformats.org/officeDocument/2006/relationships/hyperlink" Target="https://article39.org.uk/wp-content/uploads/2020/11/A-safe-space_final_Nov20.pdf" TargetMode="External"/><Relationship Id="rId90" Type="http://schemas.openxmlformats.org/officeDocument/2006/relationships/hyperlink" Target="https://commonslibrary.parliament.uk/which-retained-eu-laws-will-expire-at-the-end-of-2023/" TargetMode="External"/><Relationship Id="rId165" Type="http://schemas.openxmlformats.org/officeDocument/2006/relationships/hyperlink" Target="https://www.nspcc.org.uk/about-us/news-opinion/2021/reports-child-sexual-exploitation-abuse/" TargetMode="External"/><Relationship Id="rId186" Type="http://schemas.openxmlformats.org/officeDocument/2006/relationships/hyperlink" Target="https://committees.parliament.uk/publications/8328/documents/84688/default/" TargetMode="External"/><Relationship Id="rId211" Type="http://schemas.openxmlformats.org/officeDocument/2006/relationships/hyperlink" Target="https://www.helenbamber.org/index.php/resources/reportsbriefings/refugee-and-migrant-childrens-consortium-briefings-part-4-age" TargetMode="External"/><Relationship Id="rId232" Type="http://schemas.openxmlformats.org/officeDocument/2006/relationships/hyperlink" Target="https://www.gov.uk/government/publications/illegal-migration-bill-factsheets/illegal-migration-bill-children-factsheet" TargetMode="External"/><Relationship Id="rId253" Type="http://schemas.openxmlformats.org/officeDocument/2006/relationships/hyperlink" Target="https://www.end-violence.org/articles/corporal-punishment-study" TargetMode="External"/><Relationship Id="rId27" Type="http://schemas.openxmlformats.org/officeDocument/2006/relationships/hyperlink" Target="https://www.childrenscommissioner.gov.uk/2022/07/01/what-we-learnt-from-gypsy-roma-and-traveller-children-who-responded-to-the-big-ask/" TargetMode="External"/><Relationship Id="rId48" Type="http://schemas.openxmlformats.org/officeDocument/2006/relationships/hyperlink" Target="https://www.theguardian.com/education/2021/mar/25/uk-police-forces-deploy-683-officers-in-schools" TargetMode="External"/><Relationship Id="rId69" Type="http://schemas.openxmlformats.org/officeDocument/2006/relationships/hyperlink" Target="https://crae.org.uk/sites/default/files/fields/download/CRAE_UN-%20CIVIL-SOCIETY-REPORT_22-DIGITAL.pdf" TargetMode="External"/><Relationship Id="rId113" Type="http://schemas.openxmlformats.org/officeDocument/2006/relationships/hyperlink" Target="https://www.nao.org.uk/wp-content/uploads/2022/04/Children-in-custody-secure-training-centres-and-secure-schools.pdf" TargetMode="External"/><Relationship Id="rId134" Type="http://schemas.openxmlformats.org/officeDocument/2006/relationships/hyperlink" Target="https://assets.publishing.service.gov.uk/government/uploads/system/uploads/attachment_data/file/1054236/Youth_Justice_Statistics_2020-21.pdf" TargetMode="External"/><Relationship Id="rId80" Type="http://schemas.openxmlformats.org/officeDocument/2006/relationships/hyperlink" Target="https://wp-main.travellermovement.org.uk/wp-content/uploads/2022/06/2022.02-Overlooked-and-Overrepresented-Briefing.pdf" TargetMode="External"/><Relationship Id="rId155" Type="http://schemas.openxmlformats.org/officeDocument/2006/relationships/hyperlink" Target="https://www.ecpat.org.uk/Handlers/Download.ashx?IDMF=bb993f93-9445-4f75-bc1e-d051d76ab668" TargetMode="External"/><Relationship Id="rId176" Type="http://schemas.openxmlformats.org/officeDocument/2006/relationships/hyperlink" Target="https://nationalcrimeagency.gov.uk/who-we-are/publications/234-county-lines-violen-ce-exploitation-drug-supply-2017/file" TargetMode="External"/><Relationship Id="rId197" Type="http://schemas.openxmlformats.org/officeDocument/2006/relationships/hyperlink" Target="https://www.childrenslegalcentre.com/promoting-childrens-rights/policy/brexit-childrens-rights/children-left-out/" TargetMode="External"/><Relationship Id="rId201" Type="http://schemas.openxmlformats.org/officeDocument/2006/relationships/hyperlink" Target="https://www.gov.uk/government/statistics/irregular-migration-to-the-uk-year-ending-june-2022" TargetMode="External"/><Relationship Id="rId222" Type="http://schemas.openxmlformats.org/officeDocument/2006/relationships/hyperlink" Target="https://refugeecouncil.org.uk/information/resources/detention-of-children-august-2022/" TargetMode="External"/><Relationship Id="rId243" Type="http://schemas.openxmlformats.org/officeDocument/2006/relationships/hyperlink" Target="https://theconversation.com/when-unaccompanied-young-asylum-seekers-turn-18-many-face-an-immigration-cliff-edge-106734" TargetMode="External"/><Relationship Id="rId17" Type="http://schemas.openxmlformats.org/officeDocument/2006/relationships/hyperlink" Target="https://publications.parliament.uk/pa/cm201719/cmselect/cmwomeq/360/full-report.html" TargetMode="External"/><Relationship Id="rId38" Type="http://schemas.openxmlformats.org/officeDocument/2006/relationships/hyperlink" Target="https://www.ippr.org/articles/making-the-difference" TargetMode="External"/><Relationship Id="rId59" Type="http://schemas.openxmlformats.org/officeDocument/2006/relationships/hyperlink" Target="https://dpglaw.co.uk/wp-content/uploads/2022/06/AB-briefing-note.pdf" TargetMode="External"/><Relationship Id="rId103" Type="http://schemas.openxmlformats.org/officeDocument/2006/relationships/hyperlink" Target="https://digitallibrary.un.org/record/4013807" TargetMode="External"/><Relationship Id="rId124" Type="http://schemas.openxmlformats.org/officeDocument/2006/relationships/hyperlink" Target="https://www.nao.org.uk/press-releases/children-in-custody/" TargetMode="External"/><Relationship Id="rId70" Type="http://schemas.openxmlformats.org/officeDocument/2006/relationships/hyperlink" Target="http://leaders-unlocked.org/luwp/wp-content/uploads/2020/07/PolicingPandemic_v1.pdf" TargetMode="External"/><Relationship Id="rId91" Type="http://schemas.openxmlformats.org/officeDocument/2006/relationships/hyperlink" Target="https://assets.ctfassets.net/n4ncz0i02v4l/92Se5TjP16LbAeBIKGCQE/fe6a83322be99844cefd6d2bae363377/5_Problems_with_the_REUL_-Revocation_and_Reform-_Bill_-_Oct_2022.pdf?utm_source=https://www.hansardsociety.org.uk" TargetMode="External"/><Relationship Id="rId145" Type="http://schemas.openxmlformats.org/officeDocument/2006/relationships/hyperlink" Target="https://www.bbc.co.uk/news/uk-62294650" TargetMode="External"/><Relationship Id="rId166" Type="http://schemas.openxmlformats.org/officeDocument/2006/relationships/hyperlink" Target="https://www.nspcc.org.uk/about-us/news-opinion/2024/2024-01-10-almost-87000-sexual-offences-against-children-were-recorded-by-police-in-the-past-year/" TargetMode="External"/><Relationship Id="rId187" Type="http://schemas.openxmlformats.org/officeDocument/2006/relationships/hyperlink" Target="https://www.theguardian.com/world/2024/jan/24/home-office-u-turns-policy-help-trafficking-victims-braverman-rights" TargetMode="External"/><Relationship Id="rId1" Type="http://schemas.openxmlformats.org/officeDocument/2006/relationships/hyperlink" Target="https://www.lawsociety.org.uk/topics/human-rights/human-rights-act-reforms" TargetMode="External"/><Relationship Id="rId212" Type="http://schemas.openxmlformats.org/officeDocument/2006/relationships/hyperlink" Target="https://www.refugeecouncil.org.uk/information/resources/identity-crisis/" TargetMode="External"/><Relationship Id="rId233" Type="http://schemas.openxmlformats.org/officeDocument/2006/relationships/hyperlink" Target="https://www.childrenscommissioner.gov.uk/blog/statement-from-the-childrens-commissioner-on-the-illegal-migration-bill-2/" TargetMode="External"/><Relationship Id="rId254" Type="http://schemas.openxmlformats.org/officeDocument/2006/relationships/hyperlink" Target="https://tbinternet.ohchr.org/_layouts/15/treatybodyexternal/Download.aspx?symbolno=CRC%2fC%2fGBR%2f6-7&amp;Lang=en" TargetMode="External"/><Relationship Id="rId28" Type="http://schemas.openxmlformats.org/officeDocument/2006/relationships/hyperlink" Target="https://mentallyhealthyschools.org.uk/risks-and-protective-factors/home-based-risk-factors/young-carers/" TargetMode="External"/><Relationship Id="rId49" Type="http://schemas.openxmlformats.org/officeDocument/2006/relationships/hyperlink" Target="https://assets.website-files.com/61488f992b58e687f1108c7c/61bcc0cc2a023368396c03d4_Runnymede%20Secondary%20Schools%20report%20FINAL.pdf" TargetMode="External"/><Relationship Id="rId114" Type="http://schemas.openxmlformats.org/officeDocument/2006/relationships/hyperlink" Target="https://assets.publishing.service.gov.uk/government/uploads/system/uploads/attachment_data/file/1054236/Youth_Justice_Statistics_2020-21.pdf" TargetMode="External"/><Relationship Id="rId60" Type="http://schemas.openxmlformats.org/officeDocument/2006/relationships/hyperlink" Target="https://committees.parliament.uk/publications/9616/documents/162588/default/" TargetMode="External"/><Relationship Id="rId81" Type="http://schemas.openxmlformats.org/officeDocument/2006/relationships/hyperlink" Target="https://assets.publishing.service.gov.uk/government/uploads/system/uploads/attachment_data/file/1131414/Youth_Justice_Statistics_2021-22.pdf" TargetMode="External"/><Relationship Id="rId135" Type="http://schemas.openxmlformats.org/officeDocument/2006/relationships/hyperlink" Target="https://www.gov.uk/government/statistics/youth-justice-statistics-2021-to-2022/youth-justice-statistics-2021-to-2022-accessible-version" TargetMode="External"/><Relationship Id="rId156" Type="http://schemas.openxmlformats.org/officeDocument/2006/relationships/hyperlink" Target="https://www.gov.uk/government/publications/piloting-devolving-decision-making-for-child-victims-of-modern-slavery/devolving-child-decision-making-pilot-programme-general-guidance-accessible-version" TargetMode="External"/><Relationship Id="rId177" Type="http://schemas.openxmlformats.org/officeDocument/2006/relationships/hyperlink" Target="https://www.gov.uk/government/publications/county-lines-programme/county-lines-programme-overview" TargetMode="External"/><Relationship Id="rId198" Type="http://schemas.openxmlformats.org/officeDocument/2006/relationships/hyperlink" Target="https://www.gov.uk/government/publications/policy-statement-section-67-of-the-immigration-act-2016/factsheet-section-67-of-the-immigration-act-2016" TargetMode="External"/><Relationship Id="rId202" Type="http://schemas.openxmlformats.org/officeDocument/2006/relationships/hyperlink" Target="https://refugeecouncil.org.uk/information/refugee-asylum-facts/what-is-the-nationality-and-borders-bill/" TargetMode="External"/><Relationship Id="rId223" Type="http://schemas.openxmlformats.org/officeDocument/2006/relationships/hyperlink" Target="https://www.helenbamber.org/sites/default/files/2022-08/RMCC%20briefing%20HoL%20debate%20Rwanda%20age%20disputes%20Final_180722.pdf" TargetMode="External"/><Relationship Id="rId244" Type="http://schemas.openxmlformats.org/officeDocument/2006/relationships/hyperlink" Target="https://www.independent.co.uk/news/uk/home-news/asylum-seekers-children-uk-iraq-afghanistan-somalia-home-office-a8853866.html" TargetMode="External"/><Relationship Id="rId18" Type="http://schemas.openxmlformats.org/officeDocument/2006/relationships/hyperlink" Target="https://www.gypsy-traveller.org/wp-content/uploads/2018/09/Digital-Inclusion-in-Gypsy-and-Traveller-communities-FINAL-1.pdf" TargetMode="External"/><Relationship Id="rId39" Type="http://schemas.openxmlformats.org/officeDocument/2006/relationships/hyperlink" Target="https://consult.education.gov.uk/school-absence-and-exclusions-team/revised-school-behaviour-and-exclusion-guidance/supporting_documents/Suspension%20and%20permanent%20exclusion%20guidance.pdf" TargetMode="External"/><Relationship Id="rId50" Type="http://schemas.openxmlformats.org/officeDocument/2006/relationships/hyperlink" Target="https://chscp.org.uk/wp-content/uploads/2022/03/Child-Q-PUBLISHED-14-March-22.pdf" TargetMode="External"/><Relationship Id="rId104" Type="http://schemas.openxmlformats.org/officeDocument/2006/relationships/hyperlink" Target="https://www.gov.uk/government/news/home-office-announces-10-million-for-taser-uplift" TargetMode="External"/><Relationship Id="rId125" Type="http://schemas.openxmlformats.org/officeDocument/2006/relationships/hyperlink" Target="https://www.justiceinspectorates.gov.uk/hmiprisons/wp-content/uploads/sites/4/2022/09/Outcomes-for-girls-in-custody-web-2022.pdf" TargetMode="External"/><Relationship Id="rId146" Type="http://schemas.openxmlformats.org/officeDocument/2006/relationships/hyperlink" Target="https://www.theguardian.com/society/2022/feb/03/warnings-over-nhs-mental-health-care-issued-in-14-young-deaths-in-five-years" TargetMode="External"/><Relationship Id="rId167" Type="http://schemas.openxmlformats.org/officeDocument/2006/relationships/hyperlink" Target="https://www.barnardos.org.uk/sites/default/files/uploads/journey-to-justice-full_0.pdf" TargetMode="External"/><Relationship Id="rId188" Type="http://schemas.openxmlformats.org/officeDocument/2006/relationships/hyperlink" Target="https://www.london.gov.uk/sites/default/files/final_londons_children_and_young_people_who_are_not_british_citizens.pdf" TargetMode="External"/><Relationship Id="rId71" Type="http://schemas.openxmlformats.org/officeDocument/2006/relationships/hyperlink" Target="https://www.gov.uk/government/statistics/other-pace-powers-year-ending-march-2023/police-powers-and-procedures-other-pace-powers-england-and-wales-year-ending-31-march-2023" TargetMode="External"/><Relationship Id="rId92" Type="http://schemas.openxmlformats.org/officeDocument/2006/relationships/hyperlink" Target="https://www.ditchthelabel.org/research-papers/the-annual-bullying-survey-2020/" TargetMode="External"/><Relationship Id="rId213" Type="http://schemas.openxmlformats.org/officeDocument/2006/relationships/hyperlink" Target="https://www.legislation.gov.uk/ukdsi/2023/9780348251647" TargetMode="External"/><Relationship Id="rId234" Type="http://schemas.openxmlformats.org/officeDocument/2006/relationships/hyperlink" Target="https://www.refugeecouncil.org.uk/latest/news/government-plans-will-all-but-destroy-main-safe-route-out-of-conflict-for-women-and-children-at-risk-warns-refugee-council/" TargetMode="External"/><Relationship Id="rId2" Type="http://schemas.openxmlformats.org/officeDocument/2006/relationships/hyperlink" Target="https://www.legislation.gov.uk/ukpga/2023/37/contents/enacted" TargetMode="External"/><Relationship Id="rId29" Type="http://schemas.openxmlformats.org/officeDocument/2006/relationships/hyperlink" Target="https://gmiau.org/public-letter-asylum-delays/" TargetMode="External"/><Relationship Id="rId255" Type="http://schemas.openxmlformats.org/officeDocument/2006/relationships/hyperlink" Target="https://committees.parliament.uk/publications/4636/documents/46905/default/" TargetMode="External"/><Relationship Id="rId40" Type="http://schemas.openxmlformats.org/officeDocument/2006/relationships/hyperlink" Target="https://assets.publishing.service.gov.uk/government/uploads/system/uploads/attachment_data/file/1101597/Behaviour_in_schools_guidance_sept_22.pdf" TargetMode="External"/><Relationship Id="rId115" Type="http://schemas.openxmlformats.org/officeDocument/2006/relationships/hyperlink" Target="https://assets.publishing.service.gov.uk/government/uploads/system/uploads/attachment_data/file/1054236/Youth_Justice_Statistics_2020-21.pdf" TargetMode="External"/><Relationship Id="rId136" Type="http://schemas.openxmlformats.org/officeDocument/2006/relationships/hyperlink" Target="https://www.gov.uk/government/statistics/youth-justice-statistics-2021-to-2022/youth-justice-statistics-2021-to-2022-accessible-version" TargetMode="External"/><Relationship Id="rId157" Type="http://schemas.openxmlformats.org/officeDocument/2006/relationships/hyperlink" Target="https://www.ecpat.org.uk/child-trafficking-in-the-uk-2020-snapshot" TargetMode="External"/><Relationship Id="rId178" Type="http://schemas.openxmlformats.org/officeDocument/2006/relationships/hyperlink" Target="https://assets.publishing.service.gov.uk/government/uploads/system/uploads/attachment_data/file/756031/Protecting_children_from_criminal_exploitation_human_trafficking_modern_slavery_addendum_141118.pdf" TargetMode="External"/><Relationship Id="rId61" Type="http://schemas.openxmlformats.org/officeDocument/2006/relationships/hyperlink" Target="https://www.childrenssociety.org.uk/sites/default/files/2020-12/Support-for-children-and-families-with-No-Recourse-to-Public-Funds-during-the-pandemic.pdf" TargetMode="External"/><Relationship Id="rId82" Type="http://schemas.openxmlformats.org/officeDocument/2006/relationships/hyperlink" Target="https://www.gov.uk/government/publications/independent-review-of-childrens-social-care-final-report" TargetMode="External"/><Relationship Id="rId199" Type="http://schemas.openxmlformats.org/officeDocument/2006/relationships/hyperlink" Target="https://www.gov.uk/government/statistics/irregular-migration-to-the-uk-year-ending-june-2022/irregular-migration-to-the-uk-year-ending-june-2022" TargetMode="External"/><Relationship Id="rId203" Type="http://schemas.openxmlformats.org/officeDocument/2006/relationships/hyperlink" Target="https://www.unhcr.org/uk/nationality-and-borders-bill" TargetMode="External"/><Relationship Id="rId19" Type="http://schemas.openxmlformats.org/officeDocument/2006/relationships/hyperlink" Target="https://assets.publishing.service.gov.uk/government/uploads/system/uploads/attachment_data/file/942480/Maternity_high_impact_area_6_Reducing_the_inequality_of_outcomes_for_women_from_Black__Asian_and_Minority_Ethnic__BAME__communities_and_their_babies.pdf" TargetMode="External"/><Relationship Id="rId224" Type="http://schemas.openxmlformats.org/officeDocument/2006/relationships/hyperlink" Target="https://www.childrenslegalcentre.com/child-detention-debate/" TargetMode="External"/><Relationship Id="rId245" Type="http://schemas.openxmlformats.org/officeDocument/2006/relationships/hyperlink" Target="https://www.legislation.gov.uk/ukpga/2012/10/contents/enacted" TargetMode="External"/><Relationship Id="rId30" Type="http://schemas.openxmlformats.org/officeDocument/2006/relationships/hyperlink" Target="https://committees.parliament.uk/publications/8153/documents/170201/default/" TargetMode="External"/><Relationship Id="rId105" Type="http://schemas.openxmlformats.org/officeDocument/2006/relationships/hyperlink" Target="https://view.officeapps.live.com/op/view.aspx?src=https%3A%2F%2Fassets.publishing.service.gov.uk%2Fmedia%2F65609ea60c7ec8000d95bde0%2Fpolice-use-of-force-apr2022-mar2023-tables.ods&amp;wdOrigin=BROWSELINK" TargetMode="External"/><Relationship Id="rId126" Type="http://schemas.openxmlformats.org/officeDocument/2006/relationships/hyperlink" Target="https://www.ayj.org.uk/news-content/ayj-response-sentencing-white-paper-reducing-the-number-of-children-remanded-to-custody" TargetMode="External"/><Relationship Id="rId147" Type="http://schemas.openxmlformats.org/officeDocument/2006/relationships/hyperlink" Target="https://www.libertyhumanrights.org.uk/wp-content/uploads/2019/03/Libertys-Submission-to-77th-UNGA-Report.pdf" TargetMode="External"/><Relationship Id="rId168" Type="http://schemas.openxmlformats.org/officeDocument/2006/relationships/hyperlink" Target="https://www.thelighthouse-london.org.uk/" TargetMode="External"/><Relationship Id="rId51" Type="http://schemas.openxmlformats.org/officeDocument/2006/relationships/hyperlink" Target="https://assets.website-files.com/61488f992b58e687f1108c7c/61bcc0cc2a023368396c03d4_Runnymede%20Secondary%20Schools%20report%20FINAL.pdf" TargetMode="External"/><Relationship Id="rId72" Type="http://schemas.openxmlformats.org/officeDocument/2006/relationships/hyperlink" Target="https://assets.childrenscommissioner.gov.uk/wpuploads/2023/03/cc-strip-search-of-children-in-england-and-wales.pdf" TargetMode="External"/><Relationship Id="rId93" Type="http://schemas.openxmlformats.org/officeDocument/2006/relationships/hyperlink" Target="https://www.stonewall.org.uk/school-report-2017" TargetMode="External"/><Relationship Id="rId189" Type="http://schemas.openxmlformats.org/officeDocument/2006/relationships/hyperlink" Target="https://commonslibrary.parliament.uk/research-briefings/cbp-7274/" TargetMode="External"/><Relationship Id="rId3" Type="http://schemas.openxmlformats.org/officeDocument/2006/relationships/hyperlink" Target="https://bills.parliament.uk/bills/3443" TargetMode="External"/><Relationship Id="rId214" Type="http://schemas.openxmlformats.org/officeDocument/2006/relationships/hyperlink" Target="https://www.legislation.gov.uk/ukdsi/2023/9780348251593" TargetMode="External"/><Relationship Id="rId235" Type="http://schemas.openxmlformats.org/officeDocument/2006/relationships/hyperlink" Target="https://www.refugeecouncil.org.uk/wp-content/uploads/2020/01/Without-my-family-report-AW-Jan2020-LoRes.pdf" TargetMode="External"/><Relationship Id="rId256" Type="http://schemas.openxmlformats.org/officeDocument/2006/relationships/hyperlink" Target="https://static1.squarespace.com/static/5afadb22e17ba3eddf90c02f/t/5d4ab413eab07100015db6b6/1565176852564/FINAL+Youngest+British+army+recruits+come+disproportionately+from+England%27s+most+deprived+constituencies.pdf" TargetMode="External"/><Relationship Id="rId116" Type="http://schemas.openxmlformats.org/officeDocument/2006/relationships/hyperlink" Target="https://assets.publishing.service.gov.uk/government/uploads/system/uploads/attachment_data/file/1054236/Youth_Justice_Statistics_2020-21.pdf" TargetMode="External"/><Relationship Id="rId137" Type="http://schemas.openxmlformats.org/officeDocument/2006/relationships/hyperlink" Target="https://article39.org.uk/no-to-pain-inducing-restraint/" TargetMode="External"/><Relationship Id="rId158" Type="http://schemas.openxmlformats.org/officeDocument/2006/relationships/hyperlink" Target="https://miclu.org/assets/uploads/2021/10/Into-the-Arms-of-Traffickers-Main-Report.pdf" TargetMode="External"/><Relationship Id="rId20" Type="http://schemas.openxmlformats.org/officeDocument/2006/relationships/hyperlink" Target="https://maternityaction.org.uk/wp-content/uploads/MA-briefing-on-DHSC-IPA-March2022-FINAL-1.pdf" TargetMode="External"/><Relationship Id="rId41" Type="http://schemas.openxmlformats.org/officeDocument/2006/relationships/hyperlink" Target="https://consult.education.gov.uk/school-absence-and-exclusions-team/revised-school-behaviour-and-exclusion-guidance/supporting_documents/Suspension%20and%20permanent%20exclusion%20guidance.pdf" TargetMode="External"/><Relationship Id="rId62" Type="http://schemas.openxmlformats.org/officeDocument/2006/relationships/hyperlink" Target="https://wlv.openrepository.com/bitstream/handle/2436/624089/Jolly_et_al_Immigration_Policies_Working_Paper_2021.pdf?sequence=3&amp;isAllowed=y" TargetMode="External"/><Relationship Id="rId83" Type="http://schemas.openxmlformats.org/officeDocument/2006/relationships/hyperlink" Target="https://wp-main.travellermovement.org.uk/wp-content/uploads/2022/06/2022.02-Overlooked-and-Overrepresented-Briefing.pdf" TargetMode="External"/><Relationship Id="rId179" Type="http://schemas.openxmlformats.org/officeDocument/2006/relationships/hyperlink" Target="https://assets.publishing.service.gov.uk/government/uploads/system/uploads/attachment_data/file/870035/Safeguarding_children_at_risk_from_criminal_exploitation_review.pdf" TargetMode="External"/><Relationship Id="rId190" Type="http://schemas.openxmlformats.org/officeDocument/2006/relationships/hyperlink" Target="https://www.webelong.org.uk/latest/update-home-office-rules-re-5-year-route-settlement" TargetMode="External"/><Relationship Id="rId204" Type="http://schemas.openxmlformats.org/officeDocument/2006/relationships/hyperlink" Target="https://static1.squarespace.com/static/5c2531f131d4dfb9bfbd68af/t/60a770a9442557630dc8a0c5/1621586118468/Safe+Routes+from+the+Perspective+of+Young+Refugees+Consultation+Submission.pdf" TargetMode="External"/><Relationship Id="rId225" Type="http://schemas.openxmlformats.org/officeDocument/2006/relationships/hyperlink" Target="https://blogs.lse.ac.uk/politicsandpolicy/the-uk-asylum-backlog-and-increased-use-of-immigration-detention-are-negatively-impacting-childrens-welfare/" TargetMode="External"/><Relationship Id="rId246" Type="http://schemas.openxmlformats.org/officeDocument/2006/relationships/hyperlink" Target="https://www.childrenslegalcentre.com/wp-content/uploads/2018/05/Rights-without-remedies_Final.pdf" TargetMode="External"/><Relationship Id="rId106" Type="http://schemas.openxmlformats.org/officeDocument/2006/relationships/hyperlink" Target="https://crae.org.uk/sites/default/files/uploads/B8_CRAE_POLICINGCJ_2018_WEB.pdf" TargetMode="External"/><Relationship Id="rId127" Type="http://schemas.openxmlformats.org/officeDocument/2006/relationships/hyperlink" Target="https://www.ayj.org.uk/news-content/open-letter-calls-for-urgent-government-action-to-prevent-crises-in-the-childrens-secure-estate" TargetMode="External"/><Relationship Id="rId10" Type="http://schemas.openxmlformats.org/officeDocument/2006/relationships/hyperlink" Target="https://www.bbc.co.uk/news/uk-67423745" TargetMode="External"/><Relationship Id="rId31" Type="http://schemas.openxmlformats.org/officeDocument/2006/relationships/hyperlink" Target="https://www.centreformentalhealth.org.uk/wp-content/uploads/2022/11/Shifting-the-Dial_Digital.pdf" TargetMode="External"/><Relationship Id="rId52" Type="http://schemas.openxmlformats.org/officeDocument/2006/relationships/hyperlink" Target="https://www.theguardian.com/education/2021/mar/25/uk-police-forces-deploy-683-officers-in-schools" TargetMode="External"/><Relationship Id="rId73" Type="http://schemas.openxmlformats.org/officeDocument/2006/relationships/hyperlink" Target="https://www.policeconduct.gov.uk/news/iopc-statement-review-taser-discharges-children-under-18" TargetMode="External"/><Relationship Id="rId94" Type="http://schemas.openxmlformats.org/officeDocument/2006/relationships/hyperlink" Target="https://www.gov.uk/government/publications/relationships-education-relationships-and-sex-education-rse-and-health-education" TargetMode="External"/><Relationship Id="rId148" Type="http://schemas.openxmlformats.org/officeDocument/2006/relationships/hyperlink" Target="https://www.libertyhumanrights.org.uk/advice_information/public-order-act-new-protest-offences/" TargetMode="External"/><Relationship Id="rId169" Type="http://schemas.openxmlformats.org/officeDocument/2006/relationships/hyperlink" Target="https://www.gov.uk/government/publications/tackling-child-sexual-abuse-strategy" TargetMode="External"/><Relationship Id="rId4" Type="http://schemas.openxmlformats.org/officeDocument/2006/relationships/hyperlink" Target="https://www.chathamhouse.org/2023/03/uk-must-not-sleepwalk-leaving-echr" TargetMode="External"/><Relationship Id="rId180" Type="http://schemas.openxmlformats.org/officeDocument/2006/relationships/hyperlink" Target="https://www.childrenssociety.org.uk/information/professionals/resources/counting-lives" TargetMode="External"/><Relationship Id="rId215" Type="http://schemas.openxmlformats.org/officeDocument/2006/relationships/hyperlink" Target="https://www.helenbamber.org/sites/default/files/2022-08/RMCC%20briefing%20HoL%20debate%20Rwanda%20age%20disputes%20Final_180722.pdf" TargetMode="External"/><Relationship Id="rId236" Type="http://schemas.openxmlformats.org/officeDocument/2006/relationships/hyperlink" Target="https://www.gov.uk/government/statistics/immigration-system-statistics-year-ending-september-2023/how-many-people-do-we-grant-protection-to" TargetMode="External"/><Relationship Id="rId257" Type="http://schemas.openxmlformats.org/officeDocument/2006/relationships/hyperlink" Target="https://static1.squarespace.com/static/5afadb22e17ba3eddf90c02f/t/64ef21a4632fa148efab5948/1693393318673/The+Pressure+Cooker+Report+Aug+2023.pdf" TargetMode="External"/><Relationship Id="rId42" Type="http://schemas.openxmlformats.org/officeDocument/2006/relationships/hyperlink" Target="https://tce.researchinpractice.org.uk/excluded-or-missing-from-education-and-child-exploitation-literature-review-and-stakeholder-views-on-safeguarding-practice/" TargetMode="External"/><Relationship Id="rId84" Type="http://schemas.openxmlformats.org/officeDocument/2006/relationships/hyperlink" Target="https://www.justiceinspectorates.gov.uk/hmiprisons/wp-content/uploads/sites/4/2021/02/CYP-report-2019-20-web.pdf" TargetMode="External"/><Relationship Id="rId138" Type="http://schemas.openxmlformats.org/officeDocument/2006/relationships/hyperlink" Target="https://www.justiceinspectorates.gov.uk/hmiprisons/wp-content/uploads/sites/4/2021/02/CYP-report-2019-20-web.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98B0141618C1D469C7F13F5E05D82A1" ma:contentTypeVersion="18" ma:contentTypeDescription="Create a new document." ma:contentTypeScope="" ma:versionID="77cde81c6b57c28c33ca65c7f7086bea">
  <xsd:schema xmlns:xsd="http://www.w3.org/2001/XMLSchema" xmlns:xs="http://www.w3.org/2001/XMLSchema" xmlns:p="http://schemas.microsoft.com/office/2006/metadata/properties" xmlns:ns2="5dc85680-9dee-483c-8a66-46c4f12a1cbe" xmlns:ns3="e554fe33-5816-4870-ab47-f9a496f915ce" targetNamespace="http://schemas.microsoft.com/office/2006/metadata/properties" ma:root="true" ma:fieldsID="136a3f4febfbc356d19342aec140f159" ns2:_="" ns3:_="">
    <xsd:import namespace="5dc85680-9dee-483c-8a66-46c4f12a1cbe"/>
    <xsd:import namespace="e554fe33-5816-4870-ab47-f9a496f915c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EventHashCode" minOccurs="0"/>
                <xsd:element ref="ns2:MediaServiceGenerationTim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c85680-9dee-483c-8a66-46c4f12a1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14efc93-e35c-4566-bb1c-8c0d37bf46f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554fe33-5816-4870-ab47-f9a496f915c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a74115b-bc84-47fe-9adc-a3241013e2a7}" ma:internalName="TaxCatchAll" ma:showField="CatchAllData" ma:web="e554fe33-5816-4870-ab47-f9a496f915c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e554fe33-5816-4870-ab47-f9a496f915ce" xsi:nil="true"/>
    <lcf76f155ced4ddcb4097134ff3c332f xmlns="5dc85680-9dee-483c-8a66-46c4f12a1cb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BAF109-AB83-48AB-A270-05DCD824C7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c85680-9dee-483c-8a66-46c4f12a1cbe"/>
    <ds:schemaRef ds:uri="e554fe33-5816-4870-ab47-f9a496f915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FAEF62-E601-4CF2-8B9C-CAE1407F0164}">
  <ds:schemaRefs>
    <ds:schemaRef ds:uri="http://schemas.microsoft.com/office/2006/metadata/properties"/>
    <ds:schemaRef ds:uri="http://schemas.microsoft.com/office/infopath/2007/PartnerControls"/>
    <ds:schemaRef ds:uri="e554fe33-5816-4870-ab47-f9a496f915ce"/>
    <ds:schemaRef ds:uri="5dc85680-9dee-483c-8a66-46c4f12a1cbe"/>
  </ds:schemaRefs>
</ds:datastoreItem>
</file>

<file path=customXml/itemProps3.xml><?xml version="1.0" encoding="utf-8"?>
<ds:datastoreItem xmlns:ds="http://schemas.openxmlformats.org/officeDocument/2006/customXml" ds:itemID="{D1CB68A9-29E6-463E-8D2B-46B770F8763C}">
  <ds:schemaRefs>
    <ds:schemaRef ds:uri="http://schemas.microsoft.com/sharepoint/v3/contenttype/forms"/>
  </ds:schemaRefs>
</ds:datastoreItem>
</file>

<file path=customXml/itemProps4.xml><?xml version="1.0" encoding="utf-8"?>
<ds:datastoreItem xmlns:ds="http://schemas.openxmlformats.org/officeDocument/2006/customXml" ds:itemID="{5847536E-3677-4046-B351-9DC2044C7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30</Pages>
  <Words>9803</Words>
  <Characters>53865</Characters>
  <Application>Microsoft Office Word</Application>
  <DocSecurity>0</DocSecurity>
  <Lines>448</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Giana Rosa</dc:creator>
  <cp:keywords/>
  <dc:description/>
  <cp:lastModifiedBy>Giana Rosa</cp:lastModifiedBy>
  <cp:revision>15</cp:revision>
  <dcterms:created xsi:type="dcterms:W3CDTF">2024-02-05T17:37:00Z</dcterms:created>
  <dcterms:modified xsi:type="dcterms:W3CDTF">2024-02-05T20:09:00Z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0x010100A98B0141618C1D469C7F13F5E05D82A1</vt:lpwstr>
  </property>
  <property fmtid="{D5CDD505-2E9C-101B-9397-08002B2CF9AE}" pid="3" name="MediaServiceImageTags">
    <vt:lpwstr/>
  </property>
</Properties>
</file>