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C73" w:rsidRPr="00251DD7" w:rsidRDefault="00DE2531" w:rsidP="00CC2E3F">
      <w:pPr>
        <w:rPr>
          <w:rFonts w:asciiTheme="minorHAnsi" w:hAnsiTheme="minorHAnsi" w:cstheme="minorHAnsi"/>
          <w:sz w:val="24"/>
          <w:szCs w:val="24"/>
        </w:rPr>
      </w:pPr>
      <w:r w:rsidRPr="00251DD7">
        <w:rPr>
          <w:rFonts w:asciiTheme="minorHAnsi" w:hAnsiTheme="minorHAnsi" w:cstheme="minorHAnsi"/>
          <w:noProof/>
          <w:sz w:val="24"/>
          <w:szCs w:val="24"/>
          <w:lang w:val="es-CL" w:eastAsia="es-CL"/>
        </w:rPr>
        <w:drawing>
          <wp:anchor distT="0" distB="0" distL="114300" distR="114300" simplePos="0" relativeHeight="251658240" behindDoc="0" locked="0" layoutInCell="1" allowOverlap="1" wp14:anchorId="2DA20892" wp14:editId="3C2F8907">
            <wp:simplePos x="0" y="0"/>
            <wp:positionH relativeFrom="column">
              <wp:posOffset>5025390</wp:posOffset>
            </wp:positionH>
            <wp:positionV relativeFrom="paragraph">
              <wp:posOffset>-80645</wp:posOffset>
            </wp:positionV>
            <wp:extent cx="718185" cy="771525"/>
            <wp:effectExtent l="0" t="0" r="5715" b="9525"/>
            <wp:wrapSquare wrapText="bothSides"/>
            <wp:docPr id="5" name="Imagen 5" descr="C:\Users\Patricia Loredo\Documents\PATRICIA\COLECTIVO\ADMINISTRATIVOS\CSF logotipo color - c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 Loredo\Documents\PATRICIA\COLECTIVO\ADMINISTRATIVOS\CSF logotipo color - copi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818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65DD" w:rsidRPr="00251DD7">
        <w:rPr>
          <w:rFonts w:asciiTheme="minorHAnsi" w:hAnsiTheme="minorHAnsi" w:cstheme="minorHAnsi"/>
          <w:b/>
          <w:noProof/>
          <w:sz w:val="24"/>
          <w:szCs w:val="24"/>
          <w:lang w:val="es-CL" w:eastAsia="es-CL"/>
        </w:rPr>
        <w:drawing>
          <wp:inline distT="0" distB="0" distL="0" distR="0" wp14:anchorId="1E5D4AC9" wp14:editId="7C0AB577">
            <wp:extent cx="1727199" cy="571500"/>
            <wp:effectExtent l="0" t="0" r="6985" b="0"/>
            <wp:docPr id="1" name="Picture 5" descr="log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JPG"/>
                    <pic:cNvPicPr>
                      <a:picLocks noChangeAspect="1" noChangeArrowheads="1"/>
                    </pic:cNvPicPr>
                  </pic:nvPicPr>
                  <pic:blipFill>
                    <a:blip r:embed="rId10"/>
                    <a:srcRect/>
                    <a:stretch>
                      <a:fillRect/>
                    </a:stretch>
                  </pic:blipFill>
                  <pic:spPr bwMode="auto">
                    <a:xfrm>
                      <a:off x="0" y="0"/>
                      <a:ext cx="1730217" cy="572499"/>
                    </a:xfrm>
                    <a:prstGeom prst="rect">
                      <a:avLst/>
                    </a:prstGeom>
                    <a:noFill/>
                    <a:ln w="9525">
                      <a:noFill/>
                      <a:miter lim="800000"/>
                      <a:headEnd/>
                      <a:tailEnd/>
                    </a:ln>
                  </pic:spPr>
                </pic:pic>
              </a:graphicData>
            </a:graphic>
          </wp:inline>
        </w:drawing>
      </w:r>
      <w:r w:rsidR="006F111C" w:rsidRPr="00251DD7">
        <w:rPr>
          <w:rFonts w:asciiTheme="minorHAnsi" w:hAnsiTheme="minorHAnsi" w:cstheme="minorHAnsi"/>
          <w:b/>
          <w:noProof/>
          <w:sz w:val="24"/>
          <w:szCs w:val="24"/>
          <w:lang w:val="es-CL" w:eastAsia="es-CL"/>
        </w:rPr>
        <w:drawing>
          <wp:inline distT="114300" distB="114300" distL="114300" distR="114300" wp14:anchorId="41E09C21" wp14:editId="60D2683E">
            <wp:extent cx="1466850" cy="571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468470" cy="572131"/>
                    </a:xfrm>
                    <a:prstGeom prst="rect">
                      <a:avLst/>
                    </a:prstGeom>
                    <a:ln/>
                  </pic:spPr>
                </pic:pic>
              </a:graphicData>
            </a:graphic>
          </wp:inline>
        </w:drawing>
      </w:r>
      <w:r>
        <w:rPr>
          <w:rFonts w:asciiTheme="minorHAnsi" w:hAnsiTheme="minorHAnsi" w:cstheme="minorHAnsi"/>
          <w:noProof/>
          <w:sz w:val="24"/>
          <w:szCs w:val="24"/>
          <w:lang w:val="es-CL" w:eastAsia="es-CL"/>
        </w:rPr>
        <w:drawing>
          <wp:inline distT="0" distB="0" distL="0" distR="0" wp14:anchorId="02F5EC97" wp14:editId="2F821D12">
            <wp:extent cx="1513100" cy="5715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3408" cy="571616"/>
                    </a:xfrm>
                    <a:prstGeom prst="rect">
                      <a:avLst/>
                    </a:prstGeom>
                    <a:noFill/>
                  </pic:spPr>
                </pic:pic>
              </a:graphicData>
            </a:graphic>
          </wp:inline>
        </w:drawing>
      </w:r>
    </w:p>
    <w:p w:rsidR="00886708" w:rsidRDefault="00DE2531" w:rsidP="001F23AA">
      <w:pPr>
        <w:jc w:val="center"/>
        <w:rPr>
          <w:rFonts w:asciiTheme="minorHAnsi" w:hAnsiTheme="minorHAnsi" w:cstheme="minorHAnsi"/>
          <w:b/>
          <w:sz w:val="28"/>
          <w:szCs w:val="28"/>
        </w:rPr>
      </w:pPr>
      <w:r>
        <w:rPr>
          <w:rFonts w:asciiTheme="minorHAnsi" w:hAnsiTheme="minorHAnsi" w:cstheme="minorHAnsi"/>
          <w:sz w:val="24"/>
          <w:szCs w:val="24"/>
        </w:rPr>
        <w:br w:type="textWrapping" w:clear="all"/>
      </w:r>
    </w:p>
    <w:p w:rsidR="00886708" w:rsidRDefault="00886708" w:rsidP="001F23AA">
      <w:pPr>
        <w:jc w:val="center"/>
        <w:rPr>
          <w:rFonts w:asciiTheme="minorHAnsi" w:hAnsiTheme="minorHAnsi" w:cstheme="minorHAnsi"/>
          <w:b/>
          <w:sz w:val="28"/>
          <w:szCs w:val="28"/>
        </w:rPr>
      </w:pPr>
    </w:p>
    <w:p w:rsidR="00393C73" w:rsidRDefault="006F111C" w:rsidP="001F23AA">
      <w:pPr>
        <w:jc w:val="center"/>
        <w:rPr>
          <w:rFonts w:asciiTheme="minorHAnsi" w:hAnsiTheme="minorHAnsi" w:cstheme="minorHAnsi"/>
          <w:b/>
          <w:sz w:val="28"/>
          <w:szCs w:val="28"/>
        </w:rPr>
      </w:pPr>
      <w:r w:rsidRPr="001F23AA">
        <w:rPr>
          <w:rFonts w:asciiTheme="minorHAnsi" w:hAnsiTheme="minorHAnsi" w:cstheme="minorHAnsi"/>
          <w:b/>
          <w:sz w:val="28"/>
          <w:szCs w:val="28"/>
        </w:rPr>
        <w:t>C</w:t>
      </w:r>
      <w:r w:rsidR="00393C73" w:rsidRPr="001F23AA">
        <w:rPr>
          <w:rFonts w:asciiTheme="minorHAnsi" w:hAnsiTheme="minorHAnsi" w:cstheme="minorHAnsi"/>
          <w:b/>
          <w:sz w:val="28"/>
          <w:szCs w:val="28"/>
        </w:rPr>
        <w:t>OM</w:t>
      </w:r>
      <w:r w:rsidR="00C16792" w:rsidRPr="001F23AA">
        <w:rPr>
          <w:rFonts w:asciiTheme="minorHAnsi" w:hAnsiTheme="minorHAnsi" w:cstheme="minorHAnsi"/>
          <w:b/>
          <w:sz w:val="28"/>
          <w:szCs w:val="28"/>
        </w:rPr>
        <w:t xml:space="preserve">ENTARIOS Y APORTES </w:t>
      </w:r>
      <w:r w:rsidR="00393C73" w:rsidRPr="001F23AA">
        <w:rPr>
          <w:rFonts w:asciiTheme="minorHAnsi" w:hAnsiTheme="minorHAnsi" w:cstheme="minorHAnsi"/>
          <w:b/>
          <w:sz w:val="28"/>
          <w:szCs w:val="28"/>
        </w:rPr>
        <w:t>PARA LA LISTA DE TEMAS A TRATAR EN EL  EXAMEN DEL INFORME PERIÓDICO DEL ESTADO DE CHILE ANTE EL COMITÉ CONTRA LA DISCRIMINACION RACIAL</w:t>
      </w:r>
    </w:p>
    <w:p w:rsidR="00886708" w:rsidRPr="001F23AA" w:rsidRDefault="00886708" w:rsidP="001F23AA">
      <w:pPr>
        <w:jc w:val="center"/>
        <w:rPr>
          <w:rFonts w:asciiTheme="minorHAnsi" w:hAnsiTheme="minorHAnsi" w:cstheme="minorHAnsi"/>
          <w:b/>
          <w:sz w:val="28"/>
          <w:szCs w:val="28"/>
        </w:rPr>
      </w:pPr>
      <w:r>
        <w:rPr>
          <w:rFonts w:asciiTheme="minorHAnsi" w:hAnsiTheme="minorHAnsi" w:cstheme="minorHAnsi"/>
          <w:b/>
          <w:sz w:val="28"/>
          <w:szCs w:val="28"/>
        </w:rPr>
        <w:t>Agosto 2019</w:t>
      </w:r>
      <w:bookmarkStart w:id="0" w:name="_GoBack"/>
      <w:bookmarkEnd w:id="0"/>
    </w:p>
    <w:p w:rsidR="001F23AA" w:rsidRDefault="001F23AA" w:rsidP="006F111C">
      <w:pPr>
        <w:jc w:val="both"/>
        <w:rPr>
          <w:rFonts w:asciiTheme="minorHAnsi" w:hAnsiTheme="minorHAnsi" w:cstheme="minorHAnsi"/>
          <w:sz w:val="24"/>
          <w:szCs w:val="24"/>
        </w:rPr>
      </w:pPr>
    </w:p>
    <w:p w:rsidR="00393C73" w:rsidRPr="00251DD7" w:rsidRDefault="00B26F7B" w:rsidP="006F111C">
      <w:pPr>
        <w:jc w:val="both"/>
        <w:rPr>
          <w:rFonts w:asciiTheme="minorHAnsi" w:hAnsiTheme="minorHAnsi" w:cstheme="minorHAnsi"/>
          <w:sz w:val="24"/>
          <w:szCs w:val="24"/>
        </w:rPr>
      </w:pPr>
      <w:r w:rsidRPr="00251DD7">
        <w:rPr>
          <w:rFonts w:asciiTheme="minorHAnsi" w:hAnsiTheme="minorHAnsi" w:cstheme="minorHAnsi"/>
          <w:sz w:val="24"/>
          <w:szCs w:val="24"/>
        </w:rPr>
        <w:t>Información general</w:t>
      </w:r>
    </w:p>
    <w:p w:rsidR="00B26F7B" w:rsidRPr="00251DD7" w:rsidRDefault="00B26F7B" w:rsidP="006F111C">
      <w:pPr>
        <w:jc w:val="both"/>
        <w:rPr>
          <w:rFonts w:asciiTheme="minorHAnsi" w:eastAsia="Arial" w:hAnsiTheme="minorHAnsi" w:cstheme="minorHAnsi"/>
          <w:sz w:val="24"/>
          <w:szCs w:val="24"/>
          <w:lang w:eastAsia="es-CL"/>
        </w:rPr>
      </w:pPr>
      <w:r w:rsidRPr="00251DD7">
        <w:rPr>
          <w:rFonts w:asciiTheme="minorHAnsi" w:eastAsia="Arial" w:hAnsiTheme="minorHAnsi" w:cstheme="minorHAnsi"/>
          <w:sz w:val="24"/>
          <w:szCs w:val="24"/>
          <w:lang w:eastAsia="es-CL"/>
        </w:rPr>
        <w:t xml:space="preserve">Proporcione datos completos, integrados y desagregados sobre las variables de </w:t>
      </w:r>
      <w:proofErr w:type="spellStart"/>
      <w:r w:rsidRPr="00251DD7">
        <w:rPr>
          <w:rFonts w:asciiTheme="minorHAnsi" w:eastAsia="Arial" w:hAnsiTheme="minorHAnsi" w:cstheme="minorHAnsi"/>
          <w:sz w:val="24"/>
          <w:szCs w:val="24"/>
          <w:lang w:eastAsia="es-CL"/>
        </w:rPr>
        <w:t>autoidentificación</w:t>
      </w:r>
      <w:proofErr w:type="spellEnd"/>
      <w:r w:rsidRPr="00251DD7">
        <w:rPr>
          <w:rFonts w:asciiTheme="minorHAnsi" w:eastAsia="Arial" w:hAnsiTheme="minorHAnsi" w:cstheme="minorHAnsi"/>
          <w:sz w:val="24"/>
          <w:szCs w:val="24"/>
          <w:lang w:eastAsia="es-CL"/>
        </w:rPr>
        <w:t xml:space="preserve"> étnica de la población afrodescendiente que incluyan sexo, edad, trabajo, vivienda, número de personas afrodescendientes en situación de discapacidad, número de personas afrodescendientes que consideran haber sido víctimas de discriminación racial directa e indirecta. En el mismo sentido, solicitamos respetuosamente se brinde información sobre variables relacionadas con enfoque de género y data sobre la niñez de la población afrodescendiente que reside en Chile, especificando los espacios en donde se encuentran y desagregando la información para verificar si cuentan con vivienda propia, acceden a la educación (pública o privada), tipo de trabajo que realizan, y si acceden a salud pública o privada.</w:t>
      </w:r>
    </w:p>
    <w:p w:rsidR="00DD3DE9" w:rsidRPr="00251DD7" w:rsidRDefault="00DD3DE9" w:rsidP="00B26F7B">
      <w:pPr>
        <w:pStyle w:val="Prrafodelista"/>
        <w:jc w:val="both"/>
        <w:rPr>
          <w:rFonts w:asciiTheme="minorHAnsi" w:hAnsiTheme="minorHAnsi" w:cstheme="minorHAnsi"/>
          <w:sz w:val="24"/>
          <w:szCs w:val="24"/>
        </w:rPr>
      </w:pPr>
    </w:p>
    <w:p w:rsidR="00393C73" w:rsidRPr="00251DD7" w:rsidRDefault="00393C73" w:rsidP="000C7B03">
      <w:pPr>
        <w:pStyle w:val="Prrafodelista"/>
        <w:numPr>
          <w:ilvl w:val="0"/>
          <w:numId w:val="10"/>
        </w:numPr>
        <w:rPr>
          <w:rFonts w:asciiTheme="minorHAnsi" w:hAnsiTheme="minorHAnsi" w:cstheme="minorHAnsi"/>
          <w:b/>
          <w:sz w:val="24"/>
          <w:szCs w:val="24"/>
        </w:rPr>
      </w:pPr>
      <w:r w:rsidRPr="00251DD7">
        <w:rPr>
          <w:rFonts w:asciiTheme="minorHAnsi" w:hAnsiTheme="minorHAnsi" w:cstheme="minorHAnsi"/>
          <w:b/>
          <w:sz w:val="24"/>
          <w:szCs w:val="24"/>
        </w:rPr>
        <w:t xml:space="preserve"> Convención en el orden jurídico nacional; el marco institucional, legislativo y de políticas públicas para su implementación (arts. 1, 2, 4 y 6)</w:t>
      </w:r>
    </w:p>
    <w:p w:rsidR="00393C73" w:rsidRPr="00251DD7" w:rsidRDefault="00393C73" w:rsidP="00BA0CEB">
      <w:pPr>
        <w:pStyle w:val="Prrafodelista"/>
        <w:ind w:left="502"/>
        <w:jc w:val="both"/>
        <w:rPr>
          <w:rFonts w:asciiTheme="minorHAnsi" w:hAnsiTheme="minorHAnsi" w:cstheme="minorHAnsi"/>
          <w:b/>
          <w:sz w:val="24"/>
          <w:szCs w:val="24"/>
        </w:rPr>
      </w:pPr>
    </w:p>
    <w:p w:rsidR="00393C73" w:rsidRPr="00251DD7" w:rsidRDefault="00393C73" w:rsidP="00BA0CEB">
      <w:pPr>
        <w:pStyle w:val="Prrafodelista"/>
        <w:numPr>
          <w:ilvl w:val="0"/>
          <w:numId w:val="6"/>
        </w:numPr>
        <w:jc w:val="both"/>
        <w:rPr>
          <w:rFonts w:asciiTheme="minorHAnsi" w:hAnsiTheme="minorHAnsi" w:cstheme="minorHAnsi"/>
          <w:sz w:val="24"/>
          <w:szCs w:val="24"/>
        </w:rPr>
      </w:pPr>
      <w:r w:rsidRPr="00251DD7">
        <w:rPr>
          <w:rFonts w:asciiTheme="minorHAnsi" w:hAnsiTheme="minorHAnsi" w:cstheme="minorHAnsi"/>
          <w:sz w:val="24"/>
          <w:szCs w:val="24"/>
        </w:rPr>
        <w:t>Medidas implementadas para el cumplimiento de las obligaciones derivadas de la ratificación del Convenio 169 de la Organización Internacional del Trabajo sobre pueblos indígenas y tribales, en relación a la implementación de legislación y políticas públicas para el reconocimiento y protección de los derechos de estos pueblos.</w:t>
      </w:r>
    </w:p>
    <w:p w:rsidR="00393C73" w:rsidRPr="00251DD7" w:rsidRDefault="00393C73" w:rsidP="00F96703">
      <w:pPr>
        <w:pStyle w:val="Prrafodelista"/>
        <w:numPr>
          <w:ilvl w:val="0"/>
          <w:numId w:val="6"/>
        </w:numPr>
        <w:jc w:val="both"/>
        <w:rPr>
          <w:rFonts w:asciiTheme="minorHAnsi" w:hAnsiTheme="minorHAnsi" w:cstheme="minorHAnsi"/>
          <w:sz w:val="24"/>
          <w:szCs w:val="24"/>
        </w:rPr>
      </w:pPr>
      <w:r w:rsidRPr="00251DD7">
        <w:rPr>
          <w:rFonts w:asciiTheme="minorHAnsi" w:hAnsiTheme="minorHAnsi" w:cstheme="minorHAnsi"/>
          <w:sz w:val="24"/>
          <w:szCs w:val="24"/>
        </w:rPr>
        <w:t>Información sobre la tramitación de los proyectos de ley para la creación de la Defensoría de las Personas y si se consideran en tales iniciativas Defensorías especializadas para la protección de los derechos de pueblos indígenas y migrantes.</w:t>
      </w:r>
    </w:p>
    <w:p w:rsidR="00393C73" w:rsidRPr="00251DD7" w:rsidRDefault="00393C73" w:rsidP="00F96703">
      <w:pPr>
        <w:pStyle w:val="Prrafodelista"/>
        <w:numPr>
          <w:ilvl w:val="0"/>
          <w:numId w:val="6"/>
        </w:numPr>
        <w:jc w:val="both"/>
        <w:rPr>
          <w:rFonts w:asciiTheme="minorHAnsi" w:hAnsiTheme="minorHAnsi" w:cstheme="minorHAnsi"/>
          <w:sz w:val="24"/>
          <w:szCs w:val="24"/>
        </w:rPr>
      </w:pPr>
      <w:r w:rsidRPr="00251DD7">
        <w:rPr>
          <w:rFonts w:asciiTheme="minorHAnsi" w:hAnsiTheme="minorHAnsi" w:cstheme="minorHAnsi"/>
          <w:sz w:val="24"/>
          <w:szCs w:val="24"/>
        </w:rPr>
        <w:lastRenderedPageBreak/>
        <w:t xml:space="preserve">Información sobre las acciones impulsadas para corregir las falencias que presenta la Ley N°20.609 sobre Medidas contra la Discriminación, en especial la incorporación de una institucionalidad pública para la igualdad y la no discriminación, recursos presupuestarios y medidas preventivas; así como la eliminación de la norma que instituye una jerarquía de derechos por sobre los derechos a la igualdad y no discriminación. </w:t>
      </w:r>
    </w:p>
    <w:p w:rsidR="00393C73" w:rsidRPr="00251DD7" w:rsidRDefault="00393C73" w:rsidP="00BA0CEB">
      <w:pPr>
        <w:pStyle w:val="Prrafodelista"/>
        <w:numPr>
          <w:ilvl w:val="0"/>
          <w:numId w:val="6"/>
        </w:numPr>
        <w:jc w:val="both"/>
        <w:rPr>
          <w:rFonts w:asciiTheme="minorHAnsi" w:hAnsiTheme="minorHAnsi" w:cstheme="minorHAnsi"/>
          <w:b/>
          <w:sz w:val="24"/>
          <w:szCs w:val="24"/>
        </w:rPr>
      </w:pPr>
      <w:r w:rsidRPr="00251DD7">
        <w:rPr>
          <w:rFonts w:asciiTheme="minorHAnsi" w:hAnsiTheme="minorHAnsi" w:cstheme="minorHAnsi"/>
          <w:sz w:val="24"/>
          <w:szCs w:val="24"/>
        </w:rPr>
        <w:t xml:space="preserve">Información relativa al proyecto de ley sobre reconocimiento constitucional a los pueblos indígenas, incluyendo la consulta con las comunidades sobre los contenidos de la iniciativa.  </w:t>
      </w:r>
    </w:p>
    <w:p w:rsidR="000B2C7B" w:rsidRPr="00251DD7" w:rsidRDefault="00393C73" w:rsidP="006F111C">
      <w:pPr>
        <w:pStyle w:val="Prrafodelista"/>
        <w:numPr>
          <w:ilvl w:val="0"/>
          <w:numId w:val="6"/>
        </w:numPr>
        <w:pBdr>
          <w:top w:val="nil"/>
          <w:left w:val="nil"/>
          <w:bottom w:val="nil"/>
          <w:right w:val="nil"/>
          <w:between w:val="nil"/>
        </w:pBdr>
        <w:spacing w:before="240" w:after="240"/>
        <w:jc w:val="both"/>
        <w:rPr>
          <w:rFonts w:asciiTheme="minorHAnsi" w:hAnsiTheme="minorHAnsi" w:cstheme="minorHAnsi"/>
          <w:sz w:val="24"/>
          <w:szCs w:val="24"/>
        </w:rPr>
      </w:pPr>
      <w:r w:rsidRPr="00251DD7">
        <w:rPr>
          <w:rFonts w:asciiTheme="minorHAnsi" w:hAnsiTheme="minorHAnsi" w:cstheme="minorHAnsi"/>
          <w:sz w:val="24"/>
          <w:szCs w:val="24"/>
        </w:rPr>
        <w:t>Información sobre la implementación de mecanismos de consulta a los pueblos indígenas, cada vez que se prevean medidas legislativas o administrativas susceptibles de afectarles directamente, en concordancia a lo establecido por el Relator Especial de Naciones Unidas sobre la situación de los derechos humanos y las libertades fundamentales de los indígenas tras su visita al país en 2009 (A/HRC/12/34/Add.6, párrafos 18 a 41).</w:t>
      </w:r>
    </w:p>
    <w:p w:rsidR="00B26F7B" w:rsidRPr="00251DD7" w:rsidRDefault="00B26F7B" w:rsidP="006F111C">
      <w:pPr>
        <w:pStyle w:val="Prrafodelista"/>
        <w:numPr>
          <w:ilvl w:val="0"/>
          <w:numId w:val="6"/>
        </w:numPr>
        <w:pBdr>
          <w:top w:val="nil"/>
          <w:left w:val="nil"/>
          <w:bottom w:val="nil"/>
          <w:right w:val="nil"/>
          <w:between w:val="nil"/>
        </w:pBdr>
        <w:spacing w:before="240" w:after="240"/>
        <w:jc w:val="both"/>
        <w:rPr>
          <w:rFonts w:asciiTheme="minorHAnsi" w:hAnsiTheme="minorHAnsi" w:cstheme="minorHAnsi"/>
          <w:sz w:val="24"/>
          <w:szCs w:val="24"/>
        </w:rPr>
      </w:pPr>
      <w:r w:rsidRPr="00251DD7">
        <w:rPr>
          <w:rFonts w:asciiTheme="minorHAnsi" w:hAnsiTheme="minorHAnsi" w:cstheme="minorHAnsi"/>
          <w:sz w:val="24"/>
          <w:szCs w:val="24"/>
        </w:rPr>
        <w:t xml:space="preserve">Información sobre la implementación de la Ley </w:t>
      </w:r>
      <w:r w:rsidRPr="00251DD7">
        <w:rPr>
          <w:rFonts w:asciiTheme="minorHAnsi" w:eastAsia="Arial" w:hAnsiTheme="minorHAnsi" w:cstheme="minorHAnsi"/>
          <w:sz w:val="24"/>
          <w:szCs w:val="24"/>
          <w:lang w:eastAsia="es-CL"/>
        </w:rPr>
        <w:t xml:space="preserve">Ley 20.609- Ley antidiscriminación en cuanto a los resultados relacionados a </w:t>
      </w:r>
      <w:r w:rsidR="000B2C7B" w:rsidRPr="00251DD7">
        <w:rPr>
          <w:rFonts w:asciiTheme="minorHAnsi" w:eastAsia="Arial" w:hAnsiTheme="minorHAnsi" w:cstheme="minorHAnsi"/>
          <w:sz w:val="24"/>
          <w:szCs w:val="24"/>
          <w:lang w:eastAsia="es-CL"/>
        </w:rPr>
        <w:t xml:space="preserve">casos de discriminación racial y comente sobre su postura frente a los cuestionamientos de esta en relación a la limitación de que sea </w:t>
      </w:r>
      <w:r w:rsidRPr="00251DD7">
        <w:rPr>
          <w:rFonts w:asciiTheme="minorHAnsi" w:eastAsia="Arial" w:hAnsiTheme="minorHAnsi" w:cstheme="minorHAnsi"/>
          <w:sz w:val="24"/>
          <w:szCs w:val="24"/>
          <w:lang w:eastAsia="es-CL"/>
        </w:rPr>
        <w:t>el reclamante</w:t>
      </w:r>
      <w:r w:rsidR="000B2C7B" w:rsidRPr="00251DD7">
        <w:rPr>
          <w:rFonts w:asciiTheme="minorHAnsi" w:eastAsia="Arial" w:hAnsiTheme="minorHAnsi" w:cstheme="minorHAnsi"/>
          <w:sz w:val="24"/>
          <w:szCs w:val="24"/>
          <w:lang w:eastAsia="es-CL"/>
        </w:rPr>
        <w:t xml:space="preserve"> quien</w:t>
      </w:r>
      <w:r w:rsidRPr="00251DD7">
        <w:rPr>
          <w:rFonts w:asciiTheme="minorHAnsi" w:eastAsia="Arial" w:hAnsiTheme="minorHAnsi" w:cstheme="minorHAnsi"/>
          <w:sz w:val="24"/>
          <w:szCs w:val="24"/>
          <w:lang w:eastAsia="es-CL"/>
        </w:rPr>
        <w:t xml:space="preserve"> </w:t>
      </w:r>
      <w:r w:rsidR="000B2C7B" w:rsidRPr="00251DD7">
        <w:rPr>
          <w:rFonts w:asciiTheme="minorHAnsi" w:eastAsia="Arial" w:hAnsiTheme="minorHAnsi" w:cstheme="minorHAnsi"/>
          <w:sz w:val="24"/>
          <w:szCs w:val="24"/>
          <w:lang w:eastAsia="es-CL"/>
        </w:rPr>
        <w:t>tenga la carga de la prueba. Relacionado a esto o</w:t>
      </w:r>
      <w:r w:rsidRPr="00251DD7">
        <w:rPr>
          <w:rFonts w:asciiTheme="minorHAnsi" w:eastAsia="Arial" w:hAnsiTheme="minorHAnsi" w:cstheme="minorHAnsi"/>
          <w:i/>
          <w:sz w:val="24"/>
          <w:szCs w:val="24"/>
          <w:lang w:eastAsia="es-CL"/>
        </w:rPr>
        <w:t>frecer ejemplos de jurisprudencia y decisiones administrativas donde se haya aplicado lo estipulado en el convenio CERD sobre casos de discriminación racial, precisando los artículos de la legislación nacional y los resultados de su aplicación.</w:t>
      </w:r>
    </w:p>
    <w:p w:rsidR="006F111C" w:rsidRPr="00251DD7" w:rsidRDefault="00011957" w:rsidP="006F111C">
      <w:pPr>
        <w:pStyle w:val="Prrafodelista"/>
        <w:numPr>
          <w:ilvl w:val="0"/>
          <w:numId w:val="6"/>
        </w:numPr>
        <w:pBdr>
          <w:top w:val="nil"/>
          <w:left w:val="nil"/>
          <w:bottom w:val="nil"/>
          <w:right w:val="nil"/>
          <w:between w:val="nil"/>
        </w:pBdr>
        <w:spacing w:before="240" w:after="240"/>
        <w:jc w:val="both"/>
        <w:rPr>
          <w:rFonts w:asciiTheme="minorHAnsi" w:hAnsiTheme="minorHAnsi" w:cstheme="minorHAnsi"/>
          <w:b/>
          <w:sz w:val="24"/>
          <w:szCs w:val="24"/>
        </w:rPr>
      </w:pPr>
      <w:r w:rsidRPr="00251DD7">
        <w:rPr>
          <w:rFonts w:asciiTheme="minorHAnsi" w:hAnsiTheme="minorHAnsi" w:cstheme="minorHAnsi"/>
          <w:sz w:val="24"/>
          <w:szCs w:val="24"/>
        </w:rPr>
        <w:t xml:space="preserve">Si bien está vigente la Ley N° 19.733 - Ley sobre libertades de opinión e información y el ejercicio del periodismo que prohíbe </w:t>
      </w:r>
      <w:r w:rsidR="00B327F7" w:rsidRPr="00251DD7">
        <w:rPr>
          <w:rFonts w:asciiTheme="minorHAnsi" w:hAnsiTheme="minorHAnsi" w:cstheme="minorHAnsi"/>
          <w:sz w:val="24"/>
          <w:szCs w:val="24"/>
        </w:rPr>
        <w:t xml:space="preserve">y sanciona </w:t>
      </w:r>
      <w:r w:rsidRPr="00251DD7">
        <w:rPr>
          <w:rFonts w:asciiTheme="minorHAnsi" w:hAnsiTheme="minorHAnsi" w:cstheme="minorHAnsi"/>
          <w:sz w:val="24"/>
          <w:szCs w:val="24"/>
        </w:rPr>
        <w:t>los discursos de odio</w:t>
      </w:r>
      <w:r w:rsidR="00B327F7" w:rsidRPr="00251DD7">
        <w:rPr>
          <w:rFonts w:asciiTheme="minorHAnsi" w:hAnsiTheme="minorHAnsi" w:cstheme="minorHAnsi"/>
          <w:sz w:val="24"/>
          <w:szCs w:val="24"/>
        </w:rPr>
        <w:t xml:space="preserve"> en medios</w:t>
      </w:r>
      <w:r w:rsidRPr="00251DD7">
        <w:rPr>
          <w:rFonts w:asciiTheme="minorHAnsi" w:hAnsiTheme="minorHAnsi" w:cstheme="minorHAnsi"/>
          <w:sz w:val="24"/>
          <w:szCs w:val="24"/>
        </w:rPr>
        <w:t xml:space="preserve"> de comunicación social,</w:t>
      </w:r>
      <w:r w:rsidR="00B327F7" w:rsidRPr="00251DD7">
        <w:rPr>
          <w:rFonts w:asciiTheme="minorHAnsi" w:hAnsiTheme="minorHAnsi" w:cstheme="minorHAnsi"/>
          <w:sz w:val="24"/>
          <w:szCs w:val="24"/>
        </w:rPr>
        <w:t xml:space="preserve"> se requiere se informe sobre las medidas legislativas y otras para sancionar los responsables de </w:t>
      </w:r>
      <w:r w:rsidRPr="00251DD7">
        <w:rPr>
          <w:rFonts w:asciiTheme="minorHAnsi" w:hAnsiTheme="minorHAnsi" w:cstheme="minorHAnsi"/>
          <w:sz w:val="24"/>
          <w:szCs w:val="24"/>
        </w:rPr>
        <w:t>la difusión de discursos de odio e intimidación hacia afrodescendientes y  migrantes,</w:t>
      </w:r>
      <w:r w:rsidR="00B327F7" w:rsidRPr="00251DD7">
        <w:rPr>
          <w:rFonts w:asciiTheme="minorHAnsi" w:hAnsiTheme="minorHAnsi" w:cstheme="minorHAnsi"/>
          <w:sz w:val="24"/>
          <w:szCs w:val="24"/>
        </w:rPr>
        <w:t xml:space="preserve"> hechos</w:t>
      </w:r>
      <w:r w:rsidRPr="00251DD7">
        <w:rPr>
          <w:rFonts w:asciiTheme="minorHAnsi" w:hAnsiTheme="minorHAnsi" w:cstheme="minorHAnsi"/>
          <w:sz w:val="24"/>
          <w:szCs w:val="24"/>
        </w:rPr>
        <w:t xml:space="preserve"> en medios y espacios públicos, perpetuando así prácticas de discriminación racial. </w:t>
      </w:r>
      <w:r w:rsidR="00B327F7" w:rsidRPr="00251DD7">
        <w:rPr>
          <w:rFonts w:asciiTheme="minorHAnsi" w:hAnsiTheme="minorHAnsi" w:cstheme="minorHAnsi"/>
          <w:sz w:val="24"/>
          <w:szCs w:val="24"/>
        </w:rPr>
        <w:t xml:space="preserve"> En particular se dé cuenta </w:t>
      </w:r>
      <w:r w:rsidRPr="00251DD7">
        <w:rPr>
          <w:rFonts w:asciiTheme="minorHAnsi" w:eastAsia="Arial" w:hAnsiTheme="minorHAnsi" w:cstheme="minorHAnsi"/>
          <w:i/>
          <w:sz w:val="24"/>
          <w:szCs w:val="24"/>
          <w:lang w:eastAsia="es-CL"/>
        </w:rPr>
        <w:t>sobre cuántos proyectos de ley existen a la fecha que consideren como acto punible  lo que establece el Artículo cuatro inciso b de la Convención, especificando el tiempo que tienen sin ser aprobados y los motivos que sustentan ese retraso.</w:t>
      </w:r>
      <w:r w:rsidRPr="00251DD7">
        <w:rPr>
          <w:rFonts w:asciiTheme="minorHAnsi" w:eastAsia="Arial" w:hAnsiTheme="minorHAnsi" w:cstheme="minorHAnsi"/>
          <w:i/>
          <w:sz w:val="24"/>
          <w:szCs w:val="24"/>
          <w:lang w:eastAsia="es-CL"/>
        </w:rPr>
        <w:tab/>
      </w:r>
    </w:p>
    <w:p w:rsidR="006F111C" w:rsidRPr="00251DD7" w:rsidRDefault="006F111C" w:rsidP="006F111C">
      <w:pPr>
        <w:pStyle w:val="Prrafodelista"/>
        <w:rPr>
          <w:rFonts w:asciiTheme="minorHAnsi" w:hAnsiTheme="minorHAnsi" w:cstheme="minorHAnsi"/>
          <w:b/>
          <w:sz w:val="24"/>
          <w:szCs w:val="24"/>
        </w:rPr>
      </w:pPr>
    </w:p>
    <w:p w:rsidR="00393C73" w:rsidRPr="00251DD7" w:rsidRDefault="00393C73" w:rsidP="00CC2E3F">
      <w:pPr>
        <w:pStyle w:val="Prrafodelista"/>
        <w:numPr>
          <w:ilvl w:val="0"/>
          <w:numId w:val="10"/>
        </w:numPr>
        <w:jc w:val="both"/>
        <w:rPr>
          <w:rFonts w:asciiTheme="minorHAnsi" w:hAnsiTheme="minorHAnsi" w:cstheme="minorHAnsi"/>
          <w:b/>
          <w:sz w:val="24"/>
          <w:szCs w:val="24"/>
        </w:rPr>
      </w:pPr>
      <w:r w:rsidRPr="00251DD7">
        <w:rPr>
          <w:rFonts w:asciiTheme="minorHAnsi" w:hAnsiTheme="minorHAnsi" w:cstheme="minorHAnsi"/>
          <w:b/>
          <w:sz w:val="24"/>
          <w:szCs w:val="24"/>
        </w:rPr>
        <w:t>Situación de los pueblos indígenas (arts. 2, 4, 5 y 7).</w:t>
      </w:r>
    </w:p>
    <w:p w:rsidR="00393C73" w:rsidRPr="00251DD7" w:rsidRDefault="00393C73" w:rsidP="006960FF">
      <w:pPr>
        <w:pStyle w:val="Prrafodelista"/>
        <w:ind w:left="502"/>
        <w:jc w:val="both"/>
        <w:rPr>
          <w:rFonts w:asciiTheme="minorHAnsi" w:hAnsiTheme="minorHAnsi" w:cstheme="minorHAnsi"/>
          <w:b/>
          <w:sz w:val="24"/>
          <w:szCs w:val="24"/>
        </w:rPr>
      </w:pP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 xml:space="preserve">Información estadística </w:t>
      </w:r>
      <w:r w:rsidR="006F111C" w:rsidRPr="00251DD7">
        <w:rPr>
          <w:rFonts w:asciiTheme="minorHAnsi" w:hAnsiTheme="minorHAnsi" w:cstheme="minorHAnsi"/>
          <w:sz w:val="24"/>
          <w:szCs w:val="24"/>
        </w:rPr>
        <w:t>y registro de personas</w:t>
      </w:r>
      <w:r w:rsidRPr="00251DD7">
        <w:rPr>
          <w:rFonts w:asciiTheme="minorHAnsi" w:hAnsiTheme="minorHAnsi" w:cstheme="minorHAnsi"/>
          <w:sz w:val="24"/>
          <w:szCs w:val="24"/>
        </w:rPr>
        <w:t xml:space="preserve"> indígenas </w:t>
      </w:r>
      <w:r w:rsidR="006F111C" w:rsidRPr="00251DD7">
        <w:rPr>
          <w:rFonts w:asciiTheme="minorHAnsi" w:hAnsiTheme="minorHAnsi" w:cstheme="minorHAnsi"/>
          <w:sz w:val="24"/>
          <w:szCs w:val="24"/>
        </w:rPr>
        <w:t xml:space="preserve">que hayan sido </w:t>
      </w:r>
      <w:r w:rsidRPr="00251DD7">
        <w:rPr>
          <w:rFonts w:asciiTheme="minorHAnsi" w:hAnsiTheme="minorHAnsi" w:cstheme="minorHAnsi"/>
          <w:sz w:val="24"/>
          <w:szCs w:val="24"/>
        </w:rPr>
        <w:t>objeto de violencia policial, detallando el sexo y pueblo de pertenencia de las víctimas, así como el carácter de las lesiones sufridas.</w:t>
      </w:r>
    </w:p>
    <w:p w:rsidR="006F111C" w:rsidRPr="00251DD7" w:rsidRDefault="006F111C"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lastRenderedPageBreak/>
        <w:t xml:space="preserve">Número de personas indígenas privadas de libertad en relación con la población penal general, en particular en la región de Arica, Tarapacá, </w:t>
      </w:r>
      <w:proofErr w:type="spellStart"/>
      <w:r w:rsidRPr="00251DD7">
        <w:rPr>
          <w:rFonts w:asciiTheme="minorHAnsi" w:hAnsiTheme="minorHAnsi" w:cstheme="minorHAnsi"/>
          <w:sz w:val="24"/>
          <w:szCs w:val="24"/>
        </w:rPr>
        <w:t>Bío</w:t>
      </w:r>
      <w:proofErr w:type="spellEnd"/>
      <w:r w:rsidRPr="00251DD7">
        <w:rPr>
          <w:rFonts w:asciiTheme="minorHAnsi" w:hAnsiTheme="minorHAnsi" w:cstheme="minorHAnsi"/>
          <w:sz w:val="24"/>
          <w:szCs w:val="24"/>
        </w:rPr>
        <w:t xml:space="preserve"> </w:t>
      </w:r>
      <w:proofErr w:type="spellStart"/>
      <w:r w:rsidRPr="00251DD7">
        <w:rPr>
          <w:rFonts w:asciiTheme="minorHAnsi" w:hAnsiTheme="minorHAnsi" w:cstheme="minorHAnsi"/>
          <w:sz w:val="24"/>
          <w:szCs w:val="24"/>
        </w:rPr>
        <w:t>Bío</w:t>
      </w:r>
      <w:proofErr w:type="spellEnd"/>
      <w:r w:rsidRPr="00251DD7">
        <w:rPr>
          <w:rFonts w:asciiTheme="minorHAnsi" w:hAnsiTheme="minorHAnsi" w:cstheme="minorHAnsi"/>
          <w:sz w:val="24"/>
          <w:szCs w:val="24"/>
        </w:rPr>
        <w:t xml:space="preserve"> y Araucanía.</w:t>
      </w: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 xml:space="preserve">Acciones realizadas para prevenir, investigar y sancionar la violencia policial hacia comunidades indígenas, especialmente hacia los pueblos Mapuche y Rapa </w:t>
      </w:r>
      <w:proofErr w:type="spellStart"/>
      <w:r w:rsidRPr="00251DD7">
        <w:rPr>
          <w:rFonts w:asciiTheme="minorHAnsi" w:hAnsiTheme="minorHAnsi" w:cstheme="minorHAnsi"/>
          <w:sz w:val="24"/>
          <w:szCs w:val="24"/>
        </w:rPr>
        <w:t>Nui</w:t>
      </w:r>
      <w:proofErr w:type="spellEnd"/>
      <w:r w:rsidRPr="00251DD7">
        <w:rPr>
          <w:rFonts w:asciiTheme="minorHAnsi" w:hAnsiTheme="minorHAnsi" w:cstheme="minorHAnsi"/>
          <w:sz w:val="24"/>
          <w:szCs w:val="24"/>
        </w:rPr>
        <w:t>, así como las medidas impulsadas para proteger y otorgar asistencia y reparación a las mujeres, niños y niñas víctimas de violencia institucional.</w:t>
      </w: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Información detallada sobre la aplicación de la ley antiterrorista N° 20.467 a integrantes de pueblos indígenas, en particular del pueblo Mapuche, por actos de protesta o demanda social,  así como información comparativa de aplicación de esta ley a indígenas y no indígenas.</w:t>
      </w:r>
    </w:p>
    <w:p w:rsidR="001565DD"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Medidas concretas previstas para garantizar el acceso a la  justicia, incluyendo asistencia legal, para indígenas e inmigrantes</w:t>
      </w:r>
      <w:r w:rsidR="006F111C" w:rsidRPr="00251DD7">
        <w:rPr>
          <w:rFonts w:asciiTheme="minorHAnsi" w:hAnsiTheme="minorHAnsi" w:cstheme="minorHAnsi"/>
          <w:sz w:val="24"/>
          <w:szCs w:val="24"/>
        </w:rPr>
        <w:t>, e intérprete en caso de ser necesario</w:t>
      </w:r>
      <w:r w:rsidRPr="00251DD7">
        <w:rPr>
          <w:rFonts w:asciiTheme="minorHAnsi" w:hAnsiTheme="minorHAnsi" w:cstheme="minorHAnsi"/>
          <w:sz w:val="24"/>
          <w:szCs w:val="24"/>
        </w:rPr>
        <w:t>.</w:t>
      </w: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Medidas para implementar la Recomendación general N</w:t>
      </w:r>
      <w:proofErr w:type="gramStart"/>
      <w:r w:rsidRPr="00251DD7">
        <w:rPr>
          <w:rFonts w:asciiTheme="minorHAnsi" w:hAnsiTheme="minorHAnsi" w:cstheme="minorHAnsi"/>
          <w:sz w:val="24"/>
          <w:szCs w:val="24"/>
        </w:rPr>
        <w:t>.º</w:t>
      </w:r>
      <w:proofErr w:type="gramEnd"/>
      <w:r w:rsidRPr="00251DD7">
        <w:rPr>
          <w:rFonts w:asciiTheme="minorHAnsi" w:hAnsiTheme="minorHAnsi" w:cstheme="minorHAnsi"/>
          <w:sz w:val="24"/>
          <w:szCs w:val="24"/>
        </w:rPr>
        <w:t xml:space="preserve"> 31 (2005) del Comité sobre la prevención de la discriminación racial en la administración y el funcionamiento de la justicia penal.</w:t>
      </w:r>
      <w:r w:rsidR="00886708">
        <w:rPr>
          <w:rFonts w:asciiTheme="minorHAnsi" w:hAnsiTheme="minorHAnsi" w:cstheme="minorHAnsi"/>
          <w:sz w:val="24"/>
          <w:szCs w:val="24"/>
        </w:rPr>
        <w:t xml:space="preserve"> </w:t>
      </w:r>
      <w:r w:rsidRPr="00251DD7">
        <w:rPr>
          <w:rFonts w:asciiTheme="minorHAnsi" w:hAnsiTheme="minorHAnsi" w:cstheme="minorHAnsi"/>
          <w:sz w:val="24"/>
          <w:szCs w:val="24"/>
        </w:rPr>
        <w:t>Detalles sobre la adopción de políticas públicas destinadas a erradicar los patrones socioculturales discriminatorios que impiden a las mujeres indígenas el acceso pleno a la justicia, incluyendo programas de capacitación para integrantes del sistema de justicia y políticas integrales de prevención.</w:t>
      </w: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Información sobre las acciones realizadas para garantizar el disfrute de los derechos económicos, sociales y culturales, incluyendo las garantías de la propiedad de tierra</w:t>
      </w:r>
      <w:r w:rsidR="001565DD" w:rsidRPr="00251DD7">
        <w:rPr>
          <w:rFonts w:asciiTheme="minorHAnsi" w:hAnsiTheme="minorHAnsi" w:cstheme="minorHAnsi"/>
          <w:sz w:val="24"/>
          <w:szCs w:val="24"/>
        </w:rPr>
        <w:t>, vivienda</w:t>
      </w:r>
      <w:r w:rsidRPr="00251DD7">
        <w:rPr>
          <w:rFonts w:asciiTheme="minorHAnsi" w:hAnsiTheme="minorHAnsi" w:cstheme="minorHAnsi"/>
          <w:sz w:val="24"/>
          <w:szCs w:val="24"/>
        </w:rPr>
        <w:t xml:space="preserve"> y el acceso al agua potable, diferenciada por sexo.</w:t>
      </w: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 xml:space="preserve">Información sobre el presupuesto anual asignado a la restitución de tierras desde el año 2009 a la fecha y su ejecución, detallando las personas beneficiarias según pertenencia étnica, localidad y sexo, así como una estimación de la demanda insatisfecha en la adquisición de tierras; detalles sobre participación de las comunidades indígenas en la toma de decisiones relativas al diseño y la gestión de la política de tierras; medidas tomadas por el Estado para reducir la brecha de género en relación al tamaño de propiedad que reciben hombres y mujeres. </w:t>
      </w: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 xml:space="preserve">Medidas especiales de carácter temporal para acelerar la participación plena e igualitaria de los pueblos indígenas, especialmente de las mujeres, en la vida pública y política. </w:t>
      </w:r>
    </w:p>
    <w:p w:rsidR="00393C73" w:rsidRPr="00251DD7" w:rsidRDefault="00393C73" w:rsidP="00DC1D43">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Información sobre las medidas adoptadas para combatir los prejuicios raciales que conduzcan a la discriminación racial, incluyendo campañas de información pública, programas educativos, actividades de capacitación para la policía y funcionarios/as de la justicia penal sobre los mecanismos y procedimientos de la legislación nacional en el campo de la discriminación racial</w:t>
      </w:r>
      <w:r w:rsidR="00CC2E3F" w:rsidRPr="00251DD7">
        <w:rPr>
          <w:rFonts w:asciiTheme="minorHAnsi" w:hAnsiTheme="minorHAnsi" w:cstheme="minorHAnsi"/>
          <w:sz w:val="24"/>
          <w:szCs w:val="24"/>
        </w:rPr>
        <w:t>.</w:t>
      </w:r>
    </w:p>
    <w:p w:rsidR="006F111C" w:rsidRPr="00251DD7" w:rsidRDefault="006F111C" w:rsidP="006F111C">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shd w:val="clear" w:color="auto" w:fill="FFFFFF"/>
        </w:rPr>
        <w:lastRenderedPageBreak/>
        <w:t xml:space="preserve">Solicitar información </w:t>
      </w:r>
      <w:r w:rsidRPr="00251DD7">
        <w:rPr>
          <w:rFonts w:asciiTheme="minorHAnsi" w:hAnsiTheme="minorHAnsi" w:cstheme="minorHAnsi"/>
          <w:sz w:val="24"/>
          <w:szCs w:val="24"/>
        </w:rPr>
        <w:t xml:space="preserve">respecto a adecuaciones curriculares y educación intercultural bilingüe de las escuelas ubicadas en zonas con población indígena y/o que tengan entre sus estudiantes, niños y niñas indígenas, ya que como lo ha planteado el Ministerio de Educación, a través de la </w:t>
      </w:r>
      <w:r w:rsidRPr="00251DD7">
        <w:rPr>
          <w:rFonts w:asciiTheme="minorHAnsi" w:hAnsiTheme="minorHAnsi" w:cstheme="minorHAnsi"/>
          <w:sz w:val="24"/>
          <w:szCs w:val="24"/>
          <w:shd w:val="clear" w:color="auto" w:fill="FFFFFF"/>
        </w:rPr>
        <w:t>Ley General de Educación (20.370), la Ley Indígena (19.253) y el Convenio 169 de la OIT, es una preocupación y compromiso del Estado, la inclusión en plenitud de los pueblos indígenas que habitan territorio chileno.</w:t>
      </w:r>
    </w:p>
    <w:p w:rsidR="006F111C" w:rsidRPr="00251DD7" w:rsidRDefault="006F111C" w:rsidP="006F111C">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shd w:val="clear" w:color="auto" w:fill="FFFFFF"/>
        </w:rPr>
        <w:t xml:space="preserve">Informar sobre los protocolos y las medidas de resguardo que se han tomado, especialmente en La Araucanía para proteger a los niños y niñas de hechos de violencia, donde han participado fuerzas especiales de la policía.   </w:t>
      </w:r>
      <w:r w:rsidRPr="00251DD7">
        <w:rPr>
          <w:rFonts w:asciiTheme="minorHAnsi" w:hAnsiTheme="minorHAnsi" w:cstheme="minorHAnsi"/>
          <w:sz w:val="24"/>
          <w:szCs w:val="24"/>
        </w:rPr>
        <w:t xml:space="preserve"> </w:t>
      </w:r>
    </w:p>
    <w:p w:rsidR="006F111C" w:rsidRPr="00251DD7" w:rsidRDefault="006F111C" w:rsidP="006F111C">
      <w:pPr>
        <w:pStyle w:val="Prrafodelista"/>
        <w:numPr>
          <w:ilvl w:val="0"/>
          <w:numId w:val="12"/>
        </w:numPr>
        <w:jc w:val="both"/>
        <w:rPr>
          <w:rFonts w:asciiTheme="minorHAnsi" w:hAnsiTheme="minorHAnsi" w:cstheme="minorHAnsi"/>
          <w:sz w:val="24"/>
          <w:szCs w:val="24"/>
        </w:rPr>
      </w:pPr>
      <w:r w:rsidRPr="00251DD7">
        <w:rPr>
          <w:rFonts w:asciiTheme="minorHAnsi" w:hAnsiTheme="minorHAnsi" w:cstheme="minorHAnsi"/>
          <w:sz w:val="24"/>
          <w:szCs w:val="24"/>
        </w:rPr>
        <w:t>Solicitar información sobre el avance y monitoreo del Plan de Derechos Humanos en los puntos relativos a Pueblos Indígenas y Tribales.</w:t>
      </w:r>
    </w:p>
    <w:p w:rsidR="00393C73" w:rsidRPr="00251DD7" w:rsidRDefault="00393C73" w:rsidP="006960FF">
      <w:pPr>
        <w:jc w:val="both"/>
        <w:rPr>
          <w:rFonts w:asciiTheme="minorHAnsi" w:hAnsiTheme="minorHAnsi" w:cstheme="minorHAnsi"/>
          <w:b/>
          <w:sz w:val="24"/>
          <w:szCs w:val="24"/>
        </w:rPr>
      </w:pPr>
      <w:r w:rsidRPr="00251DD7">
        <w:rPr>
          <w:rFonts w:asciiTheme="minorHAnsi" w:hAnsiTheme="minorHAnsi" w:cstheme="minorHAnsi"/>
          <w:b/>
          <w:sz w:val="24"/>
          <w:szCs w:val="24"/>
        </w:rPr>
        <w:t>3. Situación de las comunidades afrodescendientes y la discriminación basada en la ascendencia (arts. 2, 4, 5 y 7)</w:t>
      </w:r>
    </w:p>
    <w:p w:rsidR="00CB2856" w:rsidRPr="00251DD7" w:rsidRDefault="00393C73" w:rsidP="006F111C">
      <w:pPr>
        <w:pStyle w:val="Prrafodelista"/>
        <w:numPr>
          <w:ilvl w:val="0"/>
          <w:numId w:val="8"/>
        </w:numPr>
        <w:jc w:val="both"/>
        <w:rPr>
          <w:rFonts w:asciiTheme="minorHAnsi" w:hAnsiTheme="minorHAnsi" w:cstheme="minorHAnsi"/>
          <w:sz w:val="24"/>
          <w:szCs w:val="24"/>
        </w:rPr>
      </w:pPr>
      <w:r w:rsidRPr="00251DD7">
        <w:rPr>
          <w:rFonts w:asciiTheme="minorHAnsi" w:hAnsiTheme="minorHAnsi" w:cstheme="minorHAnsi"/>
          <w:sz w:val="24"/>
          <w:szCs w:val="24"/>
        </w:rPr>
        <w:t>Información sobre las medidas de diversa índole adoptadas y el progreso alcanzado para combatir la discriminación racial hacia afrodescendientes, incluyendo también la situación específica de la discriminación múltiple contra las mujeres pertenecientes a dichas comunidades.</w:t>
      </w:r>
      <w:r w:rsidR="00251DD7" w:rsidRPr="00251DD7">
        <w:rPr>
          <w:rFonts w:asciiTheme="minorHAnsi" w:hAnsiTheme="minorHAnsi" w:cstheme="minorHAnsi"/>
          <w:sz w:val="24"/>
          <w:szCs w:val="24"/>
        </w:rPr>
        <w:t xml:space="preserve"> </w:t>
      </w:r>
      <w:r w:rsidR="00CB1FE4" w:rsidRPr="00251DD7">
        <w:rPr>
          <w:rFonts w:asciiTheme="minorHAnsi" w:hAnsiTheme="minorHAnsi" w:cstheme="minorHAnsi"/>
          <w:sz w:val="24"/>
          <w:szCs w:val="24"/>
        </w:rPr>
        <w:t>La LEY Nº  21.151- Reconocimiento legal al pueblo tribal afrodescendiente Chileno,  otorga el reconocimiento legal al pueblo tribal afrodescendiente de nacionalidad chilena,</w:t>
      </w:r>
      <w:r w:rsidR="001C0E37" w:rsidRPr="00251DD7">
        <w:rPr>
          <w:rFonts w:asciiTheme="minorHAnsi" w:hAnsiTheme="minorHAnsi" w:cstheme="minorHAnsi"/>
          <w:sz w:val="24"/>
          <w:szCs w:val="24"/>
        </w:rPr>
        <w:t xml:space="preserve"> e</w:t>
      </w:r>
      <w:r w:rsidR="001C0E37" w:rsidRPr="00251DD7">
        <w:rPr>
          <w:rFonts w:asciiTheme="minorHAnsi" w:eastAsia="Arial" w:hAnsiTheme="minorHAnsi" w:cstheme="minorHAnsi"/>
          <w:sz w:val="24"/>
          <w:szCs w:val="24"/>
          <w:lang w:eastAsia="es-CL"/>
        </w:rPr>
        <w:t xml:space="preserve">ntendiéndose por pueblo tribal </w:t>
      </w:r>
      <w:proofErr w:type="spellStart"/>
      <w:r w:rsidR="001C0E37" w:rsidRPr="00251DD7">
        <w:rPr>
          <w:rFonts w:asciiTheme="minorHAnsi" w:eastAsia="Arial" w:hAnsiTheme="minorHAnsi" w:cstheme="minorHAnsi"/>
          <w:sz w:val="24"/>
          <w:szCs w:val="24"/>
          <w:lang w:eastAsia="es-CL"/>
        </w:rPr>
        <w:t>afrochileno</w:t>
      </w:r>
      <w:proofErr w:type="spellEnd"/>
      <w:r w:rsidR="001C0E37" w:rsidRPr="00251DD7">
        <w:rPr>
          <w:rFonts w:asciiTheme="minorHAnsi" w:eastAsia="Arial" w:hAnsiTheme="minorHAnsi" w:cstheme="minorHAnsi"/>
          <w:sz w:val="24"/>
          <w:szCs w:val="24"/>
          <w:lang w:eastAsia="es-CL"/>
        </w:rPr>
        <w:t xml:space="preserve"> “al grupo humano que, teniendo nacionalidad chilena en conformidad a la Constitución Política de la República, comparte la misma cultura, historia, costumbre, unidos por la conciencia de identidad y discurso antropológico, </w:t>
      </w:r>
      <w:r w:rsidR="001C0E37" w:rsidRPr="00251DD7">
        <w:rPr>
          <w:rFonts w:asciiTheme="minorHAnsi" w:eastAsia="Arial" w:hAnsiTheme="minorHAnsi" w:cstheme="minorHAnsi"/>
          <w:sz w:val="24"/>
          <w:szCs w:val="24"/>
          <w:u w:val="single"/>
          <w:lang w:eastAsia="es-CL"/>
        </w:rPr>
        <w:t xml:space="preserve">descendientes de la trata trasatlántica de esclavos africanos traídos al actual territorio nacional entre los siglos XVI y XIX y que se </w:t>
      </w:r>
      <w:proofErr w:type="spellStart"/>
      <w:r w:rsidR="001C0E37" w:rsidRPr="00251DD7">
        <w:rPr>
          <w:rFonts w:asciiTheme="minorHAnsi" w:eastAsia="Arial" w:hAnsiTheme="minorHAnsi" w:cstheme="minorHAnsi"/>
          <w:sz w:val="24"/>
          <w:szCs w:val="24"/>
          <w:u w:val="single"/>
          <w:lang w:eastAsia="es-CL"/>
        </w:rPr>
        <w:t>autoidentifique</w:t>
      </w:r>
      <w:proofErr w:type="spellEnd"/>
      <w:r w:rsidR="001C0E37" w:rsidRPr="00251DD7">
        <w:rPr>
          <w:rFonts w:asciiTheme="minorHAnsi" w:eastAsia="Arial" w:hAnsiTheme="minorHAnsi" w:cstheme="minorHAnsi"/>
          <w:sz w:val="24"/>
          <w:szCs w:val="24"/>
          <w:u w:val="single"/>
          <w:lang w:eastAsia="es-CL"/>
        </w:rPr>
        <w:t xml:space="preserve"> como tal</w:t>
      </w:r>
      <w:r w:rsidR="001C0E37" w:rsidRPr="00251DD7">
        <w:rPr>
          <w:rFonts w:asciiTheme="minorHAnsi" w:eastAsia="Arial" w:hAnsiTheme="minorHAnsi" w:cstheme="minorHAnsi"/>
          <w:sz w:val="24"/>
          <w:szCs w:val="24"/>
          <w:lang w:eastAsia="es-CL"/>
        </w:rPr>
        <w:t xml:space="preserve"> “. S</w:t>
      </w:r>
      <w:r w:rsidR="00CB1FE4" w:rsidRPr="00251DD7">
        <w:rPr>
          <w:rFonts w:asciiTheme="minorHAnsi" w:hAnsiTheme="minorHAnsi" w:cstheme="minorHAnsi"/>
          <w:sz w:val="24"/>
          <w:szCs w:val="24"/>
        </w:rPr>
        <w:t xml:space="preserve">in embargo, esta no abarca a </w:t>
      </w:r>
      <w:proofErr w:type="gramStart"/>
      <w:r w:rsidR="00CB1FE4" w:rsidRPr="00251DD7">
        <w:rPr>
          <w:rFonts w:asciiTheme="minorHAnsi" w:hAnsiTheme="minorHAnsi" w:cstheme="minorHAnsi"/>
          <w:sz w:val="24"/>
          <w:szCs w:val="24"/>
        </w:rPr>
        <w:t>toda la población afrodescendiente que habita el país y que también cuenta con nacionalidad chilena, tales como los hijos de afrodescendientes migrantes quienes no ven garantizados sus derechos culturales, económicos ni sociales</w:t>
      </w:r>
      <w:proofErr w:type="gramEnd"/>
      <w:r w:rsidR="00CB1FE4" w:rsidRPr="00251DD7">
        <w:rPr>
          <w:rFonts w:asciiTheme="minorHAnsi" w:hAnsiTheme="minorHAnsi" w:cstheme="minorHAnsi"/>
          <w:sz w:val="24"/>
          <w:szCs w:val="24"/>
        </w:rPr>
        <w:t xml:space="preserve"> y se les niega el reconocimiento de </w:t>
      </w:r>
      <w:proofErr w:type="spellStart"/>
      <w:r w:rsidR="00CB1FE4" w:rsidRPr="00251DD7">
        <w:rPr>
          <w:rFonts w:asciiTheme="minorHAnsi" w:hAnsiTheme="minorHAnsi" w:cstheme="minorHAnsi"/>
          <w:sz w:val="24"/>
          <w:szCs w:val="24"/>
        </w:rPr>
        <w:t>afrochilenos</w:t>
      </w:r>
      <w:proofErr w:type="spellEnd"/>
      <w:r w:rsidR="00CB1FE4" w:rsidRPr="00251DD7">
        <w:rPr>
          <w:rFonts w:asciiTheme="minorHAnsi" w:hAnsiTheme="minorHAnsi" w:cstheme="minorHAnsi"/>
          <w:sz w:val="24"/>
          <w:szCs w:val="24"/>
        </w:rPr>
        <w:t xml:space="preserve">. </w:t>
      </w:r>
      <w:r w:rsidR="001C0E37" w:rsidRPr="00251DD7">
        <w:rPr>
          <w:rFonts w:asciiTheme="minorHAnsi" w:hAnsiTheme="minorHAnsi" w:cstheme="minorHAnsi"/>
          <w:sz w:val="24"/>
          <w:szCs w:val="24"/>
        </w:rPr>
        <w:t>Sobre ello es relevante se  o</w:t>
      </w:r>
      <w:r w:rsidR="00CB1FE4" w:rsidRPr="00251DD7">
        <w:rPr>
          <w:rFonts w:asciiTheme="minorHAnsi" w:hAnsiTheme="minorHAnsi" w:cstheme="minorHAnsi"/>
          <w:sz w:val="24"/>
          <w:szCs w:val="24"/>
        </w:rPr>
        <w:t>fre</w:t>
      </w:r>
      <w:r w:rsidR="001C0E37" w:rsidRPr="00251DD7">
        <w:rPr>
          <w:rFonts w:asciiTheme="minorHAnsi" w:hAnsiTheme="minorHAnsi" w:cstheme="minorHAnsi"/>
          <w:sz w:val="24"/>
          <w:szCs w:val="24"/>
        </w:rPr>
        <w:t>zca</w:t>
      </w:r>
      <w:r w:rsidR="00CB1FE4" w:rsidRPr="00251DD7">
        <w:rPr>
          <w:rFonts w:asciiTheme="minorHAnsi" w:hAnsiTheme="minorHAnsi" w:cstheme="minorHAnsi"/>
          <w:sz w:val="24"/>
          <w:szCs w:val="24"/>
        </w:rPr>
        <w:t xml:space="preserve"> información sobre los argumentos que sustentan esta exclusión legal en el reconocim</w:t>
      </w:r>
      <w:r w:rsidR="001C0E37" w:rsidRPr="00251DD7">
        <w:rPr>
          <w:rFonts w:asciiTheme="minorHAnsi" w:hAnsiTheme="minorHAnsi" w:cstheme="minorHAnsi"/>
          <w:sz w:val="24"/>
          <w:szCs w:val="24"/>
        </w:rPr>
        <w:t>iento de los afrodescendientes</w:t>
      </w:r>
      <w:r w:rsidR="00CB1FE4" w:rsidRPr="00251DD7">
        <w:rPr>
          <w:rFonts w:asciiTheme="minorHAnsi" w:hAnsiTheme="minorHAnsi" w:cstheme="minorHAnsi"/>
          <w:sz w:val="24"/>
          <w:szCs w:val="24"/>
        </w:rPr>
        <w:t xml:space="preserve"> y </w:t>
      </w:r>
      <w:r w:rsidR="001C0E37" w:rsidRPr="00251DD7">
        <w:rPr>
          <w:rFonts w:asciiTheme="minorHAnsi" w:hAnsiTheme="minorHAnsi" w:cstheme="minorHAnsi"/>
          <w:sz w:val="24"/>
          <w:szCs w:val="24"/>
        </w:rPr>
        <w:t>si se consideran modificaciones en la ley a este respecto.</w:t>
      </w:r>
    </w:p>
    <w:p w:rsidR="00CB2856" w:rsidRPr="00251DD7" w:rsidRDefault="00CB2856" w:rsidP="006F111C">
      <w:pPr>
        <w:pStyle w:val="Prrafodelista"/>
        <w:numPr>
          <w:ilvl w:val="0"/>
          <w:numId w:val="8"/>
        </w:numPr>
        <w:jc w:val="both"/>
        <w:rPr>
          <w:rFonts w:asciiTheme="minorHAnsi" w:hAnsiTheme="minorHAnsi" w:cstheme="minorHAnsi"/>
          <w:sz w:val="24"/>
          <w:szCs w:val="24"/>
        </w:rPr>
      </w:pPr>
      <w:r w:rsidRPr="00251DD7">
        <w:rPr>
          <w:rFonts w:asciiTheme="minorHAnsi" w:hAnsiTheme="minorHAnsi" w:cstheme="minorHAnsi"/>
          <w:sz w:val="24"/>
          <w:szCs w:val="24"/>
        </w:rPr>
        <w:t xml:space="preserve">A nivel educacional, distintas fuentes de información han dado cuenta de visiones, discursos o prácticas racistas por parte de diferentes miembros de las comunidades educativas. Sobre ello es relevante se informe sobre la implementación de acciones de </w:t>
      </w:r>
      <w:proofErr w:type="spellStart"/>
      <w:r w:rsidRPr="00251DD7">
        <w:rPr>
          <w:rFonts w:asciiTheme="minorHAnsi" w:hAnsiTheme="minorHAnsi" w:cstheme="minorHAnsi"/>
          <w:sz w:val="24"/>
          <w:szCs w:val="24"/>
        </w:rPr>
        <w:t>etnoeducación</w:t>
      </w:r>
      <w:proofErr w:type="spellEnd"/>
      <w:r w:rsidRPr="00251DD7">
        <w:rPr>
          <w:rFonts w:asciiTheme="minorHAnsi" w:hAnsiTheme="minorHAnsi" w:cstheme="minorHAnsi"/>
          <w:sz w:val="24"/>
          <w:szCs w:val="24"/>
        </w:rPr>
        <w:t xml:space="preserve"> y otras iniciativas que se hayan desarrollado para combatir la discriminación racial al interior de los establecimientos educativos y se garantice el derecho a la educación en un ambiente libre de racismo. </w:t>
      </w:r>
    </w:p>
    <w:p w:rsidR="00CB2856" w:rsidRPr="00251DD7" w:rsidRDefault="00CB2856" w:rsidP="006F111C">
      <w:pPr>
        <w:pStyle w:val="Prrafodelista"/>
        <w:numPr>
          <w:ilvl w:val="0"/>
          <w:numId w:val="8"/>
        </w:numPr>
        <w:jc w:val="both"/>
        <w:rPr>
          <w:rFonts w:asciiTheme="minorHAnsi" w:hAnsiTheme="minorHAnsi" w:cstheme="minorHAnsi"/>
          <w:sz w:val="24"/>
          <w:szCs w:val="24"/>
        </w:rPr>
      </w:pPr>
      <w:r w:rsidRPr="00251DD7">
        <w:rPr>
          <w:rFonts w:asciiTheme="minorHAnsi" w:hAnsiTheme="minorHAnsi" w:cstheme="minorHAnsi"/>
          <w:sz w:val="24"/>
          <w:szCs w:val="24"/>
        </w:rPr>
        <w:lastRenderedPageBreak/>
        <w:t xml:space="preserve">En cuanto a salud, si bien en Chile, </w:t>
      </w:r>
      <w:r w:rsidR="00A93ED5" w:rsidRPr="00251DD7">
        <w:rPr>
          <w:rFonts w:asciiTheme="minorHAnsi" w:hAnsiTheme="minorHAnsi" w:cstheme="minorHAnsi"/>
          <w:sz w:val="24"/>
          <w:szCs w:val="24"/>
        </w:rPr>
        <w:t>está vigente normativa que regula el acceso a l</w:t>
      </w:r>
      <w:r w:rsidRPr="00251DD7">
        <w:rPr>
          <w:rFonts w:asciiTheme="minorHAnsi" w:hAnsiTheme="minorHAnsi" w:cstheme="minorHAnsi"/>
          <w:sz w:val="24"/>
          <w:szCs w:val="24"/>
        </w:rPr>
        <w:t>a salud para las personas migrantes,</w:t>
      </w:r>
      <w:r w:rsidR="00A93ED5" w:rsidRPr="00251DD7">
        <w:rPr>
          <w:rFonts w:asciiTheme="minorHAnsi" w:hAnsiTheme="minorHAnsi" w:cstheme="minorHAnsi"/>
          <w:sz w:val="24"/>
          <w:szCs w:val="24"/>
        </w:rPr>
        <w:t xml:space="preserve"> incluyendo a las que se encuentran en situación migratoria irregular, se han denunciado casos de </w:t>
      </w:r>
      <w:r w:rsidR="00362170" w:rsidRPr="00251DD7">
        <w:rPr>
          <w:rFonts w:asciiTheme="minorHAnsi" w:hAnsiTheme="minorHAnsi" w:cstheme="minorHAnsi"/>
          <w:sz w:val="24"/>
          <w:szCs w:val="24"/>
        </w:rPr>
        <w:t xml:space="preserve">negligencia en la atención de </w:t>
      </w:r>
      <w:r w:rsidR="00A93ED5" w:rsidRPr="00251DD7">
        <w:rPr>
          <w:rFonts w:asciiTheme="minorHAnsi" w:hAnsiTheme="minorHAnsi" w:cstheme="minorHAnsi"/>
          <w:sz w:val="24"/>
          <w:szCs w:val="24"/>
        </w:rPr>
        <w:t>mujeres afrodescendientes</w:t>
      </w:r>
      <w:r w:rsidR="00362170" w:rsidRPr="00251DD7">
        <w:rPr>
          <w:rFonts w:asciiTheme="minorHAnsi" w:hAnsiTheme="minorHAnsi" w:cstheme="minorHAnsi"/>
          <w:sz w:val="24"/>
          <w:szCs w:val="24"/>
        </w:rPr>
        <w:t xml:space="preserve"> y migrantes de ascendencia indígena a quienes se les habría</w:t>
      </w:r>
      <w:r w:rsidRPr="00251DD7">
        <w:rPr>
          <w:rFonts w:asciiTheme="minorHAnsi" w:hAnsiTheme="minorHAnsi" w:cstheme="minorHAnsi"/>
          <w:sz w:val="24"/>
          <w:szCs w:val="24"/>
        </w:rPr>
        <w:t xml:space="preserve"> nega</w:t>
      </w:r>
      <w:r w:rsidR="00362170" w:rsidRPr="00251DD7">
        <w:rPr>
          <w:rFonts w:asciiTheme="minorHAnsi" w:hAnsiTheme="minorHAnsi" w:cstheme="minorHAnsi"/>
          <w:sz w:val="24"/>
          <w:szCs w:val="24"/>
        </w:rPr>
        <w:t>do</w:t>
      </w:r>
      <w:r w:rsidR="00A93ED5" w:rsidRPr="00251DD7">
        <w:rPr>
          <w:rFonts w:asciiTheme="minorHAnsi" w:hAnsiTheme="minorHAnsi" w:cstheme="minorHAnsi"/>
          <w:sz w:val="24"/>
          <w:szCs w:val="24"/>
        </w:rPr>
        <w:t xml:space="preserve"> atención de salud oportuna lo que ha llevado incluso a la muerte</w:t>
      </w:r>
      <w:r w:rsidRPr="00251DD7">
        <w:rPr>
          <w:rFonts w:asciiTheme="minorHAnsi" w:hAnsiTheme="minorHAnsi" w:cstheme="minorHAnsi"/>
          <w:sz w:val="24"/>
          <w:szCs w:val="24"/>
        </w:rPr>
        <w:t xml:space="preserve">, como </w:t>
      </w:r>
      <w:r w:rsidR="00362170" w:rsidRPr="00251DD7">
        <w:rPr>
          <w:rFonts w:asciiTheme="minorHAnsi" w:hAnsiTheme="minorHAnsi" w:cstheme="minorHAnsi"/>
          <w:sz w:val="24"/>
          <w:szCs w:val="24"/>
        </w:rPr>
        <w:t xml:space="preserve">los casos de  Rebeca Pierre y </w:t>
      </w:r>
      <w:proofErr w:type="spellStart"/>
      <w:r w:rsidR="00362170" w:rsidRPr="00251DD7">
        <w:rPr>
          <w:rFonts w:asciiTheme="minorHAnsi" w:hAnsiTheme="minorHAnsi" w:cstheme="minorHAnsi"/>
          <w:sz w:val="24"/>
          <w:szCs w:val="24"/>
        </w:rPr>
        <w:t>Monise</w:t>
      </w:r>
      <w:proofErr w:type="spellEnd"/>
      <w:r w:rsidR="00362170" w:rsidRPr="00251DD7">
        <w:rPr>
          <w:rFonts w:asciiTheme="minorHAnsi" w:hAnsiTheme="minorHAnsi" w:cstheme="minorHAnsi"/>
          <w:sz w:val="24"/>
          <w:szCs w:val="24"/>
        </w:rPr>
        <w:t xml:space="preserve"> Joseph, ambas </w:t>
      </w:r>
      <w:r w:rsidR="00886708" w:rsidRPr="00251DD7">
        <w:rPr>
          <w:rFonts w:asciiTheme="minorHAnsi" w:hAnsiTheme="minorHAnsi" w:cstheme="minorHAnsi"/>
          <w:sz w:val="24"/>
          <w:szCs w:val="24"/>
        </w:rPr>
        <w:t>mujeres</w:t>
      </w:r>
      <w:r w:rsidR="00362170" w:rsidRPr="00251DD7">
        <w:rPr>
          <w:rFonts w:asciiTheme="minorHAnsi" w:hAnsiTheme="minorHAnsi" w:cstheme="minorHAnsi"/>
          <w:sz w:val="24"/>
          <w:szCs w:val="24"/>
        </w:rPr>
        <w:t xml:space="preserve"> haitianas</w:t>
      </w:r>
      <w:r w:rsidRPr="00251DD7">
        <w:rPr>
          <w:rFonts w:asciiTheme="minorHAnsi" w:hAnsiTheme="minorHAnsi" w:cstheme="minorHAnsi"/>
          <w:sz w:val="24"/>
          <w:szCs w:val="24"/>
        </w:rPr>
        <w:t xml:space="preserve">. </w:t>
      </w:r>
      <w:r w:rsidR="00A93ED5" w:rsidRPr="00251DD7">
        <w:rPr>
          <w:rFonts w:asciiTheme="minorHAnsi" w:hAnsiTheme="minorHAnsi" w:cstheme="minorHAnsi"/>
          <w:sz w:val="24"/>
          <w:szCs w:val="24"/>
        </w:rPr>
        <w:t xml:space="preserve">Frente a ello se requiere se informe sobre </w:t>
      </w:r>
      <w:r w:rsidR="00362170" w:rsidRPr="00251DD7">
        <w:rPr>
          <w:rFonts w:asciiTheme="minorHAnsi" w:hAnsiTheme="minorHAnsi" w:cstheme="minorHAnsi"/>
          <w:sz w:val="24"/>
          <w:szCs w:val="24"/>
        </w:rPr>
        <w:t>protocolos y otras</w:t>
      </w:r>
      <w:r w:rsidRPr="00251DD7">
        <w:rPr>
          <w:rFonts w:asciiTheme="minorHAnsi" w:hAnsiTheme="minorHAnsi" w:cstheme="minorHAnsi"/>
          <w:sz w:val="24"/>
          <w:szCs w:val="24"/>
        </w:rPr>
        <w:t xml:space="preserve"> medidas que permitan aplicar de forma oportuna y eficiente, el acceso a la salu</w:t>
      </w:r>
      <w:r w:rsidR="00362170" w:rsidRPr="00251DD7">
        <w:rPr>
          <w:rFonts w:asciiTheme="minorHAnsi" w:hAnsiTheme="minorHAnsi" w:cstheme="minorHAnsi"/>
          <w:sz w:val="24"/>
          <w:szCs w:val="24"/>
        </w:rPr>
        <w:t xml:space="preserve">d de manera no discriminatoria, así como la implementación de iniciativas de capacitación a funcionarios del sistema de </w:t>
      </w:r>
      <w:r w:rsidR="00886708" w:rsidRPr="00251DD7">
        <w:rPr>
          <w:rFonts w:asciiTheme="minorHAnsi" w:hAnsiTheme="minorHAnsi" w:cstheme="minorHAnsi"/>
          <w:sz w:val="24"/>
          <w:szCs w:val="24"/>
        </w:rPr>
        <w:t>salud,</w:t>
      </w:r>
      <w:r w:rsidR="00362170" w:rsidRPr="00251DD7">
        <w:rPr>
          <w:rFonts w:asciiTheme="minorHAnsi" w:hAnsiTheme="minorHAnsi" w:cstheme="minorHAnsi"/>
          <w:sz w:val="24"/>
          <w:szCs w:val="24"/>
        </w:rPr>
        <w:t xml:space="preserve"> sus resultados y presupuestos, así como iniciativas para promover el derechos a la salud entre las personas </w:t>
      </w:r>
      <w:r w:rsidR="004B5462" w:rsidRPr="00251DD7">
        <w:rPr>
          <w:rFonts w:asciiTheme="minorHAnsi" w:hAnsiTheme="minorHAnsi" w:cstheme="minorHAnsi"/>
          <w:sz w:val="24"/>
          <w:szCs w:val="24"/>
        </w:rPr>
        <w:t xml:space="preserve">afrodescendientes y </w:t>
      </w:r>
      <w:r w:rsidR="00362170" w:rsidRPr="00251DD7">
        <w:rPr>
          <w:rFonts w:asciiTheme="minorHAnsi" w:hAnsiTheme="minorHAnsi" w:cstheme="minorHAnsi"/>
          <w:sz w:val="24"/>
          <w:szCs w:val="24"/>
        </w:rPr>
        <w:t>migrantes.</w:t>
      </w:r>
    </w:p>
    <w:p w:rsidR="00CB2856" w:rsidRPr="00251DD7" w:rsidRDefault="00CB2856" w:rsidP="00CB2856">
      <w:pPr>
        <w:pStyle w:val="Prrafodelista"/>
        <w:jc w:val="both"/>
        <w:rPr>
          <w:rFonts w:asciiTheme="minorHAnsi" w:hAnsiTheme="minorHAnsi" w:cstheme="minorHAnsi"/>
          <w:sz w:val="24"/>
          <w:szCs w:val="24"/>
        </w:rPr>
      </w:pPr>
    </w:p>
    <w:p w:rsidR="00393C73" w:rsidRPr="00251DD7" w:rsidRDefault="00393C73" w:rsidP="00785FB6">
      <w:pPr>
        <w:jc w:val="both"/>
        <w:rPr>
          <w:rFonts w:asciiTheme="minorHAnsi" w:hAnsiTheme="minorHAnsi" w:cstheme="minorHAnsi"/>
          <w:b/>
          <w:sz w:val="24"/>
          <w:szCs w:val="24"/>
        </w:rPr>
      </w:pPr>
      <w:r w:rsidRPr="00251DD7">
        <w:rPr>
          <w:rFonts w:asciiTheme="minorHAnsi" w:hAnsiTheme="minorHAnsi" w:cstheme="minorHAnsi"/>
          <w:b/>
          <w:sz w:val="24"/>
          <w:szCs w:val="24"/>
        </w:rPr>
        <w:t>4. Disfrute de los derechos humanos de otros grupos vulnerables a la discriminación racial (arts. 2, 4, 5 y 7).</w:t>
      </w:r>
    </w:p>
    <w:p w:rsidR="00273BDC" w:rsidRPr="00886708" w:rsidRDefault="00393C73" w:rsidP="00886708">
      <w:pPr>
        <w:pStyle w:val="Prrafodelista"/>
        <w:numPr>
          <w:ilvl w:val="0"/>
          <w:numId w:val="16"/>
        </w:numPr>
        <w:spacing w:after="0" w:line="264" w:lineRule="auto"/>
        <w:jc w:val="both"/>
        <w:rPr>
          <w:rFonts w:asciiTheme="minorHAnsi" w:hAnsiTheme="minorHAnsi" w:cstheme="minorHAnsi"/>
          <w:sz w:val="24"/>
          <w:szCs w:val="24"/>
        </w:rPr>
      </w:pPr>
      <w:r w:rsidRPr="00886708">
        <w:rPr>
          <w:rFonts w:asciiTheme="minorHAnsi" w:hAnsiTheme="minorHAnsi" w:cstheme="minorHAnsi"/>
          <w:sz w:val="24"/>
          <w:szCs w:val="24"/>
        </w:rPr>
        <w:t>Inclusión de normas internacionales de protección de los derechos humanos, en particular, las disposiciones de la Convención internacional sobre la protección de los derechos de todos los trabajadores m</w:t>
      </w:r>
      <w:r w:rsidR="00F13DF6" w:rsidRPr="00886708">
        <w:rPr>
          <w:rFonts w:asciiTheme="minorHAnsi" w:hAnsiTheme="minorHAnsi" w:cstheme="minorHAnsi"/>
          <w:sz w:val="24"/>
          <w:szCs w:val="24"/>
        </w:rPr>
        <w:t xml:space="preserve">igratorios y de sus familiares, y la convención de los Derechos del Niño </w:t>
      </w:r>
      <w:r w:rsidRPr="00886708">
        <w:rPr>
          <w:rFonts w:asciiTheme="minorHAnsi" w:hAnsiTheme="minorHAnsi" w:cstheme="minorHAnsi"/>
          <w:sz w:val="24"/>
          <w:szCs w:val="24"/>
        </w:rPr>
        <w:t>en el proyecto de ley sobre migración y extranjería preparado por la Presidencia.</w:t>
      </w:r>
      <w:r w:rsidR="00273BDC" w:rsidRPr="00886708">
        <w:rPr>
          <w:rFonts w:asciiTheme="minorHAnsi" w:hAnsiTheme="minorHAnsi" w:cstheme="minorHAnsi"/>
          <w:sz w:val="24"/>
          <w:szCs w:val="24"/>
        </w:rPr>
        <w:t xml:space="preserve"> Especialmente se </w:t>
      </w:r>
      <w:r w:rsidR="00777248" w:rsidRPr="00886708">
        <w:rPr>
          <w:rFonts w:asciiTheme="minorHAnsi" w:hAnsiTheme="minorHAnsi" w:cstheme="minorHAnsi"/>
          <w:sz w:val="24"/>
          <w:szCs w:val="24"/>
        </w:rPr>
        <w:t xml:space="preserve">pronuncie sobre la importancia de </w:t>
      </w:r>
      <w:r w:rsidR="00FE67A9" w:rsidRPr="00886708">
        <w:rPr>
          <w:rFonts w:asciiTheme="minorHAnsi" w:hAnsiTheme="minorHAnsi" w:cstheme="minorHAnsi"/>
          <w:sz w:val="24"/>
          <w:szCs w:val="24"/>
        </w:rPr>
        <w:t xml:space="preserve">que </w:t>
      </w:r>
      <w:r w:rsidR="00273BDC" w:rsidRPr="00886708">
        <w:rPr>
          <w:rFonts w:asciiTheme="minorHAnsi" w:hAnsiTheme="minorHAnsi" w:cstheme="minorHAnsi"/>
          <w:sz w:val="24"/>
          <w:szCs w:val="24"/>
        </w:rPr>
        <w:t xml:space="preserve">el actual proyecto de ley de </w:t>
      </w:r>
      <w:r w:rsidR="00FE67A9" w:rsidRPr="00886708">
        <w:rPr>
          <w:rFonts w:asciiTheme="minorHAnsi" w:hAnsiTheme="minorHAnsi" w:cstheme="minorHAnsi"/>
          <w:sz w:val="24"/>
          <w:szCs w:val="24"/>
        </w:rPr>
        <w:t xml:space="preserve">migración y extranjería, </w:t>
      </w:r>
      <w:r w:rsidR="00777248" w:rsidRPr="00886708">
        <w:rPr>
          <w:rFonts w:asciiTheme="minorHAnsi" w:hAnsiTheme="minorHAnsi" w:cstheme="minorHAnsi"/>
          <w:sz w:val="24"/>
          <w:szCs w:val="24"/>
        </w:rPr>
        <w:t>incluya:</w:t>
      </w:r>
    </w:p>
    <w:p w:rsidR="00273BDC" w:rsidRPr="00251DD7" w:rsidRDefault="00777248" w:rsidP="00273BDC">
      <w:pPr>
        <w:pStyle w:val="Prrafodelista"/>
        <w:numPr>
          <w:ilvl w:val="0"/>
          <w:numId w:val="14"/>
        </w:numPr>
        <w:spacing w:after="0" w:line="264" w:lineRule="auto"/>
        <w:jc w:val="both"/>
        <w:rPr>
          <w:rFonts w:asciiTheme="minorHAnsi" w:hAnsiTheme="minorHAnsi" w:cstheme="minorHAnsi"/>
          <w:sz w:val="24"/>
          <w:szCs w:val="24"/>
        </w:rPr>
      </w:pPr>
      <w:r w:rsidRPr="00251DD7">
        <w:rPr>
          <w:rFonts w:asciiTheme="minorHAnsi" w:hAnsiTheme="minorHAnsi" w:cstheme="minorHAnsi"/>
          <w:sz w:val="24"/>
          <w:szCs w:val="24"/>
        </w:rPr>
        <w:t>V</w:t>
      </w:r>
      <w:r w:rsidR="00273BDC" w:rsidRPr="00251DD7">
        <w:rPr>
          <w:rFonts w:asciiTheme="minorHAnsi" w:hAnsiTheme="minorHAnsi" w:cstheme="minorHAnsi"/>
          <w:sz w:val="24"/>
          <w:szCs w:val="24"/>
        </w:rPr>
        <w:t>isas que se encontraban vigentes pa</w:t>
      </w:r>
      <w:r w:rsidR="00FE67A9" w:rsidRPr="00251DD7">
        <w:rPr>
          <w:rFonts w:asciiTheme="minorHAnsi" w:hAnsiTheme="minorHAnsi" w:cstheme="minorHAnsi"/>
          <w:sz w:val="24"/>
          <w:szCs w:val="24"/>
        </w:rPr>
        <w:t>ra grupos de migrantes que en gran parte son susceptibles de discriminación racial como</w:t>
      </w:r>
      <w:r w:rsidR="00273BDC" w:rsidRPr="00251DD7">
        <w:rPr>
          <w:rFonts w:asciiTheme="minorHAnsi" w:hAnsiTheme="minorHAnsi" w:cstheme="minorHAnsi"/>
          <w:sz w:val="24"/>
          <w:szCs w:val="24"/>
        </w:rPr>
        <w:t xml:space="preserve"> niños, niñas y adolescentes, mujeres embarazadas, víctimas de violencia intrafamiliar o tráfico ilícito de personas.</w:t>
      </w:r>
    </w:p>
    <w:p w:rsidR="00273BDC" w:rsidRPr="00251DD7" w:rsidRDefault="00463850" w:rsidP="00273BDC">
      <w:pPr>
        <w:pStyle w:val="Prrafodelista"/>
        <w:numPr>
          <w:ilvl w:val="0"/>
          <w:numId w:val="14"/>
        </w:numPr>
        <w:spacing w:after="0" w:line="264" w:lineRule="auto"/>
        <w:jc w:val="both"/>
        <w:rPr>
          <w:rFonts w:asciiTheme="minorHAnsi" w:hAnsiTheme="minorHAnsi" w:cstheme="minorHAnsi"/>
          <w:sz w:val="24"/>
          <w:szCs w:val="24"/>
        </w:rPr>
      </w:pPr>
      <w:r w:rsidRPr="00251DD7">
        <w:rPr>
          <w:rFonts w:asciiTheme="minorHAnsi" w:hAnsiTheme="minorHAnsi" w:cstheme="minorHAnsi"/>
          <w:sz w:val="24"/>
          <w:szCs w:val="24"/>
        </w:rPr>
        <w:t xml:space="preserve">La </w:t>
      </w:r>
      <w:r w:rsidR="00273BDC" w:rsidRPr="00251DD7">
        <w:rPr>
          <w:rFonts w:asciiTheme="minorHAnsi" w:hAnsiTheme="minorHAnsi" w:cstheme="minorHAnsi"/>
          <w:sz w:val="24"/>
          <w:szCs w:val="24"/>
        </w:rPr>
        <w:t>certeza jurídica respecto al acceso a derechos</w:t>
      </w:r>
      <w:r w:rsidR="00FE67A9" w:rsidRPr="00251DD7">
        <w:rPr>
          <w:rFonts w:asciiTheme="minorHAnsi" w:hAnsiTheme="minorHAnsi" w:cstheme="minorHAnsi"/>
          <w:sz w:val="24"/>
          <w:szCs w:val="24"/>
        </w:rPr>
        <w:t xml:space="preserve"> sociales como el acceso a salud</w:t>
      </w:r>
      <w:r w:rsidR="00273BDC" w:rsidRPr="00251DD7">
        <w:rPr>
          <w:rFonts w:asciiTheme="minorHAnsi" w:hAnsiTheme="minorHAnsi" w:cstheme="minorHAnsi"/>
          <w:sz w:val="24"/>
          <w:szCs w:val="24"/>
        </w:rPr>
        <w:t xml:space="preserve">, </w:t>
      </w:r>
      <w:r w:rsidRPr="00251DD7">
        <w:rPr>
          <w:rFonts w:asciiTheme="minorHAnsi" w:hAnsiTheme="minorHAnsi" w:cstheme="minorHAnsi"/>
          <w:sz w:val="24"/>
          <w:szCs w:val="24"/>
        </w:rPr>
        <w:t xml:space="preserve">sin </w:t>
      </w:r>
      <w:r w:rsidR="00273BDC" w:rsidRPr="00251DD7">
        <w:rPr>
          <w:rFonts w:asciiTheme="minorHAnsi" w:hAnsiTheme="minorHAnsi" w:cstheme="minorHAnsi"/>
          <w:sz w:val="24"/>
          <w:szCs w:val="24"/>
        </w:rPr>
        <w:t>deriva</w:t>
      </w:r>
      <w:r w:rsidRPr="00251DD7">
        <w:rPr>
          <w:rFonts w:asciiTheme="minorHAnsi" w:hAnsiTheme="minorHAnsi" w:cstheme="minorHAnsi"/>
          <w:sz w:val="24"/>
          <w:szCs w:val="24"/>
        </w:rPr>
        <w:t>r la</w:t>
      </w:r>
      <w:r w:rsidR="00273BDC" w:rsidRPr="00251DD7">
        <w:rPr>
          <w:rFonts w:asciiTheme="minorHAnsi" w:hAnsiTheme="minorHAnsi" w:cstheme="minorHAnsi"/>
          <w:sz w:val="24"/>
          <w:szCs w:val="24"/>
        </w:rPr>
        <w:t xml:space="preserve"> responsabilidad a reglamentos posteriores o bien a decisiones ministeriales que pueden variar en cada gobierno.</w:t>
      </w:r>
    </w:p>
    <w:p w:rsidR="00777248" w:rsidRPr="00251DD7" w:rsidRDefault="00463850" w:rsidP="00273BDC">
      <w:pPr>
        <w:pStyle w:val="Prrafodelista"/>
        <w:numPr>
          <w:ilvl w:val="0"/>
          <w:numId w:val="14"/>
        </w:numPr>
        <w:spacing w:after="0" w:line="264" w:lineRule="auto"/>
        <w:jc w:val="both"/>
        <w:rPr>
          <w:rFonts w:asciiTheme="minorHAnsi" w:hAnsiTheme="minorHAnsi" w:cstheme="minorHAnsi"/>
          <w:sz w:val="24"/>
          <w:szCs w:val="24"/>
        </w:rPr>
      </w:pPr>
      <w:r w:rsidRPr="00251DD7">
        <w:rPr>
          <w:rFonts w:asciiTheme="minorHAnsi" w:hAnsiTheme="minorHAnsi" w:cstheme="minorHAnsi"/>
          <w:sz w:val="24"/>
          <w:szCs w:val="24"/>
        </w:rPr>
        <w:t>G</w:t>
      </w:r>
      <w:r w:rsidR="00777248" w:rsidRPr="00251DD7">
        <w:rPr>
          <w:rFonts w:asciiTheme="minorHAnsi" w:hAnsiTheme="minorHAnsi" w:cstheme="minorHAnsi"/>
          <w:sz w:val="24"/>
          <w:szCs w:val="24"/>
        </w:rPr>
        <w:t xml:space="preserve">arantía explícita </w:t>
      </w:r>
      <w:r w:rsidRPr="00251DD7">
        <w:rPr>
          <w:rFonts w:asciiTheme="minorHAnsi" w:hAnsiTheme="minorHAnsi" w:cstheme="minorHAnsi"/>
          <w:sz w:val="24"/>
          <w:szCs w:val="24"/>
        </w:rPr>
        <w:t>independientemente</w:t>
      </w:r>
      <w:r w:rsidR="00777248" w:rsidRPr="00251DD7">
        <w:rPr>
          <w:rFonts w:asciiTheme="minorHAnsi" w:hAnsiTheme="minorHAnsi" w:cstheme="minorHAnsi"/>
          <w:sz w:val="24"/>
          <w:szCs w:val="24"/>
        </w:rPr>
        <w:t xml:space="preserve"> de la situación migratoria, para el acceso  a políticas públicas de abordaje de la violencia de género para población migrante vulnerable a la discriminación racial.</w:t>
      </w:r>
    </w:p>
    <w:p w:rsidR="00393C73" w:rsidRPr="00251DD7" w:rsidRDefault="00393C73" w:rsidP="006F111C">
      <w:pPr>
        <w:pStyle w:val="Prrafodelista"/>
        <w:jc w:val="both"/>
        <w:rPr>
          <w:rFonts w:asciiTheme="minorHAnsi" w:hAnsiTheme="minorHAnsi" w:cstheme="minorHAnsi"/>
          <w:sz w:val="24"/>
          <w:szCs w:val="24"/>
        </w:rPr>
      </w:pPr>
    </w:p>
    <w:p w:rsidR="00393C73" w:rsidRPr="00251DD7" w:rsidRDefault="00393C73" w:rsidP="00886708">
      <w:pPr>
        <w:pStyle w:val="Prrafodelista"/>
        <w:numPr>
          <w:ilvl w:val="0"/>
          <w:numId w:val="16"/>
        </w:numPr>
        <w:spacing w:after="0" w:line="264" w:lineRule="auto"/>
        <w:jc w:val="both"/>
        <w:rPr>
          <w:rFonts w:asciiTheme="minorHAnsi" w:hAnsiTheme="minorHAnsi" w:cstheme="minorHAnsi"/>
          <w:sz w:val="24"/>
          <w:szCs w:val="24"/>
        </w:rPr>
      </w:pPr>
      <w:r w:rsidRPr="00251DD7">
        <w:rPr>
          <w:rFonts w:asciiTheme="minorHAnsi" w:hAnsiTheme="minorHAnsi" w:cstheme="minorHAnsi"/>
          <w:sz w:val="24"/>
          <w:szCs w:val="24"/>
        </w:rPr>
        <w:t>Información sobre las acciones impulsadas para garantizar el ejercicio de los derechos civiles, políticos, económicos, sociales y culturales de personas migrantes susceptibles de discriminación racial.</w:t>
      </w:r>
      <w:r w:rsidR="00FE67A9" w:rsidRPr="00251DD7">
        <w:rPr>
          <w:rFonts w:asciiTheme="minorHAnsi" w:hAnsiTheme="minorHAnsi" w:cstheme="minorHAnsi"/>
          <w:sz w:val="24"/>
          <w:szCs w:val="24"/>
        </w:rPr>
        <w:t xml:space="preserve"> Entre ellos:</w:t>
      </w:r>
    </w:p>
    <w:p w:rsidR="001D4DC9" w:rsidRPr="00886708" w:rsidRDefault="00C31927" w:rsidP="00886708">
      <w:pPr>
        <w:pStyle w:val="Prrafodelista"/>
        <w:numPr>
          <w:ilvl w:val="0"/>
          <w:numId w:val="14"/>
        </w:numPr>
        <w:spacing w:after="0" w:line="264" w:lineRule="auto"/>
        <w:jc w:val="both"/>
        <w:rPr>
          <w:rFonts w:asciiTheme="minorHAnsi" w:hAnsiTheme="minorHAnsi" w:cstheme="minorHAnsi"/>
          <w:sz w:val="24"/>
          <w:szCs w:val="24"/>
        </w:rPr>
      </w:pPr>
      <w:r w:rsidRPr="00886708">
        <w:rPr>
          <w:rFonts w:asciiTheme="minorHAnsi" w:hAnsiTheme="minorHAnsi" w:cstheme="minorHAnsi"/>
          <w:sz w:val="24"/>
          <w:szCs w:val="24"/>
        </w:rPr>
        <w:t>C</w:t>
      </w:r>
      <w:r w:rsidR="00F13DF6" w:rsidRPr="00886708">
        <w:rPr>
          <w:rFonts w:asciiTheme="minorHAnsi" w:hAnsiTheme="minorHAnsi" w:cstheme="minorHAnsi"/>
          <w:sz w:val="24"/>
          <w:szCs w:val="24"/>
        </w:rPr>
        <w:t xml:space="preserve">ontenidos y resultados de programas o iniciativas de sensibilización y capacitación </w:t>
      </w:r>
      <w:r w:rsidR="001D4DC9" w:rsidRPr="00886708">
        <w:rPr>
          <w:rFonts w:asciiTheme="minorHAnsi" w:hAnsiTheme="minorHAnsi" w:cstheme="minorHAnsi"/>
          <w:sz w:val="24"/>
          <w:szCs w:val="24"/>
        </w:rPr>
        <w:t>en torno a la eliminación de la discriminación y el racismo, desarrollados con</w:t>
      </w:r>
      <w:r w:rsidR="00F13DF6" w:rsidRPr="00886708">
        <w:rPr>
          <w:rFonts w:asciiTheme="minorHAnsi" w:hAnsiTheme="minorHAnsi" w:cstheme="minorHAnsi"/>
          <w:sz w:val="24"/>
          <w:szCs w:val="24"/>
        </w:rPr>
        <w:t xml:space="preserve"> funcionarios públicos</w:t>
      </w:r>
      <w:r w:rsidR="001D4DC9" w:rsidRPr="00886708">
        <w:rPr>
          <w:rFonts w:asciiTheme="minorHAnsi" w:hAnsiTheme="minorHAnsi" w:cstheme="minorHAnsi"/>
          <w:sz w:val="24"/>
          <w:szCs w:val="24"/>
        </w:rPr>
        <w:t>, las</w:t>
      </w:r>
      <w:r w:rsidR="00F13DF6" w:rsidRPr="00886708">
        <w:rPr>
          <w:rFonts w:asciiTheme="minorHAnsi" w:hAnsiTheme="minorHAnsi" w:cstheme="minorHAnsi"/>
          <w:sz w:val="24"/>
          <w:szCs w:val="24"/>
        </w:rPr>
        <w:t xml:space="preserve"> que se hayan llevado a cabo entre los años 2016 a 2019 (desglosados por año) </w:t>
      </w:r>
      <w:r w:rsidR="001D4DC9" w:rsidRPr="00886708">
        <w:rPr>
          <w:rFonts w:asciiTheme="minorHAnsi" w:hAnsiTheme="minorHAnsi" w:cstheme="minorHAnsi"/>
          <w:sz w:val="24"/>
          <w:szCs w:val="24"/>
        </w:rPr>
        <w:t>y reparticiones públicas en las que fueron desarrolladas.</w:t>
      </w:r>
    </w:p>
    <w:p w:rsidR="00273BDC" w:rsidRPr="00886708" w:rsidRDefault="00C31927" w:rsidP="00886708">
      <w:pPr>
        <w:pStyle w:val="Prrafodelista"/>
        <w:numPr>
          <w:ilvl w:val="0"/>
          <w:numId w:val="14"/>
        </w:numPr>
        <w:spacing w:after="0" w:line="264" w:lineRule="auto"/>
        <w:jc w:val="both"/>
        <w:rPr>
          <w:rFonts w:asciiTheme="minorHAnsi" w:hAnsiTheme="minorHAnsi" w:cstheme="minorHAnsi"/>
          <w:sz w:val="24"/>
          <w:szCs w:val="24"/>
        </w:rPr>
      </w:pPr>
      <w:r w:rsidRPr="00886708">
        <w:rPr>
          <w:rFonts w:asciiTheme="minorHAnsi" w:hAnsiTheme="minorHAnsi" w:cstheme="minorHAnsi"/>
          <w:sz w:val="24"/>
          <w:szCs w:val="24"/>
        </w:rPr>
        <w:lastRenderedPageBreak/>
        <w:t>P</w:t>
      </w:r>
      <w:r w:rsidR="001D4DC9" w:rsidRPr="00886708">
        <w:rPr>
          <w:rFonts w:asciiTheme="minorHAnsi" w:hAnsiTheme="minorHAnsi" w:cstheme="minorHAnsi"/>
          <w:sz w:val="24"/>
          <w:szCs w:val="24"/>
        </w:rPr>
        <w:t xml:space="preserve">olíticas  o programas </w:t>
      </w:r>
      <w:r w:rsidR="002D05CA" w:rsidRPr="00886708">
        <w:rPr>
          <w:rFonts w:asciiTheme="minorHAnsi" w:hAnsiTheme="minorHAnsi" w:cstheme="minorHAnsi"/>
          <w:sz w:val="24"/>
          <w:szCs w:val="24"/>
        </w:rPr>
        <w:t xml:space="preserve">destinados a abordar la exclusión social y </w:t>
      </w:r>
      <w:r w:rsidR="002F29C5" w:rsidRPr="00886708">
        <w:rPr>
          <w:rFonts w:asciiTheme="minorHAnsi" w:hAnsiTheme="minorHAnsi" w:cstheme="minorHAnsi"/>
          <w:sz w:val="24"/>
          <w:szCs w:val="24"/>
        </w:rPr>
        <w:t xml:space="preserve">la demostrada </w:t>
      </w:r>
      <w:r w:rsidR="002D05CA" w:rsidRPr="00886708">
        <w:rPr>
          <w:rFonts w:asciiTheme="minorHAnsi" w:hAnsiTheme="minorHAnsi" w:cstheme="minorHAnsi"/>
          <w:sz w:val="24"/>
          <w:szCs w:val="24"/>
        </w:rPr>
        <w:t>mayor pobreza</w:t>
      </w:r>
      <w:r w:rsidR="002F29C5" w:rsidRPr="00886708">
        <w:rPr>
          <w:rFonts w:asciiTheme="minorHAnsi" w:hAnsiTheme="minorHAnsi" w:cstheme="minorHAnsi"/>
          <w:sz w:val="24"/>
          <w:szCs w:val="24"/>
        </w:rPr>
        <w:t>,</w:t>
      </w:r>
      <w:r w:rsidR="002D05CA" w:rsidRPr="00886708">
        <w:rPr>
          <w:rFonts w:asciiTheme="minorHAnsi" w:hAnsiTheme="minorHAnsi" w:cstheme="minorHAnsi"/>
          <w:sz w:val="24"/>
          <w:szCs w:val="24"/>
        </w:rPr>
        <w:t xml:space="preserve"> especialmente </w:t>
      </w:r>
      <w:r w:rsidR="002F29C5" w:rsidRPr="00886708">
        <w:rPr>
          <w:rFonts w:asciiTheme="minorHAnsi" w:hAnsiTheme="minorHAnsi" w:cstheme="minorHAnsi"/>
          <w:sz w:val="24"/>
          <w:szCs w:val="24"/>
        </w:rPr>
        <w:t xml:space="preserve">pobreza </w:t>
      </w:r>
      <w:r w:rsidR="002D05CA" w:rsidRPr="00886708">
        <w:rPr>
          <w:rFonts w:asciiTheme="minorHAnsi" w:hAnsiTheme="minorHAnsi" w:cstheme="minorHAnsi"/>
          <w:sz w:val="24"/>
          <w:szCs w:val="24"/>
        </w:rPr>
        <w:t>multidimensional, de las poblaciones migrantes susce</w:t>
      </w:r>
      <w:r w:rsidR="002F29C5" w:rsidRPr="00886708">
        <w:rPr>
          <w:rFonts w:asciiTheme="minorHAnsi" w:hAnsiTheme="minorHAnsi" w:cstheme="minorHAnsi"/>
          <w:sz w:val="24"/>
          <w:szCs w:val="24"/>
        </w:rPr>
        <w:t>ptibles de discriminación racial</w:t>
      </w:r>
      <w:proofErr w:type="gramStart"/>
      <w:r w:rsidR="002F29C5" w:rsidRPr="00886708">
        <w:rPr>
          <w:rFonts w:asciiTheme="minorHAnsi" w:hAnsiTheme="minorHAnsi" w:cstheme="minorHAnsi"/>
          <w:sz w:val="24"/>
          <w:szCs w:val="24"/>
        </w:rPr>
        <w:t>.</w:t>
      </w:r>
      <w:r w:rsidR="00273BDC" w:rsidRPr="00886708">
        <w:rPr>
          <w:rFonts w:asciiTheme="minorHAnsi" w:hAnsiTheme="minorHAnsi" w:cstheme="minorHAnsi"/>
          <w:sz w:val="24"/>
          <w:szCs w:val="24"/>
        </w:rPr>
        <w:t>.</w:t>
      </w:r>
      <w:proofErr w:type="gramEnd"/>
    </w:p>
    <w:p w:rsidR="001D4DC9" w:rsidRPr="00886708" w:rsidRDefault="00C31927" w:rsidP="00886708">
      <w:pPr>
        <w:pStyle w:val="Prrafodelista"/>
        <w:numPr>
          <w:ilvl w:val="0"/>
          <w:numId w:val="14"/>
        </w:numPr>
        <w:spacing w:after="0" w:line="264" w:lineRule="auto"/>
        <w:jc w:val="both"/>
        <w:rPr>
          <w:rFonts w:asciiTheme="minorHAnsi" w:hAnsiTheme="minorHAnsi" w:cstheme="minorHAnsi"/>
          <w:sz w:val="24"/>
          <w:szCs w:val="24"/>
        </w:rPr>
      </w:pPr>
      <w:r w:rsidRPr="00886708">
        <w:rPr>
          <w:rFonts w:asciiTheme="minorHAnsi" w:hAnsiTheme="minorHAnsi" w:cstheme="minorHAnsi"/>
          <w:sz w:val="24"/>
          <w:szCs w:val="24"/>
        </w:rPr>
        <w:t>M</w:t>
      </w:r>
      <w:r w:rsidR="00273BDC" w:rsidRPr="00886708">
        <w:rPr>
          <w:rFonts w:asciiTheme="minorHAnsi" w:hAnsiTheme="minorHAnsi" w:cstheme="minorHAnsi"/>
          <w:sz w:val="24"/>
          <w:szCs w:val="24"/>
        </w:rPr>
        <w:t>edidas que se implementan en sectores públicos fundamentales para</w:t>
      </w:r>
      <w:r w:rsidR="004B5462" w:rsidRPr="00886708">
        <w:rPr>
          <w:rFonts w:asciiTheme="minorHAnsi" w:hAnsiTheme="minorHAnsi" w:cstheme="minorHAnsi"/>
          <w:sz w:val="24"/>
          <w:szCs w:val="24"/>
        </w:rPr>
        <w:t xml:space="preserve"> la implementación del enfoque intercultural y</w:t>
      </w:r>
      <w:r w:rsidR="00273BDC" w:rsidRPr="00886708">
        <w:rPr>
          <w:rFonts w:asciiTheme="minorHAnsi" w:hAnsiTheme="minorHAnsi" w:cstheme="minorHAnsi"/>
          <w:sz w:val="24"/>
          <w:szCs w:val="24"/>
        </w:rPr>
        <w:t xml:space="preserve"> la inclusión </w:t>
      </w:r>
      <w:r w:rsidR="004B5462" w:rsidRPr="00886708">
        <w:rPr>
          <w:rFonts w:asciiTheme="minorHAnsi" w:hAnsiTheme="minorHAnsi" w:cstheme="minorHAnsi"/>
          <w:sz w:val="24"/>
          <w:szCs w:val="24"/>
        </w:rPr>
        <w:t xml:space="preserve">social </w:t>
      </w:r>
      <w:r w:rsidR="00273BDC" w:rsidRPr="00886708">
        <w:rPr>
          <w:rFonts w:asciiTheme="minorHAnsi" w:hAnsiTheme="minorHAnsi" w:cstheme="minorHAnsi"/>
          <w:sz w:val="24"/>
          <w:szCs w:val="24"/>
        </w:rPr>
        <w:t>de la población migrante</w:t>
      </w:r>
      <w:r w:rsidR="00E54DA5" w:rsidRPr="00886708">
        <w:rPr>
          <w:rFonts w:asciiTheme="minorHAnsi" w:hAnsiTheme="minorHAnsi" w:cstheme="minorHAnsi"/>
          <w:sz w:val="24"/>
          <w:szCs w:val="24"/>
        </w:rPr>
        <w:t xml:space="preserve"> y afrodescendiente</w:t>
      </w:r>
      <w:r w:rsidR="00273BDC" w:rsidRPr="00886708">
        <w:rPr>
          <w:rFonts w:asciiTheme="minorHAnsi" w:hAnsiTheme="minorHAnsi" w:cstheme="minorHAnsi"/>
          <w:sz w:val="24"/>
          <w:szCs w:val="24"/>
        </w:rPr>
        <w:t>,</w:t>
      </w:r>
      <w:r w:rsidR="004B5462" w:rsidRPr="00886708">
        <w:rPr>
          <w:rFonts w:asciiTheme="minorHAnsi" w:hAnsiTheme="minorHAnsi" w:cstheme="minorHAnsi"/>
          <w:sz w:val="24"/>
          <w:szCs w:val="24"/>
        </w:rPr>
        <w:t xml:space="preserve"> esto</w:t>
      </w:r>
      <w:r w:rsidR="00273BDC" w:rsidRPr="00886708">
        <w:rPr>
          <w:rFonts w:asciiTheme="minorHAnsi" w:hAnsiTheme="minorHAnsi" w:cstheme="minorHAnsi"/>
          <w:sz w:val="24"/>
          <w:szCs w:val="24"/>
        </w:rPr>
        <w:t xml:space="preserve"> </w:t>
      </w:r>
      <w:r w:rsidR="002F29C5" w:rsidRPr="00886708">
        <w:rPr>
          <w:rFonts w:asciiTheme="minorHAnsi" w:hAnsiTheme="minorHAnsi" w:cstheme="minorHAnsi"/>
          <w:sz w:val="24"/>
          <w:szCs w:val="24"/>
        </w:rPr>
        <w:t xml:space="preserve">especialmente en el abordaje de </w:t>
      </w:r>
      <w:r w:rsidR="00E54DA5" w:rsidRPr="00886708">
        <w:rPr>
          <w:rFonts w:asciiTheme="minorHAnsi" w:hAnsiTheme="minorHAnsi" w:cstheme="minorHAnsi"/>
          <w:sz w:val="24"/>
          <w:szCs w:val="24"/>
        </w:rPr>
        <w:t xml:space="preserve">la barrera </w:t>
      </w:r>
      <w:r w:rsidR="002F29C5" w:rsidRPr="00886708">
        <w:rPr>
          <w:rFonts w:asciiTheme="minorHAnsi" w:hAnsiTheme="minorHAnsi" w:cstheme="minorHAnsi"/>
          <w:sz w:val="24"/>
          <w:szCs w:val="24"/>
        </w:rPr>
        <w:t>lingüística</w:t>
      </w:r>
      <w:r w:rsidR="00273BDC" w:rsidRPr="00886708">
        <w:rPr>
          <w:rFonts w:asciiTheme="minorHAnsi" w:hAnsiTheme="minorHAnsi" w:cstheme="minorHAnsi"/>
          <w:sz w:val="24"/>
          <w:szCs w:val="24"/>
        </w:rPr>
        <w:t xml:space="preserve"> y la barrera alimentaria, </w:t>
      </w:r>
      <w:r w:rsidR="002F29C5" w:rsidRPr="00886708">
        <w:rPr>
          <w:rFonts w:asciiTheme="minorHAnsi" w:hAnsiTheme="minorHAnsi" w:cstheme="minorHAnsi"/>
          <w:sz w:val="24"/>
          <w:szCs w:val="24"/>
        </w:rPr>
        <w:t>tanto</w:t>
      </w:r>
      <w:r w:rsidR="00273BDC" w:rsidRPr="00886708">
        <w:rPr>
          <w:rFonts w:asciiTheme="minorHAnsi" w:hAnsiTheme="minorHAnsi" w:cstheme="minorHAnsi"/>
          <w:sz w:val="24"/>
          <w:szCs w:val="24"/>
        </w:rPr>
        <w:t xml:space="preserve"> en instituciones</w:t>
      </w:r>
      <w:r w:rsidR="002F29C5" w:rsidRPr="00886708">
        <w:rPr>
          <w:rFonts w:asciiTheme="minorHAnsi" w:hAnsiTheme="minorHAnsi" w:cstheme="minorHAnsi"/>
          <w:sz w:val="24"/>
          <w:szCs w:val="24"/>
        </w:rPr>
        <w:t xml:space="preserve"> de salud y</w:t>
      </w:r>
      <w:r w:rsidR="00273BDC" w:rsidRPr="00886708">
        <w:rPr>
          <w:rFonts w:asciiTheme="minorHAnsi" w:hAnsiTheme="minorHAnsi" w:cstheme="minorHAnsi"/>
          <w:sz w:val="24"/>
          <w:szCs w:val="24"/>
        </w:rPr>
        <w:t xml:space="preserve"> </w:t>
      </w:r>
      <w:r w:rsidR="002F29C5" w:rsidRPr="00886708">
        <w:rPr>
          <w:rFonts w:asciiTheme="minorHAnsi" w:hAnsiTheme="minorHAnsi" w:cstheme="minorHAnsi"/>
          <w:sz w:val="24"/>
          <w:szCs w:val="24"/>
        </w:rPr>
        <w:t xml:space="preserve">de educación, esto último desde </w:t>
      </w:r>
      <w:r w:rsidR="00273BDC" w:rsidRPr="00886708">
        <w:rPr>
          <w:rFonts w:asciiTheme="minorHAnsi" w:hAnsiTheme="minorHAnsi" w:cstheme="minorHAnsi"/>
          <w:sz w:val="24"/>
          <w:szCs w:val="24"/>
        </w:rPr>
        <w:t>nivel</w:t>
      </w:r>
      <w:r w:rsidR="002F29C5" w:rsidRPr="00886708">
        <w:rPr>
          <w:rFonts w:asciiTheme="minorHAnsi" w:hAnsiTheme="minorHAnsi" w:cstheme="minorHAnsi"/>
          <w:sz w:val="24"/>
          <w:szCs w:val="24"/>
        </w:rPr>
        <w:t>es</w:t>
      </w:r>
      <w:r w:rsidR="00273BDC" w:rsidRPr="00886708">
        <w:rPr>
          <w:rFonts w:asciiTheme="minorHAnsi" w:hAnsiTheme="minorHAnsi" w:cstheme="minorHAnsi"/>
          <w:sz w:val="24"/>
          <w:szCs w:val="24"/>
        </w:rPr>
        <w:t xml:space="preserve"> de salas cuna, jardines infantiles y los distintos niveles de la escolaridad formal.</w:t>
      </w:r>
    </w:p>
    <w:p w:rsidR="00273BDC" w:rsidRPr="00251DD7" w:rsidRDefault="00273BDC" w:rsidP="00886708">
      <w:pPr>
        <w:pStyle w:val="Prrafodelista"/>
        <w:numPr>
          <w:ilvl w:val="0"/>
          <w:numId w:val="14"/>
        </w:numPr>
        <w:spacing w:after="0" w:line="264" w:lineRule="auto"/>
        <w:jc w:val="both"/>
        <w:rPr>
          <w:rFonts w:asciiTheme="minorHAnsi" w:eastAsia="Times New Roman" w:hAnsiTheme="minorHAnsi" w:cstheme="minorHAnsi"/>
          <w:sz w:val="24"/>
          <w:szCs w:val="24"/>
        </w:rPr>
      </w:pPr>
      <w:r w:rsidRPr="00886708">
        <w:rPr>
          <w:rFonts w:asciiTheme="minorHAnsi" w:hAnsiTheme="minorHAnsi" w:cstheme="minorHAnsi"/>
          <w:sz w:val="24"/>
          <w:szCs w:val="24"/>
        </w:rPr>
        <w:t>Considerando</w:t>
      </w:r>
      <w:r w:rsidRPr="00251DD7">
        <w:rPr>
          <w:rFonts w:asciiTheme="minorHAnsi" w:eastAsia="Times New Roman" w:hAnsiTheme="minorHAnsi" w:cstheme="minorHAnsi"/>
          <w:sz w:val="24"/>
          <w:szCs w:val="24"/>
        </w:rPr>
        <w:t xml:space="preserve"> los mayores índices de violencia de género, incluido el </w:t>
      </w:r>
      <w:proofErr w:type="spellStart"/>
      <w:r w:rsidRPr="00251DD7">
        <w:rPr>
          <w:rFonts w:asciiTheme="minorHAnsi" w:eastAsia="Times New Roman" w:hAnsiTheme="minorHAnsi" w:cstheme="minorHAnsi"/>
          <w:sz w:val="24"/>
          <w:szCs w:val="24"/>
        </w:rPr>
        <w:t>femicidio</w:t>
      </w:r>
      <w:proofErr w:type="spellEnd"/>
      <w:r w:rsidRPr="00251DD7">
        <w:rPr>
          <w:rFonts w:asciiTheme="minorHAnsi" w:eastAsia="Times New Roman" w:hAnsiTheme="minorHAnsi" w:cstheme="minorHAnsi"/>
          <w:sz w:val="24"/>
          <w:szCs w:val="24"/>
        </w:rPr>
        <w:t xml:space="preserve">, que afectan a mujeres migrantes </w:t>
      </w:r>
      <w:proofErr w:type="spellStart"/>
      <w:r w:rsidR="00FE67A9" w:rsidRPr="00251DD7">
        <w:rPr>
          <w:rFonts w:asciiTheme="minorHAnsi" w:eastAsia="Times New Roman" w:hAnsiTheme="minorHAnsi" w:cstheme="minorHAnsi"/>
          <w:sz w:val="24"/>
          <w:szCs w:val="24"/>
        </w:rPr>
        <w:t>racializadas</w:t>
      </w:r>
      <w:proofErr w:type="spellEnd"/>
      <w:r w:rsidRPr="00251DD7">
        <w:rPr>
          <w:rFonts w:asciiTheme="minorHAnsi" w:eastAsia="Times New Roman" w:hAnsiTheme="minorHAnsi" w:cstheme="minorHAnsi"/>
          <w:sz w:val="24"/>
          <w:szCs w:val="24"/>
        </w:rPr>
        <w:t>, se informe sobre los programas o acciones destinadas a disminuir esta violencia</w:t>
      </w:r>
      <w:r w:rsidR="00FE67A9" w:rsidRPr="00251DD7">
        <w:rPr>
          <w:rFonts w:asciiTheme="minorHAnsi" w:eastAsia="Times New Roman" w:hAnsiTheme="minorHAnsi" w:cstheme="minorHAnsi"/>
          <w:sz w:val="24"/>
          <w:szCs w:val="24"/>
        </w:rPr>
        <w:t>, sus presupuestos</w:t>
      </w:r>
      <w:r w:rsidR="002F29C5" w:rsidRPr="00251DD7">
        <w:rPr>
          <w:rFonts w:asciiTheme="minorHAnsi" w:eastAsia="Times New Roman" w:hAnsiTheme="minorHAnsi" w:cstheme="minorHAnsi"/>
          <w:sz w:val="24"/>
          <w:szCs w:val="24"/>
        </w:rPr>
        <w:t xml:space="preserve"> y resultados.</w:t>
      </w:r>
    </w:p>
    <w:p w:rsidR="00C31927" w:rsidRPr="00886708" w:rsidRDefault="0068775F" w:rsidP="00886708">
      <w:pPr>
        <w:pStyle w:val="Prrafodelista"/>
        <w:numPr>
          <w:ilvl w:val="0"/>
          <w:numId w:val="16"/>
        </w:numPr>
        <w:spacing w:after="0" w:line="264" w:lineRule="auto"/>
        <w:jc w:val="both"/>
        <w:rPr>
          <w:rFonts w:asciiTheme="minorHAnsi" w:hAnsiTheme="minorHAnsi" w:cstheme="minorHAnsi"/>
          <w:sz w:val="24"/>
          <w:szCs w:val="24"/>
        </w:rPr>
      </w:pPr>
      <w:r w:rsidRPr="00886708">
        <w:rPr>
          <w:rFonts w:asciiTheme="minorHAnsi" w:hAnsiTheme="minorHAnsi" w:cstheme="minorHAnsi"/>
          <w:sz w:val="24"/>
          <w:szCs w:val="24"/>
        </w:rPr>
        <w:t xml:space="preserve">En cuanto a </w:t>
      </w:r>
      <w:r w:rsidR="003E69A6" w:rsidRPr="00886708">
        <w:rPr>
          <w:rFonts w:asciiTheme="minorHAnsi" w:hAnsiTheme="minorHAnsi" w:cstheme="minorHAnsi"/>
          <w:sz w:val="24"/>
          <w:szCs w:val="24"/>
        </w:rPr>
        <w:t xml:space="preserve">medidas </w:t>
      </w:r>
      <w:r w:rsidR="00C31927" w:rsidRPr="00886708">
        <w:rPr>
          <w:rFonts w:asciiTheme="minorHAnsi" w:hAnsiTheme="minorHAnsi" w:cstheme="minorHAnsi"/>
          <w:sz w:val="24"/>
          <w:szCs w:val="24"/>
        </w:rPr>
        <w:t xml:space="preserve">implementadas </w:t>
      </w:r>
      <w:r w:rsidR="003E69A6" w:rsidRPr="00886708">
        <w:rPr>
          <w:rFonts w:asciiTheme="minorHAnsi" w:hAnsiTheme="minorHAnsi" w:cstheme="minorHAnsi"/>
          <w:sz w:val="24"/>
          <w:szCs w:val="24"/>
        </w:rPr>
        <w:t>con población migrante haitiana,</w:t>
      </w:r>
      <w:r w:rsidR="00C31927" w:rsidRPr="00886708">
        <w:rPr>
          <w:rFonts w:asciiTheme="minorHAnsi" w:hAnsiTheme="minorHAnsi" w:cstheme="minorHAnsi"/>
          <w:sz w:val="24"/>
          <w:szCs w:val="24"/>
        </w:rPr>
        <w:t xml:space="preserve"> </w:t>
      </w:r>
      <w:r w:rsidRPr="00886708">
        <w:rPr>
          <w:rFonts w:asciiTheme="minorHAnsi" w:hAnsiTheme="minorHAnsi" w:cstheme="minorHAnsi"/>
          <w:sz w:val="24"/>
          <w:szCs w:val="24"/>
        </w:rPr>
        <w:t xml:space="preserve">se informe </w:t>
      </w:r>
      <w:r w:rsidR="007C6E3A" w:rsidRPr="00886708">
        <w:rPr>
          <w:rFonts w:asciiTheme="minorHAnsi" w:hAnsiTheme="minorHAnsi" w:cstheme="minorHAnsi"/>
          <w:sz w:val="24"/>
          <w:szCs w:val="24"/>
        </w:rPr>
        <w:t>s</w:t>
      </w:r>
      <w:r w:rsidR="00C31927" w:rsidRPr="00886708">
        <w:rPr>
          <w:rFonts w:asciiTheme="minorHAnsi" w:hAnsiTheme="minorHAnsi" w:cstheme="minorHAnsi"/>
          <w:sz w:val="24"/>
          <w:szCs w:val="24"/>
        </w:rPr>
        <w:t xml:space="preserve">obre </w:t>
      </w:r>
      <w:r w:rsidR="007C6E3A" w:rsidRPr="00886708">
        <w:rPr>
          <w:rFonts w:asciiTheme="minorHAnsi" w:hAnsiTheme="minorHAnsi" w:cstheme="minorHAnsi"/>
          <w:sz w:val="24"/>
          <w:szCs w:val="24"/>
        </w:rPr>
        <w:t xml:space="preserve">los criterios </w:t>
      </w:r>
      <w:r w:rsidR="00C31927" w:rsidRPr="00886708">
        <w:rPr>
          <w:rFonts w:asciiTheme="minorHAnsi" w:hAnsiTheme="minorHAnsi" w:cstheme="minorHAnsi"/>
          <w:sz w:val="24"/>
          <w:szCs w:val="24"/>
        </w:rPr>
        <w:t xml:space="preserve">por los que </w:t>
      </w:r>
      <w:r w:rsidR="007C6E3A" w:rsidRPr="00886708">
        <w:rPr>
          <w:rFonts w:asciiTheme="minorHAnsi" w:hAnsiTheme="minorHAnsi" w:cstheme="minorHAnsi"/>
          <w:sz w:val="24"/>
          <w:szCs w:val="24"/>
        </w:rPr>
        <w:t>han dado lugar a</w:t>
      </w:r>
      <w:r w:rsidR="003E69A6" w:rsidRPr="00886708">
        <w:rPr>
          <w:rFonts w:asciiTheme="minorHAnsi" w:hAnsiTheme="minorHAnsi" w:cstheme="minorHAnsi"/>
          <w:sz w:val="24"/>
          <w:szCs w:val="24"/>
        </w:rPr>
        <w:t xml:space="preserve"> medidas focalizadas en esta</w:t>
      </w:r>
      <w:r w:rsidR="00C31927" w:rsidRPr="00886708">
        <w:rPr>
          <w:rFonts w:asciiTheme="minorHAnsi" w:hAnsiTheme="minorHAnsi" w:cstheme="minorHAnsi"/>
          <w:sz w:val="24"/>
          <w:szCs w:val="24"/>
        </w:rPr>
        <w:t xml:space="preserve"> </w:t>
      </w:r>
      <w:r w:rsidR="003E69A6" w:rsidRPr="00886708">
        <w:rPr>
          <w:rFonts w:asciiTheme="minorHAnsi" w:hAnsiTheme="minorHAnsi" w:cstheme="minorHAnsi"/>
          <w:sz w:val="24"/>
          <w:szCs w:val="24"/>
        </w:rPr>
        <w:t>población</w:t>
      </w:r>
      <w:r w:rsidR="00C31927" w:rsidRPr="00886708">
        <w:rPr>
          <w:rFonts w:asciiTheme="minorHAnsi" w:hAnsiTheme="minorHAnsi" w:cstheme="minorHAnsi"/>
          <w:sz w:val="24"/>
          <w:szCs w:val="24"/>
        </w:rPr>
        <w:t>,  especialmente la exigencia de visas consulares</w:t>
      </w:r>
      <w:r w:rsidR="000739D9" w:rsidRPr="00886708">
        <w:rPr>
          <w:rFonts w:asciiTheme="minorHAnsi" w:hAnsiTheme="minorHAnsi" w:cstheme="minorHAnsi"/>
          <w:sz w:val="24"/>
          <w:szCs w:val="24"/>
        </w:rPr>
        <w:t xml:space="preserve"> y </w:t>
      </w:r>
      <w:r w:rsidR="00C31927" w:rsidRPr="00886708">
        <w:rPr>
          <w:rFonts w:asciiTheme="minorHAnsi" w:hAnsiTheme="minorHAnsi" w:cstheme="minorHAnsi"/>
          <w:sz w:val="24"/>
          <w:szCs w:val="24"/>
        </w:rPr>
        <w:t xml:space="preserve">el </w:t>
      </w:r>
      <w:r w:rsidR="003E69A6" w:rsidRPr="00886708">
        <w:rPr>
          <w:rFonts w:asciiTheme="minorHAnsi" w:hAnsiTheme="minorHAnsi" w:cstheme="minorHAnsi"/>
          <w:sz w:val="24"/>
          <w:szCs w:val="24"/>
        </w:rPr>
        <w:t>“</w:t>
      </w:r>
      <w:r w:rsidR="00C31927" w:rsidRPr="00886708">
        <w:rPr>
          <w:rFonts w:asciiTheme="minorHAnsi" w:hAnsiTheme="minorHAnsi" w:cstheme="minorHAnsi"/>
          <w:sz w:val="24"/>
          <w:szCs w:val="24"/>
        </w:rPr>
        <w:t>programa de retorno</w:t>
      </w:r>
      <w:r w:rsidR="003E69A6" w:rsidRPr="00886708">
        <w:rPr>
          <w:rFonts w:asciiTheme="minorHAnsi" w:hAnsiTheme="minorHAnsi" w:cstheme="minorHAnsi"/>
          <w:sz w:val="24"/>
          <w:szCs w:val="24"/>
        </w:rPr>
        <w:t xml:space="preserve"> humanitario”.</w:t>
      </w:r>
      <w:r w:rsidR="00FD0756" w:rsidRPr="00886708">
        <w:rPr>
          <w:rFonts w:asciiTheme="minorHAnsi" w:hAnsiTheme="minorHAnsi" w:cstheme="minorHAnsi"/>
          <w:sz w:val="24"/>
          <w:szCs w:val="24"/>
        </w:rPr>
        <w:t xml:space="preserve"> Junto a ello se informe </w:t>
      </w:r>
      <w:r w:rsidR="003E69A6" w:rsidRPr="00886708">
        <w:rPr>
          <w:rFonts w:asciiTheme="minorHAnsi" w:hAnsiTheme="minorHAnsi" w:cstheme="minorHAnsi"/>
          <w:sz w:val="24"/>
          <w:szCs w:val="24"/>
        </w:rPr>
        <w:t>sobre las iniciativas desarrolladas para la inclusión social de esta población.</w:t>
      </w:r>
    </w:p>
    <w:p w:rsidR="00C31927" w:rsidRPr="00251DD7" w:rsidRDefault="00C31927" w:rsidP="00886708">
      <w:pPr>
        <w:pStyle w:val="Prrafodelista"/>
        <w:numPr>
          <w:ilvl w:val="0"/>
          <w:numId w:val="16"/>
        </w:numPr>
        <w:spacing w:after="0" w:line="264" w:lineRule="auto"/>
        <w:jc w:val="both"/>
        <w:rPr>
          <w:rFonts w:asciiTheme="minorHAnsi" w:eastAsia="Times New Roman" w:hAnsiTheme="minorHAnsi" w:cstheme="minorHAnsi"/>
          <w:sz w:val="24"/>
          <w:szCs w:val="24"/>
        </w:rPr>
      </w:pPr>
      <w:r w:rsidRPr="00886708">
        <w:rPr>
          <w:rFonts w:asciiTheme="minorHAnsi" w:hAnsiTheme="minorHAnsi" w:cstheme="minorHAnsi"/>
          <w:sz w:val="24"/>
          <w:szCs w:val="24"/>
        </w:rPr>
        <w:t>Se proporcione información sobre las directrices y resultados de los procedimientos/operativos de “control” a personas migrantes, dando cuenta del número total de estos procedimientos entre los años 2016 a 2019, (desglosados por año) considerando información sobre sexo, edades</w:t>
      </w:r>
      <w:r w:rsidR="00FD0756" w:rsidRPr="00886708">
        <w:rPr>
          <w:rFonts w:asciiTheme="minorHAnsi" w:hAnsiTheme="minorHAnsi" w:cstheme="minorHAnsi"/>
          <w:sz w:val="24"/>
          <w:szCs w:val="24"/>
        </w:rPr>
        <w:t>,</w:t>
      </w:r>
      <w:r w:rsidRPr="00886708">
        <w:rPr>
          <w:rFonts w:asciiTheme="minorHAnsi" w:hAnsiTheme="minorHAnsi" w:cstheme="minorHAnsi"/>
          <w:sz w:val="24"/>
          <w:szCs w:val="24"/>
        </w:rPr>
        <w:t xml:space="preserve"> nacionalidad</w:t>
      </w:r>
      <w:r w:rsidR="00D015E5" w:rsidRPr="00886708">
        <w:rPr>
          <w:rFonts w:asciiTheme="minorHAnsi" w:hAnsiTheme="minorHAnsi" w:cstheme="minorHAnsi"/>
          <w:sz w:val="24"/>
          <w:szCs w:val="24"/>
        </w:rPr>
        <w:t xml:space="preserve"> e identificación</w:t>
      </w:r>
      <w:r w:rsidR="00D015E5" w:rsidRPr="00251DD7">
        <w:rPr>
          <w:rFonts w:asciiTheme="minorHAnsi" w:eastAsia="Times New Roman" w:hAnsiTheme="minorHAnsi" w:cstheme="minorHAnsi"/>
          <w:sz w:val="24"/>
          <w:szCs w:val="24"/>
        </w:rPr>
        <w:t xml:space="preserve"> étnica</w:t>
      </w:r>
      <w:r w:rsidRPr="00251DD7">
        <w:rPr>
          <w:rFonts w:asciiTheme="minorHAnsi" w:eastAsia="Times New Roman" w:hAnsiTheme="minorHAnsi" w:cstheme="minorHAnsi"/>
          <w:sz w:val="24"/>
          <w:szCs w:val="24"/>
        </w:rPr>
        <w:t xml:space="preserve"> de las personas sujetas a estos procedimientos.</w:t>
      </w:r>
    </w:p>
    <w:p w:rsidR="00393C73" w:rsidRPr="00251DD7" w:rsidRDefault="00393C73" w:rsidP="00995781">
      <w:pPr>
        <w:jc w:val="both"/>
        <w:rPr>
          <w:rFonts w:asciiTheme="minorHAnsi" w:hAnsiTheme="minorHAnsi" w:cstheme="minorHAnsi"/>
          <w:sz w:val="24"/>
          <w:szCs w:val="24"/>
        </w:rPr>
      </w:pPr>
    </w:p>
    <w:sectPr w:rsidR="00393C73" w:rsidRPr="00251DD7" w:rsidSect="005206D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B5A" w:rsidRDefault="00511B5A" w:rsidP="00AE5D05">
      <w:pPr>
        <w:spacing w:after="0" w:line="240" w:lineRule="auto"/>
      </w:pPr>
      <w:r>
        <w:separator/>
      </w:r>
    </w:p>
  </w:endnote>
  <w:endnote w:type="continuationSeparator" w:id="0">
    <w:p w:rsidR="00511B5A" w:rsidRDefault="00511B5A" w:rsidP="00AE5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B5A" w:rsidRDefault="00511B5A" w:rsidP="00AE5D05">
      <w:pPr>
        <w:spacing w:after="0" w:line="240" w:lineRule="auto"/>
      </w:pPr>
      <w:r>
        <w:separator/>
      </w:r>
    </w:p>
  </w:footnote>
  <w:footnote w:type="continuationSeparator" w:id="0">
    <w:p w:rsidR="00511B5A" w:rsidRDefault="00511B5A" w:rsidP="00AE5D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E4243"/>
    <w:multiLevelType w:val="hybridMultilevel"/>
    <w:tmpl w:val="A42E1054"/>
    <w:lvl w:ilvl="0" w:tplc="ECFC0BA8">
      <w:start w:val="1"/>
      <w:numFmt w:val="lowerLetter"/>
      <w:lvlText w:val="%1)"/>
      <w:lvlJc w:val="left"/>
      <w:pPr>
        <w:ind w:left="720" w:hanging="360"/>
      </w:pPr>
      <w:rPr>
        <w:rFonts w:cs="Times New Roman"/>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1CF22D06"/>
    <w:multiLevelType w:val="multilevel"/>
    <w:tmpl w:val="0C0EE4F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23815777"/>
    <w:multiLevelType w:val="hybridMultilevel"/>
    <w:tmpl w:val="83CE0C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23A11F12"/>
    <w:multiLevelType w:val="hybridMultilevel"/>
    <w:tmpl w:val="01161CEE"/>
    <w:lvl w:ilvl="0" w:tplc="70C24532">
      <w:start w:val="1"/>
      <w:numFmt w:val="lowerLetter"/>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4">
    <w:nsid w:val="2B4D60E6"/>
    <w:multiLevelType w:val="hybridMultilevel"/>
    <w:tmpl w:val="BF06FC26"/>
    <w:lvl w:ilvl="0" w:tplc="03A8A404">
      <w:start w:val="1"/>
      <w:numFmt w:val="decimal"/>
      <w:lvlText w:val="%1."/>
      <w:lvlJc w:val="left"/>
      <w:pPr>
        <w:ind w:left="502" w:hanging="360"/>
      </w:pPr>
      <w:rPr>
        <w:rFonts w:ascii="Calibri" w:eastAsia="Times New Roman" w:hAnsi="Calibri" w:cs="Times New Roman"/>
      </w:rPr>
    </w:lvl>
    <w:lvl w:ilvl="1" w:tplc="0C0A0019">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5">
    <w:nsid w:val="328B4565"/>
    <w:multiLevelType w:val="hybridMultilevel"/>
    <w:tmpl w:val="70F4C9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nsid w:val="32A819CF"/>
    <w:multiLevelType w:val="hybridMultilevel"/>
    <w:tmpl w:val="1AD60CDE"/>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3B0856EC"/>
    <w:multiLevelType w:val="hybridMultilevel"/>
    <w:tmpl w:val="BD668822"/>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44C031A1"/>
    <w:multiLevelType w:val="hybridMultilevel"/>
    <w:tmpl w:val="3A70642C"/>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457A2552"/>
    <w:multiLevelType w:val="hybridMultilevel"/>
    <w:tmpl w:val="5B4E244E"/>
    <w:lvl w:ilvl="0" w:tplc="4A74CB84">
      <w:start w:val="1903"/>
      <w:numFmt w:val="bullet"/>
      <w:lvlText w:val="–"/>
      <w:lvlJc w:val="left"/>
      <w:pPr>
        <w:ind w:left="1080" w:hanging="360"/>
      </w:pPr>
      <w:rPr>
        <w:rFonts w:ascii="Arial" w:hAnsi="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0">
    <w:nsid w:val="4C103B89"/>
    <w:multiLevelType w:val="hybridMultilevel"/>
    <w:tmpl w:val="541C33D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nsid w:val="4C8F4815"/>
    <w:multiLevelType w:val="hybridMultilevel"/>
    <w:tmpl w:val="41B40818"/>
    <w:lvl w:ilvl="0" w:tplc="C6D0B9E4">
      <w:start w:val="1"/>
      <w:numFmt w:val="decimal"/>
      <w:lvlText w:val="%1."/>
      <w:lvlJc w:val="left"/>
      <w:pPr>
        <w:ind w:left="720" w:hanging="360"/>
      </w:pPr>
      <w:rPr>
        <w:rFonts w:cs="Times New Roman"/>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52832051"/>
    <w:multiLevelType w:val="hybridMultilevel"/>
    <w:tmpl w:val="E3FCCC68"/>
    <w:lvl w:ilvl="0" w:tplc="4488A7A4">
      <w:start w:val="1"/>
      <w:numFmt w:val="upperLetter"/>
      <w:lvlText w:val="%1)"/>
      <w:lvlJc w:val="left"/>
      <w:pPr>
        <w:ind w:left="862" w:hanging="360"/>
      </w:pPr>
      <w:rPr>
        <w:rFonts w:cs="Times New Roman" w:hint="default"/>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abstractNum w:abstractNumId="13">
    <w:nsid w:val="5E2A3A0E"/>
    <w:multiLevelType w:val="hybridMultilevel"/>
    <w:tmpl w:val="22CA0C80"/>
    <w:lvl w:ilvl="0" w:tplc="FA82DF90">
      <w:start w:val="1"/>
      <w:numFmt w:val="decimal"/>
      <w:lvlText w:val="%1."/>
      <w:lvlJc w:val="left"/>
      <w:pPr>
        <w:ind w:left="847" w:hanging="7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nsid w:val="660F1979"/>
    <w:multiLevelType w:val="hybridMultilevel"/>
    <w:tmpl w:val="1184505E"/>
    <w:lvl w:ilvl="0" w:tplc="26E819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6CC767B5"/>
    <w:multiLevelType w:val="hybridMultilevel"/>
    <w:tmpl w:val="BF06FC26"/>
    <w:lvl w:ilvl="0" w:tplc="03A8A404">
      <w:start w:val="1"/>
      <w:numFmt w:val="decimal"/>
      <w:lvlText w:val="%1."/>
      <w:lvlJc w:val="left"/>
      <w:pPr>
        <w:ind w:left="502" w:hanging="360"/>
      </w:pPr>
      <w:rPr>
        <w:rFonts w:ascii="Calibri" w:eastAsia="Times New Roman" w:hAnsi="Calibri" w:cs="Times New Roman"/>
      </w:rPr>
    </w:lvl>
    <w:lvl w:ilvl="1" w:tplc="0C0A0019">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num w:numId="1">
    <w:abstractNumId w:val="13"/>
  </w:num>
  <w:num w:numId="2">
    <w:abstractNumId w:val="4"/>
  </w:num>
  <w:num w:numId="3">
    <w:abstractNumId w:val="3"/>
  </w:num>
  <w:num w:numId="4">
    <w:abstractNumId w:val="15"/>
  </w:num>
  <w:num w:numId="5">
    <w:abstractNumId w:val="12"/>
  </w:num>
  <w:num w:numId="6">
    <w:abstractNumId w:val="0"/>
  </w:num>
  <w:num w:numId="7">
    <w:abstractNumId w:val="14"/>
  </w:num>
  <w:num w:numId="8">
    <w:abstractNumId w:val="8"/>
  </w:num>
  <w:num w:numId="9">
    <w:abstractNumId w:val="7"/>
  </w:num>
  <w:num w:numId="10">
    <w:abstractNumId w:val="11"/>
  </w:num>
  <w:num w:numId="11">
    <w:abstractNumId w:val="1"/>
  </w:num>
  <w:num w:numId="12">
    <w:abstractNumId w:val="5"/>
  </w:num>
  <w:num w:numId="13">
    <w:abstractNumId w:val="2"/>
  </w:num>
  <w:num w:numId="14">
    <w:abstractNumId w:val="9"/>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2D6"/>
    <w:rsid w:val="00011957"/>
    <w:rsid w:val="00020BCB"/>
    <w:rsid w:val="00030B28"/>
    <w:rsid w:val="0005769D"/>
    <w:rsid w:val="000739D9"/>
    <w:rsid w:val="000B2C7B"/>
    <w:rsid w:val="000C7B03"/>
    <w:rsid w:val="001565DD"/>
    <w:rsid w:val="00156A54"/>
    <w:rsid w:val="00197111"/>
    <w:rsid w:val="001C0E37"/>
    <w:rsid w:val="001D4DC9"/>
    <w:rsid w:val="001E2664"/>
    <w:rsid w:val="001E3A42"/>
    <w:rsid w:val="001F23AA"/>
    <w:rsid w:val="00247421"/>
    <w:rsid w:val="00251DD7"/>
    <w:rsid w:val="00252CEC"/>
    <w:rsid w:val="00270AD3"/>
    <w:rsid w:val="00273BDC"/>
    <w:rsid w:val="002D05CA"/>
    <w:rsid w:val="002E11A7"/>
    <w:rsid w:val="002F29C5"/>
    <w:rsid w:val="003054C0"/>
    <w:rsid w:val="00321EAB"/>
    <w:rsid w:val="00343CBD"/>
    <w:rsid w:val="00362170"/>
    <w:rsid w:val="00370420"/>
    <w:rsid w:val="00393C73"/>
    <w:rsid w:val="003D2168"/>
    <w:rsid w:val="003D3678"/>
    <w:rsid w:val="003E69A6"/>
    <w:rsid w:val="004008DF"/>
    <w:rsid w:val="0040306C"/>
    <w:rsid w:val="00456E8D"/>
    <w:rsid w:val="00463850"/>
    <w:rsid w:val="00477F0A"/>
    <w:rsid w:val="00497F3B"/>
    <w:rsid w:val="004A234C"/>
    <w:rsid w:val="004B5462"/>
    <w:rsid w:val="004F0B28"/>
    <w:rsid w:val="00511B5A"/>
    <w:rsid w:val="00514391"/>
    <w:rsid w:val="00514447"/>
    <w:rsid w:val="005206DD"/>
    <w:rsid w:val="00566137"/>
    <w:rsid w:val="00581E66"/>
    <w:rsid w:val="0058776E"/>
    <w:rsid w:val="0062089B"/>
    <w:rsid w:val="00684928"/>
    <w:rsid w:val="0068775F"/>
    <w:rsid w:val="006960FF"/>
    <w:rsid w:val="006F111C"/>
    <w:rsid w:val="007058A7"/>
    <w:rsid w:val="00711FA0"/>
    <w:rsid w:val="00721766"/>
    <w:rsid w:val="007700AB"/>
    <w:rsid w:val="007732C0"/>
    <w:rsid w:val="00777248"/>
    <w:rsid w:val="0078325C"/>
    <w:rsid w:val="00785FB6"/>
    <w:rsid w:val="007C6E3A"/>
    <w:rsid w:val="007E16A3"/>
    <w:rsid w:val="008260D8"/>
    <w:rsid w:val="00836970"/>
    <w:rsid w:val="00837732"/>
    <w:rsid w:val="00864357"/>
    <w:rsid w:val="00886708"/>
    <w:rsid w:val="008B0416"/>
    <w:rsid w:val="008D28A0"/>
    <w:rsid w:val="009055DD"/>
    <w:rsid w:val="00925DAE"/>
    <w:rsid w:val="00967705"/>
    <w:rsid w:val="009734A3"/>
    <w:rsid w:val="00995781"/>
    <w:rsid w:val="00A50A15"/>
    <w:rsid w:val="00A85F7E"/>
    <w:rsid w:val="00A917BA"/>
    <w:rsid w:val="00A93ED5"/>
    <w:rsid w:val="00AE56D7"/>
    <w:rsid w:val="00AE5D05"/>
    <w:rsid w:val="00B078E2"/>
    <w:rsid w:val="00B26F7B"/>
    <w:rsid w:val="00B327F7"/>
    <w:rsid w:val="00B94674"/>
    <w:rsid w:val="00BA0CEB"/>
    <w:rsid w:val="00BB1EE6"/>
    <w:rsid w:val="00BB3E82"/>
    <w:rsid w:val="00C03967"/>
    <w:rsid w:val="00C16792"/>
    <w:rsid w:val="00C31927"/>
    <w:rsid w:val="00C431A0"/>
    <w:rsid w:val="00CA2416"/>
    <w:rsid w:val="00CB04D2"/>
    <w:rsid w:val="00CB1FE4"/>
    <w:rsid w:val="00CB2856"/>
    <w:rsid w:val="00CC2E3F"/>
    <w:rsid w:val="00D015E5"/>
    <w:rsid w:val="00D57A7B"/>
    <w:rsid w:val="00D77FF7"/>
    <w:rsid w:val="00DA5A59"/>
    <w:rsid w:val="00DC1D43"/>
    <w:rsid w:val="00DD3DE9"/>
    <w:rsid w:val="00DE2531"/>
    <w:rsid w:val="00E222D6"/>
    <w:rsid w:val="00E54DA5"/>
    <w:rsid w:val="00EA05B9"/>
    <w:rsid w:val="00ED5948"/>
    <w:rsid w:val="00EF6E42"/>
    <w:rsid w:val="00F13DF6"/>
    <w:rsid w:val="00F73B88"/>
    <w:rsid w:val="00F96703"/>
    <w:rsid w:val="00FD0756"/>
    <w:rsid w:val="00FD71BA"/>
    <w:rsid w:val="00FE67A9"/>
    <w:rsid w:val="00FE788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6DD"/>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62089B"/>
    <w:pPr>
      <w:ind w:left="720"/>
      <w:contextualSpacing/>
    </w:pPr>
  </w:style>
  <w:style w:type="paragraph" w:styleId="Textonotapie">
    <w:name w:val="footnote text"/>
    <w:basedOn w:val="Normal"/>
    <w:link w:val="TextonotapieCar"/>
    <w:uiPriority w:val="99"/>
    <w:semiHidden/>
    <w:rsid w:val="00AE5D05"/>
    <w:pPr>
      <w:spacing w:after="0" w:line="240" w:lineRule="auto"/>
    </w:pPr>
    <w:rPr>
      <w:sz w:val="20"/>
      <w:szCs w:val="20"/>
    </w:rPr>
  </w:style>
  <w:style w:type="character" w:customStyle="1" w:styleId="TextonotapieCar">
    <w:name w:val="Texto nota pie Car"/>
    <w:basedOn w:val="Fuentedeprrafopredeter"/>
    <w:link w:val="Textonotapie"/>
    <w:uiPriority w:val="99"/>
    <w:semiHidden/>
    <w:locked/>
    <w:rsid w:val="00AE5D05"/>
    <w:rPr>
      <w:rFonts w:cs="Times New Roman"/>
      <w:sz w:val="20"/>
      <w:szCs w:val="20"/>
    </w:rPr>
  </w:style>
  <w:style w:type="character" w:styleId="Refdenotaalpie">
    <w:name w:val="footnote reference"/>
    <w:basedOn w:val="Fuentedeprrafopredeter"/>
    <w:uiPriority w:val="99"/>
    <w:semiHidden/>
    <w:rsid w:val="00AE5D05"/>
    <w:rPr>
      <w:rFonts w:cs="Times New Roman"/>
      <w:vertAlign w:val="superscript"/>
    </w:rPr>
  </w:style>
  <w:style w:type="paragraph" w:styleId="Textodeglobo">
    <w:name w:val="Balloon Text"/>
    <w:basedOn w:val="Normal"/>
    <w:link w:val="TextodegloboCar"/>
    <w:uiPriority w:val="99"/>
    <w:semiHidden/>
    <w:rsid w:val="00C431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431A0"/>
    <w:rPr>
      <w:rFonts w:ascii="Tahoma" w:hAnsi="Tahoma" w:cs="Tahoma"/>
      <w:sz w:val="16"/>
      <w:szCs w:val="16"/>
    </w:rPr>
  </w:style>
  <w:style w:type="paragraph" w:customStyle="1" w:styleId="Default">
    <w:name w:val="Default"/>
    <w:uiPriority w:val="99"/>
    <w:rsid w:val="00C431A0"/>
    <w:pPr>
      <w:autoSpaceDE w:val="0"/>
      <w:autoSpaceDN w:val="0"/>
      <w:adjustRightInd w:val="0"/>
    </w:pPr>
    <w:rPr>
      <w:rFonts w:ascii="Times New Roman" w:hAnsi="Times New Roman"/>
      <w:color w:val="000000"/>
      <w:sz w:val="24"/>
      <w:szCs w:val="24"/>
      <w:lang w:eastAsia="en-US"/>
    </w:rPr>
  </w:style>
  <w:style w:type="character" w:styleId="Refdecomentario">
    <w:name w:val="annotation reference"/>
    <w:basedOn w:val="Fuentedeprrafopredeter"/>
    <w:uiPriority w:val="99"/>
    <w:semiHidden/>
    <w:unhideWhenUsed/>
    <w:rsid w:val="00F13DF6"/>
    <w:rPr>
      <w:sz w:val="16"/>
      <w:szCs w:val="16"/>
    </w:rPr>
  </w:style>
  <w:style w:type="paragraph" w:styleId="Textocomentario">
    <w:name w:val="annotation text"/>
    <w:basedOn w:val="Normal"/>
    <w:link w:val="TextocomentarioCar"/>
    <w:uiPriority w:val="99"/>
    <w:semiHidden/>
    <w:unhideWhenUsed/>
    <w:rsid w:val="00F13DF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3DF6"/>
    <w:rPr>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13DF6"/>
    <w:rPr>
      <w:b/>
      <w:bCs/>
    </w:rPr>
  </w:style>
  <w:style w:type="character" w:customStyle="1" w:styleId="AsuntodelcomentarioCar">
    <w:name w:val="Asunto del comentario Car"/>
    <w:basedOn w:val="TextocomentarioCar"/>
    <w:link w:val="Asuntodelcomentario"/>
    <w:uiPriority w:val="99"/>
    <w:semiHidden/>
    <w:rsid w:val="00F13DF6"/>
    <w:rPr>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6DD"/>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62089B"/>
    <w:pPr>
      <w:ind w:left="720"/>
      <w:contextualSpacing/>
    </w:pPr>
  </w:style>
  <w:style w:type="paragraph" w:styleId="Textonotapie">
    <w:name w:val="footnote text"/>
    <w:basedOn w:val="Normal"/>
    <w:link w:val="TextonotapieCar"/>
    <w:uiPriority w:val="99"/>
    <w:semiHidden/>
    <w:rsid w:val="00AE5D05"/>
    <w:pPr>
      <w:spacing w:after="0" w:line="240" w:lineRule="auto"/>
    </w:pPr>
    <w:rPr>
      <w:sz w:val="20"/>
      <w:szCs w:val="20"/>
    </w:rPr>
  </w:style>
  <w:style w:type="character" w:customStyle="1" w:styleId="TextonotapieCar">
    <w:name w:val="Texto nota pie Car"/>
    <w:basedOn w:val="Fuentedeprrafopredeter"/>
    <w:link w:val="Textonotapie"/>
    <w:uiPriority w:val="99"/>
    <w:semiHidden/>
    <w:locked/>
    <w:rsid w:val="00AE5D05"/>
    <w:rPr>
      <w:rFonts w:cs="Times New Roman"/>
      <w:sz w:val="20"/>
      <w:szCs w:val="20"/>
    </w:rPr>
  </w:style>
  <w:style w:type="character" w:styleId="Refdenotaalpie">
    <w:name w:val="footnote reference"/>
    <w:basedOn w:val="Fuentedeprrafopredeter"/>
    <w:uiPriority w:val="99"/>
    <w:semiHidden/>
    <w:rsid w:val="00AE5D05"/>
    <w:rPr>
      <w:rFonts w:cs="Times New Roman"/>
      <w:vertAlign w:val="superscript"/>
    </w:rPr>
  </w:style>
  <w:style w:type="paragraph" w:styleId="Textodeglobo">
    <w:name w:val="Balloon Text"/>
    <w:basedOn w:val="Normal"/>
    <w:link w:val="TextodegloboCar"/>
    <w:uiPriority w:val="99"/>
    <w:semiHidden/>
    <w:rsid w:val="00C431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431A0"/>
    <w:rPr>
      <w:rFonts w:ascii="Tahoma" w:hAnsi="Tahoma" w:cs="Tahoma"/>
      <w:sz w:val="16"/>
      <w:szCs w:val="16"/>
    </w:rPr>
  </w:style>
  <w:style w:type="paragraph" w:customStyle="1" w:styleId="Default">
    <w:name w:val="Default"/>
    <w:uiPriority w:val="99"/>
    <w:rsid w:val="00C431A0"/>
    <w:pPr>
      <w:autoSpaceDE w:val="0"/>
      <w:autoSpaceDN w:val="0"/>
      <w:adjustRightInd w:val="0"/>
    </w:pPr>
    <w:rPr>
      <w:rFonts w:ascii="Times New Roman" w:hAnsi="Times New Roman"/>
      <w:color w:val="000000"/>
      <w:sz w:val="24"/>
      <w:szCs w:val="24"/>
      <w:lang w:eastAsia="en-US"/>
    </w:rPr>
  </w:style>
  <w:style w:type="character" w:styleId="Refdecomentario">
    <w:name w:val="annotation reference"/>
    <w:basedOn w:val="Fuentedeprrafopredeter"/>
    <w:uiPriority w:val="99"/>
    <w:semiHidden/>
    <w:unhideWhenUsed/>
    <w:rsid w:val="00F13DF6"/>
    <w:rPr>
      <w:sz w:val="16"/>
      <w:szCs w:val="16"/>
    </w:rPr>
  </w:style>
  <w:style w:type="paragraph" w:styleId="Textocomentario">
    <w:name w:val="annotation text"/>
    <w:basedOn w:val="Normal"/>
    <w:link w:val="TextocomentarioCar"/>
    <w:uiPriority w:val="99"/>
    <w:semiHidden/>
    <w:unhideWhenUsed/>
    <w:rsid w:val="00F13DF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3DF6"/>
    <w:rPr>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13DF6"/>
    <w:rPr>
      <w:b/>
      <w:bCs/>
    </w:rPr>
  </w:style>
  <w:style w:type="character" w:customStyle="1" w:styleId="AsuntodelcomentarioCar">
    <w:name w:val="Asunto del comentario Car"/>
    <w:basedOn w:val="TextocomentarioCar"/>
    <w:link w:val="Asuntodelcomentario"/>
    <w:uiPriority w:val="99"/>
    <w:semiHidden/>
    <w:rsid w:val="00F13DF6"/>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50773-4072-4408-B851-8289F3B14E68}">
  <ds:schemaRefs>
    <ds:schemaRef ds:uri="http://schemas.openxmlformats.org/officeDocument/2006/bibliography"/>
  </ds:schemaRefs>
</ds:datastoreItem>
</file>

<file path=customXml/itemProps2.xml><?xml version="1.0" encoding="utf-8"?>
<ds:datastoreItem xmlns:ds="http://schemas.openxmlformats.org/officeDocument/2006/customXml" ds:itemID="{5950AC68-599C-4294-B13F-B0F4CC51CDC4}"/>
</file>

<file path=customXml/itemProps3.xml><?xml version="1.0" encoding="utf-8"?>
<ds:datastoreItem xmlns:ds="http://schemas.openxmlformats.org/officeDocument/2006/customXml" ds:itemID="{FBF45C0E-A074-4178-B7BB-D76F54BD761D}"/>
</file>

<file path=customXml/itemProps4.xml><?xml version="1.0" encoding="utf-8"?>
<ds:datastoreItem xmlns:ds="http://schemas.openxmlformats.org/officeDocument/2006/customXml" ds:itemID="{51F0FD82-F12B-4FE4-BFE0-D212736C46C1}"/>
</file>

<file path=docProps/app.xml><?xml version="1.0" encoding="utf-8"?>
<Properties xmlns="http://schemas.openxmlformats.org/officeDocument/2006/extended-properties" xmlns:vt="http://schemas.openxmlformats.org/officeDocument/2006/docPropsVTypes">
  <Template>Normal</Template>
  <TotalTime>0</TotalTime>
  <Pages>6</Pages>
  <Words>2183</Words>
  <Characters>12008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HUMANAS</Company>
  <LinksUpToDate>false</LinksUpToDate>
  <CharactersWithSpaces>14163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Infante</dc:creator>
  <cp:lastModifiedBy>VictoriaH</cp:lastModifiedBy>
  <cp:revision>2</cp:revision>
  <dcterms:created xsi:type="dcterms:W3CDTF">2019-08-29T20:12:00Z</dcterms:created>
  <dcterms:modified xsi:type="dcterms:W3CDTF">2019-08-29T20:12:00Z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