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C35592" w14:textId="356F4A11" w:rsidR="00A21B12" w:rsidRPr="001F737A" w:rsidRDefault="00AD4925" w:rsidP="00A21B12">
      <w:pPr>
        <w:spacing w:line="240" w:lineRule="auto"/>
        <w:jc w:val="center"/>
        <w:rPr>
          <w:rFonts w:ascii="Cambria" w:eastAsia="Arial Narrow" w:hAnsi="Cambria" w:cs="Arial Narrow"/>
          <w:b/>
          <w:color w:val="000000" w:themeColor="text1"/>
          <w:sz w:val="30"/>
          <w:szCs w:val="30"/>
        </w:rPr>
      </w:pPr>
      <w:bookmarkStart w:id="0" w:name="_GoBack"/>
      <w:bookmarkEnd w:id="0"/>
      <w:r w:rsidRPr="001F737A">
        <w:rPr>
          <w:rFonts w:ascii="Cambria" w:eastAsia="Arial Narrow" w:hAnsi="Cambria" w:cs="Arial Narrow"/>
          <w:b/>
          <w:color w:val="000000" w:themeColor="text1"/>
          <w:sz w:val="30"/>
          <w:szCs w:val="30"/>
        </w:rPr>
        <w:t>CONTRIBUCIÓN CONJUNTA AL COMITÉ DE LA CEDAW</w:t>
      </w:r>
    </w:p>
    <w:p w14:paraId="00000003" w14:textId="77777777" w:rsidR="0031137C" w:rsidRPr="001F737A" w:rsidRDefault="0031137C" w:rsidP="00A21B12">
      <w:pPr>
        <w:spacing w:line="240" w:lineRule="auto"/>
        <w:jc w:val="center"/>
        <w:rPr>
          <w:rFonts w:ascii="Cambria" w:eastAsia="Arial Narrow" w:hAnsi="Cambria" w:cs="Arial Narrow"/>
          <w:b/>
          <w:color w:val="000000" w:themeColor="text1"/>
          <w:sz w:val="30"/>
          <w:szCs w:val="30"/>
        </w:rPr>
      </w:pPr>
    </w:p>
    <w:p w14:paraId="1BEAF707" w14:textId="77777777" w:rsidR="0008388B" w:rsidRDefault="00AD4925" w:rsidP="00A21B12">
      <w:pPr>
        <w:spacing w:line="240" w:lineRule="auto"/>
        <w:jc w:val="center"/>
        <w:rPr>
          <w:rFonts w:ascii="Cambria" w:eastAsia="Arial Narrow" w:hAnsi="Cambria" w:cs="Arial Narrow"/>
          <w:color w:val="000000" w:themeColor="text1"/>
          <w:sz w:val="30"/>
          <w:szCs w:val="30"/>
        </w:rPr>
      </w:pPr>
      <w:r w:rsidRPr="001F737A">
        <w:rPr>
          <w:rFonts w:ascii="Cambria" w:eastAsia="Arial Narrow" w:hAnsi="Cambria" w:cs="Arial Narrow"/>
          <w:color w:val="000000" w:themeColor="text1"/>
          <w:sz w:val="30"/>
          <w:szCs w:val="30"/>
        </w:rPr>
        <w:t xml:space="preserve">INFORME </w:t>
      </w:r>
    </w:p>
    <w:p w14:paraId="00000004" w14:textId="1757BC99" w:rsidR="0031137C" w:rsidRDefault="00AD4925" w:rsidP="00A21B12">
      <w:pPr>
        <w:spacing w:line="240" w:lineRule="auto"/>
        <w:jc w:val="center"/>
        <w:rPr>
          <w:rFonts w:ascii="Cambria" w:eastAsia="Arial Narrow" w:hAnsi="Cambria" w:cs="Arial Narrow"/>
          <w:color w:val="000000" w:themeColor="text1"/>
          <w:sz w:val="30"/>
          <w:szCs w:val="30"/>
        </w:rPr>
      </w:pPr>
      <w:r w:rsidRPr="001F737A">
        <w:rPr>
          <w:rFonts w:ascii="Cambria" w:eastAsia="Arial Narrow" w:hAnsi="Cambria" w:cs="Arial Narrow"/>
          <w:color w:val="000000" w:themeColor="text1"/>
          <w:sz w:val="30"/>
          <w:szCs w:val="30"/>
        </w:rPr>
        <w:t>PARTICIPACIÓN EN LA VIDA PÚBLICA Y POLÍTICA Y EMPODERAMIENTO ECONÓMICO DE LAS MUJERES</w:t>
      </w:r>
    </w:p>
    <w:p w14:paraId="00000005" w14:textId="0B5CA3AF" w:rsidR="0031137C" w:rsidRPr="006D7509" w:rsidRDefault="000C5D30" w:rsidP="006D7509">
      <w:pPr>
        <w:spacing w:line="240" w:lineRule="auto"/>
        <w:jc w:val="center"/>
        <w:rPr>
          <w:rFonts w:ascii="Cambria" w:eastAsia="Arial Narrow" w:hAnsi="Cambria" w:cs="Arial Narrow"/>
          <w:color w:val="000000" w:themeColor="text1"/>
          <w:sz w:val="30"/>
          <w:szCs w:val="30"/>
        </w:rPr>
      </w:pPr>
      <w:r>
        <w:rPr>
          <w:rFonts w:ascii="Cambria" w:eastAsia="Arial Narrow" w:hAnsi="Cambria" w:cs="Arial Narrow"/>
          <w:color w:val="000000" w:themeColor="text1"/>
          <w:sz w:val="30"/>
          <w:szCs w:val="30"/>
        </w:rPr>
        <w:t>ECUADOR</w:t>
      </w:r>
    </w:p>
    <w:p w14:paraId="0000000A" w14:textId="0445D739" w:rsidR="0031137C" w:rsidRPr="001F737A" w:rsidRDefault="001F737A" w:rsidP="000C5D30">
      <w:pPr>
        <w:spacing w:line="240" w:lineRule="auto"/>
        <w:jc w:val="center"/>
        <w:rPr>
          <w:rFonts w:ascii="Cambria" w:eastAsia="Arial Narrow" w:hAnsi="Cambria" w:cs="Arial Narrow"/>
          <w:b/>
          <w:color w:val="000000" w:themeColor="text1"/>
          <w:sz w:val="30"/>
          <w:szCs w:val="30"/>
        </w:rPr>
      </w:pPr>
      <w:r>
        <w:rPr>
          <w:noProof/>
          <w:lang w:val="en-US"/>
        </w:rPr>
        <w:drawing>
          <wp:inline distT="0" distB="0" distL="0" distR="0" wp14:anchorId="3A06E68C" wp14:editId="37586608">
            <wp:extent cx="1157592" cy="906356"/>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65512" cy="912557"/>
                    </a:xfrm>
                    <a:prstGeom prst="rect">
                      <a:avLst/>
                    </a:prstGeom>
                    <a:noFill/>
                  </pic:spPr>
                </pic:pic>
              </a:graphicData>
            </a:graphic>
          </wp:inline>
        </w:drawing>
      </w:r>
      <w:r>
        <w:rPr>
          <w:rFonts w:ascii="Tahoma" w:hAnsi="Tahoma" w:cs="Tahoma"/>
          <w:b/>
          <w:noProof/>
          <w:color w:val="000000" w:themeColor="text1"/>
          <w:sz w:val="36"/>
          <w:szCs w:val="36"/>
          <w:lang w:val="en-US"/>
        </w:rPr>
        <w:drawing>
          <wp:inline distT="0" distB="0" distL="0" distR="0" wp14:anchorId="6CD2C18E" wp14:editId="09EA1D84">
            <wp:extent cx="1605063" cy="943583"/>
            <wp:effectExtent l="0" t="0" r="0" b="0"/>
            <wp:docPr id="3" name="Picture 1" descr="/Users/walleskaparejadiaz/Downloads/LOGO CABILDO (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ers/walleskaparejadiaz/Downloads/LOGO CABILDO (1).png"/>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2734" cy="948093"/>
                    </a:xfrm>
                    <a:prstGeom prst="rect">
                      <a:avLst/>
                    </a:prstGeom>
                    <a:noFill/>
                    <a:ln>
                      <a:noFill/>
                    </a:ln>
                  </pic:spPr>
                </pic:pic>
              </a:graphicData>
            </a:graphic>
          </wp:inline>
        </w:drawing>
      </w:r>
      <w:r w:rsidR="000C5D30">
        <w:rPr>
          <w:rFonts w:ascii="Cambria" w:eastAsia="Arial Narrow" w:hAnsi="Cambria" w:cs="Arial Narrow"/>
          <w:b/>
          <w:noProof/>
          <w:color w:val="000000" w:themeColor="text1"/>
          <w:sz w:val="30"/>
          <w:szCs w:val="30"/>
          <w:lang w:val="en-US"/>
        </w:rPr>
        <w:drawing>
          <wp:inline distT="0" distB="0" distL="0" distR="0" wp14:anchorId="681A9178" wp14:editId="79AC3549">
            <wp:extent cx="1019028" cy="1031132"/>
            <wp:effectExtent l="0" t="0" r="0" b="0"/>
            <wp:docPr id="5" name="Picture 5" descr="/Users/walleskaparejadiaz/Desktop/CNME/IMG-20170827-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walleskaparejadiaz/Desktop/CNME/IMG-20170827-WA001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238" cy="1059677"/>
                    </a:xfrm>
                    <a:prstGeom prst="rect">
                      <a:avLst/>
                    </a:prstGeom>
                    <a:noFill/>
                    <a:ln>
                      <a:noFill/>
                    </a:ln>
                  </pic:spPr>
                </pic:pic>
              </a:graphicData>
            </a:graphic>
          </wp:inline>
        </w:drawing>
      </w:r>
      <w:r w:rsidR="000C5D30" w:rsidRPr="00B13144">
        <w:rPr>
          <w:noProof/>
          <w:lang w:val="en-US"/>
        </w:rPr>
        <w:drawing>
          <wp:inline distT="0" distB="0" distL="0" distR="0" wp14:anchorId="4C812D02" wp14:editId="2E514CAC">
            <wp:extent cx="2879387" cy="983992"/>
            <wp:effectExtent l="0" t="0" r="3810" b="0"/>
            <wp:docPr id="4" name="Imagen 2" descr="C:\Users\LIZI\AppData\Local\Temp\TEJEDORA logo con fr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ZI\AppData\Local\Temp\TEJEDORA logo con fras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9284" cy="987374"/>
                    </a:xfrm>
                    <a:prstGeom prst="rect">
                      <a:avLst/>
                    </a:prstGeom>
                    <a:noFill/>
                    <a:ln>
                      <a:noFill/>
                    </a:ln>
                  </pic:spPr>
                </pic:pic>
              </a:graphicData>
            </a:graphic>
          </wp:inline>
        </w:drawing>
      </w:r>
      <w:r w:rsidR="00AD4925" w:rsidRPr="001F737A">
        <w:rPr>
          <w:rFonts w:ascii="Cambria" w:eastAsia="Arial Narrow" w:hAnsi="Cambria" w:cs="Arial Narrow"/>
          <w:b/>
          <w:color w:val="000000" w:themeColor="text1"/>
          <w:sz w:val="30"/>
          <w:szCs w:val="30"/>
        </w:rPr>
        <w:t xml:space="preserve"> </w:t>
      </w:r>
      <w:r w:rsidR="000C5D30">
        <w:rPr>
          <w:rFonts w:ascii="Cambria" w:eastAsia="Arial Narrow" w:hAnsi="Cambria" w:cs="Arial Narrow"/>
          <w:b/>
          <w:color w:val="000000" w:themeColor="text1"/>
          <w:sz w:val="30"/>
          <w:szCs w:val="30"/>
        </w:rPr>
        <w:t xml:space="preserve"> </w:t>
      </w:r>
      <w:r w:rsidR="006D7509">
        <w:rPr>
          <w:rFonts w:ascii="Cambria" w:eastAsia="Arial Narrow" w:hAnsi="Cambria" w:cs="Arial Narrow"/>
          <w:b/>
          <w:noProof/>
          <w:color w:val="000000" w:themeColor="text1"/>
          <w:sz w:val="30"/>
          <w:szCs w:val="30"/>
          <w:lang w:val="en-US"/>
        </w:rPr>
        <w:drawing>
          <wp:inline distT="0" distB="0" distL="0" distR="0" wp14:anchorId="065E646D" wp14:editId="6E3F5E58">
            <wp:extent cx="1542092" cy="836579"/>
            <wp:effectExtent l="0" t="0" r="0" b="1905"/>
            <wp:docPr id="14" name="Picture 10" descr="/Users/walleskaparejadiaz/Desktop/Screen Shot 2020-09-30 at 13.43.0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Users/walleskaparejadiaz/Desktop/Screen Shot 2020-09-30 at 13.43.05.png"/>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2092" cy="836579"/>
                    </a:xfrm>
                    <a:prstGeom prst="rect">
                      <a:avLst/>
                    </a:prstGeom>
                    <a:noFill/>
                    <a:ln>
                      <a:noFill/>
                    </a:ln>
                  </pic:spPr>
                </pic:pic>
              </a:graphicData>
            </a:graphic>
          </wp:inline>
        </w:drawing>
      </w:r>
    </w:p>
    <w:p w14:paraId="0000000C" w14:textId="0E54FDA3" w:rsidR="0031137C" w:rsidRPr="001F737A" w:rsidRDefault="00D442B8" w:rsidP="00A21B12">
      <w:pPr>
        <w:shd w:val="clear" w:color="auto" w:fill="FFFFFF"/>
        <w:spacing w:line="240" w:lineRule="auto"/>
        <w:jc w:val="center"/>
        <w:rPr>
          <w:rFonts w:ascii="Cambria" w:eastAsia="Arial Narrow" w:hAnsi="Cambria" w:cs="Arial Narrow"/>
          <w:b/>
          <w:color w:val="000000" w:themeColor="text1"/>
          <w:sz w:val="30"/>
          <w:szCs w:val="30"/>
        </w:rPr>
      </w:pPr>
      <w:r>
        <w:rPr>
          <w:rFonts w:ascii="Cambria" w:eastAsia="Arial Narrow" w:hAnsi="Cambria" w:cs="Arial Narrow"/>
          <w:b/>
          <w:noProof/>
          <w:color w:val="000000" w:themeColor="text1"/>
          <w:sz w:val="30"/>
          <w:szCs w:val="30"/>
        </w:rPr>
        <w:pict w14:anchorId="2918DB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sers/walleskaparejadiaz/Desktop/Screen Shot 2020-09-30 at 13.23.56.png" style="width:58.5pt;height:112.5pt;mso-width-percent:0;mso-height-percent:0;mso-width-percent:0;mso-height-percent:0">
            <v:imagedata r:id="rId12" o:title="Screen Shot 2020-09-30 at 13"/>
          </v:shape>
        </w:pict>
      </w:r>
      <w:r w:rsidR="000C5D30">
        <w:rPr>
          <w:rFonts w:ascii="Cambria" w:eastAsia="Arial Narrow" w:hAnsi="Cambria" w:cs="Arial Narrow"/>
          <w:b/>
          <w:color w:val="000000" w:themeColor="text1"/>
          <w:sz w:val="30"/>
          <w:szCs w:val="30"/>
        </w:rPr>
        <w:t xml:space="preserve">   </w:t>
      </w:r>
      <w:r w:rsidR="006D7509">
        <w:rPr>
          <w:rFonts w:ascii="Cambria" w:eastAsia="Arial Narrow" w:hAnsi="Cambria" w:cs="Arial Narrow"/>
          <w:b/>
          <w:color w:val="000000" w:themeColor="text1"/>
          <w:sz w:val="30"/>
          <w:szCs w:val="30"/>
        </w:rPr>
        <w:t xml:space="preserve">  </w:t>
      </w:r>
      <w:r w:rsidR="000C5D30">
        <w:rPr>
          <w:rFonts w:ascii="Cambria" w:eastAsia="Arial Narrow" w:hAnsi="Cambria" w:cs="Arial Narrow"/>
          <w:b/>
          <w:color w:val="000000" w:themeColor="text1"/>
          <w:sz w:val="30"/>
          <w:szCs w:val="30"/>
        </w:rPr>
        <w:t xml:space="preserve"> </w:t>
      </w:r>
      <w:r w:rsidR="000C5D30">
        <w:rPr>
          <w:rFonts w:ascii="Cambria" w:eastAsia="Arial Narrow" w:hAnsi="Cambria" w:cs="Arial Narrow"/>
          <w:b/>
          <w:noProof/>
          <w:color w:val="000000" w:themeColor="text1"/>
          <w:sz w:val="30"/>
          <w:szCs w:val="30"/>
          <w:lang w:val="en-US"/>
        </w:rPr>
        <w:drawing>
          <wp:inline distT="0" distB="0" distL="0" distR="0" wp14:anchorId="2CEAB496" wp14:editId="088C430E">
            <wp:extent cx="906572" cy="1439694"/>
            <wp:effectExtent l="0" t="0" r="0" b="0"/>
            <wp:docPr id="8" name="Picture 8" descr="/Users/walleskaparejadiaz/Desktop/CNME/LOGO CEOSL FEMENEINO SILU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walleskaparejadiaz/Desktop/CNME/LOGO CEOSL FEMENEINO SILUETA.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9978" cy="1476864"/>
                    </a:xfrm>
                    <a:prstGeom prst="rect">
                      <a:avLst/>
                    </a:prstGeom>
                    <a:noFill/>
                    <a:ln>
                      <a:noFill/>
                    </a:ln>
                  </pic:spPr>
                </pic:pic>
              </a:graphicData>
            </a:graphic>
          </wp:inline>
        </w:drawing>
      </w:r>
      <w:r w:rsidR="006D7509">
        <w:rPr>
          <w:rFonts w:ascii="Cambria" w:eastAsia="Arial Narrow" w:hAnsi="Cambria" w:cs="Arial Narrow"/>
          <w:b/>
          <w:color w:val="000000" w:themeColor="text1"/>
          <w:sz w:val="30"/>
          <w:szCs w:val="30"/>
        </w:rPr>
        <w:t xml:space="preserve"> </w:t>
      </w:r>
      <w:r w:rsidR="006D7509">
        <w:rPr>
          <w:rFonts w:ascii="Cambria" w:eastAsia="Arial Narrow" w:hAnsi="Cambria" w:cs="Arial Narrow"/>
          <w:b/>
          <w:noProof/>
          <w:color w:val="000000" w:themeColor="text1"/>
          <w:sz w:val="30"/>
          <w:szCs w:val="30"/>
          <w:lang w:val="en-US"/>
        </w:rPr>
        <w:drawing>
          <wp:inline distT="0" distB="0" distL="0" distR="0" wp14:anchorId="55DCAAB4" wp14:editId="0D8D8E44">
            <wp:extent cx="1629114" cy="1021404"/>
            <wp:effectExtent l="0" t="0" r="0" b="0"/>
            <wp:docPr id="7" name="Picture 7" descr="/Users/walleskaparejadiaz/Desktop/Screen Shot 2020-09-30 at 13.24.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walleskaparejadiaz/Desktop/Screen Shot 2020-09-30 at 13.24.58.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66006" cy="1044534"/>
                    </a:xfrm>
                    <a:prstGeom prst="rect">
                      <a:avLst/>
                    </a:prstGeom>
                    <a:noFill/>
                    <a:ln>
                      <a:noFill/>
                    </a:ln>
                  </pic:spPr>
                </pic:pic>
              </a:graphicData>
            </a:graphic>
          </wp:inline>
        </w:drawing>
      </w:r>
      <w:r w:rsidR="006D7509">
        <w:rPr>
          <w:rFonts w:ascii="Cambria" w:eastAsia="Arial Narrow" w:hAnsi="Cambria" w:cs="Arial Narrow"/>
          <w:b/>
          <w:color w:val="000000" w:themeColor="text1"/>
          <w:sz w:val="30"/>
          <w:szCs w:val="30"/>
        </w:rPr>
        <w:t xml:space="preserve"> </w:t>
      </w:r>
      <w:r w:rsidR="006D7509">
        <w:rPr>
          <w:rFonts w:ascii="Cambria" w:eastAsia="Arial Narrow" w:hAnsi="Cambria" w:cs="Arial Narrow"/>
          <w:b/>
          <w:noProof/>
          <w:color w:val="000000" w:themeColor="text1"/>
          <w:sz w:val="30"/>
          <w:szCs w:val="30"/>
          <w:lang w:val="en-US"/>
        </w:rPr>
        <w:drawing>
          <wp:inline distT="0" distB="0" distL="0" distR="0" wp14:anchorId="018DC42B" wp14:editId="36AB568D">
            <wp:extent cx="2091447" cy="753236"/>
            <wp:effectExtent l="0" t="0" r="4445" b="0"/>
            <wp:docPr id="9" name="Picture 6" descr="/Users/walleskaparejadiaz/Desktop/CNME/Fundacion-colectivo (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Users/walleskaparejadiaz/Desktop/CNME/Fundacion-colectivo (1).png"/>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1447" cy="753236"/>
                    </a:xfrm>
                    <a:prstGeom prst="rect">
                      <a:avLst/>
                    </a:prstGeom>
                    <a:noFill/>
                    <a:ln>
                      <a:noFill/>
                    </a:ln>
                  </pic:spPr>
                </pic:pic>
              </a:graphicData>
            </a:graphic>
          </wp:inline>
        </w:drawing>
      </w:r>
    </w:p>
    <w:p w14:paraId="1A605964" w14:textId="29A19DF7" w:rsidR="004C44DD" w:rsidRPr="001F737A" w:rsidRDefault="004C44DD" w:rsidP="004C44DD">
      <w:pPr>
        <w:spacing w:line="240" w:lineRule="auto"/>
        <w:jc w:val="center"/>
        <w:rPr>
          <w:rFonts w:ascii="Cambria" w:eastAsia="Arial Narrow" w:hAnsi="Cambria" w:cs="Arial Narrow"/>
          <w:b/>
          <w:color w:val="000000" w:themeColor="text1"/>
          <w:sz w:val="30"/>
          <w:szCs w:val="30"/>
        </w:rPr>
      </w:pPr>
    </w:p>
    <w:p w14:paraId="1F792FD7" w14:textId="0229B20E" w:rsidR="000C5D30" w:rsidRDefault="000C5D30" w:rsidP="00A21B12">
      <w:pPr>
        <w:spacing w:line="240" w:lineRule="auto"/>
        <w:jc w:val="center"/>
        <w:rPr>
          <w:rFonts w:ascii="Cambria" w:eastAsia="Arial Narrow" w:hAnsi="Cambria" w:cs="Arial Narrow"/>
          <w:b/>
          <w:color w:val="000000" w:themeColor="text1"/>
          <w:sz w:val="30"/>
          <w:szCs w:val="30"/>
        </w:rPr>
      </w:pPr>
      <w:r w:rsidRPr="00BB0491">
        <w:rPr>
          <w:noProof/>
          <w:lang w:val="en-US"/>
        </w:rPr>
        <w:drawing>
          <wp:inline distT="0" distB="0" distL="0" distR="0" wp14:anchorId="79936261" wp14:editId="09905C18">
            <wp:extent cx="2687268" cy="758758"/>
            <wp:effectExtent l="0" t="0" r="0" b="3810"/>
            <wp:docPr id="11" name="Imagen 11" descr="C:\Users\LIZI\Downloads\ISO DIGNIDAD + DERECH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LIZI\Downloads\ISO DIGNIDAD + DERECHO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90671" cy="759719"/>
                    </a:xfrm>
                    <a:prstGeom prst="rect">
                      <a:avLst/>
                    </a:prstGeom>
                    <a:noFill/>
                    <a:ln>
                      <a:noFill/>
                    </a:ln>
                  </pic:spPr>
                </pic:pic>
              </a:graphicData>
            </a:graphic>
          </wp:inline>
        </w:drawing>
      </w:r>
      <w:r w:rsidR="000F6816">
        <w:rPr>
          <w:rFonts w:ascii="Cambria" w:eastAsia="Arial Narrow" w:hAnsi="Cambria" w:cs="Arial Narrow"/>
          <w:b/>
          <w:noProof/>
          <w:color w:val="000000" w:themeColor="text1"/>
          <w:sz w:val="30"/>
          <w:szCs w:val="30"/>
        </w:rPr>
        <w:pict w14:anchorId="14A07272">
          <v:shape id="_x0000_i1026" type="#_x0000_t75" alt="/Users/walleskaparejadiaz/Desktop/Screen Shot 2020-09-30 at 13.47.48.png" style="width:195.75pt;height:83.25pt;mso-width-percent:0;mso-height-percent:0;mso-width-percent:0;mso-height-percent:0">
            <v:imagedata r:id="rId17" o:title="Screen Shot 2020-09-30 at 13"/>
          </v:shape>
        </w:pict>
      </w:r>
    </w:p>
    <w:p w14:paraId="00000012" w14:textId="710B7C0E" w:rsidR="0031137C" w:rsidRPr="001F737A" w:rsidRDefault="0031137C" w:rsidP="00A21B12">
      <w:pPr>
        <w:spacing w:line="240" w:lineRule="auto"/>
        <w:jc w:val="center"/>
        <w:rPr>
          <w:rFonts w:ascii="Cambria" w:eastAsia="Arial Narrow" w:hAnsi="Cambria" w:cs="Arial Narrow"/>
          <w:b/>
          <w:color w:val="000000" w:themeColor="text1"/>
          <w:sz w:val="30"/>
          <w:szCs w:val="30"/>
        </w:rPr>
      </w:pPr>
    </w:p>
    <w:p w14:paraId="4F127BE2" w14:textId="40E4B6EE" w:rsidR="000C5D30" w:rsidRDefault="000F6816" w:rsidP="00A21B12">
      <w:pPr>
        <w:spacing w:line="240" w:lineRule="auto"/>
        <w:jc w:val="center"/>
        <w:rPr>
          <w:rFonts w:ascii="Cambria" w:eastAsia="Arial Narrow" w:hAnsi="Cambria" w:cs="Arial Narrow"/>
          <w:b/>
          <w:color w:val="000000" w:themeColor="text1"/>
          <w:sz w:val="30"/>
          <w:szCs w:val="30"/>
        </w:rPr>
      </w:pPr>
      <w:r>
        <w:rPr>
          <w:rFonts w:ascii="Cambria" w:eastAsia="Arial Narrow" w:hAnsi="Cambria" w:cs="Arial Narrow"/>
          <w:b/>
          <w:noProof/>
          <w:color w:val="000000" w:themeColor="text1"/>
          <w:sz w:val="30"/>
          <w:szCs w:val="30"/>
        </w:rPr>
        <w:pict w14:anchorId="6B7C6803">
          <v:shape id="_x0000_i1027" type="#_x0000_t75" alt="/Users/walleskaparejadiaz/Desktop/Screen Shot 2020-09-30 at 13.31.35.png" style="width:153.75pt;height:102pt;mso-width-percent:0;mso-height-percent:0;mso-width-percent:0;mso-height-percent:0">
            <v:imagedata r:id="rId18" o:title="Screen Shot 2020-09-30 at 13"/>
          </v:shape>
        </w:pict>
      </w:r>
      <w:r w:rsidR="006D7509">
        <w:rPr>
          <w:rFonts w:ascii="Cambria" w:eastAsia="Arial Narrow" w:hAnsi="Cambria" w:cs="Arial Narrow"/>
          <w:b/>
          <w:color w:val="000000" w:themeColor="text1"/>
          <w:sz w:val="30"/>
          <w:szCs w:val="30"/>
        </w:rPr>
        <w:t xml:space="preserve">      </w:t>
      </w:r>
      <w:r>
        <w:rPr>
          <w:rFonts w:ascii="Cambria" w:eastAsia="Arial Narrow" w:hAnsi="Cambria" w:cs="Arial Narrow"/>
          <w:b/>
          <w:noProof/>
          <w:color w:val="000000" w:themeColor="text1"/>
          <w:sz w:val="30"/>
          <w:szCs w:val="30"/>
        </w:rPr>
        <w:pict w14:anchorId="12BB953B">
          <v:shape id="_x0000_i1028" type="#_x0000_t75" alt="/Users/walleskaparejadiaz/Desktop/Screen Shot 2020-09-30 at 13.38.55.png" style="width:90.75pt;height:97.5pt;mso-width-percent:0;mso-height-percent:0;mso-width-percent:0;mso-height-percent:0">
            <v:imagedata r:id="rId19" o:title="Screen Shot 2020-09-30 at 13"/>
          </v:shape>
        </w:pict>
      </w:r>
      <w:r w:rsidR="006D7509">
        <w:rPr>
          <w:rFonts w:ascii="Cambria" w:eastAsia="Arial Narrow" w:hAnsi="Cambria" w:cs="Arial Narrow"/>
          <w:b/>
          <w:color w:val="000000" w:themeColor="text1"/>
          <w:sz w:val="30"/>
          <w:szCs w:val="30"/>
        </w:rPr>
        <w:t xml:space="preserve">   </w:t>
      </w:r>
      <w:r w:rsidR="006D7509">
        <w:rPr>
          <w:rFonts w:ascii="Cambria" w:eastAsia="Arial Narrow" w:hAnsi="Cambria" w:cs="Arial Narrow"/>
          <w:b/>
          <w:noProof/>
          <w:color w:val="000000" w:themeColor="text1"/>
          <w:sz w:val="30"/>
          <w:szCs w:val="30"/>
          <w:lang w:val="en-US"/>
        </w:rPr>
        <w:drawing>
          <wp:inline distT="0" distB="0" distL="0" distR="0" wp14:anchorId="0C17B124" wp14:editId="03F37B5D">
            <wp:extent cx="1031132" cy="1031132"/>
            <wp:effectExtent l="0" t="0" r="0" b="0"/>
            <wp:docPr id="10" name="Picture 7" descr="/Users/walleskaparejadiaz/Desktop/CNME/UN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Users/walleskaparejadiaz/Desktop/CNME/UNE.jpg"/>
                    <pic:cNvPicPr>
                      <a:picLock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31132" cy="1031132"/>
                    </a:xfrm>
                    <a:prstGeom prst="rect">
                      <a:avLst/>
                    </a:prstGeom>
                    <a:noFill/>
                    <a:ln>
                      <a:noFill/>
                    </a:ln>
                  </pic:spPr>
                </pic:pic>
              </a:graphicData>
            </a:graphic>
          </wp:inline>
        </w:drawing>
      </w:r>
    </w:p>
    <w:p w14:paraId="6BCF5F6A" w14:textId="7580F6A4" w:rsidR="004C44DD" w:rsidRPr="001F737A" w:rsidRDefault="004C44DD" w:rsidP="00A21B12">
      <w:pPr>
        <w:spacing w:line="240" w:lineRule="auto"/>
        <w:jc w:val="center"/>
        <w:rPr>
          <w:rFonts w:ascii="Cambria" w:eastAsia="Arial Narrow" w:hAnsi="Cambria" w:cs="Arial Narrow"/>
          <w:b/>
          <w:color w:val="000000" w:themeColor="text1"/>
          <w:sz w:val="30"/>
          <w:szCs w:val="30"/>
        </w:rPr>
      </w:pPr>
    </w:p>
    <w:p w14:paraId="5586743A" w14:textId="4087FE43" w:rsidR="004C44DD" w:rsidRPr="0008388B" w:rsidRDefault="004C44DD" w:rsidP="00A21B12">
      <w:pPr>
        <w:spacing w:line="240" w:lineRule="auto"/>
        <w:jc w:val="center"/>
        <w:rPr>
          <w:rFonts w:ascii="Cambria" w:eastAsia="Arial Narrow" w:hAnsi="Cambria" w:cs="Arial Narrow"/>
          <w:b/>
          <w:color w:val="000000" w:themeColor="text1"/>
          <w:sz w:val="24"/>
          <w:szCs w:val="24"/>
        </w:rPr>
      </w:pPr>
      <w:r w:rsidRPr="0008388B">
        <w:rPr>
          <w:rFonts w:ascii="Cambria" w:eastAsia="Arial Narrow" w:hAnsi="Cambria" w:cs="Arial Narrow"/>
          <w:b/>
          <w:color w:val="000000" w:themeColor="text1"/>
          <w:sz w:val="24"/>
          <w:szCs w:val="24"/>
        </w:rPr>
        <w:t>Con el apoyo:</w:t>
      </w:r>
    </w:p>
    <w:p w14:paraId="3C323665" w14:textId="41050C08" w:rsidR="004C44DD" w:rsidRPr="0008388B" w:rsidRDefault="000F6816" w:rsidP="00A21B12">
      <w:pPr>
        <w:spacing w:line="240" w:lineRule="auto"/>
        <w:jc w:val="center"/>
        <w:rPr>
          <w:rFonts w:ascii="Cambria" w:eastAsia="Arial Narrow" w:hAnsi="Cambria" w:cs="Arial Narrow"/>
          <w:b/>
          <w:color w:val="000000" w:themeColor="text1"/>
          <w:sz w:val="24"/>
          <w:szCs w:val="24"/>
        </w:rPr>
      </w:pPr>
      <w:r>
        <w:rPr>
          <w:rFonts w:ascii="Cambria" w:eastAsia="Arial Narrow" w:hAnsi="Cambria" w:cs="Arial Narrow"/>
          <w:b/>
          <w:noProof/>
          <w:color w:val="000000" w:themeColor="text1"/>
          <w:sz w:val="24"/>
          <w:szCs w:val="24"/>
        </w:rPr>
        <w:pict w14:anchorId="79AB5A95">
          <v:shape id="_x0000_i1029" type="#_x0000_t75" alt="/Users/walleskaparejadiaz/Desktop/Screen Shot 2020-09-29 at 15.42.21.png" style="width:194.25pt;height:52.5pt;mso-width-percent:0;mso-height-percent:0;mso-width-percent:0;mso-height-percent:0">
            <v:imagedata r:id="rId21" o:title="Screen Shot 2020-09-29 at 15"/>
          </v:shape>
        </w:pict>
      </w:r>
    </w:p>
    <w:p w14:paraId="00000018" w14:textId="77777777" w:rsidR="0031137C" w:rsidRPr="0008388B" w:rsidRDefault="00AD4925" w:rsidP="00A21B12">
      <w:pPr>
        <w:spacing w:line="240" w:lineRule="auto"/>
        <w:jc w:val="center"/>
        <w:rPr>
          <w:rFonts w:ascii="Cambria" w:eastAsia="Arial Narrow" w:hAnsi="Cambria" w:cs="Arial Narrow"/>
          <w:b/>
          <w:color w:val="000000" w:themeColor="text1"/>
          <w:sz w:val="24"/>
          <w:szCs w:val="24"/>
        </w:rPr>
      </w:pPr>
      <w:r w:rsidRPr="0008388B">
        <w:rPr>
          <w:rFonts w:ascii="Cambria" w:eastAsia="Arial Narrow" w:hAnsi="Cambria" w:cs="Arial Narrow"/>
          <w:b/>
          <w:color w:val="000000" w:themeColor="text1"/>
          <w:sz w:val="24"/>
          <w:szCs w:val="24"/>
        </w:rPr>
        <w:t>Septiembre 2020</w:t>
      </w:r>
    </w:p>
    <w:p w14:paraId="00000019"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1A"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1B"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1C"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1D"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1E"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1F"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0"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1"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2"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3"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4"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5"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6"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7"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8" w14:textId="312D6BD4"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368E60C9" w14:textId="0F23BE6A"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694C8F3E" w14:textId="39203A34"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2465C053" w14:textId="6E8FE50D"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215306B5" w14:textId="0934FF49"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51324978" w14:textId="1139520B"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5F0D347B" w14:textId="18A32D46"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470CA10F" w14:textId="4A8B92FE"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6792EC3E" w14:textId="0A7DFBCA"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1E313220" w14:textId="605CC2E0"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61ACEFA1" w14:textId="4271CEAD"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23129EDD" w14:textId="1C6539DD"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726981E3" w14:textId="54A8E0EB"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6DC97029" w14:textId="63E0B819"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3F0383CE" w14:textId="77777777" w:rsidR="00A21B12" w:rsidRPr="001F737A" w:rsidRDefault="00A21B12" w:rsidP="00A21B12">
      <w:pPr>
        <w:spacing w:line="240" w:lineRule="auto"/>
        <w:jc w:val="center"/>
        <w:rPr>
          <w:rFonts w:ascii="Cambria" w:eastAsia="Arial Narrow" w:hAnsi="Cambria" w:cs="Arial Narrow"/>
          <w:b/>
          <w:color w:val="000000" w:themeColor="text1"/>
          <w:sz w:val="24"/>
          <w:szCs w:val="24"/>
        </w:rPr>
      </w:pPr>
    </w:p>
    <w:p w14:paraId="00000029"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A"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B"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C"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D"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E"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2F"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30"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31"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32" w14:textId="77777777" w:rsidR="0031137C" w:rsidRPr="001F737A" w:rsidRDefault="0031137C" w:rsidP="00A21B12">
      <w:pPr>
        <w:spacing w:line="240" w:lineRule="auto"/>
        <w:jc w:val="center"/>
        <w:rPr>
          <w:rFonts w:ascii="Cambria" w:eastAsia="Arial Narrow" w:hAnsi="Cambria" w:cs="Arial Narrow"/>
          <w:b/>
          <w:color w:val="000000" w:themeColor="text1"/>
          <w:sz w:val="24"/>
          <w:szCs w:val="24"/>
        </w:rPr>
      </w:pPr>
    </w:p>
    <w:p w14:paraId="00000033" w14:textId="77777777" w:rsidR="0031137C" w:rsidRPr="001F737A" w:rsidRDefault="0031137C" w:rsidP="00A21B12">
      <w:pPr>
        <w:spacing w:line="240" w:lineRule="auto"/>
        <w:rPr>
          <w:rFonts w:ascii="Cambria" w:eastAsia="Arial Narrow" w:hAnsi="Cambria" w:cs="Arial Narrow"/>
          <w:b/>
          <w:color w:val="000000" w:themeColor="text1"/>
          <w:sz w:val="24"/>
          <w:szCs w:val="24"/>
        </w:rPr>
      </w:pPr>
    </w:p>
    <w:p w14:paraId="00000034" w14:textId="77777777" w:rsidR="0031137C" w:rsidRPr="001F737A" w:rsidRDefault="0031137C" w:rsidP="00A21B12">
      <w:pPr>
        <w:spacing w:line="240" w:lineRule="auto"/>
        <w:rPr>
          <w:rFonts w:ascii="Cambria" w:eastAsia="Arial Narrow" w:hAnsi="Cambria" w:cs="Arial Narrow"/>
          <w:b/>
          <w:color w:val="000000" w:themeColor="text1"/>
          <w:sz w:val="24"/>
          <w:szCs w:val="24"/>
        </w:rPr>
      </w:pPr>
    </w:p>
    <w:p w14:paraId="00000035" w14:textId="33D7060E" w:rsidR="0031137C" w:rsidRPr="001F737A" w:rsidRDefault="0031137C" w:rsidP="00A21B12">
      <w:pPr>
        <w:spacing w:line="240" w:lineRule="auto"/>
        <w:ind w:left="-560"/>
        <w:jc w:val="both"/>
        <w:rPr>
          <w:rFonts w:ascii="Cambria" w:eastAsia="Arial Narrow" w:hAnsi="Cambria" w:cs="Arial Narrow"/>
          <w:color w:val="000000" w:themeColor="text1"/>
          <w:sz w:val="24"/>
          <w:szCs w:val="24"/>
        </w:rPr>
      </w:pPr>
    </w:p>
    <w:p w14:paraId="5B101F20" w14:textId="1486F8E0" w:rsidR="00A21B12" w:rsidRPr="001F737A" w:rsidRDefault="00A21B12" w:rsidP="00A21B12">
      <w:pPr>
        <w:spacing w:line="240" w:lineRule="auto"/>
        <w:ind w:left="-560"/>
        <w:jc w:val="both"/>
        <w:rPr>
          <w:rFonts w:ascii="Cambria" w:eastAsia="Arial Narrow" w:hAnsi="Cambria" w:cs="Arial Narrow"/>
          <w:color w:val="000000" w:themeColor="text1"/>
          <w:sz w:val="24"/>
          <w:szCs w:val="24"/>
        </w:rPr>
      </w:pPr>
    </w:p>
    <w:p w14:paraId="5326992A" w14:textId="11044A36" w:rsidR="00A21B12" w:rsidRDefault="00A21B12" w:rsidP="00A21B12">
      <w:pPr>
        <w:spacing w:line="240" w:lineRule="auto"/>
        <w:ind w:left="-560"/>
        <w:jc w:val="both"/>
        <w:rPr>
          <w:rFonts w:ascii="Cambria" w:eastAsia="Arial Narrow" w:hAnsi="Cambria" w:cs="Arial Narrow"/>
          <w:color w:val="000000" w:themeColor="text1"/>
          <w:sz w:val="24"/>
          <w:szCs w:val="24"/>
        </w:rPr>
      </w:pPr>
    </w:p>
    <w:p w14:paraId="6C9FB27C" w14:textId="77777777" w:rsidR="009F77EA" w:rsidRPr="001F737A" w:rsidRDefault="009F77EA" w:rsidP="00A21B12">
      <w:pPr>
        <w:spacing w:line="240" w:lineRule="auto"/>
        <w:ind w:left="-560"/>
        <w:jc w:val="both"/>
        <w:rPr>
          <w:rFonts w:ascii="Cambria" w:eastAsia="Arial Narrow" w:hAnsi="Cambria" w:cs="Arial Narrow"/>
          <w:color w:val="000000" w:themeColor="text1"/>
          <w:sz w:val="24"/>
          <w:szCs w:val="24"/>
        </w:rPr>
      </w:pPr>
    </w:p>
    <w:p w14:paraId="3A0DA880" w14:textId="77777777" w:rsidR="00A21B12" w:rsidRPr="001F737A" w:rsidRDefault="00A21B12" w:rsidP="00A21B12">
      <w:pPr>
        <w:spacing w:line="240" w:lineRule="auto"/>
        <w:ind w:left="-560"/>
        <w:jc w:val="both"/>
        <w:rPr>
          <w:rFonts w:ascii="Cambria" w:eastAsia="Arial Narrow" w:hAnsi="Cambria" w:cs="Arial Narrow"/>
          <w:color w:val="000000" w:themeColor="text1"/>
          <w:sz w:val="24"/>
          <w:szCs w:val="24"/>
        </w:rPr>
      </w:pPr>
    </w:p>
    <w:p w14:paraId="00000036" w14:textId="77777777" w:rsidR="0031137C" w:rsidRPr="001F737A" w:rsidRDefault="00AD4925" w:rsidP="00A21B12">
      <w:pPr>
        <w:shd w:val="clear" w:color="auto" w:fill="FFFFFF"/>
        <w:spacing w:line="240" w:lineRule="auto"/>
        <w:jc w:val="both"/>
        <w:rPr>
          <w:rFonts w:ascii="Cambria" w:eastAsia="Arial Narrow" w:hAnsi="Cambria" w:cs="Arial Narrow"/>
          <w:color w:val="000000" w:themeColor="text1"/>
          <w:sz w:val="24"/>
          <w:szCs w:val="24"/>
        </w:rPr>
      </w:pPr>
      <w:r w:rsidRPr="001F737A">
        <w:rPr>
          <w:rFonts w:ascii="Cambria" w:eastAsia="Arial Narrow" w:hAnsi="Cambria" w:cs="Arial Narrow"/>
          <w:i/>
          <w:color w:val="000000" w:themeColor="text1"/>
          <w:sz w:val="24"/>
          <w:szCs w:val="24"/>
          <w:highlight w:val="white"/>
        </w:rPr>
        <w:t xml:space="preserve">Agradecimientos especiales al Fondo Ágil, a ONU Mujeres, y todas las organizaciones y redes que hicieron posible este informe. </w:t>
      </w:r>
    </w:p>
    <w:p w14:paraId="00000038" w14:textId="400F93B0" w:rsidR="0031137C" w:rsidRPr="002007E5" w:rsidRDefault="00AD4925" w:rsidP="00A21B12">
      <w:pPr>
        <w:spacing w:line="240" w:lineRule="auto"/>
        <w:jc w:val="center"/>
        <w:rPr>
          <w:rFonts w:asciiTheme="minorHAnsi" w:eastAsia="Arial Narrow" w:hAnsiTheme="minorHAnsi" w:cs="Arial Narrow"/>
          <w:b/>
          <w:color w:val="000000" w:themeColor="text1"/>
        </w:rPr>
      </w:pPr>
      <w:r w:rsidRPr="002007E5">
        <w:rPr>
          <w:rFonts w:asciiTheme="minorHAnsi" w:eastAsia="Arial Narrow" w:hAnsiTheme="minorHAnsi" w:cs="Arial Narrow"/>
          <w:b/>
          <w:color w:val="000000" w:themeColor="text1"/>
        </w:rPr>
        <w:lastRenderedPageBreak/>
        <w:t>INFORME SOMBRA PARA EL COMITÉ DE LA CEDAW- ECUADOR</w:t>
      </w:r>
      <w:r w:rsidR="004C44DD" w:rsidRPr="002007E5">
        <w:rPr>
          <w:rStyle w:val="Refdenotaalpie"/>
          <w:rFonts w:asciiTheme="minorHAnsi" w:eastAsia="Arial Narrow" w:hAnsiTheme="minorHAnsi" w:cs="Arial Narrow"/>
          <w:b/>
          <w:color w:val="000000" w:themeColor="text1"/>
        </w:rPr>
        <w:footnoteReference w:id="1"/>
      </w:r>
    </w:p>
    <w:p w14:paraId="00000039" w14:textId="77777777" w:rsidR="0031137C" w:rsidRPr="002007E5" w:rsidRDefault="0031137C" w:rsidP="00A21B12">
      <w:pPr>
        <w:spacing w:line="240" w:lineRule="auto"/>
        <w:jc w:val="center"/>
        <w:rPr>
          <w:rFonts w:asciiTheme="minorHAnsi" w:eastAsia="Arial Narrow" w:hAnsiTheme="minorHAnsi" w:cs="Arial Narrow"/>
          <w:b/>
          <w:color w:val="000000" w:themeColor="text1"/>
        </w:rPr>
      </w:pPr>
    </w:p>
    <w:p w14:paraId="0000003A" w14:textId="77777777" w:rsidR="0031137C" w:rsidRPr="002007E5" w:rsidRDefault="0031137C" w:rsidP="00A21B12">
      <w:pPr>
        <w:spacing w:line="240" w:lineRule="auto"/>
        <w:jc w:val="center"/>
        <w:rPr>
          <w:rFonts w:asciiTheme="minorHAnsi" w:eastAsia="Arial Narrow" w:hAnsiTheme="minorHAnsi" w:cs="Arial Narrow"/>
          <w:b/>
          <w:color w:val="000000" w:themeColor="text1"/>
        </w:rPr>
      </w:pPr>
    </w:p>
    <w:p w14:paraId="2319C34F" w14:textId="2B8AABEA" w:rsidR="00A21B12" w:rsidRPr="002007E5" w:rsidRDefault="00AD4925" w:rsidP="00A21B12">
      <w:pPr>
        <w:spacing w:line="240" w:lineRule="auto"/>
        <w:jc w:val="center"/>
        <w:rPr>
          <w:rFonts w:asciiTheme="minorHAnsi" w:eastAsia="Arial Narrow" w:hAnsiTheme="minorHAnsi" w:cs="Arial Narrow"/>
          <w:b/>
          <w:i/>
          <w:color w:val="000000" w:themeColor="text1"/>
        </w:rPr>
      </w:pPr>
      <w:r w:rsidRPr="002007E5">
        <w:rPr>
          <w:rFonts w:asciiTheme="minorHAnsi" w:eastAsia="Arial Narrow" w:hAnsiTheme="minorHAnsi" w:cs="Arial Narrow"/>
          <w:b/>
          <w:i/>
          <w:color w:val="000000" w:themeColor="text1"/>
        </w:rPr>
        <w:t>PARTICIPACIÓN EN LA VIDA PÚBLICA Y POLÍTICA</w:t>
      </w:r>
    </w:p>
    <w:p w14:paraId="0000003B" w14:textId="4361B5F4" w:rsidR="0031137C" w:rsidRPr="002007E5" w:rsidRDefault="00AD4925" w:rsidP="00A21B12">
      <w:pPr>
        <w:spacing w:line="240" w:lineRule="auto"/>
        <w:jc w:val="center"/>
        <w:rPr>
          <w:rFonts w:asciiTheme="minorHAnsi" w:eastAsia="Arial Narrow" w:hAnsiTheme="minorHAnsi" w:cs="Arial Narrow"/>
          <w:i/>
          <w:color w:val="000000" w:themeColor="text1"/>
          <w:vertAlign w:val="superscript"/>
        </w:rPr>
      </w:pPr>
      <w:r w:rsidRPr="002007E5">
        <w:rPr>
          <w:rFonts w:asciiTheme="minorHAnsi" w:eastAsia="Arial Narrow" w:hAnsiTheme="minorHAnsi" w:cs="Arial Narrow"/>
          <w:i/>
          <w:color w:val="000000" w:themeColor="text1"/>
        </w:rPr>
        <w:t>párrafo 10 de la</w:t>
      </w:r>
      <w:r w:rsidR="00A21B12" w:rsidRPr="002007E5">
        <w:rPr>
          <w:rFonts w:asciiTheme="minorHAnsi" w:eastAsia="Arial Narrow" w:hAnsiTheme="minorHAnsi" w:cs="Arial Narrow"/>
          <w:i/>
          <w:color w:val="000000" w:themeColor="text1"/>
        </w:rPr>
        <w:t xml:space="preserve"> l</w:t>
      </w:r>
      <w:r w:rsidRPr="002007E5">
        <w:rPr>
          <w:rFonts w:asciiTheme="minorHAnsi" w:eastAsia="Arial Narrow" w:hAnsiTheme="minorHAnsi" w:cs="Arial Narrow"/>
          <w:i/>
          <w:color w:val="000000" w:themeColor="text1"/>
        </w:rPr>
        <w:t xml:space="preserve">ista de </w:t>
      </w:r>
      <w:r w:rsidR="00A21B12" w:rsidRPr="002007E5">
        <w:rPr>
          <w:rFonts w:asciiTheme="minorHAnsi" w:eastAsia="Arial Narrow" w:hAnsiTheme="minorHAnsi" w:cs="Arial Narrow"/>
          <w:i/>
          <w:color w:val="000000" w:themeColor="text1"/>
        </w:rPr>
        <w:t>c</w:t>
      </w:r>
      <w:r w:rsidRPr="002007E5">
        <w:rPr>
          <w:rFonts w:asciiTheme="minorHAnsi" w:eastAsia="Arial Narrow" w:hAnsiTheme="minorHAnsi" w:cs="Arial Narrow"/>
          <w:i/>
          <w:color w:val="000000" w:themeColor="text1"/>
        </w:rPr>
        <w:t>uestiones</w:t>
      </w:r>
      <w:r w:rsidR="00A21B12" w:rsidRPr="002007E5">
        <w:rPr>
          <w:rFonts w:asciiTheme="minorHAnsi" w:eastAsia="Arial Narrow" w:hAnsiTheme="minorHAnsi" w:cs="Arial Narrow"/>
          <w:i/>
          <w:color w:val="000000" w:themeColor="text1"/>
        </w:rPr>
        <w:t xml:space="preserve"> y preguntas previas</w:t>
      </w:r>
    </w:p>
    <w:p w14:paraId="0000003C" w14:textId="77777777" w:rsidR="0031137C" w:rsidRPr="002007E5" w:rsidRDefault="0031137C" w:rsidP="00A21B12">
      <w:pPr>
        <w:spacing w:line="240" w:lineRule="auto"/>
        <w:jc w:val="both"/>
        <w:rPr>
          <w:rFonts w:asciiTheme="minorHAnsi" w:eastAsia="Arial Narrow" w:hAnsiTheme="minorHAnsi" w:cs="Arial Narrow"/>
          <w:b/>
          <w:i/>
          <w:color w:val="000000" w:themeColor="text1"/>
          <w:vertAlign w:val="superscript"/>
        </w:rPr>
      </w:pPr>
    </w:p>
    <w:p w14:paraId="0000003D" w14:textId="77777777" w:rsidR="0031137C" w:rsidRPr="002007E5" w:rsidRDefault="00AD4925" w:rsidP="00A21B12">
      <w:pPr>
        <w:numPr>
          <w:ilvl w:val="0"/>
          <w:numId w:val="17"/>
        </w:numPr>
        <w:spacing w:line="240" w:lineRule="auto"/>
        <w:jc w:val="both"/>
        <w:rPr>
          <w:rFonts w:asciiTheme="minorHAnsi" w:eastAsia="Arial Narrow" w:hAnsiTheme="minorHAnsi" w:cs="Arial Narrow"/>
          <w:b/>
          <w:i/>
          <w:color w:val="000000" w:themeColor="text1"/>
        </w:rPr>
      </w:pPr>
      <w:r w:rsidRPr="002007E5">
        <w:rPr>
          <w:rFonts w:asciiTheme="minorHAnsi" w:eastAsia="Arial Narrow" w:hAnsiTheme="minorHAnsi" w:cs="Arial Narrow"/>
          <w:b/>
          <w:i/>
          <w:color w:val="000000" w:themeColor="text1"/>
        </w:rPr>
        <w:t>Paridad</w:t>
      </w:r>
    </w:p>
    <w:p w14:paraId="0000003E" w14:textId="77777777" w:rsidR="0031137C" w:rsidRPr="002007E5" w:rsidRDefault="0031137C" w:rsidP="00A21B12">
      <w:pPr>
        <w:spacing w:line="240" w:lineRule="auto"/>
        <w:ind w:left="720"/>
        <w:jc w:val="both"/>
        <w:rPr>
          <w:rFonts w:asciiTheme="minorHAnsi" w:eastAsia="Arial Narrow" w:hAnsiTheme="minorHAnsi" w:cs="Arial Narrow"/>
          <w:b/>
          <w:i/>
          <w:color w:val="000000" w:themeColor="text1"/>
        </w:rPr>
      </w:pPr>
    </w:p>
    <w:p w14:paraId="0000003F"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Como resultado de varias reformas legales llevadas adelante desde 1978, se aplica la paridad para los cargos de nominación o designación de la función pública, en los partidos políticos y candidaturas de listas pluripersonales. </w:t>
      </w:r>
    </w:p>
    <w:p w14:paraId="00000040"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Para las elecciones de 2017, de 12´815.598 personas en el padrón electoral, las mujeres habilitadas al voto fueron 6´432.597, el 50.18%, </w:t>
      </w:r>
    </w:p>
    <w:p w14:paraId="00000041"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El Ecuador tiene un 38% de mujeres elegidas para la Asamblea Nacional, lo que nos pondría en ventaja frente al promedio regional (27%) y podríamos decir que se está cumpliendo el concepto de equidad (justicia e igualdad de oportunidades), pero las cifras nos demuestran que todavía las mujeres no alcanzamos la paridad real en elecciones nacionales y, mucho menos, en las seccionales. </w:t>
      </w:r>
    </w:p>
    <w:p w14:paraId="00000042"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La incorporación de las mujeres en el ámbito político y en la toma de decisiones, además de perseguir la participación igualitaria, busca la incorporación de los intereses de la mitad de la población, mitad que es además diversa, lo que significa que su presencia tiene un propósito de representatividad no solo de los asuntos generales, sino de los específicos que atañen a las mujeres y sus diversas demandas y necesidades. </w:t>
      </w:r>
    </w:p>
    <w:p w14:paraId="00000043"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Las mujeres organizadas en torno a la vindicación del derecho constitucional de la paridad hemos realizado incidencia y lobby político en el Consejo Nacional Electoral y en la Asamblea Nacional, participando en mesas de trabajo, realizando contribuciones para el Proyecto de Reforma del Código de la Democracia, promulgado en febrero de 2020. </w:t>
      </w:r>
    </w:p>
    <w:p w14:paraId="00000044" w14:textId="128ADF61"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Las reformas a la Ley Orgánica Electoral y de Organizaciones Políticas</w:t>
      </w:r>
      <w:r w:rsidR="00A21B12" w:rsidRPr="002007E5">
        <w:rPr>
          <w:rFonts w:asciiTheme="minorHAnsi" w:eastAsia="Arial Narrow" w:hAnsiTheme="minorHAnsi" w:cs="Arial Narrow"/>
          <w:color w:val="000000" w:themeColor="text1"/>
        </w:rPr>
        <w:t xml:space="preserve"> (</w:t>
      </w:r>
      <w:r w:rsidRPr="002007E5">
        <w:rPr>
          <w:rFonts w:asciiTheme="minorHAnsi" w:eastAsia="Arial Narrow" w:hAnsiTheme="minorHAnsi" w:cs="Arial Narrow"/>
          <w:color w:val="000000" w:themeColor="text1"/>
        </w:rPr>
        <w:t>Código de la Democracia</w:t>
      </w:r>
      <w:r w:rsidR="00A21B12" w:rsidRPr="002007E5">
        <w:rPr>
          <w:rFonts w:asciiTheme="minorHAnsi" w:eastAsia="Arial Narrow" w:hAnsiTheme="minorHAnsi" w:cs="Arial Narrow"/>
          <w:color w:val="000000" w:themeColor="text1"/>
        </w:rPr>
        <w:t>)</w:t>
      </w:r>
      <w:r w:rsidRPr="002007E5">
        <w:rPr>
          <w:rFonts w:asciiTheme="minorHAnsi" w:eastAsia="Arial Narrow" w:hAnsiTheme="minorHAnsi" w:cs="Arial Narrow"/>
          <w:color w:val="000000" w:themeColor="text1"/>
        </w:rPr>
        <w:t xml:space="preserve"> aprobadas en febrero de 2020 propone mejorar la participación ig</w:t>
      </w:r>
      <w:r w:rsidR="00A21B12" w:rsidRPr="002007E5">
        <w:rPr>
          <w:rFonts w:asciiTheme="minorHAnsi" w:eastAsia="Arial Narrow" w:hAnsiTheme="minorHAnsi" w:cs="Arial Narrow"/>
          <w:color w:val="000000" w:themeColor="text1"/>
        </w:rPr>
        <w:t>u</w:t>
      </w:r>
      <w:r w:rsidRPr="002007E5">
        <w:rPr>
          <w:rFonts w:asciiTheme="minorHAnsi" w:eastAsia="Arial Narrow" w:hAnsiTheme="minorHAnsi" w:cs="Arial Narrow"/>
          <w:color w:val="000000" w:themeColor="text1"/>
        </w:rPr>
        <w:t>alitaria de las mujeres en los siguientes aspectos:</w:t>
      </w:r>
    </w:p>
    <w:p w14:paraId="00000045" w14:textId="77777777" w:rsidR="0031137C" w:rsidRPr="002007E5" w:rsidRDefault="00AD4925" w:rsidP="00A21B12">
      <w:pPr>
        <w:numPr>
          <w:ilvl w:val="0"/>
          <w:numId w:val="5"/>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Mujeres encabezan el 50% de listas de candidaturas pluripersonales. Esta norma se aplicará de manera progresiva. Para las elecciones generales de 2021 el porcentaje mínimo de encabezamientos de listas es del 15%. En las elecciones seccionales posteriores será del 30% hasta llegar en el año 2025 al 50%.</w:t>
      </w:r>
    </w:p>
    <w:p w14:paraId="00000046" w14:textId="77777777" w:rsidR="0031137C" w:rsidRPr="002007E5" w:rsidRDefault="00AD4925" w:rsidP="00A21B12">
      <w:pPr>
        <w:numPr>
          <w:ilvl w:val="0"/>
          <w:numId w:val="5"/>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Binomio Presidencial Paritario: se propone la paridad en el binomio presidencial que se aplicará en el año 2025.</w:t>
      </w:r>
    </w:p>
    <w:p w14:paraId="00000047" w14:textId="77777777" w:rsidR="0031137C" w:rsidRPr="002007E5" w:rsidRDefault="00AD4925" w:rsidP="00A21B12">
      <w:pPr>
        <w:numPr>
          <w:ilvl w:val="0"/>
          <w:numId w:val="5"/>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Autoridades del Consejo Nacional Electoral y del Tribunal Contencioso Electoral (los cuerpos colegiados de la Función Electoral) se designarán de forma paritaria y con alternabilidad.</w:t>
      </w:r>
    </w:p>
    <w:p w14:paraId="00000049" w14:textId="451E05A0" w:rsidR="0031137C" w:rsidRPr="002007E5" w:rsidRDefault="00AD4925" w:rsidP="00A21B12">
      <w:pPr>
        <w:numPr>
          <w:ilvl w:val="0"/>
          <w:numId w:val="5"/>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Autoridades de Gobiernos Locales Cantonales y Parroquiales respetando la voluntad en las urnas, los cuerpos colegiados deberían escoger de su seno a la segunda autoridad aplicando el principio de paridad y alternabilidad.</w:t>
      </w:r>
    </w:p>
    <w:p w14:paraId="0000004A" w14:textId="77777777" w:rsidR="0031137C" w:rsidRPr="002007E5" w:rsidRDefault="00AD4925" w:rsidP="00A21B12">
      <w:pPr>
        <w:numPr>
          <w:ilvl w:val="0"/>
          <w:numId w:val="14"/>
        </w:numPr>
        <w:spacing w:line="240" w:lineRule="auto"/>
        <w:jc w:val="both"/>
        <w:rPr>
          <w:rFonts w:asciiTheme="minorHAnsi" w:eastAsia="Arial Narrow" w:hAnsiTheme="minorHAnsi" w:cs="Arial Narrow"/>
          <w:b/>
          <w:i/>
          <w:color w:val="000000" w:themeColor="text1"/>
        </w:rPr>
      </w:pPr>
      <w:r w:rsidRPr="002007E5">
        <w:rPr>
          <w:rFonts w:asciiTheme="minorHAnsi" w:eastAsia="Arial Narrow" w:hAnsiTheme="minorHAnsi" w:cs="Arial Narrow"/>
          <w:b/>
          <w:i/>
          <w:color w:val="000000" w:themeColor="text1"/>
        </w:rPr>
        <w:t>Inclusión</w:t>
      </w:r>
    </w:p>
    <w:p w14:paraId="0000004B" w14:textId="77777777" w:rsidR="0031137C" w:rsidRPr="002007E5" w:rsidRDefault="0031137C" w:rsidP="00A21B12">
      <w:pPr>
        <w:spacing w:line="240" w:lineRule="auto"/>
        <w:jc w:val="both"/>
        <w:rPr>
          <w:rFonts w:asciiTheme="minorHAnsi" w:eastAsia="Arial Narrow" w:hAnsiTheme="minorHAnsi" w:cs="Arial Narrow"/>
          <w:color w:val="000000" w:themeColor="text1"/>
        </w:rPr>
      </w:pPr>
    </w:p>
    <w:p w14:paraId="0000004C"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Para favorecer la renovación generacional en la política las reformas al Código de la Democracia impulsan la participación de las/os jóvenes:</w:t>
      </w:r>
    </w:p>
    <w:p w14:paraId="0000004D" w14:textId="77777777" w:rsidR="0031137C" w:rsidRPr="002007E5" w:rsidRDefault="00AD4925" w:rsidP="00A21B12">
      <w:pPr>
        <w:numPr>
          <w:ilvl w:val="0"/>
          <w:numId w:val="7"/>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Cuotas de jóvenes del 25%: las listas pluripersonales incorporan una cuota de jóvenes, hombres y mujeres, no menor al 25%, para ello las organizaciones políticas conformarán, en el plazo de un año, una estructura de formación política.</w:t>
      </w:r>
    </w:p>
    <w:p w14:paraId="0000004E"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lastRenderedPageBreak/>
        <w:t>El CNE deberá negar la inscripción de listas de candidaturas que no respeten los principios de paridad alternancia y secuencialidad y la inclusión de jóvenes en la proporción que manda la Ley.</w:t>
      </w:r>
    </w:p>
    <w:p w14:paraId="0000004F"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Inclusión de pueblos y nacionalidades: El artículo 99 del Código de la Democracia en su penúltimo párrafo exige que la reglamentación de participación paritaria incluya medidas de promoción (acciones afirmativas) para la participación de nacionalidades indígenas, afroecuatorianos y del pueblo montubio. El Reglamento de Democracia Interna aprobado por el CNE ignoró completamente esta obligación, desoyendo el mandato legal.</w:t>
      </w:r>
    </w:p>
    <w:p w14:paraId="00000050" w14:textId="77777777" w:rsidR="0031137C" w:rsidRPr="002007E5" w:rsidRDefault="0031137C" w:rsidP="00A21B12">
      <w:pPr>
        <w:spacing w:line="240" w:lineRule="auto"/>
        <w:ind w:left="1440"/>
        <w:jc w:val="both"/>
        <w:rPr>
          <w:rFonts w:asciiTheme="minorHAnsi" w:eastAsia="Arial Narrow" w:hAnsiTheme="minorHAnsi" w:cs="Arial Narrow"/>
          <w:b/>
          <w:color w:val="000000" w:themeColor="text1"/>
        </w:rPr>
      </w:pPr>
    </w:p>
    <w:p w14:paraId="00000051" w14:textId="77777777" w:rsidR="0031137C" w:rsidRPr="002007E5" w:rsidRDefault="00AD4925" w:rsidP="00A21B12">
      <w:pPr>
        <w:numPr>
          <w:ilvl w:val="0"/>
          <w:numId w:val="11"/>
        </w:numPr>
        <w:spacing w:line="240" w:lineRule="auto"/>
        <w:jc w:val="both"/>
        <w:rPr>
          <w:rFonts w:asciiTheme="minorHAnsi" w:eastAsia="Arial Narrow" w:hAnsiTheme="minorHAnsi" w:cs="Arial Narrow"/>
          <w:b/>
          <w:i/>
          <w:color w:val="000000" w:themeColor="text1"/>
        </w:rPr>
      </w:pPr>
      <w:r w:rsidRPr="002007E5">
        <w:rPr>
          <w:rFonts w:asciiTheme="minorHAnsi" w:eastAsia="Arial Narrow" w:hAnsiTheme="minorHAnsi" w:cs="Arial Narrow"/>
          <w:b/>
          <w:i/>
          <w:color w:val="000000" w:themeColor="text1"/>
        </w:rPr>
        <w:t xml:space="preserve">Violencia política </w:t>
      </w:r>
    </w:p>
    <w:p w14:paraId="00000052" w14:textId="77777777" w:rsidR="0031137C" w:rsidRPr="002007E5" w:rsidRDefault="0031137C" w:rsidP="00A21B12">
      <w:pPr>
        <w:spacing w:line="240" w:lineRule="auto"/>
        <w:ind w:left="720"/>
        <w:jc w:val="both"/>
        <w:rPr>
          <w:rFonts w:asciiTheme="minorHAnsi" w:eastAsia="Arial Narrow" w:hAnsiTheme="minorHAnsi" w:cs="Arial Narrow"/>
          <w:b/>
          <w:i/>
          <w:color w:val="000000" w:themeColor="text1"/>
        </w:rPr>
      </w:pPr>
    </w:p>
    <w:p w14:paraId="00000053"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Tradicionalmente el acceso de las mujeres al ejercicio del poder político se ha visto limitado e impedido debido a un fenómeno reconocido como violencia política contra las mujeres en su diversidad. Las prácticas y acciones violentas se manifiestan particularmente en los procesos internos de los partidos políticos, para la selección de candidaturas a los cargos de representación popular y al participar en las contiendas electorales, afectando su trayectoria y carrera política,  su desempeño profesional y en el ámbito familiar y comunitario.</w:t>
      </w:r>
    </w:p>
    <w:p w14:paraId="00000054"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La incursión de la mujer en la esfera política, por derecho propio, no resulta fácil; nuevas actoras con potencialidades son propensas a generar reacciones no favorables en los grupos tradicionales masculinos instalados en el espacio político. Peor aún para mujeres de pueblos y nacionalidades en donde la mayoría de los dirigentes son hombres, las mujeres se “desaniman” y se “desentienden” de alimentar y promover su liderazgo aún cuando sean segundas. Hay que reconocer que a las mujeres no se les da el espacio ni las responsabilidades dentro de la organización, a pesar de las normas existentes. Esto reduce la garantía de igualdad de oportunidades, desembocando en una serie de postulados que finalmente son insuficientes, no sólo para lograr la paridad sino también para prevenir y erradicar los diversos tipos de violencia política que enfrentan las mujeres y que las dejan en la indefensión, debilitando en su totalidad al sistema democrático en el Ecuador. </w:t>
      </w:r>
    </w:p>
    <w:p w14:paraId="00000055"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Escasean datos actualizados sobre la violencia política en el Ecuador, sin embargo, está claro que los niveles son altos. El mayor porcentaje 58% de las personas que ejercen violencia política contra las mujeres en su diversidad son actores políticos (dirigentes, candidatos/as, militantes y personal de campaña electoral); el 32% actores sociales (votantes, familia, miembros o grupos comunitarios, líderes religiosos o tradicionales, medios de comunicación, redes sociales y otros) y el 10% actores estatales (policías, militares, funcionarios gubernamentales incluidos funcionarios electorales (ONU Mujeres: 2019).</w:t>
      </w:r>
      <w:r w:rsidRPr="002007E5">
        <w:rPr>
          <w:rFonts w:asciiTheme="minorHAnsi" w:eastAsia="Arial Narrow" w:hAnsiTheme="minorHAnsi" w:cs="Arial Narrow"/>
          <w:color w:val="000000" w:themeColor="text1"/>
          <w:vertAlign w:val="superscript"/>
        </w:rPr>
        <w:footnoteReference w:id="2"/>
      </w:r>
    </w:p>
    <w:p w14:paraId="00000056"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De la investigación realizada para el “Estudio de Violencia de Política contra las Mujeres en el Ecuador” (ONU Mujeres, 2019), con una muestra de 50 candidatas y electas entrevistadas se identificó que dentro de la Violencia Psicológica que sufren las mujeres políticas: </w:t>
      </w:r>
    </w:p>
    <w:p w14:paraId="00000057" w14:textId="77777777" w:rsidR="0031137C" w:rsidRPr="002007E5" w:rsidRDefault="00AD4925" w:rsidP="00A21B12">
      <w:pPr>
        <w:numPr>
          <w:ilvl w:val="0"/>
          <w:numId w:val="20"/>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66</w:t>
      </w:r>
      <w:r w:rsidRPr="002007E5">
        <w:rPr>
          <w:rFonts w:asciiTheme="minorHAnsi" w:eastAsia="Arial Narrow" w:hAnsiTheme="minorHAnsi" w:cs="Arial Narrow"/>
          <w:color w:val="000000" w:themeColor="text1"/>
        </w:rPr>
        <w:t>% les discriminan, ridiculizan y descalifican;</w:t>
      </w:r>
    </w:p>
    <w:p w14:paraId="00000058" w14:textId="77777777" w:rsidR="0031137C" w:rsidRPr="002007E5" w:rsidRDefault="00AD4925" w:rsidP="00A21B12">
      <w:pPr>
        <w:numPr>
          <w:ilvl w:val="0"/>
          <w:numId w:val="20"/>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54%</w:t>
      </w:r>
      <w:r w:rsidRPr="002007E5">
        <w:rPr>
          <w:rFonts w:asciiTheme="minorHAnsi" w:eastAsia="Arial Narrow" w:hAnsiTheme="minorHAnsi" w:cs="Arial Narrow"/>
          <w:color w:val="000000" w:themeColor="text1"/>
        </w:rPr>
        <w:t xml:space="preserve"> les desprestigian y hacen campañas de rumores en su contra;</w:t>
      </w:r>
    </w:p>
    <w:p w14:paraId="00000059" w14:textId="77777777" w:rsidR="0031137C" w:rsidRPr="002007E5" w:rsidRDefault="00AD4925" w:rsidP="00A21B12">
      <w:pPr>
        <w:numPr>
          <w:ilvl w:val="0"/>
          <w:numId w:val="20"/>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 xml:space="preserve">52% </w:t>
      </w:r>
      <w:r w:rsidRPr="002007E5">
        <w:rPr>
          <w:rFonts w:asciiTheme="minorHAnsi" w:eastAsia="Arial Narrow" w:hAnsiTheme="minorHAnsi" w:cs="Arial Narrow"/>
          <w:color w:val="000000" w:themeColor="text1"/>
        </w:rPr>
        <w:t>les aíslan, excluyen o marginan especialmente en campañas y en el ejercicio del cargo;</w:t>
      </w:r>
    </w:p>
    <w:p w14:paraId="0000005A" w14:textId="77777777" w:rsidR="0031137C" w:rsidRPr="002007E5" w:rsidRDefault="00AD4925" w:rsidP="00A21B12">
      <w:pPr>
        <w:numPr>
          <w:ilvl w:val="0"/>
          <w:numId w:val="20"/>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46%</w:t>
      </w:r>
      <w:r w:rsidRPr="002007E5">
        <w:rPr>
          <w:rFonts w:asciiTheme="minorHAnsi" w:eastAsia="Arial Narrow" w:hAnsiTheme="minorHAnsi" w:cs="Arial Narrow"/>
          <w:color w:val="000000" w:themeColor="text1"/>
        </w:rPr>
        <w:t xml:space="preserve"> les ocultan información;</w:t>
      </w:r>
    </w:p>
    <w:p w14:paraId="0000005B" w14:textId="77777777" w:rsidR="0031137C" w:rsidRPr="002007E5" w:rsidRDefault="00AD4925" w:rsidP="00A21B12">
      <w:pPr>
        <w:numPr>
          <w:ilvl w:val="0"/>
          <w:numId w:val="20"/>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40%</w:t>
      </w:r>
      <w:r w:rsidRPr="002007E5">
        <w:rPr>
          <w:rFonts w:asciiTheme="minorHAnsi" w:eastAsia="Arial Narrow" w:hAnsiTheme="minorHAnsi" w:cs="Arial Narrow"/>
          <w:color w:val="000000" w:themeColor="text1"/>
        </w:rPr>
        <w:t xml:space="preserve"> les agreden verbalmente e insultan; y,</w:t>
      </w:r>
    </w:p>
    <w:p w14:paraId="0000005C" w14:textId="77777777" w:rsidR="0031137C" w:rsidRPr="002007E5" w:rsidRDefault="00AD4925" w:rsidP="00A21B12">
      <w:pPr>
        <w:numPr>
          <w:ilvl w:val="0"/>
          <w:numId w:val="20"/>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 xml:space="preserve">36% </w:t>
      </w:r>
      <w:r w:rsidRPr="002007E5">
        <w:rPr>
          <w:rFonts w:asciiTheme="minorHAnsi" w:eastAsia="Arial Narrow" w:hAnsiTheme="minorHAnsi" w:cs="Arial Narrow"/>
          <w:color w:val="000000" w:themeColor="text1"/>
        </w:rPr>
        <w:t>les persiguen por sus opiniones o actividad política.</w:t>
      </w:r>
    </w:p>
    <w:p w14:paraId="0000005D" w14:textId="77777777" w:rsidR="0031137C" w:rsidRPr="002007E5" w:rsidRDefault="0031137C" w:rsidP="00A21B12">
      <w:pPr>
        <w:spacing w:line="240" w:lineRule="auto"/>
        <w:ind w:left="720"/>
        <w:jc w:val="both"/>
        <w:rPr>
          <w:rFonts w:asciiTheme="minorHAnsi" w:eastAsia="Arial Narrow" w:hAnsiTheme="minorHAnsi" w:cs="Arial Narrow"/>
          <w:color w:val="000000" w:themeColor="text1"/>
        </w:rPr>
      </w:pPr>
    </w:p>
    <w:p w14:paraId="0000005E"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lastRenderedPageBreak/>
        <w:t>Con un menor, pero significativo porcentaje, entre el 24% y 26%, están todas las formas de intimidación o amenazas a ellas o a sus familias; el repudio social o burlas públicas; y el acoso en línea o ciberacoso. Finalmente, con un 8% están los ataques a la integridad y sanción moral, especialmente a las mujeres políticas en el ejercicio de su cargo.</w:t>
      </w:r>
    </w:p>
    <w:p w14:paraId="0000005F" w14:textId="77777777" w:rsidR="0031137C" w:rsidRPr="002007E5" w:rsidRDefault="0031137C" w:rsidP="00A21B12">
      <w:pPr>
        <w:spacing w:line="240" w:lineRule="auto"/>
        <w:ind w:left="720"/>
        <w:jc w:val="both"/>
        <w:rPr>
          <w:rFonts w:asciiTheme="minorHAnsi" w:eastAsia="Arial Narrow" w:hAnsiTheme="minorHAnsi" w:cs="Arial Narrow"/>
          <w:color w:val="000000" w:themeColor="text1"/>
        </w:rPr>
      </w:pPr>
    </w:p>
    <w:p w14:paraId="00000061" w14:textId="0D485204"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Dentro de la Violencia Física:</w:t>
      </w:r>
    </w:p>
    <w:p w14:paraId="00000062" w14:textId="77777777" w:rsidR="0031137C" w:rsidRPr="002007E5" w:rsidRDefault="00AD4925" w:rsidP="00A21B12">
      <w:pPr>
        <w:numPr>
          <w:ilvl w:val="0"/>
          <w:numId w:val="21"/>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30%</w:t>
      </w:r>
      <w:r w:rsidRPr="002007E5">
        <w:rPr>
          <w:rFonts w:asciiTheme="minorHAnsi" w:eastAsia="Arial Narrow" w:hAnsiTheme="minorHAnsi" w:cs="Arial Narrow"/>
          <w:color w:val="000000" w:themeColor="text1"/>
        </w:rPr>
        <w:t xml:space="preserve"> señaló que sus familias o equipos de campaña recibieron ataques o daños personales;</w:t>
      </w:r>
    </w:p>
    <w:p w14:paraId="00000063" w14:textId="77777777" w:rsidR="0031137C" w:rsidRPr="002007E5" w:rsidRDefault="00AD4925" w:rsidP="00A21B12">
      <w:pPr>
        <w:numPr>
          <w:ilvl w:val="0"/>
          <w:numId w:val="21"/>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 xml:space="preserve">12% al 14% </w:t>
      </w:r>
      <w:r w:rsidRPr="002007E5">
        <w:rPr>
          <w:rFonts w:asciiTheme="minorHAnsi" w:eastAsia="Arial Narrow" w:hAnsiTheme="minorHAnsi" w:cs="Arial Narrow"/>
          <w:color w:val="000000" w:themeColor="text1"/>
        </w:rPr>
        <w:t>ellas mismo fueron víctimas de golpes o lesiones; y,</w:t>
      </w:r>
    </w:p>
    <w:p w14:paraId="00000064" w14:textId="77777777" w:rsidR="0031137C" w:rsidRPr="002007E5" w:rsidRDefault="00AD4925" w:rsidP="00A21B12">
      <w:pPr>
        <w:numPr>
          <w:ilvl w:val="0"/>
          <w:numId w:val="21"/>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8%</w:t>
      </w:r>
      <w:r w:rsidRPr="002007E5">
        <w:rPr>
          <w:rFonts w:asciiTheme="minorHAnsi" w:eastAsia="Arial Narrow" w:hAnsiTheme="minorHAnsi" w:cs="Arial Narrow"/>
          <w:color w:val="000000" w:themeColor="text1"/>
        </w:rPr>
        <w:t xml:space="preserve"> amenazas de muerte o intento de asesinato.</w:t>
      </w:r>
    </w:p>
    <w:p w14:paraId="00000065" w14:textId="77777777" w:rsidR="0031137C" w:rsidRPr="002007E5" w:rsidRDefault="00AD4925" w:rsidP="00A21B12">
      <w:pPr>
        <w:spacing w:line="240" w:lineRule="auto"/>
        <w:ind w:left="720"/>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 </w:t>
      </w:r>
    </w:p>
    <w:p w14:paraId="00000066"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En cuanto a la violencia sexual:</w:t>
      </w:r>
    </w:p>
    <w:p w14:paraId="00000067" w14:textId="77777777" w:rsidR="0031137C" w:rsidRPr="002007E5" w:rsidRDefault="00AD4925" w:rsidP="00A21B12">
      <w:pPr>
        <w:numPr>
          <w:ilvl w:val="0"/>
          <w:numId w:val="22"/>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16%</w:t>
      </w:r>
      <w:r w:rsidRPr="002007E5">
        <w:rPr>
          <w:rFonts w:asciiTheme="minorHAnsi" w:eastAsia="Arial Narrow" w:hAnsiTheme="minorHAnsi" w:cs="Arial Narrow"/>
          <w:color w:val="000000" w:themeColor="text1"/>
        </w:rPr>
        <w:t xml:space="preserve"> mencionó formas de acoso sexual como insinuaciones sexuales no deseadas; y,</w:t>
      </w:r>
    </w:p>
    <w:p w14:paraId="00000068" w14:textId="77777777" w:rsidR="0031137C" w:rsidRPr="002007E5" w:rsidRDefault="00AD4925" w:rsidP="00A21B12">
      <w:pPr>
        <w:numPr>
          <w:ilvl w:val="0"/>
          <w:numId w:val="22"/>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4%</w:t>
      </w:r>
      <w:r w:rsidRPr="002007E5">
        <w:rPr>
          <w:rFonts w:asciiTheme="minorHAnsi" w:eastAsia="Arial Narrow" w:hAnsiTheme="minorHAnsi" w:cs="Arial Narrow"/>
          <w:color w:val="000000" w:themeColor="text1"/>
        </w:rPr>
        <w:t xml:space="preserve"> formas de violencia sexual con contacto físico.</w:t>
      </w:r>
    </w:p>
    <w:p w14:paraId="00000069" w14:textId="77777777" w:rsidR="0031137C" w:rsidRPr="002007E5" w:rsidRDefault="00AD4925" w:rsidP="00A21B12">
      <w:p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 </w:t>
      </w:r>
    </w:p>
    <w:p w14:paraId="0000006A"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En lo relacionado a violencia intrafamiliar se observa que:</w:t>
      </w:r>
    </w:p>
    <w:p w14:paraId="0000006B" w14:textId="77777777" w:rsidR="0031137C" w:rsidRPr="002007E5" w:rsidRDefault="00AD4925" w:rsidP="00A21B12">
      <w:pPr>
        <w:numPr>
          <w:ilvl w:val="0"/>
          <w:numId w:val="23"/>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16%</w:t>
      </w:r>
      <w:r w:rsidRPr="002007E5">
        <w:rPr>
          <w:rFonts w:asciiTheme="minorHAnsi" w:eastAsia="Arial Narrow" w:hAnsiTheme="minorHAnsi" w:cs="Arial Narrow"/>
          <w:color w:val="000000" w:themeColor="text1"/>
        </w:rPr>
        <w:t xml:space="preserve"> hostigamiento y vigilancia;</w:t>
      </w:r>
    </w:p>
    <w:p w14:paraId="0000006C" w14:textId="77777777" w:rsidR="0031137C" w:rsidRPr="002007E5" w:rsidRDefault="00AD4925" w:rsidP="00A21B12">
      <w:pPr>
        <w:numPr>
          <w:ilvl w:val="0"/>
          <w:numId w:val="23"/>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 xml:space="preserve">8% </w:t>
      </w:r>
      <w:r w:rsidRPr="002007E5">
        <w:rPr>
          <w:rFonts w:asciiTheme="minorHAnsi" w:eastAsia="Arial Narrow" w:hAnsiTheme="minorHAnsi" w:cs="Arial Narrow"/>
          <w:color w:val="000000" w:themeColor="text1"/>
        </w:rPr>
        <w:t>control de recursos económicos y destrucción de objetos y bienes propios; y,</w:t>
      </w:r>
    </w:p>
    <w:p w14:paraId="0000006D" w14:textId="77777777" w:rsidR="0031137C" w:rsidRPr="002007E5" w:rsidRDefault="00AD4925" w:rsidP="00A21B12">
      <w:pPr>
        <w:numPr>
          <w:ilvl w:val="0"/>
          <w:numId w:val="23"/>
        </w:numPr>
        <w:spacing w:line="240" w:lineRule="auto"/>
        <w:jc w:val="both"/>
        <w:rPr>
          <w:rFonts w:asciiTheme="minorHAnsi" w:hAnsiTheme="minorHAnsi"/>
          <w:color w:val="000000" w:themeColor="text1"/>
        </w:rPr>
      </w:pPr>
      <w:r w:rsidRPr="002007E5">
        <w:rPr>
          <w:rFonts w:asciiTheme="minorHAnsi" w:eastAsia="Arial Narrow" w:hAnsiTheme="minorHAnsi" w:cs="Arial Narrow"/>
          <w:b/>
          <w:color w:val="000000" w:themeColor="text1"/>
        </w:rPr>
        <w:t>4%</w:t>
      </w:r>
      <w:r w:rsidRPr="002007E5">
        <w:rPr>
          <w:rFonts w:asciiTheme="minorHAnsi" w:eastAsia="Arial Narrow" w:hAnsiTheme="minorHAnsi" w:cs="Arial Narrow"/>
          <w:color w:val="000000" w:themeColor="text1"/>
        </w:rPr>
        <w:t xml:space="preserve"> amenazas de abandono, divorcio o quitarles a los hijos (ONU Mujeres, 2019).</w:t>
      </w:r>
    </w:p>
    <w:p w14:paraId="0000006E" w14:textId="77777777" w:rsidR="0031137C" w:rsidRPr="002007E5" w:rsidRDefault="0031137C" w:rsidP="00A21B12">
      <w:pPr>
        <w:spacing w:line="240" w:lineRule="auto"/>
        <w:ind w:left="720"/>
        <w:jc w:val="both"/>
        <w:rPr>
          <w:rFonts w:asciiTheme="minorHAnsi" w:eastAsia="Arial Narrow" w:hAnsiTheme="minorHAnsi" w:cs="Arial Narrow"/>
          <w:color w:val="000000" w:themeColor="text1"/>
        </w:rPr>
      </w:pPr>
    </w:p>
    <w:p w14:paraId="0000006F"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Con estas consideraciones, en las reformas al Código de la Democracia se propuso considerar a la violencia política como una infracción gravísima y se ordena al Tribunal Contencioso Electoral (TCE) que determine las medidas de reparación integral de acuerdo con la naturaleza de las infracciones o incumplimientos en materia electoral. </w:t>
      </w:r>
    </w:p>
    <w:p w14:paraId="00000070"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Sobre la sanciones por Violencia Política:</w:t>
      </w:r>
    </w:p>
    <w:p w14:paraId="00000071" w14:textId="77777777" w:rsidR="0031137C" w:rsidRPr="002007E5" w:rsidRDefault="00AD4925" w:rsidP="00A21B12">
      <w:pPr>
        <w:numPr>
          <w:ilvl w:val="1"/>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Se sancionará a quienes aprovechando el proceso electoral generen actos de violencia política, especialmente en contra de las mujeres. Se propone sanciones rigurosas que van desde 70 salarios básicos unificados hasta la suspensión de los derechos de participación; sin perjuicio de que, en aquellos casos en los que la violencia política derive en un delito, se sancionará con lo establecido en el Código Orgánico Penal (Art. 279, 280, 282).</w:t>
      </w:r>
    </w:p>
    <w:p w14:paraId="14C5243A" w14:textId="77777777" w:rsidR="00A21B12" w:rsidRPr="002007E5" w:rsidRDefault="00A21B12" w:rsidP="00A21B12">
      <w:pPr>
        <w:spacing w:line="240" w:lineRule="auto"/>
        <w:ind w:left="720"/>
        <w:jc w:val="both"/>
        <w:rPr>
          <w:rFonts w:asciiTheme="minorHAnsi" w:eastAsia="Arial Narrow" w:hAnsiTheme="minorHAnsi" w:cs="Arial Narrow"/>
          <w:b/>
          <w:color w:val="000000" w:themeColor="text1"/>
        </w:rPr>
      </w:pPr>
    </w:p>
    <w:p w14:paraId="00000072" w14:textId="0FDFB8E7" w:rsidR="0031137C" w:rsidRPr="002007E5" w:rsidRDefault="00AD4925" w:rsidP="00A21B12">
      <w:pPr>
        <w:spacing w:line="240" w:lineRule="auto"/>
        <w:ind w:left="720"/>
        <w:jc w:val="both"/>
        <w:rPr>
          <w:rFonts w:asciiTheme="minorHAnsi" w:eastAsia="Arial Narrow" w:hAnsiTheme="minorHAnsi" w:cs="Arial Narrow"/>
          <w:b/>
          <w:color w:val="000000" w:themeColor="text1"/>
        </w:rPr>
      </w:pPr>
      <w:r w:rsidRPr="002007E5">
        <w:rPr>
          <w:rFonts w:asciiTheme="minorHAnsi" w:eastAsia="Arial Narrow" w:hAnsiTheme="minorHAnsi" w:cs="Arial Narrow"/>
          <w:b/>
          <w:color w:val="000000" w:themeColor="text1"/>
        </w:rPr>
        <w:t xml:space="preserve">Recomendaciones: </w:t>
      </w:r>
    </w:p>
    <w:p w14:paraId="00000073" w14:textId="77777777" w:rsidR="0031137C" w:rsidRPr="002007E5" w:rsidRDefault="0031137C" w:rsidP="00A21B12">
      <w:pPr>
        <w:spacing w:line="240" w:lineRule="auto"/>
        <w:ind w:left="720"/>
        <w:jc w:val="both"/>
        <w:rPr>
          <w:rFonts w:asciiTheme="minorHAnsi" w:eastAsia="Arial Narrow" w:hAnsiTheme="minorHAnsi" w:cs="Arial Narrow"/>
          <w:color w:val="000000" w:themeColor="text1"/>
        </w:rPr>
      </w:pPr>
    </w:p>
    <w:p w14:paraId="00000074" w14:textId="77777777" w:rsidR="0031137C" w:rsidRPr="002007E5" w:rsidRDefault="00AD4925" w:rsidP="00A21B12">
      <w:pPr>
        <w:spacing w:line="240" w:lineRule="auto"/>
        <w:ind w:left="720"/>
        <w:jc w:val="both"/>
        <w:rPr>
          <w:rFonts w:asciiTheme="minorHAnsi" w:eastAsia="Arial Narrow" w:hAnsiTheme="minorHAnsi" w:cs="Arial Narrow"/>
          <w:b/>
          <w:i/>
          <w:color w:val="000000" w:themeColor="text1"/>
        </w:rPr>
      </w:pPr>
      <w:r w:rsidRPr="002007E5">
        <w:rPr>
          <w:rFonts w:asciiTheme="minorHAnsi" w:eastAsia="Arial Narrow" w:hAnsiTheme="minorHAnsi" w:cs="Arial Narrow"/>
          <w:b/>
          <w:i/>
          <w:color w:val="000000" w:themeColor="text1"/>
        </w:rPr>
        <w:t>Al Consejo Nacional Electoral - CNE :</w:t>
      </w:r>
    </w:p>
    <w:p w14:paraId="00000075" w14:textId="77777777" w:rsidR="0031137C" w:rsidRPr="002007E5" w:rsidRDefault="00AD4925" w:rsidP="00A21B12">
      <w:pPr>
        <w:numPr>
          <w:ilvl w:val="0"/>
          <w:numId w:val="4"/>
        </w:numPr>
        <w:spacing w:line="240" w:lineRule="auto"/>
        <w:jc w:val="both"/>
        <w:rPr>
          <w:rFonts w:asciiTheme="minorHAnsi" w:eastAsia="Arial Narrow" w:hAnsiTheme="minorHAnsi" w:cs="Arial Narrow"/>
          <w:b/>
          <w:i/>
          <w:color w:val="000000" w:themeColor="text1"/>
        </w:rPr>
      </w:pPr>
      <w:r w:rsidRPr="002007E5">
        <w:rPr>
          <w:rFonts w:asciiTheme="minorHAnsi" w:eastAsia="Arial Narrow" w:hAnsiTheme="minorHAnsi" w:cs="Arial Narrow"/>
          <w:color w:val="000000" w:themeColor="text1"/>
        </w:rPr>
        <w:t>Implementar en la normativa secundaria (a través de reglamentos), un procedimiento para el conocimiento y prevención que, a manera de Apartado Único, establezca los lineamientos que aplicarán las organizaciones políticas para contribuir a la erradicación de la violencia política de género en contra de las mujeres, teniendo en consideración que el Estado ecuatoriano es multiétnico y pluricultural, lo que obligaría a las organizaciones políticas a considerar los idiomas de interrelación cultural de pueblos y nacionalidades y a entregar información clara y accesible de acuerdo al contexto cultural de las mujeres agraviadas por violencia política de género.</w:t>
      </w:r>
    </w:p>
    <w:p w14:paraId="00000076" w14:textId="77777777" w:rsidR="0031137C" w:rsidRPr="002007E5" w:rsidRDefault="00AD4925" w:rsidP="00A21B12">
      <w:pPr>
        <w:numPr>
          <w:ilvl w:val="0"/>
          <w:numId w:val="4"/>
        </w:numPr>
        <w:spacing w:line="240" w:lineRule="auto"/>
        <w:jc w:val="both"/>
        <w:rPr>
          <w:rFonts w:asciiTheme="minorHAnsi" w:eastAsia="Arial Narrow" w:hAnsiTheme="minorHAnsi" w:cs="Arial Narrow"/>
          <w:b/>
          <w:i/>
          <w:color w:val="000000" w:themeColor="text1"/>
        </w:rPr>
      </w:pPr>
      <w:r w:rsidRPr="002007E5">
        <w:rPr>
          <w:rFonts w:asciiTheme="minorHAnsi" w:eastAsia="Arial Narrow" w:hAnsiTheme="minorHAnsi" w:cs="Arial Narrow"/>
          <w:color w:val="000000" w:themeColor="text1"/>
        </w:rPr>
        <w:t xml:space="preserve">Implementar medidas de acción afirmativa para la participación de mujeres de pueblos y nacionalidades indígenas, afroecuatorianas y montubias y promover prácticas de democracia comunitaria. </w:t>
      </w:r>
    </w:p>
    <w:p w14:paraId="00000077" w14:textId="77777777" w:rsidR="0031137C" w:rsidRPr="002007E5" w:rsidRDefault="00AD4925" w:rsidP="00A21B12">
      <w:pPr>
        <w:numPr>
          <w:ilvl w:val="0"/>
          <w:numId w:val="4"/>
        </w:numPr>
        <w:spacing w:line="240" w:lineRule="auto"/>
        <w:jc w:val="both"/>
        <w:rPr>
          <w:rFonts w:asciiTheme="minorHAnsi" w:eastAsia="Arial Narrow" w:hAnsiTheme="minorHAnsi" w:cs="Arial Narrow"/>
          <w:b/>
          <w:i/>
          <w:color w:val="000000" w:themeColor="text1"/>
        </w:rPr>
      </w:pPr>
      <w:r w:rsidRPr="002007E5">
        <w:rPr>
          <w:rFonts w:asciiTheme="minorHAnsi" w:eastAsia="Arial Narrow" w:hAnsiTheme="minorHAnsi" w:cs="Arial Narrow"/>
          <w:color w:val="000000" w:themeColor="text1"/>
        </w:rPr>
        <w:t>Desarrollar, desde el Instituto de la Democracia y en Coordinación con el Consejo de Igualdad de Género, procesos de formación y capacitación a los partidos políticos, sus dirigentes y militantes (hombres y mujeres) sobre los Derechos Humanos de las mujeres, aplicación del derecho constitucional de paridad y erradicación de la violencia política como principio de democracia y cultura de paz.</w:t>
      </w:r>
    </w:p>
    <w:p w14:paraId="00000078" w14:textId="77777777" w:rsidR="0031137C" w:rsidRPr="002007E5" w:rsidRDefault="00AD4925" w:rsidP="00A21B12">
      <w:pPr>
        <w:numPr>
          <w:ilvl w:val="0"/>
          <w:numId w:val="4"/>
        </w:numPr>
        <w:spacing w:line="240" w:lineRule="auto"/>
        <w:jc w:val="both"/>
        <w:rPr>
          <w:rFonts w:asciiTheme="minorHAnsi" w:eastAsia="Arial Narrow" w:hAnsiTheme="minorHAnsi" w:cs="Arial Narrow"/>
          <w:b/>
          <w:i/>
          <w:color w:val="000000" w:themeColor="text1"/>
        </w:rPr>
      </w:pPr>
      <w:r w:rsidRPr="002007E5">
        <w:rPr>
          <w:rFonts w:asciiTheme="minorHAnsi" w:eastAsia="Arial Narrow" w:hAnsiTheme="minorHAnsi" w:cs="Arial Narrow"/>
          <w:color w:val="000000" w:themeColor="text1"/>
        </w:rPr>
        <w:t xml:space="preserve">Exhortar a las Organizaciones Políticas a implementar acciones preventivas, tales como capacitaciones y sensibilizaciones dirigidas a sus candidatos/as a elecciones populares, </w:t>
      </w:r>
      <w:r w:rsidRPr="002007E5">
        <w:rPr>
          <w:rFonts w:asciiTheme="minorHAnsi" w:eastAsia="Arial Narrow" w:hAnsiTheme="minorHAnsi" w:cs="Arial Narrow"/>
          <w:color w:val="000000" w:themeColor="text1"/>
        </w:rPr>
        <w:lastRenderedPageBreak/>
        <w:t>afiliados/as, adherentes, empleados/as y directivos, tendientes a identificar las distintas modalidades de violencia política de género y promover su  erradicación, especialmente antes y durante del período electoral así como al recibir nuevas afiliaciones.</w:t>
      </w:r>
    </w:p>
    <w:p w14:paraId="00000079" w14:textId="77777777" w:rsidR="0031137C" w:rsidRPr="002007E5" w:rsidRDefault="0031137C" w:rsidP="00A21B12">
      <w:pPr>
        <w:spacing w:line="240" w:lineRule="auto"/>
        <w:ind w:left="720"/>
        <w:jc w:val="both"/>
        <w:rPr>
          <w:rFonts w:asciiTheme="minorHAnsi" w:eastAsia="Arial Narrow" w:hAnsiTheme="minorHAnsi" w:cs="Arial Narrow"/>
          <w:color w:val="000000" w:themeColor="text1"/>
        </w:rPr>
      </w:pPr>
    </w:p>
    <w:p w14:paraId="0000007A" w14:textId="77777777" w:rsidR="0031137C" w:rsidRPr="002007E5" w:rsidRDefault="00AD4925" w:rsidP="00A21B12">
      <w:pPr>
        <w:spacing w:line="240" w:lineRule="auto"/>
        <w:ind w:left="720"/>
        <w:jc w:val="both"/>
        <w:rPr>
          <w:rFonts w:asciiTheme="minorHAnsi" w:eastAsia="Arial Narrow" w:hAnsiTheme="minorHAnsi" w:cs="Arial Narrow"/>
          <w:b/>
          <w:i/>
          <w:color w:val="000000" w:themeColor="text1"/>
        </w:rPr>
      </w:pPr>
      <w:r w:rsidRPr="002007E5">
        <w:rPr>
          <w:rFonts w:asciiTheme="minorHAnsi" w:eastAsia="Arial Narrow" w:hAnsiTheme="minorHAnsi" w:cs="Arial Narrow"/>
          <w:b/>
          <w:i/>
          <w:color w:val="000000" w:themeColor="text1"/>
        </w:rPr>
        <w:t>Al Tribunal Contencioso Electoral (TCE):</w:t>
      </w:r>
    </w:p>
    <w:p w14:paraId="0000007B" w14:textId="77777777" w:rsidR="0031137C" w:rsidRPr="002007E5" w:rsidRDefault="00AD4925" w:rsidP="00A21B12">
      <w:pPr>
        <w:numPr>
          <w:ilvl w:val="0"/>
          <w:numId w:val="3"/>
        </w:numPr>
        <w:spacing w:line="240" w:lineRule="auto"/>
        <w:jc w:val="both"/>
        <w:rPr>
          <w:rFonts w:asciiTheme="minorHAnsi" w:eastAsia="Arial Narrow" w:hAnsiTheme="minorHAnsi" w:cs="Arial Narrow"/>
          <w:b/>
          <w:i/>
          <w:color w:val="000000" w:themeColor="text1"/>
        </w:rPr>
      </w:pPr>
      <w:r w:rsidRPr="002007E5">
        <w:rPr>
          <w:rFonts w:asciiTheme="minorHAnsi" w:eastAsia="Arial Narrow" w:hAnsiTheme="minorHAnsi" w:cs="Arial Narrow"/>
          <w:color w:val="000000" w:themeColor="text1"/>
        </w:rPr>
        <w:t>Dar cumplimiento al Art. 70 del Código de la Democracia e incorporar en el Reglamento de Trámites y Procedimientos, la facultad de sancionar la violencia política de género en forma expresa y elabore un procedimiento ágil y expedito, que refuerce las medidas de reparación y que abra la posibilidad de que las infracciones por violencia política, sean juzgadas sin que agraven la discriminación y acrecienten la impunidad.</w:t>
      </w:r>
    </w:p>
    <w:p w14:paraId="0000007C" w14:textId="77777777" w:rsidR="0031137C" w:rsidRPr="002007E5" w:rsidRDefault="0031137C" w:rsidP="00A21B12">
      <w:pPr>
        <w:spacing w:line="240" w:lineRule="auto"/>
        <w:ind w:left="720"/>
        <w:jc w:val="both"/>
        <w:rPr>
          <w:rFonts w:asciiTheme="minorHAnsi" w:eastAsia="Arial Narrow" w:hAnsiTheme="minorHAnsi" w:cs="Arial Narrow"/>
          <w:color w:val="000000" w:themeColor="text1"/>
        </w:rPr>
      </w:pPr>
    </w:p>
    <w:p w14:paraId="0000007D" w14:textId="77777777" w:rsidR="0031137C" w:rsidRPr="002007E5" w:rsidRDefault="0031137C" w:rsidP="00A21B12">
      <w:pPr>
        <w:spacing w:line="240" w:lineRule="auto"/>
        <w:jc w:val="center"/>
        <w:rPr>
          <w:rFonts w:asciiTheme="minorHAnsi" w:eastAsia="Arial Narrow" w:hAnsiTheme="minorHAnsi" w:cs="Arial Narrow"/>
          <w:b/>
          <w:color w:val="000000" w:themeColor="text1"/>
        </w:rPr>
      </w:pPr>
    </w:p>
    <w:p w14:paraId="3D0B5495" w14:textId="5883530D" w:rsidR="00A21B12" w:rsidRPr="002007E5" w:rsidRDefault="00AD4925" w:rsidP="00A21B12">
      <w:pPr>
        <w:spacing w:line="240" w:lineRule="auto"/>
        <w:jc w:val="center"/>
        <w:rPr>
          <w:rFonts w:asciiTheme="minorHAnsi" w:eastAsia="Arial Narrow" w:hAnsiTheme="minorHAnsi" w:cs="Arial Narrow"/>
          <w:b/>
          <w:color w:val="000000" w:themeColor="text1"/>
        </w:rPr>
      </w:pPr>
      <w:r w:rsidRPr="002007E5">
        <w:rPr>
          <w:rFonts w:asciiTheme="minorHAnsi" w:eastAsia="Arial Narrow" w:hAnsiTheme="minorHAnsi" w:cs="Arial Narrow"/>
          <w:b/>
          <w:color w:val="000000" w:themeColor="text1"/>
        </w:rPr>
        <w:t>EMPODERAMIENTO ECONÓMICO DE LAS MUJERES</w:t>
      </w:r>
    </w:p>
    <w:p w14:paraId="0000007E" w14:textId="2A7F186E" w:rsidR="0031137C" w:rsidRPr="002007E5" w:rsidRDefault="00AD4925" w:rsidP="00A21B12">
      <w:pPr>
        <w:spacing w:line="240" w:lineRule="auto"/>
        <w:jc w:val="center"/>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párrafo 17 de la Lista de Cuestiones</w:t>
      </w:r>
      <w:r w:rsidR="00A21B12" w:rsidRPr="002007E5">
        <w:rPr>
          <w:rFonts w:asciiTheme="minorHAnsi" w:eastAsia="Arial Narrow" w:hAnsiTheme="minorHAnsi" w:cs="Arial Narrow"/>
          <w:color w:val="000000" w:themeColor="text1"/>
        </w:rPr>
        <w:t xml:space="preserve"> </w:t>
      </w:r>
    </w:p>
    <w:p w14:paraId="0000007F" w14:textId="77777777" w:rsidR="0031137C" w:rsidRPr="002007E5" w:rsidRDefault="0031137C" w:rsidP="00A21B12">
      <w:pPr>
        <w:spacing w:line="240" w:lineRule="auto"/>
        <w:jc w:val="both"/>
        <w:rPr>
          <w:rFonts w:asciiTheme="minorHAnsi" w:eastAsia="Arial Narrow" w:hAnsiTheme="minorHAnsi" w:cs="Arial Narrow"/>
          <w:b/>
          <w:color w:val="000000" w:themeColor="text1"/>
          <w:highlight w:val="white"/>
        </w:rPr>
      </w:pPr>
    </w:p>
    <w:p w14:paraId="00000080" w14:textId="51464F75" w:rsidR="0031137C" w:rsidRPr="002007E5" w:rsidRDefault="00A21B12" w:rsidP="00A21B12">
      <w:pPr>
        <w:numPr>
          <w:ilvl w:val="0"/>
          <w:numId w:val="8"/>
        </w:numPr>
        <w:spacing w:line="240" w:lineRule="auto"/>
        <w:jc w:val="both"/>
        <w:rPr>
          <w:rFonts w:asciiTheme="minorHAnsi" w:eastAsia="Arial Narrow" w:hAnsiTheme="minorHAnsi" w:cs="Arial Narrow"/>
          <w:b/>
          <w:color w:val="000000" w:themeColor="text1"/>
          <w:highlight w:val="white"/>
        </w:rPr>
      </w:pPr>
      <w:r w:rsidRPr="002007E5">
        <w:rPr>
          <w:rFonts w:asciiTheme="minorHAnsi" w:eastAsia="Arial Narrow" w:hAnsiTheme="minorHAnsi" w:cs="Arial Narrow"/>
          <w:b/>
          <w:color w:val="000000" w:themeColor="text1"/>
          <w:highlight w:val="white"/>
        </w:rPr>
        <w:t>Acceso de las mujeres al crédito y el emprendimiento</w:t>
      </w:r>
    </w:p>
    <w:p w14:paraId="00000081" w14:textId="77777777" w:rsidR="0031137C" w:rsidRPr="002007E5" w:rsidRDefault="0031137C" w:rsidP="00A21B12">
      <w:pPr>
        <w:spacing w:line="240" w:lineRule="auto"/>
        <w:jc w:val="both"/>
        <w:rPr>
          <w:rFonts w:asciiTheme="minorHAnsi" w:eastAsia="Arial Narrow" w:hAnsiTheme="minorHAnsi" w:cs="Arial Narrow"/>
          <w:color w:val="000000" w:themeColor="text1"/>
        </w:rPr>
      </w:pPr>
    </w:p>
    <w:p w14:paraId="00000082"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Algunos indicadores de inclusión financiera muestran la persistencia de brechas de acceso: 51% de mujeres tienen una cuenta bancaria, frente al 58 % de hombres. El 15 % de hombres logra ahorrar frente a un 9% de mujeres. También en el acceso a crédito hay diferencias: el 24 % de varones y 18 % de las mujeres obtienen créditos.</w:t>
      </w:r>
    </w:p>
    <w:p w14:paraId="00000083"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Las organizaciones de sociedad civil que apoyan los procesos de autonomía de las mujeres víctimas de violencia señalan que los programas de crédito de BanEcuador, Banco Central, Banco del Pacífico o los de créditos solidarios no incluyen programas de acompañamiento o asistencia técnica a los emprendimientos de las mujeres.</w:t>
      </w:r>
    </w:p>
    <w:p w14:paraId="00000084"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En cuanto a los requisitos de acceso, revisten complejidad y no guardan correspondencia con la situación de las mujeres; algunas entidades privadas</w:t>
      </w:r>
      <w:r w:rsidRPr="002007E5">
        <w:rPr>
          <w:rFonts w:asciiTheme="minorHAnsi" w:eastAsia="Arial Narrow" w:hAnsiTheme="minorHAnsi" w:cs="Arial Narrow"/>
          <w:color w:val="000000" w:themeColor="text1"/>
          <w:vertAlign w:val="superscript"/>
        </w:rPr>
        <w:footnoteReference w:id="3"/>
      </w:r>
      <w:r w:rsidRPr="002007E5">
        <w:rPr>
          <w:rFonts w:asciiTheme="minorHAnsi" w:eastAsia="Arial Narrow" w:hAnsiTheme="minorHAnsi" w:cs="Arial Narrow"/>
          <w:color w:val="000000" w:themeColor="text1"/>
        </w:rPr>
        <w:t xml:space="preserve"> no exigen firma del cónyuge para un producto en el que 72% de usuarias son mujeres.</w:t>
      </w:r>
    </w:p>
    <w:p w14:paraId="00000086" w14:textId="77777777" w:rsidR="0031137C" w:rsidRPr="002007E5" w:rsidRDefault="0031137C" w:rsidP="00A21B12">
      <w:pPr>
        <w:spacing w:line="240" w:lineRule="auto"/>
        <w:jc w:val="both"/>
        <w:rPr>
          <w:rFonts w:asciiTheme="minorHAnsi" w:eastAsia="Arial Narrow" w:hAnsiTheme="minorHAnsi" w:cs="Arial Narrow"/>
          <w:color w:val="000000" w:themeColor="text1"/>
          <w:highlight w:val="white"/>
        </w:rPr>
      </w:pPr>
    </w:p>
    <w:p w14:paraId="00000087" w14:textId="23A3FAB4" w:rsidR="0031137C" w:rsidRPr="002007E5" w:rsidRDefault="00A21B12" w:rsidP="00A21B12">
      <w:pPr>
        <w:numPr>
          <w:ilvl w:val="0"/>
          <w:numId w:val="15"/>
        </w:numPr>
        <w:spacing w:line="240" w:lineRule="auto"/>
        <w:jc w:val="both"/>
        <w:rPr>
          <w:rFonts w:asciiTheme="minorHAnsi" w:eastAsia="Arial Narrow" w:hAnsiTheme="minorHAnsi" w:cs="Arial Narrow"/>
          <w:b/>
          <w:color w:val="000000" w:themeColor="text1"/>
          <w:highlight w:val="white"/>
        </w:rPr>
      </w:pPr>
      <w:r w:rsidRPr="002007E5">
        <w:rPr>
          <w:rFonts w:asciiTheme="minorHAnsi" w:eastAsia="Arial Narrow" w:hAnsiTheme="minorHAnsi" w:cs="Arial Narrow"/>
          <w:b/>
          <w:color w:val="000000" w:themeColor="text1"/>
          <w:highlight w:val="white"/>
        </w:rPr>
        <w:t>Los efectos de la crisis económica y las medidas de austeridad para el acceso de las mujeres a servicios sociales</w:t>
      </w:r>
    </w:p>
    <w:p w14:paraId="00000088" w14:textId="77777777" w:rsidR="0031137C" w:rsidRPr="002007E5" w:rsidRDefault="0031137C" w:rsidP="00A21B12">
      <w:pPr>
        <w:shd w:val="clear" w:color="auto" w:fill="FFFFFF"/>
        <w:spacing w:line="240" w:lineRule="auto"/>
        <w:ind w:left="720"/>
        <w:rPr>
          <w:rFonts w:asciiTheme="minorHAnsi" w:eastAsia="Arial Narrow" w:hAnsiTheme="minorHAnsi" w:cs="Arial Narrow"/>
          <w:color w:val="000000" w:themeColor="text1"/>
        </w:rPr>
      </w:pPr>
    </w:p>
    <w:p w14:paraId="00000089" w14:textId="77777777" w:rsidR="0031137C" w:rsidRPr="002007E5" w:rsidRDefault="00AD4925" w:rsidP="00A21B12">
      <w:pPr>
        <w:spacing w:line="240" w:lineRule="auto"/>
        <w:jc w:val="both"/>
        <w:rPr>
          <w:rFonts w:asciiTheme="minorHAnsi" w:eastAsia="Arial Narrow" w:hAnsiTheme="minorHAnsi" w:cs="Arial Narrow"/>
          <w:b/>
          <w:color w:val="000000" w:themeColor="text1"/>
        </w:rPr>
      </w:pPr>
      <w:r w:rsidRPr="002007E5">
        <w:rPr>
          <w:rFonts w:asciiTheme="minorHAnsi" w:eastAsia="Arial Narrow" w:hAnsiTheme="minorHAnsi" w:cs="Arial Narrow"/>
          <w:b/>
          <w:color w:val="000000" w:themeColor="text1"/>
        </w:rPr>
        <w:t>Principales preocupaciones</w:t>
      </w:r>
    </w:p>
    <w:p w14:paraId="0000008A" w14:textId="77777777" w:rsidR="0031137C" w:rsidRPr="002007E5" w:rsidRDefault="0031137C" w:rsidP="00A21B12">
      <w:pPr>
        <w:spacing w:line="240" w:lineRule="auto"/>
        <w:jc w:val="both"/>
        <w:rPr>
          <w:rFonts w:asciiTheme="minorHAnsi" w:eastAsia="Arial Narrow" w:hAnsiTheme="minorHAnsi" w:cs="Arial Narrow"/>
          <w:color w:val="000000" w:themeColor="text1"/>
        </w:rPr>
      </w:pPr>
    </w:p>
    <w:p w14:paraId="0000008B"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Antes de 2015, las mujeres ya engrosaban las franjas de pobreza, estaban excluidas de los mercados laborales, realizaban los trabajos del cuidado no remunerado y remunerado, tenían menos representación política,  y por supuesto, ya estaban afectados sus derechos sexuales y reproductivos. </w:t>
      </w:r>
    </w:p>
    <w:p w14:paraId="0000008C"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La mayor precariedad de las mujeres se manifiesta en el índice de feminidad de la pobreza extrema, que se incrementó desde el año 2000 con un valor de 113,9 mientras en 2014 alcanza 125,0</w:t>
      </w:r>
      <w:r w:rsidRPr="002007E5">
        <w:rPr>
          <w:rFonts w:asciiTheme="minorHAnsi" w:eastAsia="Arial Narrow" w:hAnsiTheme="minorHAnsi" w:cs="Arial Narrow"/>
          <w:color w:val="000000" w:themeColor="text1"/>
          <w:vertAlign w:val="superscript"/>
        </w:rPr>
        <w:footnoteReference w:id="4"/>
      </w:r>
      <w:r w:rsidRPr="002007E5">
        <w:rPr>
          <w:rFonts w:asciiTheme="minorHAnsi" w:eastAsia="Arial Narrow" w:hAnsiTheme="minorHAnsi" w:cs="Arial Narrow"/>
          <w:color w:val="000000" w:themeColor="text1"/>
        </w:rPr>
        <w:t>. El índice de pobreza presenta similar comportamiento: en el 2000 se ubica en 106,5 y en 2014 es de 117,6. Las diferencias urbano rural son notorias; en 2014, mientras a nivel urbano el índice de feminidad en la pobreza extrema fue de 131,3, en el sector rural fue de 114,5. Según la</w:t>
      </w:r>
      <w:r w:rsidRPr="002007E5">
        <w:rPr>
          <w:rFonts w:asciiTheme="minorHAnsi" w:eastAsia="Arial Narrow" w:hAnsiTheme="minorHAnsi" w:cs="Arial Narrow"/>
          <w:color w:val="000000" w:themeColor="text1"/>
          <w:highlight w:val="white"/>
        </w:rPr>
        <w:t xml:space="preserve"> Encuesta Nacional Empleo, Desempleo y Subemple</w:t>
      </w:r>
      <w:r w:rsidRPr="002007E5">
        <w:rPr>
          <w:rFonts w:asciiTheme="minorHAnsi" w:eastAsia="Arial Narrow" w:hAnsiTheme="minorHAnsi" w:cs="Arial Narrow"/>
          <w:color w:val="000000" w:themeColor="text1"/>
        </w:rPr>
        <w:t>o -ENEMDU- a diciembre de 2019</w:t>
      </w:r>
      <w:r w:rsidRPr="002007E5">
        <w:rPr>
          <w:rFonts w:asciiTheme="minorHAnsi" w:eastAsia="Arial Narrow" w:hAnsiTheme="minorHAnsi" w:cs="Arial Narrow"/>
          <w:color w:val="000000" w:themeColor="text1"/>
          <w:vertAlign w:val="superscript"/>
        </w:rPr>
        <w:footnoteReference w:id="5"/>
      </w:r>
      <w:r w:rsidRPr="002007E5">
        <w:rPr>
          <w:rFonts w:asciiTheme="minorHAnsi" w:eastAsia="Arial Narrow" w:hAnsiTheme="minorHAnsi" w:cs="Arial Narrow"/>
          <w:color w:val="000000" w:themeColor="text1"/>
        </w:rPr>
        <w:t xml:space="preserve">, se puede corroborar que según la incidencia de pobreza </w:t>
      </w:r>
      <w:r w:rsidRPr="002007E5">
        <w:rPr>
          <w:rFonts w:asciiTheme="minorHAnsi" w:eastAsia="Arial Narrow" w:hAnsiTheme="minorHAnsi" w:cs="Arial Narrow"/>
          <w:color w:val="000000" w:themeColor="text1"/>
        </w:rPr>
        <w:lastRenderedPageBreak/>
        <w:t>por ingresos en mujeres del sector urbano (13,41%), es mayor a la de los hombres (12,39%)</w:t>
      </w:r>
      <w:r w:rsidRPr="002007E5">
        <w:rPr>
          <w:rFonts w:asciiTheme="minorHAnsi" w:eastAsia="Arial Narrow" w:hAnsiTheme="minorHAnsi" w:cs="Arial Narrow"/>
          <w:color w:val="000000" w:themeColor="text1"/>
          <w:vertAlign w:val="superscript"/>
        </w:rPr>
        <w:footnoteReference w:id="6"/>
      </w:r>
      <w:r w:rsidRPr="002007E5">
        <w:rPr>
          <w:rFonts w:asciiTheme="minorHAnsi" w:eastAsia="Arial Narrow" w:hAnsiTheme="minorHAnsi" w:cs="Arial Narrow"/>
          <w:color w:val="000000" w:themeColor="text1"/>
        </w:rPr>
        <w:t>.</w:t>
      </w:r>
    </w:p>
    <w:p w14:paraId="0000008D"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Según la misma fuente</w:t>
      </w:r>
      <w:r w:rsidRPr="002007E5">
        <w:rPr>
          <w:rFonts w:asciiTheme="minorHAnsi" w:eastAsia="Arial Narrow" w:hAnsiTheme="minorHAnsi" w:cs="Arial Narrow"/>
          <w:color w:val="000000" w:themeColor="text1"/>
          <w:vertAlign w:val="superscript"/>
        </w:rPr>
        <w:footnoteReference w:id="7"/>
      </w:r>
      <w:r w:rsidRPr="002007E5">
        <w:rPr>
          <w:rFonts w:asciiTheme="minorHAnsi" w:eastAsia="Arial Narrow" w:hAnsiTheme="minorHAnsi" w:cs="Arial Narrow"/>
          <w:color w:val="000000" w:themeColor="text1"/>
        </w:rPr>
        <w:t xml:space="preserve"> del total de personas empleadas, el 41,5% son mujeres y el 58,5% son hombres. La tasa de empleo Adecuado/Pleno para los hombres es 14,0 puntos porcentuales mayor que en las mujeres; mientras que el empleo no remunerado se concentra en las mujeres: 28,4% para mujeres y 5,5% para hombres. </w:t>
      </w:r>
    </w:p>
    <w:p w14:paraId="0000008E"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Del total de hombres que acceden a empleo, el 44,8% perciben ingresos laborales mensuales iguales o superiores al salario mínimo; mientras que apenas el 30,6% de las mujeres que acceden a empleo están en esa situación..</w:t>
      </w:r>
    </w:p>
    <w:p w14:paraId="0000008F"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La tasa de desempleo es mayor para las mujeres (4,6%) que para los hombres (3,3%). En el caso de subempleo, del total de personas que se encuentran en esta condición el 62% son hombres y el 38% son mujeres; 19% de los hombres y 16,2% de las mujeres están en el subempleo.</w:t>
      </w:r>
      <w:r w:rsidRPr="002007E5">
        <w:rPr>
          <w:rFonts w:asciiTheme="minorHAnsi" w:eastAsia="Arial Narrow" w:hAnsiTheme="minorHAnsi" w:cs="Arial Narrow"/>
          <w:color w:val="000000" w:themeColor="text1"/>
          <w:vertAlign w:val="superscript"/>
        </w:rPr>
        <w:footnoteReference w:id="8"/>
      </w:r>
    </w:p>
    <w:p w14:paraId="00000090"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Según información del Sindicato Unión de Trabajadoras del Hogar y Afines, a abril de 2020 se registran 249.590 trabajadoras del hogar, de las cuales 23% tienen contrato; la mayoría trabajan por horas, uno o dos días a la semana; apenas 4 de cada 10 mujeres tienen afiliación a la seguridad social. </w:t>
      </w:r>
    </w:p>
    <w:p w14:paraId="00000091"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Las reformas laborales de los últimos años tienen consecuencias negativas para la vida de las mujeres y efectos agravados para los sectores empobrecidos, rurales, racializados y por supuesto, para las trabajadoras remuneradas del hogar. </w:t>
      </w:r>
    </w:p>
    <w:p w14:paraId="00000092" w14:textId="77777777" w:rsidR="0031137C" w:rsidRPr="002007E5" w:rsidRDefault="0031137C" w:rsidP="00A21B12">
      <w:pPr>
        <w:spacing w:line="240" w:lineRule="auto"/>
        <w:jc w:val="both"/>
        <w:rPr>
          <w:rFonts w:asciiTheme="minorHAnsi" w:eastAsia="Arial Narrow" w:hAnsiTheme="minorHAnsi" w:cs="Arial Narrow"/>
          <w:color w:val="000000" w:themeColor="text1"/>
        </w:rPr>
      </w:pPr>
    </w:p>
    <w:p w14:paraId="00000093" w14:textId="77777777" w:rsidR="0031137C" w:rsidRPr="002007E5" w:rsidRDefault="00AD4925" w:rsidP="00A21B12">
      <w:pPr>
        <w:numPr>
          <w:ilvl w:val="0"/>
          <w:numId w:val="13"/>
        </w:numPr>
        <w:spacing w:line="240" w:lineRule="auto"/>
        <w:jc w:val="both"/>
        <w:rPr>
          <w:rFonts w:asciiTheme="minorHAnsi" w:eastAsia="Arial Narrow" w:hAnsiTheme="minorHAnsi" w:cs="Arial Narrow"/>
          <w:b/>
          <w:color w:val="000000" w:themeColor="text1"/>
        </w:rPr>
      </w:pPr>
      <w:r w:rsidRPr="002007E5">
        <w:rPr>
          <w:rFonts w:asciiTheme="minorHAnsi" w:eastAsia="Arial Narrow" w:hAnsiTheme="minorHAnsi" w:cs="Arial Narrow"/>
          <w:b/>
          <w:color w:val="000000" w:themeColor="text1"/>
        </w:rPr>
        <w:t xml:space="preserve">Los servicios de cuidados </w:t>
      </w:r>
    </w:p>
    <w:p w14:paraId="00000094" w14:textId="77777777" w:rsidR="0031137C" w:rsidRPr="002007E5" w:rsidRDefault="0031137C" w:rsidP="00A21B12">
      <w:pPr>
        <w:spacing w:line="240" w:lineRule="auto"/>
        <w:jc w:val="both"/>
        <w:rPr>
          <w:rFonts w:asciiTheme="minorHAnsi" w:eastAsia="Arial Narrow" w:hAnsiTheme="minorHAnsi" w:cs="Arial Narrow"/>
          <w:color w:val="000000" w:themeColor="text1"/>
        </w:rPr>
      </w:pPr>
    </w:p>
    <w:p w14:paraId="00000095"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En Ecuador, el 75% del trabajo de cuidado recae en los hogares, el 14% en el sector público y el 12% en el sector privado</w:t>
      </w:r>
      <w:r w:rsidRPr="002007E5">
        <w:rPr>
          <w:rFonts w:asciiTheme="minorHAnsi" w:eastAsia="Arial Narrow" w:hAnsiTheme="minorHAnsi" w:cs="Arial Narrow"/>
          <w:color w:val="000000" w:themeColor="text1"/>
          <w:vertAlign w:val="superscript"/>
        </w:rPr>
        <w:footnoteReference w:id="9"/>
      </w:r>
      <w:r w:rsidRPr="002007E5">
        <w:rPr>
          <w:rFonts w:asciiTheme="minorHAnsi" w:eastAsia="Arial Narrow" w:hAnsiTheme="minorHAnsi" w:cs="Arial Narrow"/>
          <w:color w:val="000000" w:themeColor="text1"/>
        </w:rPr>
        <w:t>. Las mujeres dedican 77:39 horas semanales en promedio al trabajo no remunerado de los cuidados, mientras que los hombres le dedican 59:57 horas</w:t>
      </w:r>
      <w:r w:rsidRPr="002007E5">
        <w:rPr>
          <w:rFonts w:asciiTheme="minorHAnsi" w:eastAsia="Arial Narrow" w:hAnsiTheme="minorHAnsi" w:cs="Arial Narrow"/>
          <w:color w:val="000000" w:themeColor="text1"/>
          <w:vertAlign w:val="superscript"/>
        </w:rPr>
        <w:footnoteReference w:id="10"/>
      </w:r>
      <w:r w:rsidRPr="002007E5">
        <w:rPr>
          <w:rFonts w:asciiTheme="minorHAnsi" w:eastAsia="Arial Narrow" w:hAnsiTheme="minorHAnsi" w:cs="Arial Narrow"/>
          <w:color w:val="000000" w:themeColor="text1"/>
        </w:rPr>
        <w:t xml:space="preserve">,  </w:t>
      </w:r>
    </w:p>
    <w:p w14:paraId="00000096"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Según los datos de ENSANUT 2018</w:t>
      </w:r>
      <w:r w:rsidRPr="002007E5">
        <w:rPr>
          <w:rFonts w:asciiTheme="minorHAnsi" w:eastAsia="Arial Narrow" w:hAnsiTheme="minorHAnsi" w:cs="Arial Narrow"/>
          <w:color w:val="000000" w:themeColor="text1"/>
          <w:vertAlign w:val="superscript"/>
        </w:rPr>
        <w:footnoteReference w:id="11"/>
      </w:r>
      <w:r w:rsidRPr="002007E5">
        <w:rPr>
          <w:rFonts w:asciiTheme="minorHAnsi" w:eastAsia="Arial Narrow" w:hAnsiTheme="minorHAnsi" w:cs="Arial Narrow"/>
          <w:color w:val="000000" w:themeColor="text1"/>
        </w:rPr>
        <w:t>, el 16,4% de niñas/os menores de 4 años asisten a un Centro de Cuidado Infantil público o privado; del cual, 85,9% asiste a centros públicos, mientras que apenas el 14,1% asiste a centros privados. Este dato es sumamente importante puesto que los servicios de cuidado infantil constituyen una puerta de  acceso al empleo a las mujeres y otras actividades (INEC, 2018, p.14).</w:t>
      </w:r>
    </w:p>
    <w:p w14:paraId="00000097"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Según información del Movimiento Nacional de Mujeres Luna Creciente, los servicios de cuidado infantil se implementan mediante convenios entre los GADS cantonales y parroquiales y el Ministerio de Inclusión Económica y Social</w:t>
      </w:r>
      <w:r w:rsidRPr="002007E5">
        <w:rPr>
          <w:rFonts w:asciiTheme="minorHAnsi" w:eastAsia="Arial Narrow" w:hAnsiTheme="minorHAnsi" w:cs="Arial Narrow"/>
          <w:color w:val="000000" w:themeColor="text1"/>
          <w:vertAlign w:val="superscript"/>
        </w:rPr>
        <w:footnoteReference w:id="12"/>
      </w:r>
      <w:r w:rsidRPr="002007E5">
        <w:rPr>
          <w:rFonts w:asciiTheme="minorHAnsi" w:eastAsia="Arial Narrow" w:hAnsiTheme="minorHAnsi" w:cs="Arial Narrow"/>
          <w:color w:val="000000" w:themeColor="text1"/>
        </w:rPr>
        <w:t>. En dichos centros, las mujeres reciben apoyo nutricional y de desarrollo psicomotriz. Durante la emergencia por COVID-19, los servicios fueron suspendidos, lo que incrementó de manera excesiva la carga de cuidados de las mujeres.</w:t>
      </w:r>
    </w:p>
    <w:p w14:paraId="00000098"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Las medidas de achicamiento del Estado también afectaron a los  servicios de cuidado; desde enero 2020, los parámetros de funcionamiento de los servicios de cuidado del MIES (desarrollo infantil, cuidado para personas adultas mayores y personas con discapacidades), se basan en los datos del Registro Social, al igual que las transferencias </w:t>
      </w:r>
      <w:r w:rsidRPr="002007E5">
        <w:rPr>
          <w:rFonts w:asciiTheme="minorHAnsi" w:eastAsia="Arial Narrow" w:hAnsiTheme="minorHAnsi" w:cs="Arial Narrow"/>
          <w:color w:val="000000" w:themeColor="text1"/>
        </w:rPr>
        <w:lastRenderedPageBreak/>
        <w:t xml:space="preserve">económicas, incluido el Bono de Protección Familiar por Emergencia COVID-19. Miles de personas y sus familias han salido de los programas de cuidado, así como de las transferencias económicas. En la post pandemia, el déficit de servicios de cuidado para las personas de los grupos de atención prioritaria se verá incrementado. </w:t>
      </w:r>
    </w:p>
    <w:p w14:paraId="00000099" w14:textId="77777777" w:rsidR="0031137C" w:rsidRPr="002007E5" w:rsidRDefault="0031137C" w:rsidP="00A21B12">
      <w:pPr>
        <w:spacing w:line="240" w:lineRule="auto"/>
        <w:jc w:val="both"/>
        <w:rPr>
          <w:rFonts w:asciiTheme="minorHAnsi" w:eastAsia="Arial Narrow" w:hAnsiTheme="minorHAnsi" w:cs="Arial Narrow"/>
          <w:color w:val="000000" w:themeColor="text1"/>
        </w:rPr>
      </w:pPr>
    </w:p>
    <w:p w14:paraId="0000009A" w14:textId="77777777" w:rsidR="0031137C" w:rsidRPr="002007E5" w:rsidRDefault="00AD4925" w:rsidP="00A21B12">
      <w:pPr>
        <w:numPr>
          <w:ilvl w:val="0"/>
          <w:numId w:val="18"/>
        </w:numPr>
        <w:spacing w:line="240" w:lineRule="auto"/>
        <w:jc w:val="both"/>
        <w:rPr>
          <w:rFonts w:asciiTheme="minorHAnsi" w:eastAsia="Arial Narrow" w:hAnsiTheme="minorHAnsi" w:cs="Arial Narrow"/>
          <w:b/>
          <w:color w:val="000000" w:themeColor="text1"/>
        </w:rPr>
      </w:pPr>
      <w:r w:rsidRPr="002007E5">
        <w:rPr>
          <w:rFonts w:asciiTheme="minorHAnsi" w:eastAsia="Arial Narrow" w:hAnsiTheme="minorHAnsi" w:cs="Arial Narrow"/>
          <w:b/>
          <w:color w:val="000000" w:themeColor="text1"/>
        </w:rPr>
        <w:t xml:space="preserve">La crisis del 2020 en el marco de la pandemia </w:t>
      </w:r>
    </w:p>
    <w:p w14:paraId="0000009B" w14:textId="77777777" w:rsidR="0031137C" w:rsidRPr="002007E5" w:rsidRDefault="00AD4925" w:rsidP="00A21B12">
      <w:p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 </w:t>
      </w:r>
    </w:p>
    <w:p w14:paraId="0000009C" w14:textId="77777777" w:rsidR="0031137C" w:rsidRPr="002007E5" w:rsidRDefault="00AD4925" w:rsidP="00A21B12">
      <w:pPr>
        <w:spacing w:line="240" w:lineRule="auto"/>
        <w:jc w:val="right"/>
        <w:rPr>
          <w:rFonts w:asciiTheme="minorHAnsi" w:eastAsia="Arial Narrow" w:hAnsiTheme="minorHAnsi" w:cs="Arial Narrow"/>
          <w:i/>
          <w:color w:val="000000" w:themeColor="text1"/>
        </w:rPr>
      </w:pPr>
      <w:r w:rsidRPr="002007E5">
        <w:rPr>
          <w:rFonts w:asciiTheme="minorHAnsi" w:eastAsia="Arial Narrow" w:hAnsiTheme="minorHAnsi" w:cs="Arial Narrow"/>
          <w:i/>
          <w:color w:val="000000" w:themeColor="text1"/>
        </w:rPr>
        <w:t>“La crisis pesa en los hombros de las mujeres porque muchas quedan con los hijos, sin salario justo, despidos sin reconocimiento y te quedas en la indefensión”</w:t>
      </w:r>
    </w:p>
    <w:p w14:paraId="0000009D" w14:textId="77777777" w:rsidR="0031137C" w:rsidRPr="002007E5" w:rsidRDefault="00AD4925" w:rsidP="00A21B12">
      <w:pPr>
        <w:spacing w:line="240" w:lineRule="auto"/>
        <w:jc w:val="right"/>
        <w:rPr>
          <w:rFonts w:asciiTheme="minorHAnsi" w:eastAsia="Arial Narrow" w:hAnsiTheme="minorHAnsi" w:cs="Arial Narrow"/>
          <w:i/>
          <w:color w:val="000000" w:themeColor="text1"/>
        </w:rPr>
      </w:pPr>
      <w:r w:rsidRPr="002007E5">
        <w:rPr>
          <w:rFonts w:asciiTheme="minorHAnsi" w:eastAsia="Arial Narrow" w:hAnsiTheme="minorHAnsi" w:cs="Arial Narrow"/>
          <w:i/>
          <w:color w:val="000000" w:themeColor="text1"/>
        </w:rPr>
        <w:t>Lenny Quiroz, UNTHA</w:t>
      </w:r>
    </w:p>
    <w:p w14:paraId="0000009E" w14:textId="77777777" w:rsidR="0031137C" w:rsidRPr="002007E5" w:rsidRDefault="0031137C" w:rsidP="00A21B12">
      <w:pPr>
        <w:spacing w:line="240" w:lineRule="auto"/>
        <w:jc w:val="both"/>
        <w:rPr>
          <w:rFonts w:asciiTheme="minorHAnsi" w:eastAsia="Arial Narrow" w:hAnsiTheme="minorHAnsi" w:cs="Arial Narrow"/>
          <w:b/>
          <w:color w:val="000000" w:themeColor="text1"/>
        </w:rPr>
      </w:pPr>
    </w:p>
    <w:p w14:paraId="0000009F"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La crisis asociada al COVID-19 se conecta con otras pre-existentes y es la manifestación de las desigualdades estructurales a nivel nacional, regional y global. Es una crisis que tiene origen en la mercantilización de la vida, la tierra, la naturaleza, los vínculos sociales; y por tanto, es una crisis del cuidado de la vida en todos los niveles.</w:t>
      </w:r>
    </w:p>
    <w:p w14:paraId="000000A0"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Cabe señalar que los problemas fiscales que vive el país generaron ajustes en el sector público desde mediados del 2018, lo que significó la reducción de servicios esenciales: salud en general, salud sexual y reproductiva, salud mental, educación, protección integral de víctimas de violencias, servicios de cuidado y políticas de protección social. </w:t>
      </w:r>
    </w:p>
    <w:p w14:paraId="000000A1" w14:textId="77777777" w:rsidR="0031137C" w:rsidRPr="002007E5" w:rsidRDefault="00AD4925" w:rsidP="00A21B12">
      <w:pPr>
        <w:numPr>
          <w:ilvl w:val="0"/>
          <w:numId w:val="16"/>
        </w:numPr>
        <w:shd w:val="clear" w:color="auto" w:fill="FFFFFF"/>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El colapso de los precios mundiales del petróleo y los efectos de la pandemia afectan los ingresos fiscales en alrededor de US$8.000 millones, presionando al Gobierno a un recorte del gasto. La carta de intención con el FMI, firmada en marzo de 2019 contiene el programa de ajuste aplicado durante la pandemia a través de las leyes de </w:t>
      </w:r>
      <w:r w:rsidRPr="002007E5">
        <w:rPr>
          <w:rFonts w:asciiTheme="minorHAnsi" w:eastAsia="Arial Narrow" w:hAnsiTheme="minorHAnsi" w:cs="Arial Narrow"/>
          <w:i/>
          <w:color w:val="000000" w:themeColor="text1"/>
        </w:rPr>
        <w:t xml:space="preserve">Apoyo Humanitario </w:t>
      </w:r>
      <w:r w:rsidRPr="002007E5">
        <w:rPr>
          <w:rFonts w:asciiTheme="minorHAnsi" w:eastAsia="Arial Narrow" w:hAnsiTheme="minorHAnsi" w:cs="Arial Narrow"/>
          <w:color w:val="000000" w:themeColor="text1"/>
        </w:rPr>
        <w:t xml:space="preserve">y la </w:t>
      </w:r>
      <w:r w:rsidRPr="002007E5">
        <w:rPr>
          <w:rFonts w:asciiTheme="minorHAnsi" w:eastAsia="Arial Narrow" w:hAnsiTheme="minorHAnsi" w:cs="Arial Narrow"/>
          <w:i/>
          <w:color w:val="000000" w:themeColor="text1"/>
        </w:rPr>
        <w:t>Ley de Ordenamiento de las Finanzas Pública</w:t>
      </w:r>
      <w:r w:rsidRPr="002007E5">
        <w:rPr>
          <w:rFonts w:asciiTheme="minorHAnsi" w:eastAsia="Arial Narrow" w:hAnsiTheme="minorHAnsi" w:cs="Arial Narrow"/>
          <w:color w:val="000000" w:themeColor="text1"/>
        </w:rPr>
        <w:t>s, que sumadas a las medidas económicas adoptadas por la Función Ejecutiva</w:t>
      </w:r>
      <w:r w:rsidRPr="002007E5">
        <w:rPr>
          <w:rFonts w:asciiTheme="minorHAnsi" w:eastAsia="Arial Narrow" w:hAnsiTheme="minorHAnsi" w:cs="Arial Narrow"/>
          <w:color w:val="000000" w:themeColor="text1"/>
          <w:vertAlign w:val="superscript"/>
        </w:rPr>
        <w:footnoteReference w:id="13"/>
      </w:r>
      <w:r w:rsidRPr="002007E5">
        <w:rPr>
          <w:rFonts w:asciiTheme="minorHAnsi" w:eastAsia="Arial Narrow" w:hAnsiTheme="minorHAnsi" w:cs="Arial Narrow"/>
          <w:color w:val="000000" w:themeColor="text1"/>
        </w:rPr>
        <w:t xml:space="preserve"> en mayo de 2020, mismas que incluyen flexibilización laboral, recorte salarial del sector público, baja del precio de los combustibles, reducción del tamaño del Estado y reestructuración de la deuda pública.</w:t>
      </w:r>
    </w:p>
    <w:p w14:paraId="000000A2" w14:textId="77777777" w:rsidR="0031137C" w:rsidRPr="002007E5" w:rsidRDefault="0031137C" w:rsidP="00A21B12">
      <w:pPr>
        <w:spacing w:line="240" w:lineRule="auto"/>
        <w:jc w:val="both"/>
        <w:rPr>
          <w:rFonts w:asciiTheme="minorHAnsi" w:eastAsia="Arial Narrow" w:hAnsiTheme="minorHAnsi" w:cs="Arial Narrow"/>
          <w:color w:val="000000" w:themeColor="text1"/>
        </w:rPr>
      </w:pPr>
    </w:p>
    <w:p w14:paraId="000000A3" w14:textId="77777777" w:rsidR="0031137C" w:rsidRPr="002007E5" w:rsidRDefault="00AD4925" w:rsidP="00A21B12">
      <w:pPr>
        <w:numPr>
          <w:ilvl w:val="0"/>
          <w:numId w:val="6"/>
        </w:numPr>
        <w:spacing w:line="240" w:lineRule="auto"/>
        <w:jc w:val="both"/>
        <w:rPr>
          <w:rFonts w:asciiTheme="minorHAnsi" w:eastAsia="Arial Narrow" w:hAnsiTheme="minorHAnsi" w:cs="Arial Narrow"/>
          <w:b/>
          <w:color w:val="000000" w:themeColor="text1"/>
        </w:rPr>
      </w:pPr>
      <w:r w:rsidRPr="002007E5">
        <w:rPr>
          <w:rFonts w:asciiTheme="minorHAnsi" w:eastAsia="Arial Narrow" w:hAnsiTheme="minorHAnsi" w:cs="Arial Narrow"/>
          <w:b/>
          <w:color w:val="000000" w:themeColor="text1"/>
        </w:rPr>
        <w:t xml:space="preserve">Las desigualdades de género se agudizaron durante la pandemia </w:t>
      </w:r>
    </w:p>
    <w:p w14:paraId="000000A4" w14:textId="77777777" w:rsidR="0031137C" w:rsidRPr="002007E5" w:rsidRDefault="0031137C" w:rsidP="00A21B12">
      <w:pPr>
        <w:spacing w:line="240" w:lineRule="auto"/>
        <w:jc w:val="both"/>
        <w:rPr>
          <w:rFonts w:asciiTheme="minorHAnsi" w:eastAsia="Arial Narrow" w:hAnsiTheme="minorHAnsi" w:cs="Arial Narrow"/>
          <w:color w:val="000000" w:themeColor="text1"/>
        </w:rPr>
      </w:pPr>
    </w:p>
    <w:p w14:paraId="000000A5"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Las mujeres son las principales cuidadoras, y como se ha visto, el trabajo del cuidado se ha incrementado durante la pandemia. En Ecuador, las mujeres son el 60% de lxs trabajadorxs de la salud; 81% del personal de enfermería, 70% del personal educativo en niveles primario y básico, 85% de trabajadoras remuneradas del cuidado: infantil, personas adultas mayores y con discapacidades; 92% de trabajadoras remuneradas del hogar. La brecha salarial de género en salud es del 20%</w:t>
      </w:r>
      <w:r w:rsidRPr="002007E5">
        <w:rPr>
          <w:rFonts w:asciiTheme="minorHAnsi" w:eastAsia="Arial Narrow" w:hAnsiTheme="minorHAnsi" w:cs="Arial Narrow"/>
          <w:color w:val="000000" w:themeColor="text1"/>
          <w:vertAlign w:val="superscript"/>
        </w:rPr>
        <w:footnoteReference w:id="14"/>
      </w:r>
      <w:r w:rsidRPr="002007E5">
        <w:rPr>
          <w:rFonts w:asciiTheme="minorHAnsi" w:eastAsia="Arial Narrow" w:hAnsiTheme="minorHAnsi" w:cs="Arial Narrow"/>
          <w:color w:val="000000" w:themeColor="text1"/>
        </w:rPr>
        <w:t xml:space="preserve">. Estas cifras indican que las mujeres se encuentran expuestas en la primera línea de los servicios sanitarios, así como en otras áreas. En el caso de las trabajadoras por cuenta propia, se suma la sobrecarga desproporcionada de tareas de cuidado en los hogares. </w:t>
      </w:r>
    </w:p>
    <w:p w14:paraId="000000A6"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Las desigualdades de género se acentúan en los hogares de menores ingresos, en los que la demanda de cuidados es mayor, dado que cuentan con un número más elevado de personas dependientes. Además, se acentúan otras desigualdades, ya que es muy difícil mantener el distanciamiento social cuando las personas infectadas habitan en viviendas que no cuentan con el suficiente espacio físico para proporcionar atención sanitaria y proteger a los grupos de alto riesgo de la exposición al virus, como personas adultas mayores o con enfermedades catastróficas.</w:t>
      </w:r>
    </w:p>
    <w:p w14:paraId="000000A7"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La flexibilización del mercado de trabajo, con crecientes desregulaciones y alteraciones en los contratos, costumbres y prácticas, facilitan la contratación y el despido de trabajadores/as. Ejemplo de ello es el paquete de medidas económicas y legislativas adoptadas durante el mes de mayo de 2020, en que “el Gobierno definió que habrá una reducción del 16,6% en el salario mensual. En el caso del magisterio la disminución será </w:t>
      </w:r>
      <w:r w:rsidRPr="002007E5">
        <w:rPr>
          <w:rFonts w:asciiTheme="minorHAnsi" w:eastAsia="Arial Narrow" w:hAnsiTheme="minorHAnsi" w:cs="Arial Narrow"/>
          <w:color w:val="000000" w:themeColor="text1"/>
        </w:rPr>
        <w:lastRenderedPageBreak/>
        <w:t>del 8,3%. Esto ocurre pese a que en el sector privado, donde también se ha recortado la jornada, se aplica una reducción del 25% de la remuneración”.</w:t>
      </w:r>
      <w:r w:rsidRPr="002007E5">
        <w:rPr>
          <w:rFonts w:asciiTheme="minorHAnsi" w:eastAsia="Arial Narrow" w:hAnsiTheme="minorHAnsi" w:cs="Arial Narrow"/>
          <w:color w:val="000000" w:themeColor="text1"/>
          <w:vertAlign w:val="superscript"/>
        </w:rPr>
        <w:footnoteReference w:id="15"/>
      </w:r>
      <w:r w:rsidRPr="002007E5">
        <w:rPr>
          <w:rFonts w:asciiTheme="minorHAnsi" w:eastAsia="Arial Narrow" w:hAnsiTheme="minorHAnsi" w:cs="Arial Narrow"/>
          <w:color w:val="000000" w:themeColor="text1"/>
        </w:rPr>
        <w:t xml:space="preserve"> Se estima que los despidos ocurridos entre abril y mayo en diversas ramas de la producción en el campo y la ciudad, incrementan en 50 mil nuevos desempleadxs.</w:t>
      </w:r>
      <w:r w:rsidRPr="002007E5">
        <w:rPr>
          <w:rFonts w:asciiTheme="minorHAnsi" w:eastAsia="Arial Narrow" w:hAnsiTheme="minorHAnsi" w:cs="Arial Narrow"/>
          <w:color w:val="000000" w:themeColor="text1"/>
          <w:vertAlign w:val="superscript"/>
        </w:rPr>
        <w:footnoteReference w:id="16"/>
      </w:r>
    </w:p>
    <w:p w14:paraId="000000A8"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Así mismo, existe brecha en el acceso a recursos: en el área urbana, el 79,1% de la población tiene agua segura, mientras que en el área rural es de apenas el 51,4%, lo que significa una sobrecarga de trabajo adicional para las mujeres rurales (INEC 2018, p 24).</w:t>
      </w:r>
      <w:r w:rsidRPr="002007E5">
        <w:rPr>
          <w:rFonts w:asciiTheme="minorHAnsi" w:eastAsia="Arial Narrow" w:hAnsiTheme="minorHAnsi" w:cs="Arial Narrow"/>
          <w:color w:val="000000" w:themeColor="text1"/>
          <w:vertAlign w:val="superscript"/>
        </w:rPr>
        <w:footnoteReference w:id="17"/>
      </w:r>
    </w:p>
    <w:p w14:paraId="000000A9"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La crisis está limitando aún más los derechos sexuales y reproductivos y en general la pandemia aumenta los riesgos de seguridad para las mujeres dentro y fuera del hogar, 77% de casos de violencia son ejercidos por pareja.</w:t>
      </w:r>
    </w:p>
    <w:p w14:paraId="000000AA"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También se conoce del incremento de la violencia a las trabajadoras remuneradas del hogar y las trabajadoras informales. Las trabajadoras domésticas remuneradas han sido despedidas u obligadas a trabajar en condiciones inseguras. </w:t>
      </w:r>
    </w:p>
    <w:p w14:paraId="000000AB"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Alrededor del 50% de mujeres en Ecuador reciben ingresos a través del trabajo en el sector informal, quienes han sido altamente perjudicadxs durante la pandemia tanto por  la suspensión de actividades como por la restricción de la movilidad, a lo que se suma que los sectores que ofrecen servicios a través de plataformas virtuales son mayoritariamente hombres. </w:t>
      </w:r>
    </w:p>
    <w:p w14:paraId="000000AC"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Los grupos de mayor precarización y exposición a la violencia, son las trabajadoras sexuales, quienes se han visto también extremadamente vulnerabilizadas durante la crisis; tampoco hay medidas de contención a la exclusión a las personas que viven en situación de calle. Algo similar ocurre con las migrantes que son excluidas de los mercados laborales. Otro grupo en situación de vulnerabilidad es el de las mujeres encarceladas, el 55% de ellas se encuentran en prisión por delitos de pobreza.</w:t>
      </w:r>
    </w:p>
    <w:p w14:paraId="000000AD"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Las lideresas de organizaciones de mujeres indígenas y campesinas señalan además que la contaminación que provocan las florícolas por el uso intensivo de agroquímicos afectan la producción de las parcelas familiares y limitan la producción agroecológica y las chacras comunitarias familiares con productos variados.</w:t>
      </w:r>
    </w:p>
    <w:p w14:paraId="000000AE"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Durante la pandemia ha sido aún más visible el aporte de las mujeres en la producción de alimentos, la labor de las campesinas en el cultivo y comercialización de productos, que a la final soporta gran parte de la crisis.</w:t>
      </w:r>
      <w:r w:rsidRPr="002007E5">
        <w:rPr>
          <w:rFonts w:asciiTheme="minorHAnsi" w:eastAsia="Arial Narrow" w:hAnsiTheme="minorHAnsi" w:cs="Arial Narrow"/>
          <w:color w:val="000000" w:themeColor="text1"/>
          <w:vertAlign w:val="superscript"/>
        </w:rPr>
        <w:footnoteReference w:id="18"/>
      </w:r>
    </w:p>
    <w:p w14:paraId="000000AF" w14:textId="77777777" w:rsidR="0031137C" w:rsidRPr="002007E5" w:rsidRDefault="00AD4925" w:rsidP="00A21B12">
      <w:pPr>
        <w:numPr>
          <w:ilvl w:val="0"/>
          <w:numId w:val="16"/>
        </w:num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Los proyectos extractivistas afectan de manera grave la vida de las comunidades y exacerban la violencia contra las mujeres. El caso Nankints-Tsuntsuim del Pueblo Shuar del Ecuador presentado al Comité de Discriminación Racial en 2017 constituye una muestra de los impactos de la explotación minera: “</w:t>
      </w:r>
      <w:r w:rsidRPr="002007E5">
        <w:rPr>
          <w:rFonts w:asciiTheme="minorHAnsi" w:eastAsia="Arial Narrow" w:hAnsiTheme="minorHAnsi" w:cs="Arial Narrow"/>
          <w:i/>
          <w:color w:val="000000" w:themeColor="text1"/>
        </w:rPr>
        <w:t>desalojo, desplazamiento forzado, militarización y persecución de dirigentes y dirigentas amenaza la sobrevivencia del pueblo; los hombres han tenido que huir y sobrevivir en clandestinidad mientras que las mujeres han quedado solas con sus hijos/as y han sido obligadas a migrar a otras comunidades donde viven situaciones de pobreza extrema y explotación laboral y/o sexual</w:t>
      </w:r>
      <w:r w:rsidRPr="002007E5">
        <w:rPr>
          <w:rFonts w:asciiTheme="minorHAnsi" w:eastAsia="Arial Narrow" w:hAnsiTheme="minorHAnsi" w:cs="Arial Narrow"/>
          <w:color w:val="000000" w:themeColor="text1"/>
        </w:rPr>
        <w:t>”.</w:t>
      </w:r>
      <w:r w:rsidRPr="002007E5">
        <w:rPr>
          <w:rFonts w:asciiTheme="minorHAnsi" w:eastAsia="Arial Narrow" w:hAnsiTheme="minorHAnsi" w:cs="Arial Narrow"/>
          <w:color w:val="000000" w:themeColor="text1"/>
          <w:vertAlign w:val="superscript"/>
        </w:rPr>
        <w:footnoteReference w:id="19"/>
      </w:r>
    </w:p>
    <w:p w14:paraId="000000B0" w14:textId="77777777" w:rsidR="0031137C" w:rsidRPr="002007E5" w:rsidRDefault="0031137C" w:rsidP="00A21B12">
      <w:pPr>
        <w:spacing w:line="240" w:lineRule="auto"/>
        <w:ind w:left="720"/>
        <w:jc w:val="both"/>
        <w:rPr>
          <w:rFonts w:asciiTheme="minorHAnsi" w:eastAsia="Arial Narrow" w:hAnsiTheme="minorHAnsi" w:cs="Arial Narrow"/>
          <w:b/>
          <w:color w:val="000000" w:themeColor="text1"/>
        </w:rPr>
      </w:pPr>
    </w:p>
    <w:p w14:paraId="000000B1" w14:textId="24200903" w:rsidR="0031137C" w:rsidRPr="002007E5" w:rsidRDefault="00AD4925" w:rsidP="00A21B12">
      <w:pPr>
        <w:spacing w:line="240" w:lineRule="auto"/>
        <w:ind w:left="720"/>
        <w:jc w:val="both"/>
        <w:rPr>
          <w:rFonts w:asciiTheme="minorHAnsi" w:eastAsia="Arial Narrow" w:hAnsiTheme="minorHAnsi" w:cs="Arial Narrow"/>
          <w:b/>
          <w:color w:val="000000" w:themeColor="text1"/>
        </w:rPr>
      </w:pPr>
      <w:r w:rsidRPr="002007E5">
        <w:rPr>
          <w:rFonts w:asciiTheme="minorHAnsi" w:eastAsia="Arial Narrow" w:hAnsiTheme="minorHAnsi" w:cs="Arial Narrow"/>
          <w:b/>
          <w:color w:val="000000" w:themeColor="text1"/>
        </w:rPr>
        <w:t>RECOMENDACIONES</w:t>
      </w:r>
      <w:r w:rsidR="00BD54ED" w:rsidRPr="002007E5">
        <w:rPr>
          <w:rFonts w:asciiTheme="minorHAnsi" w:eastAsia="Arial Narrow" w:hAnsiTheme="minorHAnsi" w:cs="Arial Narrow"/>
          <w:b/>
          <w:color w:val="000000" w:themeColor="text1"/>
        </w:rPr>
        <w:t>:</w:t>
      </w:r>
    </w:p>
    <w:p w14:paraId="3E40F177" w14:textId="77777777" w:rsidR="00A21B12" w:rsidRPr="002007E5" w:rsidRDefault="00A21B12" w:rsidP="00A21B12">
      <w:pPr>
        <w:spacing w:line="240" w:lineRule="auto"/>
        <w:jc w:val="both"/>
        <w:rPr>
          <w:rFonts w:asciiTheme="minorHAnsi" w:eastAsia="Arial Narrow" w:hAnsiTheme="minorHAnsi" w:cs="Arial Narrow"/>
          <w:color w:val="000000" w:themeColor="text1"/>
        </w:rPr>
      </w:pPr>
    </w:p>
    <w:p w14:paraId="000000B2" w14:textId="2DF5801F" w:rsidR="0031137C" w:rsidRPr="002007E5" w:rsidRDefault="00AD4925" w:rsidP="00A21B12">
      <w:pPr>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 xml:space="preserve">El acceso universal a la protección social desempeña un papel fundamental en la reducción de las desigualdades, así como la erradicación de la pobreza en todas sus formas y dimensiones. El Estado está llamado a redoblar esfuerzos para hacer efectivas las garantías constitucionales </w:t>
      </w:r>
      <w:r w:rsidRPr="002007E5">
        <w:rPr>
          <w:rFonts w:asciiTheme="minorHAnsi" w:eastAsia="Arial Narrow" w:hAnsiTheme="minorHAnsi" w:cs="Arial Narrow"/>
          <w:color w:val="000000" w:themeColor="text1"/>
        </w:rPr>
        <w:lastRenderedPageBreak/>
        <w:t>establecidas en los artículos 340 a 342 de la Constitución que establecen el funcionamiento de sistemas especializados de protección integral de derechos en el marco del sistema nacional de inclusión y equidad social.</w:t>
      </w:r>
      <w:r w:rsidRPr="002007E5">
        <w:rPr>
          <w:rFonts w:asciiTheme="minorHAnsi" w:eastAsia="Arial Narrow" w:hAnsiTheme="minorHAnsi" w:cs="Arial Narrow"/>
          <w:color w:val="000000" w:themeColor="text1"/>
          <w:vertAlign w:val="superscript"/>
        </w:rPr>
        <w:footnoteReference w:id="20"/>
      </w:r>
      <w:r w:rsidRPr="002007E5">
        <w:rPr>
          <w:rFonts w:asciiTheme="minorHAnsi" w:eastAsia="Arial Narrow" w:hAnsiTheme="minorHAnsi" w:cs="Arial Narrow"/>
          <w:color w:val="000000" w:themeColor="text1"/>
        </w:rPr>
        <w:t xml:space="preserve"> </w:t>
      </w:r>
    </w:p>
    <w:p w14:paraId="2389C230" w14:textId="77777777" w:rsidR="00A21B12" w:rsidRPr="002007E5" w:rsidRDefault="00A21B12" w:rsidP="00A21B12">
      <w:pPr>
        <w:spacing w:line="240" w:lineRule="auto"/>
        <w:ind w:left="720"/>
        <w:jc w:val="both"/>
        <w:rPr>
          <w:rFonts w:asciiTheme="minorHAnsi" w:eastAsia="Arial Narrow" w:hAnsiTheme="minorHAnsi" w:cs="Arial Narrow"/>
          <w:color w:val="000000" w:themeColor="text1"/>
        </w:rPr>
      </w:pPr>
    </w:p>
    <w:p w14:paraId="000000B3" w14:textId="76EB8234" w:rsidR="0031137C" w:rsidRPr="002007E5" w:rsidRDefault="00AD4925" w:rsidP="00A21B12">
      <w:pPr>
        <w:spacing w:line="240" w:lineRule="auto"/>
        <w:ind w:left="720"/>
        <w:jc w:val="both"/>
        <w:rPr>
          <w:rFonts w:asciiTheme="minorHAnsi" w:eastAsia="Arial Narrow" w:hAnsiTheme="minorHAnsi" w:cs="Arial Narrow"/>
          <w:b/>
          <w:color w:val="000000" w:themeColor="text1"/>
        </w:rPr>
      </w:pPr>
      <w:r w:rsidRPr="002007E5">
        <w:rPr>
          <w:rFonts w:asciiTheme="minorHAnsi" w:eastAsia="Arial Narrow" w:hAnsiTheme="minorHAnsi" w:cs="Arial Narrow"/>
          <w:b/>
          <w:color w:val="000000" w:themeColor="text1"/>
        </w:rPr>
        <w:t>A los Ministerios de Inclusión Económica y Social y Finanzas:</w:t>
      </w:r>
    </w:p>
    <w:p w14:paraId="43EEEBC4" w14:textId="77777777" w:rsidR="00A21B12" w:rsidRPr="002007E5" w:rsidRDefault="00A21B12" w:rsidP="00A21B12">
      <w:pPr>
        <w:spacing w:line="240" w:lineRule="auto"/>
        <w:ind w:left="720"/>
        <w:jc w:val="both"/>
        <w:rPr>
          <w:rFonts w:asciiTheme="minorHAnsi" w:eastAsia="Arial Narrow" w:hAnsiTheme="minorHAnsi" w:cs="Arial Narrow"/>
          <w:b/>
          <w:color w:val="000000" w:themeColor="text1"/>
        </w:rPr>
      </w:pPr>
    </w:p>
    <w:p w14:paraId="000000B4" w14:textId="77777777" w:rsidR="0031137C" w:rsidRPr="002007E5" w:rsidRDefault="00AD4925" w:rsidP="00A21B12">
      <w:pPr>
        <w:numPr>
          <w:ilvl w:val="0"/>
          <w:numId w:val="24"/>
        </w:numPr>
        <w:shd w:val="clear" w:color="auto" w:fill="FFFFFF"/>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Diseñar e implementar la política nacional de protección social de las personas de todas las edades, garantizando los enfoques de protección integral de derechos humanos, género e interseccionalidad.</w:t>
      </w:r>
    </w:p>
    <w:p w14:paraId="000000B5" w14:textId="77777777" w:rsidR="0031137C" w:rsidRPr="002007E5" w:rsidRDefault="00AD4925" w:rsidP="00A21B12">
      <w:pPr>
        <w:numPr>
          <w:ilvl w:val="0"/>
          <w:numId w:val="24"/>
        </w:numPr>
        <w:shd w:val="clear" w:color="auto" w:fill="FFFFFF"/>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Asegurar que la protección social, los servicios públicos y la infraestructura sostenible contribuyan a la eliminación y prevención de todas las formas de violencia contra las mujeres y las niñas, en los ámbitos público y privado.</w:t>
      </w:r>
    </w:p>
    <w:p w14:paraId="000000B6" w14:textId="77777777" w:rsidR="0031137C" w:rsidRPr="002007E5" w:rsidRDefault="00AD4925" w:rsidP="00A21B12">
      <w:pPr>
        <w:numPr>
          <w:ilvl w:val="0"/>
          <w:numId w:val="24"/>
        </w:numPr>
        <w:shd w:val="clear" w:color="auto" w:fill="FFFFFF"/>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Fortalecer el reconocimiento económico, social y jurídico de los cuidados y el trabajo doméstico no remunerado, a través del diseño e implementación del sistema nacional de cuidados, mismo que deberá promover una mayor corresponsabilidad entre hombres y mujeres, a partir de la deconstrucción de roles.</w:t>
      </w:r>
    </w:p>
    <w:p w14:paraId="000000B7" w14:textId="77777777" w:rsidR="0031137C" w:rsidRPr="002007E5" w:rsidRDefault="00AD4925" w:rsidP="00A21B12">
      <w:pPr>
        <w:numPr>
          <w:ilvl w:val="0"/>
          <w:numId w:val="24"/>
        </w:numPr>
        <w:shd w:val="clear" w:color="auto" w:fill="FFFFFF"/>
        <w:spacing w:line="240" w:lineRule="auto"/>
        <w:jc w:val="both"/>
        <w:rPr>
          <w:rFonts w:asciiTheme="minorHAnsi" w:eastAsia="Arial Narrow" w:hAnsiTheme="minorHAnsi" w:cs="Arial Narrow"/>
          <w:color w:val="000000" w:themeColor="text1"/>
        </w:rPr>
      </w:pPr>
      <w:r w:rsidRPr="002007E5">
        <w:rPr>
          <w:rFonts w:asciiTheme="minorHAnsi" w:eastAsia="Arial Narrow" w:hAnsiTheme="minorHAnsi" w:cs="Arial Narrow"/>
          <w:color w:val="000000" w:themeColor="text1"/>
        </w:rPr>
        <w:t>Fortalecer las estrategias de gestión del riesgo de desastres para aumentar la resiliencia de las comunidades y las personas, y ayudarlas a hacer frente a las crisis, en el marco del sistema de protección social a largo plazo.</w:t>
      </w:r>
    </w:p>
    <w:p w14:paraId="000000B8" w14:textId="77777777" w:rsidR="0031137C" w:rsidRPr="001F737A" w:rsidRDefault="0031137C" w:rsidP="00A21B12">
      <w:pPr>
        <w:shd w:val="clear" w:color="auto" w:fill="FFFFFF"/>
        <w:spacing w:line="240" w:lineRule="auto"/>
        <w:jc w:val="both"/>
        <w:rPr>
          <w:rFonts w:ascii="Cambria" w:eastAsia="Arial Narrow" w:hAnsi="Cambria" w:cs="Arial Narrow"/>
          <w:color w:val="000000" w:themeColor="text1"/>
          <w:sz w:val="24"/>
          <w:szCs w:val="24"/>
        </w:rPr>
      </w:pPr>
    </w:p>
    <w:p w14:paraId="000000B9" w14:textId="2BCAA39E" w:rsidR="0031137C" w:rsidRPr="001F737A" w:rsidRDefault="0031137C" w:rsidP="00BD54ED">
      <w:pPr>
        <w:spacing w:line="240" w:lineRule="auto"/>
        <w:jc w:val="right"/>
        <w:rPr>
          <w:rFonts w:ascii="Cambria" w:eastAsia="Arial Narrow" w:hAnsi="Cambria" w:cs="Arial Narrow"/>
          <w:b/>
          <w:color w:val="000000" w:themeColor="text1"/>
          <w:sz w:val="24"/>
          <w:szCs w:val="24"/>
        </w:rPr>
      </w:pPr>
    </w:p>
    <w:sectPr w:rsidR="0031137C" w:rsidRPr="001F737A" w:rsidSect="00BD54ED">
      <w:footerReference w:type="even" r:id="rId22"/>
      <w:footerReference w:type="default" r:id="rId2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57087F" w14:textId="77777777" w:rsidR="00D442B8" w:rsidRDefault="00D442B8">
      <w:pPr>
        <w:spacing w:line="240" w:lineRule="auto"/>
      </w:pPr>
      <w:r>
        <w:separator/>
      </w:r>
    </w:p>
  </w:endnote>
  <w:endnote w:type="continuationSeparator" w:id="0">
    <w:p w14:paraId="612E72BC" w14:textId="77777777" w:rsidR="00D442B8" w:rsidRDefault="00D442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Hebrew">
    <w:charset w:val="B1"/>
    <w:family w:val="auto"/>
    <w:pitch w:val="variable"/>
    <w:sig w:usb0="80000843" w:usb1="40000002" w:usb2="00000000" w:usb3="00000000" w:csb0="0000002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806934777"/>
      <w:docPartObj>
        <w:docPartGallery w:val="Page Numbers (Bottom of Page)"/>
        <w:docPartUnique/>
      </w:docPartObj>
    </w:sdtPr>
    <w:sdtEndPr>
      <w:rPr>
        <w:rStyle w:val="Nmerodepgina"/>
      </w:rPr>
    </w:sdtEndPr>
    <w:sdtContent>
      <w:p w14:paraId="53A06C08" w14:textId="310D57F4" w:rsidR="00BD54ED" w:rsidRDefault="00BD54ED" w:rsidP="00640D2C">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025D62B5" w14:textId="77777777" w:rsidR="00BD54ED" w:rsidRDefault="00BD54E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Fonts w:asciiTheme="minorHAnsi" w:eastAsia="Arial Unicode MS" w:hAnsiTheme="minorHAnsi" w:cs="Arial Unicode MS"/>
      </w:rPr>
      <w:id w:val="2058435946"/>
      <w:docPartObj>
        <w:docPartGallery w:val="Page Numbers (Bottom of Page)"/>
        <w:docPartUnique/>
      </w:docPartObj>
    </w:sdtPr>
    <w:sdtEndPr>
      <w:rPr>
        <w:rStyle w:val="Nmerodepgina"/>
      </w:rPr>
    </w:sdtEndPr>
    <w:sdtContent>
      <w:p w14:paraId="69F5C5C0" w14:textId="3AFE49D5" w:rsidR="00BD54ED" w:rsidRPr="0008388B" w:rsidRDefault="00BD54ED" w:rsidP="00640D2C">
        <w:pPr>
          <w:pStyle w:val="Piedepgina"/>
          <w:framePr w:wrap="none" w:vAnchor="text" w:hAnchor="margin" w:xAlign="center" w:y="1"/>
          <w:rPr>
            <w:rStyle w:val="Nmerodepgina"/>
            <w:rFonts w:asciiTheme="minorHAnsi" w:eastAsia="Arial Unicode MS" w:hAnsiTheme="minorHAnsi" w:cs="Arial Unicode MS"/>
          </w:rPr>
        </w:pPr>
        <w:r w:rsidRPr="0008388B">
          <w:rPr>
            <w:rStyle w:val="Nmerodepgina"/>
            <w:rFonts w:asciiTheme="minorHAnsi" w:eastAsia="Arial Unicode MS" w:hAnsiTheme="minorHAnsi" w:cs="Arial Unicode MS"/>
          </w:rPr>
          <w:fldChar w:fldCharType="begin"/>
        </w:r>
        <w:r w:rsidRPr="0008388B">
          <w:rPr>
            <w:rStyle w:val="Nmerodepgina"/>
            <w:rFonts w:asciiTheme="minorHAnsi" w:eastAsia="Arial Unicode MS" w:hAnsiTheme="minorHAnsi" w:cs="Arial Unicode MS"/>
          </w:rPr>
          <w:instrText xml:space="preserve"> PAGE </w:instrText>
        </w:r>
        <w:r w:rsidRPr="0008388B">
          <w:rPr>
            <w:rStyle w:val="Nmerodepgina"/>
            <w:rFonts w:asciiTheme="minorHAnsi" w:eastAsia="Arial Unicode MS" w:hAnsiTheme="minorHAnsi" w:cs="Arial Unicode MS"/>
          </w:rPr>
          <w:fldChar w:fldCharType="separate"/>
        </w:r>
        <w:r w:rsidR="000F6816">
          <w:rPr>
            <w:rStyle w:val="Nmerodepgina"/>
            <w:rFonts w:asciiTheme="minorHAnsi" w:eastAsia="Arial Unicode MS" w:hAnsiTheme="minorHAnsi" w:cs="Arial Unicode MS"/>
            <w:noProof/>
          </w:rPr>
          <w:t>10</w:t>
        </w:r>
        <w:r w:rsidRPr="0008388B">
          <w:rPr>
            <w:rStyle w:val="Nmerodepgina"/>
            <w:rFonts w:asciiTheme="minorHAnsi" w:eastAsia="Arial Unicode MS" w:hAnsiTheme="minorHAnsi" w:cs="Arial Unicode MS"/>
          </w:rPr>
          <w:fldChar w:fldCharType="end"/>
        </w:r>
        <w:r w:rsidRPr="0008388B">
          <w:rPr>
            <w:rStyle w:val="Nmerodepgina"/>
            <w:rFonts w:asciiTheme="minorHAnsi" w:eastAsia="Arial Unicode MS" w:hAnsiTheme="minorHAnsi" w:cs="Arial Unicode MS"/>
          </w:rPr>
          <w:t xml:space="preserve"> de 10</w:t>
        </w:r>
      </w:p>
    </w:sdtContent>
  </w:sdt>
  <w:p w14:paraId="347AE6D2" w14:textId="77777777" w:rsidR="00BD54ED" w:rsidRPr="0008388B" w:rsidRDefault="00BD54ED">
    <w:pPr>
      <w:pStyle w:val="Piedepgina"/>
      <w:rPr>
        <w:rFonts w:asciiTheme="minorHAnsi" w:eastAsia="Arial Unicode MS" w:hAnsiTheme="minorHAnsi" w:cs="Arial Unicode M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7E6F8E" w14:textId="77777777" w:rsidR="00D442B8" w:rsidRDefault="00D442B8">
      <w:pPr>
        <w:spacing w:line="240" w:lineRule="auto"/>
      </w:pPr>
      <w:r>
        <w:separator/>
      </w:r>
    </w:p>
  </w:footnote>
  <w:footnote w:type="continuationSeparator" w:id="0">
    <w:p w14:paraId="1AACF644" w14:textId="77777777" w:rsidR="00D442B8" w:rsidRDefault="00D442B8">
      <w:pPr>
        <w:spacing w:line="240" w:lineRule="auto"/>
      </w:pPr>
      <w:r>
        <w:continuationSeparator/>
      </w:r>
    </w:p>
  </w:footnote>
  <w:footnote w:id="1">
    <w:p w14:paraId="09D1A13E" w14:textId="74137BA1" w:rsidR="004C44DD" w:rsidRPr="00662954" w:rsidRDefault="004C44DD" w:rsidP="00662954">
      <w:pPr>
        <w:spacing w:line="240" w:lineRule="auto"/>
        <w:jc w:val="both"/>
        <w:rPr>
          <w:rFonts w:asciiTheme="minorHAnsi" w:eastAsia="Arial Narrow" w:hAnsiTheme="minorHAnsi" w:cs="Arial Hebrew"/>
          <w:color w:val="000000" w:themeColor="text1"/>
          <w:sz w:val="20"/>
          <w:szCs w:val="20"/>
        </w:rPr>
      </w:pPr>
      <w:r w:rsidRPr="00662954">
        <w:rPr>
          <w:rStyle w:val="Refdenotaalpie"/>
          <w:rFonts w:asciiTheme="minorHAnsi" w:hAnsiTheme="minorHAnsi" w:cs="Arial Hebrew"/>
          <w:color w:val="000000" w:themeColor="text1"/>
          <w:sz w:val="20"/>
          <w:szCs w:val="20"/>
        </w:rPr>
        <w:footnoteRef/>
      </w:r>
      <w:r w:rsidRPr="00662954">
        <w:rPr>
          <w:rFonts w:asciiTheme="minorHAnsi" w:hAnsiTheme="minorHAnsi" w:cs="Arial Hebrew"/>
          <w:color w:val="000000" w:themeColor="text1"/>
          <w:sz w:val="20"/>
          <w:szCs w:val="20"/>
        </w:rPr>
        <w:t xml:space="preserve"> </w:t>
      </w:r>
      <w:r w:rsidR="00662954">
        <w:rPr>
          <w:rFonts w:asciiTheme="minorHAnsi" w:hAnsiTheme="minorHAnsi" w:cs="Arial Hebrew"/>
          <w:color w:val="000000" w:themeColor="text1"/>
          <w:sz w:val="20"/>
          <w:szCs w:val="20"/>
        </w:rPr>
        <w:t xml:space="preserve">Agradecimientos a </w:t>
      </w:r>
      <w:r w:rsidRPr="00662954">
        <w:rPr>
          <w:rFonts w:asciiTheme="minorHAnsi" w:eastAsia="Arial Narrow" w:hAnsiTheme="minorHAnsi" w:cs="Arial Hebrew"/>
          <w:color w:val="000000" w:themeColor="text1"/>
          <w:sz w:val="20"/>
          <w:szCs w:val="20"/>
        </w:rPr>
        <w:t>Aylinn Torres, investigadora de FLACSO y del Grupo de Di</w:t>
      </w:r>
      <w:r w:rsidRPr="00662954">
        <w:rPr>
          <w:rFonts w:asciiTheme="minorHAnsi" w:eastAsia="Arial Narrow" w:hAnsiTheme="minorHAnsi" w:cs="Cambria"/>
          <w:color w:val="000000" w:themeColor="text1"/>
          <w:sz w:val="20"/>
          <w:szCs w:val="20"/>
        </w:rPr>
        <w:t>á</w:t>
      </w:r>
      <w:r w:rsidRPr="00662954">
        <w:rPr>
          <w:rFonts w:asciiTheme="minorHAnsi" w:eastAsia="Arial Narrow" w:hAnsiTheme="minorHAnsi" w:cs="Arial Hebrew"/>
          <w:color w:val="000000" w:themeColor="text1"/>
          <w:sz w:val="20"/>
          <w:szCs w:val="20"/>
        </w:rPr>
        <w:t>logo Global "Capitalismo autoritario, populismo reaccionario y respuestas emancipadoras" de la Fundaci</w:t>
      </w:r>
      <w:r w:rsidRPr="00662954">
        <w:rPr>
          <w:rFonts w:asciiTheme="minorHAnsi" w:eastAsia="Arial Narrow" w:hAnsiTheme="minorHAnsi" w:cs="Cambria"/>
          <w:color w:val="000000" w:themeColor="text1"/>
          <w:sz w:val="20"/>
          <w:szCs w:val="20"/>
        </w:rPr>
        <w:t>ó</w:t>
      </w:r>
      <w:r w:rsidRPr="00662954">
        <w:rPr>
          <w:rFonts w:asciiTheme="minorHAnsi" w:eastAsia="Arial Narrow" w:hAnsiTheme="minorHAnsi" w:cs="Arial Hebrew"/>
          <w:color w:val="000000" w:themeColor="text1"/>
          <w:sz w:val="20"/>
          <w:szCs w:val="20"/>
        </w:rPr>
        <w:t>n Rosa Luxemburgo</w:t>
      </w:r>
      <w:r w:rsidR="00662954">
        <w:rPr>
          <w:rFonts w:asciiTheme="minorHAnsi" w:eastAsia="Arial Narrow" w:hAnsiTheme="minorHAnsi" w:cs="Arial Hebrew"/>
          <w:color w:val="000000" w:themeColor="text1"/>
          <w:sz w:val="20"/>
          <w:szCs w:val="20"/>
        </w:rPr>
        <w:t>, por sus aportes.</w:t>
      </w:r>
    </w:p>
    <w:p w14:paraId="30A1AA4B" w14:textId="64D63C3B" w:rsidR="004C44DD" w:rsidRPr="00662954" w:rsidRDefault="004C44DD" w:rsidP="00662954">
      <w:pPr>
        <w:pStyle w:val="Textonotapie"/>
        <w:jc w:val="both"/>
        <w:rPr>
          <w:rFonts w:asciiTheme="minorHAnsi" w:hAnsiTheme="minorHAnsi"/>
          <w:color w:val="000000" w:themeColor="text1"/>
        </w:rPr>
      </w:pPr>
    </w:p>
  </w:footnote>
  <w:footnote w:id="2">
    <w:p w14:paraId="000000CB" w14:textId="355C4535" w:rsidR="0031137C" w:rsidRPr="00662954" w:rsidRDefault="00AD4925" w:rsidP="00662954">
      <w:pPr>
        <w:spacing w:line="240" w:lineRule="auto"/>
        <w:jc w:val="both"/>
        <w:rPr>
          <w:rFonts w:asciiTheme="minorHAnsi" w:hAnsiTheme="minorHAnsi"/>
          <w:color w:val="000000" w:themeColor="text1"/>
          <w:sz w:val="20"/>
          <w:szCs w:val="20"/>
        </w:rPr>
      </w:pPr>
      <w:r w:rsidRPr="00662954">
        <w:rPr>
          <w:rFonts w:asciiTheme="minorHAnsi" w:hAnsiTheme="minorHAnsi"/>
          <w:color w:val="000000" w:themeColor="text1"/>
          <w:sz w:val="20"/>
          <w:szCs w:val="20"/>
          <w:vertAlign w:val="superscript"/>
        </w:rPr>
        <w:footnoteRef/>
      </w:r>
      <w:r w:rsidRPr="00662954">
        <w:rPr>
          <w:rFonts w:asciiTheme="minorHAnsi" w:hAnsiTheme="minorHAnsi"/>
          <w:color w:val="000000" w:themeColor="text1"/>
          <w:sz w:val="20"/>
          <w:szCs w:val="20"/>
        </w:rPr>
        <w:t xml:space="preserve"> ONUMUJERES: Estudio de violencia política contra las mujeres en Ecuador, 2019.</w:t>
      </w:r>
    </w:p>
  </w:footnote>
  <w:footnote w:id="3">
    <w:p w14:paraId="000000BA" w14:textId="77777777" w:rsidR="0031137C" w:rsidRPr="00662954" w:rsidRDefault="00AD4925" w:rsidP="00662954">
      <w:pPr>
        <w:spacing w:line="240" w:lineRule="auto"/>
        <w:jc w:val="both"/>
        <w:rPr>
          <w:rFonts w:asciiTheme="minorHAnsi" w:hAnsiTheme="minorHAnsi"/>
          <w:color w:val="000000" w:themeColor="text1"/>
          <w:sz w:val="20"/>
          <w:szCs w:val="20"/>
        </w:rPr>
      </w:pPr>
      <w:r w:rsidRPr="00662954">
        <w:rPr>
          <w:rFonts w:asciiTheme="minorHAnsi" w:hAnsiTheme="minorHAnsi"/>
          <w:color w:val="000000" w:themeColor="text1"/>
          <w:sz w:val="20"/>
          <w:szCs w:val="20"/>
          <w:vertAlign w:val="superscript"/>
        </w:rPr>
        <w:footnoteRef/>
      </w:r>
      <w:r w:rsidRPr="00662954">
        <w:rPr>
          <w:rFonts w:asciiTheme="minorHAnsi" w:hAnsiTheme="minorHAnsi"/>
          <w:color w:val="000000" w:themeColor="text1"/>
          <w:sz w:val="20"/>
          <w:szCs w:val="20"/>
        </w:rPr>
        <w:t xml:space="preserve"> El Banco Solidario señala como buena práctica en esta nota de prensa 03/2020. En: </w:t>
      </w:r>
      <w:hyperlink r:id="rId1">
        <w:r w:rsidRPr="00662954">
          <w:rPr>
            <w:rFonts w:asciiTheme="minorHAnsi" w:hAnsiTheme="minorHAnsi"/>
            <w:color w:val="000000" w:themeColor="text1"/>
            <w:sz w:val="20"/>
            <w:szCs w:val="20"/>
          </w:rPr>
          <w:t>https://www.eluniverso.com/noticias/2020/03/04/nota/7766097/mujeres-ecuador-inclusion-financiera-cuenta-bancaria-ahorro-credito</w:t>
        </w:r>
      </w:hyperlink>
    </w:p>
  </w:footnote>
  <w:footnote w:id="4">
    <w:p w14:paraId="000000CC" w14:textId="77777777" w:rsidR="0031137C" w:rsidRPr="00662954" w:rsidRDefault="00AD4925" w:rsidP="00662954">
      <w:pPr>
        <w:spacing w:line="240" w:lineRule="auto"/>
        <w:jc w:val="both"/>
        <w:rPr>
          <w:rFonts w:asciiTheme="minorHAnsi" w:eastAsia="Arial Narrow" w:hAnsiTheme="minorHAnsi"/>
          <w:color w:val="000000" w:themeColor="text1"/>
          <w:sz w:val="20"/>
          <w:szCs w:val="20"/>
        </w:rPr>
      </w:pPr>
      <w:r w:rsidRPr="00662954">
        <w:rPr>
          <w:rFonts w:asciiTheme="minorHAnsi" w:hAnsiTheme="minorHAnsi"/>
          <w:color w:val="000000" w:themeColor="text1"/>
          <w:sz w:val="20"/>
          <w:szCs w:val="20"/>
          <w:vertAlign w:val="superscript"/>
        </w:rPr>
        <w:footnoteRef/>
      </w:r>
      <w:r w:rsidRPr="00662954">
        <w:rPr>
          <w:rFonts w:asciiTheme="minorHAnsi" w:eastAsia="Arial Narrow" w:hAnsiTheme="minorHAnsi"/>
          <w:color w:val="000000" w:themeColor="text1"/>
          <w:sz w:val="20"/>
          <w:szCs w:val="20"/>
        </w:rPr>
        <w:t xml:space="preserve"> Índice que muestra las disparidades en la incidencia de la pobreza (indigencia) entre mujeres y hombres. Un valor superior a 100 indica que la pobreza (indigencia) afecta en mayor grado a las mujeres que a los hombres; un valor inferior a 100, la situación contraria.</w:t>
      </w:r>
    </w:p>
  </w:footnote>
  <w:footnote w:id="5">
    <w:p w14:paraId="000000BB" w14:textId="369E65B1" w:rsidR="0031137C" w:rsidRPr="00662954" w:rsidRDefault="00AD4925" w:rsidP="00662954">
      <w:pPr>
        <w:spacing w:line="240" w:lineRule="auto"/>
        <w:jc w:val="both"/>
        <w:rPr>
          <w:rFonts w:asciiTheme="minorHAnsi" w:hAnsiTheme="minorHAnsi"/>
          <w:color w:val="000000" w:themeColor="text1"/>
          <w:sz w:val="20"/>
          <w:szCs w:val="20"/>
        </w:rPr>
      </w:pPr>
      <w:r w:rsidRPr="00662954">
        <w:rPr>
          <w:rFonts w:asciiTheme="minorHAnsi" w:hAnsiTheme="minorHAnsi"/>
          <w:color w:val="000000" w:themeColor="text1"/>
          <w:sz w:val="20"/>
          <w:szCs w:val="20"/>
          <w:vertAlign w:val="superscript"/>
        </w:rPr>
        <w:footnoteRef/>
      </w:r>
      <w:hyperlink r:id="rId2" w:history="1">
        <w:r w:rsidR="00A21B12" w:rsidRPr="00662954">
          <w:rPr>
            <w:rStyle w:val="Hipervnculo"/>
            <w:rFonts w:asciiTheme="minorHAnsi" w:hAnsiTheme="minorHAnsi"/>
            <w:color w:val="000000" w:themeColor="text1"/>
            <w:sz w:val="20"/>
            <w:szCs w:val="20"/>
            <w:u w:val="none"/>
          </w:rPr>
          <w:t>https://www.ecuadorencifras.gob.ec/documentos/web-inec/POBREZA/2019/Diciembre-2019/Boletin%20tecnico%20de%20pobreza%20diciembre%202019_d.pdf</w:t>
        </w:r>
      </w:hyperlink>
    </w:p>
  </w:footnote>
  <w:footnote w:id="6">
    <w:p w14:paraId="000000BC" w14:textId="2FD7C983" w:rsidR="0031137C" w:rsidRPr="00662954" w:rsidRDefault="00AD4925" w:rsidP="00662954">
      <w:pPr>
        <w:spacing w:line="240" w:lineRule="auto"/>
        <w:jc w:val="both"/>
        <w:rPr>
          <w:rFonts w:asciiTheme="minorHAnsi" w:hAnsiTheme="minorHAnsi"/>
          <w:color w:val="000000" w:themeColor="text1"/>
          <w:sz w:val="20"/>
          <w:szCs w:val="20"/>
        </w:rPr>
      </w:pPr>
      <w:r w:rsidRPr="00662954">
        <w:rPr>
          <w:rFonts w:asciiTheme="minorHAnsi" w:hAnsiTheme="minorHAnsi"/>
          <w:color w:val="000000" w:themeColor="text1"/>
          <w:sz w:val="20"/>
          <w:szCs w:val="20"/>
          <w:vertAlign w:val="superscript"/>
        </w:rPr>
        <w:footnoteRef/>
      </w:r>
      <w:hyperlink r:id="rId3" w:history="1">
        <w:r w:rsidR="00A21B12" w:rsidRPr="00662954">
          <w:rPr>
            <w:rStyle w:val="Hipervnculo"/>
            <w:rFonts w:asciiTheme="minorHAnsi" w:hAnsiTheme="minorHAnsi"/>
            <w:color w:val="000000" w:themeColor="text1"/>
            <w:sz w:val="20"/>
            <w:szCs w:val="20"/>
            <w:u w:val="none"/>
          </w:rPr>
          <w:t>https://www.ecuadorencifras.gob.ec/documentos/web-inec/EMPLEO/2019/Marzo/032019_Mercado%20Laboral_final.pdf</w:t>
        </w:r>
      </w:hyperlink>
    </w:p>
  </w:footnote>
  <w:footnote w:id="7">
    <w:p w14:paraId="000000BD" w14:textId="77777777" w:rsidR="0031137C" w:rsidRPr="00662954" w:rsidRDefault="00AD4925" w:rsidP="00662954">
      <w:pPr>
        <w:spacing w:line="240" w:lineRule="auto"/>
        <w:jc w:val="both"/>
        <w:rPr>
          <w:rFonts w:asciiTheme="minorHAnsi" w:hAnsiTheme="minorHAnsi"/>
          <w:color w:val="000000" w:themeColor="text1"/>
          <w:sz w:val="20"/>
          <w:szCs w:val="20"/>
          <w:lang w:val="en-US"/>
        </w:rPr>
      </w:pPr>
      <w:r w:rsidRPr="00662954">
        <w:rPr>
          <w:rFonts w:asciiTheme="minorHAnsi" w:hAnsiTheme="minorHAnsi"/>
          <w:color w:val="000000" w:themeColor="text1"/>
          <w:sz w:val="20"/>
          <w:szCs w:val="20"/>
          <w:vertAlign w:val="superscript"/>
        </w:rPr>
        <w:footnoteRef/>
      </w:r>
      <w:r w:rsidRPr="00662954">
        <w:rPr>
          <w:rFonts w:asciiTheme="minorHAnsi" w:hAnsiTheme="minorHAnsi"/>
          <w:color w:val="000000" w:themeColor="text1"/>
          <w:sz w:val="20"/>
          <w:szCs w:val="20"/>
          <w:lang w:val="en-US"/>
        </w:rPr>
        <w:t xml:space="preserve"> Idem.</w:t>
      </w:r>
    </w:p>
  </w:footnote>
  <w:footnote w:id="8">
    <w:p w14:paraId="000000BE" w14:textId="77777777" w:rsidR="0031137C" w:rsidRPr="00662954" w:rsidRDefault="00AD4925" w:rsidP="00662954">
      <w:pPr>
        <w:spacing w:line="240" w:lineRule="auto"/>
        <w:jc w:val="both"/>
        <w:rPr>
          <w:rFonts w:asciiTheme="minorHAnsi" w:hAnsiTheme="minorHAnsi"/>
          <w:color w:val="000000" w:themeColor="text1"/>
          <w:sz w:val="20"/>
          <w:szCs w:val="20"/>
          <w:lang w:val="en-US"/>
        </w:rPr>
      </w:pPr>
      <w:r w:rsidRPr="00662954">
        <w:rPr>
          <w:rFonts w:asciiTheme="minorHAnsi" w:hAnsiTheme="minorHAnsi"/>
          <w:color w:val="000000" w:themeColor="text1"/>
          <w:sz w:val="20"/>
          <w:szCs w:val="20"/>
          <w:vertAlign w:val="superscript"/>
        </w:rPr>
        <w:footnoteRef/>
      </w:r>
      <w:r w:rsidRPr="00662954">
        <w:rPr>
          <w:rFonts w:asciiTheme="minorHAnsi" w:hAnsiTheme="minorHAnsi"/>
          <w:color w:val="000000" w:themeColor="text1"/>
          <w:sz w:val="20"/>
          <w:szCs w:val="20"/>
          <w:lang w:val="en-US"/>
        </w:rPr>
        <w:t xml:space="preserve"> Idem.</w:t>
      </w:r>
    </w:p>
  </w:footnote>
  <w:footnote w:id="9">
    <w:p w14:paraId="000000BF" w14:textId="045A7678" w:rsidR="0031137C" w:rsidRPr="00662954" w:rsidRDefault="00AD4925" w:rsidP="00662954">
      <w:pPr>
        <w:spacing w:line="240" w:lineRule="auto"/>
        <w:jc w:val="both"/>
        <w:rPr>
          <w:rFonts w:asciiTheme="minorHAnsi" w:hAnsiTheme="minorHAnsi"/>
          <w:color w:val="000000" w:themeColor="text1"/>
          <w:sz w:val="20"/>
          <w:szCs w:val="20"/>
          <w:lang w:val="en-US"/>
        </w:rPr>
      </w:pPr>
      <w:r w:rsidRPr="00662954">
        <w:rPr>
          <w:rFonts w:asciiTheme="minorHAnsi" w:hAnsiTheme="minorHAnsi"/>
          <w:color w:val="000000" w:themeColor="text1"/>
          <w:sz w:val="20"/>
          <w:szCs w:val="20"/>
          <w:vertAlign w:val="superscript"/>
        </w:rPr>
        <w:footnoteRef/>
      </w:r>
      <w:r w:rsidRPr="00662954">
        <w:rPr>
          <w:rFonts w:asciiTheme="minorHAnsi" w:hAnsiTheme="minorHAnsi"/>
          <w:color w:val="000000" w:themeColor="text1"/>
          <w:sz w:val="20"/>
          <w:szCs w:val="20"/>
          <w:lang w:val="en-US"/>
        </w:rPr>
        <w:t xml:space="preserve"> </w:t>
      </w:r>
      <w:hyperlink r:id="rId4">
        <w:r w:rsidRPr="00662954">
          <w:rPr>
            <w:rFonts w:asciiTheme="minorHAnsi" w:hAnsiTheme="minorHAnsi"/>
            <w:color w:val="000000" w:themeColor="text1"/>
            <w:sz w:val="20"/>
            <w:szCs w:val="20"/>
            <w:lang w:val="en-US"/>
          </w:rPr>
          <w:t>https://www.igualdadgenero.gob.ec/wp-content/uploads/2018/11/Agenda_ANI.pdf</w:t>
        </w:r>
      </w:hyperlink>
    </w:p>
  </w:footnote>
  <w:footnote w:id="10">
    <w:p w14:paraId="000000C0" w14:textId="77777777" w:rsidR="0031137C" w:rsidRPr="00662954" w:rsidRDefault="00AD4925" w:rsidP="00662954">
      <w:pPr>
        <w:spacing w:line="240" w:lineRule="auto"/>
        <w:jc w:val="both"/>
        <w:rPr>
          <w:rFonts w:asciiTheme="minorHAnsi" w:hAnsiTheme="minorHAnsi"/>
          <w:color w:val="000000" w:themeColor="text1"/>
          <w:sz w:val="20"/>
          <w:szCs w:val="20"/>
          <w:lang w:val="en-US"/>
        </w:rPr>
      </w:pPr>
      <w:r w:rsidRPr="00662954">
        <w:rPr>
          <w:rFonts w:asciiTheme="minorHAnsi" w:hAnsiTheme="minorHAnsi"/>
          <w:color w:val="000000" w:themeColor="text1"/>
          <w:sz w:val="20"/>
          <w:szCs w:val="20"/>
          <w:vertAlign w:val="superscript"/>
        </w:rPr>
        <w:footnoteRef/>
      </w:r>
      <w:r w:rsidRPr="00662954">
        <w:rPr>
          <w:rFonts w:asciiTheme="minorHAnsi" w:hAnsiTheme="minorHAnsi"/>
          <w:color w:val="000000" w:themeColor="text1"/>
          <w:sz w:val="20"/>
          <w:szCs w:val="20"/>
          <w:lang w:val="en-US"/>
        </w:rPr>
        <w:t xml:space="preserve"> </w:t>
      </w:r>
      <w:hyperlink r:id="rId5">
        <w:r w:rsidRPr="00662954">
          <w:rPr>
            <w:rFonts w:asciiTheme="minorHAnsi" w:hAnsiTheme="minorHAnsi"/>
            <w:color w:val="000000" w:themeColor="text1"/>
            <w:sz w:val="20"/>
            <w:szCs w:val="20"/>
            <w:lang w:val="en-US"/>
          </w:rPr>
          <w:t>https://www.ecuadorencifras.gob.ec/uso-del-tiempo-2/</w:t>
        </w:r>
      </w:hyperlink>
    </w:p>
  </w:footnote>
  <w:footnote w:id="11">
    <w:p w14:paraId="000000C1" w14:textId="77777777" w:rsidR="0031137C" w:rsidRPr="00662954" w:rsidRDefault="00AD4925" w:rsidP="00662954">
      <w:pPr>
        <w:spacing w:line="240" w:lineRule="auto"/>
        <w:jc w:val="both"/>
        <w:rPr>
          <w:rFonts w:asciiTheme="minorHAnsi" w:hAnsiTheme="minorHAnsi"/>
          <w:color w:val="000000" w:themeColor="text1"/>
          <w:sz w:val="20"/>
          <w:szCs w:val="20"/>
          <w:lang w:val="en-US"/>
        </w:rPr>
      </w:pPr>
      <w:r w:rsidRPr="00662954">
        <w:rPr>
          <w:rFonts w:asciiTheme="minorHAnsi" w:hAnsiTheme="minorHAnsi"/>
          <w:color w:val="000000" w:themeColor="text1"/>
          <w:sz w:val="20"/>
          <w:szCs w:val="20"/>
          <w:vertAlign w:val="superscript"/>
        </w:rPr>
        <w:footnoteRef/>
      </w:r>
      <w:r w:rsidRPr="00662954">
        <w:rPr>
          <w:rFonts w:asciiTheme="minorHAnsi" w:hAnsiTheme="minorHAnsi"/>
          <w:color w:val="000000" w:themeColor="text1"/>
          <w:sz w:val="20"/>
          <w:szCs w:val="20"/>
          <w:lang w:val="en-US"/>
        </w:rPr>
        <w:t xml:space="preserve"> </w:t>
      </w:r>
      <w:hyperlink r:id="rId6">
        <w:r w:rsidRPr="00662954">
          <w:rPr>
            <w:rFonts w:asciiTheme="minorHAnsi" w:hAnsiTheme="minorHAnsi"/>
            <w:color w:val="000000" w:themeColor="text1"/>
            <w:sz w:val="20"/>
            <w:szCs w:val="20"/>
            <w:lang w:val="en-US"/>
          </w:rPr>
          <w:t>https://ensanut.insp.mx/encuestas/ensanut2018/doctos/informes/ensanut_2018_presentacion_resultados.pdf</w:t>
        </w:r>
      </w:hyperlink>
    </w:p>
  </w:footnote>
  <w:footnote w:id="12">
    <w:p w14:paraId="000000C2" w14:textId="1D7F7ED6" w:rsidR="0031137C" w:rsidRPr="00662954" w:rsidRDefault="00AD4925" w:rsidP="00662954">
      <w:pPr>
        <w:spacing w:line="240" w:lineRule="auto"/>
        <w:jc w:val="both"/>
        <w:rPr>
          <w:rFonts w:asciiTheme="minorHAnsi" w:eastAsia="Arial Narrow" w:hAnsiTheme="minorHAnsi"/>
          <w:color w:val="000000" w:themeColor="text1"/>
          <w:sz w:val="20"/>
          <w:szCs w:val="20"/>
        </w:rPr>
      </w:pPr>
      <w:r w:rsidRPr="00662954">
        <w:rPr>
          <w:rFonts w:asciiTheme="minorHAnsi" w:hAnsiTheme="minorHAnsi"/>
          <w:color w:val="000000" w:themeColor="text1"/>
          <w:sz w:val="20"/>
          <w:szCs w:val="20"/>
          <w:vertAlign w:val="superscript"/>
        </w:rPr>
        <w:footnoteRef/>
      </w:r>
      <w:r w:rsidRPr="00662954">
        <w:rPr>
          <w:rFonts w:asciiTheme="minorHAnsi" w:eastAsia="Arial Narrow" w:hAnsiTheme="minorHAnsi"/>
          <w:color w:val="000000" w:themeColor="text1"/>
          <w:sz w:val="20"/>
          <w:szCs w:val="20"/>
        </w:rPr>
        <w:t xml:space="preserve"> En Cayambe, hasta marzo 2020 funcionaron 43 centros de desarrollo infantil y un centro de atención para personas adultas mayores, en San Lorenzo 40 centros de desarrollo infantil y un centro de adultos mayores.</w:t>
      </w:r>
    </w:p>
  </w:footnote>
  <w:footnote w:id="13">
    <w:p w14:paraId="000000C3" w14:textId="3F3195C8" w:rsidR="0031137C" w:rsidRPr="00662954" w:rsidRDefault="00AD4925" w:rsidP="00662954">
      <w:pPr>
        <w:spacing w:line="240" w:lineRule="auto"/>
        <w:jc w:val="both"/>
        <w:rPr>
          <w:rFonts w:asciiTheme="minorHAnsi" w:hAnsiTheme="minorHAnsi"/>
          <w:color w:val="000000" w:themeColor="text1"/>
          <w:sz w:val="20"/>
          <w:szCs w:val="20"/>
        </w:rPr>
      </w:pPr>
      <w:r w:rsidRPr="00662954">
        <w:rPr>
          <w:rFonts w:asciiTheme="minorHAnsi" w:hAnsiTheme="minorHAnsi"/>
          <w:color w:val="000000" w:themeColor="text1"/>
          <w:sz w:val="20"/>
          <w:szCs w:val="20"/>
          <w:vertAlign w:val="superscript"/>
        </w:rPr>
        <w:footnoteRef/>
      </w:r>
      <w:r w:rsidRPr="00662954">
        <w:rPr>
          <w:rFonts w:asciiTheme="minorHAnsi" w:hAnsiTheme="minorHAnsi"/>
          <w:color w:val="000000" w:themeColor="text1"/>
          <w:sz w:val="20"/>
          <w:szCs w:val="20"/>
        </w:rPr>
        <w:t xml:space="preserve"> </w:t>
      </w:r>
      <w:hyperlink r:id="rId7">
        <w:r w:rsidRPr="00662954">
          <w:rPr>
            <w:rFonts w:asciiTheme="minorHAnsi" w:hAnsiTheme="minorHAnsi"/>
            <w:color w:val="000000" w:themeColor="text1"/>
            <w:sz w:val="20"/>
            <w:szCs w:val="20"/>
          </w:rPr>
          <w:t>https://www.elcomercio.com/actualidad/lenin-moreno-medidas-economicas-coronavirus.html</w:t>
        </w:r>
      </w:hyperlink>
    </w:p>
  </w:footnote>
  <w:footnote w:id="14">
    <w:p w14:paraId="000000C4" w14:textId="0FAFE7AB" w:rsidR="0031137C" w:rsidRPr="00662954" w:rsidRDefault="00AD4925" w:rsidP="00662954">
      <w:pPr>
        <w:spacing w:line="240" w:lineRule="auto"/>
        <w:jc w:val="both"/>
        <w:rPr>
          <w:rFonts w:asciiTheme="minorHAnsi" w:hAnsiTheme="minorHAnsi"/>
          <w:color w:val="000000" w:themeColor="text1"/>
          <w:sz w:val="20"/>
          <w:szCs w:val="20"/>
        </w:rPr>
      </w:pPr>
      <w:r w:rsidRPr="00662954">
        <w:rPr>
          <w:rFonts w:asciiTheme="minorHAnsi" w:hAnsiTheme="minorHAnsi"/>
          <w:color w:val="000000" w:themeColor="text1"/>
          <w:sz w:val="20"/>
          <w:szCs w:val="20"/>
          <w:vertAlign w:val="superscript"/>
        </w:rPr>
        <w:footnoteRef/>
      </w:r>
      <w:r w:rsidRPr="00662954">
        <w:rPr>
          <w:rFonts w:asciiTheme="minorHAnsi" w:hAnsiTheme="minorHAnsi"/>
          <w:color w:val="000000" w:themeColor="text1"/>
          <w:sz w:val="20"/>
          <w:szCs w:val="20"/>
        </w:rPr>
        <w:t xml:space="preserve"> </w:t>
      </w:r>
      <w:r w:rsidRPr="00662954">
        <w:rPr>
          <w:rFonts w:asciiTheme="minorHAnsi" w:eastAsia="Arial Narrow" w:hAnsiTheme="minorHAnsi"/>
          <w:color w:val="000000" w:themeColor="text1"/>
          <w:sz w:val="20"/>
          <w:szCs w:val="20"/>
        </w:rPr>
        <w:t>Alison Vásconez, ONU Mujeres Ecuador</w:t>
      </w:r>
      <w:r w:rsidR="00A21B12" w:rsidRPr="00662954">
        <w:rPr>
          <w:rFonts w:asciiTheme="minorHAnsi" w:eastAsia="Arial Narrow" w:hAnsiTheme="minorHAnsi"/>
          <w:color w:val="000000" w:themeColor="text1"/>
          <w:sz w:val="20"/>
          <w:szCs w:val="20"/>
        </w:rPr>
        <w:t xml:space="preserve">, </w:t>
      </w:r>
      <w:r w:rsidRPr="00662954">
        <w:rPr>
          <w:rFonts w:asciiTheme="minorHAnsi" w:eastAsia="Arial Narrow" w:hAnsiTheme="minorHAnsi"/>
          <w:color w:val="000000" w:themeColor="text1"/>
          <w:sz w:val="20"/>
          <w:szCs w:val="20"/>
        </w:rPr>
        <w:t>Mayo 2020</w:t>
      </w:r>
      <w:r w:rsidRPr="00662954">
        <w:rPr>
          <w:rFonts w:asciiTheme="minorHAnsi" w:hAnsiTheme="minorHAnsi"/>
          <w:color w:val="000000" w:themeColor="text1"/>
          <w:sz w:val="20"/>
          <w:szCs w:val="20"/>
        </w:rPr>
        <w:t>.</w:t>
      </w:r>
    </w:p>
  </w:footnote>
  <w:footnote w:id="15">
    <w:p w14:paraId="000000C5" w14:textId="6C4C02C7" w:rsidR="0031137C" w:rsidRPr="00662954" w:rsidRDefault="00AD4925" w:rsidP="00662954">
      <w:pPr>
        <w:spacing w:line="240" w:lineRule="auto"/>
        <w:jc w:val="both"/>
        <w:rPr>
          <w:rFonts w:asciiTheme="minorHAnsi" w:eastAsia="Arial Narrow" w:hAnsiTheme="minorHAnsi"/>
          <w:color w:val="000000" w:themeColor="text1"/>
          <w:sz w:val="20"/>
          <w:szCs w:val="20"/>
        </w:rPr>
      </w:pPr>
      <w:r w:rsidRPr="00662954">
        <w:rPr>
          <w:rFonts w:asciiTheme="minorHAnsi" w:hAnsiTheme="minorHAnsi"/>
          <w:color w:val="000000" w:themeColor="text1"/>
          <w:sz w:val="20"/>
          <w:szCs w:val="20"/>
          <w:vertAlign w:val="superscript"/>
        </w:rPr>
        <w:footnoteRef/>
      </w:r>
      <w:r w:rsidRPr="00662954">
        <w:rPr>
          <w:rFonts w:asciiTheme="minorHAnsi" w:eastAsia="Arial Narrow" w:hAnsiTheme="minorHAnsi"/>
          <w:color w:val="000000" w:themeColor="text1"/>
          <w:sz w:val="20"/>
          <w:szCs w:val="20"/>
        </w:rPr>
        <w:t xml:space="preserve"> </w:t>
      </w:r>
      <w:hyperlink r:id="rId8">
        <w:r w:rsidRPr="00662954">
          <w:rPr>
            <w:rFonts w:asciiTheme="minorHAnsi" w:eastAsia="Arial Narrow" w:hAnsiTheme="minorHAnsi"/>
            <w:color w:val="000000" w:themeColor="text1"/>
            <w:sz w:val="20"/>
            <w:szCs w:val="20"/>
          </w:rPr>
          <w:t>https://www.elcomercio.com/actualidad/reduccion-jornada-laboral-servidores-publicos.html</w:t>
        </w:r>
      </w:hyperlink>
    </w:p>
  </w:footnote>
  <w:footnote w:id="16">
    <w:p w14:paraId="000000C6" w14:textId="31A68E14" w:rsidR="0031137C" w:rsidRPr="00662954" w:rsidRDefault="00AD4925" w:rsidP="00662954">
      <w:pPr>
        <w:spacing w:line="240" w:lineRule="auto"/>
        <w:jc w:val="both"/>
        <w:rPr>
          <w:rFonts w:asciiTheme="minorHAnsi" w:hAnsiTheme="minorHAnsi"/>
          <w:color w:val="000000" w:themeColor="text1"/>
          <w:sz w:val="20"/>
          <w:szCs w:val="20"/>
        </w:rPr>
      </w:pPr>
      <w:r w:rsidRPr="00662954">
        <w:rPr>
          <w:rFonts w:asciiTheme="minorHAnsi" w:hAnsiTheme="minorHAnsi"/>
          <w:color w:val="000000" w:themeColor="text1"/>
          <w:sz w:val="20"/>
          <w:szCs w:val="20"/>
          <w:vertAlign w:val="superscript"/>
        </w:rPr>
        <w:footnoteRef/>
      </w:r>
      <w:hyperlink r:id="rId9" w:history="1">
        <w:r w:rsidR="00A21B12" w:rsidRPr="00662954">
          <w:rPr>
            <w:rStyle w:val="Hipervnculo"/>
            <w:rFonts w:asciiTheme="minorHAnsi" w:eastAsia="Arial Narrow" w:hAnsiTheme="minorHAnsi"/>
            <w:color w:val="000000" w:themeColor="text1"/>
            <w:sz w:val="20"/>
            <w:szCs w:val="20"/>
            <w:u w:val="none"/>
          </w:rPr>
          <w:t>https://www.eluniverso.com/noticias/2020/04/30/nota/7827954/dia-trabajo-cacerolazo-protesta-despidos-trabajadores-coronavirus</w:t>
        </w:r>
      </w:hyperlink>
    </w:p>
  </w:footnote>
  <w:footnote w:id="17">
    <w:p w14:paraId="000000C7" w14:textId="3B13866D" w:rsidR="0031137C" w:rsidRPr="00662954" w:rsidRDefault="00AD4925" w:rsidP="00662954">
      <w:pPr>
        <w:spacing w:line="240" w:lineRule="auto"/>
        <w:jc w:val="both"/>
        <w:rPr>
          <w:rFonts w:asciiTheme="minorHAnsi" w:hAnsiTheme="minorHAnsi"/>
          <w:color w:val="000000" w:themeColor="text1"/>
          <w:sz w:val="20"/>
          <w:szCs w:val="20"/>
        </w:rPr>
      </w:pPr>
      <w:r w:rsidRPr="00662954">
        <w:rPr>
          <w:rFonts w:asciiTheme="minorHAnsi" w:hAnsiTheme="minorHAnsi"/>
          <w:color w:val="000000" w:themeColor="text1"/>
          <w:sz w:val="20"/>
          <w:szCs w:val="20"/>
          <w:vertAlign w:val="superscript"/>
        </w:rPr>
        <w:footnoteRef/>
      </w:r>
      <w:hyperlink r:id="rId10" w:history="1">
        <w:r w:rsidR="00A21B12" w:rsidRPr="00662954">
          <w:rPr>
            <w:rStyle w:val="Hipervnculo"/>
            <w:rFonts w:asciiTheme="minorHAnsi" w:hAnsiTheme="minorHAnsi"/>
            <w:color w:val="000000" w:themeColor="text1"/>
            <w:sz w:val="20"/>
            <w:szCs w:val="20"/>
            <w:u w:val="none"/>
          </w:rPr>
          <w:t>https://www.ecuadorencifras.gob.ec/documentos/web-inec/Bibliotecas/Libros/AGUA,_SANEAMIENTO_e_HIGIENE.pdf</w:t>
        </w:r>
      </w:hyperlink>
    </w:p>
  </w:footnote>
  <w:footnote w:id="18">
    <w:p w14:paraId="000000C8" w14:textId="7718E06E" w:rsidR="0031137C" w:rsidRPr="00662954" w:rsidRDefault="00AD4925" w:rsidP="00662954">
      <w:pPr>
        <w:spacing w:line="240" w:lineRule="auto"/>
        <w:jc w:val="both"/>
        <w:rPr>
          <w:rFonts w:asciiTheme="minorHAnsi" w:hAnsiTheme="minorHAnsi"/>
          <w:color w:val="000000" w:themeColor="text1"/>
          <w:sz w:val="20"/>
          <w:szCs w:val="20"/>
        </w:rPr>
      </w:pPr>
      <w:r w:rsidRPr="00662954">
        <w:rPr>
          <w:rFonts w:asciiTheme="minorHAnsi" w:hAnsiTheme="minorHAnsi"/>
          <w:color w:val="000000" w:themeColor="text1"/>
          <w:sz w:val="20"/>
          <w:szCs w:val="20"/>
          <w:vertAlign w:val="superscript"/>
        </w:rPr>
        <w:footnoteRef/>
      </w:r>
      <w:r w:rsidRPr="00662954">
        <w:rPr>
          <w:rFonts w:asciiTheme="minorHAnsi" w:hAnsiTheme="minorHAnsi"/>
          <w:color w:val="000000" w:themeColor="text1"/>
          <w:sz w:val="20"/>
          <w:szCs w:val="20"/>
        </w:rPr>
        <w:t xml:space="preserve"> Nidia Solíz, Cabildo por las Mujeres de Cuenca.</w:t>
      </w:r>
    </w:p>
  </w:footnote>
  <w:footnote w:id="19">
    <w:p w14:paraId="000000C9" w14:textId="5DA5667D" w:rsidR="0031137C" w:rsidRPr="00662954" w:rsidRDefault="00AD4925" w:rsidP="00662954">
      <w:pPr>
        <w:spacing w:line="240" w:lineRule="auto"/>
        <w:jc w:val="both"/>
        <w:rPr>
          <w:rFonts w:asciiTheme="minorHAnsi" w:eastAsia="Arial Narrow" w:hAnsiTheme="minorHAnsi"/>
          <w:color w:val="000000" w:themeColor="text1"/>
          <w:sz w:val="20"/>
          <w:szCs w:val="20"/>
        </w:rPr>
      </w:pPr>
      <w:r w:rsidRPr="00662954">
        <w:rPr>
          <w:rFonts w:asciiTheme="minorHAnsi" w:hAnsiTheme="minorHAnsi"/>
          <w:color w:val="000000" w:themeColor="text1"/>
          <w:sz w:val="20"/>
          <w:szCs w:val="20"/>
          <w:vertAlign w:val="superscript"/>
        </w:rPr>
        <w:footnoteRef/>
      </w:r>
      <w:hyperlink r:id="rId11">
        <w:r w:rsidRPr="00662954">
          <w:rPr>
            <w:rFonts w:asciiTheme="minorHAnsi" w:eastAsia="Arial Narrow" w:hAnsiTheme="minorHAnsi"/>
            <w:color w:val="000000" w:themeColor="text1"/>
            <w:sz w:val="20"/>
            <w:szCs w:val="20"/>
          </w:rPr>
          <w:t>http://www.forosocialpanamazonico.com/wp-content/uploads/2017/05/Lee-y-descarga-aqu%C3%AD-PDF-el-Vered%C3%ADcto-del-Tribunal-de-Mujeres-FOSPA.pdf</w:t>
        </w:r>
      </w:hyperlink>
    </w:p>
  </w:footnote>
  <w:footnote w:id="20">
    <w:p w14:paraId="000000CA" w14:textId="1066DE31" w:rsidR="0031137C" w:rsidRPr="00662954" w:rsidRDefault="00AD4925" w:rsidP="00662954">
      <w:pPr>
        <w:spacing w:line="240" w:lineRule="auto"/>
        <w:jc w:val="both"/>
        <w:rPr>
          <w:rFonts w:asciiTheme="minorHAnsi" w:hAnsiTheme="minorHAnsi"/>
          <w:color w:val="000000" w:themeColor="text1"/>
          <w:sz w:val="20"/>
          <w:szCs w:val="20"/>
        </w:rPr>
      </w:pPr>
      <w:r w:rsidRPr="00662954">
        <w:rPr>
          <w:rFonts w:asciiTheme="minorHAnsi" w:hAnsiTheme="minorHAnsi"/>
          <w:color w:val="000000" w:themeColor="text1"/>
          <w:sz w:val="20"/>
          <w:szCs w:val="20"/>
          <w:vertAlign w:val="superscript"/>
        </w:rPr>
        <w:footnoteRef/>
      </w:r>
      <w:r w:rsidRPr="00662954">
        <w:rPr>
          <w:rFonts w:asciiTheme="minorHAnsi" w:hAnsiTheme="minorHAnsi"/>
          <w:color w:val="000000" w:themeColor="text1"/>
          <w:sz w:val="20"/>
          <w:szCs w:val="20"/>
        </w:rPr>
        <w:t xml:space="preserve"> </w:t>
      </w:r>
      <w:hyperlink r:id="rId12">
        <w:r w:rsidRPr="00662954">
          <w:rPr>
            <w:rFonts w:asciiTheme="minorHAnsi" w:hAnsiTheme="minorHAnsi"/>
            <w:color w:val="000000" w:themeColor="text1"/>
            <w:sz w:val="20"/>
            <w:szCs w:val="20"/>
          </w:rPr>
          <w:t>https://www.cancilleria.gob.ec/wp-content/uploads/2013/06/constitucion_2008.pdf</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5658"/>
    <w:multiLevelType w:val="multilevel"/>
    <w:tmpl w:val="650622A2"/>
    <w:lvl w:ilvl="0">
      <w:start w:val="1"/>
      <w:numFmt w:val="bullet"/>
      <w:lvlText w:val=""/>
      <w:lvlJc w:val="left"/>
      <w:pPr>
        <w:ind w:left="720" w:hanging="360"/>
      </w:pPr>
      <w:rPr>
        <w:rFonts w:ascii="Symbol" w:hAnsi="Symbol" w:hint="default"/>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482041"/>
    <w:multiLevelType w:val="multilevel"/>
    <w:tmpl w:val="44746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FE54DF"/>
    <w:multiLevelType w:val="multilevel"/>
    <w:tmpl w:val="49244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560390"/>
    <w:multiLevelType w:val="multilevel"/>
    <w:tmpl w:val="B2F6F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F9C7763"/>
    <w:multiLevelType w:val="multilevel"/>
    <w:tmpl w:val="E31EB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42E6D75"/>
    <w:multiLevelType w:val="multilevel"/>
    <w:tmpl w:val="D9808036"/>
    <w:lvl w:ilvl="0">
      <w:start w:val="1"/>
      <w:numFmt w:val="bullet"/>
      <w:lvlText w:val=""/>
      <w:lvlJc w:val="left"/>
      <w:pPr>
        <w:ind w:left="720" w:hanging="360"/>
      </w:pPr>
      <w:rPr>
        <w:rFonts w:ascii="Symbol" w:hAnsi="Symbol" w:hint="default"/>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7351043"/>
    <w:multiLevelType w:val="multilevel"/>
    <w:tmpl w:val="3B1027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6F560D"/>
    <w:multiLevelType w:val="multilevel"/>
    <w:tmpl w:val="ECF4D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33E3B80"/>
    <w:multiLevelType w:val="multilevel"/>
    <w:tmpl w:val="B316E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56954D0"/>
    <w:multiLevelType w:val="multilevel"/>
    <w:tmpl w:val="EECA3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E1A510F"/>
    <w:multiLevelType w:val="multilevel"/>
    <w:tmpl w:val="E1088F7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2ED02A15"/>
    <w:multiLevelType w:val="multilevel"/>
    <w:tmpl w:val="5E9C0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3B73541"/>
    <w:multiLevelType w:val="multilevel"/>
    <w:tmpl w:val="5468B5B0"/>
    <w:lvl w:ilvl="0">
      <w:start w:val="1"/>
      <w:numFmt w:val="decimal"/>
      <w:lvlText w:val="%1."/>
      <w:lvlJc w:val="left"/>
      <w:pPr>
        <w:ind w:left="720" w:hanging="360"/>
      </w:pPr>
      <w:rPr>
        <w:rFonts w:ascii="Arial" w:eastAsia="Arial" w:hAnsi="Arial" w:cs="Arial"/>
        <w:b w:val="0"/>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FD74F34"/>
    <w:multiLevelType w:val="multilevel"/>
    <w:tmpl w:val="983EE6E6"/>
    <w:lvl w:ilvl="0">
      <w:numFmt w:val="bullet"/>
      <w:lvlText w:val="-"/>
      <w:lvlJc w:val="left"/>
      <w:pPr>
        <w:ind w:left="720" w:hanging="360"/>
      </w:pPr>
      <w:rPr>
        <w:rFonts w:ascii="Calibri" w:eastAsia="Times New Roman" w:hAnsi="Calibri" w:cs="Times New Roman"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4D600FD"/>
    <w:multiLevelType w:val="multilevel"/>
    <w:tmpl w:val="38B6E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52312CC"/>
    <w:multiLevelType w:val="multilevel"/>
    <w:tmpl w:val="A6FA5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0F34FD5"/>
    <w:multiLevelType w:val="multilevel"/>
    <w:tmpl w:val="C2D89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6234E00"/>
    <w:multiLevelType w:val="multilevel"/>
    <w:tmpl w:val="1D882E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EAB026A"/>
    <w:multiLevelType w:val="multilevel"/>
    <w:tmpl w:val="9A0A0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9FC2729"/>
    <w:multiLevelType w:val="multilevel"/>
    <w:tmpl w:val="2102A33E"/>
    <w:lvl w:ilvl="0">
      <w:start w:val="1"/>
      <w:numFmt w:val="bullet"/>
      <w:lvlText w:val=""/>
      <w:lvlJc w:val="left"/>
      <w:pPr>
        <w:ind w:left="720" w:hanging="360"/>
      </w:pPr>
      <w:rPr>
        <w:rFonts w:ascii="Symbol" w:hAnsi="Symbol" w:hint="default"/>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BE04CF2"/>
    <w:multiLevelType w:val="multilevel"/>
    <w:tmpl w:val="6F9E8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1202D6F"/>
    <w:multiLevelType w:val="multilevel"/>
    <w:tmpl w:val="8F203E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15:restartNumberingAfterBreak="0">
    <w:nsid w:val="72445EFB"/>
    <w:multiLevelType w:val="multilevel"/>
    <w:tmpl w:val="08285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A4203D0"/>
    <w:multiLevelType w:val="multilevel"/>
    <w:tmpl w:val="C7A0DE84"/>
    <w:lvl w:ilvl="0">
      <w:start w:val="1"/>
      <w:numFmt w:val="bullet"/>
      <w:lvlText w:val=""/>
      <w:lvlJc w:val="left"/>
      <w:pPr>
        <w:ind w:left="720" w:hanging="360"/>
      </w:pPr>
      <w:rPr>
        <w:rFonts w:ascii="Symbol" w:hAnsi="Symbol" w:hint="default"/>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3"/>
  </w:num>
  <w:num w:numId="3">
    <w:abstractNumId w:val="22"/>
  </w:num>
  <w:num w:numId="4">
    <w:abstractNumId w:val="15"/>
  </w:num>
  <w:num w:numId="5">
    <w:abstractNumId w:val="10"/>
  </w:num>
  <w:num w:numId="6">
    <w:abstractNumId w:val="6"/>
  </w:num>
  <w:num w:numId="7">
    <w:abstractNumId w:val="21"/>
  </w:num>
  <w:num w:numId="8">
    <w:abstractNumId w:val="9"/>
  </w:num>
  <w:num w:numId="9">
    <w:abstractNumId w:val="17"/>
  </w:num>
  <w:num w:numId="10">
    <w:abstractNumId w:val="1"/>
  </w:num>
  <w:num w:numId="11">
    <w:abstractNumId w:val="20"/>
  </w:num>
  <w:num w:numId="12">
    <w:abstractNumId w:val="16"/>
  </w:num>
  <w:num w:numId="13">
    <w:abstractNumId w:val="4"/>
  </w:num>
  <w:num w:numId="14">
    <w:abstractNumId w:val="2"/>
  </w:num>
  <w:num w:numId="15">
    <w:abstractNumId w:val="8"/>
  </w:num>
  <w:num w:numId="16">
    <w:abstractNumId w:val="12"/>
  </w:num>
  <w:num w:numId="17">
    <w:abstractNumId w:val="18"/>
  </w:num>
  <w:num w:numId="18">
    <w:abstractNumId w:val="14"/>
  </w:num>
  <w:num w:numId="19">
    <w:abstractNumId w:val="7"/>
  </w:num>
  <w:num w:numId="20">
    <w:abstractNumId w:val="19"/>
  </w:num>
  <w:num w:numId="21">
    <w:abstractNumId w:val="0"/>
  </w:num>
  <w:num w:numId="22">
    <w:abstractNumId w:val="23"/>
  </w:num>
  <w:num w:numId="23">
    <w:abstractNumId w:val="5"/>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37C"/>
    <w:rsid w:val="0008388B"/>
    <w:rsid w:val="000C5D30"/>
    <w:rsid w:val="000F6816"/>
    <w:rsid w:val="001A050C"/>
    <w:rsid w:val="001F737A"/>
    <w:rsid w:val="002007E5"/>
    <w:rsid w:val="002F4882"/>
    <w:rsid w:val="0031137C"/>
    <w:rsid w:val="004C44DD"/>
    <w:rsid w:val="00662954"/>
    <w:rsid w:val="006D7509"/>
    <w:rsid w:val="00704DEB"/>
    <w:rsid w:val="009B4422"/>
    <w:rsid w:val="009F77EA"/>
    <w:rsid w:val="00A21B12"/>
    <w:rsid w:val="00AD4925"/>
    <w:rsid w:val="00B337CD"/>
    <w:rsid w:val="00B66872"/>
    <w:rsid w:val="00BD54ED"/>
    <w:rsid w:val="00D442B8"/>
    <w:rsid w:val="00DB3E8E"/>
    <w:rsid w:val="00E26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A44E7"/>
  <w15:docId w15:val="{C72751E7-4D5A-3740-AFA9-4A9B6E9CA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character" w:styleId="Hipervnculo">
    <w:name w:val="Hyperlink"/>
    <w:basedOn w:val="Fuentedeprrafopredeter"/>
    <w:uiPriority w:val="99"/>
    <w:unhideWhenUsed/>
    <w:rsid w:val="00A21B12"/>
    <w:rPr>
      <w:color w:val="0000FF" w:themeColor="hyperlink"/>
      <w:u w:val="single"/>
    </w:rPr>
  </w:style>
  <w:style w:type="character" w:customStyle="1" w:styleId="UnresolvedMention">
    <w:name w:val="Unresolved Mention"/>
    <w:basedOn w:val="Fuentedeprrafopredeter"/>
    <w:uiPriority w:val="99"/>
    <w:semiHidden/>
    <w:unhideWhenUsed/>
    <w:rsid w:val="00A21B12"/>
    <w:rPr>
      <w:color w:val="605E5C"/>
      <w:shd w:val="clear" w:color="auto" w:fill="E1DFDD"/>
    </w:rPr>
  </w:style>
  <w:style w:type="paragraph" w:styleId="Piedepgina">
    <w:name w:val="footer"/>
    <w:basedOn w:val="Normal"/>
    <w:link w:val="PiedepginaCar"/>
    <w:uiPriority w:val="99"/>
    <w:unhideWhenUsed/>
    <w:rsid w:val="00BD54ED"/>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BD54ED"/>
  </w:style>
  <w:style w:type="character" w:styleId="Nmerodepgina">
    <w:name w:val="page number"/>
    <w:basedOn w:val="Fuentedeprrafopredeter"/>
    <w:uiPriority w:val="99"/>
    <w:semiHidden/>
    <w:unhideWhenUsed/>
    <w:rsid w:val="00BD54ED"/>
  </w:style>
  <w:style w:type="paragraph" w:styleId="Encabezado">
    <w:name w:val="header"/>
    <w:basedOn w:val="Normal"/>
    <w:link w:val="EncabezadoCar"/>
    <w:uiPriority w:val="99"/>
    <w:unhideWhenUsed/>
    <w:rsid w:val="00BD54ED"/>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BD54ED"/>
  </w:style>
  <w:style w:type="paragraph" w:styleId="Textonotapie">
    <w:name w:val="footnote text"/>
    <w:basedOn w:val="Normal"/>
    <w:link w:val="TextonotapieCar"/>
    <w:uiPriority w:val="99"/>
    <w:semiHidden/>
    <w:unhideWhenUsed/>
    <w:rsid w:val="004C44DD"/>
    <w:pPr>
      <w:spacing w:line="240" w:lineRule="auto"/>
    </w:pPr>
    <w:rPr>
      <w:sz w:val="20"/>
      <w:szCs w:val="20"/>
    </w:rPr>
  </w:style>
  <w:style w:type="character" w:customStyle="1" w:styleId="TextonotapieCar">
    <w:name w:val="Texto nota pie Car"/>
    <w:basedOn w:val="Fuentedeprrafopredeter"/>
    <w:link w:val="Textonotapie"/>
    <w:uiPriority w:val="99"/>
    <w:semiHidden/>
    <w:rsid w:val="004C44DD"/>
    <w:rPr>
      <w:sz w:val="20"/>
      <w:szCs w:val="20"/>
    </w:rPr>
  </w:style>
  <w:style w:type="character" w:styleId="Refdenotaalpie">
    <w:name w:val="footnote reference"/>
    <w:basedOn w:val="Fuentedeprrafopredeter"/>
    <w:uiPriority w:val="99"/>
    <w:semiHidden/>
    <w:unhideWhenUsed/>
    <w:rsid w:val="004C44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28" Type="http://schemas.openxmlformats.org/officeDocument/2006/relationships/customXml" Target="../customXml/item3.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oter" Target="footer1.xml"/><Relationship Id="rId27"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elcomercio.com/actualidad/reduccion-jornada-laboral-servidores-publicos.html" TargetMode="External"/><Relationship Id="rId3" Type="http://schemas.openxmlformats.org/officeDocument/2006/relationships/hyperlink" Target="https://www.ecuadorencifras.gob.ec/documentos/web-inec/EMPLEO/2019/Marzo/032019_Mercado%20Laboral_final.pdf" TargetMode="External"/><Relationship Id="rId7" Type="http://schemas.openxmlformats.org/officeDocument/2006/relationships/hyperlink" Target="https://www.elcomercio.com/actualidad/lenin-moreno-medidas-economicas-coronavirus.html" TargetMode="External"/><Relationship Id="rId12" Type="http://schemas.openxmlformats.org/officeDocument/2006/relationships/hyperlink" Target="https://www.cancilleria.gob.ec/wp-content/uploads/2013/06/constitucion_2008.pdf" TargetMode="External"/><Relationship Id="rId2" Type="http://schemas.openxmlformats.org/officeDocument/2006/relationships/hyperlink" Target="https://www.ecuadorencifras.gob.ec/documentos/web-inec/POBREZA/2019/Diciembre-2019/Boletin%20tecnico%20de%20pobreza%20diciembre%202019_d.pdf" TargetMode="External"/><Relationship Id="rId1" Type="http://schemas.openxmlformats.org/officeDocument/2006/relationships/hyperlink" Target="https://www.eluniverso.com/noticias/2020/03/04/nota/7766097/mujeres-ecuador-inclusion-financiera-cuenta-bancaria-ahorro-credito" TargetMode="External"/><Relationship Id="rId6" Type="http://schemas.openxmlformats.org/officeDocument/2006/relationships/hyperlink" Target="https://ensanut.insp.mx/encuestas/ensanut2018/doctos/informes/ensanut_2018_presentacion_resultados.pdf" TargetMode="External"/><Relationship Id="rId11" Type="http://schemas.openxmlformats.org/officeDocument/2006/relationships/hyperlink" Target="http://www.forosocialpanamazonico.com/wp-content/uploads/2017/05/Lee-y-descarga-aqu%C3%AD-PDF-el-Vered%C3%ADcto-del-Tribunal-de-Mujeres-FOSPA.pdf" TargetMode="External"/><Relationship Id="rId5" Type="http://schemas.openxmlformats.org/officeDocument/2006/relationships/hyperlink" Target="https://www.ecuadorencifras.gob.ec/uso-del-tiempo-2/" TargetMode="External"/><Relationship Id="rId10" Type="http://schemas.openxmlformats.org/officeDocument/2006/relationships/hyperlink" Target="https://www.ecuadorencifras.gob.ec/documentos/web-inec/Bibliotecas/Libros/AGUA,_SANEAMIENTO_e_HIGIENE.pdf" TargetMode="External"/><Relationship Id="rId4" Type="http://schemas.openxmlformats.org/officeDocument/2006/relationships/hyperlink" Target="https://www.igualdadgenero.gob.ec/wp-content/uploads/2018/11/Agenda_ANI.pdf" TargetMode="External"/><Relationship Id="rId9" Type="http://schemas.openxmlformats.org/officeDocument/2006/relationships/hyperlink" Target="https://www.eluniverso.com/noticias/2020/04/30/nota/7827954/dia-trabajo-cacerolazo-protesta-despidos-trabajadores-coronavi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CD5C9E-2966-42E1-BAFF-A09CAEFF4A4A}"/>
</file>

<file path=customXml/itemProps2.xml><?xml version="1.0" encoding="utf-8"?>
<ds:datastoreItem xmlns:ds="http://schemas.openxmlformats.org/officeDocument/2006/customXml" ds:itemID="{6E5E1868-5A38-4D51-BCAC-340C700757D5}"/>
</file>

<file path=customXml/itemProps3.xml><?xml version="1.0" encoding="utf-8"?>
<ds:datastoreItem xmlns:ds="http://schemas.openxmlformats.org/officeDocument/2006/customXml" ds:itemID="{4FA5D29D-4E16-4E65-8324-A2F13279D79D}"/>
</file>

<file path=docProps/app.xml><?xml version="1.0" encoding="utf-8"?>
<Properties xmlns="http://schemas.openxmlformats.org/officeDocument/2006/extended-properties" xmlns:vt="http://schemas.openxmlformats.org/officeDocument/2006/docPropsVTypes">
  <Template>Normal</Template>
  <TotalTime>0</TotalTime>
  <Pages>10</Pages>
  <Words>3629</Words>
  <Characters>20687</Characters>
  <Application>Microsoft Office Word</Application>
  <DocSecurity>0</DocSecurity>
  <Lines>172</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Paquita Morejón</dc:creator>
  <cp:lastModifiedBy>Paquita Morejón</cp:lastModifiedBy>
  <cp:revision>2</cp:revision>
  <dcterms:created xsi:type="dcterms:W3CDTF">2020-10-08T18:15:00Z</dcterms:created>
  <dcterms:modified xsi:type="dcterms:W3CDTF">2020-10-08T18:15:00Z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