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094E9" w14:textId="65FBECE2" w:rsidR="00210ED4" w:rsidRDefault="00210ED4" w:rsidP="00210ED4">
      <w:pPr>
        <w:jc w:val="both"/>
        <w:rPr>
          <w:rFonts w:ascii="Sancoale Slab Norm Regular" w:hAnsi="Sancoale Slab Norm Regular"/>
          <w:sz w:val="24"/>
          <w:szCs w:val="24"/>
        </w:rPr>
      </w:pPr>
    </w:p>
    <w:p w14:paraId="7F057BC1" w14:textId="77777777" w:rsidR="007E61A9" w:rsidRDefault="00210ED4" w:rsidP="00210ED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Sancoale Slab Norm Regular" w:hAnsi="Sancoale Slab Norm Regular"/>
          <w:b/>
          <w:sz w:val="24"/>
          <w:szCs w:val="24"/>
        </w:rPr>
      </w:pPr>
      <w:r w:rsidRPr="00210ED4">
        <w:rPr>
          <w:rFonts w:ascii="Sancoale Slab Norm Regular" w:hAnsi="Sancoale Slab Norm Regular"/>
          <w:b/>
          <w:sz w:val="24"/>
          <w:szCs w:val="24"/>
        </w:rPr>
        <w:t xml:space="preserve">Declaración </w:t>
      </w:r>
    </w:p>
    <w:p w14:paraId="14FA006D" w14:textId="77777777" w:rsidR="007E61A9" w:rsidRDefault="00210ED4" w:rsidP="00210ED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Sancoale Slab Norm Regular" w:hAnsi="Sancoale Slab Norm Regular"/>
          <w:b/>
          <w:sz w:val="24"/>
          <w:szCs w:val="24"/>
        </w:rPr>
      </w:pPr>
      <w:r w:rsidRPr="00210ED4">
        <w:rPr>
          <w:rFonts w:ascii="Sancoale Slab Norm Regular" w:hAnsi="Sancoale Slab Norm Regular"/>
          <w:b/>
          <w:sz w:val="24"/>
          <w:szCs w:val="24"/>
        </w:rPr>
        <w:t xml:space="preserve">Institución Nacional de Derechos Humanos y Defensoría del Pueblo </w:t>
      </w:r>
      <w:r w:rsidR="007E61A9">
        <w:rPr>
          <w:rFonts w:ascii="Sancoale Slab Norm Regular" w:hAnsi="Sancoale Slab Norm Regular"/>
          <w:b/>
          <w:sz w:val="24"/>
          <w:szCs w:val="24"/>
        </w:rPr>
        <w:t xml:space="preserve">Uruguay </w:t>
      </w:r>
    </w:p>
    <w:p w14:paraId="0CBB8BC5" w14:textId="77D3D75D" w:rsidR="00210ED4" w:rsidRPr="00210ED4" w:rsidRDefault="00210ED4" w:rsidP="00210ED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Sancoale Slab Norm Regular" w:hAnsi="Sancoale Slab Norm Regular"/>
          <w:b/>
          <w:sz w:val="24"/>
          <w:szCs w:val="24"/>
          <w:lang w:val="es-CO"/>
        </w:rPr>
      </w:pPr>
      <w:r w:rsidRPr="00210ED4">
        <w:rPr>
          <w:rFonts w:ascii="Sancoale Slab Norm Regular" w:hAnsi="Sancoale Slab Norm Regular"/>
          <w:b/>
          <w:sz w:val="24"/>
          <w:szCs w:val="24"/>
        </w:rPr>
        <w:t xml:space="preserve">CEDAW </w:t>
      </w:r>
      <w:r w:rsidRPr="00210ED4">
        <w:rPr>
          <w:rFonts w:ascii="Sancoale Slab Norm Regular" w:eastAsia="Arial Unicode MS" w:hAnsi="Sancoale Slab Norm Regular" w:cs="Times New Roman"/>
          <w:b/>
          <w:bCs/>
          <w:color w:val="000000"/>
          <w:sz w:val="24"/>
          <w:szCs w:val="24"/>
          <w:bdr w:val="nil"/>
          <w:lang w:val="es-ES_tradnl"/>
        </w:rPr>
        <w:t xml:space="preserve">86° período de sesiones </w:t>
      </w:r>
    </w:p>
    <w:p w14:paraId="31BCDB7F" w14:textId="77777777" w:rsidR="00210ED4" w:rsidRPr="007E61A9" w:rsidRDefault="00210ED4" w:rsidP="00210ED4">
      <w:pPr>
        <w:jc w:val="both"/>
        <w:rPr>
          <w:rFonts w:ascii="Sancoale Slab Norm Regular" w:hAnsi="Sancoale Slab Norm Regular"/>
          <w:sz w:val="24"/>
          <w:szCs w:val="24"/>
          <w:lang w:val="es-CO"/>
        </w:rPr>
      </w:pPr>
    </w:p>
    <w:p w14:paraId="26EE6091" w14:textId="38DD08DD" w:rsidR="00210ED4" w:rsidRPr="00210ED4" w:rsidRDefault="00210ED4" w:rsidP="00210ED4">
      <w:pPr>
        <w:jc w:val="both"/>
        <w:rPr>
          <w:rFonts w:ascii="Sancoale Slab Norm Regular" w:hAnsi="Sancoale Slab Norm Regular"/>
          <w:sz w:val="24"/>
          <w:szCs w:val="24"/>
          <w:lang w:val="es-419"/>
        </w:rPr>
      </w:pPr>
      <w:r w:rsidRPr="00210ED4">
        <w:rPr>
          <w:rFonts w:ascii="Sancoale Slab Norm Regular" w:hAnsi="Sancoale Slab Norm Regular"/>
          <w:sz w:val="24"/>
          <w:szCs w:val="24"/>
          <w:lang w:val="es-419"/>
        </w:rPr>
        <w:t>Saludamos a las integrantes del Comité, a la delegación de Uruguay y a las organizaciones sociales. Desde la INDDHH como órgano estatal autónomo e independiente,</w:t>
      </w:r>
      <w:r>
        <w:rPr>
          <w:rFonts w:ascii="Sancoale Slab Norm Regular" w:hAnsi="Sancoale Slab Norm Regular"/>
          <w:sz w:val="24"/>
          <w:szCs w:val="24"/>
          <w:lang w:val="es-419"/>
        </w:rPr>
        <w:t xml:space="preserve"> </w:t>
      </w:r>
      <w:r w:rsidRPr="00210ED4">
        <w:rPr>
          <w:rFonts w:ascii="Sancoale Slab Norm Regular" w:hAnsi="Sancoale Slab Norm Regular"/>
          <w:sz w:val="24"/>
          <w:szCs w:val="24"/>
          <w:lang w:val="es-419"/>
        </w:rPr>
        <w:t>nos concentraremos en los temas que consideramos de especial preocupación:</w:t>
      </w:r>
    </w:p>
    <w:p w14:paraId="21FB665B" w14:textId="0F85AACF" w:rsidR="00210ED4" w:rsidRDefault="00210ED4" w:rsidP="001C346C">
      <w:pPr>
        <w:pStyle w:val="Prrafodelista"/>
        <w:numPr>
          <w:ilvl w:val="0"/>
          <w:numId w:val="20"/>
        </w:numPr>
        <w:ind w:left="284" w:hanging="284"/>
        <w:jc w:val="both"/>
        <w:rPr>
          <w:rFonts w:ascii="Sancoale Slab Norm Regular" w:hAnsi="Sancoale Slab Norm Regular"/>
          <w:sz w:val="24"/>
          <w:szCs w:val="24"/>
          <w:lang w:val="es-419"/>
        </w:rPr>
      </w:pPr>
      <w:r w:rsidRPr="001C346C">
        <w:rPr>
          <w:rFonts w:ascii="Sancoale Slab Norm Regular" w:hAnsi="Sancoale Slab Norm Regular"/>
          <w:sz w:val="24"/>
          <w:szCs w:val="24"/>
          <w:lang w:val="es-419"/>
        </w:rPr>
        <w:t xml:space="preserve">Para responder a las situaciones de violencia de género, la Ley 19.580 constituye una norma integral con un gran potencial pero que no ha logrado su plena aplicación, tanto por la falta de recursos económicos, así como por las resistencias y falta de articulación para su implementación. La integralidad del sistema interinstitucional de respuesta requiere implementar medidas fuertes para la detección temprana, la atención especializada y el acceso a la justicia. </w:t>
      </w:r>
    </w:p>
    <w:p w14:paraId="15F68192" w14:textId="77777777" w:rsidR="001C346C" w:rsidRPr="001C346C" w:rsidRDefault="001C346C" w:rsidP="001C346C">
      <w:pPr>
        <w:pStyle w:val="Prrafodelista"/>
        <w:ind w:left="284"/>
        <w:jc w:val="both"/>
        <w:rPr>
          <w:rFonts w:ascii="Sancoale Slab Norm Regular" w:hAnsi="Sancoale Slab Norm Regular"/>
          <w:sz w:val="24"/>
          <w:szCs w:val="24"/>
          <w:lang w:val="es-419"/>
        </w:rPr>
      </w:pPr>
    </w:p>
    <w:p w14:paraId="44927611" w14:textId="7A9B7E18" w:rsidR="00210ED4" w:rsidRDefault="00210ED4" w:rsidP="001C346C">
      <w:pPr>
        <w:pStyle w:val="Prrafodelista"/>
        <w:numPr>
          <w:ilvl w:val="0"/>
          <w:numId w:val="20"/>
        </w:numPr>
        <w:ind w:left="284" w:hanging="284"/>
        <w:jc w:val="both"/>
        <w:rPr>
          <w:rFonts w:ascii="Sancoale Slab Norm Regular" w:hAnsi="Sancoale Slab Norm Regular"/>
          <w:sz w:val="24"/>
          <w:szCs w:val="24"/>
          <w:lang w:val="es-419"/>
        </w:rPr>
      </w:pPr>
      <w:r w:rsidRPr="00210ED4">
        <w:rPr>
          <w:rFonts w:ascii="Sancoale Slab Norm Regular" w:hAnsi="Sancoale Slab Norm Regular"/>
          <w:sz w:val="24"/>
          <w:szCs w:val="24"/>
          <w:lang w:val="es-419"/>
        </w:rPr>
        <w:t xml:space="preserve">El rol del sistema educativo y del sistema de salud para la detección temprana debe ser reforzado, para ello es necesario ampliar la cantidad de equipos interdisciplinarios, fortalecer la educación sexual integral, </w:t>
      </w:r>
      <w:proofErr w:type="spellStart"/>
      <w:r w:rsidRPr="00210ED4">
        <w:rPr>
          <w:rFonts w:ascii="Sancoale Slab Norm Regular" w:hAnsi="Sancoale Slab Norm Regular"/>
          <w:sz w:val="24"/>
          <w:szCs w:val="24"/>
          <w:lang w:val="es-419"/>
        </w:rPr>
        <w:t>transversalizar</w:t>
      </w:r>
      <w:proofErr w:type="spellEnd"/>
      <w:r w:rsidRPr="00210ED4">
        <w:rPr>
          <w:rFonts w:ascii="Sancoale Slab Norm Regular" w:hAnsi="Sancoale Slab Norm Regular"/>
          <w:sz w:val="24"/>
          <w:szCs w:val="24"/>
          <w:lang w:val="es-419"/>
        </w:rPr>
        <w:t xml:space="preserve"> la perspectiva de género en la </w:t>
      </w:r>
      <w:proofErr w:type="spellStart"/>
      <w:r w:rsidRPr="00210ED4">
        <w:rPr>
          <w:rFonts w:ascii="Sancoale Slab Norm Regular" w:hAnsi="Sancoale Slab Norm Regular"/>
          <w:sz w:val="24"/>
          <w:szCs w:val="24"/>
          <w:lang w:val="es-419"/>
        </w:rPr>
        <w:t>curr</w:t>
      </w:r>
      <w:r>
        <w:rPr>
          <w:rFonts w:ascii="Sancoale Slab Norm Regular" w:hAnsi="Sancoale Slab Norm Regular"/>
          <w:sz w:val="24"/>
          <w:szCs w:val="24"/>
          <w:lang w:val="es-419"/>
        </w:rPr>
        <w:t>í</w:t>
      </w:r>
      <w:r w:rsidRPr="00210ED4">
        <w:rPr>
          <w:rFonts w:ascii="Sancoale Slab Norm Regular" w:hAnsi="Sancoale Slab Norm Regular"/>
          <w:sz w:val="24"/>
          <w:szCs w:val="24"/>
          <w:lang w:val="es-419"/>
        </w:rPr>
        <w:t>cula</w:t>
      </w:r>
      <w:proofErr w:type="spellEnd"/>
      <w:r w:rsidRPr="00210ED4">
        <w:rPr>
          <w:rFonts w:ascii="Sancoale Slab Norm Regular" w:hAnsi="Sancoale Slab Norm Regular"/>
          <w:sz w:val="24"/>
          <w:szCs w:val="24"/>
          <w:lang w:val="es-419"/>
        </w:rPr>
        <w:t xml:space="preserve"> educativa, mejorar la aplicación y seguimiento de metas prestacionales de salud, fortalecer la Red de equipos de los diferentes prestadores de salud pública y privada. A ello se suma la necesidad de crear en la ANEP y en el MSP la Unidad Especializada de Género. </w:t>
      </w:r>
    </w:p>
    <w:p w14:paraId="3A41546F" w14:textId="77777777" w:rsidR="001C346C" w:rsidRPr="00210ED4" w:rsidRDefault="001C346C" w:rsidP="001C346C">
      <w:pPr>
        <w:pStyle w:val="Prrafodelista"/>
        <w:ind w:left="284"/>
        <w:jc w:val="both"/>
        <w:rPr>
          <w:rFonts w:ascii="Sancoale Slab Norm Regular" w:hAnsi="Sancoale Slab Norm Regular"/>
          <w:sz w:val="24"/>
          <w:szCs w:val="24"/>
          <w:lang w:val="es-419"/>
        </w:rPr>
      </w:pPr>
    </w:p>
    <w:p w14:paraId="16EB6CBA" w14:textId="17E11021" w:rsidR="001C346C" w:rsidRDefault="00210ED4" w:rsidP="001C346C">
      <w:pPr>
        <w:pStyle w:val="Prrafodelista"/>
        <w:numPr>
          <w:ilvl w:val="0"/>
          <w:numId w:val="20"/>
        </w:numPr>
        <w:ind w:left="284" w:hanging="284"/>
        <w:jc w:val="both"/>
        <w:rPr>
          <w:rFonts w:ascii="Sancoale Slab Norm Regular" w:hAnsi="Sancoale Slab Norm Regular"/>
          <w:sz w:val="24"/>
          <w:szCs w:val="24"/>
          <w:lang w:val="es-419"/>
        </w:rPr>
      </w:pPr>
      <w:r w:rsidRPr="001C346C">
        <w:rPr>
          <w:rFonts w:ascii="Sancoale Slab Norm Regular" w:hAnsi="Sancoale Slab Norm Regular"/>
          <w:sz w:val="24"/>
          <w:szCs w:val="24"/>
          <w:lang w:val="es-419"/>
        </w:rPr>
        <w:t xml:space="preserve">Para la atención especializada de las situaciones de violencia, los servicios de atención a mujeres como a niñas, niños y adolescentes siguen siendo insuficientes, especialmente fuera de las capitales departamentales y para la atención de mujeres en condición de vulnerabilidad como las mujeres en situación de discapacidad. El debilitamiento de las políticas de </w:t>
      </w:r>
      <w:proofErr w:type="spellStart"/>
      <w:r w:rsidRPr="001C346C">
        <w:rPr>
          <w:rFonts w:ascii="Sancoale Slab Norm Regular" w:hAnsi="Sancoale Slab Norm Regular"/>
          <w:sz w:val="24"/>
          <w:szCs w:val="24"/>
          <w:lang w:val="es-419"/>
        </w:rPr>
        <w:t>transversalización</w:t>
      </w:r>
      <w:proofErr w:type="spellEnd"/>
      <w:r w:rsidRPr="001C346C">
        <w:rPr>
          <w:rFonts w:ascii="Sancoale Slab Norm Regular" w:hAnsi="Sancoale Slab Norm Regular"/>
          <w:sz w:val="24"/>
          <w:szCs w:val="24"/>
          <w:lang w:val="es-419"/>
        </w:rPr>
        <w:t xml:space="preserve"> de género en </w:t>
      </w:r>
      <w:r w:rsidR="001C346C">
        <w:rPr>
          <w:rFonts w:ascii="Sancoale Slab Norm Regular" w:hAnsi="Sancoale Slab Norm Regular"/>
          <w:sz w:val="24"/>
          <w:szCs w:val="24"/>
          <w:lang w:val="es-419"/>
        </w:rPr>
        <w:t>el Instituto del Niño y Adolescente del Uruguay</w:t>
      </w:r>
      <w:r w:rsidRPr="001C346C">
        <w:rPr>
          <w:rFonts w:ascii="Sancoale Slab Norm Regular" w:hAnsi="Sancoale Slab Norm Regular"/>
          <w:sz w:val="24"/>
          <w:szCs w:val="24"/>
          <w:lang w:val="es-419"/>
        </w:rPr>
        <w:t xml:space="preserve"> representan una dificultad para la calidad de los servicios. </w:t>
      </w:r>
    </w:p>
    <w:p w14:paraId="30348DD1" w14:textId="77777777" w:rsidR="001C346C" w:rsidRDefault="001C346C" w:rsidP="001C346C">
      <w:pPr>
        <w:pStyle w:val="Prrafodelista"/>
        <w:ind w:left="284"/>
        <w:jc w:val="both"/>
        <w:rPr>
          <w:rFonts w:ascii="Sancoale Slab Norm Regular" w:hAnsi="Sancoale Slab Norm Regular"/>
          <w:sz w:val="24"/>
          <w:szCs w:val="24"/>
          <w:lang w:val="es-419"/>
        </w:rPr>
      </w:pPr>
    </w:p>
    <w:p w14:paraId="3C926BDB" w14:textId="6CA93384" w:rsidR="00210ED4" w:rsidRDefault="00210ED4" w:rsidP="001C346C">
      <w:pPr>
        <w:pStyle w:val="Prrafodelista"/>
        <w:numPr>
          <w:ilvl w:val="0"/>
          <w:numId w:val="20"/>
        </w:numPr>
        <w:ind w:left="284" w:hanging="284"/>
        <w:jc w:val="both"/>
        <w:rPr>
          <w:rFonts w:ascii="Sancoale Slab Norm Regular" w:hAnsi="Sancoale Slab Norm Regular"/>
          <w:sz w:val="24"/>
          <w:szCs w:val="24"/>
          <w:lang w:val="es-419"/>
        </w:rPr>
      </w:pPr>
      <w:r w:rsidRPr="00210ED4">
        <w:rPr>
          <w:rFonts w:ascii="Sancoale Slab Norm Regular" w:hAnsi="Sancoale Slab Norm Regular"/>
          <w:sz w:val="24"/>
          <w:szCs w:val="24"/>
          <w:lang w:val="es-419"/>
        </w:rPr>
        <w:t xml:space="preserve">En cuanto al acceso a la justicia la falta de presupuesto limita la posibilidad de incrementar la cantidad de Fiscalías, la disponibilidad de técnicas/os de la Unidad de </w:t>
      </w:r>
      <w:r>
        <w:rPr>
          <w:rFonts w:ascii="Sancoale Slab Norm Regular" w:hAnsi="Sancoale Slab Norm Regular"/>
          <w:sz w:val="24"/>
          <w:szCs w:val="24"/>
          <w:lang w:val="es-419"/>
        </w:rPr>
        <w:t xml:space="preserve">Víctimas </w:t>
      </w:r>
      <w:r w:rsidRPr="00210ED4">
        <w:rPr>
          <w:rFonts w:ascii="Sancoale Slab Norm Regular" w:hAnsi="Sancoale Slab Norm Regular"/>
          <w:sz w:val="24"/>
          <w:szCs w:val="24"/>
          <w:lang w:val="es-419"/>
        </w:rPr>
        <w:t xml:space="preserve">y Testigos, la creación de los Juzgados Especializados y la designación de asistencia jurídica gratuita, especialmente en el interior del país y para la defensa de víctimas de delitos. A las limitaciones presupuestales se suman problemas estructurales en el funcionamiento y la formación que generan situaciones de </w:t>
      </w:r>
      <w:proofErr w:type="spellStart"/>
      <w:r w:rsidRPr="00210ED4">
        <w:rPr>
          <w:rFonts w:ascii="Sancoale Slab Norm Regular" w:hAnsi="Sancoale Slab Norm Regular"/>
          <w:sz w:val="24"/>
          <w:szCs w:val="24"/>
          <w:lang w:val="es-419"/>
        </w:rPr>
        <w:t>revictimización</w:t>
      </w:r>
      <w:proofErr w:type="spellEnd"/>
      <w:r w:rsidRPr="00210ED4">
        <w:rPr>
          <w:rFonts w:ascii="Sancoale Slab Norm Regular" w:hAnsi="Sancoale Slab Norm Regular"/>
          <w:sz w:val="24"/>
          <w:szCs w:val="24"/>
          <w:lang w:val="es-419"/>
        </w:rPr>
        <w:t xml:space="preserve">. La </w:t>
      </w:r>
      <w:proofErr w:type="spellStart"/>
      <w:r w:rsidRPr="00210ED4">
        <w:rPr>
          <w:rFonts w:ascii="Sancoale Slab Norm Regular" w:hAnsi="Sancoale Slab Norm Regular"/>
          <w:sz w:val="24"/>
          <w:szCs w:val="24"/>
          <w:lang w:val="es-419"/>
        </w:rPr>
        <w:t>transve</w:t>
      </w:r>
      <w:r w:rsidR="001C346C">
        <w:rPr>
          <w:rFonts w:ascii="Sancoale Slab Norm Regular" w:hAnsi="Sancoale Slab Norm Regular"/>
          <w:sz w:val="24"/>
          <w:szCs w:val="24"/>
          <w:lang w:val="es-419"/>
        </w:rPr>
        <w:t>r</w:t>
      </w:r>
      <w:r w:rsidRPr="00210ED4">
        <w:rPr>
          <w:rFonts w:ascii="Sancoale Slab Norm Regular" w:hAnsi="Sancoale Slab Norm Regular"/>
          <w:sz w:val="24"/>
          <w:szCs w:val="24"/>
          <w:lang w:val="es-419"/>
        </w:rPr>
        <w:t>salización</w:t>
      </w:r>
      <w:proofErr w:type="spellEnd"/>
      <w:r w:rsidRPr="00210ED4">
        <w:rPr>
          <w:rFonts w:ascii="Sancoale Slab Norm Regular" w:hAnsi="Sancoale Slab Norm Regular"/>
          <w:sz w:val="24"/>
          <w:szCs w:val="24"/>
          <w:lang w:val="es-419"/>
        </w:rPr>
        <w:t xml:space="preserve"> de la perspectiva de género en el sistema de justicia es fundamental y para ello se debe jerarquizar el rol de las Unidades Especializadas de género.</w:t>
      </w:r>
    </w:p>
    <w:p w14:paraId="322A41AB" w14:textId="77777777" w:rsidR="001C346C" w:rsidRPr="00210ED4" w:rsidRDefault="001C346C" w:rsidP="001C346C">
      <w:pPr>
        <w:pStyle w:val="Prrafodelista"/>
        <w:ind w:left="284"/>
        <w:jc w:val="both"/>
        <w:rPr>
          <w:rFonts w:ascii="Sancoale Slab Norm Regular" w:hAnsi="Sancoale Slab Norm Regular"/>
          <w:sz w:val="24"/>
          <w:szCs w:val="24"/>
          <w:lang w:val="es-419"/>
        </w:rPr>
      </w:pPr>
    </w:p>
    <w:p w14:paraId="584089B9" w14:textId="24D06A41" w:rsidR="00210ED4" w:rsidRDefault="00210ED4" w:rsidP="001C346C">
      <w:pPr>
        <w:pStyle w:val="Prrafodelista"/>
        <w:numPr>
          <w:ilvl w:val="0"/>
          <w:numId w:val="20"/>
        </w:numPr>
        <w:ind w:left="284" w:hanging="284"/>
        <w:jc w:val="both"/>
        <w:rPr>
          <w:rFonts w:ascii="Sancoale Slab Norm Regular" w:hAnsi="Sancoale Slab Norm Regular"/>
          <w:sz w:val="24"/>
          <w:szCs w:val="24"/>
          <w:lang w:val="es-419"/>
        </w:rPr>
      </w:pPr>
      <w:r w:rsidRPr="00210ED4">
        <w:rPr>
          <w:rFonts w:ascii="Sancoale Slab Norm Regular" w:hAnsi="Sancoale Slab Norm Regular"/>
          <w:sz w:val="24"/>
          <w:szCs w:val="24"/>
          <w:lang w:val="es-419"/>
        </w:rPr>
        <w:t>Por otra parte, es necesario un sistema interinstitucional de respuesta que atienda todas las formas de violencia</w:t>
      </w:r>
      <w:r w:rsidR="001C346C">
        <w:rPr>
          <w:rFonts w:ascii="Sancoale Slab Norm Regular" w:hAnsi="Sancoale Slab Norm Regular"/>
          <w:sz w:val="24"/>
          <w:szCs w:val="24"/>
          <w:lang w:val="es-419"/>
        </w:rPr>
        <w:t>. P</w:t>
      </w:r>
      <w:r w:rsidRPr="00210ED4">
        <w:rPr>
          <w:rFonts w:ascii="Sancoale Slab Norm Regular" w:hAnsi="Sancoale Slab Norm Regular"/>
          <w:sz w:val="24"/>
          <w:szCs w:val="24"/>
          <w:lang w:val="es-419"/>
        </w:rPr>
        <w:t xml:space="preserve">ersisten debilidades para atender la violencia laboral de género, la violencia obstétrica, la violencia por orientación e identidad sexual, así como la violencia institucional de género. </w:t>
      </w:r>
    </w:p>
    <w:p w14:paraId="341C25A3" w14:textId="77777777" w:rsidR="001C346C" w:rsidRPr="00210ED4" w:rsidRDefault="001C346C" w:rsidP="001C346C">
      <w:pPr>
        <w:pStyle w:val="Prrafodelista"/>
        <w:ind w:left="284"/>
        <w:jc w:val="both"/>
        <w:rPr>
          <w:rFonts w:ascii="Sancoale Slab Norm Regular" w:hAnsi="Sancoale Slab Norm Regular"/>
          <w:sz w:val="24"/>
          <w:szCs w:val="24"/>
          <w:lang w:val="es-419"/>
        </w:rPr>
      </w:pPr>
    </w:p>
    <w:p w14:paraId="3EF05DE4" w14:textId="7C09BC0B" w:rsidR="00210ED4" w:rsidRDefault="00210ED4" w:rsidP="001C346C">
      <w:pPr>
        <w:pStyle w:val="Prrafodelista"/>
        <w:numPr>
          <w:ilvl w:val="0"/>
          <w:numId w:val="20"/>
        </w:numPr>
        <w:ind w:left="284" w:hanging="284"/>
        <w:jc w:val="both"/>
        <w:rPr>
          <w:rFonts w:ascii="Sancoale Slab Norm Regular" w:hAnsi="Sancoale Slab Norm Regular"/>
          <w:sz w:val="24"/>
          <w:szCs w:val="24"/>
          <w:lang w:val="es-419"/>
        </w:rPr>
      </w:pPr>
      <w:r w:rsidRPr="00210ED4">
        <w:rPr>
          <w:rFonts w:ascii="Sancoale Slab Norm Regular" w:hAnsi="Sancoale Slab Norm Regular"/>
          <w:sz w:val="24"/>
          <w:szCs w:val="24"/>
          <w:lang w:val="es-419"/>
        </w:rPr>
        <w:t xml:space="preserve">En cuanto a la participación política de las mujeres en la práctica ha primado la aplicación minimalista de las leyes de cuotas, tanto en número como en posición. Además, en la actual discusión parlamentaria se presentan grandes desafíos para entender a la paridad como una medida para garantizar la igualdad y fortalecer la democracia. Por lo cual la INDDHH considera adecuado que se aprueben los proyectos de ley sobre paridad a estudio del parlamento. </w:t>
      </w:r>
    </w:p>
    <w:p w14:paraId="1C7FE251" w14:textId="77777777" w:rsidR="001C346C" w:rsidRPr="00210ED4" w:rsidRDefault="001C346C" w:rsidP="001C346C">
      <w:pPr>
        <w:pStyle w:val="Prrafodelista"/>
        <w:ind w:left="284"/>
        <w:jc w:val="both"/>
        <w:rPr>
          <w:rFonts w:ascii="Sancoale Slab Norm Regular" w:hAnsi="Sancoale Slab Norm Regular"/>
          <w:sz w:val="24"/>
          <w:szCs w:val="24"/>
          <w:lang w:val="es-419"/>
        </w:rPr>
      </w:pPr>
    </w:p>
    <w:p w14:paraId="5E860418" w14:textId="77777777" w:rsidR="001C346C" w:rsidRDefault="00210ED4" w:rsidP="001C346C">
      <w:pPr>
        <w:pStyle w:val="Prrafodelista"/>
        <w:numPr>
          <w:ilvl w:val="0"/>
          <w:numId w:val="20"/>
        </w:numPr>
        <w:ind w:left="284" w:hanging="284"/>
        <w:jc w:val="both"/>
        <w:rPr>
          <w:rFonts w:ascii="Sancoale Slab Norm Regular" w:hAnsi="Sancoale Slab Norm Regular"/>
          <w:sz w:val="24"/>
          <w:szCs w:val="24"/>
          <w:lang w:val="es-419"/>
        </w:rPr>
      </w:pPr>
      <w:r w:rsidRPr="00210ED4">
        <w:rPr>
          <w:rFonts w:ascii="Sancoale Slab Norm Regular" w:hAnsi="Sancoale Slab Norm Regular"/>
          <w:sz w:val="24"/>
          <w:szCs w:val="24"/>
          <w:lang w:val="es-419"/>
        </w:rPr>
        <w:lastRenderedPageBreak/>
        <w:t>En relación, a la autonomía económica de las mujeres, es necesario fortalecer las políticas destinadas a crear un sistema nacional de cuidado. Asimismo. la INDDHH entiende que Uruguay se encuentra en condiciones de ampliar la protección en materia laboral, impulsando reformas de las licencias de maternidad, paternidad y parentales favoreciendo la conciliación de la vida laboral y familiar.</w:t>
      </w:r>
    </w:p>
    <w:p w14:paraId="264ECBF2" w14:textId="500803C9" w:rsidR="00210ED4" w:rsidRPr="00210ED4" w:rsidRDefault="00210ED4" w:rsidP="001C346C">
      <w:pPr>
        <w:pStyle w:val="Prrafodelista"/>
        <w:ind w:left="284"/>
        <w:jc w:val="both"/>
        <w:rPr>
          <w:rFonts w:ascii="Sancoale Slab Norm Regular" w:hAnsi="Sancoale Slab Norm Regular"/>
          <w:sz w:val="24"/>
          <w:szCs w:val="24"/>
          <w:lang w:val="es-419"/>
        </w:rPr>
      </w:pPr>
      <w:r w:rsidRPr="00210ED4">
        <w:rPr>
          <w:rFonts w:ascii="Sancoale Slab Norm Regular" w:hAnsi="Sancoale Slab Norm Regular"/>
          <w:sz w:val="24"/>
          <w:szCs w:val="24"/>
          <w:lang w:val="es-419"/>
        </w:rPr>
        <w:t xml:space="preserve"> </w:t>
      </w:r>
    </w:p>
    <w:p w14:paraId="37F2CDC5" w14:textId="6DFC4D4C" w:rsidR="00210ED4" w:rsidRPr="00210ED4" w:rsidRDefault="00210ED4" w:rsidP="001C346C">
      <w:pPr>
        <w:pStyle w:val="Prrafodelista"/>
        <w:numPr>
          <w:ilvl w:val="0"/>
          <w:numId w:val="20"/>
        </w:numPr>
        <w:ind w:left="284" w:hanging="284"/>
        <w:jc w:val="both"/>
        <w:rPr>
          <w:rFonts w:ascii="Sancoale Slab Norm Regular" w:hAnsi="Sancoale Slab Norm Regular"/>
          <w:sz w:val="24"/>
          <w:szCs w:val="24"/>
          <w:lang w:val="es-419"/>
        </w:rPr>
      </w:pPr>
      <w:r w:rsidRPr="00210ED4">
        <w:rPr>
          <w:rFonts w:ascii="Sancoale Slab Norm Regular" w:hAnsi="Sancoale Slab Norm Regular"/>
          <w:sz w:val="24"/>
          <w:szCs w:val="24"/>
          <w:lang w:val="es-419"/>
        </w:rPr>
        <w:t>La situación de las mujeres privadas de libertad requiere la adopción de medidas urgentes. Tanto para revertir el empeoramiento en las condiciones de vida provocad</w:t>
      </w:r>
      <w:r w:rsidR="001C346C">
        <w:rPr>
          <w:rFonts w:ascii="Sancoale Slab Norm Regular" w:hAnsi="Sancoale Slab Norm Regular"/>
          <w:sz w:val="24"/>
          <w:szCs w:val="24"/>
          <w:lang w:val="es-419"/>
        </w:rPr>
        <w:t>o</w:t>
      </w:r>
      <w:r w:rsidRPr="00210ED4">
        <w:rPr>
          <w:rFonts w:ascii="Sancoale Slab Norm Regular" w:hAnsi="Sancoale Slab Norm Regular"/>
          <w:sz w:val="24"/>
          <w:szCs w:val="24"/>
          <w:lang w:val="es-419"/>
        </w:rPr>
        <w:t xml:space="preserve"> por la aprobación de normas vinculadas a estupefacientes que han tenido un impacto contundente en la cantidad de mujeres privadas de libertad y sus condiciones de vida, así como en la necesidad de contar con políticas de privación de libertad dirigidas a las mujeres y con un enfoque de género. El hacinamiento, el aislamiento prolongado y la falta de tratamiento psicológico integral de las mujeres con padecimiento mental agudo o crónico constituye</w:t>
      </w:r>
      <w:r w:rsidR="001C346C">
        <w:rPr>
          <w:rFonts w:ascii="Sancoale Slab Norm Regular" w:hAnsi="Sancoale Slab Norm Regular"/>
          <w:sz w:val="24"/>
          <w:szCs w:val="24"/>
          <w:lang w:val="es-419"/>
        </w:rPr>
        <w:t>n</w:t>
      </w:r>
      <w:r w:rsidRPr="00210ED4">
        <w:rPr>
          <w:rFonts w:ascii="Sancoale Slab Norm Regular" w:hAnsi="Sancoale Slab Norm Regular"/>
          <w:sz w:val="24"/>
          <w:szCs w:val="24"/>
          <w:lang w:val="es-419"/>
        </w:rPr>
        <w:t xml:space="preserve"> tratos crueles inhumanos o degradantes. La unidad que aloja aproximadamente el 70% de la población, no ofrece las garantías adecuadas para asegurar la integridad </w:t>
      </w:r>
      <w:r w:rsidR="001C346C">
        <w:rPr>
          <w:rFonts w:ascii="Sancoale Slab Norm Regular" w:hAnsi="Sancoale Slab Norm Regular"/>
          <w:sz w:val="24"/>
          <w:szCs w:val="24"/>
          <w:lang w:val="es-419"/>
        </w:rPr>
        <w:t xml:space="preserve">personal </w:t>
      </w:r>
      <w:r w:rsidRPr="00210ED4">
        <w:rPr>
          <w:rFonts w:ascii="Sancoale Slab Norm Regular" w:hAnsi="Sancoale Slab Norm Regular"/>
          <w:sz w:val="24"/>
          <w:szCs w:val="24"/>
          <w:lang w:val="es-419"/>
        </w:rPr>
        <w:t xml:space="preserve">de las </w:t>
      </w:r>
      <w:r w:rsidR="001C346C">
        <w:rPr>
          <w:rFonts w:ascii="Sancoale Slab Norm Regular" w:hAnsi="Sancoale Slab Norm Regular"/>
          <w:sz w:val="24"/>
          <w:szCs w:val="24"/>
          <w:lang w:val="es-419"/>
        </w:rPr>
        <w:t xml:space="preserve">mujeres </w:t>
      </w:r>
      <w:r w:rsidRPr="00210ED4">
        <w:rPr>
          <w:rFonts w:ascii="Sancoale Slab Norm Regular" w:hAnsi="Sancoale Slab Norm Regular"/>
          <w:sz w:val="24"/>
          <w:szCs w:val="24"/>
          <w:lang w:val="es-419"/>
        </w:rPr>
        <w:t>recluidas en el establecimiento.</w:t>
      </w:r>
      <w:r w:rsidRPr="00210ED4">
        <w:rPr>
          <w:rFonts w:ascii="Sancoale Slab Norm Regular" w:hAnsi="Sancoale Slab Norm Regular"/>
          <w:sz w:val="24"/>
          <w:szCs w:val="24"/>
          <w:lang w:val="es-419"/>
        </w:rPr>
        <w:cr/>
        <w:t xml:space="preserve">Por último, consideramos fundamental fortalecer la institucionalidad de género en todos los niveles para lograr que Uruguay se vuelva un país con políticas de igualdad fuertes y con medidas efectivas. </w:t>
      </w:r>
    </w:p>
    <w:p w14:paraId="78CCC3A6" w14:textId="77777777" w:rsidR="00210ED4" w:rsidRPr="00210ED4" w:rsidRDefault="00210ED4" w:rsidP="001C346C">
      <w:pPr>
        <w:pStyle w:val="Prrafodelista"/>
        <w:ind w:left="284"/>
        <w:jc w:val="both"/>
        <w:rPr>
          <w:rFonts w:ascii="Sancoale Slab Norm Regular" w:hAnsi="Sancoale Slab Norm Regular"/>
          <w:sz w:val="24"/>
          <w:szCs w:val="24"/>
          <w:lang w:val="es-419"/>
        </w:rPr>
      </w:pPr>
    </w:p>
    <w:p w14:paraId="4A833754" w14:textId="77777777" w:rsidR="00210ED4" w:rsidRPr="00210ED4" w:rsidRDefault="00210ED4" w:rsidP="00210ED4">
      <w:pPr>
        <w:jc w:val="both"/>
        <w:rPr>
          <w:rFonts w:ascii="Sancoale Slab Norm Regular" w:hAnsi="Sancoale Slab Norm Regular"/>
          <w:sz w:val="24"/>
          <w:szCs w:val="24"/>
          <w:lang w:val="es-419"/>
        </w:rPr>
      </w:pPr>
      <w:bookmarkStart w:id="0" w:name="_GoBack"/>
      <w:bookmarkEnd w:id="0"/>
    </w:p>
    <w:sectPr w:rsidR="00210ED4" w:rsidRPr="00210ED4" w:rsidSect="009B15EE">
      <w:headerReference w:type="default" r:id="rId7"/>
      <w:footerReference w:type="default" r:id="rId8"/>
      <w:pgSz w:w="11906" w:h="16838"/>
      <w:pgMar w:top="1560" w:right="1588" w:bottom="851" w:left="1588"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DD91DD" w14:textId="77777777" w:rsidR="00DB3ADC" w:rsidRDefault="00DB3ADC" w:rsidP="002F225F">
      <w:pPr>
        <w:spacing w:after="0" w:line="240" w:lineRule="auto"/>
      </w:pPr>
      <w:r>
        <w:separator/>
      </w:r>
    </w:p>
  </w:endnote>
  <w:endnote w:type="continuationSeparator" w:id="0">
    <w:p w14:paraId="21C9C31F" w14:textId="77777777" w:rsidR="00DB3ADC" w:rsidRDefault="00DB3ADC" w:rsidP="002F2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ancoale Slab Norm Light">
    <w:panose1 w:val="02000503050000020004"/>
    <w:charset w:val="00"/>
    <w:family w:val="modern"/>
    <w:notTrueType/>
    <w:pitch w:val="variable"/>
    <w:sig w:usb0="A00000AF" w:usb1="5000005B" w:usb2="00000000" w:usb3="00000000" w:csb0="00000193" w:csb1="00000000"/>
  </w:font>
  <w:font w:name="Sancoale Slab Norm Regular">
    <w:panose1 w:val="02000503050000020004"/>
    <w:charset w:val="00"/>
    <w:family w:val="modern"/>
    <w:notTrueType/>
    <w:pitch w:val="variable"/>
    <w:sig w:usb0="A00000AF" w:usb1="5000005B" w:usb2="00000000" w:usb3="00000000" w:csb0="000001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0C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4E"/>
    <w:family w:val="auto"/>
    <w:pitch w:val="variable"/>
    <w:sig w:usb0="00000001" w:usb1="08070000" w:usb2="00000010" w:usb3="00000000" w:csb0="00020000" w:csb1="00000000"/>
  </w:font>
  <w:font w:name="Tahoma">
    <w:panose1 w:val="020B0604030504040204"/>
    <w:charset w:val="00"/>
    <w:family w:val="swiss"/>
    <w:pitch w:val="variable"/>
    <w:sig w:usb0="21002A87" w:usb1="00000000" w:usb2="00000000"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00000287" w:usb1="08070000"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9B0B0" w14:textId="77777777" w:rsidR="006204C8" w:rsidRDefault="006204C8">
    <w:pPr>
      <w:pStyle w:val="Piedepgina"/>
    </w:pPr>
  </w:p>
  <w:p w14:paraId="76EC29A0" w14:textId="77777777" w:rsidR="006204C8" w:rsidRDefault="006204C8" w:rsidP="008C24C2">
    <w:pPr>
      <w:pStyle w:val="Piedepgina"/>
      <w:jc w:val="center"/>
    </w:pPr>
    <w:r>
      <w:rPr>
        <w:noProof/>
        <w:lang w:val="es-UY" w:eastAsia="es-UY"/>
      </w:rPr>
      <w:drawing>
        <wp:inline distT="0" distB="0" distL="0" distR="0" wp14:anchorId="2894A9E3" wp14:editId="5D0486D2">
          <wp:extent cx="4950563" cy="114300"/>
          <wp:effectExtent l="0" t="0" r="2540" b="0"/>
          <wp:docPr id="21" name="0 Imagen" descr="Dirección INDDHH Boulevard Artigas 1532 (Montevideo, Uruguay). Teléfono: (5982) 1948. Correo: secretaria@inddhh,gub.uy. Web: www.inddhh.gub.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0 Imagen" descr="Dirección INDDHH Boulevard Artigas 1532 (Montevideo, Uruguay). Teléfono: (5982) 1948. Correo: secretaria@inddhh,gub.uy. Web: www.inddhh.gub.uy"/>
                  <pic:cNvPicPr/>
                </pic:nvPicPr>
                <pic:blipFill>
                  <a:blip r:embed="rId1">
                    <a:extLst>
                      <a:ext uri="{28A0092B-C50C-407E-A947-70E740481C1C}">
                        <a14:useLocalDpi xmlns:a14="http://schemas.microsoft.com/office/drawing/2010/main" val="0"/>
                      </a:ext>
                    </a:extLst>
                  </a:blip>
                  <a:stretch>
                    <a:fillRect/>
                  </a:stretch>
                </pic:blipFill>
                <pic:spPr>
                  <a:xfrm>
                    <a:off x="0" y="0"/>
                    <a:ext cx="4950563" cy="1143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22BF6" w14:textId="77777777" w:rsidR="00DB3ADC" w:rsidRDefault="00DB3ADC" w:rsidP="002F225F">
      <w:pPr>
        <w:spacing w:after="0" w:line="240" w:lineRule="auto"/>
      </w:pPr>
      <w:r>
        <w:separator/>
      </w:r>
    </w:p>
  </w:footnote>
  <w:footnote w:type="continuationSeparator" w:id="0">
    <w:p w14:paraId="740F55E0" w14:textId="77777777" w:rsidR="00DB3ADC" w:rsidRDefault="00DB3ADC" w:rsidP="002F22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7F1B" w14:textId="4E1C0629" w:rsidR="006204C8" w:rsidRDefault="00957634">
    <w:pPr>
      <w:pStyle w:val="Encabezado"/>
    </w:pPr>
    <w:r w:rsidRPr="00957634">
      <w:rPr>
        <w:noProof/>
        <w:lang w:val="es-UY" w:eastAsia="es-UY"/>
      </w:rPr>
      <w:drawing>
        <wp:inline distT="0" distB="0" distL="0" distR="0" wp14:anchorId="24253BA5" wp14:editId="4B72E525">
          <wp:extent cx="2394072" cy="713602"/>
          <wp:effectExtent l="0" t="0" r="0" b="0"/>
          <wp:docPr id="2" name="Imagen 2" descr="Logo inddhh horizontal color">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inddhh horizontal color">
                    <a:extLst>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437" cy="715499"/>
                  </a:xfrm>
                  <a:prstGeom prst="rect">
                    <a:avLst/>
                  </a:prstGeom>
                  <a:noFill/>
                  <a:ln>
                    <a:noFill/>
                  </a:ln>
                </pic:spPr>
              </pic:pic>
            </a:graphicData>
          </a:graphic>
        </wp:inline>
      </w:drawing>
    </w:r>
    <w:r w:rsidR="006204C8">
      <w:rPr>
        <w:noProof/>
      </w:rPr>
      <w:t xml:space="preserve">                                                                       </w:t>
    </w:r>
  </w:p>
  <w:p w14:paraId="386138FA" w14:textId="77777777" w:rsidR="006204C8" w:rsidRDefault="006204C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9023D9E"/>
    <w:lvl w:ilvl="0">
      <w:start w:val="1"/>
      <w:numFmt w:val="bullet"/>
      <w:pStyle w:val="Listaconvietas"/>
      <w:lvlText w:val=""/>
      <w:lvlJc w:val="left"/>
      <w:pPr>
        <w:tabs>
          <w:tab w:val="num" w:pos="2629"/>
        </w:tabs>
        <w:ind w:left="2629" w:hanging="360"/>
      </w:pPr>
      <w:rPr>
        <w:rFonts w:ascii="Symbol" w:hAnsi="Symbol" w:hint="default"/>
      </w:rPr>
    </w:lvl>
  </w:abstractNum>
  <w:abstractNum w:abstractNumId="1" w15:restartNumberingAfterBreak="0">
    <w:nsid w:val="00000001"/>
    <w:multiLevelType w:val="singleLevel"/>
    <w:tmpl w:val="00000001"/>
    <w:name w:val="WW8Num4"/>
    <w:lvl w:ilvl="0">
      <w:numFmt w:val="bullet"/>
      <w:lvlText w:val="-"/>
      <w:lvlJc w:val="left"/>
      <w:pPr>
        <w:tabs>
          <w:tab w:val="num" w:pos="0"/>
        </w:tabs>
        <w:ind w:left="720" w:hanging="360"/>
      </w:pPr>
      <w:rPr>
        <w:rFonts w:ascii="Helvetica" w:hAnsi="Helvetica" w:cs="Helvetica" w:hint="default"/>
        <w:color w:val="404040"/>
        <w:sz w:val="21"/>
        <w:lang w:val="es-UY" w:eastAsia="ar-SA"/>
      </w:rPr>
    </w:lvl>
  </w:abstractNum>
  <w:abstractNum w:abstractNumId="2" w15:restartNumberingAfterBreak="0">
    <w:nsid w:val="00000002"/>
    <w:multiLevelType w:val="multilevel"/>
    <w:tmpl w:val="00000002"/>
    <w:name w:val="WWNum5"/>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3" w15:restartNumberingAfterBreak="0">
    <w:nsid w:val="08BB2109"/>
    <w:multiLevelType w:val="multilevel"/>
    <w:tmpl w:val="13FCF40C"/>
    <w:lvl w:ilvl="0">
      <w:start w:val="1"/>
      <w:numFmt w:val="decimal"/>
      <w:lvlText w:val="%1."/>
      <w:lvlJc w:val="left"/>
      <w:pPr>
        <w:tabs>
          <w:tab w:val="num" w:pos="1430"/>
        </w:tabs>
        <w:ind w:left="1430" w:hanging="720"/>
      </w:pPr>
      <w:rPr>
        <w:rFonts w:hint="default"/>
        <w:b/>
        <w:bCs/>
      </w:rPr>
    </w:lvl>
    <w:lvl w:ilvl="1">
      <w:start w:val="1"/>
      <w:numFmt w:val="lowerLetter"/>
      <w:lvlText w:val="%2."/>
      <w:lvlJc w:val="left"/>
      <w:pPr>
        <w:tabs>
          <w:tab w:val="num" w:pos="2150"/>
        </w:tabs>
        <w:ind w:left="2150" w:hanging="720"/>
      </w:pPr>
      <w:rPr>
        <w:rFonts w:hint="default"/>
      </w:rPr>
    </w:lvl>
    <w:lvl w:ilvl="2">
      <w:start w:val="1"/>
      <w:numFmt w:val="decimal"/>
      <w:lvlText w:val="%3."/>
      <w:lvlJc w:val="left"/>
      <w:pPr>
        <w:tabs>
          <w:tab w:val="num" w:pos="2870"/>
        </w:tabs>
        <w:ind w:left="2870" w:hanging="720"/>
      </w:pPr>
      <w:rPr>
        <w:rFonts w:hint="default"/>
      </w:rPr>
    </w:lvl>
    <w:lvl w:ilvl="3">
      <w:start w:val="1"/>
      <w:numFmt w:val="decimal"/>
      <w:lvlText w:val="%4."/>
      <w:lvlJc w:val="left"/>
      <w:pPr>
        <w:tabs>
          <w:tab w:val="num" w:pos="3590"/>
        </w:tabs>
        <w:ind w:left="3590" w:hanging="720"/>
      </w:pPr>
      <w:rPr>
        <w:rFonts w:hint="default"/>
      </w:rPr>
    </w:lvl>
    <w:lvl w:ilvl="4">
      <w:start w:val="1"/>
      <w:numFmt w:val="decimal"/>
      <w:lvlText w:val="%5."/>
      <w:lvlJc w:val="left"/>
      <w:pPr>
        <w:tabs>
          <w:tab w:val="num" w:pos="4310"/>
        </w:tabs>
        <w:ind w:left="4310" w:hanging="720"/>
      </w:pPr>
      <w:rPr>
        <w:rFonts w:hint="default"/>
      </w:rPr>
    </w:lvl>
    <w:lvl w:ilvl="5">
      <w:start w:val="1"/>
      <w:numFmt w:val="decimal"/>
      <w:lvlText w:val="%6."/>
      <w:lvlJc w:val="left"/>
      <w:pPr>
        <w:tabs>
          <w:tab w:val="num" w:pos="5030"/>
        </w:tabs>
        <w:ind w:left="5030" w:hanging="720"/>
      </w:pPr>
      <w:rPr>
        <w:rFonts w:hint="default"/>
      </w:rPr>
    </w:lvl>
    <w:lvl w:ilvl="6">
      <w:start w:val="1"/>
      <w:numFmt w:val="decimal"/>
      <w:lvlText w:val="%7."/>
      <w:lvlJc w:val="left"/>
      <w:pPr>
        <w:tabs>
          <w:tab w:val="num" w:pos="5750"/>
        </w:tabs>
        <w:ind w:left="5750" w:hanging="720"/>
      </w:pPr>
      <w:rPr>
        <w:rFonts w:hint="default"/>
      </w:rPr>
    </w:lvl>
    <w:lvl w:ilvl="7">
      <w:start w:val="1"/>
      <w:numFmt w:val="decimal"/>
      <w:lvlText w:val="%8."/>
      <w:lvlJc w:val="left"/>
      <w:pPr>
        <w:tabs>
          <w:tab w:val="num" w:pos="6470"/>
        </w:tabs>
        <w:ind w:left="6470" w:hanging="720"/>
      </w:pPr>
      <w:rPr>
        <w:rFonts w:hint="default"/>
      </w:rPr>
    </w:lvl>
    <w:lvl w:ilvl="8">
      <w:start w:val="1"/>
      <w:numFmt w:val="decimal"/>
      <w:lvlText w:val="%9."/>
      <w:lvlJc w:val="left"/>
      <w:pPr>
        <w:tabs>
          <w:tab w:val="num" w:pos="7190"/>
        </w:tabs>
        <w:ind w:left="7190" w:hanging="720"/>
      </w:pPr>
      <w:rPr>
        <w:rFonts w:hint="default"/>
      </w:rPr>
    </w:lvl>
  </w:abstractNum>
  <w:abstractNum w:abstractNumId="4" w15:restartNumberingAfterBreak="0">
    <w:nsid w:val="0E057665"/>
    <w:multiLevelType w:val="hybridMultilevel"/>
    <w:tmpl w:val="66D09DE0"/>
    <w:lvl w:ilvl="0" w:tplc="E334BCFA">
      <w:start w:val="1"/>
      <w:numFmt w:val="lowerLetter"/>
      <w:lvlText w:val="%1)"/>
      <w:lvlJc w:val="left"/>
      <w:pPr>
        <w:ind w:left="720" w:hanging="360"/>
      </w:pPr>
      <w:rPr>
        <w:rFonts w:cs="Sancoale Slab Norm Light" w:hint="default"/>
        <w:b w:val="0"/>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5" w15:restartNumberingAfterBreak="0">
    <w:nsid w:val="179F722F"/>
    <w:multiLevelType w:val="hybridMultilevel"/>
    <w:tmpl w:val="A77E0A1A"/>
    <w:lvl w:ilvl="0" w:tplc="9210E8E8">
      <w:start w:val="14"/>
      <w:numFmt w:val="bullet"/>
      <w:lvlText w:val="-"/>
      <w:lvlJc w:val="left"/>
      <w:pPr>
        <w:ind w:left="927" w:hanging="360"/>
      </w:pPr>
      <w:rPr>
        <w:rFonts w:ascii="Sancoale Slab Norm Regular" w:eastAsia="Calibri" w:hAnsi="Sancoale Slab Norm Regular" w:cs="Calibri" w:hint="default"/>
        <w:i w:val="0"/>
      </w:rPr>
    </w:lvl>
    <w:lvl w:ilvl="1" w:tplc="380A0003" w:tentative="1">
      <w:start w:val="1"/>
      <w:numFmt w:val="bullet"/>
      <w:lvlText w:val="o"/>
      <w:lvlJc w:val="left"/>
      <w:pPr>
        <w:ind w:left="1647" w:hanging="360"/>
      </w:pPr>
      <w:rPr>
        <w:rFonts w:ascii="Courier New" w:hAnsi="Courier New" w:cs="Courier New" w:hint="default"/>
      </w:rPr>
    </w:lvl>
    <w:lvl w:ilvl="2" w:tplc="380A0005" w:tentative="1">
      <w:start w:val="1"/>
      <w:numFmt w:val="bullet"/>
      <w:lvlText w:val=""/>
      <w:lvlJc w:val="left"/>
      <w:pPr>
        <w:ind w:left="2367" w:hanging="360"/>
      </w:pPr>
      <w:rPr>
        <w:rFonts w:ascii="Wingdings" w:hAnsi="Wingdings" w:cs="Wingdings" w:hint="default"/>
      </w:rPr>
    </w:lvl>
    <w:lvl w:ilvl="3" w:tplc="380A0001" w:tentative="1">
      <w:start w:val="1"/>
      <w:numFmt w:val="bullet"/>
      <w:lvlText w:val=""/>
      <w:lvlJc w:val="left"/>
      <w:pPr>
        <w:ind w:left="3087" w:hanging="360"/>
      </w:pPr>
      <w:rPr>
        <w:rFonts w:ascii="Symbol" w:hAnsi="Symbol" w:cs="Symbol" w:hint="default"/>
      </w:rPr>
    </w:lvl>
    <w:lvl w:ilvl="4" w:tplc="380A0003" w:tentative="1">
      <w:start w:val="1"/>
      <w:numFmt w:val="bullet"/>
      <w:lvlText w:val="o"/>
      <w:lvlJc w:val="left"/>
      <w:pPr>
        <w:ind w:left="3807" w:hanging="360"/>
      </w:pPr>
      <w:rPr>
        <w:rFonts w:ascii="Courier New" w:hAnsi="Courier New" w:cs="Courier New" w:hint="default"/>
      </w:rPr>
    </w:lvl>
    <w:lvl w:ilvl="5" w:tplc="380A0005" w:tentative="1">
      <w:start w:val="1"/>
      <w:numFmt w:val="bullet"/>
      <w:lvlText w:val=""/>
      <w:lvlJc w:val="left"/>
      <w:pPr>
        <w:ind w:left="4527" w:hanging="360"/>
      </w:pPr>
      <w:rPr>
        <w:rFonts w:ascii="Wingdings" w:hAnsi="Wingdings" w:cs="Wingdings" w:hint="default"/>
      </w:rPr>
    </w:lvl>
    <w:lvl w:ilvl="6" w:tplc="380A0001" w:tentative="1">
      <w:start w:val="1"/>
      <w:numFmt w:val="bullet"/>
      <w:lvlText w:val=""/>
      <w:lvlJc w:val="left"/>
      <w:pPr>
        <w:ind w:left="5247" w:hanging="360"/>
      </w:pPr>
      <w:rPr>
        <w:rFonts w:ascii="Symbol" w:hAnsi="Symbol" w:cs="Symbol" w:hint="default"/>
      </w:rPr>
    </w:lvl>
    <w:lvl w:ilvl="7" w:tplc="380A0003" w:tentative="1">
      <w:start w:val="1"/>
      <w:numFmt w:val="bullet"/>
      <w:lvlText w:val="o"/>
      <w:lvlJc w:val="left"/>
      <w:pPr>
        <w:ind w:left="5967" w:hanging="360"/>
      </w:pPr>
      <w:rPr>
        <w:rFonts w:ascii="Courier New" w:hAnsi="Courier New" w:cs="Courier New" w:hint="default"/>
      </w:rPr>
    </w:lvl>
    <w:lvl w:ilvl="8" w:tplc="380A0005" w:tentative="1">
      <w:start w:val="1"/>
      <w:numFmt w:val="bullet"/>
      <w:lvlText w:val=""/>
      <w:lvlJc w:val="left"/>
      <w:pPr>
        <w:ind w:left="6687" w:hanging="360"/>
      </w:pPr>
      <w:rPr>
        <w:rFonts w:ascii="Wingdings" w:hAnsi="Wingdings" w:cs="Wingdings" w:hint="default"/>
      </w:rPr>
    </w:lvl>
  </w:abstractNum>
  <w:abstractNum w:abstractNumId="6" w15:restartNumberingAfterBreak="0">
    <w:nsid w:val="1A555879"/>
    <w:multiLevelType w:val="hybridMultilevel"/>
    <w:tmpl w:val="5D96A6A6"/>
    <w:lvl w:ilvl="0" w:tplc="380A0011">
      <w:start w:val="1"/>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7" w15:restartNumberingAfterBreak="0">
    <w:nsid w:val="1AEE56F5"/>
    <w:multiLevelType w:val="hybridMultilevel"/>
    <w:tmpl w:val="76003DCA"/>
    <w:lvl w:ilvl="0" w:tplc="D3447F94">
      <w:start w:val="1"/>
      <w:numFmt w:val="bullet"/>
      <w:lvlText w:val="-"/>
      <w:lvlJc w:val="left"/>
      <w:pPr>
        <w:ind w:left="1070" w:hanging="360"/>
      </w:pPr>
      <w:rPr>
        <w:rFonts w:ascii="Sylfaen" w:hAnsi="Sylfaen" w:hint="default"/>
      </w:rPr>
    </w:lvl>
    <w:lvl w:ilvl="1" w:tplc="380A0003" w:tentative="1">
      <w:start w:val="1"/>
      <w:numFmt w:val="bullet"/>
      <w:lvlText w:val="o"/>
      <w:lvlJc w:val="left"/>
      <w:pPr>
        <w:ind w:left="2160" w:hanging="360"/>
      </w:pPr>
      <w:rPr>
        <w:rFonts w:ascii="Courier New" w:hAnsi="Courier New" w:cs="Courier New" w:hint="default"/>
      </w:rPr>
    </w:lvl>
    <w:lvl w:ilvl="2" w:tplc="380A0005" w:tentative="1">
      <w:start w:val="1"/>
      <w:numFmt w:val="bullet"/>
      <w:lvlText w:val=""/>
      <w:lvlJc w:val="left"/>
      <w:pPr>
        <w:ind w:left="2880" w:hanging="360"/>
      </w:pPr>
      <w:rPr>
        <w:rFonts w:ascii="Wingdings" w:hAnsi="Wingdings" w:hint="default"/>
      </w:rPr>
    </w:lvl>
    <w:lvl w:ilvl="3" w:tplc="380A0001" w:tentative="1">
      <w:start w:val="1"/>
      <w:numFmt w:val="bullet"/>
      <w:lvlText w:val=""/>
      <w:lvlJc w:val="left"/>
      <w:pPr>
        <w:ind w:left="3600" w:hanging="360"/>
      </w:pPr>
      <w:rPr>
        <w:rFonts w:ascii="Symbol" w:hAnsi="Symbol" w:hint="default"/>
      </w:rPr>
    </w:lvl>
    <w:lvl w:ilvl="4" w:tplc="380A0003" w:tentative="1">
      <w:start w:val="1"/>
      <w:numFmt w:val="bullet"/>
      <w:lvlText w:val="o"/>
      <w:lvlJc w:val="left"/>
      <w:pPr>
        <w:ind w:left="4320" w:hanging="360"/>
      </w:pPr>
      <w:rPr>
        <w:rFonts w:ascii="Courier New" w:hAnsi="Courier New" w:cs="Courier New" w:hint="default"/>
      </w:rPr>
    </w:lvl>
    <w:lvl w:ilvl="5" w:tplc="380A0005" w:tentative="1">
      <w:start w:val="1"/>
      <w:numFmt w:val="bullet"/>
      <w:lvlText w:val=""/>
      <w:lvlJc w:val="left"/>
      <w:pPr>
        <w:ind w:left="5040" w:hanging="360"/>
      </w:pPr>
      <w:rPr>
        <w:rFonts w:ascii="Wingdings" w:hAnsi="Wingdings" w:hint="default"/>
      </w:rPr>
    </w:lvl>
    <w:lvl w:ilvl="6" w:tplc="380A0001" w:tentative="1">
      <w:start w:val="1"/>
      <w:numFmt w:val="bullet"/>
      <w:lvlText w:val=""/>
      <w:lvlJc w:val="left"/>
      <w:pPr>
        <w:ind w:left="5760" w:hanging="360"/>
      </w:pPr>
      <w:rPr>
        <w:rFonts w:ascii="Symbol" w:hAnsi="Symbol" w:hint="default"/>
      </w:rPr>
    </w:lvl>
    <w:lvl w:ilvl="7" w:tplc="380A0003" w:tentative="1">
      <w:start w:val="1"/>
      <w:numFmt w:val="bullet"/>
      <w:lvlText w:val="o"/>
      <w:lvlJc w:val="left"/>
      <w:pPr>
        <w:ind w:left="6480" w:hanging="360"/>
      </w:pPr>
      <w:rPr>
        <w:rFonts w:ascii="Courier New" w:hAnsi="Courier New" w:cs="Courier New" w:hint="default"/>
      </w:rPr>
    </w:lvl>
    <w:lvl w:ilvl="8" w:tplc="380A0005" w:tentative="1">
      <w:start w:val="1"/>
      <w:numFmt w:val="bullet"/>
      <w:lvlText w:val=""/>
      <w:lvlJc w:val="left"/>
      <w:pPr>
        <w:ind w:left="7200" w:hanging="360"/>
      </w:pPr>
      <w:rPr>
        <w:rFonts w:ascii="Wingdings" w:hAnsi="Wingdings" w:hint="default"/>
      </w:rPr>
    </w:lvl>
  </w:abstractNum>
  <w:abstractNum w:abstractNumId="8" w15:restartNumberingAfterBreak="0">
    <w:nsid w:val="253519D4"/>
    <w:multiLevelType w:val="hybridMultilevel"/>
    <w:tmpl w:val="002E4304"/>
    <w:lvl w:ilvl="0" w:tplc="D3447F94">
      <w:start w:val="1"/>
      <w:numFmt w:val="bullet"/>
      <w:lvlText w:val="-"/>
      <w:lvlJc w:val="left"/>
      <w:pPr>
        <w:ind w:left="1145" w:hanging="360"/>
      </w:pPr>
      <w:rPr>
        <w:rFonts w:ascii="Sylfaen" w:hAnsi="Sylfaen" w:hint="default"/>
      </w:rPr>
    </w:lvl>
    <w:lvl w:ilvl="1" w:tplc="380A0003" w:tentative="1">
      <w:start w:val="1"/>
      <w:numFmt w:val="bullet"/>
      <w:lvlText w:val="o"/>
      <w:lvlJc w:val="left"/>
      <w:pPr>
        <w:ind w:left="1865" w:hanging="360"/>
      </w:pPr>
      <w:rPr>
        <w:rFonts w:ascii="Courier New" w:hAnsi="Courier New" w:cs="Courier New" w:hint="default"/>
      </w:rPr>
    </w:lvl>
    <w:lvl w:ilvl="2" w:tplc="380A0005" w:tentative="1">
      <w:start w:val="1"/>
      <w:numFmt w:val="bullet"/>
      <w:lvlText w:val=""/>
      <w:lvlJc w:val="left"/>
      <w:pPr>
        <w:ind w:left="2585" w:hanging="360"/>
      </w:pPr>
      <w:rPr>
        <w:rFonts w:ascii="Wingdings" w:hAnsi="Wingdings" w:hint="default"/>
      </w:rPr>
    </w:lvl>
    <w:lvl w:ilvl="3" w:tplc="380A0001" w:tentative="1">
      <w:start w:val="1"/>
      <w:numFmt w:val="bullet"/>
      <w:lvlText w:val=""/>
      <w:lvlJc w:val="left"/>
      <w:pPr>
        <w:ind w:left="3305" w:hanging="360"/>
      </w:pPr>
      <w:rPr>
        <w:rFonts w:ascii="Symbol" w:hAnsi="Symbol" w:hint="default"/>
      </w:rPr>
    </w:lvl>
    <w:lvl w:ilvl="4" w:tplc="380A0003" w:tentative="1">
      <w:start w:val="1"/>
      <w:numFmt w:val="bullet"/>
      <w:lvlText w:val="o"/>
      <w:lvlJc w:val="left"/>
      <w:pPr>
        <w:ind w:left="4025" w:hanging="360"/>
      </w:pPr>
      <w:rPr>
        <w:rFonts w:ascii="Courier New" w:hAnsi="Courier New" w:cs="Courier New" w:hint="default"/>
      </w:rPr>
    </w:lvl>
    <w:lvl w:ilvl="5" w:tplc="380A0005" w:tentative="1">
      <w:start w:val="1"/>
      <w:numFmt w:val="bullet"/>
      <w:lvlText w:val=""/>
      <w:lvlJc w:val="left"/>
      <w:pPr>
        <w:ind w:left="4745" w:hanging="360"/>
      </w:pPr>
      <w:rPr>
        <w:rFonts w:ascii="Wingdings" w:hAnsi="Wingdings" w:hint="default"/>
      </w:rPr>
    </w:lvl>
    <w:lvl w:ilvl="6" w:tplc="380A0001" w:tentative="1">
      <w:start w:val="1"/>
      <w:numFmt w:val="bullet"/>
      <w:lvlText w:val=""/>
      <w:lvlJc w:val="left"/>
      <w:pPr>
        <w:ind w:left="5465" w:hanging="360"/>
      </w:pPr>
      <w:rPr>
        <w:rFonts w:ascii="Symbol" w:hAnsi="Symbol" w:hint="default"/>
      </w:rPr>
    </w:lvl>
    <w:lvl w:ilvl="7" w:tplc="380A0003" w:tentative="1">
      <w:start w:val="1"/>
      <w:numFmt w:val="bullet"/>
      <w:lvlText w:val="o"/>
      <w:lvlJc w:val="left"/>
      <w:pPr>
        <w:ind w:left="6185" w:hanging="360"/>
      </w:pPr>
      <w:rPr>
        <w:rFonts w:ascii="Courier New" w:hAnsi="Courier New" w:cs="Courier New" w:hint="default"/>
      </w:rPr>
    </w:lvl>
    <w:lvl w:ilvl="8" w:tplc="380A0005" w:tentative="1">
      <w:start w:val="1"/>
      <w:numFmt w:val="bullet"/>
      <w:lvlText w:val=""/>
      <w:lvlJc w:val="left"/>
      <w:pPr>
        <w:ind w:left="6905" w:hanging="360"/>
      </w:pPr>
      <w:rPr>
        <w:rFonts w:ascii="Wingdings" w:hAnsi="Wingdings" w:hint="default"/>
      </w:rPr>
    </w:lvl>
  </w:abstractNum>
  <w:abstractNum w:abstractNumId="9" w15:restartNumberingAfterBreak="0">
    <w:nsid w:val="255C027E"/>
    <w:multiLevelType w:val="multilevel"/>
    <w:tmpl w:val="13FCF40C"/>
    <w:lvl w:ilvl="0">
      <w:start w:val="1"/>
      <w:numFmt w:val="decimal"/>
      <w:lvlText w:val="%1."/>
      <w:lvlJc w:val="left"/>
      <w:pPr>
        <w:tabs>
          <w:tab w:val="num" w:pos="1430"/>
        </w:tabs>
        <w:ind w:left="1430" w:hanging="720"/>
      </w:pPr>
      <w:rPr>
        <w:rFonts w:hint="default"/>
        <w:b/>
        <w:bCs/>
      </w:rPr>
    </w:lvl>
    <w:lvl w:ilvl="1">
      <w:start w:val="1"/>
      <w:numFmt w:val="lowerLetter"/>
      <w:lvlText w:val="%2."/>
      <w:lvlJc w:val="left"/>
      <w:pPr>
        <w:tabs>
          <w:tab w:val="num" w:pos="2150"/>
        </w:tabs>
        <w:ind w:left="2150" w:hanging="720"/>
      </w:pPr>
      <w:rPr>
        <w:rFonts w:hint="default"/>
      </w:rPr>
    </w:lvl>
    <w:lvl w:ilvl="2">
      <w:start w:val="1"/>
      <w:numFmt w:val="decimal"/>
      <w:lvlText w:val="%3."/>
      <w:lvlJc w:val="left"/>
      <w:pPr>
        <w:tabs>
          <w:tab w:val="num" w:pos="2870"/>
        </w:tabs>
        <w:ind w:left="2870" w:hanging="720"/>
      </w:pPr>
      <w:rPr>
        <w:rFonts w:hint="default"/>
      </w:rPr>
    </w:lvl>
    <w:lvl w:ilvl="3">
      <w:start w:val="1"/>
      <w:numFmt w:val="decimal"/>
      <w:lvlText w:val="%4."/>
      <w:lvlJc w:val="left"/>
      <w:pPr>
        <w:tabs>
          <w:tab w:val="num" w:pos="3590"/>
        </w:tabs>
        <w:ind w:left="3590" w:hanging="720"/>
      </w:pPr>
      <w:rPr>
        <w:rFonts w:hint="default"/>
      </w:rPr>
    </w:lvl>
    <w:lvl w:ilvl="4">
      <w:start w:val="1"/>
      <w:numFmt w:val="decimal"/>
      <w:lvlText w:val="%5."/>
      <w:lvlJc w:val="left"/>
      <w:pPr>
        <w:tabs>
          <w:tab w:val="num" w:pos="4310"/>
        </w:tabs>
        <w:ind w:left="4310" w:hanging="720"/>
      </w:pPr>
      <w:rPr>
        <w:rFonts w:hint="default"/>
      </w:rPr>
    </w:lvl>
    <w:lvl w:ilvl="5">
      <w:start w:val="1"/>
      <w:numFmt w:val="decimal"/>
      <w:lvlText w:val="%6."/>
      <w:lvlJc w:val="left"/>
      <w:pPr>
        <w:tabs>
          <w:tab w:val="num" w:pos="5030"/>
        </w:tabs>
        <w:ind w:left="5030" w:hanging="720"/>
      </w:pPr>
      <w:rPr>
        <w:rFonts w:hint="default"/>
      </w:rPr>
    </w:lvl>
    <w:lvl w:ilvl="6">
      <w:start w:val="1"/>
      <w:numFmt w:val="decimal"/>
      <w:lvlText w:val="%7."/>
      <w:lvlJc w:val="left"/>
      <w:pPr>
        <w:tabs>
          <w:tab w:val="num" w:pos="5750"/>
        </w:tabs>
        <w:ind w:left="5750" w:hanging="720"/>
      </w:pPr>
      <w:rPr>
        <w:rFonts w:hint="default"/>
      </w:rPr>
    </w:lvl>
    <w:lvl w:ilvl="7">
      <w:start w:val="1"/>
      <w:numFmt w:val="decimal"/>
      <w:lvlText w:val="%8."/>
      <w:lvlJc w:val="left"/>
      <w:pPr>
        <w:tabs>
          <w:tab w:val="num" w:pos="6470"/>
        </w:tabs>
        <w:ind w:left="6470" w:hanging="720"/>
      </w:pPr>
      <w:rPr>
        <w:rFonts w:hint="default"/>
      </w:rPr>
    </w:lvl>
    <w:lvl w:ilvl="8">
      <w:start w:val="1"/>
      <w:numFmt w:val="decimal"/>
      <w:lvlText w:val="%9."/>
      <w:lvlJc w:val="left"/>
      <w:pPr>
        <w:tabs>
          <w:tab w:val="num" w:pos="7190"/>
        </w:tabs>
        <w:ind w:left="7190" w:hanging="720"/>
      </w:pPr>
      <w:rPr>
        <w:rFonts w:hint="default"/>
      </w:rPr>
    </w:lvl>
  </w:abstractNum>
  <w:abstractNum w:abstractNumId="10" w15:restartNumberingAfterBreak="0">
    <w:nsid w:val="34B845EE"/>
    <w:multiLevelType w:val="hybridMultilevel"/>
    <w:tmpl w:val="D78E0F66"/>
    <w:lvl w:ilvl="0" w:tplc="040A0001">
      <w:start w:val="1"/>
      <w:numFmt w:val="bullet"/>
      <w:lvlText w:val=""/>
      <w:lvlJc w:val="left"/>
      <w:pPr>
        <w:ind w:left="2484" w:hanging="360"/>
      </w:pPr>
      <w:rPr>
        <w:rFonts w:ascii="Symbol" w:hAnsi="Symbol" w:hint="default"/>
      </w:rPr>
    </w:lvl>
    <w:lvl w:ilvl="1" w:tplc="040A0003" w:tentative="1">
      <w:start w:val="1"/>
      <w:numFmt w:val="bullet"/>
      <w:lvlText w:val="o"/>
      <w:lvlJc w:val="left"/>
      <w:pPr>
        <w:ind w:left="3204" w:hanging="360"/>
      </w:pPr>
      <w:rPr>
        <w:rFonts w:ascii="Courier New" w:hAnsi="Courier New" w:cs="Courier New" w:hint="default"/>
      </w:rPr>
    </w:lvl>
    <w:lvl w:ilvl="2" w:tplc="040A0005" w:tentative="1">
      <w:start w:val="1"/>
      <w:numFmt w:val="bullet"/>
      <w:lvlText w:val=""/>
      <w:lvlJc w:val="left"/>
      <w:pPr>
        <w:ind w:left="3924" w:hanging="360"/>
      </w:pPr>
      <w:rPr>
        <w:rFonts w:ascii="Wingdings" w:hAnsi="Wingdings" w:hint="default"/>
      </w:rPr>
    </w:lvl>
    <w:lvl w:ilvl="3" w:tplc="040A0001" w:tentative="1">
      <w:start w:val="1"/>
      <w:numFmt w:val="bullet"/>
      <w:lvlText w:val=""/>
      <w:lvlJc w:val="left"/>
      <w:pPr>
        <w:ind w:left="4644" w:hanging="360"/>
      </w:pPr>
      <w:rPr>
        <w:rFonts w:ascii="Symbol" w:hAnsi="Symbol" w:hint="default"/>
      </w:rPr>
    </w:lvl>
    <w:lvl w:ilvl="4" w:tplc="040A0003" w:tentative="1">
      <w:start w:val="1"/>
      <w:numFmt w:val="bullet"/>
      <w:lvlText w:val="o"/>
      <w:lvlJc w:val="left"/>
      <w:pPr>
        <w:ind w:left="5364" w:hanging="360"/>
      </w:pPr>
      <w:rPr>
        <w:rFonts w:ascii="Courier New" w:hAnsi="Courier New" w:cs="Courier New" w:hint="default"/>
      </w:rPr>
    </w:lvl>
    <w:lvl w:ilvl="5" w:tplc="040A0005" w:tentative="1">
      <w:start w:val="1"/>
      <w:numFmt w:val="bullet"/>
      <w:lvlText w:val=""/>
      <w:lvlJc w:val="left"/>
      <w:pPr>
        <w:ind w:left="6084" w:hanging="360"/>
      </w:pPr>
      <w:rPr>
        <w:rFonts w:ascii="Wingdings" w:hAnsi="Wingdings" w:hint="default"/>
      </w:rPr>
    </w:lvl>
    <w:lvl w:ilvl="6" w:tplc="040A0001" w:tentative="1">
      <w:start w:val="1"/>
      <w:numFmt w:val="bullet"/>
      <w:lvlText w:val=""/>
      <w:lvlJc w:val="left"/>
      <w:pPr>
        <w:ind w:left="6804" w:hanging="360"/>
      </w:pPr>
      <w:rPr>
        <w:rFonts w:ascii="Symbol" w:hAnsi="Symbol" w:hint="default"/>
      </w:rPr>
    </w:lvl>
    <w:lvl w:ilvl="7" w:tplc="040A0003" w:tentative="1">
      <w:start w:val="1"/>
      <w:numFmt w:val="bullet"/>
      <w:lvlText w:val="o"/>
      <w:lvlJc w:val="left"/>
      <w:pPr>
        <w:ind w:left="7524" w:hanging="360"/>
      </w:pPr>
      <w:rPr>
        <w:rFonts w:ascii="Courier New" w:hAnsi="Courier New" w:cs="Courier New" w:hint="default"/>
      </w:rPr>
    </w:lvl>
    <w:lvl w:ilvl="8" w:tplc="040A0005" w:tentative="1">
      <w:start w:val="1"/>
      <w:numFmt w:val="bullet"/>
      <w:lvlText w:val=""/>
      <w:lvlJc w:val="left"/>
      <w:pPr>
        <w:ind w:left="8244" w:hanging="360"/>
      </w:pPr>
      <w:rPr>
        <w:rFonts w:ascii="Wingdings" w:hAnsi="Wingdings" w:hint="default"/>
      </w:rPr>
    </w:lvl>
  </w:abstractNum>
  <w:abstractNum w:abstractNumId="11" w15:restartNumberingAfterBreak="0">
    <w:nsid w:val="3896183C"/>
    <w:multiLevelType w:val="hybridMultilevel"/>
    <w:tmpl w:val="C1E0567A"/>
    <w:lvl w:ilvl="0" w:tplc="D3447F94">
      <w:start w:val="1"/>
      <w:numFmt w:val="bullet"/>
      <w:lvlText w:val="-"/>
      <w:lvlJc w:val="left"/>
      <w:pPr>
        <w:ind w:left="1145" w:hanging="360"/>
      </w:pPr>
      <w:rPr>
        <w:rFonts w:ascii="Sylfaen" w:hAnsi="Sylfaen" w:hint="default"/>
      </w:rPr>
    </w:lvl>
    <w:lvl w:ilvl="1" w:tplc="380A0003" w:tentative="1">
      <w:start w:val="1"/>
      <w:numFmt w:val="bullet"/>
      <w:lvlText w:val="o"/>
      <w:lvlJc w:val="left"/>
      <w:pPr>
        <w:ind w:left="1865" w:hanging="360"/>
      </w:pPr>
      <w:rPr>
        <w:rFonts w:ascii="Courier New" w:hAnsi="Courier New" w:cs="Courier New" w:hint="default"/>
      </w:rPr>
    </w:lvl>
    <w:lvl w:ilvl="2" w:tplc="380A0005" w:tentative="1">
      <w:start w:val="1"/>
      <w:numFmt w:val="bullet"/>
      <w:lvlText w:val=""/>
      <w:lvlJc w:val="left"/>
      <w:pPr>
        <w:ind w:left="2585" w:hanging="360"/>
      </w:pPr>
      <w:rPr>
        <w:rFonts w:ascii="Wingdings" w:hAnsi="Wingdings" w:hint="default"/>
      </w:rPr>
    </w:lvl>
    <w:lvl w:ilvl="3" w:tplc="380A0001" w:tentative="1">
      <w:start w:val="1"/>
      <w:numFmt w:val="bullet"/>
      <w:lvlText w:val=""/>
      <w:lvlJc w:val="left"/>
      <w:pPr>
        <w:ind w:left="3305" w:hanging="360"/>
      </w:pPr>
      <w:rPr>
        <w:rFonts w:ascii="Symbol" w:hAnsi="Symbol" w:hint="default"/>
      </w:rPr>
    </w:lvl>
    <w:lvl w:ilvl="4" w:tplc="380A0003" w:tentative="1">
      <w:start w:val="1"/>
      <w:numFmt w:val="bullet"/>
      <w:lvlText w:val="o"/>
      <w:lvlJc w:val="left"/>
      <w:pPr>
        <w:ind w:left="4025" w:hanging="360"/>
      </w:pPr>
      <w:rPr>
        <w:rFonts w:ascii="Courier New" w:hAnsi="Courier New" w:cs="Courier New" w:hint="default"/>
      </w:rPr>
    </w:lvl>
    <w:lvl w:ilvl="5" w:tplc="380A0005" w:tentative="1">
      <w:start w:val="1"/>
      <w:numFmt w:val="bullet"/>
      <w:lvlText w:val=""/>
      <w:lvlJc w:val="left"/>
      <w:pPr>
        <w:ind w:left="4745" w:hanging="360"/>
      </w:pPr>
      <w:rPr>
        <w:rFonts w:ascii="Wingdings" w:hAnsi="Wingdings" w:hint="default"/>
      </w:rPr>
    </w:lvl>
    <w:lvl w:ilvl="6" w:tplc="380A0001" w:tentative="1">
      <w:start w:val="1"/>
      <w:numFmt w:val="bullet"/>
      <w:lvlText w:val=""/>
      <w:lvlJc w:val="left"/>
      <w:pPr>
        <w:ind w:left="5465" w:hanging="360"/>
      </w:pPr>
      <w:rPr>
        <w:rFonts w:ascii="Symbol" w:hAnsi="Symbol" w:hint="default"/>
      </w:rPr>
    </w:lvl>
    <w:lvl w:ilvl="7" w:tplc="380A0003" w:tentative="1">
      <w:start w:val="1"/>
      <w:numFmt w:val="bullet"/>
      <w:lvlText w:val="o"/>
      <w:lvlJc w:val="left"/>
      <w:pPr>
        <w:ind w:left="6185" w:hanging="360"/>
      </w:pPr>
      <w:rPr>
        <w:rFonts w:ascii="Courier New" w:hAnsi="Courier New" w:cs="Courier New" w:hint="default"/>
      </w:rPr>
    </w:lvl>
    <w:lvl w:ilvl="8" w:tplc="380A0005" w:tentative="1">
      <w:start w:val="1"/>
      <w:numFmt w:val="bullet"/>
      <w:lvlText w:val=""/>
      <w:lvlJc w:val="left"/>
      <w:pPr>
        <w:ind w:left="6905" w:hanging="360"/>
      </w:pPr>
      <w:rPr>
        <w:rFonts w:ascii="Wingdings" w:hAnsi="Wingdings" w:hint="default"/>
      </w:rPr>
    </w:lvl>
  </w:abstractNum>
  <w:abstractNum w:abstractNumId="12" w15:restartNumberingAfterBreak="0">
    <w:nsid w:val="4E722FAE"/>
    <w:multiLevelType w:val="hybridMultilevel"/>
    <w:tmpl w:val="78908A38"/>
    <w:lvl w:ilvl="0" w:tplc="F2C61B98">
      <w:start w:val="1"/>
      <w:numFmt w:val="decimal"/>
      <w:lvlText w:val="%1."/>
      <w:lvlJc w:val="left"/>
      <w:pPr>
        <w:ind w:left="720" w:hanging="360"/>
      </w:pPr>
      <w:rPr>
        <w:color w:val="auto"/>
      </w:rPr>
    </w:lvl>
    <w:lvl w:ilvl="1" w:tplc="11A08C2C">
      <w:start w:val="14"/>
      <w:numFmt w:val="bullet"/>
      <w:lvlText w:val="-"/>
      <w:lvlJc w:val="left"/>
      <w:pPr>
        <w:ind w:left="1211" w:hanging="360"/>
      </w:pPr>
      <w:rPr>
        <w:rFonts w:ascii="Sancoale Slab Norm Regular" w:eastAsiaTheme="minorHAnsi" w:hAnsi="Sancoale Slab Norm Regular" w:cstheme="minorHAnsi" w:hint="default"/>
        <w:color w:val="auto"/>
      </w:rPr>
    </w:lvl>
    <w:lvl w:ilvl="2" w:tplc="380A001B">
      <w:start w:val="1"/>
      <w:numFmt w:val="lowerRoman"/>
      <w:lvlText w:val="%3."/>
      <w:lvlJc w:val="right"/>
      <w:pPr>
        <w:ind w:left="2160" w:hanging="180"/>
      </w:pPr>
    </w:lvl>
    <w:lvl w:ilvl="3" w:tplc="380A000F">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3" w15:restartNumberingAfterBreak="0">
    <w:nsid w:val="5E326295"/>
    <w:multiLevelType w:val="hybridMultilevel"/>
    <w:tmpl w:val="6F94EFCC"/>
    <w:lvl w:ilvl="0" w:tplc="35BCEC5E">
      <w:numFmt w:val="bullet"/>
      <w:lvlText w:val="-"/>
      <w:lvlJc w:val="left"/>
      <w:pPr>
        <w:ind w:left="786" w:hanging="360"/>
      </w:pPr>
      <w:rPr>
        <w:rFonts w:ascii="Garamond" w:eastAsiaTheme="minorEastAsia" w:hAnsi="Garamond" w:cstheme="minorHAnsi" w:hint="default"/>
      </w:rPr>
    </w:lvl>
    <w:lvl w:ilvl="1" w:tplc="380A0003" w:tentative="1">
      <w:start w:val="1"/>
      <w:numFmt w:val="bullet"/>
      <w:lvlText w:val="o"/>
      <w:lvlJc w:val="left"/>
      <w:pPr>
        <w:ind w:left="1506" w:hanging="360"/>
      </w:pPr>
      <w:rPr>
        <w:rFonts w:ascii="Courier New" w:hAnsi="Courier New" w:cs="Courier New" w:hint="default"/>
      </w:rPr>
    </w:lvl>
    <w:lvl w:ilvl="2" w:tplc="380A0005" w:tentative="1">
      <w:start w:val="1"/>
      <w:numFmt w:val="bullet"/>
      <w:lvlText w:val=""/>
      <w:lvlJc w:val="left"/>
      <w:pPr>
        <w:ind w:left="2226" w:hanging="360"/>
      </w:pPr>
      <w:rPr>
        <w:rFonts w:ascii="Wingdings" w:hAnsi="Wingdings" w:hint="default"/>
      </w:rPr>
    </w:lvl>
    <w:lvl w:ilvl="3" w:tplc="380A0001" w:tentative="1">
      <w:start w:val="1"/>
      <w:numFmt w:val="bullet"/>
      <w:lvlText w:val=""/>
      <w:lvlJc w:val="left"/>
      <w:pPr>
        <w:ind w:left="2946" w:hanging="360"/>
      </w:pPr>
      <w:rPr>
        <w:rFonts w:ascii="Symbol" w:hAnsi="Symbol" w:hint="default"/>
      </w:rPr>
    </w:lvl>
    <w:lvl w:ilvl="4" w:tplc="380A0003" w:tentative="1">
      <w:start w:val="1"/>
      <w:numFmt w:val="bullet"/>
      <w:lvlText w:val="o"/>
      <w:lvlJc w:val="left"/>
      <w:pPr>
        <w:ind w:left="3666" w:hanging="360"/>
      </w:pPr>
      <w:rPr>
        <w:rFonts w:ascii="Courier New" w:hAnsi="Courier New" w:cs="Courier New" w:hint="default"/>
      </w:rPr>
    </w:lvl>
    <w:lvl w:ilvl="5" w:tplc="380A0005" w:tentative="1">
      <w:start w:val="1"/>
      <w:numFmt w:val="bullet"/>
      <w:lvlText w:val=""/>
      <w:lvlJc w:val="left"/>
      <w:pPr>
        <w:ind w:left="4386" w:hanging="360"/>
      </w:pPr>
      <w:rPr>
        <w:rFonts w:ascii="Wingdings" w:hAnsi="Wingdings" w:hint="default"/>
      </w:rPr>
    </w:lvl>
    <w:lvl w:ilvl="6" w:tplc="380A0001" w:tentative="1">
      <w:start w:val="1"/>
      <w:numFmt w:val="bullet"/>
      <w:lvlText w:val=""/>
      <w:lvlJc w:val="left"/>
      <w:pPr>
        <w:ind w:left="5106" w:hanging="360"/>
      </w:pPr>
      <w:rPr>
        <w:rFonts w:ascii="Symbol" w:hAnsi="Symbol" w:hint="default"/>
      </w:rPr>
    </w:lvl>
    <w:lvl w:ilvl="7" w:tplc="380A0003" w:tentative="1">
      <w:start w:val="1"/>
      <w:numFmt w:val="bullet"/>
      <w:lvlText w:val="o"/>
      <w:lvlJc w:val="left"/>
      <w:pPr>
        <w:ind w:left="5826" w:hanging="360"/>
      </w:pPr>
      <w:rPr>
        <w:rFonts w:ascii="Courier New" w:hAnsi="Courier New" w:cs="Courier New" w:hint="default"/>
      </w:rPr>
    </w:lvl>
    <w:lvl w:ilvl="8" w:tplc="380A0005" w:tentative="1">
      <w:start w:val="1"/>
      <w:numFmt w:val="bullet"/>
      <w:lvlText w:val=""/>
      <w:lvlJc w:val="left"/>
      <w:pPr>
        <w:ind w:left="6546" w:hanging="360"/>
      </w:pPr>
      <w:rPr>
        <w:rFonts w:ascii="Wingdings" w:hAnsi="Wingdings" w:hint="default"/>
      </w:rPr>
    </w:lvl>
  </w:abstractNum>
  <w:abstractNum w:abstractNumId="14" w15:restartNumberingAfterBreak="0">
    <w:nsid w:val="5F8C58FF"/>
    <w:multiLevelType w:val="hybridMultilevel"/>
    <w:tmpl w:val="1D20DC2C"/>
    <w:lvl w:ilvl="0" w:tplc="D3447F94">
      <w:start w:val="1"/>
      <w:numFmt w:val="bullet"/>
      <w:lvlText w:val="-"/>
      <w:lvlJc w:val="left"/>
      <w:pPr>
        <w:ind w:left="785" w:hanging="360"/>
      </w:pPr>
      <w:rPr>
        <w:rFonts w:ascii="Sylfaen" w:hAnsi="Sylfaen" w:hint="default"/>
        <w:color w:val="auto"/>
      </w:rPr>
    </w:lvl>
    <w:lvl w:ilvl="1" w:tplc="380A0003" w:tentative="1">
      <w:start w:val="1"/>
      <w:numFmt w:val="bullet"/>
      <w:lvlText w:val="o"/>
      <w:lvlJc w:val="left"/>
      <w:pPr>
        <w:ind w:left="1505" w:hanging="360"/>
      </w:pPr>
      <w:rPr>
        <w:rFonts w:ascii="Courier New" w:hAnsi="Courier New" w:cs="Courier New" w:hint="default"/>
      </w:rPr>
    </w:lvl>
    <w:lvl w:ilvl="2" w:tplc="380A0005" w:tentative="1">
      <w:start w:val="1"/>
      <w:numFmt w:val="bullet"/>
      <w:lvlText w:val=""/>
      <w:lvlJc w:val="left"/>
      <w:pPr>
        <w:ind w:left="2225" w:hanging="360"/>
      </w:pPr>
      <w:rPr>
        <w:rFonts w:ascii="Wingdings" w:hAnsi="Wingdings" w:cs="Wingdings" w:hint="default"/>
      </w:rPr>
    </w:lvl>
    <w:lvl w:ilvl="3" w:tplc="380A0001" w:tentative="1">
      <w:start w:val="1"/>
      <w:numFmt w:val="bullet"/>
      <w:lvlText w:val=""/>
      <w:lvlJc w:val="left"/>
      <w:pPr>
        <w:ind w:left="2945" w:hanging="360"/>
      </w:pPr>
      <w:rPr>
        <w:rFonts w:ascii="Symbol" w:hAnsi="Symbol" w:cs="Symbol" w:hint="default"/>
      </w:rPr>
    </w:lvl>
    <w:lvl w:ilvl="4" w:tplc="380A0003" w:tentative="1">
      <w:start w:val="1"/>
      <w:numFmt w:val="bullet"/>
      <w:lvlText w:val="o"/>
      <w:lvlJc w:val="left"/>
      <w:pPr>
        <w:ind w:left="3665" w:hanging="360"/>
      </w:pPr>
      <w:rPr>
        <w:rFonts w:ascii="Courier New" w:hAnsi="Courier New" w:cs="Courier New" w:hint="default"/>
      </w:rPr>
    </w:lvl>
    <w:lvl w:ilvl="5" w:tplc="380A0005" w:tentative="1">
      <w:start w:val="1"/>
      <w:numFmt w:val="bullet"/>
      <w:lvlText w:val=""/>
      <w:lvlJc w:val="left"/>
      <w:pPr>
        <w:ind w:left="4385" w:hanging="360"/>
      </w:pPr>
      <w:rPr>
        <w:rFonts w:ascii="Wingdings" w:hAnsi="Wingdings" w:cs="Wingdings" w:hint="default"/>
      </w:rPr>
    </w:lvl>
    <w:lvl w:ilvl="6" w:tplc="380A0001" w:tentative="1">
      <w:start w:val="1"/>
      <w:numFmt w:val="bullet"/>
      <w:lvlText w:val=""/>
      <w:lvlJc w:val="left"/>
      <w:pPr>
        <w:ind w:left="5105" w:hanging="360"/>
      </w:pPr>
      <w:rPr>
        <w:rFonts w:ascii="Symbol" w:hAnsi="Symbol" w:cs="Symbol" w:hint="default"/>
      </w:rPr>
    </w:lvl>
    <w:lvl w:ilvl="7" w:tplc="380A0003" w:tentative="1">
      <w:start w:val="1"/>
      <w:numFmt w:val="bullet"/>
      <w:lvlText w:val="o"/>
      <w:lvlJc w:val="left"/>
      <w:pPr>
        <w:ind w:left="5825" w:hanging="360"/>
      </w:pPr>
      <w:rPr>
        <w:rFonts w:ascii="Courier New" w:hAnsi="Courier New" w:cs="Courier New" w:hint="default"/>
      </w:rPr>
    </w:lvl>
    <w:lvl w:ilvl="8" w:tplc="380A0005" w:tentative="1">
      <w:start w:val="1"/>
      <w:numFmt w:val="bullet"/>
      <w:lvlText w:val=""/>
      <w:lvlJc w:val="left"/>
      <w:pPr>
        <w:ind w:left="6545" w:hanging="360"/>
      </w:pPr>
      <w:rPr>
        <w:rFonts w:ascii="Wingdings" w:hAnsi="Wingdings" w:cs="Wingdings" w:hint="default"/>
      </w:rPr>
    </w:lvl>
  </w:abstractNum>
  <w:abstractNum w:abstractNumId="15" w15:restartNumberingAfterBreak="0">
    <w:nsid w:val="61374B51"/>
    <w:multiLevelType w:val="hybridMultilevel"/>
    <w:tmpl w:val="6BF410AA"/>
    <w:lvl w:ilvl="0" w:tplc="11A08C2C">
      <w:start w:val="14"/>
      <w:numFmt w:val="bullet"/>
      <w:lvlText w:val="-"/>
      <w:lvlJc w:val="left"/>
      <w:pPr>
        <w:ind w:left="1211" w:hanging="360"/>
      </w:pPr>
      <w:rPr>
        <w:rFonts w:ascii="Sancoale Slab Norm Regular" w:eastAsiaTheme="minorHAnsi" w:hAnsi="Sancoale Slab Norm Regular" w:cstheme="minorHAnsi" w:hint="default"/>
        <w:color w:val="auto"/>
      </w:rPr>
    </w:lvl>
    <w:lvl w:ilvl="1" w:tplc="380A0003">
      <w:start w:val="1"/>
      <w:numFmt w:val="bullet"/>
      <w:lvlText w:val="o"/>
      <w:lvlJc w:val="left"/>
      <w:pPr>
        <w:ind w:left="1931" w:hanging="360"/>
      </w:pPr>
      <w:rPr>
        <w:rFonts w:ascii="Courier New" w:hAnsi="Courier New" w:cs="Courier New" w:hint="default"/>
      </w:rPr>
    </w:lvl>
    <w:lvl w:ilvl="2" w:tplc="380A0005" w:tentative="1">
      <w:start w:val="1"/>
      <w:numFmt w:val="bullet"/>
      <w:lvlText w:val=""/>
      <w:lvlJc w:val="left"/>
      <w:pPr>
        <w:ind w:left="2651" w:hanging="360"/>
      </w:pPr>
      <w:rPr>
        <w:rFonts w:ascii="Wingdings" w:hAnsi="Wingdings" w:hint="default"/>
      </w:rPr>
    </w:lvl>
    <w:lvl w:ilvl="3" w:tplc="380A0001" w:tentative="1">
      <w:start w:val="1"/>
      <w:numFmt w:val="bullet"/>
      <w:lvlText w:val=""/>
      <w:lvlJc w:val="left"/>
      <w:pPr>
        <w:ind w:left="3371" w:hanging="360"/>
      </w:pPr>
      <w:rPr>
        <w:rFonts w:ascii="Symbol" w:hAnsi="Symbol" w:hint="default"/>
      </w:rPr>
    </w:lvl>
    <w:lvl w:ilvl="4" w:tplc="380A0003" w:tentative="1">
      <w:start w:val="1"/>
      <w:numFmt w:val="bullet"/>
      <w:lvlText w:val="o"/>
      <w:lvlJc w:val="left"/>
      <w:pPr>
        <w:ind w:left="4091" w:hanging="360"/>
      </w:pPr>
      <w:rPr>
        <w:rFonts w:ascii="Courier New" w:hAnsi="Courier New" w:cs="Courier New" w:hint="default"/>
      </w:rPr>
    </w:lvl>
    <w:lvl w:ilvl="5" w:tplc="380A0005" w:tentative="1">
      <w:start w:val="1"/>
      <w:numFmt w:val="bullet"/>
      <w:lvlText w:val=""/>
      <w:lvlJc w:val="left"/>
      <w:pPr>
        <w:ind w:left="4811" w:hanging="360"/>
      </w:pPr>
      <w:rPr>
        <w:rFonts w:ascii="Wingdings" w:hAnsi="Wingdings" w:hint="default"/>
      </w:rPr>
    </w:lvl>
    <w:lvl w:ilvl="6" w:tplc="380A0001" w:tentative="1">
      <w:start w:val="1"/>
      <w:numFmt w:val="bullet"/>
      <w:lvlText w:val=""/>
      <w:lvlJc w:val="left"/>
      <w:pPr>
        <w:ind w:left="5531" w:hanging="360"/>
      </w:pPr>
      <w:rPr>
        <w:rFonts w:ascii="Symbol" w:hAnsi="Symbol" w:hint="default"/>
      </w:rPr>
    </w:lvl>
    <w:lvl w:ilvl="7" w:tplc="380A0003" w:tentative="1">
      <w:start w:val="1"/>
      <w:numFmt w:val="bullet"/>
      <w:lvlText w:val="o"/>
      <w:lvlJc w:val="left"/>
      <w:pPr>
        <w:ind w:left="6251" w:hanging="360"/>
      </w:pPr>
      <w:rPr>
        <w:rFonts w:ascii="Courier New" w:hAnsi="Courier New" w:cs="Courier New" w:hint="default"/>
      </w:rPr>
    </w:lvl>
    <w:lvl w:ilvl="8" w:tplc="380A0005" w:tentative="1">
      <w:start w:val="1"/>
      <w:numFmt w:val="bullet"/>
      <w:lvlText w:val=""/>
      <w:lvlJc w:val="left"/>
      <w:pPr>
        <w:ind w:left="6971" w:hanging="360"/>
      </w:pPr>
      <w:rPr>
        <w:rFonts w:ascii="Wingdings" w:hAnsi="Wingdings" w:hint="default"/>
      </w:rPr>
    </w:lvl>
  </w:abstractNum>
  <w:abstractNum w:abstractNumId="16" w15:restartNumberingAfterBreak="0">
    <w:nsid w:val="6D906C6F"/>
    <w:multiLevelType w:val="hybridMultilevel"/>
    <w:tmpl w:val="6A940880"/>
    <w:lvl w:ilvl="0" w:tplc="123ABA96">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7" w15:restartNumberingAfterBreak="0">
    <w:nsid w:val="6F3C0F6D"/>
    <w:multiLevelType w:val="hybridMultilevel"/>
    <w:tmpl w:val="FC807130"/>
    <w:lvl w:ilvl="0" w:tplc="11A08C2C">
      <w:start w:val="14"/>
      <w:numFmt w:val="bullet"/>
      <w:lvlText w:val="-"/>
      <w:lvlJc w:val="left"/>
      <w:pPr>
        <w:ind w:left="1146" w:hanging="360"/>
      </w:pPr>
      <w:rPr>
        <w:rFonts w:ascii="Sancoale Slab Norm Regular" w:eastAsiaTheme="minorHAnsi" w:hAnsi="Sancoale Slab Norm Regular" w:cstheme="minorHAnsi" w:hint="default"/>
        <w:color w:val="auto"/>
      </w:rPr>
    </w:lvl>
    <w:lvl w:ilvl="1" w:tplc="380A0003" w:tentative="1">
      <w:start w:val="1"/>
      <w:numFmt w:val="bullet"/>
      <w:lvlText w:val="o"/>
      <w:lvlJc w:val="left"/>
      <w:pPr>
        <w:ind w:left="1866" w:hanging="360"/>
      </w:pPr>
      <w:rPr>
        <w:rFonts w:ascii="Courier New" w:hAnsi="Courier New" w:cs="Courier New" w:hint="default"/>
      </w:rPr>
    </w:lvl>
    <w:lvl w:ilvl="2" w:tplc="380A0005" w:tentative="1">
      <w:start w:val="1"/>
      <w:numFmt w:val="bullet"/>
      <w:lvlText w:val=""/>
      <w:lvlJc w:val="left"/>
      <w:pPr>
        <w:ind w:left="2586" w:hanging="360"/>
      </w:pPr>
      <w:rPr>
        <w:rFonts w:ascii="Wingdings" w:hAnsi="Wingdings" w:hint="default"/>
      </w:rPr>
    </w:lvl>
    <w:lvl w:ilvl="3" w:tplc="380A0001" w:tentative="1">
      <w:start w:val="1"/>
      <w:numFmt w:val="bullet"/>
      <w:lvlText w:val=""/>
      <w:lvlJc w:val="left"/>
      <w:pPr>
        <w:ind w:left="3306" w:hanging="360"/>
      </w:pPr>
      <w:rPr>
        <w:rFonts w:ascii="Symbol" w:hAnsi="Symbol" w:hint="default"/>
      </w:rPr>
    </w:lvl>
    <w:lvl w:ilvl="4" w:tplc="380A0003" w:tentative="1">
      <w:start w:val="1"/>
      <w:numFmt w:val="bullet"/>
      <w:lvlText w:val="o"/>
      <w:lvlJc w:val="left"/>
      <w:pPr>
        <w:ind w:left="4026" w:hanging="360"/>
      </w:pPr>
      <w:rPr>
        <w:rFonts w:ascii="Courier New" w:hAnsi="Courier New" w:cs="Courier New" w:hint="default"/>
      </w:rPr>
    </w:lvl>
    <w:lvl w:ilvl="5" w:tplc="380A0005" w:tentative="1">
      <w:start w:val="1"/>
      <w:numFmt w:val="bullet"/>
      <w:lvlText w:val=""/>
      <w:lvlJc w:val="left"/>
      <w:pPr>
        <w:ind w:left="4746" w:hanging="360"/>
      </w:pPr>
      <w:rPr>
        <w:rFonts w:ascii="Wingdings" w:hAnsi="Wingdings" w:hint="default"/>
      </w:rPr>
    </w:lvl>
    <w:lvl w:ilvl="6" w:tplc="380A0001" w:tentative="1">
      <w:start w:val="1"/>
      <w:numFmt w:val="bullet"/>
      <w:lvlText w:val=""/>
      <w:lvlJc w:val="left"/>
      <w:pPr>
        <w:ind w:left="5466" w:hanging="360"/>
      </w:pPr>
      <w:rPr>
        <w:rFonts w:ascii="Symbol" w:hAnsi="Symbol" w:hint="default"/>
      </w:rPr>
    </w:lvl>
    <w:lvl w:ilvl="7" w:tplc="380A0003" w:tentative="1">
      <w:start w:val="1"/>
      <w:numFmt w:val="bullet"/>
      <w:lvlText w:val="o"/>
      <w:lvlJc w:val="left"/>
      <w:pPr>
        <w:ind w:left="6186" w:hanging="360"/>
      </w:pPr>
      <w:rPr>
        <w:rFonts w:ascii="Courier New" w:hAnsi="Courier New" w:cs="Courier New" w:hint="default"/>
      </w:rPr>
    </w:lvl>
    <w:lvl w:ilvl="8" w:tplc="380A0005" w:tentative="1">
      <w:start w:val="1"/>
      <w:numFmt w:val="bullet"/>
      <w:lvlText w:val=""/>
      <w:lvlJc w:val="left"/>
      <w:pPr>
        <w:ind w:left="6906" w:hanging="360"/>
      </w:pPr>
      <w:rPr>
        <w:rFonts w:ascii="Wingdings" w:hAnsi="Wingdings" w:hint="default"/>
      </w:rPr>
    </w:lvl>
  </w:abstractNum>
  <w:abstractNum w:abstractNumId="18" w15:restartNumberingAfterBreak="0">
    <w:nsid w:val="74900F1F"/>
    <w:multiLevelType w:val="hybridMultilevel"/>
    <w:tmpl w:val="03BA42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98E091B"/>
    <w:multiLevelType w:val="hybridMultilevel"/>
    <w:tmpl w:val="FF52804A"/>
    <w:lvl w:ilvl="0" w:tplc="D3447F94">
      <w:start w:val="1"/>
      <w:numFmt w:val="bullet"/>
      <w:lvlText w:val="-"/>
      <w:lvlJc w:val="left"/>
      <w:pPr>
        <w:ind w:left="1429" w:hanging="360"/>
      </w:pPr>
      <w:rPr>
        <w:rFonts w:ascii="Sylfaen" w:hAnsi="Sylfaen" w:hint="default"/>
      </w:rPr>
    </w:lvl>
    <w:lvl w:ilvl="1" w:tplc="380A0003" w:tentative="1">
      <w:start w:val="1"/>
      <w:numFmt w:val="bullet"/>
      <w:lvlText w:val="o"/>
      <w:lvlJc w:val="left"/>
      <w:pPr>
        <w:ind w:left="2149" w:hanging="360"/>
      </w:pPr>
      <w:rPr>
        <w:rFonts w:ascii="Courier New" w:hAnsi="Courier New" w:cs="Courier New" w:hint="default"/>
      </w:rPr>
    </w:lvl>
    <w:lvl w:ilvl="2" w:tplc="380A0005" w:tentative="1">
      <w:start w:val="1"/>
      <w:numFmt w:val="bullet"/>
      <w:lvlText w:val=""/>
      <w:lvlJc w:val="left"/>
      <w:pPr>
        <w:ind w:left="2869" w:hanging="360"/>
      </w:pPr>
      <w:rPr>
        <w:rFonts w:ascii="Wingdings" w:hAnsi="Wingdings" w:hint="default"/>
      </w:rPr>
    </w:lvl>
    <w:lvl w:ilvl="3" w:tplc="380A0001" w:tentative="1">
      <w:start w:val="1"/>
      <w:numFmt w:val="bullet"/>
      <w:lvlText w:val=""/>
      <w:lvlJc w:val="left"/>
      <w:pPr>
        <w:ind w:left="3589" w:hanging="360"/>
      </w:pPr>
      <w:rPr>
        <w:rFonts w:ascii="Symbol" w:hAnsi="Symbol" w:hint="default"/>
      </w:rPr>
    </w:lvl>
    <w:lvl w:ilvl="4" w:tplc="380A0003" w:tentative="1">
      <w:start w:val="1"/>
      <w:numFmt w:val="bullet"/>
      <w:lvlText w:val="o"/>
      <w:lvlJc w:val="left"/>
      <w:pPr>
        <w:ind w:left="4309" w:hanging="360"/>
      </w:pPr>
      <w:rPr>
        <w:rFonts w:ascii="Courier New" w:hAnsi="Courier New" w:cs="Courier New" w:hint="default"/>
      </w:rPr>
    </w:lvl>
    <w:lvl w:ilvl="5" w:tplc="380A0005" w:tentative="1">
      <w:start w:val="1"/>
      <w:numFmt w:val="bullet"/>
      <w:lvlText w:val=""/>
      <w:lvlJc w:val="left"/>
      <w:pPr>
        <w:ind w:left="5029" w:hanging="360"/>
      </w:pPr>
      <w:rPr>
        <w:rFonts w:ascii="Wingdings" w:hAnsi="Wingdings" w:hint="default"/>
      </w:rPr>
    </w:lvl>
    <w:lvl w:ilvl="6" w:tplc="380A0001" w:tentative="1">
      <w:start w:val="1"/>
      <w:numFmt w:val="bullet"/>
      <w:lvlText w:val=""/>
      <w:lvlJc w:val="left"/>
      <w:pPr>
        <w:ind w:left="5749" w:hanging="360"/>
      </w:pPr>
      <w:rPr>
        <w:rFonts w:ascii="Symbol" w:hAnsi="Symbol" w:hint="default"/>
      </w:rPr>
    </w:lvl>
    <w:lvl w:ilvl="7" w:tplc="380A0003" w:tentative="1">
      <w:start w:val="1"/>
      <w:numFmt w:val="bullet"/>
      <w:lvlText w:val="o"/>
      <w:lvlJc w:val="left"/>
      <w:pPr>
        <w:ind w:left="6469" w:hanging="360"/>
      </w:pPr>
      <w:rPr>
        <w:rFonts w:ascii="Courier New" w:hAnsi="Courier New" w:cs="Courier New" w:hint="default"/>
      </w:rPr>
    </w:lvl>
    <w:lvl w:ilvl="8" w:tplc="380A0005" w:tentative="1">
      <w:start w:val="1"/>
      <w:numFmt w:val="bullet"/>
      <w:lvlText w:val=""/>
      <w:lvlJc w:val="left"/>
      <w:pPr>
        <w:ind w:left="7189" w:hanging="360"/>
      </w:pPr>
      <w:rPr>
        <w:rFonts w:ascii="Wingdings" w:hAnsi="Wingdings" w:hint="default"/>
      </w:rPr>
    </w:lvl>
  </w:abstractNum>
  <w:num w:numId="1">
    <w:abstractNumId w:val="9"/>
  </w:num>
  <w:num w:numId="2">
    <w:abstractNumId w:val="19"/>
  </w:num>
  <w:num w:numId="3">
    <w:abstractNumId w:val="17"/>
  </w:num>
  <w:num w:numId="4">
    <w:abstractNumId w:val="0"/>
  </w:num>
  <w:num w:numId="5">
    <w:abstractNumId w:val="7"/>
  </w:num>
  <w:num w:numId="6">
    <w:abstractNumId w:val="8"/>
  </w:num>
  <w:num w:numId="7">
    <w:abstractNumId w:val="11"/>
  </w:num>
  <w:num w:numId="8">
    <w:abstractNumId w:val="14"/>
  </w:num>
  <w:num w:numId="9">
    <w:abstractNumId w:val="12"/>
  </w:num>
  <w:num w:numId="10">
    <w:abstractNumId w:val="15"/>
  </w:num>
  <w:num w:numId="11">
    <w:abstractNumId w:val="5"/>
  </w:num>
  <w:num w:numId="12">
    <w:abstractNumId w:val="13"/>
  </w:num>
  <w:num w:numId="13">
    <w:abstractNumId w:val="3"/>
  </w:num>
  <w:num w:numId="14">
    <w:abstractNumId w:val="4"/>
  </w:num>
  <w:num w:numId="15">
    <w:abstractNumId w:val="1"/>
  </w:num>
  <w:num w:numId="16">
    <w:abstractNumId w:val="2"/>
  </w:num>
  <w:num w:numId="17">
    <w:abstractNumId w:val="16"/>
  </w:num>
  <w:num w:numId="18">
    <w:abstractNumId w:val="10"/>
  </w:num>
  <w:num w:numId="19">
    <w:abstractNumId w:val="18"/>
  </w:num>
  <w:num w:numId="2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F07"/>
    <w:rsid w:val="00001E20"/>
    <w:rsid w:val="00002DC4"/>
    <w:rsid w:val="00004BC1"/>
    <w:rsid w:val="00004D2E"/>
    <w:rsid w:val="000065D7"/>
    <w:rsid w:val="00017BF0"/>
    <w:rsid w:val="00025466"/>
    <w:rsid w:val="000324C0"/>
    <w:rsid w:val="00033BA4"/>
    <w:rsid w:val="000359E4"/>
    <w:rsid w:val="00035FF3"/>
    <w:rsid w:val="000378EB"/>
    <w:rsid w:val="000408CC"/>
    <w:rsid w:val="00041D7B"/>
    <w:rsid w:val="00042A27"/>
    <w:rsid w:val="000435EF"/>
    <w:rsid w:val="00043E7D"/>
    <w:rsid w:val="00044960"/>
    <w:rsid w:val="000468D2"/>
    <w:rsid w:val="00046BF4"/>
    <w:rsid w:val="00047C42"/>
    <w:rsid w:val="000511D1"/>
    <w:rsid w:val="00053FEA"/>
    <w:rsid w:val="0005477E"/>
    <w:rsid w:val="000617C7"/>
    <w:rsid w:val="000617F3"/>
    <w:rsid w:val="0006208E"/>
    <w:rsid w:val="0006556E"/>
    <w:rsid w:val="00070E34"/>
    <w:rsid w:val="000738D1"/>
    <w:rsid w:val="0007425D"/>
    <w:rsid w:val="00075429"/>
    <w:rsid w:val="00076878"/>
    <w:rsid w:val="00081027"/>
    <w:rsid w:val="00081503"/>
    <w:rsid w:val="00082A2B"/>
    <w:rsid w:val="0008399E"/>
    <w:rsid w:val="000840CA"/>
    <w:rsid w:val="00085DF7"/>
    <w:rsid w:val="00094452"/>
    <w:rsid w:val="00095DA9"/>
    <w:rsid w:val="000A15A7"/>
    <w:rsid w:val="000A2101"/>
    <w:rsid w:val="000B7046"/>
    <w:rsid w:val="000C0C73"/>
    <w:rsid w:val="000C2498"/>
    <w:rsid w:val="000C4DA5"/>
    <w:rsid w:val="000D06BC"/>
    <w:rsid w:val="000D675D"/>
    <w:rsid w:val="000E182C"/>
    <w:rsid w:val="000E1E8F"/>
    <w:rsid w:val="000E5E31"/>
    <w:rsid w:val="000F0B2F"/>
    <w:rsid w:val="000F0F17"/>
    <w:rsid w:val="000F3EF7"/>
    <w:rsid w:val="000F5A8D"/>
    <w:rsid w:val="00101097"/>
    <w:rsid w:val="00101695"/>
    <w:rsid w:val="0010316D"/>
    <w:rsid w:val="001053C5"/>
    <w:rsid w:val="0011276C"/>
    <w:rsid w:val="00120B5A"/>
    <w:rsid w:val="00120BEB"/>
    <w:rsid w:val="00120FFE"/>
    <w:rsid w:val="00125740"/>
    <w:rsid w:val="00125ABA"/>
    <w:rsid w:val="001366D5"/>
    <w:rsid w:val="00142BE6"/>
    <w:rsid w:val="00145D69"/>
    <w:rsid w:val="00146EC7"/>
    <w:rsid w:val="00154315"/>
    <w:rsid w:val="001543EC"/>
    <w:rsid w:val="001612D2"/>
    <w:rsid w:val="00171371"/>
    <w:rsid w:val="00174516"/>
    <w:rsid w:val="00174A15"/>
    <w:rsid w:val="00175D5D"/>
    <w:rsid w:val="00176A02"/>
    <w:rsid w:val="00180EA0"/>
    <w:rsid w:val="0018312B"/>
    <w:rsid w:val="00190DF2"/>
    <w:rsid w:val="00190FC7"/>
    <w:rsid w:val="001A05A4"/>
    <w:rsid w:val="001A6E3E"/>
    <w:rsid w:val="001B15D4"/>
    <w:rsid w:val="001B1845"/>
    <w:rsid w:val="001B53D0"/>
    <w:rsid w:val="001B79AC"/>
    <w:rsid w:val="001C346C"/>
    <w:rsid w:val="001C4948"/>
    <w:rsid w:val="001C5319"/>
    <w:rsid w:val="001D0BDA"/>
    <w:rsid w:val="001E32BD"/>
    <w:rsid w:val="001E3A38"/>
    <w:rsid w:val="001E5E43"/>
    <w:rsid w:val="001E69F7"/>
    <w:rsid w:val="001F3541"/>
    <w:rsid w:val="001F3784"/>
    <w:rsid w:val="001F450C"/>
    <w:rsid w:val="001F6F6B"/>
    <w:rsid w:val="0020151C"/>
    <w:rsid w:val="00202358"/>
    <w:rsid w:val="00204CE9"/>
    <w:rsid w:val="002068F4"/>
    <w:rsid w:val="00210ED4"/>
    <w:rsid w:val="00214842"/>
    <w:rsid w:val="00215052"/>
    <w:rsid w:val="00222924"/>
    <w:rsid w:val="0022406B"/>
    <w:rsid w:val="002355ED"/>
    <w:rsid w:val="00241637"/>
    <w:rsid w:val="00242D28"/>
    <w:rsid w:val="0024402A"/>
    <w:rsid w:val="002449A3"/>
    <w:rsid w:val="002504C0"/>
    <w:rsid w:val="00251A3B"/>
    <w:rsid w:val="0025384D"/>
    <w:rsid w:val="00263D4F"/>
    <w:rsid w:val="00267218"/>
    <w:rsid w:val="00271384"/>
    <w:rsid w:val="00280DE7"/>
    <w:rsid w:val="0028507B"/>
    <w:rsid w:val="00292831"/>
    <w:rsid w:val="00295BDD"/>
    <w:rsid w:val="002A2173"/>
    <w:rsid w:val="002A2416"/>
    <w:rsid w:val="002A5262"/>
    <w:rsid w:val="002B0913"/>
    <w:rsid w:val="002B1C82"/>
    <w:rsid w:val="002B2278"/>
    <w:rsid w:val="002B4291"/>
    <w:rsid w:val="002C2479"/>
    <w:rsid w:val="002C7688"/>
    <w:rsid w:val="002D0AB5"/>
    <w:rsid w:val="002D187A"/>
    <w:rsid w:val="002D232F"/>
    <w:rsid w:val="002D2421"/>
    <w:rsid w:val="002D2E75"/>
    <w:rsid w:val="002D3AA1"/>
    <w:rsid w:val="002D512B"/>
    <w:rsid w:val="002D5B2F"/>
    <w:rsid w:val="002E15FA"/>
    <w:rsid w:val="002E51C0"/>
    <w:rsid w:val="002F0603"/>
    <w:rsid w:val="002F225F"/>
    <w:rsid w:val="002F5AB2"/>
    <w:rsid w:val="00302F27"/>
    <w:rsid w:val="0030474E"/>
    <w:rsid w:val="00312AE6"/>
    <w:rsid w:val="00316A54"/>
    <w:rsid w:val="00317477"/>
    <w:rsid w:val="00317C40"/>
    <w:rsid w:val="00323E55"/>
    <w:rsid w:val="00326FEF"/>
    <w:rsid w:val="0032767B"/>
    <w:rsid w:val="00333530"/>
    <w:rsid w:val="003357F7"/>
    <w:rsid w:val="00335A56"/>
    <w:rsid w:val="00341082"/>
    <w:rsid w:val="0034680A"/>
    <w:rsid w:val="003476B5"/>
    <w:rsid w:val="00351CB1"/>
    <w:rsid w:val="00353979"/>
    <w:rsid w:val="00355841"/>
    <w:rsid w:val="00355C19"/>
    <w:rsid w:val="00357563"/>
    <w:rsid w:val="00357F1C"/>
    <w:rsid w:val="0036125E"/>
    <w:rsid w:val="00362F9C"/>
    <w:rsid w:val="003657F9"/>
    <w:rsid w:val="00377F7C"/>
    <w:rsid w:val="00383001"/>
    <w:rsid w:val="00383E0D"/>
    <w:rsid w:val="00387628"/>
    <w:rsid w:val="00387645"/>
    <w:rsid w:val="00392548"/>
    <w:rsid w:val="003A0D2B"/>
    <w:rsid w:val="003A37CE"/>
    <w:rsid w:val="003A78D4"/>
    <w:rsid w:val="003B48C3"/>
    <w:rsid w:val="003B6D3B"/>
    <w:rsid w:val="003B71A4"/>
    <w:rsid w:val="003B759B"/>
    <w:rsid w:val="003B77E2"/>
    <w:rsid w:val="003C6379"/>
    <w:rsid w:val="003C723D"/>
    <w:rsid w:val="003D028D"/>
    <w:rsid w:val="003D1CB4"/>
    <w:rsid w:val="003D3CEF"/>
    <w:rsid w:val="003D6304"/>
    <w:rsid w:val="003D6F7E"/>
    <w:rsid w:val="003E097C"/>
    <w:rsid w:val="003E1BF6"/>
    <w:rsid w:val="003E3311"/>
    <w:rsid w:val="003E681A"/>
    <w:rsid w:val="003E6FEF"/>
    <w:rsid w:val="003F32A2"/>
    <w:rsid w:val="003F45AD"/>
    <w:rsid w:val="003F45B0"/>
    <w:rsid w:val="00400136"/>
    <w:rsid w:val="0040097D"/>
    <w:rsid w:val="004027F3"/>
    <w:rsid w:val="004050D1"/>
    <w:rsid w:val="00410690"/>
    <w:rsid w:val="00411044"/>
    <w:rsid w:val="00417328"/>
    <w:rsid w:val="00421042"/>
    <w:rsid w:val="00421C48"/>
    <w:rsid w:val="00421CD8"/>
    <w:rsid w:val="0042434F"/>
    <w:rsid w:val="004244F6"/>
    <w:rsid w:val="004260DB"/>
    <w:rsid w:val="004318B4"/>
    <w:rsid w:val="00432089"/>
    <w:rsid w:val="00436EE8"/>
    <w:rsid w:val="00437CE6"/>
    <w:rsid w:val="00440395"/>
    <w:rsid w:val="00440D3A"/>
    <w:rsid w:val="00441663"/>
    <w:rsid w:val="0044493B"/>
    <w:rsid w:val="0045362B"/>
    <w:rsid w:val="0045740F"/>
    <w:rsid w:val="004608D0"/>
    <w:rsid w:val="004637A1"/>
    <w:rsid w:val="00463ED4"/>
    <w:rsid w:val="0046482C"/>
    <w:rsid w:val="00464A52"/>
    <w:rsid w:val="004655D0"/>
    <w:rsid w:val="00472A2A"/>
    <w:rsid w:val="00481ED5"/>
    <w:rsid w:val="00485001"/>
    <w:rsid w:val="004917EB"/>
    <w:rsid w:val="004962E2"/>
    <w:rsid w:val="004A38B4"/>
    <w:rsid w:val="004A45B6"/>
    <w:rsid w:val="004B0146"/>
    <w:rsid w:val="004C1B48"/>
    <w:rsid w:val="004C1CFA"/>
    <w:rsid w:val="004C3555"/>
    <w:rsid w:val="004C3EAD"/>
    <w:rsid w:val="004D033E"/>
    <w:rsid w:val="004D51C2"/>
    <w:rsid w:val="004D709C"/>
    <w:rsid w:val="004E240A"/>
    <w:rsid w:val="004F30F3"/>
    <w:rsid w:val="004F52E4"/>
    <w:rsid w:val="004F728C"/>
    <w:rsid w:val="00502F07"/>
    <w:rsid w:val="00506101"/>
    <w:rsid w:val="005066F8"/>
    <w:rsid w:val="00510CBD"/>
    <w:rsid w:val="005118CA"/>
    <w:rsid w:val="005252B6"/>
    <w:rsid w:val="00525C07"/>
    <w:rsid w:val="00526CCF"/>
    <w:rsid w:val="005349A5"/>
    <w:rsid w:val="005375E8"/>
    <w:rsid w:val="0055156E"/>
    <w:rsid w:val="00551750"/>
    <w:rsid w:val="00562C7D"/>
    <w:rsid w:val="00566C0F"/>
    <w:rsid w:val="0056766D"/>
    <w:rsid w:val="00571A97"/>
    <w:rsid w:val="00571F2A"/>
    <w:rsid w:val="00582AF1"/>
    <w:rsid w:val="00583902"/>
    <w:rsid w:val="00584784"/>
    <w:rsid w:val="00584E75"/>
    <w:rsid w:val="00585F93"/>
    <w:rsid w:val="00587D88"/>
    <w:rsid w:val="00593A30"/>
    <w:rsid w:val="00593C2F"/>
    <w:rsid w:val="005A0F05"/>
    <w:rsid w:val="005A4073"/>
    <w:rsid w:val="005A5583"/>
    <w:rsid w:val="005B217A"/>
    <w:rsid w:val="005B3CBA"/>
    <w:rsid w:val="005C426C"/>
    <w:rsid w:val="005C50B9"/>
    <w:rsid w:val="005C5216"/>
    <w:rsid w:val="005C660A"/>
    <w:rsid w:val="005D1632"/>
    <w:rsid w:val="005D71EA"/>
    <w:rsid w:val="005E4B58"/>
    <w:rsid w:val="005F2218"/>
    <w:rsid w:val="005F3E65"/>
    <w:rsid w:val="005F6C37"/>
    <w:rsid w:val="00600D74"/>
    <w:rsid w:val="00604105"/>
    <w:rsid w:val="00613231"/>
    <w:rsid w:val="006204C8"/>
    <w:rsid w:val="006218F0"/>
    <w:rsid w:val="00622B3C"/>
    <w:rsid w:val="0062742B"/>
    <w:rsid w:val="00631509"/>
    <w:rsid w:val="00633853"/>
    <w:rsid w:val="0063658A"/>
    <w:rsid w:val="00640803"/>
    <w:rsid w:val="00640BD8"/>
    <w:rsid w:val="006455E1"/>
    <w:rsid w:val="00651191"/>
    <w:rsid w:val="00652387"/>
    <w:rsid w:val="00652FE8"/>
    <w:rsid w:val="006542C8"/>
    <w:rsid w:val="006543FA"/>
    <w:rsid w:val="00670EB6"/>
    <w:rsid w:val="006726D9"/>
    <w:rsid w:val="00675239"/>
    <w:rsid w:val="006766E7"/>
    <w:rsid w:val="0068294A"/>
    <w:rsid w:val="0069145A"/>
    <w:rsid w:val="006925E7"/>
    <w:rsid w:val="00696EB6"/>
    <w:rsid w:val="00697830"/>
    <w:rsid w:val="006A041E"/>
    <w:rsid w:val="006A5F56"/>
    <w:rsid w:val="006B0723"/>
    <w:rsid w:val="006B6296"/>
    <w:rsid w:val="006D42DD"/>
    <w:rsid w:val="006D639A"/>
    <w:rsid w:val="006F1EB9"/>
    <w:rsid w:val="006F46D8"/>
    <w:rsid w:val="006F5798"/>
    <w:rsid w:val="006F5D73"/>
    <w:rsid w:val="007007B4"/>
    <w:rsid w:val="00701140"/>
    <w:rsid w:val="00701AB7"/>
    <w:rsid w:val="00705D4C"/>
    <w:rsid w:val="0071098F"/>
    <w:rsid w:val="007261DC"/>
    <w:rsid w:val="00726B43"/>
    <w:rsid w:val="007332BA"/>
    <w:rsid w:val="007375F4"/>
    <w:rsid w:val="00737CCE"/>
    <w:rsid w:val="00742D52"/>
    <w:rsid w:val="00743337"/>
    <w:rsid w:val="007458FB"/>
    <w:rsid w:val="00745D70"/>
    <w:rsid w:val="00746D8E"/>
    <w:rsid w:val="00747FCE"/>
    <w:rsid w:val="00767DE6"/>
    <w:rsid w:val="00767E81"/>
    <w:rsid w:val="0077124E"/>
    <w:rsid w:val="00772001"/>
    <w:rsid w:val="0077768E"/>
    <w:rsid w:val="00785322"/>
    <w:rsid w:val="00792B96"/>
    <w:rsid w:val="00794218"/>
    <w:rsid w:val="00797336"/>
    <w:rsid w:val="007A29E5"/>
    <w:rsid w:val="007A313D"/>
    <w:rsid w:val="007A4004"/>
    <w:rsid w:val="007A585D"/>
    <w:rsid w:val="007B0CA2"/>
    <w:rsid w:val="007B302D"/>
    <w:rsid w:val="007B672B"/>
    <w:rsid w:val="007B6CEF"/>
    <w:rsid w:val="007C502C"/>
    <w:rsid w:val="007D14FE"/>
    <w:rsid w:val="007D1585"/>
    <w:rsid w:val="007D1ADC"/>
    <w:rsid w:val="007D1D17"/>
    <w:rsid w:val="007D6D3C"/>
    <w:rsid w:val="007E408F"/>
    <w:rsid w:val="007E61A9"/>
    <w:rsid w:val="007F3ED8"/>
    <w:rsid w:val="007F566C"/>
    <w:rsid w:val="007F79BC"/>
    <w:rsid w:val="0080226F"/>
    <w:rsid w:val="00804643"/>
    <w:rsid w:val="0081191A"/>
    <w:rsid w:val="00815725"/>
    <w:rsid w:val="00816B84"/>
    <w:rsid w:val="00827605"/>
    <w:rsid w:val="008302AA"/>
    <w:rsid w:val="008313CF"/>
    <w:rsid w:val="00842A13"/>
    <w:rsid w:val="008467A8"/>
    <w:rsid w:val="0084693B"/>
    <w:rsid w:val="00852E2D"/>
    <w:rsid w:val="0085484B"/>
    <w:rsid w:val="00856D7A"/>
    <w:rsid w:val="00866649"/>
    <w:rsid w:val="00867BDF"/>
    <w:rsid w:val="00877377"/>
    <w:rsid w:val="008870DA"/>
    <w:rsid w:val="00893FD3"/>
    <w:rsid w:val="008A253D"/>
    <w:rsid w:val="008B1BF3"/>
    <w:rsid w:val="008B319F"/>
    <w:rsid w:val="008B50DB"/>
    <w:rsid w:val="008C24C2"/>
    <w:rsid w:val="008C7F48"/>
    <w:rsid w:val="008C7F55"/>
    <w:rsid w:val="008D17F1"/>
    <w:rsid w:val="008D1CCD"/>
    <w:rsid w:val="008D32FE"/>
    <w:rsid w:val="008D7F73"/>
    <w:rsid w:val="008E1A50"/>
    <w:rsid w:val="008E229C"/>
    <w:rsid w:val="008E74B8"/>
    <w:rsid w:val="008F0988"/>
    <w:rsid w:val="008F0CD3"/>
    <w:rsid w:val="008F5F9E"/>
    <w:rsid w:val="009026D8"/>
    <w:rsid w:val="00902913"/>
    <w:rsid w:val="0090518E"/>
    <w:rsid w:val="00921234"/>
    <w:rsid w:val="00922F76"/>
    <w:rsid w:val="009230F4"/>
    <w:rsid w:val="00924D6A"/>
    <w:rsid w:val="0092574A"/>
    <w:rsid w:val="00925F77"/>
    <w:rsid w:val="00927D26"/>
    <w:rsid w:val="00931371"/>
    <w:rsid w:val="009327A3"/>
    <w:rsid w:val="009327EA"/>
    <w:rsid w:val="009337C6"/>
    <w:rsid w:val="00940609"/>
    <w:rsid w:val="009441E8"/>
    <w:rsid w:val="009443BF"/>
    <w:rsid w:val="00945075"/>
    <w:rsid w:val="00946AC7"/>
    <w:rsid w:val="00947DB7"/>
    <w:rsid w:val="00957202"/>
    <w:rsid w:val="00957634"/>
    <w:rsid w:val="009679F6"/>
    <w:rsid w:val="00971CE4"/>
    <w:rsid w:val="0097770A"/>
    <w:rsid w:val="00980869"/>
    <w:rsid w:val="00986419"/>
    <w:rsid w:val="00993363"/>
    <w:rsid w:val="00993E78"/>
    <w:rsid w:val="009B15EE"/>
    <w:rsid w:val="009B1985"/>
    <w:rsid w:val="009C0702"/>
    <w:rsid w:val="009C3AC5"/>
    <w:rsid w:val="009C62AA"/>
    <w:rsid w:val="009D1EE2"/>
    <w:rsid w:val="009E19F2"/>
    <w:rsid w:val="009E454F"/>
    <w:rsid w:val="009E5580"/>
    <w:rsid w:val="009E5C70"/>
    <w:rsid w:val="009F63F7"/>
    <w:rsid w:val="009F74A8"/>
    <w:rsid w:val="00A03191"/>
    <w:rsid w:val="00A06AC7"/>
    <w:rsid w:val="00A06CF0"/>
    <w:rsid w:val="00A133B1"/>
    <w:rsid w:val="00A13E61"/>
    <w:rsid w:val="00A16DC5"/>
    <w:rsid w:val="00A20DC9"/>
    <w:rsid w:val="00A221BA"/>
    <w:rsid w:val="00A2252A"/>
    <w:rsid w:val="00A2333A"/>
    <w:rsid w:val="00A259D1"/>
    <w:rsid w:val="00A2611B"/>
    <w:rsid w:val="00A30F16"/>
    <w:rsid w:val="00A31504"/>
    <w:rsid w:val="00A31CB8"/>
    <w:rsid w:val="00A32B21"/>
    <w:rsid w:val="00A40413"/>
    <w:rsid w:val="00A41434"/>
    <w:rsid w:val="00A439C1"/>
    <w:rsid w:val="00A637A9"/>
    <w:rsid w:val="00A66445"/>
    <w:rsid w:val="00A668FF"/>
    <w:rsid w:val="00A6704D"/>
    <w:rsid w:val="00A77E13"/>
    <w:rsid w:val="00A84CAC"/>
    <w:rsid w:val="00A92252"/>
    <w:rsid w:val="00A96858"/>
    <w:rsid w:val="00A973E3"/>
    <w:rsid w:val="00AA1F47"/>
    <w:rsid w:val="00AA5092"/>
    <w:rsid w:val="00AA7A45"/>
    <w:rsid w:val="00AB05D0"/>
    <w:rsid w:val="00AB1A3B"/>
    <w:rsid w:val="00AB2AC2"/>
    <w:rsid w:val="00AB2FF4"/>
    <w:rsid w:val="00AC02A1"/>
    <w:rsid w:val="00AC100C"/>
    <w:rsid w:val="00AC5342"/>
    <w:rsid w:val="00AC6E42"/>
    <w:rsid w:val="00AD1519"/>
    <w:rsid w:val="00AE2CF9"/>
    <w:rsid w:val="00AE75E7"/>
    <w:rsid w:val="00AF5A83"/>
    <w:rsid w:val="00B004E1"/>
    <w:rsid w:val="00B02A88"/>
    <w:rsid w:val="00B05949"/>
    <w:rsid w:val="00B13110"/>
    <w:rsid w:val="00B22437"/>
    <w:rsid w:val="00B27E30"/>
    <w:rsid w:val="00B27EC0"/>
    <w:rsid w:val="00B32643"/>
    <w:rsid w:val="00B4202B"/>
    <w:rsid w:val="00B42496"/>
    <w:rsid w:val="00B42C4D"/>
    <w:rsid w:val="00B464A3"/>
    <w:rsid w:val="00B47D59"/>
    <w:rsid w:val="00B52ECF"/>
    <w:rsid w:val="00B53987"/>
    <w:rsid w:val="00B55B62"/>
    <w:rsid w:val="00B56575"/>
    <w:rsid w:val="00B630E8"/>
    <w:rsid w:val="00B633D5"/>
    <w:rsid w:val="00B64015"/>
    <w:rsid w:val="00B67BC5"/>
    <w:rsid w:val="00B67ED3"/>
    <w:rsid w:val="00B735A4"/>
    <w:rsid w:val="00B76762"/>
    <w:rsid w:val="00B825F6"/>
    <w:rsid w:val="00B8471B"/>
    <w:rsid w:val="00B90057"/>
    <w:rsid w:val="00B915A4"/>
    <w:rsid w:val="00B97FFE"/>
    <w:rsid w:val="00BA6CCB"/>
    <w:rsid w:val="00BB16A3"/>
    <w:rsid w:val="00BB5173"/>
    <w:rsid w:val="00BB62C3"/>
    <w:rsid w:val="00BC0FA7"/>
    <w:rsid w:val="00BC2786"/>
    <w:rsid w:val="00BC362B"/>
    <w:rsid w:val="00BC61D6"/>
    <w:rsid w:val="00BD11F1"/>
    <w:rsid w:val="00BD4743"/>
    <w:rsid w:val="00BD6B43"/>
    <w:rsid w:val="00BE0DC2"/>
    <w:rsid w:val="00BE1A3B"/>
    <w:rsid w:val="00BE1F47"/>
    <w:rsid w:val="00BE36DA"/>
    <w:rsid w:val="00BE3723"/>
    <w:rsid w:val="00BE4FE0"/>
    <w:rsid w:val="00BE51A1"/>
    <w:rsid w:val="00BE6A15"/>
    <w:rsid w:val="00BE7E0C"/>
    <w:rsid w:val="00BF1E76"/>
    <w:rsid w:val="00BF4844"/>
    <w:rsid w:val="00BF48C7"/>
    <w:rsid w:val="00BF539A"/>
    <w:rsid w:val="00BF66A8"/>
    <w:rsid w:val="00C030E5"/>
    <w:rsid w:val="00C15E6C"/>
    <w:rsid w:val="00C17885"/>
    <w:rsid w:val="00C2210C"/>
    <w:rsid w:val="00C244DC"/>
    <w:rsid w:val="00C2706D"/>
    <w:rsid w:val="00C30061"/>
    <w:rsid w:val="00C31697"/>
    <w:rsid w:val="00C33130"/>
    <w:rsid w:val="00C332E5"/>
    <w:rsid w:val="00C42310"/>
    <w:rsid w:val="00C45697"/>
    <w:rsid w:val="00C558C3"/>
    <w:rsid w:val="00C57915"/>
    <w:rsid w:val="00C70B75"/>
    <w:rsid w:val="00C73C02"/>
    <w:rsid w:val="00C763B7"/>
    <w:rsid w:val="00C82FB7"/>
    <w:rsid w:val="00C87B8B"/>
    <w:rsid w:val="00C90F18"/>
    <w:rsid w:val="00C91F5B"/>
    <w:rsid w:val="00C939FD"/>
    <w:rsid w:val="00CA15BE"/>
    <w:rsid w:val="00CA2149"/>
    <w:rsid w:val="00CA257A"/>
    <w:rsid w:val="00CA4465"/>
    <w:rsid w:val="00CA5A5A"/>
    <w:rsid w:val="00CB1685"/>
    <w:rsid w:val="00CB607E"/>
    <w:rsid w:val="00CC2676"/>
    <w:rsid w:val="00CC5E3A"/>
    <w:rsid w:val="00CD1441"/>
    <w:rsid w:val="00CD3A76"/>
    <w:rsid w:val="00CD43E8"/>
    <w:rsid w:val="00CE2414"/>
    <w:rsid w:val="00CE4A92"/>
    <w:rsid w:val="00CF65FD"/>
    <w:rsid w:val="00D00E1D"/>
    <w:rsid w:val="00D0390E"/>
    <w:rsid w:val="00D05A93"/>
    <w:rsid w:val="00D150D5"/>
    <w:rsid w:val="00D154EE"/>
    <w:rsid w:val="00D22DC7"/>
    <w:rsid w:val="00D22ED4"/>
    <w:rsid w:val="00D247C6"/>
    <w:rsid w:val="00D2593C"/>
    <w:rsid w:val="00D300DB"/>
    <w:rsid w:val="00D368B4"/>
    <w:rsid w:val="00D61328"/>
    <w:rsid w:val="00D6205D"/>
    <w:rsid w:val="00D6467E"/>
    <w:rsid w:val="00D64A6E"/>
    <w:rsid w:val="00D67679"/>
    <w:rsid w:val="00D67A9F"/>
    <w:rsid w:val="00D73958"/>
    <w:rsid w:val="00D74B1E"/>
    <w:rsid w:val="00D75400"/>
    <w:rsid w:val="00D81CCA"/>
    <w:rsid w:val="00D870DB"/>
    <w:rsid w:val="00DA01BF"/>
    <w:rsid w:val="00DA2119"/>
    <w:rsid w:val="00DA3791"/>
    <w:rsid w:val="00DA4366"/>
    <w:rsid w:val="00DA7836"/>
    <w:rsid w:val="00DB3ADC"/>
    <w:rsid w:val="00DC1658"/>
    <w:rsid w:val="00DC188F"/>
    <w:rsid w:val="00DC304C"/>
    <w:rsid w:val="00DC65E8"/>
    <w:rsid w:val="00DC709A"/>
    <w:rsid w:val="00DD2658"/>
    <w:rsid w:val="00DD6974"/>
    <w:rsid w:val="00DD7889"/>
    <w:rsid w:val="00DF3B12"/>
    <w:rsid w:val="00E0159E"/>
    <w:rsid w:val="00E0170D"/>
    <w:rsid w:val="00E153A2"/>
    <w:rsid w:val="00E27843"/>
    <w:rsid w:val="00E30BED"/>
    <w:rsid w:val="00E327E5"/>
    <w:rsid w:val="00E3625B"/>
    <w:rsid w:val="00E411C1"/>
    <w:rsid w:val="00E41D09"/>
    <w:rsid w:val="00E4275E"/>
    <w:rsid w:val="00E610C8"/>
    <w:rsid w:val="00E62619"/>
    <w:rsid w:val="00E64379"/>
    <w:rsid w:val="00E675B3"/>
    <w:rsid w:val="00E766BC"/>
    <w:rsid w:val="00E80943"/>
    <w:rsid w:val="00E86860"/>
    <w:rsid w:val="00E87369"/>
    <w:rsid w:val="00E87E36"/>
    <w:rsid w:val="00EA0478"/>
    <w:rsid w:val="00EA167C"/>
    <w:rsid w:val="00EA62DA"/>
    <w:rsid w:val="00EB3E02"/>
    <w:rsid w:val="00EB4C0F"/>
    <w:rsid w:val="00EB77E7"/>
    <w:rsid w:val="00EB7B9E"/>
    <w:rsid w:val="00EC1B8E"/>
    <w:rsid w:val="00EC4FBB"/>
    <w:rsid w:val="00EC54F6"/>
    <w:rsid w:val="00ED06D3"/>
    <w:rsid w:val="00ED53BB"/>
    <w:rsid w:val="00EF616F"/>
    <w:rsid w:val="00EF64B2"/>
    <w:rsid w:val="00F0300B"/>
    <w:rsid w:val="00F05512"/>
    <w:rsid w:val="00F07718"/>
    <w:rsid w:val="00F16474"/>
    <w:rsid w:val="00F204D6"/>
    <w:rsid w:val="00F2148C"/>
    <w:rsid w:val="00F22891"/>
    <w:rsid w:val="00F23C1D"/>
    <w:rsid w:val="00F3054D"/>
    <w:rsid w:val="00F30BAC"/>
    <w:rsid w:val="00F31A41"/>
    <w:rsid w:val="00F336A9"/>
    <w:rsid w:val="00F33879"/>
    <w:rsid w:val="00F42EC1"/>
    <w:rsid w:val="00F44227"/>
    <w:rsid w:val="00F45AEA"/>
    <w:rsid w:val="00F47FFD"/>
    <w:rsid w:val="00F517CF"/>
    <w:rsid w:val="00F564EF"/>
    <w:rsid w:val="00F60037"/>
    <w:rsid w:val="00F632FE"/>
    <w:rsid w:val="00F63B15"/>
    <w:rsid w:val="00F63CB4"/>
    <w:rsid w:val="00F70FD8"/>
    <w:rsid w:val="00F72FF8"/>
    <w:rsid w:val="00F75BA1"/>
    <w:rsid w:val="00F7698E"/>
    <w:rsid w:val="00F76B0F"/>
    <w:rsid w:val="00F77432"/>
    <w:rsid w:val="00F7782E"/>
    <w:rsid w:val="00F83542"/>
    <w:rsid w:val="00F83952"/>
    <w:rsid w:val="00F84185"/>
    <w:rsid w:val="00F85E0E"/>
    <w:rsid w:val="00F85F07"/>
    <w:rsid w:val="00F92681"/>
    <w:rsid w:val="00F94AA0"/>
    <w:rsid w:val="00F97A7D"/>
    <w:rsid w:val="00FA3E80"/>
    <w:rsid w:val="00FA53DE"/>
    <w:rsid w:val="00FA5F97"/>
    <w:rsid w:val="00FB1B35"/>
    <w:rsid w:val="00FB23F1"/>
    <w:rsid w:val="00FB2A91"/>
    <w:rsid w:val="00FC1767"/>
    <w:rsid w:val="00FC31D6"/>
    <w:rsid w:val="00FC6D92"/>
    <w:rsid w:val="00FD339A"/>
    <w:rsid w:val="00FD67B0"/>
    <w:rsid w:val="00FE31D2"/>
    <w:rsid w:val="00FE394D"/>
    <w:rsid w:val="00FF0A2A"/>
    <w:rsid w:val="00FF1696"/>
    <w:rsid w:val="00FF2E87"/>
  </w:rsids>
  <m:mathPr>
    <m:mathFont m:val="Cambria Math"/>
    <m:brkBin m:val="before"/>
    <m:brkBinSub m:val="--"/>
    <m:smallFrac m:val="0"/>
    <m:dispDef/>
    <m:lMargin m:val="0"/>
    <m:rMargin m:val="0"/>
    <m:defJc m:val="centerGroup"/>
    <m:wrapIndent m:val="1440"/>
    <m:intLim m:val="subSup"/>
    <m:naryLim m:val="undOvr"/>
  </m:mathPr>
  <w:themeFontLang w:val="es-UY"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C767439"/>
  <w15:docId w15:val="{0D97EA80-C115-416F-B900-290D1E666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1C1"/>
  </w:style>
  <w:style w:type="paragraph" w:styleId="Ttulo3">
    <w:name w:val="heading 3"/>
    <w:basedOn w:val="Normal"/>
    <w:link w:val="Ttulo3Car"/>
    <w:uiPriority w:val="9"/>
    <w:qFormat/>
    <w:rsid w:val="00F84185"/>
    <w:pPr>
      <w:spacing w:before="100" w:beforeAutospacing="1" w:after="100" w:afterAutospacing="1" w:line="240" w:lineRule="auto"/>
      <w:outlineLvl w:val="2"/>
    </w:pPr>
    <w:rPr>
      <w:rFonts w:ascii="Times New Roman" w:eastAsia="Times New Roman" w:hAnsi="Times New Roman" w:cs="Times New Roman"/>
      <w:b/>
      <w:bCs/>
      <w:sz w:val="27"/>
      <w:szCs w:val="27"/>
      <w:lang w:val="es-UY" w:eastAsia="es-UY"/>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22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225F"/>
  </w:style>
  <w:style w:type="paragraph" w:styleId="Piedepgina">
    <w:name w:val="footer"/>
    <w:basedOn w:val="Normal"/>
    <w:link w:val="PiedepginaCar"/>
    <w:uiPriority w:val="99"/>
    <w:unhideWhenUsed/>
    <w:rsid w:val="002F22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225F"/>
  </w:style>
  <w:style w:type="paragraph" w:styleId="Textodeglobo">
    <w:name w:val="Balloon Text"/>
    <w:basedOn w:val="Normal"/>
    <w:link w:val="TextodegloboCar"/>
    <w:uiPriority w:val="99"/>
    <w:semiHidden/>
    <w:unhideWhenUsed/>
    <w:rsid w:val="002F22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225F"/>
    <w:rPr>
      <w:rFonts w:ascii="Tahoma" w:hAnsi="Tahoma" w:cs="Tahoma"/>
      <w:sz w:val="16"/>
      <w:szCs w:val="16"/>
    </w:rPr>
  </w:style>
  <w:style w:type="paragraph" w:styleId="Prrafodelista">
    <w:name w:val="List Paragraph"/>
    <w:basedOn w:val="Normal"/>
    <w:uiPriority w:val="34"/>
    <w:qFormat/>
    <w:rsid w:val="00B27E30"/>
    <w:pPr>
      <w:ind w:left="720"/>
      <w:contextualSpacing/>
    </w:pPr>
  </w:style>
  <w:style w:type="paragraph" w:styleId="Textonotaalfinal">
    <w:name w:val="endnote text"/>
    <w:basedOn w:val="Normal"/>
    <w:link w:val="TextonotaalfinalCar"/>
    <w:uiPriority w:val="99"/>
    <w:semiHidden/>
    <w:unhideWhenUsed/>
    <w:rsid w:val="00DC188F"/>
    <w:rPr>
      <w:rFonts w:ascii="Calibri" w:eastAsia="Times New Roman" w:hAnsi="Calibri" w:cs="Times New Roman"/>
      <w:sz w:val="20"/>
      <w:szCs w:val="20"/>
    </w:rPr>
  </w:style>
  <w:style w:type="character" w:customStyle="1" w:styleId="TextonotaalfinalCar">
    <w:name w:val="Texto nota al final Car"/>
    <w:basedOn w:val="Fuentedeprrafopredeter"/>
    <w:link w:val="Textonotaalfinal"/>
    <w:uiPriority w:val="99"/>
    <w:semiHidden/>
    <w:rsid w:val="00DC188F"/>
    <w:rPr>
      <w:rFonts w:ascii="Calibri" w:eastAsia="Times New Roman" w:hAnsi="Calibri" w:cs="Times New Roman"/>
      <w:sz w:val="20"/>
      <w:szCs w:val="20"/>
      <w:lang w:eastAsia="es-ES"/>
    </w:rPr>
  </w:style>
  <w:style w:type="character" w:styleId="Refdenotaalfinal">
    <w:name w:val="endnote reference"/>
    <w:basedOn w:val="Fuentedeprrafopredeter"/>
    <w:uiPriority w:val="99"/>
    <w:semiHidden/>
    <w:unhideWhenUsed/>
    <w:rsid w:val="00DC188F"/>
    <w:rPr>
      <w:vertAlign w:val="superscript"/>
    </w:rPr>
  </w:style>
  <w:style w:type="character" w:customStyle="1" w:styleId="object">
    <w:name w:val="object"/>
    <w:basedOn w:val="Fuentedeprrafopredeter"/>
    <w:rsid w:val="00D67679"/>
  </w:style>
  <w:style w:type="character" w:styleId="nfasis">
    <w:name w:val="Emphasis"/>
    <w:basedOn w:val="Fuentedeprrafopredeter"/>
    <w:uiPriority w:val="20"/>
    <w:qFormat/>
    <w:rsid w:val="009230F4"/>
    <w:rPr>
      <w:i/>
      <w:iCs/>
    </w:rPr>
  </w:style>
  <w:style w:type="character" w:customStyle="1" w:styleId="Ttulo3Car">
    <w:name w:val="Título 3 Car"/>
    <w:basedOn w:val="Fuentedeprrafopredeter"/>
    <w:link w:val="Ttulo3"/>
    <w:uiPriority w:val="9"/>
    <w:rsid w:val="00F84185"/>
    <w:rPr>
      <w:rFonts w:ascii="Times New Roman" w:eastAsia="Times New Roman" w:hAnsi="Times New Roman" w:cs="Times New Roman"/>
      <w:b/>
      <w:bCs/>
      <w:sz w:val="27"/>
      <w:szCs w:val="27"/>
      <w:lang w:val="es-UY" w:eastAsia="es-UY"/>
    </w:rPr>
  </w:style>
  <w:style w:type="character" w:styleId="Hipervnculo">
    <w:name w:val="Hyperlink"/>
    <w:basedOn w:val="Fuentedeprrafopredeter"/>
    <w:uiPriority w:val="99"/>
    <w:unhideWhenUsed/>
    <w:rsid w:val="00F84185"/>
    <w:rPr>
      <w:color w:val="0000FF"/>
      <w:u w:val="single"/>
    </w:rPr>
  </w:style>
  <w:style w:type="character" w:customStyle="1" w:styleId="zmsearchresult">
    <w:name w:val="zmsearchresult"/>
    <w:basedOn w:val="Fuentedeprrafopredeter"/>
    <w:rsid w:val="00F45AEA"/>
  </w:style>
  <w:style w:type="character" w:styleId="Refdecomentario">
    <w:name w:val="annotation reference"/>
    <w:basedOn w:val="Fuentedeprrafopredeter"/>
    <w:uiPriority w:val="99"/>
    <w:semiHidden/>
    <w:unhideWhenUsed/>
    <w:rsid w:val="001F6F6B"/>
    <w:rPr>
      <w:sz w:val="16"/>
      <w:szCs w:val="16"/>
    </w:rPr>
  </w:style>
  <w:style w:type="paragraph" w:styleId="Textocomentario">
    <w:name w:val="annotation text"/>
    <w:basedOn w:val="Normal"/>
    <w:link w:val="TextocomentarioCar"/>
    <w:uiPriority w:val="99"/>
    <w:semiHidden/>
    <w:unhideWhenUsed/>
    <w:rsid w:val="001F6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F6F6B"/>
    <w:rPr>
      <w:sz w:val="20"/>
      <w:szCs w:val="20"/>
    </w:rPr>
  </w:style>
  <w:style w:type="paragraph" w:styleId="Asuntodelcomentario">
    <w:name w:val="annotation subject"/>
    <w:basedOn w:val="Textocomentario"/>
    <w:next w:val="Textocomentario"/>
    <w:link w:val="AsuntodelcomentarioCar"/>
    <w:uiPriority w:val="99"/>
    <w:semiHidden/>
    <w:unhideWhenUsed/>
    <w:rsid w:val="001F6F6B"/>
    <w:rPr>
      <w:b/>
      <w:bCs/>
    </w:rPr>
  </w:style>
  <w:style w:type="character" w:customStyle="1" w:styleId="AsuntodelcomentarioCar">
    <w:name w:val="Asunto del comentario Car"/>
    <w:basedOn w:val="TextocomentarioCar"/>
    <w:link w:val="Asuntodelcomentario"/>
    <w:uiPriority w:val="99"/>
    <w:semiHidden/>
    <w:rsid w:val="001F6F6B"/>
    <w:rPr>
      <w:b/>
      <w:bCs/>
      <w:sz w:val="20"/>
      <w:szCs w:val="20"/>
    </w:rPr>
  </w:style>
  <w:style w:type="paragraph" w:customStyle="1" w:styleId="xmsonormal">
    <w:name w:val="xmsonormal"/>
    <w:basedOn w:val="Normal"/>
    <w:rsid w:val="00081027"/>
    <w:pPr>
      <w:spacing w:before="100" w:beforeAutospacing="1" w:after="100" w:afterAutospacing="1" w:line="240" w:lineRule="auto"/>
    </w:pPr>
    <w:rPr>
      <w:rFonts w:ascii="Times New Roman" w:eastAsia="Times New Roman" w:hAnsi="Times New Roman" w:cs="Times New Roman"/>
      <w:sz w:val="24"/>
      <w:szCs w:val="24"/>
      <w:lang w:val="es-UY" w:eastAsia="es-UY"/>
    </w:rPr>
  </w:style>
  <w:style w:type="paragraph" w:styleId="Listaconvietas">
    <w:name w:val="List Bullet"/>
    <w:basedOn w:val="Normal"/>
    <w:uiPriority w:val="99"/>
    <w:unhideWhenUsed/>
    <w:rsid w:val="007F3ED8"/>
    <w:pPr>
      <w:numPr>
        <w:numId w:val="4"/>
      </w:numPr>
      <w:contextualSpacing/>
    </w:pPr>
  </w:style>
  <w:style w:type="character" w:styleId="Textoennegrita">
    <w:name w:val="Strong"/>
    <w:qFormat/>
    <w:rsid w:val="00D6467E"/>
    <w:rPr>
      <w:b/>
      <w:bCs/>
    </w:rPr>
  </w:style>
  <w:style w:type="character" w:customStyle="1" w:styleId="Refdecomentario1">
    <w:name w:val="Ref. de comentario1"/>
    <w:rsid w:val="00D6467E"/>
    <w:rPr>
      <w:sz w:val="16"/>
      <w:szCs w:val="16"/>
    </w:rPr>
  </w:style>
  <w:style w:type="paragraph" w:styleId="NormalWeb">
    <w:name w:val="Normal (Web)"/>
    <w:basedOn w:val="Normal"/>
    <w:uiPriority w:val="99"/>
    <w:unhideWhenUsed/>
    <w:rsid w:val="001E3A38"/>
    <w:pPr>
      <w:spacing w:before="100" w:beforeAutospacing="1" w:after="100" w:afterAutospacing="1" w:line="240" w:lineRule="auto"/>
    </w:pPr>
    <w:rPr>
      <w:rFonts w:ascii="Times New Roman" w:eastAsia="Times New Roman" w:hAnsi="Times New Roman" w:cs="Times New Roman"/>
      <w:sz w:val="24"/>
      <w:szCs w:val="24"/>
      <w:lang w:val="es-UY" w:eastAsia="es-UY"/>
    </w:rPr>
  </w:style>
  <w:style w:type="character" w:styleId="Refdenotaalpie">
    <w:name w:val="footnote reference"/>
    <w:uiPriority w:val="99"/>
    <w:semiHidden/>
    <w:unhideWhenUsed/>
    <w:rsid w:val="002A5262"/>
    <w:rPr>
      <w:vertAlign w:val="superscript"/>
    </w:rPr>
  </w:style>
  <w:style w:type="paragraph" w:customStyle="1" w:styleId="Standard">
    <w:name w:val="Standard"/>
    <w:rsid w:val="002A5262"/>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Prrafodelista1">
    <w:name w:val="Párrafo de lista1"/>
    <w:basedOn w:val="Normal"/>
    <w:rsid w:val="00145D69"/>
    <w:pPr>
      <w:suppressAutoHyphens/>
      <w:spacing w:after="0" w:line="100" w:lineRule="atLeast"/>
      <w:ind w:left="720"/>
    </w:pPr>
    <w:rPr>
      <w:rFonts w:ascii="Times New Roman" w:eastAsia="SimSun" w:hAnsi="Times New Roman" w:cs="Times New Roman"/>
      <w:kern w:val="1"/>
      <w:sz w:val="24"/>
      <w:szCs w:val="24"/>
      <w:lang w:val="es-UY" w:eastAsia="hi-IN" w:bidi="hi-IN"/>
    </w:rPr>
  </w:style>
  <w:style w:type="character" w:customStyle="1" w:styleId="Mencinsinresolver1">
    <w:name w:val="Mención sin resolver1"/>
    <w:basedOn w:val="Fuentedeprrafopredeter"/>
    <w:uiPriority w:val="99"/>
    <w:semiHidden/>
    <w:unhideWhenUsed/>
    <w:rsid w:val="00440395"/>
    <w:rPr>
      <w:color w:val="605E5C"/>
      <w:shd w:val="clear" w:color="auto" w:fill="E1DFDD"/>
    </w:rPr>
  </w:style>
  <w:style w:type="character" w:styleId="Hipervnculovisitado">
    <w:name w:val="FollowedHyperlink"/>
    <w:basedOn w:val="Fuentedeprrafopredeter"/>
    <w:uiPriority w:val="99"/>
    <w:semiHidden/>
    <w:unhideWhenUsed/>
    <w:rsid w:val="00946AC7"/>
    <w:rPr>
      <w:color w:val="800080" w:themeColor="followedHyperlink"/>
      <w:u w:val="single"/>
    </w:rPr>
  </w:style>
  <w:style w:type="paragraph" w:styleId="Textonotapie">
    <w:name w:val="footnote text"/>
    <w:basedOn w:val="Normal"/>
    <w:link w:val="TextonotapieCar"/>
    <w:uiPriority w:val="99"/>
    <w:semiHidden/>
    <w:unhideWhenUsed/>
    <w:rsid w:val="0044493B"/>
    <w:pPr>
      <w:spacing w:after="0" w:line="240" w:lineRule="auto"/>
    </w:pPr>
    <w:rPr>
      <w:rFonts w:eastAsiaTheme="minorHAnsi"/>
      <w:sz w:val="20"/>
      <w:szCs w:val="20"/>
      <w:lang w:val="es-UY" w:eastAsia="en-US"/>
    </w:rPr>
  </w:style>
  <w:style w:type="character" w:customStyle="1" w:styleId="TextonotapieCar">
    <w:name w:val="Texto nota pie Car"/>
    <w:basedOn w:val="Fuentedeprrafopredeter"/>
    <w:link w:val="Textonotapie"/>
    <w:uiPriority w:val="99"/>
    <w:semiHidden/>
    <w:rsid w:val="0044493B"/>
    <w:rPr>
      <w:rFonts w:eastAsiaTheme="minorHAnsi"/>
      <w:sz w:val="20"/>
      <w:szCs w:val="20"/>
      <w:lang w:val="es-UY"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93703">
      <w:bodyDiv w:val="1"/>
      <w:marLeft w:val="0"/>
      <w:marRight w:val="0"/>
      <w:marTop w:val="0"/>
      <w:marBottom w:val="0"/>
      <w:divBdr>
        <w:top w:val="none" w:sz="0" w:space="0" w:color="auto"/>
        <w:left w:val="none" w:sz="0" w:space="0" w:color="auto"/>
        <w:bottom w:val="none" w:sz="0" w:space="0" w:color="auto"/>
        <w:right w:val="none" w:sz="0" w:space="0" w:color="auto"/>
      </w:divBdr>
    </w:div>
    <w:div w:id="399865768">
      <w:bodyDiv w:val="1"/>
      <w:marLeft w:val="0"/>
      <w:marRight w:val="0"/>
      <w:marTop w:val="0"/>
      <w:marBottom w:val="0"/>
      <w:divBdr>
        <w:top w:val="none" w:sz="0" w:space="0" w:color="auto"/>
        <w:left w:val="none" w:sz="0" w:space="0" w:color="auto"/>
        <w:bottom w:val="none" w:sz="0" w:space="0" w:color="auto"/>
        <w:right w:val="none" w:sz="0" w:space="0" w:color="auto"/>
      </w:divBdr>
    </w:div>
    <w:div w:id="414976746">
      <w:bodyDiv w:val="1"/>
      <w:marLeft w:val="0"/>
      <w:marRight w:val="0"/>
      <w:marTop w:val="0"/>
      <w:marBottom w:val="0"/>
      <w:divBdr>
        <w:top w:val="none" w:sz="0" w:space="0" w:color="auto"/>
        <w:left w:val="none" w:sz="0" w:space="0" w:color="auto"/>
        <w:bottom w:val="none" w:sz="0" w:space="0" w:color="auto"/>
        <w:right w:val="none" w:sz="0" w:space="0" w:color="auto"/>
      </w:divBdr>
    </w:div>
    <w:div w:id="519204486">
      <w:bodyDiv w:val="1"/>
      <w:marLeft w:val="0"/>
      <w:marRight w:val="0"/>
      <w:marTop w:val="0"/>
      <w:marBottom w:val="0"/>
      <w:divBdr>
        <w:top w:val="none" w:sz="0" w:space="0" w:color="auto"/>
        <w:left w:val="none" w:sz="0" w:space="0" w:color="auto"/>
        <w:bottom w:val="none" w:sz="0" w:space="0" w:color="auto"/>
        <w:right w:val="none" w:sz="0" w:space="0" w:color="auto"/>
      </w:divBdr>
    </w:div>
    <w:div w:id="598609537">
      <w:bodyDiv w:val="1"/>
      <w:marLeft w:val="0"/>
      <w:marRight w:val="0"/>
      <w:marTop w:val="0"/>
      <w:marBottom w:val="0"/>
      <w:divBdr>
        <w:top w:val="none" w:sz="0" w:space="0" w:color="auto"/>
        <w:left w:val="none" w:sz="0" w:space="0" w:color="auto"/>
        <w:bottom w:val="none" w:sz="0" w:space="0" w:color="auto"/>
        <w:right w:val="none" w:sz="0" w:space="0" w:color="auto"/>
      </w:divBdr>
    </w:div>
    <w:div w:id="736902064">
      <w:bodyDiv w:val="1"/>
      <w:marLeft w:val="0"/>
      <w:marRight w:val="0"/>
      <w:marTop w:val="0"/>
      <w:marBottom w:val="0"/>
      <w:divBdr>
        <w:top w:val="none" w:sz="0" w:space="0" w:color="auto"/>
        <w:left w:val="none" w:sz="0" w:space="0" w:color="auto"/>
        <w:bottom w:val="none" w:sz="0" w:space="0" w:color="auto"/>
        <w:right w:val="none" w:sz="0" w:space="0" w:color="auto"/>
      </w:divBdr>
    </w:div>
    <w:div w:id="1032996151">
      <w:bodyDiv w:val="1"/>
      <w:marLeft w:val="0"/>
      <w:marRight w:val="0"/>
      <w:marTop w:val="0"/>
      <w:marBottom w:val="0"/>
      <w:divBdr>
        <w:top w:val="none" w:sz="0" w:space="0" w:color="auto"/>
        <w:left w:val="none" w:sz="0" w:space="0" w:color="auto"/>
        <w:bottom w:val="none" w:sz="0" w:space="0" w:color="auto"/>
        <w:right w:val="none" w:sz="0" w:space="0" w:color="auto"/>
      </w:divBdr>
    </w:div>
    <w:div w:id="1205170088">
      <w:bodyDiv w:val="1"/>
      <w:marLeft w:val="0"/>
      <w:marRight w:val="0"/>
      <w:marTop w:val="0"/>
      <w:marBottom w:val="0"/>
      <w:divBdr>
        <w:top w:val="none" w:sz="0" w:space="0" w:color="auto"/>
        <w:left w:val="none" w:sz="0" w:space="0" w:color="auto"/>
        <w:bottom w:val="none" w:sz="0" w:space="0" w:color="auto"/>
        <w:right w:val="none" w:sz="0" w:space="0" w:color="auto"/>
      </w:divBdr>
      <w:divsChild>
        <w:div w:id="95951976">
          <w:marLeft w:val="0"/>
          <w:marRight w:val="0"/>
          <w:marTop w:val="0"/>
          <w:marBottom w:val="0"/>
          <w:divBdr>
            <w:top w:val="none" w:sz="0" w:space="0" w:color="auto"/>
            <w:left w:val="none" w:sz="0" w:space="0" w:color="auto"/>
            <w:bottom w:val="none" w:sz="0" w:space="0" w:color="auto"/>
            <w:right w:val="none" w:sz="0" w:space="0" w:color="auto"/>
          </w:divBdr>
          <w:divsChild>
            <w:div w:id="1664165113">
              <w:marLeft w:val="0"/>
              <w:marRight w:val="0"/>
              <w:marTop w:val="0"/>
              <w:marBottom w:val="0"/>
              <w:divBdr>
                <w:top w:val="none" w:sz="0" w:space="0" w:color="auto"/>
                <w:left w:val="none" w:sz="0" w:space="0" w:color="auto"/>
                <w:bottom w:val="none" w:sz="0" w:space="0" w:color="auto"/>
                <w:right w:val="none" w:sz="0" w:space="0" w:color="auto"/>
              </w:divBdr>
              <w:divsChild>
                <w:div w:id="4195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17725">
      <w:bodyDiv w:val="1"/>
      <w:marLeft w:val="0"/>
      <w:marRight w:val="0"/>
      <w:marTop w:val="0"/>
      <w:marBottom w:val="0"/>
      <w:divBdr>
        <w:top w:val="none" w:sz="0" w:space="0" w:color="auto"/>
        <w:left w:val="none" w:sz="0" w:space="0" w:color="auto"/>
        <w:bottom w:val="none" w:sz="0" w:space="0" w:color="auto"/>
        <w:right w:val="none" w:sz="0" w:space="0" w:color="auto"/>
      </w:divBdr>
    </w:div>
    <w:div w:id="1297099732">
      <w:bodyDiv w:val="1"/>
      <w:marLeft w:val="0"/>
      <w:marRight w:val="0"/>
      <w:marTop w:val="0"/>
      <w:marBottom w:val="0"/>
      <w:divBdr>
        <w:top w:val="none" w:sz="0" w:space="0" w:color="auto"/>
        <w:left w:val="none" w:sz="0" w:space="0" w:color="auto"/>
        <w:bottom w:val="none" w:sz="0" w:space="0" w:color="auto"/>
        <w:right w:val="none" w:sz="0" w:space="0" w:color="auto"/>
      </w:divBdr>
    </w:div>
    <w:div w:id="1509635214">
      <w:bodyDiv w:val="1"/>
      <w:marLeft w:val="0"/>
      <w:marRight w:val="0"/>
      <w:marTop w:val="0"/>
      <w:marBottom w:val="0"/>
      <w:divBdr>
        <w:top w:val="none" w:sz="0" w:space="0" w:color="auto"/>
        <w:left w:val="none" w:sz="0" w:space="0" w:color="auto"/>
        <w:bottom w:val="none" w:sz="0" w:space="0" w:color="auto"/>
        <w:right w:val="none" w:sz="0" w:space="0" w:color="auto"/>
      </w:divBdr>
    </w:div>
    <w:div w:id="1560097454">
      <w:bodyDiv w:val="1"/>
      <w:marLeft w:val="0"/>
      <w:marRight w:val="0"/>
      <w:marTop w:val="0"/>
      <w:marBottom w:val="0"/>
      <w:divBdr>
        <w:top w:val="none" w:sz="0" w:space="0" w:color="auto"/>
        <w:left w:val="none" w:sz="0" w:space="0" w:color="auto"/>
        <w:bottom w:val="none" w:sz="0" w:space="0" w:color="auto"/>
        <w:right w:val="none" w:sz="0" w:space="0" w:color="auto"/>
      </w:divBdr>
      <w:divsChild>
        <w:div w:id="341320371">
          <w:marLeft w:val="0"/>
          <w:marRight w:val="0"/>
          <w:marTop w:val="0"/>
          <w:marBottom w:val="0"/>
          <w:divBdr>
            <w:top w:val="none" w:sz="0" w:space="0" w:color="auto"/>
            <w:left w:val="none" w:sz="0" w:space="0" w:color="auto"/>
            <w:bottom w:val="none" w:sz="0" w:space="0" w:color="auto"/>
            <w:right w:val="none" w:sz="0" w:space="0" w:color="auto"/>
          </w:divBdr>
        </w:div>
        <w:div w:id="863594392">
          <w:marLeft w:val="0"/>
          <w:marRight w:val="0"/>
          <w:marTop w:val="0"/>
          <w:marBottom w:val="0"/>
          <w:divBdr>
            <w:top w:val="none" w:sz="0" w:space="0" w:color="auto"/>
            <w:left w:val="none" w:sz="0" w:space="0" w:color="auto"/>
            <w:bottom w:val="none" w:sz="0" w:space="0" w:color="auto"/>
            <w:right w:val="none" w:sz="0" w:space="0" w:color="auto"/>
          </w:divBdr>
        </w:div>
        <w:div w:id="935136145">
          <w:marLeft w:val="0"/>
          <w:marRight w:val="0"/>
          <w:marTop w:val="0"/>
          <w:marBottom w:val="0"/>
          <w:divBdr>
            <w:top w:val="none" w:sz="0" w:space="0" w:color="auto"/>
            <w:left w:val="none" w:sz="0" w:space="0" w:color="auto"/>
            <w:bottom w:val="none" w:sz="0" w:space="0" w:color="auto"/>
            <w:right w:val="none" w:sz="0" w:space="0" w:color="auto"/>
          </w:divBdr>
        </w:div>
        <w:div w:id="1902054405">
          <w:marLeft w:val="0"/>
          <w:marRight w:val="0"/>
          <w:marTop w:val="0"/>
          <w:marBottom w:val="0"/>
          <w:divBdr>
            <w:top w:val="none" w:sz="0" w:space="0" w:color="auto"/>
            <w:left w:val="none" w:sz="0" w:space="0" w:color="auto"/>
            <w:bottom w:val="none" w:sz="0" w:space="0" w:color="auto"/>
            <w:right w:val="none" w:sz="0" w:space="0" w:color="auto"/>
          </w:divBdr>
        </w:div>
        <w:div w:id="1913009042">
          <w:marLeft w:val="0"/>
          <w:marRight w:val="0"/>
          <w:marTop w:val="0"/>
          <w:marBottom w:val="0"/>
          <w:divBdr>
            <w:top w:val="none" w:sz="0" w:space="0" w:color="auto"/>
            <w:left w:val="none" w:sz="0" w:space="0" w:color="auto"/>
            <w:bottom w:val="none" w:sz="0" w:space="0" w:color="auto"/>
            <w:right w:val="none" w:sz="0" w:space="0" w:color="auto"/>
          </w:divBdr>
        </w:div>
        <w:div w:id="2110083664">
          <w:marLeft w:val="0"/>
          <w:marRight w:val="0"/>
          <w:marTop w:val="0"/>
          <w:marBottom w:val="0"/>
          <w:divBdr>
            <w:top w:val="none" w:sz="0" w:space="0" w:color="auto"/>
            <w:left w:val="none" w:sz="0" w:space="0" w:color="auto"/>
            <w:bottom w:val="none" w:sz="0" w:space="0" w:color="auto"/>
            <w:right w:val="none" w:sz="0" w:space="0" w:color="auto"/>
          </w:divBdr>
        </w:div>
      </w:divsChild>
    </w:div>
    <w:div w:id="1967420496">
      <w:bodyDiv w:val="1"/>
      <w:marLeft w:val="0"/>
      <w:marRight w:val="0"/>
      <w:marTop w:val="0"/>
      <w:marBottom w:val="0"/>
      <w:divBdr>
        <w:top w:val="none" w:sz="0" w:space="0" w:color="auto"/>
        <w:left w:val="none" w:sz="0" w:space="0" w:color="auto"/>
        <w:bottom w:val="none" w:sz="0" w:space="0" w:color="auto"/>
        <w:right w:val="none" w:sz="0" w:space="0" w:color="auto"/>
      </w:divBdr>
      <w:divsChild>
        <w:div w:id="164789101">
          <w:marLeft w:val="0"/>
          <w:marRight w:val="0"/>
          <w:marTop w:val="0"/>
          <w:marBottom w:val="0"/>
          <w:divBdr>
            <w:top w:val="none" w:sz="0" w:space="0" w:color="auto"/>
            <w:left w:val="none" w:sz="0" w:space="0" w:color="auto"/>
            <w:bottom w:val="none" w:sz="0" w:space="0" w:color="auto"/>
            <w:right w:val="none" w:sz="0" w:space="0" w:color="auto"/>
          </w:divBdr>
        </w:div>
        <w:div w:id="297687199">
          <w:marLeft w:val="0"/>
          <w:marRight w:val="0"/>
          <w:marTop w:val="0"/>
          <w:marBottom w:val="0"/>
          <w:divBdr>
            <w:top w:val="none" w:sz="0" w:space="0" w:color="auto"/>
            <w:left w:val="none" w:sz="0" w:space="0" w:color="auto"/>
            <w:bottom w:val="none" w:sz="0" w:space="0" w:color="auto"/>
            <w:right w:val="none" w:sz="0" w:space="0" w:color="auto"/>
          </w:divBdr>
        </w:div>
        <w:div w:id="784033554">
          <w:marLeft w:val="0"/>
          <w:marRight w:val="0"/>
          <w:marTop w:val="0"/>
          <w:marBottom w:val="0"/>
          <w:divBdr>
            <w:top w:val="none" w:sz="0" w:space="0" w:color="auto"/>
            <w:left w:val="none" w:sz="0" w:space="0" w:color="auto"/>
            <w:bottom w:val="none" w:sz="0" w:space="0" w:color="auto"/>
            <w:right w:val="none" w:sz="0" w:space="0" w:color="auto"/>
          </w:divBdr>
        </w:div>
        <w:div w:id="1039743577">
          <w:marLeft w:val="0"/>
          <w:marRight w:val="0"/>
          <w:marTop w:val="0"/>
          <w:marBottom w:val="0"/>
          <w:divBdr>
            <w:top w:val="none" w:sz="0" w:space="0" w:color="auto"/>
            <w:left w:val="none" w:sz="0" w:space="0" w:color="auto"/>
            <w:bottom w:val="none" w:sz="0" w:space="0" w:color="auto"/>
            <w:right w:val="none" w:sz="0" w:space="0" w:color="auto"/>
          </w:divBdr>
        </w:div>
        <w:div w:id="1156267133">
          <w:marLeft w:val="0"/>
          <w:marRight w:val="0"/>
          <w:marTop w:val="0"/>
          <w:marBottom w:val="0"/>
          <w:divBdr>
            <w:top w:val="none" w:sz="0" w:space="0" w:color="auto"/>
            <w:left w:val="none" w:sz="0" w:space="0" w:color="auto"/>
            <w:bottom w:val="none" w:sz="0" w:space="0" w:color="auto"/>
            <w:right w:val="none" w:sz="0" w:space="0" w:color="auto"/>
          </w:divBdr>
        </w:div>
        <w:div w:id="1846092647">
          <w:marLeft w:val="0"/>
          <w:marRight w:val="0"/>
          <w:marTop w:val="0"/>
          <w:marBottom w:val="0"/>
          <w:divBdr>
            <w:top w:val="none" w:sz="0" w:space="0" w:color="auto"/>
            <w:left w:val="none" w:sz="0" w:space="0" w:color="auto"/>
            <w:bottom w:val="none" w:sz="0" w:space="0" w:color="auto"/>
            <w:right w:val="none" w:sz="0" w:space="0" w:color="auto"/>
          </w:divBdr>
        </w:div>
        <w:div w:id="2120643734">
          <w:marLeft w:val="0"/>
          <w:marRight w:val="0"/>
          <w:marTop w:val="0"/>
          <w:marBottom w:val="0"/>
          <w:divBdr>
            <w:top w:val="none" w:sz="0" w:space="0" w:color="auto"/>
            <w:left w:val="none" w:sz="0" w:space="0" w:color="auto"/>
            <w:bottom w:val="none" w:sz="0" w:space="0" w:color="auto"/>
            <w:right w:val="none" w:sz="0" w:space="0" w:color="auto"/>
          </w:divBdr>
          <w:divsChild>
            <w:div w:id="97244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239590">
      <w:bodyDiv w:val="1"/>
      <w:marLeft w:val="0"/>
      <w:marRight w:val="0"/>
      <w:marTop w:val="0"/>
      <w:marBottom w:val="0"/>
      <w:divBdr>
        <w:top w:val="none" w:sz="0" w:space="0" w:color="auto"/>
        <w:left w:val="none" w:sz="0" w:space="0" w:color="auto"/>
        <w:bottom w:val="none" w:sz="0" w:space="0" w:color="auto"/>
        <w:right w:val="none" w:sz="0" w:space="0" w:color="auto"/>
      </w:divBdr>
    </w:div>
    <w:div w:id="2044206260">
      <w:bodyDiv w:val="1"/>
      <w:marLeft w:val="0"/>
      <w:marRight w:val="0"/>
      <w:marTop w:val="0"/>
      <w:marBottom w:val="0"/>
      <w:divBdr>
        <w:top w:val="none" w:sz="0" w:space="0" w:color="auto"/>
        <w:left w:val="none" w:sz="0" w:space="0" w:color="auto"/>
        <w:bottom w:val="none" w:sz="0" w:space="0" w:color="auto"/>
        <w:right w:val="none" w:sz="0" w:space="0" w:color="auto"/>
      </w:divBdr>
      <w:divsChild>
        <w:div w:id="1004671693">
          <w:marLeft w:val="0"/>
          <w:marRight w:val="0"/>
          <w:marTop w:val="0"/>
          <w:marBottom w:val="0"/>
          <w:divBdr>
            <w:top w:val="none" w:sz="0" w:space="0" w:color="auto"/>
            <w:left w:val="none" w:sz="0" w:space="0" w:color="auto"/>
            <w:bottom w:val="none" w:sz="0" w:space="0" w:color="auto"/>
            <w:right w:val="none" w:sz="0" w:space="0" w:color="auto"/>
          </w:divBdr>
        </w:div>
        <w:div w:id="1427843884">
          <w:marLeft w:val="0"/>
          <w:marRight w:val="0"/>
          <w:marTop w:val="0"/>
          <w:marBottom w:val="0"/>
          <w:divBdr>
            <w:top w:val="none" w:sz="0" w:space="0" w:color="auto"/>
            <w:left w:val="none" w:sz="0" w:space="0" w:color="auto"/>
            <w:bottom w:val="none" w:sz="0" w:space="0" w:color="auto"/>
            <w:right w:val="none" w:sz="0" w:space="0" w:color="auto"/>
          </w:divBdr>
        </w:div>
        <w:div w:id="1529416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730</Words>
  <Characters>4019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Lacabanne</dc:creator>
  <cp:keywords/>
  <dc:description/>
  <cp:lastModifiedBy>Ana Laura Fernandez</cp:lastModifiedBy>
  <cp:revision>4</cp:revision>
  <cp:lastPrinted>2022-11-16T15:51:00Z</cp:lastPrinted>
  <dcterms:created xsi:type="dcterms:W3CDTF">2023-10-18T15:39:00Z</dcterms:created>
  <dcterms:modified xsi:type="dcterms:W3CDTF">2023-10-18T16:18:00Z</dcterms:modified>
</cp:coreProperties>
</file>