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webextensions/webextension2.xml" ContentType="application/vnd.ms-office.webextension+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55D4F" w14:textId="77777777" w:rsidR="003C108A" w:rsidRDefault="003C108A" w:rsidP="003C026F"/>
    <w:p w14:paraId="04F446B9" w14:textId="77777777" w:rsidR="003C108A" w:rsidRDefault="003C108A" w:rsidP="003C026F"/>
    <w:p w14:paraId="58091C56" w14:textId="77777777" w:rsidR="003C108A" w:rsidRDefault="003C108A" w:rsidP="003C108A">
      <w:pPr>
        <w:spacing w:line="240" w:lineRule="auto"/>
        <w:jc w:val="center"/>
        <w:rPr>
          <w:rFonts w:cstheme="minorHAnsi"/>
        </w:rPr>
      </w:pPr>
      <w:r w:rsidRPr="00E217FA">
        <w:rPr>
          <w:rFonts w:cstheme="minorHAnsi"/>
          <w:noProof/>
          <w:lang w:eastAsia="en-US"/>
        </w:rPr>
        <w:drawing>
          <wp:inline distT="0" distB="0" distL="0" distR="0" wp14:anchorId="35D5601D" wp14:editId="55D513A6">
            <wp:extent cx="1885950" cy="1885950"/>
            <wp:effectExtent l="0" t="0" r="0" b="0"/>
            <wp:docPr id="2" name="Picture 2" descr="C:\Users\Mohajer12\Downloads\ECDH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jer12\Downloads\ECDHR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p>
    <w:p w14:paraId="7090E82E" w14:textId="77777777" w:rsidR="003C108A" w:rsidRDefault="003C108A" w:rsidP="003C108A">
      <w:pPr>
        <w:spacing w:line="240" w:lineRule="auto"/>
        <w:jc w:val="center"/>
        <w:rPr>
          <w:rFonts w:cstheme="minorHAnsi"/>
        </w:rPr>
      </w:pPr>
    </w:p>
    <w:p w14:paraId="02281DDB" w14:textId="3457FB41" w:rsidR="003C108A" w:rsidRDefault="003C108A" w:rsidP="003C108A">
      <w:pPr>
        <w:spacing w:line="240" w:lineRule="auto"/>
        <w:jc w:val="center"/>
        <w:rPr>
          <w:rFonts w:cstheme="minorHAnsi"/>
        </w:rPr>
      </w:pPr>
      <w:r>
        <w:rPr>
          <w:rFonts w:cstheme="minorHAnsi"/>
        </w:rPr>
        <w:t xml:space="preserve">European Center for Democracy and Human Rights </w:t>
      </w:r>
    </w:p>
    <w:p w14:paraId="2E4EAC01" w14:textId="44565CFE" w:rsidR="003C108A" w:rsidRDefault="003C108A" w:rsidP="003C108A">
      <w:pPr>
        <w:spacing w:line="240" w:lineRule="auto"/>
        <w:jc w:val="center"/>
        <w:rPr>
          <w:rFonts w:cstheme="minorHAnsi"/>
        </w:rPr>
      </w:pPr>
    </w:p>
    <w:p w14:paraId="068CDE34" w14:textId="5F24F681" w:rsidR="003C108A" w:rsidRPr="0048749F" w:rsidRDefault="003C108A" w:rsidP="00877B48">
      <w:pPr>
        <w:spacing w:line="240" w:lineRule="auto"/>
        <w:jc w:val="center"/>
        <w:rPr>
          <w:rFonts w:cstheme="minorHAnsi"/>
        </w:rPr>
      </w:pPr>
    </w:p>
    <w:p w14:paraId="65351F45" w14:textId="77777777" w:rsidR="003C108A" w:rsidRPr="0048749F" w:rsidRDefault="003C108A" w:rsidP="003C108A">
      <w:pPr>
        <w:spacing w:line="240" w:lineRule="auto"/>
        <w:rPr>
          <w:rFonts w:cstheme="minorHAnsi"/>
        </w:rPr>
      </w:pPr>
    </w:p>
    <w:p w14:paraId="41FD849D" w14:textId="77777777" w:rsidR="003C108A" w:rsidRDefault="003C108A" w:rsidP="003C108A">
      <w:pPr>
        <w:spacing w:line="240" w:lineRule="auto"/>
        <w:jc w:val="center"/>
        <w:rPr>
          <w:rFonts w:cstheme="minorHAnsi"/>
        </w:rPr>
      </w:pPr>
      <w:r w:rsidRPr="0048749F">
        <w:rPr>
          <w:rFonts w:cstheme="minorHAnsi"/>
        </w:rPr>
        <w:t xml:space="preserve">Contribution to the </w:t>
      </w:r>
      <w:r>
        <w:rPr>
          <w:rFonts w:cstheme="minorHAnsi"/>
        </w:rPr>
        <w:t>71</w:t>
      </w:r>
      <w:r w:rsidRPr="00BE7972">
        <w:rPr>
          <w:rFonts w:cstheme="minorHAnsi"/>
          <w:vertAlign w:val="superscript"/>
        </w:rPr>
        <w:t>st</w:t>
      </w:r>
      <w:r>
        <w:rPr>
          <w:rFonts w:cstheme="minorHAnsi"/>
        </w:rPr>
        <w:t xml:space="preserve"> </w:t>
      </w:r>
      <w:r w:rsidRPr="0048749F">
        <w:rPr>
          <w:rFonts w:cstheme="minorHAnsi"/>
        </w:rPr>
        <w:t xml:space="preserve">session of the </w:t>
      </w:r>
      <w:r>
        <w:rPr>
          <w:rFonts w:cstheme="minorHAnsi"/>
        </w:rPr>
        <w:t>Committee of the Economic, Social, and Cultural Rights</w:t>
      </w:r>
    </w:p>
    <w:p w14:paraId="62E14544" w14:textId="77777777" w:rsidR="003C108A" w:rsidRDefault="003C108A" w:rsidP="003C108A">
      <w:pPr>
        <w:jc w:val="center"/>
      </w:pPr>
    </w:p>
    <w:p w14:paraId="0845B7EF" w14:textId="77777777" w:rsidR="003C108A" w:rsidRDefault="003C108A" w:rsidP="003C026F"/>
    <w:p w14:paraId="578AA550" w14:textId="555ACE0D" w:rsidR="003C108A" w:rsidRPr="002C6528" w:rsidRDefault="003C108A" w:rsidP="003C108A">
      <w:pPr>
        <w:jc w:val="center"/>
        <w:rPr>
          <w:noProof/>
          <w:sz w:val="28"/>
          <w:szCs w:val="28"/>
          <w:lang w:eastAsia="en-US"/>
        </w:rPr>
      </w:pPr>
      <w:r w:rsidRPr="002C6528">
        <w:rPr>
          <w:b/>
          <w:bCs/>
          <w:sz w:val="28"/>
          <w:szCs w:val="28"/>
        </w:rPr>
        <w:t>Deep Rooted Cultural Rights Violations in Bahrain</w:t>
      </w:r>
    </w:p>
    <w:p w14:paraId="27E87E1B" w14:textId="1BC39DEE" w:rsidR="003C108A" w:rsidRDefault="003C108A" w:rsidP="003C026F">
      <w:pPr>
        <w:rPr>
          <w:noProof/>
          <w:lang w:eastAsia="en-US"/>
        </w:rPr>
      </w:pPr>
    </w:p>
    <w:p w14:paraId="3A8E649D" w14:textId="154FEB35" w:rsidR="003C108A" w:rsidRDefault="003C108A" w:rsidP="003C026F">
      <w:pPr>
        <w:rPr>
          <w:noProof/>
          <w:lang w:eastAsia="en-US"/>
        </w:rPr>
      </w:pPr>
    </w:p>
    <w:p w14:paraId="35FF012F" w14:textId="03644466" w:rsidR="003C108A" w:rsidRDefault="003C108A" w:rsidP="003C026F">
      <w:pPr>
        <w:rPr>
          <w:noProof/>
          <w:lang w:eastAsia="en-US"/>
        </w:rPr>
      </w:pPr>
    </w:p>
    <w:p w14:paraId="38A0BB79" w14:textId="1DCADA5D" w:rsidR="003C108A" w:rsidRDefault="003C108A" w:rsidP="003C026F">
      <w:pPr>
        <w:rPr>
          <w:noProof/>
          <w:lang w:eastAsia="en-US"/>
        </w:rPr>
      </w:pPr>
    </w:p>
    <w:p w14:paraId="18B39909" w14:textId="3D02A32B" w:rsidR="00077E81" w:rsidRDefault="00077E81" w:rsidP="003C026F">
      <w:pPr>
        <w:pStyle w:val="NormalWeb"/>
        <w:spacing w:before="0" w:beforeAutospacing="0" w:after="0" w:afterAutospacing="0"/>
        <w:jc w:val="both"/>
        <w:rPr>
          <w:color w:val="000000"/>
          <w:lang w:val="en-GB"/>
        </w:rPr>
      </w:pPr>
    </w:p>
    <w:p w14:paraId="293A8B9A" w14:textId="77777777" w:rsidR="00077E81" w:rsidRPr="005A09A9" w:rsidRDefault="00077E81" w:rsidP="003C026F">
      <w:pPr>
        <w:pStyle w:val="NormalWeb"/>
        <w:spacing w:before="0" w:beforeAutospacing="0" w:after="0" w:afterAutospacing="0"/>
        <w:jc w:val="both"/>
        <w:rPr>
          <w:color w:val="000000"/>
          <w:lang w:val="en-GB"/>
        </w:rPr>
      </w:pPr>
    </w:p>
    <w:p w14:paraId="67F11F42" w14:textId="77777777" w:rsidR="002C6528" w:rsidRDefault="002C6528" w:rsidP="003C026F">
      <w:pPr>
        <w:pStyle w:val="NormalWeb"/>
        <w:jc w:val="both"/>
        <w:rPr>
          <w:color w:val="000000"/>
          <w:lang w:val="en-GB"/>
        </w:rPr>
      </w:pPr>
    </w:p>
    <w:p w14:paraId="6E8924FC" w14:textId="77777777" w:rsidR="00877B48" w:rsidRDefault="00877B48" w:rsidP="003C026F">
      <w:pPr>
        <w:pStyle w:val="NormalWeb"/>
        <w:jc w:val="both"/>
        <w:rPr>
          <w:b/>
          <w:bCs/>
          <w:lang w:val="en-GB"/>
        </w:rPr>
      </w:pPr>
    </w:p>
    <w:p w14:paraId="0900CF0B" w14:textId="77777777" w:rsidR="00877B48" w:rsidRDefault="00877B48" w:rsidP="003C026F">
      <w:pPr>
        <w:pStyle w:val="NormalWeb"/>
        <w:jc w:val="both"/>
        <w:rPr>
          <w:b/>
          <w:bCs/>
          <w:lang w:val="en-GB"/>
        </w:rPr>
      </w:pPr>
    </w:p>
    <w:p w14:paraId="7602F7AE" w14:textId="77777777" w:rsidR="00877B48" w:rsidRDefault="00877B48" w:rsidP="003C026F">
      <w:pPr>
        <w:pStyle w:val="NormalWeb"/>
        <w:jc w:val="both"/>
        <w:rPr>
          <w:b/>
          <w:bCs/>
          <w:lang w:val="en-GB"/>
        </w:rPr>
      </w:pPr>
    </w:p>
    <w:p w14:paraId="6F01AD5E" w14:textId="77777777" w:rsidR="00877B48" w:rsidRDefault="00877B48" w:rsidP="003C026F">
      <w:pPr>
        <w:pStyle w:val="NormalWeb"/>
        <w:jc w:val="both"/>
        <w:rPr>
          <w:b/>
          <w:bCs/>
          <w:lang w:val="en-GB"/>
        </w:rPr>
      </w:pPr>
    </w:p>
    <w:p w14:paraId="5B6DB8A8" w14:textId="77777777" w:rsidR="00877B48" w:rsidRDefault="00877B48" w:rsidP="003C026F">
      <w:pPr>
        <w:pStyle w:val="NormalWeb"/>
        <w:jc w:val="both"/>
        <w:rPr>
          <w:b/>
          <w:bCs/>
          <w:lang w:val="en-GB"/>
        </w:rPr>
      </w:pPr>
    </w:p>
    <w:p w14:paraId="3DACE098" w14:textId="77777777" w:rsidR="00877B48" w:rsidRDefault="00877B48" w:rsidP="003C026F">
      <w:pPr>
        <w:pStyle w:val="NormalWeb"/>
        <w:jc w:val="both"/>
        <w:rPr>
          <w:b/>
          <w:bCs/>
          <w:lang w:val="en-GB"/>
        </w:rPr>
      </w:pPr>
    </w:p>
    <w:p w14:paraId="2B4A7825" w14:textId="704FBA59" w:rsidR="003C026F" w:rsidRPr="005A09A9" w:rsidRDefault="003C026F" w:rsidP="003C026F">
      <w:pPr>
        <w:pStyle w:val="NormalWeb"/>
        <w:jc w:val="both"/>
        <w:rPr>
          <w:b/>
          <w:bCs/>
          <w:lang w:val="en-GB"/>
        </w:rPr>
      </w:pPr>
      <w:r w:rsidRPr="005A09A9">
        <w:rPr>
          <w:b/>
          <w:bCs/>
          <w:lang w:val="en-GB"/>
        </w:rPr>
        <w:t>Submitting Organization</w:t>
      </w:r>
    </w:p>
    <w:p w14:paraId="4BA9959E" w14:textId="3A2F40BA" w:rsidR="003C026F" w:rsidRPr="005A09A9" w:rsidRDefault="002C6528" w:rsidP="00877B48">
      <w:pPr>
        <w:spacing w:line="360" w:lineRule="auto"/>
        <w:jc w:val="both"/>
        <w:rPr>
          <w:rFonts w:ascii="Times New Roman" w:hAnsi="Times New Roman" w:cs="Times New Roman"/>
          <w:sz w:val="24"/>
          <w:szCs w:val="24"/>
        </w:rPr>
      </w:pPr>
      <w:r w:rsidRPr="002C6528">
        <w:rPr>
          <w:rFonts w:asciiTheme="majorBidi" w:hAnsiTheme="majorBidi" w:cstheme="majorBidi"/>
          <w:color w:val="1D1D1D"/>
          <w:sz w:val="24"/>
          <w:szCs w:val="24"/>
        </w:rPr>
        <w:t>The European Center for Democracy and Human Rights (ECDHR) is a Brussels based NGO seeking to promote human rights and democracy in the Gul</w:t>
      </w:r>
      <w:r w:rsidR="00877B48">
        <w:rPr>
          <w:rFonts w:asciiTheme="majorBidi" w:hAnsiTheme="majorBidi" w:cstheme="majorBidi"/>
          <w:color w:val="1D1D1D"/>
          <w:sz w:val="24"/>
          <w:szCs w:val="24"/>
        </w:rPr>
        <w:t>f Cooperation Council Countries</w:t>
      </w:r>
      <w:r>
        <w:rPr>
          <w:rFonts w:asciiTheme="majorBidi" w:hAnsiTheme="majorBidi" w:cstheme="majorBidi"/>
          <w:color w:val="1D1D1D"/>
          <w:sz w:val="24"/>
          <w:szCs w:val="24"/>
        </w:rPr>
        <w:t xml:space="preserve">. </w:t>
      </w:r>
      <w:r>
        <w:rPr>
          <w:rFonts w:asciiTheme="majorBidi" w:eastAsia="Times New Roman" w:hAnsiTheme="majorBidi" w:cstheme="majorBidi"/>
          <w:color w:val="000000"/>
          <w:sz w:val="24"/>
          <w:szCs w:val="24"/>
        </w:rPr>
        <w:t>Our</w:t>
      </w:r>
      <w:r w:rsidR="003C026F" w:rsidRPr="002C6528">
        <w:rPr>
          <w:rFonts w:asciiTheme="majorBidi" w:eastAsia="Times New Roman" w:hAnsiTheme="majorBidi" w:cstheme="majorBidi"/>
          <w:color w:val="000000"/>
          <w:sz w:val="24"/>
          <w:szCs w:val="24"/>
          <w:lang w:val="en-GB"/>
        </w:rPr>
        <w:t xml:space="preserve"> reporting is based primarily on its United Nations (UN) complaint program, by which it works with victims of human rights violations on the ground to document abuses and submit this evidence to the UN Special Procedures</w:t>
      </w:r>
      <w:r>
        <w:rPr>
          <w:rFonts w:asciiTheme="majorBidi" w:eastAsia="Times New Roman" w:hAnsiTheme="majorBidi" w:cstheme="majorBidi"/>
          <w:color w:val="000000"/>
          <w:sz w:val="24"/>
          <w:szCs w:val="24"/>
          <w:lang w:val="en-GB"/>
        </w:rPr>
        <w:t xml:space="preserve">. We have </w:t>
      </w:r>
      <w:r w:rsidR="003C026F" w:rsidRPr="002C6528">
        <w:rPr>
          <w:rFonts w:asciiTheme="majorBidi" w:eastAsia="Times New Roman" w:hAnsiTheme="majorBidi" w:cstheme="majorBidi"/>
          <w:color w:val="000000"/>
          <w:sz w:val="24"/>
          <w:szCs w:val="24"/>
          <w:lang w:val="en-GB"/>
        </w:rPr>
        <w:t xml:space="preserve">repeatedly requested permission to formally visit Bahrain </w:t>
      </w:r>
      <w:r w:rsidR="006D6B38" w:rsidRPr="002C6528">
        <w:rPr>
          <w:rFonts w:asciiTheme="majorBidi" w:eastAsia="Times New Roman" w:hAnsiTheme="majorBidi" w:cstheme="majorBidi"/>
          <w:color w:val="000000"/>
          <w:sz w:val="24"/>
          <w:szCs w:val="24"/>
          <w:lang w:val="en-GB"/>
        </w:rPr>
        <w:t>to</w:t>
      </w:r>
      <w:r w:rsidR="003C026F" w:rsidRPr="002C6528">
        <w:rPr>
          <w:rFonts w:asciiTheme="majorBidi" w:eastAsia="Times New Roman" w:hAnsiTheme="majorBidi" w:cstheme="majorBidi"/>
          <w:color w:val="000000"/>
          <w:sz w:val="24"/>
          <w:szCs w:val="24"/>
          <w:lang w:val="en-GB"/>
        </w:rPr>
        <w:t xml:space="preserve"> consult with official human rights bodies, such as the National Institute for Human</w:t>
      </w:r>
      <w:r w:rsidR="003C026F" w:rsidRPr="005A09A9">
        <w:rPr>
          <w:rFonts w:ascii="Times New Roman" w:eastAsia="Times New Roman" w:hAnsi="Times New Roman" w:cs="Times New Roman"/>
          <w:color w:val="000000"/>
          <w:sz w:val="24"/>
          <w:szCs w:val="24"/>
          <w:lang w:val="en-GB"/>
        </w:rPr>
        <w:t xml:space="preserve"> Rights (NIHR)</w:t>
      </w:r>
      <w:r w:rsidR="00DB6C70" w:rsidRPr="005A09A9">
        <w:rPr>
          <w:rFonts w:ascii="Times New Roman" w:eastAsia="Times New Roman" w:hAnsi="Times New Roman" w:cs="Times New Roman"/>
          <w:color w:val="000000"/>
          <w:sz w:val="24"/>
          <w:szCs w:val="24"/>
          <w:lang w:val="en-GB"/>
        </w:rPr>
        <w:t>,</w:t>
      </w:r>
      <w:r w:rsidR="003C026F" w:rsidRPr="005A09A9">
        <w:rPr>
          <w:rFonts w:ascii="Times New Roman" w:eastAsia="Times New Roman" w:hAnsi="Times New Roman" w:cs="Times New Roman"/>
          <w:color w:val="000000"/>
          <w:sz w:val="24"/>
          <w:szCs w:val="24"/>
          <w:lang w:val="en-GB"/>
        </w:rPr>
        <w:t xml:space="preserve"> but has been so far denied access.</w:t>
      </w:r>
      <w:r w:rsidR="00DB6C70" w:rsidRPr="005A09A9">
        <w:rPr>
          <w:rFonts w:ascii="Times New Roman" w:eastAsia="Times New Roman" w:hAnsi="Times New Roman" w:cs="Times New Roman"/>
          <w:color w:val="000000"/>
          <w:sz w:val="24"/>
          <w:szCs w:val="24"/>
          <w:lang w:val="en-GB"/>
        </w:rPr>
        <w:t xml:space="preserve"> Yet</w:t>
      </w:r>
      <w:r w:rsidR="003C026F" w:rsidRPr="005A09A9">
        <w:rPr>
          <w:rFonts w:ascii="Times New Roman" w:eastAsia="Times New Roman" w:hAnsi="Times New Roman" w:cs="Times New Roman"/>
          <w:color w:val="000000"/>
          <w:sz w:val="24"/>
          <w:szCs w:val="24"/>
          <w:lang w:val="en-GB"/>
        </w:rPr>
        <w:t xml:space="preserve">, the Government of Bahrain has declined to </w:t>
      </w:r>
      <w:r>
        <w:rPr>
          <w:rFonts w:ascii="Times New Roman" w:eastAsia="Times New Roman" w:hAnsi="Times New Roman" w:cs="Times New Roman"/>
          <w:color w:val="000000"/>
          <w:sz w:val="24"/>
          <w:szCs w:val="24"/>
          <w:lang w:val="en-GB"/>
        </w:rPr>
        <w:t>cooperate with us</w:t>
      </w:r>
      <w:r w:rsidR="003C026F" w:rsidRPr="005A09A9">
        <w:rPr>
          <w:rFonts w:ascii="Times New Roman" w:eastAsia="Times New Roman" w:hAnsi="Times New Roman" w:cs="Times New Roman"/>
          <w:color w:val="000000"/>
          <w:sz w:val="24"/>
          <w:szCs w:val="24"/>
          <w:lang w:val="en-GB"/>
        </w:rPr>
        <w:t xml:space="preserve"> on any level.</w:t>
      </w:r>
    </w:p>
    <w:p w14:paraId="43DDB7BF" w14:textId="77777777" w:rsidR="003C026F" w:rsidRPr="005A09A9" w:rsidRDefault="003C026F" w:rsidP="003C026F">
      <w:pPr>
        <w:rPr>
          <w:rFonts w:ascii="Times New Roman" w:hAnsi="Times New Roman" w:cs="Times New Roman"/>
          <w:sz w:val="24"/>
          <w:szCs w:val="24"/>
        </w:rPr>
      </w:pPr>
    </w:p>
    <w:p w14:paraId="2BDF0310" w14:textId="77777777" w:rsidR="003C026F" w:rsidRPr="005A09A9" w:rsidRDefault="003C026F" w:rsidP="003C026F">
      <w:pPr>
        <w:rPr>
          <w:rFonts w:ascii="Times New Roman" w:hAnsi="Times New Roman" w:cs="Times New Roman"/>
          <w:sz w:val="24"/>
          <w:szCs w:val="24"/>
        </w:rPr>
      </w:pPr>
    </w:p>
    <w:p w14:paraId="25854D23" w14:textId="77777777" w:rsidR="003C026F" w:rsidRPr="005A09A9" w:rsidRDefault="003C026F" w:rsidP="003C026F">
      <w:pPr>
        <w:rPr>
          <w:rFonts w:ascii="Times New Roman" w:hAnsi="Times New Roman" w:cs="Times New Roman"/>
          <w:sz w:val="24"/>
          <w:szCs w:val="24"/>
        </w:rPr>
      </w:pPr>
    </w:p>
    <w:p w14:paraId="05ED06C5" w14:textId="77777777" w:rsidR="003C026F" w:rsidRPr="005A09A9" w:rsidRDefault="003C026F" w:rsidP="003C026F">
      <w:pPr>
        <w:rPr>
          <w:rFonts w:ascii="Times New Roman" w:hAnsi="Times New Roman" w:cs="Times New Roman"/>
          <w:sz w:val="24"/>
          <w:szCs w:val="24"/>
        </w:rPr>
      </w:pPr>
    </w:p>
    <w:p w14:paraId="712958E1" w14:textId="77777777" w:rsidR="003C026F" w:rsidRPr="005A09A9" w:rsidRDefault="003C026F" w:rsidP="003C026F">
      <w:pPr>
        <w:rPr>
          <w:rFonts w:ascii="Times New Roman" w:hAnsi="Times New Roman" w:cs="Times New Roman"/>
          <w:sz w:val="24"/>
          <w:szCs w:val="24"/>
        </w:rPr>
      </w:pPr>
    </w:p>
    <w:p w14:paraId="5A439B1C" w14:textId="77777777" w:rsidR="003C026F" w:rsidRPr="005A09A9" w:rsidRDefault="003C026F" w:rsidP="003C026F">
      <w:pPr>
        <w:rPr>
          <w:rFonts w:ascii="Times New Roman" w:hAnsi="Times New Roman" w:cs="Times New Roman"/>
          <w:sz w:val="24"/>
          <w:szCs w:val="24"/>
        </w:rPr>
      </w:pPr>
    </w:p>
    <w:p w14:paraId="6EA2663F" w14:textId="77777777" w:rsidR="003C026F" w:rsidRPr="005A09A9" w:rsidRDefault="003C026F" w:rsidP="003C026F">
      <w:pPr>
        <w:rPr>
          <w:rFonts w:ascii="Times New Roman" w:hAnsi="Times New Roman" w:cs="Times New Roman"/>
          <w:sz w:val="24"/>
          <w:szCs w:val="24"/>
        </w:rPr>
      </w:pPr>
    </w:p>
    <w:p w14:paraId="6739805C" w14:textId="77777777" w:rsidR="003C026F" w:rsidRPr="005A09A9" w:rsidRDefault="003C026F" w:rsidP="003C026F">
      <w:pPr>
        <w:rPr>
          <w:rFonts w:ascii="Times New Roman" w:hAnsi="Times New Roman" w:cs="Times New Roman"/>
          <w:sz w:val="24"/>
          <w:szCs w:val="24"/>
        </w:rPr>
      </w:pPr>
    </w:p>
    <w:p w14:paraId="23FE44D5" w14:textId="77777777" w:rsidR="003C026F" w:rsidRPr="005A09A9" w:rsidRDefault="003C026F" w:rsidP="003C026F">
      <w:pPr>
        <w:rPr>
          <w:rFonts w:ascii="Times New Roman" w:hAnsi="Times New Roman" w:cs="Times New Roman"/>
          <w:sz w:val="24"/>
          <w:szCs w:val="24"/>
        </w:rPr>
      </w:pPr>
    </w:p>
    <w:p w14:paraId="6CA35912" w14:textId="77777777" w:rsidR="003C026F" w:rsidRPr="005A09A9" w:rsidRDefault="003C026F" w:rsidP="003C026F">
      <w:pPr>
        <w:rPr>
          <w:rFonts w:ascii="Times New Roman" w:hAnsi="Times New Roman" w:cs="Times New Roman"/>
          <w:sz w:val="24"/>
          <w:szCs w:val="24"/>
        </w:rPr>
      </w:pPr>
    </w:p>
    <w:p w14:paraId="519D027F" w14:textId="77777777" w:rsidR="003C026F" w:rsidRPr="005A09A9" w:rsidRDefault="003C026F" w:rsidP="003C026F">
      <w:pPr>
        <w:rPr>
          <w:rFonts w:ascii="Times New Roman" w:hAnsi="Times New Roman" w:cs="Times New Roman"/>
          <w:sz w:val="24"/>
          <w:szCs w:val="24"/>
        </w:rPr>
      </w:pPr>
    </w:p>
    <w:p w14:paraId="0F759ED4" w14:textId="77777777" w:rsidR="003C026F" w:rsidRPr="005A09A9" w:rsidRDefault="003C026F" w:rsidP="003C026F">
      <w:pPr>
        <w:rPr>
          <w:rFonts w:ascii="Times New Roman" w:hAnsi="Times New Roman" w:cs="Times New Roman"/>
          <w:sz w:val="24"/>
          <w:szCs w:val="24"/>
        </w:rPr>
      </w:pPr>
    </w:p>
    <w:p w14:paraId="2E5AD294" w14:textId="77777777" w:rsidR="003C026F" w:rsidRPr="005A09A9" w:rsidRDefault="003C026F" w:rsidP="003C026F">
      <w:pPr>
        <w:rPr>
          <w:rFonts w:ascii="Times New Roman" w:hAnsi="Times New Roman" w:cs="Times New Roman"/>
          <w:sz w:val="24"/>
          <w:szCs w:val="24"/>
        </w:rPr>
      </w:pPr>
    </w:p>
    <w:p w14:paraId="6D4D4E01" w14:textId="77777777" w:rsidR="003C026F" w:rsidRPr="005A09A9" w:rsidRDefault="003C026F" w:rsidP="003C026F">
      <w:pPr>
        <w:rPr>
          <w:rFonts w:ascii="Times New Roman" w:hAnsi="Times New Roman" w:cs="Times New Roman"/>
          <w:sz w:val="24"/>
          <w:szCs w:val="24"/>
        </w:rPr>
      </w:pPr>
    </w:p>
    <w:p w14:paraId="49B67F30" w14:textId="77777777" w:rsidR="003C026F" w:rsidRPr="005A09A9" w:rsidRDefault="003C026F" w:rsidP="003C026F">
      <w:pPr>
        <w:rPr>
          <w:rFonts w:ascii="Times New Roman" w:hAnsi="Times New Roman" w:cs="Times New Roman"/>
          <w:sz w:val="24"/>
          <w:szCs w:val="24"/>
        </w:rPr>
      </w:pPr>
    </w:p>
    <w:p w14:paraId="793A33F8" w14:textId="77777777" w:rsidR="003C026F" w:rsidRPr="005A09A9" w:rsidRDefault="003C026F" w:rsidP="003C026F">
      <w:pPr>
        <w:rPr>
          <w:rFonts w:ascii="Times New Roman" w:hAnsi="Times New Roman" w:cs="Times New Roman"/>
          <w:sz w:val="24"/>
          <w:szCs w:val="24"/>
        </w:rPr>
      </w:pPr>
    </w:p>
    <w:p w14:paraId="48E8A1A3" w14:textId="77777777" w:rsidR="003C026F" w:rsidRPr="005A09A9" w:rsidRDefault="003C026F" w:rsidP="003C026F">
      <w:pPr>
        <w:rPr>
          <w:rFonts w:ascii="Times New Roman" w:hAnsi="Times New Roman" w:cs="Times New Roman"/>
          <w:sz w:val="24"/>
          <w:szCs w:val="24"/>
        </w:rPr>
      </w:pPr>
    </w:p>
    <w:p w14:paraId="1F8DBD76" w14:textId="77777777" w:rsidR="003C026F" w:rsidRPr="005A09A9" w:rsidRDefault="003C026F" w:rsidP="003C026F">
      <w:pPr>
        <w:rPr>
          <w:rFonts w:ascii="Times New Roman" w:hAnsi="Times New Roman" w:cs="Times New Roman"/>
          <w:sz w:val="24"/>
          <w:szCs w:val="24"/>
        </w:rPr>
      </w:pPr>
    </w:p>
    <w:p w14:paraId="1BAA2A24" w14:textId="77777777" w:rsidR="003C026F" w:rsidRPr="005A09A9" w:rsidRDefault="003C026F" w:rsidP="003C026F">
      <w:pPr>
        <w:rPr>
          <w:rFonts w:ascii="Times New Roman" w:hAnsi="Times New Roman" w:cs="Times New Roman"/>
          <w:sz w:val="24"/>
          <w:szCs w:val="24"/>
        </w:rPr>
      </w:pPr>
    </w:p>
    <w:p w14:paraId="11978DCB" w14:textId="77777777" w:rsidR="003C026F" w:rsidRPr="005A09A9" w:rsidRDefault="003C026F" w:rsidP="003C026F">
      <w:pPr>
        <w:rPr>
          <w:rFonts w:ascii="Times New Roman" w:hAnsi="Times New Roman" w:cs="Times New Roman"/>
          <w:b/>
          <w:bCs/>
          <w:sz w:val="24"/>
          <w:szCs w:val="24"/>
        </w:rPr>
      </w:pPr>
    </w:p>
    <w:p w14:paraId="4955F303" w14:textId="238D55A8" w:rsidR="003C026F" w:rsidRPr="005A09A9" w:rsidRDefault="003C026F" w:rsidP="003C026F">
      <w:pPr>
        <w:rPr>
          <w:rFonts w:ascii="Times New Roman" w:hAnsi="Times New Roman" w:cs="Times New Roman"/>
          <w:b/>
          <w:bCs/>
          <w:sz w:val="24"/>
          <w:szCs w:val="24"/>
        </w:rPr>
      </w:pPr>
    </w:p>
    <w:p w14:paraId="001BC209" w14:textId="77777777" w:rsidR="00DB6C70" w:rsidRPr="005A09A9" w:rsidRDefault="00DB6C70" w:rsidP="003C026F">
      <w:pPr>
        <w:rPr>
          <w:rFonts w:ascii="Times New Roman" w:hAnsi="Times New Roman" w:cs="Times New Roman"/>
          <w:b/>
          <w:bCs/>
          <w:sz w:val="24"/>
          <w:szCs w:val="24"/>
        </w:rPr>
      </w:pPr>
    </w:p>
    <w:p w14:paraId="241A802C" w14:textId="7E276B8D" w:rsidR="003C026F" w:rsidRPr="005A09A9" w:rsidRDefault="003C026F" w:rsidP="003C026F">
      <w:pPr>
        <w:rPr>
          <w:rFonts w:ascii="Times New Roman" w:hAnsi="Times New Roman" w:cs="Times New Roman"/>
          <w:b/>
          <w:bCs/>
          <w:sz w:val="24"/>
          <w:szCs w:val="24"/>
        </w:rPr>
      </w:pPr>
      <w:r w:rsidRPr="005A09A9">
        <w:rPr>
          <w:rFonts w:ascii="Times New Roman" w:hAnsi="Times New Roman" w:cs="Times New Roman"/>
          <w:b/>
          <w:bCs/>
          <w:sz w:val="24"/>
          <w:szCs w:val="24"/>
        </w:rPr>
        <w:t>Contents</w:t>
      </w:r>
    </w:p>
    <w:p w14:paraId="27B3E310" w14:textId="77777777" w:rsidR="003C026F" w:rsidRPr="005A09A9" w:rsidRDefault="003C026F" w:rsidP="003C026F">
      <w:pPr>
        <w:rPr>
          <w:rFonts w:ascii="Times New Roman" w:hAnsi="Times New Roman" w:cs="Times New Roman"/>
          <w:sz w:val="24"/>
          <w:szCs w:val="24"/>
        </w:rPr>
      </w:pPr>
    </w:p>
    <w:p w14:paraId="3B1AB6CD" w14:textId="77777777" w:rsidR="003C026F" w:rsidRPr="005A09A9" w:rsidRDefault="003C026F" w:rsidP="003C026F">
      <w:pPr>
        <w:rPr>
          <w:rFonts w:ascii="Times New Roman" w:hAnsi="Times New Roman" w:cs="Times New Roman"/>
          <w:b/>
          <w:bCs/>
          <w:sz w:val="24"/>
          <w:szCs w:val="24"/>
        </w:rPr>
      </w:pPr>
      <w:r w:rsidRPr="005A09A9">
        <w:rPr>
          <w:rFonts w:ascii="Times New Roman" w:hAnsi="Times New Roman" w:cs="Times New Roman"/>
          <w:b/>
          <w:bCs/>
          <w:sz w:val="24"/>
          <w:szCs w:val="24"/>
        </w:rPr>
        <w:t>1. Introduction</w:t>
      </w:r>
    </w:p>
    <w:p w14:paraId="0AE3B616" w14:textId="3EAA3A5A" w:rsidR="003C026F" w:rsidRPr="005A09A9" w:rsidRDefault="003C026F" w:rsidP="003C026F">
      <w:pPr>
        <w:rPr>
          <w:rFonts w:ascii="Times New Roman" w:hAnsi="Times New Roman" w:cs="Times New Roman"/>
          <w:b/>
          <w:bCs/>
          <w:sz w:val="24"/>
          <w:szCs w:val="24"/>
        </w:rPr>
      </w:pPr>
      <w:r w:rsidRPr="005A09A9">
        <w:rPr>
          <w:rFonts w:ascii="Times New Roman" w:hAnsi="Times New Roman" w:cs="Times New Roman"/>
          <w:b/>
          <w:bCs/>
          <w:sz w:val="24"/>
          <w:szCs w:val="24"/>
        </w:rPr>
        <w:t>2. Non-discrimination in Cultural Rights (</w:t>
      </w:r>
      <w:r w:rsidRPr="005A09A9">
        <w:rPr>
          <w:rFonts w:ascii="Times New Roman" w:hAnsi="Times New Roman" w:cs="Times New Roman"/>
          <w:b/>
          <w:bCs/>
          <w:sz w:val="24"/>
          <w:szCs w:val="24"/>
          <w:lang w:val="en-GB"/>
        </w:rPr>
        <w:t>Articles 2, 15.1 (a) and General Comment 21)</w:t>
      </w:r>
    </w:p>
    <w:p w14:paraId="5CCD14C6" w14:textId="77777777" w:rsidR="003C026F" w:rsidRPr="005A09A9" w:rsidRDefault="003C026F" w:rsidP="003C026F">
      <w:pPr>
        <w:ind w:firstLine="720"/>
        <w:rPr>
          <w:rFonts w:ascii="Times New Roman" w:hAnsi="Times New Roman" w:cs="Times New Roman"/>
          <w:sz w:val="24"/>
          <w:szCs w:val="24"/>
          <w:lang w:val="en-GB"/>
        </w:rPr>
      </w:pPr>
      <w:r w:rsidRPr="005A09A9">
        <w:rPr>
          <w:rFonts w:ascii="Times New Roman" w:hAnsi="Times New Roman" w:cs="Times New Roman"/>
          <w:sz w:val="24"/>
          <w:szCs w:val="24"/>
          <w:lang w:val="en-GB"/>
        </w:rPr>
        <w:t>A- Damaging Religious Sites</w:t>
      </w:r>
    </w:p>
    <w:p w14:paraId="42A2E544" w14:textId="77777777" w:rsidR="003C026F" w:rsidRPr="005A09A9" w:rsidRDefault="003C026F" w:rsidP="003C026F">
      <w:pPr>
        <w:rPr>
          <w:rFonts w:ascii="Times New Roman" w:hAnsi="Times New Roman" w:cs="Times New Roman"/>
          <w:sz w:val="24"/>
          <w:szCs w:val="24"/>
        </w:rPr>
      </w:pPr>
      <w:r w:rsidRPr="005A09A9">
        <w:rPr>
          <w:rFonts w:ascii="Times New Roman" w:hAnsi="Times New Roman" w:cs="Times New Roman"/>
          <w:sz w:val="24"/>
          <w:szCs w:val="24"/>
          <w:lang w:val="en-GB"/>
        </w:rPr>
        <w:tab/>
        <w:t xml:space="preserve">B- Suppression </w:t>
      </w:r>
      <w:r w:rsidRPr="005A09A9">
        <w:rPr>
          <w:rFonts w:ascii="Times New Roman" w:hAnsi="Times New Roman" w:cs="Times New Roman"/>
          <w:sz w:val="24"/>
          <w:szCs w:val="24"/>
        </w:rPr>
        <w:t>of Religious Practices, Gatherings and Associations</w:t>
      </w:r>
    </w:p>
    <w:p w14:paraId="7E424CC6" w14:textId="77777777" w:rsidR="003C026F" w:rsidRPr="005A09A9" w:rsidRDefault="003C026F" w:rsidP="003C026F">
      <w:pPr>
        <w:rPr>
          <w:rFonts w:ascii="Times New Roman" w:hAnsi="Times New Roman" w:cs="Times New Roman"/>
          <w:sz w:val="24"/>
          <w:szCs w:val="24"/>
        </w:rPr>
      </w:pPr>
      <w:r w:rsidRPr="005A09A9">
        <w:rPr>
          <w:rFonts w:ascii="Times New Roman" w:hAnsi="Times New Roman" w:cs="Times New Roman"/>
          <w:sz w:val="24"/>
          <w:szCs w:val="24"/>
        </w:rPr>
        <w:tab/>
      </w:r>
      <w:r w:rsidRPr="005A09A9">
        <w:rPr>
          <w:rFonts w:ascii="Times New Roman" w:hAnsi="Times New Roman" w:cs="Times New Roman"/>
          <w:i/>
          <w:iCs/>
          <w:sz w:val="24"/>
          <w:szCs w:val="24"/>
        </w:rPr>
        <w:t xml:space="preserve">     (</w:t>
      </w:r>
      <w:proofErr w:type="spellStart"/>
      <w:r w:rsidRPr="005A09A9">
        <w:rPr>
          <w:rFonts w:ascii="Times New Roman" w:hAnsi="Times New Roman" w:cs="Times New Roman"/>
          <w:i/>
          <w:iCs/>
          <w:sz w:val="24"/>
          <w:szCs w:val="24"/>
        </w:rPr>
        <w:t>i</w:t>
      </w:r>
      <w:proofErr w:type="spellEnd"/>
      <w:r w:rsidRPr="005A09A9">
        <w:rPr>
          <w:rFonts w:ascii="Times New Roman" w:hAnsi="Times New Roman" w:cs="Times New Roman"/>
          <w:i/>
          <w:iCs/>
          <w:sz w:val="24"/>
          <w:szCs w:val="24"/>
        </w:rPr>
        <w:t>) Religious suppression in prisons</w:t>
      </w:r>
    </w:p>
    <w:p w14:paraId="5088376C" w14:textId="77777777" w:rsidR="003C026F" w:rsidRPr="005A09A9" w:rsidRDefault="003C026F" w:rsidP="003C026F">
      <w:pPr>
        <w:rPr>
          <w:rFonts w:ascii="Times New Roman" w:hAnsi="Times New Roman" w:cs="Times New Roman"/>
          <w:sz w:val="24"/>
          <w:szCs w:val="24"/>
        </w:rPr>
      </w:pPr>
      <w:r w:rsidRPr="005A09A9">
        <w:rPr>
          <w:rFonts w:ascii="Times New Roman" w:hAnsi="Times New Roman" w:cs="Times New Roman"/>
          <w:sz w:val="24"/>
          <w:szCs w:val="24"/>
        </w:rPr>
        <w:tab/>
        <w:t>C- Judicial Harassment of Shia Religious Figures</w:t>
      </w:r>
    </w:p>
    <w:p w14:paraId="14C30EDE" w14:textId="77777777" w:rsidR="003C026F" w:rsidRPr="005A09A9" w:rsidRDefault="003C026F" w:rsidP="003C026F">
      <w:pPr>
        <w:rPr>
          <w:rFonts w:ascii="Times New Roman" w:hAnsi="Times New Roman" w:cs="Times New Roman"/>
          <w:sz w:val="24"/>
          <w:szCs w:val="24"/>
        </w:rPr>
      </w:pPr>
      <w:r w:rsidRPr="005A09A9">
        <w:rPr>
          <w:rFonts w:ascii="Times New Roman" w:hAnsi="Times New Roman" w:cs="Times New Roman"/>
          <w:sz w:val="24"/>
          <w:szCs w:val="24"/>
        </w:rPr>
        <w:tab/>
      </w:r>
      <w:r w:rsidRPr="005A09A9">
        <w:rPr>
          <w:rFonts w:ascii="Times New Roman" w:hAnsi="Times New Roman" w:cs="Times New Roman"/>
          <w:i/>
          <w:iCs/>
          <w:sz w:val="24"/>
          <w:szCs w:val="24"/>
        </w:rPr>
        <w:t xml:space="preserve">    (</w:t>
      </w:r>
      <w:proofErr w:type="spellStart"/>
      <w:r w:rsidRPr="005A09A9">
        <w:rPr>
          <w:rFonts w:ascii="Times New Roman" w:hAnsi="Times New Roman" w:cs="Times New Roman"/>
          <w:i/>
          <w:iCs/>
          <w:sz w:val="24"/>
          <w:szCs w:val="24"/>
        </w:rPr>
        <w:t>i</w:t>
      </w:r>
      <w:proofErr w:type="spellEnd"/>
      <w:r w:rsidRPr="005A09A9">
        <w:rPr>
          <w:rFonts w:ascii="Times New Roman" w:hAnsi="Times New Roman" w:cs="Times New Roman"/>
          <w:i/>
          <w:iCs/>
          <w:sz w:val="24"/>
          <w:szCs w:val="24"/>
        </w:rPr>
        <w:t xml:space="preserve">) The case of Sheikh Isa </w:t>
      </w:r>
      <w:proofErr w:type="spellStart"/>
      <w:r w:rsidRPr="005A09A9">
        <w:rPr>
          <w:rFonts w:ascii="Times New Roman" w:hAnsi="Times New Roman" w:cs="Times New Roman"/>
          <w:i/>
          <w:iCs/>
          <w:sz w:val="24"/>
          <w:szCs w:val="24"/>
        </w:rPr>
        <w:t>Qassim</w:t>
      </w:r>
      <w:proofErr w:type="spellEnd"/>
    </w:p>
    <w:p w14:paraId="1A1E0BF4" w14:textId="77777777" w:rsidR="003C026F" w:rsidRPr="005A09A9" w:rsidRDefault="003C026F" w:rsidP="003C026F">
      <w:pPr>
        <w:rPr>
          <w:rFonts w:ascii="Times New Roman" w:hAnsi="Times New Roman" w:cs="Times New Roman"/>
          <w:i/>
          <w:iCs/>
          <w:sz w:val="24"/>
          <w:szCs w:val="24"/>
        </w:rPr>
      </w:pPr>
      <w:r w:rsidRPr="005A09A9">
        <w:rPr>
          <w:rFonts w:ascii="Times New Roman" w:hAnsi="Times New Roman" w:cs="Times New Roman"/>
          <w:i/>
          <w:iCs/>
          <w:sz w:val="24"/>
          <w:szCs w:val="24"/>
        </w:rPr>
        <w:tab/>
        <w:t xml:space="preserve">    (ii) The case of Sheikh Ali Salman</w:t>
      </w:r>
    </w:p>
    <w:p w14:paraId="0DBD570D" w14:textId="77777777" w:rsidR="003C026F" w:rsidRPr="005A09A9" w:rsidRDefault="003C026F" w:rsidP="003C026F">
      <w:pPr>
        <w:rPr>
          <w:rFonts w:ascii="Times New Roman" w:hAnsi="Times New Roman" w:cs="Times New Roman"/>
          <w:sz w:val="24"/>
          <w:szCs w:val="24"/>
        </w:rPr>
      </w:pPr>
      <w:r w:rsidRPr="005A09A9">
        <w:rPr>
          <w:rFonts w:ascii="Times New Roman" w:hAnsi="Times New Roman" w:cs="Times New Roman"/>
          <w:sz w:val="24"/>
          <w:szCs w:val="24"/>
        </w:rPr>
        <w:tab/>
        <w:t xml:space="preserve">D- The cultural rights of the </w:t>
      </w:r>
      <w:proofErr w:type="spellStart"/>
      <w:r w:rsidRPr="005A09A9">
        <w:rPr>
          <w:rFonts w:ascii="Times New Roman" w:hAnsi="Times New Roman" w:cs="Times New Roman"/>
          <w:sz w:val="24"/>
          <w:szCs w:val="24"/>
        </w:rPr>
        <w:t>Baharna</w:t>
      </w:r>
      <w:proofErr w:type="spellEnd"/>
    </w:p>
    <w:p w14:paraId="33C1452C" w14:textId="77777777" w:rsidR="003C026F" w:rsidRPr="005A09A9" w:rsidRDefault="003C026F" w:rsidP="003C026F">
      <w:pPr>
        <w:rPr>
          <w:rFonts w:ascii="Times New Roman" w:hAnsi="Times New Roman" w:cs="Times New Roman"/>
          <w:b/>
          <w:bCs/>
          <w:sz w:val="24"/>
          <w:szCs w:val="24"/>
        </w:rPr>
      </w:pPr>
      <w:r w:rsidRPr="005A09A9">
        <w:rPr>
          <w:rFonts w:ascii="Times New Roman" w:hAnsi="Times New Roman" w:cs="Times New Roman"/>
          <w:b/>
          <w:bCs/>
          <w:sz w:val="24"/>
          <w:szCs w:val="24"/>
        </w:rPr>
        <w:t>3. Conclusion</w:t>
      </w:r>
    </w:p>
    <w:p w14:paraId="18876C59" w14:textId="77777777" w:rsidR="003C026F" w:rsidRPr="005A09A9" w:rsidRDefault="003C026F" w:rsidP="003C026F">
      <w:pPr>
        <w:rPr>
          <w:rFonts w:ascii="Times New Roman" w:hAnsi="Times New Roman" w:cs="Times New Roman"/>
          <w:b/>
          <w:bCs/>
          <w:sz w:val="24"/>
          <w:szCs w:val="24"/>
        </w:rPr>
      </w:pPr>
      <w:r w:rsidRPr="005A09A9">
        <w:rPr>
          <w:rFonts w:ascii="Times New Roman" w:hAnsi="Times New Roman" w:cs="Times New Roman"/>
          <w:b/>
          <w:bCs/>
          <w:sz w:val="24"/>
          <w:szCs w:val="24"/>
        </w:rPr>
        <w:t>4. Recommendations</w:t>
      </w:r>
    </w:p>
    <w:p w14:paraId="428920F4" w14:textId="562BC423" w:rsidR="003C026F" w:rsidRPr="005A09A9" w:rsidRDefault="003C026F" w:rsidP="003C026F">
      <w:pPr>
        <w:spacing w:line="240" w:lineRule="auto"/>
        <w:jc w:val="both"/>
        <w:rPr>
          <w:rFonts w:ascii="Times New Roman" w:hAnsi="Times New Roman" w:cs="Times New Roman"/>
          <w:b/>
          <w:sz w:val="24"/>
          <w:szCs w:val="24"/>
        </w:rPr>
      </w:pPr>
    </w:p>
    <w:p w14:paraId="68104A01" w14:textId="53F3F9A7" w:rsidR="003C026F" w:rsidRPr="005A09A9" w:rsidRDefault="003C026F" w:rsidP="003C026F">
      <w:pPr>
        <w:spacing w:line="240" w:lineRule="auto"/>
        <w:jc w:val="both"/>
        <w:rPr>
          <w:rFonts w:ascii="Times New Roman" w:hAnsi="Times New Roman" w:cs="Times New Roman"/>
          <w:b/>
          <w:sz w:val="24"/>
          <w:szCs w:val="24"/>
        </w:rPr>
      </w:pPr>
    </w:p>
    <w:p w14:paraId="51BD6E15" w14:textId="6B35037A" w:rsidR="003C026F" w:rsidRPr="005A09A9" w:rsidRDefault="003C026F" w:rsidP="003C026F">
      <w:pPr>
        <w:spacing w:line="240" w:lineRule="auto"/>
        <w:jc w:val="both"/>
        <w:rPr>
          <w:rFonts w:ascii="Times New Roman" w:hAnsi="Times New Roman" w:cs="Times New Roman"/>
          <w:b/>
          <w:sz w:val="24"/>
          <w:szCs w:val="24"/>
        </w:rPr>
      </w:pPr>
    </w:p>
    <w:p w14:paraId="6BD35614" w14:textId="259A39B9" w:rsidR="003C026F" w:rsidRPr="005A09A9" w:rsidRDefault="003C026F" w:rsidP="003C026F">
      <w:pPr>
        <w:spacing w:line="240" w:lineRule="auto"/>
        <w:jc w:val="both"/>
        <w:rPr>
          <w:rFonts w:ascii="Times New Roman" w:hAnsi="Times New Roman" w:cs="Times New Roman"/>
          <w:b/>
          <w:sz w:val="24"/>
          <w:szCs w:val="24"/>
        </w:rPr>
      </w:pPr>
    </w:p>
    <w:p w14:paraId="28A53CCF" w14:textId="661A996E" w:rsidR="003C026F" w:rsidRPr="005A09A9" w:rsidRDefault="003C026F" w:rsidP="003C026F">
      <w:pPr>
        <w:spacing w:line="240" w:lineRule="auto"/>
        <w:jc w:val="both"/>
        <w:rPr>
          <w:rFonts w:ascii="Times New Roman" w:hAnsi="Times New Roman" w:cs="Times New Roman"/>
          <w:b/>
          <w:sz w:val="24"/>
          <w:szCs w:val="24"/>
        </w:rPr>
      </w:pPr>
    </w:p>
    <w:p w14:paraId="257CEEB3" w14:textId="44DE056B" w:rsidR="003C026F" w:rsidRPr="005A09A9" w:rsidRDefault="003C026F" w:rsidP="003C026F">
      <w:pPr>
        <w:spacing w:line="240" w:lineRule="auto"/>
        <w:jc w:val="both"/>
        <w:rPr>
          <w:rFonts w:ascii="Times New Roman" w:hAnsi="Times New Roman" w:cs="Times New Roman"/>
          <w:b/>
          <w:sz w:val="24"/>
          <w:szCs w:val="24"/>
        </w:rPr>
      </w:pPr>
    </w:p>
    <w:p w14:paraId="1482C326" w14:textId="77854425" w:rsidR="003C026F" w:rsidRPr="005A09A9" w:rsidRDefault="003C026F" w:rsidP="003C026F">
      <w:pPr>
        <w:spacing w:line="240" w:lineRule="auto"/>
        <w:jc w:val="both"/>
        <w:rPr>
          <w:rFonts w:ascii="Times New Roman" w:hAnsi="Times New Roman" w:cs="Times New Roman"/>
          <w:b/>
          <w:sz w:val="24"/>
          <w:szCs w:val="24"/>
        </w:rPr>
      </w:pPr>
    </w:p>
    <w:p w14:paraId="4E943A40" w14:textId="278B7800" w:rsidR="003C026F" w:rsidRPr="005A09A9" w:rsidRDefault="003C026F" w:rsidP="003C026F">
      <w:pPr>
        <w:spacing w:line="240" w:lineRule="auto"/>
        <w:jc w:val="both"/>
        <w:rPr>
          <w:rFonts w:ascii="Times New Roman" w:hAnsi="Times New Roman" w:cs="Times New Roman"/>
          <w:b/>
          <w:sz w:val="24"/>
          <w:szCs w:val="24"/>
        </w:rPr>
      </w:pPr>
    </w:p>
    <w:p w14:paraId="5227650A" w14:textId="77777777" w:rsidR="003C026F" w:rsidRPr="005A09A9" w:rsidRDefault="003C026F" w:rsidP="003C026F">
      <w:pPr>
        <w:spacing w:line="240" w:lineRule="auto"/>
        <w:jc w:val="both"/>
        <w:rPr>
          <w:rFonts w:ascii="Times New Roman" w:hAnsi="Times New Roman" w:cs="Times New Roman"/>
          <w:b/>
          <w:sz w:val="24"/>
          <w:szCs w:val="24"/>
        </w:rPr>
      </w:pPr>
    </w:p>
    <w:p w14:paraId="3FC25107" w14:textId="77777777" w:rsidR="003C026F" w:rsidRPr="005A09A9" w:rsidRDefault="003C026F" w:rsidP="003C026F">
      <w:pPr>
        <w:spacing w:line="240" w:lineRule="auto"/>
        <w:jc w:val="both"/>
        <w:rPr>
          <w:rFonts w:ascii="Times New Roman" w:hAnsi="Times New Roman" w:cs="Times New Roman"/>
          <w:b/>
          <w:sz w:val="24"/>
          <w:szCs w:val="24"/>
        </w:rPr>
      </w:pPr>
    </w:p>
    <w:p w14:paraId="735FF719" w14:textId="77777777" w:rsidR="003C026F" w:rsidRPr="005A09A9" w:rsidRDefault="003C026F" w:rsidP="003C026F">
      <w:pPr>
        <w:spacing w:line="240" w:lineRule="auto"/>
        <w:jc w:val="both"/>
        <w:rPr>
          <w:rFonts w:ascii="Times New Roman" w:hAnsi="Times New Roman" w:cs="Times New Roman"/>
          <w:b/>
          <w:sz w:val="24"/>
          <w:szCs w:val="24"/>
        </w:rPr>
      </w:pPr>
    </w:p>
    <w:p w14:paraId="22C59084" w14:textId="77777777" w:rsidR="003C026F" w:rsidRPr="005A09A9" w:rsidRDefault="003C026F" w:rsidP="003C026F">
      <w:pPr>
        <w:spacing w:line="240" w:lineRule="auto"/>
        <w:jc w:val="both"/>
        <w:rPr>
          <w:rFonts w:ascii="Times New Roman" w:hAnsi="Times New Roman" w:cs="Times New Roman"/>
          <w:b/>
          <w:sz w:val="24"/>
          <w:szCs w:val="24"/>
        </w:rPr>
      </w:pPr>
    </w:p>
    <w:p w14:paraId="638E0A9E" w14:textId="77777777" w:rsidR="003C026F" w:rsidRPr="005A09A9" w:rsidRDefault="003C026F" w:rsidP="003C026F">
      <w:pPr>
        <w:spacing w:line="240" w:lineRule="auto"/>
        <w:jc w:val="both"/>
        <w:rPr>
          <w:rFonts w:ascii="Times New Roman" w:hAnsi="Times New Roman" w:cs="Times New Roman"/>
          <w:b/>
          <w:sz w:val="24"/>
          <w:szCs w:val="24"/>
        </w:rPr>
        <w:sectPr w:rsidR="003C026F" w:rsidRPr="005A09A9">
          <w:footerReference w:type="even" r:id="rId10"/>
          <w:footerReference w:type="default" r:id="rId11"/>
          <w:pgSz w:w="11906" w:h="16838"/>
          <w:pgMar w:top="1440" w:right="1440" w:bottom="1440" w:left="1440" w:header="708" w:footer="708" w:gutter="0"/>
          <w:pgNumType w:start="1"/>
          <w:cols w:space="720"/>
        </w:sectPr>
      </w:pPr>
    </w:p>
    <w:p w14:paraId="41E47D1A" w14:textId="4B23632F" w:rsidR="0042341A" w:rsidRPr="005A09A9" w:rsidRDefault="00377DD2" w:rsidP="0042341A">
      <w:pPr>
        <w:pStyle w:val="ListParagraph"/>
        <w:numPr>
          <w:ilvl w:val="0"/>
          <w:numId w:val="2"/>
        </w:numPr>
        <w:spacing w:line="240" w:lineRule="auto"/>
        <w:jc w:val="both"/>
        <w:rPr>
          <w:rFonts w:ascii="Times New Roman" w:hAnsi="Times New Roman" w:cs="Times New Roman"/>
          <w:b/>
          <w:sz w:val="24"/>
          <w:szCs w:val="24"/>
        </w:rPr>
      </w:pPr>
      <w:r w:rsidRPr="005A09A9">
        <w:rPr>
          <w:rFonts w:ascii="Times New Roman" w:hAnsi="Times New Roman" w:cs="Times New Roman"/>
          <w:b/>
          <w:sz w:val="24"/>
          <w:szCs w:val="24"/>
        </w:rPr>
        <w:lastRenderedPageBreak/>
        <w:t>Introduction</w:t>
      </w:r>
    </w:p>
    <w:p w14:paraId="27A0CDC1" w14:textId="77777777" w:rsidR="0042341A" w:rsidRPr="005A09A9" w:rsidRDefault="0042341A" w:rsidP="0042341A">
      <w:pPr>
        <w:pStyle w:val="ListParagraph"/>
        <w:spacing w:line="240" w:lineRule="auto"/>
        <w:jc w:val="both"/>
        <w:rPr>
          <w:rFonts w:ascii="Times New Roman" w:hAnsi="Times New Roman" w:cs="Times New Roman"/>
          <w:b/>
          <w:sz w:val="24"/>
          <w:szCs w:val="24"/>
        </w:rPr>
      </w:pPr>
    </w:p>
    <w:p w14:paraId="00000002" w14:textId="77777777" w:rsidR="0035012A" w:rsidRPr="005A09A9" w:rsidRDefault="00377DD2" w:rsidP="00EC102C">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We write in advance of the 70th session of the Committee on Economic, Social and Cultural Rights (CESCR) and its review of Bahrain’s compliance with the International Covenant on Economic, Social and Cultural Rights (ICESCR). This submission addresses issues related to articles 2.2 and 15.1 (a) of the Covenant and proposes recommendations to issue to the Bahraini government.</w:t>
      </w:r>
    </w:p>
    <w:p w14:paraId="00000003" w14:textId="0DEFB6C8" w:rsidR="0035012A" w:rsidRPr="005A09A9" w:rsidRDefault="00377DD2" w:rsidP="00EC102C">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This submission focuses on the rights of the Shia population in Bahrain to take part in cultural life, specifically to profess and practice their religion in private and public. This is in consideration of General Comment 21 in which the Committee states that Article 15.1 (a) of the ICESCR encompasses religion or belief systems and rites and ceremonies. This provision will be applied to the case of the Bahraini Shia population in conjunction with Article 2.2 of the Covenant which prohibits discrimination based on religion, amongst other grounds. This report highlights the ways in which the Bahraini government continues to violate the rights of the Shia population in Bahrain to take part in cultural life with respect to the Shia religious practices in the Kingdom. </w:t>
      </w:r>
    </w:p>
    <w:p w14:paraId="18E100A1" w14:textId="76A9BCFA" w:rsidR="00682061" w:rsidRDefault="00925A6B" w:rsidP="00C215AC">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T</w:t>
      </w:r>
      <w:r w:rsidR="00377DD2" w:rsidRPr="005A09A9">
        <w:rPr>
          <w:rFonts w:ascii="Times New Roman" w:hAnsi="Times New Roman" w:cs="Times New Roman"/>
          <w:sz w:val="24"/>
          <w:szCs w:val="24"/>
        </w:rPr>
        <w:t>he Kingdom of Bahrain officially joined</w:t>
      </w:r>
      <w:r w:rsidRPr="005A09A9">
        <w:rPr>
          <w:rFonts w:ascii="Times New Roman" w:hAnsi="Times New Roman" w:cs="Times New Roman"/>
          <w:sz w:val="24"/>
          <w:szCs w:val="24"/>
        </w:rPr>
        <w:t xml:space="preserve"> the ICESCR</w:t>
      </w:r>
      <w:r w:rsidR="00377DD2" w:rsidRPr="005A09A9">
        <w:rPr>
          <w:rFonts w:ascii="Times New Roman" w:hAnsi="Times New Roman" w:cs="Times New Roman"/>
          <w:sz w:val="24"/>
          <w:szCs w:val="24"/>
        </w:rPr>
        <w:t xml:space="preserve"> on 27 September</w:t>
      </w:r>
      <w:r w:rsidR="003C026F" w:rsidRPr="005A09A9">
        <w:rPr>
          <w:rFonts w:ascii="Times New Roman" w:hAnsi="Times New Roman" w:cs="Times New Roman"/>
          <w:sz w:val="24"/>
          <w:szCs w:val="24"/>
        </w:rPr>
        <w:t xml:space="preserve"> </w:t>
      </w:r>
      <w:r w:rsidR="00377DD2" w:rsidRPr="005A09A9">
        <w:rPr>
          <w:rFonts w:ascii="Times New Roman" w:hAnsi="Times New Roman" w:cs="Times New Roman"/>
          <w:sz w:val="24"/>
          <w:szCs w:val="24"/>
        </w:rPr>
        <w:t>2007</w:t>
      </w:r>
      <w:r w:rsidRPr="005A09A9">
        <w:rPr>
          <w:rFonts w:ascii="Times New Roman" w:hAnsi="Times New Roman" w:cs="Times New Roman"/>
          <w:sz w:val="24"/>
          <w:szCs w:val="24"/>
        </w:rPr>
        <w:t xml:space="preserve"> </w:t>
      </w:r>
      <w:r w:rsidR="00256CCB" w:rsidRPr="005A09A9">
        <w:rPr>
          <w:rFonts w:ascii="Times New Roman" w:hAnsi="Times New Roman" w:cs="Times New Roman"/>
          <w:sz w:val="24"/>
          <w:szCs w:val="24"/>
        </w:rPr>
        <w:t xml:space="preserve">and the legislation </w:t>
      </w:r>
      <w:r w:rsidR="00377DD2" w:rsidRPr="005A09A9">
        <w:rPr>
          <w:rFonts w:ascii="Times New Roman" w:hAnsi="Times New Roman" w:cs="Times New Roman"/>
          <w:sz w:val="24"/>
          <w:szCs w:val="24"/>
        </w:rPr>
        <w:t>entered into force on 27 December</w:t>
      </w:r>
      <w:r w:rsidR="00CA686F" w:rsidRPr="005A09A9">
        <w:rPr>
          <w:rFonts w:ascii="Times New Roman" w:hAnsi="Times New Roman" w:cs="Times New Roman"/>
          <w:sz w:val="24"/>
          <w:szCs w:val="24"/>
        </w:rPr>
        <w:t xml:space="preserve"> of the same year</w:t>
      </w:r>
      <w:r w:rsidR="00377DD2" w:rsidRPr="005A09A9">
        <w:rPr>
          <w:rFonts w:ascii="Times New Roman" w:hAnsi="Times New Roman" w:cs="Times New Roman"/>
          <w:sz w:val="24"/>
          <w:szCs w:val="24"/>
        </w:rPr>
        <w:t>. Despite</w:t>
      </w:r>
      <w:r w:rsidR="009872FF" w:rsidRPr="005A09A9">
        <w:rPr>
          <w:rFonts w:ascii="Times New Roman" w:hAnsi="Times New Roman" w:cs="Times New Roman"/>
          <w:sz w:val="24"/>
          <w:szCs w:val="24"/>
        </w:rPr>
        <w:t xml:space="preserve"> this</w:t>
      </w:r>
      <w:r w:rsidR="00377DD2" w:rsidRPr="005A09A9">
        <w:rPr>
          <w:rFonts w:ascii="Times New Roman" w:hAnsi="Times New Roman" w:cs="Times New Roman"/>
          <w:sz w:val="24"/>
          <w:szCs w:val="24"/>
        </w:rPr>
        <w:t xml:space="preserve">, the Bahraini authorities have continued to discriminate against Bahrain’s Shia majority – including the </w:t>
      </w:r>
      <w:proofErr w:type="spellStart"/>
      <w:r w:rsidR="00377DD2" w:rsidRPr="005A09A9">
        <w:rPr>
          <w:rFonts w:ascii="Times New Roman" w:hAnsi="Times New Roman" w:cs="Times New Roman"/>
          <w:sz w:val="24"/>
          <w:szCs w:val="24"/>
        </w:rPr>
        <w:t>Baharna</w:t>
      </w:r>
      <w:proofErr w:type="spellEnd"/>
      <w:r w:rsidR="00377DD2" w:rsidRPr="005A09A9">
        <w:rPr>
          <w:rFonts w:ascii="Times New Roman" w:hAnsi="Times New Roman" w:cs="Times New Roman"/>
          <w:sz w:val="24"/>
          <w:szCs w:val="24"/>
        </w:rPr>
        <w:t xml:space="preserve"> and </w:t>
      </w:r>
      <w:proofErr w:type="spellStart"/>
      <w:r w:rsidR="00377DD2" w:rsidRPr="005A09A9">
        <w:rPr>
          <w:rFonts w:ascii="Times New Roman" w:hAnsi="Times New Roman" w:cs="Times New Roman"/>
          <w:sz w:val="24"/>
          <w:szCs w:val="24"/>
        </w:rPr>
        <w:t>Ajam</w:t>
      </w:r>
      <w:proofErr w:type="spellEnd"/>
      <w:r w:rsidR="00377DD2" w:rsidRPr="005A09A9">
        <w:rPr>
          <w:rFonts w:ascii="Times New Roman" w:hAnsi="Times New Roman" w:cs="Times New Roman"/>
          <w:sz w:val="24"/>
          <w:szCs w:val="24"/>
        </w:rPr>
        <w:t xml:space="preserve"> ethnoreligious groups – in most aspects of daily life. While as much as 70% of Bahrain’s population is Shia,</w:t>
      </w:r>
      <w:r w:rsidR="00377DD2" w:rsidRPr="005A09A9">
        <w:rPr>
          <w:rFonts w:ascii="Times New Roman" w:hAnsi="Times New Roman" w:cs="Times New Roman"/>
          <w:sz w:val="24"/>
          <w:szCs w:val="24"/>
          <w:vertAlign w:val="superscript"/>
        </w:rPr>
        <w:footnoteReference w:id="1"/>
      </w:r>
      <w:r w:rsidR="00377DD2" w:rsidRPr="005A09A9">
        <w:rPr>
          <w:rFonts w:ascii="Times New Roman" w:hAnsi="Times New Roman" w:cs="Times New Roman"/>
          <w:sz w:val="24"/>
          <w:szCs w:val="24"/>
        </w:rPr>
        <w:t xml:space="preserve"> nearly all political power is concentrated within the Sunni </w:t>
      </w:r>
      <w:r w:rsidR="006D6B38" w:rsidRPr="005A09A9">
        <w:rPr>
          <w:rFonts w:ascii="Times New Roman" w:hAnsi="Times New Roman" w:cs="Times New Roman"/>
          <w:sz w:val="24"/>
          <w:szCs w:val="24"/>
        </w:rPr>
        <w:t>Al-Khalifa</w:t>
      </w:r>
      <w:r w:rsidR="00377DD2" w:rsidRPr="005A09A9">
        <w:rPr>
          <w:rFonts w:ascii="Times New Roman" w:hAnsi="Times New Roman" w:cs="Times New Roman"/>
          <w:sz w:val="24"/>
          <w:szCs w:val="24"/>
        </w:rPr>
        <w:t xml:space="preserve"> ruling family, and most key government posts are held by Al</w:t>
      </w:r>
      <w:r w:rsidR="00807AC3" w:rsidRPr="005A09A9">
        <w:rPr>
          <w:rFonts w:ascii="Times New Roman" w:hAnsi="Times New Roman" w:cs="Times New Roman"/>
          <w:sz w:val="24"/>
          <w:szCs w:val="24"/>
        </w:rPr>
        <w:t>-</w:t>
      </w:r>
      <w:r w:rsidR="00377DD2" w:rsidRPr="005A09A9">
        <w:rPr>
          <w:rFonts w:ascii="Times New Roman" w:hAnsi="Times New Roman" w:cs="Times New Roman"/>
          <w:sz w:val="24"/>
          <w:szCs w:val="24"/>
        </w:rPr>
        <w:t>Khalifa or Sunni supporters.</w:t>
      </w:r>
      <w:r w:rsidR="00377DD2" w:rsidRPr="005A09A9">
        <w:rPr>
          <w:rFonts w:ascii="Times New Roman" w:hAnsi="Times New Roman" w:cs="Times New Roman"/>
          <w:sz w:val="24"/>
          <w:szCs w:val="24"/>
          <w:vertAlign w:val="superscript"/>
        </w:rPr>
        <w:footnoteReference w:id="2"/>
      </w:r>
      <w:r w:rsidR="00377DD2" w:rsidRPr="005A09A9">
        <w:rPr>
          <w:rFonts w:ascii="Times New Roman" w:hAnsi="Times New Roman" w:cs="Times New Roman"/>
          <w:sz w:val="24"/>
          <w:szCs w:val="24"/>
        </w:rPr>
        <w:t xml:space="preserve"> As repeatedly documented by scholars,</w:t>
      </w:r>
      <w:r w:rsidR="00377DD2" w:rsidRPr="005A09A9">
        <w:rPr>
          <w:rFonts w:ascii="Times New Roman" w:hAnsi="Times New Roman" w:cs="Times New Roman"/>
          <w:sz w:val="24"/>
          <w:szCs w:val="24"/>
          <w:vertAlign w:val="superscript"/>
        </w:rPr>
        <w:footnoteReference w:id="3"/>
      </w:r>
      <w:r w:rsidR="00377DD2" w:rsidRPr="005A09A9">
        <w:rPr>
          <w:rFonts w:ascii="Times New Roman" w:hAnsi="Times New Roman" w:cs="Times New Roman"/>
          <w:sz w:val="24"/>
          <w:szCs w:val="24"/>
        </w:rPr>
        <w:t xml:space="preserve"> UN, Special Procedures,</w:t>
      </w:r>
      <w:r w:rsidR="00377DD2" w:rsidRPr="005A09A9">
        <w:rPr>
          <w:rFonts w:ascii="Times New Roman" w:hAnsi="Times New Roman" w:cs="Times New Roman"/>
          <w:sz w:val="24"/>
          <w:szCs w:val="24"/>
          <w:vertAlign w:val="superscript"/>
        </w:rPr>
        <w:footnoteReference w:id="4"/>
      </w:r>
      <w:r w:rsidR="00377DD2" w:rsidRPr="005A09A9">
        <w:rPr>
          <w:rFonts w:ascii="Times New Roman" w:hAnsi="Times New Roman" w:cs="Times New Roman"/>
          <w:sz w:val="24"/>
          <w:szCs w:val="24"/>
        </w:rPr>
        <w:t xml:space="preserve"> and independent NGOs,</w:t>
      </w:r>
      <w:r w:rsidR="00377DD2" w:rsidRPr="005A09A9">
        <w:rPr>
          <w:rFonts w:ascii="Times New Roman" w:hAnsi="Times New Roman" w:cs="Times New Roman"/>
          <w:sz w:val="24"/>
          <w:szCs w:val="24"/>
          <w:vertAlign w:val="superscript"/>
        </w:rPr>
        <w:footnoteReference w:id="5"/>
      </w:r>
      <w:r w:rsidR="00377DD2" w:rsidRPr="005A09A9">
        <w:rPr>
          <w:rFonts w:ascii="Times New Roman" w:hAnsi="Times New Roman" w:cs="Times New Roman"/>
          <w:sz w:val="24"/>
          <w:szCs w:val="24"/>
        </w:rPr>
        <w:t xml:space="preserve"> the authorities have specifically targeted the Shia community for reprisal and have intensified restrictions on Shia religious and cultural rights since 2011.</w:t>
      </w:r>
    </w:p>
    <w:p w14:paraId="68C3CB56" w14:textId="77777777" w:rsidR="00C215AC" w:rsidRPr="005A09A9" w:rsidRDefault="00C215AC" w:rsidP="00C215AC">
      <w:pPr>
        <w:spacing w:line="240" w:lineRule="auto"/>
        <w:ind w:firstLine="720"/>
        <w:jc w:val="both"/>
        <w:rPr>
          <w:rFonts w:ascii="Times New Roman" w:hAnsi="Times New Roman" w:cs="Times New Roman"/>
          <w:sz w:val="24"/>
          <w:szCs w:val="24"/>
        </w:rPr>
      </w:pPr>
    </w:p>
    <w:p w14:paraId="55EAF2FD" w14:textId="7E4FCAC9" w:rsidR="0042341A" w:rsidRPr="00C215AC" w:rsidRDefault="00377DD2" w:rsidP="00C215AC">
      <w:pPr>
        <w:pStyle w:val="ListParagraph"/>
        <w:numPr>
          <w:ilvl w:val="0"/>
          <w:numId w:val="2"/>
        </w:numPr>
        <w:spacing w:line="240" w:lineRule="auto"/>
        <w:rPr>
          <w:rFonts w:ascii="Times New Roman" w:hAnsi="Times New Roman" w:cs="Times New Roman"/>
          <w:b/>
          <w:sz w:val="24"/>
          <w:szCs w:val="24"/>
        </w:rPr>
      </w:pPr>
      <w:r w:rsidRPr="005A09A9">
        <w:rPr>
          <w:rFonts w:ascii="Times New Roman" w:hAnsi="Times New Roman" w:cs="Times New Roman"/>
          <w:b/>
          <w:sz w:val="24"/>
          <w:szCs w:val="24"/>
        </w:rPr>
        <w:t xml:space="preserve">Non-discrimination in Cultural Rights (Articles 2, 15.1 (a) and General Comment 21) </w:t>
      </w:r>
    </w:p>
    <w:p w14:paraId="00000008" w14:textId="3DE670AD" w:rsidR="0035012A" w:rsidRPr="005A09A9" w:rsidRDefault="00377DD2" w:rsidP="00662135">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The Shia Muslim community in Bahrain is continuously facing systematic and widespread discrimination. </w:t>
      </w:r>
      <w:r w:rsidR="007A12F7" w:rsidRPr="005A09A9">
        <w:rPr>
          <w:rFonts w:ascii="Times New Roman" w:hAnsi="Times New Roman" w:cs="Times New Roman"/>
          <w:color w:val="000000"/>
          <w:sz w:val="24"/>
          <w:szCs w:val="24"/>
        </w:rPr>
        <w:t>D</w:t>
      </w:r>
      <w:r w:rsidRPr="005A09A9">
        <w:rPr>
          <w:rFonts w:ascii="Times New Roman" w:hAnsi="Times New Roman" w:cs="Times New Roman"/>
          <w:color w:val="000000"/>
          <w:sz w:val="24"/>
          <w:szCs w:val="24"/>
        </w:rPr>
        <w:t xml:space="preserve">espite </w:t>
      </w:r>
      <w:r w:rsidR="003C7B37" w:rsidRPr="005A09A9">
        <w:rPr>
          <w:rFonts w:ascii="Times New Roman" w:hAnsi="Times New Roman" w:cs="Times New Roman"/>
          <w:color w:val="000000"/>
          <w:sz w:val="24"/>
          <w:szCs w:val="24"/>
        </w:rPr>
        <w:t xml:space="preserve">a </w:t>
      </w:r>
      <w:r w:rsidRPr="005A09A9">
        <w:rPr>
          <w:rFonts w:ascii="Times New Roman" w:hAnsi="Times New Roman" w:cs="Times New Roman"/>
          <w:color w:val="000000"/>
          <w:sz w:val="24"/>
          <w:szCs w:val="24"/>
        </w:rPr>
        <w:t xml:space="preserve">number of </w:t>
      </w:r>
      <w:r w:rsidR="003949E8" w:rsidRPr="005A09A9">
        <w:rPr>
          <w:rFonts w:ascii="Times New Roman" w:hAnsi="Times New Roman" w:cs="Times New Roman"/>
          <w:color w:val="000000"/>
          <w:sz w:val="24"/>
          <w:szCs w:val="24"/>
        </w:rPr>
        <w:t>laws that have been</w:t>
      </w:r>
      <w:r w:rsidRPr="005A09A9">
        <w:rPr>
          <w:rFonts w:ascii="Times New Roman" w:hAnsi="Times New Roman" w:cs="Times New Roman"/>
          <w:color w:val="000000"/>
          <w:sz w:val="24"/>
          <w:szCs w:val="24"/>
        </w:rPr>
        <w:t xml:space="preserve"> adopted by the Kingdom to promote and protect the principles of non-discrimination and equality</w:t>
      </w:r>
      <w:r w:rsidR="007A12F7" w:rsidRPr="005A09A9">
        <w:rPr>
          <w:rFonts w:ascii="Times New Roman" w:hAnsi="Times New Roman" w:cs="Times New Roman"/>
          <w:color w:val="000000"/>
          <w:sz w:val="24"/>
          <w:szCs w:val="24"/>
        </w:rPr>
        <w:t>, discrimination is prevalent in every aspect of the Shia’s lives</w:t>
      </w:r>
      <w:r w:rsidRPr="005A09A9">
        <w:rPr>
          <w:rFonts w:ascii="Times New Roman" w:hAnsi="Times New Roman" w:cs="Times New Roman"/>
          <w:color w:val="000000"/>
          <w:sz w:val="24"/>
          <w:szCs w:val="24"/>
        </w:rPr>
        <w:t>.</w:t>
      </w:r>
    </w:p>
    <w:p w14:paraId="436DD364" w14:textId="727BF69B" w:rsidR="002C5A4C" w:rsidRPr="005A09A9" w:rsidRDefault="00377DD2" w:rsidP="00C05ACF">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The religious discrimination against the Shia population in Bahrain is deeply concerning. After the 2011 peaceful demonstrations, there has been an intensified wave of </w:t>
      </w:r>
      <w:r w:rsidRPr="005A09A9">
        <w:rPr>
          <w:rFonts w:ascii="Times New Roman" w:hAnsi="Times New Roman" w:cs="Times New Roman"/>
          <w:color w:val="000000"/>
          <w:sz w:val="24"/>
          <w:szCs w:val="24"/>
        </w:rPr>
        <w:lastRenderedPageBreak/>
        <w:t>arrests, detentions, and charges brought against many Shia clerics and human rights defenders. Indeed, numerous actions undertaken by the government confirm that the</w:t>
      </w:r>
      <w:r w:rsidR="009E617A" w:rsidRPr="005A09A9">
        <w:rPr>
          <w:rFonts w:ascii="Times New Roman" w:hAnsi="Times New Roman" w:cs="Times New Roman"/>
          <w:color w:val="000000"/>
          <w:sz w:val="24"/>
          <w:szCs w:val="24"/>
        </w:rPr>
        <w:t>re is a clear targeting of the</w:t>
      </w:r>
      <w:r w:rsidRPr="005A09A9">
        <w:rPr>
          <w:rFonts w:ascii="Times New Roman" w:hAnsi="Times New Roman" w:cs="Times New Roman"/>
          <w:color w:val="000000"/>
          <w:sz w:val="24"/>
          <w:szCs w:val="24"/>
        </w:rPr>
        <w:t xml:space="preserve"> Shia population</w:t>
      </w:r>
      <w:r w:rsidR="009E617A" w:rsidRPr="005A09A9">
        <w:rPr>
          <w:rFonts w:ascii="Times New Roman" w:hAnsi="Times New Roman" w:cs="Times New Roman"/>
          <w:color w:val="000000"/>
          <w:sz w:val="24"/>
          <w:szCs w:val="24"/>
        </w:rPr>
        <w:t xml:space="preserve"> based on religion. </w:t>
      </w:r>
      <w:r w:rsidRPr="005A09A9">
        <w:rPr>
          <w:rFonts w:ascii="Times New Roman" w:hAnsi="Times New Roman" w:cs="Times New Roman"/>
          <w:color w:val="000000"/>
          <w:sz w:val="24"/>
          <w:szCs w:val="24"/>
        </w:rPr>
        <w:t>Since 2014, the OHCHR and the Special Procedures</w:t>
      </w:r>
      <w:r w:rsidR="008A7D45" w:rsidRPr="005A09A9">
        <w:rPr>
          <w:rFonts w:ascii="Times New Roman" w:hAnsi="Times New Roman" w:cs="Times New Roman"/>
          <w:color w:val="000000"/>
          <w:sz w:val="24"/>
          <w:szCs w:val="24"/>
        </w:rPr>
        <w:t xml:space="preserve"> Office</w:t>
      </w:r>
      <w:r w:rsidRPr="005A09A9">
        <w:rPr>
          <w:rFonts w:ascii="Times New Roman" w:hAnsi="Times New Roman" w:cs="Times New Roman"/>
          <w:color w:val="000000"/>
          <w:sz w:val="24"/>
          <w:szCs w:val="24"/>
        </w:rPr>
        <w:t xml:space="preserve"> </w:t>
      </w:r>
      <w:r w:rsidR="006D6B38" w:rsidRPr="005A09A9">
        <w:rPr>
          <w:rFonts w:ascii="Times New Roman" w:hAnsi="Times New Roman" w:cs="Times New Roman"/>
          <w:color w:val="000000"/>
          <w:sz w:val="24"/>
          <w:szCs w:val="24"/>
        </w:rPr>
        <w:t>have denounced</w:t>
      </w:r>
      <w:r w:rsidRPr="005A09A9">
        <w:rPr>
          <w:rFonts w:ascii="Times New Roman" w:hAnsi="Times New Roman" w:cs="Times New Roman"/>
          <w:color w:val="000000"/>
          <w:sz w:val="24"/>
          <w:szCs w:val="24"/>
        </w:rPr>
        <w:t xml:space="preserve"> the government’s discrimination and persecution of </w:t>
      </w:r>
      <w:r w:rsidR="006D6B38" w:rsidRPr="005A09A9">
        <w:rPr>
          <w:rFonts w:ascii="Times New Roman" w:hAnsi="Times New Roman" w:cs="Times New Roman"/>
          <w:color w:val="000000"/>
          <w:sz w:val="24"/>
          <w:szCs w:val="24"/>
        </w:rPr>
        <w:t xml:space="preserve">the </w:t>
      </w:r>
      <w:r w:rsidRPr="005A09A9">
        <w:rPr>
          <w:rFonts w:ascii="Times New Roman" w:hAnsi="Times New Roman" w:cs="Times New Roman"/>
          <w:color w:val="000000"/>
          <w:sz w:val="24"/>
          <w:szCs w:val="24"/>
        </w:rPr>
        <w:t>Shia community. The Working Group on Arbitrary Detention and the Special Rapporteur on Freedom of Expression, Freedom of Religion or Belief, and the</w:t>
      </w:r>
      <w:r w:rsidR="00BF3283" w:rsidRPr="005A09A9">
        <w:rPr>
          <w:rFonts w:ascii="Times New Roman" w:hAnsi="Times New Roman" w:cs="Times New Roman"/>
          <w:color w:val="000000"/>
          <w:sz w:val="24"/>
          <w:szCs w:val="24"/>
        </w:rPr>
        <w:t xml:space="preserve"> Special Rapporteur on the</w:t>
      </w:r>
      <w:r w:rsidRPr="005A09A9">
        <w:rPr>
          <w:rFonts w:ascii="Times New Roman" w:hAnsi="Times New Roman" w:cs="Times New Roman"/>
          <w:color w:val="000000"/>
          <w:sz w:val="24"/>
          <w:szCs w:val="24"/>
        </w:rPr>
        <w:t xml:space="preserve"> Situation of Human Rights Defenders issued a joint statement calling for the end of the persecution of the Shia people after the government revoked the citizenship of nearly 300 Shia citizens.</w:t>
      </w:r>
      <w:r w:rsidRPr="005A09A9">
        <w:rPr>
          <w:rFonts w:ascii="Times New Roman" w:hAnsi="Times New Roman" w:cs="Times New Roman"/>
          <w:color w:val="000000"/>
          <w:sz w:val="24"/>
          <w:szCs w:val="24"/>
          <w:vertAlign w:val="superscript"/>
        </w:rPr>
        <w:footnoteReference w:id="6"/>
      </w:r>
      <w:r w:rsidR="00A03447" w:rsidRPr="005A09A9">
        <w:rPr>
          <w:rFonts w:ascii="Times New Roman" w:hAnsi="Times New Roman" w:cs="Times New Roman"/>
          <w:color w:val="000000"/>
          <w:sz w:val="24"/>
          <w:szCs w:val="24"/>
        </w:rPr>
        <w:t xml:space="preserve"> </w:t>
      </w:r>
    </w:p>
    <w:p w14:paraId="1E2FC507" w14:textId="2183471B" w:rsidR="000B4E4C" w:rsidRPr="005A09A9" w:rsidRDefault="002C5A4C" w:rsidP="00C215AC">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The government have further worsened the position of Shia Muslims in Bahraini society through targeted attacks on their freedoms. For example, </w:t>
      </w:r>
      <w:r w:rsidR="00377DD2" w:rsidRPr="005A09A9">
        <w:rPr>
          <w:rFonts w:ascii="Times New Roman" w:hAnsi="Times New Roman" w:cs="Times New Roman"/>
          <w:color w:val="000000"/>
          <w:sz w:val="24"/>
          <w:szCs w:val="24"/>
        </w:rPr>
        <w:t xml:space="preserve">in June 2016, the government amended </w:t>
      </w:r>
      <w:r w:rsidR="00A53292" w:rsidRPr="005A09A9">
        <w:rPr>
          <w:rFonts w:ascii="Times New Roman" w:hAnsi="Times New Roman" w:cs="Times New Roman"/>
          <w:color w:val="000000"/>
          <w:sz w:val="24"/>
          <w:szCs w:val="24"/>
        </w:rPr>
        <w:t>Article 5 of the</w:t>
      </w:r>
      <w:r w:rsidR="00377DD2" w:rsidRPr="005A09A9">
        <w:rPr>
          <w:rFonts w:ascii="Times New Roman" w:hAnsi="Times New Roman" w:cs="Times New Roman"/>
          <w:color w:val="000000"/>
          <w:sz w:val="24"/>
          <w:szCs w:val="24"/>
        </w:rPr>
        <w:t xml:space="preserve"> Political Society Law</w:t>
      </w:r>
      <w:r w:rsidR="00377DD2" w:rsidRPr="005A09A9">
        <w:rPr>
          <w:rFonts w:ascii="Times New Roman" w:hAnsi="Times New Roman" w:cs="Times New Roman"/>
          <w:color w:val="000000"/>
          <w:sz w:val="24"/>
          <w:szCs w:val="24"/>
          <w:vertAlign w:val="superscript"/>
        </w:rPr>
        <w:footnoteReference w:id="7"/>
      </w:r>
      <w:r w:rsidR="00377DD2" w:rsidRPr="005A09A9">
        <w:rPr>
          <w:rFonts w:ascii="Times New Roman" w:hAnsi="Times New Roman" w:cs="Times New Roman"/>
          <w:color w:val="000000"/>
          <w:sz w:val="24"/>
          <w:szCs w:val="24"/>
        </w:rPr>
        <w:t xml:space="preserve"> to specifically prohibit religious figures from being part of political groups</w:t>
      </w:r>
      <w:r w:rsidR="00007AC9" w:rsidRPr="005A09A9">
        <w:rPr>
          <w:rFonts w:ascii="Times New Roman" w:hAnsi="Times New Roman" w:cs="Times New Roman"/>
          <w:color w:val="000000"/>
          <w:sz w:val="24"/>
          <w:szCs w:val="24"/>
        </w:rPr>
        <w:t xml:space="preserve">. This explicitly </w:t>
      </w:r>
      <w:r w:rsidR="00377DD2" w:rsidRPr="005A09A9">
        <w:rPr>
          <w:rFonts w:ascii="Times New Roman" w:hAnsi="Times New Roman" w:cs="Times New Roman"/>
          <w:color w:val="000000"/>
          <w:sz w:val="24"/>
          <w:szCs w:val="24"/>
        </w:rPr>
        <w:t xml:space="preserve">goes against </w:t>
      </w:r>
      <w:r w:rsidR="00765AFF" w:rsidRPr="005A09A9">
        <w:rPr>
          <w:rFonts w:ascii="Times New Roman" w:hAnsi="Times New Roman" w:cs="Times New Roman"/>
          <w:color w:val="000000"/>
          <w:sz w:val="24"/>
          <w:szCs w:val="24"/>
        </w:rPr>
        <w:t>the principle</w:t>
      </w:r>
      <w:r w:rsidR="00396147" w:rsidRPr="005A09A9">
        <w:rPr>
          <w:rFonts w:ascii="Times New Roman" w:hAnsi="Times New Roman" w:cs="Times New Roman"/>
          <w:color w:val="000000"/>
          <w:sz w:val="24"/>
          <w:szCs w:val="24"/>
        </w:rPr>
        <w:t xml:space="preserve"> of </w:t>
      </w:r>
      <w:r w:rsidR="00377DD2" w:rsidRPr="005A09A9">
        <w:rPr>
          <w:rFonts w:ascii="Times New Roman" w:hAnsi="Times New Roman" w:cs="Times New Roman"/>
          <w:color w:val="000000"/>
          <w:sz w:val="24"/>
          <w:szCs w:val="24"/>
        </w:rPr>
        <w:t>freedom of religion</w:t>
      </w:r>
      <w:r w:rsidR="00BB1E69" w:rsidRPr="005A09A9">
        <w:rPr>
          <w:rFonts w:ascii="Times New Roman" w:hAnsi="Times New Roman" w:cs="Times New Roman"/>
          <w:color w:val="000000"/>
          <w:sz w:val="24"/>
          <w:szCs w:val="24"/>
        </w:rPr>
        <w:t xml:space="preserve">, </w:t>
      </w:r>
      <w:r w:rsidR="00377DD2" w:rsidRPr="005A09A9">
        <w:rPr>
          <w:rFonts w:ascii="Times New Roman" w:hAnsi="Times New Roman" w:cs="Times New Roman"/>
          <w:color w:val="000000" w:themeColor="text1"/>
          <w:sz w:val="24"/>
          <w:szCs w:val="24"/>
        </w:rPr>
        <w:t xml:space="preserve">enshrined </w:t>
      </w:r>
      <w:r w:rsidR="009F5A59" w:rsidRPr="005A09A9">
        <w:rPr>
          <w:rFonts w:ascii="Times New Roman" w:hAnsi="Times New Roman" w:cs="Times New Roman"/>
          <w:color w:val="000000" w:themeColor="text1"/>
          <w:sz w:val="24"/>
          <w:szCs w:val="24"/>
        </w:rPr>
        <w:t>in</w:t>
      </w:r>
      <w:r w:rsidR="00377DD2" w:rsidRPr="005A09A9">
        <w:rPr>
          <w:rFonts w:ascii="Times New Roman" w:hAnsi="Times New Roman" w:cs="Times New Roman"/>
          <w:color w:val="000000" w:themeColor="text1"/>
          <w:sz w:val="24"/>
          <w:szCs w:val="24"/>
        </w:rPr>
        <w:t xml:space="preserve"> </w:t>
      </w:r>
      <w:r w:rsidR="004C3867" w:rsidRPr="005A09A9">
        <w:rPr>
          <w:rFonts w:ascii="Times New Roman" w:hAnsi="Times New Roman" w:cs="Times New Roman"/>
          <w:color w:val="000000" w:themeColor="text1"/>
          <w:sz w:val="24"/>
          <w:szCs w:val="24"/>
        </w:rPr>
        <w:t xml:space="preserve">Article 8 of </w:t>
      </w:r>
      <w:r w:rsidR="00377DD2" w:rsidRPr="005A09A9">
        <w:rPr>
          <w:rFonts w:ascii="Times New Roman" w:hAnsi="Times New Roman" w:cs="Times New Roman"/>
          <w:color w:val="000000" w:themeColor="text1"/>
          <w:sz w:val="24"/>
          <w:szCs w:val="24"/>
        </w:rPr>
        <w:t>the Bahraini Constitution</w:t>
      </w:r>
      <w:r w:rsidR="004C3867" w:rsidRPr="005A09A9">
        <w:rPr>
          <w:rFonts w:ascii="Times New Roman" w:hAnsi="Times New Roman" w:cs="Times New Roman"/>
          <w:color w:val="000000" w:themeColor="text1"/>
          <w:sz w:val="24"/>
          <w:szCs w:val="24"/>
        </w:rPr>
        <w:t>, which promulgates the principles of equality and non-discrimination</w:t>
      </w:r>
      <w:r w:rsidR="00377DD2" w:rsidRPr="005A09A9">
        <w:rPr>
          <w:rFonts w:ascii="Times New Roman" w:hAnsi="Times New Roman" w:cs="Times New Roman"/>
          <w:color w:val="000000" w:themeColor="text1"/>
          <w:sz w:val="24"/>
          <w:szCs w:val="24"/>
        </w:rPr>
        <w:t>.</w:t>
      </w:r>
      <w:r w:rsidR="00377DD2" w:rsidRPr="005A09A9">
        <w:rPr>
          <w:rFonts w:ascii="Times New Roman" w:hAnsi="Times New Roman" w:cs="Times New Roman"/>
          <w:color w:val="000000" w:themeColor="text1"/>
          <w:sz w:val="24"/>
          <w:szCs w:val="24"/>
          <w:vertAlign w:val="superscript"/>
        </w:rPr>
        <w:footnoteReference w:id="8"/>
      </w:r>
      <w:r w:rsidR="00377DD2" w:rsidRPr="005A09A9">
        <w:rPr>
          <w:rFonts w:ascii="Times New Roman" w:hAnsi="Times New Roman" w:cs="Times New Roman"/>
          <w:color w:val="000000" w:themeColor="text1"/>
          <w:sz w:val="24"/>
          <w:szCs w:val="24"/>
        </w:rPr>
        <w:t xml:space="preserve"> Most importantly, this systematic discrimination against the Shia majority has</w:t>
      </w:r>
      <w:r w:rsidRPr="005A09A9">
        <w:rPr>
          <w:rFonts w:ascii="Times New Roman" w:hAnsi="Times New Roman" w:cs="Times New Roman"/>
          <w:color w:val="000000" w:themeColor="text1"/>
          <w:sz w:val="24"/>
          <w:szCs w:val="24"/>
        </w:rPr>
        <w:t xml:space="preserve"> </w:t>
      </w:r>
      <w:r w:rsidR="00377DD2" w:rsidRPr="005A09A9">
        <w:rPr>
          <w:rFonts w:ascii="Times New Roman" w:hAnsi="Times New Roman" w:cs="Times New Roman"/>
          <w:color w:val="000000" w:themeColor="text1"/>
          <w:sz w:val="24"/>
          <w:szCs w:val="24"/>
        </w:rPr>
        <w:t xml:space="preserve">negatively and severely impacted their cultural rights </w:t>
      </w:r>
      <w:r w:rsidR="009F5A59" w:rsidRPr="005A09A9">
        <w:rPr>
          <w:rFonts w:ascii="Times New Roman" w:hAnsi="Times New Roman" w:cs="Times New Roman"/>
          <w:color w:val="000000" w:themeColor="text1"/>
          <w:sz w:val="24"/>
          <w:szCs w:val="24"/>
        </w:rPr>
        <w:t xml:space="preserve">which are </w:t>
      </w:r>
      <w:r w:rsidR="00377DD2" w:rsidRPr="005A09A9">
        <w:rPr>
          <w:rFonts w:ascii="Times New Roman" w:hAnsi="Times New Roman" w:cs="Times New Roman"/>
          <w:color w:val="000000" w:themeColor="text1"/>
          <w:sz w:val="24"/>
          <w:szCs w:val="24"/>
        </w:rPr>
        <w:t xml:space="preserve">protected </w:t>
      </w:r>
      <w:r w:rsidR="009F5A59" w:rsidRPr="005A09A9">
        <w:rPr>
          <w:rFonts w:ascii="Times New Roman" w:hAnsi="Times New Roman" w:cs="Times New Roman"/>
          <w:color w:val="000000" w:themeColor="text1"/>
          <w:sz w:val="24"/>
          <w:szCs w:val="24"/>
        </w:rPr>
        <w:t>by</w:t>
      </w:r>
      <w:r w:rsidR="00377DD2" w:rsidRPr="005A09A9">
        <w:rPr>
          <w:rFonts w:ascii="Times New Roman" w:hAnsi="Times New Roman" w:cs="Times New Roman"/>
          <w:color w:val="000000" w:themeColor="text1"/>
          <w:sz w:val="24"/>
          <w:szCs w:val="24"/>
        </w:rPr>
        <w:t xml:space="preserve"> the ICESR. </w:t>
      </w:r>
      <w:r w:rsidR="00573542" w:rsidRPr="005A09A9">
        <w:rPr>
          <w:rFonts w:ascii="Times New Roman" w:hAnsi="Times New Roman" w:cs="Times New Roman"/>
          <w:color w:val="000000" w:themeColor="text1"/>
          <w:sz w:val="24"/>
          <w:szCs w:val="24"/>
        </w:rPr>
        <w:t xml:space="preserve">The Kingdom </w:t>
      </w:r>
      <w:r w:rsidR="00D808BA" w:rsidRPr="005A09A9">
        <w:rPr>
          <w:rFonts w:ascii="Times New Roman" w:hAnsi="Times New Roman" w:cs="Times New Roman"/>
          <w:color w:val="000000" w:themeColor="text1"/>
          <w:sz w:val="24"/>
          <w:szCs w:val="24"/>
        </w:rPr>
        <w:t xml:space="preserve">has breached </w:t>
      </w:r>
      <w:r w:rsidR="00377DD2" w:rsidRPr="005A09A9">
        <w:rPr>
          <w:rFonts w:ascii="Times New Roman" w:hAnsi="Times New Roman" w:cs="Times New Roman"/>
          <w:color w:val="000000" w:themeColor="text1"/>
          <w:sz w:val="24"/>
          <w:szCs w:val="24"/>
        </w:rPr>
        <w:t xml:space="preserve">Article 2.2 of the ICESCR which requires Member States to guarantee the rights protected by the Covenant without discrimination based on religion, </w:t>
      </w:r>
      <w:r w:rsidR="003E1213" w:rsidRPr="005A09A9">
        <w:rPr>
          <w:rFonts w:ascii="Times New Roman" w:hAnsi="Times New Roman" w:cs="Times New Roman"/>
          <w:color w:val="000000" w:themeColor="text1"/>
          <w:sz w:val="24"/>
          <w:szCs w:val="24"/>
        </w:rPr>
        <w:t xml:space="preserve">or </w:t>
      </w:r>
      <w:r w:rsidR="00377DD2" w:rsidRPr="005A09A9">
        <w:rPr>
          <w:rFonts w:ascii="Times New Roman" w:hAnsi="Times New Roman" w:cs="Times New Roman"/>
          <w:color w:val="000000" w:themeColor="text1"/>
          <w:sz w:val="24"/>
          <w:szCs w:val="24"/>
        </w:rPr>
        <w:t xml:space="preserve">other grounds. However, the Bahraini government has failed to </w:t>
      </w:r>
      <w:r w:rsidR="006D6B38" w:rsidRPr="005A09A9">
        <w:rPr>
          <w:rFonts w:ascii="Times New Roman" w:hAnsi="Times New Roman" w:cs="Times New Roman"/>
          <w:color w:val="000000" w:themeColor="text1"/>
          <w:sz w:val="24"/>
          <w:szCs w:val="24"/>
        </w:rPr>
        <w:t>fulfill</w:t>
      </w:r>
      <w:r w:rsidR="00377DD2" w:rsidRPr="005A09A9">
        <w:rPr>
          <w:rFonts w:ascii="Times New Roman" w:hAnsi="Times New Roman" w:cs="Times New Roman"/>
          <w:color w:val="000000" w:themeColor="text1"/>
          <w:sz w:val="24"/>
          <w:szCs w:val="24"/>
        </w:rPr>
        <w:t xml:space="preserve"> its obligations in </w:t>
      </w:r>
      <w:r w:rsidR="00377DD2" w:rsidRPr="005A09A9">
        <w:rPr>
          <w:rFonts w:ascii="Times New Roman" w:hAnsi="Times New Roman" w:cs="Times New Roman"/>
          <w:color w:val="000000"/>
          <w:sz w:val="24"/>
          <w:szCs w:val="24"/>
        </w:rPr>
        <w:t xml:space="preserve">this regard and has chosen to deprive the Shia population </w:t>
      </w:r>
      <w:r w:rsidR="00377DD2" w:rsidRPr="005A09A9">
        <w:rPr>
          <w:rFonts w:ascii="Times New Roman" w:hAnsi="Times New Roman" w:cs="Times New Roman"/>
          <w:sz w:val="24"/>
          <w:szCs w:val="24"/>
        </w:rPr>
        <w:t>of</w:t>
      </w:r>
      <w:r w:rsidR="00377DD2" w:rsidRPr="005A09A9">
        <w:rPr>
          <w:rFonts w:ascii="Times New Roman" w:hAnsi="Times New Roman" w:cs="Times New Roman"/>
          <w:color w:val="000000"/>
          <w:sz w:val="24"/>
          <w:szCs w:val="24"/>
        </w:rPr>
        <w:t xml:space="preserve"> their cultural rights by destroying their religious sites, suppressing their religious practices, and harassing Shia religious figures. </w:t>
      </w:r>
    </w:p>
    <w:p w14:paraId="70C62D36" w14:textId="02FBE9A5" w:rsidR="000B4E4C" w:rsidRPr="005A09A9" w:rsidRDefault="000B4E4C" w:rsidP="000B4E4C">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p>
    <w:p w14:paraId="0000000C" w14:textId="77777777" w:rsidR="0035012A" w:rsidRPr="005A09A9" w:rsidRDefault="00377DD2" w:rsidP="003C026F">
      <w:pPr>
        <w:spacing w:line="240" w:lineRule="auto"/>
        <w:jc w:val="both"/>
        <w:rPr>
          <w:rFonts w:ascii="Times New Roman" w:hAnsi="Times New Roman" w:cs="Times New Roman"/>
          <w:b/>
          <w:sz w:val="24"/>
          <w:szCs w:val="24"/>
        </w:rPr>
      </w:pPr>
      <w:r w:rsidRPr="005A09A9">
        <w:rPr>
          <w:rFonts w:ascii="Times New Roman" w:hAnsi="Times New Roman" w:cs="Times New Roman"/>
          <w:b/>
          <w:sz w:val="24"/>
          <w:szCs w:val="24"/>
        </w:rPr>
        <w:t xml:space="preserve">A. Damaging Religious Sites </w:t>
      </w:r>
    </w:p>
    <w:p w14:paraId="0000000D" w14:textId="60683346" w:rsidR="0035012A" w:rsidRPr="005A09A9" w:rsidRDefault="00377DD2" w:rsidP="00662135">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In the aftermath of the 2011 unrest, Bahraini authorities damaged </w:t>
      </w:r>
      <w:r w:rsidR="00813313" w:rsidRPr="005A09A9">
        <w:rPr>
          <w:rFonts w:ascii="Times New Roman" w:hAnsi="Times New Roman" w:cs="Times New Roman"/>
          <w:sz w:val="24"/>
          <w:szCs w:val="24"/>
        </w:rPr>
        <w:t xml:space="preserve">over </w:t>
      </w:r>
      <w:r w:rsidRPr="005A09A9">
        <w:rPr>
          <w:rFonts w:ascii="Times New Roman" w:hAnsi="Times New Roman" w:cs="Times New Roman"/>
          <w:sz w:val="24"/>
          <w:szCs w:val="24"/>
        </w:rPr>
        <w:t>53 Shia mosques and religious institutions; of these, at least 28 were entirely demolished.</w:t>
      </w:r>
      <w:r w:rsidRPr="005A09A9">
        <w:rPr>
          <w:rFonts w:ascii="Times New Roman" w:hAnsi="Times New Roman" w:cs="Times New Roman"/>
          <w:sz w:val="24"/>
          <w:szCs w:val="24"/>
          <w:vertAlign w:val="superscript"/>
        </w:rPr>
        <w:footnoteReference w:id="9"/>
      </w:r>
      <w:r w:rsidRPr="005A09A9">
        <w:rPr>
          <w:rFonts w:ascii="Times New Roman" w:hAnsi="Times New Roman" w:cs="Times New Roman"/>
          <w:sz w:val="24"/>
          <w:szCs w:val="24"/>
        </w:rPr>
        <w:t xml:space="preserve"> The government stated that it only demolished mosques that were constructed without permits, although a number of the structures had been built years – and in some cases centuries – before the modern construction permit process was </w:t>
      </w:r>
      <w:r w:rsidRPr="005A09A9">
        <w:rPr>
          <w:rFonts w:ascii="Times New Roman" w:hAnsi="Times New Roman" w:cs="Times New Roman"/>
          <w:color w:val="000000" w:themeColor="text1"/>
          <w:sz w:val="24"/>
          <w:szCs w:val="24"/>
        </w:rPr>
        <w:t>established</w:t>
      </w:r>
      <w:r w:rsidR="009F5A59" w:rsidRPr="005A09A9">
        <w:rPr>
          <w:rFonts w:ascii="Times New Roman" w:hAnsi="Times New Roman" w:cs="Times New Roman"/>
          <w:color w:val="000000" w:themeColor="text1"/>
          <w:sz w:val="24"/>
          <w:szCs w:val="24"/>
        </w:rPr>
        <w:t xml:space="preserve">. </w:t>
      </w:r>
      <w:r w:rsidRPr="005A09A9">
        <w:rPr>
          <w:rFonts w:ascii="Times New Roman" w:hAnsi="Times New Roman" w:cs="Times New Roman"/>
          <w:sz w:val="24"/>
          <w:szCs w:val="24"/>
        </w:rPr>
        <w:t>Nonetheless, in June 2012, Bahrain’s Court of Cassation ruled that the government could only authorize the repair or reconstruction of mosques that possessed proper documentation.</w:t>
      </w:r>
      <w:r w:rsidRPr="005A09A9">
        <w:rPr>
          <w:rFonts w:ascii="Times New Roman" w:hAnsi="Times New Roman" w:cs="Times New Roman"/>
          <w:sz w:val="24"/>
          <w:szCs w:val="24"/>
          <w:vertAlign w:val="superscript"/>
        </w:rPr>
        <w:footnoteReference w:id="10"/>
      </w:r>
      <w:r w:rsidRPr="005A09A9">
        <w:rPr>
          <w:rFonts w:ascii="Times New Roman" w:hAnsi="Times New Roman" w:cs="Times New Roman"/>
          <w:sz w:val="24"/>
          <w:szCs w:val="24"/>
        </w:rPr>
        <w:t xml:space="preserve"> The court’s decision has forced subsequent efforts to reconstruct Shia places of worship to navigate this burdensome and often retroactive permit process.</w:t>
      </w:r>
    </w:p>
    <w:p w14:paraId="0B4881F8" w14:textId="77777777" w:rsidR="004511F7" w:rsidRPr="005A09A9" w:rsidRDefault="00377DD2" w:rsidP="004511F7">
      <w:pPr>
        <w:spacing w:line="240" w:lineRule="auto"/>
        <w:ind w:firstLine="720"/>
        <w:jc w:val="both"/>
        <w:rPr>
          <w:rFonts w:ascii="Times New Roman" w:hAnsi="Times New Roman" w:cs="Times New Roman"/>
          <w:sz w:val="24"/>
          <w:szCs w:val="24"/>
        </w:rPr>
      </w:pPr>
      <w:bookmarkStart w:id="0" w:name="_heading=h.gjdgxs" w:colFirst="0" w:colLast="0"/>
      <w:bookmarkEnd w:id="0"/>
      <w:r w:rsidRPr="005A09A9">
        <w:rPr>
          <w:rFonts w:ascii="Times New Roman" w:hAnsi="Times New Roman" w:cs="Times New Roman"/>
          <w:sz w:val="24"/>
          <w:szCs w:val="24"/>
        </w:rPr>
        <w:t>The government has also halted work on numerous mosques and authorized the re-demolition of others.</w:t>
      </w:r>
      <w:r w:rsidRPr="005A09A9">
        <w:rPr>
          <w:rFonts w:ascii="Times New Roman" w:hAnsi="Times New Roman" w:cs="Times New Roman"/>
          <w:sz w:val="24"/>
          <w:szCs w:val="24"/>
          <w:vertAlign w:val="superscript"/>
        </w:rPr>
        <w:footnoteReference w:id="11"/>
      </w:r>
      <w:r w:rsidRPr="005A09A9">
        <w:rPr>
          <w:rFonts w:ascii="Times New Roman" w:hAnsi="Times New Roman" w:cs="Times New Roman"/>
          <w:sz w:val="24"/>
          <w:szCs w:val="24"/>
        </w:rPr>
        <w:t xml:space="preserve"> By December 2012, the authorities had demolished—for the second </w:t>
      </w:r>
      <w:r w:rsidRPr="005A09A9">
        <w:rPr>
          <w:rFonts w:ascii="Times New Roman" w:hAnsi="Times New Roman" w:cs="Times New Roman"/>
          <w:sz w:val="24"/>
          <w:szCs w:val="24"/>
        </w:rPr>
        <w:lastRenderedPageBreak/>
        <w:t>time—four Shia mosques without providing prior notification.</w:t>
      </w:r>
      <w:r w:rsidRPr="005A09A9">
        <w:rPr>
          <w:rFonts w:ascii="Times New Roman" w:hAnsi="Times New Roman" w:cs="Times New Roman"/>
          <w:sz w:val="24"/>
          <w:szCs w:val="24"/>
          <w:vertAlign w:val="superscript"/>
        </w:rPr>
        <w:footnoteReference w:id="12"/>
      </w:r>
      <w:r w:rsidRPr="005A09A9">
        <w:rPr>
          <w:rFonts w:ascii="Times New Roman" w:hAnsi="Times New Roman" w:cs="Times New Roman"/>
          <w:sz w:val="24"/>
          <w:szCs w:val="24"/>
        </w:rPr>
        <w:t xml:space="preserve"> The US State Department’s 2012 Report on International Religious Freedom noted that these demolitions continued throughout the year.</w:t>
      </w:r>
      <w:r w:rsidRPr="005A09A9">
        <w:rPr>
          <w:rFonts w:ascii="Times New Roman" w:hAnsi="Times New Roman" w:cs="Times New Roman"/>
          <w:sz w:val="24"/>
          <w:szCs w:val="24"/>
          <w:vertAlign w:val="superscript"/>
        </w:rPr>
        <w:footnoteReference w:id="13"/>
      </w:r>
      <w:r w:rsidRPr="005A09A9">
        <w:rPr>
          <w:rFonts w:ascii="Times New Roman" w:hAnsi="Times New Roman" w:cs="Times New Roman"/>
          <w:sz w:val="24"/>
          <w:szCs w:val="24"/>
        </w:rPr>
        <w:t xml:space="preserve"> It also found that the government halted work on the construction of new mosques and deprived many Shia communities of temporary places of worship</w:t>
      </w:r>
      <w:r w:rsidR="00C229F5" w:rsidRPr="005A09A9">
        <w:rPr>
          <w:rFonts w:ascii="Times New Roman" w:hAnsi="Times New Roman" w:cs="Times New Roman"/>
          <w:sz w:val="24"/>
          <w:szCs w:val="24"/>
        </w:rPr>
        <w:t xml:space="preserve">, instead having to be content with </w:t>
      </w:r>
      <w:r w:rsidRPr="005A09A9">
        <w:rPr>
          <w:rFonts w:ascii="Times New Roman" w:hAnsi="Times New Roman" w:cs="Times New Roman"/>
          <w:sz w:val="24"/>
          <w:szCs w:val="24"/>
        </w:rPr>
        <w:t xml:space="preserve">“simple structures”; </w:t>
      </w:r>
      <w:r w:rsidR="00C229F5" w:rsidRPr="005A09A9">
        <w:rPr>
          <w:rFonts w:ascii="Times New Roman" w:hAnsi="Times New Roman" w:cs="Times New Roman"/>
          <w:sz w:val="24"/>
          <w:szCs w:val="24"/>
        </w:rPr>
        <w:t xml:space="preserve">yet, </w:t>
      </w:r>
      <w:r w:rsidR="007014B9" w:rsidRPr="005A09A9">
        <w:rPr>
          <w:rFonts w:ascii="Times New Roman" w:hAnsi="Times New Roman" w:cs="Times New Roman"/>
          <w:sz w:val="24"/>
          <w:szCs w:val="24"/>
        </w:rPr>
        <w:t xml:space="preserve">even </w:t>
      </w:r>
      <w:r w:rsidRPr="005A09A9">
        <w:rPr>
          <w:rFonts w:ascii="Times New Roman" w:hAnsi="Times New Roman" w:cs="Times New Roman"/>
          <w:sz w:val="24"/>
          <w:szCs w:val="24"/>
        </w:rPr>
        <w:t>these</w:t>
      </w:r>
      <w:r w:rsidR="00525B12" w:rsidRPr="005A09A9">
        <w:rPr>
          <w:rFonts w:ascii="Times New Roman" w:hAnsi="Times New Roman" w:cs="Times New Roman"/>
          <w:sz w:val="24"/>
          <w:szCs w:val="24"/>
        </w:rPr>
        <w:t xml:space="preserve"> </w:t>
      </w:r>
      <w:r w:rsidRPr="005A09A9">
        <w:rPr>
          <w:rFonts w:ascii="Times New Roman" w:hAnsi="Times New Roman" w:cs="Times New Roman"/>
          <w:sz w:val="24"/>
          <w:szCs w:val="24"/>
        </w:rPr>
        <w:t>sites were usually</w:t>
      </w:r>
      <w:r w:rsidR="007E6A6F" w:rsidRPr="005A09A9">
        <w:rPr>
          <w:rFonts w:ascii="Times New Roman" w:hAnsi="Times New Roman" w:cs="Times New Roman"/>
          <w:sz w:val="24"/>
          <w:szCs w:val="24"/>
        </w:rPr>
        <w:t xml:space="preserve"> still </w:t>
      </w:r>
      <w:r w:rsidRPr="005A09A9">
        <w:rPr>
          <w:rFonts w:ascii="Times New Roman" w:hAnsi="Times New Roman" w:cs="Times New Roman"/>
          <w:sz w:val="24"/>
          <w:szCs w:val="24"/>
        </w:rPr>
        <w:t xml:space="preserve"> destroyed by Bahraini security forces</w:t>
      </w:r>
      <w:r w:rsidR="00E03966" w:rsidRPr="005A09A9">
        <w:rPr>
          <w:rFonts w:ascii="Times New Roman" w:hAnsi="Times New Roman" w:cs="Times New Roman"/>
          <w:sz w:val="24"/>
          <w:szCs w:val="24"/>
        </w:rPr>
        <w:t xml:space="preserve"> in further attempts to suppress the rights of Shia’s to practice their religion freely</w:t>
      </w:r>
      <w:r w:rsidRPr="005A09A9">
        <w:rPr>
          <w:rFonts w:ascii="Times New Roman" w:hAnsi="Times New Roman" w:cs="Times New Roman"/>
          <w:sz w:val="24"/>
          <w:szCs w:val="24"/>
        </w:rPr>
        <w:t>.</w:t>
      </w:r>
      <w:r w:rsidRPr="005A09A9">
        <w:rPr>
          <w:rFonts w:ascii="Times New Roman" w:hAnsi="Times New Roman" w:cs="Times New Roman"/>
          <w:sz w:val="24"/>
          <w:szCs w:val="24"/>
          <w:vertAlign w:val="superscript"/>
        </w:rPr>
        <w:footnoteReference w:id="14"/>
      </w:r>
      <w:r w:rsidRPr="005A09A9">
        <w:rPr>
          <w:rFonts w:ascii="Times New Roman" w:hAnsi="Times New Roman" w:cs="Times New Roman"/>
          <w:sz w:val="24"/>
          <w:szCs w:val="24"/>
        </w:rPr>
        <w:t xml:space="preserve"> In other instances, the government precluded reconstruction by assuming control of the demolition sites and initiating new public construction projects, such as parks or housing complexes. The authorities </w:t>
      </w:r>
      <w:r w:rsidR="00A616C1" w:rsidRPr="005A09A9">
        <w:rPr>
          <w:rFonts w:ascii="Times New Roman" w:hAnsi="Times New Roman" w:cs="Times New Roman"/>
          <w:sz w:val="24"/>
          <w:szCs w:val="24"/>
        </w:rPr>
        <w:t xml:space="preserve">have </w:t>
      </w:r>
      <w:r w:rsidRPr="005A09A9">
        <w:rPr>
          <w:rFonts w:ascii="Times New Roman" w:hAnsi="Times New Roman" w:cs="Times New Roman"/>
          <w:sz w:val="24"/>
          <w:szCs w:val="24"/>
        </w:rPr>
        <w:t xml:space="preserve">demolished the 70-year-old Abu </w:t>
      </w:r>
      <w:proofErr w:type="spellStart"/>
      <w:r w:rsidRPr="005A09A9">
        <w:rPr>
          <w:rFonts w:ascii="Times New Roman" w:hAnsi="Times New Roman" w:cs="Times New Roman"/>
          <w:sz w:val="24"/>
          <w:szCs w:val="24"/>
        </w:rPr>
        <w:t>Dharr</w:t>
      </w:r>
      <w:proofErr w:type="spellEnd"/>
      <w:r w:rsidRPr="005A09A9">
        <w:rPr>
          <w:rFonts w:ascii="Times New Roman" w:hAnsi="Times New Roman" w:cs="Times New Roman"/>
          <w:sz w:val="24"/>
          <w:szCs w:val="24"/>
        </w:rPr>
        <w:t xml:space="preserve"> al-</w:t>
      </w:r>
      <w:proofErr w:type="spellStart"/>
      <w:r w:rsidRPr="005A09A9">
        <w:rPr>
          <w:rFonts w:ascii="Times New Roman" w:hAnsi="Times New Roman" w:cs="Times New Roman"/>
          <w:sz w:val="24"/>
          <w:szCs w:val="24"/>
        </w:rPr>
        <w:t>Ghifari</w:t>
      </w:r>
      <w:proofErr w:type="spellEnd"/>
      <w:r w:rsidRPr="005A09A9">
        <w:rPr>
          <w:rFonts w:ascii="Times New Roman" w:hAnsi="Times New Roman" w:cs="Times New Roman"/>
          <w:sz w:val="24"/>
          <w:szCs w:val="24"/>
        </w:rPr>
        <w:t xml:space="preserve"> mosque, for example, </w:t>
      </w:r>
      <w:r w:rsidR="00A616C1" w:rsidRPr="005A09A9">
        <w:rPr>
          <w:rFonts w:ascii="Times New Roman" w:hAnsi="Times New Roman" w:cs="Times New Roman"/>
          <w:sz w:val="24"/>
          <w:szCs w:val="24"/>
        </w:rPr>
        <w:t xml:space="preserve">and instead </w:t>
      </w:r>
      <w:r w:rsidRPr="005A09A9">
        <w:rPr>
          <w:rFonts w:ascii="Times New Roman" w:hAnsi="Times New Roman" w:cs="Times New Roman"/>
          <w:sz w:val="24"/>
          <w:szCs w:val="24"/>
        </w:rPr>
        <w:t>announced that the site will be converted into another park.</w:t>
      </w:r>
      <w:r w:rsidRPr="005A09A9">
        <w:rPr>
          <w:rFonts w:ascii="Times New Roman" w:hAnsi="Times New Roman" w:cs="Times New Roman"/>
          <w:sz w:val="24"/>
          <w:szCs w:val="24"/>
          <w:vertAlign w:val="superscript"/>
        </w:rPr>
        <w:footnoteReference w:id="15"/>
      </w:r>
      <w:r w:rsidRPr="005A09A9">
        <w:rPr>
          <w:rFonts w:ascii="Times New Roman" w:hAnsi="Times New Roman" w:cs="Times New Roman"/>
          <w:sz w:val="24"/>
          <w:szCs w:val="24"/>
        </w:rPr>
        <w:t xml:space="preserve"> The Al </w:t>
      </w:r>
      <w:proofErr w:type="spellStart"/>
      <w:r w:rsidRPr="005A09A9">
        <w:rPr>
          <w:rFonts w:ascii="Times New Roman" w:hAnsi="Times New Roman" w:cs="Times New Roman"/>
          <w:sz w:val="24"/>
          <w:szCs w:val="24"/>
        </w:rPr>
        <w:t>Khamis</w:t>
      </w:r>
      <w:proofErr w:type="spellEnd"/>
      <w:r w:rsidRPr="005A09A9">
        <w:rPr>
          <w:rFonts w:ascii="Times New Roman" w:hAnsi="Times New Roman" w:cs="Times New Roman"/>
          <w:sz w:val="24"/>
          <w:szCs w:val="24"/>
        </w:rPr>
        <w:t xml:space="preserve"> Mosque, an important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cultural center and the earliest surviving mosque in Bahrain, is set to become a museum under the auspices of the Ministry of Culture.</w:t>
      </w:r>
      <w:r w:rsidRPr="005A09A9">
        <w:rPr>
          <w:rFonts w:ascii="Times New Roman" w:hAnsi="Times New Roman" w:cs="Times New Roman"/>
          <w:sz w:val="24"/>
          <w:szCs w:val="24"/>
          <w:vertAlign w:val="superscript"/>
        </w:rPr>
        <w:footnoteReference w:id="16"/>
      </w:r>
      <w:r w:rsidRPr="005A09A9">
        <w:rPr>
          <w:rFonts w:ascii="Times New Roman" w:hAnsi="Times New Roman" w:cs="Times New Roman"/>
          <w:sz w:val="24"/>
          <w:szCs w:val="24"/>
        </w:rPr>
        <w:t xml:space="preserve"> According to the UN Special Procedures, authorities are reportedly removing “engravings linking the mosque to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population and Shia Islam.”</w:t>
      </w:r>
      <w:r w:rsidRPr="005A09A9">
        <w:rPr>
          <w:rFonts w:ascii="Times New Roman" w:hAnsi="Times New Roman" w:cs="Times New Roman"/>
          <w:sz w:val="24"/>
          <w:szCs w:val="24"/>
          <w:vertAlign w:val="superscript"/>
        </w:rPr>
        <w:footnoteReference w:id="17"/>
      </w:r>
      <w:bookmarkStart w:id="1" w:name="_heading=h.wfb47ztktma5" w:colFirst="0" w:colLast="0"/>
      <w:bookmarkEnd w:id="1"/>
    </w:p>
    <w:p w14:paraId="0000000F" w14:textId="5380B264" w:rsidR="0035012A" w:rsidRPr="005A09A9" w:rsidRDefault="00377DD2" w:rsidP="004511F7">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By July 2013, the Bahraini government had rebuilt five mosques, completed repairs on four, and tendered reconstruction permits for another eleven.</w:t>
      </w:r>
      <w:r w:rsidRPr="005A09A9">
        <w:rPr>
          <w:rFonts w:ascii="Times New Roman" w:hAnsi="Times New Roman" w:cs="Times New Roman"/>
          <w:sz w:val="24"/>
          <w:szCs w:val="24"/>
          <w:vertAlign w:val="superscript"/>
        </w:rPr>
        <w:footnoteReference w:id="18"/>
      </w:r>
      <w:r w:rsidRPr="005A09A9">
        <w:rPr>
          <w:rFonts w:ascii="Times New Roman" w:hAnsi="Times New Roman" w:cs="Times New Roman"/>
          <w:sz w:val="24"/>
          <w:szCs w:val="24"/>
        </w:rPr>
        <w:t xml:space="preserve"> The next year, the government reported that it had allocated 7,948,790</w:t>
      </w:r>
      <w:r w:rsidR="006D6B38" w:rsidRPr="005A09A9">
        <w:rPr>
          <w:rFonts w:ascii="Times New Roman" w:hAnsi="Times New Roman" w:cs="Times New Roman"/>
          <w:sz w:val="24"/>
          <w:szCs w:val="24"/>
        </w:rPr>
        <w:t xml:space="preserve"> USD</w:t>
      </w:r>
      <w:r w:rsidRPr="005A09A9">
        <w:rPr>
          <w:rFonts w:ascii="Times New Roman" w:hAnsi="Times New Roman" w:cs="Times New Roman"/>
          <w:sz w:val="24"/>
          <w:szCs w:val="24"/>
        </w:rPr>
        <w:t xml:space="preserve"> for the reconstruction of 30 sites specifically identified in the BICI. As of February 2014, it claimed that twelve of these mosques had been fully rebuilt and that the re</w:t>
      </w:r>
      <w:r w:rsidR="006D6B38" w:rsidRPr="005A09A9">
        <w:rPr>
          <w:rFonts w:ascii="Times New Roman" w:hAnsi="Times New Roman" w:cs="Times New Roman"/>
          <w:sz w:val="24"/>
          <w:szCs w:val="24"/>
        </w:rPr>
        <w:t>st</w:t>
      </w:r>
      <w:r w:rsidRPr="005A09A9">
        <w:rPr>
          <w:rFonts w:ascii="Times New Roman" w:hAnsi="Times New Roman" w:cs="Times New Roman"/>
          <w:sz w:val="24"/>
          <w:szCs w:val="24"/>
        </w:rPr>
        <w:t xml:space="preserve"> were under construction.</w:t>
      </w:r>
      <w:r w:rsidRPr="005A09A9">
        <w:rPr>
          <w:rFonts w:ascii="Times New Roman" w:hAnsi="Times New Roman" w:cs="Times New Roman"/>
          <w:sz w:val="24"/>
          <w:szCs w:val="24"/>
          <w:vertAlign w:val="superscript"/>
        </w:rPr>
        <w:footnoteReference w:id="19"/>
      </w:r>
      <w:r w:rsidRPr="005A09A9">
        <w:rPr>
          <w:rFonts w:ascii="Times New Roman" w:hAnsi="Times New Roman" w:cs="Times New Roman"/>
          <w:sz w:val="24"/>
          <w:szCs w:val="24"/>
        </w:rPr>
        <w:t xml:space="preserve"> The government’s 2014 Interim Report on the implementation of its UPR recommendations additionally noted that the </w:t>
      </w:r>
      <w:proofErr w:type="spellStart"/>
      <w:r w:rsidRPr="005A09A9">
        <w:rPr>
          <w:rFonts w:ascii="Times New Roman" w:hAnsi="Times New Roman" w:cs="Times New Roman"/>
          <w:sz w:val="24"/>
          <w:szCs w:val="24"/>
        </w:rPr>
        <w:t>Jaafari</w:t>
      </w:r>
      <w:proofErr w:type="spellEnd"/>
      <w:r w:rsidRPr="005A09A9">
        <w:rPr>
          <w:rFonts w:ascii="Times New Roman" w:hAnsi="Times New Roman" w:cs="Times New Roman"/>
          <w:sz w:val="24"/>
          <w:szCs w:val="24"/>
        </w:rPr>
        <w:t xml:space="preserve"> Endowment Directorate,</w:t>
      </w:r>
      <w:r w:rsidRPr="005A09A9">
        <w:rPr>
          <w:rFonts w:ascii="Times New Roman" w:hAnsi="Times New Roman" w:cs="Times New Roman"/>
          <w:sz w:val="24"/>
          <w:szCs w:val="24"/>
          <w:vertAlign w:val="superscript"/>
        </w:rPr>
        <w:footnoteReference w:id="20"/>
      </w:r>
      <w:r w:rsidRPr="005A09A9">
        <w:rPr>
          <w:rFonts w:ascii="Times New Roman" w:hAnsi="Times New Roman" w:cs="Times New Roman"/>
          <w:sz w:val="24"/>
          <w:szCs w:val="24"/>
        </w:rPr>
        <w:t xml:space="preserve"> an affiliate institution of the Ministry of Justice and Islamic Affairs tasked with regulating Shia religious property, would oversee the reconstruction projects going forward.</w:t>
      </w:r>
      <w:r w:rsidRPr="005A09A9">
        <w:rPr>
          <w:rFonts w:ascii="Times New Roman" w:hAnsi="Times New Roman" w:cs="Times New Roman"/>
          <w:sz w:val="24"/>
          <w:szCs w:val="24"/>
          <w:vertAlign w:val="superscript"/>
        </w:rPr>
        <w:footnoteReference w:id="21"/>
      </w:r>
      <w:r w:rsidRPr="005A09A9">
        <w:rPr>
          <w:rFonts w:ascii="Times New Roman" w:hAnsi="Times New Roman" w:cs="Times New Roman"/>
          <w:sz w:val="24"/>
          <w:szCs w:val="24"/>
        </w:rPr>
        <w:t xml:space="preserve"> </w:t>
      </w:r>
      <w:r w:rsidR="002B26B8" w:rsidRPr="005A09A9">
        <w:rPr>
          <w:rFonts w:ascii="Times New Roman" w:hAnsi="Times New Roman" w:cs="Times New Roman"/>
          <w:sz w:val="24"/>
          <w:szCs w:val="24"/>
        </w:rPr>
        <w:t xml:space="preserve">However, the government has been unable to meet its deadlines for reconstruction so far. </w:t>
      </w:r>
    </w:p>
    <w:p w14:paraId="6FAC91DA" w14:textId="78900068" w:rsidR="0089229D" w:rsidRPr="005A09A9" w:rsidRDefault="00377DD2" w:rsidP="008977CD">
      <w:pPr>
        <w:spacing w:line="240" w:lineRule="auto"/>
        <w:ind w:firstLine="720"/>
        <w:jc w:val="both"/>
        <w:rPr>
          <w:rFonts w:ascii="Times New Roman" w:hAnsi="Times New Roman" w:cs="Times New Roman"/>
          <w:sz w:val="24"/>
          <w:szCs w:val="24"/>
        </w:rPr>
      </w:pPr>
      <w:bookmarkStart w:id="2" w:name="_heading=h.1fob9te" w:colFirst="0" w:colLast="0"/>
      <w:bookmarkEnd w:id="2"/>
      <w:r w:rsidRPr="005A09A9">
        <w:rPr>
          <w:rFonts w:ascii="Times New Roman" w:hAnsi="Times New Roman" w:cs="Times New Roman"/>
          <w:sz w:val="24"/>
          <w:szCs w:val="24"/>
        </w:rPr>
        <w:t>In 2015, the Bahrain Human Rights Observatory (BHRO) found that a total of 24 mosques had been rebuilt at their original sites.</w:t>
      </w:r>
      <w:r w:rsidRPr="005A09A9">
        <w:rPr>
          <w:rFonts w:ascii="Times New Roman" w:hAnsi="Times New Roman" w:cs="Times New Roman"/>
          <w:sz w:val="24"/>
          <w:szCs w:val="24"/>
          <w:vertAlign w:val="superscript"/>
        </w:rPr>
        <w:footnoteReference w:id="22"/>
      </w:r>
      <w:r w:rsidRPr="005A09A9">
        <w:rPr>
          <w:rFonts w:ascii="Times New Roman" w:hAnsi="Times New Roman" w:cs="Times New Roman"/>
          <w:sz w:val="24"/>
          <w:szCs w:val="24"/>
        </w:rPr>
        <w:t xml:space="preserve"> However, only 16 of these were explicitly </w:t>
      </w:r>
      <w:r w:rsidRPr="005A09A9">
        <w:rPr>
          <w:rFonts w:ascii="Times New Roman" w:hAnsi="Times New Roman" w:cs="Times New Roman"/>
          <w:sz w:val="24"/>
          <w:szCs w:val="24"/>
        </w:rPr>
        <w:lastRenderedPageBreak/>
        <w:t xml:space="preserve">funded and reconstructed by the government, as </w:t>
      </w:r>
      <w:r w:rsidR="0041280F" w:rsidRPr="005A09A9">
        <w:rPr>
          <w:rFonts w:ascii="Times New Roman" w:hAnsi="Times New Roman" w:cs="Times New Roman"/>
          <w:sz w:val="24"/>
          <w:szCs w:val="24"/>
        </w:rPr>
        <w:t xml:space="preserve">around 8 </w:t>
      </w:r>
      <w:r w:rsidRPr="005A09A9">
        <w:rPr>
          <w:rFonts w:ascii="Times New Roman" w:hAnsi="Times New Roman" w:cs="Times New Roman"/>
          <w:sz w:val="24"/>
          <w:szCs w:val="24"/>
        </w:rPr>
        <w:t xml:space="preserve">mosques </w:t>
      </w:r>
      <w:r w:rsidR="0041280F" w:rsidRPr="005A09A9">
        <w:rPr>
          <w:rFonts w:ascii="Times New Roman" w:hAnsi="Times New Roman" w:cs="Times New Roman"/>
          <w:sz w:val="24"/>
          <w:szCs w:val="24"/>
        </w:rPr>
        <w:t xml:space="preserve">have been </w:t>
      </w:r>
      <w:r w:rsidR="00D72B74" w:rsidRPr="005A09A9">
        <w:rPr>
          <w:rFonts w:ascii="Times New Roman" w:hAnsi="Times New Roman" w:cs="Times New Roman"/>
          <w:sz w:val="24"/>
          <w:szCs w:val="24"/>
        </w:rPr>
        <w:t xml:space="preserve">funded for and </w:t>
      </w:r>
      <w:r w:rsidRPr="005A09A9">
        <w:rPr>
          <w:rFonts w:ascii="Times New Roman" w:hAnsi="Times New Roman" w:cs="Times New Roman"/>
          <w:sz w:val="24"/>
          <w:szCs w:val="24"/>
        </w:rPr>
        <w:t>repaired by the local Shia communities.</w:t>
      </w:r>
      <w:r w:rsidRPr="005A09A9">
        <w:rPr>
          <w:rFonts w:ascii="Times New Roman" w:hAnsi="Times New Roman" w:cs="Times New Roman"/>
          <w:sz w:val="24"/>
          <w:szCs w:val="24"/>
          <w:vertAlign w:val="superscript"/>
        </w:rPr>
        <w:footnoteReference w:id="23"/>
      </w:r>
      <w:r w:rsidRPr="005A09A9">
        <w:rPr>
          <w:rFonts w:ascii="Times New Roman" w:hAnsi="Times New Roman" w:cs="Times New Roman"/>
          <w:sz w:val="24"/>
          <w:szCs w:val="24"/>
        </w:rPr>
        <w:t xml:space="preserve"> Bahraini authorities rebuilt an additional three mosques at new locations, away from their original sites.</w:t>
      </w:r>
      <w:r w:rsidRPr="005A09A9">
        <w:rPr>
          <w:rFonts w:ascii="Times New Roman" w:hAnsi="Times New Roman" w:cs="Times New Roman"/>
          <w:sz w:val="24"/>
          <w:szCs w:val="24"/>
          <w:vertAlign w:val="superscript"/>
        </w:rPr>
        <w:footnoteReference w:id="24"/>
      </w:r>
      <w:r w:rsidRPr="005A09A9">
        <w:rPr>
          <w:rFonts w:ascii="Times New Roman" w:hAnsi="Times New Roman" w:cs="Times New Roman"/>
          <w:sz w:val="24"/>
          <w:szCs w:val="24"/>
        </w:rPr>
        <w:t xml:space="preserve"> The US State Department reported in 2016 that the government had “completely reconstructed” 22 of the 30 mosques specifically identified by the BICI.</w:t>
      </w:r>
      <w:r w:rsidRPr="005A09A9">
        <w:rPr>
          <w:rFonts w:ascii="Times New Roman" w:hAnsi="Times New Roman" w:cs="Times New Roman"/>
          <w:sz w:val="24"/>
          <w:szCs w:val="24"/>
          <w:vertAlign w:val="superscript"/>
        </w:rPr>
        <w:footnoteReference w:id="25"/>
      </w:r>
      <w:r w:rsidRPr="005A09A9">
        <w:rPr>
          <w:rFonts w:ascii="Times New Roman" w:hAnsi="Times New Roman" w:cs="Times New Roman"/>
          <w:sz w:val="24"/>
          <w:szCs w:val="24"/>
        </w:rPr>
        <w:t xml:space="preserve"> Of the remaining eight, it found that four “appeared to have complete structures with utilities, but were not open” and one “had a nearly complete structure, but a wall around the site implying construction was ongoing.”</w:t>
      </w:r>
      <w:r w:rsidRPr="005A09A9">
        <w:rPr>
          <w:rFonts w:ascii="Times New Roman" w:hAnsi="Times New Roman" w:cs="Times New Roman"/>
          <w:sz w:val="24"/>
          <w:szCs w:val="24"/>
          <w:vertAlign w:val="superscript"/>
        </w:rPr>
        <w:footnoteReference w:id="26"/>
      </w:r>
      <w:r w:rsidRPr="005A09A9">
        <w:rPr>
          <w:rFonts w:ascii="Times New Roman" w:hAnsi="Times New Roman" w:cs="Times New Roman"/>
          <w:sz w:val="24"/>
          <w:szCs w:val="24"/>
        </w:rPr>
        <w:t xml:space="preserve"> Still, the government has only partially fulfilled its commitment to restore Shia places of worship damaged or destroyed since 2011</w:t>
      </w:r>
      <w:r w:rsidR="00544437" w:rsidRPr="005A09A9">
        <w:rPr>
          <w:rFonts w:ascii="Times New Roman" w:hAnsi="Times New Roman" w:cs="Times New Roman"/>
          <w:sz w:val="24"/>
          <w:szCs w:val="24"/>
        </w:rPr>
        <w:t>. The BHRO report found that a total of 11 mosques have not been rebuilt</w:t>
      </w:r>
      <w:r w:rsidR="00544437" w:rsidRPr="005A09A9">
        <w:rPr>
          <w:rStyle w:val="FootnoteReference"/>
          <w:rFonts w:ascii="Times New Roman" w:hAnsi="Times New Roman" w:cs="Times New Roman"/>
          <w:sz w:val="24"/>
          <w:szCs w:val="24"/>
        </w:rPr>
        <w:footnoteReference w:id="27"/>
      </w:r>
      <w:r w:rsidR="00544437" w:rsidRPr="005A09A9">
        <w:rPr>
          <w:rFonts w:ascii="Times New Roman" w:hAnsi="Times New Roman" w:cs="Times New Roman"/>
          <w:sz w:val="24"/>
          <w:szCs w:val="24"/>
        </w:rPr>
        <w:t>.</w:t>
      </w:r>
      <w:r w:rsidRPr="005A09A9">
        <w:rPr>
          <w:rFonts w:ascii="Times New Roman" w:hAnsi="Times New Roman" w:cs="Times New Roman"/>
          <w:sz w:val="24"/>
          <w:szCs w:val="24"/>
        </w:rPr>
        <w:t xml:space="preserve"> </w:t>
      </w:r>
      <w:bookmarkStart w:id="3" w:name="_heading=h.3znysh7" w:colFirst="0" w:colLast="0"/>
      <w:bookmarkEnd w:id="3"/>
    </w:p>
    <w:p w14:paraId="00000011" w14:textId="62A14911" w:rsidR="0035012A" w:rsidRPr="005A09A9" w:rsidRDefault="00377DD2" w:rsidP="00D94F64">
      <w:pPr>
        <w:spacing w:line="240" w:lineRule="auto"/>
        <w:ind w:firstLine="720"/>
        <w:jc w:val="both"/>
        <w:rPr>
          <w:rFonts w:ascii="Times New Roman" w:hAnsi="Times New Roman" w:cs="Times New Roman"/>
          <w:sz w:val="24"/>
          <w:szCs w:val="24"/>
        </w:rPr>
      </w:pPr>
      <w:r w:rsidRPr="005A09A9">
        <w:rPr>
          <w:rFonts w:ascii="Times New Roman" w:hAnsi="Times New Roman" w:cs="Times New Roman"/>
          <w:color w:val="000000"/>
          <w:sz w:val="24"/>
          <w:szCs w:val="24"/>
        </w:rPr>
        <w:t xml:space="preserve">The government has additionally restricted access to many of the sites where </w:t>
      </w:r>
      <w:r w:rsidR="006D6B38" w:rsidRPr="005A09A9">
        <w:rPr>
          <w:rFonts w:ascii="Times New Roman" w:hAnsi="Times New Roman" w:cs="Times New Roman"/>
          <w:color w:val="000000"/>
          <w:sz w:val="24"/>
          <w:szCs w:val="24"/>
        </w:rPr>
        <w:t>A</w:t>
      </w:r>
      <w:r w:rsidRPr="005A09A9">
        <w:rPr>
          <w:rFonts w:ascii="Times New Roman" w:hAnsi="Times New Roman" w:cs="Times New Roman"/>
          <w:color w:val="000000"/>
          <w:sz w:val="24"/>
          <w:szCs w:val="24"/>
        </w:rPr>
        <w:t>l-</w:t>
      </w:r>
      <w:proofErr w:type="spellStart"/>
      <w:r w:rsidRPr="005A09A9">
        <w:rPr>
          <w:rFonts w:ascii="Times New Roman" w:hAnsi="Times New Roman" w:cs="Times New Roman"/>
          <w:color w:val="000000"/>
          <w:sz w:val="24"/>
          <w:szCs w:val="24"/>
        </w:rPr>
        <w:t>Barbaghi</w:t>
      </w:r>
      <w:proofErr w:type="spellEnd"/>
      <w:r w:rsidRPr="005A09A9">
        <w:rPr>
          <w:rFonts w:ascii="Times New Roman" w:hAnsi="Times New Roman" w:cs="Times New Roman"/>
          <w:color w:val="000000"/>
          <w:sz w:val="24"/>
          <w:szCs w:val="24"/>
        </w:rPr>
        <w:t xml:space="preserve"> and other relocated mosques originally stood.</w:t>
      </w:r>
      <w:r w:rsidRPr="005A09A9">
        <w:rPr>
          <w:rFonts w:ascii="Times New Roman" w:hAnsi="Times New Roman" w:cs="Times New Roman"/>
          <w:color w:val="000000"/>
          <w:sz w:val="24"/>
          <w:szCs w:val="24"/>
          <w:vertAlign w:val="superscript"/>
        </w:rPr>
        <w:footnoteReference w:id="28"/>
      </w:r>
      <w:r w:rsidR="0041280F" w:rsidRPr="005A09A9">
        <w:rPr>
          <w:rFonts w:ascii="Times New Roman" w:hAnsi="Times New Roman" w:cs="Times New Roman"/>
          <w:color w:val="000000"/>
          <w:sz w:val="24"/>
          <w:szCs w:val="24"/>
        </w:rPr>
        <w:t xml:space="preserve"> The Al-</w:t>
      </w:r>
      <w:proofErr w:type="spellStart"/>
      <w:r w:rsidR="0041280F" w:rsidRPr="005A09A9">
        <w:rPr>
          <w:rFonts w:ascii="Times New Roman" w:hAnsi="Times New Roman" w:cs="Times New Roman"/>
          <w:color w:val="000000"/>
          <w:sz w:val="24"/>
          <w:szCs w:val="24"/>
        </w:rPr>
        <w:t>Barbaghi</w:t>
      </w:r>
      <w:proofErr w:type="spellEnd"/>
      <w:r w:rsidR="0041280F" w:rsidRPr="005A09A9">
        <w:rPr>
          <w:rFonts w:ascii="Times New Roman" w:hAnsi="Times New Roman" w:cs="Times New Roman"/>
          <w:color w:val="000000"/>
          <w:sz w:val="24"/>
          <w:szCs w:val="24"/>
        </w:rPr>
        <w:t xml:space="preserve"> mosque is particularly significant as it is centuries old and is symbolic both culturally and religiously to the Shia. </w:t>
      </w:r>
      <w:r w:rsidRPr="005A09A9">
        <w:rPr>
          <w:rFonts w:ascii="Times New Roman" w:hAnsi="Times New Roman" w:cs="Times New Roman"/>
          <w:color w:val="000000"/>
          <w:sz w:val="24"/>
          <w:szCs w:val="24"/>
        </w:rPr>
        <w:t>BCHR found in 2015 that the government continued to forbid Shia worshippers from visiting holy sites such as the mausoleum of Sheik Ibrahim bin Malik al-</w:t>
      </w:r>
      <w:proofErr w:type="spellStart"/>
      <w:r w:rsidRPr="005A09A9">
        <w:rPr>
          <w:rFonts w:ascii="Times New Roman" w:hAnsi="Times New Roman" w:cs="Times New Roman"/>
          <w:color w:val="000000"/>
          <w:sz w:val="24"/>
          <w:szCs w:val="24"/>
        </w:rPr>
        <w:t>Ashtar</w:t>
      </w:r>
      <w:proofErr w:type="spellEnd"/>
      <w:r w:rsidRPr="005A09A9">
        <w:rPr>
          <w:rFonts w:ascii="Times New Roman" w:hAnsi="Times New Roman" w:cs="Times New Roman"/>
          <w:color w:val="000000"/>
          <w:sz w:val="24"/>
          <w:szCs w:val="24"/>
        </w:rPr>
        <w:t xml:space="preserve"> and the </w:t>
      </w:r>
      <w:proofErr w:type="spellStart"/>
      <w:r w:rsidRPr="005A09A9">
        <w:rPr>
          <w:rFonts w:ascii="Times New Roman" w:hAnsi="Times New Roman" w:cs="Times New Roman"/>
          <w:color w:val="000000"/>
          <w:sz w:val="24"/>
          <w:szCs w:val="24"/>
        </w:rPr>
        <w:t>Saassa</w:t>
      </w:r>
      <w:proofErr w:type="spellEnd"/>
      <w:r w:rsidRPr="005A09A9">
        <w:rPr>
          <w:rFonts w:ascii="Times New Roman" w:hAnsi="Times New Roman" w:cs="Times New Roman"/>
          <w:color w:val="000000"/>
          <w:sz w:val="24"/>
          <w:szCs w:val="24"/>
        </w:rPr>
        <w:t xml:space="preserve"> bin </w:t>
      </w:r>
      <w:proofErr w:type="spellStart"/>
      <w:r w:rsidRPr="005A09A9">
        <w:rPr>
          <w:rFonts w:ascii="Times New Roman" w:hAnsi="Times New Roman" w:cs="Times New Roman"/>
          <w:color w:val="000000"/>
          <w:sz w:val="24"/>
          <w:szCs w:val="24"/>
        </w:rPr>
        <w:t>Souhan</w:t>
      </w:r>
      <w:proofErr w:type="spellEnd"/>
      <w:r w:rsidRPr="005A09A9">
        <w:rPr>
          <w:rFonts w:ascii="Times New Roman" w:hAnsi="Times New Roman" w:cs="Times New Roman"/>
          <w:color w:val="000000"/>
          <w:sz w:val="24"/>
          <w:szCs w:val="24"/>
        </w:rPr>
        <w:t xml:space="preserve"> Mosque, both of which have been the target of sabotage attempts or have been otherwise defaced by security forces.</w:t>
      </w:r>
      <w:r w:rsidRPr="005A09A9">
        <w:rPr>
          <w:rFonts w:ascii="Times New Roman" w:hAnsi="Times New Roman" w:cs="Times New Roman"/>
          <w:color w:val="000000"/>
          <w:sz w:val="24"/>
          <w:szCs w:val="24"/>
          <w:vertAlign w:val="superscript"/>
        </w:rPr>
        <w:footnoteReference w:id="29"/>
      </w:r>
      <w:r w:rsidRPr="005A09A9">
        <w:rPr>
          <w:rFonts w:ascii="Times New Roman" w:hAnsi="Times New Roman" w:cs="Times New Roman"/>
          <w:color w:val="000000"/>
          <w:sz w:val="24"/>
          <w:szCs w:val="24"/>
        </w:rPr>
        <w:t xml:space="preserve"> </w:t>
      </w:r>
    </w:p>
    <w:p w14:paraId="351F449E" w14:textId="68D9B565" w:rsidR="003C026F" w:rsidRPr="005A09A9" w:rsidRDefault="00377DD2" w:rsidP="00D94F64">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According to Article 15.1 (a) of the ICESCR, every person has the right to a cultural life. The Committee has interpreted this Article in its General Comment 21 to include religion or belief systems and rites and ceremonies. This means that </w:t>
      </w:r>
      <w:r w:rsidRPr="005A09A9">
        <w:rPr>
          <w:rFonts w:ascii="Times New Roman" w:hAnsi="Times New Roman" w:cs="Times New Roman"/>
          <w:sz w:val="24"/>
          <w:szCs w:val="24"/>
        </w:rPr>
        <w:t>when the State</w:t>
      </w:r>
      <w:r w:rsidRPr="005A09A9">
        <w:rPr>
          <w:rFonts w:ascii="Times New Roman" w:hAnsi="Times New Roman" w:cs="Times New Roman"/>
          <w:color w:val="000000"/>
          <w:sz w:val="24"/>
          <w:szCs w:val="24"/>
        </w:rPr>
        <w:t xml:space="preserve"> party to the Covenant pursues the destruction of any religious sites, it automatically violates the rights protected under Article 15.1 (a) of the Covenant. </w:t>
      </w:r>
      <w:r w:rsidR="00BB66BF" w:rsidRPr="005A09A9">
        <w:rPr>
          <w:rFonts w:ascii="Times New Roman" w:hAnsi="Times New Roman" w:cs="Times New Roman"/>
          <w:color w:val="000000"/>
          <w:sz w:val="24"/>
          <w:szCs w:val="24"/>
        </w:rPr>
        <w:t>T</w:t>
      </w:r>
      <w:r w:rsidRPr="005A09A9">
        <w:rPr>
          <w:rFonts w:ascii="Times New Roman" w:hAnsi="Times New Roman" w:cs="Times New Roman"/>
          <w:color w:val="000000"/>
          <w:sz w:val="24"/>
          <w:szCs w:val="24"/>
        </w:rPr>
        <w:t>he Bahraini government has</w:t>
      </w:r>
      <w:r w:rsidR="00BB66BF" w:rsidRPr="005A09A9">
        <w:rPr>
          <w:rFonts w:ascii="Times New Roman" w:hAnsi="Times New Roman" w:cs="Times New Roman"/>
          <w:color w:val="000000"/>
          <w:sz w:val="24"/>
          <w:szCs w:val="24"/>
        </w:rPr>
        <w:t xml:space="preserve"> systematically</w:t>
      </w:r>
      <w:r w:rsidRPr="005A09A9">
        <w:rPr>
          <w:rFonts w:ascii="Times New Roman" w:hAnsi="Times New Roman" w:cs="Times New Roman"/>
          <w:color w:val="000000"/>
          <w:sz w:val="24"/>
          <w:szCs w:val="24"/>
        </w:rPr>
        <w:t xml:space="preserve"> targeted the Shia religious sites and not those of other sects or religions. Consequently, it has failed to </w:t>
      </w:r>
      <w:r w:rsidR="006D6B38" w:rsidRPr="005A09A9">
        <w:rPr>
          <w:rFonts w:ascii="Times New Roman" w:hAnsi="Times New Roman" w:cs="Times New Roman"/>
          <w:color w:val="000000"/>
          <w:sz w:val="24"/>
          <w:szCs w:val="24"/>
        </w:rPr>
        <w:t>fulfill</w:t>
      </w:r>
      <w:r w:rsidRPr="005A09A9">
        <w:rPr>
          <w:rFonts w:ascii="Times New Roman" w:hAnsi="Times New Roman" w:cs="Times New Roman"/>
          <w:color w:val="000000"/>
          <w:sz w:val="24"/>
          <w:szCs w:val="24"/>
        </w:rPr>
        <w:t xml:space="preserve"> its obligations to protect the cultural rights of the Shia population to fully enjoy access to religious sites that </w:t>
      </w:r>
      <w:r w:rsidR="006D6B38" w:rsidRPr="005A09A9">
        <w:rPr>
          <w:rFonts w:ascii="Times New Roman" w:hAnsi="Times New Roman" w:cs="Times New Roman"/>
          <w:color w:val="000000"/>
          <w:sz w:val="24"/>
          <w:szCs w:val="24"/>
        </w:rPr>
        <w:t>allow</w:t>
      </w:r>
      <w:r w:rsidRPr="005A09A9">
        <w:rPr>
          <w:rFonts w:ascii="Times New Roman" w:hAnsi="Times New Roman" w:cs="Times New Roman"/>
          <w:color w:val="000000"/>
          <w:sz w:val="24"/>
          <w:szCs w:val="24"/>
        </w:rPr>
        <w:t xml:space="preserve"> them to practice their beliefs without interference from </w:t>
      </w:r>
      <w:r w:rsidR="006D6B38" w:rsidRPr="005A09A9">
        <w:rPr>
          <w:rFonts w:ascii="Times New Roman" w:hAnsi="Times New Roman" w:cs="Times New Roman"/>
          <w:color w:val="000000"/>
          <w:sz w:val="24"/>
          <w:szCs w:val="24"/>
        </w:rPr>
        <w:t>state</w:t>
      </w:r>
      <w:r w:rsidRPr="005A09A9">
        <w:rPr>
          <w:rFonts w:ascii="Times New Roman" w:hAnsi="Times New Roman" w:cs="Times New Roman"/>
          <w:color w:val="000000"/>
          <w:sz w:val="24"/>
          <w:szCs w:val="24"/>
        </w:rPr>
        <w:t xml:space="preserve"> authorities. </w:t>
      </w:r>
      <w:r w:rsidR="00A67E74" w:rsidRPr="005A09A9">
        <w:rPr>
          <w:rFonts w:ascii="Times New Roman" w:hAnsi="Times New Roman" w:cs="Times New Roman"/>
          <w:color w:val="000000"/>
          <w:sz w:val="24"/>
          <w:szCs w:val="24"/>
        </w:rPr>
        <w:t xml:space="preserve">Because </w:t>
      </w:r>
      <w:r w:rsidRPr="005A09A9">
        <w:rPr>
          <w:rFonts w:ascii="Times New Roman" w:hAnsi="Times New Roman" w:cs="Times New Roman"/>
          <w:color w:val="000000"/>
          <w:sz w:val="24"/>
          <w:szCs w:val="24"/>
        </w:rPr>
        <w:t xml:space="preserve">this </w:t>
      </w:r>
      <w:r w:rsidR="00A67E74" w:rsidRPr="005A09A9">
        <w:rPr>
          <w:rFonts w:ascii="Times New Roman" w:hAnsi="Times New Roman" w:cs="Times New Roman"/>
          <w:color w:val="000000"/>
          <w:sz w:val="24"/>
          <w:szCs w:val="24"/>
        </w:rPr>
        <w:t xml:space="preserve">incessant </w:t>
      </w:r>
      <w:r w:rsidRPr="005A09A9">
        <w:rPr>
          <w:rFonts w:ascii="Times New Roman" w:hAnsi="Times New Roman" w:cs="Times New Roman"/>
          <w:color w:val="000000"/>
          <w:sz w:val="24"/>
          <w:szCs w:val="24"/>
        </w:rPr>
        <w:t>interference, the State of Bahrain has also failed to show how the destruction of Shia religious sites is necessary for the well-being of the Bahraini society or important to its national interests. In fact, destroying religious sites under international human rights law has never been considered proportionate with regards to pursuing a legitimate aim of protecting the national interests of a State. As such, and according to the abuses mentioned above, the Bahraini government is in violation of Article 15.1 (a) of the ESCR, in conjunction with Article 2.2 and General Comment 21. Bahrain</w:t>
      </w:r>
      <w:r w:rsidR="00946DB5" w:rsidRPr="005A09A9">
        <w:rPr>
          <w:rFonts w:ascii="Times New Roman" w:hAnsi="Times New Roman" w:cs="Times New Roman"/>
          <w:color w:val="000000"/>
          <w:sz w:val="24"/>
          <w:szCs w:val="24"/>
        </w:rPr>
        <w:t xml:space="preserve"> is also</w:t>
      </w:r>
      <w:r w:rsidRPr="005A09A9">
        <w:rPr>
          <w:rFonts w:ascii="Times New Roman" w:hAnsi="Times New Roman" w:cs="Times New Roman"/>
          <w:color w:val="000000"/>
          <w:sz w:val="24"/>
          <w:szCs w:val="24"/>
        </w:rPr>
        <w:t xml:space="preserve"> in violation of Article 2.1 of the IESCR which requires State parties to achieve the full realization of the rights under the Covenant. </w:t>
      </w:r>
      <w:r w:rsidR="00132A3F" w:rsidRPr="005A09A9">
        <w:rPr>
          <w:rFonts w:ascii="Times New Roman" w:hAnsi="Times New Roman" w:cs="Times New Roman"/>
          <w:color w:val="000000"/>
          <w:sz w:val="24"/>
          <w:szCs w:val="24"/>
        </w:rPr>
        <w:t>A</w:t>
      </w:r>
      <w:r w:rsidRPr="005A09A9">
        <w:rPr>
          <w:rFonts w:ascii="Times New Roman" w:hAnsi="Times New Roman" w:cs="Times New Roman"/>
          <w:color w:val="000000"/>
          <w:sz w:val="24"/>
          <w:szCs w:val="24"/>
        </w:rPr>
        <w:t xml:space="preserve">bstaining from the destruction of Shia religious sites does not require any economic capabilities; the Bahraini authorities merely had to refrain from interfering from </w:t>
      </w:r>
      <w:r w:rsidR="00946DB5" w:rsidRPr="005A09A9">
        <w:rPr>
          <w:rFonts w:ascii="Times New Roman" w:hAnsi="Times New Roman" w:cs="Times New Roman"/>
          <w:color w:val="000000"/>
          <w:sz w:val="24"/>
          <w:szCs w:val="24"/>
        </w:rPr>
        <w:t xml:space="preserve">in the </w:t>
      </w:r>
      <w:r w:rsidRPr="005A09A9">
        <w:rPr>
          <w:rFonts w:ascii="Times New Roman" w:hAnsi="Times New Roman" w:cs="Times New Roman"/>
          <w:color w:val="000000"/>
          <w:sz w:val="24"/>
          <w:szCs w:val="24"/>
        </w:rPr>
        <w:t xml:space="preserve">enjoyment of the Shia population of having religious sites to practice </w:t>
      </w:r>
      <w:r w:rsidRPr="005A09A9">
        <w:rPr>
          <w:rFonts w:ascii="Times New Roman" w:hAnsi="Times New Roman" w:cs="Times New Roman"/>
          <w:color w:val="000000"/>
          <w:sz w:val="24"/>
          <w:szCs w:val="24"/>
        </w:rPr>
        <w:lastRenderedPageBreak/>
        <w:t>their beliefs and take part in cultural life</w:t>
      </w:r>
      <w:r w:rsidR="00057A6A" w:rsidRPr="005A09A9">
        <w:rPr>
          <w:rFonts w:ascii="Times New Roman" w:hAnsi="Times New Roman" w:cs="Times New Roman"/>
          <w:color w:val="000000"/>
          <w:sz w:val="24"/>
          <w:szCs w:val="24"/>
        </w:rPr>
        <w:t xml:space="preserve">, the </w:t>
      </w:r>
      <w:r w:rsidRPr="005A09A9">
        <w:rPr>
          <w:rFonts w:ascii="Times New Roman" w:hAnsi="Times New Roman" w:cs="Times New Roman"/>
          <w:color w:val="000000"/>
          <w:sz w:val="24"/>
          <w:szCs w:val="24"/>
        </w:rPr>
        <w:t xml:space="preserve">Bahraini authorities themselves destroyed these sites and are thus obligated to provide </w:t>
      </w:r>
      <w:r w:rsidRPr="005A09A9">
        <w:rPr>
          <w:rFonts w:ascii="Times New Roman" w:hAnsi="Times New Roman" w:cs="Times New Roman"/>
          <w:sz w:val="24"/>
          <w:szCs w:val="24"/>
        </w:rPr>
        <w:t>compensation</w:t>
      </w:r>
      <w:r w:rsidRPr="005A09A9">
        <w:rPr>
          <w:rFonts w:ascii="Times New Roman" w:hAnsi="Times New Roman" w:cs="Times New Roman"/>
          <w:color w:val="000000"/>
          <w:sz w:val="24"/>
          <w:szCs w:val="24"/>
        </w:rPr>
        <w:t>.</w:t>
      </w:r>
    </w:p>
    <w:p w14:paraId="00000013" w14:textId="01DF866C" w:rsidR="0035012A" w:rsidRPr="005A09A9" w:rsidRDefault="00377DD2" w:rsidP="003C026F">
      <w:pPr>
        <w:spacing w:line="240" w:lineRule="auto"/>
        <w:jc w:val="both"/>
        <w:rPr>
          <w:rFonts w:ascii="Times New Roman" w:hAnsi="Times New Roman" w:cs="Times New Roman"/>
          <w:b/>
          <w:sz w:val="24"/>
          <w:szCs w:val="24"/>
        </w:rPr>
      </w:pPr>
      <w:r w:rsidRPr="005A09A9">
        <w:rPr>
          <w:rFonts w:ascii="Times New Roman" w:hAnsi="Times New Roman" w:cs="Times New Roman"/>
          <w:b/>
          <w:sz w:val="24"/>
          <w:szCs w:val="24"/>
        </w:rPr>
        <w:t>B. Suppression of Religious Practices, Gatherings and Associations</w:t>
      </w:r>
    </w:p>
    <w:p w14:paraId="00000014" w14:textId="44D25B05" w:rsidR="0035012A" w:rsidRPr="005A09A9" w:rsidRDefault="00377DD2" w:rsidP="00D94F64">
      <w:pPr>
        <w:spacing w:line="240" w:lineRule="auto"/>
        <w:ind w:firstLine="720"/>
        <w:jc w:val="both"/>
        <w:rPr>
          <w:rFonts w:ascii="Times New Roman" w:hAnsi="Times New Roman" w:cs="Times New Roman"/>
          <w:sz w:val="24"/>
          <w:szCs w:val="24"/>
        </w:rPr>
      </w:pPr>
      <w:bookmarkStart w:id="4" w:name="_heading=h.2et92p0" w:colFirst="0" w:colLast="0"/>
      <w:bookmarkEnd w:id="4"/>
      <w:r w:rsidRPr="005A09A9">
        <w:rPr>
          <w:rFonts w:ascii="Times New Roman" w:hAnsi="Times New Roman" w:cs="Times New Roman"/>
          <w:sz w:val="24"/>
          <w:szCs w:val="24"/>
        </w:rPr>
        <w:t>In addition to its destruction and neglect of Shia religious sites, the government has also escalated its interference in traditional Shia religious practices.</w:t>
      </w:r>
      <w:r w:rsidRPr="005A09A9">
        <w:rPr>
          <w:rFonts w:ascii="Times New Roman" w:hAnsi="Times New Roman" w:cs="Times New Roman"/>
          <w:sz w:val="24"/>
          <w:szCs w:val="24"/>
          <w:vertAlign w:val="superscript"/>
        </w:rPr>
        <w:footnoteReference w:id="30"/>
      </w:r>
      <w:r w:rsidRPr="005A09A9">
        <w:rPr>
          <w:rFonts w:ascii="Times New Roman" w:hAnsi="Times New Roman" w:cs="Times New Roman"/>
          <w:sz w:val="24"/>
          <w:szCs w:val="24"/>
        </w:rPr>
        <w:t xml:space="preserve"> Authorities frequently disturb public Shia religious ceremonies during the Islamic calendar month of </w:t>
      </w:r>
      <w:r w:rsidR="006D6B38" w:rsidRPr="005A09A9">
        <w:rPr>
          <w:rFonts w:ascii="Times New Roman" w:hAnsi="Times New Roman" w:cs="Times New Roman"/>
          <w:sz w:val="24"/>
          <w:szCs w:val="24"/>
        </w:rPr>
        <w:t>Muharram</w:t>
      </w:r>
      <w:r w:rsidR="002C6528">
        <w:rPr>
          <w:rFonts w:ascii="Times New Roman" w:hAnsi="Times New Roman" w:cs="Times New Roman"/>
          <w:sz w:val="24"/>
          <w:szCs w:val="24"/>
        </w:rPr>
        <w:t>. In 2015, ADHRB, BCHR,</w:t>
      </w:r>
      <w:r w:rsidRPr="005A09A9">
        <w:rPr>
          <w:rFonts w:ascii="Times New Roman" w:hAnsi="Times New Roman" w:cs="Times New Roman"/>
          <w:sz w:val="24"/>
          <w:szCs w:val="24"/>
        </w:rPr>
        <w:t xml:space="preserve"> BIRD</w:t>
      </w:r>
      <w:r w:rsidR="002C6528">
        <w:rPr>
          <w:rFonts w:ascii="Times New Roman" w:hAnsi="Times New Roman" w:cs="Times New Roman"/>
          <w:sz w:val="24"/>
          <w:szCs w:val="24"/>
        </w:rPr>
        <w:t>, and ECDHR</w:t>
      </w:r>
      <w:r w:rsidRPr="005A09A9">
        <w:rPr>
          <w:rFonts w:ascii="Times New Roman" w:hAnsi="Times New Roman" w:cs="Times New Roman"/>
          <w:sz w:val="24"/>
          <w:szCs w:val="24"/>
        </w:rPr>
        <w:t xml:space="preserve"> documented numerous cases of security forces arresting Shia clerics, tearing down religious placards marking Ashura (or the Day of Remembrance)</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and suppressing peaceful public demonstrations with shotguns and teargas.</w:t>
      </w:r>
      <w:r w:rsidRPr="005A09A9">
        <w:rPr>
          <w:rFonts w:ascii="Times New Roman" w:hAnsi="Times New Roman" w:cs="Times New Roman"/>
          <w:sz w:val="24"/>
          <w:szCs w:val="24"/>
          <w:vertAlign w:val="superscript"/>
        </w:rPr>
        <w:footnoteReference w:id="31"/>
      </w:r>
      <w:r w:rsidRPr="005A09A9">
        <w:rPr>
          <w:rFonts w:ascii="Times New Roman" w:hAnsi="Times New Roman" w:cs="Times New Roman"/>
          <w:sz w:val="24"/>
          <w:szCs w:val="24"/>
        </w:rPr>
        <w:t xml:space="preserve"> The authorities removed flags and banners from more than 30 villages in the first two weeks of Muharram, and they raided a Shia religious hall, a </w:t>
      </w:r>
      <w:proofErr w:type="spellStart"/>
      <w:r w:rsidRPr="005A09A9">
        <w:rPr>
          <w:rFonts w:ascii="Times New Roman" w:hAnsi="Times New Roman" w:cs="Times New Roman"/>
          <w:i/>
          <w:sz w:val="24"/>
          <w:szCs w:val="24"/>
        </w:rPr>
        <w:t>matam</w:t>
      </w:r>
      <w:proofErr w:type="spellEnd"/>
      <w:r w:rsidRPr="005A09A9">
        <w:rPr>
          <w:rFonts w:ascii="Times New Roman" w:hAnsi="Times New Roman" w:cs="Times New Roman"/>
          <w:sz w:val="24"/>
          <w:szCs w:val="24"/>
        </w:rPr>
        <w:t xml:space="preserve">, in </w:t>
      </w:r>
      <w:proofErr w:type="spellStart"/>
      <w:r w:rsidRPr="005A09A9">
        <w:rPr>
          <w:rFonts w:ascii="Times New Roman" w:hAnsi="Times New Roman" w:cs="Times New Roman"/>
          <w:sz w:val="24"/>
          <w:szCs w:val="24"/>
        </w:rPr>
        <w:t>Karzkan</w:t>
      </w:r>
      <w:proofErr w:type="spellEnd"/>
      <w:r w:rsidRPr="005A09A9">
        <w:rPr>
          <w:rFonts w:ascii="Times New Roman" w:hAnsi="Times New Roman" w:cs="Times New Roman"/>
          <w:sz w:val="24"/>
          <w:szCs w:val="24"/>
        </w:rPr>
        <w:t xml:space="preserve"> village.</w:t>
      </w:r>
      <w:r w:rsidRPr="005A09A9">
        <w:rPr>
          <w:rFonts w:ascii="Times New Roman" w:hAnsi="Times New Roman" w:cs="Times New Roman"/>
          <w:sz w:val="24"/>
          <w:szCs w:val="24"/>
          <w:vertAlign w:val="superscript"/>
        </w:rPr>
        <w:footnoteReference w:id="32"/>
      </w:r>
      <w:r w:rsidRPr="005A09A9">
        <w:rPr>
          <w:rFonts w:ascii="Times New Roman" w:hAnsi="Times New Roman" w:cs="Times New Roman"/>
          <w:sz w:val="24"/>
          <w:szCs w:val="24"/>
        </w:rPr>
        <w:t xml:space="preserve"> </w:t>
      </w:r>
      <w:r w:rsidR="00147A73" w:rsidRPr="005A09A9">
        <w:rPr>
          <w:rFonts w:ascii="Times New Roman" w:hAnsi="Times New Roman" w:cs="Times New Roman"/>
          <w:sz w:val="24"/>
          <w:szCs w:val="24"/>
        </w:rPr>
        <w:t>T</w:t>
      </w:r>
      <w:r w:rsidRPr="005A09A9">
        <w:rPr>
          <w:rFonts w:ascii="Times New Roman" w:hAnsi="Times New Roman" w:cs="Times New Roman"/>
          <w:sz w:val="24"/>
          <w:szCs w:val="24"/>
        </w:rPr>
        <w:t>he MOI justified its decision to violently disperse worshippers – resulting in several cases of near-suffocation, bodily injury, and private property damage – as necessary to “ensure traffic safety.”</w:t>
      </w:r>
      <w:r w:rsidRPr="005A09A9">
        <w:rPr>
          <w:rFonts w:ascii="Times New Roman" w:hAnsi="Times New Roman" w:cs="Times New Roman"/>
          <w:sz w:val="24"/>
          <w:szCs w:val="24"/>
          <w:vertAlign w:val="superscript"/>
        </w:rPr>
        <w:footnoteReference w:id="33"/>
      </w:r>
      <w:r w:rsidRPr="005A09A9">
        <w:rPr>
          <w:rFonts w:ascii="Times New Roman" w:hAnsi="Times New Roman" w:cs="Times New Roman"/>
          <w:sz w:val="24"/>
          <w:szCs w:val="24"/>
        </w:rPr>
        <w:t xml:space="preserve"> </w:t>
      </w:r>
    </w:p>
    <w:p w14:paraId="56F11367" w14:textId="6A461BCD" w:rsidR="008D40B8" w:rsidRPr="005A09A9" w:rsidRDefault="00377DD2" w:rsidP="006C0108">
      <w:pPr>
        <w:spacing w:line="240" w:lineRule="auto"/>
        <w:ind w:firstLine="720"/>
        <w:jc w:val="both"/>
        <w:rPr>
          <w:rFonts w:ascii="Times New Roman" w:hAnsi="Times New Roman" w:cs="Times New Roman"/>
          <w:sz w:val="24"/>
          <w:szCs w:val="24"/>
        </w:rPr>
      </w:pPr>
      <w:bookmarkStart w:id="5" w:name="_heading=h.tyjcwt" w:colFirst="0" w:colLast="0"/>
      <w:bookmarkEnd w:id="5"/>
      <w:r w:rsidRPr="005A09A9">
        <w:rPr>
          <w:rFonts w:ascii="Times New Roman" w:hAnsi="Times New Roman" w:cs="Times New Roman"/>
          <w:sz w:val="24"/>
          <w:szCs w:val="24"/>
        </w:rPr>
        <w:t>Similar forms of harassment were reported in 2016,</w:t>
      </w:r>
      <w:r w:rsidRPr="005A09A9">
        <w:rPr>
          <w:rFonts w:ascii="Times New Roman" w:hAnsi="Times New Roman" w:cs="Times New Roman"/>
          <w:sz w:val="24"/>
          <w:szCs w:val="24"/>
          <w:vertAlign w:val="superscript"/>
        </w:rPr>
        <w:footnoteReference w:id="34"/>
      </w:r>
      <w:r w:rsidRPr="005A09A9">
        <w:rPr>
          <w:rFonts w:ascii="Times New Roman" w:hAnsi="Times New Roman" w:cs="Times New Roman"/>
          <w:sz w:val="24"/>
          <w:szCs w:val="24"/>
        </w:rPr>
        <w:t xml:space="preserve"> wh</w:t>
      </w:r>
      <w:r w:rsidR="005741FC" w:rsidRPr="005A09A9">
        <w:rPr>
          <w:rFonts w:ascii="Times New Roman" w:hAnsi="Times New Roman" w:cs="Times New Roman"/>
          <w:sz w:val="24"/>
          <w:szCs w:val="24"/>
        </w:rPr>
        <w:t>en</w:t>
      </w:r>
      <w:r w:rsidR="002C6528">
        <w:rPr>
          <w:rFonts w:ascii="Times New Roman" w:hAnsi="Times New Roman" w:cs="Times New Roman"/>
          <w:sz w:val="24"/>
          <w:szCs w:val="24"/>
        </w:rPr>
        <w:t xml:space="preserve"> ADHRB, BCHR, </w:t>
      </w:r>
      <w:r w:rsidRPr="005A09A9">
        <w:rPr>
          <w:rFonts w:ascii="Times New Roman" w:hAnsi="Times New Roman" w:cs="Times New Roman"/>
          <w:sz w:val="24"/>
          <w:szCs w:val="24"/>
        </w:rPr>
        <w:t xml:space="preserve"> BIRD</w:t>
      </w:r>
      <w:r w:rsidR="002C6528">
        <w:rPr>
          <w:rFonts w:ascii="Times New Roman" w:hAnsi="Times New Roman" w:cs="Times New Roman"/>
          <w:sz w:val="24"/>
          <w:szCs w:val="24"/>
        </w:rPr>
        <w:t>, and ECDHR</w:t>
      </w:r>
      <w:r w:rsidRPr="005A09A9">
        <w:rPr>
          <w:rFonts w:ascii="Times New Roman" w:hAnsi="Times New Roman" w:cs="Times New Roman"/>
          <w:sz w:val="24"/>
          <w:szCs w:val="24"/>
        </w:rPr>
        <w:t xml:space="preserve"> documented numerous cases of government interference with worshippers and clerics during the month of Muharram, particularly in the town of </w:t>
      </w:r>
      <w:proofErr w:type="spellStart"/>
      <w:r w:rsidRPr="005A09A9">
        <w:rPr>
          <w:rFonts w:ascii="Times New Roman" w:hAnsi="Times New Roman" w:cs="Times New Roman"/>
          <w:sz w:val="24"/>
          <w:szCs w:val="24"/>
        </w:rPr>
        <w:t>Diraz</w:t>
      </w:r>
      <w:proofErr w:type="spellEnd"/>
      <w:r w:rsidRPr="005A09A9">
        <w:rPr>
          <w:rFonts w:ascii="Times New Roman" w:hAnsi="Times New Roman" w:cs="Times New Roman"/>
          <w:sz w:val="24"/>
          <w:szCs w:val="24"/>
        </w:rPr>
        <w:t>.</w:t>
      </w:r>
      <w:r w:rsidRPr="005A09A9">
        <w:rPr>
          <w:rFonts w:ascii="Times New Roman" w:hAnsi="Times New Roman" w:cs="Times New Roman"/>
          <w:sz w:val="24"/>
          <w:szCs w:val="24"/>
          <w:vertAlign w:val="superscript"/>
        </w:rPr>
        <w:footnoteReference w:id="35"/>
      </w:r>
      <w:r w:rsidRPr="005A09A9">
        <w:rPr>
          <w:rFonts w:ascii="Times New Roman" w:hAnsi="Times New Roman" w:cs="Times New Roman"/>
          <w:sz w:val="24"/>
          <w:szCs w:val="24"/>
        </w:rPr>
        <w:t xml:space="preserve"> The authorities also denied at least two preachers, </w:t>
      </w:r>
      <w:r w:rsidR="006C0108">
        <w:rPr>
          <w:rFonts w:ascii="Times New Roman" w:hAnsi="Times New Roman" w:cs="Times New Roman"/>
          <w:sz w:val="24"/>
          <w:szCs w:val="24"/>
        </w:rPr>
        <w:t xml:space="preserve">SA (Bahraini citizen) </w:t>
      </w:r>
      <w:r w:rsidRPr="005A09A9">
        <w:rPr>
          <w:rFonts w:ascii="Times New Roman" w:hAnsi="Times New Roman" w:cs="Times New Roman"/>
          <w:sz w:val="24"/>
          <w:szCs w:val="24"/>
        </w:rPr>
        <w:t xml:space="preserve">and </w:t>
      </w:r>
      <w:r w:rsidR="006C0108">
        <w:rPr>
          <w:rFonts w:ascii="Times New Roman" w:hAnsi="Times New Roman" w:cs="Times New Roman"/>
          <w:sz w:val="24"/>
          <w:szCs w:val="24"/>
        </w:rPr>
        <w:t>SMA (Bahraini citizen)</w:t>
      </w:r>
      <w:r w:rsidRPr="005A09A9">
        <w:rPr>
          <w:rFonts w:ascii="Times New Roman" w:hAnsi="Times New Roman" w:cs="Times New Roman"/>
          <w:sz w:val="24"/>
          <w:szCs w:val="24"/>
        </w:rPr>
        <w:t xml:space="preserve">, from entering </w:t>
      </w:r>
      <w:proofErr w:type="spellStart"/>
      <w:r w:rsidRPr="005A09A9">
        <w:rPr>
          <w:rFonts w:ascii="Times New Roman" w:hAnsi="Times New Roman" w:cs="Times New Roman"/>
          <w:sz w:val="24"/>
          <w:szCs w:val="24"/>
        </w:rPr>
        <w:t>Diraz</w:t>
      </w:r>
      <w:proofErr w:type="spellEnd"/>
      <w:r w:rsidRPr="005A09A9">
        <w:rPr>
          <w:rFonts w:ascii="Times New Roman" w:hAnsi="Times New Roman" w:cs="Times New Roman"/>
          <w:sz w:val="24"/>
          <w:szCs w:val="24"/>
        </w:rPr>
        <w:t xml:space="preserve"> to participate in a religious event.</w:t>
      </w:r>
      <w:r w:rsidRPr="005A09A9">
        <w:rPr>
          <w:rFonts w:ascii="Times New Roman" w:hAnsi="Times New Roman" w:cs="Times New Roman"/>
          <w:sz w:val="24"/>
          <w:szCs w:val="24"/>
          <w:vertAlign w:val="superscript"/>
        </w:rPr>
        <w:footnoteReference w:id="36"/>
      </w:r>
      <w:r w:rsidR="00147A73" w:rsidRPr="005A09A9">
        <w:rPr>
          <w:rFonts w:ascii="Times New Roman" w:hAnsi="Times New Roman" w:cs="Times New Roman"/>
          <w:sz w:val="24"/>
          <w:szCs w:val="24"/>
        </w:rPr>
        <w:t xml:space="preserve"> These restrictions </w:t>
      </w:r>
      <w:r w:rsidR="00AB33FE" w:rsidRPr="005A09A9">
        <w:rPr>
          <w:rFonts w:ascii="Times New Roman" w:hAnsi="Times New Roman" w:cs="Times New Roman"/>
          <w:sz w:val="24"/>
          <w:szCs w:val="24"/>
        </w:rPr>
        <w:t xml:space="preserve">have </w:t>
      </w:r>
      <w:r w:rsidR="00147A73" w:rsidRPr="005A09A9">
        <w:rPr>
          <w:rFonts w:ascii="Times New Roman" w:hAnsi="Times New Roman" w:cs="Times New Roman"/>
          <w:sz w:val="24"/>
          <w:szCs w:val="24"/>
        </w:rPr>
        <w:t xml:space="preserve">only worsened in 2020, against the backdrop of the COVID-19 pandemic. </w:t>
      </w:r>
    </w:p>
    <w:p w14:paraId="526E6018" w14:textId="3BFC3BD0" w:rsidR="0089229D" w:rsidRPr="005A09A9" w:rsidRDefault="00147A73" w:rsidP="00736105">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The first official decision this year regarding the commencement of Ashura took place on 12 August,</w:t>
      </w:r>
      <w:r w:rsidRPr="005A09A9">
        <w:rPr>
          <w:rFonts w:ascii="Times New Roman" w:hAnsi="Times New Roman" w:cs="Times New Roman"/>
          <w:sz w:val="24"/>
          <w:szCs w:val="24"/>
          <w:vertAlign w:val="superscript"/>
        </w:rPr>
        <w:footnoteReference w:id="37"/>
      </w:r>
      <w:r w:rsidRPr="005A09A9">
        <w:rPr>
          <w:rFonts w:ascii="Times New Roman" w:hAnsi="Times New Roman" w:cs="Times New Roman"/>
          <w:sz w:val="24"/>
          <w:szCs w:val="24"/>
        </w:rPr>
        <w:t xml:space="preserve"> when the Supreme Council for Islamic Affairs</w:t>
      </w:r>
      <w:r w:rsidRPr="005A09A9">
        <w:rPr>
          <w:rFonts w:ascii="Times New Roman" w:hAnsi="Times New Roman" w:cs="Times New Roman"/>
          <w:sz w:val="24"/>
          <w:szCs w:val="24"/>
          <w:vertAlign w:val="superscript"/>
        </w:rPr>
        <w:footnoteReference w:id="38"/>
      </w:r>
      <w:r w:rsidRPr="005A09A9">
        <w:rPr>
          <w:rFonts w:ascii="Times New Roman" w:hAnsi="Times New Roman" w:cs="Times New Roman"/>
          <w:sz w:val="24"/>
          <w:szCs w:val="24"/>
        </w:rPr>
        <w:t xml:space="preserve"> issued a statement that collective prayer and religious ceremonies would remain suspended due to the risk of spread of COVID-19.</w:t>
      </w:r>
      <w:r w:rsidR="00FC6379" w:rsidRPr="005A09A9">
        <w:rPr>
          <w:rFonts w:ascii="Times New Roman" w:hAnsi="Times New Roman" w:cs="Times New Roman"/>
          <w:sz w:val="24"/>
          <w:szCs w:val="24"/>
        </w:rPr>
        <w:t xml:space="preserve"> </w:t>
      </w:r>
      <w:r w:rsidR="0089229D" w:rsidRPr="005A09A9">
        <w:rPr>
          <w:rFonts w:ascii="Times New Roman" w:hAnsi="Times New Roman" w:cs="Times New Roman"/>
          <w:sz w:val="24"/>
          <w:szCs w:val="24"/>
        </w:rPr>
        <w:t>However, these restrictions were inconsistent with the easing of lockdown regulations for entertainment facilities, gyms, malls</w:t>
      </w:r>
      <w:r w:rsidR="006D6B38" w:rsidRPr="005A09A9">
        <w:rPr>
          <w:rFonts w:ascii="Times New Roman" w:hAnsi="Times New Roman" w:cs="Times New Roman"/>
          <w:sz w:val="24"/>
          <w:szCs w:val="24"/>
        </w:rPr>
        <w:t>,</w:t>
      </w:r>
      <w:r w:rsidR="0089229D" w:rsidRPr="005A09A9">
        <w:rPr>
          <w:rFonts w:ascii="Times New Roman" w:hAnsi="Times New Roman" w:cs="Times New Roman"/>
          <w:sz w:val="24"/>
          <w:szCs w:val="24"/>
        </w:rPr>
        <w:t xml:space="preserve"> and swimming pools, which were reopened on 6 August.</w:t>
      </w:r>
      <w:r w:rsidR="0089229D" w:rsidRPr="005A09A9">
        <w:rPr>
          <w:rFonts w:ascii="Times New Roman" w:hAnsi="Times New Roman" w:cs="Times New Roman"/>
          <w:sz w:val="24"/>
          <w:szCs w:val="24"/>
          <w:vertAlign w:val="superscript"/>
        </w:rPr>
        <w:footnoteReference w:id="39"/>
      </w:r>
      <w:r w:rsidR="0089229D" w:rsidRPr="005A09A9">
        <w:rPr>
          <w:rFonts w:ascii="Times New Roman" w:hAnsi="Times New Roman" w:cs="Times New Roman"/>
          <w:sz w:val="24"/>
          <w:szCs w:val="24"/>
        </w:rPr>
        <w:t xml:space="preserve"> </w:t>
      </w:r>
      <w:r w:rsidR="00F049F6" w:rsidRPr="005A09A9">
        <w:rPr>
          <w:rFonts w:ascii="Times New Roman" w:hAnsi="Times New Roman" w:cs="Times New Roman"/>
          <w:sz w:val="24"/>
          <w:szCs w:val="24"/>
        </w:rPr>
        <w:t>T</w:t>
      </w:r>
      <w:r w:rsidR="0089229D" w:rsidRPr="005A09A9">
        <w:rPr>
          <w:rFonts w:ascii="Times New Roman" w:hAnsi="Times New Roman" w:cs="Times New Roman"/>
          <w:sz w:val="24"/>
          <w:szCs w:val="24"/>
        </w:rPr>
        <w:t>he government w</w:t>
      </w:r>
      <w:r w:rsidR="00F049F6" w:rsidRPr="005A09A9">
        <w:rPr>
          <w:rFonts w:ascii="Times New Roman" w:hAnsi="Times New Roman" w:cs="Times New Roman"/>
          <w:sz w:val="24"/>
          <w:szCs w:val="24"/>
        </w:rPr>
        <w:t xml:space="preserve">ere clearly </w:t>
      </w:r>
      <w:r w:rsidR="0089229D" w:rsidRPr="005A09A9">
        <w:rPr>
          <w:rFonts w:ascii="Times New Roman" w:hAnsi="Times New Roman" w:cs="Times New Roman"/>
          <w:sz w:val="24"/>
          <w:szCs w:val="24"/>
        </w:rPr>
        <w:t xml:space="preserve">using the COVID-19 pandemic as an excuse to extend its control over Shia places of worship and continue its systematic </w:t>
      </w:r>
      <w:r w:rsidR="0089229D" w:rsidRPr="005A09A9">
        <w:rPr>
          <w:rFonts w:ascii="Times New Roman" w:hAnsi="Times New Roman" w:cs="Times New Roman"/>
          <w:sz w:val="24"/>
          <w:szCs w:val="24"/>
        </w:rPr>
        <w:lastRenderedPageBreak/>
        <w:t xml:space="preserve">discrimination against Shia communities during Muharram. Moreover, the fact that collective worship is possible while maintaining safety precautions was proven by the decision </w:t>
      </w:r>
      <w:r w:rsidR="006D6B38" w:rsidRPr="005A09A9">
        <w:rPr>
          <w:rFonts w:ascii="Times New Roman" w:hAnsi="Times New Roman" w:cs="Times New Roman"/>
          <w:sz w:val="24"/>
          <w:szCs w:val="24"/>
        </w:rPr>
        <w:t xml:space="preserve">of </w:t>
      </w:r>
      <w:r w:rsidR="0089229D" w:rsidRPr="005A09A9">
        <w:rPr>
          <w:rFonts w:ascii="Times New Roman" w:hAnsi="Times New Roman" w:cs="Times New Roman"/>
          <w:sz w:val="24"/>
          <w:szCs w:val="24"/>
        </w:rPr>
        <w:t>the Supreme Council of Islamic Affairs and Ministry of Justice on 26 August,</w:t>
      </w:r>
      <w:r w:rsidR="0089229D" w:rsidRPr="005A09A9">
        <w:rPr>
          <w:rFonts w:ascii="Times New Roman" w:hAnsi="Times New Roman" w:cs="Times New Roman"/>
          <w:sz w:val="24"/>
          <w:szCs w:val="24"/>
          <w:vertAlign w:val="superscript"/>
        </w:rPr>
        <w:footnoteReference w:id="40"/>
      </w:r>
      <w:r w:rsidR="0089229D" w:rsidRPr="005A09A9">
        <w:rPr>
          <w:rFonts w:ascii="Times New Roman" w:hAnsi="Times New Roman" w:cs="Times New Roman"/>
          <w:sz w:val="24"/>
          <w:szCs w:val="24"/>
        </w:rPr>
        <w:t xml:space="preserve"> the sixth day of Muharram, as they issued the gradual reopening of mosques starting the following Friday prayer on 28 August. The decision regarding the closure of </w:t>
      </w:r>
      <w:proofErr w:type="spellStart"/>
      <w:r w:rsidR="0089229D" w:rsidRPr="005A09A9">
        <w:rPr>
          <w:rFonts w:ascii="Times New Roman" w:hAnsi="Times New Roman" w:cs="Times New Roman"/>
          <w:sz w:val="24"/>
          <w:szCs w:val="24"/>
        </w:rPr>
        <w:t>Ma’tams</w:t>
      </w:r>
      <w:proofErr w:type="spellEnd"/>
      <w:r w:rsidR="0089229D" w:rsidRPr="005A09A9">
        <w:rPr>
          <w:rFonts w:ascii="Times New Roman" w:hAnsi="Times New Roman" w:cs="Times New Roman"/>
          <w:sz w:val="24"/>
          <w:szCs w:val="24"/>
        </w:rPr>
        <w:t xml:space="preserve"> and </w:t>
      </w:r>
      <w:proofErr w:type="spellStart"/>
      <w:r w:rsidR="0089229D" w:rsidRPr="005A09A9">
        <w:rPr>
          <w:rFonts w:ascii="Times New Roman" w:hAnsi="Times New Roman" w:cs="Times New Roman"/>
          <w:sz w:val="24"/>
          <w:szCs w:val="24"/>
        </w:rPr>
        <w:t>Husainiyas</w:t>
      </w:r>
      <w:proofErr w:type="spellEnd"/>
      <w:r w:rsidR="0089229D" w:rsidRPr="005A09A9">
        <w:rPr>
          <w:rFonts w:ascii="Times New Roman" w:hAnsi="Times New Roman" w:cs="Times New Roman"/>
          <w:sz w:val="24"/>
          <w:szCs w:val="24"/>
        </w:rPr>
        <w:t xml:space="preserve"> for Ashura remained unchanged. As further proof of the authority’s inconsistency, on September 1, immediately following Ashura, </w:t>
      </w:r>
      <w:r w:rsidR="00736105">
        <w:rPr>
          <w:rFonts w:ascii="Times New Roman" w:hAnsi="Times New Roman" w:cs="Times New Roman"/>
          <w:sz w:val="24"/>
          <w:szCs w:val="24"/>
        </w:rPr>
        <w:t xml:space="preserve">a representative of the </w:t>
      </w:r>
      <w:r w:rsidR="0089229D" w:rsidRPr="005A09A9">
        <w:rPr>
          <w:rFonts w:ascii="Times New Roman" w:hAnsi="Times New Roman" w:cs="Times New Roman"/>
          <w:sz w:val="24"/>
          <w:szCs w:val="24"/>
        </w:rPr>
        <w:t>King, participated in a Hindu celebration as a show of religious tolerance and celebration of diversity.</w:t>
      </w:r>
      <w:r w:rsidR="0089229D" w:rsidRPr="005A09A9">
        <w:rPr>
          <w:rFonts w:ascii="Times New Roman" w:hAnsi="Times New Roman" w:cs="Times New Roman"/>
          <w:sz w:val="24"/>
          <w:szCs w:val="24"/>
          <w:vertAlign w:val="superscript"/>
        </w:rPr>
        <w:footnoteReference w:id="41"/>
      </w:r>
      <w:r w:rsidR="0089229D" w:rsidRPr="005A09A9">
        <w:rPr>
          <w:rFonts w:ascii="Times New Roman" w:hAnsi="Times New Roman" w:cs="Times New Roman"/>
          <w:sz w:val="24"/>
          <w:szCs w:val="24"/>
        </w:rPr>
        <w:t xml:space="preserve"> Those attending the event were seen violating safety measures with no one wearing masks or practicing social distancing.</w:t>
      </w:r>
      <w:r w:rsidR="003450A4" w:rsidRPr="005A09A9">
        <w:rPr>
          <w:rFonts w:ascii="Times New Roman" w:hAnsi="Times New Roman" w:cs="Times New Roman"/>
          <w:sz w:val="24"/>
          <w:szCs w:val="24"/>
        </w:rPr>
        <w:t xml:space="preserve"> Moreover</w:t>
      </w:r>
      <w:r w:rsidR="0089229D" w:rsidRPr="005A09A9">
        <w:rPr>
          <w:rFonts w:ascii="Times New Roman" w:hAnsi="Times New Roman" w:cs="Times New Roman"/>
          <w:sz w:val="24"/>
          <w:szCs w:val="24"/>
        </w:rPr>
        <w:t>, festivals,</w:t>
      </w:r>
      <w:r w:rsidR="0089229D" w:rsidRPr="005A09A9">
        <w:rPr>
          <w:rFonts w:ascii="Times New Roman" w:hAnsi="Times New Roman" w:cs="Times New Roman"/>
          <w:sz w:val="24"/>
          <w:szCs w:val="24"/>
          <w:vertAlign w:val="superscript"/>
        </w:rPr>
        <w:footnoteReference w:id="42"/>
      </w:r>
      <w:r w:rsidR="0089229D" w:rsidRPr="005A09A9">
        <w:rPr>
          <w:rFonts w:ascii="Times New Roman" w:hAnsi="Times New Roman" w:cs="Times New Roman"/>
          <w:sz w:val="24"/>
          <w:szCs w:val="24"/>
        </w:rPr>
        <w:t xml:space="preserve"> weddings, sports clubs, restaurants, gyms, shops, swimming pools, cinemas, restaurants, and other events, facilities, and sectors remained open without taking the </w:t>
      </w:r>
      <w:r w:rsidR="006D6B38" w:rsidRPr="005A09A9">
        <w:rPr>
          <w:rFonts w:ascii="Times New Roman" w:hAnsi="Times New Roman" w:cs="Times New Roman"/>
          <w:sz w:val="24"/>
          <w:szCs w:val="24"/>
        </w:rPr>
        <w:t xml:space="preserve">necessary </w:t>
      </w:r>
      <w:r w:rsidR="0089229D" w:rsidRPr="005A09A9">
        <w:rPr>
          <w:rFonts w:ascii="Times New Roman" w:hAnsi="Times New Roman" w:cs="Times New Roman"/>
          <w:sz w:val="24"/>
          <w:szCs w:val="24"/>
        </w:rPr>
        <w:t xml:space="preserve">precautions </w:t>
      </w:r>
      <w:r w:rsidR="006D6B38" w:rsidRPr="005A09A9">
        <w:rPr>
          <w:rFonts w:ascii="Times New Roman" w:hAnsi="Times New Roman" w:cs="Times New Roman"/>
          <w:sz w:val="24"/>
          <w:szCs w:val="24"/>
        </w:rPr>
        <w:t>against</w:t>
      </w:r>
      <w:r w:rsidR="0089229D" w:rsidRPr="005A09A9">
        <w:rPr>
          <w:rFonts w:ascii="Times New Roman" w:hAnsi="Times New Roman" w:cs="Times New Roman"/>
          <w:sz w:val="24"/>
          <w:szCs w:val="24"/>
        </w:rPr>
        <w:t xml:space="preserve"> </w:t>
      </w:r>
      <w:r w:rsidR="006D6B38" w:rsidRPr="005A09A9">
        <w:rPr>
          <w:rFonts w:ascii="Times New Roman" w:hAnsi="Times New Roman" w:cs="Times New Roman"/>
          <w:sz w:val="24"/>
          <w:szCs w:val="24"/>
        </w:rPr>
        <w:t>COVID-19</w:t>
      </w:r>
      <w:r w:rsidR="0089229D" w:rsidRPr="005A09A9">
        <w:rPr>
          <w:rFonts w:ascii="Times New Roman" w:hAnsi="Times New Roman" w:cs="Times New Roman"/>
          <w:sz w:val="24"/>
          <w:szCs w:val="24"/>
        </w:rPr>
        <w:t>.</w:t>
      </w:r>
    </w:p>
    <w:p w14:paraId="00000016" w14:textId="77777777" w:rsidR="0035012A" w:rsidRPr="005A09A9" w:rsidRDefault="00377DD2" w:rsidP="00677CE7">
      <w:pPr>
        <w:pBdr>
          <w:top w:val="nil"/>
          <w:left w:val="nil"/>
          <w:bottom w:val="nil"/>
          <w:right w:val="nil"/>
          <w:between w:val="nil"/>
        </w:pBdr>
        <w:spacing w:line="240" w:lineRule="auto"/>
        <w:jc w:val="both"/>
        <w:rPr>
          <w:rFonts w:ascii="Times New Roman" w:hAnsi="Times New Roman" w:cs="Times New Roman"/>
          <w:i/>
          <w:sz w:val="24"/>
          <w:szCs w:val="24"/>
        </w:rPr>
      </w:pPr>
      <w:r w:rsidRPr="005A09A9">
        <w:rPr>
          <w:rFonts w:ascii="Times New Roman" w:hAnsi="Times New Roman" w:cs="Times New Roman"/>
          <w:i/>
          <w:sz w:val="24"/>
          <w:szCs w:val="24"/>
        </w:rPr>
        <w:t>(</w:t>
      </w:r>
      <w:proofErr w:type="spellStart"/>
      <w:r w:rsidRPr="005A09A9">
        <w:rPr>
          <w:rFonts w:ascii="Times New Roman" w:hAnsi="Times New Roman" w:cs="Times New Roman"/>
          <w:i/>
          <w:sz w:val="24"/>
          <w:szCs w:val="24"/>
        </w:rPr>
        <w:t>i</w:t>
      </w:r>
      <w:proofErr w:type="spellEnd"/>
      <w:r w:rsidRPr="005A09A9">
        <w:rPr>
          <w:rFonts w:ascii="Times New Roman" w:hAnsi="Times New Roman" w:cs="Times New Roman"/>
          <w:i/>
          <w:sz w:val="24"/>
          <w:szCs w:val="24"/>
        </w:rPr>
        <w:t>) Religious suppression in prisons</w:t>
      </w:r>
    </w:p>
    <w:p w14:paraId="00000017" w14:textId="1ED285A5" w:rsidR="0035012A" w:rsidRPr="005A09A9" w:rsidRDefault="00377DD2" w:rsidP="00736105">
      <w:pPr>
        <w:spacing w:line="240" w:lineRule="auto"/>
        <w:ind w:firstLine="720"/>
        <w:jc w:val="both"/>
        <w:rPr>
          <w:rFonts w:ascii="Times New Roman" w:hAnsi="Times New Roman" w:cs="Times New Roman"/>
          <w:sz w:val="24"/>
          <w:szCs w:val="24"/>
        </w:rPr>
      </w:pPr>
      <w:bookmarkStart w:id="6" w:name="_heading=h.3dy6vkm" w:colFirst="0" w:colLast="0"/>
      <w:bookmarkEnd w:id="6"/>
      <w:r w:rsidRPr="005A09A9">
        <w:rPr>
          <w:rFonts w:ascii="Times New Roman" w:hAnsi="Times New Roman" w:cs="Times New Roman"/>
          <w:sz w:val="24"/>
          <w:szCs w:val="24"/>
        </w:rPr>
        <w:t xml:space="preserve">In prison, Shia inmates consistently experience religious discrimination and hate speech, adding to the </w:t>
      </w:r>
      <w:r w:rsidR="00136009" w:rsidRPr="005A09A9">
        <w:rPr>
          <w:rFonts w:ascii="Times New Roman" w:hAnsi="Times New Roman" w:cs="Times New Roman"/>
          <w:sz w:val="24"/>
          <w:szCs w:val="24"/>
        </w:rPr>
        <w:t xml:space="preserve">already </w:t>
      </w:r>
      <w:r w:rsidRPr="005A09A9">
        <w:rPr>
          <w:rFonts w:ascii="Times New Roman" w:hAnsi="Times New Roman" w:cs="Times New Roman"/>
          <w:sz w:val="24"/>
          <w:szCs w:val="24"/>
        </w:rPr>
        <w:t>universally poor living conditions within Bahrain’s detention fa</w:t>
      </w:r>
      <w:r w:rsidR="002C6528">
        <w:rPr>
          <w:rFonts w:ascii="Times New Roman" w:hAnsi="Times New Roman" w:cs="Times New Roman"/>
          <w:sz w:val="24"/>
          <w:szCs w:val="24"/>
        </w:rPr>
        <w:t xml:space="preserve">cilities. Since 2013, we  have </w:t>
      </w:r>
      <w:r w:rsidRPr="005A09A9">
        <w:rPr>
          <w:rFonts w:ascii="Times New Roman" w:hAnsi="Times New Roman" w:cs="Times New Roman"/>
          <w:sz w:val="24"/>
          <w:szCs w:val="24"/>
        </w:rPr>
        <w:t>submitted 88 complaints to the UN Special Procedures that included evidence of Bahraini prison guards preventing detainees from engaging in prayer, and another 74 complaints included cases that involved sectarian insults or hate speech.</w:t>
      </w:r>
      <w:r w:rsidRPr="005A09A9">
        <w:rPr>
          <w:rFonts w:ascii="Times New Roman" w:hAnsi="Times New Roman" w:cs="Times New Roman"/>
          <w:sz w:val="24"/>
          <w:szCs w:val="24"/>
          <w:vertAlign w:val="superscript"/>
        </w:rPr>
        <w:footnoteReference w:id="43"/>
      </w:r>
      <w:r w:rsidRPr="005A09A9">
        <w:rPr>
          <w:rFonts w:ascii="Times New Roman" w:hAnsi="Times New Roman" w:cs="Times New Roman"/>
          <w:sz w:val="24"/>
          <w:szCs w:val="24"/>
        </w:rPr>
        <w:t xml:space="preserve"> BCHR and BYSHR have found that NSA agents and other security forces routinely conduct room searches at the Dry Dock Detention Center during which “they empty the contents of the prisoners’ lockers, throw holy books like the Qur’an and … sacred Shia texts on the floor, and confiscate money.”</w:t>
      </w:r>
      <w:r w:rsidRPr="005A09A9">
        <w:rPr>
          <w:rFonts w:ascii="Times New Roman" w:hAnsi="Times New Roman" w:cs="Times New Roman"/>
          <w:sz w:val="24"/>
          <w:szCs w:val="24"/>
          <w:vertAlign w:val="superscript"/>
        </w:rPr>
        <w:footnoteReference w:id="44"/>
      </w:r>
      <w:r w:rsidRPr="005A09A9">
        <w:rPr>
          <w:rFonts w:ascii="Times New Roman" w:hAnsi="Times New Roman" w:cs="Times New Roman"/>
          <w:sz w:val="24"/>
          <w:szCs w:val="24"/>
        </w:rPr>
        <w:t xml:space="preserve"> Inmates generally report that guards treat Shia detainees worse than their Sunni counterparts and that all Shia religious texts are banned within </w:t>
      </w:r>
      <w:r w:rsidR="006D6B38" w:rsidRPr="005A09A9">
        <w:rPr>
          <w:rFonts w:ascii="Times New Roman" w:hAnsi="Times New Roman" w:cs="Times New Roman"/>
          <w:sz w:val="24"/>
          <w:szCs w:val="24"/>
        </w:rPr>
        <w:t xml:space="preserve">the </w:t>
      </w:r>
      <w:r w:rsidRPr="005A09A9">
        <w:rPr>
          <w:rFonts w:ascii="Times New Roman" w:hAnsi="Times New Roman" w:cs="Times New Roman"/>
          <w:sz w:val="24"/>
          <w:szCs w:val="24"/>
        </w:rPr>
        <w:t>prison.</w:t>
      </w:r>
      <w:r w:rsidRPr="005A09A9">
        <w:rPr>
          <w:rFonts w:ascii="Times New Roman" w:hAnsi="Times New Roman" w:cs="Times New Roman"/>
          <w:sz w:val="24"/>
          <w:szCs w:val="24"/>
          <w:vertAlign w:val="superscript"/>
        </w:rPr>
        <w:footnoteReference w:id="45"/>
      </w:r>
      <w:r w:rsidR="002C6528">
        <w:rPr>
          <w:rFonts w:ascii="Times New Roman" w:hAnsi="Times New Roman" w:cs="Times New Roman"/>
          <w:sz w:val="24"/>
          <w:szCs w:val="24"/>
        </w:rPr>
        <w:t xml:space="preserve"> In December 2016, ECDHR</w:t>
      </w:r>
      <w:r w:rsidRPr="005A09A9">
        <w:rPr>
          <w:rFonts w:ascii="Times New Roman" w:hAnsi="Times New Roman" w:cs="Times New Roman"/>
          <w:sz w:val="24"/>
          <w:szCs w:val="24"/>
        </w:rPr>
        <w:t xml:space="preserve"> received reports that detainees at </w:t>
      </w:r>
      <w:proofErr w:type="spellStart"/>
      <w:r w:rsidRPr="005A09A9">
        <w:rPr>
          <w:rFonts w:ascii="Times New Roman" w:hAnsi="Times New Roman" w:cs="Times New Roman"/>
          <w:sz w:val="24"/>
          <w:szCs w:val="24"/>
        </w:rPr>
        <w:t>Jau</w:t>
      </w:r>
      <w:proofErr w:type="spellEnd"/>
      <w:r w:rsidRPr="005A09A9">
        <w:rPr>
          <w:rFonts w:ascii="Times New Roman" w:hAnsi="Times New Roman" w:cs="Times New Roman"/>
          <w:sz w:val="24"/>
          <w:szCs w:val="24"/>
        </w:rPr>
        <w:t xml:space="preserve"> Prison had announced a hunger strike after guards assaulted inmates for participating in a mass prayer. The reports indicated that the guards had specifically beaten </w:t>
      </w:r>
      <w:proofErr w:type="gramStart"/>
      <w:r w:rsidR="00736105">
        <w:rPr>
          <w:rFonts w:ascii="Times New Roman" w:hAnsi="Times New Roman" w:cs="Times New Roman"/>
          <w:sz w:val="24"/>
          <w:szCs w:val="24"/>
        </w:rPr>
        <w:t>SMA(</w:t>
      </w:r>
      <w:proofErr w:type="gramEnd"/>
      <w:r w:rsidR="00736105">
        <w:rPr>
          <w:rFonts w:ascii="Times New Roman" w:hAnsi="Times New Roman" w:cs="Times New Roman"/>
          <w:sz w:val="24"/>
          <w:szCs w:val="24"/>
        </w:rPr>
        <w:t>Bahraini citizen and religious scholar)</w:t>
      </w:r>
      <w:r w:rsidRPr="005A09A9">
        <w:rPr>
          <w:rFonts w:ascii="Times New Roman" w:hAnsi="Times New Roman" w:cs="Times New Roman"/>
          <w:sz w:val="24"/>
          <w:szCs w:val="24"/>
        </w:rPr>
        <w:t xml:space="preserve"> for leading prayers.</w:t>
      </w:r>
    </w:p>
    <w:p w14:paraId="5D37EF5F" w14:textId="66E7F928" w:rsidR="00980D7D" w:rsidRPr="005A09A9" w:rsidRDefault="00980D7D" w:rsidP="00125DAC">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On 8 August 2020, </w:t>
      </w:r>
      <w:r w:rsidR="00736105">
        <w:rPr>
          <w:rFonts w:ascii="Times New Roman" w:hAnsi="Times New Roman" w:cs="Times New Roman"/>
          <w:sz w:val="24"/>
          <w:szCs w:val="24"/>
        </w:rPr>
        <w:t xml:space="preserve">NF (Bahraini HRD in prison) </w:t>
      </w:r>
      <w:r w:rsidRPr="005A09A9">
        <w:rPr>
          <w:rFonts w:ascii="Times New Roman" w:hAnsi="Times New Roman" w:cs="Times New Roman"/>
          <w:sz w:val="24"/>
          <w:szCs w:val="24"/>
        </w:rPr>
        <w:t xml:space="preserve">stated that he, along with around 500 political prisoners in Buildings 13 and 14 of </w:t>
      </w:r>
      <w:proofErr w:type="spellStart"/>
      <w:r w:rsidRPr="005A09A9">
        <w:rPr>
          <w:rFonts w:ascii="Times New Roman" w:hAnsi="Times New Roman" w:cs="Times New Roman"/>
          <w:sz w:val="24"/>
          <w:szCs w:val="24"/>
        </w:rPr>
        <w:t>Jau</w:t>
      </w:r>
      <w:proofErr w:type="spellEnd"/>
      <w:r w:rsidRPr="005A09A9">
        <w:rPr>
          <w:rFonts w:ascii="Times New Roman" w:hAnsi="Times New Roman" w:cs="Times New Roman"/>
          <w:sz w:val="24"/>
          <w:szCs w:val="24"/>
        </w:rPr>
        <w:t xml:space="preserve"> Prison,</w:t>
      </w:r>
      <w:r w:rsidR="006D6B38" w:rsidRPr="005A09A9">
        <w:rPr>
          <w:rFonts w:ascii="Times New Roman" w:hAnsi="Times New Roman" w:cs="Times New Roman"/>
          <w:sz w:val="24"/>
          <w:szCs w:val="24"/>
        </w:rPr>
        <w:t xml:space="preserve"> would</w:t>
      </w:r>
      <w:r w:rsidRPr="005A09A9">
        <w:rPr>
          <w:rFonts w:ascii="Times New Roman" w:hAnsi="Times New Roman" w:cs="Times New Roman"/>
          <w:sz w:val="24"/>
          <w:szCs w:val="24"/>
        </w:rPr>
        <w:t xml:space="preserve"> start a hunger strike the next day to protest against the administration’s negligence, mistreatment</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and ban on religious rituals, especially as Ashura was drawing closer. Prison authorities responded by sending </w:t>
      </w:r>
      <w:r w:rsidR="00736105">
        <w:rPr>
          <w:rFonts w:ascii="Times New Roman" w:hAnsi="Times New Roman" w:cs="Times New Roman"/>
          <w:sz w:val="24"/>
          <w:szCs w:val="24"/>
        </w:rPr>
        <w:t xml:space="preserve">NF (Bahraini HRD in prison) </w:t>
      </w:r>
      <w:r w:rsidRPr="005A09A9">
        <w:rPr>
          <w:rFonts w:ascii="Times New Roman" w:hAnsi="Times New Roman" w:cs="Times New Roman"/>
          <w:sz w:val="24"/>
          <w:szCs w:val="24"/>
        </w:rPr>
        <w:t xml:space="preserve">and 5 other detainees </w:t>
      </w:r>
      <w:r w:rsidR="006D6B38" w:rsidRPr="005A09A9">
        <w:rPr>
          <w:rFonts w:ascii="Times New Roman" w:hAnsi="Times New Roman" w:cs="Times New Roman"/>
          <w:sz w:val="24"/>
          <w:szCs w:val="24"/>
        </w:rPr>
        <w:t xml:space="preserve">— </w:t>
      </w:r>
      <w:proofErr w:type="gramStart"/>
      <w:r w:rsidR="00736105">
        <w:rPr>
          <w:rFonts w:ascii="Times New Roman" w:hAnsi="Times New Roman" w:cs="Times New Roman"/>
          <w:sz w:val="24"/>
          <w:szCs w:val="24"/>
        </w:rPr>
        <w:t>SA(</w:t>
      </w:r>
      <w:proofErr w:type="gramEnd"/>
      <w:r w:rsidR="00736105">
        <w:rPr>
          <w:rFonts w:ascii="Times New Roman" w:hAnsi="Times New Roman" w:cs="Times New Roman"/>
          <w:sz w:val="24"/>
          <w:szCs w:val="24"/>
        </w:rPr>
        <w:t>Bahraini citizen)</w:t>
      </w:r>
      <w:r w:rsidR="006D6B38" w:rsidRPr="005A09A9">
        <w:rPr>
          <w:rFonts w:ascii="Times New Roman" w:hAnsi="Times New Roman" w:cs="Times New Roman"/>
          <w:sz w:val="24"/>
          <w:szCs w:val="24"/>
        </w:rPr>
        <w:t xml:space="preserve">, </w:t>
      </w:r>
      <w:r w:rsidR="00736105">
        <w:rPr>
          <w:rFonts w:ascii="Times New Roman" w:hAnsi="Times New Roman" w:cs="Times New Roman"/>
          <w:sz w:val="24"/>
          <w:szCs w:val="24"/>
        </w:rPr>
        <w:t>MF (Bahraini citizen)</w:t>
      </w:r>
      <w:r w:rsidR="006D6B38" w:rsidRPr="005A09A9">
        <w:rPr>
          <w:rFonts w:ascii="Times New Roman" w:hAnsi="Times New Roman" w:cs="Times New Roman"/>
          <w:sz w:val="24"/>
          <w:szCs w:val="24"/>
        </w:rPr>
        <w:t xml:space="preserve">, </w:t>
      </w:r>
      <w:r w:rsidR="00736105">
        <w:rPr>
          <w:rFonts w:ascii="Times New Roman" w:hAnsi="Times New Roman" w:cs="Times New Roman"/>
          <w:sz w:val="24"/>
          <w:szCs w:val="24"/>
        </w:rPr>
        <w:t>SZA (Bahraini religious scholar and political prisoner)</w:t>
      </w:r>
      <w:r w:rsidR="006D6B38" w:rsidRPr="005A09A9">
        <w:rPr>
          <w:rFonts w:ascii="Times New Roman" w:hAnsi="Times New Roman" w:cs="Times New Roman"/>
          <w:sz w:val="24"/>
          <w:szCs w:val="24"/>
        </w:rPr>
        <w:t xml:space="preserve">, </w:t>
      </w:r>
      <w:r w:rsidR="00736105">
        <w:rPr>
          <w:rFonts w:ascii="Times New Roman" w:hAnsi="Times New Roman" w:cs="Times New Roman"/>
          <w:sz w:val="24"/>
          <w:szCs w:val="24"/>
        </w:rPr>
        <w:t>MS (Bahraini citizen)</w:t>
      </w:r>
      <w:r w:rsidR="006D6B38" w:rsidRPr="005A09A9">
        <w:rPr>
          <w:rFonts w:ascii="Times New Roman" w:hAnsi="Times New Roman" w:cs="Times New Roman"/>
          <w:sz w:val="24"/>
          <w:szCs w:val="24"/>
        </w:rPr>
        <w:t xml:space="preserve">, and </w:t>
      </w:r>
      <w:r w:rsidR="00736105">
        <w:rPr>
          <w:rFonts w:ascii="Times New Roman" w:hAnsi="Times New Roman" w:cs="Times New Roman"/>
          <w:sz w:val="24"/>
          <w:szCs w:val="24"/>
        </w:rPr>
        <w:t>AAA (Bahraini citizen)</w:t>
      </w:r>
      <w:r w:rsidR="006D6B38" w:rsidRPr="005A09A9">
        <w:rPr>
          <w:rFonts w:ascii="Times New Roman" w:hAnsi="Times New Roman" w:cs="Times New Roman"/>
          <w:sz w:val="24"/>
          <w:szCs w:val="24"/>
        </w:rPr>
        <w:t xml:space="preserve"> —</w:t>
      </w:r>
      <w:r w:rsidRPr="005A09A9">
        <w:rPr>
          <w:rFonts w:ascii="Times New Roman" w:hAnsi="Times New Roman" w:cs="Times New Roman"/>
          <w:sz w:val="24"/>
          <w:szCs w:val="24"/>
        </w:rPr>
        <w:t xml:space="preserve"> to Building 15 (used by the prison administration and the Criminal Investigation Directorate to torture and punish prisoners) for mobilizing other inmates. As a further form of reprisal, they were each placed in a cell with Asian migrant workers who do not share their language, culture, or religion. They are in </w:t>
      </w:r>
      <w:r w:rsidRPr="005A09A9">
        <w:rPr>
          <w:rFonts w:ascii="Times New Roman" w:hAnsi="Times New Roman" w:cs="Times New Roman"/>
          <w:i/>
          <w:iCs/>
          <w:sz w:val="24"/>
          <w:szCs w:val="24"/>
        </w:rPr>
        <w:t>de facto</w:t>
      </w:r>
      <w:r w:rsidRPr="005A09A9">
        <w:rPr>
          <w:rFonts w:ascii="Times New Roman" w:hAnsi="Times New Roman" w:cs="Times New Roman"/>
          <w:sz w:val="24"/>
          <w:szCs w:val="24"/>
        </w:rPr>
        <w:t xml:space="preserve"> isolation and they haven’t been able to call or contact their families since July. Due to </w:t>
      </w:r>
      <w:r w:rsidR="00021FDE" w:rsidRPr="005A09A9">
        <w:rPr>
          <w:rFonts w:ascii="Times New Roman" w:hAnsi="Times New Roman" w:cs="Times New Roman"/>
          <w:sz w:val="24"/>
          <w:szCs w:val="24"/>
        </w:rPr>
        <w:t xml:space="preserve">this, </w:t>
      </w:r>
      <w:r w:rsidRPr="005A09A9">
        <w:rPr>
          <w:rFonts w:ascii="Times New Roman" w:hAnsi="Times New Roman" w:cs="Times New Roman"/>
          <w:sz w:val="24"/>
          <w:szCs w:val="24"/>
        </w:rPr>
        <w:t xml:space="preserve">they </w:t>
      </w:r>
      <w:r w:rsidR="000376A2" w:rsidRPr="005A09A9">
        <w:rPr>
          <w:rFonts w:ascii="Times New Roman" w:hAnsi="Times New Roman" w:cs="Times New Roman"/>
          <w:sz w:val="24"/>
          <w:szCs w:val="24"/>
        </w:rPr>
        <w:t xml:space="preserve">were unable to </w:t>
      </w:r>
      <w:r w:rsidRPr="005A09A9">
        <w:rPr>
          <w:rFonts w:ascii="Times New Roman" w:hAnsi="Times New Roman" w:cs="Times New Roman"/>
          <w:sz w:val="24"/>
          <w:szCs w:val="24"/>
        </w:rPr>
        <w:t xml:space="preserve">perform religious rites, a violation of their human rights. They sometimes resorted to saying Ashura </w:t>
      </w:r>
      <w:r w:rsidRPr="005A09A9">
        <w:rPr>
          <w:rFonts w:ascii="Times New Roman" w:hAnsi="Times New Roman" w:cs="Times New Roman"/>
          <w:sz w:val="24"/>
          <w:szCs w:val="24"/>
        </w:rPr>
        <w:lastRenderedPageBreak/>
        <w:t xml:space="preserve">rites or prayers through the opening of the cell door so that other individuals can hear them. As a </w:t>
      </w:r>
      <w:r w:rsidR="006D6B38" w:rsidRPr="005A09A9">
        <w:rPr>
          <w:rFonts w:ascii="Times New Roman" w:hAnsi="Times New Roman" w:cs="Times New Roman"/>
          <w:sz w:val="24"/>
          <w:szCs w:val="24"/>
        </w:rPr>
        <w:t>means</w:t>
      </w:r>
      <w:r w:rsidRPr="005A09A9">
        <w:rPr>
          <w:rFonts w:ascii="Times New Roman" w:hAnsi="Times New Roman" w:cs="Times New Roman"/>
          <w:sz w:val="24"/>
          <w:szCs w:val="24"/>
        </w:rPr>
        <w:t xml:space="preserve"> of reprisals, </w:t>
      </w:r>
      <w:r w:rsidR="00125DAC">
        <w:rPr>
          <w:rFonts w:ascii="Times New Roman" w:hAnsi="Times New Roman" w:cs="Times New Roman"/>
          <w:sz w:val="24"/>
          <w:szCs w:val="24"/>
        </w:rPr>
        <w:t>SAA(Bahraini citizen and religious scholar) and AAA (Bahraini citizen and political prisoner)</w:t>
      </w:r>
      <w:r w:rsidRPr="005A09A9">
        <w:rPr>
          <w:rFonts w:ascii="Times New Roman" w:hAnsi="Times New Roman" w:cs="Times New Roman"/>
          <w:sz w:val="24"/>
          <w:szCs w:val="24"/>
        </w:rPr>
        <w:t xml:space="preserve"> were transferred in solitary confinement and, alongside </w:t>
      </w:r>
      <w:r w:rsidR="00125DAC">
        <w:rPr>
          <w:rFonts w:ascii="Times New Roman" w:hAnsi="Times New Roman" w:cs="Times New Roman"/>
          <w:sz w:val="24"/>
          <w:szCs w:val="24"/>
        </w:rPr>
        <w:t xml:space="preserve">MS </w:t>
      </w:r>
      <w:r w:rsidR="00125DAC">
        <w:rPr>
          <w:rFonts w:ascii="Times New Roman" w:hAnsi="Times New Roman" w:cs="Times New Roman"/>
          <w:sz w:val="24"/>
          <w:szCs w:val="24"/>
        </w:rPr>
        <w:t>(Bahraini citizen and political prisoner)</w:t>
      </w:r>
      <w:r w:rsidRPr="005A09A9">
        <w:rPr>
          <w:rFonts w:ascii="Times New Roman" w:hAnsi="Times New Roman" w:cs="Times New Roman"/>
          <w:sz w:val="24"/>
          <w:szCs w:val="24"/>
        </w:rPr>
        <w:t>, were completely unable to perform Ashura rites</w:t>
      </w:r>
      <w:r w:rsidRPr="005A09A9">
        <w:rPr>
          <w:rFonts w:ascii="Times New Roman" w:hAnsi="Times New Roman" w:cs="Times New Roman"/>
          <w:sz w:val="24"/>
          <w:szCs w:val="24"/>
          <w:vertAlign w:val="superscript"/>
        </w:rPr>
        <w:footnoteReference w:id="46"/>
      </w:r>
      <w:r w:rsidRPr="005A09A9">
        <w:rPr>
          <w:rFonts w:ascii="Times New Roman" w:hAnsi="Times New Roman" w:cs="Times New Roman"/>
          <w:sz w:val="24"/>
          <w:szCs w:val="24"/>
        </w:rPr>
        <w:t>.</w:t>
      </w:r>
    </w:p>
    <w:p w14:paraId="00000019" w14:textId="3138987E" w:rsidR="0035012A" w:rsidRPr="005A09A9" w:rsidRDefault="00377DD2" w:rsidP="00125DAC">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At the Isa Town Women’s Prison, guards have also punished women for celebrating religious occasions and have reportedly harassed and separated Sunni and Shia inmates that attempt to pray together. </w:t>
      </w:r>
      <w:r w:rsidR="00125DAC">
        <w:rPr>
          <w:rFonts w:ascii="Times New Roman" w:hAnsi="Times New Roman" w:cs="Times New Roman"/>
          <w:sz w:val="24"/>
          <w:szCs w:val="24"/>
        </w:rPr>
        <w:t>ZA (</w:t>
      </w:r>
      <w:r w:rsidR="00125DAC">
        <w:rPr>
          <w:rFonts w:ascii="Times New Roman" w:hAnsi="Times New Roman" w:cs="Times New Roman"/>
          <w:sz w:val="24"/>
          <w:szCs w:val="24"/>
        </w:rPr>
        <w:t>Bahraini citizen and political prisoner)</w:t>
      </w:r>
      <w:r w:rsidRPr="005A09A9">
        <w:rPr>
          <w:rFonts w:ascii="Times New Roman" w:hAnsi="Times New Roman" w:cs="Times New Roman"/>
          <w:sz w:val="24"/>
          <w:szCs w:val="24"/>
        </w:rPr>
        <w:t xml:space="preserve">, </w:t>
      </w:r>
      <w:r w:rsidR="00CF644A" w:rsidRPr="005A09A9">
        <w:rPr>
          <w:rFonts w:ascii="Times New Roman" w:hAnsi="Times New Roman" w:cs="Times New Roman"/>
          <w:sz w:val="24"/>
          <w:szCs w:val="24"/>
        </w:rPr>
        <w:t>activist,</w:t>
      </w:r>
      <w:r w:rsidR="00125DAC">
        <w:rPr>
          <w:rFonts w:ascii="Times New Roman" w:hAnsi="Times New Roman" w:cs="Times New Roman"/>
          <w:sz w:val="24"/>
          <w:szCs w:val="24"/>
        </w:rPr>
        <w:t xml:space="preserve"> and daughter of BCHR cofounder</w:t>
      </w:r>
      <w:r w:rsidRPr="005A09A9">
        <w:rPr>
          <w:rFonts w:ascii="Times New Roman" w:hAnsi="Times New Roman" w:cs="Times New Roman"/>
          <w:sz w:val="24"/>
          <w:szCs w:val="24"/>
        </w:rPr>
        <w:t>, observed naturalized security forces subject Shia women to hate speech at Isa Town</w:t>
      </w:r>
      <w:r w:rsidR="00B5517C">
        <w:rPr>
          <w:rFonts w:ascii="Times New Roman" w:hAnsi="Times New Roman" w:cs="Times New Roman"/>
          <w:sz w:val="24"/>
          <w:szCs w:val="24"/>
        </w:rPr>
        <w:t xml:space="preserve">. </w:t>
      </w:r>
    </w:p>
    <w:p w14:paraId="0000001C" w14:textId="1CBADAAE" w:rsidR="0035012A" w:rsidRPr="005A09A9" w:rsidRDefault="00377DD2" w:rsidP="00D94F64">
      <w:pPr>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The suppression of religious practices and gatherings, whether in private or public, is also </w:t>
      </w:r>
      <w:r w:rsidR="00D2270D" w:rsidRPr="005A09A9">
        <w:rPr>
          <w:rFonts w:ascii="Times New Roman" w:hAnsi="Times New Roman" w:cs="Times New Roman"/>
          <w:sz w:val="24"/>
          <w:szCs w:val="24"/>
        </w:rPr>
        <w:t xml:space="preserve">prohibited </w:t>
      </w:r>
      <w:r w:rsidRPr="005A09A9">
        <w:rPr>
          <w:rFonts w:ascii="Times New Roman" w:hAnsi="Times New Roman" w:cs="Times New Roman"/>
          <w:sz w:val="24"/>
          <w:szCs w:val="24"/>
        </w:rPr>
        <w:t>under the meaning of Article 15.1 (a) of the ICESCR as per the Committee’s interpretation offered in its General Comment 21. The Committee states that there should not be any limitations imposed on rights that are ‘’intrinsically linked to the right to take part in cultural life, such as the rights […] to freedom of thought, conscience and religion, to freedom of opinion and expression, to peaceful assembly and to freedom of association’’.</w:t>
      </w:r>
      <w:r w:rsidRPr="005A09A9">
        <w:rPr>
          <w:rFonts w:ascii="Times New Roman" w:hAnsi="Times New Roman" w:cs="Times New Roman"/>
          <w:sz w:val="24"/>
          <w:szCs w:val="24"/>
          <w:vertAlign w:val="superscript"/>
        </w:rPr>
        <w:footnoteReference w:id="47"/>
      </w:r>
      <w:r w:rsidRPr="005A09A9">
        <w:rPr>
          <w:rFonts w:ascii="Times New Roman" w:hAnsi="Times New Roman" w:cs="Times New Roman"/>
          <w:sz w:val="24"/>
          <w:szCs w:val="24"/>
        </w:rPr>
        <w:t xml:space="preserve"> As such, when the Bahraini authority interferes with the Shia religious pr</w:t>
      </w:r>
      <w:r w:rsidR="000B66A0" w:rsidRPr="005A09A9">
        <w:rPr>
          <w:rFonts w:ascii="Times New Roman" w:hAnsi="Times New Roman" w:cs="Times New Roman"/>
          <w:sz w:val="24"/>
          <w:szCs w:val="24"/>
        </w:rPr>
        <w:t>actices</w:t>
      </w:r>
      <w:r w:rsidRPr="005A09A9">
        <w:rPr>
          <w:rFonts w:ascii="Times New Roman" w:hAnsi="Times New Roman" w:cs="Times New Roman"/>
          <w:sz w:val="24"/>
          <w:szCs w:val="24"/>
        </w:rPr>
        <w:t xml:space="preserve">, even in prisons, and limits the rights to freedom of thought and religion, it directly </w:t>
      </w:r>
      <w:r w:rsidR="00DF1FD5" w:rsidRPr="005A09A9">
        <w:rPr>
          <w:rFonts w:ascii="Times New Roman" w:hAnsi="Times New Roman" w:cs="Times New Roman"/>
          <w:sz w:val="24"/>
          <w:szCs w:val="24"/>
        </w:rPr>
        <w:t>restricts</w:t>
      </w:r>
      <w:r w:rsidRPr="005A09A9">
        <w:rPr>
          <w:rFonts w:ascii="Times New Roman" w:hAnsi="Times New Roman" w:cs="Times New Roman"/>
          <w:sz w:val="24"/>
          <w:szCs w:val="24"/>
        </w:rPr>
        <w:t xml:space="preserve"> the Shia’s right to participate in cultural life and, consequently, violates Article 15.1 (a) of the ICESCR. </w:t>
      </w:r>
      <w:r w:rsidR="000B66A0" w:rsidRPr="005A09A9">
        <w:rPr>
          <w:rFonts w:ascii="Times New Roman" w:hAnsi="Times New Roman" w:cs="Times New Roman"/>
          <w:sz w:val="24"/>
          <w:szCs w:val="24"/>
        </w:rPr>
        <w:t xml:space="preserve">Not to mention that Bahrain is exploiting the pandemic as an opportunity to double down on its restriction of religious and cultural expression within the Shia community. </w:t>
      </w:r>
      <w:r w:rsidRPr="005A09A9">
        <w:rPr>
          <w:rFonts w:ascii="Times New Roman" w:hAnsi="Times New Roman" w:cs="Times New Roman"/>
          <w:sz w:val="24"/>
          <w:szCs w:val="24"/>
        </w:rPr>
        <w:t xml:space="preserve">Because this is only done against the Shia, the Bahraini </w:t>
      </w:r>
      <w:r w:rsidR="006D6B38" w:rsidRPr="005A09A9">
        <w:rPr>
          <w:rFonts w:ascii="Times New Roman" w:hAnsi="Times New Roman" w:cs="Times New Roman"/>
          <w:sz w:val="24"/>
          <w:szCs w:val="24"/>
        </w:rPr>
        <w:t>government, in turn, is</w:t>
      </w:r>
      <w:r w:rsidRPr="005A09A9">
        <w:rPr>
          <w:rFonts w:ascii="Times New Roman" w:hAnsi="Times New Roman" w:cs="Times New Roman"/>
          <w:sz w:val="24"/>
          <w:szCs w:val="24"/>
        </w:rPr>
        <w:t xml:space="preserve"> violating Article 2.2 of the ICESCR that prohibits discrimination on the basis of religion. Not only that, but because allowing the Shia to participate in religious practices and gathering does not require any economic capabilities – which is an excuse usually used by Member States by referring to Article 2.1 of the Covenant – the Bahraini government’s interference is not justified by such grounds meaning that fails to </w:t>
      </w:r>
      <w:r w:rsidR="006D6B38" w:rsidRPr="005A09A9">
        <w:rPr>
          <w:rFonts w:ascii="Times New Roman" w:hAnsi="Times New Roman" w:cs="Times New Roman"/>
          <w:sz w:val="24"/>
          <w:szCs w:val="24"/>
        </w:rPr>
        <w:t>fulfill</w:t>
      </w:r>
      <w:r w:rsidRPr="005A09A9">
        <w:rPr>
          <w:rFonts w:ascii="Times New Roman" w:hAnsi="Times New Roman" w:cs="Times New Roman"/>
          <w:sz w:val="24"/>
          <w:szCs w:val="24"/>
        </w:rPr>
        <w:t xml:space="preserve"> its obligations required under 2.1 of the Covenant. The Bahraini authorities should merely refrain from interfering in the Shia religious practices but instead, continuously targets them with no legitimate aim. Therefore, and based on the above facts, the Bahraini government is in violation of Article 15.1 (a) in conjunction with Article 2.2 and General Comment 21, and Article 2.1 of the ICESCR.</w:t>
      </w:r>
    </w:p>
    <w:p w14:paraId="0000001D" w14:textId="77777777" w:rsidR="0035012A" w:rsidRPr="005A09A9" w:rsidRDefault="00377DD2" w:rsidP="003C026F">
      <w:pPr>
        <w:spacing w:line="240" w:lineRule="auto"/>
        <w:jc w:val="both"/>
        <w:rPr>
          <w:rFonts w:ascii="Times New Roman" w:hAnsi="Times New Roman" w:cs="Times New Roman"/>
          <w:b/>
          <w:sz w:val="24"/>
          <w:szCs w:val="24"/>
        </w:rPr>
      </w:pPr>
      <w:r w:rsidRPr="005A09A9">
        <w:rPr>
          <w:rFonts w:ascii="Times New Roman" w:hAnsi="Times New Roman" w:cs="Times New Roman"/>
          <w:b/>
          <w:sz w:val="24"/>
          <w:szCs w:val="24"/>
        </w:rPr>
        <w:t xml:space="preserve">C. Judicial Harassment of Shia Religious Figures </w:t>
      </w:r>
    </w:p>
    <w:p w14:paraId="00000021" w14:textId="6A1EE451" w:rsidR="0035012A" w:rsidRPr="005A09A9" w:rsidRDefault="00377DD2" w:rsidP="00122D3E">
      <w:pPr>
        <w:pBdr>
          <w:top w:val="nil"/>
          <w:left w:val="nil"/>
          <w:bottom w:val="nil"/>
          <w:right w:val="nil"/>
          <w:between w:val="nil"/>
        </w:pBdr>
        <w:spacing w:line="240" w:lineRule="auto"/>
        <w:ind w:firstLine="720"/>
        <w:jc w:val="both"/>
        <w:rPr>
          <w:rFonts w:ascii="Times New Roman" w:hAnsi="Times New Roman" w:cs="Times New Roman"/>
          <w:sz w:val="24"/>
          <w:szCs w:val="24"/>
        </w:rPr>
      </w:pPr>
      <w:r w:rsidRPr="005A09A9">
        <w:rPr>
          <w:rFonts w:ascii="Times New Roman" w:hAnsi="Times New Roman" w:cs="Times New Roman"/>
          <w:color w:val="000000"/>
          <w:sz w:val="24"/>
          <w:szCs w:val="24"/>
        </w:rPr>
        <w:t>Ever since the peaceful protests of 2011, demonstrators have been demanding equal rights and an end to discrimination against the Shia community.</w:t>
      </w:r>
      <w:r w:rsidR="00A231A3" w:rsidRPr="005A09A9">
        <w:rPr>
          <w:rFonts w:ascii="Times New Roman" w:hAnsi="Times New Roman" w:cs="Times New Roman"/>
          <w:color w:val="000000"/>
          <w:sz w:val="24"/>
          <w:szCs w:val="24"/>
        </w:rPr>
        <w:t xml:space="preserve"> </w:t>
      </w:r>
      <w:r w:rsidRPr="005A09A9">
        <w:rPr>
          <w:rFonts w:ascii="Times New Roman" w:hAnsi="Times New Roman" w:cs="Times New Roman"/>
          <w:color w:val="000000"/>
          <w:sz w:val="24"/>
          <w:szCs w:val="24"/>
        </w:rPr>
        <w:t xml:space="preserve">Although the majority of Bahrain’s citizen population is Shia, the community faces institutionalized discrimination, and the Sunni ruling family routinely suppresses their right to free belief. The Bahraini government has taken direct measures to obstruct the </w:t>
      </w:r>
      <w:r w:rsidRPr="005A09A9">
        <w:rPr>
          <w:rFonts w:ascii="Times New Roman" w:hAnsi="Times New Roman" w:cs="Times New Roman"/>
          <w:sz w:val="24"/>
          <w:szCs w:val="24"/>
        </w:rPr>
        <w:t>political participation of Shia clerics and other religious leaders since the beginning of its second UPR cycle.</w:t>
      </w:r>
      <w:r w:rsidR="00A231A3" w:rsidRPr="005A09A9">
        <w:rPr>
          <w:rFonts w:ascii="Times New Roman" w:hAnsi="Times New Roman" w:cs="Times New Roman"/>
          <w:sz w:val="24"/>
          <w:szCs w:val="24"/>
        </w:rPr>
        <w:t xml:space="preserve"> </w:t>
      </w:r>
      <w:r w:rsidRPr="005A09A9">
        <w:rPr>
          <w:rFonts w:ascii="Times New Roman" w:hAnsi="Times New Roman" w:cs="Times New Roman"/>
          <w:sz w:val="24"/>
          <w:szCs w:val="24"/>
        </w:rPr>
        <w:t xml:space="preserve">In 2015, the authorities arrested a number of prominent Shia religious and opposition figures, including </w:t>
      </w:r>
      <w:r w:rsidR="00125DAC">
        <w:rPr>
          <w:rFonts w:ascii="Times New Roman" w:hAnsi="Times New Roman" w:cs="Times New Roman"/>
          <w:sz w:val="24"/>
          <w:szCs w:val="24"/>
        </w:rPr>
        <w:t>SHA (</w:t>
      </w:r>
      <w:r w:rsidR="00125DAC">
        <w:rPr>
          <w:rFonts w:ascii="Times New Roman" w:hAnsi="Times New Roman" w:cs="Times New Roman"/>
          <w:sz w:val="24"/>
          <w:szCs w:val="24"/>
        </w:rPr>
        <w:t>Bahraini citizen and political prisoner)</w:t>
      </w:r>
      <w:r w:rsidRPr="005A09A9">
        <w:rPr>
          <w:rFonts w:ascii="Times New Roman" w:hAnsi="Times New Roman" w:cs="Times New Roman"/>
          <w:sz w:val="24"/>
          <w:szCs w:val="24"/>
        </w:rPr>
        <w:t xml:space="preserve">, </w:t>
      </w:r>
      <w:r w:rsidR="00125DAC">
        <w:rPr>
          <w:rFonts w:ascii="Times New Roman" w:hAnsi="Times New Roman" w:cs="Times New Roman"/>
          <w:sz w:val="24"/>
          <w:szCs w:val="24"/>
        </w:rPr>
        <w:t xml:space="preserve">SAA </w:t>
      </w:r>
      <w:r w:rsidR="00125DAC">
        <w:rPr>
          <w:rFonts w:ascii="Times New Roman" w:hAnsi="Times New Roman" w:cs="Times New Roman"/>
          <w:sz w:val="24"/>
          <w:szCs w:val="24"/>
        </w:rPr>
        <w:t>(Bahraini citizen and political prisoner)</w:t>
      </w:r>
      <w:r w:rsidRPr="005A09A9">
        <w:rPr>
          <w:rFonts w:ascii="Times New Roman" w:hAnsi="Times New Roman" w:cs="Times New Roman"/>
          <w:sz w:val="24"/>
          <w:szCs w:val="24"/>
        </w:rPr>
        <w:t>, S</w:t>
      </w:r>
      <w:r w:rsidR="00125DAC">
        <w:rPr>
          <w:rFonts w:ascii="Times New Roman" w:hAnsi="Times New Roman" w:cs="Times New Roman"/>
          <w:sz w:val="24"/>
          <w:szCs w:val="24"/>
        </w:rPr>
        <w:t xml:space="preserve">IA </w:t>
      </w:r>
      <w:r w:rsidR="00125DAC">
        <w:rPr>
          <w:rFonts w:ascii="Times New Roman" w:hAnsi="Times New Roman" w:cs="Times New Roman"/>
          <w:sz w:val="24"/>
          <w:szCs w:val="24"/>
        </w:rPr>
        <w:t xml:space="preserve">(Bahraini citizen and </w:t>
      </w:r>
      <w:r w:rsidR="00125DAC">
        <w:rPr>
          <w:rFonts w:ascii="Times New Roman" w:hAnsi="Times New Roman" w:cs="Times New Roman"/>
          <w:sz w:val="24"/>
          <w:szCs w:val="24"/>
        </w:rPr>
        <w:lastRenderedPageBreak/>
        <w:t>political prisoner)</w:t>
      </w:r>
      <w:r w:rsidRPr="005A09A9">
        <w:rPr>
          <w:rFonts w:ascii="Times New Roman" w:hAnsi="Times New Roman" w:cs="Times New Roman"/>
          <w:sz w:val="24"/>
          <w:szCs w:val="24"/>
        </w:rPr>
        <w:t xml:space="preserve">, </w:t>
      </w:r>
      <w:r w:rsidR="00125DAC">
        <w:rPr>
          <w:rFonts w:ascii="Times New Roman" w:hAnsi="Times New Roman" w:cs="Times New Roman"/>
          <w:sz w:val="24"/>
          <w:szCs w:val="24"/>
        </w:rPr>
        <w:t>SSA( (Bahraini citizen and religious scholar)</w:t>
      </w:r>
      <w:r w:rsidRPr="005A09A9">
        <w:rPr>
          <w:rFonts w:ascii="Times New Roman" w:hAnsi="Times New Roman" w:cs="Times New Roman"/>
          <w:sz w:val="24"/>
          <w:szCs w:val="24"/>
        </w:rPr>
        <w:t xml:space="preserve">, </w:t>
      </w:r>
      <w:r w:rsidR="00125DAC">
        <w:rPr>
          <w:rFonts w:ascii="Times New Roman" w:hAnsi="Times New Roman" w:cs="Times New Roman"/>
          <w:sz w:val="24"/>
          <w:szCs w:val="24"/>
        </w:rPr>
        <w:t>MM (Bahraini citizen)</w:t>
      </w:r>
      <w:r w:rsidRPr="005A09A9">
        <w:rPr>
          <w:rFonts w:ascii="Times New Roman" w:hAnsi="Times New Roman" w:cs="Times New Roman"/>
          <w:sz w:val="24"/>
          <w:szCs w:val="24"/>
        </w:rPr>
        <w:t xml:space="preserve">, and </w:t>
      </w:r>
      <w:r w:rsidR="00122D3E">
        <w:rPr>
          <w:rFonts w:ascii="Times New Roman" w:hAnsi="Times New Roman" w:cs="Times New Roman"/>
          <w:sz w:val="24"/>
          <w:szCs w:val="24"/>
        </w:rPr>
        <w:t>SAS</w:t>
      </w:r>
      <w:r w:rsidRPr="005A09A9">
        <w:rPr>
          <w:rFonts w:ascii="Times New Roman" w:hAnsi="Times New Roman" w:cs="Times New Roman"/>
          <w:sz w:val="24"/>
          <w:szCs w:val="24"/>
        </w:rPr>
        <w:t xml:space="preserve">, the </w:t>
      </w:r>
      <w:r w:rsidR="006D6B38" w:rsidRPr="005A09A9">
        <w:rPr>
          <w:rFonts w:ascii="Times New Roman" w:hAnsi="Times New Roman" w:cs="Times New Roman"/>
          <w:sz w:val="24"/>
          <w:szCs w:val="24"/>
        </w:rPr>
        <w:t>Secretary-General</w:t>
      </w:r>
      <w:r w:rsidRPr="005A09A9">
        <w:rPr>
          <w:rFonts w:ascii="Times New Roman" w:hAnsi="Times New Roman" w:cs="Times New Roman"/>
          <w:sz w:val="24"/>
          <w:szCs w:val="24"/>
        </w:rPr>
        <w:t xml:space="preserve"> of Al-</w:t>
      </w:r>
      <w:proofErr w:type="spellStart"/>
      <w:r w:rsidRPr="005A09A9">
        <w:rPr>
          <w:rFonts w:ascii="Times New Roman" w:hAnsi="Times New Roman" w:cs="Times New Roman"/>
          <w:sz w:val="24"/>
          <w:szCs w:val="24"/>
        </w:rPr>
        <w:t>Wefaq</w:t>
      </w:r>
      <w:proofErr w:type="spellEnd"/>
      <w:r w:rsidRPr="005A09A9">
        <w:rPr>
          <w:rFonts w:ascii="Times New Roman" w:hAnsi="Times New Roman" w:cs="Times New Roman"/>
          <w:sz w:val="24"/>
          <w:szCs w:val="24"/>
        </w:rPr>
        <w:t>, among others.</w:t>
      </w:r>
      <w:r w:rsidRPr="005A09A9">
        <w:rPr>
          <w:rFonts w:ascii="Times New Roman" w:hAnsi="Times New Roman" w:cs="Times New Roman"/>
          <w:sz w:val="24"/>
          <w:szCs w:val="24"/>
          <w:vertAlign w:val="superscript"/>
        </w:rPr>
        <w:footnoteReference w:id="48"/>
      </w:r>
      <w:r w:rsidRPr="005A09A9">
        <w:rPr>
          <w:rFonts w:ascii="Times New Roman" w:hAnsi="Times New Roman" w:cs="Times New Roman"/>
          <w:sz w:val="24"/>
          <w:szCs w:val="24"/>
        </w:rPr>
        <w:t xml:space="preserve"> </w:t>
      </w:r>
    </w:p>
    <w:p w14:paraId="0A68D692" w14:textId="3CF1F8E8" w:rsidR="00182470" w:rsidRPr="005A09A9" w:rsidRDefault="00182470" w:rsidP="004A6B32">
      <w:pPr>
        <w:pBdr>
          <w:top w:val="nil"/>
          <w:left w:val="nil"/>
          <w:bottom w:val="nil"/>
          <w:right w:val="nil"/>
          <w:between w:val="nil"/>
        </w:pBd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In 2016 the government launched a massive campaign that led to the interrogation, detention, and arrest of no less than 70 Shia clerics. </w:t>
      </w:r>
      <w:r w:rsidR="00AB4313">
        <w:rPr>
          <w:rFonts w:ascii="Times New Roman" w:hAnsi="Times New Roman" w:cs="Times New Roman"/>
          <w:sz w:val="24"/>
          <w:szCs w:val="24"/>
        </w:rPr>
        <w:t xml:space="preserve">SMM </w:t>
      </w:r>
      <w:r w:rsidRPr="005A09A9">
        <w:rPr>
          <w:rFonts w:ascii="Times New Roman" w:hAnsi="Times New Roman" w:cs="Times New Roman"/>
          <w:sz w:val="24"/>
          <w:szCs w:val="24"/>
        </w:rPr>
        <w:t>was sentenced to one year in prison for delivering an “unauthorized sermon”</w:t>
      </w:r>
      <w:r w:rsidRPr="005A09A9">
        <w:rPr>
          <w:rFonts w:ascii="Times New Roman" w:hAnsi="Times New Roman" w:cs="Times New Roman"/>
          <w:sz w:val="24"/>
          <w:szCs w:val="24"/>
          <w:vertAlign w:val="superscript"/>
        </w:rPr>
        <w:footnoteReference w:id="49"/>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w:t>
      </w:r>
      <w:r w:rsidR="004A6B32">
        <w:rPr>
          <w:rFonts w:ascii="Times New Roman" w:hAnsi="Times New Roman" w:cs="Times New Roman"/>
          <w:sz w:val="24"/>
          <w:szCs w:val="24"/>
        </w:rPr>
        <w:t>SMA</w:t>
      </w:r>
      <w:r w:rsidRPr="005A09A9">
        <w:rPr>
          <w:rFonts w:ascii="Times New Roman" w:hAnsi="Times New Roman" w:cs="Times New Roman"/>
          <w:sz w:val="24"/>
          <w:szCs w:val="24"/>
        </w:rPr>
        <w:t>, the leader of the largest Friday prayer gathering in Bahrain, was prohibited from delivering sermons and directing prayers</w:t>
      </w:r>
      <w:r w:rsidR="006D6B38" w:rsidRPr="005A09A9">
        <w:rPr>
          <w:rFonts w:ascii="Times New Roman" w:hAnsi="Times New Roman" w:cs="Times New Roman"/>
          <w:sz w:val="24"/>
          <w:szCs w:val="24"/>
        </w:rPr>
        <w:t>.</w:t>
      </w:r>
      <w:r w:rsidRPr="005A09A9">
        <w:rPr>
          <w:rFonts w:ascii="Times New Roman" w:hAnsi="Times New Roman" w:cs="Times New Roman"/>
          <w:sz w:val="24"/>
          <w:szCs w:val="24"/>
          <w:vertAlign w:val="superscript"/>
        </w:rPr>
        <w:footnoteReference w:id="50"/>
      </w:r>
      <w:r w:rsidR="00A231A3" w:rsidRPr="005A09A9">
        <w:rPr>
          <w:rFonts w:ascii="Times New Roman" w:hAnsi="Times New Roman" w:cs="Times New Roman"/>
          <w:sz w:val="24"/>
          <w:szCs w:val="24"/>
        </w:rPr>
        <w:t xml:space="preserve"> </w:t>
      </w:r>
      <w:r w:rsidRPr="005A09A9">
        <w:rPr>
          <w:rFonts w:ascii="Times New Roman" w:hAnsi="Times New Roman" w:cs="Times New Roman"/>
          <w:sz w:val="24"/>
          <w:szCs w:val="24"/>
        </w:rPr>
        <w:t>On 16 August 2016, the UN Special Rapporteurs on free expression, free assembly and association, freedom of religion and belief, and human rights defenders, as well as the Chair-Rapporteur of the UN Working Group on Arbitrary Detention, issued a joint statement expressing concern that “Shias are clearly being targeted on the basis of their religion [in Bahrain].”</w:t>
      </w:r>
      <w:r w:rsidRPr="005A09A9">
        <w:rPr>
          <w:rFonts w:ascii="Times New Roman" w:hAnsi="Times New Roman" w:cs="Times New Roman"/>
          <w:sz w:val="24"/>
          <w:szCs w:val="24"/>
          <w:vertAlign w:val="superscript"/>
        </w:rPr>
        <w:footnoteReference w:id="51"/>
      </w:r>
      <w:r w:rsidRPr="005A09A9">
        <w:rPr>
          <w:rFonts w:ascii="Times New Roman" w:hAnsi="Times New Roman" w:cs="Times New Roman"/>
          <w:sz w:val="24"/>
          <w:szCs w:val="24"/>
        </w:rPr>
        <w:t xml:space="preserve"> </w:t>
      </w:r>
    </w:p>
    <w:p w14:paraId="1D6F0C95" w14:textId="07D4552A" w:rsidR="006944E0" w:rsidRPr="005A09A9" w:rsidRDefault="00E444E5" w:rsidP="00441091">
      <w:pPr>
        <w:pBdr>
          <w:top w:val="nil"/>
          <w:left w:val="nil"/>
          <w:bottom w:val="nil"/>
          <w:right w:val="nil"/>
          <w:between w:val="nil"/>
        </w:pBd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However, the judicial harassment of Shia religious figures has only worsened</w:t>
      </w:r>
      <w:r w:rsidR="00182470" w:rsidRPr="005A09A9">
        <w:rPr>
          <w:rFonts w:ascii="Times New Roman" w:hAnsi="Times New Roman" w:cs="Times New Roman"/>
          <w:sz w:val="24"/>
          <w:szCs w:val="24"/>
        </w:rPr>
        <w:t xml:space="preserve"> </w:t>
      </w:r>
      <w:r w:rsidR="001E7C08" w:rsidRPr="005A09A9">
        <w:rPr>
          <w:rFonts w:ascii="Times New Roman" w:hAnsi="Times New Roman" w:cs="Times New Roman"/>
          <w:sz w:val="24"/>
          <w:szCs w:val="24"/>
        </w:rPr>
        <w:t>in recent times</w:t>
      </w:r>
      <w:r w:rsidRPr="005A09A9">
        <w:rPr>
          <w:rFonts w:ascii="Times New Roman" w:hAnsi="Times New Roman" w:cs="Times New Roman"/>
          <w:sz w:val="24"/>
          <w:szCs w:val="24"/>
        </w:rPr>
        <w:t xml:space="preserve">. </w:t>
      </w:r>
      <w:r w:rsidR="006944E0" w:rsidRPr="005A09A9">
        <w:rPr>
          <w:rFonts w:ascii="Times New Roman" w:hAnsi="Times New Roman" w:cs="Times New Roman"/>
          <w:sz w:val="24"/>
          <w:szCs w:val="24"/>
        </w:rPr>
        <w:t>After the end of Muharram in October 2019, no less than 11 religious figures were summoned for questioning, arrested, detained</w:t>
      </w:r>
      <w:r w:rsidR="006D6B38" w:rsidRPr="005A09A9">
        <w:rPr>
          <w:rFonts w:ascii="Times New Roman" w:hAnsi="Times New Roman" w:cs="Times New Roman"/>
          <w:sz w:val="24"/>
          <w:szCs w:val="24"/>
        </w:rPr>
        <w:t>,</w:t>
      </w:r>
      <w:r w:rsidR="006944E0" w:rsidRPr="005A09A9">
        <w:rPr>
          <w:rFonts w:ascii="Times New Roman" w:hAnsi="Times New Roman" w:cs="Times New Roman"/>
          <w:sz w:val="24"/>
          <w:szCs w:val="24"/>
        </w:rPr>
        <w:t xml:space="preserve"> or imprisoned. </w:t>
      </w:r>
      <w:r w:rsidR="006944E0" w:rsidRPr="00DB5C15">
        <w:rPr>
          <w:rFonts w:ascii="Times New Roman" w:hAnsi="Times New Roman" w:cs="Times New Roman"/>
          <w:sz w:val="24"/>
          <w:szCs w:val="24"/>
        </w:rPr>
        <w:t>This year</w:t>
      </w:r>
      <w:r w:rsidR="006944E0" w:rsidRPr="005A09A9">
        <w:rPr>
          <w:rFonts w:ascii="Times New Roman" w:hAnsi="Times New Roman" w:cs="Times New Roman"/>
          <w:sz w:val="24"/>
          <w:szCs w:val="24"/>
        </w:rPr>
        <w:t>, during the holy month of Ramadan, which spanned from April until May, clergymen were targeted in an attack on religious freedoms.</w:t>
      </w:r>
      <w:r w:rsidR="004A6B32">
        <w:rPr>
          <w:rFonts w:ascii="Times New Roman" w:hAnsi="Times New Roman" w:cs="Times New Roman"/>
          <w:sz w:val="24"/>
          <w:szCs w:val="24"/>
        </w:rPr>
        <w:t xml:space="preserve"> </w:t>
      </w:r>
      <w:r w:rsidR="00DB5C15">
        <w:rPr>
          <w:rFonts w:ascii="Times New Roman" w:hAnsi="Times New Roman" w:cs="Times New Roman"/>
          <w:sz w:val="24"/>
          <w:szCs w:val="24"/>
        </w:rPr>
        <w:t>A</w:t>
      </w:r>
      <w:r w:rsidR="00AE0FAC" w:rsidRPr="005A09A9">
        <w:rPr>
          <w:rFonts w:ascii="Times New Roman" w:hAnsi="Times New Roman" w:cs="Times New Roman"/>
          <w:sz w:val="24"/>
          <w:szCs w:val="24"/>
        </w:rPr>
        <w:t>round the 40</w:t>
      </w:r>
      <w:r w:rsidR="00AE0FAC" w:rsidRPr="005A09A9">
        <w:rPr>
          <w:rFonts w:ascii="Times New Roman" w:hAnsi="Times New Roman" w:cs="Times New Roman"/>
          <w:sz w:val="24"/>
          <w:szCs w:val="24"/>
          <w:vertAlign w:val="superscript"/>
        </w:rPr>
        <w:t>th</w:t>
      </w:r>
      <w:r w:rsidR="00AE0FAC" w:rsidRPr="005A09A9">
        <w:rPr>
          <w:rFonts w:ascii="Times New Roman" w:hAnsi="Times New Roman" w:cs="Times New Roman"/>
          <w:sz w:val="24"/>
          <w:szCs w:val="24"/>
        </w:rPr>
        <w:t xml:space="preserve"> day after Ashura, during which Shia worshippers commemorate the death of Imam Husain by practicing similar rituals to those of Ashura, more than 39 individuals were summoned, detained, or forced to sign pledges that they would no longer take part in such rituals or assemblies. Many worshippers remain in detention. </w:t>
      </w:r>
      <w:r w:rsidR="00A231A3" w:rsidRPr="005A09A9">
        <w:rPr>
          <w:rFonts w:ascii="Times New Roman" w:hAnsi="Times New Roman" w:cs="Times New Roman"/>
          <w:sz w:val="24"/>
          <w:szCs w:val="24"/>
        </w:rPr>
        <w:t>Additionally, t</w:t>
      </w:r>
      <w:r w:rsidR="006944E0" w:rsidRPr="005A09A9">
        <w:rPr>
          <w:rFonts w:ascii="Times New Roman" w:hAnsi="Times New Roman" w:cs="Times New Roman"/>
          <w:sz w:val="24"/>
          <w:szCs w:val="24"/>
        </w:rPr>
        <w:t xml:space="preserve">he administrators of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Al-</w:t>
      </w:r>
      <w:proofErr w:type="spellStart"/>
      <w:r w:rsidR="006944E0" w:rsidRPr="005A09A9">
        <w:rPr>
          <w:rFonts w:ascii="Times New Roman" w:hAnsi="Times New Roman" w:cs="Times New Roman"/>
          <w:sz w:val="24"/>
          <w:szCs w:val="24"/>
        </w:rPr>
        <w:t>Eker</w:t>
      </w:r>
      <w:proofErr w:type="spellEnd"/>
      <w:r w:rsidR="006944E0" w:rsidRPr="005A09A9">
        <w:rPr>
          <w:rFonts w:ascii="Times New Roman" w:hAnsi="Times New Roman" w:cs="Times New Roman"/>
          <w:sz w:val="24"/>
          <w:szCs w:val="24"/>
        </w:rPr>
        <w:t xml:space="preserve">,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Al-</w:t>
      </w:r>
      <w:proofErr w:type="spellStart"/>
      <w:r w:rsidR="006944E0" w:rsidRPr="005A09A9">
        <w:rPr>
          <w:rFonts w:ascii="Times New Roman" w:hAnsi="Times New Roman" w:cs="Times New Roman"/>
          <w:sz w:val="24"/>
          <w:szCs w:val="24"/>
        </w:rPr>
        <w:t>Qurayyah</w:t>
      </w:r>
      <w:proofErr w:type="spellEnd"/>
      <w:r w:rsidR="006D6B38" w:rsidRPr="005A09A9">
        <w:rPr>
          <w:rFonts w:ascii="Times New Roman" w:hAnsi="Times New Roman" w:cs="Times New Roman"/>
          <w:sz w:val="24"/>
          <w:szCs w:val="24"/>
        </w:rPr>
        <w:t>,</w:t>
      </w:r>
      <w:r w:rsidR="006944E0" w:rsidRPr="005A09A9">
        <w:rPr>
          <w:rFonts w:ascii="Times New Roman" w:hAnsi="Times New Roman" w:cs="Times New Roman"/>
          <w:sz w:val="24"/>
          <w:szCs w:val="24"/>
        </w:rPr>
        <w:t xml:space="preserve"> and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w:t>
      </w:r>
      <w:proofErr w:type="spellStart"/>
      <w:r w:rsidR="006944E0" w:rsidRPr="005A09A9">
        <w:rPr>
          <w:rFonts w:ascii="Times New Roman" w:hAnsi="Times New Roman" w:cs="Times New Roman"/>
          <w:sz w:val="24"/>
          <w:szCs w:val="24"/>
        </w:rPr>
        <w:t>Sitra</w:t>
      </w:r>
      <w:proofErr w:type="spellEnd"/>
      <w:r w:rsidR="006944E0" w:rsidRPr="005A09A9">
        <w:rPr>
          <w:rFonts w:ascii="Times New Roman" w:hAnsi="Times New Roman" w:cs="Times New Roman"/>
          <w:sz w:val="24"/>
          <w:szCs w:val="24"/>
        </w:rPr>
        <w:t xml:space="preserve">, </w:t>
      </w:r>
      <w:r w:rsidR="006D6B38" w:rsidRPr="005A09A9">
        <w:rPr>
          <w:rFonts w:ascii="Times New Roman" w:hAnsi="Times New Roman" w:cs="Times New Roman"/>
          <w:sz w:val="24"/>
          <w:szCs w:val="24"/>
        </w:rPr>
        <w:t>among</w:t>
      </w:r>
      <w:r w:rsidR="006944E0" w:rsidRPr="005A09A9">
        <w:rPr>
          <w:rFonts w:ascii="Times New Roman" w:hAnsi="Times New Roman" w:cs="Times New Roman"/>
          <w:sz w:val="24"/>
          <w:szCs w:val="24"/>
        </w:rPr>
        <w:t xml:space="preserve"> others, were summoned by the Ministry of Interior.</w:t>
      </w:r>
      <w:r w:rsidR="006944E0" w:rsidRPr="005A09A9">
        <w:rPr>
          <w:rFonts w:ascii="Times New Roman" w:hAnsi="Times New Roman" w:cs="Times New Roman"/>
          <w:sz w:val="24"/>
          <w:szCs w:val="24"/>
          <w:vertAlign w:val="superscript"/>
        </w:rPr>
        <w:t xml:space="preserve"> </w:t>
      </w:r>
      <w:r w:rsidR="006944E0" w:rsidRPr="005A09A9">
        <w:rPr>
          <w:rFonts w:ascii="Times New Roman" w:hAnsi="Times New Roman" w:cs="Times New Roman"/>
          <w:sz w:val="24"/>
          <w:szCs w:val="24"/>
          <w:vertAlign w:val="superscript"/>
        </w:rPr>
        <w:footnoteReference w:id="52"/>
      </w:r>
      <w:r w:rsidR="006944E0" w:rsidRPr="005A09A9">
        <w:rPr>
          <w:rFonts w:ascii="Times New Roman" w:hAnsi="Times New Roman" w:cs="Times New Roman"/>
          <w:sz w:val="24"/>
          <w:szCs w:val="24"/>
          <w:vertAlign w:val="superscript"/>
        </w:rPr>
        <w:t xml:space="preserve"> </w:t>
      </w:r>
      <w:r w:rsidR="006944E0" w:rsidRPr="005A09A9">
        <w:rPr>
          <w:rFonts w:ascii="Times New Roman" w:hAnsi="Times New Roman" w:cs="Times New Roman"/>
          <w:sz w:val="24"/>
          <w:szCs w:val="24"/>
        </w:rPr>
        <w:t>During this meeting</w:t>
      </w:r>
      <w:r w:rsidR="006D6B38" w:rsidRPr="005A09A9">
        <w:rPr>
          <w:rFonts w:ascii="Times New Roman" w:hAnsi="Times New Roman" w:cs="Times New Roman"/>
          <w:sz w:val="24"/>
          <w:szCs w:val="24"/>
        </w:rPr>
        <w:t>,</w:t>
      </w:r>
      <w:r w:rsidR="006944E0" w:rsidRPr="005A09A9">
        <w:rPr>
          <w:rFonts w:ascii="Times New Roman" w:hAnsi="Times New Roman" w:cs="Times New Roman"/>
          <w:sz w:val="24"/>
          <w:szCs w:val="24"/>
        </w:rPr>
        <w:t xml:space="preserve"> Brigadier General </w:t>
      </w:r>
      <w:r w:rsidR="00441091">
        <w:rPr>
          <w:rFonts w:ascii="Times New Roman" w:hAnsi="Times New Roman" w:cs="Times New Roman"/>
          <w:sz w:val="24"/>
          <w:szCs w:val="24"/>
        </w:rPr>
        <w:t>MBD</w:t>
      </w:r>
      <w:r w:rsidR="006944E0" w:rsidRPr="005A09A9">
        <w:rPr>
          <w:rFonts w:ascii="Times New Roman" w:hAnsi="Times New Roman" w:cs="Times New Roman"/>
          <w:sz w:val="24"/>
          <w:szCs w:val="24"/>
        </w:rPr>
        <w:t xml:space="preserve"> told the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administrators that they would not open the places of worship during Muharram, or else their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would be closed and sealed for 3 years in addition to a fine of 10,000 Bahraini dinars. He also threatened the administration as well as </w:t>
      </w:r>
      <w:proofErr w:type="spellStart"/>
      <w:r w:rsidR="006944E0" w:rsidRPr="005A09A9">
        <w:rPr>
          <w:rFonts w:ascii="Times New Roman" w:hAnsi="Times New Roman" w:cs="Times New Roman"/>
          <w:sz w:val="24"/>
          <w:szCs w:val="24"/>
        </w:rPr>
        <w:t>Ma’tam</w:t>
      </w:r>
      <w:proofErr w:type="spellEnd"/>
      <w:r w:rsidR="006944E0" w:rsidRPr="005A09A9">
        <w:rPr>
          <w:rFonts w:ascii="Times New Roman" w:hAnsi="Times New Roman" w:cs="Times New Roman"/>
          <w:sz w:val="24"/>
          <w:szCs w:val="24"/>
        </w:rPr>
        <w:t xml:space="preserve"> speakers with reprisal if they were to disobey these orders.  </w:t>
      </w:r>
    </w:p>
    <w:p w14:paraId="24CCEB3F" w14:textId="77777777" w:rsidR="008B7819" w:rsidRPr="00DB5C15" w:rsidRDefault="00377DD2" w:rsidP="00D94F64">
      <w:pPr>
        <w:spacing w:line="240" w:lineRule="auto"/>
        <w:ind w:firstLine="720"/>
        <w:jc w:val="both"/>
        <w:rPr>
          <w:rFonts w:ascii="Times New Roman" w:hAnsi="Times New Roman" w:cs="Times New Roman"/>
          <w:iCs/>
          <w:sz w:val="24"/>
          <w:szCs w:val="24"/>
        </w:rPr>
      </w:pPr>
      <w:r w:rsidRPr="00DB5C15">
        <w:rPr>
          <w:rFonts w:ascii="Times New Roman" w:hAnsi="Times New Roman" w:cs="Times New Roman"/>
          <w:sz w:val="24"/>
          <w:szCs w:val="24"/>
        </w:rPr>
        <w:t xml:space="preserve">By persecuting </w:t>
      </w:r>
      <w:r w:rsidR="00D34E6E" w:rsidRPr="00DB5C15">
        <w:rPr>
          <w:rFonts w:ascii="Times New Roman" w:hAnsi="Times New Roman" w:cs="Times New Roman"/>
          <w:sz w:val="24"/>
          <w:szCs w:val="24"/>
        </w:rPr>
        <w:t xml:space="preserve">these </w:t>
      </w:r>
      <w:r w:rsidRPr="00DB5C15">
        <w:rPr>
          <w:rFonts w:ascii="Times New Roman" w:hAnsi="Times New Roman" w:cs="Times New Roman"/>
          <w:sz w:val="24"/>
          <w:szCs w:val="24"/>
        </w:rPr>
        <w:t xml:space="preserve">figures solely </w:t>
      </w:r>
      <w:r w:rsidR="00D34E6E" w:rsidRPr="00DB5C15">
        <w:rPr>
          <w:rFonts w:ascii="Times New Roman" w:hAnsi="Times New Roman" w:cs="Times New Roman"/>
          <w:sz w:val="24"/>
          <w:szCs w:val="24"/>
        </w:rPr>
        <w:t xml:space="preserve">based </w:t>
      </w:r>
      <w:r w:rsidRPr="00DB5C15">
        <w:rPr>
          <w:rFonts w:ascii="Times New Roman" w:hAnsi="Times New Roman" w:cs="Times New Roman"/>
          <w:sz w:val="24"/>
          <w:szCs w:val="24"/>
        </w:rPr>
        <w:t>o</w:t>
      </w:r>
      <w:r w:rsidR="005E0DCC" w:rsidRPr="00DB5C15">
        <w:rPr>
          <w:rFonts w:ascii="Times New Roman" w:hAnsi="Times New Roman" w:cs="Times New Roman"/>
          <w:sz w:val="24"/>
          <w:szCs w:val="24"/>
        </w:rPr>
        <w:t>n</w:t>
      </w:r>
      <w:r w:rsidRPr="00DB5C15">
        <w:rPr>
          <w:rFonts w:ascii="Times New Roman" w:hAnsi="Times New Roman" w:cs="Times New Roman"/>
          <w:sz w:val="24"/>
          <w:szCs w:val="24"/>
        </w:rPr>
        <w:t xml:space="preserve"> their religion and faith, Bahrain is in direct violation of the principle of non-discrimination that can be found both in the Bahraini Constitution in its article 18, as well as in th</w:t>
      </w:r>
      <w:r w:rsidR="00A231A3" w:rsidRPr="00DB5C15">
        <w:rPr>
          <w:rFonts w:ascii="Times New Roman" w:hAnsi="Times New Roman" w:cs="Times New Roman"/>
          <w:sz w:val="24"/>
          <w:szCs w:val="24"/>
        </w:rPr>
        <w:t>e ICESCR</w:t>
      </w:r>
      <w:r w:rsidRPr="00DB5C15">
        <w:rPr>
          <w:rFonts w:ascii="Times New Roman" w:hAnsi="Times New Roman" w:cs="Times New Roman"/>
          <w:sz w:val="24"/>
          <w:szCs w:val="24"/>
        </w:rPr>
        <w:t xml:space="preserve"> in its article 2.2 </w:t>
      </w:r>
      <w:r w:rsidR="00A231A3" w:rsidRPr="00DB5C15">
        <w:rPr>
          <w:rFonts w:ascii="Times New Roman" w:hAnsi="Times New Roman" w:cs="Times New Roman"/>
          <w:sz w:val="24"/>
          <w:szCs w:val="24"/>
        </w:rPr>
        <w:t>which prohibits discrimination under the Covenant.</w:t>
      </w:r>
    </w:p>
    <w:p w14:paraId="0CB0F6D3" w14:textId="4A072E2E" w:rsidR="009F2F73" w:rsidRPr="005A09A9" w:rsidRDefault="00377DD2" w:rsidP="00D94F64">
      <w:pPr>
        <w:spacing w:line="240" w:lineRule="auto"/>
        <w:ind w:firstLine="720"/>
        <w:jc w:val="both"/>
        <w:rPr>
          <w:rFonts w:ascii="Times New Roman" w:hAnsi="Times New Roman" w:cs="Times New Roman"/>
          <w:i/>
          <w:sz w:val="24"/>
          <w:szCs w:val="24"/>
          <w:highlight w:val="white"/>
        </w:rPr>
      </w:pPr>
      <w:r w:rsidRPr="005A09A9">
        <w:rPr>
          <w:rFonts w:ascii="Times New Roman" w:hAnsi="Times New Roman" w:cs="Times New Roman"/>
          <w:sz w:val="24"/>
          <w:szCs w:val="24"/>
          <w:highlight w:val="white"/>
        </w:rPr>
        <w:t xml:space="preserve">Bahrain is also failing to comply with </w:t>
      </w:r>
      <w:r w:rsidR="008B7819" w:rsidRPr="005A09A9">
        <w:rPr>
          <w:rFonts w:ascii="Times New Roman" w:hAnsi="Times New Roman" w:cs="Times New Roman"/>
          <w:sz w:val="24"/>
          <w:szCs w:val="24"/>
          <w:highlight w:val="white"/>
        </w:rPr>
        <w:t>Article 15.1 (a) of the ICESCR</w:t>
      </w:r>
      <w:r w:rsidR="00D31F23" w:rsidRPr="005A09A9">
        <w:rPr>
          <w:rFonts w:ascii="Times New Roman" w:hAnsi="Times New Roman" w:cs="Times New Roman"/>
          <w:sz w:val="24"/>
          <w:szCs w:val="24"/>
          <w:highlight w:val="white"/>
        </w:rPr>
        <w:t>, which recognizes the right of everyone to take part in cultural life.</w:t>
      </w:r>
      <w:r w:rsidRPr="005A09A9">
        <w:rPr>
          <w:rFonts w:ascii="Times New Roman" w:hAnsi="Times New Roman" w:cs="Times New Roman"/>
          <w:sz w:val="24"/>
          <w:szCs w:val="24"/>
          <w:highlight w:val="white"/>
        </w:rPr>
        <w:t xml:space="preserve"> While it is common for Shia clerics to be interrogated, detained, arrested, or stripped of their nationality for statements made on the basis of their faith, such repression does not exist against Sunni religious figures. This discrimination is by no means justifiable, and it is exercised only because the Sunni ruling family does not tolerate citizens of another religion</w:t>
      </w:r>
      <w:r w:rsidR="00DC58F0" w:rsidRPr="005A09A9">
        <w:rPr>
          <w:rFonts w:ascii="Times New Roman" w:hAnsi="Times New Roman" w:cs="Times New Roman"/>
          <w:sz w:val="24"/>
          <w:szCs w:val="24"/>
          <w:highlight w:val="white"/>
        </w:rPr>
        <w:t>, despite being in the minority</w:t>
      </w:r>
      <w:r w:rsidRPr="005A09A9">
        <w:rPr>
          <w:rFonts w:ascii="Times New Roman" w:hAnsi="Times New Roman" w:cs="Times New Roman"/>
          <w:sz w:val="24"/>
          <w:szCs w:val="24"/>
          <w:highlight w:val="white"/>
        </w:rPr>
        <w:t xml:space="preserve">. Indeed, Bahrain has been </w:t>
      </w:r>
      <w:r w:rsidRPr="005A09A9">
        <w:rPr>
          <w:rFonts w:ascii="Times New Roman" w:hAnsi="Times New Roman" w:cs="Times New Roman"/>
          <w:sz w:val="24"/>
          <w:szCs w:val="24"/>
          <w:highlight w:val="white"/>
        </w:rPr>
        <w:lastRenderedPageBreak/>
        <w:t xml:space="preserve">accusing its Shia population </w:t>
      </w:r>
      <w:r w:rsidR="00226FC5" w:rsidRPr="005A09A9">
        <w:rPr>
          <w:rFonts w:ascii="Times New Roman" w:hAnsi="Times New Roman" w:cs="Times New Roman"/>
          <w:sz w:val="24"/>
          <w:szCs w:val="24"/>
          <w:highlight w:val="white"/>
        </w:rPr>
        <w:t>of</w:t>
      </w:r>
      <w:r w:rsidRPr="005A09A9">
        <w:rPr>
          <w:rFonts w:ascii="Times New Roman" w:hAnsi="Times New Roman" w:cs="Times New Roman"/>
          <w:sz w:val="24"/>
          <w:szCs w:val="24"/>
          <w:highlight w:val="white"/>
        </w:rPr>
        <w:t xml:space="preserve"> promot</w:t>
      </w:r>
      <w:r w:rsidR="00226FC5" w:rsidRPr="005A09A9">
        <w:rPr>
          <w:rFonts w:ascii="Times New Roman" w:hAnsi="Times New Roman" w:cs="Times New Roman"/>
          <w:sz w:val="24"/>
          <w:szCs w:val="24"/>
          <w:highlight w:val="white"/>
        </w:rPr>
        <w:t>ing</w:t>
      </w:r>
      <w:r w:rsidRPr="005A09A9">
        <w:rPr>
          <w:rFonts w:ascii="Times New Roman" w:hAnsi="Times New Roman" w:cs="Times New Roman"/>
          <w:sz w:val="24"/>
          <w:szCs w:val="24"/>
          <w:highlight w:val="white"/>
        </w:rPr>
        <w:t xml:space="preserve"> sectarian unrest and maintain</w:t>
      </w:r>
      <w:r w:rsidR="00226FC5" w:rsidRPr="005A09A9">
        <w:rPr>
          <w:rFonts w:ascii="Times New Roman" w:hAnsi="Times New Roman" w:cs="Times New Roman"/>
          <w:sz w:val="24"/>
          <w:szCs w:val="24"/>
          <w:highlight w:val="white"/>
        </w:rPr>
        <w:t>ing</w:t>
      </w:r>
      <w:r w:rsidRPr="005A09A9">
        <w:rPr>
          <w:rFonts w:ascii="Times New Roman" w:hAnsi="Times New Roman" w:cs="Times New Roman"/>
          <w:sz w:val="24"/>
          <w:szCs w:val="24"/>
          <w:highlight w:val="white"/>
        </w:rPr>
        <w:t xml:space="preserve"> ties with Iran</w:t>
      </w:r>
      <w:r w:rsidRPr="005A09A9">
        <w:rPr>
          <w:rFonts w:ascii="Times New Roman" w:hAnsi="Times New Roman" w:cs="Times New Roman"/>
          <w:sz w:val="24"/>
          <w:szCs w:val="24"/>
          <w:highlight w:val="white"/>
          <w:vertAlign w:val="superscript"/>
        </w:rPr>
        <w:footnoteReference w:id="53"/>
      </w:r>
      <w:r w:rsidRPr="005A09A9">
        <w:rPr>
          <w:rFonts w:ascii="Times New Roman" w:hAnsi="Times New Roman" w:cs="Times New Roman"/>
          <w:sz w:val="24"/>
          <w:szCs w:val="24"/>
          <w:highlight w:val="white"/>
        </w:rPr>
        <w:t xml:space="preserve">, which is the country with the largest Shia population in the Gulf countries. </w:t>
      </w:r>
      <w:r w:rsidR="003C026F" w:rsidRPr="005A09A9">
        <w:rPr>
          <w:rFonts w:ascii="Times New Roman" w:hAnsi="Times New Roman" w:cs="Times New Roman"/>
          <w:sz w:val="24"/>
          <w:szCs w:val="24"/>
          <w:highlight w:val="white"/>
        </w:rPr>
        <w:t>Indeed,</w:t>
      </w:r>
      <w:r w:rsidRPr="005A09A9">
        <w:rPr>
          <w:rFonts w:ascii="Times New Roman" w:hAnsi="Times New Roman" w:cs="Times New Roman"/>
          <w:sz w:val="24"/>
          <w:szCs w:val="24"/>
          <w:highlight w:val="white"/>
        </w:rPr>
        <w:t xml:space="preserve"> Bahrain believes that Iran is behind much of the turmoil affecting the country.</w:t>
      </w:r>
      <w:r w:rsidRPr="005A09A9">
        <w:rPr>
          <w:rFonts w:ascii="Times New Roman" w:hAnsi="Times New Roman" w:cs="Times New Roman"/>
          <w:sz w:val="24"/>
          <w:szCs w:val="24"/>
          <w:highlight w:val="white"/>
          <w:vertAlign w:val="superscript"/>
        </w:rPr>
        <w:footnoteReference w:id="54"/>
      </w:r>
      <w:r w:rsidR="009F2F73" w:rsidRPr="005A09A9">
        <w:rPr>
          <w:rFonts w:ascii="Times New Roman" w:hAnsi="Times New Roman" w:cs="Times New Roman"/>
          <w:sz w:val="24"/>
          <w:szCs w:val="24"/>
          <w:highlight w:val="white"/>
        </w:rPr>
        <w:t xml:space="preserve"> </w:t>
      </w:r>
      <w:r w:rsidR="00F439AF" w:rsidRPr="005A09A9">
        <w:rPr>
          <w:rFonts w:ascii="Times New Roman" w:hAnsi="Times New Roman" w:cs="Times New Roman"/>
          <w:sz w:val="24"/>
          <w:szCs w:val="24"/>
        </w:rPr>
        <w:t xml:space="preserve">For example, in </w:t>
      </w:r>
      <w:r w:rsidR="009F2F73" w:rsidRPr="005A09A9">
        <w:rPr>
          <w:rFonts w:ascii="Times New Roman" w:hAnsi="Times New Roman" w:cs="Times New Roman"/>
          <w:sz w:val="24"/>
          <w:szCs w:val="24"/>
          <w:highlight w:val="white"/>
        </w:rPr>
        <w:t>September 2020, many prayers and rites of Sunnis, Christians</w:t>
      </w:r>
      <w:r w:rsidR="006D6B38" w:rsidRPr="005A09A9">
        <w:rPr>
          <w:rFonts w:ascii="Times New Roman" w:hAnsi="Times New Roman" w:cs="Times New Roman"/>
          <w:sz w:val="24"/>
          <w:szCs w:val="24"/>
          <w:highlight w:val="white"/>
        </w:rPr>
        <w:t>,</w:t>
      </w:r>
      <w:r w:rsidR="009F2F73" w:rsidRPr="005A09A9">
        <w:rPr>
          <w:rFonts w:ascii="Times New Roman" w:hAnsi="Times New Roman" w:cs="Times New Roman"/>
          <w:sz w:val="24"/>
          <w:szCs w:val="24"/>
          <w:highlight w:val="white"/>
        </w:rPr>
        <w:t xml:space="preserve"> and Hindus were </w:t>
      </w:r>
      <w:r w:rsidR="009F2F73" w:rsidRPr="005A09A9">
        <w:rPr>
          <w:rFonts w:ascii="Times New Roman" w:hAnsi="Times New Roman" w:cs="Times New Roman"/>
          <w:sz w:val="24"/>
          <w:szCs w:val="24"/>
        </w:rPr>
        <w:t>encouraged and broadcasted</w:t>
      </w:r>
      <w:r w:rsidR="009F2F73" w:rsidRPr="005A09A9">
        <w:rPr>
          <w:rFonts w:ascii="Times New Roman" w:hAnsi="Times New Roman" w:cs="Times New Roman"/>
          <w:sz w:val="24"/>
          <w:szCs w:val="24"/>
          <w:vertAlign w:val="superscript"/>
        </w:rPr>
        <w:footnoteReference w:id="55"/>
      </w:r>
      <w:r w:rsidR="009F2F73" w:rsidRPr="005A09A9">
        <w:rPr>
          <w:rFonts w:ascii="Times New Roman" w:hAnsi="Times New Roman" w:cs="Times New Roman"/>
          <w:sz w:val="24"/>
          <w:szCs w:val="24"/>
        </w:rPr>
        <w:t xml:space="preserve"> while Shias were </w:t>
      </w:r>
      <w:r w:rsidR="00F46773" w:rsidRPr="005A09A9">
        <w:rPr>
          <w:rFonts w:ascii="Times New Roman" w:hAnsi="Times New Roman" w:cs="Times New Roman"/>
          <w:sz w:val="24"/>
          <w:szCs w:val="24"/>
        </w:rPr>
        <w:t xml:space="preserve">actively </w:t>
      </w:r>
      <w:r w:rsidR="009F2F73" w:rsidRPr="005A09A9">
        <w:rPr>
          <w:rFonts w:ascii="Times New Roman" w:hAnsi="Times New Roman" w:cs="Times New Roman"/>
          <w:sz w:val="24"/>
          <w:szCs w:val="24"/>
        </w:rPr>
        <w:t>persecuted for practicing their rituals</w:t>
      </w:r>
      <w:r w:rsidR="009F2F73" w:rsidRPr="005A09A9">
        <w:rPr>
          <w:rFonts w:ascii="Times New Roman" w:hAnsi="Times New Roman" w:cs="Times New Roman"/>
          <w:sz w:val="24"/>
          <w:szCs w:val="24"/>
          <w:vertAlign w:val="superscript"/>
        </w:rPr>
        <w:footnoteReference w:id="56"/>
      </w:r>
      <w:r w:rsidR="009F2F73" w:rsidRPr="005A09A9">
        <w:rPr>
          <w:rFonts w:ascii="Times New Roman" w:hAnsi="Times New Roman" w:cs="Times New Roman"/>
          <w:sz w:val="24"/>
          <w:szCs w:val="24"/>
        </w:rPr>
        <w:t>.</w:t>
      </w:r>
    </w:p>
    <w:p w14:paraId="078788AF" w14:textId="662049F6" w:rsidR="00182470" w:rsidRPr="005A09A9" w:rsidRDefault="00377DD2" w:rsidP="00D94F64">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Bahrain is also in violation of article 22 of its</w:t>
      </w:r>
      <w:r w:rsidR="009B4146" w:rsidRPr="005A09A9">
        <w:rPr>
          <w:rFonts w:ascii="Times New Roman" w:hAnsi="Times New Roman" w:cs="Times New Roman"/>
          <w:sz w:val="24"/>
          <w:szCs w:val="24"/>
        </w:rPr>
        <w:t xml:space="preserve"> own</w:t>
      </w:r>
      <w:r w:rsidRPr="005A09A9">
        <w:rPr>
          <w:rFonts w:ascii="Times New Roman" w:hAnsi="Times New Roman" w:cs="Times New Roman"/>
          <w:sz w:val="24"/>
          <w:szCs w:val="24"/>
        </w:rPr>
        <w:t xml:space="preserve"> Constitution that clearly states that</w:t>
      </w:r>
      <w:r w:rsidR="003C026F" w:rsidRPr="005A09A9">
        <w:rPr>
          <w:rFonts w:ascii="Times New Roman" w:hAnsi="Times New Roman" w:cs="Times New Roman"/>
          <w:sz w:val="24"/>
          <w:szCs w:val="24"/>
        </w:rPr>
        <w:t>:</w:t>
      </w:r>
      <w:r w:rsidR="006D6B38" w:rsidRPr="005A09A9">
        <w:rPr>
          <w:rFonts w:ascii="Times New Roman" w:hAnsi="Times New Roman" w:cs="Times New Roman"/>
          <w:sz w:val="24"/>
          <w:szCs w:val="24"/>
        </w:rPr>
        <w:t xml:space="preserve"> “</w:t>
      </w:r>
      <w:r w:rsidR="003C026F" w:rsidRPr="005A09A9">
        <w:rPr>
          <w:rFonts w:ascii="Times New Roman" w:hAnsi="Times New Roman" w:cs="Times New Roman"/>
          <w:sz w:val="24"/>
          <w:szCs w:val="24"/>
        </w:rPr>
        <w:t>Freedom</w:t>
      </w:r>
      <w:r w:rsidRPr="005A09A9">
        <w:rPr>
          <w:rFonts w:ascii="Times New Roman" w:hAnsi="Times New Roman" w:cs="Times New Roman"/>
          <w:i/>
          <w:sz w:val="24"/>
          <w:szCs w:val="24"/>
        </w:rPr>
        <w:t xml:space="preserve"> of conscience is absolute. The State guarantees the inviolability of worship, and the freedom to perform religious rites and hold religious parades and meetings in accordance with the customs observed in the country”</w:t>
      </w:r>
      <w:r w:rsidR="00504E91">
        <w:rPr>
          <w:rStyle w:val="FootnoteReference"/>
          <w:rFonts w:ascii="Times New Roman" w:hAnsi="Times New Roman" w:cs="Times New Roman"/>
          <w:i/>
          <w:sz w:val="24"/>
          <w:szCs w:val="24"/>
        </w:rPr>
        <w:footnoteReference w:id="57"/>
      </w:r>
      <w:r w:rsidR="00504E91">
        <w:rPr>
          <w:rFonts w:ascii="Times New Roman" w:hAnsi="Times New Roman" w:cs="Times New Roman"/>
          <w:i/>
          <w:sz w:val="24"/>
          <w:szCs w:val="24"/>
        </w:rPr>
        <w:t xml:space="preserve">. </w:t>
      </w:r>
      <w:r w:rsidRPr="005A09A9">
        <w:rPr>
          <w:rFonts w:ascii="Times New Roman" w:hAnsi="Times New Roman" w:cs="Times New Roman"/>
          <w:sz w:val="24"/>
          <w:szCs w:val="24"/>
        </w:rPr>
        <w:t xml:space="preserve">The massive campaigns that have been launched to silence Shia clerics and prevent them from delivering </w:t>
      </w:r>
      <w:r w:rsidR="006D6B38" w:rsidRPr="005A09A9">
        <w:rPr>
          <w:rFonts w:ascii="Times New Roman" w:hAnsi="Times New Roman" w:cs="Times New Roman"/>
          <w:sz w:val="24"/>
          <w:szCs w:val="24"/>
        </w:rPr>
        <w:t>speeches</w:t>
      </w:r>
      <w:r w:rsidRPr="005A09A9">
        <w:rPr>
          <w:rFonts w:ascii="Times New Roman" w:hAnsi="Times New Roman" w:cs="Times New Roman"/>
          <w:sz w:val="24"/>
          <w:szCs w:val="24"/>
        </w:rPr>
        <w:t xml:space="preserve"> and sermons demonstrat</w:t>
      </w:r>
      <w:r w:rsidR="006D6B38" w:rsidRPr="005A09A9">
        <w:rPr>
          <w:rFonts w:ascii="Times New Roman" w:hAnsi="Times New Roman" w:cs="Times New Roman"/>
          <w:sz w:val="24"/>
          <w:szCs w:val="24"/>
        </w:rPr>
        <w:t>es</w:t>
      </w:r>
      <w:r w:rsidRPr="005A09A9">
        <w:rPr>
          <w:rFonts w:ascii="Times New Roman" w:hAnsi="Times New Roman" w:cs="Times New Roman"/>
          <w:sz w:val="24"/>
          <w:szCs w:val="24"/>
        </w:rPr>
        <w:t xml:space="preserve"> how Bahrain is unable to </w:t>
      </w:r>
      <w:r w:rsidR="006D6B38" w:rsidRPr="005A09A9">
        <w:rPr>
          <w:rFonts w:ascii="Times New Roman" w:hAnsi="Times New Roman" w:cs="Times New Roman"/>
          <w:sz w:val="24"/>
          <w:szCs w:val="24"/>
        </w:rPr>
        <w:t xml:space="preserve">even </w:t>
      </w:r>
      <w:r w:rsidRPr="005A09A9">
        <w:rPr>
          <w:rFonts w:ascii="Times New Roman" w:hAnsi="Times New Roman" w:cs="Times New Roman"/>
          <w:sz w:val="24"/>
          <w:szCs w:val="24"/>
        </w:rPr>
        <w:t xml:space="preserve">comply with its own set of rules. </w:t>
      </w:r>
    </w:p>
    <w:p w14:paraId="00000029" w14:textId="77777777" w:rsidR="0035012A" w:rsidRPr="005A09A9" w:rsidRDefault="00377DD2" w:rsidP="003C026F">
      <w:pPr>
        <w:spacing w:line="240" w:lineRule="auto"/>
        <w:jc w:val="both"/>
        <w:rPr>
          <w:rFonts w:ascii="Times New Roman" w:hAnsi="Times New Roman" w:cs="Times New Roman"/>
          <w:i/>
          <w:sz w:val="24"/>
          <w:szCs w:val="24"/>
        </w:rPr>
      </w:pPr>
      <w:r w:rsidRPr="005A09A9">
        <w:rPr>
          <w:rFonts w:ascii="Times New Roman" w:hAnsi="Times New Roman" w:cs="Times New Roman"/>
          <w:i/>
          <w:sz w:val="24"/>
          <w:szCs w:val="24"/>
        </w:rPr>
        <w:t>(</w:t>
      </w:r>
      <w:proofErr w:type="spellStart"/>
      <w:r w:rsidRPr="005A09A9">
        <w:rPr>
          <w:rFonts w:ascii="Times New Roman" w:hAnsi="Times New Roman" w:cs="Times New Roman"/>
          <w:i/>
          <w:sz w:val="24"/>
          <w:szCs w:val="24"/>
        </w:rPr>
        <w:t>i</w:t>
      </w:r>
      <w:proofErr w:type="spellEnd"/>
      <w:r w:rsidRPr="005A09A9">
        <w:rPr>
          <w:rFonts w:ascii="Times New Roman" w:hAnsi="Times New Roman" w:cs="Times New Roman"/>
          <w:i/>
          <w:sz w:val="24"/>
          <w:szCs w:val="24"/>
        </w:rPr>
        <w:t xml:space="preserve">) The case of Sheikh Isa </w:t>
      </w:r>
      <w:proofErr w:type="spellStart"/>
      <w:r w:rsidRPr="005A09A9">
        <w:rPr>
          <w:rFonts w:ascii="Times New Roman" w:hAnsi="Times New Roman" w:cs="Times New Roman"/>
          <w:i/>
          <w:sz w:val="24"/>
          <w:szCs w:val="24"/>
        </w:rPr>
        <w:t>Qassim</w:t>
      </w:r>
      <w:proofErr w:type="spellEnd"/>
    </w:p>
    <w:p w14:paraId="0000002A" w14:textId="1B16DB19" w:rsidR="0035012A" w:rsidRPr="005A09A9" w:rsidRDefault="00441091" w:rsidP="007238A1">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ASIQ </w:t>
      </w:r>
      <w:r w:rsidR="00377DD2" w:rsidRPr="005A09A9">
        <w:rPr>
          <w:rFonts w:ascii="Times New Roman" w:hAnsi="Times New Roman" w:cs="Times New Roman"/>
          <w:sz w:val="24"/>
          <w:szCs w:val="24"/>
        </w:rPr>
        <w:t>is a prominent Shia cleric who is widely considered</w:t>
      </w:r>
      <w:r w:rsidR="007C0743" w:rsidRPr="005A09A9">
        <w:rPr>
          <w:rFonts w:ascii="Times New Roman" w:hAnsi="Times New Roman" w:cs="Times New Roman"/>
          <w:sz w:val="24"/>
          <w:szCs w:val="24"/>
        </w:rPr>
        <w:t xml:space="preserve"> as</w:t>
      </w:r>
      <w:r w:rsidR="00377DD2" w:rsidRPr="005A09A9">
        <w:rPr>
          <w:rFonts w:ascii="Times New Roman" w:hAnsi="Times New Roman" w:cs="Times New Roman"/>
          <w:sz w:val="24"/>
          <w:szCs w:val="24"/>
        </w:rPr>
        <w:t xml:space="preserve"> the spiritual leader of Bahrain’s Shia community.</w:t>
      </w:r>
      <w:r w:rsidR="00377DD2" w:rsidRPr="005A09A9">
        <w:rPr>
          <w:rFonts w:ascii="Times New Roman" w:hAnsi="Times New Roman" w:cs="Times New Roman"/>
          <w:sz w:val="24"/>
          <w:szCs w:val="24"/>
          <w:vertAlign w:val="superscript"/>
        </w:rPr>
        <w:footnoteReference w:id="58"/>
      </w:r>
      <w:r w:rsidR="00377DD2" w:rsidRPr="005A09A9">
        <w:rPr>
          <w:rFonts w:ascii="Times New Roman" w:hAnsi="Times New Roman" w:cs="Times New Roman"/>
          <w:sz w:val="24"/>
          <w:szCs w:val="24"/>
        </w:rPr>
        <w:t xml:space="preserve"> In 2016, the Ministry of Interior (MOI) revoked his citizenship without presenting “any credible evidence,” as noted by the US State Department</w:t>
      </w:r>
      <w:r w:rsidR="00377DD2" w:rsidRPr="005A09A9">
        <w:rPr>
          <w:rFonts w:ascii="Times New Roman" w:hAnsi="Times New Roman" w:cs="Times New Roman"/>
          <w:sz w:val="24"/>
          <w:szCs w:val="24"/>
          <w:vertAlign w:val="superscript"/>
        </w:rPr>
        <w:footnoteReference w:id="59"/>
      </w:r>
      <w:r w:rsidR="00377DD2" w:rsidRPr="005A09A9">
        <w:rPr>
          <w:rFonts w:ascii="Times New Roman" w:hAnsi="Times New Roman" w:cs="Times New Roman"/>
          <w:sz w:val="24"/>
          <w:szCs w:val="24"/>
        </w:rPr>
        <w:t xml:space="preserve">. The MOI based its decision on allegations that </w:t>
      </w:r>
      <w:r>
        <w:rPr>
          <w:rFonts w:ascii="Times New Roman" w:hAnsi="Times New Roman" w:cs="Times New Roman"/>
          <w:sz w:val="24"/>
          <w:szCs w:val="24"/>
        </w:rPr>
        <w:t>ASIQ</w:t>
      </w:r>
      <w:r>
        <w:rPr>
          <w:rFonts w:ascii="Times New Roman" w:hAnsi="Times New Roman" w:cs="Times New Roman"/>
          <w:sz w:val="24"/>
          <w:szCs w:val="24"/>
        </w:rPr>
        <w:t xml:space="preserve"> </w:t>
      </w:r>
      <w:r w:rsidR="00377DD2" w:rsidRPr="005A09A9">
        <w:rPr>
          <w:rFonts w:ascii="Times New Roman" w:hAnsi="Times New Roman" w:cs="Times New Roman"/>
          <w:sz w:val="24"/>
          <w:szCs w:val="24"/>
        </w:rPr>
        <w:t>has “served foreign interests”, promoted “sectarianism and violence,”</w:t>
      </w:r>
      <w:r w:rsidR="00377DD2" w:rsidRPr="005A09A9">
        <w:rPr>
          <w:rFonts w:ascii="Times New Roman" w:hAnsi="Times New Roman" w:cs="Times New Roman"/>
          <w:sz w:val="24"/>
          <w:szCs w:val="24"/>
          <w:vertAlign w:val="superscript"/>
        </w:rPr>
        <w:footnoteReference w:id="60"/>
      </w:r>
      <w:r w:rsidR="00377DD2" w:rsidRPr="005A09A9">
        <w:rPr>
          <w:rFonts w:ascii="Times New Roman" w:hAnsi="Times New Roman" w:cs="Times New Roman"/>
          <w:sz w:val="24"/>
          <w:szCs w:val="24"/>
        </w:rPr>
        <w:t xml:space="preserve"> and “exploited the religious pulpit for political purposes.”</w:t>
      </w:r>
      <w:r w:rsidR="00377DD2" w:rsidRPr="005A09A9">
        <w:rPr>
          <w:rFonts w:ascii="Times New Roman" w:hAnsi="Times New Roman" w:cs="Times New Roman"/>
          <w:sz w:val="24"/>
          <w:szCs w:val="24"/>
          <w:vertAlign w:val="superscript"/>
        </w:rPr>
        <w:footnoteReference w:id="61"/>
      </w:r>
      <w:r w:rsidR="00377DD2" w:rsidRPr="005A09A9">
        <w:rPr>
          <w:rFonts w:ascii="Times New Roman" w:hAnsi="Times New Roman" w:cs="Times New Roman"/>
          <w:sz w:val="24"/>
          <w:szCs w:val="24"/>
        </w:rPr>
        <w:t xml:space="preserve"> </w:t>
      </w:r>
      <w:r w:rsidR="007238A1">
        <w:rPr>
          <w:rFonts w:ascii="Times New Roman" w:hAnsi="Times New Roman" w:cs="Times New Roman"/>
          <w:sz w:val="24"/>
          <w:szCs w:val="24"/>
        </w:rPr>
        <w:t>ASIQ</w:t>
      </w:r>
      <w:r w:rsidR="007238A1">
        <w:rPr>
          <w:rFonts w:ascii="Times New Roman" w:hAnsi="Times New Roman" w:cs="Times New Roman"/>
          <w:sz w:val="24"/>
          <w:szCs w:val="24"/>
        </w:rPr>
        <w:t xml:space="preserve"> </w:t>
      </w:r>
      <w:r w:rsidR="00377DD2" w:rsidRPr="005A09A9">
        <w:rPr>
          <w:rFonts w:ascii="Times New Roman" w:hAnsi="Times New Roman" w:cs="Times New Roman"/>
          <w:sz w:val="24"/>
          <w:szCs w:val="24"/>
        </w:rPr>
        <w:t>is unable to appeal the denaturalization order.</w:t>
      </w:r>
    </w:p>
    <w:p w14:paraId="0000002B" w14:textId="17AEBBF8" w:rsidR="0035012A" w:rsidRPr="005A09A9" w:rsidRDefault="00377DD2" w:rsidP="00A6326D">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A day after the MOI revoked </w:t>
      </w:r>
      <w:r w:rsidR="00A6326D">
        <w:rPr>
          <w:rFonts w:ascii="Times New Roman" w:hAnsi="Times New Roman" w:cs="Times New Roman"/>
          <w:sz w:val="24"/>
          <w:szCs w:val="24"/>
        </w:rPr>
        <w:t>ASIQ</w:t>
      </w:r>
      <w:r w:rsidR="00A6326D">
        <w:rPr>
          <w:rFonts w:ascii="Times New Roman" w:hAnsi="Times New Roman" w:cs="Times New Roman"/>
          <w:sz w:val="24"/>
          <w:szCs w:val="24"/>
        </w:rPr>
        <w:t xml:space="preserve"> </w:t>
      </w:r>
      <w:r w:rsidRPr="005A09A9">
        <w:rPr>
          <w:rFonts w:ascii="Times New Roman" w:hAnsi="Times New Roman" w:cs="Times New Roman"/>
          <w:sz w:val="24"/>
          <w:szCs w:val="24"/>
        </w:rPr>
        <w:t>citizenship, security forces reportedly raided a religious consultation office associated with the cleric and removed the building’s doors.</w:t>
      </w:r>
      <w:r w:rsidRPr="005A09A9">
        <w:rPr>
          <w:rFonts w:ascii="Times New Roman" w:hAnsi="Times New Roman" w:cs="Times New Roman"/>
          <w:sz w:val="24"/>
          <w:szCs w:val="24"/>
          <w:vertAlign w:val="superscript"/>
        </w:rPr>
        <w:footnoteReference w:id="62"/>
      </w:r>
      <w:r w:rsidRPr="005A09A9">
        <w:rPr>
          <w:rFonts w:ascii="Times New Roman" w:hAnsi="Times New Roman" w:cs="Times New Roman"/>
          <w:sz w:val="24"/>
          <w:szCs w:val="24"/>
        </w:rPr>
        <w:t xml:space="preserve"> They also searched the nearby apartments of religious students and other citizens. In addition to the denaturalization order, the government initiated legal proceedings against </w:t>
      </w:r>
      <w:r w:rsidR="00A6326D">
        <w:rPr>
          <w:rFonts w:ascii="Times New Roman" w:hAnsi="Times New Roman" w:cs="Times New Roman"/>
          <w:sz w:val="24"/>
          <w:szCs w:val="24"/>
        </w:rPr>
        <w:t>ASIQ</w:t>
      </w:r>
      <w:r w:rsidR="00A6326D" w:rsidRPr="005A09A9">
        <w:rPr>
          <w:rFonts w:ascii="Times New Roman" w:hAnsi="Times New Roman" w:cs="Times New Roman"/>
          <w:sz w:val="24"/>
          <w:szCs w:val="24"/>
        </w:rPr>
        <w:t xml:space="preserve"> </w:t>
      </w:r>
      <w:r w:rsidRPr="005A09A9">
        <w:rPr>
          <w:rFonts w:ascii="Times New Roman" w:hAnsi="Times New Roman" w:cs="Times New Roman"/>
          <w:sz w:val="24"/>
          <w:szCs w:val="24"/>
        </w:rPr>
        <w:t>on charges of illicit fund-raising and money-laundering.</w:t>
      </w:r>
      <w:r w:rsidRPr="005A09A9">
        <w:rPr>
          <w:rFonts w:ascii="Times New Roman" w:hAnsi="Times New Roman" w:cs="Times New Roman"/>
          <w:sz w:val="24"/>
          <w:szCs w:val="24"/>
          <w:vertAlign w:val="superscript"/>
        </w:rPr>
        <w:footnoteReference w:id="63"/>
      </w:r>
      <w:r w:rsidRPr="005A09A9">
        <w:rPr>
          <w:rFonts w:ascii="Times New Roman" w:hAnsi="Times New Roman" w:cs="Times New Roman"/>
          <w:sz w:val="24"/>
          <w:szCs w:val="24"/>
        </w:rPr>
        <w:t xml:space="preserve"> The charges against him related to the traditional Shia practice of </w:t>
      </w:r>
      <w:proofErr w:type="spellStart"/>
      <w:r w:rsidRPr="005A09A9">
        <w:rPr>
          <w:rFonts w:ascii="Times New Roman" w:hAnsi="Times New Roman" w:cs="Times New Roman"/>
          <w:i/>
          <w:sz w:val="24"/>
          <w:szCs w:val="24"/>
        </w:rPr>
        <w:t>khums</w:t>
      </w:r>
      <w:proofErr w:type="spellEnd"/>
      <w:r w:rsidRPr="005A09A9">
        <w:rPr>
          <w:rFonts w:ascii="Times New Roman" w:hAnsi="Times New Roman" w:cs="Times New Roman"/>
          <w:sz w:val="24"/>
          <w:szCs w:val="24"/>
        </w:rPr>
        <w:t xml:space="preserve"> whereby religious leaders solicit donations from the community. These charges are intended to speed up the plans to strip the Shia imams of the right to collect </w:t>
      </w:r>
      <w:proofErr w:type="gramStart"/>
      <w:r w:rsidRPr="005A09A9">
        <w:rPr>
          <w:rFonts w:ascii="Times New Roman" w:hAnsi="Times New Roman" w:cs="Times New Roman"/>
          <w:sz w:val="24"/>
          <w:szCs w:val="24"/>
        </w:rPr>
        <w:t>a religious contribution</w:t>
      </w:r>
      <w:r w:rsidR="00A63266" w:rsidRPr="005A09A9">
        <w:rPr>
          <w:rFonts w:ascii="Times New Roman" w:hAnsi="Times New Roman" w:cs="Times New Roman"/>
          <w:sz w:val="24"/>
          <w:szCs w:val="24"/>
        </w:rPr>
        <w:t>s</w:t>
      </w:r>
      <w:proofErr w:type="gramEnd"/>
      <w:r w:rsidRPr="005A09A9">
        <w:rPr>
          <w:rFonts w:ascii="Times New Roman" w:hAnsi="Times New Roman" w:cs="Times New Roman"/>
          <w:sz w:val="24"/>
          <w:szCs w:val="24"/>
        </w:rPr>
        <w:t xml:space="preserve">. The government has accused Shia leaders like </w:t>
      </w:r>
      <w:r w:rsidR="00A6326D">
        <w:rPr>
          <w:rFonts w:ascii="Times New Roman" w:hAnsi="Times New Roman" w:cs="Times New Roman"/>
          <w:sz w:val="24"/>
          <w:szCs w:val="24"/>
        </w:rPr>
        <w:t>ASIQ</w:t>
      </w:r>
      <w:r w:rsidR="00A6326D" w:rsidRPr="005A09A9">
        <w:rPr>
          <w:rFonts w:ascii="Times New Roman" w:hAnsi="Times New Roman" w:cs="Times New Roman"/>
          <w:sz w:val="24"/>
          <w:szCs w:val="24"/>
        </w:rPr>
        <w:t xml:space="preserve"> </w:t>
      </w:r>
      <w:r w:rsidRPr="005A09A9">
        <w:rPr>
          <w:rFonts w:ascii="Times New Roman" w:hAnsi="Times New Roman" w:cs="Times New Roman"/>
          <w:sz w:val="24"/>
          <w:szCs w:val="24"/>
        </w:rPr>
        <w:lastRenderedPageBreak/>
        <w:t xml:space="preserve">of “misappropriating” these funds to support political prisoners and is now reportedly working to bring the practice of </w:t>
      </w:r>
      <w:proofErr w:type="spellStart"/>
      <w:r w:rsidRPr="005A09A9">
        <w:rPr>
          <w:rFonts w:ascii="Times New Roman" w:hAnsi="Times New Roman" w:cs="Times New Roman"/>
          <w:i/>
          <w:sz w:val="24"/>
          <w:szCs w:val="24"/>
        </w:rPr>
        <w:t>khums</w:t>
      </w:r>
      <w:proofErr w:type="spellEnd"/>
      <w:r w:rsidRPr="005A09A9">
        <w:rPr>
          <w:rFonts w:ascii="Times New Roman" w:hAnsi="Times New Roman" w:cs="Times New Roman"/>
          <w:i/>
          <w:sz w:val="24"/>
          <w:szCs w:val="24"/>
        </w:rPr>
        <w:t xml:space="preserve"> </w:t>
      </w:r>
      <w:r w:rsidRPr="005A09A9">
        <w:rPr>
          <w:rFonts w:ascii="Times New Roman" w:hAnsi="Times New Roman" w:cs="Times New Roman"/>
          <w:sz w:val="24"/>
          <w:szCs w:val="24"/>
        </w:rPr>
        <w:t>under the control of the state.</w:t>
      </w:r>
      <w:r w:rsidRPr="005A09A9">
        <w:rPr>
          <w:rFonts w:ascii="Times New Roman" w:hAnsi="Times New Roman" w:cs="Times New Roman"/>
          <w:sz w:val="24"/>
          <w:szCs w:val="24"/>
          <w:vertAlign w:val="superscript"/>
        </w:rPr>
        <w:footnoteReference w:id="64"/>
      </w:r>
      <w:r w:rsidRPr="005A09A9">
        <w:rPr>
          <w:rFonts w:ascii="Times New Roman" w:hAnsi="Times New Roman" w:cs="Times New Roman"/>
          <w:sz w:val="24"/>
          <w:szCs w:val="24"/>
        </w:rPr>
        <w:t xml:space="preserve"> Critics, however, claim that the government</w:t>
      </w:r>
      <w:r w:rsidR="00FC0185" w:rsidRPr="005A09A9">
        <w:rPr>
          <w:rFonts w:ascii="Times New Roman" w:hAnsi="Times New Roman" w:cs="Times New Roman"/>
          <w:sz w:val="24"/>
          <w:szCs w:val="24"/>
        </w:rPr>
        <w:t xml:space="preserve"> both</w:t>
      </w:r>
      <w:r w:rsidRPr="005A09A9">
        <w:rPr>
          <w:rFonts w:ascii="Times New Roman" w:hAnsi="Times New Roman" w:cs="Times New Roman"/>
          <w:sz w:val="24"/>
          <w:szCs w:val="24"/>
        </w:rPr>
        <w:t xml:space="preserve"> is infringing on the religious rights of the Shia community and seeking to profit off of Shia religious practices.</w:t>
      </w:r>
      <w:r w:rsidRPr="005A09A9">
        <w:rPr>
          <w:rFonts w:ascii="Times New Roman" w:hAnsi="Times New Roman" w:cs="Times New Roman"/>
          <w:sz w:val="24"/>
          <w:szCs w:val="24"/>
          <w:vertAlign w:val="superscript"/>
        </w:rPr>
        <w:footnoteReference w:id="65"/>
      </w:r>
    </w:p>
    <w:p w14:paraId="0000002C" w14:textId="7D580978" w:rsidR="0035012A" w:rsidRPr="005A09A9" w:rsidRDefault="002E5842" w:rsidP="002E5842">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ASIQ</w:t>
      </w:r>
      <w:r w:rsidRPr="005A09A9">
        <w:rPr>
          <w:rFonts w:ascii="Times New Roman" w:hAnsi="Times New Roman" w:cs="Times New Roman"/>
          <w:sz w:val="24"/>
          <w:szCs w:val="24"/>
        </w:rPr>
        <w:t xml:space="preserve"> </w:t>
      </w:r>
      <w:r w:rsidR="006D6B38" w:rsidRPr="005A09A9">
        <w:rPr>
          <w:rFonts w:ascii="Times New Roman" w:hAnsi="Times New Roman" w:cs="Times New Roman"/>
          <w:sz w:val="24"/>
          <w:szCs w:val="24"/>
        </w:rPr>
        <w:t>has</w:t>
      </w:r>
      <w:r w:rsidR="00377DD2" w:rsidRPr="005A09A9">
        <w:rPr>
          <w:rFonts w:ascii="Times New Roman" w:hAnsi="Times New Roman" w:cs="Times New Roman"/>
          <w:sz w:val="24"/>
          <w:szCs w:val="24"/>
        </w:rPr>
        <w:t xml:space="preserve"> also been denied access to mosques in order to prevent him from leading Friday prayer sessions. The Bahraini authorities have particularly been targeting these prayers as well as the Ashura commemoration during the Holy Month of Muharram. </w:t>
      </w:r>
    </w:p>
    <w:p w14:paraId="0000002D" w14:textId="77777777" w:rsidR="0035012A" w:rsidRPr="005A09A9" w:rsidRDefault="00377DD2" w:rsidP="003C026F">
      <w:pPr>
        <w:spacing w:line="240" w:lineRule="auto"/>
        <w:jc w:val="both"/>
        <w:rPr>
          <w:rFonts w:ascii="Times New Roman" w:hAnsi="Times New Roman" w:cs="Times New Roman"/>
          <w:i/>
          <w:sz w:val="24"/>
          <w:szCs w:val="24"/>
        </w:rPr>
      </w:pPr>
      <w:r w:rsidRPr="005A09A9">
        <w:rPr>
          <w:rFonts w:ascii="Times New Roman" w:hAnsi="Times New Roman" w:cs="Times New Roman"/>
          <w:i/>
          <w:sz w:val="24"/>
          <w:szCs w:val="24"/>
        </w:rPr>
        <w:t>(ii) The case of Sheikh Ali Salman</w:t>
      </w:r>
    </w:p>
    <w:p w14:paraId="0000002E" w14:textId="1B1B8EA4" w:rsidR="0035012A" w:rsidRPr="005A09A9" w:rsidRDefault="002E5842" w:rsidP="00B950DC">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SAS </w:t>
      </w:r>
      <w:r w:rsidR="00377DD2" w:rsidRPr="005A09A9">
        <w:rPr>
          <w:rFonts w:ascii="Times New Roman" w:hAnsi="Times New Roman" w:cs="Times New Roman"/>
          <w:color w:val="000000"/>
          <w:sz w:val="24"/>
          <w:szCs w:val="24"/>
        </w:rPr>
        <w:t xml:space="preserve">is a leading figure </w:t>
      </w:r>
      <w:r w:rsidR="000F1159" w:rsidRPr="005A09A9">
        <w:rPr>
          <w:rFonts w:ascii="Times New Roman" w:hAnsi="Times New Roman" w:cs="Times New Roman"/>
          <w:color w:val="000000"/>
          <w:sz w:val="24"/>
          <w:szCs w:val="24"/>
        </w:rPr>
        <w:t xml:space="preserve">and Secretary-General of </w:t>
      </w:r>
      <w:r>
        <w:rPr>
          <w:rFonts w:ascii="Times New Roman" w:hAnsi="Times New Roman" w:cs="Times New Roman"/>
          <w:color w:val="000000"/>
          <w:sz w:val="24"/>
          <w:szCs w:val="24"/>
        </w:rPr>
        <w:t>the Bahraini</w:t>
      </w:r>
      <w:r w:rsidR="00377DD2" w:rsidRPr="005A09A9">
        <w:rPr>
          <w:rFonts w:ascii="Times New Roman" w:hAnsi="Times New Roman" w:cs="Times New Roman"/>
          <w:color w:val="000000"/>
          <w:sz w:val="24"/>
          <w:szCs w:val="24"/>
        </w:rPr>
        <w:t xml:space="preserve"> opposition group “Al-</w:t>
      </w:r>
      <w:proofErr w:type="spellStart"/>
      <w:r w:rsidR="00377DD2" w:rsidRPr="005A09A9">
        <w:rPr>
          <w:rFonts w:ascii="Times New Roman" w:hAnsi="Times New Roman" w:cs="Times New Roman"/>
          <w:color w:val="000000"/>
          <w:sz w:val="24"/>
          <w:szCs w:val="24"/>
        </w:rPr>
        <w:t>Wefaq</w:t>
      </w:r>
      <w:proofErr w:type="spellEnd"/>
      <w:r w:rsidR="00377DD2" w:rsidRPr="005A09A9">
        <w:rPr>
          <w:rFonts w:ascii="Times New Roman" w:hAnsi="Times New Roman" w:cs="Times New Roman"/>
          <w:color w:val="000000"/>
          <w:sz w:val="24"/>
          <w:szCs w:val="24"/>
        </w:rPr>
        <w:t xml:space="preserve"> Islamic Society”, which was dissolved in 2016</w:t>
      </w:r>
      <w:r w:rsidR="00A75146" w:rsidRPr="005A09A9">
        <w:rPr>
          <w:rFonts w:ascii="Times New Roman" w:hAnsi="Times New Roman" w:cs="Times New Roman"/>
          <w:color w:val="000000"/>
          <w:sz w:val="24"/>
          <w:szCs w:val="24"/>
        </w:rPr>
        <w:t xml:space="preserve"> by Bahraini authorities</w:t>
      </w:r>
      <w:r w:rsidR="00377DD2" w:rsidRPr="005A09A9">
        <w:rPr>
          <w:rFonts w:ascii="Times New Roman" w:hAnsi="Times New Roman" w:cs="Times New Roman"/>
          <w:color w:val="000000"/>
          <w:sz w:val="24"/>
          <w:szCs w:val="24"/>
        </w:rPr>
        <w:t>. The shutdown of Al-</w:t>
      </w:r>
      <w:proofErr w:type="spellStart"/>
      <w:r w:rsidR="00377DD2" w:rsidRPr="005A09A9">
        <w:rPr>
          <w:rFonts w:ascii="Times New Roman" w:hAnsi="Times New Roman" w:cs="Times New Roman"/>
          <w:color w:val="000000"/>
          <w:sz w:val="24"/>
          <w:szCs w:val="24"/>
        </w:rPr>
        <w:t>Wefaq</w:t>
      </w:r>
      <w:proofErr w:type="spellEnd"/>
      <w:r w:rsidR="00377DD2" w:rsidRPr="005A09A9">
        <w:rPr>
          <w:rFonts w:ascii="Times New Roman" w:hAnsi="Times New Roman" w:cs="Times New Roman"/>
          <w:color w:val="000000"/>
          <w:sz w:val="24"/>
          <w:szCs w:val="24"/>
        </w:rPr>
        <w:t xml:space="preserve"> is further proof that peaceful dissent in Bahrain is not tolerated.</w:t>
      </w:r>
      <w:r w:rsidR="00377DD2" w:rsidRPr="005A09A9">
        <w:rPr>
          <w:rFonts w:ascii="Times New Roman" w:hAnsi="Times New Roman" w:cs="Times New Roman"/>
          <w:color w:val="000000"/>
          <w:sz w:val="24"/>
          <w:szCs w:val="24"/>
          <w:vertAlign w:val="superscript"/>
        </w:rPr>
        <w:footnoteReference w:id="66"/>
      </w:r>
      <w:r w:rsidR="00377DD2" w:rsidRPr="005A09A9">
        <w:rPr>
          <w:rFonts w:ascii="Times New Roman" w:hAnsi="Times New Roman" w:cs="Times New Roman"/>
          <w:color w:val="000000"/>
          <w:sz w:val="24"/>
          <w:szCs w:val="24"/>
        </w:rPr>
        <w:t xml:space="preserve"> </w:t>
      </w:r>
      <w:r w:rsidR="00B950DC">
        <w:rPr>
          <w:rFonts w:ascii="Times New Roman" w:hAnsi="Times New Roman" w:cs="Times New Roman"/>
          <w:color w:val="000000"/>
          <w:sz w:val="24"/>
          <w:szCs w:val="24"/>
        </w:rPr>
        <w:t xml:space="preserve">SAS </w:t>
      </w:r>
      <w:r w:rsidR="00377DD2" w:rsidRPr="005A09A9">
        <w:rPr>
          <w:rFonts w:ascii="Times New Roman" w:hAnsi="Times New Roman" w:cs="Times New Roman"/>
          <w:color w:val="000000"/>
          <w:sz w:val="24"/>
          <w:szCs w:val="24"/>
        </w:rPr>
        <w:t>is also a prisoner of conscience that was jailed for exercising his right to freedom of expression. He was unfairly charged with inciting hatred, promoting disobedience</w:t>
      </w:r>
      <w:r w:rsidR="006D6B38" w:rsidRPr="005A09A9">
        <w:rPr>
          <w:rFonts w:ascii="Times New Roman" w:hAnsi="Times New Roman" w:cs="Times New Roman"/>
          <w:color w:val="000000"/>
          <w:sz w:val="24"/>
          <w:szCs w:val="24"/>
        </w:rPr>
        <w:t>,</w:t>
      </w:r>
      <w:r w:rsidR="00377DD2" w:rsidRPr="005A09A9">
        <w:rPr>
          <w:rFonts w:ascii="Times New Roman" w:hAnsi="Times New Roman" w:cs="Times New Roman"/>
          <w:color w:val="000000"/>
          <w:sz w:val="24"/>
          <w:szCs w:val="24"/>
        </w:rPr>
        <w:t xml:space="preserve"> and </w:t>
      </w:r>
      <w:r w:rsidR="00807AC3" w:rsidRPr="005A09A9">
        <w:rPr>
          <w:rFonts w:ascii="Times New Roman" w:hAnsi="Times New Roman" w:cs="Times New Roman"/>
          <w:color w:val="000000"/>
          <w:sz w:val="24"/>
          <w:szCs w:val="24"/>
        </w:rPr>
        <w:t>criticizing</w:t>
      </w:r>
      <w:r w:rsidR="00377DD2" w:rsidRPr="005A09A9">
        <w:rPr>
          <w:rFonts w:ascii="Times New Roman" w:hAnsi="Times New Roman" w:cs="Times New Roman"/>
          <w:color w:val="000000"/>
          <w:sz w:val="24"/>
          <w:szCs w:val="24"/>
        </w:rPr>
        <w:t xml:space="preserve"> public institutions</w:t>
      </w:r>
      <w:r w:rsidR="00377DD2" w:rsidRPr="005A09A9">
        <w:rPr>
          <w:rFonts w:ascii="Times New Roman" w:hAnsi="Times New Roman" w:cs="Times New Roman"/>
          <w:color w:val="000000"/>
          <w:sz w:val="24"/>
          <w:szCs w:val="24"/>
          <w:vertAlign w:val="superscript"/>
        </w:rPr>
        <w:footnoteReference w:id="67"/>
      </w:r>
      <w:r w:rsidR="00377DD2" w:rsidRPr="005A09A9">
        <w:rPr>
          <w:rFonts w:ascii="Times New Roman" w:hAnsi="Times New Roman" w:cs="Times New Roman"/>
          <w:color w:val="000000"/>
          <w:sz w:val="24"/>
          <w:szCs w:val="24"/>
        </w:rPr>
        <w:t>.</w:t>
      </w:r>
    </w:p>
    <w:p w14:paraId="0000002F" w14:textId="67DE4C7D" w:rsidR="0035012A" w:rsidRPr="005A09A9" w:rsidRDefault="00377DD2" w:rsidP="00B950DC">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He was first sentenced in 2015 to four years in jail because of speeches he made, including in </w:t>
      </w:r>
      <w:r w:rsidR="006D6B38" w:rsidRPr="005A09A9">
        <w:rPr>
          <w:rFonts w:ascii="Times New Roman" w:hAnsi="Times New Roman" w:cs="Times New Roman"/>
          <w:color w:val="000000"/>
          <w:sz w:val="24"/>
          <w:szCs w:val="24"/>
        </w:rPr>
        <w:t>his</w:t>
      </w:r>
      <w:r w:rsidRPr="005A09A9">
        <w:rPr>
          <w:rFonts w:ascii="Times New Roman" w:hAnsi="Times New Roman" w:cs="Times New Roman"/>
          <w:color w:val="000000"/>
          <w:sz w:val="24"/>
          <w:szCs w:val="24"/>
        </w:rPr>
        <w:t xml:space="preserve"> function as the Secretary-General during an Al-</w:t>
      </w:r>
      <w:proofErr w:type="spellStart"/>
      <w:r w:rsidRPr="005A09A9">
        <w:rPr>
          <w:rFonts w:ascii="Times New Roman" w:hAnsi="Times New Roman" w:cs="Times New Roman"/>
          <w:color w:val="000000"/>
          <w:sz w:val="24"/>
          <w:szCs w:val="24"/>
        </w:rPr>
        <w:t>Wefaq</w:t>
      </w:r>
      <w:proofErr w:type="spellEnd"/>
      <w:r w:rsidRPr="005A09A9">
        <w:rPr>
          <w:rFonts w:ascii="Times New Roman" w:hAnsi="Times New Roman" w:cs="Times New Roman"/>
          <w:color w:val="000000"/>
          <w:sz w:val="24"/>
          <w:szCs w:val="24"/>
        </w:rPr>
        <w:t xml:space="preserve"> General Assembly. </w:t>
      </w:r>
      <w:r w:rsidR="00B950DC">
        <w:rPr>
          <w:rFonts w:ascii="Times New Roman" w:hAnsi="Times New Roman" w:cs="Times New Roman"/>
          <w:sz w:val="24"/>
          <w:szCs w:val="24"/>
        </w:rPr>
        <w:t xml:space="preserve">SAS </w:t>
      </w:r>
      <w:r w:rsidRPr="005A09A9">
        <w:rPr>
          <w:rFonts w:ascii="Times New Roman" w:hAnsi="Times New Roman" w:cs="Times New Roman"/>
          <w:color w:val="000000"/>
          <w:sz w:val="24"/>
          <w:szCs w:val="24"/>
        </w:rPr>
        <w:t>used his rights to freedom of expression to speak about the opposition’s determination to reach power, to push for the reforms demanded during the 2011 protests</w:t>
      </w:r>
      <w:r w:rsidR="006D6B38" w:rsidRPr="005A09A9">
        <w:rPr>
          <w:rFonts w:ascii="Times New Roman" w:hAnsi="Times New Roman" w:cs="Times New Roman"/>
          <w:color w:val="000000"/>
          <w:sz w:val="24"/>
          <w:szCs w:val="24"/>
        </w:rPr>
        <w:t>,</w:t>
      </w:r>
      <w:r w:rsidRPr="005A09A9">
        <w:rPr>
          <w:rFonts w:ascii="Times New Roman" w:hAnsi="Times New Roman" w:cs="Times New Roman"/>
          <w:color w:val="000000"/>
          <w:sz w:val="24"/>
          <w:szCs w:val="24"/>
        </w:rPr>
        <w:t xml:space="preserve"> and to hold accountable those responsible for human rights violations. None of the </w:t>
      </w:r>
      <w:r w:rsidRPr="005A09A9">
        <w:rPr>
          <w:rFonts w:ascii="Times New Roman" w:hAnsi="Times New Roman" w:cs="Times New Roman"/>
          <w:sz w:val="24"/>
          <w:szCs w:val="24"/>
        </w:rPr>
        <w:t>guarantees</w:t>
      </w:r>
      <w:r w:rsidRPr="005A09A9">
        <w:rPr>
          <w:rFonts w:ascii="Times New Roman" w:hAnsi="Times New Roman" w:cs="Times New Roman"/>
          <w:color w:val="000000"/>
          <w:sz w:val="24"/>
          <w:szCs w:val="24"/>
        </w:rPr>
        <w:t xml:space="preserve"> to a fair trial were respected</w:t>
      </w:r>
      <w:r w:rsidR="009D3D17" w:rsidRPr="005A09A9">
        <w:rPr>
          <w:rFonts w:ascii="Times New Roman" w:hAnsi="Times New Roman" w:cs="Times New Roman"/>
          <w:color w:val="000000"/>
          <w:sz w:val="24"/>
          <w:szCs w:val="24"/>
        </w:rPr>
        <w:t xml:space="preserve"> </w:t>
      </w:r>
      <w:r w:rsidR="00F60FB6" w:rsidRPr="005A09A9">
        <w:rPr>
          <w:rFonts w:ascii="Times New Roman" w:hAnsi="Times New Roman" w:cs="Times New Roman"/>
          <w:color w:val="000000"/>
          <w:sz w:val="24"/>
          <w:szCs w:val="24"/>
        </w:rPr>
        <w:t xml:space="preserve">and </w:t>
      </w:r>
      <w:r w:rsidR="00B950DC">
        <w:rPr>
          <w:rFonts w:ascii="Times New Roman" w:hAnsi="Times New Roman" w:cs="Times New Roman"/>
          <w:color w:val="000000"/>
          <w:sz w:val="24"/>
          <w:szCs w:val="24"/>
        </w:rPr>
        <w:t>HR</w:t>
      </w:r>
      <w:r w:rsidRPr="005A09A9">
        <w:rPr>
          <w:rFonts w:ascii="Times New Roman" w:hAnsi="Times New Roman" w:cs="Times New Roman"/>
          <w:color w:val="000000"/>
          <w:sz w:val="24"/>
          <w:szCs w:val="24"/>
        </w:rPr>
        <w:t xml:space="preserve">, his lawyer, stated that the Court </w:t>
      </w:r>
      <w:r w:rsidR="00C55068" w:rsidRPr="005A09A9">
        <w:rPr>
          <w:rFonts w:ascii="Times New Roman" w:hAnsi="Times New Roman" w:cs="Times New Roman"/>
          <w:color w:val="000000"/>
          <w:sz w:val="24"/>
          <w:szCs w:val="24"/>
        </w:rPr>
        <w:t xml:space="preserve">had </w:t>
      </w:r>
      <w:r w:rsidRPr="005A09A9">
        <w:rPr>
          <w:rFonts w:ascii="Times New Roman" w:hAnsi="Times New Roman" w:cs="Times New Roman"/>
          <w:color w:val="000000"/>
          <w:sz w:val="24"/>
          <w:szCs w:val="24"/>
        </w:rPr>
        <w:t>refused to listen to the defense.</w:t>
      </w:r>
      <w:r w:rsidRPr="005A09A9">
        <w:rPr>
          <w:rFonts w:ascii="Times New Roman" w:hAnsi="Times New Roman" w:cs="Times New Roman"/>
          <w:color w:val="000000"/>
          <w:sz w:val="24"/>
          <w:szCs w:val="24"/>
          <w:vertAlign w:val="superscript"/>
        </w:rPr>
        <w:footnoteReference w:id="68"/>
      </w:r>
      <w:r w:rsidRPr="005A09A9">
        <w:rPr>
          <w:rFonts w:ascii="Times New Roman" w:hAnsi="Times New Roman" w:cs="Times New Roman"/>
          <w:color w:val="000000"/>
          <w:sz w:val="24"/>
          <w:szCs w:val="24"/>
        </w:rPr>
        <w:t xml:space="preserve"> </w:t>
      </w:r>
    </w:p>
    <w:p w14:paraId="00000031" w14:textId="2CF197FE" w:rsidR="0035012A" w:rsidRPr="005A09A9" w:rsidRDefault="00377DD2" w:rsidP="005327FD">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In 2017, a second trial began for allegedly sharing intelligence with the then Prime Minister and Minister of Foreign Affairs of Qatar in 2011. It is important to highlight that Bahrain cut its diplomatic ties with Qatar in 2017 but </w:t>
      </w:r>
      <w:r w:rsidR="005327FD">
        <w:rPr>
          <w:rFonts w:ascii="Times New Roman" w:hAnsi="Times New Roman" w:cs="Times New Roman"/>
          <w:color w:val="000000"/>
          <w:sz w:val="24"/>
          <w:szCs w:val="24"/>
        </w:rPr>
        <w:t xml:space="preserve">SAS </w:t>
      </w:r>
      <w:r w:rsidRPr="005A09A9">
        <w:rPr>
          <w:rFonts w:ascii="Times New Roman" w:hAnsi="Times New Roman" w:cs="Times New Roman"/>
          <w:color w:val="000000"/>
          <w:sz w:val="24"/>
          <w:szCs w:val="24"/>
        </w:rPr>
        <w:t>underwent a second trial on a conversation that happened six years before. He was then acquitted on 21 June 2018, but the prosecution appealed the ruling. On the 4</w:t>
      </w:r>
      <w:r w:rsidRPr="005A09A9">
        <w:rPr>
          <w:rFonts w:ascii="Times New Roman" w:hAnsi="Times New Roman" w:cs="Times New Roman"/>
          <w:color w:val="000000"/>
          <w:sz w:val="24"/>
          <w:szCs w:val="24"/>
          <w:vertAlign w:val="superscript"/>
        </w:rPr>
        <w:t>th</w:t>
      </w:r>
      <w:r w:rsidRPr="005A09A9">
        <w:rPr>
          <w:rFonts w:ascii="Times New Roman" w:hAnsi="Times New Roman" w:cs="Times New Roman"/>
          <w:color w:val="000000"/>
          <w:sz w:val="24"/>
          <w:szCs w:val="24"/>
        </w:rPr>
        <w:t xml:space="preserve"> of November 2018, the Bahraini Appeal Court overturned his acquittal and sentenced him to life in prison.</w:t>
      </w:r>
      <w:r w:rsidR="006D6B38" w:rsidRPr="005A09A9">
        <w:rPr>
          <w:rFonts w:ascii="Times New Roman" w:hAnsi="Times New Roman" w:cs="Times New Roman"/>
          <w:color w:val="000000"/>
          <w:sz w:val="24"/>
          <w:szCs w:val="24"/>
        </w:rPr>
        <w:t xml:space="preserve"> According</w:t>
      </w:r>
      <w:r w:rsidR="005327FD">
        <w:rPr>
          <w:rFonts w:ascii="Times New Roman" w:hAnsi="Times New Roman" w:cs="Times New Roman"/>
          <w:color w:val="000000"/>
          <w:sz w:val="24"/>
          <w:szCs w:val="24"/>
        </w:rPr>
        <w:t xml:space="preserve"> to</w:t>
      </w:r>
      <w:r w:rsidRPr="005A09A9">
        <w:rPr>
          <w:rFonts w:ascii="Times New Roman" w:hAnsi="Times New Roman" w:cs="Times New Roman"/>
          <w:color w:val="000000"/>
          <w:sz w:val="24"/>
          <w:szCs w:val="24"/>
          <w:highlight w:val="white"/>
        </w:rPr>
        <w:t xml:space="preserve"> Amnesty</w:t>
      </w:r>
      <w:r w:rsidR="00206056" w:rsidRPr="005A09A9">
        <w:rPr>
          <w:rFonts w:ascii="Times New Roman" w:hAnsi="Times New Roman" w:cs="Times New Roman"/>
          <w:color w:val="000000"/>
          <w:sz w:val="24"/>
          <w:szCs w:val="24"/>
          <w:highlight w:val="white"/>
        </w:rPr>
        <w:t xml:space="preserve"> International’s</w:t>
      </w:r>
      <w:r w:rsidRPr="005A09A9">
        <w:rPr>
          <w:rFonts w:ascii="Times New Roman" w:hAnsi="Times New Roman" w:cs="Times New Roman"/>
          <w:color w:val="000000"/>
          <w:sz w:val="24"/>
          <w:szCs w:val="24"/>
          <w:highlight w:val="white"/>
        </w:rPr>
        <w:t xml:space="preserve"> Middle East and North Africa Director: </w:t>
      </w:r>
      <w:r w:rsidRPr="005A09A9">
        <w:rPr>
          <w:rFonts w:ascii="Times New Roman" w:hAnsi="Times New Roman" w:cs="Times New Roman"/>
          <w:color w:val="4D5156"/>
          <w:sz w:val="24"/>
          <w:szCs w:val="24"/>
          <w:highlight w:val="white"/>
        </w:rPr>
        <w:t>“</w:t>
      </w:r>
      <w:r w:rsidRPr="005A09A9">
        <w:rPr>
          <w:rFonts w:ascii="Times New Roman" w:hAnsi="Times New Roman" w:cs="Times New Roman"/>
          <w:color w:val="000000"/>
          <w:sz w:val="24"/>
          <w:szCs w:val="24"/>
        </w:rPr>
        <w:t>This verdict is a travesty of justice that demonstrates the Bahraini authorities’ relentless and unlawful efforts to silence any form of dissent”</w:t>
      </w:r>
      <w:r w:rsidRPr="005A09A9">
        <w:rPr>
          <w:rFonts w:ascii="Times New Roman" w:hAnsi="Times New Roman" w:cs="Times New Roman"/>
          <w:color w:val="000000"/>
          <w:sz w:val="24"/>
          <w:szCs w:val="24"/>
          <w:vertAlign w:val="superscript"/>
        </w:rPr>
        <w:footnoteReference w:id="69"/>
      </w:r>
      <w:r w:rsidRPr="005A09A9">
        <w:rPr>
          <w:rFonts w:ascii="Times New Roman" w:hAnsi="Times New Roman" w:cs="Times New Roman"/>
          <w:color w:val="000000"/>
          <w:sz w:val="24"/>
          <w:szCs w:val="24"/>
        </w:rPr>
        <w:t>.</w:t>
      </w:r>
      <w:r w:rsidRPr="005A09A9">
        <w:rPr>
          <w:rFonts w:ascii="Times New Roman" w:hAnsi="Times New Roman" w:cs="Times New Roman"/>
          <w:sz w:val="24"/>
          <w:szCs w:val="24"/>
        </w:rPr>
        <w:t xml:space="preserve"> </w:t>
      </w:r>
    </w:p>
    <w:p w14:paraId="7DD661FF" w14:textId="67BE3DA7" w:rsidR="00261AF1" w:rsidRPr="005A09A9" w:rsidRDefault="00377DD2" w:rsidP="005327FD">
      <w:pPr>
        <w:pBdr>
          <w:top w:val="nil"/>
          <w:left w:val="nil"/>
          <w:bottom w:val="nil"/>
          <w:right w:val="nil"/>
          <w:between w:val="nil"/>
        </w:pBdr>
        <w:spacing w:line="240" w:lineRule="auto"/>
        <w:ind w:firstLine="720"/>
        <w:jc w:val="both"/>
        <w:rPr>
          <w:rFonts w:ascii="Times New Roman" w:hAnsi="Times New Roman" w:cs="Times New Roman"/>
          <w:sz w:val="24"/>
          <w:szCs w:val="24"/>
        </w:rPr>
      </w:pPr>
      <w:r w:rsidRPr="005A09A9">
        <w:rPr>
          <w:rFonts w:ascii="Times New Roman" w:hAnsi="Times New Roman" w:cs="Times New Roman"/>
          <w:color w:val="000000"/>
          <w:sz w:val="24"/>
          <w:szCs w:val="24"/>
        </w:rPr>
        <w:t>Those two cases are prime examples of how Bahrain is judicial</w:t>
      </w:r>
      <w:r w:rsidR="006D6B38" w:rsidRPr="005A09A9">
        <w:rPr>
          <w:rFonts w:ascii="Times New Roman" w:hAnsi="Times New Roman" w:cs="Times New Roman"/>
          <w:color w:val="000000"/>
          <w:sz w:val="24"/>
          <w:szCs w:val="24"/>
        </w:rPr>
        <w:t>ly</w:t>
      </w:r>
      <w:r w:rsidRPr="005A09A9">
        <w:rPr>
          <w:rFonts w:ascii="Times New Roman" w:hAnsi="Times New Roman" w:cs="Times New Roman"/>
          <w:color w:val="000000"/>
          <w:sz w:val="24"/>
          <w:szCs w:val="24"/>
        </w:rPr>
        <w:t xml:space="preserve"> harassing </w:t>
      </w:r>
      <w:r w:rsidR="00206056" w:rsidRPr="005A09A9">
        <w:rPr>
          <w:rFonts w:ascii="Times New Roman" w:hAnsi="Times New Roman" w:cs="Times New Roman"/>
          <w:color w:val="000000"/>
          <w:sz w:val="24"/>
          <w:szCs w:val="24"/>
        </w:rPr>
        <w:t xml:space="preserve">prominent </w:t>
      </w:r>
      <w:r w:rsidRPr="005A09A9">
        <w:rPr>
          <w:rFonts w:ascii="Times New Roman" w:hAnsi="Times New Roman" w:cs="Times New Roman"/>
          <w:color w:val="000000"/>
          <w:sz w:val="24"/>
          <w:szCs w:val="24"/>
        </w:rPr>
        <w:t xml:space="preserve">Shia religious figures. The Bahraini authorities have a duty to guarantee equal rights for its citizens, without discrimination of any kind, including </w:t>
      </w:r>
      <w:r w:rsidR="006D6B38" w:rsidRPr="005A09A9">
        <w:rPr>
          <w:rFonts w:ascii="Times New Roman" w:hAnsi="Times New Roman" w:cs="Times New Roman"/>
          <w:color w:val="000000"/>
          <w:sz w:val="24"/>
          <w:szCs w:val="24"/>
        </w:rPr>
        <w:t>the</w:t>
      </w:r>
      <w:r w:rsidRPr="005A09A9">
        <w:rPr>
          <w:rFonts w:ascii="Times New Roman" w:hAnsi="Times New Roman" w:cs="Times New Roman"/>
          <w:color w:val="000000"/>
          <w:sz w:val="24"/>
          <w:szCs w:val="24"/>
        </w:rPr>
        <w:t xml:space="preserve"> involvement of their religious </w:t>
      </w:r>
      <w:r w:rsidRPr="005A09A9">
        <w:rPr>
          <w:rFonts w:ascii="Times New Roman" w:hAnsi="Times New Roman" w:cs="Times New Roman"/>
          <w:color w:val="000000"/>
          <w:sz w:val="24"/>
          <w:szCs w:val="24"/>
        </w:rPr>
        <w:lastRenderedPageBreak/>
        <w:t>practices a</w:t>
      </w:r>
      <w:r w:rsidRPr="005A09A9">
        <w:rPr>
          <w:rFonts w:ascii="Times New Roman" w:hAnsi="Times New Roman" w:cs="Times New Roman"/>
          <w:sz w:val="24"/>
          <w:szCs w:val="24"/>
        </w:rPr>
        <w:t xml:space="preserve">s part of </w:t>
      </w:r>
      <w:r w:rsidR="000B66A0" w:rsidRPr="005A09A9">
        <w:rPr>
          <w:rFonts w:ascii="Times New Roman" w:hAnsi="Times New Roman" w:cs="Times New Roman"/>
          <w:sz w:val="24"/>
          <w:szCs w:val="24"/>
        </w:rPr>
        <w:t>their</w:t>
      </w:r>
      <w:r w:rsidRPr="005A09A9">
        <w:rPr>
          <w:rFonts w:ascii="Times New Roman" w:hAnsi="Times New Roman" w:cs="Times New Roman"/>
          <w:color w:val="000000"/>
          <w:sz w:val="24"/>
          <w:szCs w:val="24"/>
        </w:rPr>
        <w:t xml:space="preserve"> cultural </w:t>
      </w:r>
      <w:r w:rsidRPr="005A09A9">
        <w:rPr>
          <w:rFonts w:ascii="Times New Roman" w:hAnsi="Times New Roman" w:cs="Times New Roman"/>
          <w:sz w:val="24"/>
          <w:szCs w:val="24"/>
        </w:rPr>
        <w:t>rights</w:t>
      </w:r>
      <w:r w:rsidRPr="005A09A9">
        <w:rPr>
          <w:rFonts w:ascii="Times New Roman" w:hAnsi="Times New Roman" w:cs="Times New Roman"/>
          <w:color w:val="000000"/>
          <w:sz w:val="24"/>
          <w:szCs w:val="24"/>
        </w:rPr>
        <w:t xml:space="preserve">. </w:t>
      </w:r>
      <w:r w:rsidRPr="005A09A9">
        <w:rPr>
          <w:rFonts w:ascii="Times New Roman" w:hAnsi="Times New Roman" w:cs="Times New Roman"/>
          <w:sz w:val="24"/>
          <w:szCs w:val="24"/>
        </w:rPr>
        <w:t xml:space="preserve">The cases of </w:t>
      </w:r>
      <w:r w:rsidR="005327FD">
        <w:rPr>
          <w:rFonts w:ascii="Times New Roman" w:hAnsi="Times New Roman" w:cs="Times New Roman"/>
          <w:sz w:val="24"/>
          <w:szCs w:val="24"/>
        </w:rPr>
        <w:t>ASIQ</w:t>
      </w:r>
      <w:r w:rsidR="005327FD" w:rsidRPr="005A09A9">
        <w:rPr>
          <w:rFonts w:ascii="Times New Roman" w:hAnsi="Times New Roman" w:cs="Times New Roman"/>
          <w:sz w:val="24"/>
          <w:szCs w:val="24"/>
        </w:rPr>
        <w:t xml:space="preserve"> </w:t>
      </w:r>
      <w:r w:rsidRPr="005A09A9">
        <w:rPr>
          <w:rFonts w:ascii="Times New Roman" w:hAnsi="Times New Roman" w:cs="Times New Roman"/>
          <w:sz w:val="24"/>
          <w:szCs w:val="24"/>
        </w:rPr>
        <w:t xml:space="preserve">and </w:t>
      </w:r>
      <w:r w:rsidR="005327FD">
        <w:rPr>
          <w:rFonts w:ascii="Times New Roman" w:hAnsi="Times New Roman" w:cs="Times New Roman"/>
          <w:sz w:val="24"/>
          <w:szCs w:val="24"/>
        </w:rPr>
        <w:t xml:space="preserve">SAS </w:t>
      </w:r>
      <w:bookmarkStart w:id="7" w:name="_GoBack"/>
      <w:bookmarkEnd w:id="7"/>
      <w:r w:rsidRPr="005A09A9">
        <w:rPr>
          <w:rFonts w:ascii="Times New Roman" w:hAnsi="Times New Roman" w:cs="Times New Roman"/>
          <w:sz w:val="24"/>
          <w:szCs w:val="24"/>
        </w:rPr>
        <w:t xml:space="preserve">are demonstrating how Bahrain is failing </w:t>
      </w:r>
      <w:r w:rsidR="006D6B38" w:rsidRPr="005A09A9">
        <w:rPr>
          <w:rFonts w:ascii="Times New Roman" w:hAnsi="Times New Roman" w:cs="Times New Roman"/>
          <w:sz w:val="24"/>
          <w:szCs w:val="24"/>
        </w:rPr>
        <w:t>its</w:t>
      </w:r>
      <w:r w:rsidRPr="005A09A9">
        <w:rPr>
          <w:rFonts w:ascii="Times New Roman" w:hAnsi="Times New Roman" w:cs="Times New Roman"/>
          <w:sz w:val="24"/>
          <w:szCs w:val="24"/>
        </w:rPr>
        <w:t xml:space="preserve"> duty of non-discrimination in cultural life, both under its national provisions and its international obligations. </w:t>
      </w:r>
    </w:p>
    <w:p w14:paraId="3C6E4C8B" w14:textId="77777777" w:rsidR="00A97C11" w:rsidRPr="005A09A9" w:rsidRDefault="00A97C11" w:rsidP="003C026F">
      <w:pPr>
        <w:pBdr>
          <w:top w:val="nil"/>
          <w:left w:val="nil"/>
          <w:bottom w:val="nil"/>
          <w:right w:val="nil"/>
          <w:between w:val="nil"/>
        </w:pBdr>
        <w:spacing w:line="240" w:lineRule="auto"/>
        <w:jc w:val="both"/>
        <w:rPr>
          <w:rFonts w:ascii="Times New Roman" w:hAnsi="Times New Roman" w:cs="Times New Roman"/>
          <w:sz w:val="24"/>
          <w:szCs w:val="24"/>
        </w:rPr>
      </w:pPr>
    </w:p>
    <w:p w14:paraId="00000033" w14:textId="77777777" w:rsidR="0035012A" w:rsidRPr="005A09A9" w:rsidRDefault="00377DD2" w:rsidP="003C026F">
      <w:pPr>
        <w:spacing w:line="240" w:lineRule="auto"/>
        <w:jc w:val="both"/>
        <w:rPr>
          <w:rFonts w:ascii="Times New Roman" w:hAnsi="Times New Roman" w:cs="Times New Roman"/>
          <w:b/>
          <w:sz w:val="24"/>
          <w:szCs w:val="24"/>
        </w:rPr>
      </w:pPr>
      <w:r w:rsidRPr="005A09A9">
        <w:rPr>
          <w:rFonts w:ascii="Times New Roman" w:hAnsi="Times New Roman" w:cs="Times New Roman"/>
          <w:b/>
          <w:sz w:val="24"/>
          <w:szCs w:val="24"/>
        </w:rPr>
        <w:t xml:space="preserve">D. The Cultural Rights of the </w:t>
      </w:r>
      <w:proofErr w:type="spellStart"/>
      <w:r w:rsidRPr="005A09A9">
        <w:rPr>
          <w:rFonts w:ascii="Times New Roman" w:hAnsi="Times New Roman" w:cs="Times New Roman"/>
          <w:b/>
          <w:sz w:val="24"/>
          <w:szCs w:val="24"/>
        </w:rPr>
        <w:t>Baharna</w:t>
      </w:r>
      <w:proofErr w:type="spellEnd"/>
    </w:p>
    <w:p w14:paraId="00000034" w14:textId="65DF0243" w:rsidR="0035012A" w:rsidRPr="005A09A9" w:rsidRDefault="00377DD2" w:rsidP="00433A8A">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people are one </w:t>
      </w:r>
      <w:r w:rsidRPr="005A09A9">
        <w:rPr>
          <w:rFonts w:ascii="Times New Roman" w:hAnsi="Times New Roman" w:cs="Times New Roman"/>
          <w:color w:val="000000" w:themeColor="text1"/>
          <w:sz w:val="24"/>
          <w:szCs w:val="24"/>
        </w:rPr>
        <w:t xml:space="preserve">of </w:t>
      </w:r>
      <w:r w:rsidR="00315DF5" w:rsidRPr="005A09A9">
        <w:rPr>
          <w:rFonts w:ascii="Times New Roman" w:hAnsi="Times New Roman" w:cs="Times New Roman"/>
          <w:color w:val="000000" w:themeColor="text1"/>
          <w:sz w:val="24"/>
          <w:szCs w:val="24"/>
        </w:rPr>
        <w:t xml:space="preserve">several </w:t>
      </w:r>
      <w:r w:rsidRPr="005A09A9">
        <w:rPr>
          <w:rFonts w:ascii="Times New Roman" w:hAnsi="Times New Roman" w:cs="Times New Roman"/>
          <w:color w:val="000000" w:themeColor="text1"/>
          <w:sz w:val="24"/>
          <w:szCs w:val="24"/>
        </w:rPr>
        <w:t xml:space="preserve">ethnoreligious </w:t>
      </w:r>
      <w:r w:rsidRPr="005A09A9">
        <w:rPr>
          <w:rFonts w:ascii="Times New Roman" w:hAnsi="Times New Roman" w:cs="Times New Roman"/>
          <w:sz w:val="24"/>
          <w:szCs w:val="24"/>
        </w:rPr>
        <w:t>groups in Bahrain. Some scholars have seen them as the “indigenous inhabitants of the archipelago” and argue that they were “the original owners of the soil but were dispossessed many generations ago”.</w:t>
      </w:r>
      <w:r w:rsidRPr="005A09A9">
        <w:rPr>
          <w:rFonts w:ascii="Times New Roman" w:hAnsi="Times New Roman" w:cs="Times New Roman"/>
          <w:sz w:val="24"/>
          <w:szCs w:val="24"/>
          <w:vertAlign w:val="superscript"/>
        </w:rPr>
        <w:footnoteReference w:id="70"/>
      </w:r>
      <w:r w:rsidRPr="005A09A9">
        <w:rPr>
          <w:rFonts w:ascii="Times New Roman" w:hAnsi="Times New Roman" w:cs="Times New Roman"/>
          <w:sz w:val="24"/>
          <w:szCs w:val="24"/>
        </w:rPr>
        <w:t xml:space="preserve"> In more recent history, they have suffered </w:t>
      </w:r>
      <w:r w:rsidR="00A97C11" w:rsidRPr="005A09A9">
        <w:rPr>
          <w:rFonts w:ascii="Times New Roman" w:hAnsi="Times New Roman" w:cs="Times New Roman"/>
          <w:sz w:val="24"/>
          <w:szCs w:val="24"/>
        </w:rPr>
        <w:t xml:space="preserve">significant </w:t>
      </w:r>
      <w:r w:rsidRPr="005A09A9">
        <w:rPr>
          <w:rFonts w:ascii="Times New Roman" w:hAnsi="Times New Roman" w:cs="Times New Roman"/>
          <w:sz w:val="24"/>
          <w:szCs w:val="24"/>
        </w:rPr>
        <w:t>discrimination under the Al</w:t>
      </w:r>
      <w:r w:rsidR="00807AC3" w:rsidRPr="005A09A9">
        <w:rPr>
          <w:rFonts w:ascii="Times New Roman" w:hAnsi="Times New Roman" w:cs="Times New Roman"/>
          <w:sz w:val="24"/>
          <w:szCs w:val="24"/>
        </w:rPr>
        <w:t>-</w:t>
      </w:r>
      <w:r w:rsidRPr="005A09A9">
        <w:rPr>
          <w:rFonts w:ascii="Times New Roman" w:hAnsi="Times New Roman" w:cs="Times New Roman"/>
          <w:sz w:val="24"/>
          <w:szCs w:val="24"/>
        </w:rPr>
        <w:t>Khalifa rule.</w:t>
      </w:r>
      <w:r w:rsidRPr="005A09A9">
        <w:rPr>
          <w:rFonts w:ascii="Times New Roman" w:hAnsi="Times New Roman" w:cs="Times New Roman"/>
          <w:sz w:val="24"/>
          <w:szCs w:val="24"/>
          <w:vertAlign w:val="superscript"/>
        </w:rPr>
        <w:footnoteReference w:id="71"/>
      </w:r>
      <w:r w:rsidRPr="005A09A9">
        <w:rPr>
          <w:rFonts w:ascii="Times New Roman" w:hAnsi="Times New Roman" w:cs="Times New Roman"/>
          <w:sz w:val="24"/>
          <w:szCs w:val="24"/>
        </w:rPr>
        <w:t xml:space="preserve">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people form part of the large Shia majority in the country. </w:t>
      </w:r>
    </w:p>
    <w:p w14:paraId="00000035" w14:textId="2B2A53BC" w:rsidR="0035012A" w:rsidRPr="005A09A9" w:rsidRDefault="00377DD2" w:rsidP="00433A8A">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The OHCHR filed a report that showed that during the 2011 pro-democracy uprising, there was an excessive use of force against the protesters and political prisoners.</w:t>
      </w:r>
      <w:r w:rsidRPr="005A09A9">
        <w:rPr>
          <w:rFonts w:ascii="Times New Roman" w:hAnsi="Times New Roman" w:cs="Times New Roman"/>
          <w:sz w:val="24"/>
          <w:szCs w:val="24"/>
          <w:vertAlign w:val="superscript"/>
        </w:rPr>
        <w:footnoteReference w:id="72"/>
      </w:r>
      <w:r w:rsidRPr="005A09A9">
        <w:rPr>
          <w:rFonts w:ascii="Times New Roman" w:hAnsi="Times New Roman" w:cs="Times New Roman"/>
          <w:sz w:val="24"/>
          <w:szCs w:val="24"/>
        </w:rPr>
        <w:t xml:space="preserve"> This matter has been mentioned in numerous Special Procedures</w:t>
      </w:r>
      <w:r w:rsidR="00646173" w:rsidRPr="005A09A9">
        <w:rPr>
          <w:rFonts w:ascii="Times New Roman" w:hAnsi="Times New Roman" w:cs="Times New Roman"/>
          <w:sz w:val="24"/>
          <w:szCs w:val="24"/>
        </w:rPr>
        <w:t xml:space="preserve"> reports</w:t>
      </w:r>
      <w:r w:rsidRPr="005A09A9">
        <w:rPr>
          <w:rFonts w:ascii="Times New Roman" w:hAnsi="Times New Roman" w:cs="Times New Roman"/>
          <w:sz w:val="24"/>
          <w:szCs w:val="24"/>
        </w:rPr>
        <w:t xml:space="preserve"> since 2011, along with the fact that these repressive actions have been especially targeted against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and </w:t>
      </w:r>
      <w:proofErr w:type="spellStart"/>
      <w:r w:rsidRPr="005A09A9">
        <w:rPr>
          <w:rFonts w:ascii="Times New Roman" w:hAnsi="Times New Roman" w:cs="Times New Roman"/>
          <w:sz w:val="24"/>
          <w:szCs w:val="24"/>
        </w:rPr>
        <w:t>Ajam</w:t>
      </w:r>
      <w:proofErr w:type="spellEnd"/>
      <w:r w:rsidRPr="005A09A9">
        <w:rPr>
          <w:rFonts w:ascii="Times New Roman" w:hAnsi="Times New Roman" w:cs="Times New Roman"/>
          <w:sz w:val="24"/>
          <w:szCs w:val="24"/>
        </w:rPr>
        <w:t xml:space="preserve"> citizens.</w:t>
      </w:r>
      <w:r w:rsidRPr="005A09A9">
        <w:rPr>
          <w:rFonts w:ascii="Times New Roman" w:hAnsi="Times New Roman" w:cs="Times New Roman"/>
          <w:sz w:val="24"/>
          <w:szCs w:val="24"/>
          <w:vertAlign w:val="superscript"/>
        </w:rPr>
        <w:footnoteReference w:id="73"/>
      </w:r>
      <w:r w:rsidRPr="005A09A9">
        <w:rPr>
          <w:rFonts w:ascii="Times New Roman" w:hAnsi="Times New Roman" w:cs="Times New Roman"/>
          <w:sz w:val="24"/>
          <w:szCs w:val="24"/>
        </w:rPr>
        <w:t xml:space="preserve"> One of the practices that has been condemned by OHCHR is the revoking of the citizenship of many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citizens, many of them remaining stateless as a cause of this. In 2013 and 2014 the Bahraini government </w:t>
      </w:r>
      <w:r w:rsidR="00326016" w:rsidRPr="005A09A9">
        <w:rPr>
          <w:rFonts w:ascii="Times New Roman" w:hAnsi="Times New Roman" w:cs="Times New Roman"/>
          <w:sz w:val="24"/>
          <w:szCs w:val="24"/>
        </w:rPr>
        <w:t xml:space="preserve">amended </w:t>
      </w:r>
      <w:r w:rsidRPr="005A09A9">
        <w:rPr>
          <w:rFonts w:ascii="Times New Roman" w:hAnsi="Times New Roman" w:cs="Times New Roman"/>
          <w:sz w:val="24"/>
          <w:szCs w:val="24"/>
        </w:rPr>
        <w:t xml:space="preserve">the 1963 </w:t>
      </w:r>
      <w:r w:rsidR="00326016" w:rsidRPr="005A09A9">
        <w:rPr>
          <w:rFonts w:ascii="Times New Roman" w:hAnsi="Times New Roman" w:cs="Times New Roman"/>
          <w:sz w:val="24"/>
          <w:szCs w:val="24"/>
        </w:rPr>
        <w:t>C</w:t>
      </w:r>
      <w:r w:rsidRPr="005A09A9">
        <w:rPr>
          <w:rFonts w:ascii="Times New Roman" w:hAnsi="Times New Roman" w:cs="Times New Roman"/>
          <w:sz w:val="24"/>
          <w:szCs w:val="24"/>
        </w:rPr>
        <w:t xml:space="preserve">itizenship </w:t>
      </w:r>
      <w:r w:rsidR="00326016" w:rsidRPr="005A09A9">
        <w:rPr>
          <w:rFonts w:ascii="Times New Roman" w:hAnsi="Times New Roman" w:cs="Times New Roman"/>
          <w:sz w:val="24"/>
          <w:szCs w:val="24"/>
        </w:rPr>
        <w:t>A</w:t>
      </w:r>
      <w:r w:rsidRPr="005A09A9">
        <w:rPr>
          <w:rFonts w:ascii="Times New Roman" w:hAnsi="Times New Roman" w:cs="Times New Roman"/>
          <w:sz w:val="24"/>
          <w:szCs w:val="24"/>
        </w:rPr>
        <w:t>ct in such a way that</w:t>
      </w:r>
      <w:r w:rsidR="00326016" w:rsidRPr="005A09A9">
        <w:rPr>
          <w:rFonts w:ascii="Times New Roman" w:hAnsi="Times New Roman" w:cs="Times New Roman"/>
          <w:sz w:val="24"/>
          <w:szCs w:val="24"/>
        </w:rPr>
        <w:t>,</w:t>
      </w:r>
      <w:r w:rsidRPr="005A09A9">
        <w:rPr>
          <w:rFonts w:ascii="Times New Roman" w:hAnsi="Times New Roman" w:cs="Times New Roman"/>
          <w:sz w:val="24"/>
          <w:szCs w:val="24"/>
        </w:rPr>
        <w:t xml:space="preserve"> combined with the anti-terrorism laws, the act of </w:t>
      </w:r>
      <w:r w:rsidR="003C026F" w:rsidRPr="005A09A9">
        <w:rPr>
          <w:rFonts w:ascii="Times New Roman" w:hAnsi="Times New Roman" w:cs="Times New Roman"/>
          <w:sz w:val="24"/>
          <w:szCs w:val="24"/>
        </w:rPr>
        <w:t>denaturalizing</w:t>
      </w:r>
      <w:r w:rsidRPr="005A09A9">
        <w:rPr>
          <w:rFonts w:ascii="Times New Roman" w:hAnsi="Times New Roman" w:cs="Times New Roman"/>
          <w:sz w:val="24"/>
          <w:szCs w:val="24"/>
        </w:rPr>
        <w:t xml:space="preserve"> citizens became much easier.</w:t>
      </w:r>
      <w:r w:rsidR="004B3E68" w:rsidRPr="005A09A9">
        <w:rPr>
          <w:rFonts w:ascii="Times New Roman" w:hAnsi="Times New Roman" w:cs="Times New Roman"/>
          <w:sz w:val="24"/>
          <w:szCs w:val="24"/>
        </w:rPr>
        <w:t xml:space="preserve"> From then on, the government has used the act of denaturalization as a tool of repression against the </w:t>
      </w:r>
      <w:proofErr w:type="spellStart"/>
      <w:r w:rsidR="004B3E68" w:rsidRPr="005A09A9">
        <w:rPr>
          <w:rFonts w:ascii="Times New Roman" w:hAnsi="Times New Roman" w:cs="Times New Roman"/>
          <w:sz w:val="24"/>
          <w:szCs w:val="24"/>
        </w:rPr>
        <w:t>Baharna</w:t>
      </w:r>
      <w:proofErr w:type="spellEnd"/>
      <w:r w:rsidR="004B3E68" w:rsidRPr="005A09A9">
        <w:rPr>
          <w:rFonts w:ascii="Times New Roman" w:hAnsi="Times New Roman" w:cs="Times New Roman"/>
          <w:sz w:val="24"/>
          <w:szCs w:val="24"/>
        </w:rPr>
        <w:t xml:space="preserve">, stripping them of basic rights that would be provided for a Bahraini nation. </w:t>
      </w:r>
    </w:p>
    <w:p w14:paraId="00000036" w14:textId="71EE7BA0" w:rsidR="0035012A" w:rsidRPr="005A09A9" w:rsidRDefault="00377DD2" w:rsidP="00433A8A">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Furthermore,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w:t>
      </w:r>
      <w:r w:rsidR="00C94F5B" w:rsidRPr="005A09A9">
        <w:rPr>
          <w:rFonts w:ascii="Times New Roman" w:hAnsi="Times New Roman" w:cs="Times New Roman"/>
          <w:sz w:val="24"/>
          <w:szCs w:val="24"/>
        </w:rPr>
        <w:t xml:space="preserve">are a culturally and historically </w:t>
      </w:r>
      <w:r w:rsidR="007969A9" w:rsidRPr="005A09A9">
        <w:rPr>
          <w:rFonts w:ascii="Times New Roman" w:hAnsi="Times New Roman" w:cs="Times New Roman"/>
          <w:sz w:val="24"/>
          <w:szCs w:val="24"/>
        </w:rPr>
        <w:t>significant</w:t>
      </w:r>
      <w:r w:rsidR="00C94F5B" w:rsidRPr="005A09A9">
        <w:rPr>
          <w:rFonts w:ascii="Times New Roman" w:hAnsi="Times New Roman" w:cs="Times New Roman"/>
          <w:sz w:val="24"/>
          <w:szCs w:val="24"/>
        </w:rPr>
        <w:t xml:space="preserve"> </w:t>
      </w:r>
      <w:r w:rsidR="00C07536" w:rsidRPr="005A09A9">
        <w:rPr>
          <w:rFonts w:ascii="Times New Roman" w:hAnsi="Times New Roman" w:cs="Times New Roman"/>
          <w:sz w:val="24"/>
          <w:szCs w:val="24"/>
        </w:rPr>
        <w:t xml:space="preserve">community, </w:t>
      </w:r>
      <w:r w:rsidR="007969A9" w:rsidRPr="005A09A9">
        <w:rPr>
          <w:rFonts w:ascii="Times New Roman" w:hAnsi="Times New Roman" w:cs="Times New Roman"/>
          <w:sz w:val="24"/>
          <w:szCs w:val="24"/>
        </w:rPr>
        <w:t xml:space="preserve">who </w:t>
      </w:r>
      <w:r w:rsidRPr="005A09A9">
        <w:rPr>
          <w:rFonts w:ascii="Times New Roman" w:hAnsi="Times New Roman" w:cs="Times New Roman"/>
          <w:sz w:val="24"/>
          <w:szCs w:val="24"/>
        </w:rPr>
        <w:t xml:space="preserve">have lived in the region </w:t>
      </w:r>
      <w:r w:rsidR="006D6B38" w:rsidRPr="005A09A9">
        <w:rPr>
          <w:rFonts w:ascii="Times New Roman" w:hAnsi="Times New Roman" w:cs="Times New Roman"/>
          <w:sz w:val="24"/>
          <w:szCs w:val="24"/>
        </w:rPr>
        <w:t xml:space="preserve">for </w:t>
      </w:r>
      <w:r w:rsidRPr="005A09A9">
        <w:rPr>
          <w:rFonts w:ascii="Times New Roman" w:hAnsi="Times New Roman" w:cs="Times New Roman"/>
          <w:sz w:val="24"/>
          <w:szCs w:val="24"/>
        </w:rPr>
        <w:t xml:space="preserve">many </w:t>
      </w:r>
      <w:r w:rsidR="006D6B38" w:rsidRPr="005A09A9">
        <w:rPr>
          <w:rFonts w:ascii="Times New Roman" w:hAnsi="Times New Roman" w:cs="Times New Roman"/>
          <w:sz w:val="24"/>
          <w:szCs w:val="24"/>
        </w:rPr>
        <w:t>centuries and</w:t>
      </w:r>
      <w:r w:rsidRPr="005A09A9">
        <w:rPr>
          <w:rFonts w:ascii="Times New Roman" w:hAnsi="Times New Roman" w:cs="Times New Roman"/>
          <w:sz w:val="24"/>
          <w:szCs w:val="24"/>
        </w:rPr>
        <w:t xml:space="preserve"> have even given the Island its name. Nevertheless, </w:t>
      </w:r>
      <w:r w:rsidR="006D6B38" w:rsidRPr="005A09A9">
        <w:rPr>
          <w:rFonts w:ascii="Times New Roman" w:hAnsi="Times New Roman" w:cs="Times New Roman"/>
          <w:sz w:val="24"/>
          <w:szCs w:val="24"/>
        </w:rPr>
        <w:t>state-sponsored</w:t>
      </w:r>
      <w:r w:rsidRPr="005A09A9">
        <w:rPr>
          <w:rFonts w:ascii="Times New Roman" w:hAnsi="Times New Roman" w:cs="Times New Roman"/>
          <w:sz w:val="24"/>
          <w:szCs w:val="24"/>
        </w:rPr>
        <w:t xml:space="preserve"> history textbooks and other types of materials leave out this information and focus solely on recent history and the events since the start of the Al</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Khalifa rule in 1783.</w:t>
      </w:r>
      <w:r w:rsidRPr="005A09A9">
        <w:rPr>
          <w:rFonts w:ascii="Times New Roman" w:hAnsi="Times New Roman" w:cs="Times New Roman"/>
          <w:sz w:val="24"/>
          <w:szCs w:val="24"/>
          <w:vertAlign w:val="superscript"/>
        </w:rPr>
        <w:footnoteReference w:id="74"/>
      </w:r>
      <w:r w:rsidRPr="005A09A9">
        <w:rPr>
          <w:rFonts w:ascii="Times New Roman" w:hAnsi="Times New Roman" w:cs="Times New Roman"/>
          <w:sz w:val="24"/>
          <w:szCs w:val="24"/>
        </w:rPr>
        <w:t xml:space="preserve"> This practice undermines Bahrain’s diversity and excludes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traditions. As part of the government’s effort to exclude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from all curricula, the Shia </w:t>
      </w:r>
      <w:proofErr w:type="spellStart"/>
      <w:r w:rsidRPr="005A09A9">
        <w:rPr>
          <w:rFonts w:ascii="Times New Roman" w:hAnsi="Times New Roman" w:cs="Times New Roman"/>
          <w:sz w:val="24"/>
          <w:szCs w:val="24"/>
        </w:rPr>
        <w:t>Jaafari</w:t>
      </w:r>
      <w:proofErr w:type="spellEnd"/>
      <w:r w:rsidRPr="005A09A9">
        <w:rPr>
          <w:rFonts w:ascii="Times New Roman" w:hAnsi="Times New Roman" w:cs="Times New Roman"/>
          <w:sz w:val="24"/>
          <w:szCs w:val="24"/>
        </w:rPr>
        <w:t xml:space="preserve"> tradition is completely ignored in all educational material.</w:t>
      </w:r>
      <w:r w:rsidRPr="005A09A9">
        <w:rPr>
          <w:rFonts w:ascii="Times New Roman" w:hAnsi="Times New Roman" w:cs="Times New Roman"/>
          <w:sz w:val="24"/>
          <w:szCs w:val="24"/>
          <w:vertAlign w:val="superscript"/>
        </w:rPr>
        <w:footnoteReference w:id="75"/>
      </w:r>
      <w:r w:rsidRPr="005A09A9">
        <w:rPr>
          <w:rFonts w:ascii="Times New Roman" w:hAnsi="Times New Roman" w:cs="Times New Roman"/>
          <w:sz w:val="24"/>
          <w:szCs w:val="24"/>
        </w:rPr>
        <w:t xml:space="preserve"> In the whole</w:t>
      </w:r>
      <w:r w:rsidR="00457FFE" w:rsidRPr="005A09A9">
        <w:rPr>
          <w:rFonts w:ascii="Times New Roman" w:hAnsi="Times New Roman" w:cs="Times New Roman"/>
          <w:sz w:val="24"/>
          <w:szCs w:val="24"/>
        </w:rPr>
        <w:t xml:space="preserve"> kingdom</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there is only one legally functioning school that is specific for Shia, the </w:t>
      </w:r>
      <w:proofErr w:type="spellStart"/>
      <w:r w:rsidRPr="005A09A9">
        <w:rPr>
          <w:rFonts w:ascii="Times New Roman" w:hAnsi="Times New Roman" w:cs="Times New Roman"/>
          <w:sz w:val="24"/>
          <w:szCs w:val="24"/>
        </w:rPr>
        <w:t>Jaafari</w:t>
      </w:r>
      <w:proofErr w:type="spellEnd"/>
      <w:r w:rsidRPr="005A09A9">
        <w:rPr>
          <w:rFonts w:ascii="Times New Roman" w:hAnsi="Times New Roman" w:cs="Times New Roman"/>
          <w:sz w:val="24"/>
          <w:szCs w:val="24"/>
        </w:rPr>
        <w:t xml:space="preserve"> Institute. </w:t>
      </w:r>
      <w:r w:rsidR="008816E0" w:rsidRPr="005A09A9">
        <w:rPr>
          <w:rFonts w:ascii="Times New Roman" w:hAnsi="Times New Roman" w:cs="Times New Roman"/>
          <w:sz w:val="24"/>
          <w:szCs w:val="24"/>
        </w:rPr>
        <w:t>Consequently</w:t>
      </w:r>
      <w:r w:rsidRPr="005A09A9">
        <w:rPr>
          <w:rFonts w:ascii="Times New Roman" w:hAnsi="Times New Roman" w:cs="Times New Roman"/>
          <w:sz w:val="24"/>
          <w:szCs w:val="24"/>
        </w:rPr>
        <w:t xml:space="preserve">, all </w:t>
      </w:r>
      <w:r w:rsidR="004B52DE" w:rsidRPr="005A09A9">
        <w:rPr>
          <w:rFonts w:ascii="Times New Roman" w:hAnsi="Times New Roman" w:cs="Times New Roman"/>
          <w:sz w:val="24"/>
          <w:szCs w:val="24"/>
        </w:rPr>
        <w:t xml:space="preserve">young Bahraini </w:t>
      </w:r>
      <w:r w:rsidRPr="005A09A9">
        <w:rPr>
          <w:rFonts w:ascii="Times New Roman" w:hAnsi="Times New Roman" w:cs="Times New Roman"/>
          <w:sz w:val="24"/>
          <w:szCs w:val="24"/>
        </w:rPr>
        <w:t xml:space="preserve">students receive insufficient information about the Shia heritage in </w:t>
      </w:r>
      <w:r w:rsidR="003C026F" w:rsidRPr="005A09A9">
        <w:rPr>
          <w:rFonts w:ascii="Times New Roman" w:hAnsi="Times New Roman" w:cs="Times New Roman"/>
          <w:sz w:val="24"/>
          <w:szCs w:val="24"/>
        </w:rPr>
        <w:t>Bahrain and</w:t>
      </w:r>
      <w:r w:rsidRPr="005A09A9">
        <w:rPr>
          <w:rFonts w:ascii="Times New Roman" w:hAnsi="Times New Roman" w:cs="Times New Roman"/>
          <w:sz w:val="24"/>
          <w:szCs w:val="24"/>
        </w:rPr>
        <w:t xml:space="preserve"> are often even taught anti-Shia propaganda at school. </w:t>
      </w:r>
    </w:p>
    <w:p w14:paraId="00000037" w14:textId="3A799066" w:rsidR="0035012A" w:rsidRPr="005A09A9" w:rsidRDefault="00377DD2" w:rsidP="00433A8A">
      <w:pPr>
        <w:spacing w:line="240" w:lineRule="auto"/>
        <w:ind w:firstLine="720"/>
        <w:jc w:val="both"/>
        <w:rPr>
          <w:rFonts w:ascii="Times New Roman" w:hAnsi="Times New Roman" w:cs="Times New Roman"/>
          <w:sz w:val="24"/>
          <w:szCs w:val="24"/>
        </w:rPr>
      </w:pPr>
      <w:r w:rsidRPr="005A09A9">
        <w:rPr>
          <w:rFonts w:ascii="Times New Roman" w:hAnsi="Times New Roman" w:cs="Times New Roman"/>
          <w:sz w:val="24"/>
          <w:szCs w:val="24"/>
        </w:rPr>
        <w:t xml:space="preserve">This </w:t>
      </w:r>
      <w:r w:rsidR="006D6B38" w:rsidRPr="005A09A9">
        <w:rPr>
          <w:rFonts w:ascii="Times New Roman" w:hAnsi="Times New Roman" w:cs="Times New Roman"/>
          <w:sz w:val="24"/>
          <w:szCs w:val="24"/>
        </w:rPr>
        <w:t>violates</w:t>
      </w:r>
      <w:r w:rsidRPr="005A09A9">
        <w:rPr>
          <w:rFonts w:ascii="Times New Roman" w:hAnsi="Times New Roman" w:cs="Times New Roman"/>
          <w:sz w:val="24"/>
          <w:szCs w:val="24"/>
        </w:rPr>
        <w:t xml:space="preserve"> General Comment 21 of </w:t>
      </w:r>
      <w:r w:rsidR="000B66A0" w:rsidRPr="005A09A9">
        <w:rPr>
          <w:rFonts w:ascii="Times New Roman" w:hAnsi="Times New Roman" w:cs="Times New Roman"/>
          <w:sz w:val="24"/>
          <w:szCs w:val="24"/>
        </w:rPr>
        <w:t>the IC</w:t>
      </w:r>
      <w:r w:rsidRPr="005A09A9">
        <w:rPr>
          <w:rFonts w:ascii="Times New Roman" w:hAnsi="Times New Roman" w:cs="Times New Roman"/>
          <w:sz w:val="24"/>
          <w:szCs w:val="24"/>
        </w:rPr>
        <w:t xml:space="preserve">ESCR, which refers to the </w:t>
      </w:r>
      <w:r w:rsidR="000B66A0" w:rsidRPr="005A09A9">
        <w:rPr>
          <w:rFonts w:ascii="Times New Roman" w:hAnsi="Times New Roman" w:cs="Times New Roman"/>
          <w:sz w:val="24"/>
          <w:szCs w:val="24"/>
        </w:rPr>
        <w:t>r</w:t>
      </w:r>
      <w:r w:rsidRPr="005A09A9">
        <w:rPr>
          <w:rFonts w:ascii="Times New Roman" w:hAnsi="Times New Roman" w:cs="Times New Roman"/>
          <w:sz w:val="24"/>
          <w:szCs w:val="24"/>
        </w:rPr>
        <w:t>ight of everyone to take part in cultural life (art. 15, para. 1 (a), of the ICESCR).</w:t>
      </w:r>
      <w:r w:rsidRPr="005A09A9">
        <w:rPr>
          <w:rFonts w:ascii="Times New Roman" w:hAnsi="Times New Roman" w:cs="Times New Roman"/>
          <w:sz w:val="24"/>
          <w:szCs w:val="24"/>
          <w:vertAlign w:val="superscript"/>
        </w:rPr>
        <w:footnoteReference w:id="76"/>
      </w:r>
      <w:r w:rsidRPr="005A09A9">
        <w:rPr>
          <w:rFonts w:ascii="Times New Roman" w:hAnsi="Times New Roman" w:cs="Times New Roman"/>
          <w:sz w:val="24"/>
          <w:szCs w:val="24"/>
        </w:rPr>
        <w:t xml:space="preserve"> Paragraph 54 (c) of General Comment 21 mentions the obligation of states to ensure the right to take part in cultural life when individuals or communities are unable to do so, by including cultural education at every level in school curricula (history, literature, music</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and the history of other cultures, in </w:t>
      </w:r>
      <w:r w:rsidRPr="005A09A9">
        <w:rPr>
          <w:rFonts w:ascii="Times New Roman" w:hAnsi="Times New Roman" w:cs="Times New Roman"/>
          <w:sz w:val="24"/>
          <w:szCs w:val="24"/>
        </w:rPr>
        <w:lastRenderedPageBreak/>
        <w:t xml:space="preserve">consultation with all concerned). Furthermore, in paragraph 16 (a) the Committee mentions that history is necessary for the full realization of the right of everyone to take part in cultural life on the basis of equality and non-discrimination. However, and as portrayed above, the government of Bahrain does not respect its obligations in this regard. It has intentionally targeted the </w:t>
      </w:r>
      <w:r w:rsidR="003C026F" w:rsidRPr="005A09A9">
        <w:rPr>
          <w:rFonts w:ascii="Times New Roman" w:hAnsi="Times New Roman" w:cs="Times New Roman"/>
          <w:sz w:val="24"/>
          <w:szCs w:val="24"/>
        </w:rPr>
        <w:t>indigenous</w:t>
      </w:r>
      <w:r w:rsidRPr="005A09A9">
        <w:rPr>
          <w:rFonts w:ascii="Times New Roman" w:hAnsi="Times New Roman" w:cs="Times New Roman"/>
          <w:sz w:val="24"/>
          <w:szCs w:val="24"/>
        </w:rPr>
        <w:t xml:space="preserve"> group of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and deprived them </w:t>
      </w:r>
      <w:r w:rsidR="006D6B38" w:rsidRPr="005A09A9">
        <w:rPr>
          <w:rFonts w:ascii="Times New Roman" w:hAnsi="Times New Roman" w:cs="Times New Roman"/>
          <w:sz w:val="24"/>
          <w:szCs w:val="24"/>
        </w:rPr>
        <w:t>of</w:t>
      </w:r>
      <w:r w:rsidRPr="005A09A9">
        <w:rPr>
          <w:rFonts w:ascii="Times New Roman" w:hAnsi="Times New Roman" w:cs="Times New Roman"/>
          <w:sz w:val="24"/>
          <w:szCs w:val="24"/>
        </w:rPr>
        <w:t xml:space="preserve"> their cultural rights of having access to their religion, culture</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and history. As such, the government of Bahrain is interfering with the rights of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protected under the ICESCR which is in violation of Article 15.1 (a)</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in conjunction with Article 2.2 and General Comment 21 of the Covenant. And by failing to fulfill its obligations to protect the cultural rights of the </w:t>
      </w:r>
      <w:proofErr w:type="spellStart"/>
      <w:r w:rsidRPr="005A09A9">
        <w:rPr>
          <w:rFonts w:ascii="Times New Roman" w:hAnsi="Times New Roman" w:cs="Times New Roman"/>
          <w:sz w:val="24"/>
          <w:szCs w:val="24"/>
        </w:rPr>
        <w:t>Baharna</w:t>
      </w:r>
      <w:proofErr w:type="spellEnd"/>
      <w:r w:rsidRPr="005A09A9">
        <w:rPr>
          <w:rFonts w:ascii="Times New Roman" w:hAnsi="Times New Roman" w:cs="Times New Roman"/>
          <w:sz w:val="24"/>
          <w:szCs w:val="24"/>
        </w:rPr>
        <w:t xml:space="preserve"> people, the government of Bahrain also violates Article 2.1 of the ICESCR.</w:t>
      </w:r>
    </w:p>
    <w:p w14:paraId="00000038"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b/>
          <w:sz w:val="24"/>
          <w:szCs w:val="24"/>
        </w:rPr>
        <w:t>3. Conclusion</w:t>
      </w:r>
    </w:p>
    <w:p w14:paraId="00000039" w14:textId="04280BDD" w:rsidR="0035012A" w:rsidRPr="005A09A9" w:rsidRDefault="00377DD2" w:rsidP="00433A8A">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The above analysis shows how the Bahraini authorities have failed to protect </w:t>
      </w:r>
      <w:r w:rsidR="00783673" w:rsidRPr="005A09A9">
        <w:rPr>
          <w:rFonts w:ascii="Times New Roman" w:hAnsi="Times New Roman" w:cs="Times New Roman"/>
          <w:color w:val="000000"/>
          <w:sz w:val="24"/>
          <w:szCs w:val="24"/>
        </w:rPr>
        <w:t xml:space="preserve">the </w:t>
      </w:r>
      <w:r w:rsidRPr="005A09A9">
        <w:rPr>
          <w:rFonts w:ascii="Times New Roman" w:hAnsi="Times New Roman" w:cs="Times New Roman"/>
          <w:color w:val="000000"/>
          <w:sz w:val="24"/>
          <w:szCs w:val="24"/>
        </w:rPr>
        <w:t>religious and cultural rights</w:t>
      </w:r>
      <w:r w:rsidR="00783673" w:rsidRPr="005A09A9">
        <w:rPr>
          <w:rFonts w:ascii="Times New Roman" w:hAnsi="Times New Roman" w:cs="Times New Roman"/>
          <w:color w:val="000000"/>
          <w:sz w:val="24"/>
          <w:szCs w:val="24"/>
        </w:rPr>
        <w:t xml:space="preserve"> of the Shia population as well as failed to</w:t>
      </w:r>
      <w:r w:rsidRPr="005A09A9">
        <w:rPr>
          <w:rFonts w:ascii="Times New Roman" w:hAnsi="Times New Roman" w:cs="Times New Roman"/>
          <w:color w:val="000000"/>
          <w:sz w:val="24"/>
          <w:szCs w:val="24"/>
        </w:rPr>
        <w:t xml:space="preserve"> reduce </w:t>
      </w:r>
      <w:r w:rsidRPr="005A09A9">
        <w:rPr>
          <w:rFonts w:ascii="Times New Roman" w:hAnsi="Times New Roman" w:cs="Times New Roman"/>
          <w:color w:val="000000" w:themeColor="text1"/>
          <w:sz w:val="24"/>
          <w:szCs w:val="24"/>
        </w:rPr>
        <w:t>discrimination</w:t>
      </w:r>
      <w:r w:rsidR="00783673" w:rsidRPr="005A09A9">
        <w:rPr>
          <w:rFonts w:ascii="Times New Roman" w:hAnsi="Times New Roman" w:cs="Times New Roman"/>
          <w:color w:val="000000" w:themeColor="text1"/>
          <w:sz w:val="24"/>
          <w:szCs w:val="24"/>
        </w:rPr>
        <w:t xml:space="preserve"> against them</w:t>
      </w:r>
      <w:r w:rsidR="00315DF5" w:rsidRPr="005A09A9">
        <w:rPr>
          <w:rFonts w:ascii="Times New Roman" w:hAnsi="Times New Roman" w:cs="Times New Roman"/>
          <w:color w:val="000000" w:themeColor="text1"/>
          <w:sz w:val="24"/>
          <w:szCs w:val="24"/>
        </w:rPr>
        <w:t xml:space="preserve">. Such actions are in direct contravention of both </w:t>
      </w:r>
      <w:r w:rsidRPr="005A09A9">
        <w:rPr>
          <w:rFonts w:ascii="Times New Roman" w:hAnsi="Times New Roman" w:cs="Times New Roman"/>
          <w:color w:val="000000" w:themeColor="text1"/>
          <w:sz w:val="24"/>
          <w:szCs w:val="24"/>
        </w:rPr>
        <w:t xml:space="preserve">its national laws and the provisions it agreed to under the ICESCR. </w:t>
      </w:r>
      <w:r w:rsidR="00315DF5" w:rsidRPr="005A09A9">
        <w:rPr>
          <w:rFonts w:ascii="Times New Roman" w:hAnsi="Times New Roman" w:cs="Times New Roman"/>
          <w:color w:val="000000" w:themeColor="text1"/>
          <w:sz w:val="24"/>
          <w:szCs w:val="24"/>
        </w:rPr>
        <w:t>Moreover</w:t>
      </w:r>
      <w:r w:rsidRPr="005A09A9">
        <w:rPr>
          <w:rFonts w:ascii="Times New Roman" w:hAnsi="Times New Roman" w:cs="Times New Roman"/>
          <w:color w:val="000000" w:themeColor="text1"/>
          <w:sz w:val="24"/>
          <w:szCs w:val="24"/>
        </w:rPr>
        <w:t xml:space="preserve">, </w:t>
      </w:r>
      <w:r w:rsidR="009179A4" w:rsidRPr="005A09A9">
        <w:rPr>
          <w:rFonts w:ascii="Times New Roman" w:hAnsi="Times New Roman" w:cs="Times New Roman"/>
          <w:color w:val="000000" w:themeColor="text1"/>
          <w:sz w:val="24"/>
          <w:szCs w:val="24"/>
        </w:rPr>
        <w:t xml:space="preserve">authorities </w:t>
      </w:r>
      <w:r w:rsidRPr="005A09A9">
        <w:rPr>
          <w:rFonts w:ascii="Times New Roman" w:hAnsi="Times New Roman" w:cs="Times New Roman"/>
          <w:color w:val="000000" w:themeColor="text1"/>
          <w:sz w:val="24"/>
          <w:szCs w:val="24"/>
        </w:rPr>
        <w:t>have</w:t>
      </w:r>
      <w:r w:rsidR="00643944" w:rsidRPr="005A09A9">
        <w:rPr>
          <w:rFonts w:ascii="Times New Roman" w:hAnsi="Times New Roman" w:cs="Times New Roman"/>
          <w:color w:val="000000" w:themeColor="text1"/>
          <w:sz w:val="24"/>
          <w:szCs w:val="24"/>
        </w:rPr>
        <w:t>, in fact,</w:t>
      </w:r>
      <w:r w:rsidRPr="005A09A9">
        <w:rPr>
          <w:rFonts w:ascii="Times New Roman" w:hAnsi="Times New Roman" w:cs="Times New Roman"/>
          <w:color w:val="000000" w:themeColor="text1"/>
          <w:sz w:val="24"/>
          <w:szCs w:val="24"/>
        </w:rPr>
        <w:t xml:space="preserve"> intensified their suppression of Shia religious practices, political participation, and general </w:t>
      </w:r>
      <w:r w:rsidRPr="005A09A9">
        <w:rPr>
          <w:rFonts w:ascii="Times New Roman" w:hAnsi="Times New Roman" w:cs="Times New Roman"/>
          <w:color w:val="000000"/>
          <w:sz w:val="24"/>
          <w:szCs w:val="24"/>
        </w:rPr>
        <w:t xml:space="preserve">enjoyment of basic human rights such as free expression, belief, movement, assembly, and association. </w:t>
      </w:r>
    </w:p>
    <w:p w14:paraId="7B38A735" w14:textId="77777777" w:rsidR="00AA1B6D" w:rsidRPr="005A09A9" w:rsidRDefault="00377DD2" w:rsidP="00433A8A">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As such, even though Bahrain’s national laws </w:t>
      </w:r>
      <w:r w:rsidR="006D6B38" w:rsidRPr="005A09A9">
        <w:rPr>
          <w:rFonts w:ascii="Times New Roman" w:hAnsi="Times New Roman" w:cs="Times New Roman"/>
          <w:color w:val="000000"/>
          <w:sz w:val="24"/>
          <w:szCs w:val="24"/>
        </w:rPr>
        <w:t>concerning</w:t>
      </w:r>
      <w:r w:rsidRPr="005A09A9">
        <w:rPr>
          <w:rFonts w:ascii="Times New Roman" w:hAnsi="Times New Roman" w:cs="Times New Roman"/>
          <w:color w:val="000000"/>
          <w:sz w:val="24"/>
          <w:szCs w:val="24"/>
        </w:rPr>
        <w:t xml:space="preserve"> non-discrimination and the protection of all individual’s cultural rights do exist and reflect the contents of Articles 2.2 and 15.1 (a) of the ICESCR, Bahrain does not implement these provisions in </w:t>
      </w:r>
      <w:r w:rsidR="00AA1B6D" w:rsidRPr="005A09A9">
        <w:rPr>
          <w:rFonts w:ascii="Times New Roman" w:hAnsi="Times New Roman" w:cs="Times New Roman"/>
          <w:color w:val="000000"/>
          <w:sz w:val="24"/>
          <w:szCs w:val="24"/>
        </w:rPr>
        <w:t>practice,</w:t>
      </w:r>
      <w:r w:rsidRPr="005A09A9">
        <w:rPr>
          <w:rFonts w:ascii="Times New Roman" w:hAnsi="Times New Roman" w:cs="Times New Roman"/>
          <w:color w:val="000000"/>
          <w:sz w:val="24"/>
          <w:szCs w:val="24"/>
        </w:rPr>
        <w:t xml:space="preserve"> nor does it fulfill its obligations to protect these rights as required under the ICESCR.</w:t>
      </w:r>
    </w:p>
    <w:p w14:paraId="0000003A" w14:textId="32588327" w:rsidR="0035012A" w:rsidRPr="005A09A9" w:rsidRDefault="00377DD2" w:rsidP="003C026F">
      <w:pPr>
        <w:pBdr>
          <w:top w:val="nil"/>
          <w:left w:val="nil"/>
          <w:bottom w:val="nil"/>
          <w:right w:val="nil"/>
          <w:between w:val="nil"/>
        </w:pBdr>
        <w:spacing w:line="240" w:lineRule="auto"/>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 xml:space="preserve"> </w:t>
      </w:r>
      <w:r w:rsidR="00433A8A" w:rsidRPr="005A09A9">
        <w:rPr>
          <w:rFonts w:ascii="Times New Roman" w:hAnsi="Times New Roman" w:cs="Times New Roman"/>
          <w:color w:val="000000"/>
          <w:sz w:val="24"/>
          <w:szCs w:val="24"/>
        </w:rPr>
        <w:tab/>
      </w:r>
      <w:r w:rsidR="00AA1B6D" w:rsidRPr="005A09A9">
        <w:rPr>
          <w:rFonts w:ascii="Times New Roman" w:hAnsi="Times New Roman" w:cs="Times New Roman"/>
          <w:color w:val="000000"/>
          <w:sz w:val="24"/>
          <w:szCs w:val="24"/>
        </w:rPr>
        <w:t>Since</w:t>
      </w:r>
      <w:r w:rsidRPr="005A09A9">
        <w:rPr>
          <w:rFonts w:ascii="Times New Roman" w:hAnsi="Times New Roman" w:cs="Times New Roman"/>
          <w:color w:val="000000"/>
          <w:sz w:val="24"/>
          <w:szCs w:val="24"/>
        </w:rPr>
        <w:t xml:space="preserve"> Bahrain violates the rights of the Shia population</w:t>
      </w:r>
      <w:r w:rsidR="00AA1B6D" w:rsidRPr="005A09A9">
        <w:rPr>
          <w:rFonts w:ascii="Times New Roman" w:hAnsi="Times New Roman" w:cs="Times New Roman"/>
          <w:color w:val="000000"/>
          <w:sz w:val="24"/>
          <w:szCs w:val="24"/>
        </w:rPr>
        <w:t xml:space="preserve"> to</w:t>
      </w:r>
      <w:r w:rsidRPr="005A09A9">
        <w:rPr>
          <w:rFonts w:ascii="Times New Roman" w:hAnsi="Times New Roman" w:cs="Times New Roman"/>
          <w:color w:val="000000"/>
          <w:sz w:val="24"/>
          <w:szCs w:val="24"/>
        </w:rPr>
        <w:t xml:space="preserve"> take part in cultural life unlike other religious groups in the country, by damaging Shia religious sites, suppressing Shia religious practices, gatherings and associations, and judicially harassing Sh</w:t>
      </w:r>
      <w:r w:rsidR="002C6528">
        <w:rPr>
          <w:rFonts w:ascii="Times New Roman" w:hAnsi="Times New Roman" w:cs="Times New Roman"/>
          <w:color w:val="000000"/>
          <w:sz w:val="24"/>
          <w:szCs w:val="24"/>
        </w:rPr>
        <w:t xml:space="preserve">ia religious figures, </w:t>
      </w:r>
      <w:proofErr w:type="gramStart"/>
      <w:r w:rsidR="002C6528">
        <w:rPr>
          <w:rFonts w:ascii="Times New Roman" w:hAnsi="Times New Roman" w:cs="Times New Roman"/>
          <w:color w:val="000000"/>
          <w:sz w:val="24"/>
          <w:szCs w:val="24"/>
        </w:rPr>
        <w:t>We</w:t>
      </w:r>
      <w:proofErr w:type="gramEnd"/>
      <w:r w:rsidR="002C6528">
        <w:rPr>
          <w:rFonts w:ascii="Times New Roman" w:hAnsi="Times New Roman" w:cs="Times New Roman"/>
          <w:color w:val="000000"/>
          <w:sz w:val="24"/>
          <w:szCs w:val="24"/>
        </w:rPr>
        <w:t xml:space="preserve"> find</w:t>
      </w:r>
      <w:r w:rsidRPr="005A09A9">
        <w:rPr>
          <w:rFonts w:ascii="Times New Roman" w:hAnsi="Times New Roman" w:cs="Times New Roman"/>
          <w:color w:val="000000"/>
          <w:sz w:val="24"/>
          <w:szCs w:val="24"/>
        </w:rPr>
        <w:t xml:space="preserve"> that Bahrain is in violation of Article 15.1 (a) of the ICESCR in conjunction with Article 2.2 and General Comment 21, and Article 2.1 of the ICESCR.</w:t>
      </w:r>
    </w:p>
    <w:p w14:paraId="7211ED91" w14:textId="0D684628" w:rsidR="00B94E4A" w:rsidRPr="005A09A9" w:rsidRDefault="00377DD2" w:rsidP="00433A8A">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Moreover, and according to General Comment 21 of the CESCR, the right of everyone to take part in cultural life is also recognized in article 27, paragraph 1, of the Universal Declaration of Human Rights, which states that “everyone has the right freely to participate in the cultural life of the community”</w:t>
      </w:r>
      <w:r w:rsidR="00AE5F05" w:rsidRPr="005A09A9">
        <w:rPr>
          <w:rStyle w:val="FootnoteReference"/>
          <w:rFonts w:ascii="Times New Roman" w:hAnsi="Times New Roman" w:cs="Times New Roman"/>
          <w:color w:val="000000"/>
          <w:sz w:val="24"/>
          <w:szCs w:val="24"/>
        </w:rPr>
        <w:footnoteReference w:id="77"/>
      </w:r>
    </w:p>
    <w:p w14:paraId="0000003B" w14:textId="680B9A56" w:rsidR="0035012A" w:rsidRDefault="00377DD2" w:rsidP="005057D5">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r w:rsidRPr="005A09A9">
        <w:rPr>
          <w:rFonts w:ascii="Times New Roman" w:hAnsi="Times New Roman" w:cs="Times New Roman"/>
          <w:color w:val="000000"/>
          <w:sz w:val="24"/>
          <w:szCs w:val="24"/>
        </w:rPr>
        <w:t>Other international instruments refer to the right to equal participation in cultural activities;</w:t>
      </w:r>
      <w:r w:rsidRPr="005A09A9">
        <w:rPr>
          <w:rFonts w:ascii="Times New Roman" w:hAnsi="Times New Roman" w:cs="Times New Roman"/>
          <w:color w:val="000000"/>
          <w:sz w:val="24"/>
          <w:szCs w:val="24"/>
          <w:vertAlign w:val="superscript"/>
        </w:rPr>
        <w:footnoteReference w:id="78"/>
      </w:r>
      <w:r w:rsidRPr="005A09A9">
        <w:rPr>
          <w:rFonts w:ascii="Times New Roman" w:hAnsi="Times New Roman" w:cs="Times New Roman"/>
          <w:color w:val="000000"/>
          <w:sz w:val="24"/>
          <w:szCs w:val="24"/>
        </w:rPr>
        <w:t xml:space="preserve"> and the right to participate in all aspects of social and cultural life;</w:t>
      </w:r>
      <w:r w:rsidRPr="005A09A9">
        <w:rPr>
          <w:rFonts w:ascii="Times New Roman" w:hAnsi="Times New Roman" w:cs="Times New Roman"/>
          <w:color w:val="000000"/>
          <w:sz w:val="24"/>
          <w:szCs w:val="24"/>
          <w:vertAlign w:val="superscript"/>
        </w:rPr>
        <w:footnoteReference w:id="79"/>
      </w:r>
      <w:r w:rsidRPr="005A09A9">
        <w:rPr>
          <w:rFonts w:ascii="Times New Roman" w:hAnsi="Times New Roman" w:cs="Times New Roman"/>
          <w:color w:val="000000"/>
          <w:sz w:val="24"/>
          <w:szCs w:val="24"/>
        </w:rPr>
        <w:t xml:space="preserve"> Instruments on civil and political rights,</w:t>
      </w:r>
      <w:r w:rsidRPr="005A09A9">
        <w:rPr>
          <w:rFonts w:ascii="Times New Roman" w:hAnsi="Times New Roman" w:cs="Times New Roman"/>
          <w:color w:val="000000"/>
          <w:sz w:val="24"/>
          <w:szCs w:val="24"/>
          <w:vertAlign w:val="superscript"/>
        </w:rPr>
        <w:footnoteReference w:id="80"/>
      </w:r>
      <w:r w:rsidRPr="005A09A9">
        <w:rPr>
          <w:rFonts w:ascii="Times New Roman" w:hAnsi="Times New Roman" w:cs="Times New Roman"/>
          <w:color w:val="000000"/>
          <w:sz w:val="24"/>
          <w:szCs w:val="24"/>
        </w:rPr>
        <w:t xml:space="preserve"> on the rights of persons belonging to minorities to enjoy their own culture, to profess and practice their own religion, and to use their own language</w:t>
      </w:r>
      <w:r w:rsidR="006D6B38" w:rsidRPr="005A09A9">
        <w:rPr>
          <w:rFonts w:ascii="Times New Roman" w:hAnsi="Times New Roman" w:cs="Times New Roman"/>
          <w:color w:val="000000"/>
          <w:sz w:val="24"/>
          <w:szCs w:val="24"/>
        </w:rPr>
        <w:t>–</w:t>
      </w:r>
      <w:r w:rsidRPr="005A09A9">
        <w:rPr>
          <w:rFonts w:ascii="Times New Roman" w:hAnsi="Times New Roman" w:cs="Times New Roman"/>
          <w:color w:val="000000"/>
          <w:sz w:val="24"/>
          <w:szCs w:val="24"/>
        </w:rPr>
        <w:t>in private and in public</w:t>
      </w:r>
      <w:r w:rsidRPr="005A09A9">
        <w:rPr>
          <w:rFonts w:ascii="Times New Roman" w:hAnsi="Times New Roman" w:cs="Times New Roman"/>
          <w:color w:val="000000"/>
          <w:sz w:val="24"/>
          <w:szCs w:val="24"/>
          <w:vertAlign w:val="superscript"/>
        </w:rPr>
        <w:footnoteReference w:id="81"/>
      </w:r>
      <w:r w:rsidR="006D6B38" w:rsidRPr="005A09A9">
        <w:rPr>
          <w:rFonts w:ascii="Times New Roman" w:hAnsi="Times New Roman" w:cs="Times New Roman"/>
          <w:color w:val="000000"/>
          <w:sz w:val="24"/>
          <w:szCs w:val="24"/>
        </w:rPr>
        <w:t>–and</w:t>
      </w:r>
      <w:r w:rsidRPr="005A09A9">
        <w:rPr>
          <w:rFonts w:ascii="Times New Roman" w:hAnsi="Times New Roman" w:cs="Times New Roman"/>
          <w:color w:val="000000"/>
          <w:sz w:val="24"/>
          <w:szCs w:val="24"/>
        </w:rPr>
        <w:t xml:space="preserve"> to participate effectively in cultural life.</w:t>
      </w:r>
      <w:r w:rsidRPr="005A09A9">
        <w:rPr>
          <w:rFonts w:ascii="Times New Roman" w:hAnsi="Times New Roman" w:cs="Times New Roman"/>
          <w:color w:val="000000"/>
          <w:sz w:val="24"/>
          <w:szCs w:val="24"/>
          <w:vertAlign w:val="superscript"/>
        </w:rPr>
        <w:footnoteReference w:id="82"/>
      </w:r>
      <w:r w:rsidRPr="005A09A9">
        <w:rPr>
          <w:rFonts w:ascii="Times New Roman" w:hAnsi="Times New Roman" w:cs="Times New Roman"/>
          <w:color w:val="000000"/>
          <w:sz w:val="24"/>
          <w:szCs w:val="24"/>
        </w:rPr>
        <w:t xml:space="preserve"> Therefore, the Bahraini government is not only in violation of the ICESCR in terms of the right to take part in cultural life but also violates the abovementioned international human rights instruments.</w:t>
      </w:r>
    </w:p>
    <w:p w14:paraId="202CC81C" w14:textId="77777777" w:rsidR="0093522E" w:rsidRPr="005A09A9" w:rsidRDefault="0093522E" w:rsidP="005057D5">
      <w:pPr>
        <w:pBdr>
          <w:top w:val="nil"/>
          <w:left w:val="nil"/>
          <w:bottom w:val="nil"/>
          <w:right w:val="nil"/>
          <w:between w:val="nil"/>
        </w:pBdr>
        <w:spacing w:line="240" w:lineRule="auto"/>
        <w:ind w:firstLine="720"/>
        <w:jc w:val="both"/>
        <w:rPr>
          <w:rFonts w:ascii="Times New Roman" w:hAnsi="Times New Roman" w:cs="Times New Roman"/>
          <w:color w:val="000000"/>
          <w:sz w:val="24"/>
          <w:szCs w:val="24"/>
        </w:rPr>
      </w:pPr>
    </w:p>
    <w:p w14:paraId="0000003C" w14:textId="77777777" w:rsidR="0035012A" w:rsidRPr="005A09A9" w:rsidRDefault="00377DD2" w:rsidP="003C026F">
      <w:pPr>
        <w:pBdr>
          <w:top w:val="nil"/>
          <w:left w:val="nil"/>
          <w:bottom w:val="nil"/>
          <w:right w:val="nil"/>
          <w:between w:val="nil"/>
        </w:pBdr>
        <w:spacing w:line="240" w:lineRule="auto"/>
        <w:jc w:val="both"/>
        <w:rPr>
          <w:rFonts w:ascii="Times New Roman" w:hAnsi="Times New Roman" w:cs="Times New Roman"/>
          <w:b/>
          <w:color w:val="000000"/>
          <w:sz w:val="24"/>
          <w:szCs w:val="24"/>
        </w:rPr>
      </w:pPr>
      <w:r w:rsidRPr="005A09A9">
        <w:rPr>
          <w:rFonts w:ascii="Times New Roman" w:hAnsi="Times New Roman" w:cs="Times New Roman"/>
          <w:b/>
          <w:color w:val="000000"/>
          <w:sz w:val="24"/>
          <w:szCs w:val="24"/>
        </w:rPr>
        <w:t>4. Recommendations</w:t>
      </w:r>
    </w:p>
    <w:p w14:paraId="0000003D" w14:textId="160D67A9" w:rsidR="0035012A" w:rsidRPr="005A09A9" w:rsidRDefault="002C6528" w:rsidP="003C026F">
      <w:pPr>
        <w:spacing w:line="240" w:lineRule="auto"/>
        <w:jc w:val="both"/>
        <w:rPr>
          <w:rFonts w:ascii="Times New Roman" w:hAnsi="Times New Roman" w:cs="Times New Roman"/>
          <w:sz w:val="24"/>
          <w:szCs w:val="24"/>
        </w:rPr>
      </w:pPr>
      <w:r>
        <w:rPr>
          <w:rFonts w:ascii="Times New Roman" w:hAnsi="Times New Roman" w:cs="Times New Roman"/>
          <w:sz w:val="24"/>
          <w:szCs w:val="24"/>
        </w:rPr>
        <w:t>ECDHR and DMI</w:t>
      </w:r>
      <w:r w:rsidR="00377DD2" w:rsidRPr="005A09A9">
        <w:rPr>
          <w:rFonts w:ascii="Times New Roman" w:hAnsi="Times New Roman" w:cs="Times New Roman"/>
          <w:sz w:val="24"/>
          <w:szCs w:val="24"/>
        </w:rPr>
        <w:t xml:space="preserve"> finds that Bahrain has failed to adhere to its obligations under the</w:t>
      </w:r>
      <w:r w:rsidR="00BF0BD6" w:rsidRPr="005A09A9">
        <w:rPr>
          <w:rFonts w:ascii="Times New Roman" w:hAnsi="Times New Roman" w:cs="Times New Roman"/>
          <w:sz w:val="24"/>
          <w:szCs w:val="24"/>
        </w:rPr>
        <w:t xml:space="preserve"> ICESCR</w:t>
      </w:r>
      <w:r w:rsidR="00377DD2" w:rsidRPr="005A09A9">
        <w:rPr>
          <w:rFonts w:ascii="Times New Roman" w:hAnsi="Times New Roman" w:cs="Times New Roman"/>
          <w:sz w:val="24"/>
          <w:szCs w:val="24"/>
        </w:rPr>
        <w:t xml:space="preserve"> provisions</w:t>
      </w:r>
      <w:r w:rsidR="00BF0BD6" w:rsidRPr="005A09A9">
        <w:rPr>
          <w:rFonts w:ascii="Times New Roman" w:hAnsi="Times New Roman" w:cs="Times New Roman"/>
          <w:sz w:val="24"/>
          <w:szCs w:val="24"/>
        </w:rPr>
        <w:t xml:space="preserve"> and therefore we </w:t>
      </w:r>
      <w:r w:rsidR="00377DD2" w:rsidRPr="005A09A9">
        <w:rPr>
          <w:rFonts w:ascii="Times New Roman" w:hAnsi="Times New Roman" w:cs="Times New Roman"/>
          <w:sz w:val="24"/>
          <w:szCs w:val="24"/>
        </w:rPr>
        <w:t>propose the following recommendations to address systemic discrimination and ensure the enjoyment of cultural rights in Bahrain more</w:t>
      </w:r>
      <w:r w:rsidR="00946ACD" w:rsidRPr="005A09A9">
        <w:rPr>
          <w:rFonts w:ascii="Times New Roman" w:hAnsi="Times New Roman" w:cs="Times New Roman"/>
          <w:sz w:val="24"/>
          <w:szCs w:val="24"/>
        </w:rPr>
        <w:t xml:space="preserve"> broadly</w:t>
      </w:r>
      <w:r w:rsidR="00377DD2" w:rsidRPr="005A09A9">
        <w:rPr>
          <w:rFonts w:ascii="Times New Roman" w:hAnsi="Times New Roman" w:cs="Times New Roman"/>
          <w:sz w:val="24"/>
          <w:szCs w:val="24"/>
        </w:rPr>
        <w:t>. The Government of Bahrain should:</w:t>
      </w:r>
    </w:p>
    <w:p w14:paraId="0000003E" w14:textId="203EB4FC" w:rsidR="0035012A" w:rsidRPr="005A09A9" w:rsidRDefault="00377DD2" w:rsidP="003C026F">
      <w:pPr>
        <w:pBdr>
          <w:top w:val="nil"/>
          <w:left w:val="nil"/>
          <w:bottom w:val="nil"/>
          <w:right w:val="nil"/>
          <w:between w:val="nil"/>
        </w:pBdr>
        <w:spacing w:line="240" w:lineRule="auto"/>
        <w:jc w:val="both"/>
        <w:rPr>
          <w:rFonts w:ascii="Times New Roman" w:hAnsi="Times New Roman" w:cs="Times New Roman"/>
          <w:color w:val="28BE2B"/>
          <w:sz w:val="24"/>
          <w:szCs w:val="24"/>
        </w:rPr>
      </w:pPr>
      <w:r w:rsidRPr="005A09A9">
        <w:rPr>
          <w:rFonts w:ascii="Times New Roman" w:hAnsi="Times New Roman" w:cs="Times New Roman"/>
          <w:sz w:val="24"/>
          <w:szCs w:val="24"/>
        </w:rPr>
        <w:t>• Fully cooperate with UN human rights mechanisms, including by extending standing invitations to the Special Procedures mandate holders in line with the provisions enumerated under the ICESCR, allowing</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therefore</w:t>
      </w:r>
      <w:r w:rsidR="006D6B38" w:rsidRPr="005A09A9">
        <w:rPr>
          <w:rFonts w:ascii="Times New Roman" w:hAnsi="Times New Roman" w:cs="Times New Roman"/>
          <w:sz w:val="24"/>
          <w:szCs w:val="24"/>
        </w:rPr>
        <w:t>,</w:t>
      </w:r>
      <w:r w:rsidRPr="005A09A9">
        <w:rPr>
          <w:rFonts w:ascii="Times New Roman" w:hAnsi="Times New Roman" w:cs="Times New Roman"/>
          <w:sz w:val="24"/>
          <w:szCs w:val="24"/>
        </w:rPr>
        <w:t xml:space="preserve"> a visit from the Special Rapporteur on the situation of human rights and fundamental freedoms of </w:t>
      </w:r>
      <w:r w:rsidR="003C026F" w:rsidRPr="005A09A9">
        <w:rPr>
          <w:rFonts w:ascii="Times New Roman" w:hAnsi="Times New Roman" w:cs="Times New Roman"/>
          <w:sz w:val="24"/>
          <w:szCs w:val="24"/>
        </w:rPr>
        <w:t>indigenous</w:t>
      </w:r>
      <w:r w:rsidRPr="005A09A9">
        <w:rPr>
          <w:rFonts w:ascii="Times New Roman" w:hAnsi="Times New Roman" w:cs="Times New Roman"/>
          <w:sz w:val="24"/>
          <w:szCs w:val="24"/>
        </w:rPr>
        <w:t xml:space="preserve"> peoples.</w:t>
      </w:r>
    </w:p>
    <w:p w14:paraId="0000003F" w14:textId="20B1EB82" w:rsidR="0035012A" w:rsidRPr="005A09A9" w:rsidRDefault="00377DD2" w:rsidP="003C026F">
      <w:pPr>
        <w:pBdr>
          <w:top w:val="nil"/>
          <w:left w:val="nil"/>
          <w:bottom w:val="nil"/>
          <w:right w:val="nil"/>
          <w:between w:val="nil"/>
        </w:pBdr>
        <w:spacing w:line="240" w:lineRule="auto"/>
        <w:jc w:val="both"/>
        <w:rPr>
          <w:rFonts w:ascii="Times New Roman" w:hAnsi="Times New Roman" w:cs="Times New Roman"/>
          <w:color w:val="0000FF"/>
          <w:sz w:val="24"/>
          <w:szCs w:val="24"/>
        </w:rPr>
      </w:pPr>
      <w:r w:rsidRPr="005A09A9">
        <w:rPr>
          <w:rFonts w:ascii="Times New Roman" w:hAnsi="Times New Roman" w:cs="Times New Roman"/>
          <w:sz w:val="24"/>
          <w:szCs w:val="24"/>
        </w:rPr>
        <w:t xml:space="preserve">• </w:t>
      </w:r>
      <w:r w:rsidRPr="005A09A9">
        <w:rPr>
          <w:rFonts w:ascii="Times New Roman" w:hAnsi="Times New Roman" w:cs="Times New Roman"/>
          <w:color w:val="000000"/>
          <w:sz w:val="24"/>
          <w:szCs w:val="24"/>
        </w:rPr>
        <w:t>Ensure international obligations are upheld with regards to the right to nationality and the rights of stateless persons</w:t>
      </w:r>
      <w:r w:rsidRPr="005A09A9">
        <w:rPr>
          <w:rFonts w:ascii="Times New Roman" w:hAnsi="Times New Roman" w:cs="Times New Roman"/>
          <w:sz w:val="24"/>
          <w:szCs w:val="24"/>
        </w:rPr>
        <w:t>.</w:t>
      </w:r>
    </w:p>
    <w:p w14:paraId="00000040" w14:textId="77777777" w:rsidR="0035012A" w:rsidRPr="005A09A9" w:rsidRDefault="00377DD2" w:rsidP="003C026F">
      <w:pPr>
        <w:pBdr>
          <w:top w:val="nil"/>
          <w:left w:val="nil"/>
          <w:bottom w:val="nil"/>
          <w:right w:val="nil"/>
          <w:between w:val="nil"/>
        </w:pBdr>
        <w:spacing w:line="240" w:lineRule="auto"/>
        <w:jc w:val="both"/>
        <w:rPr>
          <w:rFonts w:ascii="Times New Roman" w:hAnsi="Times New Roman" w:cs="Times New Roman"/>
          <w:color w:val="0000FF"/>
          <w:sz w:val="24"/>
          <w:szCs w:val="24"/>
        </w:rPr>
      </w:pPr>
      <w:r w:rsidRPr="005A09A9">
        <w:rPr>
          <w:rFonts w:ascii="Times New Roman" w:hAnsi="Times New Roman" w:cs="Times New Roman"/>
          <w:sz w:val="24"/>
          <w:szCs w:val="24"/>
        </w:rPr>
        <w:t xml:space="preserve">• </w:t>
      </w:r>
      <w:r w:rsidRPr="005A09A9">
        <w:rPr>
          <w:rFonts w:ascii="Times New Roman" w:hAnsi="Times New Roman" w:cs="Times New Roman"/>
          <w:color w:val="000000"/>
          <w:sz w:val="24"/>
          <w:szCs w:val="24"/>
        </w:rPr>
        <w:t>Modify the Bahraini Nationality Act to ensure the prevention of arbitrary deprivation of nationality and restore the nationality of all citizens who may have been arbitrarily stripped of their nationality</w:t>
      </w:r>
      <w:r w:rsidRPr="005A09A9">
        <w:rPr>
          <w:rFonts w:ascii="Times New Roman" w:hAnsi="Times New Roman" w:cs="Times New Roman"/>
          <w:sz w:val="24"/>
          <w:szCs w:val="24"/>
        </w:rPr>
        <w:t>.</w:t>
      </w:r>
    </w:p>
    <w:p w14:paraId="00000042" w14:textId="551C5075"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Finish reconstruction on all damaged Shia religious sites</w:t>
      </w:r>
      <w:r w:rsidR="000C75C8" w:rsidRPr="005A09A9">
        <w:rPr>
          <w:rFonts w:ascii="Times New Roman" w:hAnsi="Times New Roman" w:cs="Times New Roman"/>
          <w:sz w:val="24"/>
          <w:szCs w:val="24"/>
        </w:rPr>
        <w:t xml:space="preserve"> and r</w:t>
      </w:r>
      <w:r w:rsidRPr="005A09A9">
        <w:rPr>
          <w:rFonts w:ascii="Times New Roman" w:hAnsi="Times New Roman" w:cs="Times New Roman"/>
          <w:sz w:val="24"/>
          <w:szCs w:val="24"/>
        </w:rPr>
        <w:t>ebuild any remaining Shia religious sites in their original locations.</w:t>
      </w:r>
    </w:p>
    <w:p w14:paraId="00000043" w14:textId="20E273DF"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xml:space="preserve">• </w:t>
      </w:r>
      <w:r w:rsidR="000C75C8" w:rsidRPr="005A09A9">
        <w:rPr>
          <w:rFonts w:ascii="Times New Roman" w:hAnsi="Times New Roman" w:cs="Times New Roman"/>
          <w:sz w:val="24"/>
          <w:szCs w:val="24"/>
        </w:rPr>
        <w:t>Put measures in place to p</w:t>
      </w:r>
      <w:r w:rsidRPr="005A09A9">
        <w:rPr>
          <w:rFonts w:ascii="Times New Roman" w:hAnsi="Times New Roman" w:cs="Times New Roman"/>
          <w:sz w:val="24"/>
          <w:szCs w:val="24"/>
        </w:rPr>
        <w:t>rotect all places of worship from future vandalism or damage.</w:t>
      </w:r>
    </w:p>
    <w:p w14:paraId="00000044"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Ensure that all communities responsible for funding reconstruction projects are fully and directly compensated.</w:t>
      </w:r>
    </w:p>
    <w:p w14:paraId="00000045" w14:textId="0446D1AE"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xml:space="preserve">• Guarantee the freedom of belief and right to worship for all people at all religious sites, including </w:t>
      </w:r>
      <w:r w:rsidR="00465DF8" w:rsidRPr="005A09A9">
        <w:rPr>
          <w:rFonts w:ascii="Times New Roman" w:hAnsi="Times New Roman" w:cs="Times New Roman"/>
          <w:sz w:val="24"/>
          <w:szCs w:val="24"/>
        </w:rPr>
        <w:t xml:space="preserve">for </w:t>
      </w:r>
      <w:r w:rsidRPr="005A09A9">
        <w:rPr>
          <w:rFonts w:ascii="Times New Roman" w:hAnsi="Times New Roman" w:cs="Times New Roman"/>
          <w:sz w:val="24"/>
          <w:szCs w:val="24"/>
        </w:rPr>
        <w:t>the Shia community.</w:t>
      </w:r>
    </w:p>
    <w:p w14:paraId="00000046"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Respect the right of the Shia community to publicly observe religious traditions and practices, including Ashura.</w:t>
      </w:r>
    </w:p>
    <w:p w14:paraId="00000047"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xml:space="preserve">• Cease all prosecution related to religious practices like </w:t>
      </w:r>
      <w:proofErr w:type="spellStart"/>
      <w:r w:rsidRPr="005A09A9">
        <w:rPr>
          <w:rFonts w:ascii="Times New Roman" w:hAnsi="Times New Roman" w:cs="Times New Roman"/>
          <w:sz w:val="24"/>
          <w:szCs w:val="24"/>
        </w:rPr>
        <w:t>khums</w:t>
      </w:r>
      <w:proofErr w:type="spellEnd"/>
      <w:r w:rsidRPr="005A09A9">
        <w:rPr>
          <w:rFonts w:ascii="Times New Roman" w:hAnsi="Times New Roman" w:cs="Times New Roman"/>
          <w:sz w:val="24"/>
          <w:szCs w:val="24"/>
        </w:rPr>
        <w:t xml:space="preserve"> and codify protections for the independent administration of such practices.</w:t>
      </w:r>
    </w:p>
    <w:p w14:paraId="00000048"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Permit the reopening of closed Shia religious associations.</w:t>
      </w:r>
    </w:p>
    <w:p w14:paraId="00000049"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Refrain from obstructing Friday prayers and other religious gatherings.</w:t>
      </w:r>
    </w:p>
    <w:p w14:paraId="0000004A"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xml:space="preserve">• Reinstate the nationality of Shia religious leaders like Sheikh Isa </w:t>
      </w:r>
      <w:proofErr w:type="spellStart"/>
      <w:r w:rsidRPr="005A09A9">
        <w:rPr>
          <w:rFonts w:ascii="Times New Roman" w:hAnsi="Times New Roman" w:cs="Times New Roman"/>
          <w:sz w:val="24"/>
          <w:szCs w:val="24"/>
        </w:rPr>
        <w:t>Qassim</w:t>
      </w:r>
      <w:proofErr w:type="spellEnd"/>
      <w:r w:rsidRPr="005A09A9">
        <w:rPr>
          <w:rFonts w:ascii="Times New Roman" w:hAnsi="Times New Roman" w:cs="Times New Roman"/>
          <w:sz w:val="24"/>
          <w:szCs w:val="24"/>
        </w:rPr>
        <w:t xml:space="preserve"> and all other arbitrarily denaturalized citizens.</w:t>
      </w:r>
    </w:p>
    <w:p w14:paraId="0000004B"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Revoke the amendment to the Political Societies Law to remove legal grounds for the prosecution of religious figures for engaging in political speech or belonging to political societies.</w:t>
      </w:r>
    </w:p>
    <w:p w14:paraId="0000004C"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Halt all judicial harassment of religious figures for the content of their sermons or their participation in peaceful gatherings.</w:t>
      </w:r>
    </w:p>
    <w:p w14:paraId="0000004D" w14:textId="77777777" w:rsidR="0035012A" w:rsidRPr="005A09A9" w:rsidRDefault="00377DD2" w:rsidP="003C026F">
      <w:pPr>
        <w:spacing w:line="240" w:lineRule="auto"/>
        <w:jc w:val="both"/>
        <w:rPr>
          <w:rFonts w:ascii="Times New Roman" w:hAnsi="Times New Roman" w:cs="Times New Roman"/>
          <w:sz w:val="24"/>
          <w:szCs w:val="24"/>
        </w:rPr>
      </w:pPr>
      <w:r w:rsidRPr="005A09A9">
        <w:rPr>
          <w:rFonts w:ascii="Times New Roman" w:hAnsi="Times New Roman" w:cs="Times New Roman"/>
          <w:sz w:val="24"/>
          <w:szCs w:val="24"/>
        </w:rPr>
        <w:t>• Release all prisoners of conscience held for their religious or political beliefs.</w:t>
      </w:r>
    </w:p>
    <w:p w14:paraId="0000004E" w14:textId="77777777" w:rsidR="0035012A" w:rsidRPr="005A09A9" w:rsidRDefault="00377DD2" w:rsidP="003C026F">
      <w:pPr>
        <w:spacing w:line="240" w:lineRule="auto"/>
        <w:jc w:val="both"/>
        <w:rPr>
          <w:rFonts w:ascii="Times New Roman" w:hAnsi="Times New Roman" w:cs="Times New Roman"/>
          <w:color w:val="000000"/>
          <w:sz w:val="24"/>
          <w:szCs w:val="24"/>
        </w:rPr>
      </w:pPr>
      <w:r w:rsidRPr="005A09A9">
        <w:rPr>
          <w:rFonts w:ascii="Times New Roman" w:hAnsi="Times New Roman" w:cs="Times New Roman"/>
          <w:sz w:val="24"/>
          <w:szCs w:val="24"/>
        </w:rPr>
        <w:t>• Hold prison guards and other security personnel accountable for discrimination and hate speech against Shia prisoners.</w:t>
      </w:r>
    </w:p>
    <w:sectPr w:rsidR="0035012A" w:rsidRPr="005A09A9" w:rsidSect="00FF2780">
      <w:footerReference w:type="default" r:id="rId1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EF6BA" w14:textId="77777777" w:rsidR="006E74C8" w:rsidRDefault="006E74C8">
      <w:pPr>
        <w:spacing w:after="0" w:line="240" w:lineRule="auto"/>
      </w:pPr>
      <w:r>
        <w:separator/>
      </w:r>
    </w:p>
  </w:endnote>
  <w:endnote w:type="continuationSeparator" w:id="0">
    <w:p w14:paraId="39431674" w14:textId="77777777" w:rsidR="006E74C8" w:rsidRDefault="006E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62583446"/>
      <w:docPartObj>
        <w:docPartGallery w:val="Page Numbers (Bottom of Page)"/>
        <w:docPartUnique/>
      </w:docPartObj>
    </w:sdtPr>
    <w:sdtEndPr>
      <w:rPr>
        <w:rStyle w:val="PageNumber"/>
      </w:rPr>
    </w:sdtEndPr>
    <w:sdtContent>
      <w:p w14:paraId="4420843E" w14:textId="3579A4F8" w:rsidR="00FF2780" w:rsidRDefault="00FF2780" w:rsidP="006100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09405235"/>
      <w:docPartObj>
        <w:docPartGallery w:val="Page Numbers (Bottom of Page)"/>
        <w:docPartUnique/>
      </w:docPartObj>
    </w:sdtPr>
    <w:sdtEndPr>
      <w:rPr>
        <w:rStyle w:val="PageNumber"/>
      </w:rPr>
    </w:sdtEndPr>
    <w:sdtContent>
      <w:p w14:paraId="7BA873AC" w14:textId="7B09A7D6" w:rsidR="00FF2780" w:rsidRDefault="00FF2780" w:rsidP="00FF278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FAB7C9" w14:textId="77777777" w:rsidR="00FF2780" w:rsidRDefault="00FF2780" w:rsidP="00FF278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46267763"/>
      <w:docPartObj>
        <w:docPartGallery w:val="Page Numbers (Bottom of Page)"/>
        <w:docPartUnique/>
      </w:docPartObj>
    </w:sdtPr>
    <w:sdtEndPr>
      <w:rPr>
        <w:rStyle w:val="PageNumber"/>
      </w:rPr>
    </w:sdtEndPr>
    <w:sdtContent>
      <w:p w14:paraId="15C17A57" w14:textId="0F5BD8D7" w:rsidR="00FF2780" w:rsidRDefault="00FF2780" w:rsidP="006100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327FD">
          <w:rPr>
            <w:rStyle w:val="PageNumber"/>
            <w:noProof/>
          </w:rPr>
          <w:t>3</w:t>
        </w:r>
        <w:r>
          <w:rPr>
            <w:rStyle w:val="PageNumber"/>
          </w:rPr>
          <w:fldChar w:fldCharType="end"/>
        </w:r>
      </w:p>
    </w:sdtContent>
  </w:sdt>
  <w:p w14:paraId="777E2378" w14:textId="0759ED1B" w:rsidR="003C026F" w:rsidRDefault="003C026F" w:rsidP="00FF2780">
    <w:pPr>
      <w:pStyle w:val="Footer"/>
      <w:ind w:right="360"/>
      <w:jc w:val="right"/>
    </w:pPr>
  </w:p>
  <w:p w14:paraId="000000A6" w14:textId="77777777" w:rsidR="0035012A" w:rsidRDefault="0035012A">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98696811"/>
      <w:docPartObj>
        <w:docPartGallery w:val="Page Numbers (Bottom of Page)"/>
        <w:docPartUnique/>
      </w:docPartObj>
    </w:sdtPr>
    <w:sdtEndPr>
      <w:rPr>
        <w:rStyle w:val="PageNumber"/>
      </w:rPr>
    </w:sdtEndPr>
    <w:sdtContent>
      <w:p w14:paraId="7548BDC8" w14:textId="709C2831" w:rsidR="00FF2780" w:rsidRDefault="00FF2780" w:rsidP="006100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327FD">
          <w:rPr>
            <w:rStyle w:val="PageNumber"/>
            <w:noProof/>
          </w:rPr>
          <w:t>14</w:t>
        </w:r>
        <w:r>
          <w:rPr>
            <w:rStyle w:val="PageNumber"/>
          </w:rPr>
          <w:fldChar w:fldCharType="end"/>
        </w:r>
      </w:p>
    </w:sdtContent>
  </w:sdt>
  <w:p w14:paraId="1D54CD16" w14:textId="77777777" w:rsidR="003C026F" w:rsidRDefault="003C026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7E3C5" w14:textId="77777777" w:rsidR="006E74C8" w:rsidRDefault="006E74C8">
      <w:pPr>
        <w:spacing w:after="0" w:line="240" w:lineRule="auto"/>
      </w:pPr>
      <w:r>
        <w:separator/>
      </w:r>
    </w:p>
  </w:footnote>
  <w:footnote w:type="continuationSeparator" w:id="0">
    <w:p w14:paraId="2FC41E36" w14:textId="77777777" w:rsidR="006E74C8" w:rsidRDefault="006E74C8">
      <w:pPr>
        <w:spacing w:after="0" w:line="240" w:lineRule="auto"/>
      </w:pPr>
      <w:r>
        <w:continuationSeparator/>
      </w:r>
    </w:p>
  </w:footnote>
  <w:footnote w:id="1">
    <w:p w14:paraId="0000004F" w14:textId="77777777" w:rsidR="0035012A" w:rsidRDefault="00377DD2">
      <w:pPr>
        <w:spacing w:after="0" w:line="240" w:lineRule="auto"/>
        <w:jc w:val="both"/>
        <w:rPr>
          <w:sz w:val="20"/>
          <w:szCs w:val="20"/>
        </w:rPr>
      </w:pPr>
      <w:r>
        <w:rPr>
          <w:vertAlign w:val="superscript"/>
        </w:rPr>
        <w:footnoteRef/>
      </w:r>
      <w:r>
        <w:rPr>
          <w:sz w:val="20"/>
          <w:szCs w:val="20"/>
        </w:rPr>
        <w:t xml:space="preserve"> The Future of the Global Muslim Population: Sunni and Shia Muslims,” Pew Research Center, 27 January 2011,</w:t>
      </w:r>
    </w:p>
    <w:p w14:paraId="00000050" w14:textId="77777777" w:rsidR="0035012A" w:rsidRDefault="006E74C8">
      <w:pPr>
        <w:pBdr>
          <w:top w:val="nil"/>
          <w:left w:val="nil"/>
          <w:bottom w:val="nil"/>
          <w:right w:val="nil"/>
          <w:between w:val="nil"/>
        </w:pBdr>
        <w:spacing w:after="0" w:line="240" w:lineRule="auto"/>
        <w:jc w:val="both"/>
        <w:rPr>
          <w:color w:val="000000"/>
          <w:sz w:val="20"/>
          <w:szCs w:val="20"/>
        </w:rPr>
      </w:pPr>
      <w:hyperlink r:id="rId1">
        <w:r w:rsidR="00377DD2">
          <w:rPr>
            <w:color w:val="0000FF"/>
            <w:sz w:val="20"/>
            <w:szCs w:val="20"/>
            <w:u w:val="single"/>
          </w:rPr>
          <w:t>http://www.pewforum.org/2011/01/27/future-of-the-global-muslim-population-sunni-and-shia/</w:t>
        </w:r>
      </w:hyperlink>
      <w:r w:rsidR="00377DD2">
        <w:rPr>
          <w:color w:val="000000"/>
          <w:sz w:val="20"/>
          <w:szCs w:val="20"/>
        </w:rPr>
        <w:t xml:space="preserve"> </w:t>
      </w:r>
    </w:p>
  </w:footnote>
  <w:footnote w:id="2">
    <w:p w14:paraId="00000051" w14:textId="77777777" w:rsidR="0035012A" w:rsidRDefault="00377DD2">
      <w:pPr>
        <w:spacing w:after="0" w:line="240" w:lineRule="auto"/>
        <w:jc w:val="both"/>
        <w:rPr>
          <w:sz w:val="20"/>
          <w:szCs w:val="20"/>
        </w:rPr>
      </w:pPr>
      <w:r>
        <w:rPr>
          <w:vertAlign w:val="superscript"/>
        </w:rPr>
        <w:footnoteRef/>
      </w:r>
      <w:r>
        <w:rPr>
          <w:sz w:val="20"/>
          <w:szCs w:val="20"/>
        </w:rPr>
        <w:t xml:space="preserve"> Justin </w:t>
      </w:r>
      <w:proofErr w:type="spellStart"/>
      <w:r>
        <w:rPr>
          <w:sz w:val="20"/>
          <w:szCs w:val="20"/>
        </w:rPr>
        <w:t>Gengler</w:t>
      </w:r>
      <w:proofErr w:type="spellEnd"/>
      <w:r>
        <w:rPr>
          <w:sz w:val="20"/>
          <w:szCs w:val="20"/>
        </w:rPr>
        <w:t xml:space="preserve">, </w:t>
      </w:r>
      <w:r>
        <w:rPr>
          <w:i/>
          <w:sz w:val="20"/>
          <w:szCs w:val="20"/>
        </w:rPr>
        <w:t>Group Conflict and Political Mobilization in Bahrain and the Arab Gulf: Rethinking the Rentier State</w:t>
      </w:r>
      <w:r>
        <w:rPr>
          <w:sz w:val="20"/>
          <w:szCs w:val="20"/>
        </w:rPr>
        <w:t xml:space="preserve">, Indiana University Press: 2015, print. </w:t>
      </w:r>
    </w:p>
  </w:footnote>
  <w:footnote w:id="3">
    <w:p w14:paraId="00000052" w14:textId="77777777" w:rsidR="0035012A" w:rsidRDefault="00377DD2">
      <w:pPr>
        <w:spacing w:after="0" w:line="240" w:lineRule="auto"/>
        <w:jc w:val="both"/>
        <w:rPr>
          <w:i/>
          <w:sz w:val="20"/>
          <w:szCs w:val="20"/>
        </w:rPr>
      </w:pPr>
      <w:r>
        <w:rPr>
          <w:vertAlign w:val="superscript"/>
        </w:rPr>
        <w:footnoteRef/>
      </w:r>
      <w:r>
        <w:rPr>
          <w:sz w:val="20"/>
          <w:szCs w:val="20"/>
        </w:rPr>
        <w:t xml:space="preserve"> Marc Owen Jones, “Saudi Intervention, Sectarianism, and De-Democratization in Bahrain’s Uprising,” in </w:t>
      </w:r>
      <w:r>
        <w:rPr>
          <w:i/>
          <w:sz w:val="20"/>
          <w:szCs w:val="20"/>
        </w:rPr>
        <w:t>Protest,</w:t>
      </w:r>
    </w:p>
    <w:p w14:paraId="00000053" w14:textId="77777777" w:rsidR="0035012A" w:rsidRDefault="00377DD2">
      <w:pPr>
        <w:spacing w:after="0" w:line="240" w:lineRule="auto"/>
        <w:jc w:val="both"/>
        <w:rPr>
          <w:sz w:val="20"/>
          <w:szCs w:val="20"/>
        </w:rPr>
      </w:pPr>
      <w:r>
        <w:rPr>
          <w:i/>
          <w:sz w:val="20"/>
          <w:szCs w:val="20"/>
        </w:rPr>
        <w:t>Social Movements and Global Democracy Since 2011: New Perspectives</w:t>
      </w:r>
      <w:r>
        <w:rPr>
          <w:sz w:val="20"/>
          <w:szCs w:val="20"/>
        </w:rPr>
        <w:t>, 9 June 2016, http://www.emeraldinsight.com/doi/abs/10.1108/S0163-786X20160000039011.</w:t>
      </w:r>
    </w:p>
  </w:footnote>
  <w:footnote w:id="4">
    <w:p w14:paraId="00000054" w14:textId="77777777" w:rsidR="0035012A" w:rsidRDefault="00377DD2">
      <w:pPr>
        <w:spacing w:after="0" w:line="240" w:lineRule="auto"/>
        <w:jc w:val="both"/>
        <w:rPr>
          <w:sz w:val="20"/>
          <w:szCs w:val="20"/>
        </w:rPr>
      </w:pPr>
      <w:r>
        <w:rPr>
          <w:vertAlign w:val="superscript"/>
        </w:rPr>
        <w:footnoteRef/>
      </w:r>
      <w:r>
        <w:rPr>
          <w:sz w:val="20"/>
          <w:szCs w:val="20"/>
        </w:rPr>
        <w:t xml:space="preserve"> BHR 6/2015 Mandates of the Special Rapporteur in the field of cultural rights; the Special Rapporteur on extreme poverty and human rights; and the Special Rapporteur on freedom of religion or belief, OHCHR, 30 October 2015, </w:t>
      </w:r>
      <w:hyperlink r:id="rId2">
        <w:r>
          <w:rPr>
            <w:color w:val="0000FF"/>
            <w:sz w:val="20"/>
            <w:szCs w:val="20"/>
            <w:u w:val="single"/>
          </w:rPr>
          <w:t>https://spdb.ohchr.org/hrdb/31st/public_-_AL_Bahrain_30.10.15_(6.2015).pdf</w:t>
        </w:r>
      </w:hyperlink>
      <w:r>
        <w:rPr>
          <w:sz w:val="20"/>
          <w:szCs w:val="20"/>
        </w:rPr>
        <w:t xml:space="preserve"> .</w:t>
      </w:r>
    </w:p>
  </w:footnote>
  <w:footnote w:id="5">
    <w:p w14:paraId="00000055" w14:textId="77777777" w:rsidR="0035012A" w:rsidRDefault="00377DD2">
      <w:pPr>
        <w:spacing w:after="0" w:line="240" w:lineRule="auto"/>
        <w:jc w:val="both"/>
        <w:rPr>
          <w:sz w:val="20"/>
          <w:szCs w:val="20"/>
        </w:rPr>
      </w:pPr>
      <w:r>
        <w:rPr>
          <w:vertAlign w:val="superscript"/>
        </w:rPr>
        <w:footnoteRef/>
      </w:r>
      <w:r>
        <w:rPr>
          <w:i/>
          <w:sz w:val="20"/>
          <w:szCs w:val="20"/>
        </w:rPr>
        <w:t>Freedom in World 2016: Bahrain</w:t>
      </w:r>
      <w:r>
        <w:rPr>
          <w:sz w:val="20"/>
          <w:szCs w:val="20"/>
        </w:rPr>
        <w:t xml:space="preserve">, Freedom House, 2016, </w:t>
      </w:r>
      <w:hyperlink r:id="rId3">
        <w:r>
          <w:rPr>
            <w:color w:val="0000FF"/>
            <w:sz w:val="20"/>
            <w:szCs w:val="20"/>
            <w:u w:val="single"/>
          </w:rPr>
          <w:t>https://freedomhouse.org/report/freedom-world/2016/Bahrain</w:t>
        </w:r>
      </w:hyperlink>
      <w:r>
        <w:rPr>
          <w:sz w:val="20"/>
          <w:szCs w:val="20"/>
        </w:rPr>
        <w:t xml:space="preserve"> .</w:t>
      </w:r>
    </w:p>
  </w:footnote>
  <w:footnote w:id="6">
    <w:p w14:paraId="00000057" w14:textId="656F2DA2" w:rsidR="0035012A" w:rsidRPr="00F83587" w:rsidRDefault="00377DD2">
      <w:pPr>
        <w:pBdr>
          <w:top w:val="nil"/>
          <w:left w:val="nil"/>
          <w:bottom w:val="nil"/>
          <w:right w:val="nil"/>
          <w:between w:val="nil"/>
        </w:pBdr>
        <w:spacing w:after="0" w:line="240" w:lineRule="auto"/>
        <w:jc w:val="both"/>
        <w:rPr>
          <w:rFonts w:asciiTheme="minorHAnsi" w:eastAsia="Times New Roman" w:hAnsiTheme="minorHAnsi" w:cstheme="minorHAnsi"/>
          <w:i/>
          <w:color w:val="000000"/>
          <w:sz w:val="20"/>
          <w:szCs w:val="20"/>
        </w:rPr>
      </w:pPr>
      <w:r w:rsidRPr="00F83587">
        <w:rPr>
          <w:rFonts w:asciiTheme="minorHAnsi" w:hAnsiTheme="minorHAnsi" w:cstheme="minorHAnsi"/>
          <w:sz w:val="20"/>
          <w:szCs w:val="20"/>
          <w:vertAlign w:val="superscript"/>
        </w:rPr>
        <w:footnoteRef/>
      </w:r>
      <w:r w:rsidRPr="00F83587">
        <w:rPr>
          <w:rFonts w:asciiTheme="minorHAnsi" w:eastAsia="Times New Roman" w:hAnsiTheme="minorHAnsi" w:cstheme="minorHAnsi"/>
          <w:color w:val="000000"/>
          <w:sz w:val="20"/>
          <w:szCs w:val="20"/>
        </w:rPr>
        <w:t xml:space="preserve"> ADHRB, BIRD, and BCHR, </w:t>
      </w:r>
      <w:r w:rsidR="006569FC">
        <w:rPr>
          <w:rFonts w:asciiTheme="minorHAnsi" w:eastAsia="Times New Roman" w:hAnsiTheme="minorHAnsi" w:cstheme="minorHAnsi"/>
          <w:color w:val="000000"/>
          <w:sz w:val="20"/>
          <w:szCs w:val="20"/>
        </w:rPr>
        <w:t xml:space="preserve">2016, </w:t>
      </w:r>
      <w:r w:rsidRPr="00F83587">
        <w:rPr>
          <w:rFonts w:asciiTheme="minorHAnsi" w:eastAsia="Times New Roman" w:hAnsiTheme="minorHAnsi" w:cstheme="minorHAnsi"/>
          <w:i/>
          <w:color w:val="000000"/>
          <w:sz w:val="20"/>
          <w:szCs w:val="20"/>
        </w:rPr>
        <w:t xml:space="preserve">Collective </w:t>
      </w:r>
      <w:r w:rsidR="00807AC3" w:rsidRPr="00F83587">
        <w:rPr>
          <w:rFonts w:asciiTheme="minorHAnsi" w:eastAsia="Times New Roman" w:hAnsiTheme="minorHAnsi" w:cstheme="minorHAnsi"/>
          <w:i/>
          <w:color w:val="000000"/>
          <w:sz w:val="20"/>
          <w:szCs w:val="20"/>
        </w:rPr>
        <w:t>efforts -</w:t>
      </w:r>
      <w:r w:rsidRPr="00F83587">
        <w:rPr>
          <w:rFonts w:asciiTheme="minorHAnsi" w:eastAsia="Times New Roman" w:hAnsiTheme="minorHAnsi" w:cstheme="minorHAnsi"/>
          <w:i/>
          <w:color w:val="000000"/>
          <w:sz w:val="20"/>
          <w:szCs w:val="20"/>
        </w:rPr>
        <w:t xml:space="preserve"> International calls for accountability and reform in Bahrain, </w:t>
      </w:r>
      <w:r w:rsidRPr="00F83587">
        <w:rPr>
          <w:rFonts w:asciiTheme="minorHAnsi" w:eastAsia="Times New Roman" w:hAnsiTheme="minorHAnsi" w:cstheme="minorHAnsi"/>
          <w:color w:val="000000"/>
          <w:sz w:val="20"/>
          <w:szCs w:val="20"/>
        </w:rPr>
        <w:t xml:space="preserve">2016, </w:t>
      </w:r>
      <w:hyperlink r:id="rId4">
        <w:r w:rsidRPr="00F83587">
          <w:rPr>
            <w:rFonts w:asciiTheme="minorHAnsi" w:eastAsia="Times New Roman" w:hAnsiTheme="minorHAnsi" w:cstheme="minorHAnsi"/>
            <w:color w:val="0000FF"/>
            <w:sz w:val="20"/>
            <w:szCs w:val="20"/>
            <w:u w:val="single"/>
          </w:rPr>
          <w:t>http://birdbh.org/wp-content/uploads/2016/09/Collective-Efforts.pdf</w:t>
        </w:r>
      </w:hyperlink>
      <w:r w:rsidRPr="00F83587">
        <w:rPr>
          <w:rFonts w:asciiTheme="minorHAnsi" w:eastAsia="Times New Roman" w:hAnsiTheme="minorHAnsi" w:cstheme="minorHAnsi"/>
          <w:color w:val="000000"/>
          <w:sz w:val="20"/>
          <w:szCs w:val="20"/>
        </w:rPr>
        <w:t xml:space="preserve"> </w:t>
      </w:r>
      <w:r w:rsidRPr="00F83587">
        <w:rPr>
          <w:rFonts w:asciiTheme="minorHAnsi" w:eastAsia="Times New Roman" w:hAnsiTheme="minorHAnsi" w:cstheme="minorHAnsi"/>
          <w:i/>
          <w:color w:val="000000"/>
          <w:sz w:val="20"/>
          <w:szCs w:val="20"/>
        </w:rPr>
        <w:t xml:space="preserve"> </w:t>
      </w:r>
    </w:p>
  </w:footnote>
  <w:footnote w:id="7">
    <w:p w14:paraId="00000058" w14:textId="77777777" w:rsidR="0035012A" w:rsidRPr="00F83587" w:rsidRDefault="00377DD2">
      <w:pPr>
        <w:pBdr>
          <w:top w:val="nil"/>
          <w:left w:val="nil"/>
          <w:bottom w:val="nil"/>
          <w:right w:val="nil"/>
          <w:between w:val="nil"/>
        </w:pBdr>
        <w:spacing w:after="0" w:line="240" w:lineRule="auto"/>
        <w:jc w:val="both"/>
        <w:rPr>
          <w:rFonts w:asciiTheme="minorHAnsi" w:eastAsia="Times New Roman" w:hAnsiTheme="minorHAnsi" w:cstheme="minorHAnsi"/>
          <w:color w:val="000000"/>
          <w:sz w:val="20"/>
          <w:szCs w:val="20"/>
        </w:rPr>
      </w:pPr>
      <w:r w:rsidRPr="00F83587">
        <w:rPr>
          <w:rFonts w:asciiTheme="minorHAnsi" w:hAnsiTheme="minorHAnsi" w:cstheme="minorHAnsi"/>
          <w:sz w:val="20"/>
          <w:szCs w:val="20"/>
          <w:vertAlign w:val="superscript"/>
        </w:rPr>
        <w:footnoteRef/>
      </w:r>
      <w:r w:rsidRPr="00F83587">
        <w:rPr>
          <w:rFonts w:asciiTheme="minorHAnsi" w:eastAsia="Times New Roman" w:hAnsiTheme="minorHAnsi" w:cstheme="minorHAnsi"/>
          <w:color w:val="000000"/>
          <w:sz w:val="20"/>
          <w:szCs w:val="20"/>
        </w:rPr>
        <w:t xml:space="preserve"> </w:t>
      </w:r>
      <w:proofErr w:type="spellStart"/>
      <w:r w:rsidRPr="00F83587">
        <w:rPr>
          <w:rFonts w:asciiTheme="minorHAnsi" w:eastAsia="Times New Roman" w:hAnsiTheme="minorHAnsi" w:cstheme="minorHAnsi"/>
          <w:smallCaps/>
          <w:color w:val="000000"/>
          <w:sz w:val="20"/>
          <w:szCs w:val="20"/>
        </w:rPr>
        <w:t>Toumi</w:t>
      </w:r>
      <w:proofErr w:type="spellEnd"/>
      <w:r w:rsidRPr="00F83587">
        <w:rPr>
          <w:rFonts w:asciiTheme="minorHAnsi" w:eastAsia="Times New Roman" w:hAnsiTheme="minorHAnsi" w:cstheme="minorHAnsi"/>
          <w:smallCaps/>
          <w:color w:val="000000"/>
          <w:sz w:val="20"/>
          <w:szCs w:val="20"/>
        </w:rPr>
        <w:t xml:space="preserve"> H., </w:t>
      </w:r>
      <w:r w:rsidRPr="00F83587">
        <w:rPr>
          <w:rFonts w:asciiTheme="minorHAnsi" w:eastAsia="Times New Roman" w:hAnsiTheme="minorHAnsi" w:cstheme="minorHAnsi"/>
          <w:i/>
          <w:color w:val="000000"/>
          <w:sz w:val="20"/>
          <w:szCs w:val="20"/>
        </w:rPr>
        <w:t xml:space="preserve">Bahrain MPs ban mixing of politics and religion, </w:t>
      </w:r>
      <w:r w:rsidRPr="00F83587">
        <w:rPr>
          <w:rFonts w:asciiTheme="minorHAnsi" w:eastAsia="Times New Roman" w:hAnsiTheme="minorHAnsi" w:cstheme="minorHAnsi"/>
          <w:color w:val="000000"/>
          <w:sz w:val="20"/>
          <w:szCs w:val="20"/>
        </w:rPr>
        <w:t xml:space="preserve">World Gulf, 18 May 2016, </w:t>
      </w:r>
      <w:hyperlink r:id="rId5">
        <w:r w:rsidRPr="00F83587">
          <w:rPr>
            <w:rFonts w:asciiTheme="minorHAnsi" w:eastAsia="Times New Roman" w:hAnsiTheme="minorHAnsi" w:cstheme="minorHAnsi"/>
            <w:color w:val="0000FF"/>
            <w:sz w:val="20"/>
            <w:szCs w:val="20"/>
            <w:u w:val="single"/>
          </w:rPr>
          <w:t>https://gulfnews.com/world/gulf/bahrain/bahrain-mps-ban-mixing-of-politics-and-religion-1.1830097</w:t>
        </w:r>
      </w:hyperlink>
    </w:p>
  </w:footnote>
  <w:footnote w:id="8">
    <w:p w14:paraId="00000059" w14:textId="77777777" w:rsidR="0035012A" w:rsidRPr="00F83587" w:rsidRDefault="00377DD2">
      <w:pPr>
        <w:pBdr>
          <w:top w:val="nil"/>
          <w:left w:val="nil"/>
          <w:bottom w:val="nil"/>
          <w:right w:val="nil"/>
          <w:between w:val="nil"/>
        </w:pBdr>
        <w:spacing w:after="0" w:line="240" w:lineRule="auto"/>
        <w:rPr>
          <w:rFonts w:asciiTheme="minorHAnsi" w:hAnsiTheme="minorHAnsi" w:cstheme="minorHAnsi"/>
          <w:color w:val="000000"/>
          <w:sz w:val="20"/>
          <w:szCs w:val="20"/>
        </w:rPr>
      </w:pPr>
      <w:r w:rsidRPr="00F83587">
        <w:rPr>
          <w:rFonts w:asciiTheme="minorHAnsi" w:hAnsiTheme="minorHAnsi" w:cstheme="minorHAnsi"/>
          <w:sz w:val="20"/>
          <w:szCs w:val="20"/>
          <w:vertAlign w:val="superscript"/>
        </w:rPr>
        <w:footnoteRef/>
      </w:r>
      <w:r w:rsidRPr="00F83587">
        <w:rPr>
          <w:rFonts w:asciiTheme="minorHAnsi" w:hAnsiTheme="minorHAnsi" w:cstheme="minorHAnsi"/>
          <w:color w:val="000000"/>
          <w:sz w:val="20"/>
          <w:szCs w:val="20"/>
        </w:rPr>
        <w:t xml:space="preserve"> </w:t>
      </w:r>
      <w:r w:rsidRPr="00F83587">
        <w:rPr>
          <w:rFonts w:asciiTheme="minorHAnsi" w:eastAsia="Times New Roman" w:hAnsiTheme="minorHAnsi" w:cstheme="minorHAnsi"/>
          <w:color w:val="000000"/>
          <w:sz w:val="20"/>
          <w:szCs w:val="20"/>
        </w:rPr>
        <w:t xml:space="preserve">Constitution of the Kingdom of Bahrain, 14 February 2002, </w:t>
      </w:r>
      <w:hyperlink r:id="rId6">
        <w:r w:rsidRPr="00F83587">
          <w:rPr>
            <w:rFonts w:asciiTheme="minorHAnsi" w:eastAsia="Times New Roman" w:hAnsiTheme="minorHAnsi" w:cstheme="minorHAnsi"/>
            <w:color w:val="0000FF"/>
            <w:sz w:val="20"/>
            <w:szCs w:val="20"/>
            <w:u w:val="single"/>
          </w:rPr>
          <w:t>https://www.wipo.int/edocs/lexdocs/laws/en/bh/bh020en.pdf</w:t>
        </w:r>
      </w:hyperlink>
    </w:p>
  </w:footnote>
  <w:footnote w:id="9">
    <w:p w14:paraId="0000005A" w14:textId="77777777" w:rsidR="0035012A" w:rsidRDefault="00377DD2">
      <w:pPr>
        <w:spacing w:after="0" w:line="240" w:lineRule="auto"/>
        <w:jc w:val="both"/>
        <w:rPr>
          <w:sz w:val="20"/>
          <w:szCs w:val="20"/>
        </w:rPr>
      </w:pPr>
      <w:r w:rsidRPr="00F83587">
        <w:rPr>
          <w:rFonts w:asciiTheme="minorHAnsi" w:hAnsiTheme="minorHAnsi" w:cstheme="minorHAnsi"/>
          <w:sz w:val="20"/>
          <w:szCs w:val="20"/>
          <w:vertAlign w:val="superscript"/>
        </w:rPr>
        <w:footnoteRef/>
      </w:r>
      <w:r w:rsidRPr="00F83587">
        <w:rPr>
          <w:rFonts w:asciiTheme="minorHAnsi" w:hAnsiTheme="minorHAnsi" w:cstheme="minorHAnsi"/>
          <w:sz w:val="20"/>
          <w:szCs w:val="20"/>
        </w:rPr>
        <w:t xml:space="preserve"> “Sectarian Tensions Rise in Bahrain Amid Mosque Attacks.” </w:t>
      </w:r>
      <w:r w:rsidRPr="00F83587">
        <w:rPr>
          <w:rFonts w:asciiTheme="minorHAnsi" w:hAnsiTheme="minorHAnsi" w:cstheme="minorHAnsi"/>
          <w:i/>
          <w:sz w:val="20"/>
          <w:szCs w:val="20"/>
        </w:rPr>
        <w:t>Al-Monitor</w:t>
      </w:r>
      <w:r w:rsidRPr="00F83587">
        <w:rPr>
          <w:rFonts w:asciiTheme="minorHAnsi" w:hAnsiTheme="minorHAnsi" w:cstheme="minorHAnsi"/>
          <w:sz w:val="20"/>
          <w:szCs w:val="20"/>
        </w:rPr>
        <w:t xml:space="preserve">. 23 July 2013. </w:t>
      </w:r>
      <w:hyperlink r:id="rId7">
        <w:r w:rsidRPr="00F83587">
          <w:rPr>
            <w:rFonts w:asciiTheme="minorHAnsi" w:hAnsiTheme="minorHAnsi" w:cstheme="minorHAnsi"/>
            <w:color w:val="0000FF"/>
            <w:sz w:val="20"/>
            <w:szCs w:val="20"/>
            <w:u w:val="single"/>
          </w:rPr>
          <w:t>http://www.al-monitor.com/pulse/security/2013/07/bahrain-sectarian-crisis-mosque-attacks.html</w:t>
        </w:r>
      </w:hyperlink>
      <w:r w:rsidRPr="00F83587">
        <w:rPr>
          <w:rFonts w:asciiTheme="minorHAnsi" w:hAnsiTheme="minorHAnsi" w:cstheme="minorHAnsi"/>
          <w:sz w:val="20"/>
          <w:szCs w:val="20"/>
        </w:rPr>
        <w:t xml:space="preserve"> ; see also US Department of State, US Embassy in Bahrain, 2012 International Religious Freedom Report - Country Chapter for Bahrain, </w:t>
      </w:r>
      <w:hyperlink r:id="rId8">
        <w:r w:rsidRPr="00F83587">
          <w:rPr>
            <w:rFonts w:asciiTheme="minorHAnsi" w:hAnsiTheme="minorHAnsi" w:cstheme="minorHAnsi"/>
            <w:color w:val="0000FF"/>
            <w:sz w:val="20"/>
            <w:szCs w:val="20"/>
            <w:u w:val="single"/>
          </w:rPr>
          <w:t>http://bahrain.usembassy.gov/policy/religious-freedom-report.html</w:t>
        </w:r>
      </w:hyperlink>
      <w:r w:rsidRPr="00F83587">
        <w:rPr>
          <w:rFonts w:asciiTheme="minorHAnsi" w:hAnsiTheme="minorHAnsi" w:cstheme="minorHAnsi"/>
          <w:sz w:val="20"/>
          <w:szCs w:val="20"/>
        </w:rPr>
        <w:t xml:space="preserve"> ; “Bahrain Press Review.” </w:t>
      </w:r>
      <w:r w:rsidRPr="00F83587">
        <w:rPr>
          <w:rFonts w:asciiTheme="minorHAnsi" w:hAnsiTheme="minorHAnsi" w:cstheme="minorHAnsi"/>
          <w:i/>
          <w:sz w:val="20"/>
          <w:szCs w:val="20"/>
        </w:rPr>
        <w:t>Bahrain News Agency</w:t>
      </w:r>
      <w:r w:rsidRPr="00F83587">
        <w:rPr>
          <w:rFonts w:asciiTheme="minorHAnsi" w:hAnsiTheme="minorHAnsi" w:cstheme="minorHAnsi"/>
          <w:sz w:val="20"/>
          <w:szCs w:val="20"/>
        </w:rPr>
        <w:t>. 21 September 2013. http://</w:t>
      </w:r>
      <w:hyperlink r:id="rId9">
        <w:r w:rsidRPr="00F83587">
          <w:rPr>
            <w:rFonts w:asciiTheme="minorHAnsi" w:hAnsiTheme="minorHAnsi" w:cstheme="minorHAnsi"/>
            <w:color w:val="0000FF"/>
            <w:sz w:val="20"/>
            <w:szCs w:val="20"/>
            <w:u w:val="single"/>
          </w:rPr>
          <w:t>www.bna.bh/portal/en/news/580510</w:t>
        </w:r>
      </w:hyperlink>
      <w:r w:rsidRPr="00F83587">
        <w:rPr>
          <w:rFonts w:asciiTheme="minorHAnsi" w:hAnsiTheme="minorHAnsi" w:cstheme="minorHAnsi"/>
          <w:sz w:val="20"/>
          <w:szCs w:val="20"/>
        </w:rPr>
        <w:t xml:space="preserve"> .</w:t>
      </w:r>
    </w:p>
  </w:footnote>
  <w:footnote w:id="10">
    <w:p w14:paraId="0000005F" w14:textId="77777777" w:rsidR="0035012A" w:rsidRDefault="00377DD2">
      <w:pPr>
        <w:spacing w:after="0" w:line="240" w:lineRule="auto"/>
        <w:jc w:val="both"/>
        <w:rPr>
          <w:sz w:val="20"/>
          <w:szCs w:val="20"/>
        </w:rPr>
      </w:pPr>
      <w:r>
        <w:rPr>
          <w:vertAlign w:val="superscript"/>
        </w:rPr>
        <w:footnoteRef/>
      </w:r>
      <w:r>
        <w:rPr>
          <w:sz w:val="20"/>
          <w:szCs w:val="20"/>
        </w:rPr>
        <w:t xml:space="preserve"> “Top court halts mosque rebuilding in Bahrain.” </w:t>
      </w:r>
      <w:r>
        <w:rPr>
          <w:i/>
          <w:sz w:val="20"/>
          <w:szCs w:val="20"/>
        </w:rPr>
        <w:t>Trade Arabia</w:t>
      </w:r>
      <w:r>
        <w:rPr>
          <w:sz w:val="20"/>
          <w:szCs w:val="20"/>
        </w:rPr>
        <w:t xml:space="preserve">. 21 June 2012. </w:t>
      </w:r>
      <w:hyperlink r:id="rId10">
        <w:r>
          <w:rPr>
            <w:color w:val="0000FF"/>
            <w:sz w:val="20"/>
            <w:szCs w:val="20"/>
            <w:u w:val="single"/>
          </w:rPr>
          <w:t>http://www.tradearabia.com/news/law_219340.html</w:t>
        </w:r>
      </w:hyperlink>
      <w:r>
        <w:rPr>
          <w:sz w:val="20"/>
          <w:szCs w:val="20"/>
        </w:rPr>
        <w:t xml:space="preserve"> </w:t>
      </w:r>
    </w:p>
  </w:footnote>
  <w:footnote w:id="11">
    <w:p w14:paraId="00000060" w14:textId="77777777" w:rsidR="0035012A" w:rsidRDefault="00377DD2">
      <w:pPr>
        <w:spacing w:after="0" w:line="240" w:lineRule="auto"/>
        <w:jc w:val="both"/>
        <w:rPr>
          <w:sz w:val="20"/>
          <w:szCs w:val="20"/>
        </w:rPr>
      </w:pPr>
      <w:r>
        <w:rPr>
          <w:vertAlign w:val="superscript"/>
        </w:rPr>
        <w:footnoteRef/>
      </w:r>
      <w:r>
        <w:rPr>
          <w:sz w:val="20"/>
          <w:szCs w:val="20"/>
        </w:rPr>
        <w:t xml:space="preserve"> “Mosques Under Construction Re-Demolished by Authorities in Bahrain</w:t>
      </w:r>
      <w:r>
        <w:rPr>
          <w:i/>
          <w:sz w:val="20"/>
          <w:szCs w:val="20"/>
        </w:rPr>
        <w:t>.” Bahrain Center for Human Rights</w:t>
      </w:r>
      <w:r>
        <w:rPr>
          <w:sz w:val="20"/>
          <w:szCs w:val="20"/>
        </w:rPr>
        <w:t>. 9</w:t>
      </w:r>
    </w:p>
    <w:p w14:paraId="00000061" w14:textId="77777777" w:rsidR="0035012A" w:rsidRDefault="00377DD2">
      <w:pPr>
        <w:pBdr>
          <w:top w:val="nil"/>
          <w:left w:val="nil"/>
          <w:bottom w:val="nil"/>
          <w:right w:val="nil"/>
          <w:between w:val="nil"/>
        </w:pBdr>
        <w:spacing w:after="0" w:line="240" w:lineRule="auto"/>
        <w:jc w:val="both"/>
        <w:rPr>
          <w:color w:val="000000"/>
          <w:sz w:val="20"/>
          <w:szCs w:val="20"/>
        </w:rPr>
      </w:pPr>
      <w:r>
        <w:rPr>
          <w:color w:val="000000"/>
          <w:sz w:val="20"/>
          <w:szCs w:val="20"/>
        </w:rPr>
        <w:t xml:space="preserve">December 2012. </w:t>
      </w:r>
      <w:hyperlink r:id="rId11">
        <w:r>
          <w:rPr>
            <w:color w:val="0000FF"/>
            <w:sz w:val="20"/>
            <w:szCs w:val="20"/>
            <w:u w:val="single"/>
          </w:rPr>
          <w:t>http://www.bahrainrights.org/en/node/5550</w:t>
        </w:r>
      </w:hyperlink>
      <w:r>
        <w:rPr>
          <w:color w:val="000000"/>
          <w:sz w:val="20"/>
          <w:szCs w:val="20"/>
        </w:rPr>
        <w:t xml:space="preserve"> </w:t>
      </w:r>
    </w:p>
  </w:footnote>
  <w:footnote w:id="12">
    <w:p w14:paraId="00000062"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Ibid.</w:t>
      </w:r>
    </w:p>
  </w:footnote>
  <w:footnote w:id="13">
    <w:p w14:paraId="00000063" w14:textId="77777777" w:rsidR="0035012A" w:rsidRDefault="00377DD2">
      <w:pPr>
        <w:spacing w:after="0" w:line="240" w:lineRule="auto"/>
        <w:jc w:val="both"/>
        <w:rPr>
          <w:sz w:val="20"/>
          <w:szCs w:val="20"/>
        </w:rPr>
      </w:pPr>
      <w:r>
        <w:rPr>
          <w:vertAlign w:val="superscript"/>
        </w:rPr>
        <w:footnoteRef/>
      </w:r>
      <w:r>
        <w:rPr>
          <w:sz w:val="20"/>
          <w:szCs w:val="20"/>
        </w:rPr>
        <w:t xml:space="preserve"> “Bahrain: 2012 Report on International Religious Freedom.” U.S. Department of State – Bureau of Democracy,</w:t>
      </w:r>
    </w:p>
    <w:p w14:paraId="00000064" w14:textId="77777777" w:rsidR="0035012A" w:rsidRDefault="00377DD2">
      <w:pPr>
        <w:spacing w:after="0" w:line="240" w:lineRule="auto"/>
        <w:rPr>
          <w:sz w:val="20"/>
          <w:szCs w:val="20"/>
        </w:rPr>
      </w:pPr>
      <w:r>
        <w:rPr>
          <w:sz w:val="20"/>
          <w:szCs w:val="20"/>
        </w:rPr>
        <w:t xml:space="preserve">Human Rights, and Labor. 20 May 2013. </w:t>
      </w:r>
      <w:hyperlink r:id="rId12">
        <w:r>
          <w:rPr>
            <w:color w:val="0000FF"/>
            <w:sz w:val="20"/>
            <w:szCs w:val="20"/>
            <w:u w:val="single"/>
          </w:rPr>
          <w:t>http://www.state.gov/j/drl/rls/irf/2012/nea/208384.html</w:t>
        </w:r>
      </w:hyperlink>
      <w:r>
        <w:rPr>
          <w:sz w:val="20"/>
          <w:szCs w:val="20"/>
        </w:rPr>
        <w:t>..</w:t>
      </w:r>
    </w:p>
  </w:footnote>
  <w:footnote w:id="14">
    <w:p w14:paraId="00000065" w14:textId="77777777" w:rsidR="0035012A" w:rsidRDefault="00377DD2">
      <w:pPr>
        <w:spacing w:after="0" w:line="240" w:lineRule="auto"/>
        <w:jc w:val="both"/>
        <w:rPr>
          <w:sz w:val="20"/>
          <w:szCs w:val="20"/>
        </w:rPr>
      </w:pPr>
      <w:r>
        <w:rPr>
          <w:vertAlign w:val="superscript"/>
        </w:rPr>
        <w:footnoteRef/>
      </w:r>
      <w:r>
        <w:rPr>
          <w:sz w:val="20"/>
          <w:szCs w:val="20"/>
        </w:rPr>
        <w:t xml:space="preserve"> Ibid.</w:t>
      </w:r>
    </w:p>
  </w:footnote>
  <w:footnote w:id="15">
    <w:p w14:paraId="00000066"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Ibid.</w:t>
      </w:r>
    </w:p>
  </w:footnote>
  <w:footnote w:id="16">
    <w:p w14:paraId="00000067" w14:textId="77777777" w:rsidR="0035012A" w:rsidRDefault="00377DD2">
      <w:pPr>
        <w:spacing w:after="0" w:line="240" w:lineRule="auto"/>
        <w:jc w:val="both"/>
        <w:rPr>
          <w:sz w:val="20"/>
          <w:szCs w:val="20"/>
        </w:rPr>
      </w:pPr>
      <w:r>
        <w:rPr>
          <w:vertAlign w:val="superscript"/>
        </w:rPr>
        <w:footnoteRef/>
      </w:r>
      <w:r>
        <w:rPr>
          <w:sz w:val="20"/>
          <w:szCs w:val="20"/>
        </w:rPr>
        <w:t xml:space="preserve"> BHR 6/2015 Mandates of the Special Rapporteur in the field of cultural rights; the Special Rapporteur on extreme poverty and human rights; and the Special Rapporteur on freedom of religion or belief, OHCHR, 30 October 2015, </w:t>
      </w:r>
      <w:hyperlink r:id="rId13">
        <w:r>
          <w:rPr>
            <w:color w:val="0000FF"/>
            <w:sz w:val="20"/>
            <w:szCs w:val="20"/>
            <w:u w:val="single"/>
          </w:rPr>
          <w:t>https://spdb.ohchr.org/hrdb/31st/public_-_AL_Bahrain_30.10.15_(6.2015).pdf</w:t>
        </w:r>
      </w:hyperlink>
      <w:r>
        <w:rPr>
          <w:sz w:val="20"/>
          <w:szCs w:val="20"/>
        </w:rPr>
        <w:t xml:space="preserve"> .</w:t>
      </w:r>
    </w:p>
  </w:footnote>
  <w:footnote w:id="17">
    <w:p w14:paraId="00000068"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Ibid.</w:t>
      </w:r>
    </w:p>
  </w:footnote>
  <w:footnote w:id="18">
    <w:p w14:paraId="00000069" w14:textId="77777777" w:rsidR="0035012A" w:rsidRPr="003C026F" w:rsidRDefault="00377DD2">
      <w:pPr>
        <w:spacing w:after="0" w:line="240" w:lineRule="auto"/>
        <w:jc w:val="both"/>
        <w:rPr>
          <w:sz w:val="20"/>
          <w:szCs w:val="20"/>
        </w:rPr>
      </w:pPr>
      <w:r>
        <w:rPr>
          <w:vertAlign w:val="superscript"/>
        </w:rPr>
        <w:footnoteRef/>
      </w:r>
      <w:r>
        <w:rPr>
          <w:sz w:val="20"/>
          <w:szCs w:val="20"/>
        </w:rPr>
        <w:t xml:space="preserve"> “Sectarian Tensions Rise in Bahrain Amid Mosque Attacks.” </w:t>
      </w:r>
      <w:r>
        <w:rPr>
          <w:i/>
          <w:sz w:val="20"/>
          <w:szCs w:val="20"/>
        </w:rPr>
        <w:t>Al-Monitor</w:t>
      </w:r>
      <w:r>
        <w:rPr>
          <w:sz w:val="20"/>
          <w:szCs w:val="20"/>
        </w:rPr>
        <w:t xml:space="preserve">. 23 July 2013. </w:t>
      </w:r>
      <w:hyperlink r:id="rId14">
        <w:r>
          <w:rPr>
            <w:color w:val="0000FF"/>
            <w:sz w:val="20"/>
            <w:szCs w:val="20"/>
            <w:u w:val="single"/>
          </w:rPr>
          <w:t>http://www.al-monitor.com/pulse/security/2013/07/bahrain-sectarian-crisis-mosque-attacks.html</w:t>
        </w:r>
      </w:hyperlink>
      <w:r>
        <w:rPr>
          <w:sz w:val="20"/>
          <w:szCs w:val="20"/>
        </w:rPr>
        <w:t xml:space="preserve"> ; see also US Department of State, US Embassy in Bahrain, 2012 International Religious Freedom Report - Country Chapter for Bahrain, </w:t>
      </w:r>
      <w:hyperlink r:id="rId15">
        <w:r w:rsidRPr="003C026F">
          <w:rPr>
            <w:color w:val="0000FF"/>
            <w:sz w:val="20"/>
            <w:szCs w:val="20"/>
            <w:u w:val="single"/>
          </w:rPr>
          <w:t>http://bahrain.usembassy</w:t>
        </w:r>
      </w:hyperlink>
      <w:r w:rsidRPr="003C026F">
        <w:rPr>
          <w:sz w:val="20"/>
          <w:szCs w:val="20"/>
        </w:rPr>
        <w:t xml:space="preserve"> .</w:t>
      </w:r>
    </w:p>
    <w:p w14:paraId="0000006A" w14:textId="77777777" w:rsidR="0035012A" w:rsidRPr="003C026F" w:rsidRDefault="00377DD2">
      <w:pPr>
        <w:spacing w:after="0" w:line="240" w:lineRule="auto"/>
        <w:jc w:val="both"/>
        <w:rPr>
          <w:sz w:val="20"/>
          <w:szCs w:val="20"/>
        </w:rPr>
      </w:pPr>
      <w:proofErr w:type="spellStart"/>
      <w:r w:rsidRPr="003C026F">
        <w:rPr>
          <w:sz w:val="20"/>
          <w:szCs w:val="20"/>
        </w:rPr>
        <w:t>gov</w:t>
      </w:r>
      <w:proofErr w:type="spellEnd"/>
      <w:r w:rsidRPr="003C026F">
        <w:rPr>
          <w:sz w:val="20"/>
          <w:szCs w:val="20"/>
        </w:rPr>
        <w:t xml:space="preserve">/policy/religious-freedom-report.html; “Bahrain Press Review.” </w:t>
      </w:r>
      <w:r w:rsidRPr="003C026F">
        <w:rPr>
          <w:i/>
          <w:sz w:val="20"/>
          <w:szCs w:val="20"/>
        </w:rPr>
        <w:t>Bahrain News Agency</w:t>
      </w:r>
      <w:r w:rsidRPr="003C026F">
        <w:rPr>
          <w:sz w:val="20"/>
          <w:szCs w:val="20"/>
        </w:rPr>
        <w:t>. 21 September 2013. http://</w:t>
      </w:r>
      <w:hyperlink r:id="rId16">
        <w:r w:rsidRPr="003C026F">
          <w:rPr>
            <w:color w:val="0000FF"/>
            <w:sz w:val="20"/>
            <w:szCs w:val="20"/>
            <w:u w:val="single"/>
          </w:rPr>
          <w:t>www.bna.bh/portal/en/news/580510</w:t>
        </w:r>
      </w:hyperlink>
      <w:r w:rsidRPr="003C026F">
        <w:rPr>
          <w:sz w:val="20"/>
          <w:szCs w:val="20"/>
        </w:rPr>
        <w:t xml:space="preserve">. </w:t>
      </w:r>
    </w:p>
  </w:footnote>
  <w:footnote w:id="19">
    <w:p w14:paraId="0000006B" w14:textId="77777777" w:rsidR="0035012A" w:rsidRPr="003C026F" w:rsidRDefault="00377DD2">
      <w:pPr>
        <w:spacing w:after="0" w:line="240" w:lineRule="auto"/>
        <w:jc w:val="both"/>
        <w:rPr>
          <w:sz w:val="20"/>
          <w:szCs w:val="20"/>
        </w:rPr>
      </w:pPr>
      <w:r w:rsidRPr="003C026F">
        <w:rPr>
          <w:sz w:val="20"/>
          <w:szCs w:val="20"/>
          <w:vertAlign w:val="superscript"/>
        </w:rPr>
        <w:footnoteRef/>
      </w:r>
      <w:r w:rsidRPr="003C026F">
        <w:rPr>
          <w:sz w:val="20"/>
          <w:szCs w:val="20"/>
        </w:rPr>
        <w:t xml:space="preserve"> </w:t>
      </w:r>
      <w:r w:rsidRPr="003C026F">
        <w:rPr>
          <w:i/>
          <w:sz w:val="20"/>
          <w:szCs w:val="20"/>
        </w:rPr>
        <w:t>Kingdom of Bahrain: Universal Periodic Review Interim Report</w:t>
      </w:r>
      <w:r w:rsidRPr="003C026F">
        <w:rPr>
          <w:sz w:val="20"/>
          <w:szCs w:val="20"/>
        </w:rPr>
        <w:t xml:space="preserve">, Kingdom of Bahrain, September 2014, </w:t>
      </w:r>
      <w:hyperlink r:id="rId17">
        <w:r w:rsidRPr="003C026F">
          <w:rPr>
            <w:color w:val="0000FF"/>
            <w:sz w:val="20"/>
            <w:szCs w:val="20"/>
            <w:u w:val="single"/>
          </w:rPr>
          <w:t>http://www.upr.bh/index.php/progress-report-2014/</w:t>
        </w:r>
      </w:hyperlink>
      <w:r w:rsidRPr="003C026F">
        <w:rPr>
          <w:sz w:val="20"/>
          <w:szCs w:val="20"/>
        </w:rPr>
        <w:t xml:space="preserve"> </w:t>
      </w:r>
    </w:p>
  </w:footnote>
  <w:footnote w:id="20">
    <w:p w14:paraId="0000006C" w14:textId="77777777" w:rsidR="0035012A" w:rsidRPr="003C026F" w:rsidRDefault="00377DD2">
      <w:pPr>
        <w:pBdr>
          <w:top w:val="nil"/>
          <w:left w:val="nil"/>
          <w:bottom w:val="nil"/>
          <w:right w:val="nil"/>
          <w:between w:val="nil"/>
        </w:pBdr>
        <w:spacing w:after="0" w:line="240" w:lineRule="auto"/>
        <w:jc w:val="both"/>
        <w:rPr>
          <w:color w:val="000000"/>
          <w:sz w:val="20"/>
          <w:szCs w:val="20"/>
        </w:rPr>
      </w:pPr>
      <w:r w:rsidRPr="003C026F">
        <w:rPr>
          <w:sz w:val="20"/>
          <w:szCs w:val="20"/>
          <w:vertAlign w:val="superscript"/>
        </w:rPr>
        <w:footnoteRef/>
      </w:r>
      <w:r w:rsidRPr="003C026F">
        <w:rPr>
          <w:color w:val="000000"/>
          <w:sz w:val="20"/>
          <w:szCs w:val="20"/>
        </w:rPr>
        <w:t xml:space="preserve"> The </w:t>
      </w:r>
      <w:proofErr w:type="spellStart"/>
      <w:r w:rsidRPr="003C026F">
        <w:rPr>
          <w:color w:val="000000"/>
          <w:sz w:val="20"/>
          <w:szCs w:val="20"/>
        </w:rPr>
        <w:t>Jaafari</w:t>
      </w:r>
      <w:proofErr w:type="spellEnd"/>
      <w:r w:rsidRPr="003C026F">
        <w:rPr>
          <w:color w:val="000000"/>
          <w:sz w:val="20"/>
          <w:szCs w:val="20"/>
        </w:rPr>
        <w:t xml:space="preserve"> Endowment Directorate is also known as the </w:t>
      </w:r>
      <w:proofErr w:type="spellStart"/>
      <w:r w:rsidRPr="003C026F">
        <w:rPr>
          <w:color w:val="000000"/>
          <w:sz w:val="20"/>
          <w:szCs w:val="20"/>
        </w:rPr>
        <w:t>Jaffaria</w:t>
      </w:r>
      <w:proofErr w:type="spellEnd"/>
      <w:r w:rsidRPr="003C026F">
        <w:rPr>
          <w:color w:val="000000"/>
          <w:sz w:val="20"/>
          <w:szCs w:val="20"/>
        </w:rPr>
        <w:t xml:space="preserve"> </w:t>
      </w:r>
      <w:proofErr w:type="spellStart"/>
      <w:r w:rsidRPr="003C026F">
        <w:rPr>
          <w:color w:val="000000"/>
          <w:sz w:val="20"/>
          <w:szCs w:val="20"/>
        </w:rPr>
        <w:t>Waqf</w:t>
      </w:r>
      <w:proofErr w:type="spellEnd"/>
      <w:r w:rsidRPr="003C026F">
        <w:rPr>
          <w:color w:val="000000"/>
          <w:sz w:val="20"/>
          <w:szCs w:val="20"/>
        </w:rPr>
        <w:t xml:space="preserve"> Directorate, or simply </w:t>
      </w:r>
      <w:proofErr w:type="spellStart"/>
      <w:r w:rsidRPr="003C026F">
        <w:rPr>
          <w:color w:val="000000"/>
          <w:sz w:val="20"/>
          <w:szCs w:val="20"/>
        </w:rPr>
        <w:t>Jaafari</w:t>
      </w:r>
      <w:proofErr w:type="spellEnd"/>
      <w:r w:rsidRPr="003C026F">
        <w:rPr>
          <w:color w:val="000000"/>
          <w:sz w:val="20"/>
          <w:szCs w:val="20"/>
        </w:rPr>
        <w:t xml:space="preserve"> Endowments.</w:t>
      </w:r>
    </w:p>
  </w:footnote>
  <w:footnote w:id="21">
    <w:p w14:paraId="0000006D" w14:textId="77777777" w:rsidR="0035012A" w:rsidRPr="003C026F" w:rsidRDefault="00377DD2">
      <w:pPr>
        <w:spacing w:after="0" w:line="240" w:lineRule="auto"/>
        <w:jc w:val="both"/>
        <w:rPr>
          <w:sz w:val="20"/>
          <w:szCs w:val="20"/>
        </w:rPr>
      </w:pPr>
      <w:r w:rsidRPr="003C026F">
        <w:rPr>
          <w:sz w:val="20"/>
          <w:szCs w:val="20"/>
          <w:vertAlign w:val="superscript"/>
        </w:rPr>
        <w:footnoteRef/>
      </w:r>
      <w:r w:rsidRPr="003C026F">
        <w:rPr>
          <w:sz w:val="20"/>
          <w:szCs w:val="20"/>
        </w:rPr>
        <w:t xml:space="preserve"> “</w:t>
      </w:r>
      <w:proofErr w:type="spellStart"/>
      <w:r w:rsidRPr="003C026F">
        <w:rPr>
          <w:sz w:val="20"/>
          <w:szCs w:val="20"/>
        </w:rPr>
        <w:t>Jaffaria</w:t>
      </w:r>
      <w:proofErr w:type="spellEnd"/>
      <w:r w:rsidRPr="003C026F">
        <w:rPr>
          <w:sz w:val="20"/>
          <w:szCs w:val="20"/>
        </w:rPr>
        <w:t xml:space="preserve"> </w:t>
      </w:r>
      <w:proofErr w:type="spellStart"/>
      <w:r w:rsidRPr="003C026F">
        <w:rPr>
          <w:sz w:val="20"/>
          <w:szCs w:val="20"/>
        </w:rPr>
        <w:t>Waqf</w:t>
      </w:r>
      <w:proofErr w:type="spellEnd"/>
      <w:r w:rsidRPr="003C026F">
        <w:rPr>
          <w:sz w:val="20"/>
          <w:szCs w:val="20"/>
        </w:rPr>
        <w:t xml:space="preserve"> Directorate: History,” </w:t>
      </w:r>
      <w:proofErr w:type="spellStart"/>
      <w:r w:rsidRPr="003C026F">
        <w:rPr>
          <w:sz w:val="20"/>
          <w:szCs w:val="20"/>
        </w:rPr>
        <w:t>Jaffaria</w:t>
      </w:r>
      <w:proofErr w:type="spellEnd"/>
      <w:r w:rsidRPr="003C026F">
        <w:rPr>
          <w:sz w:val="20"/>
          <w:szCs w:val="20"/>
        </w:rPr>
        <w:t xml:space="preserve"> </w:t>
      </w:r>
      <w:proofErr w:type="spellStart"/>
      <w:r w:rsidRPr="003C026F">
        <w:rPr>
          <w:sz w:val="20"/>
          <w:szCs w:val="20"/>
        </w:rPr>
        <w:t>Waqf</w:t>
      </w:r>
      <w:proofErr w:type="spellEnd"/>
      <w:r w:rsidRPr="003C026F">
        <w:rPr>
          <w:sz w:val="20"/>
          <w:szCs w:val="20"/>
        </w:rPr>
        <w:t xml:space="preserve"> Directorate, Ministry of Justice and Islamic Affairs, Kingdom of Bahrain, 2009, </w:t>
      </w:r>
      <w:hyperlink r:id="rId18">
        <w:r w:rsidRPr="003C026F">
          <w:rPr>
            <w:color w:val="0000FF"/>
            <w:sz w:val="20"/>
            <w:szCs w:val="20"/>
            <w:u w:val="single"/>
          </w:rPr>
          <w:t>http://www.jafwaqf.com/view.php?page=home_en</w:t>
        </w:r>
      </w:hyperlink>
      <w:r w:rsidRPr="003C026F">
        <w:rPr>
          <w:sz w:val="20"/>
          <w:szCs w:val="20"/>
        </w:rPr>
        <w:t xml:space="preserve"> </w:t>
      </w:r>
    </w:p>
  </w:footnote>
  <w:footnote w:id="22">
    <w:p w14:paraId="0000006F" w14:textId="77777777" w:rsidR="0035012A" w:rsidRPr="003C026F" w:rsidRDefault="00377DD2">
      <w:pPr>
        <w:spacing w:after="0" w:line="240" w:lineRule="auto"/>
        <w:jc w:val="both"/>
        <w:rPr>
          <w:sz w:val="20"/>
          <w:szCs w:val="20"/>
        </w:rPr>
      </w:pPr>
      <w:r w:rsidRPr="003C026F">
        <w:rPr>
          <w:sz w:val="20"/>
          <w:szCs w:val="20"/>
          <w:vertAlign w:val="superscript"/>
        </w:rPr>
        <w:footnoteRef/>
      </w:r>
      <w:r w:rsidRPr="003C026F">
        <w:rPr>
          <w:sz w:val="20"/>
          <w:szCs w:val="20"/>
        </w:rPr>
        <w:t xml:space="preserve"> </w:t>
      </w:r>
      <w:r w:rsidRPr="003C026F">
        <w:rPr>
          <w:i/>
          <w:sz w:val="20"/>
          <w:szCs w:val="20"/>
        </w:rPr>
        <w:t>Apart in Their Own Land: Government Discrimination Against Shia in Bahrain, Vol. I</w:t>
      </w:r>
      <w:r w:rsidRPr="003C026F">
        <w:rPr>
          <w:sz w:val="20"/>
          <w:szCs w:val="20"/>
        </w:rPr>
        <w:t>, ADHRB, BCHR, and BIRD,</w:t>
      </w:r>
    </w:p>
    <w:p w14:paraId="00000070" w14:textId="77777777" w:rsidR="0035012A" w:rsidRPr="003C026F" w:rsidRDefault="00377DD2">
      <w:pPr>
        <w:pBdr>
          <w:top w:val="nil"/>
          <w:left w:val="nil"/>
          <w:bottom w:val="nil"/>
          <w:right w:val="nil"/>
          <w:between w:val="nil"/>
        </w:pBdr>
        <w:spacing w:after="0" w:line="240" w:lineRule="auto"/>
        <w:jc w:val="both"/>
        <w:rPr>
          <w:color w:val="000000"/>
          <w:sz w:val="20"/>
          <w:szCs w:val="20"/>
        </w:rPr>
      </w:pPr>
      <w:r w:rsidRPr="003C026F">
        <w:rPr>
          <w:color w:val="000000"/>
          <w:sz w:val="20"/>
          <w:szCs w:val="20"/>
        </w:rPr>
        <w:t xml:space="preserve">April 2015, </w:t>
      </w:r>
      <w:hyperlink r:id="rId19">
        <w:r w:rsidRPr="003C026F">
          <w:rPr>
            <w:color w:val="0000FF"/>
            <w:sz w:val="20"/>
            <w:szCs w:val="20"/>
            <w:u w:val="single"/>
          </w:rPr>
          <w:t>http://www.adhrb.org/2015/03/adhrb-bird-and-bchr-publish-new-report-on-shia-discrimination/</w:t>
        </w:r>
      </w:hyperlink>
      <w:r w:rsidRPr="003C026F">
        <w:rPr>
          <w:color w:val="000000"/>
          <w:sz w:val="20"/>
          <w:szCs w:val="20"/>
        </w:rPr>
        <w:t xml:space="preserve"> </w:t>
      </w:r>
    </w:p>
  </w:footnote>
  <w:footnote w:id="23">
    <w:p w14:paraId="3103D021" w14:textId="77777777" w:rsidR="00360A34" w:rsidRPr="003C026F" w:rsidRDefault="00377DD2" w:rsidP="00360A34">
      <w:pPr>
        <w:spacing w:after="0" w:line="240" w:lineRule="auto"/>
        <w:jc w:val="both"/>
        <w:rPr>
          <w:sz w:val="20"/>
          <w:szCs w:val="20"/>
        </w:rPr>
      </w:pPr>
      <w:r w:rsidRPr="003C026F">
        <w:rPr>
          <w:sz w:val="20"/>
          <w:szCs w:val="20"/>
          <w:vertAlign w:val="superscript"/>
        </w:rPr>
        <w:footnoteRef/>
      </w:r>
      <w:r w:rsidRPr="003C026F">
        <w:rPr>
          <w:color w:val="000000"/>
          <w:sz w:val="20"/>
          <w:szCs w:val="20"/>
        </w:rPr>
        <w:t xml:space="preserve"> </w:t>
      </w:r>
      <w:r w:rsidR="00360A34" w:rsidRPr="003C026F">
        <w:rPr>
          <w:i/>
          <w:sz w:val="20"/>
          <w:szCs w:val="20"/>
        </w:rPr>
        <w:t>Apart in Their Own Land: Government Discrimination Against Shia in Bahrain, Vol. I</w:t>
      </w:r>
      <w:r w:rsidR="00360A34" w:rsidRPr="003C026F">
        <w:rPr>
          <w:sz w:val="20"/>
          <w:szCs w:val="20"/>
        </w:rPr>
        <w:t>, ADHRB, BCHR, and BIRD,</w:t>
      </w:r>
    </w:p>
    <w:p w14:paraId="00000071" w14:textId="182CBCFB" w:rsidR="0035012A" w:rsidRPr="003C026F" w:rsidRDefault="00360A34">
      <w:pPr>
        <w:pBdr>
          <w:top w:val="nil"/>
          <w:left w:val="nil"/>
          <w:bottom w:val="nil"/>
          <w:right w:val="nil"/>
          <w:between w:val="nil"/>
        </w:pBdr>
        <w:spacing w:after="0" w:line="240" w:lineRule="auto"/>
        <w:jc w:val="both"/>
        <w:rPr>
          <w:color w:val="000000"/>
          <w:sz w:val="20"/>
          <w:szCs w:val="20"/>
        </w:rPr>
      </w:pPr>
      <w:r w:rsidRPr="003C026F">
        <w:rPr>
          <w:color w:val="000000"/>
          <w:sz w:val="20"/>
          <w:szCs w:val="20"/>
        </w:rPr>
        <w:t xml:space="preserve">April 2015, </w:t>
      </w:r>
      <w:hyperlink r:id="rId20">
        <w:r w:rsidRPr="003C026F">
          <w:rPr>
            <w:color w:val="0000FF"/>
            <w:sz w:val="20"/>
            <w:szCs w:val="20"/>
            <w:u w:val="single"/>
          </w:rPr>
          <w:t>http://www.adhrb.org/2015/03/adhrb-bird-and-bchr-publish-new-report-on-shia-discrimination/</w:t>
        </w:r>
      </w:hyperlink>
      <w:r w:rsidRPr="003C026F">
        <w:rPr>
          <w:color w:val="000000"/>
          <w:sz w:val="20"/>
          <w:szCs w:val="20"/>
        </w:rPr>
        <w:t xml:space="preserve"> </w:t>
      </w:r>
    </w:p>
  </w:footnote>
  <w:footnote w:id="24">
    <w:p w14:paraId="00000072" w14:textId="77777777" w:rsidR="0035012A" w:rsidRPr="003C026F" w:rsidRDefault="00377DD2">
      <w:pPr>
        <w:pBdr>
          <w:top w:val="nil"/>
          <w:left w:val="nil"/>
          <w:bottom w:val="nil"/>
          <w:right w:val="nil"/>
          <w:between w:val="nil"/>
        </w:pBdr>
        <w:spacing w:after="0" w:line="240" w:lineRule="auto"/>
        <w:jc w:val="both"/>
        <w:rPr>
          <w:color w:val="000000"/>
          <w:sz w:val="20"/>
          <w:szCs w:val="20"/>
        </w:rPr>
      </w:pPr>
      <w:r w:rsidRPr="003C026F">
        <w:rPr>
          <w:sz w:val="20"/>
          <w:szCs w:val="20"/>
          <w:vertAlign w:val="superscript"/>
        </w:rPr>
        <w:footnoteRef/>
      </w:r>
      <w:r w:rsidRPr="003C026F">
        <w:rPr>
          <w:color w:val="000000"/>
          <w:sz w:val="20"/>
          <w:szCs w:val="20"/>
        </w:rPr>
        <w:t xml:space="preserve"> Ibid.</w:t>
      </w:r>
    </w:p>
  </w:footnote>
  <w:footnote w:id="25">
    <w:p w14:paraId="00000073" w14:textId="77777777" w:rsidR="0035012A" w:rsidRPr="003C026F" w:rsidRDefault="00377DD2">
      <w:pPr>
        <w:spacing w:after="0" w:line="240" w:lineRule="auto"/>
        <w:jc w:val="both"/>
        <w:rPr>
          <w:i/>
          <w:sz w:val="20"/>
          <w:szCs w:val="20"/>
        </w:rPr>
      </w:pPr>
      <w:r w:rsidRPr="003C026F">
        <w:rPr>
          <w:sz w:val="20"/>
          <w:szCs w:val="20"/>
          <w:vertAlign w:val="superscript"/>
        </w:rPr>
        <w:footnoteRef/>
      </w:r>
      <w:r w:rsidRPr="003C026F">
        <w:rPr>
          <w:sz w:val="20"/>
          <w:szCs w:val="20"/>
        </w:rPr>
        <w:t xml:space="preserve"> </w:t>
      </w:r>
      <w:r w:rsidRPr="003C026F">
        <w:rPr>
          <w:i/>
          <w:sz w:val="20"/>
          <w:szCs w:val="20"/>
        </w:rPr>
        <w:t xml:space="preserve">Steps taken by the Government of Bahrain to Implement the Recommendations in the 2011 Report of the Bahrain Independent Commission of Inquiry, </w:t>
      </w:r>
      <w:r w:rsidRPr="003C026F">
        <w:rPr>
          <w:sz w:val="20"/>
          <w:szCs w:val="20"/>
        </w:rPr>
        <w:t xml:space="preserve">US Department of State, 21 June 2016, </w:t>
      </w:r>
      <w:hyperlink r:id="rId21">
        <w:r w:rsidRPr="003C026F">
          <w:rPr>
            <w:color w:val="0000FF"/>
            <w:sz w:val="20"/>
            <w:szCs w:val="20"/>
            <w:u w:val="single"/>
          </w:rPr>
          <w:t>http://pomed.org/wp-content/uploads/2016/06/State-BICI-Report.pdf</w:t>
        </w:r>
      </w:hyperlink>
      <w:r w:rsidRPr="003C026F">
        <w:rPr>
          <w:sz w:val="20"/>
          <w:szCs w:val="20"/>
        </w:rPr>
        <w:t xml:space="preserve"> </w:t>
      </w:r>
    </w:p>
  </w:footnote>
  <w:footnote w:id="26">
    <w:p w14:paraId="00000074" w14:textId="77777777" w:rsidR="0035012A" w:rsidRPr="003C026F" w:rsidRDefault="00377DD2">
      <w:pPr>
        <w:pBdr>
          <w:top w:val="nil"/>
          <w:left w:val="nil"/>
          <w:bottom w:val="nil"/>
          <w:right w:val="nil"/>
          <w:between w:val="nil"/>
        </w:pBdr>
        <w:spacing w:after="0" w:line="240" w:lineRule="auto"/>
        <w:jc w:val="both"/>
        <w:rPr>
          <w:color w:val="000000"/>
          <w:sz w:val="20"/>
          <w:szCs w:val="20"/>
        </w:rPr>
      </w:pPr>
      <w:r w:rsidRPr="003C026F">
        <w:rPr>
          <w:sz w:val="20"/>
          <w:szCs w:val="20"/>
          <w:vertAlign w:val="superscript"/>
        </w:rPr>
        <w:footnoteRef/>
      </w:r>
      <w:r w:rsidRPr="003C026F">
        <w:rPr>
          <w:color w:val="000000"/>
          <w:sz w:val="20"/>
          <w:szCs w:val="20"/>
        </w:rPr>
        <w:t xml:space="preserve"> Ibid.</w:t>
      </w:r>
    </w:p>
  </w:footnote>
  <w:footnote w:id="27">
    <w:p w14:paraId="0FF0B276" w14:textId="77777777" w:rsidR="00544437" w:rsidRPr="003C026F" w:rsidRDefault="00544437" w:rsidP="00544437">
      <w:pPr>
        <w:spacing w:after="0" w:line="240" w:lineRule="auto"/>
        <w:jc w:val="both"/>
        <w:rPr>
          <w:sz w:val="20"/>
          <w:szCs w:val="20"/>
        </w:rPr>
      </w:pPr>
      <w:r>
        <w:rPr>
          <w:rStyle w:val="FootnoteReference"/>
        </w:rPr>
        <w:footnoteRef/>
      </w:r>
      <w:r>
        <w:t xml:space="preserve"> </w:t>
      </w:r>
      <w:r w:rsidRPr="003C026F">
        <w:rPr>
          <w:i/>
          <w:sz w:val="20"/>
          <w:szCs w:val="20"/>
        </w:rPr>
        <w:t>Apart in Their Own Land: Government Discrimination Against Shia in Bahrain, Vol. I</w:t>
      </w:r>
      <w:r w:rsidRPr="003C026F">
        <w:rPr>
          <w:sz w:val="20"/>
          <w:szCs w:val="20"/>
        </w:rPr>
        <w:t>, ADHRB, BCHR, and BIRD,</w:t>
      </w:r>
    </w:p>
    <w:p w14:paraId="6576CEF1" w14:textId="3E7F05B4" w:rsidR="00544437" w:rsidRPr="00544437" w:rsidRDefault="00544437" w:rsidP="00544437">
      <w:pPr>
        <w:pBdr>
          <w:top w:val="nil"/>
          <w:left w:val="nil"/>
          <w:bottom w:val="nil"/>
          <w:right w:val="nil"/>
          <w:between w:val="nil"/>
        </w:pBdr>
        <w:spacing w:after="0" w:line="240" w:lineRule="auto"/>
        <w:jc w:val="both"/>
        <w:rPr>
          <w:color w:val="000000"/>
          <w:sz w:val="20"/>
          <w:szCs w:val="20"/>
        </w:rPr>
      </w:pPr>
      <w:r w:rsidRPr="003C026F">
        <w:rPr>
          <w:color w:val="000000"/>
          <w:sz w:val="20"/>
          <w:szCs w:val="20"/>
        </w:rPr>
        <w:t xml:space="preserve">April 2015, </w:t>
      </w:r>
      <w:hyperlink r:id="rId22">
        <w:r w:rsidRPr="003C026F">
          <w:rPr>
            <w:color w:val="0000FF"/>
            <w:sz w:val="20"/>
            <w:szCs w:val="20"/>
            <w:u w:val="single"/>
          </w:rPr>
          <w:t>http://www.adhrb.org/2015/03/adhrb-bird-and-bchr-publish-new-report-on-shia-discrimination/</w:t>
        </w:r>
      </w:hyperlink>
      <w:r>
        <w:rPr>
          <w:color w:val="000000"/>
          <w:sz w:val="20"/>
          <w:szCs w:val="20"/>
        </w:rPr>
        <w:t xml:space="preserve"> </w:t>
      </w:r>
    </w:p>
  </w:footnote>
  <w:footnote w:id="28">
    <w:p w14:paraId="0000007C" w14:textId="604A60F0" w:rsidR="0035012A" w:rsidRPr="00544437" w:rsidRDefault="00377DD2">
      <w:pPr>
        <w:spacing w:after="0" w:line="240" w:lineRule="auto"/>
        <w:jc w:val="both"/>
        <w:rPr>
          <w:iCs/>
          <w:sz w:val="20"/>
          <w:szCs w:val="20"/>
        </w:rPr>
      </w:pPr>
      <w:r w:rsidRPr="0089229D">
        <w:rPr>
          <w:sz w:val="20"/>
          <w:szCs w:val="20"/>
          <w:vertAlign w:val="superscript"/>
        </w:rPr>
        <w:footnoteRef/>
      </w:r>
      <w:r w:rsidRPr="0089229D">
        <w:rPr>
          <w:sz w:val="20"/>
          <w:szCs w:val="20"/>
        </w:rPr>
        <w:t xml:space="preserve"> </w:t>
      </w:r>
      <w:r w:rsidR="00544437">
        <w:rPr>
          <w:iCs/>
          <w:sz w:val="20"/>
          <w:szCs w:val="20"/>
        </w:rPr>
        <w:t>Ibid</w:t>
      </w:r>
    </w:p>
  </w:footnote>
  <w:footnote w:id="29">
    <w:p w14:paraId="0000007F" w14:textId="2B94B85D" w:rsidR="0035012A" w:rsidRPr="0041280F" w:rsidRDefault="00377DD2" w:rsidP="0041280F">
      <w:pPr>
        <w:spacing w:after="0" w:line="240" w:lineRule="auto"/>
        <w:jc w:val="both"/>
        <w:rPr>
          <w:sz w:val="20"/>
          <w:szCs w:val="20"/>
        </w:rPr>
      </w:pPr>
      <w:r w:rsidRPr="0089229D">
        <w:rPr>
          <w:sz w:val="20"/>
          <w:szCs w:val="20"/>
          <w:vertAlign w:val="superscript"/>
        </w:rPr>
        <w:footnoteRef/>
      </w:r>
      <w:r w:rsidRPr="0089229D">
        <w:rPr>
          <w:sz w:val="20"/>
          <w:szCs w:val="20"/>
        </w:rPr>
        <w:t xml:space="preserve"> </w:t>
      </w:r>
      <w:r w:rsidRPr="0089229D">
        <w:rPr>
          <w:i/>
          <w:sz w:val="20"/>
          <w:szCs w:val="20"/>
        </w:rPr>
        <w:t>Bahrain: 2015 Human Rights Violations from Practice to Policy</w:t>
      </w:r>
      <w:r w:rsidRPr="0089229D">
        <w:rPr>
          <w:sz w:val="20"/>
          <w:szCs w:val="20"/>
        </w:rPr>
        <w:t xml:space="preserve">, BCHR, 10 April 2016, </w:t>
      </w:r>
      <w:hyperlink r:id="rId23">
        <w:r w:rsidRPr="0089229D">
          <w:rPr>
            <w:color w:val="0000FF"/>
            <w:sz w:val="20"/>
            <w:szCs w:val="20"/>
            <w:u w:val="single"/>
          </w:rPr>
          <w:t>http://www.bahrainrights.org/en/node/7786</w:t>
        </w:r>
      </w:hyperlink>
      <w:r w:rsidRPr="0089229D">
        <w:rPr>
          <w:sz w:val="20"/>
          <w:szCs w:val="20"/>
        </w:rPr>
        <w:t xml:space="preserve"> ; and BHR 6/2015 Mandates of the Special Rapporteur in the</w:t>
      </w:r>
      <w:r w:rsidR="0041280F">
        <w:rPr>
          <w:sz w:val="20"/>
          <w:szCs w:val="20"/>
        </w:rPr>
        <w:t xml:space="preserve"> </w:t>
      </w:r>
      <w:proofErr w:type="spellStart"/>
      <w:r w:rsidR="0041280F">
        <w:rPr>
          <w:sz w:val="20"/>
          <w:szCs w:val="20"/>
        </w:rPr>
        <w:t>feild</w:t>
      </w:r>
      <w:proofErr w:type="spellEnd"/>
      <w:r w:rsidR="0041280F">
        <w:rPr>
          <w:sz w:val="20"/>
          <w:szCs w:val="20"/>
        </w:rPr>
        <w:t xml:space="preserve"> </w:t>
      </w:r>
      <w:r w:rsidRPr="0089229D">
        <w:rPr>
          <w:sz w:val="20"/>
          <w:szCs w:val="20"/>
        </w:rPr>
        <w:t>of cultural rights; the Special Rapporteur on extreme poverty and human rights; and the Special Rapporteur on freedom of religion or belief,</w:t>
      </w:r>
      <w:r w:rsidR="0041280F">
        <w:rPr>
          <w:sz w:val="20"/>
          <w:szCs w:val="20"/>
        </w:rPr>
        <w:t xml:space="preserve"> </w:t>
      </w:r>
      <w:r w:rsidRPr="0089229D">
        <w:rPr>
          <w:color w:val="000000"/>
          <w:sz w:val="20"/>
          <w:szCs w:val="20"/>
        </w:rPr>
        <w:t xml:space="preserve">OHCHR, 30 October 2015, </w:t>
      </w:r>
      <w:hyperlink r:id="rId24">
        <w:r w:rsidRPr="0089229D">
          <w:rPr>
            <w:color w:val="0000FF"/>
            <w:sz w:val="20"/>
            <w:szCs w:val="20"/>
            <w:u w:val="single"/>
          </w:rPr>
          <w:t>https://spdb.ohchr.org/hrdb/31st/public_-_AL_Bahrain_30.10.15_(6.2015).pdf</w:t>
        </w:r>
      </w:hyperlink>
      <w:r w:rsidRPr="0089229D">
        <w:rPr>
          <w:color w:val="000000"/>
          <w:sz w:val="20"/>
          <w:szCs w:val="20"/>
        </w:rPr>
        <w:t xml:space="preserve"> </w:t>
      </w:r>
    </w:p>
  </w:footnote>
  <w:footnote w:id="30">
    <w:p w14:paraId="00000080" w14:textId="77777777" w:rsidR="0035012A" w:rsidRDefault="00377DD2">
      <w:pPr>
        <w:spacing w:after="0" w:line="240" w:lineRule="auto"/>
        <w:jc w:val="both"/>
        <w:rPr>
          <w:sz w:val="20"/>
          <w:szCs w:val="20"/>
        </w:rPr>
      </w:pPr>
      <w:r>
        <w:rPr>
          <w:vertAlign w:val="superscript"/>
        </w:rPr>
        <w:footnoteRef/>
      </w:r>
      <w:r>
        <w:rPr>
          <w:sz w:val="20"/>
          <w:szCs w:val="20"/>
        </w:rPr>
        <w:t xml:space="preserve"> “Updates: Bahrain: Authorities Promoting Sectarian Tensions by Targeting Shia Muslims During Ashura,” BCHR, 15 November 2013, </w:t>
      </w:r>
      <w:hyperlink r:id="rId25">
        <w:r>
          <w:rPr>
            <w:color w:val="0000FF"/>
            <w:sz w:val="20"/>
            <w:szCs w:val="20"/>
            <w:u w:val="single"/>
          </w:rPr>
          <w:t>http://www.bahrainrights.org/en/node/6565</w:t>
        </w:r>
      </w:hyperlink>
      <w:r>
        <w:rPr>
          <w:sz w:val="20"/>
          <w:szCs w:val="20"/>
        </w:rPr>
        <w:t xml:space="preserve"> </w:t>
      </w:r>
    </w:p>
  </w:footnote>
  <w:footnote w:id="31">
    <w:p w14:paraId="00000081" w14:textId="77777777" w:rsidR="0035012A" w:rsidRDefault="00377DD2">
      <w:pPr>
        <w:spacing w:after="0" w:line="240" w:lineRule="auto"/>
        <w:jc w:val="both"/>
        <w:rPr>
          <w:sz w:val="20"/>
          <w:szCs w:val="20"/>
        </w:rPr>
      </w:pPr>
      <w:r>
        <w:rPr>
          <w:vertAlign w:val="superscript"/>
        </w:rPr>
        <w:footnoteRef/>
      </w:r>
      <w:r>
        <w:rPr>
          <w:sz w:val="20"/>
          <w:szCs w:val="20"/>
        </w:rPr>
        <w:t xml:space="preserve"> “Attacks on Muharram Ceremonies in Bahrain.” ADHRB, BCHR, and BIRD, 29 October 2015, </w:t>
      </w:r>
      <w:hyperlink r:id="rId26">
        <w:r>
          <w:rPr>
            <w:color w:val="0000FF"/>
            <w:sz w:val="20"/>
            <w:szCs w:val="20"/>
            <w:u w:val="single"/>
          </w:rPr>
          <w:t>http://www.adhrb.org/2015/10/attacks-on-muharram-ceremonies-in-bahrain/</w:t>
        </w:r>
      </w:hyperlink>
      <w:r>
        <w:rPr>
          <w:sz w:val="20"/>
          <w:szCs w:val="20"/>
        </w:rPr>
        <w:t xml:space="preserve"> </w:t>
      </w:r>
    </w:p>
  </w:footnote>
  <w:footnote w:id="32">
    <w:p w14:paraId="00000082"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Ibid.</w:t>
      </w:r>
    </w:p>
  </w:footnote>
  <w:footnote w:id="33">
    <w:p w14:paraId="00000085" w14:textId="77777777" w:rsidR="0035012A" w:rsidRDefault="00377DD2">
      <w:pPr>
        <w:spacing w:after="0" w:line="240" w:lineRule="auto"/>
        <w:jc w:val="both"/>
        <w:rPr>
          <w:sz w:val="20"/>
          <w:szCs w:val="20"/>
        </w:rPr>
      </w:pPr>
      <w:r>
        <w:rPr>
          <w:vertAlign w:val="superscript"/>
        </w:rPr>
        <w:footnoteRef/>
      </w:r>
      <w:r>
        <w:rPr>
          <w:sz w:val="20"/>
          <w:szCs w:val="20"/>
        </w:rPr>
        <w:t xml:space="preserve"> “« </w:t>
      </w:r>
      <w:r>
        <w:rPr>
          <w:rFonts w:ascii="Arial" w:eastAsia="Arial" w:hAnsi="Arial" w:cs="Arial"/>
          <w:sz w:val="20"/>
          <w:szCs w:val="20"/>
          <w:rtl/>
        </w:rPr>
        <w:t>التي</w:t>
      </w:r>
      <w:r>
        <w:rPr>
          <w:sz w:val="20"/>
          <w:szCs w:val="20"/>
        </w:rPr>
        <w:t xml:space="preserve"> </w:t>
      </w:r>
      <w:r>
        <w:rPr>
          <w:rFonts w:ascii="Arial" w:eastAsia="Arial" w:hAnsi="Arial" w:cs="Arial"/>
          <w:sz w:val="20"/>
          <w:szCs w:val="20"/>
          <w:rtl/>
        </w:rPr>
        <w:t>أزالها</w:t>
      </w:r>
      <w:r>
        <w:rPr>
          <w:sz w:val="20"/>
          <w:szCs w:val="20"/>
        </w:rPr>
        <w:t xml:space="preserve"> </w:t>
      </w:r>
      <w:r>
        <w:rPr>
          <w:rFonts w:ascii="Arial" w:eastAsia="Arial" w:hAnsi="Arial" w:cs="Arial"/>
          <w:sz w:val="20"/>
          <w:szCs w:val="20"/>
          <w:rtl/>
        </w:rPr>
        <w:t>الأمن</w:t>
      </w:r>
      <w:r>
        <w:rPr>
          <w:sz w:val="20"/>
          <w:szCs w:val="20"/>
        </w:rPr>
        <w:t xml:space="preserve"> </w:t>
      </w:r>
      <w:r>
        <w:rPr>
          <w:rFonts w:ascii="Arial" w:eastAsia="Arial" w:hAnsi="Arial" w:cs="Arial"/>
          <w:sz w:val="20"/>
          <w:szCs w:val="20"/>
          <w:rtl/>
        </w:rPr>
        <w:t>تتعلق</w:t>
      </w:r>
      <w:r>
        <w:rPr>
          <w:sz w:val="20"/>
          <w:szCs w:val="20"/>
        </w:rPr>
        <w:t xml:space="preserve"> </w:t>
      </w:r>
      <w:r>
        <w:rPr>
          <w:rFonts w:ascii="Arial" w:eastAsia="Arial" w:hAnsi="Arial" w:cs="Arial"/>
          <w:sz w:val="20"/>
          <w:szCs w:val="20"/>
          <w:rtl/>
        </w:rPr>
        <w:t>بالأماكن</w:t>
      </w:r>
      <w:r>
        <w:rPr>
          <w:sz w:val="20"/>
          <w:szCs w:val="20"/>
        </w:rPr>
        <w:t xml:space="preserve"> </w:t>
      </w:r>
      <w:r>
        <w:rPr>
          <w:rFonts w:ascii="Arial" w:eastAsia="Arial" w:hAnsi="Arial" w:cs="Arial"/>
          <w:sz w:val="20"/>
          <w:szCs w:val="20"/>
          <w:rtl/>
        </w:rPr>
        <w:t>والمضمون</w:t>
      </w:r>
      <w:r>
        <w:rPr>
          <w:sz w:val="20"/>
          <w:szCs w:val="20"/>
        </w:rPr>
        <w:t xml:space="preserve"> </w:t>
      </w:r>
      <w:r>
        <w:rPr>
          <w:rFonts w:ascii="Arial" w:eastAsia="Arial" w:hAnsi="Arial" w:cs="Arial"/>
          <w:sz w:val="20"/>
          <w:szCs w:val="20"/>
          <w:rtl/>
        </w:rPr>
        <w:t>والسلامة</w:t>
      </w:r>
      <w:r>
        <w:rPr>
          <w:sz w:val="20"/>
          <w:szCs w:val="20"/>
        </w:rPr>
        <w:t xml:space="preserve"> </w:t>
      </w:r>
      <w:r>
        <w:rPr>
          <w:rFonts w:ascii="Arial" w:eastAsia="Arial" w:hAnsi="Arial" w:cs="Arial"/>
          <w:sz w:val="20"/>
          <w:szCs w:val="20"/>
          <w:rtl/>
        </w:rPr>
        <w:t>العامة</w:t>
      </w:r>
      <w:r>
        <w:rPr>
          <w:sz w:val="20"/>
          <w:szCs w:val="20"/>
        </w:rPr>
        <w:t xml:space="preserve"> » </w:t>
      </w:r>
      <w:r>
        <w:rPr>
          <w:rFonts w:ascii="Arial" w:eastAsia="Arial" w:hAnsi="Arial" w:cs="Arial"/>
          <w:sz w:val="20"/>
          <w:szCs w:val="20"/>
          <w:rtl/>
        </w:rPr>
        <w:t>عاشوراء</w:t>
      </w:r>
      <w:r>
        <w:rPr>
          <w:sz w:val="20"/>
          <w:szCs w:val="20"/>
        </w:rPr>
        <w:t xml:space="preserve"> « </w:t>
      </w:r>
      <w:r>
        <w:rPr>
          <w:rFonts w:ascii="Arial" w:eastAsia="Arial" w:hAnsi="Arial" w:cs="Arial"/>
          <w:sz w:val="20"/>
          <w:szCs w:val="20"/>
          <w:rtl/>
        </w:rPr>
        <w:t>مخالفات</w:t>
      </w:r>
      <w:r>
        <w:rPr>
          <w:sz w:val="20"/>
          <w:szCs w:val="20"/>
        </w:rPr>
        <w:t xml:space="preserve"> :» </w:t>
      </w:r>
      <w:r>
        <w:rPr>
          <w:rFonts w:ascii="Arial" w:eastAsia="Arial" w:hAnsi="Arial" w:cs="Arial"/>
          <w:sz w:val="20"/>
          <w:szCs w:val="20"/>
          <w:rtl/>
        </w:rPr>
        <w:t>الداخلية</w:t>
      </w:r>
      <w:r>
        <w:rPr>
          <w:sz w:val="20"/>
          <w:szCs w:val="20"/>
        </w:rPr>
        <w:t xml:space="preserve"> ,” Al </w:t>
      </w:r>
      <w:proofErr w:type="spellStart"/>
      <w:r>
        <w:rPr>
          <w:sz w:val="20"/>
          <w:szCs w:val="20"/>
        </w:rPr>
        <w:t>Wasat</w:t>
      </w:r>
      <w:proofErr w:type="spellEnd"/>
      <w:r>
        <w:rPr>
          <w:sz w:val="20"/>
          <w:szCs w:val="20"/>
        </w:rPr>
        <w:t xml:space="preserve">, 23 October 2015, </w:t>
      </w:r>
      <w:hyperlink r:id="rId27">
        <w:r>
          <w:rPr>
            <w:color w:val="0000FF"/>
            <w:sz w:val="20"/>
            <w:szCs w:val="20"/>
            <w:u w:val="single"/>
          </w:rPr>
          <w:t>http://www.alwasatnews.com/news/1038173.html</w:t>
        </w:r>
      </w:hyperlink>
      <w:r>
        <w:rPr>
          <w:sz w:val="20"/>
          <w:szCs w:val="20"/>
        </w:rPr>
        <w:t xml:space="preserve"> </w:t>
      </w:r>
    </w:p>
  </w:footnote>
  <w:footnote w:id="34">
    <w:p w14:paraId="00000089" w14:textId="77777777" w:rsidR="0035012A" w:rsidRDefault="00377DD2">
      <w:pPr>
        <w:spacing w:after="0" w:line="240" w:lineRule="auto"/>
        <w:rPr>
          <w:sz w:val="20"/>
          <w:szCs w:val="20"/>
        </w:rPr>
      </w:pPr>
      <w:r>
        <w:rPr>
          <w:vertAlign w:val="superscript"/>
        </w:rPr>
        <w:footnoteRef/>
      </w:r>
      <w:r>
        <w:rPr>
          <w:sz w:val="20"/>
          <w:szCs w:val="20"/>
        </w:rPr>
        <w:t xml:space="preserve"> Habib </w:t>
      </w:r>
      <w:proofErr w:type="spellStart"/>
      <w:r>
        <w:rPr>
          <w:sz w:val="20"/>
          <w:szCs w:val="20"/>
        </w:rPr>
        <w:t>Toumi</w:t>
      </w:r>
      <w:proofErr w:type="spellEnd"/>
      <w:r>
        <w:rPr>
          <w:sz w:val="20"/>
          <w:szCs w:val="20"/>
        </w:rPr>
        <w:t xml:space="preserve">, “Bahrain security chief vows zero tolerance towards Ashura abuses: Flags, cutouts removed from </w:t>
      </w:r>
      <w:proofErr w:type="spellStart"/>
      <w:r>
        <w:rPr>
          <w:sz w:val="20"/>
          <w:szCs w:val="20"/>
        </w:rPr>
        <w:t>non designated</w:t>
      </w:r>
      <w:proofErr w:type="spellEnd"/>
      <w:r>
        <w:rPr>
          <w:sz w:val="20"/>
          <w:szCs w:val="20"/>
        </w:rPr>
        <w:t xml:space="preserve"> locations,” Gulf News, 4 October 2016, </w:t>
      </w:r>
      <w:hyperlink r:id="rId28">
        <w:r>
          <w:rPr>
            <w:color w:val="0000FF"/>
            <w:sz w:val="20"/>
            <w:szCs w:val="20"/>
            <w:u w:val="single"/>
          </w:rPr>
          <w:t>http://gulfnews.com/news/gulf/bahrain/bahrain-security-chiefvows-zero-tolerancetowards-ashura-abuses-1.1906562</w:t>
        </w:r>
      </w:hyperlink>
      <w:r>
        <w:rPr>
          <w:sz w:val="20"/>
          <w:szCs w:val="20"/>
        </w:rPr>
        <w:t xml:space="preserve"> </w:t>
      </w:r>
    </w:p>
  </w:footnote>
  <w:footnote w:id="35">
    <w:p w14:paraId="0000008A" w14:textId="77777777" w:rsidR="0035012A" w:rsidRDefault="00377DD2">
      <w:pPr>
        <w:spacing w:after="0" w:line="240" w:lineRule="auto"/>
        <w:rPr>
          <w:sz w:val="20"/>
          <w:szCs w:val="20"/>
        </w:rPr>
      </w:pPr>
      <w:r>
        <w:rPr>
          <w:vertAlign w:val="superscript"/>
        </w:rPr>
        <w:footnoteRef/>
      </w:r>
      <w:r>
        <w:rPr>
          <w:sz w:val="20"/>
          <w:szCs w:val="20"/>
        </w:rPr>
        <w:t xml:space="preserve"> “As the Religious Season of the Month of Muharram Begins, Bahrain Increases Restrictions and Attacks on Religious</w:t>
      </w:r>
    </w:p>
    <w:p w14:paraId="0000008B" w14:textId="77777777" w:rsidR="0035012A" w:rsidRDefault="00377DD2">
      <w:pPr>
        <w:pBdr>
          <w:top w:val="nil"/>
          <w:left w:val="nil"/>
          <w:bottom w:val="nil"/>
          <w:right w:val="nil"/>
          <w:between w:val="nil"/>
        </w:pBdr>
        <w:spacing w:after="0" w:line="240" w:lineRule="auto"/>
        <w:rPr>
          <w:color w:val="000000"/>
          <w:sz w:val="20"/>
          <w:szCs w:val="20"/>
        </w:rPr>
      </w:pPr>
      <w:r>
        <w:rPr>
          <w:color w:val="000000"/>
          <w:sz w:val="20"/>
          <w:szCs w:val="20"/>
        </w:rPr>
        <w:t xml:space="preserve">Freedom,” BCHR, 10 October 2016, </w:t>
      </w:r>
      <w:hyperlink r:id="rId29">
        <w:r>
          <w:rPr>
            <w:color w:val="0000FF"/>
            <w:sz w:val="20"/>
            <w:szCs w:val="20"/>
            <w:u w:val="single"/>
          </w:rPr>
          <w:t>http://www.bahrainrights.org/en/node/8233</w:t>
        </w:r>
      </w:hyperlink>
      <w:r>
        <w:rPr>
          <w:color w:val="000000"/>
          <w:sz w:val="20"/>
          <w:szCs w:val="20"/>
        </w:rPr>
        <w:t xml:space="preserve"> </w:t>
      </w:r>
    </w:p>
  </w:footnote>
  <w:footnote w:id="36">
    <w:p w14:paraId="0000008C" w14:textId="77777777" w:rsidR="0035012A" w:rsidRDefault="00377DD2" w:rsidP="0089229D">
      <w:pPr>
        <w:spacing w:after="0" w:line="240" w:lineRule="auto"/>
        <w:rPr>
          <w:sz w:val="20"/>
          <w:szCs w:val="20"/>
        </w:rPr>
      </w:pPr>
      <w:r>
        <w:rPr>
          <w:vertAlign w:val="superscript"/>
        </w:rPr>
        <w:footnoteRef/>
      </w:r>
      <w:r>
        <w:rPr>
          <w:sz w:val="20"/>
          <w:szCs w:val="20"/>
        </w:rPr>
        <w:t xml:space="preserve"> “As the Religious Season of the Month of Muharram Begins, Bahrain Increases Restrictions and Attacks on Religious</w:t>
      </w:r>
    </w:p>
    <w:p w14:paraId="0000008D" w14:textId="77777777" w:rsidR="0035012A" w:rsidRDefault="00377DD2" w:rsidP="0089229D">
      <w:pPr>
        <w:pBdr>
          <w:top w:val="nil"/>
          <w:left w:val="nil"/>
          <w:bottom w:val="nil"/>
          <w:right w:val="nil"/>
          <w:between w:val="nil"/>
        </w:pBdr>
        <w:spacing w:after="0" w:line="240" w:lineRule="auto"/>
        <w:rPr>
          <w:color w:val="000000"/>
          <w:sz w:val="20"/>
          <w:szCs w:val="20"/>
        </w:rPr>
      </w:pPr>
      <w:r>
        <w:rPr>
          <w:color w:val="000000"/>
          <w:sz w:val="20"/>
          <w:szCs w:val="20"/>
        </w:rPr>
        <w:t xml:space="preserve">Freedom,” BCHR, 10 October 2016, </w:t>
      </w:r>
      <w:hyperlink r:id="rId30">
        <w:r>
          <w:rPr>
            <w:color w:val="0000FF"/>
            <w:sz w:val="20"/>
            <w:szCs w:val="20"/>
            <w:u w:val="single"/>
          </w:rPr>
          <w:t>http://www.bahrainrights.org/en/node/8233</w:t>
        </w:r>
      </w:hyperlink>
      <w:r>
        <w:rPr>
          <w:color w:val="000000"/>
          <w:sz w:val="20"/>
          <w:szCs w:val="20"/>
        </w:rPr>
        <w:t xml:space="preserve"> </w:t>
      </w:r>
    </w:p>
  </w:footnote>
  <w:footnote w:id="37">
    <w:p w14:paraId="0950D6B6" w14:textId="77777777" w:rsidR="00147A73" w:rsidRDefault="00147A73" w:rsidP="0089229D">
      <w:pPr>
        <w:spacing w:after="0" w:line="240" w:lineRule="auto"/>
        <w:rPr>
          <w:sz w:val="20"/>
          <w:szCs w:val="20"/>
        </w:rPr>
      </w:pPr>
      <w:r>
        <w:rPr>
          <w:rStyle w:val="FootnoteReference"/>
        </w:rPr>
        <w:footnoteRef/>
      </w:r>
      <w:r>
        <w:rPr>
          <w:sz w:val="20"/>
          <w:szCs w:val="20"/>
        </w:rPr>
        <w:t xml:space="preserve"> Prayer in Mosques, Collective Worship, Religious Gatherings to Remain Suspended, </w:t>
      </w:r>
      <w:r>
        <w:rPr>
          <w:i/>
          <w:sz w:val="20"/>
          <w:szCs w:val="20"/>
        </w:rPr>
        <w:t>Bahrain News Agency,</w:t>
      </w:r>
      <w:r>
        <w:rPr>
          <w:sz w:val="20"/>
          <w:szCs w:val="20"/>
        </w:rPr>
        <w:t xml:space="preserve"> 12 August 2020,  </w:t>
      </w:r>
      <w:hyperlink r:id="rId31">
        <w:r w:rsidRPr="00E121EE">
          <w:rPr>
            <w:color w:val="0000FF"/>
            <w:sz w:val="20"/>
            <w:szCs w:val="20"/>
            <w:u w:val="single"/>
          </w:rPr>
          <w:t>https://www.bna.bh/en/Prayersinmosquescollectiveworshipreligiousgatheringstoremainsuspended.aspx?cms=q8FmFJgiscL2fwIzON1%2bDnoYUobxtfURrhIxDMDia0U%3d</w:t>
        </w:r>
      </w:hyperlink>
    </w:p>
  </w:footnote>
  <w:footnote w:id="38">
    <w:p w14:paraId="7D49BD22" w14:textId="77777777" w:rsidR="00147A73" w:rsidRDefault="00147A73" w:rsidP="0089229D">
      <w:pPr>
        <w:spacing w:after="0" w:line="240" w:lineRule="auto"/>
        <w:rPr>
          <w:sz w:val="20"/>
          <w:szCs w:val="20"/>
        </w:rPr>
      </w:pPr>
      <w:r>
        <w:rPr>
          <w:rStyle w:val="FootnoteReference"/>
        </w:rPr>
        <w:footnoteRef/>
      </w:r>
      <w:r>
        <w:rPr>
          <w:sz w:val="20"/>
          <w:szCs w:val="20"/>
        </w:rPr>
        <w:t xml:space="preserve"> The most prominent governmental entity with regards to Islamic affairs - it has consultative and monitoring roles. </w:t>
      </w:r>
    </w:p>
  </w:footnote>
  <w:footnote w:id="39">
    <w:p w14:paraId="3103AACE" w14:textId="77777777" w:rsidR="0089229D" w:rsidRDefault="0089229D" w:rsidP="0089229D">
      <w:pPr>
        <w:spacing w:after="0" w:line="240" w:lineRule="auto"/>
        <w:rPr>
          <w:sz w:val="20"/>
          <w:szCs w:val="20"/>
        </w:rPr>
      </w:pPr>
      <w:r>
        <w:rPr>
          <w:rStyle w:val="FootnoteReference"/>
        </w:rPr>
        <w:footnoteRef/>
      </w:r>
      <w:r>
        <w:rPr>
          <w:sz w:val="20"/>
          <w:szCs w:val="20"/>
        </w:rPr>
        <w:t xml:space="preserve"> COVID-19: Bahrain to reopen gyms, pools from August 6, </w:t>
      </w:r>
      <w:r>
        <w:rPr>
          <w:i/>
          <w:sz w:val="20"/>
          <w:szCs w:val="20"/>
        </w:rPr>
        <w:t>Gulf News</w:t>
      </w:r>
      <w:r>
        <w:rPr>
          <w:sz w:val="20"/>
          <w:szCs w:val="20"/>
        </w:rPr>
        <w:t xml:space="preserve">, 24 July 2020, </w:t>
      </w:r>
      <w:hyperlink r:id="rId32">
        <w:r w:rsidRPr="00E121EE">
          <w:rPr>
            <w:color w:val="0000FF"/>
            <w:sz w:val="20"/>
            <w:szCs w:val="20"/>
            <w:u w:val="single"/>
          </w:rPr>
          <w:t>https://bit.ly/32PObTI</w:t>
        </w:r>
      </w:hyperlink>
    </w:p>
  </w:footnote>
  <w:footnote w:id="40">
    <w:p w14:paraId="4F36A82C" w14:textId="77777777" w:rsidR="0089229D" w:rsidRDefault="0089229D" w:rsidP="0089229D">
      <w:pPr>
        <w:spacing w:after="0" w:line="240" w:lineRule="auto"/>
        <w:rPr>
          <w:sz w:val="20"/>
          <w:szCs w:val="20"/>
        </w:rPr>
      </w:pPr>
      <w:r>
        <w:rPr>
          <w:rStyle w:val="FootnoteReference"/>
        </w:rPr>
        <w:footnoteRef/>
      </w:r>
      <w:r>
        <w:rPr>
          <w:sz w:val="20"/>
          <w:szCs w:val="20"/>
        </w:rPr>
        <w:t xml:space="preserve"> Bahrain News Agency, Mosques reopen for “Fair” prayers, amid strict precautionary measures, 28 August 2020, </w:t>
      </w:r>
      <w:hyperlink r:id="rId33">
        <w:r w:rsidRPr="00E121EE">
          <w:rPr>
            <w:color w:val="0000FF"/>
            <w:sz w:val="20"/>
            <w:szCs w:val="20"/>
            <w:u w:val="single"/>
          </w:rPr>
          <w:t>https://bit.ly/2YQHak6</w:t>
        </w:r>
      </w:hyperlink>
    </w:p>
  </w:footnote>
  <w:footnote w:id="41">
    <w:p w14:paraId="50109715" w14:textId="77777777" w:rsidR="0089229D" w:rsidRDefault="0089229D" w:rsidP="0089229D">
      <w:pPr>
        <w:spacing w:after="0" w:line="240" w:lineRule="auto"/>
        <w:rPr>
          <w:sz w:val="20"/>
          <w:szCs w:val="20"/>
        </w:rPr>
      </w:pPr>
      <w:r>
        <w:rPr>
          <w:rStyle w:val="FootnoteReference"/>
        </w:rPr>
        <w:footnoteRef/>
      </w:r>
      <w:r>
        <w:rPr>
          <w:sz w:val="20"/>
          <w:szCs w:val="20"/>
        </w:rPr>
        <w:t xml:space="preserve"> Nasser Bin Hamad Participates in a Hindu Religious Celebration. </w:t>
      </w:r>
      <w:r>
        <w:rPr>
          <w:i/>
          <w:sz w:val="20"/>
          <w:szCs w:val="20"/>
        </w:rPr>
        <w:t>Al-</w:t>
      </w:r>
      <w:proofErr w:type="spellStart"/>
      <w:r>
        <w:rPr>
          <w:i/>
          <w:sz w:val="20"/>
          <w:szCs w:val="20"/>
        </w:rPr>
        <w:t>Ayam</w:t>
      </w:r>
      <w:proofErr w:type="spellEnd"/>
      <w:r>
        <w:rPr>
          <w:sz w:val="20"/>
          <w:szCs w:val="20"/>
        </w:rPr>
        <w:t xml:space="preserve">, 1 September 2020, </w:t>
      </w:r>
      <w:hyperlink r:id="rId34">
        <w:r w:rsidRPr="00E121EE">
          <w:rPr>
            <w:color w:val="0000FF"/>
            <w:sz w:val="20"/>
            <w:szCs w:val="20"/>
            <w:u w:val="single"/>
          </w:rPr>
          <w:t>https://www.alayam.com/alayam/local/870369/News.html</w:t>
        </w:r>
      </w:hyperlink>
    </w:p>
  </w:footnote>
  <w:footnote w:id="42">
    <w:p w14:paraId="2780ECE7" w14:textId="77777777" w:rsidR="0089229D" w:rsidRDefault="0089229D" w:rsidP="0089229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Tweet by </w:t>
      </w:r>
      <w:proofErr w:type="spellStart"/>
      <w:r>
        <w:rPr>
          <w:color w:val="000000"/>
          <w:sz w:val="20"/>
          <w:szCs w:val="20"/>
        </w:rPr>
        <w:t>Ghassan</w:t>
      </w:r>
      <w:proofErr w:type="spellEnd"/>
      <w:r>
        <w:rPr>
          <w:color w:val="000000"/>
          <w:sz w:val="20"/>
          <w:szCs w:val="20"/>
        </w:rPr>
        <w:t xml:space="preserve"> </w:t>
      </w:r>
      <w:proofErr w:type="spellStart"/>
      <w:r>
        <w:rPr>
          <w:color w:val="000000"/>
          <w:sz w:val="20"/>
          <w:szCs w:val="20"/>
        </w:rPr>
        <w:t>Naseef</w:t>
      </w:r>
      <w:proofErr w:type="spellEnd"/>
      <w:r>
        <w:rPr>
          <w:color w:val="000000"/>
          <w:sz w:val="20"/>
          <w:szCs w:val="20"/>
        </w:rPr>
        <w:t xml:space="preserve">, 10 September 2020, </w:t>
      </w:r>
      <w:hyperlink r:id="rId35">
        <w:r>
          <w:rPr>
            <w:color w:val="0000FF"/>
            <w:sz w:val="20"/>
            <w:szCs w:val="20"/>
            <w:u w:val="single"/>
          </w:rPr>
          <w:t>https://twitter.com/NaseefG/status/1303951573589073923</w:t>
        </w:r>
      </w:hyperlink>
    </w:p>
  </w:footnote>
  <w:footnote w:id="43">
    <w:p w14:paraId="0000008E" w14:textId="77777777" w:rsidR="0035012A" w:rsidRDefault="00377DD2" w:rsidP="00E121EE">
      <w:pPr>
        <w:spacing w:after="0" w:line="240" w:lineRule="auto"/>
        <w:jc w:val="both"/>
        <w:rPr>
          <w:sz w:val="20"/>
          <w:szCs w:val="20"/>
        </w:rPr>
      </w:pPr>
      <w:r>
        <w:rPr>
          <w:vertAlign w:val="superscript"/>
        </w:rPr>
        <w:footnoteRef/>
      </w:r>
      <w:r>
        <w:rPr>
          <w:sz w:val="20"/>
          <w:szCs w:val="20"/>
        </w:rPr>
        <w:t xml:space="preserve"> “From the Ground: Systematic Torture in Bahrain,” ADHRB, BCHR, and BIRD, 9 February 2016, </w:t>
      </w:r>
      <w:hyperlink r:id="rId36">
        <w:r>
          <w:rPr>
            <w:color w:val="0000FF"/>
            <w:sz w:val="20"/>
            <w:szCs w:val="20"/>
            <w:u w:val="single"/>
          </w:rPr>
          <w:t>http://www.adhrb.org/2016/02/analysis-adhrb-un-complaint-documentation-database/</w:t>
        </w:r>
      </w:hyperlink>
      <w:r>
        <w:rPr>
          <w:sz w:val="20"/>
          <w:szCs w:val="20"/>
        </w:rPr>
        <w:t xml:space="preserve"> </w:t>
      </w:r>
    </w:p>
  </w:footnote>
  <w:footnote w:id="44">
    <w:p w14:paraId="0000008F" w14:textId="77777777" w:rsidR="0035012A" w:rsidRDefault="00377DD2" w:rsidP="00E121EE">
      <w:pPr>
        <w:spacing w:after="0" w:line="240" w:lineRule="auto"/>
        <w:jc w:val="both"/>
        <w:rPr>
          <w:sz w:val="20"/>
          <w:szCs w:val="20"/>
        </w:rPr>
      </w:pPr>
      <w:r>
        <w:rPr>
          <w:vertAlign w:val="superscript"/>
        </w:rPr>
        <w:footnoteRef/>
      </w:r>
      <w:r>
        <w:rPr>
          <w:sz w:val="20"/>
          <w:szCs w:val="20"/>
        </w:rPr>
        <w:t xml:space="preserve"> </w:t>
      </w:r>
      <w:r>
        <w:rPr>
          <w:i/>
          <w:sz w:val="20"/>
          <w:szCs w:val="20"/>
        </w:rPr>
        <w:t>Locked Inside a Nightmare: Voices from Bahraini Prisons</w:t>
      </w:r>
      <w:r>
        <w:rPr>
          <w:sz w:val="20"/>
          <w:szCs w:val="20"/>
        </w:rPr>
        <w:t xml:space="preserve">, BCHR and BYSHR, 9 June 2014, </w:t>
      </w:r>
      <w:hyperlink r:id="rId37">
        <w:r>
          <w:rPr>
            <w:color w:val="0000FF"/>
            <w:sz w:val="20"/>
            <w:szCs w:val="20"/>
            <w:u w:val="single"/>
          </w:rPr>
          <w:t>http://www.bahrainrights.org/sites/default/files/Prison%20Report%20-%20FINAL%20II.pdf</w:t>
        </w:r>
      </w:hyperlink>
      <w:r>
        <w:rPr>
          <w:sz w:val="20"/>
          <w:szCs w:val="20"/>
        </w:rPr>
        <w:t xml:space="preserve"> </w:t>
      </w:r>
    </w:p>
  </w:footnote>
  <w:footnote w:id="45">
    <w:p w14:paraId="00000090" w14:textId="77777777" w:rsidR="0035012A" w:rsidRDefault="00377DD2" w:rsidP="00E121E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Ibid.</w:t>
      </w:r>
    </w:p>
  </w:footnote>
  <w:footnote w:id="46">
    <w:p w14:paraId="13C76E4E" w14:textId="77777777" w:rsidR="00980D7D" w:rsidRDefault="00980D7D" w:rsidP="00E121EE">
      <w:pPr>
        <w:spacing w:after="0" w:line="240" w:lineRule="auto"/>
        <w:rPr>
          <w:sz w:val="20"/>
          <w:szCs w:val="20"/>
        </w:rPr>
      </w:pPr>
      <w:r>
        <w:rPr>
          <w:rStyle w:val="FootnoteReference"/>
        </w:rPr>
        <w:footnoteRef/>
      </w:r>
      <w:r>
        <w:rPr>
          <w:sz w:val="20"/>
          <w:szCs w:val="20"/>
        </w:rPr>
        <w:t xml:space="preserve"> Tweet by Sayed Ahmed </w:t>
      </w:r>
      <w:proofErr w:type="spellStart"/>
      <w:r>
        <w:rPr>
          <w:sz w:val="20"/>
          <w:szCs w:val="20"/>
        </w:rPr>
        <w:t>AlWadaei</w:t>
      </w:r>
      <w:proofErr w:type="spellEnd"/>
      <w:r>
        <w:rPr>
          <w:sz w:val="20"/>
          <w:szCs w:val="20"/>
        </w:rPr>
        <w:t xml:space="preserve">, 1 September 2020, </w:t>
      </w:r>
      <w:hyperlink r:id="rId38">
        <w:r w:rsidRPr="00E121EE">
          <w:rPr>
            <w:color w:val="0000FF"/>
            <w:sz w:val="20"/>
            <w:szCs w:val="20"/>
            <w:u w:val="single"/>
          </w:rPr>
          <w:t>https://twitter.com/salwadaei/status/1300820978172334080?s=21</w:t>
        </w:r>
      </w:hyperlink>
    </w:p>
  </w:footnote>
  <w:footnote w:id="47">
    <w:p w14:paraId="00000094" w14:textId="305C0772" w:rsidR="0035012A" w:rsidRPr="00261AF1" w:rsidRDefault="00377DD2">
      <w:pPr>
        <w:pBdr>
          <w:top w:val="nil"/>
          <w:left w:val="nil"/>
          <w:bottom w:val="nil"/>
          <w:right w:val="nil"/>
          <w:between w:val="nil"/>
        </w:pBdr>
        <w:spacing w:after="0" w:line="240" w:lineRule="auto"/>
        <w:rPr>
          <w:color w:val="000000"/>
          <w:sz w:val="20"/>
          <w:szCs w:val="20"/>
        </w:rPr>
      </w:pPr>
      <w:r w:rsidRPr="00261AF1">
        <w:rPr>
          <w:sz w:val="20"/>
          <w:szCs w:val="20"/>
          <w:vertAlign w:val="superscript"/>
        </w:rPr>
        <w:footnoteRef/>
      </w:r>
      <w:r w:rsidRPr="00261AF1">
        <w:rPr>
          <w:color w:val="000000"/>
          <w:sz w:val="20"/>
          <w:szCs w:val="20"/>
        </w:rPr>
        <w:t xml:space="preserve"> Committee on ESCR (2009), General Comment 21: Right of everyone to take part in cultural life, E/C.12/GC/21.</w:t>
      </w:r>
    </w:p>
  </w:footnote>
  <w:footnote w:id="48">
    <w:p w14:paraId="000000A7" w14:textId="77777777" w:rsidR="0035012A" w:rsidRPr="00261AF1" w:rsidRDefault="00377DD2">
      <w:pPr>
        <w:spacing w:after="0" w:line="240" w:lineRule="auto"/>
        <w:rPr>
          <w:sz w:val="20"/>
          <w:szCs w:val="20"/>
        </w:rPr>
      </w:pPr>
      <w:r w:rsidRPr="00261AF1">
        <w:rPr>
          <w:sz w:val="20"/>
          <w:szCs w:val="20"/>
          <w:vertAlign w:val="superscript"/>
        </w:rPr>
        <w:footnoteRef/>
      </w:r>
      <w:r w:rsidRPr="00261AF1">
        <w:rPr>
          <w:sz w:val="20"/>
          <w:szCs w:val="20"/>
        </w:rPr>
        <w:t xml:space="preserve"> </w:t>
      </w:r>
      <w:r w:rsidRPr="00261AF1">
        <w:rPr>
          <w:i/>
          <w:sz w:val="20"/>
          <w:szCs w:val="20"/>
        </w:rPr>
        <w:t>Bahrain: 2015 Human Rights Violations from Practice to Policy</w:t>
      </w:r>
      <w:r w:rsidRPr="00261AF1">
        <w:rPr>
          <w:sz w:val="20"/>
          <w:szCs w:val="20"/>
        </w:rPr>
        <w:t xml:space="preserve">, BCHR, 10 April 2016, http://www.bahrainrights.org/en/node/7786 ; and “Opposition Leader </w:t>
      </w:r>
      <w:proofErr w:type="spellStart"/>
      <w:r w:rsidRPr="00261AF1">
        <w:rPr>
          <w:sz w:val="20"/>
          <w:szCs w:val="20"/>
        </w:rPr>
        <w:t>Majeed</w:t>
      </w:r>
      <w:proofErr w:type="spellEnd"/>
      <w:r w:rsidRPr="00261AF1">
        <w:rPr>
          <w:sz w:val="20"/>
          <w:szCs w:val="20"/>
        </w:rPr>
        <w:t xml:space="preserve"> </w:t>
      </w:r>
      <w:proofErr w:type="spellStart"/>
      <w:r w:rsidRPr="00261AF1">
        <w:rPr>
          <w:sz w:val="20"/>
          <w:szCs w:val="20"/>
        </w:rPr>
        <w:t>Milad</w:t>
      </w:r>
      <w:proofErr w:type="spellEnd"/>
      <w:r w:rsidRPr="00261AF1">
        <w:rPr>
          <w:sz w:val="20"/>
          <w:szCs w:val="20"/>
        </w:rPr>
        <w:t xml:space="preserve"> Sentenced to Prison Term,” ADHRB, BCHR, and BIRD, 18 November 2015,</w:t>
      </w:r>
      <w:r w:rsidRPr="00261AF1">
        <w:rPr>
          <w:color w:val="0000FF"/>
          <w:sz w:val="20"/>
          <w:szCs w:val="20"/>
        </w:rPr>
        <w:t xml:space="preserve"> </w:t>
      </w:r>
      <w:hyperlink r:id="rId39">
        <w:r w:rsidRPr="00261AF1">
          <w:rPr>
            <w:color w:val="0000FF"/>
            <w:sz w:val="20"/>
            <w:szCs w:val="20"/>
            <w:u w:val="single"/>
          </w:rPr>
          <w:t>http://www.adhrb.org/2015/11/opposition-leader-majeed-milad-sentenced-to-prison-term/</w:t>
        </w:r>
      </w:hyperlink>
      <w:r w:rsidRPr="00261AF1">
        <w:rPr>
          <w:sz w:val="20"/>
          <w:szCs w:val="20"/>
        </w:rPr>
        <w:t xml:space="preserve"> ; and “NGOs Condemn Arrest of Former al-</w:t>
      </w:r>
      <w:proofErr w:type="spellStart"/>
      <w:r w:rsidRPr="00261AF1">
        <w:rPr>
          <w:sz w:val="20"/>
          <w:szCs w:val="20"/>
        </w:rPr>
        <w:t>Wefaq</w:t>
      </w:r>
      <w:proofErr w:type="spellEnd"/>
      <w:r w:rsidRPr="00261AF1">
        <w:rPr>
          <w:sz w:val="20"/>
          <w:szCs w:val="20"/>
        </w:rPr>
        <w:t xml:space="preserve"> MP Sheikh Hasan Isa,” ADHRB, BCHR, and BIRD, 21 August 2015,</w:t>
      </w:r>
    </w:p>
    <w:p w14:paraId="000000A8" w14:textId="77777777" w:rsidR="0035012A" w:rsidRPr="00261AF1" w:rsidRDefault="006E74C8">
      <w:pPr>
        <w:spacing w:after="0" w:line="240" w:lineRule="auto"/>
        <w:rPr>
          <w:color w:val="0000FF"/>
          <w:sz w:val="20"/>
          <w:szCs w:val="20"/>
        </w:rPr>
      </w:pPr>
      <w:hyperlink r:id="rId40">
        <w:r w:rsidR="00377DD2" w:rsidRPr="00261AF1">
          <w:rPr>
            <w:color w:val="0000FF"/>
            <w:sz w:val="20"/>
            <w:szCs w:val="20"/>
            <w:u w:val="single"/>
          </w:rPr>
          <w:t>http://www.adhrb.org/2015/08/ngos-condemn-arrest-of-former-al-wefaq-mp-sheikh-hasan-isa/</w:t>
        </w:r>
      </w:hyperlink>
      <w:r w:rsidR="00377DD2" w:rsidRPr="00261AF1">
        <w:rPr>
          <w:color w:val="0000FF"/>
          <w:sz w:val="20"/>
          <w:szCs w:val="20"/>
        </w:rPr>
        <w:t xml:space="preserve"> </w:t>
      </w:r>
    </w:p>
  </w:footnote>
  <w:footnote w:id="49">
    <w:p w14:paraId="564C743C" w14:textId="77777777" w:rsidR="00182470" w:rsidRPr="00A231A3" w:rsidRDefault="00182470" w:rsidP="00182470">
      <w:pPr>
        <w:spacing w:after="0" w:line="240" w:lineRule="auto"/>
        <w:rPr>
          <w:sz w:val="20"/>
          <w:szCs w:val="20"/>
        </w:rPr>
      </w:pPr>
      <w:r w:rsidRPr="00261AF1">
        <w:rPr>
          <w:sz w:val="20"/>
          <w:szCs w:val="20"/>
          <w:vertAlign w:val="superscript"/>
        </w:rPr>
        <w:footnoteRef/>
      </w:r>
      <w:r w:rsidRPr="00261AF1">
        <w:rPr>
          <w:sz w:val="20"/>
          <w:szCs w:val="20"/>
        </w:rPr>
        <w:t xml:space="preserve"> “Bahraini cleric sentenced to prison for ‘unauthorized sermon,’” BCHR, 26 May 2016, </w:t>
      </w:r>
      <w:hyperlink r:id="rId41">
        <w:r w:rsidRPr="00261AF1">
          <w:rPr>
            <w:color w:val="0000FF"/>
            <w:sz w:val="20"/>
            <w:szCs w:val="20"/>
            <w:u w:val="single"/>
          </w:rPr>
          <w:t>http://www.bahrainrights.org/en/node/7844</w:t>
        </w:r>
      </w:hyperlink>
      <w:r w:rsidRPr="00A231A3">
        <w:rPr>
          <w:color w:val="0000FF"/>
          <w:sz w:val="20"/>
          <w:szCs w:val="20"/>
        </w:rPr>
        <w:t xml:space="preserve"> </w:t>
      </w:r>
    </w:p>
  </w:footnote>
  <w:footnote w:id="50">
    <w:p w14:paraId="4E140394" w14:textId="77777777" w:rsidR="00182470" w:rsidRPr="00261AF1" w:rsidRDefault="00182470" w:rsidP="00261AF1">
      <w:pPr>
        <w:spacing w:after="0" w:line="240" w:lineRule="auto"/>
        <w:rPr>
          <w:sz w:val="20"/>
          <w:szCs w:val="20"/>
        </w:rPr>
      </w:pPr>
      <w:r w:rsidRPr="00261AF1">
        <w:rPr>
          <w:sz w:val="20"/>
          <w:szCs w:val="20"/>
          <w:vertAlign w:val="superscript"/>
        </w:rPr>
        <w:footnoteRef/>
      </w:r>
      <w:r w:rsidRPr="00261AF1">
        <w:rPr>
          <w:sz w:val="20"/>
          <w:szCs w:val="20"/>
        </w:rPr>
        <w:t xml:space="preserve"> “Bahrain: Authorities Escalate Crackdown on Shia Clerics and Freedom of Religion,” BCHR, 17 June 2016, </w:t>
      </w:r>
      <w:hyperlink r:id="rId42">
        <w:r w:rsidRPr="00261AF1">
          <w:rPr>
            <w:color w:val="0000FF"/>
            <w:sz w:val="20"/>
            <w:szCs w:val="20"/>
            <w:u w:val="single"/>
          </w:rPr>
          <w:t>http://bahrainrights.org/en/node/7914</w:t>
        </w:r>
      </w:hyperlink>
      <w:r w:rsidRPr="00261AF1">
        <w:rPr>
          <w:sz w:val="20"/>
          <w:szCs w:val="20"/>
        </w:rPr>
        <w:t xml:space="preserve"> </w:t>
      </w:r>
    </w:p>
  </w:footnote>
  <w:footnote w:id="51">
    <w:p w14:paraId="7B114F43" w14:textId="77777777" w:rsidR="00182470" w:rsidRPr="00261AF1" w:rsidRDefault="00182470" w:rsidP="00261AF1">
      <w:pPr>
        <w:spacing w:after="0" w:line="240" w:lineRule="auto"/>
        <w:rPr>
          <w:sz w:val="20"/>
          <w:szCs w:val="20"/>
        </w:rPr>
      </w:pPr>
      <w:r w:rsidRPr="00261AF1">
        <w:rPr>
          <w:sz w:val="20"/>
          <w:szCs w:val="20"/>
          <w:vertAlign w:val="superscript"/>
        </w:rPr>
        <w:footnoteRef/>
      </w:r>
      <w:r w:rsidRPr="00261AF1">
        <w:rPr>
          <w:sz w:val="20"/>
          <w:szCs w:val="20"/>
        </w:rPr>
        <w:t xml:space="preserve"> “UN rights experts urge Bahrain to end the persecution of Shias,” OHCHR, 16 August 2016, </w:t>
      </w:r>
      <w:hyperlink r:id="rId43">
        <w:r w:rsidRPr="00261AF1">
          <w:rPr>
            <w:color w:val="0000FF"/>
            <w:sz w:val="20"/>
            <w:szCs w:val="20"/>
            <w:u w:val="single"/>
          </w:rPr>
          <w:t>http://www.ohchr.org/en/NewsEvents/Pages/DisplayNews.aspx?NewsID=20375&amp;LangID=E</w:t>
        </w:r>
      </w:hyperlink>
      <w:r w:rsidRPr="00261AF1">
        <w:rPr>
          <w:sz w:val="20"/>
          <w:szCs w:val="20"/>
        </w:rPr>
        <w:t xml:space="preserve"> </w:t>
      </w:r>
    </w:p>
  </w:footnote>
  <w:footnote w:id="52">
    <w:p w14:paraId="6706C1CE" w14:textId="77777777" w:rsidR="006944E0" w:rsidRPr="00261AF1" w:rsidRDefault="006944E0" w:rsidP="00261AF1">
      <w:pPr>
        <w:spacing w:after="0" w:line="240" w:lineRule="auto"/>
        <w:rPr>
          <w:sz w:val="20"/>
          <w:szCs w:val="20"/>
        </w:rPr>
      </w:pPr>
      <w:r w:rsidRPr="00261AF1">
        <w:rPr>
          <w:rStyle w:val="FootnoteReference"/>
          <w:sz w:val="20"/>
          <w:szCs w:val="20"/>
        </w:rPr>
        <w:footnoteRef/>
      </w:r>
      <w:r w:rsidRPr="00261AF1">
        <w:rPr>
          <w:sz w:val="20"/>
          <w:szCs w:val="20"/>
        </w:rPr>
        <w:t xml:space="preserve"> Details from the “Interior” Campaign to prevent the opening of </w:t>
      </w:r>
      <w:proofErr w:type="spellStart"/>
      <w:r w:rsidRPr="00261AF1">
        <w:rPr>
          <w:sz w:val="20"/>
          <w:szCs w:val="20"/>
        </w:rPr>
        <w:t>Husainiyas</w:t>
      </w:r>
      <w:proofErr w:type="spellEnd"/>
      <w:r w:rsidRPr="00261AF1">
        <w:rPr>
          <w:sz w:val="20"/>
          <w:szCs w:val="20"/>
        </w:rPr>
        <w:t xml:space="preserve"> during Muharram. </w:t>
      </w:r>
      <w:r w:rsidRPr="00261AF1">
        <w:rPr>
          <w:i/>
          <w:sz w:val="20"/>
          <w:szCs w:val="20"/>
        </w:rPr>
        <w:t>Bahrain Mirror</w:t>
      </w:r>
      <w:r w:rsidRPr="00261AF1">
        <w:rPr>
          <w:sz w:val="20"/>
          <w:szCs w:val="20"/>
        </w:rPr>
        <w:t xml:space="preserve">. 11 August 2020, </w:t>
      </w:r>
      <w:hyperlink r:id="rId44">
        <w:r w:rsidRPr="00261AF1">
          <w:rPr>
            <w:color w:val="0000FF"/>
            <w:sz w:val="20"/>
            <w:szCs w:val="20"/>
            <w:u w:val="single"/>
          </w:rPr>
          <w:t>http://bh-mirror.ufcfan.org/news/58296.html</w:t>
        </w:r>
      </w:hyperlink>
    </w:p>
  </w:footnote>
  <w:footnote w:id="53">
    <w:p w14:paraId="000000B2" w14:textId="77777777" w:rsidR="0035012A" w:rsidRPr="00261AF1" w:rsidRDefault="00377DD2" w:rsidP="00261AF1">
      <w:pPr>
        <w:spacing w:after="0" w:line="240" w:lineRule="auto"/>
        <w:rPr>
          <w:color w:val="0000FF"/>
          <w:sz w:val="20"/>
          <w:szCs w:val="20"/>
        </w:rPr>
      </w:pPr>
      <w:r w:rsidRPr="00261AF1">
        <w:rPr>
          <w:sz w:val="20"/>
          <w:szCs w:val="20"/>
          <w:vertAlign w:val="superscript"/>
        </w:rPr>
        <w:footnoteRef/>
      </w:r>
      <w:r w:rsidRPr="00261AF1">
        <w:rPr>
          <w:sz w:val="20"/>
          <w:szCs w:val="20"/>
        </w:rPr>
        <w:t xml:space="preserve"> </w:t>
      </w:r>
      <w:r w:rsidRPr="00261AF1">
        <w:rPr>
          <w:i/>
          <w:sz w:val="20"/>
          <w:szCs w:val="20"/>
        </w:rPr>
        <w:t>Iran says Bahrain has crossed line by stripping Shia cleric of citizenship</w:t>
      </w:r>
      <w:r w:rsidRPr="00261AF1">
        <w:rPr>
          <w:sz w:val="20"/>
          <w:szCs w:val="20"/>
        </w:rPr>
        <w:t xml:space="preserve">, The Guardian, 20 June 2016, </w:t>
      </w:r>
      <w:hyperlink r:id="rId45">
        <w:r w:rsidRPr="00261AF1">
          <w:rPr>
            <w:sz w:val="20"/>
            <w:szCs w:val="20"/>
          </w:rPr>
          <w:t xml:space="preserve"> </w:t>
        </w:r>
      </w:hyperlink>
      <w:hyperlink r:id="rId46">
        <w:r w:rsidRPr="00261AF1">
          <w:rPr>
            <w:color w:val="0000FF"/>
            <w:sz w:val="20"/>
            <w:szCs w:val="20"/>
            <w:u w:val="single"/>
          </w:rPr>
          <w:t>https://www.theguardian.com/world/2016/jun/20/bahrain-strips-influential-shia-cleric-isa-qassim-citizenship</w:t>
        </w:r>
      </w:hyperlink>
      <w:r w:rsidRPr="00261AF1">
        <w:rPr>
          <w:color w:val="0000FF"/>
          <w:sz w:val="20"/>
          <w:szCs w:val="20"/>
        </w:rPr>
        <w:t xml:space="preserve"> </w:t>
      </w:r>
    </w:p>
  </w:footnote>
  <w:footnote w:id="54">
    <w:p w14:paraId="000000B3" w14:textId="77777777" w:rsidR="0035012A" w:rsidRPr="00E121EE" w:rsidRDefault="00377DD2" w:rsidP="00261AF1">
      <w:pPr>
        <w:spacing w:after="0" w:line="240" w:lineRule="auto"/>
        <w:rPr>
          <w:color w:val="0000FF"/>
          <w:sz w:val="20"/>
          <w:szCs w:val="20"/>
        </w:rPr>
      </w:pPr>
      <w:r w:rsidRPr="00261AF1">
        <w:rPr>
          <w:sz w:val="20"/>
          <w:szCs w:val="20"/>
          <w:vertAlign w:val="superscript"/>
        </w:rPr>
        <w:footnoteRef/>
      </w:r>
      <w:r w:rsidRPr="00261AF1">
        <w:rPr>
          <w:sz w:val="20"/>
          <w:szCs w:val="20"/>
        </w:rPr>
        <w:t xml:space="preserve"> </w:t>
      </w:r>
      <w:r w:rsidRPr="00261AF1">
        <w:rPr>
          <w:i/>
          <w:sz w:val="20"/>
          <w:szCs w:val="20"/>
        </w:rPr>
        <w:t>Saudi Arabia’s allies Bahrain, Sudan and UAE act against Iran</w:t>
      </w:r>
      <w:r w:rsidRPr="00261AF1">
        <w:rPr>
          <w:sz w:val="20"/>
          <w:szCs w:val="20"/>
        </w:rPr>
        <w:t>, BBC News, 4 January 2016,</w:t>
      </w:r>
      <w:hyperlink r:id="rId47">
        <w:r w:rsidRPr="00261AF1">
          <w:rPr>
            <w:sz w:val="20"/>
            <w:szCs w:val="20"/>
          </w:rPr>
          <w:t xml:space="preserve"> </w:t>
        </w:r>
      </w:hyperlink>
      <w:hyperlink r:id="rId48">
        <w:r w:rsidRPr="00261AF1">
          <w:rPr>
            <w:color w:val="0000FF"/>
            <w:sz w:val="20"/>
            <w:szCs w:val="20"/>
            <w:u w:val="single"/>
          </w:rPr>
          <w:t>https://www.bbc.com/news/world-middle-east-35222365</w:t>
        </w:r>
      </w:hyperlink>
    </w:p>
  </w:footnote>
  <w:footnote w:id="55">
    <w:p w14:paraId="363144CA" w14:textId="77777777" w:rsidR="009F2F73" w:rsidRPr="00E121EE" w:rsidRDefault="009F2F73" w:rsidP="00E121EE">
      <w:pPr>
        <w:pBdr>
          <w:top w:val="nil"/>
          <w:left w:val="nil"/>
          <w:bottom w:val="nil"/>
          <w:right w:val="nil"/>
          <w:between w:val="nil"/>
        </w:pBdr>
        <w:spacing w:after="0" w:line="240" w:lineRule="auto"/>
        <w:rPr>
          <w:color w:val="000000"/>
          <w:sz w:val="20"/>
          <w:szCs w:val="20"/>
        </w:rPr>
      </w:pPr>
      <w:r w:rsidRPr="00E121EE">
        <w:rPr>
          <w:rStyle w:val="FootnoteReference"/>
          <w:sz w:val="20"/>
          <w:szCs w:val="20"/>
        </w:rPr>
        <w:footnoteRef/>
      </w:r>
      <w:r w:rsidRPr="00E121EE">
        <w:rPr>
          <w:color w:val="000000"/>
          <w:sz w:val="20"/>
          <w:szCs w:val="20"/>
        </w:rPr>
        <w:t xml:space="preserve"> Tweet by activist Said </w:t>
      </w:r>
      <w:proofErr w:type="spellStart"/>
      <w:r w:rsidRPr="00E121EE">
        <w:rPr>
          <w:color w:val="000000"/>
          <w:sz w:val="20"/>
          <w:szCs w:val="20"/>
        </w:rPr>
        <w:t>Yousif</w:t>
      </w:r>
      <w:proofErr w:type="spellEnd"/>
      <w:r w:rsidRPr="00E121EE">
        <w:rPr>
          <w:color w:val="000000"/>
          <w:sz w:val="20"/>
          <w:szCs w:val="20"/>
        </w:rPr>
        <w:t xml:space="preserve"> </w:t>
      </w:r>
      <w:proofErr w:type="spellStart"/>
      <w:r w:rsidRPr="00E121EE">
        <w:rPr>
          <w:color w:val="000000"/>
          <w:sz w:val="20"/>
          <w:szCs w:val="20"/>
        </w:rPr>
        <w:t>Almuhafdah</w:t>
      </w:r>
      <w:proofErr w:type="spellEnd"/>
      <w:r w:rsidRPr="00E121EE">
        <w:rPr>
          <w:color w:val="000000"/>
          <w:sz w:val="20"/>
          <w:szCs w:val="20"/>
        </w:rPr>
        <w:t xml:space="preserve">, 10 September 2020, </w:t>
      </w:r>
      <w:hyperlink r:id="rId49">
        <w:r w:rsidRPr="00E121EE">
          <w:rPr>
            <w:color w:val="0000FF"/>
            <w:sz w:val="20"/>
            <w:szCs w:val="20"/>
            <w:u w:val="single"/>
          </w:rPr>
          <w:t>https://twitter.com/SAIDYOUSIF/status/1304071710870851584</w:t>
        </w:r>
      </w:hyperlink>
    </w:p>
  </w:footnote>
  <w:footnote w:id="56">
    <w:p w14:paraId="1B28C54A" w14:textId="77777777" w:rsidR="009F2F73" w:rsidRPr="00E121EE" w:rsidRDefault="009F2F73" w:rsidP="00E121EE">
      <w:pPr>
        <w:pBdr>
          <w:top w:val="nil"/>
          <w:left w:val="nil"/>
          <w:bottom w:val="nil"/>
          <w:right w:val="nil"/>
          <w:between w:val="nil"/>
        </w:pBdr>
        <w:spacing w:after="0" w:line="240" w:lineRule="auto"/>
        <w:rPr>
          <w:color w:val="000000"/>
          <w:sz w:val="20"/>
          <w:szCs w:val="20"/>
        </w:rPr>
      </w:pPr>
      <w:r w:rsidRPr="00E121EE">
        <w:rPr>
          <w:rStyle w:val="FootnoteReference"/>
          <w:sz w:val="20"/>
          <w:szCs w:val="20"/>
        </w:rPr>
        <w:footnoteRef/>
      </w:r>
      <w:r w:rsidRPr="00E121EE">
        <w:rPr>
          <w:color w:val="000000"/>
          <w:sz w:val="20"/>
          <w:szCs w:val="20"/>
        </w:rPr>
        <w:t xml:space="preserve"> Instagram video by @</w:t>
      </w:r>
      <w:proofErr w:type="spellStart"/>
      <w:r w:rsidRPr="00E121EE">
        <w:rPr>
          <w:color w:val="000000"/>
          <w:sz w:val="20"/>
          <w:szCs w:val="20"/>
        </w:rPr>
        <w:t>e.alsaegh</w:t>
      </w:r>
      <w:proofErr w:type="spellEnd"/>
      <w:r w:rsidRPr="00E121EE">
        <w:rPr>
          <w:color w:val="000000"/>
          <w:sz w:val="20"/>
          <w:szCs w:val="20"/>
        </w:rPr>
        <w:t xml:space="preserve">, 8 September 2020, </w:t>
      </w:r>
      <w:hyperlink r:id="rId50">
        <w:r w:rsidRPr="00E121EE">
          <w:rPr>
            <w:color w:val="0000FF"/>
            <w:sz w:val="20"/>
            <w:szCs w:val="20"/>
            <w:u w:val="single"/>
          </w:rPr>
          <w:t>https://www.instagram.com/p/CE2tkxyhlc0/?igshid=1np4t3ud909b3</w:t>
        </w:r>
      </w:hyperlink>
    </w:p>
  </w:footnote>
  <w:footnote w:id="57">
    <w:p w14:paraId="690C867C" w14:textId="73AD816F" w:rsidR="00504E91" w:rsidRPr="00504E91" w:rsidRDefault="00504E91">
      <w:pPr>
        <w:pStyle w:val="FootnoteText"/>
      </w:pPr>
      <w:r>
        <w:rPr>
          <w:rStyle w:val="FootnoteReference"/>
        </w:rPr>
        <w:footnoteRef/>
      </w:r>
      <w:r>
        <w:t xml:space="preserve"> </w:t>
      </w:r>
      <w:proofErr w:type="spellStart"/>
      <w:r>
        <w:t>Bahrain’s</w:t>
      </w:r>
      <w:proofErr w:type="spellEnd"/>
      <w:r>
        <w:t xml:space="preserve"> </w:t>
      </w:r>
      <w:proofErr w:type="spellStart"/>
      <w:r>
        <w:t>Consitutuion</w:t>
      </w:r>
      <w:proofErr w:type="spellEnd"/>
      <w:r>
        <w:t xml:space="preserve"> of 2002 </w:t>
      </w:r>
      <w:proofErr w:type="spellStart"/>
      <w:r>
        <w:t>with</w:t>
      </w:r>
      <w:proofErr w:type="spellEnd"/>
      <w:r>
        <w:t xml:space="preserve"> amendements </w:t>
      </w:r>
      <w:proofErr w:type="spellStart"/>
      <w:r>
        <w:t>through</w:t>
      </w:r>
      <w:proofErr w:type="spellEnd"/>
      <w:r>
        <w:t xml:space="preserve"> 2017, </w:t>
      </w:r>
      <w:proofErr w:type="spellStart"/>
      <w:r>
        <w:t>available</w:t>
      </w:r>
      <w:proofErr w:type="spellEnd"/>
      <w:r>
        <w:t xml:space="preserve"> at : </w:t>
      </w:r>
      <w:hyperlink r:id="rId51" w:history="1">
        <w:r w:rsidRPr="00610086">
          <w:rPr>
            <w:rStyle w:val="Hyperlink"/>
          </w:rPr>
          <w:t>https://www.constituteproject.org/constitution/Bahrain_2017.pdf?lang=en</w:t>
        </w:r>
      </w:hyperlink>
    </w:p>
  </w:footnote>
  <w:footnote w:id="58">
    <w:p w14:paraId="00000095" w14:textId="283477E4" w:rsidR="0035012A" w:rsidRPr="00E121EE" w:rsidRDefault="00377DD2" w:rsidP="00E121EE">
      <w:pPr>
        <w:spacing w:after="0" w:line="240" w:lineRule="auto"/>
        <w:rPr>
          <w:sz w:val="20"/>
          <w:szCs w:val="20"/>
        </w:rPr>
      </w:pPr>
      <w:r w:rsidRPr="00E121EE">
        <w:rPr>
          <w:sz w:val="20"/>
          <w:szCs w:val="20"/>
          <w:vertAlign w:val="superscript"/>
        </w:rPr>
        <w:footnoteRef/>
      </w:r>
      <w:r w:rsidR="00504E91">
        <w:rPr>
          <w:sz w:val="20"/>
          <w:szCs w:val="20"/>
        </w:rPr>
        <w:t>&lt;</w:t>
      </w:r>
      <w:r w:rsidRPr="00E121EE">
        <w:rPr>
          <w:sz w:val="20"/>
          <w:szCs w:val="20"/>
        </w:rPr>
        <w:t xml:space="preserve"> “Eminent Shia Cleric Stripped of Citizenship, Faces Deportation,” ADHRB, BIRD, ECDHR, and JHRO, 20 June 2016,</w:t>
      </w:r>
    </w:p>
    <w:p w14:paraId="00000096" w14:textId="77777777" w:rsidR="0035012A" w:rsidRDefault="006E74C8" w:rsidP="00E121EE">
      <w:pPr>
        <w:pBdr>
          <w:top w:val="nil"/>
          <w:left w:val="nil"/>
          <w:bottom w:val="nil"/>
          <w:right w:val="nil"/>
          <w:between w:val="nil"/>
        </w:pBdr>
        <w:spacing w:after="0" w:line="240" w:lineRule="auto"/>
        <w:rPr>
          <w:color w:val="000000"/>
          <w:sz w:val="20"/>
          <w:szCs w:val="20"/>
        </w:rPr>
      </w:pPr>
      <w:hyperlink r:id="rId52">
        <w:r w:rsidR="00377DD2" w:rsidRPr="00E121EE">
          <w:rPr>
            <w:color w:val="0000FF"/>
            <w:sz w:val="20"/>
            <w:szCs w:val="20"/>
            <w:u w:val="single"/>
          </w:rPr>
          <w:t>http://www.adhrb.org/2016/06/eminent-shia-cleric-stripped-citizenship-faces-deportation/</w:t>
        </w:r>
      </w:hyperlink>
      <w:r w:rsidR="00377DD2">
        <w:rPr>
          <w:color w:val="000000"/>
          <w:sz w:val="20"/>
          <w:szCs w:val="20"/>
        </w:rPr>
        <w:t xml:space="preserve"> </w:t>
      </w:r>
    </w:p>
  </w:footnote>
  <w:footnote w:id="59">
    <w:p w14:paraId="00000097" w14:textId="77777777" w:rsidR="0035012A" w:rsidRPr="00E121EE" w:rsidRDefault="00377DD2" w:rsidP="00E121EE">
      <w:pPr>
        <w:spacing w:after="0" w:line="240" w:lineRule="auto"/>
        <w:rPr>
          <w:sz w:val="20"/>
          <w:szCs w:val="20"/>
        </w:rPr>
      </w:pPr>
      <w:r w:rsidRPr="00E121EE">
        <w:rPr>
          <w:sz w:val="20"/>
          <w:szCs w:val="20"/>
          <w:vertAlign w:val="superscript"/>
        </w:rPr>
        <w:footnoteRef/>
      </w:r>
      <w:r w:rsidRPr="00E121EE">
        <w:rPr>
          <w:sz w:val="20"/>
          <w:szCs w:val="20"/>
        </w:rPr>
        <w:t xml:space="preserve"> “Bahrain Revokes Top Shia Cleric Isa </w:t>
      </w:r>
      <w:proofErr w:type="spellStart"/>
      <w:r w:rsidRPr="00E121EE">
        <w:rPr>
          <w:sz w:val="20"/>
          <w:szCs w:val="20"/>
        </w:rPr>
        <w:t>Qassim’s</w:t>
      </w:r>
      <w:proofErr w:type="spellEnd"/>
      <w:r w:rsidRPr="00E121EE">
        <w:rPr>
          <w:sz w:val="20"/>
          <w:szCs w:val="20"/>
        </w:rPr>
        <w:t xml:space="preserve"> Citizenship,” BBC News, June 20, 2016, </w:t>
      </w:r>
      <w:hyperlink r:id="rId53">
        <w:r w:rsidRPr="00E121EE">
          <w:rPr>
            <w:color w:val="0000FF"/>
            <w:sz w:val="20"/>
            <w:szCs w:val="20"/>
            <w:u w:val="single"/>
          </w:rPr>
          <w:t>http://www.bbc.com/news/world-middle-east-36578000</w:t>
        </w:r>
      </w:hyperlink>
      <w:r w:rsidRPr="00E121EE">
        <w:rPr>
          <w:sz w:val="20"/>
          <w:szCs w:val="20"/>
        </w:rPr>
        <w:t xml:space="preserve"> </w:t>
      </w:r>
    </w:p>
  </w:footnote>
  <w:footnote w:id="60">
    <w:p w14:paraId="00000098" w14:textId="77777777" w:rsidR="0035012A" w:rsidRPr="00E121EE" w:rsidRDefault="00377DD2">
      <w:pPr>
        <w:pBdr>
          <w:top w:val="nil"/>
          <w:left w:val="nil"/>
          <w:bottom w:val="nil"/>
          <w:right w:val="nil"/>
          <w:between w:val="nil"/>
        </w:pBdr>
        <w:spacing w:after="0" w:line="240" w:lineRule="auto"/>
        <w:rPr>
          <w:color w:val="000000"/>
          <w:sz w:val="20"/>
          <w:szCs w:val="20"/>
        </w:rPr>
      </w:pPr>
      <w:r w:rsidRPr="00E121EE">
        <w:rPr>
          <w:sz w:val="20"/>
          <w:szCs w:val="20"/>
          <w:vertAlign w:val="superscript"/>
        </w:rPr>
        <w:footnoteRef/>
      </w:r>
      <w:r w:rsidRPr="00E121EE">
        <w:rPr>
          <w:color w:val="000000"/>
          <w:sz w:val="20"/>
          <w:szCs w:val="20"/>
        </w:rPr>
        <w:t xml:space="preserve"> Ibid.</w:t>
      </w:r>
    </w:p>
  </w:footnote>
  <w:footnote w:id="61">
    <w:p w14:paraId="00000099" w14:textId="77777777"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“Eminent Shia Cleric Stripped of Citizenship, Faces Deportation,” ADHRB, BCHR, BIRD, and JHRO, 20 June 2016,</w:t>
      </w:r>
    </w:p>
    <w:p w14:paraId="0000009A" w14:textId="77777777" w:rsidR="0035012A" w:rsidRPr="00E121EE" w:rsidRDefault="006E74C8">
      <w:pPr>
        <w:pBdr>
          <w:top w:val="nil"/>
          <w:left w:val="nil"/>
          <w:bottom w:val="nil"/>
          <w:right w:val="nil"/>
          <w:between w:val="nil"/>
        </w:pBdr>
        <w:spacing w:after="0" w:line="240" w:lineRule="auto"/>
        <w:rPr>
          <w:color w:val="000000"/>
          <w:sz w:val="20"/>
          <w:szCs w:val="20"/>
        </w:rPr>
      </w:pPr>
      <w:hyperlink r:id="rId54">
        <w:r w:rsidR="00377DD2" w:rsidRPr="00E121EE">
          <w:rPr>
            <w:color w:val="0000FF"/>
            <w:sz w:val="20"/>
            <w:szCs w:val="20"/>
            <w:u w:val="single"/>
          </w:rPr>
          <w:t>http://www.adhrb.org/2016/06/eminent-shia-cleric-stripped-citizenship-faces-deportation/</w:t>
        </w:r>
      </w:hyperlink>
      <w:r w:rsidR="00377DD2" w:rsidRPr="00E121EE">
        <w:rPr>
          <w:color w:val="000000"/>
          <w:sz w:val="20"/>
          <w:szCs w:val="20"/>
        </w:rPr>
        <w:t xml:space="preserve"> </w:t>
      </w:r>
    </w:p>
  </w:footnote>
  <w:footnote w:id="62">
    <w:p w14:paraId="000000B4" w14:textId="77777777"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Bahraini Security Forces Raid Al-Bayan Office Linked to Sheikh Isa </w:t>
      </w:r>
      <w:proofErr w:type="spellStart"/>
      <w:r w:rsidRPr="00E121EE">
        <w:rPr>
          <w:sz w:val="20"/>
          <w:szCs w:val="20"/>
        </w:rPr>
        <w:t>Qassim</w:t>
      </w:r>
      <w:proofErr w:type="spellEnd"/>
      <w:r w:rsidRPr="00E121EE">
        <w:rPr>
          <w:sz w:val="20"/>
          <w:szCs w:val="20"/>
        </w:rPr>
        <w:t xml:space="preserve">,”Bahrain Mirror, 21 June 2016, </w:t>
      </w:r>
      <w:hyperlink r:id="rId55">
        <w:r w:rsidRPr="00E121EE">
          <w:rPr>
            <w:color w:val="0000FF"/>
            <w:sz w:val="20"/>
            <w:szCs w:val="20"/>
            <w:u w:val="single"/>
          </w:rPr>
          <w:t>http://mirror.no-ip.org/en/news/31981.html</w:t>
        </w:r>
      </w:hyperlink>
      <w:r w:rsidRPr="00E121EE">
        <w:rPr>
          <w:color w:val="0000FF"/>
          <w:sz w:val="20"/>
          <w:szCs w:val="20"/>
        </w:rPr>
        <w:t xml:space="preserve"> </w:t>
      </w:r>
    </w:p>
  </w:footnote>
  <w:footnote w:id="63">
    <w:p w14:paraId="0000009B" w14:textId="77777777" w:rsidR="0035012A" w:rsidRPr="00E121EE" w:rsidRDefault="00377DD2">
      <w:pPr>
        <w:spacing w:after="0" w:line="240" w:lineRule="auto"/>
        <w:jc w:val="both"/>
        <w:rPr>
          <w:sz w:val="20"/>
          <w:szCs w:val="20"/>
        </w:rPr>
      </w:pPr>
      <w:r w:rsidRPr="00E121EE">
        <w:rPr>
          <w:sz w:val="20"/>
          <w:szCs w:val="20"/>
          <w:vertAlign w:val="superscript"/>
        </w:rPr>
        <w:footnoteRef/>
      </w:r>
      <w:r w:rsidRPr="00E121EE">
        <w:rPr>
          <w:sz w:val="20"/>
          <w:szCs w:val="20"/>
        </w:rPr>
        <w:t xml:space="preserve"> “Bahrain’s leading Shia cleric charged with corruption,” Middle East Eye, 16 July 2016, </w:t>
      </w:r>
      <w:hyperlink r:id="rId56">
        <w:r w:rsidRPr="00E121EE">
          <w:rPr>
            <w:color w:val="0000FF"/>
            <w:sz w:val="20"/>
            <w:szCs w:val="20"/>
            <w:u w:val="single"/>
          </w:rPr>
          <w:t>http://www.middleeasteye.net/news/bahrain-s-leading-shias-religious-leader-charged-corruption-1212082735</w:t>
        </w:r>
      </w:hyperlink>
      <w:r w:rsidRPr="00E121EE">
        <w:rPr>
          <w:sz w:val="20"/>
          <w:szCs w:val="20"/>
        </w:rPr>
        <w:t xml:space="preserve"> </w:t>
      </w:r>
    </w:p>
  </w:footnote>
  <w:footnote w:id="64">
    <w:p w14:paraId="000000B5" w14:textId="77777777"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Ibid.</w:t>
      </w:r>
    </w:p>
  </w:footnote>
  <w:footnote w:id="65">
    <w:p w14:paraId="000000B6" w14:textId="28661BD1"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w:t>
      </w:r>
      <w:r w:rsidR="00F60FB6" w:rsidRPr="00E121EE">
        <w:rPr>
          <w:sz w:val="20"/>
          <w:szCs w:val="20"/>
        </w:rPr>
        <w:t xml:space="preserve">“Bahrain’s leading Shia cleric charged with corruption,” Middle East Eye, 16 July 2016, </w:t>
      </w:r>
      <w:hyperlink r:id="rId57">
        <w:r w:rsidR="00F60FB6" w:rsidRPr="00E121EE">
          <w:rPr>
            <w:color w:val="0000FF"/>
            <w:sz w:val="20"/>
            <w:szCs w:val="20"/>
            <w:u w:val="single"/>
          </w:rPr>
          <w:t>http://www.middleeasteye.net/news/bahrain-s-leading-shias-religious-leader-charged-corruption-1212082735</w:t>
        </w:r>
      </w:hyperlink>
    </w:p>
  </w:footnote>
  <w:footnote w:id="66">
    <w:p w14:paraId="0000009C" w14:textId="77777777" w:rsidR="0035012A" w:rsidRPr="00E121EE" w:rsidRDefault="00377DD2">
      <w:pPr>
        <w:pBdr>
          <w:top w:val="nil"/>
          <w:left w:val="nil"/>
          <w:bottom w:val="nil"/>
          <w:right w:val="nil"/>
          <w:between w:val="nil"/>
        </w:pBdr>
        <w:spacing w:after="0" w:line="240" w:lineRule="auto"/>
        <w:rPr>
          <w:color w:val="000000"/>
          <w:sz w:val="20"/>
          <w:szCs w:val="20"/>
        </w:rPr>
      </w:pPr>
      <w:r w:rsidRPr="00E121EE">
        <w:rPr>
          <w:sz w:val="20"/>
          <w:szCs w:val="20"/>
          <w:vertAlign w:val="superscript"/>
        </w:rPr>
        <w:footnoteRef/>
      </w:r>
      <w:r w:rsidRPr="00E121EE">
        <w:rPr>
          <w:color w:val="000000"/>
          <w:sz w:val="20"/>
          <w:szCs w:val="20"/>
        </w:rPr>
        <w:t xml:space="preserve"> </w:t>
      </w:r>
      <w:r w:rsidRPr="00E121EE">
        <w:rPr>
          <w:i/>
          <w:color w:val="000000"/>
          <w:sz w:val="20"/>
          <w:szCs w:val="20"/>
        </w:rPr>
        <w:t>Bahrain ramps up assault on human rights by dissolving leading political group</w:t>
      </w:r>
      <w:r w:rsidRPr="00E121EE">
        <w:rPr>
          <w:color w:val="000000"/>
          <w:sz w:val="20"/>
          <w:szCs w:val="20"/>
        </w:rPr>
        <w:t xml:space="preserve">, Amnesty International, Public Statement, 19 July 2016, </w:t>
      </w:r>
      <w:hyperlink r:id="rId58">
        <w:r w:rsidRPr="00E121EE">
          <w:rPr>
            <w:color w:val="0000FF"/>
            <w:sz w:val="20"/>
            <w:szCs w:val="20"/>
            <w:u w:val="single"/>
          </w:rPr>
          <w:t>https://www.amnesty.org/download/Documents/MDE1144842016ENGLISH.pdf</w:t>
        </w:r>
      </w:hyperlink>
      <w:r w:rsidRPr="00E121EE">
        <w:rPr>
          <w:color w:val="000000"/>
          <w:sz w:val="20"/>
          <w:szCs w:val="20"/>
        </w:rPr>
        <w:t xml:space="preserve"> </w:t>
      </w:r>
    </w:p>
  </w:footnote>
  <w:footnote w:id="67">
    <w:p w14:paraId="0000009D" w14:textId="77777777" w:rsidR="0035012A" w:rsidRDefault="00377DD2">
      <w:pPr>
        <w:pBdr>
          <w:top w:val="nil"/>
          <w:left w:val="nil"/>
          <w:bottom w:val="nil"/>
          <w:right w:val="nil"/>
          <w:between w:val="nil"/>
        </w:pBdr>
        <w:spacing w:after="0" w:line="240" w:lineRule="auto"/>
        <w:rPr>
          <w:color w:val="000000"/>
          <w:sz w:val="20"/>
          <w:szCs w:val="20"/>
        </w:rPr>
      </w:pPr>
      <w:r w:rsidRPr="00E121EE">
        <w:rPr>
          <w:sz w:val="20"/>
          <w:szCs w:val="20"/>
          <w:vertAlign w:val="superscript"/>
        </w:rPr>
        <w:footnoteRef/>
      </w:r>
      <w:r w:rsidRPr="00E121EE">
        <w:rPr>
          <w:color w:val="000000"/>
          <w:sz w:val="20"/>
          <w:szCs w:val="20"/>
        </w:rPr>
        <w:t xml:space="preserve"> </w:t>
      </w:r>
      <w:r w:rsidRPr="00E121EE">
        <w:rPr>
          <w:i/>
          <w:color w:val="000000"/>
          <w:sz w:val="20"/>
          <w:szCs w:val="20"/>
        </w:rPr>
        <w:t xml:space="preserve">Bahrain Opposition Leaders Sentenced to Life in Qatar Spying Case, </w:t>
      </w:r>
      <w:r w:rsidRPr="00E121EE">
        <w:rPr>
          <w:color w:val="000000"/>
          <w:sz w:val="20"/>
          <w:szCs w:val="20"/>
        </w:rPr>
        <w:t xml:space="preserve">The New-York Times, 4 November 2018, </w:t>
      </w:r>
      <w:hyperlink r:id="rId59">
        <w:r w:rsidRPr="00E121EE">
          <w:rPr>
            <w:color w:val="0000FF"/>
            <w:sz w:val="20"/>
            <w:szCs w:val="20"/>
            <w:u w:val="single"/>
          </w:rPr>
          <w:t>https://www.nytimes.com/2018/11/04/world/middleeast/bahrain-sheikh-ali-salman-spying-qatar.html%204%20Nov%202018</w:t>
        </w:r>
      </w:hyperlink>
      <w:r>
        <w:rPr>
          <w:color w:val="000000"/>
          <w:sz w:val="20"/>
          <w:szCs w:val="20"/>
        </w:rPr>
        <w:t xml:space="preserve"> </w:t>
      </w:r>
    </w:p>
  </w:footnote>
  <w:footnote w:id="68">
    <w:p w14:paraId="0000009E" w14:textId="77777777" w:rsidR="0035012A" w:rsidRPr="00E121EE" w:rsidRDefault="00377DD2">
      <w:pPr>
        <w:pBdr>
          <w:top w:val="nil"/>
          <w:left w:val="nil"/>
          <w:bottom w:val="nil"/>
          <w:right w:val="nil"/>
          <w:between w:val="nil"/>
        </w:pBdr>
        <w:spacing w:after="0" w:line="240" w:lineRule="auto"/>
        <w:rPr>
          <w:color w:val="000000"/>
          <w:sz w:val="20"/>
          <w:szCs w:val="20"/>
        </w:rPr>
      </w:pPr>
      <w:r w:rsidRPr="00E121EE">
        <w:rPr>
          <w:sz w:val="20"/>
          <w:szCs w:val="20"/>
          <w:vertAlign w:val="superscript"/>
        </w:rPr>
        <w:footnoteRef/>
      </w:r>
      <w:r w:rsidRPr="00E121EE">
        <w:rPr>
          <w:color w:val="000000"/>
          <w:sz w:val="20"/>
          <w:szCs w:val="20"/>
        </w:rPr>
        <w:t xml:space="preserve"> </w:t>
      </w:r>
      <w:proofErr w:type="spellStart"/>
      <w:r w:rsidRPr="00E121EE">
        <w:rPr>
          <w:smallCaps/>
          <w:color w:val="000000"/>
          <w:sz w:val="20"/>
          <w:szCs w:val="20"/>
        </w:rPr>
        <w:t>Naar</w:t>
      </w:r>
      <w:proofErr w:type="spellEnd"/>
      <w:r w:rsidRPr="00E121EE">
        <w:rPr>
          <w:smallCaps/>
          <w:color w:val="000000"/>
          <w:sz w:val="20"/>
          <w:szCs w:val="20"/>
        </w:rPr>
        <w:t xml:space="preserve"> I., </w:t>
      </w:r>
      <w:r w:rsidRPr="00E121EE">
        <w:rPr>
          <w:i/>
          <w:color w:val="000000"/>
          <w:sz w:val="20"/>
          <w:szCs w:val="20"/>
        </w:rPr>
        <w:t>Bahrain opposition leader given four-year jail sentence</w:t>
      </w:r>
      <w:r w:rsidRPr="00E121EE">
        <w:rPr>
          <w:color w:val="000000"/>
          <w:sz w:val="20"/>
          <w:szCs w:val="20"/>
        </w:rPr>
        <w:t xml:space="preserve">, Aljazeera, 16 June 2015, </w:t>
      </w:r>
      <w:hyperlink r:id="rId60">
        <w:r w:rsidRPr="00E121EE">
          <w:rPr>
            <w:color w:val="0000FF"/>
            <w:sz w:val="20"/>
            <w:szCs w:val="20"/>
            <w:u w:val="single"/>
          </w:rPr>
          <w:t>https://www.aljazeera.com/news/2015/06/16/bahrain-opposition-leader-given-four-year-jail-sentence/</w:t>
        </w:r>
      </w:hyperlink>
      <w:r w:rsidRPr="00E121EE">
        <w:rPr>
          <w:color w:val="000000"/>
          <w:sz w:val="20"/>
          <w:szCs w:val="20"/>
        </w:rPr>
        <w:t xml:space="preserve"> </w:t>
      </w:r>
    </w:p>
  </w:footnote>
  <w:footnote w:id="69">
    <w:p w14:paraId="0000009F" w14:textId="77777777" w:rsidR="0035012A" w:rsidRPr="00E121EE" w:rsidRDefault="00377DD2">
      <w:pPr>
        <w:pBdr>
          <w:top w:val="nil"/>
          <w:left w:val="nil"/>
          <w:bottom w:val="nil"/>
          <w:right w:val="nil"/>
          <w:between w:val="nil"/>
        </w:pBdr>
        <w:spacing w:after="0" w:line="240" w:lineRule="auto"/>
        <w:rPr>
          <w:color w:val="000000"/>
          <w:sz w:val="20"/>
          <w:szCs w:val="20"/>
        </w:rPr>
      </w:pPr>
      <w:r w:rsidRPr="00E121EE">
        <w:rPr>
          <w:sz w:val="20"/>
          <w:szCs w:val="20"/>
          <w:vertAlign w:val="superscript"/>
        </w:rPr>
        <w:footnoteRef/>
      </w:r>
      <w:r w:rsidRPr="00E121EE">
        <w:rPr>
          <w:color w:val="000000"/>
          <w:sz w:val="20"/>
          <w:szCs w:val="20"/>
        </w:rPr>
        <w:t xml:space="preserve"> </w:t>
      </w:r>
      <w:r w:rsidRPr="00E121EE">
        <w:rPr>
          <w:i/>
          <w:color w:val="000000"/>
          <w:sz w:val="20"/>
          <w:szCs w:val="20"/>
        </w:rPr>
        <w:t>Bahrain : Opposition leader Sheikh Ali Salman unlawfully convicted</w:t>
      </w:r>
      <w:r w:rsidRPr="00E121EE">
        <w:rPr>
          <w:color w:val="000000"/>
          <w:sz w:val="20"/>
          <w:szCs w:val="20"/>
        </w:rPr>
        <w:t xml:space="preserve">, Amnesty International, 4 November 2018, </w:t>
      </w:r>
      <w:hyperlink r:id="rId61">
        <w:r w:rsidRPr="00E121EE">
          <w:rPr>
            <w:color w:val="0000FF"/>
            <w:sz w:val="20"/>
            <w:szCs w:val="20"/>
            <w:u w:val="single"/>
          </w:rPr>
          <w:t>https://www.amnesty.org/en/latest/news/2018/11/bahrain-opposition-leader-sheikh-ali-salman-unlawfully-convicted/</w:t>
        </w:r>
      </w:hyperlink>
      <w:r w:rsidRPr="00E121EE">
        <w:rPr>
          <w:color w:val="000000"/>
          <w:sz w:val="20"/>
          <w:szCs w:val="20"/>
        </w:rPr>
        <w:t xml:space="preserve"> </w:t>
      </w:r>
    </w:p>
  </w:footnote>
  <w:footnote w:id="70">
    <w:p w14:paraId="000000B7" w14:textId="77777777"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w:t>
      </w:r>
      <w:proofErr w:type="spellStart"/>
      <w:r w:rsidRPr="00E121EE">
        <w:rPr>
          <w:sz w:val="20"/>
          <w:szCs w:val="20"/>
        </w:rPr>
        <w:t>AbdulZahra</w:t>
      </w:r>
      <w:proofErr w:type="spellEnd"/>
      <w:r w:rsidRPr="00E121EE">
        <w:rPr>
          <w:sz w:val="20"/>
          <w:szCs w:val="20"/>
        </w:rPr>
        <w:t xml:space="preserve">, </w:t>
      </w:r>
      <w:proofErr w:type="spellStart"/>
      <w:r w:rsidRPr="00E121EE">
        <w:rPr>
          <w:sz w:val="20"/>
          <w:szCs w:val="20"/>
        </w:rPr>
        <w:t>Eman</w:t>
      </w:r>
      <w:proofErr w:type="spellEnd"/>
      <w:r w:rsidRPr="00E121EE">
        <w:rPr>
          <w:sz w:val="20"/>
          <w:szCs w:val="20"/>
        </w:rPr>
        <w:t>. A BRIEF HISTORY OF DISCRIMINATION AGAINST BAHARA IN BAHRAIN. Diss. University of Ottawa, 2020.</w:t>
      </w:r>
    </w:p>
  </w:footnote>
  <w:footnote w:id="71">
    <w:p w14:paraId="000000B8" w14:textId="77777777" w:rsidR="0035012A" w:rsidRPr="00E121EE" w:rsidRDefault="00377DD2">
      <w:pPr>
        <w:spacing w:after="0" w:line="240" w:lineRule="auto"/>
        <w:rPr>
          <w:sz w:val="20"/>
          <w:szCs w:val="20"/>
        </w:rPr>
      </w:pPr>
      <w:r w:rsidRPr="00E121EE">
        <w:rPr>
          <w:sz w:val="20"/>
          <w:szCs w:val="20"/>
          <w:vertAlign w:val="superscript"/>
        </w:rPr>
        <w:footnoteRef/>
      </w:r>
      <w:r w:rsidRPr="00E121EE">
        <w:rPr>
          <w:sz w:val="20"/>
          <w:szCs w:val="20"/>
        </w:rPr>
        <w:t xml:space="preserve"> Ibid.</w:t>
      </w:r>
    </w:p>
  </w:footnote>
  <w:footnote w:id="72">
    <w:p w14:paraId="000000B9" w14:textId="77777777" w:rsidR="0035012A" w:rsidRDefault="00377DD2">
      <w:pPr>
        <w:spacing w:after="0" w:line="240" w:lineRule="auto"/>
        <w:rPr>
          <w:sz w:val="20"/>
          <w:szCs w:val="20"/>
        </w:rPr>
      </w:pPr>
      <w:r w:rsidRPr="00E121EE">
        <w:rPr>
          <w:sz w:val="20"/>
          <w:szCs w:val="20"/>
          <w:vertAlign w:val="superscript"/>
        </w:rPr>
        <w:footnoteRef/>
      </w:r>
      <w:r w:rsidRPr="00E121EE">
        <w:rPr>
          <w:sz w:val="20"/>
          <w:szCs w:val="20"/>
        </w:rPr>
        <w:t xml:space="preserve"> BHR 6/2015 Mandates of the Special Rapporteur in the field of cultural rights; the Special Rapporteur on extreme poverty and human rights; and the Special Rapporteur on freedom of religion or belief, OHCHR, 30 October 2015,</w:t>
      </w:r>
      <w:hyperlink r:id="rId62">
        <w:r w:rsidRPr="00E121EE">
          <w:rPr>
            <w:sz w:val="20"/>
            <w:szCs w:val="20"/>
          </w:rPr>
          <w:t xml:space="preserve"> </w:t>
        </w:r>
      </w:hyperlink>
      <w:hyperlink r:id="rId63">
        <w:r w:rsidRPr="00E121EE">
          <w:rPr>
            <w:color w:val="0000FF"/>
            <w:sz w:val="20"/>
            <w:szCs w:val="20"/>
            <w:u w:val="single"/>
          </w:rPr>
          <w:t>https://spdb.ohchr.org/hrdb/31st/public_-_AL_Bahrain_30.10.15_(6.2015).pdf</w:t>
        </w:r>
      </w:hyperlink>
    </w:p>
  </w:footnote>
  <w:footnote w:id="73">
    <w:p w14:paraId="000000BA" w14:textId="77777777" w:rsidR="0035012A" w:rsidRDefault="00377DD2">
      <w:pPr>
        <w:spacing w:after="0" w:line="240" w:lineRule="auto"/>
        <w:rPr>
          <w:sz w:val="20"/>
          <w:szCs w:val="20"/>
        </w:rPr>
      </w:pPr>
      <w:r>
        <w:rPr>
          <w:vertAlign w:val="superscript"/>
        </w:rPr>
        <w:footnoteRef/>
      </w:r>
      <w:r>
        <w:rPr>
          <w:sz w:val="20"/>
          <w:szCs w:val="20"/>
        </w:rPr>
        <w:t xml:space="preserve"> Ibid.</w:t>
      </w:r>
    </w:p>
  </w:footnote>
  <w:footnote w:id="74">
    <w:p w14:paraId="000000BC" w14:textId="77777777" w:rsidR="0035012A" w:rsidRDefault="00377DD2">
      <w:pPr>
        <w:spacing w:after="0" w:line="240" w:lineRule="auto"/>
        <w:rPr>
          <w:sz w:val="20"/>
          <w:szCs w:val="20"/>
        </w:rPr>
      </w:pPr>
      <w:r>
        <w:rPr>
          <w:vertAlign w:val="superscript"/>
        </w:rPr>
        <w:footnoteRef/>
      </w:r>
      <w:r>
        <w:rPr>
          <w:sz w:val="20"/>
          <w:szCs w:val="20"/>
        </w:rPr>
        <w:t xml:space="preserve"> Ibid.</w:t>
      </w:r>
    </w:p>
  </w:footnote>
  <w:footnote w:id="75">
    <w:p w14:paraId="000000BD" w14:textId="77777777" w:rsidR="0035012A" w:rsidRDefault="00377DD2">
      <w:pPr>
        <w:spacing w:after="0" w:line="240" w:lineRule="auto"/>
        <w:rPr>
          <w:sz w:val="20"/>
          <w:szCs w:val="20"/>
        </w:rPr>
      </w:pPr>
      <w:r>
        <w:rPr>
          <w:vertAlign w:val="superscript"/>
        </w:rPr>
        <w:footnoteRef/>
      </w:r>
      <w:r>
        <w:rPr>
          <w:sz w:val="20"/>
          <w:szCs w:val="20"/>
        </w:rPr>
        <w:t xml:space="preserve"> Ibid.</w:t>
      </w:r>
    </w:p>
  </w:footnote>
  <w:footnote w:id="76">
    <w:p w14:paraId="000000BB" w14:textId="77777777" w:rsidR="0035012A" w:rsidRPr="00AE5F05" w:rsidRDefault="00377DD2">
      <w:pPr>
        <w:spacing w:after="0" w:line="240" w:lineRule="auto"/>
        <w:rPr>
          <w:sz w:val="20"/>
          <w:szCs w:val="20"/>
        </w:rPr>
      </w:pPr>
      <w:r>
        <w:rPr>
          <w:vertAlign w:val="superscript"/>
        </w:rPr>
        <w:footnoteRef/>
      </w:r>
      <w:r>
        <w:rPr>
          <w:sz w:val="20"/>
          <w:szCs w:val="20"/>
        </w:rPr>
        <w:t xml:space="preserve"> </w:t>
      </w:r>
      <w:r w:rsidRPr="00AE5F05">
        <w:rPr>
          <w:sz w:val="20"/>
          <w:szCs w:val="20"/>
        </w:rPr>
        <w:t xml:space="preserve">UN Committee on Economic, Social and Cultural Rights (CESCR), General comment no. 21, Right of everyone to take part in cultural life (art. 15, para. 1a of the Covenant on Economic, Social and Cultural Rights), 21 December 2009, E/C.12/GC/21, available at: https://www.refworld.org/docid/4ed35bae2.html </w:t>
      </w:r>
    </w:p>
  </w:footnote>
  <w:footnote w:id="77">
    <w:p w14:paraId="58F3044E" w14:textId="34B6EFE2" w:rsidR="00AE5F05" w:rsidRPr="00AE5F05" w:rsidRDefault="00AE5F05">
      <w:pPr>
        <w:pStyle w:val="FootnoteText"/>
      </w:pPr>
      <w:r w:rsidRPr="00AE5F05">
        <w:rPr>
          <w:rStyle w:val="FootnoteReference"/>
          <w:lang w:val="en-US"/>
        </w:rPr>
        <w:footnoteRef/>
      </w:r>
      <w:r w:rsidRPr="00AE5F05">
        <w:rPr>
          <w:lang w:val="en-US"/>
        </w:rPr>
        <w:t xml:space="preserve"> Universal Declaration of Human Rights (UDHR) (2015), ava</w:t>
      </w:r>
      <w:r>
        <w:rPr>
          <w:lang w:val="en-US"/>
        </w:rPr>
        <w:t>i</w:t>
      </w:r>
      <w:r w:rsidRPr="00AE5F05">
        <w:rPr>
          <w:lang w:val="en-US"/>
        </w:rPr>
        <w:t>lable at</w:t>
      </w:r>
      <w:r>
        <w:rPr>
          <w:lang w:val="en-US"/>
        </w:rPr>
        <w:t xml:space="preserve"> </w:t>
      </w:r>
      <w:r w:rsidRPr="00AE5F05">
        <w:rPr>
          <w:lang w:val="en-US"/>
        </w:rPr>
        <w:t>&lt;</w:t>
      </w:r>
      <w:hyperlink r:id="rId64" w:history="1">
        <w:r w:rsidRPr="00610086">
          <w:rPr>
            <w:rStyle w:val="Hyperlink"/>
            <w:lang w:val="en-US"/>
          </w:rPr>
          <w:t>https://www.un.org/en/udhrbook/pdf/udhr_booklet_en_web.pdf</w:t>
        </w:r>
      </w:hyperlink>
      <w:r w:rsidRPr="00AE5F05">
        <w:rPr>
          <w:lang w:val="en-US"/>
        </w:rPr>
        <w:t>&gt;</w:t>
      </w:r>
    </w:p>
  </w:footnote>
  <w:footnote w:id="78">
    <w:p w14:paraId="000000A0"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International Convention on the Elimination of All Forms of Racial Discrimination</w:t>
      </w:r>
    </w:p>
  </w:footnote>
  <w:footnote w:id="79">
    <w:p w14:paraId="000000A1"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Convention on the Elimination of All Forms of Discrimination against Women</w:t>
      </w:r>
    </w:p>
  </w:footnote>
  <w:footnote w:id="80">
    <w:p w14:paraId="000000A2"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In </w:t>
      </w:r>
      <w:proofErr w:type="gramStart"/>
      <w:r>
        <w:rPr>
          <w:color w:val="000000"/>
          <w:sz w:val="20"/>
          <w:szCs w:val="20"/>
        </w:rPr>
        <w:t>particular</w:t>
      </w:r>
      <w:proofErr w:type="gramEnd"/>
      <w:r>
        <w:rPr>
          <w:color w:val="000000"/>
          <w:sz w:val="20"/>
          <w:szCs w:val="20"/>
        </w:rPr>
        <w:t xml:space="preserve"> the International Covenant on Civil and Political Rights, arts. 17, 18, 19, 21 and 22.</w:t>
      </w:r>
    </w:p>
  </w:footnote>
  <w:footnote w:id="81">
    <w:p w14:paraId="000000A3"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International Covenant on Civil and Political Rights, art. 27.</w:t>
      </w:r>
    </w:p>
  </w:footnote>
  <w:footnote w:id="82">
    <w:p w14:paraId="000000A4" w14:textId="77777777" w:rsidR="0035012A" w:rsidRDefault="00377DD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Declaration on the Rights of Persons Belonging to National or Ethnic, Religious and Linguistic Minorities, art. 2, paras. 1 and 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344CB"/>
    <w:multiLevelType w:val="hybridMultilevel"/>
    <w:tmpl w:val="154EA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D1F6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12A"/>
    <w:rsid w:val="00007AC9"/>
    <w:rsid w:val="00021FDE"/>
    <w:rsid w:val="000376A2"/>
    <w:rsid w:val="00057A6A"/>
    <w:rsid w:val="00061181"/>
    <w:rsid w:val="00077E81"/>
    <w:rsid w:val="00097BED"/>
    <w:rsid w:val="000B4E4C"/>
    <w:rsid w:val="000B66A0"/>
    <w:rsid w:val="000C75C8"/>
    <w:rsid w:val="000F1159"/>
    <w:rsid w:val="00122D3E"/>
    <w:rsid w:val="00125DAC"/>
    <w:rsid w:val="001327A6"/>
    <w:rsid w:val="00132A3F"/>
    <w:rsid w:val="00133134"/>
    <w:rsid w:val="00136009"/>
    <w:rsid w:val="00147A73"/>
    <w:rsid w:val="00182470"/>
    <w:rsid w:val="00190739"/>
    <w:rsid w:val="001E3DE2"/>
    <w:rsid w:val="001E7C08"/>
    <w:rsid w:val="002050B2"/>
    <w:rsid w:val="00206056"/>
    <w:rsid w:val="00224724"/>
    <w:rsid w:val="00226FC5"/>
    <w:rsid w:val="00256CCB"/>
    <w:rsid w:val="00261AF1"/>
    <w:rsid w:val="002B26B8"/>
    <w:rsid w:val="002C3448"/>
    <w:rsid w:val="002C5A4C"/>
    <w:rsid w:val="002C6528"/>
    <w:rsid w:val="002E5842"/>
    <w:rsid w:val="002E75E6"/>
    <w:rsid w:val="002F2A85"/>
    <w:rsid w:val="00307C35"/>
    <w:rsid w:val="00315DF5"/>
    <w:rsid w:val="00326016"/>
    <w:rsid w:val="003450A4"/>
    <w:rsid w:val="0035012A"/>
    <w:rsid w:val="00357B89"/>
    <w:rsid w:val="00360A34"/>
    <w:rsid w:val="00377DD2"/>
    <w:rsid w:val="0038382B"/>
    <w:rsid w:val="003949E8"/>
    <w:rsid w:val="00396147"/>
    <w:rsid w:val="003A5E08"/>
    <w:rsid w:val="003C026F"/>
    <w:rsid w:val="003C108A"/>
    <w:rsid w:val="003C3955"/>
    <w:rsid w:val="003C7B37"/>
    <w:rsid w:val="003E1213"/>
    <w:rsid w:val="004038AF"/>
    <w:rsid w:val="0041280F"/>
    <w:rsid w:val="0041625C"/>
    <w:rsid w:val="0042341A"/>
    <w:rsid w:val="00433A8A"/>
    <w:rsid w:val="00441091"/>
    <w:rsid w:val="004511F7"/>
    <w:rsid w:val="00457FFE"/>
    <w:rsid w:val="00465DF8"/>
    <w:rsid w:val="00475701"/>
    <w:rsid w:val="00487714"/>
    <w:rsid w:val="004A6B32"/>
    <w:rsid w:val="004B3E68"/>
    <w:rsid w:val="004B52DE"/>
    <w:rsid w:val="004C3867"/>
    <w:rsid w:val="004C7C67"/>
    <w:rsid w:val="004D6CD1"/>
    <w:rsid w:val="00504E91"/>
    <w:rsid w:val="005057D5"/>
    <w:rsid w:val="00525B12"/>
    <w:rsid w:val="005327FD"/>
    <w:rsid w:val="00544437"/>
    <w:rsid w:val="00562469"/>
    <w:rsid w:val="00573542"/>
    <w:rsid w:val="005741FC"/>
    <w:rsid w:val="005940C7"/>
    <w:rsid w:val="005A09A9"/>
    <w:rsid w:val="005A4219"/>
    <w:rsid w:val="005A5002"/>
    <w:rsid w:val="005B25E7"/>
    <w:rsid w:val="005C2368"/>
    <w:rsid w:val="005D5F1E"/>
    <w:rsid w:val="005E0DCC"/>
    <w:rsid w:val="005F05C6"/>
    <w:rsid w:val="005F6A1E"/>
    <w:rsid w:val="006158A0"/>
    <w:rsid w:val="00621B1C"/>
    <w:rsid w:val="006317E8"/>
    <w:rsid w:val="00643944"/>
    <w:rsid w:val="00646173"/>
    <w:rsid w:val="006569FC"/>
    <w:rsid w:val="00662135"/>
    <w:rsid w:val="00677CE7"/>
    <w:rsid w:val="00682061"/>
    <w:rsid w:val="006944E0"/>
    <w:rsid w:val="006C0108"/>
    <w:rsid w:val="006C19D3"/>
    <w:rsid w:val="006D6B38"/>
    <w:rsid w:val="006E74C8"/>
    <w:rsid w:val="007014B9"/>
    <w:rsid w:val="007238A1"/>
    <w:rsid w:val="00723B7F"/>
    <w:rsid w:val="00736105"/>
    <w:rsid w:val="00754EB3"/>
    <w:rsid w:val="00755233"/>
    <w:rsid w:val="00765AFF"/>
    <w:rsid w:val="00780489"/>
    <w:rsid w:val="00783673"/>
    <w:rsid w:val="007969A9"/>
    <w:rsid w:val="007A12F7"/>
    <w:rsid w:val="007A6937"/>
    <w:rsid w:val="007B011D"/>
    <w:rsid w:val="007C0743"/>
    <w:rsid w:val="007E6A6F"/>
    <w:rsid w:val="00807AC3"/>
    <w:rsid w:val="00813313"/>
    <w:rsid w:val="00877B48"/>
    <w:rsid w:val="008812C6"/>
    <w:rsid w:val="008816E0"/>
    <w:rsid w:val="0089229D"/>
    <w:rsid w:val="00893790"/>
    <w:rsid w:val="008977CD"/>
    <w:rsid w:val="008A7D45"/>
    <w:rsid w:val="008B26A8"/>
    <w:rsid w:val="008B7819"/>
    <w:rsid w:val="008C1FCF"/>
    <w:rsid w:val="008C29A1"/>
    <w:rsid w:val="008C5136"/>
    <w:rsid w:val="008D40B8"/>
    <w:rsid w:val="009041FB"/>
    <w:rsid w:val="009179A4"/>
    <w:rsid w:val="00925A6B"/>
    <w:rsid w:val="0093522E"/>
    <w:rsid w:val="00937355"/>
    <w:rsid w:val="00946ACD"/>
    <w:rsid w:val="00946DB5"/>
    <w:rsid w:val="00980D7D"/>
    <w:rsid w:val="00981F83"/>
    <w:rsid w:val="009872FF"/>
    <w:rsid w:val="009B4146"/>
    <w:rsid w:val="009C2423"/>
    <w:rsid w:val="009D3D17"/>
    <w:rsid w:val="009D7038"/>
    <w:rsid w:val="009E617A"/>
    <w:rsid w:val="009F2F73"/>
    <w:rsid w:val="009F5A59"/>
    <w:rsid w:val="00A03447"/>
    <w:rsid w:val="00A231A3"/>
    <w:rsid w:val="00A4315D"/>
    <w:rsid w:val="00A53292"/>
    <w:rsid w:val="00A616C1"/>
    <w:rsid w:val="00A63266"/>
    <w:rsid w:val="00A6326D"/>
    <w:rsid w:val="00A63CE2"/>
    <w:rsid w:val="00A67E74"/>
    <w:rsid w:val="00A701A4"/>
    <w:rsid w:val="00A75146"/>
    <w:rsid w:val="00A97C11"/>
    <w:rsid w:val="00AA0803"/>
    <w:rsid w:val="00AA1B6D"/>
    <w:rsid w:val="00AB33FE"/>
    <w:rsid w:val="00AB4313"/>
    <w:rsid w:val="00AE0FAC"/>
    <w:rsid w:val="00AE5F05"/>
    <w:rsid w:val="00B0119D"/>
    <w:rsid w:val="00B26FE1"/>
    <w:rsid w:val="00B35E6C"/>
    <w:rsid w:val="00B5517C"/>
    <w:rsid w:val="00B658BF"/>
    <w:rsid w:val="00B94E4A"/>
    <w:rsid w:val="00B950DC"/>
    <w:rsid w:val="00BA241A"/>
    <w:rsid w:val="00BB1E69"/>
    <w:rsid w:val="00BB66BF"/>
    <w:rsid w:val="00BD08CF"/>
    <w:rsid w:val="00BF087D"/>
    <w:rsid w:val="00BF0BD6"/>
    <w:rsid w:val="00BF3283"/>
    <w:rsid w:val="00C05ACF"/>
    <w:rsid w:val="00C07536"/>
    <w:rsid w:val="00C215AC"/>
    <w:rsid w:val="00C229F5"/>
    <w:rsid w:val="00C23AF4"/>
    <w:rsid w:val="00C55068"/>
    <w:rsid w:val="00C576A8"/>
    <w:rsid w:val="00C60B43"/>
    <w:rsid w:val="00C75BB7"/>
    <w:rsid w:val="00C94F5B"/>
    <w:rsid w:val="00C95311"/>
    <w:rsid w:val="00CA0D06"/>
    <w:rsid w:val="00CA686F"/>
    <w:rsid w:val="00CA6B14"/>
    <w:rsid w:val="00CC71E7"/>
    <w:rsid w:val="00CF644A"/>
    <w:rsid w:val="00D14399"/>
    <w:rsid w:val="00D14E5C"/>
    <w:rsid w:val="00D2270D"/>
    <w:rsid w:val="00D31F23"/>
    <w:rsid w:val="00D34E6E"/>
    <w:rsid w:val="00D50ED9"/>
    <w:rsid w:val="00D72B74"/>
    <w:rsid w:val="00D808BA"/>
    <w:rsid w:val="00D94F64"/>
    <w:rsid w:val="00DA6AAB"/>
    <w:rsid w:val="00DB5C15"/>
    <w:rsid w:val="00DB6C70"/>
    <w:rsid w:val="00DC58F0"/>
    <w:rsid w:val="00DF1FD5"/>
    <w:rsid w:val="00E03966"/>
    <w:rsid w:val="00E121EE"/>
    <w:rsid w:val="00E14040"/>
    <w:rsid w:val="00E20504"/>
    <w:rsid w:val="00E216E2"/>
    <w:rsid w:val="00E424D4"/>
    <w:rsid w:val="00E444E5"/>
    <w:rsid w:val="00EC102C"/>
    <w:rsid w:val="00F049F6"/>
    <w:rsid w:val="00F439AF"/>
    <w:rsid w:val="00F46773"/>
    <w:rsid w:val="00F575AE"/>
    <w:rsid w:val="00F60FB6"/>
    <w:rsid w:val="00F83587"/>
    <w:rsid w:val="00FA4016"/>
    <w:rsid w:val="00FC0185"/>
    <w:rsid w:val="00FC1F97"/>
    <w:rsid w:val="00FC6379"/>
    <w:rsid w:val="00FD6B7D"/>
    <w:rsid w:val="00FF2780"/>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02F3"/>
  <w15:docId w15:val="{12F6ADD7-62B9-4DBA-932C-D3C85C5A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3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3B793A"/>
    <w:rPr>
      <w:color w:val="0000FF"/>
      <w:u w:val="single"/>
    </w:rPr>
  </w:style>
  <w:style w:type="paragraph" w:styleId="FootnoteText">
    <w:name w:val="footnote text"/>
    <w:basedOn w:val="Normal"/>
    <w:link w:val="FootnoteTextChar"/>
    <w:uiPriority w:val="99"/>
    <w:semiHidden/>
    <w:unhideWhenUsed/>
    <w:rsid w:val="003B793A"/>
    <w:pPr>
      <w:spacing w:after="0" w:line="240" w:lineRule="auto"/>
    </w:pPr>
    <w:rPr>
      <w:sz w:val="20"/>
      <w:szCs w:val="20"/>
      <w:lang w:val="fr-BE"/>
    </w:rPr>
  </w:style>
  <w:style w:type="character" w:customStyle="1" w:styleId="FootnoteTextChar">
    <w:name w:val="Footnote Text Char"/>
    <w:basedOn w:val="DefaultParagraphFont"/>
    <w:link w:val="FootnoteText"/>
    <w:uiPriority w:val="99"/>
    <w:semiHidden/>
    <w:rsid w:val="003B793A"/>
    <w:rPr>
      <w:sz w:val="20"/>
      <w:szCs w:val="20"/>
      <w:lang w:val="fr-BE"/>
    </w:rPr>
  </w:style>
  <w:style w:type="character" w:styleId="FootnoteReference">
    <w:name w:val="footnote reference"/>
    <w:basedOn w:val="DefaultParagraphFont"/>
    <w:uiPriority w:val="99"/>
    <w:semiHidden/>
    <w:unhideWhenUsed/>
    <w:rsid w:val="003B793A"/>
    <w:rPr>
      <w:vertAlign w:val="superscript"/>
    </w:rPr>
  </w:style>
  <w:style w:type="paragraph" w:styleId="NoSpacing">
    <w:name w:val="No Spacing"/>
    <w:uiPriority w:val="1"/>
    <w:qFormat/>
    <w:rsid w:val="00690483"/>
    <w:pPr>
      <w:spacing w:after="0" w:line="240" w:lineRule="auto"/>
    </w:pPr>
    <w:rPr>
      <w:lang w:val="fr-BE"/>
    </w:rPr>
  </w:style>
  <w:style w:type="paragraph" w:styleId="Header">
    <w:name w:val="header"/>
    <w:basedOn w:val="Normal"/>
    <w:link w:val="HeaderChar"/>
    <w:uiPriority w:val="99"/>
    <w:unhideWhenUsed/>
    <w:rsid w:val="00D06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42D"/>
    <w:rPr>
      <w:lang w:val="en-US"/>
    </w:rPr>
  </w:style>
  <w:style w:type="paragraph" w:styleId="NormalWeb">
    <w:name w:val="Normal (Web)"/>
    <w:basedOn w:val="Normal"/>
    <w:unhideWhenUsed/>
    <w:rsid w:val="00606D9E"/>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styleId="ListParagraph">
    <w:name w:val="List Paragraph"/>
    <w:basedOn w:val="Normal"/>
    <w:uiPriority w:val="34"/>
    <w:qFormat/>
    <w:rsid w:val="00BB6195"/>
    <w:pPr>
      <w:spacing w:line="256" w:lineRule="auto"/>
      <w:ind w:left="720"/>
      <w:contextualSpacing/>
    </w:pPr>
    <w:rPr>
      <w:lang w:val="en-GB"/>
    </w:rPr>
  </w:style>
  <w:style w:type="paragraph" w:styleId="Footer">
    <w:name w:val="footer"/>
    <w:basedOn w:val="Normal"/>
    <w:link w:val="FooterChar"/>
    <w:uiPriority w:val="99"/>
    <w:unhideWhenUsed/>
    <w:rsid w:val="00BB6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195"/>
    <w:rPr>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UnresolvedMention1">
    <w:name w:val="Unresolved Mention1"/>
    <w:basedOn w:val="DefaultParagraphFont"/>
    <w:uiPriority w:val="99"/>
    <w:semiHidden/>
    <w:unhideWhenUsed/>
    <w:rsid w:val="003C026F"/>
    <w:rPr>
      <w:color w:val="605E5C"/>
      <w:shd w:val="clear" w:color="auto" w:fill="E1DFDD"/>
    </w:rPr>
  </w:style>
  <w:style w:type="character" w:styleId="PageNumber">
    <w:name w:val="page number"/>
    <w:basedOn w:val="DefaultParagraphFont"/>
    <w:uiPriority w:val="99"/>
    <w:semiHidden/>
    <w:unhideWhenUsed/>
    <w:rsid w:val="00FF2780"/>
  </w:style>
  <w:style w:type="character" w:customStyle="1" w:styleId="UnresolvedMention">
    <w:name w:val="Unresolved Mention"/>
    <w:basedOn w:val="DefaultParagraphFont"/>
    <w:uiPriority w:val="99"/>
    <w:semiHidden/>
    <w:unhideWhenUsed/>
    <w:rsid w:val="00AE5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63"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6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64" Type="http://schemas.openxmlformats.org/officeDocument/2006/relationships/hyperlink" Target="about:blank" TargetMode="External"/><Relationship Id="rId8" Type="http://schemas.openxmlformats.org/officeDocument/2006/relationships/hyperlink" Target="about:blank" TargetMode="External"/><Relationship Id="rId51" Type="http://schemas.openxmlformats.org/officeDocument/2006/relationships/hyperlink" Target="about:blank" TargetMode="External"/><Relationship Id="rId3"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3C4F9C8-89A1-F246-BBC4-D12571888DFC}">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0112684-A1B7-4547-BF4C-78BFDAF2F026}">
  <we:reference id="wa200001841" version="1.0.0.0" store="en-US" storeType="OMEX"/>
  <we:alternateReferences>
    <we:reference id="wa200001841" version="1.0.0.0" store="WA20000184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2T/sfPJqWl5Rt4GbTfQVISTSew==">AMUW2mUzEv4iMzILYQ+YctpzQMiwxM3HTBTirXpOcW4OqMSur7kn6iG64s1OGTz+dPIXah2EbCoepBdNhl/p34lqUlo5NWe8wLG1AtBeZ9ZhqjOCmMkNAMwUrYG88QOqFpEfXT8NJHE61rjI6qowmZtq+z1lBiSJlw2T1AyET/h6hjMc6E7rQC5919rNWePP+i0MPP+xkCawinRNmQB0AI2NnUY6L6xv9g==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E550D8E-7A3B-4099-B988-B75BCF13B678}">
  <ds:schemaRefs>
    <ds:schemaRef ds:uri="http://schemas.openxmlformats.org/officeDocument/2006/bibliography"/>
  </ds:schemaRefs>
</ds:datastoreItem>
</file>

<file path=customXml/itemProps3.xml><?xml version="1.0" encoding="utf-8"?>
<ds:datastoreItem xmlns:ds="http://schemas.openxmlformats.org/officeDocument/2006/customXml" ds:itemID="{FD8F06F5-07F7-4C38-885F-7AA7A7449A08}"/>
</file>

<file path=customXml/itemProps4.xml><?xml version="1.0" encoding="utf-8"?>
<ds:datastoreItem xmlns:ds="http://schemas.openxmlformats.org/officeDocument/2006/customXml" ds:itemID="{A80428AA-BCF3-40DC-A071-24CA14F52361}"/>
</file>

<file path=customXml/itemProps5.xml><?xml version="1.0" encoding="utf-8"?>
<ds:datastoreItem xmlns:ds="http://schemas.openxmlformats.org/officeDocument/2006/customXml" ds:itemID="{77784B8C-811A-46A2-AB60-275E696DD69C}"/>
</file>

<file path=docProps/app.xml><?xml version="1.0" encoding="utf-8"?>
<Properties xmlns="http://schemas.openxmlformats.org/officeDocument/2006/extended-properties" xmlns:vt="http://schemas.openxmlformats.org/officeDocument/2006/docPropsVTypes">
  <Template>Normal</Template>
  <TotalTime>25</TotalTime>
  <Pages>16</Pages>
  <Words>5626</Words>
  <Characters>32072</Characters>
  <Application>Microsoft Office Word</Application>
  <DocSecurity>0</DocSecurity>
  <Lines>267</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Nour Koleilat</dc:creator>
  <cp:lastModifiedBy>Mohajer12</cp:lastModifiedBy>
  <cp:revision>15</cp:revision>
  <dcterms:created xsi:type="dcterms:W3CDTF">2021-12-21T15:34:00Z</dcterms:created>
  <dcterms:modified xsi:type="dcterms:W3CDTF">2022-01-11T18:47:00Z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documentId_2889</vt:lpwstr>
  </property>
  <property fmtid="{D5CDD505-2E9C-101B-9397-08002B2CF9AE}" pid="3" name="grammarly_documentContext">
    <vt:lpwstr>{"goals":[],"domain":"general","emotions":[],"dialect":"american"}</vt:lpwstr>
  </property>
  <property fmtid="{D5CDD505-2E9C-101B-9397-08002B2CF9AE}" pid="4" name="ContentTypeId">
    <vt:lpwstr>0x010100FAE5DBF0ADA998469064B64F53A76F3C</vt:lpwstr>
  </property>
</Properties>
</file>