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D7E" w:rsidRDefault="00B41D7E" w:rsidP="00B41D7E">
      <w:r>
        <w:t xml:space="preserve">34. Powers of Minister  </w:t>
      </w:r>
    </w:p>
    <w:p w:rsidR="00B41D7E" w:rsidRDefault="00B41D7E" w:rsidP="00B41D7E">
      <w:r>
        <w:t xml:space="preserve">(1) The Minister may give such directions of a general character to the Board, not inconsistent with this Act, as the Minister considers necessary in the public interest, and the Board shall comply with those directions.  </w:t>
      </w:r>
    </w:p>
    <w:p w:rsidR="00C73284" w:rsidRDefault="00B41D7E" w:rsidP="00B41D7E">
      <w:r>
        <w:t>(2) The Minister may require the Board to furnish such information in such manner and at such time as the Minister thinks fit in respect of its activities and the Board shall supply that information in a timely manner</w:t>
      </w:r>
      <w:bookmarkStart w:id="0" w:name="_GoBack"/>
      <w:bookmarkEnd w:id="0"/>
    </w:p>
    <w:sectPr w:rsidR="00C732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C9F"/>
    <w:rsid w:val="00B41D7E"/>
    <w:rsid w:val="00BF6C9F"/>
    <w:rsid w:val="00C73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43C565-EE08-4329-8F4B-6FBAA9BD2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69</Words>
  <Characters>397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master</cp:lastModifiedBy>
  <cp:revision>2</cp:revision>
  <dcterms:created xsi:type="dcterms:W3CDTF">2024-05-08T16:54:00Z</dcterms:created>
  <dcterms:modified xsi:type="dcterms:W3CDTF">2024-05-08T16:54:00Z</dcterms:modified>
</cp:coreProperties>
</file>