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468BE" w14:textId="33F2182B" w:rsidR="007641A6" w:rsidRPr="007641A6" w:rsidRDefault="007641A6" w:rsidP="007641A6">
      <w:pPr>
        <w:jc w:val="center"/>
        <w:rPr>
          <w:rFonts w:asciiTheme="majorBidi" w:hAnsiTheme="majorBidi" w:cstheme="majorBidi"/>
          <w:b/>
          <w:color w:val="2F5496" w:themeColor="accent5" w:themeShade="BF"/>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41A6">
        <w:rPr>
          <w:rFonts w:asciiTheme="majorBidi" w:hAnsiTheme="majorBidi" w:cstheme="majorBidi"/>
          <w:b/>
          <w:color w:val="2F5496" w:themeColor="accent5" w:themeShade="BF"/>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for Peace’ Report submitted to The Committee on the Rights of the Child Regarding </w:t>
      </w:r>
      <w:r w:rsidRPr="007641A6">
        <w:rPr>
          <w:rFonts w:asciiTheme="majorBidi" w:hAnsiTheme="majorBidi" w:cstheme="majorBidi"/>
          <w:b/>
          <w:color w:val="C45911" w:themeColor="accent2" w:themeShade="BF"/>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Italy</w:t>
      </w:r>
    </w:p>
    <w:p w14:paraId="38B340B4" w14:textId="248955F3" w:rsidR="007641A6" w:rsidRPr="007641A6" w:rsidRDefault="007641A6" w:rsidP="007641A6">
      <w:pPr>
        <w:pBdr>
          <w:bottom w:val="single" w:sz="18" w:space="1" w:color="auto"/>
        </w:pBdr>
        <w:jc w:val="center"/>
        <w:rPr>
          <w:rFonts w:asciiTheme="majorBidi" w:hAnsiTheme="majorBidi" w:cstheme="majorBidi"/>
          <w:color w:val="C45911" w:themeColor="accent2" w:themeShade="BF"/>
          <w:sz w:val="20"/>
          <w:szCs w:val="20"/>
          <w:lang w:val="en-GB"/>
        </w:rPr>
      </w:pPr>
      <w:r w:rsidRPr="007641A6">
        <w:rPr>
          <w:rFonts w:asciiTheme="majorBidi" w:hAnsiTheme="majorBidi" w:cstheme="majorBidi"/>
          <w:b/>
          <w:bCs/>
          <w:color w:val="C45911" w:themeColor="accent2" w:themeShade="BF"/>
          <w:sz w:val="20"/>
          <w:szCs w:val="20"/>
          <w:lang w:val="en-GB"/>
        </w:rPr>
        <w:t>In the Context of the List of Issues</w:t>
      </w:r>
      <w:r>
        <w:rPr>
          <w:rFonts w:asciiTheme="majorBidi" w:hAnsiTheme="majorBidi" w:cstheme="majorBidi"/>
          <w:b/>
          <w:bCs/>
          <w:color w:val="C45911" w:themeColor="accent2" w:themeShade="BF"/>
          <w:sz w:val="20"/>
          <w:szCs w:val="20"/>
          <w:lang w:val="en-GB"/>
        </w:rPr>
        <w:t xml:space="preserve"> Prior to Reporting</w:t>
      </w:r>
    </w:p>
    <w:p w14:paraId="4FC600A6" w14:textId="20FD0812"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Maat for Peace, Development, and Human Rights</w:t>
      </w:r>
      <w:r>
        <w:rPr>
          <w:rFonts w:asciiTheme="majorBidi" w:hAnsiTheme="majorBidi" w:cstheme="majorBidi"/>
          <w:sz w:val="24"/>
          <w:szCs w:val="24"/>
          <w:lang w:val="en-GB"/>
        </w:rPr>
        <w:t xml:space="preserve"> </w:t>
      </w:r>
      <w:r w:rsidRPr="007641A6">
        <w:rPr>
          <w:rFonts w:asciiTheme="majorBidi" w:hAnsiTheme="majorBidi" w:cstheme="majorBidi"/>
          <w:sz w:val="24"/>
          <w:szCs w:val="24"/>
          <w:lang w:val="en-GB"/>
        </w:rPr>
        <w:t xml:space="preserve">submits this report to the Committee on the Rights of the Child in the context of monitoring Italy's compliance with its obligations under the Convention on the Rights of the Child. This report focuses on </w:t>
      </w:r>
      <w:proofErr w:type="spellStart"/>
      <w:r w:rsidRPr="007641A6">
        <w:rPr>
          <w:rFonts w:asciiTheme="majorBidi" w:hAnsiTheme="majorBidi" w:cstheme="majorBidi"/>
          <w:sz w:val="24"/>
          <w:szCs w:val="24"/>
          <w:lang w:val="en-GB"/>
        </w:rPr>
        <w:t>analyzing</w:t>
      </w:r>
      <w:proofErr w:type="spellEnd"/>
      <w:r w:rsidRPr="007641A6">
        <w:rPr>
          <w:rFonts w:asciiTheme="majorBidi" w:hAnsiTheme="majorBidi" w:cstheme="majorBidi"/>
          <w:sz w:val="24"/>
          <w:szCs w:val="24"/>
          <w:lang w:val="en-GB"/>
        </w:rPr>
        <w:t xml:space="preserve"> Italy's compliance with several key provisions of the Convention, specifically Article 2 concerning the principle of non-discrimination, Article 7 related to the child's right to a name and nationality, Article 16 regarding the right to privacy, Article 19 pertaining to the protection of children from all forms of violence or abuse, and Article 32 concerning the protection of children from economic exploitation and hazardous work. The report also addresses harmful practices that impede the implementation of certain provisions of the Convention, presenting a range of issues that Maat hopes will enrich the Committee’s list of issues submitted to Italy.</w:t>
      </w:r>
    </w:p>
    <w:p w14:paraId="7A13B02D" w14:textId="77777777" w:rsidR="007641A6" w:rsidRPr="007641A6" w:rsidRDefault="007641A6" w:rsidP="007641A6">
      <w:pPr>
        <w:numPr>
          <w:ilvl w:val="0"/>
          <w:numId w:val="45"/>
        </w:numPr>
        <w:jc w:val="both"/>
        <w:rPr>
          <w:rFonts w:asciiTheme="majorBidi" w:hAnsiTheme="majorBidi" w:cstheme="majorBidi"/>
          <w:b/>
          <w:bCs/>
          <w:color w:val="C45911" w:themeColor="accent2" w:themeShade="BF"/>
          <w:sz w:val="28"/>
          <w:szCs w:val="28"/>
          <w:lang w:val="en-GB"/>
        </w:rPr>
      </w:pPr>
      <w:r w:rsidRPr="007641A6">
        <w:rPr>
          <w:rFonts w:asciiTheme="majorBidi" w:hAnsiTheme="majorBidi" w:cstheme="majorBidi"/>
          <w:b/>
          <w:bCs/>
          <w:color w:val="C45911" w:themeColor="accent2" w:themeShade="BF"/>
          <w:sz w:val="28"/>
          <w:szCs w:val="28"/>
          <w:lang w:val="en-GB"/>
        </w:rPr>
        <w:t>Equality and Non-Discrimination (Article 2)</w:t>
      </w:r>
    </w:p>
    <w:p w14:paraId="605AA050" w14:textId="77777777"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 xml:space="preserve">Maat observes the continued forms of discrimination and systemic exclusion against migrant children in Italy, resulting from strict immigration policies and restrictive administrative practices entrenched in Italy's legal framework. Instead of providing protection and opportunities for these children, such policies isolate them from society and deepen their social vulnerability, leading to actual discrimination and deprivation of basic rights such as education, healthcare, and physical safety—rights guaranteed by the Convention. The overall political climate, marked by a rise in populist rhetoric and discriminatory policies, exacerbates the conditions faced by this group. Legislative amendments since 2018 have contributed to entrenching marginalization rather than addressing it, including laws that restrict access to residency permits and essential services. For instance, Italy has enacted legislation that directly affects the protection of migrants, asylum seekers, and refugees, increasing their exposure to human rights violations, particularly the violation of their right to life and security. Notable among these are Law No. 132/2018, enacted on December 1, 2018, concerning migration and security, and Law No. 50/2023, known as the "Cortona Law," enacted on May 6, 2023. These laws have heightened the difficulties faced by migrants and asylum seekers in accessing refugee status determination procedures and international protection, while also creating deplorable living conditions in migrant reception centers and further diminishing the availability of psychological and legal services. The lack of </w:t>
      </w:r>
      <w:r w:rsidRPr="007641A6">
        <w:rPr>
          <w:rFonts w:asciiTheme="majorBidi" w:hAnsiTheme="majorBidi" w:cstheme="majorBidi"/>
          <w:sz w:val="24"/>
          <w:szCs w:val="24"/>
          <w:lang w:val="en-GB"/>
        </w:rPr>
        <w:lastRenderedPageBreak/>
        <w:t>relevant official data remains a major challenge in assessing the extent of discrimination experienced by migrant children and the impact of anti-discrimination measures on these children.</w:t>
      </w:r>
      <w:r w:rsidRPr="007641A6">
        <w:rPr>
          <w:rFonts w:asciiTheme="majorBidi" w:hAnsiTheme="majorBidi" w:cstheme="majorBidi"/>
          <w:sz w:val="24"/>
          <w:szCs w:val="24"/>
          <w:vertAlign w:val="superscript"/>
          <w:lang w:val="en-GB"/>
        </w:rPr>
        <w:footnoteReference w:id="1"/>
      </w:r>
    </w:p>
    <w:p w14:paraId="0FC5018B" w14:textId="77777777"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Maat notes that Roma children in Italy continue to suffer from systemic discrimination and ongoing vulnerability. Many live in segregated encampments lacking basic living standards regarding hygiene, infrastructure, and access to water and sanitation services, often situated far from urban centers and public services. Italian authorities continue to violate their obligations under Article 2 of the Convention due to the ongoing practice of forced evictions and the existence of deliberately segregated camps, in addition to depriving Roma families of equitable access to social housing. This directly contributes to creating a discriminatory environment against their children, fostering marginalization and exclusion.</w:t>
      </w:r>
      <w:r w:rsidRPr="007641A6">
        <w:rPr>
          <w:rFonts w:asciiTheme="majorBidi" w:hAnsiTheme="majorBidi" w:cstheme="majorBidi"/>
          <w:sz w:val="24"/>
          <w:szCs w:val="24"/>
          <w:vertAlign w:val="superscript"/>
          <w:lang w:val="en-GB"/>
        </w:rPr>
        <w:footnoteReference w:id="2"/>
      </w:r>
    </w:p>
    <w:p w14:paraId="70DC462D" w14:textId="77777777" w:rsidR="00CA489A" w:rsidRPr="007641A6" w:rsidRDefault="00CA489A" w:rsidP="00CA489A">
      <w:pPr>
        <w:jc w:val="both"/>
        <w:rPr>
          <w:rFonts w:asciiTheme="majorBidi" w:hAnsiTheme="majorBidi" w:cstheme="majorBidi"/>
          <w:b/>
          <w:bCs/>
          <w:sz w:val="24"/>
          <w:szCs w:val="24"/>
          <w:lang w:val="en-GB"/>
        </w:rPr>
      </w:pPr>
      <w:r>
        <w:rPr>
          <w:rFonts w:asciiTheme="majorBidi" w:hAnsiTheme="majorBidi" w:cstheme="majorBidi"/>
          <w:b/>
          <w:bCs/>
          <w:sz w:val="24"/>
          <w:szCs w:val="24"/>
          <w:u w:val="single"/>
          <w:lang w:val="en-GB"/>
        </w:rPr>
        <w:t>Issues:</w:t>
      </w:r>
    </w:p>
    <w:p w14:paraId="062AAFB9" w14:textId="77777777"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Maat requests the Committee to urge the Italian government to:</w:t>
      </w:r>
    </w:p>
    <w:p w14:paraId="2EA402E8" w14:textId="77777777" w:rsidR="007641A6" w:rsidRPr="007641A6" w:rsidRDefault="007641A6" w:rsidP="007641A6">
      <w:pPr>
        <w:numPr>
          <w:ilvl w:val="0"/>
          <w:numId w:val="46"/>
        </w:numPr>
        <w:jc w:val="both"/>
        <w:rPr>
          <w:rFonts w:asciiTheme="majorBidi" w:hAnsiTheme="majorBidi" w:cstheme="majorBidi"/>
          <w:sz w:val="24"/>
          <w:szCs w:val="24"/>
          <w:lang w:val="en-GB"/>
        </w:rPr>
      </w:pPr>
      <w:r w:rsidRPr="007641A6">
        <w:rPr>
          <w:rFonts w:asciiTheme="majorBidi" w:hAnsiTheme="majorBidi" w:cstheme="majorBidi"/>
          <w:sz w:val="24"/>
          <w:szCs w:val="24"/>
          <w:lang w:val="en-GB"/>
        </w:rPr>
        <w:t>What are the current and potential government plans to promote the integration of Roma children into Italian society?</w:t>
      </w:r>
    </w:p>
    <w:p w14:paraId="651048AF" w14:textId="77777777" w:rsidR="007641A6" w:rsidRPr="007641A6" w:rsidRDefault="007641A6" w:rsidP="007641A6">
      <w:pPr>
        <w:numPr>
          <w:ilvl w:val="0"/>
          <w:numId w:val="46"/>
        </w:numPr>
        <w:jc w:val="both"/>
        <w:rPr>
          <w:rFonts w:asciiTheme="majorBidi" w:hAnsiTheme="majorBidi" w:cstheme="majorBidi"/>
          <w:sz w:val="24"/>
          <w:szCs w:val="24"/>
          <w:lang w:val="en-GB"/>
        </w:rPr>
      </w:pPr>
      <w:r w:rsidRPr="007641A6">
        <w:rPr>
          <w:rFonts w:asciiTheme="majorBidi" w:hAnsiTheme="majorBidi" w:cstheme="majorBidi"/>
          <w:sz w:val="24"/>
          <w:szCs w:val="24"/>
          <w:lang w:val="en-GB"/>
        </w:rPr>
        <w:t>Provide information on measures taken to enhance equality and non-discrimination among all children in Italy.</w:t>
      </w:r>
    </w:p>
    <w:p w14:paraId="3CC14993" w14:textId="77777777" w:rsidR="007641A6" w:rsidRPr="007641A6" w:rsidRDefault="007641A6" w:rsidP="007641A6">
      <w:pPr>
        <w:numPr>
          <w:ilvl w:val="0"/>
          <w:numId w:val="45"/>
        </w:numPr>
        <w:jc w:val="both"/>
        <w:rPr>
          <w:rFonts w:asciiTheme="majorBidi" w:hAnsiTheme="majorBidi" w:cstheme="majorBidi"/>
          <w:b/>
          <w:bCs/>
          <w:color w:val="C45911" w:themeColor="accent2" w:themeShade="BF"/>
          <w:sz w:val="28"/>
          <w:szCs w:val="28"/>
          <w:lang w:val="en-GB"/>
        </w:rPr>
      </w:pPr>
      <w:r w:rsidRPr="007641A6">
        <w:rPr>
          <w:rFonts w:asciiTheme="majorBidi" w:hAnsiTheme="majorBidi" w:cstheme="majorBidi"/>
          <w:b/>
          <w:bCs/>
          <w:color w:val="C45911" w:themeColor="accent2" w:themeShade="BF"/>
          <w:sz w:val="28"/>
          <w:szCs w:val="28"/>
          <w:lang w:val="en-GB"/>
        </w:rPr>
        <w:t>The Child's Right to a Name and Nationality (Article 7)</w:t>
      </w:r>
    </w:p>
    <w:p w14:paraId="5E306ABC" w14:textId="77777777"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 xml:space="preserve">Maat expresses concerns regarding the amendments made by Italian authorities to the pathways for acquiring citizenship under Law No. 74/2025, which came into effect in May 2025. Under these amendments, descendants of Italian citizens born outside Italy can no longer obtain Italian citizenship unless one of the parents or grandparents holds (or held prior to their death) Italian citizenship exclusively, or if the parent has resided in Italy for two consecutive years after acquiring citizenship. Additionally, children born outside Italy to Italian parents no longer automatically receive citizenship; instead, parents must apply within one year of the child's birth. Otherwise, the child must reside in Italy for two years to become eligible for citizenship. Maat notes that these restrictions may have discriminatory implications based on nationality or place of birth, potentially leading to arbitrary deprivation of citizenship or delays in obtaining it. This could </w:t>
      </w:r>
      <w:r w:rsidRPr="007641A6">
        <w:rPr>
          <w:rFonts w:asciiTheme="majorBidi" w:hAnsiTheme="majorBidi" w:cstheme="majorBidi"/>
          <w:sz w:val="24"/>
          <w:szCs w:val="24"/>
          <w:lang w:val="en-GB"/>
        </w:rPr>
        <w:lastRenderedPageBreak/>
        <w:t>result in inhumane or degrading living conditions for certain groups, especially children, which constitutes a clear violation of Article 7 of the Convention.</w:t>
      </w:r>
      <w:r w:rsidRPr="007641A6">
        <w:rPr>
          <w:rFonts w:asciiTheme="majorBidi" w:hAnsiTheme="majorBidi" w:cstheme="majorBidi"/>
          <w:sz w:val="24"/>
          <w:szCs w:val="24"/>
          <w:vertAlign w:val="superscript"/>
          <w:lang w:val="en-GB"/>
        </w:rPr>
        <w:footnoteReference w:id="3"/>
      </w:r>
    </w:p>
    <w:p w14:paraId="027BA271" w14:textId="77777777"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Maat further notes that the new amendments to the citizenship law allow for a limited transitional period until May 31, 2026, for registering minor children born outside Italy. This requires strict administrative compliance regarding timelines and required documents. Parents, especially from vulnerable or migrant backgrounds, may face difficulties in understanding or accessing legal assistance, which could lead to failed registrations and loss of citizenship.</w:t>
      </w:r>
      <w:r w:rsidRPr="007641A6">
        <w:rPr>
          <w:rFonts w:asciiTheme="majorBidi" w:hAnsiTheme="majorBidi" w:cstheme="majorBidi"/>
          <w:sz w:val="24"/>
          <w:szCs w:val="24"/>
          <w:vertAlign w:val="superscript"/>
          <w:lang w:val="en-GB"/>
        </w:rPr>
        <w:footnoteReference w:id="4"/>
      </w:r>
      <w:r w:rsidRPr="007641A6">
        <w:rPr>
          <w:rFonts w:asciiTheme="majorBidi" w:hAnsiTheme="majorBidi" w:cstheme="majorBidi"/>
          <w:sz w:val="24"/>
          <w:szCs w:val="24"/>
          <w:lang w:val="en-GB"/>
        </w:rPr>
        <w:t xml:space="preserve"> Maat also considers that the Italian authorities' increase of citizenship application fees from €300 to €600 starting January 2025 places a barrier for low-income families, increasing the likelihood of delays in registering children or preventing financially unable parents from applying altogether.</w:t>
      </w:r>
      <w:r w:rsidRPr="007641A6">
        <w:rPr>
          <w:rFonts w:asciiTheme="majorBidi" w:hAnsiTheme="majorBidi" w:cstheme="majorBidi"/>
          <w:sz w:val="24"/>
          <w:szCs w:val="24"/>
          <w:vertAlign w:val="superscript"/>
          <w:lang w:val="en-GB"/>
        </w:rPr>
        <w:footnoteReference w:id="5"/>
      </w:r>
    </w:p>
    <w:p w14:paraId="3813F64A" w14:textId="77777777" w:rsidR="00CA489A" w:rsidRPr="007641A6" w:rsidRDefault="00CA489A" w:rsidP="00CA489A">
      <w:pPr>
        <w:jc w:val="both"/>
        <w:rPr>
          <w:rFonts w:asciiTheme="majorBidi" w:hAnsiTheme="majorBidi" w:cstheme="majorBidi"/>
          <w:b/>
          <w:bCs/>
          <w:sz w:val="24"/>
          <w:szCs w:val="24"/>
          <w:lang w:val="en-GB"/>
        </w:rPr>
      </w:pPr>
      <w:r>
        <w:rPr>
          <w:rFonts w:asciiTheme="majorBidi" w:hAnsiTheme="majorBidi" w:cstheme="majorBidi"/>
          <w:b/>
          <w:bCs/>
          <w:sz w:val="24"/>
          <w:szCs w:val="24"/>
          <w:u w:val="single"/>
          <w:lang w:val="en-GB"/>
        </w:rPr>
        <w:t>Issues:</w:t>
      </w:r>
    </w:p>
    <w:p w14:paraId="6FFC76FA" w14:textId="77777777"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Maat requests the Committee to urge the Italian government to:</w:t>
      </w:r>
    </w:p>
    <w:p w14:paraId="436D4A75" w14:textId="77777777" w:rsidR="007641A6" w:rsidRPr="007641A6" w:rsidRDefault="007641A6" w:rsidP="007641A6">
      <w:pPr>
        <w:numPr>
          <w:ilvl w:val="0"/>
          <w:numId w:val="47"/>
        </w:numPr>
        <w:jc w:val="both"/>
        <w:rPr>
          <w:rFonts w:asciiTheme="majorBidi" w:hAnsiTheme="majorBidi" w:cstheme="majorBidi"/>
          <w:sz w:val="24"/>
          <w:szCs w:val="24"/>
          <w:lang w:val="en-GB"/>
        </w:rPr>
      </w:pPr>
      <w:r w:rsidRPr="007641A6">
        <w:rPr>
          <w:rFonts w:asciiTheme="majorBidi" w:hAnsiTheme="majorBidi" w:cstheme="majorBidi"/>
          <w:sz w:val="24"/>
          <w:szCs w:val="24"/>
          <w:lang w:val="en-GB"/>
        </w:rPr>
        <w:t>Provide information on whether it assessed the risks to the rights of refugee children prior to the adoption of Law No. 47 of 2055.</w:t>
      </w:r>
    </w:p>
    <w:p w14:paraId="52CE4B3C" w14:textId="77777777" w:rsidR="007641A6" w:rsidRPr="007641A6" w:rsidRDefault="007641A6" w:rsidP="007641A6">
      <w:pPr>
        <w:numPr>
          <w:ilvl w:val="0"/>
          <w:numId w:val="47"/>
        </w:numPr>
        <w:jc w:val="both"/>
        <w:rPr>
          <w:rFonts w:asciiTheme="majorBidi" w:hAnsiTheme="majorBidi" w:cstheme="majorBidi"/>
          <w:sz w:val="24"/>
          <w:szCs w:val="24"/>
          <w:lang w:val="en-GB"/>
        </w:rPr>
      </w:pPr>
      <w:r w:rsidRPr="007641A6">
        <w:rPr>
          <w:rFonts w:asciiTheme="majorBidi" w:hAnsiTheme="majorBidi" w:cstheme="majorBidi"/>
          <w:sz w:val="24"/>
          <w:szCs w:val="24"/>
          <w:lang w:val="en-GB"/>
        </w:rPr>
        <w:t>Are there any exemptions available for low-income families concerning the fees imposed for citizenship applications?</w:t>
      </w:r>
    </w:p>
    <w:p w14:paraId="79333BE8" w14:textId="77777777" w:rsidR="007641A6" w:rsidRPr="007641A6" w:rsidRDefault="007641A6" w:rsidP="007641A6">
      <w:pPr>
        <w:numPr>
          <w:ilvl w:val="0"/>
          <w:numId w:val="45"/>
        </w:numPr>
        <w:jc w:val="both"/>
        <w:rPr>
          <w:rFonts w:asciiTheme="majorBidi" w:hAnsiTheme="majorBidi" w:cstheme="majorBidi"/>
          <w:b/>
          <w:bCs/>
          <w:color w:val="C45911" w:themeColor="accent2" w:themeShade="BF"/>
          <w:sz w:val="28"/>
          <w:szCs w:val="28"/>
          <w:lang w:val="en-GB"/>
        </w:rPr>
      </w:pPr>
      <w:r w:rsidRPr="007641A6">
        <w:rPr>
          <w:rFonts w:asciiTheme="majorBidi" w:hAnsiTheme="majorBidi" w:cstheme="majorBidi"/>
          <w:b/>
          <w:bCs/>
          <w:color w:val="C45911" w:themeColor="accent2" w:themeShade="BF"/>
          <w:sz w:val="28"/>
          <w:szCs w:val="28"/>
          <w:lang w:val="en-GB"/>
        </w:rPr>
        <w:t>Right to Privacy (Article 16)</w:t>
      </w:r>
    </w:p>
    <w:p w14:paraId="3D8E23F9" w14:textId="77777777"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Maat has reviewed a range of positive measures and actions taken by Italian authorities to protect children's personal data. In January 2021, the National Authority for Personal Data Protection began to tighten its oversight of digital platforms, particularly those that may negatively impact children's privacy. Following the death of a child due to a dangerous challenge on TikTok, the authority issued a decision banning the processing of data for children whose ages cannot be accurately verified on the platform. This represents a first step toward implementing the principle of protecting a child's reputation and privacy in the digital space.</w:t>
      </w:r>
      <w:r w:rsidRPr="007641A6">
        <w:rPr>
          <w:rFonts w:asciiTheme="majorBidi" w:hAnsiTheme="majorBidi" w:cstheme="majorBidi"/>
          <w:sz w:val="24"/>
          <w:szCs w:val="24"/>
          <w:vertAlign w:val="superscript"/>
          <w:lang w:val="en-GB"/>
        </w:rPr>
        <w:footnoteReference w:id="6"/>
      </w:r>
      <w:r w:rsidRPr="007641A6">
        <w:rPr>
          <w:rFonts w:asciiTheme="majorBidi" w:hAnsiTheme="majorBidi" w:cstheme="majorBidi"/>
          <w:sz w:val="24"/>
          <w:szCs w:val="24"/>
          <w:lang w:val="en-GB"/>
        </w:rPr>
        <w:t xml:space="preserve"> In February 2023, the authority imposed a temporary ban on the "</w:t>
      </w:r>
      <w:proofErr w:type="spellStart"/>
      <w:r w:rsidRPr="007641A6">
        <w:rPr>
          <w:rFonts w:asciiTheme="majorBidi" w:hAnsiTheme="majorBidi" w:cstheme="majorBidi"/>
          <w:sz w:val="24"/>
          <w:szCs w:val="24"/>
          <w:lang w:val="en-GB"/>
        </w:rPr>
        <w:t>Replika</w:t>
      </w:r>
      <w:proofErr w:type="spellEnd"/>
      <w:r w:rsidRPr="007641A6">
        <w:rPr>
          <w:rFonts w:asciiTheme="majorBidi" w:hAnsiTheme="majorBidi" w:cstheme="majorBidi"/>
          <w:sz w:val="24"/>
          <w:szCs w:val="24"/>
          <w:lang w:val="en-GB"/>
        </w:rPr>
        <w:t xml:space="preserve">" app due to its complete lack of an age verification </w:t>
      </w:r>
      <w:r w:rsidRPr="007641A6">
        <w:rPr>
          <w:rFonts w:asciiTheme="majorBidi" w:hAnsiTheme="majorBidi" w:cstheme="majorBidi"/>
          <w:sz w:val="24"/>
          <w:szCs w:val="24"/>
          <w:lang w:val="en-GB"/>
        </w:rPr>
        <w:lastRenderedPageBreak/>
        <w:t>system and its exposure of children to inappropriate content. In May 2025, the authority fined the app's developer €5 million for violations of the data protection system, lacking a legal basis for processing the data of users, particularly minors. These actions reflect a growing commitment to the framework for safeguarding children's privacy in the digital context.</w:t>
      </w:r>
      <w:r w:rsidRPr="007641A6">
        <w:rPr>
          <w:rFonts w:asciiTheme="majorBidi" w:hAnsiTheme="majorBidi" w:cstheme="majorBidi"/>
          <w:sz w:val="24"/>
          <w:szCs w:val="24"/>
          <w:vertAlign w:val="superscript"/>
          <w:lang w:val="en-GB"/>
        </w:rPr>
        <w:footnoteReference w:id="7"/>
      </w:r>
    </w:p>
    <w:p w14:paraId="1106E87E" w14:textId="77777777"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Despite previous measures, Maat observes that challenges remain that undermine the protection of children's privacy, particularly concerning the absence of effective oversight mechanisms to prevent the sharing of children's data by parents on digital platforms. The violation of children’s online privacy poses an increasing risk in Italy, particularly with the phenomenon known as "</w:t>
      </w:r>
      <w:r w:rsidRPr="007641A6">
        <w:rPr>
          <w:rFonts w:asciiTheme="majorBidi" w:hAnsiTheme="majorBidi" w:cstheme="majorBidi"/>
          <w:b/>
          <w:bCs/>
          <w:sz w:val="24"/>
          <w:szCs w:val="24"/>
          <w:lang w:val="en-GB"/>
        </w:rPr>
        <w:t>sharenting</w:t>
      </w:r>
      <w:r w:rsidRPr="007641A6">
        <w:rPr>
          <w:rFonts w:asciiTheme="majorBidi" w:hAnsiTheme="majorBidi" w:cstheme="majorBidi"/>
          <w:sz w:val="24"/>
          <w:szCs w:val="24"/>
          <w:lang w:val="en-GB"/>
        </w:rPr>
        <w:t>," which is becoming more prevalent among Italian families. This practice involves sharing hundreds of images and videos of children on social media without their consent, exposing them to serious security and psychological risks, including online sexual exploitation, blackmail, and violations of their right to privacy. Although a draft law was submitted to the Italian House of Representatives in March 2024 aimed at regulating this phenomenon and mitigating its harms, by imposing legal requirements on parents—such as obtaining permission to use their children's images from the Italian Communications Regulatory Authority, directing any commercial profits from this activity to bank accounts in the children's names that can only be accessed after they turn 18, and granting children the right to "digital forgetting" after the age of 14, allowing them to request the removal of previous content related to them from the internet—this draft has not yet been approved. Nonetheless, it represents a positive step towards enhancing the protection of children's privacy in the digital environment.</w:t>
      </w:r>
      <w:r w:rsidRPr="007641A6">
        <w:rPr>
          <w:rFonts w:asciiTheme="majorBidi" w:hAnsiTheme="majorBidi" w:cstheme="majorBidi"/>
          <w:sz w:val="24"/>
          <w:szCs w:val="24"/>
          <w:vertAlign w:val="superscript"/>
          <w:lang w:val="en-GB"/>
        </w:rPr>
        <w:footnoteReference w:id="8"/>
      </w:r>
    </w:p>
    <w:p w14:paraId="059ECC65" w14:textId="77777777" w:rsidR="00CA489A" w:rsidRPr="007641A6" w:rsidRDefault="00CA489A" w:rsidP="00CA489A">
      <w:pPr>
        <w:jc w:val="both"/>
        <w:rPr>
          <w:rFonts w:asciiTheme="majorBidi" w:hAnsiTheme="majorBidi" w:cstheme="majorBidi"/>
          <w:b/>
          <w:bCs/>
          <w:sz w:val="24"/>
          <w:szCs w:val="24"/>
          <w:lang w:val="en-GB"/>
        </w:rPr>
      </w:pPr>
      <w:r>
        <w:rPr>
          <w:rFonts w:asciiTheme="majorBidi" w:hAnsiTheme="majorBidi" w:cstheme="majorBidi"/>
          <w:b/>
          <w:bCs/>
          <w:sz w:val="24"/>
          <w:szCs w:val="24"/>
          <w:u w:val="single"/>
          <w:lang w:val="en-GB"/>
        </w:rPr>
        <w:t>Issues:</w:t>
      </w:r>
    </w:p>
    <w:p w14:paraId="36AC430D" w14:textId="77777777"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Maat requests the Committee to urge the Italian government to:</w:t>
      </w:r>
    </w:p>
    <w:p w14:paraId="0995158E" w14:textId="77777777" w:rsidR="007641A6" w:rsidRPr="007641A6" w:rsidRDefault="007641A6" w:rsidP="007641A6">
      <w:pPr>
        <w:numPr>
          <w:ilvl w:val="0"/>
          <w:numId w:val="48"/>
        </w:numPr>
        <w:jc w:val="both"/>
        <w:rPr>
          <w:rFonts w:asciiTheme="majorBidi" w:hAnsiTheme="majorBidi" w:cstheme="majorBidi"/>
          <w:sz w:val="24"/>
          <w:szCs w:val="24"/>
          <w:lang w:val="en-GB"/>
        </w:rPr>
      </w:pPr>
      <w:r w:rsidRPr="007641A6">
        <w:rPr>
          <w:rFonts w:asciiTheme="majorBidi" w:hAnsiTheme="majorBidi" w:cstheme="majorBidi"/>
          <w:sz w:val="24"/>
          <w:szCs w:val="24"/>
          <w:lang w:val="en-GB"/>
        </w:rPr>
        <w:t>Provide information on the current status of consultations regarding the online privacy protection law.</w:t>
      </w:r>
    </w:p>
    <w:p w14:paraId="422F6F62" w14:textId="77777777" w:rsidR="007641A6" w:rsidRPr="007641A6" w:rsidRDefault="007641A6" w:rsidP="007641A6">
      <w:pPr>
        <w:numPr>
          <w:ilvl w:val="0"/>
          <w:numId w:val="45"/>
        </w:numPr>
        <w:jc w:val="both"/>
        <w:rPr>
          <w:rFonts w:asciiTheme="majorBidi" w:hAnsiTheme="majorBidi" w:cstheme="majorBidi"/>
          <w:b/>
          <w:bCs/>
          <w:color w:val="C45911" w:themeColor="accent2" w:themeShade="BF"/>
          <w:sz w:val="28"/>
          <w:szCs w:val="28"/>
          <w:lang w:val="en-GB"/>
        </w:rPr>
      </w:pPr>
      <w:r w:rsidRPr="007641A6">
        <w:rPr>
          <w:rFonts w:asciiTheme="majorBidi" w:hAnsiTheme="majorBidi" w:cstheme="majorBidi"/>
          <w:b/>
          <w:bCs/>
          <w:color w:val="C45911" w:themeColor="accent2" w:themeShade="BF"/>
          <w:sz w:val="28"/>
          <w:szCs w:val="28"/>
          <w:lang w:val="en-GB"/>
        </w:rPr>
        <w:t>Protection of the Child from Violence and Abuse (Article 19)</w:t>
      </w:r>
    </w:p>
    <w:p w14:paraId="30D0D77F" w14:textId="77777777"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 xml:space="preserve">Maat has noted concerns related to widespread violence, abuse, and maltreatment in Italy. Statistics indicate that approximately 401,766 minors are at risk in Italy, including 77,493 victims of abuse. Furthermore, 57.6% of doctors and psychologists lack adequate training in child violence </w:t>
      </w:r>
      <w:r w:rsidRPr="007641A6">
        <w:rPr>
          <w:rFonts w:asciiTheme="majorBidi" w:hAnsiTheme="majorBidi" w:cstheme="majorBidi"/>
          <w:sz w:val="24"/>
          <w:szCs w:val="24"/>
          <w:lang w:val="en-GB"/>
        </w:rPr>
        <w:lastRenderedPageBreak/>
        <w:t>issues, which constitutes a direct violation of Article 19 of the Convention concerning the protection of children from violence and abuse.</w:t>
      </w:r>
      <w:r w:rsidRPr="007641A6">
        <w:rPr>
          <w:rFonts w:asciiTheme="majorBidi" w:hAnsiTheme="majorBidi" w:cstheme="majorBidi"/>
          <w:sz w:val="24"/>
          <w:szCs w:val="24"/>
          <w:vertAlign w:val="superscript"/>
          <w:lang w:val="en-GB"/>
        </w:rPr>
        <w:footnoteReference w:id="9"/>
      </w:r>
    </w:p>
    <w:p w14:paraId="56E7F542" w14:textId="77777777"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Maat acknowledges that the Italian government has taken some positive measures aimed at protecting children from violence and abuse, including the adoption of a National Action Plan to enhance the prevention and combat of violence against children for the period 2022-2023. This plan focuses on three main areas: community education, public awareness, and professional training for child welfare workers. The plan supports activities by relevant institutional bodies, including the National Child and Adolescent Observatory, to ensure policy coherence and enhance coordination among different stakeholders involved in child protection. However, despite the importance of this plan, it faces several challenges regarding the evaluation of its effectiveness and real-world implementation. According to available data, only 59% of tour operators in Italy comply with legal requirements to include warnings about child sexual exploitation in their services. Moreover, reporting mechanisms for violations are not always available in multiple languages or accessible 24/7, limiting children's ability—especially those from migrant backgrounds or non-Italian speakers—to access immediate protection and assistance.</w:t>
      </w:r>
      <w:r w:rsidRPr="007641A6">
        <w:rPr>
          <w:rFonts w:asciiTheme="majorBidi" w:hAnsiTheme="majorBidi" w:cstheme="majorBidi"/>
          <w:sz w:val="24"/>
          <w:szCs w:val="24"/>
          <w:vertAlign w:val="superscript"/>
          <w:lang w:val="en-GB"/>
        </w:rPr>
        <w:footnoteReference w:id="10"/>
      </w:r>
    </w:p>
    <w:p w14:paraId="67DC3309" w14:textId="77777777" w:rsidR="00CA489A" w:rsidRPr="007641A6" w:rsidRDefault="00CA489A" w:rsidP="00CA489A">
      <w:pPr>
        <w:jc w:val="both"/>
        <w:rPr>
          <w:rFonts w:asciiTheme="majorBidi" w:hAnsiTheme="majorBidi" w:cstheme="majorBidi"/>
          <w:b/>
          <w:bCs/>
          <w:sz w:val="24"/>
          <w:szCs w:val="24"/>
          <w:lang w:val="en-GB"/>
        </w:rPr>
      </w:pPr>
      <w:r>
        <w:rPr>
          <w:rFonts w:asciiTheme="majorBidi" w:hAnsiTheme="majorBidi" w:cstheme="majorBidi"/>
          <w:b/>
          <w:bCs/>
          <w:sz w:val="24"/>
          <w:szCs w:val="24"/>
          <w:u w:val="single"/>
          <w:lang w:val="en-GB"/>
        </w:rPr>
        <w:t>Issues:</w:t>
      </w:r>
    </w:p>
    <w:p w14:paraId="19F0246D" w14:textId="77777777"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Maat requests the Committee to urge the Italian government to:</w:t>
      </w:r>
    </w:p>
    <w:p w14:paraId="2CB23799" w14:textId="77777777" w:rsidR="007641A6" w:rsidRPr="007641A6" w:rsidRDefault="007641A6" w:rsidP="007641A6">
      <w:pPr>
        <w:numPr>
          <w:ilvl w:val="0"/>
          <w:numId w:val="49"/>
        </w:numPr>
        <w:jc w:val="both"/>
        <w:rPr>
          <w:rFonts w:asciiTheme="majorBidi" w:hAnsiTheme="majorBidi" w:cstheme="majorBidi"/>
          <w:sz w:val="24"/>
          <w:szCs w:val="24"/>
          <w:lang w:val="en-GB"/>
        </w:rPr>
      </w:pPr>
      <w:r w:rsidRPr="007641A6">
        <w:rPr>
          <w:rFonts w:asciiTheme="majorBidi" w:hAnsiTheme="majorBidi" w:cstheme="majorBidi"/>
          <w:sz w:val="24"/>
          <w:szCs w:val="24"/>
          <w:lang w:val="en-GB"/>
        </w:rPr>
        <w:t>Provide information on the reporting mechanisms currently available for cases of violence and abuse against children.</w:t>
      </w:r>
    </w:p>
    <w:p w14:paraId="4C0BC5CB" w14:textId="77777777" w:rsidR="007641A6" w:rsidRPr="007641A6" w:rsidRDefault="007641A6" w:rsidP="007641A6">
      <w:pPr>
        <w:numPr>
          <w:ilvl w:val="0"/>
          <w:numId w:val="49"/>
        </w:numPr>
        <w:jc w:val="both"/>
        <w:rPr>
          <w:rFonts w:asciiTheme="majorBidi" w:hAnsiTheme="majorBidi" w:cstheme="majorBidi"/>
          <w:sz w:val="24"/>
          <w:szCs w:val="24"/>
          <w:lang w:val="en-GB"/>
        </w:rPr>
      </w:pPr>
      <w:r w:rsidRPr="007641A6">
        <w:rPr>
          <w:rFonts w:asciiTheme="majorBidi" w:hAnsiTheme="majorBidi" w:cstheme="majorBidi"/>
          <w:sz w:val="24"/>
          <w:szCs w:val="24"/>
          <w:lang w:val="en-GB"/>
        </w:rPr>
        <w:t>Provide information on whether the government is considering developing a mechanism to facilitate access for vulnerable children to reporting channels related to violence.</w:t>
      </w:r>
    </w:p>
    <w:p w14:paraId="7AAFD515" w14:textId="77777777" w:rsidR="007641A6" w:rsidRPr="007641A6" w:rsidRDefault="007641A6" w:rsidP="007641A6">
      <w:pPr>
        <w:numPr>
          <w:ilvl w:val="0"/>
          <w:numId w:val="45"/>
        </w:numPr>
        <w:jc w:val="both"/>
        <w:rPr>
          <w:rFonts w:asciiTheme="majorBidi" w:hAnsiTheme="majorBidi" w:cstheme="majorBidi"/>
          <w:b/>
          <w:bCs/>
          <w:color w:val="C45911" w:themeColor="accent2" w:themeShade="BF"/>
          <w:sz w:val="28"/>
          <w:szCs w:val="28"/>
          <w:lang w:val="en-GB"/>
        </w:rPr>
      </w:pPr>
      <w:r w:rsidRPr="007641A6">
        <w:rPr>
          <w:rFonts w:asciiTheme="majorBidi" w:hAnsiTheme="majorBidi" w:cstheme="majorBidi"/>
          <w:b/>
          <w:bCs/>
          <w:color w:val="C45911" w:themeColor="accent2" w:themeShade="BF"/>
          <w:sz w:val="28"/>
          <w:szCs w:val="28"/>
          <w:lang w:val="en-GB"/>
        </w:rPr>
        <w:t>Protection of Child from Economic Exploitation and Hazardous Work (Article 32)</w:t>
      </w:r>
    </w:p>
    <w:p w14:paraId="468E8CC0" w14:textId="77777777" w:rsidR="007641A6" w:rsidRPr="007641A6" w:rsidRDefault="007641A6" w:rsidP="007641A6">
      <w:pPr>
        <w:jc w:val="both"/>
        <w:rPr>
          <w:rFonts w:asciiTheme="majorBidi" w:hAnsiTheme="majorBidi" w:cstheme="majorBidi"/>
          <w:sz w:val="24"/>
          <w:szCs w:val="24"/>
          <w:lang w:val="en-GB"/>
        </w:rPr>
      </w:pPr>
      <w:r w:rsidRPr="007641A6">
        <w:rPr>
          <w:rFonts w:asciiTheme="majorBidi" w:hAnsiTheme="majorBidi" w:cstheme="majorBidi"/>
          <w:sz w:val="24"/>
          <w:szCs w:val="24"/>
          <w:lang w:val="en-GB"/>
        </w:rPr>
        <w:t xml:space="preserve">Maat has observed that the Italian government has taken several measures to protect children from economic exploitation and hazardous work. Notably, the Italian government adopted the National Action Plan to Combat Exploitation in the Agricultural Sector (2020–2022), which has been extended until 2025. This plan is considered one of the key structural measures to protect vulnerable groups, including children, from economic exploitation and hazardous work. The plan </w:t>
      </w:r>
      <w:r w:rsidRPr="007641A6">
        <w:rPr>
          <w:rFonts w:asciiTheme="majorBidi" w:hAnsiTheme="majorBidi" w:cstheme="majorBidi"/>
          <w:sz w:val="24"/>
          <w:szCs w:val="24"/>
          <w:lang w:val="en-GB"/>
        </w:rPr>
        <w:lastRenderedPageBreak/>
        <w:t>focuses on developing local assessment indicators within eight Italian municipalities in 2023, ensuring effective field activation of prevention, protection, and rehabilitation mechanisms. Maat emphasizes that including children in such national plans is a pivotal step towards eradicating child labor in agriculture, which is one of the worst forms of hazardous work threatening their rights to health, education, and proper development.</w:t>
      </w:r>
      <w:r w:rsidRPr="007641A6">
        <w:rPr>
          <w:rFonts w:asciiTheme="majorBidi" w:hAnsiTheme="majorBidi" w:cstheme="majorBidi"/>
          <w:sz w:val="24"/>
          <w:szCs w:val="24"/>
          <w:vertAlign w:val="superscript"/>
          <w:lang w:val="en-GB"/>
        </w:rPr>
        <w:footnoteReference w:id="11"/>
      </w:r>
      <w:r w:rsidRPr="007641A6">
        <w:rPr>
          <w:rFonts w:asciiTheme="majorBidi" w:hAnsiTheme="majorBidi" w:cstheme="majorBidi"/>
          <w:sz w:val="24"/>
          <w:szCs w:val="24"/>
          <w:lang w:val="en-GB"/>
        </w:rPr>
        <w:t xml:space="preserve"> However, children in Italy, particularly in agricultural areas such as Latina and Ragusa, continue to face multiple forms of economic exploitation and deprivation of basic rights. Many children live in complete isolation, often in substandard housing in the midst of agricultural fields—conditions that are overcrowded and unsanitary, often shared by multiple families. This situation deprives them of their right to a safe environment and adequate educational and recreational facilities. A significant number of these children are forced to leave school early, with some having to drop out at the ages of 12 or 13 to engage in hazardous work, such as applying pesticides without protection. This represents a clear violation of the prohibition against hazardous work as outlined in Article 32 of the Convention.</w:t>
      </w:r>
      <w:r w:rsidRPr="007641A6">
        <w:rPr>
          <w:rFonts w:asciiTheme="majorBidi" w:hAnsiTheme="majorBidi" w:cstheme="majorBidi"/>
          <w:sz w:val="24"/>
          <w:szCs w:val="24"/>
          <w:vertAlign w:val="superscript"/>
          <w:lang w:val="en-GB"/>
        </w:rPr>
        <w:footnoteReference w:id="12"/>
      </w:r>
    </w:p>
    <w:p w14:paraId="65BA80FB" w14:textId="76676154" w:rsidR="007641A6" w:rsidRPr="007641A6" w:rsidRDefault="00CA489A" w:rsidP="007641A6">
      <w:pPr>
        <w:jc w:val="both"/>
        <w:rPr>
          <w:rFonts w:asciiTheme="majorBidi" w:hAnsiTheme="majorBidi" w:cstheme="majorBidi"/>
          <w:b/>
          <w:bCs/>
          <w:sz w:val="24"/>
          <w:szCs w:val="24"/>
          <w:lang w:val="en-GB"/>
        </w:rPr>
      </w:pPr>
      <w:r>
        <w:rPr>
          <w:rFonts w:asciiTheme="majorBidi" w:hAnsiTheme="majorBidi" w:cstheme="majorBidi"/>
          <w:b/>
          <w:bCs/>
          <w:sz w:val="24"/>
          <w:szCs w:val="24"/>
          <w:u w:val="single"/>
          <w:lang w:val="en-GB"/>
        </w:rPr>
        <w:t>Issues:</w:t>
      </w:r>
    </w:p>
    <w:p w14:paraId="3EF31837" w14:textId="77777777" w:rsidR="007641A6" w:rsidRPr="007641A6" w:rsidRDefault="007641A6" w:rsidP="007641A6">
      <w:pPr>
        <w:jc w:val="both"/>
        <w:rPr>
          <w:rFonts w:asciiTheme="majorBidi" w:hAnsiTheme="majorBidi" w:cstheme="majorBidi"/>
          <w:sz w:val="24"/>
          <w:szCs w:val="24"/>
          <w:lang w:val="en-GB"/>
        </w:rPr>
      </w:pPr>
      <w:bookmarkStart w:id="0" w:name="OLE_LINK2"/>
      <w:r w:rsidRPr="007641A6">
        <w:rPr>
          <w:rFonts w:asciiTheme="majorBidi" w:hAnsiTheme="majorBidi" w:cstheme="majorBidi"/>
          <w:sz w:val="24"/>
          <w:szCs w:val="24"/>
          <w:lang w:val="en-GB"/>
        </w:rPr>
        <w:t xml:space="preserve">Maat </w:t>
      </w:r>
      <w:bookmarkEnd w:id="0"/>
      <w:r w:rsidRPr="007641A6">
        <w:rPr>
          <w:rFonts w:asciiTheme="majorBidi" w:hAnsiTheme="majorBidi" w:cstheme="majorBidi"/>
          <w:sz w:val="24"/>
          <w:szCs w:val="24"/>
          <w:lang w:val="en-GB"/>
        </w:rPr>
        <w:t>requests the Committee to urge the Italian government to:</w:t>
      </w:r>
    </w:p>
    <w:p w14:paraId="0EF4D990" w14:textId="77777777" w:rsidR="007641A6" w:rsidRPr="007641A6" w:rsidRDefault="007641A6" w:rsidP="007641A6">
      <w:pPr>
        <w:numPr>
          <w:ilvl w:val="0"/>
          <w:numId w:val="50"/>
        </w:numPr>
        <w:jc w:val="both"/>
        <w:rPr>
          <w:rFonts w:asciiTheme="majorBidi" w:hAnsiTheme="majorBidi" w:cstheme="majorBidi"/>
          <w:sz w:val="24"/>
          <w:szCs w:val="24"/>
          <w:lang w:val="en-GB"/>
        </w:rPr>
      </w:pPr>
      <w:r w:rsidRPr="007641A6">
        <w:rPr>
          <w:rFonts w:asciiTheme="majorBidi" w:hAnsiTheme="majorBidi" w:cstheme="majorBidi"/>
          <w:sz w:val="24"/>
          <w:szCs w:val="24"/>
          <w:lang w:val="en-GB"/>
        </w:rPr>
        <w:t>Does the government have plans to develop a national program specifically for the care of children of agricultural workers within the labor exploitation prevention plan, to ensure their legal registration, facilitate their access to health and educational services, and provide adequate psychological and social support for their development?</w:t>
      </w:r>
    </w:p>
    <w:p w14:paraId="624B2C26" w14:textId="77777777" w:rsidR="007641A6" w:rsidRPr="007641A6" w:rsidRDefault="007641A6" w:rsidP="007641A6">
      <w:pPr>
        <w:jc w:val="both"/>
        <w:rPr>
          <w:rFonts w:asciiTheme="majorBidi" w:hAnsiTheme="majorBidi" w:cstheme="majorBidi"/>
          <w:sz w:val="24"/>
          <w:szCs w:val="24"/>
          <w:lang w:val="en-GB"/>
        </w:rPr>
      </w:pPr>
    </w:p>
    <w:p w14:paraId="4994A190" w14:textId="50C36F01" w:rsidR="004A7201" w:rsidRPr="007641A6" w:rsidRDefault="004A7201" w:rsidP="007641A6">
      <w:pPr>
        <w:jc w:val="both"/>
        <w:rPr>
          <w:rFonts w:asciiTheme="majorBidi" w:hAnsiTheme="majorBidi" w:cstheme="majorBidi"/>
          <w:sz w:val="24"/>
          <w:szCs w:val="24"/>
          <w:rtl/>
          <w:lang w:val="en-GB"/>
        </w:rPr>
      </w:pPr>
    </w:p>
    <w:sectPr w:rsidR="004A7201" w:rsidRPr="007641A6"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29E6A" w14:textId="77777777" w:rsidR="002352F9" w:rsidRDefault="002352F9" w:rsidP="004F6D5A">
      <w:pPr>
        <w:spacing w:after="0" w:line="240" w:lineRule="auto"/>
      </w:pPr>
      <w:r>
        <w:separator/>
      </w:r>
    </w:p>
  </w:endnote>
  <w:endnote w:type="continuationSeparator" w:id="0">
    <w:p w14:paraId="710495E0" w14:textId="77777777" w:rsidR="002352F9" w:rsidRDefault="002352F9"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76A7F" w14:textId="77777777" w:rsidR="002352F9" w:rsidRDefault="002352F9" w:rsidP="004F6D5A">
      <w:pPr>
        <w:spacing w:after="0" w:line="240" w:lineRule="auto"/>
      </w:pPr>
      <w:r>
        <w:separator/>
      </w:r>
    </w:p>
  </w:footnote>
  <w:footnote w:type="continuationSeparator" w:id="0">
    <w:p w14:paraId="710C5766" w14:textId="77777777" w:rsidR="002352F9" w:rsidRDefault="002352F9" w:rsidP="004F6D5A">
      <w:pPr>
        <w:spacing w:after="0" w:line="240" w:lineRule="auto"/>
      </w:pPr>
      <w:r>
        <w:continuationSeparator/>
      </w:r>
    </w:p>
  </w:footnote>
  <w:footnote w:id="1">
    <w:p w14:paraId="78E9888A" w14:textId="340CF36A" w:rsidR="007641A6" w:rsidRDefault="007641A6" w:rsidP="007641A6">
      <w:pPr>
        <w:pStyle w:val="FootnoteText"/>
        <w:rPr>
          <w:rFonts w:asciiTheme="majorBidi" w:hAnsiTheme="majorBidi" w:cstheme="majorBidi"/>
          <w:sz w:val="16"/>
          <w:szCs w:val="16"/>
          <w:lang w:bidi="ar-EG"/>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Discrimination and exclusion define life for migrant children in Italy, Humanium, 4 June 2025, </w:t>
      </w:r>
      <w:hyperlink r:id="rId1" w:history="1">
        <w:r>
          <w:rPr>
            <w:rStyle w:val="Hyperlink"/>
            <w:rFonts w:asciiTheme="majorBidi" w:hAnsiTheme="majorBidi" w:cstheme="majorBidi"/>
            <w:sz w:val="16"/>
            <w:szCs w:val="16"/>
          </w:rPr>
          <w:t>https://www.humanium.org/en/discrimination-and-exclusion-define-life-for-migrant-children-in-italy/</w:t>
        </w:r>
      </w:hyperlink>
    </w:p>
  </w:footnote>
  <w:footnote w:id="2">
    <w:p w14:paraId="32281510" w14:textId="48895FCD" w:rsidR="007641A6" w:rsidRDefault="007641A6" w:rsidP="007641A6">
      <w:pPr>
        <w:pStyle w:val="FootnoteText"/>
        <w:rPr>
          <w:rFonts w:asciiTheme="majorBidi" w:hAnsiTheme="majorBidi" w:cstheme="majorBidi"/>
          <w:sz w:val="16"/>
          <w:szCs w:val="16"/>
          <w:rtl/>
          <w:lang w:bidi="ar-EG"/>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European watchdog rebukes Italy over treatment of Roma minority, Reuters, 13 May, 2024, </w:t>
      </w:r>
      <w:hyperlink r:id="rId2" w:history="1">
        <w:r>
          <w:rPr>
            <w:rStyle w:val="Hyperlink"/>
            <w:rFonts w:asciiTheme="majorBidi" w:hAnsiTheme="majorBidi" w:cstheme="majorBidi"/>
            <w:sz w:val="16"/>
            <w:szCs w:val="16"/>
          </w:rPr>
          <w:t>https://www.reuters.com/world/europe/european-watchdog-rebukes-italy-over-treatment-roma-minority-2024-05-13/</w:t>
        </w:r>
      </w:hyperlink>
    </w:p>
  </w:footnote>
  <w:footnote w:id="3">
    <w:p w14:paraId="46BCD543" w14:textId="6FEDC291" w:rsidR="007641A6" w:rsidRDefault="007641A6" w:rsidP="007641A6">
      <w:pPr>
        <w:pStyle w:val="FootnoteText"/>
        <w:rPr>
          <w:rFonts w:asciiTheme="majorBidi" w:hAnsiTheme="majorBidi" w:cstheme="majorBidi"/>
          <w:sz w:val="16"/>
          <w:szCs w:val="16"/>
          <w:rtl/>
          <w:lang w:bidi="ar-EG"/>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Italy: Further Revised Restrictions on Citizenship in Effect, Fragomen, 2 June, 2025, </w:t>
      </w:r>
      <w:hyperlink r:id="rId3" w:history="1">
        <w:r>
          <w:rPr>
            <w:rStyle w:val="Hyperlink"/>
            <w:rFonts w:asciiTheme="majorBidi" w:hAnsiTheme="majorBidi" w:cstheme="majorBidi"/>
            <w:sz w:val="16"/>
            <w:szCs w:val="16"/>
          </w:rPr>
          <w:t>https://www.fragomen.com/insights/italy-further-revised-restrictions-on-citizenship-in-effect.html</w:t>
        </w:r>
      </w:hyperlink>
    </w:p>
  </w:footnote>
  <w:footnote w:id="4">
    <w:p w14:paraId="554E4BFF" w14:textId="439D8C86" w:rsidR="007641A6" w:rsidRDefault="007641A6" w:rsidP="007641A6">
      <w:pPr>
        <w:pStyle w:val="FootnoteText"/>
        <w:rPr>
          <w:rFonts w:asciiTheme="majorBidi" w:hAnsiTheme="majorBidi" w:cstheme="majorBidi"/>
          <w:sz w:val="16"/>
          <w:szCs w:val="16"/>
          <w:rtl/>
          <w:lang w:bidi="ar-EG"/>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How to apply for Italian citizenship for minor children born abroad, </w:t>
      </w:r>
      <w:r>
        <w:rPr>
          <w:rFonts w:asciiTheme="majorBidi" w:hAnsiTheme="majorBidi" w:cstheme="majorBidi"/>
          <w:sz w:val="16"/>
          <w:szCs w:val="16"/>
        </w:rPr>
        <w:t xml:space="preserve">Boccadutri, 30 May 2025, </w:t>
      </w:r>
      <w:hyperlink r:id="rId4" w:history="1">
        <w:r>
          <w:rPr>
            <w:rStyle w:val="Hyperlink"/>
            <w:rFonts w:asciiTheme="majorBidi" w:hAnsiTheme="majorBidi" w:cstheme="majorBidi"/>
            <w:sz w:val="16"/>
            <w:szCs w:val="16"/>
          </w:rPr>
          <w:t>https://www.boccadutri.com/how-to-apply-for-italian-citizenship-for-minor-children-born-abroad/</w:t>
        </w:r>
      </w:hyperlink>
    </w:p>
  </w:footnote>
  <w:footnote w:id="5">
    <w:p w14:paraId="37C65B9D" w14:textId="4609B746" w:rsidR="007641A6" w:rsidRDefault="007641A6" w:rsidP="007641A6">
      <w:pPr>
        <w:pStyle w:val="FootnoteText"/>
        <w:rPr>
          <w:rFonts w:asciiTheme="majorBidi" w:hAnsiTheme="majorBidi" w:cstheme="majorBidi"/>
          <w:sz w:val="16"/>
          <w:szCs w:val="16"/>
          <w:rtl/>
          <w:lang w:bidi="ar-EG"/>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New Fee for Recognition of Italian Citizenship 2025 amid doubts of fairness and profiles of unconstitutionality, </w:t>
      </w:r>
      <w:r w:rsidRPr="007641A6">
        <w:rPr>
          <w:rFonts w:asciiTheme="majorBidi" w:hAnsiTheme="majorBidi" w:cstheme="majorBidi"/>
          <w:sz w:val="16"/>
          <w:szCs w:val="16"/>
        </w:rPr>
        <w:t>Damiani</w:t>
      </w:r>
      <w:r>
        <w:rPr>
          <w:rFonts w:asciiTheme="majorBidi" w:hAnsiTheme="majorBidi" w:cstheme="majorBidi"/>
          <w:sz w:val="16"/>
          <w:szCs w:val="16"/>
        </w:rPr>
        <w:t xml:space="preserve"> </w:t>
      </w:r>
      <w:r w:rsidRPr="007641A6">
        <w:rPr>
          <w:rFonts w:asciiTheme="majorBidi" w:hAnsiTheme="majorBidi" w:cstheme="majorBidi"/>
          <w:sz w:val="16"/>
          <w:szCs w:val="16"/>
        </w:rPr>
        <w:t>&amp;</w:t>
      </w:r>
      <w:r>
        <w:rPr>
          <w:rFonts w:asciiTheme="majorBidi" w:hAnsiTheme="majorBidi" w:cstheme="majorBidi"/>
          <w:sz w:val="16"/>
          <w:szCs w:val="16"/>
        </w:rPr>
        <w:t xml:space="preserve"> </w:t>
      </w:r>
      <w:r w:rsidRPr="007641A6">
        <w:rPr>
          <w:rFonts w:asciiTheme="majorBidi" w:hAnsiTheme="majorBidi" w:cstheme="majorBidi"/>
          <w:sz w:val="16"/>
          <w:szCs w:val="16"/>
        </w:rPr>
        <w:t>Damiani</w:t>
      </w:r>
      <w:r>
        <w:rPr>
          <w:rFonts w:asciiTheme="majorBidi" w:hAnsiTheme="majorBidi" w:cstheme="majorBidi"/>
          <w:sz w:val="16"/>
          <w:szCs w:val="16"/>
        </w:rPr>
        <w:t xml:space="preserve">, </w:t>
      </w:r>
      <w:hyperlink r:id="rId5" w:history="1">
        <w:r>
          <w:rPr>
            <w:rStyle w:val="Hyperlink"/>
            <w:rFonts w:asciiTheme="majorBidi" w:hAnsiTheme="majorBidi" w:cstheme="majorBidi"/>
            <w:sz w:val="16"/>
            <w:szCs w:val="16"/>
          </w:rPr>
          <w:t>https://damianianddamiani.com/italian-citizenship-recognition-fee-2025/</w:t>
        </w:r>
      </w:hyperlink>
    </w:p>
  </w:footnote>
  <w:footnote w:id="6">
    <w:p w14:paraId="4FB5780A" w14:textId="486240CB" w:rsidR="007641A6" w:rsidRDefault="007641A6" w:rsidP="007641A6">
      <w:pPr>
        <w:pStyle w:val="FootnoteText"/>
        <w:rPr>
          <w:rFonts w:asciiTheme="majorBidi" w:hAnsiTheme="majorBidi" w:cstheme="majorBidi"/>
          <w:sz w:val="16"/>
          <w:szCs w:val="16"/>
          <w:rtl/>
          <w:lang w:bidi="ar-EG"/>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The TikTok case in Italy and children’s data protection, </w:t>
      </w:r>
      <w:r w:rsidR="00CA489A" w:rsidRPr="00CA489A">
        <w:rPr>
          <w:rFonts w:asciiTheme="majorBidi" w:hAnsiTheme="majorBidi" w:cstheme="majorBidi"/>
          <w:sz w:val="16"/>
          <w:szCs w:val="16"/>
        </w:rPr>
        <w:t>Rödl &amp; Partner</w:t>
      </w:r>
      <w:r>
        <w:rPr>
          <w:rFonts w:asciiTheme="majorBidi" w:hAnsiTheme="majorBidi" w:cstheme="majorBidi"/>
          <w:sz w:val="16"/>
          <w:szCs w:val="16"/>
        </w:rPr>
        <w:t xml:space="preserve">, 29 January 2021, </w:t>
      </w:r>
      <w:hyperlink r:id="rId6" w:history="1">
        <w:r>
          <w:rPr>
            <w:rStyle w:val="Hyperlink"/>
            <w:rFonts w:asciiTheme="majorBidi" w:hAnsiTheme="majorBidi" w:cstheme="majorBidi"/>
            <w:sz w:val="16"/>
            <w:szCs w:val="16"/>
          </w:rPr>
          <w:t>https://www.roedl.it/it/media/pubblicazioni/newsletter/data-protection-bites/data-protection-bites-1-2021/tiktok-data-protection-italy/tiktok-data-protection-italy</w:t>
        </w:r>
      </w:hyperlink>
    </w:p>
  </w:footnote>
  <w:footnote w:id="7">
    <w:p w14:paraId="7FCB07F2" w14:textId="041621D3" w:rsidR="007641A6" w:rsidRDefault="007641A6" w:rsidP="007641A6">
      <w:pPr>
        <w:pStyle w:val="FootnoteText"/>
        <w:rPr>
          <w:rFonts w:asciiTheme="majorBidi" w:hAnsiTheme="majorBidi" w:cstheme="majorBidi"/>
          <w:sz w:val="16"/>
          <w:szCs w:val="16"/>
          <w:rtl/>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Italy's data watchdog fines AI company </w:t>
      </w:r>
      <w:r>
        <w:rPr>
          <w:rFonts w:asciiTheme="majorBidi" w:hAnsiTheme="majorBidi" w:cstheme="majorBidi"/>
          <w:sz w:val="16"/>
          <w:szCs w:val="16"/>
        </w:rPr>
        <w:t xml:space="preserve">Replika's developer $5.6 million, </w:t>
      </w:r>
      <w:r w:rsidR="00CA489A">
        <w:rPr>
          <w:rFonts w:asciiTheme="majorBidi" w:hAnsiTheme="majorBidi" w:cstheme="majorBidi"/>
          <w:sz w:val="16"/>
          <w:szCs w:val="16"/>
        </w:rPr>
        <w:t>Reuters</w:t>
      </w:r>
      <w:r>
        <w:rPr>
          <w:rFonts w:asciiTheme="majorBidi" w:hAnsiTheme="majorBidi" w:cstheme="majorBidi"/>
          <w:sz w:val="16"/>
          <w:szCs w:val="16"/>
        </w:rPr>
        <w:t xml:space="preserve">, 20 may 2025, </w:t>
      </w:r>
      <w:hyperlink r:id="rId7" w:history="1">
        <w:r>
          <w:rPr>
            <w:rStyle w:val="Hyperlink"/>
            <w:rFonts w:asciiTheme="majorBidi" w:hAnsiTheme="majorBidi" w:cstheme="majorBidi"/>
            <w:sz w:val="16"/>
            <w:szCs w:val="16"/>
          </w:rPr>
          <w:t>https://www.reuters.com/sustainability/boards-policy-regulation/italys-data-watchdog-fines-ai-company-replikas-developer-56-million-2025-05-19/</w:t>
        </w:r>
      </w:hyperlink>
    </w:p>
  </w:footnote>
  <w:footnote w:id="8">
    <w:p w14:paraId="2AFCD9D5" w14:textId="38457FF9" w:rsidR="007641A6" w:rsidRDefault="007641A6" w:rsidP="007641A6">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Italy considers law against sharenting to protect children's privacy, </w:t>
      </w:r>
      <w:r w:rsidR="00CA489A">
        <w:rPr>
          <w:rFonts w:asciiTheme="majorBidi" w:hAnsiTheme="majorBidi" w:cstheme="majorBidi"/>
          <w:sz w:val="16"/>
          <w:szCs w:val="16"/>
        </w:rPr>
        <w:t>T</w:t>
      </w:r>
      <w:r>
        <w:rPr>
          <w:rFonts w:asciiTheme="majorBidi" w:hAnsiTheme="majorBidi" w:cstheme="majorBidi"/>
          <w:sz w:val="16"/>
          <w:szCs w:val="16"/>
        </w:rPr>
        <w:t xml:space="preserve">echradar, 5 April 2024, </w:t>
      </w:r>
      <w:hyperlink r:id="rId8" w:history="1">
        <w:r>
          <w:rPr>
            <w:rStyle w:val="Hyperlink"/>
            <w:rFonts w:asciiTheme="majorBidi" w:hAnsiTheme="majorBidi" w:cstheme="majorBidi"/>
            <w:sz w:val="16"/>
            <w:szCs w:val="16"/>
          </w:rPr>
          <w:t>https://www.techradar.com/computing/cyber-security/italy-considers-law-against-sharenting-to-protect-childrens-privacy</w:t>
        </w:r>
      </w:hyperlink>
    </w:p>
  </w:footnote>
  <w:footnote w:id="9">
    <w:p w14:paraId="413D913A" w14:textId="04ADA549" w:rsidR="007641A6" w:rsidRDefault="007641A6" w:rsidP="007641A6">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More than 77,000 abused minors reported in Italy, </w:t>
      </w:r>
      <w:r w:rsidR="00CA489A">
        <w:rPr>
          <w:rFonts w:asciiTheme="majorBidi" w:hAnsiTheme="majorBidi" w:cstheme="majorBidi"/>
          <w:sz w:val="16"/>
          <w:szCs w:val="16"/>
        </w:rPr>
        <w:t>P</w:t>
      </w:r>
      <w:r>
        <w:rPr>
          <w:rFonts w:asciiTheme="majorBidi" w:hAnsiTheme="majorBidi" w:cstheme="majorBidi"/>
          <w:sz w:val="16"/>
          <w:szCs w:val="16"/>
        </w:rPr>
        <w:t xml:space="preserve">lenglish, 24 January , 2025, </w:t>
      </w:r>
      <w:hyperlink r:id="rId9" w:history="1">
        <w:r>
          <w:rPr>
            <w:rStyle w:val="Hyperlink"/>
            <w:rFonts w:asciiTheme="majorBidi" w:hAnsiTheme="majorBidi" w:cstheme="majorBidi"/>
            <w:sz w:val="16"/>
            <w:szCs w:val="16"/>
          </w:rPr>
          <w:t>https://www.plenglish.com/news/2025/01/24/more-than-77000-abused-minors-reported-in-italy/</w:t>
        </w:r>
      </w:hyperlink>
    </w:p>
  </w:footnote>
  <w:footnote w:id="10">
    <w:p w14:paraId="71F93788" w14:textId="2AC62884" w:rsidR="007641A6" w:rsidRDefault="007641A6" w:rsidP="007641A6">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Ending Child Sexual Abuse in Italy: A Human Rights View through the Lanzarote Convention, </w:t>
      </w:r>
      <w:r w:rsidR="00CA489A">
        <w:rPr>
          <w:rFonts w:asciiTheme="majorBidi" w:hAnsiTheme="majorBidi" w:cstheme="majorBidi"/>
          <w:sz w:val="16"/>
          <w:szCs w:val="16"/>
        </w:rPr>
        <w:t>UNIPD</w:t>
      </w:r>
      <w:r>
        <w:rPr>
          <w:rFonts w:asciiTheme="majorBidi" w:hAnsiTheme="majorBidi" w:cstheme="majorBidi"/>
          <w:sz w:val="16"/>
          <w:szCs w:val="16"/>
        </w:rPr>
        <w:t xml:space="preserve">, </w:t>
      </w:r>
      <w:hyperlink r:id="rId10" w:history="1">
        <w:r>
          <w:rPr>
            <w:rStyle w:val="Hyperlink"/>
            <w:rFonts w:asciiTheme="majorBidi" w:hAnsiTheme="majorBidi" w:cstheme="majorBidi"/>
            <w:sz w:val="16"/>
            <w:szCs w:val="16"/>
          </w:rPr>
          <w:t>https://unipd-centrodirittiumani.it/en/topics/ending-child-sexual-abuse-in-italy-a-human-rights-view-through-the-lanzarote-convention</w:t>
        </w:r>
      </w:hyperlink>
    </w:p>
  </w:footnote>
  <w:footnote w:id="11">
    <w:p w14:paraId="00D457F8" w14:textId="77777777" w:rsidR="007641A6" w:rsidRDefault="007641A6" w:rsidP="007641A6">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Italy: Eight municipalities published plans to combat labour exploitation in agriculture, Migration and Home Affairs, </w:t>
      </w:r>
      <w:hyperlink r:id="rId11" w:history="1">
        <w:r>
          <w:rPr>
            <w:rStyle w:val="Hyperlink"/>
            <w:rFonts w:asciiTheme="majorBidi" w:hAnsiTheme="majorBidi" w:cstheme="majorBidi"/>
            <w:sz w:val="16"/>
            <w:szCs w:val="16"/>
          </w:rPr>
          <w:t>https://home-affairs.ec.europa.eu/news/italy-eight-municipalities-published-plans-combat-labour-exploitation-agriculture-2024-01-22_en</w:t>
        </w:r>
      </w:hyperlink>
    </w:p>
  </w:footnote>
  <w:footnote w:id="12">
    <w:p w14:paraId="6D3F666F" w14:textId="4604F920" w:rsidR="007641A6" w:rsidRDefault="007641A6" w:rsidP="007641A6">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Italy: Many children of migrant farm workers live hidden from sight and isolated from schools, </w:t>
      </w:r>
      <w:r w:rsidR="00CA489A">
        <w:rPr>
          <w:rFonts w:asciiTheme="majorBidi" w:hAnsiTheme="majorBidi" w:cstheme="majorBidi"/>
          <w:sz w:val="16"/>
          <w:szCs w:val="16"/>
        </w:rPr>
        <w:t>S</w:t>
      </w:r>
      <w:r>
        <w:rPr>
          <w:rFonts w:asciiTheme="majorBidi" w:hAnsiTheme="majorBidi" w:cstheme="majorBidi"/>
          <w:sz w:val="16"/>
          <w:szCs w:val="16"/>
        </w:rPr>
        <w:t xml:space="preserve">ave the </w:t>
      </w:r>
      <w:r w:rsidR="00CA489A">
        <w:rPr>
          <w:rFonts w:asciiTheme="majorBidi" w:hAnsiTheme="majorBidi" w:cstheme="majorBidi"/>
          <w:sz w:val="16"/>
          <w:szCs w:val="16"/>
        </w:rPr>
        <w:t>C</w:t>
      </w:r>
      <w:r>
        <w:rPr>
          <w:rFonts w:asciiTheme="majorBidi" w:hAnsiTheme="majorBidi" w:cstheme="majorBidi"/>
          <w:sz w:val="16"/>
          <w:szCs w:val="16"/>
        </w:rPr>
        <w:t xml:space="preserve">hildren, 26 July 2023 , </w:t>
      </w:r>
      <w:hyperlink r:id="rId12" w:history="1">
        <w:r>
          <w:rPr>
            <w:rStyle w:val="Hyperlink"/>
            <w:rFonts w:asciiTheme="majorBidi" w:hAnsiTheme="majorBidi" w:cstheme="majorBidi"/>
            <w:sz w:val="16"/>
            <w:szCs w:val="16"/>
          </w:rPr>
          <w:t>https://www.savethechildren.net/news/italy-many-children-migrant-farm-workers-live-hidden-sight-and-isolated-schools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B133E"/>
    <w:multiLevelType w:val="multilevel"/>
    <w:tmpl w:val="BBBE0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28B248C"/>
    <w:multiLevelType w:val="hybridMultilevel"/>
    <w:tmpl w:val="748693F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B6522D2"/>
    <w:multiLevelType w:val="multilevel"/>
    <w:tmpl w:val="31307E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23F04D0"/>
    <w:multiLevelType w:val="multilevel"/>
    <w:tmpl w:val="BA7010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29F4C6A"/>
    <w:multiLevelType w:val="multilevel"/>
    <w:tmpl w:val="A27A9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6"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6876F7"/>
    <w:multiLevelType w:val="multilevel"/>
    <w:tmpl w:val="7C88E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4"/>
  </w:num>
  <w:num w:numId="2" w16cid:durableId="319427900">
    <w:abstractNumId w:val="8"/>
  </w:num>
  <w:num w:numId="3" w16cid:durableId="483819352">
    <w:abstractNumId w:val="1"/>
  </w:num>
  <w:num w:numId="4" w16cid:durableId="1550531087">
    <w:abstractNumId w:val="18"/>
  </w:num>
  <w:num w:numId="5" w16cid:durableId="365302262">
    <w:abstractNumId w:val="5"/>
  </w:num>
  <w:num w:numId="6" w16cid:durableId="1490904455">
    <w:abstractNumId w:val="37"/>
  </w:num>
  <w:num w:numId="7" w16cid:durableId="1975796718">
    <w:abstractNumId w:val="42"/>
  </w:num>
  <w:num w:numId="8" w16cid:durableId="168910388">
    <w:abstractNumId w:val="46"/>
  </w:num>
  <w:num w:numId="9" w16cid:durableId="864364265">
    <w:abstractNumId w:val="35"/>
  </w:num>
  <w:num w:numId="10" w16cid:durableId="1110662610">
    <w:abstractNumId w:val="38"/>
  </w:num>
  <w:num w:numId="11" w16cid:durableId="48504678">
    <w:abstractNumId w:val="30"/>
  </w:num>
  <w:num w:numId="12" w16cid:durableId="1057243330">
    <w:abstractNumId w:val="45"/>
  </w:num>
  <w:num w:numId="13" w16cid:durableId="113838224">
    <w:abstractNumId w:val="28"/>
  </w:num>
  <w:num w:numId="14" w16cid:durableId="1819300015">
    <w:abstractNumId w:val="12"/>
  </w:num>
  <w:num w:numId="15" w16cid:durableId="1354769003">
    <w:abstractNumId w:val="34"/>
  </w:num>
  <w:num w:numId="16" w16cid:durableId="765884069">
    <w:abstractNumId w:val="19"/>
  </w:num>
  <w:num w:numId="17" w16cid:durableId="1830708544">
    <w:abstractNumId w:val="0"/>
  </w:num>
  <w:num w:numId="18" w16cid:durableId="1195772453">
    <w:abstractNumId w:val="25"/>
  </w:num>
  <w:num w:numId="19" w16cid:durableId="116266373">
    <w:abstractNumId w:val="2"/>
  </w:num>
  <w:num w:numId="20" w16cid:durableId="1165899663">
    <w:abstractNumId w:val="15"/>
  </w:num>
  <w:num w:numId="21" w16cid:durableId="1921870603">
    <w:abstractNumId w:val="49"/>
  </w:num>
  <w:num w:numId="22" w16cid:durableId="1106846340">
    <w:abstractNumId w:val="17"/>
  </w:num>
  <w:num w:numId="23" w16cid:durableId="1120413215">
    <w:abstractNumId w:val="23"/>
  </w:num>
  <w:num w:numId="24" w16cid:durableId="884490536">
    <w:abstractNumId w:val="36"/>
  </w:num>
  <w:num w:numId="25" w16cid:durableId="1098991049">
    <w:abstractNumId w:val="40"/>
  </w:num>
  <w:num w:numId="26" w16cid:durableId="631596808">
    <w:abstractNumId w:val="13"/>
  </w:num>
  <w:num w:numId="27" w16cid:durableId="1306087360">
    <w:abstractNumId w:val="10"/>
  </w:num>
  <w:num w:numId="28" w16cid:durableId="909191109">
    <w:abstractNumId w:val="31"/>
  </w:num>
  <w:num w:numId="29" w16cid:durableId="556204899">
    <w:abstractNumId w:val="32"/>
  </w:num>
  <w:num w:numId="30" w16cid:durableId="1668284805">
    <w:abstractNumId w:val="20"/>
  </w:num>
  <w:num w:numId="31" w16cid:durableId="1777868951">
    <w:abstractNumId w:val="29"/>
  </w:num>
  <w:num w:numId="32" w16cid:durableId="1614898655">
    <w:abstractNumId w:val="9"/>
  </w:num>
  <w:num w:numId="33" w16cid:durableId="364449577">
    <w:abstractNumId w:val="16"/>
  </w:num>
  <w:num w:numId="34" w16cid:durableId="248081818">
    <w:abstractNumId w:val="44"/>
  </w:num>
  <w:num w:numId="35" w16cid:durableId="1742749116">
    <w:abstractNumId w:val="41"/>
  </w:num>
  <w:num w:numId="36" w16cid:durableId="1632056943">
    <w:abstractNumId w:val="33"/>
  </w:num>
  <w:num w:numId="37" w16cid:durableId="16198188">
    <w:abstractNumId w:val="39"/>
  </w:num>
  <w:num w:numId="38" w16cid:durableId="995642619">
    <w:abstractNumId w:val="26"/>
  </w:num>
  <w:num w:numId="39" w16cid:durableId="1951429902">
    <w:abstractNumId w:val="48"/>
  </w:num>
  <w:num w:numId="40" w16cid:durableId="1660618793">
    <w:abstractNumId w:val="27"/>
  </w:num>
  <w:num w:numId="41" w16cid:durableId="566649021">
    <w:abstractNumId w:val="43"/>
  </w:num>
  <w:num w:numId="42" w16cid:durableId="230387690">
    <w:abstractNumId w:val="22"/>
  </w:num>
  <w:num w:numId="43" w16cid:durableId="335613693">
    <w:abstractNumId w:val="3"/>
  </w:num>
  <w:num w:numId="44" w16cid:durableId="1955866269">
    <w:abstractNumId w:val="6"/>
  </w:num>
  <w:num w:numId="45" w16cid:durableId="6430434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91652241">
    <w:abstractNumId w:val="47"/>
  </w:num>
  <w:num w:numId="47" w16cid:durableId="1578130317">
    <w:abstractNumId w:val="21"/>
  </w:num>
  <w:num w:numId="48" w16cid:durableId="416556238">
    <w:abstractNumId w:val="11"/>
  </w:num>
  <w:num w:numId="49" w16cid:durableId="1361052831">
    <w:abstractNumId w:val="14"/>
  </w:num>
  <w:num w:numId="50" w16cid:durableId="21419201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56C09"/>
    <w:rsid w:val="001668A8"/>
    <w:rsid w:val="00196443"/>
    <w:rsid w:val="001A6E66"/>
    <w:rsid w:val="001B13EB"/>
    <w:rsid w:val="001B450B"/>
    <w:rsid w:val="001D1DBC"/>
    <w:rsid w:val="001D532C"/>
    <w:rsid w:val="001D6213"/>
    <w:rsid w:val="001F354D"/>
    <w:rsid w:val="001F47FD"/>
    <w:rsid w:val="002257CD"/>
    <w:rsid w:val="002305C5"/>
    <w:rsid w:val="002352F9"/>
    <w:rsid w:val="002533B2"/>
    <w:rsid w:val="00284AAE"/>
    <w:rsid w:val="0028723E"/>
    <w:rsid w:val="002876FE"/>
    <w:rsid w:val="0029400A"/>
    <w:rsid w:val="002D0B34"/>
    <w:rsid w:val="002D5B01"/>
    <w:rsid w:val="002D65A3"/>
    <w:rsid w:val="002D727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3D2A23"/>
    <w:rsid w:val="00401F8D"/>
    <w:rsid w:val="004055DB"/>
    <w:rsid w:val="004134D4"/>
    <w:rsid w:val="00414D42"/>
    <w:rsid w:val="004273C5"/>
    <w:rsid w:val="00434DDB"/>
    <w:rsid w:val="00436AE3"/>
    <w:rsid w:val="004650D2"/>
    <w:rsid w:val="00477C56"/>
    <w:rsid w:val="00484A19"/>
    <w:rsid w:val="00490571"/>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F5D15"/>
    <w:rsid w:val="00713444"/>
    <w:rsid w:val="00720C57"/>
    <w:rsid w:val="00741D51"/>
    <w:rsid w:val="0074772B"/>
    <w:rsid w:val="0075015E"/>
    <w:rsid w:val="00755B2C"/>
    <w:rsid w:val="007641A6"/>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15C5"/>
    <w:rsid w:val="009E290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A489A"/>
    <w:rsid w:val="00CC193E"/>
    <w:rsid w:val="00CC2F15"/>
    <w:rsid w:val="00CC606D"/>
    <w:rsid w:val="00CD3720"/>
    <w:rsid w:val="00CD5381"/>
    <w:rsid w:val="00D01C6A"/>
    <w:rsid w:val="00D11899"/>
    <w:rsid w:val="00D500E7"/>
    <w:rsid w:val="00D562C8"/>
    <w:rsid w:val="00D56CB6"/>
    <w:rsid w:val="00D57B63"/>
    <w:rsid w:val="00D65CAF"/>
    <w:rsid w:val="00D674C8"/>
    <w:rsid w:val="00DA1879"/>
    <w:rsid w:val="00DB04A9"/>
    <w:rsid w:val="00DB5AB9"/>
    <w:rsid w:val="00DC35AC"/>
    <w:rsid w:val="00DD60F8"/>
    <w:rsid w:val="00DD77D6"/>
    <w:rsid w:val="00DE35AB"/>
    <w:rsid w:val="00DE6A62"/>
    <w:rsid w:val="00DF3596"/>
    <w:rsid w:val="00E12DC0"/>
    <w:rsid w:val="00E2665C"/>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techradar.com/computing/cyber-security/italy-considers-law-against-sharenting-to-protect-childrens-privacy" TargetMode="External"/><Relationship Id="rId3" Type="http://schemas.openxmlformats.org/officeDocument/2006/relationships/hyperlink" Target="https://www.fragomen.com/insights/italy-further-revised-restrictions-on-citizenship-in-effect.html" TargetMode="External"/><Relationship Id="rId7" Type="http://schemas.openxmlformats.org/officeDocument/2006/relationships/hyperlink" Target="https://www.reuters.com/sustainability/boards-policy-regulation/italys-data-watchdog-fines-ai-company-replikas-developer-56-million-2025-05-19/" TargetMode="External"/><Relationship Id="rId12" Type="http://schemas.openxmlformats.org/officeDocument/2006/relationships/hyperlink" Target="https://www.savethechildren.net/news/italy-many-children-migrant-farm-workers-live-hidden-sight-and-isolated-schools" TargetMode="External"/><Relationship Id="rId2" Type="http://schemas.openxmlformats.org/officeDocument/2006/relationships/hyperlink" Target="https://www.reuters.com/world/europe/european-watchdog-rebukes-italy-over-treatment-roma-minority-2024-05-13/" TargetMode="External"/><Relationship Id="rId1" Type="http://schemas.openxmlformats.org/officeDocument/2006/relationships/hyperlink" Target="https://www.humanium.org/en/discrimination-and-exclusion-define-life-for-migrant-children-in-italy/" TargetMode="External"/><Relationship Id="rId6" Type="http://schemas.openxmlformats.org/officeDocument/2006/relationships/hyperlink" Target="https://www.roedl.it/it/media/pubblicazioni/newsletter/data-protection-bites/data-protection-bites-1-2021/tiktok-data-protection-italy/tiktok-data-protection-italy" TargetMode="External"/><Relationship Id="rId11" Type="http://schemas.openxmlformats.org/officeDocument/2006/relationships/hyperlink" Target="https://home-affairs.ec.europa.eu/news/italy-eight-municipalities-published-plans-combat-labour-exploitation-agriculture-2024-01-22_en" TargetMode="External"/><Relationship Id="rId5" Type="http://schemas.openxmlformats.org/officeDocument/2006/relationships/hyperlink" Target="https://damianianddamiani.com/italian-citizenship-recognition-fee-2025/" TargetMode="External"/><Relationship Id="rId10" Type="http://schemas.openxmlformats.org/officeDocument/2006/relationships/hyperlink" Target="https://unipd-centrodirittiumani.it/en/topics/ending-child-sexual-abuse-in-italy-a-human-rights-view-through-the-lanzarote-convention" TargetMode="External"/><Relationship Id="rId4" Type="http://schemas.openxmlformats.org/officeDocument/2006/relationships/hyperlink" Target="https://www.boccadutri.com/how-to-apply-for-italian-citizenship-for-minor-children-born-abroad/" TargetMode="External"/><Relationship Id="rId9" Type="http://schemas.openxmlformats.org/officeDocument/2006/relationships/hyperlink" Target="https://www.plenglish.com/news/2025/01/24/more-than-77000-abused-minors-reported-in-ital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1992</Words>
  <Characters>11358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James Boit</cp:lastModifiedBy>
  <cp:revision>2</cp:revision>
  <dcterms:created xsi:type="dcterms:W3CDTF">2025-11-04T15:52:00Z</dcterms:created>
  <dcterms:modified xsi:type="dcterms:W3CDTF">2025-11-04T15:52:00Z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