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Override2.xml" ContentType="application/vnd.openxmlformats-officedocument.themeOverride+xml"/>
  <Override PartName="/word/charts/chart2.xml" ContentType="application/vnd.openxmlformats-officedocument.drawingml.chart+xml"/>
  <Override PartName="/word/theme/theme1.xml" ContentType="application/vnd.openxmlformats-officedocument.theme+xml"/>
  <Override PartName="/word/charts/chart1.xml" ContentType="application/vnd.openxmlformats-officedocument.drawingml.chart+xml"/>
  <Override PartName="/word/theme/themeOverride1.xml" ContentType="application/vnd.openxmlformats-officedocument.themeOverrid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5C9" w:rsidRPr="00F3724E" w:rsidRDefault="007D75C9" w:rsidP="00FF780A">
      <w:pPr>
        <w:jc w:val="center"/>
        <w:rPr>
          <w:rFonts w:ascii="Times New Roman" w:hAnsi="Times New Roman" w:cs="Times New Roman"/>
          <w:b/>
        </w:rPr>
      </w:pPr>
      <w:r w:rsidRPr="00F3724E">
        <w:rPr>
          <w:rFonts w:ascii="Times New Roman" w:hAnsi="Times New Roman" w:cs="Times New Roman"/>
          <w:b/>
        </w:rPr>
        <w:t>Índice de Anexos</w:t>
      </w:r>
    </w:p>
    <w:p w:rsidR="007D75C9" w:rsidRPr="00F3724E" w:rsidRDefault="007D75C9" w:rsidP="00CA2364">
      <w:pPr>
        <w:jc w:val="both"/>
        <w:rPr>
          <w:rFonts w:ascii="Times New Roman" w:hAnsi="Times New Roman" w:cs="Times New Roman"/>
          <w:b/>
        </w:rPr>
      </w:pPr>
    </w:p>
    <w:p w:rsidR="004B58CB" w:rsidRPr="00F3724E" w:rsidRDefault="00EF5EF2" w:rsidP="00CA2364">
      <w:pPr>
        <w:jc w:val="both"/>
        <w:rPr>
          <w:rFonts w:ascii="Times New Roman" w:hAnsi="Times New Roman" w:cs="Times New Roman"/>
        </w:rPr>
      </w:pPr>
      <w:r w:rsidRPr="00F3724E">
        <w:rPr>
          <w:rFonts w:ascii="Times New Roman" w:hAnsi="Times New Roman" w:cs="Times New Roman"/>
          <w:b/>
        </w:rPr>
        <w:t>Anexo 1.</w:t>
      </w:r>
      <w:r w:rsidRPr="00F3724E">
        <w:rPr>
          <w:rFonts w:ascii="Times New Roman" w:hAnsi="Times New Roman" w:cs="Times New Roman"/>
        </w:rPr>
        <w:t xml:space="preserve"> </w:t>
      </w:r>
      <w:r w:rsidR="007D75C9" w:rsidRPr="00F3724E">
        <w:rPr>
          <w:rFonts w:ascii="Times New Roman" w:hAnsi="Times New Roman" w:cs="Times New Roman"/>
        </w:rPr>
        <w:tab/>
      </w:r>
      <w:r w:rsidRPr="00F3724E">
        <w:rPr>
          <w:rFonts w:ascii="Times New Roman" w:hAnsi="Times New Roman" w:cs="Times New Roman"/>
        </w:rPr>
        <w:t>Caso El Salado</w:t>
      </w:r>
    </w:p>
    <w:p w:rsidR="00EF5EF2" w:rsidRPr="00F3724E" w:rsidRDefault="00EF5EF2" w:rsidP="00CA2364">
      <w:pPr>
        <w:ind w:left="1416" w:hanging="1416"/>
        <w:jc w:val="both"/>
        <w:rPr>
          <w:rFonts w:ascii="Times New Roman" w:hAnsi="Times New Roman" w:cs="Times New Roman"/>
        </w:rPr>
      </w:pPr>
      <w:r w:rsidRPr="00F3724E">
        <w:rPr>
          <w:rFonts w:ascii="Times New Roman" w:hAnsi="Times New Roman" w:cs="Times New Roman"/>
          <w:b/>
        </w:rPr>
        <w:t>Anexo 2:</w:t>
      </w:r>
      <w:r w:rsidRPr="00F3724E">
        <w:rPr>
          <w:rFonts w:ascii="Times New Roman" w:hAnsi="Times New Roman" w:cs="Times New Roman"/>
        </w:rPr>
        <w:t xml:space="preserve"> </w:t>
      </w:r>
      <w:r w:rsidR="007D75C9" w:rsidRPr="00F3724E">
        <w:rPr>
          <w:rFonts w:ascii="Times New Roman" w:hAnsi="Times New Roman" w:cs="Times New Roman"/>
        </w:rPr>
        <w:tab/>
      </w:r>
      <w:r w:rsidRPr="00F3724E">
        <w:rPr>
          <w:rFonts w:ascii="Times New Roman" w:hAnsi="Times New Roman" w:cs="Times New Roman"/>
        </w:rPr>
        <w:t>La Reparación Integral Para las Mujeres en Colombia</w:t>
      </w:r>
      <w:r w:rsidR="007D75C9" w:rsidRPr="00F3724E">
        <w:rPr>
          <w:rFonts w:ascii="Times New Roman" w:hAnsi="Times New Roman" w:cs="Times New Roman"/>
        </w:rPr>
        <w:t xml:space="preserve">, una deuda pendiente: El caso de la Asociación de Mujeres Productoras del Campo. </w:t>
      </w:r>
    </w:p>
    <w:p w:rsidR="00EF5EF2" w:rsidRPr="00F3724E" w:rsidRDefault="007D75C9" w:rsidP="00CA2364">
      <w:pPr>
        <w:pStyle w:val="Textonotapie"/>
        <w:ind w:left="1416" w:hanging="1416"/>
        <w:jc w:val="both"/>
        <w:rPr>
          <w:sz w:val="22"/>
          <w:szCs w:val="22"/>
          <w:lang w:val="es-CO"/>
        </w:rPr>
      </w:pPr>
      <w:r w:rsidRPr="00F3724E">
        <w:rPr>
          <w:b/>
          <w:sz w:val="22"/>
          <w:szCs w:val="22"/>
          <w:lang w:val="es-CO"/>
        </w:rPr>
        <w:t>A</w:t>
      </w:r>
      <w:r w:rsidR="00EF5EF2" w:rsidRPr="00F3724E">
        <w:rPr>
          <w:b/>
          <w:sz w:val="22"/>
          <w:szCs w:val="22"/>
          <w:lang w:val="es-CO"/>
        </w:rPr>
        <w:t>nexo 3</w:t>
      </w:r>
      <w:r w:rsidRPr="00F3724E">
        <w:rPr>
          <w:sz w:val="22"/>
          <w:szCs w:val="22"/>
          <w:lang w:val="es-CO"/>
        </w:rPr>
        <w:t xml:space="preserve">: </w:t>
      </w:r>
      <w:r w:rsidRPr="00F3724E">
        <w:rPr>
          <w:sz w:val="22"/>
          <w:szCs w:val="22"/>
          <w:lang w:val="es-CO"/>
        </w:rPr>
        <w:tab/>
      </w:r>
      <w:r w:rsidRPr="00F3724E">
        <w:rPr>
          <w:sz w:val="22"/>
          <w:szCs w:val="22"/>
          <w:lang w:val="es-CO"/>
        </w:rPr>
        <w:tab/>
        <w:t>Caso</w:t>
      </w:r>
      <w:r w:rsidR="00EF5EF2" w:rsidRPr="00F3724E">
        <w:rPr>
          <w:sz w:val="22"/>
          <w:szCs w:val="22"/>
          <w:lang w:val="es-CO"/>
        </w:rPr>
        <w:t xml:space="preserve"> Ley 160 de 1994 </w:t>
      </w:r>
      <w:r w:rsidRPr="00F3724E">
        <w:rPr>
          <w:sz w:val="22"/>
          <w:szCs w:val="22"/>
          <w:lang w:val="es-CO"/>
        </w:rPr>
        <w:t xml:space="preserve">de reforma agraria </w:t>
      </w:r>
      <w:r w:rsidR="00EF5EF2" w:rsidRPr="00F3724E">
        <w:rPr>
          <w:sz w:val="22"/>
          <w:szCs w:val="22"/>
          <w:lang w:val="es-CO"/>
        </w:rPr>
        <w:t>en los Departam</w:t>
      </w:r>
      <w:r w:rsidRPr="00F3724E">
        <w:rPr>
          <w:sz w:val="22"/>
          <w:szCs w:val="22"/>
          <w:lang w:val="es-CO"/>
        </w:rPr>
        <w:t xml:space="preserve">entos del Atlántico y Magdalena. </w:t>
      </w: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both"/>
        <w:rPr>
          <w:sz w:val="22"/>
          <w:szCs w:val="22"/>
          <w:lang w:val="es-CO"/>
        </w:rPr>
      </w:pPr>
    </w:p>
    <w:p w:rsidR="002F0B6E" w:rsidRPr="00F3724E" w:rsidRDefault="002F0B6E" w:rsidP="00CA2364">
      <w:pPr>
        <w:pStyle w:val="Textonotapie"/>
        <w:ind w:left="1416" w:hanging="1416"/>
        <w:jc w:val="center"/>
        <w:rPr>
          <w:b/>
          <w:sz w:val="22"/>
          <w:szCs w:val="22"/>
          <w:lang w:val="es-CO"/>
        </w:rPr>
      </w:pPr>
      <w:r w:rsidRPr="00F3724E">
        <w:rPr>
          <w:b/>
          <w:sz w:val="22"/>
          <w:szCs w:val="22"/>
          <w:lang w:val="es-CO"/>
        </w:rPr>
        <w:lastRenderedPageBreak/>
        <w:t>Anexo 1. Caso El Salado</w:t>
      </w:r>
    </w:p>
    <w:p w:rsidR="002F0B6E" w:rsidRPr="00F3724E" w:rsidRDefault="002F0B6E" w:rsidP="00CA2364">
      <w:pPr>
        <w:pStyle w:val="Textonotapie"/>
        <w:ind w:left="1416" w:hanging="1416"/>
        <w:jc w:val="center"/>
        <w:rPr>
          <w:sz w:val="22"/>
          <w:szCs w:val="22"/>
          <w:lang w:val="es-CO"/>
        </w:rPr>
      </w:pPr>
    </w:p>
    <w:p w:rsidR="002F0B6E" w:rsidRPr="00F3724E" w:rsidRDefault="002F0B6E" w:rsidP="00CA2364">
      <w:pPr>
        <w:pStyle w:val="Sinespaciado"/>
        <w:jc w:val="center"/>
        <w:rPr>
          <w:rFonts w:ascii="Times New Roman" w:hAnsi="Times New Roman" w:cs="Times New Roman"/>
          <w:b/>
          <w:lang w:val="es-PA"/>
        </w:rPr>
      </w:pPr>
      <w:r w:rsidRPr="00F3724E">
        <w:rPr>
          <w:rFonts w:ascii="Times New Roman" w:hAnsi="Times New Roman" w:cs="Times New Roman"/>
          <w:b/>
          <w:lang w:val="es-PA"/>
        </w:rPr>
        <w:t>SITUACION DE LAS MEDIDAS DE REPARACION COLECTIVA DE LAS MUJERES DEL SALADO BOLIVAR.</w:t>
      </w:r>
      <w:r w:rsidRPr="00F3724E">
        <w:rPr>
          <w:rFonts w:ascii="Times New Roman" w:hAnsi="Times New Roman" w:cs="Times New Roman"/>
          <w:b/>
          <w:lang w:val="es-PA"/>
        </w:rPr>
        <w:t xml:space="preserve"> (Testimonio </w:t>
      </w:r>
      <w:r w:rsidRPr="00F3724E">
        <w:rPr>
          <w:rFonts w:ascii="Times New Roman" w:hAnsi="Times New Roman" w:cs="Times New Roman"/>
          <w:b/>
          <w:lang w:val="es-PA"/>
        </w:rPr>
        <w:t>María Torres Cab</w:t>
      </w:r>
      <w:r w:rsidRPr="00F3724E">
        <w:rPr>
          <w:rFonts w:ascii="Times New Roman" w:hAnsi="Times New Roman" w:cs="Times New Roman"/>
          <w:b/>
          <w:lang w:val="es-PA"/>
        </w:rPr>
        <w:t>rera – lideresa del Salao)</w:t>
      </w:r>
    </w:p>
    <w:p w:rsidR="002F0B6E" w:rsidRPr="00F3724E" w:rsidRDefault="002F0B6E" w:rsidP="00CA2364">
      <w:pPr>
        <w:pStyle w:val="Sinespaciado"/>
        <w:jc w:val="both"/>
        <w:rPr>
          <w:rFonts w:ascii="Times New Roman" w:hAnsi="Times New Roman" w:cs="Times New Roman"/>
          <w:b/>
          <w:lang w:val="es-PA"/>
        </w:rPr>
      </w:pPr>
    </w:p>
    <w:p w:rsidR="002F0B6E" w:rsidRPr="00F3724E" w:rsidRDefault="002F0B6E" w:rsidP="00CA2364">
      <w:pPr>
        <w:jc w:val="both"/>
        <w:rPr>
          <w:rFonts w:ascii="Times New Roman" w:hAnsi="Times New Roman" w:cs="Times New Roman"/>
        </w:rPr>
      </w:pPr>
      <w:r w:rsidRPr="00F3724E">
        <w:rPr>
          <w:rFonts w:ascii="Times New Roman" w:hAnsi="Times New Roman" w:cs="Times New Roman"/>
        </w:rPr>
        <w:t>El salado es un corr</w:t>
      </w:r>
      <w:r w:rsidRPr="00F3724E">
        <w:rPr>
          <w:rFonts w:ascii="Times New Roman" w:hAnsi="Times New Roman" w:cs="Times New Roman"/>
        </w:rPr>
        <w:t xml:space="preserve">egimiento del Carmen de bolívar, en el departamento colombiano de Bolívar, </w:t>
      </w:r>
      <w:r w:rsidRPr="00F3724E">
        <w:rPr>
          <w:rFonts w:ascii="Times New Roman" w:hAnsi="Times New Roman" w:cs="Times New Roman"/>
        </w:rPr>
        <w:t>con aproximadamente  1200 habitantes</w:t>
      </w:r>
      <w:r w:rsidRPr="00F3724E">
        <w:rPr>
          <w:rFonts w:ascii="Times New Roman" w:hAnsi="Times New Roman" w:cs="Times New Roman"/>
        </w:rPr>
        <w:t>,</w:t>
      </w:r>
      <w:r w:rsidRPr="00F3724E">
        <w:rPr>
          <w:rFonts w:ascii="Times New Roman" w:hAnsi="Times New Roman" w:cs="Times New Roman"/>
        </w:rPr>
        <w:t xml:space="preserve"> de los cuales</w:t>
      </w:r>
      <w:r w:rsidRPr="00F3724E">
        <w:rPr>
          <w:rFonts w:ascii="Times New Roman" w:hAnsi="Times New Roman" w:cs="Times New Roman"/>
        </w:rPr>
        <w:t>,</w:t>
      </w:r>
      <w:r w:rsidRPr="00F3724E">
        <w:rPr>
          <w:rFonts w:ascii="Times New Roman" w:hAnsi="Times New Roman" w:cs="Times New Roman"/>
        </w:rPr>
        <w:t xml:space="preserve"> un 52 % corresponden a mujeres. Esta reconocido como sujeto de reparación colectiva en el marco de la ley 1448  del 2011. Para el caso del diseño del plan de reparación colectiva del salado hubo  muchas falencias ya que no fueron tomadas en cuenta las perspectivas de genero por cuanto las mujeres tuvimos poca participación en  su construcción producto de las pocas oportunidades que brindaba el estado para que las mujeres se empoderaran y pudiéramos participar en los espacios políticos y de toma de decisiones   y a esto se le suman los miedos y la desconfianza a las autoridades competentes que aún persisten en las mujeres de los territorios </w:t>
      </w:r>
    </w:p>
    <w:p w:rsidR="002F0B6E" w:rsidRPr="00F3724E" w:rsidRDefault="002F0B6E" w:rsidP="00CA2364">
      <w:pPr>
        <w:jc w:val="both"/>
        <w:rPr>
          <w:rFonts w:ascii="Times New Roman" w:hAnsi="Times New Roman" w:cs="Times New Roman"/>
        </w:rPr>
      </w:pPr>
      <w:r w:rsidRPr="00F3724E">
        <w:rPr>
          <w:rFonts w:ascii="Times New Roman" w:hAnsi="Times New Roman" w:cs="Times New Roman"/>
        </w:rPr>
        <w:t>De allí que estos</w:t>
      </w:r>
      <w:r w:rsidRPr="00F3724E">
        <w:rPr>
          <w:rFonts w:ascii="Times New Roman" w:hAnsi="Times New Roman" w:cs="Times New Roman"/>
        </w:rPr>
        <w:t xml:space="preserve"> planes de reparación colectiva</w:t>
      </w:r>
      <w:r w:rsidRPr="00F3724E">
        <w:rPr>
          <w:rFonts w:ascii="Times New Roman" w:hAnsi="Times New Roman" w:cs="Times New Roman"/>
        </w:rPr>
        <w:t xml:space="preserve">  quedaron cons</w:t>
      </w:r>
      <w:r w:rsidRPr="00F3724E">
        <w:rPr>
          <w:rFonts w:ascii="Times New Roman" w:hAnsi="Times New Roman" w:cs="Times New Roman"/>
        </w:rPr>
        <w:t>truidos en su líneas de acción</w:t>
      </w:r>
      <w:r w:rsidRPr="00F3724E">
        <w:rPr>
          <w:rFonts w:ascii="Times New Roman" w:hAnsi="Times New Roman" w:cs="Times New Roman"/>
        </w:rPr>
        <w:t xml:space="preserve"> de manera generalizada, donde hoy las mujeres rurales y campesinas víctimas de muchos hechos</w:t>
      </w:r>
      <w:r w:rsidRPr="00F3724E">
        <w:rPr>
          <w:rFonts w:ascii="Times New Roman" w:hAnsi="Times New Roman" w:cs="Times New Roman"/>
        </w:rPr>
        <w:t xml:space="preserve"> victimizantes,</w:t>
      </w:r>
      <w:r w:rsidRPr="00F3724E">
        <w:rPr>
          <w:rFonts w:ascii="Times New Roman" w:hAnsi="Times New Roman" w:cs="Times New Roman"/>
        </w:rPr>
        <w:t xml:space="preserve"> entre ellos el de violencia sexual</w:t>
      </w:r>
      <w:r w:rsidRPr="00F3724E">
        <w:rPr>
          <w:rFonts w:ascii="Times New Roman" w:hAnsi="Times New Roman" w:cs="Times New Roman"/>
        </w:rPr>
        <w:t>,</w:t>
      </w:r>
      <w:r w:rsidRPr="00F3724E">
        <w:rPr>
          <w:rFonts w:ascii="Times New Roman" w:hAnsi="Times New Roman" w:cs="Times New Roman"/>
        </w:rPr>
        <w:t xml:space="preserve"> no se sienten incluidas debido a que de 12 mujeres que fueron violentada</w:t>
      </w:r>
      <w:r w:rsidRPr="00F3724E">
        <w:rPr>
          <w:rFonts w:ascii="Times New Roman" w:hAnsi="Times New Roman" w:cs="Times New Roman"/>
        </w:rPr>
        <w:t>s</w:t>
      </w:r>
      <w:r w:rsidRPr="00F3724E">
        <w:rPr>
          <w:rFonts w:ascii="Times New Roman" w:hAnsi="Times New Roman" w:cs="Times New Roman"/>
        </w:rPr>
        <w:t>,  solo 4 se han atrevido a declarar, por lo que aún persiste el miedo, la estigmatización y la poca garantía que brinda el estado para el acceso a la justicia, verdad  y garantías de no repetición</w:t>
      </w:r>
    </w:p>
    <w:p w:rsidR="002F0B6E" w:rsidRPr="00F3724E" w:rsidRDefault="002F0B6E" w:rsidP="00CA2364">
      <w:pPr>
        <w:pStyle w:val="Sinespaciado"/>
        <w:jc w:val="both"/>
        <w:rPr>
          <w:rFonts w:ascii="Times New Roman" w:hAnsi="Times New Roman" w:cs="Times New Roman"/>
          <w:lang w:val="es-PA"/>
        </w:rPr>
      </w:pPr>
      <w:r w:rsidRPr="00F3724E">
        <w:rPr>
          <w:rFonts w:ascii="Times New Roman" w:hAnsi="Times New Roman" w:cs="Times New Roman"/>
        </w:rPr>
        <w:t>También las mujeres campesinas que viven en las</w:t>
      </w:r>
      <w:r w:rsidRPr="00F3724E">
        <w:rPr>
          <w:rFonts w:ascii="Times New Roman" w:hAnsi="Times New Roman" w:cs="Times New Roman"/>
        </w:rPr>
        <w:t xml:space="preserve"> veredas que pertenecen al Sala</w:t>
      </w:r>
      <w:r w:rsidRPr="00F3724E">
        <w:rPr>
          <w:rFonts w:ascii="Times New Roman" w:hAnsi="Times New Roman" w:cs="Times New Roman"/>
        </w:rPr>
        <w:t xml:space="preserve">o identifican que en los planes no quedaron incluidas medidas de acceso a la tierra para las mujeres y acceso a </w:t>
      </w:r>
      <w:r w:rsidRPr="00F3724E">
        <w:rPr>
          <w:rFonts w:ascii="Times New Roman" w:hAnsi="Times New Roman" w:cs="Times New Roman"/>
          <w:lang w:val="es-PA"/>
        </w:rPr>
        <w:t xml:space="preserve">planes y proyectos de producción. </w:t>
      </w:r>
    </w:p>
    <w:p w:rsidR="00F41C3E" w:rsidRDefault="00F41C3E" w:rsidP="00CA2364">
      <w:pPr>
        <w:pStyle w:val="Sinespaciado"/>
        <w:jc w:val="both"/>
        <w:rPr>
          <w:rFonts w:ascii="Times New Roman" w:hAnsi="Times New Roman" w:cs="Times New Roman"/>
          <w:lang w:val="es-PA"/>
        </w:rPr>
      </w:pPr>
    </w:p>
    <w:p w:rsidR="002F0B6E" w:rsidRPr="00F3724E" w:rsidRDefault="002F0B6E" w:rsidP="00CA2364">
      <w:pPr>
        <w:pStyle w:val="Sinespaciado"/>
        <w:jc w:val="both"/>
        <w:rPr>
          <w:rFonts w:ascii="Times New Roman" w:hAnsi="Times New Roman" w:cs="Times New Roman"/>
        </w:rPr>
      </w:pPr>
      <w:r w:rsidRPr="00F3724E">
        <w:rPr>
          <w:rFonts w:ascii="Times New Roman" w:hAnsi="Times New Roman" w:cs="Times New Roman"/>
          <w:lang w:val="es-PA"/>
        </w:rPr>
        <w:t xml:space="preserve">Por otro lado se tiene que muchos de los </w:t>
      </w:r>
      <w:r w:rsidRPr="00F3724E">
        <w:rPr>
          <w:rFonts w:ascii="Times New Roman" w:hAnsi="Times New Roman" w:cs="Times New Roman"/>
        </w:rPr>
        <w:t>proyectos que promueve el estado y la empresa privada  en el territorio se dan de manera impositiva y no se conc</w:t>
      </w:r>
      <w:r w:rsidRPr="00F3724E">
        <w:rPr>
          <w:rFonts w:ascii="Times New Roman" w:hAnsi="Times New Roman" w:cs="Times New Roman"/>
        </w:rPr>
        <w:t>i</w:t>
      </w:r>
      <w:r w:rsidRPr="00F3724E">
        <w:rPr>
          <w:rFonts w:ascii="Times New Roman" w:hAnsi="Times New Roman" w:cs="Times New Roman"/>
        </w:rPr>
        <w:t xml:space="preserve">ertan  con los campesinos y las campesinas por ejemplo cuando llegan las semillas que contemplan dichos proyectos ya ha pasado la época de la siembra y esto ocurre porque no se tiene en cuenta los conocimientos del cronograma agrícola presentado por las comunidades. </w:t>
      </w:r>
    </w:p>
    <w:p w:rsidR="002F0B6E" w:rsidRPr="00F3724E" w:rsidRDefault="002F0B6E" w:rsidP="00CA2364">
      <w:pPr>
        <w:pStyle w:val="Sinespaciado"/>
        <w:jc w:val="both"/>
        <w:rPr>
          <w:rFonts w:ascii="Times New Roman" w:hAnsi="Times New Roman" w:cs="Times New Roman"/>
        </w:rPr>
      </w:pPr>
    </w:p>
    <w:p w:rsidR="002F0B6E" w:rsidRPr="00F3724E" w:rsidRDefault="002F0B6E" w:rsidP="00CA2364">
      <w:pPr>
        <w:jc w:val="both"/>
        <w:rPr>
          <w:rFonts w:ascii="Times New Roman" w:hAnsi="Times New Roman" w:cs="Times New Roman"/>
        </w:rPr>
      </w:pPr>
      <w:r w:rsidRPr="00F3724E">
        <w:rPr>
          <w:rFonts w:ascii="Times New Roman" w:hAnsi="Times New Roman" w:cs="Times New Roman"/>
        </w:rPr>
        <w:t>En el salado aún persiste el deterioro del tejido social, y como consecuencia del desplazamiento</w:t>
      </w:r>
      <w:r w:rsidRPr="00F3724E">
        <w:rPr>
          <w:rFonts w:ascii="Times New Roman" w:hAnsi="Times New Roman" w:cs="Times New Roman"/>
        </w:rPr>
        <w:t>,</w:t>
      </w:r>
      <w:r w:rsidRPr="00F3724E">
        <w:rPr>
          <w:rFonts w:ascii="Times New Roman" w:hAnsi="Times New Roman" w:cs="Times New Roman"/>
        </w:rPr>
        <w:t xml:space="preserve"> las mujeres hemos sufrido afectaciones físicas y psicológicas caso concreto el de las cuatro mujeres </w:t>
      </w:r>
      <w:proofErr w:type="spellStart"/>
      <w:r w:rsidRPr="00F3724E">
        <w:rPr>
          <w:rFonts w:ascii="Times New Roman" w:hAnsi="Times New Roman" w:cs="Times New Roman"/>
        </w:rPr>
        <w:t>tutelantes</w:t>
      </w:r>
      <w:proofErr w:type="spellEnd"/>
      <w:r w:rsidRPr="00F3724E">
        <w:rPr>
          <w:rFonts w:ascii="Times New Roman" w:hAnsi="Times New Roman" w:cs="Times New Roman"/>
        </w:rPr>
        <w:t xml:space="preserve"> de la sentencia t045 del 2010 que este momento está sin ejecutar por falta de presupuesto y aunque la sentencia contempla la atención de manera integral esta no se cumple a cabalidad. </w:t>
      </w:r>
    </w:p>
    <w:p w:rsidR="002F0B6E" w:rsidRDefault="002F0B6E" w:rsidP="00CA2364">
      <w:pPr>
        <w:jc w:val="both"/>
        <w:rPr>
          <w:rFonts w:ascii="Times New Roman" w:hAnsi="Times New Roman" w:cs="Times New Roman"/>
        </w:rPr>
      </w:pPr>
      <w:r w:rsidRPr="00F3724E">
        <w:rPr>
          <w:rFonts w:ascii="Times New Roman" w:hAnsi="Times New Roman" w:cs="Times New Roman"/>
        </w:rPr>
        <w:t>Como una recomendación hacia la materialización del enfoque de género en los acuerdos de paz, donde las victimas somos el eje central, y el enfoque de género hace parte del mismo en muchos temas, como son las mujeres rurales y  los derechos de las mujeres víctimas, se necesita que para avanzar en la construcción de una paz estable y duradera, los planes de atención</w:t>
      </w:r>
      <w:r w:rsidRPr="00F3724E">
        <w:rPr>
          <w:rFonts w:ascii="Times New Roman" w:hAnsi="Times New Roman" w:cs="Times New Roman"/>
        </w:rPr>
        <w:t xml:space="preserve"> a víctimas</w:t>
      </w:r>
      <w:r w:rsidRPr="00F3724E">
        <w:rPr>
          <w:rFonts w:ascii="Times New Roman" w:hAnsi="Times New Roman" w:cs="Times New Roman"/>
        </w:rPr>
        <w:t xml:space="preserve"> y reparación</w:t>
      </w:r>
      <w:r w:rsidRPr="00F3724E">
        <w:rPr>
          <w:rFonts w:ascii="Times New Roman" w:hAnsi="Times New Roman" w:cs="Times New Roman"/>
        </w:rPr>
        <w:t xml:space="preserve"> colectiva </w:t>
      </w:r>
      <w:r w:rsidRPr="00F3724E">
        <w:rPr>
          <w:rFonts w:ascii="Times New Roman" w:hAnsi="Times New Roman" w:cs="Times New Roman"/>
        </w:rPr>
        <w:t xml:space="preserve">se revisen a la luz de las medidas integradas en el acuerdo final y que como ya mencione no se adoptaron en los planes en curso. </w:t>
      </w:r>
    </w:p>
    <w:p w:rsidR="00CA2364" w:rsidRDefault="00CA2364" w:rsidP="00CA2364">
      <w:pPr>
        <w:jc w:val="both"/>
        <w:rPr>
          <w:rFonts w:ascii="Times New Roman" w:hAnsi="Times New Roman" w:cs="Times New Roman"/>
        </w:rPr>
      </w:pPr>
    </w:p>
    <w:p w:rsidR="00CA2364" w:rsidRDefault="00CA2364" w:rsidP="00CA2364">
      <w:pPr>
        <w:jc w:val="both"/>
        <w:rPr>
          <w:rFonts w:ascii="Times New Roman" w:hAnsi="Times New Roman" w:cs="Times New Roman"/>
        </w:rPr>
      </w:pPr>
    </w:p>
    <w:p w:rsidR="00CA2364" w:rsidRDefault="00CA2364" w:rsidP="00CA2364">
      <w:pPr>
        <w:jc w:val="both"/>
        <w:rPr>
          <w:rFonts w:ascii="Times New Roman" w:hAnsi="Times New Roman" w:cs="Times New Roman"/>
        </w:rPr>
      </w:pPr>
    </w:p>
    <w:p w:rsidR="00CA2364" w:rsidRPr="00F3724E" w:rsidRDefault="00CA2364" w:rsidP="00CA2364">
      <w:pPr>
        <w:jc w:val="both"/>
        <w:rPr>
          <w:rFonts w:ascii="Times New Roman" w:hAnsi="Times New Roman" w:cs="Times New Roman"/>
        </w:rPr>
      </w:pPr>
    </w:p>
    <w:p w:rsidR="002F0B6E" w:rsidRPr="00F3724E" w:rsidRDefault="002F0B6E" w:rsidP="00CA2364">
      <w:pPr>
        <w:jc w:val="center"/>
        <w:rPr>
          <w:rFonts w:ascii="Times New Roman" w:hAnsi="Times New Roman" w:cs="Times New Roman"/>
          <w:b/>
        </w:rPr>
      </w:pPr>
      <w:r w:rsidRPr="00F3724E">
        <w:rPr>
          <w:rFonts w:ascii="Times New Roman" w:hAnsi="Times New Roman" w:cs="Times New Roman"/>
          <w:b/>
        </w:rPr>
        <w:lastRenderedPageBreak/>
        <w:t xml:space="preserve">Anexo 2. </w:t>
      </w:r>
      <w:r w:rsidRPr="00F3724E">
        <w:rPr>
          <w:rFonts w:ascii="Times New Roman" w:hAnsi="Times New Roman" w:cs="Times New Roman"/>
          <w:b/>
        </w:rPr>
        <w:t>El caso de la Asociación de Mujeres Productoras del Campo</w:t>
      </w:r>
      <w:r w:rsidRPr="00F3724E">
        <w:rPr>
          <w:rFonts w:ascii="Times New Roman" w:hAnsi="Times New Roman" w:cs="Times New Roman"/>
          <w:b/>
        </w:rPr>
        <w:t xml:space="preserve"> – ASOMUPROCA</w:t>
      </w:r>
    </w:p>
    <w:p w:rsidR="002F0B6E" w:rsidRPr="00F3724E" w:rsidRDefault="002F0B6E" w:rsidP="00CA2364">
      <w:pPr>
        <w:jc w:val="center"/>
        <w:rPr>
          <w:rFonts w:ascii="Times New Roman" w:hAnsi="Times New Roman" w:cs="Times New Roman"/>
          <w:b/>
        </w:rPr>
      </w:pPr>
      <w:r w:rsidRPr="00F3724E">
        <w:rPr>
          <w:rFonts w:ascii="Times New Roman" w:hAnsi="Times New Roman" w:cs="Times New Roman"/>
          <w:b/>
        </w:rPr>
        <w:t>LA REPARACIÓN INTEGRAL PARA LAS MUJERES EN COLOMBIA, UNA DEUDA PENDIENTE</w:t>
      </w:r>
    </w:p>
    <w:p w:rsidR="005A2ECF" w:rsidRDefault="00F41C3E" w:rsidP="00CA2364">
      <w:pPr>
        <w:jc w:val="both"/>
        <w:rPr>
          <w:rFonts w:ascii="Times New Roman" w:hAnsi="Times New Roman" w:cs="Times New Roman"/>
        </w:rPr>
      </w:pPr>
      <w:r w:rsidRPr="00F41C3E">
        <w:rPr>
          <w:rFonts w:ascii="Times New Roman" w:hAnsi="Times New Roman" w:cs="Times New Roman"/>
          <w:b/>
        </w:rPr>
        <w:t>1. Antecedentes:</w:t>
      </w:r>
      <w:r>
        <w:rPr>
          <w:rFonts w:ascii="Times New Roman" w:hAnsi="Times New Roman" w:cs="Times New Roman"/>
        </w:rPr>
        <w:t xml:space="preserve"> </w:t>
      </w:r>
      <w:r w:rsidR="005A2ECF" w:rsidRPr="00F3724E">
        <w:rPr>
          <w:rFonts w:ascii="Times New Roman" w:hAnsi="Times New Roman" w:cs="Times New Roman"/>
        </w:rPr>
        <w:t>La Asociación Colectivo Mujeres Al Derecho-Asocolemad, desde hace ocho años viene ejerciendo acompañamiento y representando a la ASOCIACIÓN DE MUJERES PRODUCTORAS DEL CAMPO – ASOMUPROCA, en diferentes acciones judiciales en la defensa de sus derechos a la tierra, la verdad, la justicia y la reparación, por las violaciones de derechos perpetradas por diferentes actores armados y estatales.</w:t>
      </w:r>
    </w:p>
    <w:p w:rsidR="00F41C3E" w:rsidRPr="00F3724E" w:rsidRDefault="00F41C3E" w:rsidP="00CA2364">
      <w:pPr>
        <w:jc w:val="both"/>
        <w:rPr>
          <w:rFonts w:ascii="Times New Roman" w:hAnsi="Times New Roman" w:cs="Times New Roman"/>
        </w:rPr>
      </w:pPr>
      <w:r>
        <w:rPr>
          <w:rFonts w:ascii="Times New Roman" w:hAnsi="Times New Roman" w:cs="Times New Roman"/>
          <w:b/>
        </w:rPr>
        <w:t>2.</w:t>
      </w:r>
      <w:r>
        <w:rPr>
          <w:rFonts w:ascii="Times New Roman" w:hAnsi="Times New Roman" w:cs="Times New Roman"/>
        </w:rPr>
        <w:t xml:space="preserve"> </w:t>
      </w:r>
      <w:r w:rsidRPr="00F41C3E">
        <w:rPr>
          <w:rFonts w:ascii="Times New Roman" w:hAnsi="Times New Roman" w:cs="Times New Roman"/>
          <w:b/>
        </w:rPr>
        <w:t>Resumen Caso Asociación de Mujeres Productoras del Campo</w:t>
      </w:r>
      <w:r>
        <w:rPr>
          <w:rFonts w:ascii="Times New Roman" w:hAnsi="Times New Roman" w:cs="Times New Roman"/>
          <w:b/>
        </w:rPr>
        <w:t xml:space="preserve"> - ASOMUPROCA</w:t>
      </w:r>
    </w:p>
    <w:p w:rsidR="00F41C3E" w:rsidRDefault="00F41C3E" w:rsidP="00CA2364">
      <w:pPr>
        <w:jc w:val="both"/>
        <w:rPr>
          <w:rFonts w:ascii="Times New Roman" w:hAnsi="Times New Roman" w:cs="Times New Roman"/>
        </w:rPr>
      </w:pPr>
      <w:r w:rsidRPr="00F41C3E">
        <w:rPr>
          <w:rFonts w:ascii="Times New Roman" w:hAnsi="Times New Roman" w:cs="Times New Roman"/>
          <w:b/>
        </w:rPr>
        <w:t>3. La ASOMUPROCA en las rutas de la Política de Atención y Reparación Integral a Víctimas</w:t>
      </w:r>
      <w:r>
        <w:rPr>
          <w:rFonts w:ascii="Times New Roman" w:hAnsi="Times New Roman" w:cs="Times New Roman"/>
        </w:rPr>
        <w:t xml:space="preserve">. </w:t>
      </w:r>
    </w:p>
    <w:p w:rsidR="00D5535F" w:rsidRPr="00F3724E" w:rsidRDefault="00D5535F" w:rsidP="00CA2364">
      <w:pPr>
        <w:jc w:val="both"/>
        <w:rPr>
          <w:rFonts w:ascii="Times New Roman" w:hAnsi="Times New Roman" w:cs="Times New Roman"/>
        </w:rPr>
      </w:pPr>
      <w:r w:rsidRPr="00F3724E">
        <w:rPr>
          <w:rFonts w:ascii="Times New Roman" w:hAnsi="Times New Roman" w:cs="Times New Roman"/>
        </w:rPr>
        <w:t>Con las expectativas puestas en lo que representaría para las mujeres de la ASOMUPROCA la materialización de medidas como las que estaban contenidas en la ley 1448 de 2011, mediante la cual el gobierno se propuso desde su sanción el 10 de Junio de 2011, garantizar medidas adecuadas de asistencia, atención y reparación para las víctimas del conflicto armado en Colombia; desde la ASOCOLEMAD, se gestionaron espacios de interlocución con las entidades tanto nacionales, como locales, responsables del desarrollo de los procedimientos de atención, reparación (Unidad para la atención y reparación integral a Victimas -UARIV-), restitución (Unidad Administrativa Especial de Gestión y Restitución de Tierras Despojadas - UAEGRTD- ); y Protección (Unidad Nacional de Protección -UNP-).</w:t>
      </w:r>
    </w:p>
    <w:p w:rsidR="00D5535F" w:rsidRPr="00F3724E" w:rsidRDefault="00D5535F" w:rsidP="00CA2364">
      <w:pPr>
        <w:jc w:val="both"/>
        <w:rPr>
          <w:rFonts w:ascii="Times New Roman" w:hAnsi="Times New Roman" w:cs="Times New Roman"/>
        </w:rPr>
      </w:pPr>
      <w:r w:rsidRPr="00F3724E">
        <w:rPr>
          <w:rFonts w:ascii="Times New Roman" w:hAnsi="Times New Roman" w:cs="Times New Roman"/>
        </w:rPr>
        <w:t>En ese sentido, y con el objeto no solo lograr medidas efectivas para el grupo de las mujeres productoras del campo; sino que dado el carácter emblemático del caso, este pudiera constituirse en un caso piloto que aportara a la creación de modelos de acciones afirmativas a favor de las mujeres en dichos escenarios; en Mayo de 2013, la ASOMUPROCA inicia las rutas de restitución de tierras, reparación y protección colectiva dispuestas por la ley 1448/11. Ello respaldado también en la intención manifestada públicamente por las entidades a cargo de la implementación de estos procedimientos de impulsar modelos de medidas y actuaciones colectivas para las mujeres víctimas de despojo a través del mismo.</w:t>
      </w:r>
    </w:p>
    <w:p w:rsidR="00D5535F" w:rsidRPr="00F3724E" w:rsidRDefault="00D5535F" w:rsidP="00CA2364">
      <w:pPr>
        <w:jc w:val="both"/>
        <w:rPr>
          <w:rFonts w:ascii="Times New Roman" w:hAnsi="Times New Roman" w:cs="Times New Roman"/>
        </w:rPr>
      </w:pPr>
      <w:r w:rsidRPr="00F3724E">
        <w:rPr>
          <w:rFonts w:ascii="Times New Roman" w:hAnsi="Times New Roman" w:cs="Times New Roman"/>
        </w:rPr>
        <w:t xml:space="preserve">De acuerdo con los principios de Carácter transicional, coherencia interna, enfoque diferencial y complementariedad; las medidas de atención, asistencia y reparación adoptadas por el Estado en el marco de la ley 1448 de 2011, deben responder a las características particulares de vulnerabilidad que puedan tener las diferentes poblaciones que integran el universo de </w:t>
      </w:r>
      <w:r w:rsidR="00CA2364" w:rsidRPr="00F3724E">
        <w:rPr>
          <w:rFonts w:ascii="Times New Roman" w:hAnsi="Times New Roman" w:cs="Times New Roman"/>
        </w:rPr>
        <w:t>víctimas</w:t>
      </w:r>
      <w:r w:rsidRPr="00F3724E">
        <w:rPr>
          <w:rFonts w:ascii="Times New Roman" w:hAnsi="Times New Roman" w:cs="Times New Roman"/>
        </w:rPr>
        <w:t xml:space="preserve">, además deben complementarse y establecerse de forma armónica, hasta alcanzar una integralidad; restableciendo los derechos que les han sido vulnerados a las víctimas, y de esta manera allanando el camino hacia la paz y la reconciliación nacional. No obstante lo anterior, reflexionar alrededor de lo que viene aconteciendo en el caso de la Asociación de Mujeres Productoras del Campo, ASOMUPROCA, permite demostrar cómo, a pesar de la existencia de objetivos tan importantes en la normatividad vigente en Colombia, los procedimientos transicionales para alcanzar verdad, justicia, reparación, y garantías de no repetición, distan en la práctica de representar un instrumento de acción afirmativa, reparadora y transformadora para las mujeres o un garante de su participación incidente en los mismos; una participación que logre que sus perspectivas sean acogidas en los espacios de toma de decisión. El producto de ocho años de acompañamiento del caso de la ASOMUPROCA, en lo que respecta a documentación, rutas jurídicas, probatorias y medidas de atención y reparación diferenciadas y ajustadas al caso, fueron en el curso del dialogo con las citadas entidades, aportadas </w:t>
      </w:r>
      <w:r w:rsidRPr="00F3724E">
        <w:rPr>
          <w:rFonts w:ascii="Times New Roman" w:hAnsi="Times New Roman" w:cs="Times New Roman"/>
        </w:rPr>
        <w:lastRenderedPageBreak/>
        <w:t>a estas por la ASOCOLEMAD como un valor agregado destinado a favorecer la materialización de los principios y objetivos de la ley 1448 de 2011 en el caso de la ASOMUPROCA, y el curso celero de los procedimientos. No obstante, en el desarrollo de las rutas, se ha podido evidenciar la limitada disposición de las autoridades en atender las demandas de las mujeres y otorgar garantías efectivas para su participación en los espacios de restitución, reparación y protección.</w:t>
      </w:r>
    </w:p>
    <w:p w:rsidR="00D5535F" w:rsidRPr="00F3724E" w:rsidRDefault="00D5535F" w:rsidP="00CA2364">
      <w:pPr>
        <w:jc w:val="both"/>
        <w:rPr>
          <w:rFonts w:ascii="Times New Roman" w:hAnsi="Times New Roman" w:cs="Times New Roman"/>
          <w:b/>
        </w:rPr>
      </w:pPr>
      <w:r w:rsidRPr="00F3724E">
        <w:rPr>
          <w:rFonts w:ascii="Times New Roman" w:hAnsi="Times New Roman" w:cs="Times New Roman"/>
          <w:b/>
        </w:rPr>
        <w:t xml:space="preserve">La Reparación Colectiva </w:t>
      </w:r>
    </w:p>
    <w:p w:rsidR="00D5535F" w:rsidRPr="00F3724E" w:rsidRDefault="00D5535F" w:rsidP="00CA2364">
      <w:pPr>
        <w:jc w:val="both"/>
        <w:rPr>
          <w:rFonts w:ascii="Times New Roman" w:hAnsi="Times New Roman" w:cs="Times New Roman"/>
        </w:rPr>
      </w:pPr>
      <w:r w:rsidRPr="00F3724E">
        <w:rPr>
          <w:rFonts w:ascii="Times New Roman" w:hAnsi="Times New Roman" w:cs="Times New Roman"/>
        </w:rPr>
        <w:t xml:space="preserve">El desarrollo del proceso de reparación colectiva integral por parte de la Unidad para la Atención y Reparación a Victimas Nacional y Territorial Magdalena ha dado cuenta de que pese a que se tiene establecida una ruta, esta no deja de ser un formalismo, toda vez que en la práctica, la posibilidad de acceso a la integralidad de derechos para las mujeres víctimas y sus familias no funciona adecuadamente, tal y como lo ejemplifica este caso. </w:t>
      </w:r>
    </w:p>
    <w:p w:rsidR="00D5535F" w:rsidRPr="00F3724E" w:rsidRDefault="00D5535F" w:rsidP="00CA2364">
      <w:pPr>
        <w:jc w:val="both"/>
        <w:rPr>
          <w:rFonts w:ascii="Times New Roman" w:hAnsi="Times New Roman" w:cs="Times New Roman"/>
        </w:rPr>
      </w:pPr>
      <w:r w:rsidRPr="00F3724E">
        <w:rPr>
          <w:rFonts w:ascii="Times New Roman" w:hAnsi="Times New Roman" w:cs="Times New Roman"/>
        </w:rPr>
        <w:t>El procedimiento de reparación colectiva consta de seis etapas. Las primeras cuatro etapas deben surtirse en un término de seis meses. En el caso de la ASOMUPROCA, el procedimiento viene siendo adelantado conjuntamente por el nivel nacional y territorial en el departa</w:t>
      </w:r>
      <w:r w:rsidR="00FC5965">
        <w:rPr>
          <w:rFonts w:ascii="Times New Roman" w:hAnsi="Times New Roman" w:cs="Times New Roman"/>
        </w:rPr>
        <w:t xml:space="preserve">mento del Magdalena de la Unidad para la Atención y Reparación Integral a Víctimas </w:t>
      </w:r>
      <w:r w:rsidR="00FC5965">
        <w:rPr>
          <w:rFonts w:ascii="Arial" w:hAnsi="Arial" w:cs="Arial"/>
          <w:color w:val="222222"/>
          <w:shd w:val="clear" w:color="auto" w:fill="FFFFFF"/>
        </w:rPr>
        <w:t>(</w:t>
      </w:r>
      <w:r w:rsidR="00FC5965">
        <w:rPr>
          <w:rFonts w:ascii="Times New Roman" w:hAnsi="Times New Roman" w:cs="Times New Roman"/>
        </w:rPr>
        <w:t>UARIV</w:t>
      </w:r>
      <w:r w:rsidR="00FC5965">
        <w:rPr>
          <w:rFonts w:ascii="Arial" w:hAnsi="Arial" w:cs="Arial"/>
          <w:color w:val="222222"/>
          <w:shd w:val="clear" w:color="auto" w:fill="FFFFFF"/>
        </w:rPr>
        <w:t>)</w:t>
      </w:r>
      <w:r w:rsidRPr="00F3724E">
        <w:rPr>
          <w:rFonts w:ascii="Times New Roman" w:hAnsi="Times New Roman" w:cs="Times New Roman"/>
        </w:rPr>
        <w:t>, y el mismo ha sido tan irregu</w:t>
      </w:r>
      <w:r w:rsidR="0042549B">
        <w:rPr>
          <w:rFonts w:ascii="Times New Roman" w:hAnsi="Times New Roman" w:cs="Times New Roman"/>
        </w:rPr>
        <w:t>lar que a pesar de los más de 20</w:t>
      </w:r>
      <w:r w:rsidRPr="00F3724E">
        <w:rPr>
          <w:rFonts w:ascii="Times New Roman" w:hAnsi="Times New Roman" w:cs="Times New Roman"/>
        </w:rPr>
        <w:t xml:space="preserve"> encuentros entre la organización y la entidad que se han realizado desde Mayo de 2014, no ha podido concretarse el plan de reparación de la organización. </w:t>
      </w:r>
    </w:p>
    <w:p w:rsidR="00D5535F" w:rsidRPr="00F3724E" w:rsidRDefault="00D5535F" w:rsidP="00CA2364">
      <w:pPr>
        <w:jc w:val="both"/>
        <w:rPr>
          <w:rFonts w:ascii="Times New Roman" w:hAnsi="Times New Roman" w:cs="Times New Roman"/>
        </w:rPr>
      </w:pPr>
      <w:r w:rsidRPr="00F3724E">
        <w:rPr>
          <w:rFonts w:ascii="Times New Roman" w:hAnsi="Times New Roman" w:cs="Times New Roman"/>
        </w:rPr>
        <w:t>Durante el dialogo con la Unidad de Victimas, las integrantes de la ASOMUPROCA vienen insistiendo sobre varios aspectos para la optimización de las rutas y medidas de reparación a su favor, haciendo énfasis a la entidad en el hecho de que son necesarias medidas transitorias de atención de las diferentes situaciones críticas y de emergencia que viven más del cincuenta por ciento de las integrantes de la organización; en su mayoría adultas mayores, en situaciones económicas precarias, que afrontan los graves impactos que la violencia dejó sobre su salud física y mental y las de sus familias. Así mismo la ASOMUPROCA ha insistido sobre la necesidad de que se fortalezca su capacidad de negociación y proposición, a través de espacios autónomos y recursos para la formulación de su plan de reparación.</w:t>
      </w:r>
    </w:p>
    <w:p w:rsidR="00D5535F" w:rsidRPr="00F3724E" w:rsidRDefault="00D5535F" w:rsidP="00CA2364">
      <w:pPr>
        <w:jc w:val="both"/>
        <w:rPr>
          <w:rFonts w:ascii="Times New Roman" w:hAnsi="Times New Roman" w:cs="Times New Roman"/>
        </w:rPr>
      </w:pPr>
      <w:r w:rsidRPr="00F3724E">
        <w:rPr>
          <w:rFonts w:ascii="Times New Roman" w:hAnsi="Times New Roman" w:cs="Times New Roman"/>
        </w:rPr>
        <w:t>Los diferentes compromisos pactados y retomados en cada una de las reuniones han quedado solo en el papel; mientras que las graves situaciones que a nivel individual y colectivo viven las mujeres, se complejizan día a día; llegando estas incluso a tener que afrontar la muerte de varias compañeras a causa de sus quebrantados estados de salud, quienes no alcanzaron a ver materializadas medidas afirmativas a favor suyo en ninguno de los escenarios actuales de reparación, restitución y protección a víctimas.</w:t>
      </w:r>
    </w:p>
    <w:p w:rsidR="000D4591" w:rsidRPr="00F3724E" w:rsidRDefault="000D4591" w:rsidP="00CA2364">
      <w:pPr>
        <w:pStyle w:val="Sinespaciado"/>
        <w:spacing w:line="276" w:lineRule="auto"/>
        <w:jc w:val="both"/>
        <w:rPr>
          <w:rFonts w:ascii="Times New Roman" w:hAnsi="Times New Roman" w:cs="Times New Roman"/>
          <w:lang w:eastAsia="es-ES"/>
        </w:rPr>
      </w:pPr>
      <w:r w:rsidRPr="00F3724E">
        <w:rPr>
          <w:rFonts w:ascii="Times New Roman" w:hAnsi="Times New Roman" w:cs="Times New Roman"/>
          <w:lang w:eastAsia="es-ES"/>
        </w:rPr>
        <w:t xml:space="preserve">A </w:t>
      </w:r>
      <w:r w:rsidR="0042549B">
        <w:rPr>
          <w:rFonts w:ascii="Times New Roman" w:hAnsi="Times New Roman" w:cs="Times New Roman"/>
          <w:lang w:eastAsia="es-ES"/>
        </w:rPr>
        <w:t>41</w:t>
      </w:r>
      <w:r w:rsidRPr="00F3724E">
        <w:rPr>
          <w:rFonts w:ascii="Times New Roman" w:hAnsi="Times New Roman" w:cs="Times New Roman"/>
          <w:lang w:eastAsia="es-ES"/>
        </w:rPr>
        <w:t xml:space="preserve"> meses, desde que se inició el proceso que se adelanta en la Unidad de Víctimas (UARIV), (Abril de 2014) y cerca de 20 jornadas de trabajo de trabajo entre esta y ASOMUPROCA, la ruta de reparación colectiva que viene siendo desarrollada conjuntamente por el nivel nacional y territorial  de la UARIV en el departamento del Magdalena ha sido tan irregular que aún no se concluye el proceso. E</w:t>
      </w:r>
      <w:r w:rsidR="0042549B">
        <w:rPr>
          <w:rFonts w:ascii="Times New Roman" w:hAnsi="Times New Roman" w:cs="Times New Roman"/>
          <w:lang w:eastAsia="es-ES"/>
        </w:rPr>
        <w:t xml:space="preserve">l procedimiento en varias ocasiones se ha visto suspendido por la Unidad para la Atención y Reparación Integral a Víctimas, </w:t>
      </w:r>
      <w:r w:rsidRPr="00F3724E">
        <w:rPr>
          <w:rFonts w:ascii="Times New Roman" w:hAnsi="Times New Roman" w:cs="Times New Roman"/>
          <w:lang w:eastAsia="es-ES"/>
        </w:rPr>
        <w:t xml:space="preserve"> </w:t>
      </w:r>
      <w:r w:rsidR="0042549B">
        <w:rPr>
          <w:rFonts w:ascii="Times New Roman" w:hAnsi="Times New Roman" w:cs="Times New Roman"/>
          <w:lang w:eastAsia="es-ES"/>
        </w:rPr>
        <w:t>alegando razones administrativas, como la</w:t>
      </w:r>
      <w:r w:rsidRPr="00F3724E">
        <w:rPr>
          <w:rFonts w:ascii="Times New Roman" w:hAnsi="Times New Roman" w:cs="Times New Roman"/>
          <w:lang w:eastAsia="es-ES"/>
        </w:rPr>
        <w:t xml:space="preserve"> falta de disponibilidad presupuestal a causa de la ausencia de operadores logísticos, por los tropiezos que ha acarreado el cambio de dirección de la entidad</w:t>
      </w:r>
      <w:r w:rsidR="0042549B">
        <w:rPr>
          <w:rFonts w:ascii="Times New Roman" w:hAnsi="Times New Roman" w:cs="Times New Roman"/>
          <w:lang w:eastAsia="es-ES"/>
        </w:rPr>
        <w:t>, que tuvo lugar en Abril de 2016</w:t>
      </w:r>
      <w:r w:rsidRPr="00F3724E">
        <w:rPr>
          <w:rFonts w:ascii="Times New Roman" w:hAnsi="Times New Roman" w:cs="Times New Roman"/>
          <w:lang w:eastAsia="es-ES"/>
        </w:rPr>
        <w:t xml:space="preserve">. Durante el proceso,   los cronogramas no se han cumplido,  se ha cambiado en muchas ocasiones el personal, y se ha vuelto a empezar el proceso. </w:t>
      </w:r>
    </w:p>
    <w:p w:rsidR="000D4591" w:rsidRDefault="000D4591" w:rsidP="00CA2364">
      <w:pPr>
        <w:spacing w:line="276" w:lineRule="auto"/>
        <w:jc w:val="both"/>
        <w:rPr>
          <w:rFonts w:ascii="Times New Roman" w:hAnsi="Times New Roman" w:cs="Times New Roman"/>
        </w:rPr>
      </w:pPr>
    </w:p>
    <w:p w:rsidR="0042549B" w:rsidRPr="00F3724E" w:rsidRDefault="0042549B" w:rsidP="00FC5965">
      <w:pPr>
        <w:pStyle w:val="Default"/>
        <w:spacing w:line="276" w:lineRule="auto"/>
        <w:jc w:val="both"/>
        <w:rPr>
          <w:sz w:val="22"/>
          <w:szCs w:val="22"/>
        </w:rPr>
      </w:pPr>
      <w:r w:rsidRPr="00F3724E">
        <w:rPr>
          <w:sz w:val="22"/>
          <w:szCs w:val="22"/>
        </w:rPr>
        <w:lastRenderedPageBreak/>
        <w:t>Recientemente, la  Sala Civil Especializada en Restitución de Tierras del Tribunal Superior de Distrito Judicial de Bolívar profirió en el marco de una tutela instaurada para la protección del derecho a la verdad, justicia y reparación un conjunto de órdenes a la UARIV, a través de las cuales se logró concluir la concertación de trece medidas de reparación colectiva por parte de ASOMUPROCA, las  cuales fueron socializadas y retroalimentadas con la institucionalidad del orden nacional con competencias en las mismas. Pese a la dificultad de que la mayoría de las instituciones no cuenta con mecanismos distintos a su oferta general para dar cumplimiento a estas medidas, se lograron algunos compromisos y claridades frente a medidas de trascendencia para la organización</w:t>
      </w:r>
      <w:r w:rsidRPr="00F3724E">
        <w:rPr>
          <w:rStyle w:val="Refdenotaalpie"/>
          <w:sz w:val="22"/>
          <w:szCs w:val="22"/>
        </w:rPr>
        <w:footnoteReference w:id="1"/>
      </w:r>
      <w:r w:rsidRPr="00F3724E">
        <w:rPr>
          <w:sz w:val="22"/>
          <w:szCs w:val="22"/>
        </w:rPr>
        <w:t xml:space="preserve">. </w:t>
      </w:r>
    </w:p>
    <w:p w:rsidR="0042549B" w:rsidRPr="00F3724E" w:rsidRDefault="0042549B" w:rsidP="0042549B">
      <w:pPr>
        <w:pStyle w:val="Default"/>
        <w:jc w:val="both"/>
        <w:rPr>
          <w:sz w:val="22"/>
          <w:szCs w:val="22"/>
        </w:rPr>
      </w:pPr>
    </w:p>
    <w:p w:rsidR="0042549B" w:rsidRPr="0042549B" w:rsidRDefault="0042549B" w:rsidP="0042549B">
      <w:pPr>
        <w:jc w:val="both"/>
        <w:rPr>
          <w:rFonts w:ascii="Times New Roman" w:hAnsi="Times New Roman"/>
        </w:rPr>
      </w:pPr>
      <w:r w:rsidRPr="0042549B">
        <w:rPr>
          <w:rFonts w:ascii="Times New Roman" w:hAnsi="Times New Roman"/>
        </w:rPr>
        <w:t xml:space="preserve">El 60% de la organización ha accedido a la medida de reparación individual;  no obstante, en muchos casos no ha podido ser invertida en decisiones transformadoras de su proyecto de vida, como es el supuesto de la política </w:t>
      </w:r>
      <w:proofErr w:type="spellStart"/>
      <w:r w:rsidRPr="0042549B">
        <w:rPr>
          <w:rFonts w:ascii="Times New Roman" w:hAnsi="Times New Roman"/>
        </w:rPr>
        <w:t>si no</w:t>
      </w:r>
      <w:proofErr w:type="spellEnd"/>
      <w:r w:rsidRPr="0042549B">
        <w:rPr>
          <w:rFonts w:ascii="Times New Roman" w:hAnsi="Times New Roman"/>
        </w:rPr>
        <w:t xml:space="preserve"> en sufragar gastos de subsistencia mínima, por lo que la que es importante la implementación del plan de reparación colectiva para la recuperación total de las capacidades organizativas, productivas y de incidencia de la organización y sus integrantes.  Se precisa mayor celeridad por parte de la UARIV en la socialización de las medidas con las entidades del orden territorial, y la presentación del plan al correspondiente </w:t>
      </w:r>
      <w:r>
        <w:rPr>
          <w:rFonts w:ascii="Times New Roman" w:hAnsi="Times New Roman"/>
        </w:rPr>
        <w:t xml:space="preserve">comité de justicia transicional, que corresponden a las etapas faltantes del proceso, para pasar finalmente a la implementación de este plan. </w:t>
      </w:r>
      <w:r w:rsidRPr="0042549B">
        <w:rPr>
          <w:rFonts w:ascii="Times New Roman" w:hAnsi="Times New Roman"/>
        </w:rPr>
        <w:t xml:space="preserve"> </w:t>
      </w:r>
    </w:p>
    <w:p w:rsidR="000D4591" w:rsidRPr="00F3724E" w:rsidRDefault="000D4591" w:rsidP="00CA2364">
      <w:pPr>
        <w:jc w:val="both"/>
        <w:rPr>
          <w:rFonts w:ascii="Times New Roman" w:hAnsi="Times New Roman" w:cs="Times New Roman"/>
        </w:rPr>
      </w:pPr>
    </w:p>
    <w:p w:rsidR="00D5535F" w:rsidRPr="00F3724E" w:rsidRDefault="00D5535F" w:rsidP="00CA2364">
      <w:pPr>
        <w:jc w:val="both"/>
        <w:rPr>
          <w:rFonts w:ascii="Times New Roman" w:hAnsi="Times New Roman" w:cs="Times New Roman"/>
          <w:b/>
        </w:rPr>
      </w:pPr>
      <w:r w:rsidRPr="00F3724E">
        <w:rPr>
          <w:rFonts w:ascii="Times New Roman" w:hAnsi="Times New Roman" w:cs="Times New Roman"/>
          <w:b/>
        </w:rPr>
        <w:t>El Proceso de Restitución de Tierras de ASOMUPROCA.</w:t>
      </w:r>
    </w:p>
    <w:p w:rsidR="0028298F" w:rsidRDefault="00C60AA1" w:rsidP="00CA2364">
      <w:pPr>
        <w:jc w:val="both"/>
        <w:rPr>
          <w:rFonts w:ascii="Times New Roman" w:hAnsi="Times New Roman" w:cs="Times New Roman"/>
        </w:rPr>
      </w:pPr>
      <w:r>
        <w:rPr>
          <w:rFonts w:ascii="Times New Roman" w:hAnsi="Times New Roman" w:cs="Times New Roman"/>
        </w:rPr>
        <w:t xml:space="preserve">El procedimiento de </w:t>
      </w:r>
      <w:r w:rsidR="0028298F">
        <w:rPr>
          <w:rFonts w:ascii="Times New Roman" w:hAnsi="Times New Roman" w:cs="Times New Roman"/>
        </w:rPr>
        <w:t>restitución</w:t>
      </w:r>
      <w:r>
        <w:rPr>
          <w:rFonts w:ascii="Times New Roman" w:hAnsi="Times New Roman" w:cs="Times New Roman"/>
        </w:rPr>
        <w:t xml:space="preserve"> de tierras en Colombia consta de dos etapas, una </w:t>
      </w:r>
      <w:proofErr w:type="spellStart"/>
      <w:r>
        <w:rPr>
          <w:rFonts w:ascii="Times New Roman" w:hAnsi="Times New Roman" w:cs="Times New Roman"/>
        </w:rPr>
        <w:t>admisnitrativa</w:t>
      </w:r>
      <w:proofErr w:type="spellEnd"/>
      <w:r>
        <w:rPr>
          <w:rFonts w:ascii="Times New Roman" w:hAnsi="Times New Roman" w:cs="Times New Roman"/>
        </w:rPr>
        <w:t xml:space="preserve"> y una judicial.  En el caso de la asociación de Mujeres Productoras del Campo, </w:t>
      </w:r>
      <w:r w:rsidR="00D5535F" w:rsidRPr="00F3724E">
        <w:rPr>
          <w:rFonts w:ascii="Times New Roman" w:hAnsi="Times New Roman" w:cs="Times New Roman"/>
        </w:rPr>
        <w:t>el procedimien</w:t>
      </w:r>
      <w:r w:rsidR="0028298F">
        <w:rPr>
          <w:rFonts w:ascii="Times New Roman" w:hAnsi="Times New Roman" w:cs="Times New Roman"/>
        </w:rPr>
        <w:t>to de restitución de tierras,</w:t>
      </w:r>
      <w:r w:rsidR="00D5535F" w:rsidRPr="00F3724E">
        <w:rPr>
          <w:rFonts w:ascii="Times New Roman" w:hAnsi="Times New Roman" w:cs="Times New Roman"/>
        </w:rPr>
        <w:t xml:space="preserve"> en su etapa administrativa</w:t>
      </w:r>
      <w:r w:rsidR="0028298F">
        <w:rPr>
          <w:rFonts w:ascii="Times New Roman" w:hAnsi="Times New Roman" w:cs="Times New Roman"/>
        </w:rPr>
        <w:t xml:space="preserve"> fue</w:t>
      </w:r>
      <w:r w:rsidR="00D5535F" w:rsidRPr="00F3724E">
        <w:rPr>
          <w:rFonts w:ascii="Times New Roman" w:hAnsi="Times New Roman" w:cs="Times New Roman"/>
        </w:rPr>
        <w:t xml:space="preserve"> desarroll</w:t>
      </w:r>
      <w:r w:rsidR="0028298F">
        <w:rPr>
          <w:rFonts w:ascii="Times New Roman" w:hAnsi="Times New Roman" w:cs="Times New Roman"/>
        </w:rPr>
        <w:t>ado por</w:t>
      </w:r>
      <w:r w:rsidR="00D5535F" w:rsidRPr="00F3724E">
        <w:rPr>
          <w:rFonts w:ascii="Times New Roman" w:hAnsi="Times New Roman" w:cs="Times New Roman"/>
        </w:rPr>
        <w:t xml:space="preserve"> la</w:t>
      </w:r>
      <w:r w:rsidR="0028298F">
        <w:rPr>
          <w:rFonts w:ascii="Times New Roman" w:hAnsi="Times New Roman" w:cs="Times New Roman"/>
        </w:rPr>
        <w:t xml:space="preserve"> Unidad Administrativa Especial de Gestión y Restitución de Tierras Despojadas</w:t>
      </w:r>
      <w:r w:rsidR="00FC5965">
        <w:rPr>
          <w:rFonts w:ascii="Times New Roman" w:hAnsi="Times New Roman" w:cs="Times New Roman"/>
        </w:rPr>
        <w:t xml:space="preserve"> (UAEGRTD)</w:t>
      </w:r>
      <w:r w:rsidR="0028298F">
        <w:rPr>
          <w:rFonts w:ascii="Times New Roman" w:hAnsi="Times New Roman" w:cs="Times New Roman"/>
        </w:rPr>
        <w:t xml:space="preserve"> </w:t>
      </w:r>
      <w:r w:rsidR="00D5535F" w:rsidRPr="00F3724E">
        <w:rPr>
          <w:rFonts w:ascii="Times New Roman" w:hAnsi="Times New Roman" w:cs="Times New Roman"/>
        </w:rPr>
        <w:t xml:space="preserve"> territorial Magdalena</w:t>
      </w:r>
      <w:r w:rsidR="00DE3846">
        <w:rPr>
          <w:rFonts w:ascii="Times New Roman" w:hAnsi="Times New Roman" w:cs="Times New Roman"/>
        </w:rPr>
        <w:t xml:space="preserve"> </w:t>
      </w:r>
      <w:r w:rsidR="0028298F">
        <w:rPr>
          <w:rFonts w:ascii="Times New Roman" w:hAnsi="Times New Roman" w:cs="Times New Roman"/>
        </w:rPr>
        <w:t>y este</w:t>
      </w:r>
      <w:r w:rsidR="00DE3846">
        <w:rPr>
          <w:rFonts w:ascii="Times New Roman" w:hAnsi="Times New Roman" w:cs="Times New Roman"/>
        </w:rPr>
        <w:t xml:space="preserve"> </w:t>
      </w:r>
      <w:r w:rsidR="0042549B">
        <w:rPr>
          <w:rFonts w:ascii="Times New Roman" w:hAnsi="Times New Roman" w:cs="Times New Roman"/>
        </w:rPr>
        <w:t>representó</w:t>
      </w:r>
      <w:r w:rsidR="0028298F">
        <w:rPr>
          <w:rFonts w:ascii="Times New Roman" w:hAnsi="Times New Roman" w:cs="Times New Roman"/>
        </w:rPr>
        <w:t>,</w:t>
      </w:r>
      <w:r w:rsidR="0042549B">
        <w:rPr>
          <w:rFonts w:ascii="Times New Roman" w:hAnsi="Times New Roman" w:cs="Times New Roman"/>
        </w:rPr>
        <w:t xml:space="preserve"> para la incorporación del enfoque de género en el proceso de restitución de tierras en Colombia, </w:t>
      </w:r>
      <w:r w:rsidR="00D5535F" w:rsidRPr="00F3724E">
        <w:rPr>
          <w:rFonts w:ascii="Times New Roman" w:hAnsi="Times New Roman" w:cs="Times New Roman"/>
        </w:rPr>
        <w:t xml:space="preserve"> algunos retrocesos y obstáculos dentro de los que contamos: i) El reforzamiento de estereotipos de género y patriarcales en torno al acceso de las mujeres a la tierra. ii) La generación de divisiones al interior de la ASOMUPROCA a partir de las conclusiones establecidas en el curso del procedimiento e incluidas en sus pronunciamientos. iii) La deslegitimación de la labor de entidades acompañantes del proceso. iv) No obstante la UAEGRTD reconoció la calidad de propietarias de la ASOMUPROCA sobre el predio reclamado en restitución, la entidad no ha sido lo suficientemente clara en reconocer la condición de victimarios de diversos actores, ni algunas tipologías de despojo por ellos perpetrada, estableciendo en algunos casos situaciones desventajosas para los derechos de las mujeres, como el reconocimiento que hiciera la entidad de la condición de </w:t>
      </w:r>
      <w:r w:rsidRPr="00F3724E">
        <w:rPr>
          <w:rFonts w:ascii="Times New Roman" w:hAnsi="Times New Roman" w:cs="Times New Roman"/>
        </w:rPr>
        <w:t>víctimas</w:t>
      </w:r>
      <w:r w:rsidR="00D5535F" w:rsidRPr="00F3724E">
        <w:rPr>
          <w:rFonts w:ascii="Times New Roman" w:hAnsi="Times New Roman" w:cs="Times New Roman"/>
        </w:rPr>
        <w:t xml:space="preserve"> de despojo en </w:t>
      </w:r>
      <w:r w:rsidR="00D5535F" w:rsidRPr="00F3724E">
        <w:rPr>
          <w:rFonts w:ascii="Times New Roman" w:hAnsi="Times New Roman" w:cs="Times New Roman"/>
        </w:rPr>
        <w:lastRenderedPageBreak/>
        <w:t xml:space="preserve">relación con el predio reclamado en restitución por las mujeres de cinco personas que jurídica y materialmente se oponen a las pretensiones de restitución de las mujeres. </w:t>
      </w:r>
    </w:p>
    <w:p w:rsidR="00D5535F" w:rsidRPr="00F3724E" w:rsidRDefault="0028298F" w:rsidP="00CA2364">
      <w:pPr>
        <w:jc w:val="both"/>
        <w:rPr>
          <w:rFonts w:ascii="Times New Roman" w:hAnsi="Times New Roman" w:cs="Times New Roman"/>
        </w:rPr>
      </w:pPr>
      <w:r>
        <w:rPr>
          <w:rFonts w:ascii="Times New Roman" w:hAnsi="Times New Roman" w:cs="Times New Roman"/>
        </w:rPr>
        <w:t xml:space="preserve">Por su parte, en la etapa judicial de restitución, se evidencia </w:t>
      </w:r>
      <w:r w:rsidR="00D5535F" w:rsidRPr="00F3724E">
        <w:rPr>
          <w:rFonts w:ascii="Times New Roman" w:hAnsi="Times New Roman" w:cs="Times New Roman"/>
        </w:rPr>
        <w:t>La inobservancia de la garantía constitucional al debido proceso en las decisiones que se han adoptado por el juez de conocimiento dentro de la solicitud judicial de restitución; y la participación dentro del proceso de opositores y demandantes que presentan pretensiones abiertamente contrarias a las de las mujeres, y que están siendo representados judicialmente por instancias estatales que también tienen a su cargo la protección de los derechos de estas.</w:t>
      </w:r>
    </w:p>
    <w:p w:rsidR="002A3983" w:rsidRPr="00F3724E" w:rsidRDefault="0028298F" w:rsidP="00CA2364">
      <w:pPr>
        <w:jc w:val="both"/>
        <w:rPr>
          <w:rFonts w:ascii="Times New Roman" w:hAnsi="Times New Roman" w:cs="Times New Roman"/>
        </w:rPr>
      </w:pPr>
      <w:r>
        <w:rPr>
          <w:rFonts w:ascii="Times New Roman" w:hAnsi="Times New Roman" w:cs="Times New Roman"/>
        </w:rPr>
        <w:t xml:space="preserve">Además se tiene que </w:t>
      </w:r>
      <w:r w:rsidR="002A3983" w:rsidRPr="00F3724E">
        <w:rPr>
          <w:rFonts w:ascii="Times New Roman" w:hAnsi="Times New Roman" w:cs="Times New Roman"/>
        </w:rPr>
        <w:t>luego de 18 meses de trabajo con la Unidad de Tierras territorial Magdalena para incluir a ASOMURPOCA en el registro de t</w:t>
      </w:r>
      <w:r>
        <w:rPr>
          <w:rFonts w:ascii="Times New Roman" w:hAnsi="Times New Roman" w:cs="Times New Roman"/>
        </w:rPr>
        <w:t xml:space="preserve">ierras despojadas, en un procedimiento administrativo que se supone debería durar 4, </w:t>
      </w:r>
      <w:r w:rsidR="002A3983" w:rsidRPr="00F3724E">
        <w:rPr>
          <w:rFonts w:ascii="Times New Roman" w:hAnsi="Times New Roman" w:cs="Times New Roman"/>
        </w:rPr>
        <w:t xml:space="preserve">se presentó solicitud judicial  de restitución, cuyo conocimiento correspondió al Juzgado Primero Civil del Circuito Especializado en Restitución de Tierras,  que fue admitida por ese despacho el 02 de Septiembre de 2015.  Si bien de acuerdo, con la  ley, estos procesos deben tramitarse  en 4 meses, ya van transcurridos </w:t>
      </w:r>
      <w:r>
        <w:rPr>
          <w:rFonts w:ascii="Times New Roman" w:hAnsi="Times New Roman" w:cs="Times New Roman"/>
        </w:rPr>
        <w:t xml:space="preserve">casi  24, </w:t>
      </w:r>
      <w:r w:rsidR="002A3983" w:rsidRPr="00F3724E">
        <w:rPr>
          <w:rFonts w:ascii="Times New Roman" w:hAnsi="Times New Roman" w:cs="Times New Roman"/>
        </w:rPr>
        <w:t xml:space="preserve">sin que  se registren avances efectivos a favor de los derechos de la ASOMUPROCA. </w:t>
      </w:r>
    </w:p>
    <w:p w:rsidR="0028298F" w:rsidRDefault="002A3983" w:rsidP="0028298F">
      <w:pPr>
        <w:jc w:val="both"/>
        <w:rPr>
          <w:rFonts w:ascii="Times New Roman" w:hAnsi="Times New Roman" w:cs="Times New Roman"/>
        </w:rPr>
      </w:pPr>
      <w:r w:rsidRPr="00F3724E">
        <w:rPr>
          <w:rFonts w:ascii="Times New Roman" w:hAnsi="Times New Roman" w:cs="Times New Roman"/>
        </w:rPr>
        <w:t xml:space="preserve">Por el contrario,  Actualmente las 61 mujeres integrantes de la asociación y legítimas propietarias del predio Parcelación Los Playones de </w:t>
      </w:r>
      <w:proofErr w:type="spellStart"/>
      <w:r w:rsidRPr="00F3724E">
        <w:rPr>
          <w:rFonts w:ascii="Times New Roman" w:hAnsi="Times New Roman" w:cs="Times New Roman"/>
        </w:rPr>
        <w:t>Piivijay</w:t>
      </w:r>
      <w:proofErr w:type="spellEnd"/>
      <w:r w:rsidRPr="00F3724E">
        <w:rPr>
          <w:rFonts w:ascii="Times New Roman" w:hAnsi="Times New Roman" w:cs="Times New Roman"/>
        </w:rPr>
        <w:t xml:space="preserve">, de 1333 hectáreas, que a través de este procedimiento reclaman la restitución del mismo, encaran la posibilidad de que en ese debate el juez de conocimiento reconozca la restitución de 612 hectáreas (Las cuales corresponden al 50% del predio y la totalidad del área productiva del mismo) a 27 personas que alegan tener derechos sobre este predio; 19 de estas personas se encuentran representadas por la Defensoría del Pueblo del Magdalena en calidad de opositores y 6 en calidad de demandantes por la Unidad Administrativa Especial de Gestión y Restitución de Tierras Despojadas, que también representa a 11 mujeres dentro del proceso,   solicitando en restitución la misma tierra para ambos grupos. </w:t>
      </w:r>
    </w:p>
    <w:p w:rsidR="000D4591" w:rsidRPr="00F3724E" w:rsidRDefault="000D4591" w:rsidP="0028298F">
      <w:pPr>
        <w:jc w:val="both"/>
        <w:rPr>
          <w:rFonts w:ascii="Times New Roman" w:hAnsi="Times New Roman" w:cs="Times New Roman"/>
        </w:rPr>
      </w:pPr>
      <w:r w:rsidRPr="00F3724E">
        <w:rPr>
          <w:rFonts w:ascii="Times New Roman" w:hAnsi="Times New Roman" w:cs="Times New Roman"/>
        </w:rPr>
        <w:t xml:space="preserve">La etapa judicial del proceso de judicial  de restitución de tierras superó recientemente la etapa de notificación de todos los sujetos que intervienen o deberían intervenir en la misma, lo cual para la Procuraduría Delegada para la Restitución y La Sala Civil Especializada de Restitución de Tierras del Tribunal de Distrito Superior de Bolívar obraba de suyo para que hasta ahora el proceso no hubiera avanzado en los términos celeros que dispone la ley 1448, por lo que se espera de esta etapa en adelante, el cumplimiento irrestricto  de los mismos,  en aras de la efectividad de la reparación para ASOMUPROCA. </w:t>
      </w:r>
    </w:p>
    <w:p w:rsidR="000D4591" w:rsidRPr="00F3724E" w:rsidRDefault="000D4591" w:rsidP="00CA2364">
      <w:pPr>
        <w:jc w:val="both"/>
        <w:rPr>
          <w:rFonts w:ascii="Times New Roman" w:hAnsi="Times New Roman" w:cs="Times New Roman"/>
        </w:rPr>
      </w:pPr>
    </w:p>
    <w:p w:rsidR="00D5535F" w:rsidRPr="00F3724E" w:rsidRDefault="00D5535F" w:rsidP="00CA2364">
      <w:pPr>
        <w:jc w:val="both"/>
        <w:rPr>
          <w:rFonts w:ascii="Times New Roman" w:hAnsi="Times New Roman" w:cs="Times New Roman"/>
          <w:b/>
        </w:rPr>
      </w:pPr>
      <w:r w:rsidRPr="00F3724E">
        <w:rPr>
          <w:rFonts w:ascii="Times New Roman" w:hAnsi="Times New Roman" w:cs="Times New Roman"/>
          <w:b/>
        </w:rPr>
        <w:t>La Organización en una constante Desprotección</w:t>
      </w:r>
    </w:p>
    <w:p w:rsidR="00D5535F" w:rsidRDefault="00D5535F" w:rsidP="00CA2364">
      <w:pPr>
        <w:jc w:val="both"/>
        <w:rPr>
          <w:rFonts w:ascii="Times New Roman" w:hAnsi="Times New Roman" w:cs="Times New Roman"/>
        </w:rPr>
      </w:pPr>
      <w:r w:rsidRPr="00F3724E">
        <w:rPr>
          <w:rFonts w:ascii="Times New Roman" w:hAnsi="Times New Roman" w:cs="Times New Roman"/>
        </w:rPr>
        <w:t>Para hacer frente a los riesgos que ha representado para la ASOMUPROCA y sus integrantes en el proceso de reparación y restitución; se presentó desde Mayo de 2013, ante la Unidad Nacional de Protección, UNP, una solicitud de protección colectiva, la cual fue conocida por el CERREM</w:t>
      </w:r>
      <w:r w:rsidR="00FC5965">
        <w:rPr>
          <w:rStyle w:val="Refdenotaalpie"/>
          <w:rFonts w:ascii="Times New Roman" w:hAnsi="Times New Roman" w:cs="Times New Roman"/>
        </w:rPr>
        <w:footnoteReference w:id="2"/>
      </w:r>
      <w:r w:rsidRPr="00F3724E">
        <w:rPr>
          <w:rFonts w:ascii="Times New Roman" w:hAnsi="Times New Roman" w:cs="Times New Roman"/>
        </w:rPr>
        <w:t xml:space="preserve"> de Febrero de 2014. Pese a ello, la institución optó por otorgar medidas individuales a tres mujeres de la organización que se supone que deben tener un uso colectivo para la protección de la organización. Estas medidas consisten en un subsidio económico para cubrir algunos costos del transporte en sus </w:t>
      </w:r>
      <w:r w:rsidRPr="00F3724E">
        <w:rPr>
          <w:rFonts w:ascii="Times New Roman" w:hAnsi="Times New Roman" w:cs="Times New Roman"/>
        </w:rPr>
        <w:lastRenderedPageBreak/>
        <w:t>actividades y algunos equipos celulares, los cuales de acuerdo con la institución deben ser suficientes para la protección de la organización.</w:t>
      </w:r>
    </w:p>
    <w:p w:rsidR="00FC5965" w:rsidRDefault="0028298F" w:rsidP="00CA2364">
      <w:pPr>
        <w:jc w:val="both"/>
        <w:rPr>
          <w:rFonts w:ascii="Times New Roman" w:hAnsi="Times New Roman" w:cs="Times New Roman"/>
        </w:rPr>
      </w:pPr>
      <w:r w:rsidRPr="00F3724E">
        <w:rPr>
          <w:rFonts w:ascii="Times New Roman" w:hAnsi="Times New Roman" w:cs="Times New Roman"/>
        </w:rPr>
        <w:t>Paralelo al procedimiento de restitución, y principalmente a partir de la emisión del acto administrativo de inclusión en el registro de predios despojados, se produjo un incremento de las amenazas y hostiga</w:t>
      </w:r>
      <w:r>
        <w:rPr>
          <w:rFonts w:ascii="Times New Roman" w:hAnsi="Times New Roman" w:cs="Times New Roman"/>
        </w:rPr>
        <w:t>mientos contra la organización, por ello</w:t>
      </w:r>
      <w:r w:rsidR="000C31F9">
        <w:rPr>
          <w:rFonts w:ascii="Times New Roman" w:hAnsi="Times New Roman" w:cs="Times New Roman"/>
        </w:rPr>
        <w:t xml:space="preserve">, la construcción de un </w:t>
      </w:r>
      <w:r w:rsidR="004955B9">
        <w:rPr>
          <w:rFonts w:ascii="Times New Roman" w:hAnsi="Times New Roman" w:cs="Times New Roman"/>
        </w:rPr>
        <w:t>plan de medidas de protección colectivas, fue una de las 13 medidas concertadas en el plan de reparación colectiva. Sin embargo, e</w:t>
      </w:r>
      <w:r w:rsidR="000D4591" w:rsidRPr="00F3724E">
        <w:rPr>
          <w:rFonts w:ascii="Times New Roman" w:hAnsi="Times New Roman" w:cs="Times New Roman"/>
        </w:rPr>
        <w:t xml:space="preserve">n la socialización </w:t>
      </w:r>
      <w:r w:rsidR="004955B9">
        <w:rPr>
          <w:rFonts w:ascii="Times New Roman" w:hAnsi="Times New Roman" w:cs="Times New Roman"/>
        </w:rPr>
        <w:t xml:space="preserve">que de estas </w:t>
      </w:r>
      <w:r w:rsidR="000D4591" w:rsidRPr="00F3724E">
        <w:rPr>
          <w:rFonts w:ascii="Times New Roman" w:hAnsi="Times New Roman" w:cs="Times New Roman"/>
        </w:rPr>
        <w:t xml:space="preserve">medidas </w:t>
      </w:r>
      <w:r w:rsidR="004955B9">
        <w:rPr>
          <w:rFonts w:ascii="Times New Roman" w:hAnsi="Times New Roman" w:cs="Times New Roman"/>
        </w:rPr>
        <w:t xml:space="preserve">se realizó con las entidades que a la aprobación del plan, tendrían competencias en la implementación de las mismas, </w:t>
      </w:r>
      <w:r w:rsidR="000D4591" w:rsidRPr="00F3724E">
        <w:rPr>
          <w:rFonts w:ascii="Times New Roman" w:hAnsi="Times New Roman" w:cs="Times New Roman"/>
        </w:rPr>
        <w:t xml:space="preserve">la Unidad Nacional de Protección Manifestó que para la vigencia 2017, solo cuenta con recursos para implementar tres estudios de riesgo colectivos </w:t>
      </w:r>
      <w:r w:rsidR="004955B9">
        <w:rPr>
          <w:rFonts w:ascii="Times New Roman" w:hAnsi="Times New Roman" w:cs="Times New Roman"/>
        </w:rPr>
        <w:t>a las organizaciones de mujeres, por lo que no sería seguro, ni siquiera acceder al examen del riesgo colectivo, ya que la escogencia de las tres organizaciones que podrían acceder a esta evaluación y al eventual otorgamiento de medidas colectivas, pasaría por decisión del CERREM</w:t>
      </w:r>
      <w:r w:rsidR="004955B9">
        <w:rPr>
          <w:rStyle w:val="Refdenotaalpie"/>
          <w:rFonts w:ascii="Times New Roman" w:hAnsi="Times New Roman" w:cs="Times New Roman"/>
        </w:rPr>
        <w:footnoteReference w:id="3"/>
      </w:r>
      <w:r w:rsidR="00FC5965">
        <w:rPr>
          <w:rFonts w:ascii="Times New Roman" w:hAnsi="Times New Roman" w:cs="Times New Roman"/>
        </w:rPr>
        <w:t xml:space="preserve">. </w:t>
      </w:r>
    </w:p>
    <w:p w:rsidR="004955B9" w:rsidRDefault="000D4591" w:rsidP="00CA2364">
      <w:pPr>
        <w:jc w:val="both"/>
        <w:rPr>
          <w:rFonts w:ascii="Times New Roman" w:hAnsi="Times New Roman" w:cs="Times New Roman"/>
          <w:color w:val="000000"/>
          <w:shd w:val="clear" w:color="auto" w:fill="FFFFFF"/>
        </w:rPr>
      </w:pPr>
      <w:r w:rsidRPr="00F3724E">
        <w:rPr>
          <w:rFonts w:ascii="Times New Roman" w:hAnsi="Times New Roman" w:cs="Times New Roman"/>
          <w:color w:val="000000"/>
          <w:shd w:val="clear" w:color="auto" w:fill="FFFFFF"/>
        </w:rPr>
        <w:t xml:space="preserve">El pasado miércoles 19 de Julio, la ASOMUPROCA envió a Bogotá una solicitud </w:t>
      </w:r>
      <w:r w:rsidR="002F78FF">
        <w:rPr>
          <w:rFonts w:ascii="Times New Roman" w:hAnsi="Times New Roman" w:cs="Times New Roman"/>
          <w:color w:val="000000"/>
          <w:shd w:val="clear" w:color="auto" w:fill="FFFFFF"/>
        </w:rPr>
        <w:t xml:space="preserve">formal </w:t>
      </w:r>
      <w:r w:rsidRPr="00F3724E">
        <w:rPr>
          <w:rFonts w:ascii="Times New Roman" w:hAnsi="Times New Roman" w:cs="Times New Roman"/>
          <w:color w:val="000000"/>
          <w:shd w:val="clear" w:color="auto" w:fill="FFFFFF"/>
        </w:rPr>
        <w:t xml:space="preserve">de medidas de protección colectiva, ya que se presentaron dos situaciones serias de inseguridad para esta y las integrantes de la organización, </w:t>
      </w:r>
      <w:r w:rsidR="002F78FF">
        <w:rPr>
          <w:rFonts w:ascii="Times New Roman" w:hAnsi="Times New Roman" w:cs="Times New Roman"/>
          <w:color w:val="000000"/>
          <w:shd w:val="clear" w:color="auto" w:fill="FFFFFF"/>
        </w:rPr>
        <w:t xml:space="preserve"> a través de la cual,  se espera pueda la organización acceder a la valoración de su riesgo colectivo y al eventual otorgamiento de medidas de protección colectivas. </w:t>
      </w:r>
    </w:p>
    <w:p w:rsidR="00B86787" w:rsidRPr="00F3724E" w:rsidRDefault="00B86787" w:rsidP="00CA2364">
      <w:pPr>
        <w:jc w:val="both"/>
        <w:rPr>
          <w:rFonts w:ascii="Times New Roman" w:hAnsi="Times New Roman" w:cs="Times New Roman"/>
          <w:b/>
        </w:rPr>
      </w:pPr>
      <w:r w:rsidRPr="00F3724E">
        <w:rPr>
          <w:rFonts w:ascii="Times New Roman" w:hAnsi="Times New Roman" w:cs="Times New Roman"/>
          <w:b/>
        </w:rPr>
        <w:t>Algunas conclusiones a las que nos lleva el Caso de la ASOMUPROCA en relación con la efectividad de las políticas de asistencia, atención y reparación integral.</w:t>
      </w:r>
    </w:p>
    <w:p w:rsidR="002F78FF" w:rsidRDefault="00B86787" w:rsidP="00CA2364">
      <w:pPr>
        <w:jc w:val="both"/>
        <w:rPr>
          <w:rFonts w:ascii="Times New Roman" w:hAnsi="Times New Roman" w:cs="Times New Roman"/>
        </w:rPr>
      </w:pPr>
      <w:r w:rsidRPr="00F3724E">
        <w:rPr>
          <w:rFonts w:ascii="Times New Roman" w:hAnsi="Times New Roman" w:cs="Times New Roman"/>
        </w:rPr>
        <w:t xml:space="preserve">Una de las conclusiones a las que nos llevan las reflexiones y análisis sobre el tratamiento del caso de la ASOMUPROCA en los espacios transicionales dispuestos por la ley 1448/112, es que las rutas y medidas hacia una protección, reparación y restitución Transformadoras presentadas por la institucionalidad dentro de un marco de justicia transicional, pese a su elaborado diseño, y la complejidad institucional e interinstitucional encargada de su implementación, no son efectivas para la protección de los derechos de las mujeres víctimas, y por tanto no alcanzan a incorporar acciones afirmativas que materialicen el carácter reparador y transformador enunciadas para las víctimas en los marcos normativos. </w:t>
      </w:r>
    </w:p>
    <w:p w:rsidR="00B86787" w:rsidRDefault="00B86787" w:rsidP="00CA2364">
      <w:pPr>
        <w:jc w:val="both"/>
        <w:rPr>
          <w:rFonts w:ascii="Times New Roman" w:hAnsi="Times New Roman" w:cs="Times New Roman"/>
        </w:rPr>
      </w:pPr>
      <w:r w:rsidRPr="00F3724E">
        <w:rPr>
          <w:rFonts w:ascii="Times New Roman" w:hAnsi="Times New Roman" w:cs="Times New Roman"/>
        </w:rPr>
        <w:t>En la práctica, el alcance real de las actuaciones de las entidades no refleja un compromiso político, que se traduzca en la celeridad que amerita la atención de las situaciones que viven la mayoría de las mujeres víctimas del abandono forzado y el despojo de tierras en el país, quienes inclusive, muchos años después de ocurrido su desplazamiento, viven en situaciones de precariedad extrema, por la falta de atención oportuna y real, y la desprotección de sus derechos. Por otro lado, la participación garantizada a las mujeres víctimas no es suficiente para que sus perspectivas y expectativas de atención, reparación, restitución y protección se vean traducidas en medidas a su favor. Lo que viven las mujeres de ASOMUPROCA, y que se repite en varios casos es una re victimización que conlleva a afectaciones psicosociales y físicas a niveles individuales y colectivos que ponen en riesgo su vida y amenazan la estabilidad y fortalecimiento de su proceso organizativo. Los avances que se evidencian a favor de la realización de sus derechos responden a esfuerzos propios y a acciones</w:t>
      </w:r>
      <w:r w:rsidRPr="00F3724E">
        <w:rPr>
          <w:rFonts w:ascii="Times New Roman" w:hAnsi="Times New Roman" w:cs="Times New Roman"/>
        </w:rPr>
        <w:t xml:space="preserve"> </w:t>
      </w:r>
      <w:r w:rsidRPr="00F3724E">
        <w:rPr>
          <w:rFonts w:ascii="Times New Roman" w:hAnsi="Times New Roman" w:cs="Times New Roman"/>
        </w:rPr>
        <w:t xml:space="preserve">enmarcadas en las alianzas tejidas con organizaciones y entidades de la sociedad civil y la cooperación internacional que las apoyan. </w:t>
      </w:r>
    </w:p>
    <w:p w:rsidR="00E36E24" w:rsidRDefault="00E36E24" w:rsidP="00CA2364">
      <w:pPr>
        <w:jc w:val="both"/>
        <w:rPr>
          <w:rFonts w:ascii="Times New Roman" w:hAnsi="Times New Roman" w:cs="Times New Roman"/>
        </w:rPr>
      </w:pPr>
    </w:p>
    <w:p w:rsidR="00E36E24" w:rsidRPr="00F3724E" w:rsidRDefault="00E36E24" w:rsidP="00E36E24">
      <w:pPr>
        <w:spacing w:line="276" w:lineRule="auto"/>
        <w:jc w:val="both"/>
        <w:rPr>
          <w:rFonts w:ascii="Times New Roman" w:hAnsi="Times New Roman" w:cs="Times New Roman"/>
          <w:lang w:eastAsia="es-ES"/>
        </w:rPr>
      </w:pPr>
      <w:r w:rsidRPr="00F3724E">
        <w:rPr>
          <w:rFonts w:ascii="Times New Roman" w:hAnsi="Times New Roman" w:cs="Times New Roman"/>
          <w:lang w:eastAsia="es-ES"/>
        </w:rPr>
        <w:t xml:space="preserve">El proceso de ASOMUPROCA por el reconocimiento de sus derechos a la verdad, la justicia, la reparación, a la propiedad de la tierra, constituye una resistencia y lucha de más de 20 años, que si bien </w:t>
      </w:r>
      <w:r>
        <w:rPr>
          <w:rFonts w:ascii="Times New Roman" w:hAnsi="Times New Roman" w:cs="Times New Roman"/>
          <w:lang w:eastAsia="es-ES"/>
        </w:rPr>
        <w:t>se ha convertido en</w:t>
      </w:r>
      <w:r w:rsidRPr="00F3724E">
        <w:rPr>
          <w:rFonts w:ascii="Times New Roman" w:hAnsi="Times New Roman" w:cs="Times New Roman"/>
          <w:lang w:eastAsia="es-ES"/>
        </w:rPr>
        <w:t xml:space="preserve"> un referente para el movimiento de mujeres, en torno a la acumulación de buenas prácticas en defensa del derecho a la tierra y el territorio,    también ha sido amenazada, atacada, estigmatizada, y deslegitimada. El retraso, la manipulación, y la ilegitimidad de algunas acciones dentro de los procesos que la ASOMUPROCA adelanta, propician que se configuren nuevas violaciones de derechos en contra de las integrantes de la ASOMUPROCA, y se profundicen las afectaciones que el conflicto acarreó para la organización. </w:t>
      </w:r>
    </w:p>
    <w:p w:rsidR="00E36E24" w:rsidRPr="00F3724E" w:rsidRDefault="00E36E24" w:rsidP="00CA2364">
      <w:pPr>
        <w:jc w:val="both"/>
        <w:rPr>
          <w:rFonts w:ascii="Times New Roman" w:hAnsi="Times New Roman" w:cs="Times New Roman"/>
        </w:rPr>
      </w:pPr>
    </w:p>
    <w:p w:rsidR="00B86787" w:rsidRDefault="00E36E24" w:rsidP="00CA2364">
      <w:pPr>
        <w:jc w:val="both"/>
        <w:rPr>
          <w:rFonts w:ascii="Times New Roman" w:hAnsi="Times New Roman" w:cs="Times New Roman"/>
        </w:rPr>
      </w:pPr>
      <w:r>
        <w:rPr>
          <w:rFonts w:ascii="Times New Roman" w:hAnsi="Times New Roman" w:cs="Times New Roman"/>
        </w:rPr>
        <w:t>4 años</w:t>
      </w:r>
      <w:r w:rsidR="00B86787" w:rsidRPr="00F3724E">
        <w:rPr>
          <w:rFonts w:ascii="Times New Roman" w:hAnsi="Times New Roman" w:cs="Times New Roman"/>
        </w:rPr>
        <w:t xml:space="preserve"> después de emprendida la apuesta por aportar a medidas modelo para la verdad, justicia, reparación y transición de las mujeres hacia la paz en el país, las mujeres de ASOMUPROCA quieren ver materializado el compromiso del estado de garantizar a las mujeres una restitución de tierras sostenible y transformadora para las mujeres en Colombia, con medidas de protección y no repetición suficientes para garantizar su vida, integridad, libertad y seguridad, así como el conjunto de sus derechos económicos, sociales y culturales para ellas, sus familias y comunidades.</w:t>
      </w: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FF780A" w:rsidRDefault="00687CB7" w:rsidP="00FF780A">
      <w:pPr>
        <w:pStyle w:val="Textonotapie"/>
        <w:ind w:left="1416" w:hanging="1416"/>
        <w:jc w:val="both"/>
        <w:rPr>
          <w:b/>
          <w:sz w:val="22"/>
          <w:szCs w:val="22"/>
          <w:lang w:val="es-CO"/>
        </w:rPr>
      </w:pPr>
      <w:r w:rsidRPr="00F3724E">
        <w:rPr>
          <w:b/>
          <w:sz w:val="22"/>
          <w:szCs w:val="22"/>
          <w:lang w:val="es-CO"/>
        </w:rPr>
        <w:lastRenderedPageBreak/>
        <w:t>Anexo 3</w:t>
      </w:r>
      <w:r w:rsidRPr="00F3724E">
        <w:rPr>
          <w:sz w:val="22"/>
          <w:szCs w:val="22"/>
          <w:lang w:val="es-CO"/>
        </w:rPr>
        <w:t xml:space="preserve">: </w:t>
      </w:r>
      <w:r w:rsidRPr="00F3724E">
        <w:rPr>
          <w:sz w:val="22"/>
          <w:szCs w:val="22"/>
          <w:lang w:val="es-CO"/>
        </w:rPr>
        <w:tab/>
      </w:r>
      <w:r w:rsidRPr="00F3724E">
        <w:rPr>
          <w:sz w:val="22"/>
          <w:szCs w:val="22"/>
          <w:lang w:val="es-CO"/>
        </w:rPr>
        <w:tab/>
      </w:r>
      <w:r w:rsidRPr="00687CB7">
        <w:rPr>
          <w:b/>
          <w:sz w:val="22"/>
          <w:szCs w:val="22"/>
          <w:lang w:val="es-CO"/>
        </w:rPr>
        <w:t xml:space="preserve">Caso Ley 160 de 1994 de reforma agraria en los Departamentos del Atlántico y Magdalena. </w:t>
      </w:r>
    </w:p>
    <w:p w:rsidR="00FF780A" w:rsidRDefault="00FF780A" w:rsidP="00FF780A">
      <w:pPr>
        <w:pStyle w:val="Textonotapie"/>
        <w:ind w:left="1416" w:hanging="1416"/>
        <w:jc w:val="both"/>
        <w:rPr>
          <w:b/>
          <w:sz w:val="22"/>
          <w:szCs w:val="22"/>
          <w:lang w:val="es-CO"/>
        </w:rPr>
      </w:pPr>
    </w:p>
    <w:p w:rsidR="00FF780A" w:rsidRPr="00896A98" w:rsidRDefault="00804FEC" w:rsidP="00FF780A">
      <w:pPr>
        <w:jc w:val="both"/>
        <w:rPr>
          <w:rFonts w:ascii="Times New Roman" w:hAnsi="Times New Roman" w:cs="Times New Roman"/>
          <w:b/>
        </w:rPr>
      </w:pPr>
      <w:r>
        <w:rPr>
          <w:rFonts w:ascii="Times New Roman" w:hAnsi="Times New Roman" w:cs="Times New Roman"/>
          <w:b/>
        </w:rPr>
        <w:t xml:space="preserve">1. </w:t>
      </w:r>
      <w:r w:rsidR="00FF780A" w:rsidRPr="00896A98">
        <w:rPr>
          <w:rFonts w:ascii="Times New Roman" w:hAnsi="Times New Roman" w:cs="Times New Roman"/>
          <w:b/>
        </w:rPr>
        <w:t xml:space="preserve">Antecedentes  </w:t>
      </w:r>
    </w:p>
    <w:p w:rsidR="00FF780A" w:rsidRDefault="00FF780A" w:rsidP="00FF780A">
      <w:pPr>
        <w:jc w:val="both"/>
        <w:rPr>
          <w:rFonts w:ascii="Times New Roman" w:hAnsi="Times New Roman" w:cs="Times New Roman"/>
        </w:rPr>
      </w:pPr>
      <w:r w:rsidRPr="00896A98">
        <w:rPr>
          <w:rFonts w:ascii="Times New Roman" w:hAnsi="Times New Roman" w:cs="Times New Roman"/>
          <w:b/>
        </w:rPr>
        <w:t xml:space="preserve"> </w:t>
      </w:r>
      <w:r w:rsidRPr="00896A98">
        <w:rPr>
          <w:rFonts w:ascii="Times New Roman" w:hAnsi="Times New Roman" w:cs="Times New Roman"/>
        </w:rPr>
        <w:t xml:space="preserve">La Asociación Colectivo Mujeres al Derecho, organización dedicada a la defensa y promoción de los derechos humanos de las mujeres y la construcción de paz en Colombia. En el desarrollo de su misión y los objetivos estratégicos de trabajo, la Asociación Colectivo Mujeres al Derecho ha documentado las dinámicas de la situación de las mujeres rurales en relación con el acceso a la tierra, el impacto de las políticas de reforma agraria y desarrollo rural, en el contexto del conflicto armado y la discriminación histórica a la que se enfrentan en este escenario, a partir del estudio y acompañamiento de 23 casos colectivos de inseguridad jurídica y material en la tenencia de tierras de organizaciones, comunidades y mujeres en los departamentos del Atlántico y el Magdalena en la región Caribe.   </w:t>
      </w:r>
    </w:p>
    <w:p w:rsidR="00FF780A" w:rsidRPr="00896A98" w:rsidRDefault="00804FEC" w:rsidP="00FF780A">
      <w:pPr>
        <w:jc w:val="both"/>
        <w:rPr>
          <w:rFonts w:ascii="Times New Roman" w:hAnsi="Times New Roman" w:cs="Times New Roman"/>
          <w:b/>
        </w:rPr>
      </w:pPr>
      <w:r>
        <w:rPr>
          <w:rFonts w:ascii="Times New Roman" w:hAnsi="Times New Roman" w:cs="Times New Roman"/>
          <w:b/>
        </w:rPr>
        <w:t xml:space="preserve">2. </w:t>
      </w:r>
      <w:r w:rsidR="00FF780A" w:rsidRPr="00896A98">
        <w:rPr>
          <w:rFonts w:ascii="Times New Roman" w:hAnsi="Times New Roman" w:cs="Times New Roman"/>
          <w:b/>
        </w:rPr>
        <w:t xml:space="preserve">Resumen de los casos </w:t>
      </w:r>
    </w:p>
    <w:p w:rsidR="00FF780A" w:rsidRPr="00896A98" w:rsidRDefault="00FF780A" w:rsidP="00FF780A">
      <w:pPr>
        <w:jc w:val="both"/>
        <w:rPr>
          <w:rFonts w:ascii="Times New Roman" w:hAnsi="Times New Roman" w:cs="Times New Roman"/>
        </w:rPr>
      </w:pPr>
      <w:r w:rsidRPr="00896A98">
        <w:rPr>
          <w:rFonts w:ascii="Times New Roman" w:hAnsi="Times New Roman" w:cs="Times New Roman"/>
        </w:rPr>
        <w:t>El presente documento describe la situación de 12 comunidades del departamento del Atlántico constituidas en 11 organizaciones mixtas y 1 organización de mujeres, que involucran directamente a 690 mujeres y 354 hombres campesinas y campesinos, que acceden a la reforma agraria de la ley 160 de 1994.</w:t>
      </w:r>
    </w:p>
    <w:tbl>
      <w:tblPr>
        <w:tblW w:w="9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4615"/>
        <w:gridCol w:w="3827"/>
      </w:tblGrid>
      <w:tr w:rsidR="00FF780A" w:rsidRPr="00896A98" w:rsidTr="00DC22D5">
        <w:trPr>
          <w:jc w:val="center"/>
        </w:trPr>
        <w:tc>
          <w:tcPr>
            <w:tcW w:w="738" w:type="dxa"/>
          </w:tcPr>
          <w:p w:rsidR="00FF780A" w:rsidRPr="00896A98" w:rsidRDefault="00FF780A" w:rsidP="00DC22D5">
            <w:pPr>
              <w:spacing w:after="0" w:line="240" w:lineRule="auto"/>
              <w:jc w:val="center"/>
              <w:rPr>
                <w:rFonts w:ascii="Times New Roman" w:hAnsi="Times New Roman" w:cs="Times New Roman"/>
                <w:b/>
              </w:rPr>
            </w:pPr>
          </w:p>
        </w:tc>
        <w:tc>
          <w:tcPr>
            <w:tcW w:w="4615" w:type="dxa"/>
          </w:tcPr>
          <w:p w:rsidR="00FF780A" w:rsidRPr="00896A98" w:rsidRDefault="00FF780A" w:rsidP="00DC22D5">
            <w:pPr>
              <w:spacing w:after="0" w:line="240" w:lineRule="auto"/>
              <w:jc w:val="center"/>
              <w:rPr>
                <w:rFonts w:ascii="Times New Roman" w:hAnsi="Times New Roman" w:cs="Times New Roman"/>
                <w:b/>
              </w:rPr>
            </w:pPr>
            <w:r w:rsidRPr="00896A98">
              <w:rPr>
                <w:rFonts w:ascii="Times New Roman" w:hAnsi="Times New Roman" w:cs="Times New Roman"/>
                <w:b/>
              </w:rPr>
              <w:t>PARCELACION</w:t>
            </w:r>
          </w:p>
        </w:tc>
        <w:tc>
          <w:tcPr>
            <w:tcW w:w="3827" w:type="dxa"/>
          </w:tcPr>
          <w:p w:rsidR="00FF780A" w:rsidRPr="00896A98" w:rsidRDefault="00FF780A" w:rsidP="00DC22D5">
            <w:pPr>
              <w:spacing w:after="0" w:line="240" w:lineRule="auto"/>
              <w:jc w:val="center"/>
              <w:rPr>
                <w:rFonts w:ascii="Times New Roman" w:hAnsi="Times New Roman" w:cs="Times New Roman"/>
                <w:b/>
              </w:rPr>
            </w:pPr>
            <w:r w:rsidRPr="00896A98">
              <w:rPr>
                <w:rFonts w:ascii="Times New Roman" w:hAnsi="Times New Roman" w:cs="Times New Roman"/>
                <w:b/>
              </w:rPr>
              <w:t>MUNICIPIO</w:t>
            </w:r>
          </w:p>
        </w:tc>
      </w:tr>
      <w:tr w:rsidR="00FF780A" w:rsidRPr="00896A98" w:rsidTr="00DC22D5">
        <w:trPr>
          <w:jc w:val="center"/>
        </w:trPr>
        <w:tc>
          <w:tcPr>
            <w:tcW w:w="9180" w:type="dxa"/>
            <w:gridSpan w:val="3"/>
          </w:tcPr>
          <w:p w:rsidR="00FF780A" w:rsidRPr="00896A98" w:rsidRDefault="00FF780A" w:rsidP="00DC22D5">
            <w:pPr>
              <w:spacing w:after="0" w:line="240" w:lineRule="auto"/>
              <w:rPr>
                <w:rFonts w:ascii="Times New Roman" w:hAnsi="Times New Roman" w:cs="Times New Roman"/>
                <w:b/>
              </w:rPr>
            </w:pPr>
            <w:r w:rsidRPr="00896A98">
              <w:rPr>
                <w:rFonts w:ascii="Times New Roman" w:hAnsi="Times New Roman" w:cs="Times New Roman"/>
                <w:b/>
              </w:rPr>
              <w:t>DEPARTAMENTO DEL ATLANTICO</w:t>
            </w:r>
          </w:p>
        </w:tc>
      </w:tr>
      <w:tr w:rsidR="00FF780A" w:rsidRPr="00896A98" w:rsidTr="00DC22D5">
        <w:trPr>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1.</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 xml:space="preserve">Mara </w:t>
            </w:r>
            <w:proofErr w:type="spellStart"/>
            <w:r w:rsidRPr="00896A98">
              <w:rPr>
                <w:rFonts w:ascii="Times New Roman" w:hAnsi="Times New Roman" w:cs="Times New Roman"/>
              </w:rPr>
              <w:t>Mara</w:t>
            </w:r>
            <w:proofErr w:type="spellEnd"/>
          </w:p>
        </w:tc>
        <w:tc>
          <w:tcPr>
            <w:tcW w:w="3827"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Baranoa</w:t>
            </w:r>
          </w:p>
        </w:tc>
      </w:tr>
      <w:tr w:rsidR="00FF780A" w:rsidRPr="00896A98" w:rsidTr="00DC22D5">
        <w:trPr>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2.</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 xml:space="preserve">Los Campanitos </w:t>
            </w:r>
          </w:p>
        </w:tc>
        <w:tc>
          <w:tcPr>
            <w:tcW w:w="3827"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Sabanalarga</w:t>
            </w:r>
          </w:p>
        </w:tc>
      </w:tr>
      <w:tr w:rsidR="00FF780A" w:rsidRPr="00896A98" w:rsidTr="00DC22D5">
        <w:trPr>
          <w:trHeight w:val="193"/>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3.</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Loma Arena</w:t>
            </w:r>
          </w:p>
        </w:tc>
        <w:tc>
          <w:tcPr>
            <w:tcW w:w="3827"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 xml:space="preserve">Ponedera </w:t>
            </w:r>
          </w:p>
        </w:tc>
      </w:tr>
      <w:tr w:rsidR="00FF780A" w:rsidRPr="00896A98" w:rsidTr="00DC22D5">
        <w:trPr>
          <w:trHeight w:val="70"/>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4.</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 xml:space="preserve">Arroyo Hondo </w:t>
            </w:r>
          </w:p>
        </w:tc>
        <w:tc>
          <w:tcPr>
            <w:tcW w:w="3827" w:type="dxa"/>
          </w:tcPr>
          <w:p w:rsidR="00FF780A" w:rsidRPr="00896A98" w:rsidRDefault="00FF780A" w:rsidP="00DC22D5">
            <w:pPr>
              <w:spacing w:after="0" w:line="240" w:lineRule="auto"/>
              <w:jc w:val="both"/>
              <w:rPr>
                <w:rFonts w:ascii="Times New Roman" w:hAnsi="Times New Roman" w:cs="Times New Roman"/>
              </w:rPr>
            </w:pPr>
            <w:proofErr w:type="spellStart"/>
            <w:r w:rsidRPr="00896A98">
              <w:rPr>
                <w:rFonts w:ascii="Times New Roman" w:hAnsi="Times New Roman" w:cs="Times New Roman"/>
              </w:rPr>
              <w:t>Usiacuri</w:t>
            </w:r>
            <w:proofErr w:type="spellEnd"/>
            <w:r w:rsidRPr="00896A98">
              <w:rPr>
                <w:rFonts w:ascii="Times New Roman" w:hAnsi="Times New Roman" w:cs="Times New Roman"/>
              </w:rPr>
              <w:t>, Baranoa, Juan De Acosta</w:t>
            </w:r>
          </w:p>
        </w:tc>
      </w:tr>
      <w:tr w:rsidR="00FF780A" w:rsidRPr="00896A98" w:rsidTr="00DC22D5">
        <w:trPr>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5.</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El Rodeo</w:t>
            </w:r>
          </w:p>
        </w:tc>
        <w:tc>
          <w:tcPr>
            <w:tcW w:w="3827"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Campeche, Baranoa</w:t>
            </w:r>
          </w:p>
        </w:tc>
      </w:tr>
      <w:tr w:rsidR="00FF780A" w:rsidRPr="00896A98" w:rsidTr="00DC22D5">
        <w:trPr>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6.</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Los Cerezos</w:t>
            </w:r>
          </w:p>
        </w:tc>
        <w:tc>
          <w:tcPr>
            <w:tcW w:w="3827"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Piojo</w:t>
            </w:r>
          </w:p>
        </w:tc>
      </w:tr>
      <w:tr w:rsidR="00FF780A" w:rsidRPr="00896A98" w:rsidTr="00DC22D5">
        <w:trPr>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7.</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Mira Flores</w:t>
            </w:r>
          </w:p>
        </w:tc>
        <w:tc>
          <w:tcPr>
            <w:tcW w:w="3827" w:type="dxa"/>
          </w:tcPr>
          <w:p w:rsidR="00FF780A" w:rsidRPr="00896A98" w:rsidRDefault="00FF780A" w:rsidP="00DC22D5">
            <w:pPr>
              <w:spacing w:after="0" w:line="240" w:lineRule="auto"/>
              <w:jc w:val="both"/>
              <w:rPr>
                <w:rFonts w:ascii="Times New Roman" w:hAnsi="Times New Roman" w:cs="Times New Roman"/>
              </w:rPr>
            </w:pPr>
            <w:proofErr w:type="spellStart"/>
            <w:r w:rsidRPr="00896A98">
              <w:rPr>
                <w:rFonts w:ascii="Times New Roman" w:hAnsi="Times New Roman" w:cs="Times New Roman"/>
              </w:rPr>
              <w:t>Usiacuri</w:t>
            </w:r>
            <w:proofErr w:type="spellEnd"/>
          </w:p>
        </w:tc>
      </w:tr>
      <w:tr w:rsidR="00FF780A" w:rsidRPr="00896A98" w:rsidTr="00DC22D5">
        <w:trPr>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8.</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Rancho Luna</w:t>
            </w:r>
          </w:p>
        </w:tc>
        <w:tc>
          <w:tcPr>
            <w:tcW w:w="3827"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Manatí</w:t>
            </w:r>
          </w:p>
        </w:tc>
      </w:tr>
      <w:tr w:rsidR="00FF780A" w:rsidRPr="00896A98" w:rsidTr="00DC22D5">
        <w:trPr>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9.</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Santa Rosa</w:t>
            </w:r>
          </w:p>
        </w:tc>
        <w:tc>
          <w:tcPr>
            <w:tcW w:w="3827" w:type="dxa"/>
          </w:tcPr>
          <w:p w:rsidR="00FF780A" w:rsidRPr="00896A98" w:rsidRDefault="00FF780A" w:rsidP="00DC22D5">
            <w:pPr>
              <w:spacing w:after="0" w:line="240" w:lineRule="auto"/>
              <w:jc w:val="both"/>
              <w:rPr>
                <w:rFonts w:ascii="Times New Roman" w:hAnsi="Times New Roman" w:cs="Times New Roman"/>
              </w:rPr>
            </w:pPr>
            <w:proofErr w:type="spellStart"/>
            <w:r w:rsidRPr="00896A98">
              <w:rPr>
                <w:rFonts w:ascii="Times New Roman" w:hAnsi="Times New Roman" w:cs="Times New Roman"/>
              </w:rPr>
              <w:t>Tubara</w:t>
            </w:r>
            <w:proofErr w:type="spellEnd"/>
          </w:p>
        </w:tc>
      </w:tr>
      <w:tr w:rsidR="00FF780A" w:rsidRPr="00896A98" w:rsidTr="00DC22D5">
        <w:trPr>
          <w:trHeight w:val="70"/>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10.</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Banco Totumo</w:t>
            </w:r>
          </w:p>
        </w:tc>
        <w:tc>
          <w:tcPr>
            <w:tcW w:w="3827"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Repelón</w:t>
            </w:r>
          </w:p>
        </w:tc>
      </w:tr>
      <w:tr w:rsidR="00FF780A" w:rsidRPr="00896A98" w:rsidTr="00DC22D5">
        <w:trPr>
          <w:jc w:val="center"/>
        </w:trPr>
        <w:tc>
          <w:tcPr>
            <w:tcW w:w="738"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11.</w:t>
            </w:r>
          </w:p>
        </w:tc>
        <w:tc>
          <w:tcPr>
            <w:tcW w:w="4615"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Guayacanes</w:t>
            </w:r>
          </w:p>
        </w:tc>
        <w:tc>
          <w:tcPr>
            <w:tcW w:w="3827" w:type="dxa"/>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Repelón</w:t>
            </w:r>
          </w:p>
        </w:tc>
      </w:tr>
      <w:tr w:rsidR="00FF780A" w:rsidRPr="00896A98" w:rsidTr="00DC22D5">
        <w:trPr>
          <w:jc w:val="center"/>
        </w:trPr>
        <w:tc>
          <w:tcPr>
            <w:tcW w:w="738" w:type="dxa"/>
            <w:tcBorders>
              <w:top w:val="single" w:sz="4" w:space="0" w:color="000000"/>
              <w:left w:val="single" w:sz="4" w:space="0" w:color="000000"/>
              <w:bottom w:val="single" w:sz="4" w:space="0" w:color="000000"/>
              <w:right w:val="single" w:sz="4" w:space="0" w:color="000000"/>
            </w:tcBorders>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12.</w:t>
            </w:r>
          </w:p>
        </w:tc>
        <w:tc>
          <w:tcPr>
            <w:tcW w:w="4615" w:type="dxa"/>
            <w:tcBorders>
              <w:top w:val="single" w:sz="4" w:space="0" w:color="000000"/>
              <w:left w:val="single" w:sz="4" w:space="0" w:color="000000"/>
              <w:bottom w:val="single" w:sz="4" w:space="0" w:color="000000"/>
              <w:right w:val="single" w:sz="4" w:space="0" w:color="000000"/>
            </w:tcBorders>
          </w:tcPr>
          <w:p w:rsidR="00FF780A" w:rsidRPr="00896A98" w:rsidRDefault="00FF780A" w:rsidP="00DC22D5">
            <w:pPr>
              <w:spacing w:after="0" w:line="240" w:lineRule="auto"/>
              <w:jc w:val="both"/>
              <w:rPr>
                <w:rFonts w:ascii="Times New Roman" w:hAnsi="Times New Roman" w:cs="Times New Roman"/>
              </w:rPr>
            </w:pPr>
            <w:r w:rsidRPr="00896A98">
              <w:rPr>
                <w:rFonts w:ascii="Times New Roman" w:hAnsi="Times New Roman" w:cs="Times New Roman"/>
              </w:rPr>
              <w:t>Cantillera, Altamira</w:t>
            </w:r>
          </w:p>
          <w:p w:rsidR="00FF780A" w:rsidRPr="00896A98" w:rsidRDefault="00FF780A" w:rsidP="00DC22D5">
            <w:pPr>
              <w:spacing w:after="0" w:line="240" w:lineRule="auto"/>
              <w:jc w:val="both"/>
              <w:rPr>
                <w:rFonts w:ascii="Times New Roman" w:hAnsi="Times New Roman" w:cs="Times New Roman"/>
              </w:rPr>
            </w:pPr>
          </w:p>
        </w:tc>
        <w:tc>
          <w:tcPr>
            <w:tcW w:w="3827" w:type="dxa"/>
            <w:tcBorders>
              <w:top w:val="single" w:sz="4" w:space="0" w:color="000000"/>
              <w:left w:val="single" w:sz="4" w:space="0" w:color="000000"/>
              <w:bottom w:val="single" w:sz="4" w:space="0" w:color="000000"/>
              <w:right w:val="single" w:sz="4" w:space="0" w:color="000000"/>
            </w:tcBorders>
          </w:tcPr>
          <w:p w:rsidR="00FF780A" w:rsidRPr="00896A98" w:rsidRDefault="00FF780A" w:rsidP="00DC22D5">
            <w:pPr>
              <w:spacing w:after="0" w:line="240" w:lineRule="auto"/>
              <w:jc w:val="both"/>
              <w:rPr>
                <w:rFonts w:ascii="Times New Roman" w:hAnsi="Times New Roman" w:cs="Times New Roman"/>
              </w:rPr>
            </w:pPr>
            <w:proofErr w:type="spellStart"/>
            <w:r w:rsidRPr="00896A98">
              <w:rPr>
                <w:rFonts w:ascii="Times New Roman" w:hAnsi="Times New Roman" w:cs="Times New Roman"/>
              </w:rPr>
              <w:t>Tubara</w:t>
            </w:r>
            <w:proofErr w:type="spellEnd"/>
            <w:r w:rsidRPr="00896A98">
              <w:rPr>
                <w:rFonts w:ascii="Times New Roman" w:hAnsi="Times New Roman" w:cs="Times New Roman"/>
              </w:rPr>
              <w:t xml:space="preserve"> </w:t>
            </w:r>
            <w:proofErr w:type="spellStart"/>
            <w:r w:rsidRPr="00896A98">
              <w:rPr>
                <w:rFonts w:ascii="Times New Roman" w:hAnsi="Times New Roman" w:cs="Times New Roman"/>
              </w:rPr>
              <w:t>Galapa</w:t>
            </w:r>
            <w:proofErr w:type="spellEnd"/>
            <w:r w:rsidRPr="00896A98">
              <w:rPr>
                <w:rFonts w:ascii="Times New Roman" w:hAnsi="Times New Roman" w:cs="Times New Roman"/>
              </w:rPr>
              <w:t xml:space="preserve">, </w:t>
            </w:r>
          </w:p>
        </w:tc>
      </w:tr>
    </w:tbl>
    <w:p w:rsidR="00FF780A" w:rsidRPr="00896A98" w:rsidRDefault="00FF780A" w:rsidP="00FF780A">
      <w:pPr>
        <w:jc w:val="both"/>
        <w:rPr>
          <w:rFonts w:ascii="Times New Roman" w:hAnsi="Times New Roman" w:cs="Times New Roman"/>
          <w:b/>
          <w:lang w:val="es-ES"/>
        </w:rPr>
      </w:pPr>
    </w:p>
    <w:p w:rsidR="00FF780A" w:rsidRPr="00896A98" w:rsidRDefault="00FF780A" w:rsidP="00FF780A">
      <w:pPr>
        <w:pStyle w:val="Default"/>
        <w:spacing w:line="276" w:lineRule="auto"/>
        <w:jc w:val="both"/>
        <w:rPr>
          <w:color w:val="auto"/>
          <w:sz w:val="22"/>
          <w:szCs w:val="22"/>
        </w:rPr>
      </w:pPr>
      <w:r w:rsidRPr="00896A98">
        <w:rPr>
          <w:color w:val="auto"/>
          <w:sz w:val="22"/>
          <w:szCs w:val="22"/>
        </w:rPr>
        <w:t xml:space="preserve">Durante los años 1994 a 2000 en Colombia bajo la  ley 160 de 1994 se impulsó una política de reforma agraria a través de la cual, se formalizó el mercado de tierras que hoy sigue vigente pese a su fracaso. </w:t>
      </w:r>
    </w:p>
    <w:p w:rsidR="00FF780A" w:rsidRPr="00896A98" w:rsidRDefault="00FF780A" w:rsidP="00FF780A">
      <w:pPr>
        <w:pStyle w:val="Default"/>
        <w:spacing w:line="276" w:lineRule="auto"/>
        <w:jc w:val="both"/>
        <w:rPr>
          <w:color w:val="auto"/>
          <w:sz w:val="22"/>
          <w:szCs w:val="22"/>
        </w:rPr>
      </w:pPr>
    </w:p>
    <w:p w:rsidR="00FF780A" w:rsidRPr="00896A98" w:rsidRDefault="00FF780A" w:rsidP="00FF780A">
      <w:pPr>
        <w:pStyle w:val="Default"/>
        <w:spacing w:line="276" w:lineRule="auto"/>
        <w:jc w:val="both"/>
        <w:rPr>
          <w:color w:val="auto"/>
          <w:sz w:val="22"/>
          <w:szCs w:val="22"/>
        </w:rPr>
      </w:pPr>
      <w:r w:rsidRPr="00896A98">
        <w:rPr>
          <w:color w:val="auto"/>
          <w:sz w:val="22"/>
          <w:szCs w:val="22"/>
        </w:rPr>
        <w:t>Ésta ley tiene la característica de titular las tierras negociadas entre terratenientes ofertantes y grupos organizados de productoras(es) rurales a estos últimos, los cuales accedieron a dicha titulación en común y proindiviso, bajo un esquema que previa un subsidio del Estado para cubrir el 70% del valor de compra de la tierra a cargo del Instituto Colombiano de Reforma Agraria –INCORA, y un crédito a través de la Caja Agraria, hoy en liquidación, para cubrir los costos relativos al 30% del valor restante, el cual fue cubierto por el Estado a través de un crédito otorgado por la Caja Agraria (hoy en liquidación) a las campesinas con la suscripción de una hipoteca sobre las tierras entregadas.</w:t>
      </w:r>
    </w:p>
    <w:p w:rsidR="00FF780A" w:rsidRPr="00896A98" w:rsidRDefault="00FF780A" w:rsidP="00FF780A">
      <w:pPr>
        <w:pStyle w:val="Default"/>
        <w:spacing w:line="276" w:lineRule="auto"/>
        <w:jc w:val="both"/>
        <w:rPr>
          <w:color w:val="auto"/>
          <w:sz w:val="22"/>
          <w:szCs w:val="22"/>
        </w:rPr>
      </w:pPr>
    </w:p>
    <w:p w:rsidR="00FF780A" w:rsidRPr="00896A98" w:rsidRDefault="00FF780A" w:rsidP="00FF780A">
      <w:pPr>
        <w:pStyle w:val="Default"/>
        <w:spacing w:line="276" w:lineRule="auto"/>
        <w:jc w:val="both"/>
        <w:rPr>
          <w:color w:val="auto"/>
          <w:sz w:val="22"/>
          <w:szCs w:val="22"/>
        </w:rPr>
      </w:pPr>
    </w:p>
    <w:p w:rsidR="00FF780A" w:rsidRPr="00896A98" w:rsidRDefault="00FF780A" w:rsidP="00FF780A">
      <w:pPr>
        <w:pStyle w:val="Default"/>
        <w:spacing w:line="276" w:lineRule="auto"/>
        <w:jc w:val="both"/>
        <w:rPr>
          <w:color w:val="auto"/>
          <w:sz w:val="22"/>
          <w:szCs w:val="22"/>
        </w:rPr>
      </w:pPr>
      <w:r w:rsidRPr="00896A98">
        <w:rPr>
          <w:color w:val="auto"/>
          <w:sz w:val="22"/>
          <w:szCs w:val="22"/>
        </w:rPr>
        <w:t xml:space="preserve">Adicional a esto, la ley previa unos programas específicos que acompañarían la entrega de tierras; a saber: Un subsidio para la construcción de vivienda rural; un subsidio en dinero de apoyo al cooperativismo; infraestructura física, adecuación de tierras, transferencia de tecnología y asistencia técnica; servicios sociales básicos y seguridad social para las beneficiarias y sus familias; crédito agropecuario para la producción que serviría para cubrir los costos relativos al 30% del valor restante de la tierra adjudicada, </w:t>
      </w:r>
    </w:p>
    <w:p w:rsidR="00FF780A" w:rsidRPr="00896A98" w:rsidRDefault="00FF780A" w:rsidP="00FF780A">
      <w:pPr>
        <w:pStyle w:val="Default"/>
        <w:spacing w:line="276" w:lineRule="auto"/>
        <w:jc w:val="both"/>
        <w:rPr>
          <w:color w:val="auto"/>
          <w:sz w:val="22"/>
          <w:szCs w:val="22"/>
        </w:rPr>
      </w:pPr>
    </w:p>
    <w:p w:rsidR="00FF780A" w:rsidRPr="00896A98" w:rsidRDefault="00FF780A" w:rsidP="00FF780A">
      <w:pPr>
        <w:pStyle w:val="Default"/>
        <w:spacing w:line="276" w:lineRule="auto"/>
        <w:jc w:val="both"/>
        <w:rPr>
          <w:color w:val="auto"/>
          <w:sz w:val="22"/>
          <w:szCs w:val="22"/>
        </w:rPr>
      </w:pPr>
      <w:r w:rsidRPr="00896A98">
        <w:rPr>
          <w:color w:val="auto"/>
          <w:sz w:val="22"/>
          <w:szCs w:val="22"/>
        </w:rPr>
        <w:t xml:space="preserve">Fue bajo este modelo que en los departamentos del Atlántico y el Magdalena entre los años 1994 a 2001 fueron entregadas a los colectivos y organizaciones a quienes se viene brindando acompañamiento desde la ASOCOLEMAD, 22 parcelas  que corresponden aproximadamente a  5.214 hectáreas de tierra. </w:t>
      </w:r>
    </w:p>
    <w:p w:rsidR="00FF780A" w:rsidRPr="00896A98" w:rsidRDefault="00FF780A" w:rsidP="00FF780A">
      <w:pPr>
        <w:pStyle w:val="Default"/>
        <w:spacing w:line="276" w:lineRule="auto"/>
        <w:jc w:val="both"/>
        <w:rPr>
          <w:color w:val="auto"/>
          <w:sz w:val="22"/>
          <w:szCs w:val="22"/>
        </w:rPr>
      </w:pPr>
    </w:p>
    <w:p w:rsidR="00FF780A" w:rsidRPr="00896A98" w:rsidRDefault="00FF780A" w:rsidP="00FF780A">
      <w:pPr>
        <w:pStyle w:val="Default"/>
        <w:spacing w:line="276" w:lineRule="auto"/>
        <w:jc w:val="both"/>
        <w:rPr>
          <w:color w:val="auto"/>
          <w:sz w:val="22"/>
          <w:szCs w:val="22"/>
        </w:rPr>
      </w:pPr>
      <w:r w:rsidRPr="00896A98">
        <w:rPr>
          <w:color w:val="auto"/>
          <w:sz w:val="22"/>
          <w:szCs w:val="22"/>
        </w:rPr>
        <w:t>Lamentablemente la política agraria no fue cumplida en su integridad y aunque se adquirió la tierra, no se le otorgaron los otros derechos conexos que preservaran la tenencia de la tierra en manos de las mujeres, sus comunidades y organizaciones, y materializaran  su acceso efectivo a esta, la sostenibilidad socioeconómica de las familias y el pago de las deudas adquiridas, las cuales son materialmente impagables para las familias que accedieron a esta política, y que hoy, luego de la liquidación de las entidades del sistema agrario que implementaron la ley 160 de 1994,  en su mayoría se encuentran en manos de entidades financieras de capital privadas, y han sido reactivadas cíclicamente a través de los marcos legales regulatorios creados desde el ejecutivo.</w:t>
      </w:r>
    </w:p>
    <w:p w:rsidR="00FF780A" w:rsidRPr="00896A98" w:rsidRDefault="00FF780A" w:rsidP="00FF780A">
      <w:pPr>
        <w:pStyle w:val="Default"/>
        <w:spacing w:line="276" w:lineRule="auto"/>
        <w:jc w:val="both"/>
        <w:rPr>
          <w:color w:val="auto"/>
          <w:sz w:val="22"/>
          <w:szCs w:val="22"/>
        </w:rPr>
      </w:pPr>
    </w:p>
    <w:p w:rsidR="00FF780A" w:rsidRPr="00896A98" w:rsidRDefault="00FF780A" w:rsidP="00DD1061">
      <w:pPr>
        <w:jc w:val="both"/>
        <w:rPr>
          <w:rFonts w:ascii="Times New Roman" w:hAnsi="Times New Roman" w:cs="Times New Roman"/>
        </w:rPr>
      </w:pPr>
      <w:r w:rsidRPr="00896A98">
        <w:rPr>
          <w:rFonts w:ascii="Times New Roman" w:hAnsi="Times New Roman" w:cs="Times New Roman"/>
        </w:rPr>
        <w:t>A partir de los casos documentados, se ha establecido la ocurrencia de tipologías particulares de desconocimiento de derechos y despojo, enfatizando en la re-construcción de las afectaciones particulares de las mujeres desde sus perspectivas y derechos dentro de las dinámicas de sus discriminaciones históricas, los efectos lesivos de la aplicación de algunas políticas agrarias y el desarrollo del conflicto armado en el contexto territorial, cada una de estas tipologías se presenta en al menos uno de los casos documentados</w:t>
      </w:r>
    </w:p>
    <w:p w:rsidR="00FF780A" w:rsidRPr="00896A98" w:rsidRDefault="00FF780A" w:rsidP="00FF780A">
      <w:pPr>
        <w:ind w:left="720"/>
        <w:jc w:val="both"/>
        <w:rPr>
          <w:rFonts w:ascii="Times New Roman" w:hAnsi="Times New Roman" w:cs="Times New Roman"/>
          <w:b/>
        </w:rPr>
      </w:pPr>
      <w:r w:rsidRPr="00896A98">
        <w:rPr>
          <w:rFonts w:ascii="Times New Roman" w:hAnsi="Times New Roman" w:cs="Times New Roman"/>
          <w:b/>
        </w:rPr>
        <w:t xml:space="preserve">Violaciones de derechos </w:t>
      </w:r>
    </w:p>
    <w:p w:rsidR="00FF780A" w:rsidRPr="00896A98" w:rsidRDefault="00FF780A" w:rsidP="00FF780A">
      <w:pPr>
        <w:numPr>
          <w:ilvl w:val="0"/>
          <w:numId w:val="4"/>
        </w:numPr>
        <w:spacing w:after="200" w:line="276" w:lineRule="auto"/>
        <w:jc w:val="both"/>
        <w:rPr>
          <w:rFonts w:ascii="Times New Roman" w:hAnsi="Times New Roman" w:cs="Times New Roman"/>
        </w:rPr>
      </w:pPr>
      <w:r w:rsidRPr="00896A98">
        <w:rPr>
          <w:rFonts w:ascii="Times New Roman" w:hAnsi="Times New Roman" w:cs="Times New Roman"/>
        </w:rPr>
        <w:t xml:space="preserve">Falta de garantía del acceso a los servicios, recursos y derechos reconocidos en la ley 160 de reforma Agraria; más allá del subsidio del 70% del valor de la tierra a cargo del INCORA y el crédito del 30% a cargo de la Caja Agraria, Industrial y Minera, incluyendo el crédito agropecuario destinado a elevar el nivel de productividad del campesinado para dar cubrimiento al crédito de adquisición de tierras. </w:t>
      </w:r>
    </w:p>
    <w:p w:rsidR="00FF780A" w:rsidRPr="00896A98" w:rsidRDefault="00FF780A" w:rsidP="00FF780A">
      <w:pPr>
        <w:numPr>
          <w:ilvl w:val="0"/>
          <w:numId w:val="4"/>
        </w:numPr>
        <w:spacing w:after="200" w:line="276" w:lineRule="auto"/>
        <w:jc w:val="both"/>
        <w:rPr>
          <w:rFonts w:ascii="Times New Roman" w:hAnsi="Times New Roman" w:cs="Times New Roman"/>
          <w:lang w:val="fr-FR"/>
        </w:rPr>
      </w:pPr>
      <w:r w:rsidRPr="00896A98">
        <w:rPr>
          <w:rFonts w:ascii="Times New Roman" w:hAnsi="Times New Roman" w:cs="Times New Roman"/>
        </w:rPr>
        <w:t xml:space="preserve">A Menos del 20% de las familias les fueron entregados créditos agropecuarios para la  implementación de proyectos productivos formulados por parte del INCORA que no se  correspondían con la </w:t>
      </w:r>
      <w:proofErr w:type="spellStart"/>
      <w:r w:rsidRPr="00896A98">
        <w:rPr>
          <w:rFonts w:ascii="Times New Roman" w:hAnsi="Times New Roman" w:cs="Times New Roman"/>
          <w:lang w:val="fr-FR"/>
        </w:rPr>
        <w:t>vocación</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agraria</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del</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campesinado</w:t>
      </w:r>
      <w:proofErr w:type="spellEnd"/>
      <w:r w:rsidRPr="00896A98">
        <w:rPr>
          <w:rFonts w:ascii="Times New Roman" w:hAnsi="Times New Roman" w:cs="Times New Roman"/>
          <w:lang w:val="fr-FR"/>
        </w:rPr>
        <w:t xml:space="preserve"> en </w:t>
      </w:r>
      <w:proofErr w:type="spellStart"/>
      <w:r w:rsidRPr="00896A98">
        <w:rPr>
          <w:rFonts w:ascii="Times New Roman" w:hAnsi="Times New Roman" w:cs="Times New Roman"/>
          <w:lang w:val="fr-FR"/>
        </w:rPr>
        <w:t>cada</w:t>
      </w:r>
      <w:proofErr w:type="spellEnd"/>
      <w:r w:rsidRPr="00896A98">
        <w:rPr>
          <w:rFonts w:ascii="Times New Roman" w:hAnsi="Times New Roman" w:cs="Times New Roman"/>
          <w:lang w:val="fr-FR"/>
        </w:rPr>
        <w:t xml:space="preserve"> zona y a </w:t>
      </w:r>
      <w:proofErr w:type="spellStart"/>
      <w:r w:rsidRPr="00896A98">
        <w:rPr>
          <w:rFonts w:ascii="Times New Roman" w:hAnsi="Times New Roman" w:cs="Times New Roman"/>
          <w:lang w:val="fr-FR"/>
        </w:rPr>
        <w:t>las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condiciones</w:t>
      </w:r>
      <w:proofErr w:type="spellEnd"/>
      <w:r w:rsidRPr="00896A98">
        <w:rPr>
          <w:rFonts w:ascii="Times New Roman" w:hAnsi="Times New Roman" w:cs="Times New Roman"/>
          <w:lang w:val="fr-FR"/>
        </w:rPr>
        <w:t xml:space="preserve"> de las </w:t>
      </w:r>
      <w:proofErr w:type="spellStart"/>
      <w:r w:rsidRPr="00896A98">
        <w:rPr>
          <w:rFonts w:ascii="Times New Roman" w:hAnsi="Times New Roman" w:cs="Times New Roman"/>
          <w:lang w:val="fr-FR"/>
        </w:rPr>
        <w:t>tierras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entregada</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lo</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cual</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resultó</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impidiendo</w:t>
      </w:r>
      <w:proofErr w:type="spellEnd"/>
      <w:r w:rsidRPr="00896A98">
        <w:rPr>
          <w:rFonts w:ascii="Times New Roman" w:hAnsi="Times New Roman" w:cs="Times New Roman"/>
          <w:lang w:val="fr-FR"/>
        </w:rPr>
        <w:t xml:space="preserve"> que a </w:t>
      </w:r>
      <w:proofErr w:type="spellStart"/>
      <w:r w:rsidRPr="00896A98">
        <w:rPr>
          <w:rFonts w:ascii="Times New Roman" w:hAnsi="Times New Roman" w:cs="Times New Roman"/>
          <w:lang w:val="fr-FR"/>
        </w:rPr>
        <w:t>través</w:t>
      </w:r>
      <w:proofErr w:type="spellEnd"/>
      <w:r w:rsidRPr="00896A98">
        <w:rPr>
          <w:rFonts w:ascii="Times New Roman" w:hAnsi="Times New Roman" w:cs="Times New Roman"/>
          <w:lang w:val="fr-FR"/>
        </w:rPr>
        <w:t xml:space="preserve"> de los </w:t>
      </w:r>
      <w:proofErr w:type="spellStart"/>
      <w:r w:rsidRPr="00896A98">
        <w:rPr>
          <w:rFonts w:ascii="Times New Roman" w:hAnsi="Times New Roman" w:cs="Times New Roman"/>
          <w:lang w:val="fr-FR"/>
        </w:rPr>
        <w:t>mismos</w:t>
      </w:r>
      <w:proofErr w:type="spellEnd"/>
      <w:r w:rsidRPr="00896A98">
        <w:rPr>
          <w:rFonts w:ascii="Times New Roman" w:hAnsi="Times New Roman" w:cs="Times New Roman"/>
          <w:lang w:val="fr-FR"/>
        </w:rPr>
        <w:t xml:space="preserve"> se </w:t>
      </w:r>
      <w:proofErr w:type="spellStart"/>
      <w:r w:rsidRPr="00896A98">
        <w:rPr>
          <w:rFonts w:ascii="Times New Roman" w:hAnsi="Times New Roman" w:cs="Times New Roman"/>
          <w:lang w:val="fr-FR"/>
        </w:rPr>
        <w:t>generara</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una</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dinamica</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socioeconomica</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elevación</w:t>
      </w:r>
      <w:proofErr w:type="spellEnd"/>
      <w:r w:rsidRPr="00896A98">
        <w:rPr>
          <w:rFonts w:ascii="Times New Roman" w:hAnsi="Times New Roman" w:cs="Times New Roman"/>
          <w:lang w:val="fr-FR"/>
        </w:rPr>
        <w:t xml:space="preserve"> de su </w:t>
      </w:r>
      <w:proofErr w:type="spellStart"/>
      <w:r w:rsidRPr="00896A98">
        <w:rPr>
          <w:rFonts w:ascii="Times New Roman" w:hAnsi="Times New Roman" w:cs="Times New Roman"/>
          <w:lang w:val="fr-FR"/>
        </w:rPr>
        <w:t>nivel</w:t>
      </w:r>
      <w:proofErr w:type="spellEnd"/>
      <w:r w:rsidRPr="00896A98">
        <w:rPr>
          <w:rFonts w:ascii="Times New Roman" w:hAnsi="Times New Roman" w:cs="Times New Roman"/>
          <w:lang w:val="fr-FR"/>
        </w:rPr>
        <w:t xml:space="preserve"> de vida y de </w:t>
      </w:r>
      <w:proofErr w:type="spellStart"/>
      <w:r w:rsidRPr="00896A98">
        <w:rPr>
          <w:rFonts w:ascii="Times New Roman" w:hAnsi="Times New Roman" w:cs="Times New Roman"/>
          <w:lang w:val="fr-FR"/>
        </w:rPr>
        <w:t>generación</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ingresos</w:t>
      </w:r>
      <w:proofErr w:type="spellEnd"/>
      <w:r w:rsidRPr="00896A98">
        <w:rPr>
          <w:rFonts w:ascii="Times New Roman" w:hAnsi="Times New Roman" w:cs="Times New Roman"/>
          <w:lang w:val="fr-FR"/>
        </w:rPr>
        <w:t xml:space="preserve">  para el </w:t>
      </w:r>
      <w:proofErr w:type="spellStart"/>
      <w:r w:rsidRPr="00896A98">
        <w:rPr>
          <w:rFonts w:ascii="Times New Roman" w:hAnsi="Times New Roman" w:cs="Times New Roman"/>
          <w:lang w:val="fr-FR"/>
        </w:rPr>
        <w:t>pago</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del</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credito</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adquisición</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tierras</w:t>
      </w:r>
      <w:proofErr w:type="spellEnd"/>
      <w:r w:rsidRPr="00896A98">
        <w:rPr>
          <w:rFonts w:ascii="Times New Roman" w:hAnsi="Times New Roman" w:cs="Times New Roman"/>
          <w:lang w:val="fr-FR"/>
        </w:rPr>
        <w:t xml:space="preserve">. </w:t>
      </w:r>
    </w:p>
    <w:p w:rsidR="00FF780A" w:rsidRPr="00896A98" w:rsidRDefault="00FF780A" w:rsidP="00FF780A">
      <w:pPr>
        <w:numPr>
          <w:ilvl w:val="0"/>
          <w:numId w:val="4"/>
        </w:numPr>
        <w:spacing w:after="200" w:line="276" w:lineRule="auto"/>
        <w:jc w:val="both"/>
        <w:rPr>
          <w:rFonts w:ascii="Times New Roman" w:hAnsi="Times New Roman" w:cs="Times New Roman"/>
          <w:lang w:val="fr-FR"/>
        </w:rPr>
      </w:pPr>
      <w:proofErr w:type="spellStart"/>
      <w:r w:rsidRPr="00896A98">
        <w:rPr>
          <w:rFonts w:ascii="Times New Roman" w:hAnsi="Times New Roman" w:cs="Times New Roman"/>
          <w:lang w:val="fr-FR"/>
        </w:rPr>
        <w:t>Endeudamiento</w:t>
      </w:r>
      <w:proofErr w:type="spellEnd"/>
      <w:r w:rsidRPr="00896A98">
        <w:rPr>
          <w:rFonts w:ascii="Times New Roman" w:hAnsi="Times New Roman" w:cs="Times New Roman"/>
          <w:lang w:val="fr-FR"/>
        </w:rPr>
        <w:t xml:space="preserve"> de las </w:t>
      </w:r>
      <w:proofErr w:type="spellStart"/>
      <w:r w:rsidRPr="00896A98">
        <w:rPr>
          <w:rFonts w:ascii="Times New Roman" w:hAnsi="Times New Roman" w:cs="Times New Roman"/>
          <w:lang w:val="fr-FR"/>
        </w:rPr>
        <w:t>comunidades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organizaciones</w:t>
      </w:r>
      <w:proofErr w:type="spellEnd"/>
      <w:r w:rsidRPr="00896A98">
        <w:rPr>
          <w:rFonts w:ascii="Times New Roman" w:hAnsi="Times New Roman" w:cs="Times New Roman"/>
          <w:lang w:val="fr-FR"/>
        </w:rPr>
        <w:t xml:space="preserve"> y </w:t>
      </w:r>
      <w:proofErr w:type="spellStart"/>
      <w:r w:rsidRPr="00896A98">
        <w:rPr>
          <w:rFonts w:ascii="Times New Roman" w:hAnsi="Times New Roman" w:cs="Times New Roman"/>
          <w:lang w:val="fr-FR"/>
        </w:rPr>
        <w:t>mujeres</w:t>
      </w:r>
      <w:proofErr w:type="spellEnd"/>
      <w:r w:rsidRPr="00896A98">
        <w:rPr>
          <w:rFonts w:ascii="Times New Roman" w:hAnsi="Times New Roman" w:cs="Times New Roman"/>
          <w:lang w:val="fr-FR"/>
        </w:rPr>
        <w:t xml:space="preserve"> que </w:t>
      </w:r>
      <w:proofErr w:type="spellStart"/>
      <w:r w:rsidRPr="00896A98">
        <w:rPr>
          <w:rFonts w:ascii="Times New Roman" w:hAnsi="Times New Roman" w:cs="Times New Roman"/>
          <w:lang w:val="fr-FR"/>
        </w:rPr>
        <w:t>accedieron</w:t>
      </w:r>
      <w:proofErr w:type="spellEnd"/>
      <w:r w:rsidRPr="00896A98">
        <w:rPr>
          <w:rFonts w:ascii="Times New Roman" w:hAnsi="Times New Roman" w:cs="Times New Roman"/>
          <w:lang w:val="fr-FR"/>
        </w:rPr>
        <w:t xml:space="preserve"> a la reforma </w:t>
      </w:r>
      <w:proofErr w:type="spellStart"/>
      <w:r w:rsidRPr="00896A98">
        <w:rPr>
          <w:rFonts w:ascii="Times New Roman" w:hAnsi="Times New Roman" w:cs="Times New Roman"/>
          <w:lang w:val="fr-FR"/>
        </w:rPr>
        <w:t>agraria</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como</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producto</w:t>
      </w:r>
      <w:proofErr w:type="spellEnd"/>
      <w:r w:rsidRPr="00896A98">
        <w:rPr>
          <w:rFonts w:ascii="Times New Roman" w:hAnsi="Times New Roman" w:cs="Times New Roman"/>
          <w:lang w:val="fr-FR"/>
        </w:rPr>
        <w:t xml:space="preserve"> de los </w:t>
      </w:r>
      <w:proofErr w:type="spellStart"/>
      <w:r w:rsidRPr="00896A98">
        <w:rPr>
          <w:rFonts w:ascii="Times New Roman" w:hAnsi="Times New Roman" w:cs="Times New Roman"/>
          <w:lang w:val="fr-FR"/>
        </w:rPr>
        <w:t>creditos</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acceso</w:t>
      </w:r>
      <w:proofErr w:type="spellEnd"/>
      <w:r w:rsidRPr="00896A98">
        <w:rPr>
          <w:rFonts w:ascii="Times New Roman" w:hAnsi="Times New Roman" w:cs="Times New Roman"/>
          <w:lang w:val="fr-FR"/>
        </w:rPr>
        <w:t xml:space="preserve"> a </w:t>
      </w:r>
      <w:proofErr w:type="spellStart"/>
      <w:r w:rsidRPr="00896A98">
        <w:rPr>
          <w:rFonts w:ascii="Times New Roman" w:hAnsi="Times New Roman" w:cs="Times New Roman"/>
          <w:lang w:val="fr-FR"/>
        </w:rPr>
        <w:t>tierras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del</w:t>
      </w:r>
      <w:proofErr w:type="spellEnd"/>
      <w:r w:rsidRPr="00896A98">
        <w:rPr>
          <w:rFonts w:ascii="Times New Roman" w:hAnsi="Times New Roman" w:cs="Times New Roman"/>
          <w:lang w:val="fr-FR"/>
        </w:rPr>
        <w:t xml:space="preserve"> 30% </w:t>
      </w:r>
      <w:proofErr w:type="spellStart"/>
      <w:r w:rsidRPr="00896A98">
        <w:rPr>
          <w:rFonts w:ascii="Times New Roman" w:hAnsi="Times New Roman" w:cs="Times New Roman"/>
          <w:lang w:val="fr-FR"/>
        </w:rPr>
        <w:t>del</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valor</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estas</w:t>
      </w:r>
      <w:proofErr w:type="spellEnd"/>
      <w:r w:rsidRPr="00896A98">
        <w:rPr>
          <w:rFonts w:ascii="Times New Roman" w:hAnsi="Times New Roman" w:cs="Times New Roman"/>
          <w:lang w:val="fr-FR"/>
        </w:rPr>
        <w:t xml:space="preserve">, y en </w:t>
      </w:r>
      <w:proofErr w:type="spellStart"/>
      <w:r w:rsidRPr="00896A98">
        <w:rPr>
          <w:rFonts w:ascii="Times New Roman" w:hAnsi="Times New Roman" w:cs="Times New Roman"/>
          <w:lang w:val="fr-FR"/>
        </w:rPr>
        <w:lastRenderedPageBreak/>
        <w:t>algunos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casos</w:t>
      </w:r>
      <w:proofErr w:type="spellEnd"/>
      <w:r w:rsidRPr="00896A98">
        <w:rPr>
          <w:rFonts w:ascii="Times New Roman" w:hAnsi="Times New Roman" w:cs="Times New Roman"/>
          <w:lang w:val="fr-FR"/>
        </w:rPr>
        <w:t xml:space="preserve"> los </w:t>
      </w:r>
      <w:proofErr w:type="spellStart"/>
      <w:r w:rsidRPr="00896A98">
        <w:rPr>
          <w:rFonts w:ascii="Times New Roman" w:hAnsi="Times New Roman" w:cs="Times New Roman"/>
          <w:lang w:val="fr-FR"/>
        </w:rPr>
        <w:t>creditos</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producción</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agropecuaria</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Reactivacion</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ciclica</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deudas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prescritas</w:t>
      </w:r>
      <w:proofErr w:type="spellEnd"/>
      <w:r w:rsidRPr="00896A98">
        <w:rPr>
          <w:rFonts w:ascii="Times New Roman" w:hAnsi="Times New Roman" w:cs="Times New Roman"/>
          <w:lang w:val="fr-FR"/>
        </w:rPr>
        <w:t xml:space="preserve"> a </w:t>
      </w:r>
      <w:proofErr w:type="spellStart"/>
      <w:r w:rsidRPr="00896A98">
        <w:rPr>
          <w:rFonts w:ascii="Times New Roman" w:hAnsi="Times New Roman" w:cs="Times New Roman"/>
          <w:lang w:val="fr-FR"/>
        </w:rPr>
        <w:t>través</w:t>
      </w:r>
      <w:proofErr w:type="spellEnd"/>
      <w:r w:rsidRPr="00896A98">
        <w:rPr>
          <w:rFonts w:ascii="Times New Roman" w:hAnsi="Times New Roman" w:cs="Times New Roman"/>
          <w:lang w:val="fr-FR"/>
        </w:rPr>
        <w:t xml:space="preserve"> de los </w:t>
      </w:r>
      <w:proofErr w:type="spellStart"/>
      <w:r w:rsidRPr="00896A98">
        <w:rPr>
          <w:rFonts w:ascii="Times New Roman" w:hAnsi="Times New Roman" w:cs="Times New Roman"/>
          <w:lang w:val="fr-FR"/>
        </w:rPr>
        <w:t>marcos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regulatorios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producidos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por</w:t>
      </w:r>
      <w:proofErr w:type="spellEnd"/>
      <w:r w:rsidRPr="00896A98">
        <w:rPr>
          <w:rFonts w:ascii="Times New Roman" w:hAnsi="Times New Roman" w:cs="Times New Roman"/>
          <w:lang w:val="fr-FR"/>
        </w:rPr>
        <w:t xml:space="preserve"> el </w:t>
      </w:r>
      <w:proofErr w:type="spellStart"/>
      <w:r w:rsidRPr="00896A98">
        <w:rPr>
          <w:rFonts w:ascii="Times New Roman" w:hAnsi="Times New Roman" w:cs="Times New Roman"/>
          <w:lang w:val="fr-FR"/>
        </w:rPr>
        <w:t>ejecutivo</w:t>
      </w:r>
      <w:proofErr w:type="spellEnd"/>
      <w:r w:rsidRPr="00896A98">
        <w:rPr>
          <w:rFonts w:ascii="Times New Roman" w:hAnsi="Times New Roman" w:cs="Times New Roman"/>
          <w:lang w:val="fr-FR"/>
        </w:rPr>
        <w:t xml:space="preserve">. </w:t>
      </w:r>
    </w:p>
    <w:p w:rsidR="00FF780A" w:rsidRPr="00896A98" w:rsidRDefault="00FF780A" w:rsidP="00FF780A">
      <w:pPr>
        <w:numPr>
          <w:ilvl w:val="0"/>
          <w:numId w:val="4"/>
        </w:numPr>
        <w:spacing w:after="200" w:line="276" w:lineRule="auto"/>
        <w:jc w:val="both"/>
        <w:rPr>
          <w:rFonts w:ascii="Times New Roman" w:hAnsi="Times New Roman" w:cs="Times New Roman"/>
          <w:lang w:val="fr-FR"/>
        </w:rPr>
      </w:pPr>
      <w:proofErr w:type="spellStart"/>
      <w:r w:rsidRPr="00896A98">
        <w:rPr>
          <w:rFonts w:ascii="Times New Roman" w:hAnsi="Times New Roman" w:cs="Times New Roman"/>
          <w:lang w:val="fr-FR"/>
        </w:rPr>
        <w:t>Sobreavaluo</w:t>
      </w:r>
      <w:proofErr w:type="spellEnd"/>
      <w:r w:rsidRPr="00896A98">
        <w:rPr>
          <w:rFonts w:ascii="Times New Roman" w:hAnsi="Times New Roman" w:cs="Times New Roman"/>
          <w:lang w:val="fr-FR"/>
        </w:rPr>
        <w:t xml:space="preserve"> de los </w:t>
      </w:r>
      <w:proofErr w:type="spellStart"/>
      <w:r w:rsidRPr="00896A98">
        <w:rPr>
          <w:rFonts w:ascii="Times New Roman" w:hAnsi="Times New Roman" w:cs="Times New Roman"/>
          <w:lang w:val="fr-FR"/>
        </w:rPr>
        <w:t>predios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ingresados</w:t>
      </w:r>
      <w:proofErr w:type="spellEnd"/>
      <w:r w:rsidRPr="00896A98">
        <w:rPr>
          <w:rFonts w:ascii="Times New Roman" w:hAnsi="Times New Roman" w:cs="Times New Roman"/>
          <w:lang w:val="fr-FR"/>
        </w:rPr>
        <w:t xml:space="preserve"> a la </w:t>
      </w:r>
      <w:proofErr w:type="spellStart"/>
      <w:r w:rsidRPr="00896A98">
        <w:rPr>
          <w:rFonts w:ascii="Times New Roman" w:hAnsi="Times New Roman" w:cs="Times New Roman"/>
          <w:lang w:val="fr-FR"/>
        </w:rPr>
        <w:t>dinamica</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del</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mercado</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tierras</w:t>
      </w:r>
      <w:proofErr w:type="spellEnd"/>
      <w:r w:rsidRPr="00896A98">
        <w:rPr>
          <w:rFonts w:ascii="Times New Roman" w:hAnsi="Times New Roman" w:cs="Times New Roman"/>
          <w:lang w:val="fr-FR"/>
        </w:rPr>
        <w:t xml:space="preserve">. </w:t>
      </w:r>
    </w:p>
    <w:p w:rsidR="00FF780A" w:rsidRPr="00896A98" w:rsidRDefault="00FF780A" w:rsidP="00FF780A">
      <w:pPr>
        <w:numPr>
          <w:ilvl w:val="0"/>
          <w:numId w:val="4"/>
        </w:numPr>
        <w:spacing w:after="200" w:line="276" w:lineRule="auto"/>
        <w:jc w:val="both"/>
        <w:rPr>
          <w:rFonts w:ascii="Times New Roman" w:hAnsi="Times New Roman" w:cs="Times New Roman"/>
          <w:lang w:val="fr-FR"/>
        </w:rPr>
      </w:pPr>
      <w:r w:rsidRPr="00896A98">
        <w:rPr>
          <w:rFonts w:ascii="Times New Roman" w:hAnsi="Times New Roman" w:cs="Times New Roman"/>
        </w:rPr>
        <w:t xml:space="preserve">Materialización de distintas formas de violencia por parte de grupos organizados al margen de la ley contra las comunidades que accedieron a la reforma agraria, que en relación con los casos en estudio ha ocasionado el abandono forzado de tierras, </w:t>
      </w:r>
      <w:r w:rsidRPr="00896A98">
        <w:rPr>
          <w:rFonts w:ascii="Times New Roman" w:hAnsi="Times New Roman" w:cs="Times New Roman"/>
          <w:lang w:val="fr-FR"/>
        </w:rPr>
        <w:t xml:space="preserve">el </w:t>
      </w:r>
      <w:proofErr w:type="spellStart"/>
      <w:r w:rsidRPr="00896A98">
        <w:rPr>
          <w:rFonts w:ascii="Times New Roman" w:hAnsi="Times New Roman" w:cs="Times New Roman"/>
          <w:lang w:val="fr-FR"/>
        </w:rPr>
        <w:t>asesinato</w:t>
      </w:r>
      <w:proofErr w:type="spellEnd"/>
      <w:r w:rsidRPr="00896A98">
        <w:rPr>
          <w:rFonts w:ascii="Times New Roman" w:hAnsi="Times New Roman" w:cs="Times New Roman"/>
          <w:lang w:val="fr-FR"/>
        </w:rPr>
        <w:t xml:space="preserve"> de 20 </w:t>
      </w:r>
      <w:proofErr w:type="spellStart"/>
      <w:r w:rsidRPr="00896A98">
        <w:rPr>
          <w:rFonts w:ascii="Times New Roman" w:hAnsi="Times New Roman" w:cs="Times New Roman"/>
          <w:lang w:val="fr-FR"/>
        </w:rPr>
        <w:t>personas</w:t>
      </w:r>
      <w:proofErr w:type="spellEnd"/>
      <w:r w:rsidRPr="00896A98">
        <w:rPr>
          <w:rFonts w:ascii="Times New Roman" w:hAnsi="Times New Roman" w:cs="Times New Roman"/>
          <w:lang w:val="fr-FR"/>
        </w:rPr>
        <w:t xml:space="preserve"> 4 </w:t>
      </w:r>
      <w:proofErr w:type="spellStart"/>
      <w:r w:rsidRPr="00896A98">
        <w:rPr>
          <w:rFonts w:ascii="Times New Roman" w:hAnsi="Times New Roman" w:cs="Times New Roman"/>
          <w:lang w:val="fr-FR"/>
        </w:rPr>
        <w:t>masacres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múltiples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desplazamientos</w:t>
      </w:r>
      <w:proofErr w:type="spellEnd"/>
      <w:r w:rsidRPr="00896A98">
        <w:rPr>
          <w:rFonts w:ascii="Times New Roman" w:hAnsi="Times New Roman" w:cs="Times New Roman"/>
          <w:lang w:val="fr-FR"/>
        </w:rPr>
        <w:t xml:space="preserve"> y </w:t>
      </w:r>
      <w:proofErr w:type="spellStart"/>
      <w:r w:rsidRPr="00896A98">
        <w:rPr>
          <w:rFonts w:ascii="Times New Roman" w:hAnsi="Times New Roman" w:cs="Times New Roman"/>
          <w:lang w:val="fr-FR"/>
        </w:rPr>
        <w:t>otras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violaciones</w:t>
      </w:r>
      <w:proofErr w:type="spellEnd"/>
      <w:r w:rsidRPr="00896A98">
        <w:rPr>
          <w:rFonts w:ascii="Times New Roman" w:hAnsi="Times New Roman" w:cs="Times New Roman"/>
          <w:lang w:val="fr-FR"/>
        </w:rPr>
        <w:t xml:space="preserve"> a </w:t>
      </w:r>
      <w:proofErr w:type="spellStart"/>
      <w:r w:rsidRPr="00896A98">
        <w:rPr>
          <w:rFonts w:ascii="Times New Roman" w:hAnsi="Times New Roman" w:cs="Times New Roman"/>
          <w:lang w:val="fr-FR"/>
        </w:rPr>
        <w:t>derechos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humanos</w:t>
      </w:r>
      <w:proofErr w:type="spellEnd"/>
      <w:r w:rsidRPr="00896A98">
        <w:rPr>
          <w:rFonts w:ascii="Times New Roman" w:hAnsi="Times New Roman" w:cs="Times New Roman"/>
          <w:lang w:val="fr-FR"/>
        </w:rPr>
        <w:t xml:space="preserve"> y </w:t>
      </w:r>
      <w:proofErr w:type="spellStart"/>
      <w:r w:rsidRPr="00896A98">
        <w:rPr>
          <w:rFonts w:ascii="Times New Roman" w:hAnsi="Times New Roman" w:cs="Times New Roman"/>
          <w:lang w:val="fr-FR"/>
        </w:rPr>
        <w:t>delitos</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lesa</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humanidad</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por</w:t>
      </w:r>
      <w:proofErr w:type="spellEnd"/>
      <w:r w:rsidRPr="00896A98">
        <w:rPr>
          <w:rFonts w:ascii="Times New Roman" w:hAnsi="Times New Roman" w:cs="Times New Roman"/>
          <w:lang w:val="fr-FR"/>
        </w:rPr>
        <w:t xml:space="preserve"> parte de </w:t>
      </w:r>
      <w:proofErr w:type="spellStart"/>
      <w:r w:rsidRPr="00896A98">
        <w:rPr>
          <w:rFonts w:ascii="Times New Roman" w:hAnsi="Times New Roman" w:cs="Times New Roman"/>
          <w:lang w:val="fr-FR"/>
        </w:rPr>
        <w:t>grupos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armados</w:t>
      </w:r>
      <w:proofErr w:type="spellEnd"/>
      <w:r w:rsidRPr="00896A98">
        <w:rPr>
          <w:rFonts w:ascii="Times New Roman" w:hAnsi="Times New Roman" w:cs="Times New Roman"/>
          <w:lang w:val="fr-FR"/>
        </w:rPr>
        <w:t xml:space="preserve">. </w:t>
      </w:r>
    </w:p>
    <w:p w:rsidR="00FF780A" w:rsidRPr="00896A98" w:rsidRDefault="00FF780A" w:rsidP="00FF780A">
      <w:pPr>
        <w:numPr>
          <w:ilvl w:val="0"/>
          <w:numId w:val="4"/>
        </w:numPr>
        <w:spacing w:after="200" w:line="276" w:lineRule="auto"/>
        <w:jc w:val="both"/>
        <w:rPr>
          <w:rFonts w:ascii="Times New Roman" w:hAnsi="Times New Roman" w:cs="Times New Roman"/>
          <w:lang w:val="fr-FR"/>
        </w:rPr>
      </w:pPr>
      <w:proofErr w:type="spellStart"/>
      <w:r w:rsidRPr="00896A98">
        <w:rPr>
          <w:rFonts w:ascii="Times New Roman" w:hAnsi="Times New Roman" w:cs="Times New Roman"/>
          <w:lang w:val="fr-FR"/>
        </w:rPr>
        <w:t>Discriminación</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hacia</w:t>
      </w:r>
      <w:proofErr w:type="spellEnd"/>
      <w:r w:rsidRPr="00896A98">
        <w:rPr>
          <w:rFonts w:ascii="Times New Roman" w:hAnsi="Times New Roman" w:cs="Times New Roman"/>
          <w:lang w:val="fr-FR"/>
        </w:rPr>
        <w:t xml:space="preserve"> las </w:t>
      </w:r>
      <w:proofErr w:type="spellStart"/>
      <w:r w:rsidRPr="00896A98">
        <w:rPr>
          <w:rFonts w:ascii="Times New Roman" w:hAnsi="Times New Roman" w:cs="Times New Roman"/>
          <w:lang w:val="fr-FR"/>
        </w:rPr>
        <w:t>mujeres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materializada</w:t>
      </w:r>
      <w:proofErr w:type="spellEnd"/>
      <w:r w:rsidRPr="00896A98">
        <w:rPr>
          <w:rFonts w:ascii="Times New Roman" w:hAnsi="Times New Roman" w:cs="Times New Roman"/>
          <w:lang w:val="fr-FR"/>
        </w:rPr>
        <w:t xml:space="preserve"> en el </w:t>
      </w:r>
      <w:proofErr w:type="spellStart"/>
      <w:r w:rsidRPr="00896A98">
        <w:rPr>
          <w:rFonts w:ascii="Times New Roman" w:hAnsi="Times New Roman" w:cs="Times New Roman"/>
          <w:lang w:val="fr-FR"/>
        </w:rPr>
        <w:t>acceso</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desigual</w:t>
      </w:r>
      <w:proofErr w:type="spellEnd"/>
      <w:r w:rsidRPr="00896A98">
        <w:rPr>
          <w:rFonts w:ascii="Times New Roman" w:hAnsi="Times New Roman" w:cs="Times New Roman"/>
          <w:lang w:val="fr-FR"/>
        </w:rPr>
        <w:t xml:space="preserve"> a la </w:t>
      </w:r>
      <w:proofErr w:type="spellStart"/>
      <w:r w:rsidRPr="00896A98">
        <w:rPr>
          <w:rFonts w:ascii="Times New Roman" w:hAnsi="Times New Roman" w:cs="Times New Roman"/>
          <w:lang w:val="fr-FR"/>
        </w:rPr>
        <w:t>tierra</w:t>
      </w:r>
      <w:proofErr w:type="spellEnd"/>
      <w:r w:rsidRPr="00896A98">
        <w:rPr>
          <w:rFonts w:ascii="Times New Roman" w:hAnsi="Times New Roman" w:cs="Times New Roman"/>
          <w:lang w:val="fr-FR"/>
        </w:rPr>
        <w:t xml:space="preserve"> y los </w:t>
      </w:r>
      <w:proofErr w:type="spellStart"/>
      <w:r w:rsidRPr="00896A98">
        <w:rPr>
          <w:rFonts w:ascii="Times New Roman" w:hAnsi="Times New Roman" w:cs="Times New Roman"/>
          <w:lang w:val="fr-FR"/>
        </w:rPr>
        <w:t>recursos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del</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sector</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agrario</w:t>
      </w:r>
      <w:proofErr w:type="spellEnd"/>
      <w:r w:rsidRPr="00896A98">
        <w:rPr>
          <w:rFonts w:ascii="Times New Roman" w:hAnsi="Times New Roman" w:cs="Times New Roman"/>
          <w:lang w:val="fr-FR"/>
        </w:rPr>
        <w:t xml:space="preserve"> y el </w:t>
      </w:r>
      <w:proofErr w:type="spellStart"/>
      <w:r w:rsidRPr="00896A98">
        <w:rPr>
          <w:rFonts w:ascii="Times New Roman" w:hAnsi="Times New Roman" w:cs="Times New Roman"/>
          <w:lang w:val="fr-FR"/>
        </w:rPr>
        <w:t>desconocimiento</w:t>
      </w:r>
      <w:proofErr w:type="spellEnd"/>
      <w:r w:rsidRPr="00896A98">
        <w:rPr>
          <w:rFonts w:ascii="Times New Roman" w:hAnsi="Times New Roman" w:cs="Times New Roman"/>
          <w:lang w:val="fr-FR"/>
        </w:rPr>
        <w:t xml:space="preserve"> y </w:t>
      </w:r>
      <w:proofErr w:type="spellStart"/>
      <w:r w:rsidRPr="00896A98">
        <w:rPr>
          <w:rFonts w:ascii="Times New Roman" w:hAnsi="Times New Roman" w:cs="Times New Roman"/>
          <w:lang w:val="fr-FR"/>
        </w:rPr>
        <w:t>aprovechamiento</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situaciones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previas</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discriminacion</w:t>
      </w:r>
      <w:proofErr w:type="spellEnd"/>
      <w:r w:rsidRPr="00896A98">
        <w:rPr>
          <w:rFonts w:ascii="Times New Roman" w:hAnsi="Times New Roman" w:cs="Times New Roman"/>
          <w:lang w:val="fr-FR"/>
        </w:rPr>
        <w:t xml:space="preserve"> que se </w:t>
      </w:r>
      <w:proofErr w:type="spellStart"/>
      <w:r w:rsidRPr="00896A98">
        <w:rPr>
          <w:rFonts w:ascii="Times New Roman" w:hAnsi="Times New Roman" w:cs="Times New Roman"/>
          <w:lang w:val="fr-FR"/>
        </w:rPr>
        <w:t>se</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expresaban</w:t>
      </w:r>
      <w:proofErr w:type="spellEnd"/>
      <w:r w:rsidRPr="00896A98">
        <w:rPr>
          <w:rFonts w:ascii="Times New Roman" w:hAnsi="Times New Roman" w:cs="Times New Roman"/>
          <w:lang w:val="fr-FR"/>
        </w:rPr>
        <w:t xml:space="preserve"> en </w:t>
      </w:r>
      <w:proofErr w:type="spellStart"/>
      <w:r w:rsidRPr="00896A98">
        <w:rPr>
          <w:rFonts w:ascii="Times New Roman" w:hAnsi="Times New Roman" w:cs="Times New Roman"/>
          <w:lang w:val="fr-FR"/>
        </w:rPr>
        <w:t>algunos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grupos</w:t>
      </w:r>
      <w:proofErr w:type="spellEnd"/>
      <w:r w:rsidRPr="00896A98">
        <w:rPr>
          <w:rFonts w:ascii="Times New Roman" w:hAnsi="Times New Roman" w:cs="Times New Roman"/>
          <w:lang w:val="fr-FR"/>
        </w:rPr>
        <w:t xml:space="preserve"> de </w:t>
      </w:r>
      <w:proofErr w:type="spellStart"/>
      <w:r w:rsidRPr="00896A98">
        <w:rPr>
          <w:rFonts w:ascii="Times New Roman" w:hAnsi="Times New Roman" w:cs="Times New Roman"/>
          <w:lang w:val="fr-FR"/>
        </w:rPr>
        <w:t>mujeres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como</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desconocimiento</w:t>
      </w:r>
      <w:proofErr w:type="spellEnd"/>
      <w:r w:rsidRPr="00896A98">
        <w:rPr>
          <w:rFonts w:ascii="Times New Roman" w:hAnsi="Times New Roman" w:cs="Times New Roman"/>
          <w:lang w:val="fr-FR"/>
        </w:rPr>
        <w:t xml:space="preserve"> de  los </w:t>
      </w:r>
      <w:proofErr w:type="spellStart"/>
      <w:r w:rsidRPr="00896A98">
        <w:rPr>
          <w:rFonts w:ascii="Times New Roman" w:hAnsi="Times New Roman" w:cs="Times New Roman"/>
          <w:lang w:val="fr-FR"/>
        </w:rPr>
        <w:t>marcos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regulatorios</w:t>
      </w:r>
      <w:proofErr w:type="spellEnd"/>
      <w:r w:rsidRPr="00896A98">
        <w:rPr>
          <w:rFonts w:ascii="Times New Roman" w:hAnsi="Times New Roman" w:cs="Times New Roman"/>
          <w:lang w:val="fr-FR"/>
        </w:rPr>
        <w:t xml:space="preserve"> y </w:t>
      </w:r>
      <w:proofErr w:type="spellStart"/>
      <w:r w:rsidRPr="00896A98">
        <w:rPr>
          <w:rFonts w:ascii="Times New Roman" w:hAnsi="Times New Roman" w:cs="Times New Roman"/>
          <w:lang w:val="fr-FR"/>
        </w:rPr>
        <w:t>rutas</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institucionales</w:t>
      </w:r>
      <w:proofErr w:type="spellEnd"/>
      <w:r w:rsidRPr="00896A98">
        <w:rPr>
          <w:rFonts w:ascii="Times New Roman" w:hAnsi="Times New Roman" w:cs="Times New Roman"/>
          <w:lang w:val="fr-FR"/>
        </w:rPr>
        <w:t xml:space="preserve"> para </w:t>
      </w:r>
      <w:proofErr w:type="spellStart"/>
      <w:r w:rsidRPr="00896A98">
        <w:rPr>
          <w:rFonts w:ascii="Times New Roman" w:hAnsi="Times New Roman" w:cs="Times New Roman"/>
          <w:lang w:val="fr-FR"/>
        </w:rPr>
        <w:t>ejercer</w:t>
      </w:r>
      <w:proofErr w:type="spellEnd"/>
      <w:r w:rsidRPr="00896A98">
        <w:rPr>
          <w:rFonts w:ascii="Times New Roman" w:hAnsi="Times New Roman" w:cs="Times New Roman"/>
          <w:lang w:val="fr-FR"/>
        </w:rPr>
        <w:t xml:space="preserve"> </w:t>
      </w:r>
      <w:proofErr w:type="spellStart"/>
      <w:r w:rsidRPr="00896A98">
        <w:rPr>
          <w:rFonts w:ascii="Times New Roman" w:hAnsi="Times New Roman" w:cs="Times New Roman"/>
          <w:lang w:val="fr-FR"/>
        </w:rPr>
        <w:t>reclamacion</w:t>
      </w:r>
      <w:proofErr w:type="spellEnd"/>
      <w:r w:rsidRPr="00896A98">
        <w:rPr>
          <w:rFonts w:ascii="Times New Roman" w:hAnsi="Times New Roman" w:cs="Times New Roman"/>
          <w:lang w:val="fr-FR"/>
        </w:rPr>
        <w:t xml:space="preserve"> y </w:t>
      </w:r>
      <w:proofErr w:type="spellStart"/>
      <w:r w:rsidRPr="00896A98">
        <w:rPr>
          <w:rFonts w:ascii="Times New Roman" w:hAnsi="Times New Roman" w:cs="Times New Roman"/>
          <w:lang w:val="fr-FR"/>
        </w:rPr>
        <w:t>dialogo</w:t>
      </w:r>
      <w:proofErr w:type="spellEnd"/>
      <w:r w:rsidRPr="00896A98">
        <w:rPr>
          <w:rFonts w:ascii="Times New Roman" w:hAnsi="Times New Roman" w:cs="Times New Roman"/>
          <w:lang w:val="fr-FR"/>
        </w:rPr>
        <w:t xml:space="preserve"> con los </w:t>
      </w:r>
      <w:proofErr w:type="spellStart"/>
      <w:r w:rsidRPr="00896A98">
        <w:rPr>
          <w:rFonts w:ascii="Times New Roman" w:hAnsi="Times New Roman" w:cs="Times New Roman"/>
          <w:lang w:val="fr-FR"/>
        </w:rPr>
        <w:t>implementadores</w:t>
      </w:r>
      <w:proofErr w:type="spellEnd"/>
      <w:r w:rsidRPr="00896A98">
        <w:rPr>
          <w:rFonts w:ascii="Times New Roman" w:hAnsi="Times New Roman" w:cs="Times New Roman"/>
          <w:lang w:val="fr-FR"/>
        </w:rPr>
        <w:t xml:space="preserve"> de la </w:t>
      </w:r>
      <w:proofErr w:type="spellStart"/>
      <w:r w:rsidRPr="00896A98">
        <w:rPr>
          <w:rFonts w:ascii="Times New Roman" w:hAnsi="Times New Roman" w:cs="Times New Roman"/>
          <w:lang w:val="fr-FR"/>
        </w:rPr>
        <w:t>politica</w:t>
      </w:r>
      <w:proofErr w:type="spellEnd"/>
      <w:r w:rsidRPr="00896A98">
        <w:rPr>
          <w:rFonts w:ascii="Times New Roman" w:hAnsi="Times New Roman" w:cs="Times New Roman"/>
          <w:lang w:val="fr-FR"/>
        </w:rPr>
        <w:t xml:space="preserve"> de reforma </w:t>
      </w:r>
      <w:proofErr w:type="spellStart"/>
      <w:r w:rsidRPr="00896A98">
        <w:rPr>
          <w:rFonts w:ascii="Times New Roman" w:hAnsi="Times New Roman" w:cs="Times New Roman"/>
          <w:lang w:val="fr-FR"/>
        </w:rPr>
        <w:t>agraria</w:t>
      </w:r>
      <w:proofErr w:type="spellEnd"/>
      <w:r w:rsidRPr="00896A98">
        <w:rPr>
          <w:rFonts w:ascii="Times New Roman" w:hAnsi="Times New Roman" w:cs="Times New Roman"/>
          <w:lang w:val="fr-FR"/>
        </w:rPr>
        <w:t xml:space="preserve">. </w:t>
      </w:r>
    </w:p>
    <w:p w:rsidR="00FF780A" w:rsidRPr="00896A98" w:rsidRDefault="00FF780A" w:rsidP="00FF780A">
      <w:pPr>
        <w:numPr>
          <w:ilvl w:val="0"/>
          <w:numId w:val="4"/>
        </w:numPr>
        <w:spacing w:after="200" w:line="276" w:lineRule="auto"/>
        <w:jc w:val="both"/>
        <w:rPr>
          <w:rFonts w:ascii="Times New Roman" w:hAnsi="Times New Roman" w:cs="Times New Roman"/>
        </w:rPr>
      </w:pPr>
      <w:r w:rsidRPr="00896A98">
        <w:rPr>
          <w:rFonts w:ascii="Times New Roman" w:hAnsi="Times New Roman" w:cs="Times New Roman"/>
        </w:rPr>
        <w:t>Un continuum de la violencia contra las mujeres, amenazas y agresiones como forma de retaliación e intimidación sostenidas en el tiempo contra las lideresas. Las principales amenaza y agresiones son contra la vida, la integridad y libertad sexual suya y la de sus familiares, la libertad de locomoción, la libertad de expresión y el derecho a defender los derechos.</w:t>
      </w:r>
    </w:p>
    <w:p w:rsidR="00FF780A" w:rsidRPr="00896A98" w:rsidRDefault="00FF780A" w:rsidP="00FF780A">
      <w:pPr>
        <w:numPr>
          <w:ilvl w:val="0"/>
          <w:numId w:val="4"/>
        </w:numPr>
        <w:spacing w:after="200" w:line="276" w:lineRule="auto"/>
        <w:jc w:val="both"/>
        <w:rPr>
          <w:rFonts w:ascii="Times New Roman" w:hAnsi="Times New Roman" w:cs="Times New Roman"/>
        </w:rPr>
      </w:pPr>
      <w:r w:rsidRPr="00896A98">
        <w:rPr>
          <w:rFonts w:ascii="Times New Roman" w:hAnsi="Times New Roman" w:cs="Times New Roman"/>
        </w:rPr>
        <w:t xml:space="preserve">Las tierras y territorios en los que se encuentran las comunidades que accedieron a la reforma agraria se encuentran hoy amenazadas por los intereses de las políticas de industrialización del agro y minería extractiva que promueve el gobierno ante grandes inversiones privadas nacionales y extranjeras. </w:t>
      </w:r>
    </w:p>
    <w:p w:rsidR="00FF780A" w:rsidRPr="00896A98" w:rsidRDefault="00FF780A" w:rsidP="00FF780A">
      <w:pPr>
        <w:jc w:val="both"/>
        <w:rPr>
          <w:rFonts w:ascii="Times New Roman" w:hAnsi="Times New Roman" w:cs="Times New Roman"/>
          <w:b/>
        </w:rPr>
      </w:pPr>
      <w:r w:rsidRPr="00896A98">
        <w:rPr>
          <w:rFonts w:ascii="Times New Roman" w:hAnsi="Times New Roman" w:cs="Times New Roman"/>
          <w:b/>
        </w:rPr>
        <w:t xml:space="preserve">Tipologías de Despojo. </w:t>
      </w:r>
    </w:p>
    <w:p w:rsidR="00FF780A" w:rsidRPr="00896A98" w:rsidRDefault="00FF780A" w:rsidP="00FF780A">
      <w:pPr>
        <w:numPr>
          <w:ilvl w:val="0"/>
          <w:numId w:val="3"/>
        </w:numPr>
        <w:spacing w:after="200" w:line="276" w:lineRule="auto"/>
        <w:jc w:val="both"/>
        <w:rPr>
          <w:rFonts w:ascii="Times New Roman" w:hAnsi="Times New Roman" w:cs="Times New Roman"/>
        </w:rPr>
      </w:pPr>
      <w:r w:rsidRPr="00896A98">
        <w:rPr>
          <w:rFonts w:ascii="Times New Roman" w:hAnsi="Times New Roman" w:cs="Times New Roman"/>
        </w:rPr>
        <w:t xml:space="preserve">Para las comunidades que accedieron a la reforma agraria existe, además de un desconocimiento del conjunto de sus derechos, un riesgo de despojo por vía judicial debido a la precaria o nula capacidad de pago de las poblaciones, de los créditos con los que se accedieron a los predios y que en su mayoría se encuentran hoy en manos de entidades financieras de capital privadas, y que han sido reactivados cíclicamente a través de los marcos legales regulatorios creados desde el ejecutivo. </w:t>
      </w:r>
    </w:p>
    <w:p w:rsidR="00FF780A" w:rsidRPr="00896A98" w:rsidRDefault="00FF780A" w:rsidP="00FF780A">
      <w:pPr>
        <w:numPr>
          <w:ilvl w:val="0"/>
          <w:numId w:val="3"/>
        </w:numPr>
        <w:spacing w:after="200" w:line="276" w:lineRule="auto"/>
        <w:jc w:val="both"/>
        <w:rPr>
          <w:rFonts w:ascii="Times New Roman" w:hAnsi="Times New Roman" w:cs="Times New Roman"/>
        </w:rPr>
      </w:pPr>
      <w:r w:rsidRPr="00896A98">
        <w:rPr>
          <w:rFonts w:ascii="Times New Roman" w:hAnsi="Times New Roman" w:cs="Times New Roman"/>
        </w:rPr>
        <w:t xml:space="preserve">Desconocimiento del derecho de posesión y ocupación de trabajadores y trabajadoras agrarias por parte del INCORA, al omitir el reconocimiento de la adjudicación, en casos que verificaban los requisitos de su procedencia. </w:t>
      </w:r>
    </w:p>
    <w:p w:rsidR="00FF780A" w:rsidRPr="00896A98" w:rsidRDefault="00FF780A" w:rsidP="00FF780A">
      <w:pPr>
        <w:numPr>
          <w:ilvl w:val="0"/>
          <w:numId w:val="3"/>
        </w:numPr>
        <w:spacing w:after="200" w:line="276" w:lineRule="auto"/>
        <w:jc w:val="both"/>
        <w:rPr>
          <w:rFonts w:ascii="Times New Roman" w:hAnsi="Times New Roman" w:cs="Times New Roman"/>
        </w:rPr>
      </w:pPr>
      <w:r w:rsidRPr="00896A98">
        <w:rPr>
          <w:rFonts w:ascii="Times New Roman" w:hAnsi="Times New Roman" w:cs="Times New Roman"/>
        </w:rPr>
        <w:t xml:space="preserve">Sustracción de terrenos baldíos del patrimonio del estado, ingresados a la dinámica de oferta y demanda del mercado de tierras,  por medio de </w:t>
      </w:r>
      <w:proofErr w:type="spellStart"/>
      <w:r w:rsidRPr="00896A98">
        <w:rPr>
          <w:rFonts w:ascii="Times New Roman" w:hAnsi="Times New Roman" w:cs="Times New Roman"/>
        </w:rPr>
        <w:t>de</w:t>
      </w:r>
      <w:proofErr w:type="spellEnd"/>
      <w:r w:rsidRPr="00896A98">
        <w:rPr>
          <w:rFonts w:ascii="Times New Roman" w:hAnsi="Times New Roman" w:cs="Times New Roman"/>
        </w:rPr>
        <w:t xml:space="preserve"> procesos administrativos fraudulentos de clarificación de la propiedad a favor de particulares, a través de los cuales, se desconoce el derecho a la adjudicación directa de familias poseedoras y ocupantes, y se verificación el favorecimiento económico de la parte configurada como ofertante.  </w:t>
      </w:r>
    </w:p>
    <w:p w:rsidR="00FF780A" w:rsidRPr="00896A98" w:rsidRDefault="00FF780A" w:rsidP="00FF780A">
      <w:pPr>
        <w:numPr>
          <w:ilvl w:val="0"/>
          <w:numId w:val="3"/>
        </w:numPr>
        <w:spacing w:after="200" w:line="276" w:lineRule="auto"/>
        <w:jc w:val="both"/>
        <w:rPr>
          <w:rFonts w:ascii="Times New Roman" w:hAnsi="Times New Roman" w:cs="Times New Roman"/>
        </w:rPr>
      </w:pPr>
      <w:r w:rsidRPr="00896A98">
        <w:rPr>
          <w:rFonts w:ascii="Times New Roman" w:hAnsi="Times New Roman" w:cs="Times New Roman"/>
        </w:rPr>
        <w:lastRenderedPageBreak/>
        <w:t xml:space="preserve">Terrenos sometidos al régimen legal de administración del Consejo Nacional de Estupefacientes, ingresados a la dinámica de oferta y demanda del mercado de tierras,  desconociendo el derecho a la adjudicación directa de familias poseedoras y ocupantes, y se verifica el favorecimiento económico de la parte configurada como ofertante.  </w:t>
      </w:r>
    </w:p>
    <w:p w:rsidR="00FF780A" w:rsidRPr="00896A98" w:rsidRDefault="00FF780A" w:rsidP="00FF780A">
      <w:pPr>
        <w:numPr>
          <w:ilvl w:val="0"/>
          <w:numId w:val="3"/>
        </w:numPr>
        <w:spacing w:after="200" w:line="276" w:lineRule="auto"/>
        <w:jc w:val="both"/>
        <w:rPr>
          <w:rFonts w:ascii="Times New Roman" w:hAnsi="Times New Roman" w:cs="Times New Roman"/>
        </w:rPr>
      </w:pPr>
      <w:r w:rsidRPr="00896A98">
        <w:rPr>
          <w:rFonts w:ascii="Times New Roman" w:hAnsi="Times New Roman" w:cs="Times New Roman"/>
        </w:rPr>
        <w:t xml:space="preserve">Implementación de procesos administrativos por parte del INCODER tendientes a declarar la caducidad administrativa sobre los subsidios de adjudicación de tierras, a través de los cuales se favorecieron intereses paramilitares. </w:t>
      </w:r>
    </w:p>
    <w:p w:rsidR="00FF780A" w:rsidRDefault="00FF780A" w:rsidP="00FF780A">
      <w:pPr>
        <w:jc w:val="both"/>
        <w:rPr>
          <w:rFonts w:ascii="Times New Roman" w:hAnsi="Times New Roman" w:cs="Times New Roman"/>
          <w:lang w:val="es-ES_tradnl"/>
        </w:rPr>
      </w:pPr>
      <w:r w:rsidRPr="00896A98">
        <w:rPr>
          <w:rFonts w:ascii="Times New Roman" w:hAnsi="Times New Roman" w:cs="Times New Roman"/>
          <w:lang w:val="es-ES_tradnl"/>
        </w:rPr>
        <w:t xml:space="preserve">En el </w:t>
      </w:r>
      <w:r>
        <w:rPr>
          <w:rFonts w:ascii="Times New Roman" w:hAnsi="Times New Roman"/>
          <w:lang w:val="es-ES_tradnl"/>
        </w:rPr>
        <w:t>marco del anterior trabajo, desde la Asociación Colectivo Mujeres al Derecho, hemos</w:t>
      </w:r>
      <w:r w:rsidRPr="00896A98">
        <w:rPr>
          <w:rFonts w:ascii="Times New Roman" w:hAnsi="Times New Roman" w:cs="Times New Roman"/>
          <w:lang w:val="es-ES_tradnl"/>
        </w:rPr>
        <w:t xml:space="preserve"> presentado: 1) Una ACCIÓN POPULAR que </w:t>
      </w:r>
      <w:r>
        <w:rPr>
          <w:rFonts w:ascii="Times New Roman" w:hAnsi="Times New Roman"/>
          <w:lang w:val="es-ES_tradnl"/>
        </w:rPr>
        <w:t>en su primera instancia cursó</w:t>
      </w:r>
      <w:r w:rsidRPr="00896A98">
        <w:rPr>
          <w:rFonts w:ascii="Times New Roman" w:hAnsi="Times New Roman" w:cs="Times New Roman"/>
          <w:lang w:val="es-ES_tradnl"/>
        </w:rPr>
        <w:t xml:space="preserve"> ante el Tribunal Administrativo del Atlántico, </w:t>
      </w:r>
      <w:r>
        <w:rPr>
          <w:rFonts w:ascii="Times New Roman" w:hAnsi="Times New Roman"/>
          <w:lang w:val="es-ES_tradnl"/>
        </w:rPr>
        <w:t xml:space="preserve">y de la cual en segunda instancia está conociendo el Consejo de Estado, </w:t>
      </w:r>
      <w:r w:rsidRPr="00896A98">
        <w:rPr>
          <w:rFonts w:ascii="Times New Roman" w:hAnsi="Times New Roman" w:cs="Times New Roman"/>
          <w:lang w:val="es-ES_tradnl"/>
        </w:rPr>
        <w:t xml:space="preserve">cuyo objetivo es lograr la protección de los derechos colectivos de 11 comunidades del departamento del Atlántico, y evitar la profundización de los daños percibidos por la falta de aplicación efectiva de la política de Reforma Agraria enmarcada en la Ley 160 de 1994. 2) Una ACCION DE GRUPO, que </w:t>
      </w:r>
      <w:r>
        <w:rPr>
          <w:rFonts w:ascii="Times New Roman" w:hAnsi="Times New Roman"/>
          <w:lang w:val="es-ES_tradnl"/>
        </w:rPr>
        <w:t xml:space="preserve">en su primera instancia, cursó ante el </w:t>
      </w:r>
      <w:r w:rsidRPr="00896A98">
        <w:rPr>
          <w:rFonts w:ascii="Times New Roman" w:hAnsi="Times New Roman" w:cs="Times New Roman"/>
          <w:lang w:val="es-ES_tradnl"/>
        </w:rPr>
        <w:t xml:space="preserve"> Juzgado segundo Administrativo del Circuito de Barranquilla,</w:t>
      </w:r>
      <w:r>
        <w:rPr>
          <w:rFonts w:ascii="Times New Roman" w:hAnsi="Times New Roman"/>
          <w:lang w:val="es-ES_tradnl"/>
        </w:rPr>
        <w:t xml:space="preserve">  y que en su segunda instancia también cursa ante el Consejo de Estado,</w:t>
      </w:r>
      <w:r w:rsidRPr="00896A98">
        <w:rPr>
          <w:rFonts w:ascii="Times New Roman" w:hAnsi="Times New Roman" w:cs="Times New Roman"/>
          <w:lang w:val="es-ES_tradnl"/>
        </w:rPr>
        <w:t xml:space="preserve"> con el propósito de proteger los derechos de un grupo de campesinos y campesinas, resarcir los perjuicios y evitar la continuación de los  daños ocasionados por las acciones y omisiones de las entidades estatales con competencias,  en este mismo escenario.  </w:t>
      </w:r>
    </w:p>
    <w:p w:rsidR="00804FEC" w:rsidRPr="00E11FD8" w:rsidRDefault="00804FEC" w:rsidP="00804FEC">
      <w:pPr>
        <w:jc w:val="both"/>
        <w:rPr>
          <w:rFonts w:ascii="Times New Roman" w:hAnsi="Times New Roman" w:cs="Times New Roman"/>
          <w:b/>
          <w:lang w:val="es-ES_tradnl"/>
        </w:rPr>
      </w:pPr>
      <w:r w:rsidRPr="00E11FD8">
        <w:rPr>
          <w:rFonts w:ascii="Times New Roman" w:hAnsi="Times New Roman" w:cs="Times New Roman"/>
          <w:b/>
          <w:lang w:val="es-ES_tradnl"/>
        </w:rPr>
        <w:t xml:space="preserve">3. Caracterización De la Situación Socioeconómica de las Comunidades </w:t>
      </w:r>
    </w:p>
    <w:p w:rsidR="00804FEC" w:rsidRPr="00E11FD8" w:rsidRDefault="00804FEC" w:rsidP="00804FEC">
      <w:pPr>
        <w:jc w:val="both"/>
        <w:rPr>
          <w:rFonts w:ascii="Times New Roman" w:hAnsi="Times New Roman" w:cs="Times New Roman"/>
          <w:lang w:val="es-ES_tradnl"/>
        </w:rPr>
      </w:pPr>
      <w:r w:rsidRPr="00E11FD8">
        <w:rPr>
          <w:rFonts w:ascii="Times New Roman" w:hAnsi="Times New Roman" w:cs="Times New Roman"/>
          <w:lang w:val="es-ES_tradnl"/>
        </w:rPr>
        <w:t xml:space="preserve">Las presentes corresponden a las conclusiones de una caracterización de la situación socioeconómica de 11 comunidades rurales del departamento del Atlántico que se encuentran integradas al Espacio de Articulación de Mujeres de la Región Caribe, la cual se llevó a cabo entre los meses de Noviembre y Diciembre de 2014, por parte de la Asociación Colectivo Mujeres al Derecho, con el objeto de diagnosticar socioeconómicamente para la obtención de información cuantitativa y cualitativa relacionada con el acceso a derechos de estas comunidades, y de obtener información relacionada con su situación de seguridad alimentaria, específicamente: producción, comercialización, acceso, consumo y disponibilidad de alimentos; así como en relación con la tenencia y el uso de la tierra. La caracterización se practicó sobre las parcelaciones de Mara </w:t>
      </w:r>
      <w:proofErr w:type="spellStart"/>
      <w:r w:rsidRPr="00E11FD8">
        <w:rPr>
          <w:rFonts w:ascii="Times New Roman" w:hAnsi="Times New Roman" w:cs="Times New Roman"/>
          <w:lang w:val="es-ES_tradnl"/>
        </w:rPr>
        <w:t>Mara</w:t>
      </w:r>
      <w:proofErr w:type="spellEnd"/>
      <w:r w:rsidRPr="00E11FD8">
        <w:rPr>
          <w:rFonts w:ascii="Times New Roman" w:hAnsi="Times New Roman" w:cs="Times New Roman"/>
          <w:lang w:val="es-ES_tradnl"/>
        </w:rPr>
        <w:t xml:space="preserve"> y El Rodeo del municipio de </w:t>
      </w:r>
      <w:proofErr w:type="spellStart"/>
      <w:r w:rsidRPr="00E11FD8">
        <w:rPr>
          <w:rFonts w:ascii="Times New Roman" w:hAnsi="Times New Roman" w:cs="Times New Roman"/>
          <w:lang w:val="es-ES_tradnl"/>
        </w:rPr>
        <w:t>Baranoa</w:t>
      </w:r>
      <w:proofErr w:type="spellEnd"/>
      <w:r w:rsidRPr="00E11FD8">
        <w:rPr>
          <w:rFonts w:ascii="Times New Roman" w:hAnsi="Times New Roman" w:cs="Times New Roman"/>
          <w:lang w:val="es-ES_tradnl"/>
        </w:rPr>
        <w:t xml:space="preserve">, Los Campanitos del municipio de Sabanalarga, Loma Arena del municipio de Ponedera, Arroyo Hondo y Miraflores del municipio de Juan de Acosta, Los Cerezos del municipio de Piojo, Rancho Luna del municipio de Manatí, Santa Rosa del municipio de </w:t>
      </w:r>
      <w:proofErr w:type="spellStart"/>
      <w:r w:rsidRPr="00E11FD8">
        <w:rPr>
          <w:rFonts w:ascii="Times New Roman" w:hAnsi="Times New Roman" w:cs="Times New Roman"/>
          <w:lang w:val="es-ES_tradnl"/>
        </w:rPr>
        <w:t>Tubará</w:t>
      </w:r>
      <w:proofErr w:type="spellEnd"/>
      <w:r w:rsidRPr="00E11FD8">
        <w:rPr>
          <w:rFonts w:ascii="Times New Roman" w:hAnsi="Times New Roman" w:cs="Times New Roman"/>
          <w:lang w:val="es-ES_tradnl"/>
        </w:rPr>
        <w:t>, Banco Totumo y Los Guayacanes del municipio de Repelón.</w:t>
      </w:r>
    </w:p>
    <w:p w:rsidR="00804FEC" w:rsidRPr="00E11FD8" w:rsidRDefault="00804FEC" w:rsidP="00804FEC">
      <w:pPr>
        <w:jc w:val="both"/>
        <w:rPr>
          <w:rFonts w:ascii="Times New Roman" w:hAnsi="Times New Roman" w:cs="Times New Roman"/>
          <w:b/>
          <w:lang w:val="es-ES_tradnl"/>
        </w:rPr>
      </w:pPr>
      <w:r w:rsidRPr="00E11FD8">
        <w:rPr>
          <w:rFonts w:ascii="Times New Roman" w:hAnsi="Times New Roman" w:cs="Times New Roman"/>
          <w:b/>
          <w:lang w:val="es-ES_tradnl"/>
        </w:rPr>
        <w:t>3.1 Metodología Aplicada</w:t>
      </w:r>
    </w:p>
    <w:p w:rsidR="00804FEC" w:rsidRPr="00E11FD8" w:rsidRDefault="00804FEC" w:rsidP="00804FEC">
      <w:pPr>
        <w:jc w:val="both"/>
        <w:rPr>
          <w:rFonts w:ascii="Times New Roman" w:hAnsi="Times New Roman" w:cs="Times New Roman"/>
          <w:lang w:val="es-ES_tradnl"/>
        </w:rPr>
      </w:pPr>
      <w:r w:rsidRPr="00E11FD8">
        <w:rPr>
          <w:rFonts w:ascii="Times New Roman" w:hAnsi="Times New Roman" w:cs="Times New Roman"/>
          <w:lang w:val="es-ES_tradnl"/>
        </w:rPr>
        <w:t>Para el desarrollo de la caracterización, se implementaron jornadas de trabajo en las cuales primó la metodología participativa con perspectiva de género. Específicamente, a cada una/o de las/os participantes se les entregó 3 formatos de obtención de información y, luego de esto, se abrió un espacio de conversación abierta para adicionar respuestas, anotaciones y observaciones extras. A manera general, la metodología se caracterizó por ser descriptiva-analítica y tender a la obtención de información de carácter cualitativo y cuantitativo.</w:t>
      </w:r>
    </w:p>
    <w:p w:rsidR="00804FEC" w:rsidRPr="00E11FD8" w:rsidRDefault="00804FEC" w:rsidP="00804FEC">
      <w:pPr>
        <w:jc w:val="both"/>
        <w:rPr>
          <w:rFonts w:ascii="Times New Roman" w:hAnsi="Times New Roman" w:cs="Times New Roman"/>
          <w:b/>
          <w:lang w:val="es-ES_tradnl"/>
        </w:rPr>
      </w:pPr>
      <w:r w:rsidRPr="00E11FD8">
        <w:rPr>
          <w:rFonts w:ascii="Times New Roman" w:hAnsi="Times New Roman" w:cs="Times New Roman"/>
          <w:b/>
          <w:lang w:val="es-ES_tradnl"/>
        </w:rPr>
        <w:t xml:space="preserve">3.2 Instrumentos Utilizados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rPr>
        <w:t xml:space="preserve">En total se utilizaron tres (3) instrumentos para la obtención de información: cuestionario general, encuesta demográfica y un calendario de producción. El cuestionario general buscó hacer énfasis en </w:t>
      </w:r>
      <w:r w:rsidRPr="00E11FD8">
        <w:rPr>
          <w:rFonts w:ascii="Times New Roman" w:hAnsi="Times New Roman" w:cs="Times New Roman"/>
        </w:rPr>
        <w:lastRenderedPageBreak/>
        <w:t>los temas de tierra, producción, dificultades, roles y perspectiva de desarrollo. Por su lado la encuesta demográfica buscaba actualizar los datos, la composición familiar, el nivel socioeconómico y las formas de obtención de ingresos. Por último, el calendario de producción implicaba específicamente comprender y explicar el tiempo que se necesita para producir en las tierras, las dificultades y algunas observaciones de carácter general con respecto al uso de la tierra. Se realizaron 11 reuniones con cada una de las parcelaciones.</w:t>
      </w:r>
    </w:p>
    <w:p w:rsidR="00804FEC" w:rsidRPr="00E11FD8" w:rsidRDefault="00804FEC" w:rsidP="00804FEC">
      <w:pPr>
        <w:jc w:val="both"/>
        <w:rPr>
          <w:rFonts w:ascii="Times New Roman" w:hAnsi="Times New Roman" w:cs="Times New Roman"/>
          <w:b/>
        </w:rPr>
      </w:pPr>
      <w:r w:rsidRPr="00E11FD8">
        <w:rPr>
          <w:rFonts w:ascii="Times New Roman" w:hAnsi="Times New Roman" w:cs="Times New Roman"/>
          <w:b/>
        </w:rPr>
        <w:t>3.3 Sistematización</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rPr>
        <w:t xml:space="preserve">A continuación se presenta una sistematización de actividades por parcelación. </w:t>
      </w:r>
    </w:p>
    <w:p w:rsidR="00804FEC" w:rsidRPr="00E11FD8" w:rsidRDefault="00804FEC" w:rsidP="00804FEC">
      <w:pPr>
        <w:jc w:val="both"/>
        <w:rPr>
          <w:rFonts w:ascii="Times New Roman" w:hAnsi="Times New Roman" w:cs="Times New Roman"/>
          <w:b/>
        </w:rPr>
      </w:pPr>
      <w:r w:rsidRPr="00E11FD8">
        <w:rPr>
          <w:rFonts w:ascii="Times New Roman" w:hAnsi="Times New Roman" w:cs="Times New Roman"/>
          <w:b/>
        </w:rPr>
        <w:t xml:space="preserve">3.3.1 Parcelación: Los Campanitos. Municipio: Sabanalarga, aguada de pablo.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Encuesta socio demográfico</w:t>
      </w:r>
      <w:r w:rsidRPr="00E11FD8">
        <w:rPr>
          <w:rFonts w:ascii="Times New Roman" w:hAnsi="Times New Roman" w:cs="Times New Roman"/>
        </w:rPr>
        <w:t xml:space="preserve">: El promedio de edad de las personas caracterizadas en esta parcelación es de 56 años. Tienen un promedio de hijos de 4.28 por familia, las/os cuales tienen un nivel educativo de 50% secundaria, 40% primaria, 10% no estudia. El promedio de personas a cargo es de 1. El promedio de ingreso en dinero de cada familia es de 278.571 pesos y el promedio de egresos es de 270.000 pesos de los cuales el 90% de los ingresos lo destinan a la alimentación y el 10% a los gastos de servicios. Ninguna de las personas padece alguna enfermedad grave pero su deterioro es continuo. En vivienda, 100% de las casas son propias y habitan por familia un promedio de 4,57 personas. 4 personas respondieron que no poseen una vivienda digna. Esto es, que no tienen todos los servicios públicos básicos resueltos. De igual modo, esto se corrobora cuando se reseña que sus casas poseen un promedio de 2,4 habitaciones y 100% de ellas no están terminadas, en algunos casos falta de pisos, techo, pintura o hasta cocinas inconclusas. Por último, un 80% labora, en donde los ingresos provienen: 3 del cultivo, 2 ayudado por los hijos, 2 trabajo esporádico.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Cuestionario General</w:t>
      </w:r>
      <w:r w:rsidRPr="00E11FD8">
        <w:rPr>
          <w:rFonts w:ascii="Times New Roman" w:hAnsi="Times New Roman" w:cs="Times New Roman"/>
        </w:rPr>
        <w:t xml:space="preserve"> El promedio de hectáreas que poseen las/os parceleros en Los Campanitos es de 5,8 y de éstas, 6 respondieron que ellos mismos trabajan su tierra. Con respecto al uso de la tierra destinan un 90% pasto y 10% agricultura. Los cultivos que prevalecen son el frutal de limón y el pasto. Un 60% de las/os parceleras/os han hecho un préstamo bancario para trabajar. En el tema de trabajo doméstico el 100% lo cumplen las mujeres y éstas no cuentan con ningún tipo de remuneración. Por último, todas/os asociaron la pregunta sobre la visión de desarrollo en el departamento del Atlántico con el cumplimiento de proyectos productivos.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Ciclos de Producción</w:t>
      </w:r>
      <w:r w:rsidRPr="00E11FD8">
        <w:rPr>
          <w:rFonts w:ascii="Times New Roman" w:hAnsi="Times New Roman" w:cs="Times New Roman"/>
        </w:rPr>
        <w:t xml:space="preserve"> De las personas diagnosticadas, 1 no puede trabajar la tierra por su avanzada edad. El pasto que nace en las tierras es determinado por el período de lluvias o sequía. Solamente una persona saca limón de su parcela para comercializarlo pero en pocas cantidades.</w:t>
      </w:r>
    </w:p>
    <w:p w:rsidR="00804FEC" w:rsidRPr="00E11FD8" w:rsidRDefault="00804FEC" w:rsidP="00804FEC">
      <w:pPr>
        <w:jc w:val="both"/>
        <w:rPr>
          <w:rFonts w:ascii="Times New Roman" w:hAnsi="Times New Roman" w:cs="Times New Roman"/>
        </w:rPr>
      </w:pPr>
    </w:p>
    <w:p w:rsidR="00804FEC" w:rsidRPr="00E11FD8" w:rsidRDefault="00804FEC" w:rsidP="00804FEC">
      <w:pPr>
        <w:jc w:val="both"/>
        <w:rPr>
          <w:rFonts w:ascii="Times New Roman" w:hAnsi="Times New Roman" w:cs="Times New Roman"/>
        </w:rPr>
      </w:pPr>
      <w:r w:rsidRPr="00E11FD8">
        <w:rPr>
          <w:rFonts w:ascii="Times New Roman" w:hAnsi="Times New Roman" w:cs="Times New Roman"/>
          <w:b/>
        </w:rPr>
        <w:t>3.3.2 Parcelación: Los Cerezos Municipio:</w:t>
      </w:r>
      <w:r w:rsidRPr="00E11FD8">
        <w:rPr>
          <w:rFonts w:ascii="Times New Roman" w:hAnsi="Times New Roman" w:cs="Times New Roman"/>
        </w:rPr>
        <w:t xml:space="preserve"> Piojo.  Por razones técnicas no se pudieron obtener los promedios de la caracterización práctica a esta parcelación. Los datos obtenidos se incluyeron en los cuadros comparativos con el resto de las parcelaciones. </w:t>
      </w:r>
    </w:p>
    <w:p w:rsidR="00804FEC" w:rsidRPr="00E11FD8" w:rsidRDefault="00804FEC" w:rsidP="00804FEC">
      <w:pPr>
        <w:jc w:val="both"/>
        <w:rPr>
          <w:rFonts w:ascii="Times New Roman" w:hAnsi="Times New Roman" w:cs="Times New Roman"/>
          <w:b/>
        </w:rPr>
      </w:pPr>
      <w:r w:rsidRPr="00E11FD8">
        <w:rPr>
          <w:rFonts w:ascii="Times New Roman" w:hAnsi="Times New Roman" w:cs="Times New Roman"/>
          <w:b/>
        </w:rPr>
        <w:t xml:space="preserve">3.3.3 Parcelación: Miraflores Municipio: Usiacurí.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 xml:space="preserve">Instrumento: Encuesta sociodemográfica </w:t>
      </w:r>
      <w:r w:rsidRPr="00E11FD8">
        <w:rPr>
          <w:rFonts w:ascii="Times New Roman" w:hAnsi="Times New Roman" w:cs="Times New Roman"/>
        </w:rPr>
        <w:t xml:space="preserve">El promedio de edad de las personas integrantes de esta parcelación es de 67,3 años. Tienen un promedio de 5,4 hijos por familia, de las cuales solo 2 familias tienen a sus hijos en educación superior y el resto en secundaria. El promedio de personas a cargo es de 2,2. Referente a sus ocupaciones diarias, 5 son agricultores, 1 ama de casa, 1 trabaja en otros oficios y 1 no respondió a la pregunta. Solo 3 respondieron que sus parejas se dedican a ser ama de </w:t>
      </w:r>
      <w:r w:rsidRPr="00E11FD8">
        <w:rPr>
          <w:rFonts w:ascii="Times New Roman" w:hAnsi="Times New Roman" w:cs="Times New Roman"/>
        </w:rPr>
        <w:lastRenderedPageBreak/>
        <w:t xml:space="preserve">casa. Por otro lado, el promedio de ingreso en dinero es de 320,000 pesos y el promedio de egresos es de 485.714 pesos de los cuales el 50% de los ingresos lo destinan a la alimentación y el 50% a los gastos de servicios.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rPr>
        <w:t xml:space="preserve">En vivienda, 100% de las casas son propias y habitan por familia un promedio de 5 personas. 5 personas respondieron que no poseen una vivienda digna, específicamente falta servicios como el agua y el gas, techos y cocinas inconclusas y hubo un parcelero que vive en un rancho. Para finalizar, poseen un promedio de 3 habitaciones por casa. De los 8 asistentes solamente 2 laboran, en donde los ingresos provienen en un 80% de subsidios y ayudas de otros familiares, el otro 20% se dedica a la </w:t>
      </w:r>
      <w:proofErr w:type="spellStart"/>
      <w:r w:rsidRPr="00E11FD8">
        <w:rPr>
          <w:rFonts w:ascii="Times New Roman" w:hAnsi="Times New Roman" w:cs="Times New Roman"/>
        </w:rPr>
        <w:t>jornalería</w:t>
      </w:r>
      <w:proofErr w:type="spellEnd"/>
      <w:r w:rsidRPr="00E11FD8">
        <w:rPr>
          <w:rFonts w:ascii="Times New Roman" w:hAnsi="Times New Roman" w:cs="Times New Roman"/>
        </w:rPr>
        <w:t xml:space="preserve"> y a oficios varios.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Cuestionario General</w:t>
      </w:r>
      <w:r w:rsidRPr="00E11FD8">
        <w:rPr>
          <w:rFonts w:ascii="Times New Roman" w:hAnsi="Times New Roman" w:cs="Times New Roman"/>
        </w:rPr>
        <w:t xml:space="preserve"> El promedio de hectáreas en Miraflores es de 7. En éstas, un 100% trabaja su tierra pero con dificultades para cultivar. Con respecto al uso de la tierra destinan un 100% en agricultura y pasto. Los cultivos que prevalecen son la yuca, el maíz, millo y guandú. La dificultad para acceder a la alimentación diaria está en que deben hacer compras semanales en las cabeceras municipales más cercanas, en algunos casos en Baranoa y en otros en Usiacurí. Referente a la cantidad o disponibilidad de alimentos respondieron que sí había pero que no contaban con el dinero suficiente para acceder a todo lo necesario. El monto promedio destinado a la compra de alimentos es de 187,500 pesos. Solo 1 de las/os parceleras/os ha hecho un préstamo bancario para trabajar en la Caja Agraria. En el tema de trabajo doméstico el 100% lo cumplen las mujeres y éstas no cuentan con ningún tipo de remuneración. Por último, todas/os asociaron la pregunta sobre la visión de desarrollo en el departamento del Atlántico con el cumplimiento de proyectos productivos.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Ciclos de Producción</w:t>
      </w:r>
      <w:r w:rsidRPr="00E11FD8">
        <w:rPr>
          <w:rFonts w:ascii="Times New Roman" w:hAnsi="Times New Roman" w:cs="Times New Roman"/>
        </w:rPr>
        <w:t xml:space="preserve"> La siembra de todos los cultivos de este año se hizo en abril y la primera cosecha de maíz se dio en agosto. A cosecha de yuca fue en noviembre y la cosecha de guandú y millo esperan recogerla en enero de 2015.</w:t>
      </w:r>
    </w:p>
    <w:p w:rsidR="00804FEC" w:rsidRPr="00E11FD8" w:rsidRDefault="00804FEC" w:rsidP="00804FEC">
      <w:pPr>
        <w:jc w:val="both"/>
        <w:rPr>
          <w:rFonts w:ascii="Times New Roman" w:hAnsi="Times New Roman" w:cs="Times New Roman"/>
        </w:rPr>
      </w:pPr>
    </w:p>
    <w:p w:rsidR="00804FEC" w:rsidRPr="00E11FD8" w:rsidRDefault="00804FEC" w:rsidP="00804FEC">
      <w:pPr>
        <w:jc w:val="both"/>
        <w:rPr>
          <w:rFonts w:ascii="Times New Roman" w:hAnsi="Times New Roman" w:cs="Times New Roman"/>
          <w:b/>
        </w:rPr>
      </w:pPr>
      <w:r w:rsidRPr="00E11FD8">
        <w:rPr>
          <w:rFonts w:ascii="Times New Roman" w:hAnsi="Times New Roman" w:cs="Times New Roman"/>
          <w:b/>
        </w:rPr>
        <w:t>3.3.4 Parcelación: Loma Arena. Municipio: Ponedera, Puerto Giraldo.</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rPr>
        <w:t xml:space="preserve"> </w:t>
      </w:r>
      <w:r w:rsidRPr="00E11FD8">
        <w:rPr>
          <w:rFonts w:ascii="Times New Roman" w:hAnsi="Times New Roman" w:cs="Times New Roman"/>
          <w:u w:val="single"/>
        </w:rPr>
        <w:t>Instrumento: Encuesta sociodemográfica</w:t>
      </w:r>
      <w:r w:rsidRPr="00E11FD8">
        <w:rPr>
          <w:rFonts w:ascii="Times New Roman" w:hAnsi="Times New Roman" w:cs="Times New Roman"/>
        </w:rPr>
        <w:t xml:space="preserve"> El promedio de edad de las/os que participaron de la actividad fue de 52,8 años. Tienen un promedio de 4 hijos por familia, los cuales están en el nivel educativo de secundaria. Estas familias tienen en promedio a su cargo a 3,2 personas. Con respecto a los oficios, 4 son agricultores y las dos mujeres son ama de casa, y a la inversa es igual, las parejas de los hombres son ama de casa y la de las mujeres son agricultores. Viven con un promedio de ingresos de 400,000 pesos, y sus egresos promedian los 540,000 pesos. El número de personas que habitan en su hogar es de 6, siendo estas casas propias en un 100% pero no siendo dignas, específicamente uno de los parceleros expone que su casa no tiene cocina, ni pisos y falta arreglar el techo. El promedio de habitaciones por casa es de 3. La mayoría de sus ingresos los obtienen de oficios diferentes a la agricultura, como por ejemplo venta de revistas de catálogos, mototaxismo, mecánicos y albañilería.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Cuestionario general</w:t>
      </w:r>
      <w:r w:rsidRPr="00E11FD8">
        <w:rPr>
          <w:rFonts w:ascii="Times New Roman" w:hAnsi="Times New Roman" w:cs="Times New Roman"/>
        </w:rPr>
        <w:t xml:space="preserve">: Ninguna de las dos mujeres que participaron fueron adjudicatarias de las tierras de Loma Arena. Los 4 hombres en este momento vendieron el promedio de 4,4 hectáreas de tierras que poseía cada uno. Esto implica que el diagnóstico sobre el uso de la tierra no se les pudo realizar. Con respecto a la disponibilidad y acceso de alimentos todos se dirigen a comprar su alimento en las tiendas del corregimiento de Puerto Giraldo, el 100% respondió que sí había suficientes alimentos pero el dinero era lo que escaseaba. Pero al visitar dos de las tiendas en dicho corregimiento se notó una limitada exposición de productos alimenticios. El promedio de gasto en alimentación de </w:t>
      </w:r>
      <w:r w:rsidRPr="00E11FD8">
        <w:rPr>
          <w:rFonts w:ascii="Times New Roman" w:hAnsi="Times New Roman" w:cs="Times New Roman"/>
        </w:rPr>
        <w:lastRenderedPageBreak/>
        <w:t>todos fue de 416,667 pesos. Solo dos de los hombres han hecho un préstamo al Banco Agrario y aún deben. Al igual que los anteriores diagnósticos, todo el trabajo doméstico es realizado por las mujeres las cuales no obtienen retribución alguna. De igual modo, visualizan el desarrollo agrícola en el departamento del Atlántico asociándolo a proyectos productivos eficaces.</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Ciclos de producción</w:t>
      </w:r>
      <w:r w:rsidRPr="00E11FD8">
        <w:rPr>
          <w:rFonts w:ascii="Times New Roman" w:hAnsi="Times New Roman" w:cs="Times New Roman"/>
        </w:rPr>
        <w:t xml:space="preserve"> Como en este caso ninguno de los asistentes tiene tierra, me pareció correcto interrogar el motivo de venta de sus parcelas. A lo cual, todos coincidieron que habían vendido a causa de deudas, inseguridad en las tierras y en un caso amenaza de muerte. </w:t>
      </w:r>
    </w:p>
    <w:p w:rsidR="00804FEC" w:rsidRPr="00E11FD8" w:rsidRDefault="00804FEC" w:rsidP="00804FEC">
      <w:pPr>
        <w:jc w:val="both"/>
        <w:rPr>
          <w:rFonts w:ascii="Times New Roman" w:hAnsi="Times New Roman" w:cs="Times New Roman"/>
          <w:b/>
        </w:rPr>
      </w:pPr>
      <w:r w:rsidRPr="00E11FD8">
        <w:rPr>
          <w:rFonts w:ascii="Times New Roman" w:hAnsi="Times New Roman" w:cs="Times New Roman"/>
          <w:b/>
        </w:rPr>
        <w:t xml:space="preserve">3.3.5 Parcelación: Mara Mará. Municipio: Baranoa.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Encuesta socio demográfica</w:t>
      </w:r>
      <w:r w:rsidRPr="00E11FD8">
        <w:rPr>
          <w:rFonts w:ascii="Times New Roman" w:hAnsi="Times New Roman" w:cs="Times New Roman"/>
        </w:rPr>
        <w:t xml:space="preserve"> Promedian una edad de 57,7 años. El promedio de hijos es de 5, los cuales estudian aún están en primaria y secundaria. El número de personas a cargo es de 2,5. Sus ocupaciones varían entre agricultores, ama de casa y solo uno de los hombres es veterinario. EL promedio de ingresos es de 382.500 pesos y los egresos son de 545.000 pesos; existe un endeudamiento continuo. En sus casas habitan un número promedio de 5 personas. 3 de las casas son propias y la faltante es arrendada. El 100% dijo no tener una vivienda digna y se puede comenzar mencionando que cada vivienda posee una sola habitación. Solo el 50% labora actualmente. En total, sus ingresos provienen tanto de la ayuda de sus hijos, en un caso de una pensión, y los que laboran de su salario.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Cuestionario general</w:t>
      </w:r>
      <w:r w:rsidRPr="00E11FD8">
        <w:rPr>
          <w:rFonts w:ascii="Times New Roman" w:hAnsi="Times New Roman" w:cs="Times New Roman"/>
        </w:rPr>
        <w:t xml:space="preserve"> El promedio de extensión de hectáreas que poseen es de 8,5. Dos de ellos trabajan el total de la tierra, los otros arriendan una parte de la tierra. La cosecha de sus tierras solamente le da para el sustento propio. En sus tierras, priman los cultivos de maíz, yuca y guandú. El lugar donde compran para su sustento diario son las tiendas del municipio de Baranoa donde gastan un promedio de 372.500 pesos mensuales para la compra de dichos alimentos. Ninguna/o de ellas/os ha realizado un préstamo a alguna entidad bancaria. Por último, sigue primando la concepción de proyectos productivos asimilado a desarrollo agrícola.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Ciclos de producción</w:t>
      </w:r>
      <w:r w:rsidRPr="00E11FD8">
        <w:rPr>
          <w:rFonts w:ascii="Times New Roman" w:hAnsi="Times New Roman" w:cs="Times New Roman"/>
        </w:rPr>
        <w:t xml:space="preserve"> Con respecto a su trabajo en las tierras, éstas son preparadas en el mes de marzo, al mes siguiente siembran, en este caso maíz, yuca y guandú, y la primera cosecha es la de maíz que se da en julio, en septiembre se da la cosecha de yuca y el guandú para noviembre y diciembre.</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rPr>
        <w:t xml:space="preserve">Sus ocupaciones son la agricultura y sus parejas son ama de casa. Sus familias tienen un ingreso mensual de 380.000 pesos mensuales y sus ingresos ascienden a 448.000 pesos mensuales. Sus hogares están conformados en promedio por 6 personas, los cuales habitan en casa propia pero no es digna para vivir puesto que no cuentan con todos los servicios públicos y en algunos casos son ranchos. Todas las familias dependen económicamente de lo cosechado en sus tierras para ser comercializado. </w:t>
      </w:r>
    </w:p>
    <w:p w:rsidR="00804FEC" w:rsidRPr="00E11FD8" w:rsidRDefault="00804FEC" w:rsidP="00DD1061">
      <w:pPr>
        <w:spacing w:line="276" w:lineRule="auto"/>
        <w:jc w:val="both"/>
        <w:rPr>
          <w:rFonts w:ascii="Times New Roman" w:hAnsi="Times New Roman" w:cs="Times New Roman"/>
          <w:b/>
        </w:rPr>
      </w:pPr>
      <w:r w:rsidRPr="00E11FD8">
        <w:rPr>
          <w:rFonts w:ascii="Times New Roman" w:hAnsi="Times New Roman" w:cs="Times New Roman"/>
          <w:b/>
        </w:rPr>
        <w:t>3.3.6. Parcelación: El Rodeo. Municipio: Baranoa, Campeche</w:t>
      </w: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u w:val="single"/>
        </w:rPr>
        <w:t xml:space="preserve">Instrumento: Encuesta sociodemográfica </w:t>
      </w:r>
      <w:r w:rsidRPr="00E11FD8">
        <w:rPr>
          <w:rFonts w:ascii="Times New Roman" w:hAnsi="Times New Roman" w:cs="Times New Roman"/>
        </w:rPr>
        <w:t>La asistencia fue de 5 hombres, los cuales promedian una edad de 72,6 años. Todos viven en Campeche, corregimiento del municipio de Baranoa. 4 son casados y 1 vive en unión libre. De los 5, llegaron a secundaria 2, a primaria 2 y 1 no llegó a estudiar. Sus parejas llegaron a cursar en su totalidad la primaria. Tienen un promedio de 6,7 hijos los cuales han llegado a cursar la secundaria. Y, de igual forma, en promedio 3,3 personas a cargo.</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lastRenderedPageBreak/>
        <w:t>Sus ocupaciones son la agricultura y sus parejas son ama de casa. Sus familias tienen un ingreso mensual de 380.000 pesos mensuales y sus ingresos ascienden a 448.000 pesos mensuales. Sus hogares están conformados en promedio por 6 personas, los cuales habitan en casa propia pero no es digna para vivir puesto que no cuentan con todos los servicios públicos y en algunos casos son ranchos. Todas las familias dependen económicamente de lo cosechado en sus tierras para ser comercializado.</w:t>
      </w:r>
    </w:p>
    <w:p w:rsidR="00804FEC" w:rsidRPr="00E11FD8" w:rsidRDefault="00804FEC" w:rsidP="00DD1061">
      <w:pPr>
        <w:spacing w:line="276" w:lineRule="auto"/>
        <w:jc w:val="both"/>
        <w:rPr>
          <w:rFonts w:ascii="Times New Roman" w:hAnsi="Times New Roman" w:cs="Times New Roman"/>
          <w:u w:val="single"/>
        </w:rPr>
      </w:pPr>
    </w:p>
    <w:p w:rsidR="00804FEC" w:rsidRPr="00E11FD8" w:rsidRDefault="00804FEC" w:rsidP="00DD1061">
      <w:pPr>
        <w:spacing w:line="276" w:lineRule="auto"/>
        <w:jc w:val="both"/>
        <w:rPr>
          <w:rFonts w:ascii="Times New Roman" w:hAnsi="Times New Roman" w:cs="Times New Roman"/>
        </w:rPr>
      </w:pPr>
      <w:r w:rsidRPr="00E11FD8">
        <w:rPr>
          <w:rFonts w:ascii="Times New Roman" w:hAnsi="Times New Roman" w:cs="Times New Roman"/>
          <w:u w:val="single"/>
        </w:rPr>
        <w:t>Instrumento: Cuestionario general</w:t>
      </w:r>
      <w:r w:rsidRPr="00E11FD8">
        <w:rPr>
          <w:rFonts w:ascii="Times New Roman" w:hAnsi="Times New Roman" w:cs="Times New Roman"/>
        </w:rPr>
        <w:t xml:space="preserve"> El promedio de hectáreas que poseen es de 3. El total de tierras la trabajan ellos mismos y todo es destinado a la agricultura y cultivos frutales. Los cultivos que priman son el de yuca, guandú y maíz; en los frutales prima el mango, limón y la ciruela. Todo lo producido es consumido en familia, el excedente (siendo poco) es comercializado en Baranoa, siendo el producto más comercializado la ciruela y el mango en temporadas (marzo, abril y mayo). Hay un promedio de 358.000 pesos mensuales destinados a la compra de alimentos. Ninguno de ellos ha realizado préstamos a alguna entidad bancaria. Por último, todo el trabajo doméstico lo realizan las compañeras, sin remuneración alguna. Al igual que en las demás parcelaciones, asumen o visionan el desarrollo agrícola del departamento con proyectos productivos.</w:t>
      </w:r>
    </w:p>
    <w:p w:rsidR="00804FEC" w:rsidRPr="00E11FD8" w:rsidRDefault="00804FEC" w:rsidP="00DD1061">
      <w:pPr>
        <w:spacing w:line="276" w:lineRule="auto"/>
        <w:jc w:val="both"/>
        <w:rPr>
          <w:rFonts w:ascii="Times New Roman" w:hAnsi="Times New Roman" w:cs="Times New Roman"/>
        </w:rPr>
      </w:pPr>
      <w:r w:rsidRPr="00E11FD8">
        <w:rPr>
          <w:rFonts w:ascii="Times New Roman" w:hAnsi="Times New Roman" w:cs="Times New Roman"/>
          <w:u w:val="single"/>
        </w:rPr>
        <w:t>Instrumento: Ciclo de producción</w:t>
      </w:r>
      <w:r w:rsidRPr="00E11FD8">
        <w:rPr>
          <w:rFonts w:ascii="Times New Roman" w:hAnsi="Times New Roman" w:cs="Times New Roman"/>
        </w:rPr>
        <w:t xml:space="preserve"> Siendo el maíz, la yuca y el guandú los cultivos que priman, se mantiene la práctica de sembrar en abril y cosechar maíz en julio, yuca en octubre y el guandú en diciembre o enero.</w:t>
      </w:r>
    </w:p>
    <w:p w:rsidR="00804FEC" w:rsidRPr="00E11FD8" w:rsidRDefault="00804FEC" w:rsidP="00DD1061">
      <w:pPr>
        <w:spacing w:line="276" w:lineRule="auto"/>
        <w:jc w:val="both"/>
        <w:rPr>
          <w:rFonts w:ascii="Times New Roman" w:hAnsi="Times New Roman" w:cs="Times New Roman"/>
          <w:b/>
        </w:rPr>
      </w:pPr>
      <w:r w:rsidRPr="00E11FD8">
        <w:rPr>
          <w:rFonts w:ascii="Times New Roman" w:hAnsi="Times New Roman" w:cs="Times New Roman"/>
          <w:b/>
        </w:rPr>
        <w:t xml:space="preserve">3.3.7 Parcelación: Santa Rosa Municipio: Tubará </w:t>
      </w:r>
    </w:p>
    <w:p w:rsidR="00804FEC" w:rsidRPr="00E11FD8" w:rsidRDefault="00804FEC" w:rsidP="00DD1061">
      <w:pPr>
        <w:spacing w:line="276" w:lineRule="auto"/>
        <w:jc w:val="both"/>
        <w:rPr>
          <w:rFonts w:ascii="Times New Roman" w:hAnsi="Times New Roman" w:cs="Times New Roman"/>
        </w:rPr>
      </w:pPr>
      <w:r w:rsidRPr="00E11FD8">
        <w:rPr>
          <w:rFonts w:ascii="Times New Roman" w:hAnsi="Times New Roman" w:cs="Times New Roman"/>
          <w:u w:val="single"/>
        </w:rPr>
        <w:t>Instrumento: Encuesta sociodemográfica</w:t>
      </w:r>
      <w:r w:rsidRPr="00E11FD8">
        <w:rPr>
          <w:rFonts w:ascii="Times New Roman" w:hAnsi="Times New Roman" w:cs="Times New Roman"/>
        </w:rPr>
        <w:t xml:space="preserve"> Promedian una edad de 47,5 años. 4 Tienen un promedio de 4,75 hijos por familia, de los cuales solo 1 está estudiando en educación superior y el resto ha llegado a secundaria y en un caso no se ha accedido a estudio alguno. En total se tiene un promedio de 3,8 personas a cargo, los cuales se mantienen con ingresos de 333.000 pesos mensuales y en total hay egresos o gastos que ascienden a 412.000 pesos mensuales. La mayoría de las mujeres sufre de hipertensión arterial desde hace algunos años y estos síntomas empeoran cada vez que las acosan vía telefónica para cobrar una supuesta deuda de las tierras.</w:t>
      </w:r>
    </w:p>
    <w:p w:rsidR="00804FEC" w:rsidRPr="00E11FD8" w:rsidRDefault="00804FEC" w:rsidP="00804FEC">
      <w:pPr>
        <w:pStyle w:val="Sinespaciado"/>
        <w:spacing w:line="360" w:lineRule="auto"/>
        <w:jc w:val="both"/>
        <w:rPr>
          <w:rFonts w:ascii="Times New Roman" w:hAnsi="Times New Roman" w:cs="Times New Roman"/>
        </w:rPr>
      </w:pPr>
      <w:r w:rsidRPr="00E11FD8">
        <w:rPr>
          <w:rFonts w:ascii="Times New Roman" w:hAnsi="Times New Roman" w:cs="Times New Roman"/>
          <w:u w:val="single"/>
        </w:rPr>
        <w:t xml:space="preserve">Instrumento: Cuestionario general </w:t>
      </w:r>
      <w:r w:rsidRPr="00E11FD8">
        <w:rPr>
          <w:rFonts w:ascii="Times New Roman" w:hAnsi="Times New Roman" w:cs="Times New Roman"/>
        </w:rPr>
        <w:t xml:space="preserve">El promedio de hectáreas que poseen es de 6,5 las cuales ellas mismas trabajan y destinan totalmente para cultivos de yuca, maíz y millo y en algunos casos, fríjol, ají, ñame y plátano. El promedio de consumo de sus cosechas es del 60% y destinan un 40% para la comercialización. 5 de ellas compran sus alimentos en el municipio de Baranoa y el resto en el corregimiento de </w:t>
      </w:r>
      <w:proofErr w:type="spellStart"/>
      <w:r w:rsidRPr="00E11FD8">
        <w:rPr>
          <w:rFonts w:ascii="Times New Roman" w:hAnsi="Times New Roman" w:cs="Times New Roman"/>
        </w:rPr>
        <w:t>Sibarco</w:t>
      </w:r>
      <w:proofErr w:type="spellEnd"/>
      <w:r w:rsidRPr="00E11FD8">
        <w:rPr>
          <w:rFonts w:ascii="Times New Roman" w:hAnsi="Times New Roman" w:cs="Times New Roman"/>
        </w:rPr>
        <w:t>; 2 de ellas responden que no hay alimentos suficientes para toda la comunidad. Destinan un promedio de 350.000 pesos mensuales para la alimentación y 2 de ellas han realizado préstamos con el Banco Agrario. Ellas mismas se encargan del trabajo doméstico y no poseen subsidio o remuneración alguna por esto. Al igual que las demás parcelaciones, conciben el desarrollo agrícola con proyectos productivos.</w:t>
      </w:r>
    </w:p>
    <w:p w:rsidR="00804FEC" w:rsidRPr="00E11FD8" w:rsidRDefault="00804FEC" w:rsidP="00804FEC">
      <w:pPr>
        <w:pStyle w:val="Sinespaciado"/>
        <w:spacing w:line="360" w:lineRule="auto"/>
        <w:jc w:val="both"/>
        <w:rPr>
          <w:rFonts w:ascii="Times New Roman" w:hAnsi="Times New Roman" w:cs="Times New Roman"/>
        </w:rPr>
      </w:pPr>
    </w:p>
    <w:p w:rsidR="00804FEC" w:rsidRPr="00E11FD8" w:rsidRDefault="00804FEC" w:rsidP="00804FEC">
      <w:pPr>
        <w:pStyle w:val="Sinespaciado"/>
        <w:spacing w:line="360" w:lineRule="auto"/>
        <w:jc w:val="both"/>
        <w:rPr>
          <w:rFonts w:ascii="Times New Roman" w:hAnsi="Times New Roman" w:cs="Times New Roman"/>
        </w:rPr>
      </w:pPr>
      <w:r w:rsidRPr="00E11FD8">
        <w:rPr>
          <w:rFonts w:ascii="Times New Roman" w:hAnsi="Times New Roman" w:cs="Times New Roman"/>
          <w:u w:val="single"/>
        </w:rPr>
        <w:lastRenderedPageBreak/>
        <w:t xml:space="preserve">Instrumento: ciclo de producción. </w:t>
      </w:r>
      <w:r w:rsidRPr="00E11FD8">
        <w:rPr>
          <w:rFonts w:ascii="Times New Roman" w:hAnsi="Times New Roman" w:cs="Times New Roman"/>
        </w:rPr>
        <w:t>Cumplen con el mismo tiempo de siembra y cosecha que el resto de parcelaciones.</w:t>
      </w:r>
    </w:p>
    <w:p w:rsidR="00804FEC" w:rsidRPr="00E11FD8" w:rsidRDefault="00804FEC" w:rsidP="00804FEC">
      <w:pPr>
        <w:jc w:val="both"/>
        <w:rPr>
          <w:rFonts w:ascii="Times New Roman" w:hAnsi="Times New Roman" w:cs="Times New Roman"/>
        </w:rPr>
      </w:pPr>
    </w:p>
    <w:p w:rsidR="00804FEC" w:rsidRPr="00E11FD8" w:rsidRDefault="00804FEC" w:rsidP="00804FEC">
      <w:pPr>
        <w:jc w:val="both"/>
        <w:rPr>
          <w:rFonts w:ascii="Times New Roman" w:hAnsi="Times New Roman" w:cs="Times New Roman"/>
          <w:b/>
        </w:rPr>
      </w:pPr>
      <w:r w:rsidRPr="00E11FD8">
        <w:rPr>
          <w:rFonts w:ascii="Times New Roman" w:hAnsi="Times New Roman" w:cs="Times New Roman"/>
          <w:b/>
        </w:rPr>
        <w:t xml:space="preserve">3.3.8 Parcelación: Arroyo Hondo Municipio: Juan De Acosta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Encuesta sociodemográfica</w:t>
      </w:r>
      <w:r w:rsidRPr="00E11FD8">
        <w:rPr>
          <w:rFonts w:ascii="Times New Roman" w:hAnsi="Times New Roman" w:cs="Times New Roman"/>
        </w:rPr>
        <w:t xml:space="preserve"> Promedian una edad de 60,4 años. Tienen un promedio de 3,6 hijos por familia de los cuales solo 3 han podido acceder a estudios técnicos universitarios. El promedio de personas a cargo es de 3,1. En el caso de las mujeres todas son ama de casa y los hombres son agricultores. Los ingresos mensuales promedian los 329.000 pesos mensuales y sus egresos promedian los 583.578 pesos. 5 personas en promedio componen los hogares. 3 hogares de estos no poseen casa propia, 6 de ellos responde que no es una vivienda digna puesto que aparte de tener solo 2 habitaciones no cumplen con todos los servicios públicos y están inacabadas. Todas/os las/os participantes laboran en el campo pero unos en sus mismas tierras y otros se ofrecen como jornaleros.</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Cuestionario general</w:t>
      </w:r>
      <w:r w:rsidRPr="00E11FD8">
        <w:rPr>
          <w:rFonts w:ascii="Times New Roman" w:hAnsi="Times New Roman" w:cs="Times New Roman"/>
        </w:rPr>
        <w:t xml:space="preserve"> El promedio de posesión de hectáreas en Arroyo Hondo es de 7,1. La agricultura prima como uso de la tierra y el cultivo que más tienen es el maíz, la yuca y el millo. Un 80% es consumido en la comunidad mientras que el 20% excedente es para ser comercializado no siendo esta mucha cantidad. 6 personas coincidieron mencionando que no hay suficientes alimentos en su comunidad. Un promedio de 297.000 pesos son destinados para compra de alimentos. 4 de ellos han realizad préstamos bancarios para producir y aún deben. Y por último, todo el trabajo doméstico, se reitera, es cargo de las mujeres no siendo remuneradas por esto.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Ciclos de producción</w:t>
      </w:r>
      <w:r w:rsidRPr="00E11FD8">
        <w:rPr>
          <w:rFonts w:ascii="Times New Roman" w:hAnsi="Times New Roman" w:cs="Times New Roman"/>
        </w:rPr>
        <w:t xml:space="preserve"> Los parceleros coinciden que este año no hubo cosecha porque la sequía no permitió la siembra. Y las pocas que se sembraron no dieron para comercializar los productos.</w:t>
      </w:r>
    </w:p>
    <w:p w:rsidR="00804FEC" w:rsidRPr="00E11FD8" w:rsidRDefault="00804FEC" w:rsidP="00804FEC">
      <w:pPr>
        <w:jc w:val="both"/>
        <w:rPr>
          <w:rFonts w:ascii="Times New Roman" w:hAnsi="Times New Roman" w:cs="Times New Roman"/>
          <w:b/>
        </w:rPr>
      </w:pPr>
      <w:r w:rsidRPr="00E11FD8">
        <w:rPr>
          <w:rFonts w:ascii="Times New Roman" w:hAnsi="Times New Roman" w:cs="Times New Roman"/>
          <w:b/>
        </w:rPr>
        <w:t xml:space="preserve">3.3.9 Parcelación: Bancototumo Municipio: Repelón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Encuesta sociodemográfica</w:t>
      </w:r>
      <w:r w:rsidRPr="00E11FD8">
        <w:rPr>
          <w:rFonts w:ascii="Times New Roman" w:hAnsi="Times New Roman" w:cs="Times New Roman"/>
        </w:rPr>
        <w:t xml:space="preserve"> Promedian una edad de 64 años. Con respecto a las ocupaciones es preocupante porque ninguna/o colocó algo relacionado con la agricultura; dieron respuestas como mecánicos, vendedoras informales, oficios varios y ama de casa. Los ingresos mensuales promedian los 487.500 pesos y los egresos promedian los 378.571 pesos (sin contar con las personas que se abstuvieron de responder). En tema de vivienda habitan en promedio 6,14 personas en casas propias con excepción de una persona quien vive arrendada. 4 personas respondieron que no poseen una vivienda digna. El promedio de habitaciones por casa es de 3 pero inacabadas. Solo una persona vive de una pensión, el resto trabaja para el diario vivir y con ayuda de los hijos y de uno que otro subsidio como los de apoyo a la tercera edad. Instrumento: Cuestionario general El promedio de extensión de tierras es de 1,8 hectáreas por familia. El 100% arrienda su tierra para apastar animales. El promedio de gasto mensual para alimentación es de 406.250 pesos. 3 personas han hecho alguna clase de préstamos con entidades como el Banco Agrario y Mundo Mujer. Ellas mismas se encargan de realizar todo el trabajo doméstico sin remuneración alguna. Instrumento: Ciclo de producción Por no tener nada cultivado en la tierra, el ciclo de producción no se pudo utilizar.</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Cuestionario general</w:t>
      </w:r>
      <w:r w:rsidRPr="00E11FD8">
        <w:rPr>
          <w:rFonts w:ascii="Times New Roman" w:hAnsi="Times New Roman" w:cs="Times New Roman"/>
        </w:rPr>
        <w:t xml:space="preserve"> El promedio de extensión de tierras es de 1,8 hectáreas por familia. El 100% arrienda su tierra para apastar animales. El promedio de gasto mensual para alimentación es de 406.250 pesos. 3 personas han hecho alguna clase de préstamos con entidades como el Banco Agrario y Mundo Mujer. Ellas mismas se encargan de realizar todo el trabajo doméstico sin remuneración alguna.</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lastRenderedPageBreak/>
        <w:t>Instrumento: Ciclo de producción</w:t>
      </w:r>
      <w:r w:rsidRPr="00E11FD8">
        <w:rPr>
          <w:rFonts w:ascii="Times New Roman" w:hAnsi="Times New Roman" w:cs="Times New Roman"/>
        </w:rPr>
        <w:t xml:space="preserve"> Por no tener nada cultivado en la tierra, el ciclo de producción no se pudo utilizar.</w:t>
      </w:r>
    </w:p>
    <w:p w:rsidR="00804FEC" w:rsidRPr="00E11FD8" w:rsidRDefault="00804FEC" w:rsidP="00804FEC">
      <w:pPr>
        <w:jc w:val="both"/>
        <w:rPr>
          <w:rFonts w:ascii="Times New Roman" w:hAnsi="Times New Roman" w:cs="Times New Roman"/>
          <w:b/>
        </w:rPr>
      </w:pPr>
      <w:r w:rsidRPr="00E11FD8">
        <w:rPr>
          <w:rFonts w:ascii="Times New Roman" w:hAnsi="Times New Roman" w:cs="Times New Roman"/>
          <w:b/>
        </w:rPr>
        <w:t xml:space="preserve">3.3.10 Parcelación: Rancho Luna Municipio: Manatí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Encuesta sociodemográfica</w:t>
      </w:r>
      <w:r w:rsidRPr="00E11FD8">
        <w:rPr>
          <w:rFonts w:ascii="Times New Roman" w:hAnsi="Times New Roman" w:cs="Times New Roman"/>
        </w:rPr>
        <w:t xml:space="preserve"> Promedian una edad de 55,8 años. El promedio de hijas/os es de 4,9 los cuales cursan secundaria en su totalidad. Y en promedio 2,2 personas tienen a cargo. Se dedican a la </w:t>
      </w:r>
      <w:proofErr w:type="spellStart"/>
      <w:r w:rsidRPr="00E11FD8">
        <w:rPr>
          <w:rFonts w:ascii="Times New Roman" w:hAnsi="Times New Roman" w:cs="Times New Roman"/>
        </w:rPr>
        <w:t>jornalería</w:t>
      </w:r>
      <w:proofErr w:type="spellEnd"/>
      <w:r w:rsidRPr="00E11FD8">
        <w:rPr>
          <w:rFonts w:ascii="Times New Roman" w:hAnsi="Times New Roman" w:cs="Times New Roman"/>
        </w:rPr>
        <w:t xml:space="preserve"> y a la pesca. El ingreso mensual en dinero para las familias es de 322.500 pesos y los gastos o egresos promedian los 418.750 pesos. En los hogares habitan un promedio de 5,5 personas. Dos familias viven arrendadas, el 50% respondió que no posee una vivienda digna debido a que no cuentan con todos los servicios públicos en algunos casos y en paredes inacabadas en otros casos; y el otro 50% no especificó el por qué considera que posee una vivienda digna. El promedio de habitaciones por casa es de 3. Seis de las personas no laboran actualmente y el resto trabaja, en algunos casos, en oficios varios y otros no especifican. Sus ingresos provienen en su mayoría de ayuda de sus hijos, </w:t>
      </w:r>
      <w:proofErr w:type="spellStart"/>
      <w:r w:rsidRPr="00E11FD8">
        <w:rPr>
          <w:rFonts w:ascii="Times New Roman" w:hAnsi="Times New Roman" w:cs="Times New Roman"/>
        </w:rPr>
        <w:t>jornalería</w:t>
      </w:r>
      <w:proofErr w:type="spellEnd"/>
      <w:r w:rsidRPr="00E11FD8">
        <w:rPr>
          <w:rFonts w:ascii="Times New Roman" w:hAnsi="Times New Roman" w:cs="Times New Roman"/>
        </w:rPr>
        <w:t xml:space="preserve">, pesca y oficios varios.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cuestionario general</w:t>
      </w:r>
      <w:r w:rsidRPr="00E11FD8">
        <w:rPr>
          <w:rFonts w:ascii="Times New Roman" w:hAnsi="Times New Roman" w:cs="Times New Roman"/>
        </w:rPr>
        <w:t xml:space="preserve"> El promedio de hectáreas es de 5. Solo 2 personas arriendan las tierras, el resto la trabajan. El uso que le dan es el pasto. Los alimentos lo consiguen en las tiendas del municipio habiendo alimentos suficientes pero hay escases de dinero. Ninguno tiene préstamo alguno con entidades bancarias. El trabajo doméstico es totalmente realizado por las mujeres sin subsidios o remuneración por dicho trabajo. La visión de desarrollo o progreso lo asocian con proyectos productivos.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Ciclos de producción</w:t>
      </w:r>
      <w:r w:rsidRPr="00E11FD8">
        <w:rPr>
          <w:rFonts w:ascii="Times New Roman" w:hAnsi="Times New Roman" w:cs="Times New Roman"/>
        </w:rPr>
        <w:t xml:space="preserve"> No hay cultivos para reseñar puesto que solo tienen pasto.</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b/>
        </w:rPr>
        <w:t>3.3.10 Parcelación: Los Guayacanes Municipio: Repelón</w:t>
      </w:r>
      <w:r w:rsidRPr="00E11FD8">
        <w:rPr>
          <w:rFonts w:ascii="Times New Roman" w:hAnsi="Times New Roman" w:cs="Times New Roman"/>
        </w:rPr>
        <w:t xml:space="preserve">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Encuesta sociodemográfica</w:t>
      </w:r>
      <w:r w:rsidRPr="00E11FD8">
        <w:rPr>
          <w:rFonts w:ascii="Times New Roman" w:hAnsi="Times New Roman" w:cs="Times New Roman"/>
        </w:rPr>
        <w:t xml:space="preserve"> Promedian una edad de 51,6 años. Cada familia tiene un promedio de 3,3 hijos, de los cuales 2 permanecen en grados superiores y el resto entre primaria y secundaria. Con respecto a la ocupación, todas las mujeres respondieron que son ama de casa y los hombres que trabajan en la agricultura. El promedio de ingresos por hogar está en los 359.000 pesos y los egresos en 402.800 pesos. En cada hogar habita un promedio de 4.29 personas. 2 de las familias viven en arriendo y 6 respondieron que no viven en condiciones dignas. El promedio de número de habitaciones es de 2,2 por casa. 8 personas respondieron que no laboran actualmente y 1 lo hace eventualmente. Los ingresos son a causa de otros oficios que realizan ya que sus tierras no producen excedentes para comercializar. Los ingresos provienen de trabajos esporádicos, ayudas de hijas/os, mototaxismo, venta campesina, etc.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Cuestionario general</w:t>
      </w:r>
      <w:r w:rsidRPr="00E11FD8">
        <w:rPr>
          <w:rFonts w:ascii="Times New Roman" w:hAnsi="Times New Roman" w:cs="Times New Roman"/>
        </w:rPr>
        <w:t xml:space="preserve"> El promedio de hectáreas en Los Guayacanes es de 8,5. Todos trabajan la tierra. El uso que se le da a la tierra es para agricultura y pasto en pequeñas cantidades. Los cultivos que tienen son la yuca, maíz, sorgo, ahuyama, ajonjolí, frijol y frutales como la patilla. Comercializan una pequeña parte de lo cosechado. Compran los productos para la alimentación en las tiendas y éstos escasean. El promedio de dinero destinado a la compra de alimentos es de 375.000 pesos. 5 personas han hecho algún préstamo bancario. Las mujeres son las encargadas de realizar las labores domésticas y no obtienen ningún pago por esto. </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u w:val="single"/>
        </w:rPr>
        <w:t>Instrumento: Ciclos de producción</w:t>
      </w:r>
      <w:r w:rsidRPr="00E11FD8">
        <w:rPr>
          <w:rFonts w:ascii="Times New Roman" w:hAnsi="Times New Roman" w:cs="Times New Roman"/>
        </w:rPr>
        <w:t xml:space="preserve"> Toda la siembra se realiza en abril y la mayoría de la cosecha se realiza en agosto.</w:t>
      </w:r>
    </w:p>
    <w:p w:rsidR="00804FEC" w:rsidRPr="00E11FD8" w:rsidRDefault="00804FEC" w:rsidP="00804FEC">
      <w:pPr>
        <w:jc w:val="both"/>
        <w:rPr>
          <w:rFonts w:ascii="Times New Roman" w:hAnsi="Times New Roman" w:cs="Times New Roman"/>
        </w:rPr>
      </w:pPr>
      <w:r w:rsidRPr="00E11FD8">
        <w:rPr>
          <w:rFonts w:ascii="Times New Roman" w:hAnsi="Times New Roman" w:cs="Times New Roman"/>
        </w:rPr>
        <w:t xml:space="preserve">4. </w:t>
      </w:r>
      <w:r w:rsidRPr="00E11FD8">
        <w:rPr>
          <w:rFonts w:ascii="Times New Roman" w:hAnsi="Times New Roman" w:cs="Times New Roman"/>
          <w:b/>
        </w:rPr>
        <w:t>Análisis Poblacional</w:t>
      </w:r>
      <w:r w:rsidRPr="00E11FD8">
        <w:rPr>
          <w:rFonts w:ascii="Times New Roman" w:hAnsi="Times New Roman" w:cs="Times New Roman"/>
        </w:rPr>
        <w:t xml:space="preserve"> </w:t>
      </w: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lastRenderedPageBreak/>
        <w:t>El total de la sumatoria de población en las 11 parcelaciones caracterizadas fue de 420 personas entre mujeres, hombres, niños y niñas. Esto significa que las condiciones analizadas a continuación cobijan este igual número de personas. A continuación se reseña la cantidad específica de personas que viven dentro del hogar por cada parcelación incluyendo la persona encuestada:</w:t>
      </w:r>
    </w:p>
    <w:p w:rsidR="00804FEC" w:rsidRPr="00E11FD8" w:rsidRDefault="00804FEC" w:rsidP="00804FEC">
      <w:pPr>
        <w:pStyle w:val="Sinespaciado"/>
        <w:spacing w:line="360" w:lineRule="auto"/>
        <w:jc w:val="both"/>
        <w:rPr>
          <w:rFonts w:ascii="Times New Roman" w:hAnsi="Times New Roman" w:cs="Times New Roman"/>
        </w:rPr>
      </w:pPr>
    </w:p>
    <w:p w:rsidR="00804FEC" w:rsidRPr="00E11FD8" w:rsidRDefault="00804FEC" w:rsidP="00804FEC">
      <w:pPr>
        <w:pStyle w:val="Sinespaciado"/>
        <w:spacing w:line="360" w:lineRule="auto"/>
        <w:jc w:val="center"/>
        <w:rPr>
          <w:rFonts w:ascii="Times New Roman" w:hAnsi="Times New Roman" w:cs="Times New Roman"/>
        </w:rPr>
      </w:pPr>
      <w:r w:rsidRPr="00E11FD8">
        <w:rPr>
          <w:rFonts w:ascii="Times New Roman" w:hAnsi="Times New Roman" w:cs="Times New Roman"/>
        </w:rPr>
        <w:t>Tabla No. 3.</w:t>
      </w:r>
    </w:p>
    <w:tbl>
      <w:tblPr>
        <w:tblW w:w="5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3"/>
        <w:gridCol w:w="3261"/>
      </w:tblGrid>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b/>
                <w:bCs/>
                <w:color w:val="000000"/>
                <w:lang w:eastAsia="es-CO"/>
              </w:rPr>
              <w:t>PARCELACIÓN</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b/>
                <w:bCs/>
                <w:color w:val="000000"/>
                <w:lang w:eastAsia="es-CO"/>
              </w:rPr>
            </w:pPr>
            <w:r w:rsidRPr="00E11FD8">
              <w:rPr>
                <w:rFonts w:ascii="Times New Roman" w:eastAsia="Times New Roman" w:hAnsi="Times New Roman" w:cs="Times New Roman"/>
                <w:b/>
                <w:bCs/>
                <w:color w:val="000000"/>
                <w:lang w:eastAsia="es-CO"/>
              </w:rPr>
              <w:t>Personas que habitan en los hogares de las/os encuestadas/os</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Los Campanitos</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32</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Los Cerezos</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7</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Miraflores</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41</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Loma Arena</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29</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Mara Mará</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21</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El Rodeo</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28</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Santa Rosa</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36</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Arroyo hondo</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55</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Bancototumo</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43</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Rancho Luna</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55</w:t>
            </w:r>
          </w:p>
        </w:tc>
      </w:tr>
      <w:tr w:rsidR="00804FEC" w:rsidRPr="00E11FD8" w:rsidTr="00DC22D5">
        <w:trPr>
          <w:trHeight w:val="300"/>
          <w:jc w:val="center"/>
        </w:trPr>
        <w:tc>
          <w:tcPr>
            <w:tcW w:w="2283"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Guayacanes</w:t>
            </w:r>
          </w:p>
        </w:tc>
        <w:tc>
          <w:tcPr>
            <w:tcW w:w="3261" w:type="dxa"/>
            <w:shd w:val="clear" w:color="auto" w:fill="auto"/>
            <w:noWrap/>
            <w:vAlign w:val="center"/>
            <w:hideMark/>
          </w:tcPr>
          <w:p w:rsidR="00804FEC" w:rsidRPr="00E11FD8" w:rsidRDefault="00804FEC" w:rsidP="00DC22D5">
            <w:pPr>
              <w:spacing w:after="0" w:line="360" w:lineRule="auto"/>
              <w:jc w:val="center"/>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73</w:t>
            </w:r>
          </w:p>
        </w:tc>
      </w:tr>
      <w:tr w:rsidR="00804FEC" w:rsidRPr="00E11FD8" w:rsidTr="00DC22D5">
        <w:trPr>
          <w:trHeight w:val="300"/>
          <w:jc w:val="center"/>
        </w:trPr>
        <w:tc>
          <w:tcPr>
            <w:tcW w:w="2283" w:type="dxa"/>
            <w:shd w:val="clear" w:color="auto" w:fill="auto"/>
            <w:noWrap/>
            <w:vAlign w:val="center"/>
          </w:tcPr>
          <w:p w:rsidR="00804FEC" w:rsidRPr="00E11FD8" w:rsidRDefault="00804FEC" w:rsidP="00DC22D5">
            <w:pPr>
              <w:spacing w:after="0" w:line="360" w:lineRule="auto"/>
              <w:jc w:val="center"/>
              <w:rPr>
                <w:rFonts w:ascii="Times New Roman" w:eastAsia="Times New Roman" w:hAnsi="Times New Roman" w:cs="Times New Roman"/>
                <w:b/>
                <w:color w:val="000000"/>
                <w:lang w:eastAsia="es-CO"/>
              </w:rPr>
            </w:pPr>
            <w:r w:rsidRPr="00E11FD8">
              <w:rPr>
                <w:rFonts w:ascii="Times New Roman" w:eastAsia="Times New Roman" w:hAnsi="Times New Roman" w:cs="Times New Roman"/>
                <w:b/>
                <w:color w:val="000000"/>
                <w:lang w:eastAsia="es-CO"/>
              </w:rPr>
              <w:t>TOTAL</w:t>
            </w:r>
          </w:p>
        </w:tc>
        <w:tc>
          <w:tcPr>
            <w:tcW w:w="3261" w:type="dxa"/>
            <w:shd w:val="clear" w:color="auto" w:fill="auto"/>
            <w:noWrap/>
            <w:vAlign w:val="center"/>
          </w:tcPr>
          <w:p w:rsidR="00804FEC" w:rsidRPr="00E11FD8" w:rsidRDefault="00804FEC" w:rsidP="00DC22D5">
            <w:pPr>
              <w:spacing w:after="0" w:line="360" w:lineRule="auto"/>
              <w:jc w:val="center"/>
              <w:rPr>
                <w:rFonts w:ascii="Times New Roman" w:eastAsia="Times New Roman" w:hAnsi="Times New Roman" w:cs="Times New Roman"/>
                <w:b/>
                <w:color w:val="000000"/>
                <w:lang w:eastAsia="es-CO"/>
              </w:rPr>
            </w:pPr>
            <w:r w:rsidRPr="00E11FD8">
              <w:rPr>
                <w:rFonts w:ascii="Times New Roman" w:eastAsia="Times New Roman" w:hAnsi="Times New Roman" w:cs="Times New Roman"/>
                <w:b/>
                <w:color w:val="000000"/>
                <w:lang w:eastAsia="es-CO"/>
              </w:rPr>
              <w:t>420</w:t>
            </w:r>
          </w:p>
        </w:tc>
      </w:tr>
    </w:tbl>
    <w:p w:rsidR="00804FEC" w:rsidRPr="00E11FD8" w:rsidRDefault="00804FEC" w:rsidP="00804FEC">
      <w:pPr>
        <w:pStyle w:val="Sinespaciado"/>
        <w:spacing w:line="360" w:lineRule="auto"/>
        <w:jc w:val="both"/>
        <w:rPr>
          <w:rFonts w:ascii="Times New Roman" w:hAnsi="Times New Roman" w:cs="Times New Roman"/>
        </w:rPr>
      </w:pPr>
      <w:r w:rsidRPr="00E11FD8">
        <w:rPr>
          <w:rFonts w:ascii="Times New Roman" w:hAnsi="Times New Roman" w:cs="Times New Roman"/>
        </w:rPr>
        <w:t xml:space="preserve">  </w:t>
      </w: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 xml:space="preserve">El promedio de edad de las 86 personas encuestadas es de 57,6 años. En los casos donde en sus parcelas no están produciendo, como en donde producen cultivos de pancoger, les toca realizar otras actividades para sostener a sus familias. Aquí, la edad se convierte en una limitante ya que no poseen una educación profesional y una experiencia laboral por fuera de la agrícola, les toca entregarse a la informalidad aumentando el </w:t>
      </w:r>
      <w:proofErr w:type="spellStart"/>
      <w:r w:rsidRPr="00E11FD8">
        <w:rPr>
          <w:rFonts w:ascii="Times New Roman" w:hAnsi="Times New Roman" w:cs="Times New Roman"/>
        </w:rPr>
        <w:t>deterioramiento</w:t>
      </w:r>
      <w:proofErr w:type="spellEnd"/>
      <w:r w:rsidRPr="00E11FD8">
        <w:rPr>
          <w:rFonts w:ascii="Times New Roman" w:hAnsi="Times New Roman" w:cs="Times New Roman"/>
        </w:rPr>
        <w:t xml:space="preserve"> de la salud y en otros casos sobreviven con las ayudas económicas que les ofrecen sus hijos.</w:t>
      </w:r>
    </w:p>
    <w:p w:rsidR="00804FEC" w:rsidRPr="00E11FD8" w:rsidRDefault="00804FEC" w:rsidP="00804FEC">
      <w:pPr>
        <w:pStyle w:val="Sinespaciado"/>
        <w:spacing w:line="360" w:lineRule="auto"/>
        <w:jc w:val="both"/>
        <w:rPr>
          <w:rFonts w:ascii="Times New Roman" w:hAnsi="Times New Roman" w:cs="Times New Roman"/>
        </w:rPr>
      </w:pPr>
    </w:p>
    <w:p w:rsidR="00804FEC" w:rsidRPr="00E11FD8" w:rsidRDefault="00804FEC" w:rsidP="00804FEC">
      <w:pPr>
        <w:pStyle w:val="Sinespaciado"/>
        <w:spacing w:line="360" w:lineRule="auto"/>
        <w:jc w:val="center"/>
        <w:rPr>
          <w:rFonts w:ascii="Times New Roman" w:hAnsi="Times New Roman" w:cs="Times New Roman"/>
          <w:b/>
        </w:rPr>
      </w:pPr>
      <w:r w:rsidRPr="00E11FD8">
        <w:rPr>
          <w:rFonts w:ascii="Times New Roman" w:hAnsi="Times New Roman" w:cs="Times New Roman"/>
          <w:b/>
          <w:noProof/>
          <w:lang w:eastAsia="es-CO"/>
        </w:rPr>
        <w:lastRenderedPageBreak/>
        <w:drawing>
          <wp:inline distT="0" distB="0" distL="0" distR="0">
            <wp:extent cx="4922520" cy="2263140"/>
            <wp:effectExtent l="0" t="0" r="0" b="0"/>
            <wp:docPr id="8" name="Gráfico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Con respecto al nivel educativo de las familias y específicamente en lo concerniente a las cabezas de hogar, la mayoría llegó a cursar la primaria no siendo culminado dicho nivel. Sus parejas (en los casos dados) están en igual condiciones siendo rara las excepciones que llegaron a cursar la secundaria. Con respecto a los hijos la mayoría se ubica en el nivel de secundaria y primaria pero aún llama la atención que algunos no hayan llegado a estudiar en ningún nivel y otros se hayan quedado en el nivel de primaria debido a que les ha tocado laborar desde muy temprana edad para ayudar a sostener económicamente el hogar.</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DD1061">
      <w:pPr>
        <w:pStyle w:val="Ttulo2"/>
        <w:rPr>
          <w:rFonts w:ascii="Times New Roman" w:hAnsi="Times New Roman"/>
          <w:color w:val="auto"/>
          <w:sz w:val="22"/>
          <w:szCs w:val="22"/>
        </w:rPr>
      </w:pPr>
      <w:bookmarkStart w:id="0" w:name="_Toc406438863"/>
      <w:r>
        <w:rPr>
          <w:rFonts w:ascii="Times New Roman" w:hAnsi="Times New Roman"/>
          <w:color w:val="auto"/>
          <w:sz w:val="22"/>
          <w:szCs w:val="22"/>
        </w:rPr>
        <w:t xml:space="preserve">4.2 </w:t>
      </w:r>
      <w:r w:rsidRPr="00E11FD8">
        <w:rPr>
          <w:rFonts w:ascii="Times New Roman" w:hAnsi="Times New Roman"/>
          <w:color w:val="auto"/>
          <w:sz w:val="22"/>
          <w:szCs w:val="22"/>
        </w:rPr>
        <w:t xml:space="preserve"> Análisis de seguridad alimentaria</w:t>
      </w:r>
      <w:bookmarkEnd w:id="0"/>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 xml:space="preserve">Para analizar la seguridad alimentaria de una población es necesario tener en cuenta las categorías y conceptos que se manejan en esta temática. La FAO en varias de sus guías prácticas señala que </w:t>
      </w:r>
      <w:r w:rsidRPr="00E11FD8">
        <w:rPr>
          <w:rFonts w:ascii="Times New Roman" w:hAnsi="Times New Roman" w:cs="Times New Roman"/>
          <w:i/>
        </w:rPr>
        <w:t>“la seguridad alimentaria existe cuando todas las personas tienen, en todo momento, acceso físico, social y económico a alimentos suficientes, inocuos y nutritivos que satisfacen sus necesidades energéticas diarias y preferencias alimentarias para llevar una vida activa y sana”.</w:t>
      </w:r>
      <w:r w:rsidRPr="00E11FD8">
        <w:rPr>
          <w:rStyle w:val="Refdenotaalpie"/>
          <w:rFonts w:ascii="Times New Roman" w:hAnsi="Times New Roman" w:cs="Times New Roman"/>
          <w:i/>
        </w:rPr>
        <w:footnoteReference w:id="4"/>
      </w:r>
      <w:r w:rsidRPr="00E11FD8">
        <w:rPr>
          <w:rFonts w:ascii="Times New Roman" w:hAnsi="Times New Roman" w:cs="Times New Roman"/>
        </w:rPr>
        <w:t xml:space="preserve"> </w:t>
      </w:r>
      <w:r w:rsidRPr="00E11FD8">
        <w:rPr>
          <w:rFonts w:ascii="Times New Roman" w:hAnsi="Times New Roman" w:cs="Times New Roman"/>
        </w:rPr>
        <w:cr/>
      </w: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Según esa definición tenemos 4 dimensiones (disponibilidad, acceso, utilización y estabilidad) por revisar para llegar a saber si existe o no una seguridad alimentaria en una población, en nuestro caso, en estas poblaciones que se caracterizaron del departamento del Atlántico.</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DD1061">
      <w:pPr>
        <w:pStyle w:val="Sinespaciado"/>
        <w:spacing w:line="276" w:lineRule="auto"/>
        <w:jc w:val="both"/>
        <w:rPr>
          <w:rFonts w:ascii="Times New Roman" w:hAnsi="Times New Roman" w:cs="Times New Roman"/>
          <w:i/>
        </w:rPr>
      </w:pPr>
      <w:r w:rsidRPr="00E11FD8">
        <w:rPr>
          <w:rFonts w:ascii="Times New Roman" w:hAnsi="Times New Roman" w:cs="Times New Roman"/>
        </w:rPr>
        <w:t xml:space="preserve">A manera de resumen, se habla de </w:t>
      </w:r>
      <w:r w:rsidRPr="00E11FD8">
        <w:rPr>
          <w:rFonts w:ascii="Times New Roman" w:hAnsi="Times New Roman" w:cs="Times New Roman"/>
          <w:i/>
        </w:rPr>
        <w:t>disponibilidad</w:t>
      </w:r>
      <w:r w:rsidRPr="00E11FD8">
        <w:rPr>
          <w:rFonts w:ascii="Times New Roman" w:hAnsi="Times New Roman" w:cs="Times New Roman"/>
        </w:rPr>
        <w:t xml:space="preserve"> cuando existe una buena oferta de alimentos en las poblaciones; existe </w:t>
      </w:r>
      <w:r w:rsidRPr="00E11FD8">
        <w:rPr>
          <w:rFonts w:ascii="Times New Roman" w:hAnsi="Times New Roman" w:cs="Times New Roman"/>
          <w:i/>
        </w:rPr>
        <w:t>acceso</w:t>
      </w:r>
      <w:r w:rsidRPr="00E11FD8">
        <w:rPr>
          <w:rFonts w:ascii="Times New Roman" w:hAnsi="Times New Roman" w:cs="Times New Roman"/>
        </w:rPr>
        <w:t xml:space="preserve"> cuando dichas poblaciones logran comprar o acceder de alguna manera a los alimentos; </w:t>
      </w:r>
      <w:r w:rsidRPr="00E11FD8">
        <w:rPr>
          <w:rFonts w:ascii="Times New Roman" w:hAnsi="Times New Roman" w:cs="Times New Roman"/>
          <w:i/>
        </w:rPr>
        <w:t>utilización</w:t>
      </w:r>
      <w:r w:rsidRPr="00E11FD8">
        <w:rPr>
          <w:rFonts w:ascii="Times New Roman" w:hAnsi="Times New Roman" w:cs="Times New Roman"/>
        </w:rPr>
        <w:t xml:space="preserve"> cuando son correctamente absorbidos los nutrientes de una dieta variada y saludable; y por último </w:t>
      </w:r>
      <w:r w:rsidRPr="00E11FD8">
        <w:rPr>
          <w:rFonts w:ascii="Times New Roman" w:hAnsi="Times New Roman" w:cs="Times New Roman"/>
          <w:i/>
        </w:rPr>
        <w:t>estabilidad</w:t>
      </w:r>
      <w:r w:rsidRPr="00E11FD8">
        <w:rPr>
          <w:rFonts w:ascii="Times New Roman" w:hAnsi="Times New Roman" w:cs="Times New Roman"/>
        </w:rPr>
        <w:t xml:space="preserve"> cuando permanece en el tiempo estas condiciones de alimentación “</w:t>
      </w:r>
      <w:r w:rsidRPr="00E11FD8">
        <w:rPr>
          <w:rFonts w:ascii="Times New Roman" w:hAnsi="Times New Roman" w:cs="Times New Roman"/>
          <w:i/>
        </w:rPr>
        <w:t>Las</w:t>
      </w:r>
      <w:r w:rsidRPr="00E11FD8">
        <w:rPr>
          <w:rFonts w:ascii="Times New Roman" w:hAnsi="Times New Roman" w:cs="Times New Roman"/>
        </w:rPr>
        <w:t xml:space="preserve"> </w:t>
      </w:r>
      <w:r w:rsidRPr="00E11FD8">
        <w:rPr>
          <w:rFonts w:ascii="Times New Roman" w:hAnsi="Times New Roman" w:cs="Times New Roman"/>
          <w:i/>
        </w:rPr>
        <w:t>condiciones climáticas adversas (la sequía, las inundaciones), la inestabilidad política (el descontento social), o los factores económicos (el desempleo, los aumentos de los precios de los alimentos) pueden incidir en la condición de seguridad alimentaria de las personas”.</w:t>
      </w:r>
      <w:r w:rsidRPr="00E11FD8">
        <w:rPr>
          <w:rStyle w:val="Refdenotaalpie"/>
          <w:rFonts w:ascii="Times New Roman" w:hAnsi="Times New Roman" w:cs="Times New Roman"/>
          <w:i/>
        </w:rPr>
        <w:footnoteReference w:id="5"/>
      </w:r>
      <w:r w:rsidRPr="00E11FD8">
        <w:rPr>
          <w:rFonts w:ascii="Times New Roman" w:hAnsi="Times New Roman" w:cs="Times New Roman"/>
          <w:i/>
        </w:rPr>
        <w:t xml:space="preserve"> </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lastRenderedPageBreak/>
        <w:t>En la caracterización, se intentó conocer y hacer énfasis en este eje temático. Con respecto a la pregunta de si existían suficientes alimentos para toda la comunidad, las respuestas fueron contradictorias, mientras un 50% respondió que sí, el otro 50% se dividió en responder que “no”, en unos casos, y “regular” en otros casos. Llama la atención que en la caracterización realizada en Loma Arena, todas/os las/os encuestadas/os respondieron que “sí” existían suficientes alimentos para la comunidad, pero tuve la oportunidad de ir a dos de los lugares donde compran los alimentos y sus respuestas fueron limitadas o poco explicadas. En realidad lo que se observó en ambos lugares fue una escasez de oferta nutricional; la estantería estaba a medio llenar y los productos que se ofrecían en su mayoría carecían de aportes nutricionales (menciono ejemplos como: té en sobres, panelas, arroz, gaseosas, panes, quesos, embutidos y granos. No alcancé a observar carnes a excepción de la de res, verduras, pescados, legumbres y frutas.)</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 xml:space="preserve">Con respecto al acceso de estos alimentos, en total, las familias encuestadas destinan un promedio de 373.988 pesos mensuales para la compra de estos. En otras palabras, el 80% de los ingresos monetarios de las familias son utilizados para este fin y el otro 20% son para gastos de servicios y otros. Es necesario recalcar que el promedio de gastos supera el promedio de ingresos y esto hace que muchas familias dejen de alimentarse aún menos o lleguen a endeudarse con los prestadores de dinero informales que se aprovechan de sus situaciones para cobrar intereses hasta del 20%. </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804FEC">
      <w:pPr>
        <w:pStyle w:val="Sinespaciado"/>
        <w:spacing w:line="360" w:lineRule="auto"/>
        <w:jc w:val="center"/>
        <w:rPr>
          <w:rFonts w:ascii="Times New Roman" w:hAnsi="Times New Roman" w:cs="Times New Roman"/>
        </w:rPr>
      </w:pPr>
      <w:r w:rsidRPr="00E11FD8">
        <w:rPr>
          <w:rFonts w:ascii="Times New Roman" w:hAnsi="Times New Roman" w:cs="Times New Roman"/>
          <w:noProof/>
          <w:lang w:eastAsia="es-CO"/>
        </w:rPr>
        <w:drawing>
          <wp:inline distT="0" distB="0" distL="0" distR="0">
            <wp:extent cx="5486400" cy="2148840"/>
            <wp:effectExtent l="0" t="0" r="0" b="0"/>
            <wp:docPr id="7"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04FEC" w:rsidRPr="00E11FD8" w:rsidRDefault="00804FEC" w:rsidP="00804FEC">
      <w:pPr>
        <w:pStyle w:val="Sinespaciado"/>
        <w:spacing w:line="360" w:lineRule="auto"/>
        <w:jc w:val="both"/>
        <w:rPr>
          <w:rFonts w:ascii="Times New Roman" w:hAnsi="Times New Roman" w:cs="Times New Roman"/>
        </w:rPr>
      </w:pP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 xml:space="preserve">La cuestión se complica a la hora de hablar de </w:t>
      </w:r>
      <w:r w:rsidRPr="00E11FD8">
        <w:rPr>
          <w:rFonts w:ascii="Times New Roman" w:hAnsi="Times New Roman" w:cs="Times New Roman"/>
          <w:i/>
        </w:rPr>
        <w:t>utilización</w:t>
      </w:r>
      <w:r w:rsidRPr="00E11FD8">
        <w:rPr>
          <w:rFonts w:ascii="Times New Roman" w:hAnsi="Times New Roman" w:cs="Times New Roman"/>
        </w:rPr>
        <w:t xml:space="preserve"> y </w:t>
      </w:r>
      <w:r w:rsidRPr="00E11FD8">
        <w:rPr>
          <w:rFonts w:ascii="Times New Roman" w:hAnsi="Times New Roman" w:cs="Times New Roman"/>
          <w:i/>
        </w:rPr>
        <w:t>estabilidad</w:t>
      </w:r>
      <w:r w:rsidRPr="00E11FD8">
        <w:rPr>
          <w:rFonts w:ascii="Times New Roman" w:hAnsi="Times New Roman" w:cs="Times New Roman"/>
        </w:rPr>
        <w:t xml:space="preserve">. Debido a que la caracterización no implicó la observación directa en cada hogar de la familia, no se tuvo la oportunidad de observar el estado físico de las personas para determinar a simple vista los estados nutricionales o el aprovechamiento de los alimentos de los miembros de las familias. Pero en algunos casos, se podía determinar por otros medios, como por ejemplo la observación de las mascotas que se acercaban a la actividad, las cuales tenían una </w:t>
      </w:r>
      <w:proofErr w:type="gramStart"/>
      <w:r w:rsidRPr="00E11FD8">
        <w:rPr>
          <w:rFonts w:ascii="Times New Roman" w:hAnsi="Times New Roman" w:cs="Times New Roman"/>
        </w:rPr>
        <w:t>evidentes</w:t>
      </w:r>
      <w:proofErr w:type="gramEnd"/>
      <w:r w:rsidRPr="00E11FD8">
        <w:rPr>
          <w:rFonts w:ascii="Times New Roman" w:hAnsi="Times New Roman" w:cs="Times New Roman"/>
        </w:rPr>
        <w:t xml:space="preserve"> desnutrición y precaria salud.</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804FEC">
      <w:pPr>
        <w:pStyle w:val="Sinespaciado"/>
        <w:spacing w:line="360" w:lineRule="auto"/>
        <w:jc w:val="both"/>
        <w:rPr>
          <w:rFonts w:ascii="Times New Roman" w:hAnsi="Times New Roman" w:cs="Times New Roman"/>
        </w:rPr>
      </w:pPr>
      <w:r w:rsidRPr="00E11FD8">
        <w:rPr>
          <w:rFonts w:ascii="Times New Roman" w:hAnsi="Times New Roman" w:cs="Times New Roman"/>
          <w:noProof/>
          <w:lang w:eastAsia="es-CO"/>
        </w:rPr>
        <w:lastRenderedPageBreak/>
        <w:drawing>
          <wp:inline distT="0" distB="0" distL="0" distR="0">
            <wp:extent cx="1828800" cy="1257300"/>
            <wp:effectExtent l="0" t="0" r="0" b="0"/>
            <wp:docPr id="6" name="Imagen 6" descr="C:\Users\user\Desktop\CARACTERIZACIÓN - ATLÁNTICO 2014\CARACTERIZACIÓN FINAL\fotos\SAM_3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user\Desktop\CARACTERIZACIÓN - ATLÁNTICO 2014\CARACTERIZACIÓN FINAL\fotos\SAM_374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257300"/>
                    </a:xfrm>
                    <a:prstGeom prst="rect">
                      <a:avLst/>
                    </a:prstGeom>
                    <a:noFill/>
                    <a:ln>
                      <a:noFill/>
                    </a:ln>
                  </pic:spPr>
                </pic:pic>
              </a:graphicData>
            </a:graphic>
          </wp:inline>
        </w:drawing>
      </w:r>
      <w:r w:rsidRPr="00E11FD8">
        <w:rPr>
          <w:rFonts w:ascii="Times New Roman" w:hAnsi="Times New Roman" w:cs="Times New Roman"/>
          <w:noProof/>
          <w:lang w:eastAsia="es-CO"/>
        </w:rPr>
        <w:drawing>
          <wp:inline distT="0" distB="0" distL="0" distR="0">
            <wp:extent cx="1828800" cy="1264920"/>
            <wp:effectExtent l="0" t="0" r="0" b="0"/>
            <wp:docPr id="5" name="Imagen 5" descr="C:\Users\user\Desktop\CARACTERIZACIÓN - ATLÁNTICO 2014\CARACTERIZACIÓN FINAL\fotos\SAM_3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C:\Users\user\Desktop\CARACTERIZACIÓN - ATLÁNTICO 2014\CARACTERIZACIÓN FINAL\fotos\SAM_374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8800" cy="1264920"/>
                    </a:xfrm>
                    <a:prstGeom prst="rect">
                      <a:avLst/>
                    </a:prstGeom>
                    <a:noFill/>
                    <a:ln>
                      <a:noFill/>
                    </a:ln>
                  </pic:spPr>
                </pic:pic>
              </a:graphicData>
            </a:graphic>
          </wp:inline>
        </w:drawing>
      </w:r>
      <w:r w:rsidRPr="00E11FD8">
        <w:rPr>
          <w:rFonts w:ascii="Times New Roman" w:eastAsia="Times New Roman" w:hAnsi="Times New Roman" w:cs="Times New Roman"/>
          <w:snapToGrid w:val="0"/>
          <w:color w:val="000000"/>
          <w:w w:val="0"/>
          <w:u w:color="000000"/>
          <w:bdr w:val="none" w:sz="0" w:space="0" w:color="000000"/>
          <w:shd w:val="clear" w:color="000000" w:fill="000000"/>
          <w:lang w:val="x-none" w:eastAsia="x-none" w:bidi="x-none"/>
        </w:rPr>
        <w:t xml:space="preserve"> </w:t>
      </w:r>
      <w:r w:rsidRPr="00E11FD8">
        <w:rPr>
          <w:rFonts w:ascii="Times New Roman" w:hAnsi="Times New Roman" w:cs="Times New Roman"/>
          <w:noProof/>
          <w:lang w:eastAsia="es-CO"/>
        </w:rPr>
        <w:drawing>
          <wp:inline distT="0" distB="0" distL="0" distR="0">
            <wp:extent cx="1783080" cy="1242060"/>
            <wp:effectExtent l="0" t="0" r="7620" b="0"/>
            <wp:docPr id="4" name="Imagen 4" descr="C:\Users\user\Desktop\CARACTERIZACIÓN - ATLÁNTICO 2014\CARACTERIZACIÓN FINAL\fotos\SAM_3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Users\user\Desktop\CARACTERIZACIÓN - ATLÁNTICO 2014\CARACTERIZACIÓN FINAL\fotos\SAM_374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3080" cy="1242060"/>
                    </a:xfrm>
                    <a:prstGeom prst="rect">
                      <a:avLst/>
                    </a:prstGeom>
                    <a:noFill/>
                    <a:ln>
                      <a:noFill/>
                    </a:ln>
                  </pic:spPr>
                </pic:pic>
              </a:graphicData>
            </a:graphic>
          </wp:inline>
        </w:drawing>
      </w:r>
    </w:p>
    <w:p w:rsidR="00804FEC" w:rsidRPr="00E11FD8" w:rsidRDefault="00804FEC" w:rsidP="00804FEC">
      <w:pPr>
        <w:pStyle w:val="Sinespaciado"/>
        <w:spacing w:line="360" w:lineRule="auto"/>
        <w:jc w:val="both"/>
        <w:rPr>
          <w:rFonts w:ascii="Times New Roman" w:hAnsi="Times New Roman" w:cs="Times New Roman"/>
        </w:rPr>
      </w:pPr>
      <w:r w:rsidRPr="00E11FD8">
        <w:rPr>
          <w:rFonts w:ascii="Times New Roman" w:hAnsi="Times New Roman" w:cs="Times New Roman"/>
        </w:rPr>
        <w:t>Imágenes de animales en las parcelaciones de Miraflores, Usiacurí y Santa Rosa Tubará.</w:t>
      </w:r>
    </w:p>
    <w:p w:rsidR="00804FEC" w:rsidRPr="00E11FD8" w:rsidRDefault="00804FEC" w:rsidP="00804FEC">
      <w:pPr>
        <w:pStyle w:val="Sinespaciado"/>
        <w:spacing w:line="360" w:lineRule="auto"/>
        <w:jc w:val="both"/>
        <w:rPr>
          <w:rFonts w:ascii="Times New Roman" w:hAnsi="Times New Roman" w:cs="Times New Roman"/>
        </w:rPr>
      </w:pP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 xml:space="preserve">Por último, con respecto a la </w:t>
      </w:r>
      <w:r w:rsidRPr="00E11FD8">
        <w:rPr>
          <w:rFonts w:ascii="Times New Roman" w:hAnsi="Times New Roman" w:cs="Times New Roman"/>
          <w:i/>
        </w:rPr>
        <w:t>estabilidad</w:t>
      </w:r>
      <w:r w:rsidRPr="00E11FD8">
        <w:rPr>
          <w:rFonts w:ascii="Times New Roman" w:hAnsi="Times New Roman" w:cs="Times New Roman"/>
        </w:rPr>
        <w:t>, ésta implica no solo tener asegurado el debido acceso a los alimentos sino que implica asegurarlos de manera periódica, permanente. Hay algunas condiciones que agudizan la inseguridad alimentaria. Las condiciones climáticas adversas como las sequías, las inundaciones que destruyen los cultivos o los factores económicos como el desempleo en las personas que no pueden cultivar, inciden en la condición de seguridad alimentaria de la población.</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Las poblaciones caracterizadas coinciden totalmente con un cuadro de inseguridad alimentaria. No hay una buena oferta de alimentos, no poseen una estabilidad económica para acceder a los alimentos que escasamente están disponibles y por ende no hay una buena nutrición de las familias en general. Para concluir, el diagnóstico que se infiere de esta situación, es que la inseguridad alimentaria de estas poblaciones es crónica y no transitoria, esto quiere decir que tal situación de precariedad se mantiene en el largo plazo y no es un estado coyuntural.</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DD1061">
      <w:pPr>
        <w:pStyle w:val="Ttulo2"/>
        <w:rPr>
          <w:rFonts w:ascii="Times New Roman" w:hAnsi="Times New Roman"/>
          <w:color w:val="auto"/>
          <w:sz w:val="22"/>
          <w:szCs w:val="22"/>
        </w:rPr>
      </w:pPr>
      <w:bookmarkStart w:id="1" w:name="_Toc406438864"/>
      <w:r>
        <w:rPr>
          <w:rFonts w:ascii="Times New Roman" w:hAnsi="Times New Roman"/>
          <w:color w:val="auto"/>
          <w:sz w:val="22"/>
          <w:szCs w:val="22"/>
        </w:rPr>
        <w:t xml:space="preserve">4.3. </w:t>
      </w:r>
      <w:r w:rsidRPr="00E11FD8">
        <w:rPr>
          <w:rFonts w:ascii="Times New Roman" w:hAnsi="Times New Roman"/>
          <w:color w:val="auto"/>
          <w:sz w:val="22"/>
          <w:szCs w:val="22"/>
        </w:rPr>
        <w:t xml:space="preserve"> </w:t>
      </w:r>
      <w:r w:rsidRPr="00EC148A">
        <w:rPr>
          <w:rFonts w:ascii="Times New Roman" w:hAnsi="Times New Roman"/>
          <w:b w:val="0"/>
          <w:color w:val="auto"/>
          <w:sz w:val="22"/>
          <w:szCs w:val="22"/>
        </w:rPr>
        <w:t xml:space="preserve">Algunas </w:t>
      </w:r>
      <w:r w:rsidRPr="00EC148A">
        <w:rPr>
          <w:rStyle w:val="Ttulo2Car"/>
          <w:rFonts w:ascii="Times New Roman" w:hAnsi="Times New Roman"/>
          <w:b/>
          <w:color w:val="auto"/>
          <w:sz w:val="22"/>
          <w:szCs w:val="22"/>
        </w:rPr>
        <w:t>Anotaciones</w:t>
      </w:r>
      <w:r w:rsidRPr="00EC148A">
        <w:rPr>
          <w:rFonts w:ascii="Times New Roman" w:hAnsi="Times New Roman"/>
          <w:b w:val="0"/>
          <w:color w:val="auto"/>
          <w:sz w:val="22"/>
          <w:szCs w:val="22"/>
        </w:rPr>
        <w:t xml:space="preserve"> </w:t>
      </w:r>
      <w:r>
        <w:rPr>
          <w:rFonts w:ascii="Times New Roman" w:hAnsi="Times New Roman"/>
          <w:b w:val="0"/>
          <w:color w:val="auto"/>
          <w:sz w:val="22"/>
          <w:szCs w:val="22"/>
        </w:rPr>
        <w:t>Con</w:t>
      </w:r>
      <w:r w:rsidRPr="00EC148A">
        <w:rPr>
          <w:rFonts w:ascii="Times New Roman" w:hAnsi="Times New Roman"/>
          <w:b w:val="0"/>
          <w:color w:val="auto"/>
          <w:sz w:val="22"/>
          <w:szCs w:val="22"/>
        </w:rPr>
        <w:t xml:space="preserve"> respecto a:</w:t>
      </w:r>
      <w:bookmarkEnd w:id="1"/>
    </w:p>
    <w:p w:rsidR="00804FEC" w:rsidRPr="00E11FD8" w:rsidRDefault="00804FEC" w:rsidP="00DD1061">
      <w:pPr>
        <w:pStyle w:val="Ttulo3"/>
        <w:rPr>
          <w:rFonts w:ascii="Times New Roman" w:hAnsi="Times New Roman"/>
          <w:color w:val="auto"/>
        </w:rPr>
      </w:pPr>
      <w:bookmarkStart w:id="2" w:name="_Toc406438865"/>
      <w:r>
        <w:rPr>
          <w:rFonts w:ascii="Times New Roman" w:hAnsi="Times New Roman"/>
          <w:color w:val="auto"/>
        </w:rPr>
        <w:t xml:space="preserve">4.3.1 </w:t>
      </w:r>
      <w:r w:rsidRPr="00E11FD8">
        <w:rPr>
          <w:rFonts w:ascii="Times New Roman" w:hAnsi="Times New Roman"/>
          <w:color w:val="auto"/>
        </w:rPr>
        <w:t>Vivienda</w:t>
      </w:r>
      <w:bookmarkEnd w:id="2"/>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9 de las familias viven en arriendo, pero a pesar de ser muy bajo el margen de hogares en arriendo, lo que homologa la situación es la condición indigna en la que viven. La mayoría de las casas están inacabadas sin contar que algunas solo cuentan con el servicio de luz. El promedio de habitaciones por hogar es de 2,4.</w:t>
      </w:r>
    </w:p>
    <w:p w:rsidR="00804FEC" w:rsidRPr="00E11FD8" w:rsidRDefault="00804FEC" w:rsidP="00804FEC">
      <w:pPr>
        <w:pStyle w:val="Sinespaciado"/>
        <w:spacing w:line="360" w:lineRule="auto"/>
        <w:jc w:val="both"/>
        <w:rPr>
          <w:rFonts w:ascii="Times New Roman" w:hAnsi="Times New Roman" w:cs="Times New Roman"/>
        </w:rPr>
      </w:pPr>
    </w:p>
    <w:p w:rsidR="00804FEC" w:rsidRPr="00E11FD8" w:rsidRDefault="00804FEC" w:rsidP="00804FEC">
      <w:pPr>
        <w:pStyle w:val="Sinespaciado"/>
        <w:spacing w:line="360" w:lineRule="auto"/>
        <w:jc w:val="both"/>
        <w:rPr>
          <w:rFonts w:ascii="Times New Roman" w:hAnsi="Times New Roman" w:cs="Times New Roman"/>
        </w:rPr>
      </w:pPr>
      <w:r w:rsidRPr="00E11FD8">
        <w:rPr>
          <w:rFonts w:ascii="Times New Roman" w:hAnsi="Times New Roman" w:cs="Times New Roman"/>
          <w:noProof/>
          <w:lang w:eastAsia="es-CO"/>
        </w:rPr>
        <w:drawing>
          <wp:inline distT="0" distB="0" distL="0" distR="0">
            <wp:extent cx="1600200" cy="1143000"/>
            <wp:effectExtent l="0" t="0" r="0" b="0"/>
            <wp:docPr id="3" name="Imagen 3" descr="C:\Users\user\Desktop\CARACTERIZACIÓN - ATLÁNTICO 2014\CARACTERIZACIÓN FINAL\fotos\SAM_3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Users\user\Desktop\CARACTERIZACIÓN - ATLÁNTICO 2014\CARACTERIZACIÓN FINAL\fotos\SAM_374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0200" cy="1143000"/>
                    </a:xfrm>
                    <a:prstGeom prst="rect">
                      <a:avLst/>
                    </a:prstGeom>
                    <a:noFill/>
                    <a:ln>
                      <a:noFill/>
                    </a:ln>
                  </pic:spPr>
                </pic:pic>
              </a:graphicData>
            </a:graphic>
          </wp:inline>
        </w:drawing>
      </w:r>
      <w:r w:rsidRPr="00E11FD8">
        <w:rPr>
          <w:rFonts w:ascii="Times New Roman" w:eastAsia="Times New Roman" w:hAnsi="Times New Roman" w:cs="Times New Roman"/>
          <w:snapToGrid w:val="0"/>
          <w:color w:val="000000"/>
          <w:w w:val="0"/>
          <w:u w:color="000000"/>
          <w:bdr w:val="none" w:sz="0" w:space="0" w:color="000000"/>
          <w:shd w:val="clear" w:color="000000" w:fill="000000"/>
          <w:lang w:val="x-none" w:eastAsia="x-none" w:bidi="x-none"/>
        </w:rPr>
        <w:t xml:space="preserve"> </w:t>
      </w:r>
      <w:r w:rsidRPr="00E11FD8">
        <w:rPr>
          <w:rFonts w:ascii="Times New Roman" w:hAnsi="Times New Roman" w:cs="Times New Roman"/>
          <w:noProof/>
          <w:lang w:eastAsia="es-CO"/>
        </w:rPr>
        <w:drawing>
          <wp:inline distT="0" distB="0" distL="0" distR="0">
            <wp:extent cx="1600200" cy="1143000"/>
            <wp:effectExtent l="0" t="0" r="0" b="0"/>
            <wp:docPr id="2" name="Imagen 2" descr="C:\Users\user\Desktop\CARACTERIZACIÓN - ATLÁNTICO 2014\CARACTERIZACIÓN FINAL\fotos\SAM_3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C:\Users\user\Desktop\CARACTERIZACIÓN - ATLÁNTICO 2014\CARACTERIZACIÓN FINAL\fotos\SAM_376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0200" cy="1143000"/>
                    </a:xfrm>
                    <a:prstGeom prst="rect">
                      <a:avLst/>
                    </a:prstGeom>
                    <a:noFill/>
                    <a:ln>
                      <a:noFill/>
                    </a:ln>
                  </pic:spPr>
                </pic:pic>
              </a:graphicData>
            </a:graphic>
          </wp:inline>
        </w:drawing>
      </w:r>
      <w:r w:rsidRPr="00E11FD8">
        <w:rPr>
          <w:rFonts w:ascii="Times New Roman" w:eastAsia="Times New Roman" w:hAnsi="Times New Roman" w:cs="Times New Roman"/>
          <w:snapToGrid w:val="0"/>
          <w:color w:val="000000"/>
          <w:w w:val="0"/>
          <w:u w:color="000000"/>
          <w:bdr w:val="none" w:sz="0" w:space="0" w:color="000000"/>
          <w:shd w:val="clear" w:color="000000" w:fill="000000"/>
          <w:lang w:val="x-none" w:eastAsia="x-none" w:bidi="x-none"/>
        </w:rPr>
        <w:t xml:space="preserve"> </w:t>
      </w:r>
      <w:r w:rsidRPr="00E11FD8">
        <w:rPr>
          <w:rFonts w:ascii="Times New Roman" w:eastAsia="Times New Roman" w:hAnsi="Times New Roman" w:cs="Times New Roman"/>
          <w:noProof/>
          <w:color w:val="000000"/>
          <w:w w:val="0"/>
          <w:u w:color="000000"/>
          <w:bdr w:val="none" w:sz="0" w:space="0" w:color="000000"/>
          <w:shd w:val="clear" w:color="000000" w:fill="000000"/>
          <w:lang w:eastAsia="es-CO"/>
        </w:rPr>
        <w:drawing>
          <wp:inline distT="0" distB="0" distL="0" distR="0">
            <wp:extent cx="1600200" cy="1143000"/>
            <wp:effectExtent l="0" t="0" r="0" b="0"/>
            <wp:docPr id="1" name="Imagen 1" descr="C:\Users\user\Desktop\CARACTERIZACIÓN - ATLÁNTICO 2014\CARACTERIZACIÓN FINAL\fotos\SAM_3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descr="C:\Users\user\Desktop\CARACTERIZACIÓN - ATLÁNTICO 2014\CARACTERIZACIÓN FINAL\fotos\SAM_376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0200" cy="1143000"/>
                    </a:xfrm>
                    <a:prstGeom prst="rect">
                      <a:avLst/>
                    </a:prstGeom>
                    <a:noFill/>
                    <a:ln>
                      <a:noFill/>
                    </a:ln>
                  </pic:spPr>
                </pic:pic>
              </a:graphicData>
            </a:graphic>
          </wp:inline>
        </w:drawing>
      </w:r>
    </w:p>
    <w:p w:rsidR="00804FEC" w:rsidRPr="00E11FD8" w:rsidRDefault="00804FEC" w:rsidP="00804FEC">
      <w:pPr>
        <w:pStyle w:val="Sinespaciado"/>
        <w:spacing w:line="360" w:lineRule="auto"/>
        <w:jc w:val="both"/>
        <w:rPr>
          <w:rFonts w:ascii="Times New Roman" w:hAnsi="Times New Roman" w:cs="Times New Roman"/>
          <w:b/>
        </w:rPr>
      </w:pPr>
    </w:p>
    <w:p w:rsidR="00804FEC" w:rsidRPr="00E11FD8" w:rsidRDefault="00804FEC" w:rsidP="00DD1061">
      <w:pPr>
        <w:pStyle w:val="Ttulo3"/>
        <w:rPr>
          <w:rFonts w:ascii="Times New Roman" w:hAnsi="Times New Roman"/>
          <w:color w:val="auto"/>
        </w:rPr>
      </w:pPr>
      <w:bookmarkStart w:id="3" w:name="_Toc406438866"/>
      <w:bookmarkStart w:id="4" w:name="_GoBack"/>
      <w:r>
        <w:rPr>
          <w:rFonts w:ascii="Times New Roman" w:hAnsi="Times New Roman"/>
          <w:color w:val="auto"/>
        </w:rPr>
        <w:t xml:space="preserve">4.3.2 </w:t>
      </w:r>
      <w:r w:rsidRPr="00E11FD8">
        <w:rPr>
          <w:rFonts w:ascii="Times New Roman" w:hAnsi="Times New Roman"/>
          <w:color w:val="auto"/>
        </w:rPr>
        <w:t>Tierra</w:t>
      </w:r>
      <w:bookmarkEnd w:id="3"/>
    </w:p>
    <w:p w:rsidR="00804FEC" w:rsidRPr="00E11FD8" w:rsidRDefault="00804FEC" w:rsidP="00DD1061">
      <w:pPr>
        <w:pStyle w:val="Sinespaciado"/>
        <w:spacing w:line="276" w:lineRule="auto"/>
        <w:jc w:val="both"/>
        <w:rPr>
          <w:rFonts w:ascii="Times New Roman" w:eastAsia="Times New Roman" w:hAnsi="Times New Roman" w:cs="Times New Roman"/>
          <w:color w:val="000000"/>
          <w:lang w:eastAsia="es-CO"/>
        </w:rPr>
      </w:pPr>
      <w:r w:rsidRPr="00E11FD8">
        <w:rPr>
          <w:rFonts w:ascii="Times New Roman" w:eastAsia="Times New Roman" w:hAnsi="Times New Roman" w:cs="Times New Roman"/>
          <w:color w:val="000000"/>
          <w:lang w:eastAsia="es-CO"/>
        </w:rPr>
        <w:t xml:space="preserve">A la hora de producir en las tierras las respuestas reflejan la precaria situación para producir. Un 100% aduce que sus problemas van desde: falta de agua, sistemas de riegos y reservorios; costos altos en los insumos agropecuarios y mano de obra para la adecuación de tierras y cultivos; falta de semillas </w:t>
      </w:r>
      <w:r w:rsidRPr="00E11FD8">
        <w:rPr>
          <w:rFonts w:ascii="Times New Roman" w:eastAsia="Times New Roman" w:hAnsi="Times New Roman" w:cs="Times New Roman"/>
          <w:color w:val="000000"/>
          <w:lang w:eastAsia="es-CO"/>
        </w:rPr>
        <w:lastRenderedPageBreak/>
        <w:t>nativas; factores climáticos como el fenómeno de la niña y del niño; y la falta o poco dinero para invertir en la producción de alimentos.</w:t>
      </w:r>
    </w:p>
    <w:p w:rsidR="00804FEC" w:rsidRPr="00E11FD8" w:rsidRDefault="00804FEC" w:rsidP="00DD1061">
      <w:pPr>
        <w:pStyle w:val="Sinespaciado"/>
        <w:spacing w:line="276" w:lineRule="auto"/>
        <w:jc w:val="both"/>
        <w:rPr>
          <w:rFonts w:ascii="Times New Roman" w:eastAsia="Times New Roman" w:hAnsi="Times New Roman" w:cs="Times New Roman"/>
          <w:color w:val="000000"/>
          <w:lang w:eastAsia="es-CO"/>
        </w:rPr>
      </w:pPr>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La mayoría de tierra que está en producción es para cultivos de pancoger, solo venden una pequeña porción de lo producido. Las personas que no están trabajando la tierra, se dedican a trabajos informales que los alejan de su vocación agrícola.</w:t>
      </w:r>
    </w:p>
    <w:p w:rsidR="00804FEC" w:rsidRPr="00E11FD8" w:rsidRDefault="00804FEC" w:rsidP="00DD1061">
      <w:pPr>
        <w:pStyle w:val="Sinespaciado"/>
        <w:spacing w:line="276" w:lineRule="auto"/>
        <w:jc w:val="both"/>
        <w:rPr>
          <w:rFonts w:ascii="Times New Roman" w:hAnsi="Times New Roman" w:cs="Times New Roman"/>
        </w:rPr>
      </w:pPr>
    </w:p>
    <w:p w:rsidR="00804FEC" w:rsidRPr="00E11FD8" w:rsidRDefault="00804FEC" w:rsidP="00DD1061">
      <w:pPr>
        <w:pStyle w:val="Ttulo3"/>
        <w:rPr>
          <w:rFonts w:ascii="Times New Roman" w:hAnsi="Times New Roman"/>
          <w:color w:val="auto"/>
        </w:rPr>
      </w:pPr>
      <w:bookmarkStart w:id="5" w:name="_Toc406438867"/>
      <w:r>
        <w:rPr>
          <w:rFonts w:ascii="Times New Roman" w:hAnsi="Times New Roman"/>
          <w:color w:val="auto"/>
        </w:rPr>
        <w:t xml:space="preserve">4.3.3 </w:t>
      </w:r>
      <w:r w:rsidRPr="00E11FD8">
        <w:rPr>
          <w:rFonts w:ascii="Times New Roman" w:hAnsi="Times New Roman"/>
          <w:color w:val="auto"/>
        </w:rPr>
        <w:t>Roles</w:t>
      </w:r>
      <w:bookmarkEnd w:id="5"/>
    </w:p>
    <w:p w:rsidR="00804FEC" w:rsidRPr="00E11FD8" w:rsidRDefault="00804FEC" w:rsidP="00DD1061">
      <w:pPr>
        <w:pStyle w:val="Sinespaciado"/>
        <w:spacing w:line="276" w:lineRule="auto"/>
        <w:jc w:val="both"/>
        <w:rPr>
          <w:rFonts w:ascii="Times New Roman" w:hAnsi="Times New Roman" w:cs="Times New Roman"/>
        </w:rPr>
      </w:pPr>
      <w:r w:rsidRPr="00E11FD8">
        <w:rPr>
          <w:rFonts w:ascii="Times New Roman" w:hAnsi="Times New Roman" w:cs="Times New Roman"/>
        </w:rPr>
        <w:t xml:space="preserve">Las mujeres son las que se dedican en un 100% al trabajo doméstico, entre las actividades que se realizan son cocinar, cuidar a los hijos/as, </w:t>
      </w:r>
      <w:r w:rsidRPr="00E11FD8">
        <w:rPr>
          <w:rFonts w:ascii="Times New Roman" w:eastAsia="Times New Roman" w:hAnsi="Times New Roman" w:cs="Times New Roman"/>
          <w:color w:val="000000"/>
          <w:lang w:eastAsia="es-CO"/>
        </w:rPr>
        <w:t>lavar, planchar y limpiar. Todo este trabajo, permanente, diario y agotador no cuenta con alguna remuneración. Y para tener en cuenta, en la mayoría de los hogares, el que decide sobre el destino de los recursos que ingresan al hogar es el hombre.</w:t>
      </w:r>
    </w:p>
    <w:p w:rsidR="00804FEC" w:rsidRPr="00E11FD8" w:rsidRDefault="00804FEC" w:rsidP="00DD1061">
      <w:pPr>
        <w:spacing w:line="276" w:lineRule="auto"/>
        <w:jc w:val="both"/>
        <w:rPr>
          <w:rFonts w:ascii="Times New Roman" w:hAnsi="Times New Roman" w:cs="Times New Roman"/>
        </w:rPr>
      </w:pPr>
    </w:p>
    <w:bookmarkEnd w:id="4"/>
    <w:p w:rsidR="00804FEC" w:rsidRPr="00E11FD8" w:rsidRDefault="00804FEC" w:rsidP="00804FEC">
      <w:pPr>
        <w:jc w:val="both"/>
        <w:rPr>
          <w:rFonts w:ascii="Times New Roman" w:hAnsi="Times New Roman" w:cs="Times New Roman"/>
          <w:b/>
          <w:lang w:val="es-ES_tradnl"/>
        </w:rPr>
      </w:pPr>
    </w:p>
    <w:p w:rsidR="00804FEC" w:rsidRPr="00E11FD8" w:rsidRDefault="00804FEC" w:rsidP="00804FEC">
      <w:pPr>
        <w:rPr>
          <w:rFonts w:ascii="Times New Roman" w:hAnsi="Times New Roman" w:cs="Times New Roman"/>
          <w:lang w:val="es-ES_tradnl"/>
        </w:rPr>
      </w:pPr>
    </w:p>
    <w:p w:rsidR="00804FEC" w:rsidRPr="00E11FD8" w:rsidRDefault="00804FEC" w:rsidP="00804FEC">
      <w:pPr>
        <w:rPr>
          <w:rFonts w:ascii="Times New Roman" w:hAnsi="Times New Roman" w:cs="Times New Roman"/>
          <w:lang w:val="es-ES_tradnl"/>
        </w:rPr>
      </w:pPr>
    </w:p>
    <w:p w:rsidR="00804FEC" w:rsidRPr="00896A98" w:rsidRDefault="00804FEC" w:rsidP="00FF780A">
      <w:pPr>
        <w:jc w:val="both"/>
        <w:rPr>
          <w:rFonts w:ascii="Times New Roman" w:hAnsi="Times New Roman" w:cs="Times New Roman"/>
          <w:lang w:val="es-ES_tradnl"/>
        </w:rPr>
      </w:pPr>
    </w:p>
    <w:p w:rsidR="00FF780A" w:rsidRPr="00896A98" w:rsidRDefault="00FF780A" w:rsidP="00FF780A">
      <w:pPr>
        <w:rPr>
          <w:rFonts w:ascii="Times New Roman" w:hAnsi="Times New Roman" w:cs="Times New Roman"/>
          <w:lang w:val="es-ES_tradnl"/>
        </w:rPr>
      </w:pPr>
    </w:p>
    <w:p w:rsidR="00FF780A" w:rsidRPr="00FF780A" w:rsidRDefault="00FF780A" w:rsidP="00FF780A">
      <w:pPr>
        <w:pStyle w:val="Textonotapie"/>
        <w:ind w:left="1416" w:hanging="1416"/>
        <w:jc w:val="both"/>
        <w:rPr>
          <w:b/>
          <w:sz w:val="22"/>
          <w:szCs w:val="22"/>
          <w:lang w:val="es-CO"/>
        </w:rPr>
      </w:pPr>
    </w:p>
    <w:p w:rsidR="00687CB7" w:rsidRPr="00F3724E" w:rsidRDefault="00687CB7" w:rsidP="00687CB7">
      <w:pPr>
        <w:pStyle w:val="Textonotapie"/>
        <w:ind w:left="1416" w:hanging="1416"/>
        <w:jc w:val="both"/>
        <w:rPr>
          <w:sz w:val="22"/>
          <w:szCs w:val="22"/>
          <w:lang w:val="es-CO"/>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Default="00687CB7" w:rsidP="00CA2364">
      <w:pPr>
        <w:jc w:val="both"/>
        <w:rPr>
          <w:rFonts w:ascii="Times New Roman" w:hAnsi="Times New Roman" w:cs="Times New Roman"/>
        </w:rPr>
      </w:pPr>
    </w:p>
    <w:p w:rsidR="00687CB7" w:rsidRPr="00F3724E" w:rsidRDefault="00687CB7" w:rsidP="00CA2364">
      <w:pPr>
        <w:jc w:val="both"/>
        <w:rPr>
          <w:rFonts w:ascii="Times New Roman" w:hAnsi="Times New Roman" w:cs="Times New Roman"/>
        </w:rPr>
      </w:pPr>
    </w:p>
    <w:p w:rsidR="002F0B6E" w:rsidRPr="00F3724E" w:rsidRDefault="002F0B6E" w:rsidP="00CA2364">
      <w:pPr>
        <w:pStyle w:val="Textonotapie"/>
        <w:ind w:left="1416" w:hanging="1416"/>
        <w:jc w:val="both"/>
        <w:rPr>
          <w:sz w:val="22"/>
          <w:szCs w:val="22"/>
          <w:lang w:val="es-CO"/>
        </w:rPr>
      </w:pPr>
    </w:p>
    <w:p w:rsidR="00EF5EF2" w:rsidRPr="00F3724E" w:rsidRDefault="00EF5EF2" w:rsidP="00CA2364">
      <w:pPr>
        <w:jc w:val="both"/>
        <w:rPr>
          <w:rFonts w:ascii="Times New Roman" w:hAnsi="Times New Roman" w:cs="Times New Roman"/>
        </w:rPr>
      </w:pPr>
    </w:p>
    <w:sectPr w:rsidR="00EF5EF2" w:rsidRPr="00F3724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8FD" w:rsidRDefault="00BB38FD" w:rsidP="000D4591">
      <w:pPr>
        <w:spacing w:after="0" w:line="240" w:lineRule="auto"/>
      </w:pPr>
      <w:r>
        <w:separator/>
      </w:r>
    </w:p>
  </w:endnote>
  <w:endnote w:type="continuationSeparator" w:id="0">
    <w:p w:rsidR="00BB38FD" w:rsidRDefault="00BB38FD" w:rsidP="000D4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8FD" w:rsidRDefault="00BB38FD" w:rsidP="000D4591">
      <w:pPr>
        <w:spacing w:after="0" w:line="240" w:lineRule="auto"/>
      </w:pPr>
      <w:r>
        <w:separator/>
      </w:r>
    </w:p>
  </w:footnote>
  <w:footnote w:type="continuationSeparator" w:id="0">
    <w:p w:rsidR="00BB38FD" w:rsidRDefault="00BB38FD" w:rsidP="000D4591">
      <w:pPr>
        <w:spacing w:after="0" w:line="240" w:lineRule="auto"/>
      </w:pPr>
      <w:r>
        <w:continuationSeparator/>
      </w:r>
    </w:p>
  </w:footnote>
  <w:footnote w:id="1">
    <w:p w:rsidR="0042549B" w:rsidRDefault="0042549B" w:rsidP="0042549B">
      <w:pPr>
        <w:pStyle w:val="Textonotapie"/>
        <w:jc w:val="both"/>
      </w:pPr>
      <w:r>
        <w:rPr>
          <w:rStyle w:val="Refdenotaalpie"/>
        </w:rPr>
        <w:footnoteRef/>
      </w:r>
      <w:r>
        <w:t xml:space="preserve"> </w:t>
      </w:r>
      <w:proofErr w:type="spellStart"/>
      <w:r w:rsidRPr="005E5786">
        <w:rPr>
          <w:sz w:val="16"/>
          <w:szCs w:val="16"/>
        </w:rPr>
        <w:t>i</w:t>
      </w:r>
      <w:proofErr w:type="spellEnd"/>
      <w:r w:rsidRPr="005E5786">
        <w:rPr>
          <w:sz w:val="16"/>
          <w:szCs w:val="16"/>
        </w:rPr>
        <w:t xml:space="preserve">) El </w:t>
      </w:r>
      <w:proofErr w:type="spellStart"/>
      <w:r w:rsidRPr="005E5786">
        <w:rPr>
          <w:sz w:val="16"/>
          <w:szCs w:val="16"/>
        </w:rPr>
        <w:t>acceso</w:t>
      </w:r>
      <w:proofErr w:type="spellEnd"/>
      <w:r w:rsidRPr="005E5786">
        <w:rPr>
          <w:sz w:val="16"/>
          <w:szCs w:val="16"/>
        </w:rPr>
        <w:t xml:space="preserve"> a </w:t>
      </w:r>
      <w:proofErr w:type="spellStart"/>
      <w:r w:rsidRPr="005E5786">
        <w:rPr>
          <w:sz w:val="16"/>
          <w:szCs w:val="16"/>
        </w:rPr>
        <w:t>tierras</w:t>
      </w:r>
      <w:proofErr w:type="spellEnd"/>
      <w:r w:rsidRPr="005E5786">
        <w:rPr>
          <w:sz w:val="16"/>
          <w:szCs w:val="16"/>
        </w:rPr>
        <w:t xml:space="preserve"> para </w:t>
      </w:r>
      <w:proofErr w:type="spellStart"/>
      <w:r w:rsidRPr="005E5786">
        <w:rPr>
          <w:sz w:val="16"/>
          <w:szCs w:val="16"/>
        </w:rPr>
        <w:t>llevar</w:t>
      </w:r>
      <w:proofErr w:type="spellEnd"/>
      <w:r w:rsidRPr="005E5786">
        <w:rPr>
          <w:sz w:val="16"/>
          <w:szCs w:val="16"/>
        </w:rPr>
        <w:t xml:space="preserve"> a </w:t>
      </w:r>
      <w:proofErr w:type="spellStart"/>
      <w:r w:rsidRPr="005E5786">
        <w:rPr>
          <w:sz w:val="16"/>
          <w:szCs w:val="16"/>
        </w:rPr>
        <w:t>cabo</w:t>
      </w:r>
      <w:proofErr w:type="spellEnd"/>
      <w:r w:rsidRPr="005E5786">
        <w:rPr>
          <w:sz w:val="16"/>
          <w:szCs w:val="16"/>
        </w:rPr>
        <w:t xml:space="preserve"> la </w:t>
      </w:r>
      <w:proofErr w:type="spellStart"/>
      <w:r w:rsidRPr="005E5786">
        <w:rPr>
          <w:sz w:val="16"/>
          <w:szCs w:val="16"/>
        </w:rPr>
        <w:t>implementación</w:t>
      </w:r>
      <w:proofErr w:type="spellEnd"/>
      <w:r w:rsidRPr="005E5786">
        <w:rPr>
          <w:sz w:val="16"/>
          <w:szCs w:val="16"/>
        </w:rPr>
        <w:t xml:space="preserve"> de </w:t>
      </w:r>
      <w:proofErr w:type="spellStart"/>
      <w:r w:rsidRPr="005E5786">
        <w:rPr>
          <w:sz w:val="16"/>
          <w:szCs w:val="16"/>
        </w:rPr>
        <w:t>proyectos</w:t>
      </w:r>
      <w:proofErr w:type="spellEnd"/>
      <w:r w:rsidRPr="005E5786">
        <w:rPr>
          <w:sz w:val="16"/>
          <w:szCs w:val="16"/>
        </w:rPr>
        <w:t xml:space="preserve">, en la </w:t>
      </w:r>
      <w:proofErr w:type="spellStart"/>
      <w:r w:rsidRPr="005E5786">
        <w:rPr>
          <w:sz w:val="16"/>
          <w:szCs w:val="16"/>
        </w:rPr>
        <w:t>que</w:t>
      </w:r>
      <w:proofErr w:type="spellEnd"/>
      <w:r w:rsidRPr="005E5786">
        <w:rPr>
          <w:sz w:val="16"/>
          <w:szCs w:val="16"/>
        </w:rPr>
        <w:t xml:space="preserve"> la </w:t>
      </w:r>
      <w:proofErr w:type="spellStart"/>
      <w:r w:rsidRPr="005E5786">
        <w:rPr>
          <w:sz w:val="16"/>
          <w:szCs w:val="16"/>
        </w:rPr>
        <w:t>Agencia</w:t>
      </w:r>
      <w:proofErr w:type="spellEnd"/>
      <w:r w:rsidRPr="005E5786">
        <w:rPr>
          <w:sz w:val="16"/>
          <w:szCs w:val="16"/>
        </w:rPr>
        <w:t xml:space="preserve"> </w:t>
      </w:r>
      <w:proofErr w:type="spellStart"/>
      <w:r w:rsidRPr="005E5786">
        <w:rPr>
          <w:sz w:val="16"/>
          <w:szCs w:val="16"/>
        </w:rPr>
        <w:t>Nacional</w:t>
      </w:r>
      <w:proofErr w:type="spellEnd"/>
      <w:r w:rsidRPr="005E5786">
        <w:rPr>
          <w:sz w:val="16"/>
          <w:szCs w:val="16"/>
        </w:rPr>
        <w:t xml:space="preserve"> de </w:t>
      </w:r>
      <w:proofErr w:type="spellStart"/>
      <w:r w:rsidRPr="005E5786">
        <w:rPr>
          <w:sz w:val="16"/>
          <w:szCs w:val="16"/>
        </w:rPr>
        <w:t>Tierras</w:t>
      </w:r>
      <w:proofErr w:type="spellEnd"/>
      <w:r w:rsidRPr="005E5786">
        <w:rPr>
          <w:sz w:val="16"/>
          <w:szCs w:val="16"/>
        </w:rPr>
        <w:t xml:space="preserve"> </w:t>
      </w:r>
      <w:proofErr w:type="spellStart"/>
      <w:r w:rsidRPr="005E5786">
        <w:rPr>
          <w:sz w:val="16"/>
          <w:szCs w:val="16"/>
        </w:rPr>
        <w:t>asumió</w:t>
      </w:r>
      <w:proofErr w:type="spellEnd"/>
      <w:r w:rsidRPr="005E5786">
        <w:rPr>
          <w:sz w:val="16"/>
          <w:szCs w:val="16"/>
        </w:rPr>
        <w:t xml:space="preserve"> la </w:t>
      </w:r>
      <w:proofErr w:type="spellStart"/>
      <w:r w:rsidRPr="005E5786">
        <w:rPr>
          <w:sz w:val="16"/>
          <w:szCs w:val="16"/>
        </w:rPr>
        <w:t>socialización</w:t>
      </w:r>
      <w:proofErr w:type="spellEnd"/>
      <w:r w:rsidRPr="005E5786">
        <w:rPr>
          <w:sz w:val="16"/>
          <w:szCs w:val="16"/>
        </w:rPr>
        <w:t xml:space="preserve"> de </w:t>
      </w:r>
      <w:proofErr w:type="spellStart"/>
      <w:r w:rsidRPr="005E5786">
        <w:rPr>
          <w:sz w:val="16"/>
          <w:szCs w:val="16"/>
        </w:rPr>
        <w:t>las</w:t>
      </w:r>
      <w:proofErr w:type="spellEnd"/>
      <w:r w:rsidRPr="005E5786">
        <w:rPr>
          <w:sz w:val="16"/>
          <w:szCs w:val="16"/>
        </w:rPr>
        <w:t xml:space="preserve"> </w:t>
      </w:r>
      <w:proofErr w:type="spellStart"/>
      <w:r w:rsidRPr="005E5786">
        <w:rPr>
          <w:sz w:val="16"/>
          <w:szCs w:val="16"/>
        </w:rPr>
        <w:t>fases</w:t>
      </w:r>
      <w:proofErr w:type="spellEnd"/>
      <w:r w:rsidRPr="005E5786">
        <w:rPr>
          <w:sz w:val="16"/>
          <w:szCs w:val="16"/>
        </w:rPr>
        <w:t xml:space="preserve"> del </w:t>
      </w:r>
      <w:proofErr w:type="spellStart"/>
      <w:r w:rsidRPr="005E5786">
        <w:rPr>
          <w:sz w:val="16"/>
          <w:szCs w:val="16"/>
        </w:rPr>
        <w:t>catastro</w:t>
      </w:r>
      <w:proofErr w:type="spellEnd"/>
      <w:r w:rsidRPr="005E5786">
        <w:rPr>
          <w:sz w:val="16"/>
          <w:szCs w:val="16"/>
        </w:rPr>
        <w:t xml:space="preserve"> </w:t>
      </w:r>
      <w:proofErr w:type="spellStart"/>
      <w:r w:rsidRPr="005E5786">
        <w:rPr>
          <w:sz w:val="16"/>
          <w:szCs w:val="16"/>
        </w:rPr>
        <w:t>multipropósito</w:t>
      </w:r>
      <w:proofErr w:type="spellEnd"/>
      <w:r w:rsidRPr="005E5786">
        <w:rPr>
          <w:sz w:val="16"/>
          <w:szCs w:val="16"/>
        </w:rPr>
        <w:t xml:space="preserve"> y </w:t>
      </w:r>
      <w:proofErr w:type="spellStart"/>
      <w:r w:rsidRPr="005E5786">
        <w:rPr>
          <w:sz w:val="16"/>
          <w:szCs w:val="16"/>
        </w:rPr>
        <w:t>las</w:t>
      </w:r>
      <w:proofErr w:type="spellEnd"/>
      <w:r w:rsidRPr="005E5786">
        <w:rPr>
          <w:sz w:val="16"/>
          <w:szCs w:val="16"/>
        </w:rPr>
        <w:t xml:space="preserve"> </w:t>
      </w:r>
      <w:proofErr w:type="spellStart"/>
      <w:r w:rsidRPr="005E5786">
        <w:rPr>
          <w:sz w:val="16"/>
          <w:szCs w:val="16"/>
        </w:rPr>
        <w:t>tierras</w:t>
      </w:r>
      <w:proofErr w:type="spellEnd"/>
      <w:r w:rsidRPr="005E5786">
        <w:rPr>
          <w:sz w:val="16"/>
          <w:szCs w:val="16"/>
        </w:rPr>
        <w:t xml:space="preserve"> </w:t>
      </w:r>
      <w:proofErr w:type="spellStart"/>
      <w:r w:rsidRPr="005E5786">
        <w:rPr>
          <w:sz w:val="16"/>
          <w:szCs w:val="16"/>
        </w:rPr>
        <w:t>que</w:t>
      </w:r>
      <w:proofErr w:type="spellEnd"/>
      <w:r w:rsidRPr="005E5786">
        <w:rPr>
          <w:sz w:val="16"/>
          <w:szCs w:val="16"/>
        </w:rPr>
        <w:t xml:space="preserve"> se </w:t>
      </w:r>
      <w:proofErr w:type="spellStart"/>
      <w:r w:rsidRPr="005E5786">
        <w:rPr>
          <w:sz w:val="16"/>
          <w:szCs w:val="16"/>
        </w:rPr>
        <w:t>identifiquen</w:t>
      </w:r>
      <w:proofErr w:type="spellEnd"/>
      <w:r w:rsidRPr="005E5786">
        <w:rPr>
          <w:sz w:val="16"/>
          <w:szCs w:val="16"/>
        </w:rPr>
        <w:t xml:space="preserve"> en el </w:t>
      </w:r>
      <w:proofErr w:type="spellStart"/>
      <w:r w:rsidRPr="005E5786">
        <w:rPr>
          <w:sz w:val="16"/>
          <w:szCs w:val="16"/>
        </w:rPr>
        <w:t>mismo</w:t>
      </w:r>
      <w:proofErr w:type="spellEnd"/>
      <w:r w:rsidRPr="005E5786">
        <w:rPr>
          <w:sz w:val="16"/>
          <w:szCs w:val="16"/>
        </w:rPr>
        <w:t xml:space="preserve">, en </w:t>
      </w:r>
      <w:proofErr w:type="spellStart"/>
      <w:r w:rsidRPr="005E5786">
        <w:rPr>
          <w:sz w:val="16"/>
          <w:szCs w:val="16"/>
        </w:rPr>
        <w:t>territorios</w:t>
      </w:r>
      <w:proofErr w:type="spellEnd"/>
      <w:r w:rsidRPr="005E5786">
        <w:rPr>
          <w:sz w:val="16"/>
          <w:szCs w:val="16"/>
        </w:rPr>
        <w:t xml:space="preserve"> </w:t>
      </w:r>
      <w:proofErr w:type="spellStart"/>
      <w:r w:rsidRPr="005E5786">
        <w:rPr>
          <w:sz w:val="16"/>
          <w:szCs w:val="16"/>
        </w:rPr>
        <w:t>donde</w:t>
      </w:r>
      <w:proofErr w:type="spellEnd"/>
      <w:r w:rsidRPr="005E5786">
        <w:rPr>
          <w:sz w:val="16"/>
          <w:szCs w:val="16"/>
        </w:rPr>
        <w:t xml:space="preserve"> </w:t>
      </w:r>
      <w:proofErr w:type="spellStart"/>
      <w:r w:rsidRPr="005E5786">
        <w:rPr>
          <w:sz w:val="16"/>
          <w:szCs w:val="16"/>
        </w:rPr>
        <w:t>tiene</w:t>
      </w:r>
      <w:proofErr w:type="spellEnd"/>
      <w:r w:rsidRPr="005E5786">
        <w:rPr>
          <w:sz w:val="16"/>
          <w:szCs w:val="16"/>
        </w:rPr>
        <w:t xml:space="preserve"> </w:t>
      </w:r>
      <w:proofErr w:type="spellStart"/>
      <w:r w:rsidRPr="005E5786">
        <w:rPr>
          <w:sz w:val="16"/>
          <w:szCs w:val="16"/>
        </w:rPr>
        <w:t>presencia</w:t>
      </w:r>
      <w:proofErr w:type="spellEnd"/>
      <w:r w:rsidRPr="005E5786">
        <w:rPr>
          <w:sz w:val="16"/>
          <w:szCs w:val="16"/>
        </w:rPr>
        <w:t xml:space="preserve"> de la </w:t>
      </w:r>
      <w:proofErr w:type="spellStart"/>
      <w:r w:rsidRPr="005E5786">
        <w:rPr>
          <w:sz w:val="16"/>
          <w:szCs w:val="16"/>
        </w:rPr>
        <w:t>organización</w:t>
      </w:r>
      <w:proofErr w:type="spellEnd"/>
      <w:r w:rsidRPr="005E5786">
        <w:rPr>
          <w:sz w:val="16"/>
          <w:szCs w:val="16"/>
        </w:rPr>
        <w:t xml:space="preserve"> para </w:t>
      </w:r>
      <w:proofErr w:type="spellStart"/>
      <w:r w:rsidRPr="005E5786">
        <w:rPr>
          <w:sz w:val="16"/>
          <w:szCs w:val="16"/>
        </w:rPr>
        <w:t>verificar</w:t>
      </w:r>
      <w:proofErr w:type="spellEnd"/>
      <w:r w:rsidRPr="005E5786">
        <w:rPr>
          <w:sz w:val="16"/>
          <w:szCs w:val="16"/>
        </w:rPr>
        <w:t xml:space="preserve"> </w:t>
      </w:r>
      <w:proofErr w:type="spellStart"/>
      <w:r w:rsidRPr="005E5786">
        <w:rPr>
          <w:sz w:val="16"/>
          <w:szCs w:val="16"/>
        </w:rPr>
        <w:t>las</w:t>
      </w:r>
      <w:proofErr w:type="spellEnd"/>
      <w:r w:rsidRPr="005E5786">
        <w:rPr>
          <w:sz w:val="16"/>
          <w:szCs w:val="16"/>
        </w:rPr>
        <w:t xml:space="preserve"> </w:t>
      </w:r>
      <w:proofErr w:type="spellStart"/>
      <w:r w:rsidRPr="005E5786">
        <w:rPr>
          <w:sz w:val="16"/>
          <w:szCs w:val="16"/>
        </w:rPr>
        <w:t>condiciones</w:t>
      </w:r>
      <w:proofErr w:type="spellEnd"/>
      <w:r w:rsidRPr="005E5786">
        <w:rPr>
          <w:sz w:val="16"/>
          <w:szCs w:val="16"/>
        </w:rPr>
        <w:t xml:space="preserve"> de </w:t>
      </w:r>
      <w:proofErr w:type="spellStart"/>
      <w:r w:rsidRPr="005E5786">
        <w:rPr>
          <w:sz w:val="16"/>
          <w:szCs w:val="16"/>
        </w:rPr>
        <w:t>postulación</w:t>
      </w:r>
      <w:proofErr w:type="spellEnd"/>
      <w:r w:rsidRPr="005E5786">
        <w:rPr>
          <w:sz w:val="16"/>
          <w:szCs w:val="16"/>
        </w:rPr>
        <w:t xml:space="preserve"> y </w:t>
      </w:r>
      <w:proofErr w:type="spellStart"/>
      <w:r w:rsidRPr="005E5786">
        <w:rPr>
          <w:sz w:val="16"/>
          <w:szCs w:val="16"/>
        </w:rPr>
        <w:t>priorización</w:t>
      </w:r>
      <w:proofErr w:type="spellEnd"/>
      <w:r w:rsidRPr="005E5786">
        <w:rPr>
          <w:sz w:val="16"/>
          <w:szCs w:val="16"/>
        </w:rPr>
        <w:t xml:space="preserve"> de la </w:t>
      </w:r>
      <w:proofErr w:type="spellStart"/>
      <w:r w:rsidRPr="005E5786">
        <w:rPr>
          <w:sz w:val="16"/>
          <w:szCs w:val="16"/>
        </w:rPr>
        <w:t>organización</w:t>
      </w:r>
      <w:proofErr w:type="spellEnd"/>
      <w:r w:rsidRPr="005E5786">
        <w:rPr>
          <w:sz w:val="16"/>
          <w:szCs w:val="16"/>
        </w:rPr>
        <w:t xml:space="preserve"> para </w:t>
      </w:r>
      <w:proofErr w:type="spellStart"/>
      <w:r w:rsidRPr="005E5786">
        <w:rPr>
          <w:sz w:val="16"/>
          <w:szCs w:val="16"/>
        </w:rPr>
        <w:t>las</w:t>
      </w:r>
      <w:proofErr w:type="spellEnd"/>
      <w:r w:rsidRPr="005E5786">
        <w:rPr>
          <w:sz w:val="16"/>
          <w:szCs w:val="16"/>
        </w:rPr>
        <w:t xml:space="preserve"> </w:t>
      </w:r>
      <w:proofErr w:type="spellStart"/>
      <w:r w:rsidRPr="005E5786">
        <w:rPr>
          <w:sz w:val="16"/>
          <w:szCs w:val="16"/>
        </w:rPr>
        <w:t>mismas</w:t>
      </w:r>
      <w:proofErr w:type="spellEnd"/>
      <w:r w:rsidRPr="005E5786">
        <w:rPr>
          <w:sz w:val="16"/>
          <w:szCs w:val="16"/>
        </w:rPr>
        <w:t xml:space="preserve">. ii) La </w:t>
      </w:r>
      <w:proofErr w:type="spellStart"/>
      <w:r w:rsidRPr="005E5786">
        <w:rPr>
          <w:sz w:val="16"/>
          <w:szCs w:val="16"/>
        </w:rPr>
        <w:t>caracterización</w:t>
      </w:r>
      <w:proofErr w:type="spellEnd"/>
      <w:r w:rsidRPr="005E5786">
        <w:rPr>
          <w:sz w:val="16"/>
          <w:szCs w:val="16"/>
        </w:rPr>
        <w:t xml:space="preserve"> </w:t>
      </w:r>
      <w:proofErr w:type="spellStart"/>
      <w:r w:rsidRPr="005E5786">
        <w:rPr>
          <w:sz w:val="16"/>
          <w:szCs w:val="16"/>
        </w:rPr>
        <w:t>por</w:t>
      </w:r>
      <w:proofErr w:type="spellEnd"/>
      <w:r w:rsidRPr="005E5786">
        <w:rPr>
          <w:sz w:val="16"/>
          <w:szCs w:val="16"/>
        </w:rPr>
        <w:t xml:space="preserve"> parte de la </w:t>
      </w:r>
      <w:proofErr w:type="spellStart"/>
      <w:r w:rsidRPr="005E5786">
        <w:rPr>
          <w:sz w:val="16"/>
          <w:szCs w:val="16"/>
        </w:rPr>
        <w:t>Agencia</w:t>
      </w:r>
      <w:proofErr w:type="spellEnd"/>
      <w:r w:rsidRPr="005E5786">
        <w:rPr>
          <w:sz w:val="16"/>
          <w:szCs w:val="16"/>
        </w:rPr>
        <w:t xml:space="preserve"> de </w:t>
      </w:r>
      <w:proofErr w:type="spellStart"/>
      <w:r w:rsidRPr="005E5786">
        <w:rPr>
          <w:sz w:val="16"/>
          <w:szCs w:val="16"/>
        </w:rPr>
        <w:t>Desarrollo</w:t>
      </w:r>
      <w:proofErr w:type="spellEnd"/>
      <w:r w:rsidRPr="005E5786">
        <w:rPr>
          <w:sz w:val="16"/>
          <w:szCs w:val="16"/>
        </w:rPr>
        <w:t xml:space="preserve"> Rural  de los </w:t>
      </w:r>
      <w:proofErr w:type="spellStart"/>
      <w:r w:rsidRPr="005E5786">
        <w:rPr>
          <w:sz w:val="16"/>
          <w:szCs w:val="16"/>
        </w:rPr>
        <w:t>perfiles</w:t>
      </w:r>
      <w:proofErr w:type="spellEnd"/>
      <w:r w:rsidRPr="005E5786">
        <w:rPr>
          <w:sz w:val="16"/>
          <w:szCs w:val="16"/>
        </w:rPr>
        <w:t xml:space="preserve"> </w:t>
      </w:r>
      <w:proofErr w:type="spellStart"/>
      <w:r w:rsidRPr="005E5786">
        <w:rPr>
          <w:sz w:val="16"/>
          <w:szCs w:val="16"/>
        </w:rPr>
        <w:t>productivos</w:t>
      </w:r>
      <w:proofErr w:type="spellEnd"/>
      <w:r w:rsidRPr="005E5786">
        <w:rPr>
          <w:sz w:val="16"/>
          <w:szCs w:val="16"/>
        </w:rPr>
        <w:t xml:space="preserve"> de los </w:t>
      </w:r>
      <w:proofErr w:type="spellStart"/>
      <w:r w:rsidRPr="005E5786">
        <w:rPr>
          <w:sz w:val="16"/>
          <w:szCs w:val="16"/>
        </w:rPr>
        <w:t>diferentes</w:t>
      </w:r>
      <w:proofErr w:type="spellEnd"/>
      <w:r w:rsidRPr="005E5786">
        <w:rPr>
          <w:sz w:val="16"/>
          <w:szCs w:val="16"/>
        </w:rPr>
        <w:t xml:space="preserve"> </w:t>
      </w:r>
      <w:proofErr w:type="spellStart"/>
      <w:r w:rsidRPr="005E5786">
        <w:rPr>
          <w:sz w:val="16"/>
          <w:szCs w:val="16"/>
        </w:rPr>
        <w:t>nodos</w:t>
      </w:r>
      <w:proofErr w:type="spellEnd"/>
      <w:r w:rsidRPr="005E5786">
        <w:rPr>
          <w:sz w:val="16"/>
          <w:szCs w:val="16"/>
        </w:rPr>
        <w:t xml:space="preserve"> de la ASOMUPROCA, en los </w:t>
      </w:r>
      <w:proofErr w:type="spellStart"/>
      <w:r w:rsidRPr="005E5786">
        <w:rPr>
          <w:sz w:val="16"/>
          <w:szCs w:val="16"/>
        </w:rPr>
        <w:t>que</w:t>
      </w:r>
      <w:proofErr w:type="spellEnd"/>
      <w:r w:rsidRPr="005E5786">
        <w:rPr>
          <w:sz w:val="16"/>
          <w:szCs w:val="16"/>
        </w:rPr>
        <w:t xml:space="preserve"> se </w:t>
      </w:r>
      <w:proofErr w:type="spellStart"/>
      <w:r w:rsidRPr="005E5786">
        <w:rPr>
          <w:sz w:val="16"/>
          <w:szCs w:val="16"/>
        </w:rPr>
        <w:t>prevén</w:t>
      </w:r>
      <w:proofErr w:type="spellEnd"/>
      <w:r w:rsidRPr="005E5786">
        <w:rPr>
          <w:sz w:val="16"/>
          <w:szCs w:val="16"/>
        </w:rPr>
        <w:t xml:space="preserve"> la </w:t>
      </w:r>
      <w:proofErr w:type="spellStart"/>
      <w:r w:rsidRPr="005E5786">
        <w:rPr>
          <w:sz w:val="16"/>
          <w:szCs w:val="16"/>
        </w:rPr>
        <w:t>implementación</w:t>
      </w:r>
      <w:proofErr w:type="spellEnd"/>
      <w:r w:rsidRPr="005E5786">
        <w:rPr>
          <w:sz w:val="16"/>
          <w:szCs w:val="16"/>
        </w:rPr>
        <w:t xml:space="preserve"> de </w:t>
      </w:r>
      <w:proofErr w:type="spellStart"/>
      <w:r w:rsidRPr="005E5786">
        <w:rPr>
          <w:sz w:val="16"/>
          <w:szCs w:val="16"/>
        </w:rPr>
        <w:t>unidades</w:t>
      </w:r>
      <w:proofErr w:type="spellEnd"/>
      <w:r w:rsidRPr="005E5786">
        <w:rPr>
          <w:sz w:val="16"/>
          <w:szCs w:val="16"/>
        </w:rPr>
        <w:t xml:space="preserve"> </w:t>
      </w:r>
      <w:proofErr w:type="spellStart"/>
      <w:r w:rsidRPr="005E5786">
        <w:rPr>
          <w:sz w:val="16"/>
          <w:szCs w:val="16"/>
        </w:rPr>
        <w:t>productivas</w:t>
      </w:r>
      <w:proofErr w:type="spellEnd"/>
      <w:r w:rsidRPr="005E5786">
        <w:rPr>
          <w:sz w:val="16"/>
          <w:szCs w:val="16"/>
        </w:rPr>
        <w:t xml:space="preserve">, para el </w:t>
      </w:r>
      <w:proofErr w:type="spellStart"/>
      <w:r w:rsidRPr="005E5786">
        <w:rPr>
          <w:sz w:val="16"/>
          <w:szCs w:val="16"/>
        </w:rPr>
        <w:t>diseño</w:t>
      </w:r>
      <w:proofErr w:type="spellEnd"/>
      <w:r w:rsidRPr="005E5786">
        <w:rPr>
          <w:sz w:val="16"/>
          <w:szCs w:val="16"/>
        </w:rPr>
        <w:t xml:space="preserve"> de </w:t>
      </w:r>
      <w:proofErr w:type="spellStart"/>
      <w:r w:rsidRPr="005E5786">
        <w:rPr>
          <w:sz w:val="16"/>
          <w:szCs w:val="16"/>
        </w:rPr>
        <w:t>proyectos</w:t>
      </w:r>
      <w:proofErr w:type="spellEnd"/>
      <w:r w:rsidRPr="005E5786">
        <w:rPr>
          <w:sz w:val="16"/>
          <w:szCs w:val="16"/>
        </w:rPr>
        <w:t xml:space="preserve"> y la </w:t>
      </w:r>
      <w:proofErr w:type="spellStart"/>
      <w:r w:rsidRPr="005E5786">
        <w:rPr>
          <w:sz w:val="16"/>
          <w:szCs w:val="16"/>
        </w:rPr>
        <w:t>financiación</w:t>
      </w:r>
      <w:proofErr w:type="spellEnd"/>
      <w:r w:rsidRPr="005E5786">
        <w:rPr>
          <w:sz w:val="16"/>
          <w:szCs w:val="16"/>
        </w:rPr>
        <w:t xml:space="preserve"> de </w:t>
      </w:r>
      <w:proofErr w:type="spellStart"/>
      <w:r w:rsidRPr="005E5786">
        <w:rPr>
          <w:sz w:val="16"/>
          <w:szCs w:val="16"/>
        </w:rPr>
        <w:t>proyectos</w:t>
      </w:r>
      <w:proofErr w:type="spellEnd"/>
      <w:r w:rsidRPr="005E5786">
        <w:rPr>
          <w:sz w:val="16"/>
          <w:szCs w:val="16"/>
        </w:rPr>
        <w:t xml:space="preserve">. iii) El </w:t>
      </w:r>
      <w:proofErr w:type="spellStart"/>
      <w:r w:rsidRPr="005E5786">
        <w:rPr>
          <w:sz w:val="16"/>
          <w:szCs w:val="16"/>
        </w:rPr>
        <w:t>apoyo</w:t>
      </w:r>
      <w:proofErr w:type="spellEnd"/>
      <w:r w:rsidRPr="005E5786">
        <w:rPr>
          <w:sz w:val="16"/>
          <w:szCs w:val="16"/>
        </w:rPr>
        <w:t xml:space="preserve"> </w:t>
      </w:r>
      <w:proofErr w:type="gramStart"/>
      <w:r w:rsidRPr="005E5786">
        <w:rPr>
          <w:sz w:val="16"/>
          <w:szCs w:val="16"/>
        </w:rPr>
        <w:t>del</w:t>
      </w:r>
      <w:proofErr w:type="gramEnd"/>
      <w:r w:rsidRPr="005E5786">
        <w:rPr>
          <w:sz w:val="16"/>
          <w:szCs w:val="16"/>
        </w:rPr>
        <w:t xml:space="preserve"> plan </w:t>
      </w:r>
      <w:proofErr w:type="spellStart"/>
      <w:r w:rsidRPr="005E5786">
        <w:rPr>
          <w:sz w:val="16"/>
          <w:szCs w:val="16"/>
        </w:rPr>
        <w:t>institucional</w:t>
      </w:r>
      <w:proofErr w:type="spellEnd"/>
      <w:r w:rsidRPr="005E5786">
        <w:rPr>
          <w:sz w:val="16"/>
          <w:szCs w:val="16"/>
        </w:rPr>
        <w:t xml:space="preserve"> de ASOMUPROCA a </w:t>
      </w:r>
      <w:proofErr w:type="spellStart"/>
      <w:r w:rsidRPr="005E5786">
        <w:rPr>
          <w:sz w:val="16"/>
          <w:szCs w:val="16"/>
        </w:rPr>
        <w:t>través</w:t>
      </w:r>
      <w:proofErr w:type="spellEnd"/>
      <w:r w:rsidRPr="005E5786">
        <w:rPr>
          <w:sz w:val="16"/>
          <w:szCs w:val="16"/>
        </w:rPr>
        <w:t xml:space="preserve"> de </w:t>
      </w:r>
      <w:proofErr w:type="spellStart"/>
      <w:r w:rsidRPr="005E5786">
        <w:rPr>
          <w:sz w:val="16"/>
          <w:szCs w:val="16"/>
        </w:rPr>
        <w:t>una</w:t>
      </w:r>
      <w:proofErr w:type="spellEnd"/>
      <w:r w:rsidRPr="005E5786">
        <w:rPr>
          <w:sz w:val="16"/>
          <w:szCs w:val="16"/>
        </w:rPr>
        <w:t xml:space="preserve"> </w:t>
      </w:r>
      <w:proofErr w:type="spellStart"/>
      <w:r w:rsidRPr="005E5786">
        <w:rPr>
          <w:sz w:val="16"/>
          <w:szCs w:val="16"/>
        </w:rPr>
        <w:t>resolución</w:t>
      </w:r>
      <w:proofErr w:type="spellEnd"/>
      <w:r w:rsidRPr="005E5786">
        <w:rPr>
          <w:sz w:val="16"/>
          <w:szCs w:val="16"/>
        </w:rPr>
        <w:t xml:space="preserve"> de </w:t>
      </w:r>
      <w:proofErr w:type="spellStart"/>
      <w:r w:rsidRPr="005E5786">
        <w:rPr>
          <w:sz w:val="16"/>
          <w:szCs w:val="16"/>
        </w:rPr>
        <w:t>fortalecimiento</w:t>
      </w:r>
      <w:proofErr w:type="spellEnd"/>
      <w:r w:rsidRPr="005E5786">
        <w:rPr>
          <w:sz w:val="16"/>
          <w:szCs w:val="16"/>
        </w:rPr>
        <w:t xml:space="preserve"> </w:t>
      </w:r>
      <w:proofErr w:type="spellStart"/>
      <w:r w:rsidRPr="005E5786">
        <w:rPr>
          <w:sz w:val="16"/>
          <w:szCs w:val="16"/>
        </w:rPr>
        <w:t>organizativo</w:t>
      </w:r>
      <w:proofErr w:type="spellEnd"/>
      <w:r w:rsidRPr="005E5786">
        <w:rPr>
          <w:sz w:val="16"/>
          <w:szCs w:val="16"/>
        </w:rPr>
        <w:t xml:space="preserve"> </w:t>
      </w:r>
      <w:proofErr w:type="spellStart"/>
      <w:r w:rsidRPr="005E5786">
        <w:rPr>
          <w:sz w:val="16"/>
          <w:szCs w:val="16"/>
        </w:rPr>
        <w:t>por</w:t>
      </w:r>
      <w:proofErr w:type="spellEnd"/>
      <w:r w:rsidRPr="005E5786">
        <w:rPr>
          <w:sz w:val="16"/>
          <w:szCs w:val="16"/>
        </w:rPr>
        <w:t xml:space="preserve"> parte de la UARIV. iv) La </w:t>
      </w:r>
      <w:proofErr w:type="spellStart"/>
      <w:r w:rsidRPr="005E5786">
        <w:rPr>
          <w:sz w:val="16"/>
          <w:szCs w:val="16"/>
        </w:rPr>
        <w:t>verificación</w:t>
      </w:r>
      <w:proofErr w:type="spellEnd"/>
      <w:r w:rsidRPr="005E5786">
        <w:rPr>
          <w:sz w:val="16"/>
          <w:szCs w:val="16"/>
        </w:rPr>
        <w:t xml:space="preserve"> </w:t>
      </w:r>
      <w:proofErr w:type="spellStart"/>
      <w:r w:rsidRPr="005E5786">
        <w:rPr>
          <w:sz w:val="16"/>
          <w:szCs w:val="16"/>
        </w:rPr>
        <w:t>por</w:t>
      </w:r>
      <w:proofErr w:type="spellEnd"/>
      <w:r w:rsidRPr="005E5786">
        <w:rPr>
          <w:sz w:val="16"/>
          <w:szCs w:val="16"/>
        </w:rPr>
        <w:t xml:space="preserve"> parte de la UARIV de la </w:t>
      </w:r>
      <w:proofErr w:type="spellStart"/>
      <w:r w:rsidRPr="005E5786">
        <w:rPr>
          <w:sz w:val="16"/>
          <w:szCs w:val="16"/>
        </w:rPr>
        <w:t>disponibilidad</w:t>
      </w:r>
      <w:proofErr w:type="spellEnd"/>
      <w:r w:rsidRPr="005E5786">
        <w:rPr>
          <w:sz w:val="16"/>
          <w:szCs w:val="16"/>
        </w:rPr>
        <w:t xml:space="preserve"> de </w:t>
      </w:r>
      <w:proofErr w:type="spellStart"/>
      <w:r w:rsidRPr="005E5786">
        <w:rPr>
          <w:sz w:val="16"/>
          <w:szCs w:val="16"/>
        </w:rPr>
        <w:t>bienes</w:t>
      </w:r>
      <w:proofErr w:type="spellEnd"/>
      <w:r w:rsidRPr="005E5786">
        <w:rPr>
          <w:sz w:val="16"/>
          <w:szCs w:val="16"/>
        </w:rPr>
        <w:t xml:space="preserve"> </w:t>
      </w:r>
      <w:proofErr w:type="gramStart"/>
      <w:r w:rsidRPr="005E5786">
        <w:rPr>
          <w:sz w:val="16"/>
          <w:szCs w:val="16"/>
        </w:rPr>
        <w:t>del</w:t>
      </w:r>
      <w:proofErr w:type="gramEnd"/>
      <w:r w:rsidRPr="005E5786">
        <w:rPr>
          <w:sz w:val="16"/>
          <w:szCs w:val="16"/>
        </w:rPr>
        <w:t xml:space="preserve"> </w:t>
      </w:r>
      <w:proofErr w:type="spellStart"/>
      <w:r w:rsidRPr="005E5786">
        <w:rPr>
          <w:sz w:val="16"/>
          <w:szCs w:val="16"/>
        </w:rPr>
        <w:t>fondo</w:t>
      </w:r>
      <w:proofErr w:type="spellEnd"/>
      <w:r w:rsidRPr="005E5786">
        <w:rPr>
          <w:sz w:val="16"/>
          <w:szCs w:val="16"/>
        </w:rPr>
        <w:t xml:space="preserve"> de </w:t>
      </w:r>
      <w:proofErr w:type="spellStart"/>
      <w:r w:rsidRPr="005E5786">
        <w:rPr>
          <w:sz w:val="16"/>
          <w:szCs w:val="16"/>
        </w:rPr>
        <w:t>reparación</w:t>
      </w:r>
      <w:proofErr w:type="spellEnd"/>
      <w:r w:rsidRPr="005E5786">
        <w:rPr>
          <w:sz w:val="16"/>
          <w:szCs w:val="16"/>
        </w:rPr>
        <w:t xml:space="preserve">, </w:t>
      </w:r>
      <w:proofErr w:type="spellStart"/>
      <w:r w:rsidRPr="005E5786">
        <w:rPr>
          <w:sz w:val="16"/>
          <w:szCs w:val="16"/>
        </w:rPr>
        <w:t>ubicados</w:t>
      </w:r>
      <w:proofErr w:type="spellEnd"/>
      <w:r w:rsidRPr="005E5786">
        <w:rPr>
          <w:sz w:val="16"/>
          <w:szCs w:val="16"/>
        </w:rPr>
        <w:t xml:space="preserve"> en el </w:t>
      </w:r>
      <w:proofErr w:type="spellStart"/>
      <w:r w:rsidRPr="005E5786">
        <w:rPr>
          <w:sz w:val="16"/>
          <w:szCs w:val="16"/>
        </w:rPr>
        <w:t>departamento</w:t>
      </w:r>
      <w:proofErr w:type="spellEnd"/>
      <w:r w:rsidRPr="005E5786">
        <w:rPr>
          <w:sz w:val="16"/>
          <w:szCs w:val="16"/>
        </w:rPr>
        <w:t xml:space="preserve"> del Magdalena, </w:t>
      </w:r>
      <w:proofErr w:type="spellStart"/>
      <w:r w:rsidRPr="005E5786">
        <w:rPr>
          <w:sz w:val="16"/>
          <w:szCs w:val="16"/>
        </w:rPr>
        <w:t>susceptibles</w:t>
      </w:r>
      <w:proofErr w:type="spellEnd"/>
      <w:r w:rsidRPr="005E5786">
        <w:rPr>
          <w:sz w:val="16"/>
          <w:szCs w:val="16"/>
        </w:rPr>
        <w:t xml:space="preserve"> de </w:t>
      </w:r>
      <w:proofErr w:type="spellStart"/>
      <w:r w:rsidRPr="005E5786">
        <w:rPr>
          <w:sz w:val="16"/>
          <w:szCs w:val="16"/>
        </w:rPr>
        <w:t>ser</w:t>
      </w:r>
      <w:proofErr w:type="spellEnd"/>
      <w:r w:rsidRPr="005E5786">
        <w:rPr>
          <w:sz w:val="16"/>
          <w:szCs w:val="16"/>
        </w:rPr>
        <w:t xml:space="preserve"> </w:t>
      </w:r>
      <w:proofErr w:type="spellStart"/>
      <w:r w:rsidRPr="005E5786">
        <w:rPr>
          <w:sz w:val="16"/>
          <w:szCs w:val="16"/>
        </w:rPr>
        <w:t>adjudicados</w:t>
      </w:r>
      <w:proofErr w:type="spellEnd"/>
      <w:r w:rsidRPr="005E5786">
        <w:rPr>
          <w:sz w:val="16"/>
          <w:szCs w:val="16"/>
        </w:rPr>
        <w:t xml:space="preserve"> </w:t>
      </w:r>
      <w:proofErr w:type="spellStart"/>
      <w:r w:rsidRPr="005E5786">
        <w:rPr>
          <w:sz w:val="16"/>
          <w:szCs w:val="16"/>
        </w:rPr>
        <w:t>como</w:t>
      </w:r>
      <w:proofErr w:type="spellEnd"/>
      <w:r w:rsidRPr="005E5786">
        <w:rPr>
          <w:sz w:val="16"/>
          <w:szCs w:val="16"/>
        </w:rPr>
        <w:t xml:space="preserve"> </w:t>
      </w:r>
      <w:proofErr w:type="spellStart"/>
      <w:r w:rsidRPr="005E5786">
        <w:rPr>
          <w:sz w:val="16"/>
          <w:szCs w:val="16"/>
        </w:rPr>
        <w:t>sede</w:t>
      </w:r>
      <w:proofErr w:type="spellEnd"/>
      <w:r w:rsidRPr="005E5786">
        <w:rPr>
          <w:sz w:val="16"/>
          <w:szCs w:val="16"/>
        </w:rPr>
        <w:t xml:space="preserve"> a ASOMUPROCA. v) La </w:t>
      </w:r>
      <w:proofErr w:type="spellStart"/>
      <w:r w:rsidRPr="005E5786">
        <w:rPr>
          <w:sz w:val="16"/>
          <w:szCs w:val="16"/>
        </w:rPr>
        <w:t>construcción</w:t>
      </w:r>
      <w:proofErr w:type="spellEnd"/>
      <w:r w:rsidRPr="005E5786">
        <w:rPr>
          <w:sz w:val="16"/>
          <w:szCs w:val="16"/>
        </w:rPr>
        <w:t xml:space="preserve"> de </w:t>
      </w:r>
      <w:proofErr w:type="spellStart"/>
      <w:r w:rsidRPr="005E5786">
        <w:rPr>
          <w:sz w:val="16"/>
          <w:szCs w:val="16"/>
        </w:rPr>
        <w:t>piezas</w:t>
      </w:r>
      <w:proofErr w:type="spellEnd"/>
      <w:r w:rsidRPr="005E5786">
        <w:rPr>
          <w:sz w:val="16"/>
          <w:szCs w:val="16"/>
        </w:rPr>
        <w:t xml:space="preserve"> de </w:t>
      </w:r>
      <w:proofErr w:type="spellStart"/>
      <w:r w:rsidRPr="005E5786">
        <w:rPr>
          <w:sz w:val="16"/>
          <w:szCs w:val="16"/>
        </w:rPr>
        <w:t>memoria</w:t>
      </w:r>
      <w:proofErr w:type="spellEnd"/>
      <w:r w:rsidRPr="005E5786">
        <w:rPr>
          <w:sz w:val="16"/>
          <w:szCs w:val="16"/>
        </w:rPr>
        <w:t xml:space="preserve"> </w:t>
      </w:r>
      <w:proofErr w:type="spellStart"/>
      <w:r w:rsidRPr="005E5786">
        <w:rPr>
          <w:sz w:val="16"/>
          <w:szCs w:val="16"/>
        </w:rPr>
        <w:t>histórica</w:t>
      </w:r>
      <w:proofErr w:type="spellEnd"/>
      <w:r w:rsidRPr="005E5786">
        <w:rPr>
          <w:sz w:val="16"/>
          <w:szCs w:val="16"/>
        </w:rPr>
        <w:t xml:space="preserve">  y </w:t>
      </w:r>
      <w:proofErr w:type="spellStart"/>
      <w:r w:rsidRPr="005E5786">
        <w:rPr>
          <w:sz w:val="16"/>
          <w:szCs w:val="16"/>
        </w:rPr>
        <w:t>realización</w:t>
      </w:r>
      <w:proofErr w:type="spellEnd"/>
      <w:r w:rsidRPr="005E5786">
        <w:rPr>
          <w:sz w:val="16"/>
          <w:szCs w:val="16"/>
        </w:rPr>
        <w:t xml:space="preserve"> de </w:t>
      </w:r>
      <w:proofErr w:type="spellStart"/>
      <w:r w:rsidRPr="005E5786">
        <w:rPr>
          <w:sz w:val="16"/>
          <w:szCs w:val="16"/>
        </w:rPr>
        <w:t>actos</w:t>
      </w:r>
      <w:proofErr w:type="spellEnd"/>
      <w:r w:rsidRPr="005E5786">
        <w:rPr>
          <w:sz w:val="16"/>
          <w:szCs w:val="16"/>
        </w:rPr>
        <w:t xml:space="preserve"> de </w:t>
      </w:r>
      <w:proofErr w:type="spellStart"/>
      <w:r w:rsidRPr="005E5786">
        <w:rPr>
          <w:sz w:val="16"/>
          <w:szCs w:val="16"/>
        </w:rPr>
        <w:t>conmemoración</w:t>
      </w:r>
      <w:proofErr w:type="spellEnd"/>
      <w:r w:rsidRPr="005E5786">
        <w:rPr>
          <w:sz w:val="16"/>
          <w:szCs w:val="16"/>
        </w:rPr>
        <w:t xml:space="preserve"> y </w:t>
      </w:r>
      <w:proofErr w:type="spellStart"/>
      <w:r w:rsidRPr="005E5786">
        <w:rPr>
          <w:sz w:val="16"/>
          <w:szCs w:val="16"/>
        </w:rPr>
        <w:t>satisfacción</w:t>
      </w:r>
      <w:proofErr w:type="spellEnd"/>
    </w:p>
  </w:footnote>
  <w:footnote w:id="2">
    <w:p w:rsidR="00FC5965" w:rsidRPr="00FC5965" w:rsidRDefault="00FC5965">
      <w:pPr>
        <w:pStyle w:val="Textonotapie"/>
        <w:rPr>
          <w:lang w:val="es-CO"/>
        </w:rPr>
      </w:pPr>
      <w:r>
        <w:rPr>
          <w:rStyle w:val="Refdenotaalpie"/>
        </w:rPr>
        <w:footnoteRef/>
      </w:r>
      <w:r>
        <w:t xml:space="preserve"> </w:t>
      </w:r>
      <w:r w:rsidRPr="004955B9">
        <w:rPr>
          <w:sz w:val="16"/>
          <w:szCs w:val="16"/>
          <w:lang w:val="es-CO"/>
        </w:rPr>
        <w:t xml:space="preserve">Instancia interinstitucional que se encarga de validar los estudios de riesgo y recomendar las medidas de protección a </w:t>
      </w:r>
      <w:r>
        <w:rPr>
          <w:sz w:val="16"/>
          <w:szCs w:val="16"/>
          <w:lang w:val="es-CO"/>
        </w:rPr>
        <w:t xml:space="preserve"> a</w:t>
      </w:r>
      <w:r w:rsidRPr="004955B9">
        <w:rPr>
          <w:sz w:val="16"/>
          <w:szCs w:val="16"/>
          <w:lang w:val="es-CO"/>
        </w:rPr>
        <w:t>doptar en cada caso.</w:t>
      </w:r>
    </w:p>
  </w:footnote>
  <w:footnote w:id="3">
    <w:p w:rsidR="004955B9" w:rsidRPr="004955B9" w:rsidRDefault="004955B9" w:rsidP="00FC5965">
      <w:pPr>
        <w:pStyle w:val="Textonotapie"/>
        <w:jc w:val="both"/>
        <w:rPr>
          <w:sz w:val="16"/>
          <w:szCs w:val="16"/>
          <w:lang w:val="es-CO"/>
        </w:rPr>
      </w:pPr>
      <w:r w:rsidRPr="004955B9">
        <w:rPr>
          <w:rStyle w:val="Refdenotaalpie"/>
          <w:sz w:val="16"/>
          <w:szCs w:val="16"/>
        </w:rPr>
        <w:footnoteRef/>
      </w:r>
      <w:r w:rsidRPr="004955B9">
        <w:rPr>
          <w:sz w:val="16"/>
          <w:szCs w:val="16"/>
        </w:rPr>
        <w:t xml:space="preserve"> </w:t>
      </w:r>
      <w:r w:rsidRPr="004955B9">
        <w:rPr>
          <w:sz w:val="16"/>
          <w:szCs w:val="16"/>
          <w:lang w:val="es-CO"/>
        </w:rPr>
        <w:t xml:space="preserve">Instancia interinstitucional que se encarga de validar los estudios de riesgo y recomendar las medidas de protección a </w:t>
      </w:r>
      <w:r>
        <w:rPr>
          <w:sz w:val="16"/>
          <w:szCs w:val="16"/>
          <w:lang w:val="es-CO"/>
        </w:rPr>
        <w:t xml:space="preserve"> a</w:t>
      </w:r>
      <w:r w:rsidRPr="004955B9">
        <w:rPr>
          <w:sz w:val="16"/>
          <w:szCs w:val="16"/>
          <w:lang w:val="es-CO"/>
        </w:rPr>
        <w:t xml:space="preserve">doptar en cada caso. </w:t>
      </w:r>
    </w:p>
  </w:footnote>
  <w:footnote w:id="4">
    <w:p w:rsidR="00804FEC" w:rsidRPr="008760C4" w:rsidRDefault="00804FEC" w:rsidP="00804FEC">
      <w:pPr>
        <w:pStyle w:val="Textonotapie"/>
        <w:spacing w:line="360" w:lineRule="auto"/>
        <w:jc w:val="both"/>
        <w:rPr>
          <w:lang w:val="es-CO"/>
        </w:rPr>
      </w:pPr>
      <w:r w:rsidRPr="008760C4">
        <w:rPr>
          <w:rStyle w:val="Refdenotaalpie"/>
        </w:rPr>
        <w:footnoteRef/>
      </w:r>
      <w:r w:rsidRPr="008760C4">
        <w:t xml:space="preserve"> FAO. </w:t>
      </w:r>
      <w:r w:rsidRPr="008760C4">
        <w:rPr>
          <w:lang w:val="es-CO"/>
        </w:rPr>
        <w:t>Una introducción a los conceptos básicos de la seguridad alimentaria. Consultado en: http://www.fao.org/docrep/014/al936s/al936s00.pdf</w:t>
      </w:r>
    </w:p>
  </w:footnote>
  <w:footnote w:id="5">
    <w:p w:rsidR="00804FEC" w:rsidRPr="008760C4" w:rsidRDefault="00804FEC" w:rsidP="00804FEC">
      <w:pPr>
        <w:pStyle w:val="Textonotapie"/>
        <w:spacing w:line="360" w:lineRule="auto"/>
        <w:jc w:val="both"/>
        <w:rPr>
          <w:lang w:val="es-CO"/>
        </w:rPr>
      </w:pPr>
      <w:r w:rsidRPr="008760C4">
        <w:rPr>
          <w:rStyle w:val="Refdenotaalpie"/>
        </w:rPr>
        <w:footnoteRef/>
      </w:r>
      <w:r w:rsidRPr="008760C4">
        <w:t xml:space="preserve"> </w:t>
      </w:r>
      <w:r w:rsidRPr="008760C4">
        <w:rPr>
          <w:lang w:val="es-CO"/>
        </w:rPr>
        <w:t>Ibídem. Pág.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505CEF"/>
    <w:multiLevelType w:val="hybridMultilevel"/>
    <w:tmpl w:val="950A39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4CC4F56"/>
    <w:multiLevelType w:val="hybridMultilevel"/>
    <w:tmpl w:val="C0448F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347E7703"/>
    <w:multiLevelType w:val="hybridMultilevel"/>
    <w:tmpl w:val="950A39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5F36C87"/>
    <w:multiLevelType w:val="hybridMultilevel"/>
    <w:tmpl w:val="768C6F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EF2"/>
    <w:rsid w:val="000C31F9"/>
    <w:rsid w:val="000D4591"/>
    <w:rsid w:val="00132970"/>
    <w:rsid w:val="0028298F"/>
    <w:rsid w:val="002A3983"/>
    <w:rsid w:val="002F0B6E"/>
    <w:rsid w:val="002F78FF"/>
    <w:rsid w:val="0042549B"/>
    <w:rsid w:val="004955B9"/>
    <w:rsid w:val="004B58CB"/>
    <w:rsid w:val="005A2ECF"/>
    <w:rsid w:val="00687CB7"/>
    <w:rsid w:val="007D75C9"/>
    <w:rsid w:val="00804FEC"/>
    <w:rsid w:val="00B86787"/>
    <w:rsid w:val="00BB38FD"/>
    <w:rsid w:val="00C60AA1"/>
    <w:rsid w:val="00CA2364"/>
    <w:rsid w:val="00D5535F"/>
    <w:rsid w:val="00DD1061"/>
    <w:rsid w:val="00DE3846"/>
    <w:rsid w:val="00E36E24"/>
    <w:rsid w:val="00EF5EF2"/>
    <w:rsid w:val="00F3724E"/>
    <w:rsid w:val="00F41C3E"/>
    <w:rsid w:val="00FC5965"/>
    <w:rsid w:val="00FF78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5CE036-128D-476F-BEAB-D915E7291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unhideWhenUsed/>
    <w:qFormat/>
    <w:rsid w:val="00804FEC"/>
    <w:pPr>
      <w:keepNext/>
      <w:keepLines/>
      <w:spacing w:before="200" w:after="0" w:line="276" w:lineRule="auto"/>
      <w:outlineLvl w:val="1"/>
    </w:pPr>
    <w:rPr>
      <w:rFonts w:ascii="Cambria" w:eastAsia="Times New Roman" w:hAnsi="Cambria" w:cs="Times New Roman"/>
      <w:b/>
      <w:bCs/>
      <w:color w:val="4F81BD"/>
      <w:sz w:val="26"/>
      <w:szCs w:val="26"/>
      <w:lang w:val="es-AR"/>
    </w:rPr>
  </w:style>
  <w:style w:type="paragraph" w:styleId="Ttulo3">
    <w:name w:val="heading 3"/>
    <w:basedOn w:val="Normal"/>
    <w:next w:val="Normal"/>
    <w:link w:val="Ttulo3Car"/>
    <w:uiPriority w:val="9"/>
    <w:unhideWhenUsed/>
    <w:qFormat/>
    <w:rsid w:val="00804FEC"/>
    <w:pPr>
      <w:keepNext/>
      <w:keepLines/>
      <w:spacing w:before="200" w:after="0" w:line="276" w:lineRule="auto"/>
      <w:outlineLvl w:val="2"/>
    </w:pPr>
    <w:rPr>
      <w:rFonts w:ascii="Cambria" w:eastAsia="Times New Roman" w:hAnsi="Cambria" w:cs="Times New Roman"/>
      <w:b/>
      <w:bCs/>
      <w:color w:val="4F81BD"/>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Ref. de nota al pie1,referencia nota al pie,Appel note de bas de page,Texto de nota al pie,Footnotes refss,Footnote number,BVI fnr,f,Nota de pie,Texto nota al pie,16 Point,Superscript 6 Point,Ref. de nota al pie 2,Fago Fußnotenzeichen"/>
    <w:basedOn w:val="Normal"/>
    <w:link w:val="TextonotapieCar"/>
    <w:uiPriority w:val="99"/>
    <w:qFormat/>
    <w:rsid w:val="00EF5EF2"/>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eastAsia="SimSun" w:hAnsi="Times New Roman" w:cs="Times New Roman"/>
      <w:sz w:val="18"/>
      <w:szCs w:val="20"/>
      <w:lang w:val="en-GB" w:eastAsia="zh-CN"/>
    </w:rPr>
  </w:style>
  <w:style w:type="character" w:customStyle="1" w:styleId="TextonotapieCar">
    <w:name w:val="Texto nota pie Car"/>
    <w:aliases w:val="5_G Car,Ref. de nota al pie1 Car,referencia nota al pie Car,Appel note de bas de page Car,Texto de nota al pie Car,Footnotes refss Car,Footnote number Car,BVI fnr Car,f Car,Nota de pie Car,Texto nota al pie Car,16 Point Car"/>
    <w:basedOn w:val="Fuentedeprrafopredeter"/>
    <w:link w:val="Textonotapie"/>
    <w:uiPriority w:val="99"/>
    <w:rsid w:val="00EF5EF2"/>
    <w:rPr>
      <w:rFonts w:ascii="Times New Roman" w:eastAsia="SimSun" w:hAnsi="Times New Roman" w:cs="Times New Roman"/>
      <w:sz w:val="18"/>
      <w:szCs w:val="20"/>
      <w:lang w:val="en-GB" w:eastAsia="zh-CN"/>
    </w:rPr>
  </w:style>
  <w:style w:type="paragraph" w:styleId="Sinespaciado">
    <w:name w:val="No Spacing"/>
    <w:link w:val="SinespaciadoCar"/>
    <w:uiPriority w:val="1"/>
    <w:qFormat/>
    <w:rsid w:val="002F0B6E"/>
    <w:pPr>
      <w:spacing w:after="0" w:line="240" w:lineRule="auto"/>
    </w:pPr>
  </w:style>
  <w:style w:type="character" w:customStyle="1" w:styleId="SinespaciadoCar">
    <w:name w:val="Sin espaciado Car"/>
    <w:link w:val="Sinespaciado"/>
    <w:uiPriority w:val="1"/>
    <w:locked/>
    <w:rsid w:val="002F0B6E"/>
  </w:style>
  <w:style w:type="paragraph" w:styleId="Prrafodelista">
    <w:name w:val="List Paragraph"/>
    <w:basedOn w:val="Normal"/>
    <w:uiPriority w:val="34"/>
    <w:qFormat/>
    <w:rsid w:val="000D4591"/>
    <w:pPr>
      <w:spacing w:after="200" w:line="276" w:lineRule="auto"/>
      <w:ind w:left="720"/>
      <w:contextualSpacing/>
    </w:pPr>
    <w:rPr>
      <w:rFonts w:ascii="Calibri" w:eastAsia="Calibri" w:hAnsi="Calibri" w:cs="Times New Roman"/>
    </w:rPr>
  </w:style>
  <w:style w:type="paragraph" w:customStyle="1" w:styleId="Default">
    <w:name w:val="Default"/>
    <w:rsid w:val="000D459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Refdenotaalpie">
    <w:name w:val="footnote reference"/>
    <w:basedOn w:val="Fuentedeprrafopredeter"/>
    <w:uiPriority w:val="99"/>
    <w:semiHidden/>
    <w:unhideWhenUsed/>
    <w:rsid w:val="000D4591"/>
    <w:rPr>
      <w:vertAlign w:val="superscript"/>
    </w:rPr>
  </w:style>
  <w:style w:type="character" w:customStyle="1" w:styleId="Ttulo2Car">
    <w:name w:val="Título 2 Car"/>
    <w:basedOn w:val="Fuentedeprrafopredeter"/>
    <w:link w:val="Ttulo2"/>
    <w:uiPriority w:val="9"/>
    <w:rsid w:val="00804FEC"/>
    <w:rPr>
      <w:rFonts w:ascii="Cambria" w:eastAsia="Times New Roman" w:hAnsi="Cambria" w:cs="Times New Roman"/>
      <w:b/>
      <w:bCs/>
      <w:color w:val="4F81BD"/>
      <w:sz w:val="26"/>
      <w:szCs w:val="26"/>
      <w:lang w:val="es-AR"/>
    </w:rPr>
  </w:style>
  <w:style w:type="character" w:customStyle="1" w:styleId="Ttulo3Car">
    <w:name w:val="Título 3 Car"/>
    <w:basedOn w:val="Fuentedeprrafopredeter"/>
    <w:link w:val="Ttulo3"/>
    <w:uiPriority w:val="9"/>
    <w:rsid w:val="00804FEC"/>
    <w:rPr>
      <w:rFonts w:ascii="Cambria" w:eastAsia="Times New Roman" w:hAnsi="Cambria" w:cs="Times New Roman"/>
      <w:b/>
      <w:bCs/>
      <w:color w:val="4F81BD"/>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jpe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5.jpeg"/></Relationships>
</file>

<file path=word/charts/_rels/chart1.xml.rels><?xml version="1.0" encoding="UTF-8" standalone="yes"?>
<Relationships xmlns="http://schemas.openxmlformats.org/package/2006/relationships"><Relationship Id="rId2" Type="http://schemas.openxmlformats.org/officeDocument/2006/relationships/package" Target="../embeddings/Hoja_de_c_lculo_de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Hoja_de_c_lculo_de_Microsoft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Hoja1!$B$1</c:f>
              <c:strCache>
                <c:ptCount val="1"/>
                <c:pt idx="0">
                  <c:v>Edad</c:v>
                </c:pt>
              </c:strCache>
            </c:strRef>
          </c:tx>
          <c:invertIfNegative val="0"/>
          <c:cat>
            <c:strRef>
              <c:f>Hoja1!$A$2:$A$12</c:f>
              <c:strCache>
                <c:ptCount val="11"/>
                <c:pt idx="0">
                  <c:v>Los Campanitos</c:v>
                </c:pt>
                <c:pt idx="1">
                  <c:v>Los Cerezos</c:v>
                </c:pt>
                <c:pt idx="2">
                  <c:v>Miraflores</c:v>
                </c:pt>
                <c:pt idx="3">
                  <c:v>Loma Arena</c:v>
                </c:pt>
                <c:pt idx="4">
                  <c:v>Mara Mará</c:v>
                </c:pt>
                <c:pt idx="5">
                  <c:v>El Rodeo</c:v>
                </c:pt>
                <c:pt idx="6">
                  <c:v>Santa Rosa</c:v>
                </c:pt>
                <c:pt idx="7">
                  <c:v>Arroyo hondo</c:v>
                </c:pt>
                <c:pt idx="8">
                  <c:v>Bancototumo</c:v>
                </c:pt>
                <c:pt idx="9">
                  <c:v>Rancho Luna</c:v>
                </c:pt>
                <c:pt idx="10">
                  <c:v>Guayacanes</c:v>
                </c:pt>
              </c:strCache>
            </c:strRef>
          </c:cat>
          <c:val>
            <c:numRef>
              <c:f>Hoja1!$B$2:$B$12</c:f>
              <c:numCache>
                <c:formatCode>General</c:formatCode>
                <c:ptCount val="11"/>
                <c:pt idx="0">
                  <c:v>64.400000000000006</c:v>
                </c:pt>
                <c:pt idx="1">
                  <c:v>40</c:v>
                </c:pt>
                <c:pt idx="2">
                  <c:v>67.3</c:v>
                </c:pt>
                <c:pt idx="3">
                  <c:v>52.8</c:v>
                </c:pt>
                <c:pt idx="4">
                  <c:v>57.7</c:v>
                </c:pt>
                <c:pt idx="5">
                  <c:v>72.599999999999994</c:v>
                </c:pt>
                <c:pt idx="6">
                  <c:v>47.5</c:v>
                </c:pt>
                <c:pt idx="7">
                  <c:v>60.4</c:v>
                </c:pt>
                <c:pt idx="8">
                  <c:v>64</c:v>
                </c:pt>
                <c:pt idx="9">
                  <c:v>55.8</c:v>
                </c:pt>
                <c:pt idx="10">
                  <c:v>51.6</c:v>
                </c:pt>
              </c:numCache>
            </c:numRef>
          </c:val>
        </c:ser>
        <c:dLbls>
          <c:showLegendKey val="0"/>
          <c:showVal val="0"/>
          <c:showCatName val="0"/>
          <c:showSerName val="0"/>
          <c:showPercent val="0"/>
          <c:showBubbleSize val="0"/>
        </c:dLbls>
        <c:gapWidth val="150"/>
        <c:axId val="173273160"/>
        <c:axId val="173275120"/>
      </c:barChart>
      <c:catAx>
        <c:axId val="173273160"/>
        <c:scaling>
          <c:orientation val="minMax"/>
        </c:scaling>
        <c:delete val="0"/>
        <c:axPos val="b"/>
        <c:numFmt formatCode="General" sourceLinked="0"/>
        <c:majorTickMark val="out"/>
        <c:minorTickMark val="none"/>
        <c:tickLblPos val="nextTo"/>
        <c:crossAx val="173275120"/>
        <c:crosses val="autoZero"/>
        <c:auto val="1"/>
        <c:lblAlgn val="ctr"/>
        <c:lblOffset val="100"/>
        <c:noMultiLvlLbl val="0"/>
      </c:catAx>
      <c:valAx>
        <c:axId val="173275120"/>
        <c:scaling>
          <c:orientation val="minMax"/>
        </c:scaling>
        <c:delete val="0"/>
        <c:axPos val="l"/>
        <c:majorGridlines/>
        <c:numFmt formatCode="General" sourceLinked="1"/>
        <c:majorTickMark val="out"/>
        <c:minorTickMark val="none"/>
        <c:tickLblPos val="nextTo"/>
        <c:crossAx val="173273160"/>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stacked"/>
        <c:varyColors val="0"/>
        <c:ser>
          <c:idx val="0"/>
          <c:order val="0"/>
          <c:tx>
            <c:strRef>
              <c:f>Hoja1!$B$1</c:f>
              <c:strCache>
                <c:ptCount val="1"/>
                <c:pt idx="0">
                  <c:v>Gastos en alimentación</c:v>
                </c:pt>
              </c:strCache>
            </c:strRef>
          </c:tx>
          <c:invertIfNegative val="0"/>
          <c:cat>
            <c:strRef>
              <c:f>Hoja1!$A$2:$A$12</c:f>
              <c:strCache>
                <c:ptCount val="11"/>
                <c:pt idx="0">
                  <c:v>Los Campanitos</c:v>
                </c:pt>
                <c:pt idx="1">
                  <c:v>Los Cerezos</c:v>
                </c:pt>
                <c:pt idx="2">
                  <c:v>Miraflores</c:v>
                </c:pt>
                <c:pt idx="3">
                  <c:v>Loma Arena</c:v>
                </c:pt>
                <c:pt idx="4">
                  <c:v>Mara Mará</c:v>
                </c:pt>
                <c:pt idx="5">
                  <c:v>El Rodeo</c:v>
                </c:pt>
                <c:pt idx="6">
                  <c:v>Santa Rosa</c:v>
                </c:pt>
                <c:pt idx="7">
                  <c:v>Arroyo hondo</c:v>
                </c:pt>
                <c:pt idx="8">
                  <c:v>Bancototumo</c:v>
                </c:pt>
                <c:pt idx="9">
                  <c:v>Rancho Luna</c:v>
                </c:pt>
                <c:pt idx="10">
                  <c:v>Guayacanes</c:v>
                </c:pt>
              </c:strCache>
            </c:strRef>
          </c:cat>
          <c:val>
            <c:numRef>
              <c:f>Hoja1!$B$2:$B$12</c:f>
              <c:numCache>
                <c:formatCode>General</c:formatCode>
                <c:ptCount val="11"/>
                <c:pt idx="0">
                  <c:v>336667</c:v>
                </c:pt>
                <c:pt idx="1">
                  <c:v>600000</c:v>
                </c:pt>
                <c:pt idx="2">
                  <c:v>187500</c:v>
                </c:pt>
                <c:pt idx="3">
                  <c:v>416667</c:v>
                </c:pt>
                <c:pt idx="4">
                  <c:v>372500</c:v>
                </c:pt>
                <c:pt idx="5">
                  <c:v>358000</c:v>
                </c:pt>
                <c:pt idx="6">
                  <c:v>350000</c:v>
                </c:pt>
                <c:pt idx="7">
                  <c:v>297000</c:v>
                </c:pt>
                <c:pt idx="8">
                  <c:v>406250</c:v>
                </c:pt>
                <c:pt idx="9">
                  <c:v>414286</c:v>
                </c:pt>
                <c:pt idx="10">
                  <c:v>375000</c:v>
                </c:pt>
              </c:numCache>
            </c:numRef>
          </c:val>
        </c:ser>
        <c:dLbls>
          <c:showLegendKey val="0"/>
          <c:showVal val="0"/>
          <c:showCatName val="0"/>
          <c:showSerName val="0"/>
          <c:showPercent val="0"/>
          <c:showBubbleSize val="0"/>
        </c:dLbls>
        <c:gapWidth val="150"/>
        <c:overlap val="100"/>
        <c:axId val="173275904"/>
        <c:axId val="173273552"/>
      </c:barChart>
      <c:catAx>
        <c:axId val="173275904"/>
        <c:scaling>
          <c:orientation val="minMax"/>
        </c:scaling>
        <c:delete val="0"/>
        <c:axPos val="b"/>
        <c:numFmt formatCode="General" sourceLinked="0"/>
        <c:majorTickMark val="out"/>
        <c:minorTickMark val="none"/>
        <c:tickLblPos val="nextTo"/>
        <c:crossAx val="173273552"/>
        <c:crosses val="autoZero"/>
        <c:auto val="1"/>
        <c:lblAlgn val="ctr"/>
        <c:lblOffset val="100"/>
        <c:noMultiLvlLbl val="0"/>
      </c:catAx>
      <c:valAx>
        <c:axId val="173273552"/>
        <c:scaling>
          <c:orientation val="minMax"/>
        </c:scaling>
        <c:delete val="0"/>
        <c:axPos val="l"/>
        <c:majorGridlines/>
        <c:numFmt formatCode="General" sourceLinked="1"/>
        <c:majorTickMark val="out"/>
        <c:minorTickMark val="none"/>
        <c:tickLblPos val="nextTo"/>
        <c:crossAx val="173275904"/>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CA2534-9216-4F63-8FCA-1150D14B6061}"/>
</file>

<file path=customXml/itemProps2.xml><?xml version="1.0" encoding="utf-8"?>
<ds:datastoreItem xmlns:ds="http://schemas.openxmlformats.org/officeDocument/2006/customXml" ds:itemID="{1BEC96C2-48CA-4457-95F2-B5A5A557C098}"/>
</file>

<file path=customXml/itemProps3.xml><?xml version="1.0" encoding="utf-8"?>
<ds:datastoreItem xmlns:ds="http://schemas.openxmlformats.org/officeDocument/2006/customXml" ds:itemID="{2A47361A-DBF6-49B9-A3E0-443D5A526A9B}"/>
</file>

<file path=customXml/itemProps4.xml><?xml version="1.0" encoding="utf-8"?>
<ds:datastoreItem xmlns:ds="http://schemas.openxmlformats.org/officeDocument/2006/customXml" ds:itemID="{D5E2C61E-E04D-45D0-86F8-7E112A2771E1}"/>
</file>

<file path=docProps/app.xml><?xml version="1.0" encoding="utf-8"?>
<Properties xmlns="http://schemas.openxmlformats.org/officeDocument/2006/extended-properties" xmlns:vt="http://schemas.openxmlformats.org/officeDocument/2006/docPropsVTypes">
  <Template>Normal</Template>
  <TotalTime>221</TotalTime>
  <Pages>23</Pages>
  <Words>9842</Words>
  <Characters>54131</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Morales</dc:creator>
  <cp:keywords/>
  <dc:description/>
  <cp:lastModifiedBy>Lorena Morales</cp:lastModifiedBy>
  <cp:revision>6</cp:revision>
  <dcterms:created xsi:type="dcterms:W3CDTF">2017-08-25T11:44:00Z</dcterms:created>
  <dcterms:modified xsi:type="dcterms:W3CDTF">2017-08-25T17:13:00Z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