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48F03" w14:textId="41AB73EA" w:rsidR="00CA3788" w:rsidRDefault="008F2F1C" w:rsidP="00CA3788">
      <w:pPr>
        <w:spacing w:after="280"/>
        <w:jc w:val="center"/>
        <w:rPr>
          <w:rFonts w:ascii="Arial" w:eastAsia="Arial" w:hAnsi="Arial" w:cs="Arial"/>
          <w:b/>
          <w:sz w:val="36"/>
          <w:szCs w:val="36"/>
        </w:rPr>
      </w:pPr>
      <w:r w:rsidRPr="00742EE1">
        <w:rPr>
          <w:rFonts w:asciiTheme="minorBidi" w:eastAsia="Arial" w:hAnsiTheme="minorBidi" w:cstheme="minorBidi"/>
          <w:noProof/>
        </w:rPr>
        <w:drawing>
          <wp:inline distT="0" distB="0" distL="0" distR="0" wp14:anchorId="698AA76E" wp14:editId="0746157C">
            <wp:extent cx="3658964" cy="1600945"/>
            <wp:effectExtent l="0" t="0" r="0" b="0"/>
            <wp:docPr id="11" name="image9.jpg"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9.jpg" descr="A picture containing graphical user interface&#10;&#10;Description automatically generated"/>
                    <pic:cNvPicPr preferRelativeResize="0"/>
                  </pic:nvPicPr>
                  <pic:blipFill>
                    <a:blip r:embed="rId8"/>
                    <a:srcRect/>
                    <a:stretch>
                      <a:fillRect/>
                    </a:stretch>
                  </pic:blipFill>
                  <pic:spPr>
                    <a:xfrm>
                      <a:off x="0" y="0"/>
                      <a:ext cx="3658964" cy="1600945"/>
                    </a:xfrm>
                    <a:prstGeom prst="rect">
                      <a:avLst/>
                    </a:prstGeom>
                    <a:ln/>
                  </pic:spPr>
                </pic:pic>
              </a:graphicData>
            </a:graphic>
          </wp:inline>
        </w:drawing>
      </w:r>
    </w:p>
    <w:p w14:paraId="6D5400AE" w14:textId="77777777" w:rsidR="008F2F1C" w:rsidRPr="00892321" w:rsidRDefault="008F2F1C" w:rsidP="008F2F1C">
      <w:pPr>
        <w:pStyle w:val="Normal1"/>
        <w:spacing w:before="0" w:after="280" w:line="240" w:lineRule="auto"/>
        <w:jc w:val="center"/>
        <w:rPr>
          <w:rFonts w:ascii="Trebuchet MS" w:eastAsia="Arial" w:hAnsi="Trebuchet MS" w:cstheme="minorBidi"/>
          <w:b/>
          <w:sz w:val="32"/>
          <w:szCs w:val="32"/>
        </w:rPr>
      </w:pPr>
      <w:r w:rsidRPr="00892321">
        <w:rPr>
          <w:rFonts w:ascii="Trebuchet MS" w:eastAsia="Arial" w:hAnsi="Trebuchet MS" w:cstheme="minorBidi"/>
          <w:b/>
          <w:sz w:val="32"/>
          <w:szCs w:val="32"/>
        </w:rPr>
        <w:t>THEMATIC REPORT ON MUSLIM FAMILY LAW AND</w:t>
      </w:r>
    </w:p>
    <w:p w14:paraId="4AAAF957" w14:textId="77777777" w:rsidR="008F2F1C" w:rsidRPr="00892321" w:rsidRDefault="008F2F1C" w:rsidP="008F2F1C">
      <w:pPr>
        <w:pStyle w:val="Normal1"/>
        <w:spacing w:before="0" w:after="280" w:line="240" w:lineRule="auto"/>
        <w:jc w:val="center"/>
        <w:rPr>
          <w:rFonts w:ascii="Trebuchet MS" w:eastAsia="Arial" w:hAnsi="Trebuchet MS" w:cstheme="minorBidi"/>
          <w:b/>
          <w:sz w:val="32"/>
          <w:szCs w:val="32"/>
        </w:rPr>
      </w:pPr>
      <w:r w:rsidRPr="00892321">
        <w:rPr>
          <w:rFonts w:ascii="Trebuchet MS" w:eastAsia="Arial" w:hAnsi="Trebuchet MS" w:cstheme="minorBidi"/>
          <w:b/>
          <w:sz w:val="32"/>
          <w:szCs w:val="32"/>
        </w:rPr>
        <w:t>MUSLIM WOMEN’S RIGHTS IN</w:t>
      </w:r>
    </w:p>
    <w:p w14:paraId="1C2C5F31" w14:textId="7A5C6C44" w:rsidR="008F2F1C" w:rsidRPr="00892321" w:rsidRDefault="008F2F1C" w:rsidP="008F2F1C">
      <w:pPr>
        <w:pStyle w:val="Normal1"/>
        <w:spacing w:before="0" w:after="280" w:line="240" w:lineRule="auto"/>
        <w:jc w:val="center"/>
        <w:rPr>
          <w:rFonts w:ascii="Trebuchet MS" w:eastAsia="Arial" w:hAnsi="Trebuchet MS" w:cstheme="minorBidi"/>
          <w:b/>
          <w:sz w:val="40"/>
          <w:szCs w:val="40"/>
        </w:rPr>
      </w:pPr>
      <w:r>
        <w:rPr>
          <w:rFonts w:ascii="Trebuchet MS" w:eastAsia="Arial" w:hAnsi="Trebuchet MS" w:cstheme="minorBidi"/>
          <w:b/>
          <w:sz w:val="40"/>
          <w:szCs w:val="40"/>
        </w:rPr>
        <w:t>M</w:t>
      </w:r>
      <w:r w:rsidR="00190568">
        <w:rPr>
          <w:rFonts w:ascii="Trebuchet MS" w:eastAsia="Arial" w:hAnsi="Trebuchet MS" w:cstheme="minorBidi"/>
          <w:b/>
          <w:sz w:val="40"/>
          <w:szCs w:val="40"/>
        </w:rPr>
        <w:t>OROCCO</w:t>
      </w:r>
    </w:p>
    <w:p w14:paraId="755A164E" w14:textId="77777777" w:rsidR="00CA3788" w:rsidRDefault="00CA3788" w:rsidP="00CA3788">
      <w:pPr>
        <w:tabs>
          <w:tab w:val="left" w:pos="5532"/>
        </w:tabs>
        <w:rPr>
          <w:rFonts w:ascii="Trebuchet MS" w:eastAsia="Trebuchet MS" w:hAnsi="Trebuchet MS" w:cs="Trebuchet MS"/>
          <w:b/>
          <w:sz w:val="28"/>
          <w:szCs w:val="28"/>
        </w:rPr>
      </w:pPr>
      <w:r>
        <w:rPr>
          <w:rFonts w:ascii="Trebuchet MS" w:eastAsia="Trebuchet MS" w:hAnsi="Trebuchet MS" w:cs="Trebuchet MS"/>
          <w:b/>
          <w:sz w:val="28"/>
          <w:szCs w:val="28"/>
        </w:rPr>
        <w:tab/>
      </w:r>
    </w:p>
    <w:p w14:paraId="1C16AFE4" w14:textId="77777777" w:rsidR="00CA3788" w:rsidRDefault="00CA3788" w:rsidP="00CA3788">
      <w:pPr>
        <w:tabs>
          <w:tab w:val="left" w:pos="5532"/>
        </w:tabs>
        <w:rPr>
          <w:rFonts w:ascii="Trebuchet MS" w:eastAsia="Trebuchet MS" w:hAnsi="Trebuchet MS" w:cs="Trebuchet MS"/>
          <w:b/>
          <w:sz w:val="28"/>
          <w:szCs w:val="28"/>
        </w:rPr>
      </w:pPr>
    </w:p>
    <w:p w14:paraId="2D66738E" w14:textId="77777777" w:rsidR="00CA3788" w:rsidRDefault="00CA3788" w:rsidP="00CA3788">
      <w:pPr>
        <w:tabs>
          <w:tab w:val="left" w:pos="5532"/>
        </w:tabs>
        <w:rPr>
          <w:rFonts w:ascii="Trebuchet MS" w:eastAsia="Trebuchet MS" w:hAnsi="Trebuchet MS" w:cs="Trebuchet MS"/>
          <w:b/>
          <w:sz w:val="28"/>
          <w:szCs w:val="28"/>
        </w:rPr>
      </w:pPr>
    </w:p>
    <w:p w14:paraId="4E6BCB21" w14:textId="77777777" w:rsidR="00CA3788" w:rsidRDefault="00CA3788" w:rsidP="00CA3788">
      <w:pPr>
        <w:tabs>
          <w:tab w:val="left" w:pos="5532"/>
        </w:tabs>
        <w:rPr>
          <w:rFonts w:ascii="Trebuchet MS" w:eastAsia="Trebuchet MS" w:hAnsi="Trebuchet MS" w:cs="Trebuchet MS"/>
          <w:b/>
          <w:sz w:val="28"/>
          <w:szCs w:val="28"/>
        </w:rPr>
      </w:pPr>
    </w:p>
    <w:p w14:paraId="185C81D7" w14:textId="77777777" w:rsidR="00CA3788" w:rsidRDefault="00CA3788" w:rsidP="00CA3788">
      <w:pPr>
        <w:tabs>
          <w:tab w:val="left" w:pos="5532"/>
        </w:tabs>
        <w:rPr>
          <w:rFonts w:ascii="Trebuchet MS" w:eastAsia="Trebuchet MS" w:hAnsi="Trebuchet MS" w:cs="Trebuchet MS"/>
          <w:b/>
          <w:sz w:val="28"/>
          <w:szCs w:val="28"/>
        </w:rPr>
      </w:pPr>
    </w:p>
    <w:p w14:paraId="2FEDC835" w14:textId="77777777" w:rsidR="00CA3788" w:rsidRDefault="00CA3788" w:rsidP="00CA3788">
      <w:pPr>
        <w:jc w:val="center"/>
        <w:rPr>
          <w:rFonts w:ascii="Trebuchet MS" w:eastAsia="Trebuchet MS" w:hAnsi="Trebuchet MS" w:cs="Trebuchet MS"/>
          <w:b/>
          <w:sz w:val="28"/>
          <w:szCs w:val="28"/>
        </w:rPr>
      </w:pPr>
      <w:r>
        <w:rPr>
          <w:rFonts w:ascii="Trebuchet MS" w:eastAsia="Trebuchet MS" w:hAnsi="Trebuchet MS" w:cs="Trebuchet MS"/>
          <w:b/>
          <w:sz w:val="28"/>
          <w:szCs w:val="28"/>
        </w:rPr>
        <w:t>82</w:t>
      </w:r>
      <w:r w:rsidRPr="00A83401">
        <w:rPr>
          <w:rFonts w:ascii="Trebuchet MS" w:eastAsia="Trebuchet MS" w:hAnsi="Trebuchet MS" w:cs="Trebuchet MS"/>
          <w:b/>
          <w:sz w:val="28"/>
          <w:szCs w:val="28"/>
          <w:vertAlign w:val="superscript"/>
        </w:rPr>
        <w:t>nd</w:t>
      </w:r>
      <w:r>
        <w:rPr>
          <w:rFonts w:ascii="Trebuchet MS" w:eastAsia="Trebuchet MS" w:hAnsi="Trebuchet MS" w:cs="Trebuchet MS"/>
          <w:b/>
          <w:sz w:val="28"/>
          <w:szCs w:val="28"/>
        </w:rPr>
        <w:t xml:space="preserve"> CEDAW Session</w:t>
      </w:r>
    </w:p>
    <w:p w14:paraId="50266E72" w14:textId="77777777" w:rsidR="00CA3788" w:rsidRDefault="00CA3788" w:rsidP="00CA3788">
      <w:pPr>
        <w:jc w:val="center"/>
        <w:rPr>
          <w:rFonts w:ascii="Trebuchet MS" w:eastAsia="Trebuchet MS" w:hAnsi="Trebuchet MS" w:cs="Trebuchet MS"/>
          <w:b/>
          <w:sz w:val="28"/>
          <w:szCs w:val="28"/>
        </w:rPr>
      </w:pPr>
      <w:r>
        <w:rPr>
          <w:rFonts w:ascii="Trebuchet MS" w:eastAsia="Trebuchet MS" w:hAnsi="Trebuchet MS" w:cs="Trebuchet MS"/>
          <w:b/>
          <w:sz w:val="28"/>
          <w:szCs w:val="28"/>
        </w:rPr>
        <w:t>Geneva, Switzerland</w:t>
      </w:r>
    </w:p>
    <w:p w14:paraId="6D67F968" w14:textId="77777777" w:rsidR="00CA3788" w:rsidRDefault="00CA3788" w:rsidP="00CA3788">
      <w:pPr>
        <w:jc w:val="center"/>
        <w:rPr>
          <w:rFonts w:ascii="Trebuchet MS" w:eastAsia="Trebuchet MS" w:hAnsi="Trebuchet MS" w:cs="Trebuchet MS"/>
          <w:b/>
          <w:sz w:val="28"/>
          <w:szCs w:val="28"/>
        </w:rPr>
      </w:pPr>
      <w:r>
        <w:rPr>
          <w:rFonts w:ascii="Trebuchet MS" w:eastAsia="Trebuchet MS" w:hAnsi="Trebuchet MS" w:cs="Trebuchet MS"/>
          <w:b/>
          <w:sz w:val="28"/>
          <w:szCs w:val="28"/>
        </w:rPr>
        <w:t>June 2022</w:t>
      </w:r>
    </w:p>
    <w:p w14:paraId="48D7FD7F" w14:textId="77777777" w:rsidR="00CA3788" w:rsidRDefault="00CA3788" w:rsidP="00CA3788">
      <w:pPr>
        <w:spacing w:before="280" w:after="280"/>
        <w:jc w:val="center"/>
        <w:rPr>
          <w:rFonts w:ascii="Arial" w:eastAsia="Arial" w:hAnsi="Arial" w:cs="Arial"/>
          <w:b/>
        </w:rPr>
      </w:pPr>
    </w:p>
    <w:p w14:paraId="2124CE93" w14:textId="77777777" w:rsidR="00CA3788" w:rsidRDefault="00CA3788" w:rsidP="00CA3788">
      <w:pPr>
        <w:spacing w:before="280" w:after="280"/>
        <w:jc w:val="center"/>
        <w:rPr>
          <w:rFonts w:ascii="Arial" w:eastAsia="Arial" w:hAnsi="Arial" w:cs="Arial"/>
          <w:b/>
        </w:rPr>
      </w:pPr>
    </w:p>
    <w:p w14:paraId="1C15A449" w14:textId="77777777" w:rsidR="00CA3788" w:rsidRDefault="00CA3788" w:rsidP="00CA3788">
      <w:pPr>
        <w:spacing w:before="280" w:after="280"/>
        <w:jc w:val="center"/>
        <w:rPr>
          <w:rFonts w:ascii="Arial" w:eastAsia="Arial" w:hAnsi="Arial" w:cs="Arial"/>
          <w:b/>
        </w:rPr>
      </w:pPr>
    </w:p>
    <w:p w14:paraId="054C57EB" w14:textId="77777777" w:rsidR="00CA3788" w:rsidRDefault="00CA3788" w:rsidP="00CA3788">
      <w:pPr>
        <w:spacing w:before="280" w:after="280"/>
        <w:jc w:val="center"/>
        <w:rPr>
          <w:rFonts w:ascii="Arial" w:eastAsia="Arial" w:hAnsi="Arial" w:cs="Arial"/>
          <w:b/>
        </w:rPr>
      </w:pPr>
    </w:p>
    <w:p w14:paraId="5CD58C37" w14:textId="77777777" w:rsidR="00CA3788" w:rsidRDefault="00CA3788" w:rsidP="00CA3788">
      <w:pPr>
        <w:spacing w:before="280" w:after="280"/>
        <w:jc w:val="center"/>
        <w:rPr>
          <w:rFonts w:ascii="Arial" w:eastAsia="Arial" w:hAnsi="Arial" w:cs="Arial"/>
          <w:b/>
        </w:rPr>
      </w:pPr>
    </w:p>
    <w:p w14:paraId="0688663A" w14:textId="77777777" w:rsidR="00CA3788" w:rsidRDefault="00CA3788" w:rsidP="00CA3788">
      <w:pPr>
        <w:jc w:val="center"/>
        <w:rPr>
          <w:b/>
          <w:sz w:val="20"/>
          <w:szCs w:val="20"/>
        </w:rPr>
      </w:pPr>
    </w:p>
    <w:p w14:paraId="39C671F3" w14:textId="77777777" w:rsidR="00CA3788" w:rsidRDefault="00CA3788" w:rsidP="00CA3788">
      <w:pPr>
        <w:jc w:val="center"/>
        <w:rPr>
          <w:b/>
          <w:sz w:val="20"/>
          <w:szCs w:val="20"/>
        </w:rPr>
      </w:pPr>
    </w:p>
    <w:p w14:paraId="0D0E3792" w14:textId="77777777" w:rsidR="00CA3788" w:rsidRDefault="00CA3788" w:rsidP="00CA3788">
      <w:pPr>
        <w:ind w:left="2160"/>
        <w:jc w:val="center"/>
        <w:rPr>
          <w:b/>
          <w:sz w:val="20"/>
          <w:szCs w:val="20"/>
        </w:rPr>
      </w:pPr>
    </w:p>
    <w:p w14:paraId="757689AB" w14:textId="77777777" w:rsidR="00CA3788" w:rsidRDefault="00CA3788" w:rsidP="00CA3788">
      <w:pPr>
        <w:ind w:left="2160"/>
        <w:jc w:val="center"/>
        <w:rPr>
          <w:b/>
          <w:sz w:val="20"/>
          <w:szCs w:val="20"/>
        </w:rPr>
      </w:pPr>
    </w:p>
    <w:p w14:paraId="5F8C56B6" w14:textId="77777777" w:rsidR="00CA3788" w:rsidRDefault="00CA3788" w:rsidP="00CA3788">
      <w:pPr>
        <w:ind w:left="2160"/>
        <w:jc w:val="center"/>
        <w:rPr>
          <w:b/>
          <w:sz w:val="20"/>
          <w:szCs w:val="20"/>
        </w:rPr>
      </w:pPr>
    </w:p>
    <w:p w14:paraId="25E76C0B" w14:textId="77777777" w:rsidR="00CA3788" w:rsidRDefault="00CA3788" w:rsidP="00CA3788">
      <w:pPr>
        <w:ind w:left="2160"/>
        <w:jc w:val="center"/>
        <w:rPr>
          <w:b/>
          <w:sz w:val="20"/>
          <w:szCs w:val="20"/>
        </w:rPr>
      </w:pPr>
    </w:p>
    <w:p w14:paraId="3A28B95D" w14:textId="77777777" w:rsidR="00CA3788" w:rsidRDefault="00CA3788" w:rsidP="00CA3788">
      <w:pPr>
        <w:ind w:left="2160"/>
        <w:jc w:val="center"/>
        <w:rPr>
          <w:b/>
          <w:sz w:val="20"/>
          <w:szCs w:val="20"/>
        </w:rPr>
      </w:pPr>
    </w:p>
    <w:p w14:paraId="475BF6AF" w14:textId="77777777" w:rsidR="00CA3788" w:rsidRPr="00AB20EA" w:rsidRDefault="00CA3788" w:rsidP="00CA3788">
      <w:pPr>
        <w:jc w:val="center"/>
        <w:rPr>
          <w:b/>
          <w:sz w:val="28"/>
          <w:szCs w:val="28"/>
        </w:rPr>
      </w:pPr>
      <w:proofErr w:type="spellStart"/>
      <w:r w:rsidRPr="00AB20EA">
        <w:rPr>
          <w:b/>
          <w:sz w:val="28"/>
          <w:szCs w:val="28"/>
        </w:rPr>
        <w:t>Musawah</w:t>
      </w:r>
      <w:proofErr w:type="spellEnd"/>
    </w:p>
    <w:p w14:paraId="2E135F82" w14:textId="77777777" w:rsidR="00CA3788" w:rsidRPr="00AB20EA" w:rsidRDefault="00CA3788" w:rsidP="00CA3788">
      <w:pPr>
        <w:jc w:val="center"/>
        <w:rPr>
          <w:sz w:val="28"/>
          <w:szCs w:val="28"/>
        </w:rPr>
      </w:pPr>
    </w:p>
    <w:p w14:paraId="3843C017" w14:textId="77777777" w:rsidR="00CA3788" w:rsidRPr="00AB20EA" w:rsidRDefault="00CA3788" w:rsidP="00CA3788">
      <w:pPr>
        <w:jc w:val="center"/>
        <w:rPr>
          <w:sz w:val="28"/>
          <w:szCs w:val="28"/>
        </w:rPr>
      </w:pPr>
      <w:r w:rsidRPr="00AB20EA">
        <w:rPr>
          <w:sz w:val="28"/>
          <w:szCs w:val="28"/>
        </w:rPr>
        <w:t xml:space="preserve">15, Jalan </w:t>
      </w:r>
      <w:proofErr w:type="spellStart"/>
      <w:r w:rsidRPr="00AB20EA">
        <w:rPr>
          <w:sz w:val="28"/>
          <w:szCs w:val="28"/>
        </w:rPr>
        <w:t>Limau</w:t>
      </w:r>
      <w:proofErr w:type="spellEnd"/>
      <w:r w:rsidRPr="00AB20EA">
        <w:rPr>
          <w:sz w:val="28"/>
          <w:szCs w:val="28"/>
        </w:rPr>
        <w:t xml:space="preserve"> </w:t>
      </w:r>
      <w:proofErr w:type="spellStart"/>
      <w:r w:rsidRPr="00AB20EA">
        <w:rPr>
          <w:sz w:val="28"/>
          <w:szCs w:val="28"/>
        </w:rPr>
        <w:t>Purut</w:t>
      </w:r>
      <w:proofErr w:type="spellEnd"/>
      <w:r w:rsidRPr="00AB20EA">
        <w:rPr>
          <w:sz w:val="28"/>
          <w:szCs w:val="28"/>
        </w:rPr>
        <w:t>, Bangsar Park, 59000 Kuala Lumpur, Malaysia</w:t>
      </w:r>
    </w:p>
    <w:p w14:paraId="1A2CFF3C" w14:textId="77777777" w:rsidR="00CA3788" w:rsidRPr="00AB20EA" w:rsidRDefault="00CA3788" w:rsidP="00CA3788">
      <w:pPr>
        <w:jc w:val="center"/>
        <w:rPr>
          <w:sz w:val="28"/>
          <w:szCs w:val="28"/>
        </w:rPr>
      </w:pPr>
      <w:r w:rsidRPr="00AB20EA">
        <w:rPr>
          <w:sz w:val="28"/>
          <w:szCs w:val="28"/>
        </w:rPr>
        <w:t xml:space="preserve">Tel: +603 2083 0202 Fax: +603 2202 0303 </w:t>
      </w:r>
    </w:p>
    <w:p w14:paraId="4B486235" w14:textId="77777777" w:rsidR="00CA3788" w:rsidRPr="00AB20EA" w:rsidRDefault="00CA3788" w:rsidP="00CA3788">
      <w:pPr>
        <w:jc w:val="center"/>
        <w:rPr>
          <w:sz w:val="28"/>
          <w:szCs w:val="28"/>
        </w:rPr>
      </w:pPr>
      <w:r w:rsidRPr="00AB20EA">
        <w:rPr>
          <w:sz w:val="28"/>
          <w:szCs w:val="28"/>
        </w:rPr>
        <w:t xml:space="preserve">Email: </w:t>
      </w:r>
      <w:hyperlink r:id="rId9">
        <w:r w:rsidRPr="00AB20EA">
          <w:rPr>
            <w:color w:val="1155CC"/>
            <w:sz w:val="28"/>
            <w:szCs w:val="28"/>
            <w:u w:val="single"/>
          </w:rPr>
          <w:t>musawah@musawah.org</w:t>
        </w:r>
      </w:hyperlink>
    </w:p>
    <w:p w14:paraId="4AC41B0C" w14:textId="652CEFFD" w:rsidR="00CA3788" w:rsidRPr="008F2F1C" w:rsidRDefault="00CA3788" w:rsidP="008F2F1C">
      <w:pPr>
        <w:jc w:val="center"/>
        <w:rPr>
          <w:sz w:val="28"/>
          <w:szCs w:val="28"/>
        </w:rPr>
      </w:pPr>
      <w:r w:rsidRPr="00AB20EA">
        <w:rPr>
          <w:sz w:val="28"/>
          <w:szCs w:val="28"/>
        </w:rPr>
        <w:t xml:space="preserve">Web: </w:t>
      </w:r>
      <w:hyperlink r:id="rId10">
        <w:r w:rsidRPr="00AB20EA">
          <w:rPr>
            <w:b/>
            <w:color w:val="1155CC"/>
            <w:sz w:val="28"/>
            <w:szCs w:val="28"/>
            <w:u w:val="single"/>
          </w:rPr>
          <w:t>www.musawah.org</w:t>
        </w:r>
      </w:hyperlink>
      <w:bookmarkStart w:id="0" w:name="_heading=h.gjdgxs" w:colFirst="0" w:colLast="0"/>
      <w:bookmarkEnd w:id="0"/>
      <w:r>
        <w:rPr>
          <w:color w:val="FFFFFF"/>
        </w:rPr>
        <w:br w:type="page"/>
      </w:r>
    </w:p>
    <w:p w14:paraId="604E72A6" w14:textId="77777777" w:rsidR="00CA3788" w:rsidRDefault="00CA3788" w:rsidP="00CA3788">
      <w:pPr>
        <w:pStyle w:val="Heading1"/>
      </w:pPr>
      <w:r>
        <w:rPr>
          <w:color w:val="FFFFFF"/>
        </w:rPr>
        <w:lastRenderedPageBreak/>
        <w:t>A. INTRODUCTION</w:t>
      </w:r>
      <w:r>
        <w:tab/>
      </w:r>
      <w:r>
        <w:tab/>
      </w:r>
    </w:p>
    <w:p w14:paraId="3C913B99" w14:textId="77777777" w:rsidR="00CA3788" w:rsidRDefault="00CA3788" w:rsidP="00CA3788"/>
    <w:p w14:paraId="2AA828A3" w14:textId="77777777" w:rsidR="00CA3788" w:rsidRDefault="00CA3788" w:rsidP="00CA3788">
      <w:pPr>
        <w:jc w:val="both"/>
        <w:rPr>
          <w:rFonts w:ascii="Arial" w:eastAsia="Arial" w:hAnsi="Arial" w:cs="Arial"/>
          <w:sz w:val="20"/>
          <w:szCs w:val="20"/>
        </w:rPr>
      </w:pPr>
      <w:proofErr w:type="spellStart"/>
      <w:r w:rsidRPr="006A3D8A">
        <w:rPr>
          <w:rFonts w:ascii="Arial" w:eastAsia="Arial" w:hAnsi="Arial" w:cs="Arial"/>
          <w:b/>
          <w:bCs/>
          <w:sz w:val="20"/>
          <w:szCs w:val="20"/>
        </w:rPr>
        <w:t>Musawah</w:t>
      </w:r>
      <w:proofErr w:type="spellEnd"/>
      <w:r>
        <w:rPr>
          <w:rFonts w:ascii="Arial" w:eastAsia="Arial" w:hAnsi="Arial" w:cs="Arial"/>
          <w:sz w:val="20"/>
          <w:szCs w:val="20"/>
        </w:rPr>
        <w:t>,</w:t>
      </w:r>
      <w:r>
        <w:rPr>
          <w:rFonts w:ascii="Arial" w:eastAsia="Arial" w:hAnsi="Arial" w:cs="Arial"/>
          <w:sz w:val="20"/>
          <w:szCs w:val="20"/>
          <w:vertAlign w:val="superscript"/>
        </w:rPr>
        <w:t xml:space="preserve"> </w:t>
      </w:r>
      <w:r>
        <w:rPr>
          <w:rFonts w:ascii="Arial" w:eastAsia="Arial" w:hAnsi="Arial" w:cs="Arial"/>
          <w:sz w:val="20"/>
          <w:szCs w:val="20"/>
        </w:rPr>
        <w:t>the global movement for equality and justice in the Muslim family, submits this Thematic Report</w:t>
      </w:r>
      <w:r>
        <w:rPr>
          <w:rStyle w:val="FootnoteReference"/>
          <w:rFonts w:ascii="Arial" w:eastAsia="Arial" w:hAnsi="Arial" w:cs="Arial"/>
          <w:sz w:val="20"/>
          <w:szCs w:val="20"/>
        </w:rPr>
        <w:footnoteReference w:id="1"/>
      </w:r>
      <w:r>
        <w:rPr>
          <w:rFonts w:ascii="Arial" w:eastAsia="Arial" w:hAnsi="Arial" w:cs="Arial"/>
          <w:sz w:val="20"/>
          <w:szCs w:val="20"/>
        </w:rPr>
        <w:t xml:space="preserve"> on Article 16</w:t>
      </w:r>
      <w:r>
        <w:rPr>
          <w:rFonts w:ascii="Arial" w:eastAsia="Arial" w:hAnsi="Arial" w:cs="Arial"/>
          <w:sz w:val="20"/>
          <w:szCs w:val="20"/>
          <w:vertAlign w:val="superscript"/>
        </w:rPr>
        <w:t xml:space="preserve"> </w:t>
      </w:r>
      <w:r>
        <w:rPr>
          <w:rFonts w:ascii="Arial" w:eastAsia="Arial" w:hAnsi="Arial" w:cs="Arial"/>
          <w:sz w:val="20"/>
          <w:szCs w:val="20"/>
        </w:rPr>
        <w:t>and related concerns for consideration by the CEDAW Committee in its review of the Government of Morocco, reporting before the 82</w:t>
      </w:r>
      <w:r w:rsidRPr="000827C9">
        <w:rPr>
          <w:rFonts w:ascii="Arial" w:eastAsia="Arial" w:hAnsi="Arial" w:cs="Arial"/>
          <w:sz w:val="20"/>
          <w:szCs w:val="20"/>
          <w:vertAlign w:val="superscript"/>
        </w:rPr>
        <w:t>nd</w:t>
      </w:r>
      <w:r>
        <w:rPr>
          <w:rFonts w:ascii="Arial" w:eastAsia="Arial" w:hAnsi="Arial" w:cs="Arial"/>
          <w:sz w:val="20"/>
          <w:szCs w:val="20"/>
        </w:rPr>
        <w:t xml:space="preserve"> CEDAW Session in June 2022. In particular, this report examines Morocco’s laws and practice</w:t>
      </w:r>
      <w:r w:rsidRPr="0020166F">
        <w:rPr>
          <w:rFonts w:ascii="Arial" w:eastAsia="Arial" w:hAnsi="Arial" w:cs="Arial"/>
          <w:sz w:val="20"/>
          <w:szCs w:val="20"/>
        </w:rPr>
        <w:t xml:space="preserve">s that enforce de jure and de facto discrimination against women in the following areas: </w:t>
      </w:r>
      <w:r w:rsidRPr="000E5548">
        <w:rPr>
          <w:rFonts w:ascii="Arial" w:eastAsia="Arial" w:hAnsi="Arial" w:cs="Arial"/>
          <w:sz w:val="20"/>
          <w:szCs w:val="20"/>
        </w:rPr>
        <w:t>child and forced marriage, guardianship</w:t>
      </w:r>
      <w:r>
        <w:rPr>
          <w:rFonts w:ascii="Arial" w:eastAsia="Arial" w:hAnsi="Arial" w:cs="Arial"/>
          <w:sz w:val="20"/>
          <w:szCs w:val="20"/>
        </w:rPr>
        <w:t xml:space="preserve"> and custody, division of property, nationality and inheritance law.</w:t>
      </w:r>
    </w:p>
    <w:p w14:paraId="102BB6B5" w14:textId="77777777" w:rsidR="00CA3788" w:rsidRDefault="00CA3788" w:rsidP="00CA3788">
      <w:pPr>
        <w:rPr>
          <w:rFonts w:ascii="Arial" w:eastAsia="Arial" w:hAnsi="Arial" w:cs="Arial"/>
          <w:sz w:val="20"/>
          <w:szCs w:val="20"/>
        </w:rPr>
      </w:pPr>
    </w:p>
    <w:p w14:paraId="780CE7C9" w14:textId="77777777" w:rsidR="00CA3788" w:rsidRDefault="00CA3788" w:rsidP="00CA3788">
      <w:pPr>
        <w:jc w:val="both"/>
        <w:rPr>
          <w:rFonts w:ascii="Arial" w:eastAsia="Arial" w:hAnsi="Arial" w:cs="Arial"/>
          <w:sz w:val="20"/>
          <w:szCs w:val="20"/>
        </w:rPr>
      </w:pPr>
      <w:r>
        <w:rPr>
          <w:rFonts w:ascii="Arial" w:eastAsia="Arial" w:hAnsi="Arial" w:cs="Arial"/>
          <w:sz w:val="20"/>
          <w:szCs w:val="20"/>
        </w:rPr>
        <w:t xml:space="preserve">We hope that the CEDAW Committee will utilize this report as a key resource during its Constructive engagement with the State party. </w:t>
      </w:r>
      <w:r w:rsidRPr="006A3D8A">
        <w:rPr>
          <w:rFonts w:ascii="Arial" w:eastAsia="Arial" w:hAnsi="Arial" w:cs="Arial"/>
          <w:sz w:val="20"/>
          <w:szCs w:val="20"/>
        </w:rPr>
        <w:t>In particular, we hope the Committee will use the recommendations</w:t>
      </w:r>
      <w:r>
        <w:rPr>
          <w:rFonts w:ascii="Arial" w:eastAsia="Arial" w:hAnsi="Arial" w:cs="Arial"/>
          <w:sz w:val="20"/>
          <w:szCs w:val="20"/>
        </w:rPr>
        <w:t>, outlined in grey boxes within the text,</w:t>
      </w:r>
      <w:r w:rsidRPr="006A3D8A">
        <w:rPr>
          <w:rFonts w:ascii="Arial" w:eastAsia="Arial" w:hAnsi="Arial" w:cs="Arial"/>
          <w:sz w:val="20"/>
          <w:szCs w:val="20"/>
        </w:rPr>
        <w:t xml:space="preserve"> to identify follow-up issues in its Concluding Observations.</w:t>
      </w:r>
    </w:p>
    <w:p w14:paraId="22250667" w14:textId="77777777" w:rsidR="00CA3788" w:rsidRDefault="00CA3788" w:rsidP="00CA3788">
      <w:pPr>
        <w:rPr>
          <w:rFonts w:ascii="Arial" w:eastAsia="Arial" w:hAnsi="Arial" w:cs="Arial"/>
        </w:rPr>
      </w:pPr>
    </w:p>
    <w:p w14:paraId="017364FB" w14:textId="77777777" w:rsidR="00CA3788" w:rsidRDefault="00CA3788" w:rsidP="00CA3788">
      <w:pPr>
        <w:pStyle w:val="Heading1"/>
        <w:rPr>
          <w:color w:val="FFFFFF"/>
        </w:rPr>
      </w:pPr>
      <w:bookmarkStart w:id="1" w:name="_heading=h.30j0zll" w:colFirst="0" w:colLast="0"/>
      <w:bookmarkEnd w:id="1"/>
      <w:r>
        <w:rPr>
          <w:color w:val="FFFFFF"/>
        </w:rPr>
        <w:t>B. background and legal framework</w:t>
      </w:r>
    </w:p>
    <w:p w14:paraId="42F59034" w14:textId="77777777" w:rsidR="00CA3788" w:rsidRDefault="00CA3788" w:rsidP="00CA3788">
      <w:pPr>
        <w:rPr>
          <w:rFonts w:ascii="Arial" w:eastAsia="Arial" w:hAnsi="Arial" w:cs="Arial"/>
          <w:sz w:val="2"/>
          <w:szCs w:val="2"/>
        </w:rPr>
      </w:pPr>
    </w:p>
    <w:p w14:paraId="61A9FC5F" w14:textId="77777777" w:rsidR="00CA3788" w:rsidRPr="00EC4AEC" w:rsidRDefault="00CA3788" w:rsidP="00CA3788">
      <w:pPr>
        <w:widowControl w:val="0"/>
        <w:jc w:val="both"/>
        <w:rPr>
          <w:rFonts w:ascii="Arial" w:eastAsia="Arial" w:hAnsi="Arial" w:cs="Arial"/>
          <w:b/>
          <w:bCs/>
          <w:color w:val="7030A0"/>
          <w:sz w:val="20"/>
          <w:szCs w:val="20"/>
        </w:rPr>
      </w:pPr>
    </w:p>
    <w:p w14:paraId="26A220FC" w14:textId="0F498550" w:rsidR="003374DE" w:rsidRPr="003374DE" w:rsidRDefault="003374DE" w:rsidP="003374DE">
      <w:pPr>
        <w:widowControl w:val="0"/>
        <w:numPr>
          <w:ilvl w:val="0"/>
          <w:numId w:val="1"/>
        </w:numPr>
        <w:jc w:val="both"/>
        <w:rPr>
          <w:rFonts w:ascii="Arial" w:eastAsia="Arial" w:hAnsi="Arial" w:cs="Arial"/>
          <w:sz w:val="20"/>
          <w:szCs w:val="20"/>
          <w:lang w:val="tr"/>
        </w:rPr>
      </w:pPr>
      <w:r>
        <w:rPr>
          <w:rFonts w:ascii="Arial" w:eastAsia="Arial" w:hAnsi="Arial" w:cs="Arial"/>
          <w:b/>
          <w:bCs/>
          <w:sz w:val="20"/>
          <w:szCs w:val="20"/>
          <w:lang w:val="en-GB"/>
        </w:rPr>
        <w:t xml:space="preserve">Country Background: </w:t>
      </w:r>
      <w:r>
        <w:rPr>
          <w:rFonts w:ascii="Arial" w:eastAsia="Arial" w:hAnsi="Arial" w:cs="Arial"/>
          <w:sz w:val="20"/>
          <w:szCs w:val="20"/>
          <w:lang w:val="en-GB"/>
        </w:rPr>
        <w:t>The official religion of Morocco is Islam.</w:t>
      </w:r>
      <w:r>
        <w:rPr>
          <w:rStyle w:val="FootnoteReference"/>
          <w:rFonts w:ascii="Arial" w:eastAsia="Arial" w:hAnsi="Arial" w:cs="Arial"/>
          <w:sz w:val="20"/>
          <w:szCs w:val="20"/>
          <w:lang w:val="tr"/>
        </w:rPr>
        <w:footnoteReference w:id="2"/>
      </w:r>
      <w:r>
        <w:rPr>
          <w:rFonts w:ascii="Arial" w:eastAsia="Arial" w:hAnsi="Arial" w:cs="Arial"/>
          <w:sz w:val="20"/>
          <w:szCs w:val="20"/>
          <w:lang w:val="en-GB"/>
        </w:rPr>
        <w:t xml:space="preserve"> More than 99 percent of the population is Sunni Muslim, and less than 0.1 percent is Shia Muslim.</w:t>
      </w:r>
      <w:r w:rsidRPr="003374DE">
        <w:t xml:space="preserve"> </w:t>
      </w:r>
      <w:r w:rsidRPr="003374DE">
        <w:rPr>
          <w:rFonts w:ascii="Arial" w:eastAsia="Arial" w:hAnsi="Arial" w:cs="Arial"/>
          <w:sz w:val="20"/>
          <w:szCs w:val="20"/>
          <w:lang w:val="en-GB"/>
        </w:rPr>
        <w:t>Groups together constituting less than 1 percent of the population include Christians, Jews, and Baha’is.</w:t>
      </w:r>
      <w:r>
        <w:rPr>
          <w:rStyle w:val="FootnoteReference"/>
          <w:rFonts w:ascii="Arial" w:eastAsia="Arial" w:hAnsi="Arial" w:cs="Arial"/>
          <w:sz w:val="20"/>
          <w:szCs w:val="20"/>
          <w:lang w:val="en-GB"/>
        </w:rPr>
        <w:footnoteReference w:id="3"/>
      </w:r>
    </w:p>
    <w:p w14:paraId="65FFD8E9" w14:textId="77777777" w:rsidR="003374DE" w:rsidRPr="003374DE" w:rsidRDefault="003374DE" w:rsidP="003374DE">
      <w:pPr>
        <w:widowControl w:val="0"/>
        <w:ind w:left="462"/>
        <w:jc w:val="both"/>
        <w:rPr>
          <w:rFonts w:ascii="Arial" w:eastAsia="Arial" w:hAnsi="Arial" w:cs="Arial"/>
          <w:sz w:val="20"/>
          <w:szCs w:val="20"/>
          <w:lang w:val="tr"/>
        </w:rPr>
      </w:pPr>
    </w:p>
    <w:p w14:paraId="2E3EBFC3" w14:textId="43002997" w:rsidR="00CA3788" w:rsidRPr="000E5548" w:rsidRDefault="003374DE" w:rsidP="00CA3788">
      <w:pPr>
        <w:widowControl w:val="0"/>
        <w:numPr>
          <w:ilvl w:val="0"/>
          <w:numId w:val="1"/>
        </w:numPr>
        <w:jc w:val="both"/>
        <w:rPr>
          <w:rFonts w:ascii="Arial" w:eastAsia="Arial" w:hAnsi="Arial" w:cs="Arial"/>
          <w:sz w:val="20"/>
          <w:szCs w:val="20"/>
          <w:lang w:val="tr"/>
        </w:rPr>
      </w:pPr>
      <w:r>
        <w:rPr>
          <w:rFonts w:ascii="Arial" w:eastAsia="Arial" w:hAnsi="Arial" w:cs="Arial"/>
          <w:b/>
          <w:bCs/>
          <w:sz w:val="20"/>
          <w:szCs w:val="20"/>
          <w:lang w:val="en-GB"/>
        </w:rPr>
        <w:t>Equality in t</w:t>
      </w:r>
      <w:r w:rsidR="00D830AB">
        <w:rPr>
          <w:rFonts w:ascii="Arial" w:eastAsia="Arial" w:hAnsi="Arial" w:cs="Arial"/>
          <w:b/>
          <w:bCs/>
          <w:sz w:val="20"/>
          <w:szCs w:val="20"/>
          <w:lang w:val="en-GB"/>
        </w:rPr>
        <w:t>he</w:t>
      </w:r>
      <w:r w:rsidR="00CA3788">
        <w:rPr>
          <w:rFonts w:ascii="Arial" w:eastAsia="Arial" w:hAnsi="Arial" w:cs="Arial"/>
          <w:b/>
          <w:bCs/>
          <w:sz w:val="20"/>
          <w:szCs w:val="20"/>
          <w:lang w:val="en-GB"/>
        </w:rPr>
        <w:t xml:space="preserve"> Constitution: </w:t>
      </w:r>
      <w:r>
        <w:rPr>
          <w:rFonts w:ascii="Arial" w:eastAsia="Arial" w:hAnsi="Arial" w:cs="Arial"/>
          <w:sz w:val="20"/>
          <w:szCs w:val="20"/>
          <w:lang w:val="en-GB"/>
        </w:rPr>
        <w:t xml:space="preserve">According to the Constitution, Islam is the official religion of the State. </w:t>
      </w:r>
      <w:r w:rsidR="00CA3788">
        <w:rPr>
          <w:rFonts w:ascii="Arial" w:eastAsia="Arial" w:hAnsi="Arial" w:cs="Arial"/>
          <w:sz w:val="20"/>
          <w:szCs w:val="20"/>
          <w:lang w:val="en-GB"/>
        </w:rPr>
        <w:t>Morocco’s Constitution</w:t>
      </w:r>
      <w:r w:rsidR="00CA3788" w:rsidRPr="00DC3328">
        <w:rPr>
          <w:rFonts w:ascii="Arial" w:eastAsia="Arial" w:hAnsi="Arial" w:cs="Arial"/>
          <w:sz w:val="20"/>
          <w:szCs w:val="20"/>
        </w:rPr>
        <w:t xml:space="preserve"> </w:t>
      </w:r>
      <w:r w:rsidR="00CA3788">
        <w:rPr>
          <w:rFonts w:ascii="Arial" w:eastAsia="Arial" w:hAnsi="Arial" w:cs="Arial"/>
          <w:sz w:val="20"/>
          <w:szCs w:val="20"/>
          <w:lang w:val="en-GB"/>
        </w:rPr>
        <w:t>provides for equality between men and women in a number of provisions, including:</w:t>
      </w:r>
    </w:p>
    <w:p w14:paraId="384F5935" w14:textId="77777777" w:rsidR="00CA3788" w:rsidRPr="00DC3328" w:rsidRDefault="00CA3788" w:rsidP="00CA3788">
      <w:pPr>
        <w:widowControl w:val="0"/>
        <w:jc w:val="both"/>
        <w:rPr>
          <w:rFonts w:ascii="Arial" w:eastAsia="Arial" w:hAnsi="Arial" w:cs="Arial"/>
          <w:sz w:val="20"/>
          <w:szCs w:val="20"/>
          <w:lang w:val="en-MY"/>
        </w:rPr>
      </w:pPr>
    </w:p>
    <w:p w14:paraId="571E1707" w14:textId="77777777" w:rsidR="00CA3788" w:rsidRPr="000E5548" w:rsidRDefault="00CA3788" w:rsidP="00CA3788">
      <w:pPr>
        <w:widowControl w:val="0"/>
        <w:numPr>
          <w:ilvl w:val="0"/>
          <w:numId w:val="3"/>
        </w:numPr>
        <w:jc w:val="both"/>
        <w:rPr>
          <w:rFonts w:ascii="Arial" w:eastAsia="Arial" w:hAnsi="Arial" w:cs="Arial"/>
          <w:sz w:val="20"/>
          <w:szCs w:val="20"/>
          <w:lang w:val="en-MY"/>
        </w:rPr>
      </w:pPr>
      <w:r w:rsidRPr="000E5548">
        <w:rPr>
          <w:rFonts w:ascii="Arial" w:eastAsia="Arial" w:hAnsi="Arial" w:cs="Arial"/>
          <w:sz w:val="20"/>
          <w:szCs w:val="20"/>
          <w:lang w:val="en-MY"/>
        </w:rPr>
        <w:t>The Preamble</w:t>
      </w:r>
      <w:r>
        <w:rPr>
          <w:rFonts w:ascii="Arial" w:eastAsia="Arial" w:hAnsi="Arial" w:cs="Arial"/>
          <w:sz w:val="20"/>
          <w:szCs w:val="20"/>
          <w:lang w:val="en-MY"/>
        </w:rPr>
        <w:t>,</w:t>
      </w:r>
      <w:r w:rsidRPr="000E5548">
        <w:rPr>
          <w:rFonts w:ascii="Arial" w:eastAsia="Arial" w:hAnsi="Arial" w:cs="Arial"/>
          <w:sz w:val="20"/>
          <w:szCs w:val="20"/>
          <w:lang w:val="en-MY"/>
        </w:rPr>
        <w:t xml:space="preserve"> which commits the State to prohibit and combat discrimination against anyone on several bas</w:t>
      </w:r>
      <w:r>
        <w:rPr>
          <w:rFonts w:ascii="Arial" w:eastAsia="Arial" w:hAnsi="Arial" w:cs="Arial"/>
          <w:sz w:val="20"/>
          <w:szCs w:val="20"/>
          <w:lang w:val="en-MY"/>
        </w:rPr>
        <w:t>e</w:t>
      </w:r>
      <w:r w:rsidRPr="000E5548">
        <w:rPr>
          <w:rFonts w:ascii="Arial" w:eastAsia="Arial" w:hAnsi="Arial" w:cs="Arial"/>
          <w:sz w:val="20"/>
          <w:szCs w:val="20"/>
          <w:lang w:val="en-MY"/>
        </w:rPr>
        <w:t>s, including sex;</w:t>
      </w:r>
    </w:p>
    <w:p w14:paraId="38663A0A" w14:textId="77777777" w:rsidR="00CA3788" w:rsidRPr="000E5548" w:rsidRDefault="00CA3788" w:rsidP="00CA3788">
      <w:pPr>
        <w:widowControl w:val="0"/>
        <w:numPr>
          <w:ilvl w:val="0"/>
          <w:numId w:val="3"/>
        </w:numPr>
        <w:jc w:val="both"/>
        <w:rPr>
          <w:rFonts w:ascii="Arial" w:eastAsia="Arial" w:hAnsi="Arial" w:cs="Arial"/>
          <w:sz w:val="20"/>
          <w:szCs w:val="20"/>
          <w:lang w:val="en-MY"/>
        </w:rPr>
      </w:pPr>
      <w:r w:rsidRPr="000E5548">
        <w:rPr>
          <w:rFonts w:ascii="Arial" w:eastAsia="Arial" w:hAnsi="Arial" w:cs="Arial"/>
          <w:sz w:val="20"/>
          <w:szCs w:val="20"/>
          <w:lang w:val="en-MY"/>
        </w:rPr>
        <w:t>Article 6</w:t>
      </w:r>
      <w:r>
        <w:rPr>
          <w:rFonts w:ascii="Arial" w:eastAsia="Arial" w:hAnsi="Arial" w:cs="Arial"/>
          <w:sz w:val="20"/>
          <w:szCs w:val="20"/>
          <w:lang w:val="en-MY"/>
        </w:rPr>
        <w:t>,</w:t>
      </w:r>
      <w:r w:rsidRPr="000E5548">
        <w:rPr>
          <w:rFonts w:ascii="Arial" w:eastAsia="Arial" w:hAnsi="Arial" w:cs="Arial"/>
          <w:sz w:val="20"/>
          <w:szCs w:val="20"/>
          <w:lang w:val="en-MY"/>
        </w:rPr>
        <w:t xml:space="preserve"> which guarantees equality before the law regardless of gender;</w:t>
      </w:r>
    </w:p>
    <w:p w14:paraId="44CD6AF3" w14:textId="77777777" w:rsidR="00CA3788" w:rsidRPr="000E5548" w:rsidRDefault="00CA3788" w:rsidP="00CA3788">
      <w:pPr>
        <w:widowControl w:val="0"/>
        <w:numPr>
          <w:ilvl w:val="0"/>
          <w:numId w:val="3"/>
        </w:numPr>
        <w:jc w:val="both"/>
        <w:rPr>
          <w:rFonts w:ascii="Arial" w:eastAsia="Arial" w:hAnsi="Arial" w:cs="Arial"/>
          <w:sz w:val="20"/>
          <w:szCs w:val="20"/>
          <w:lang w:val="en-MY"/>
        </w:rPr>
      </w:pPr>
      <w:r w:rsidRPr="000E5548">
        <w:rPr>
          <w:rFonts w:ascii="Arial" w:eastAsia="Arial" w:hAnsi="Arial" w:cs="Arial"/>
          <w:sz w:val="20"/>
          <w:szCs w:val="20"/>
          <w:lang w:val="en-MY"/>
        </w:rPr>
        <w:t>Article 19</w:t>
      </w:r>
      <w:r>
        <w:rPr>
          <w:rFonts w:ascii="Arial" w:eastAsia="Arial" w:hAnsi="Arial" w:cs="Arial"/>
          <w:sz w:val="20"/>
          <w:szCs w:val="20"/>
          <w:lang w:val="en-MY"/>
        </w:rPr>
        <w:t>,</w:t>
      </w:r>
      <w:r w:rsidRPr="000E5548">
        <w:rPr>
          <w:rFonts w:ascii="Arial" w:eastAsia="Arial" w:hAnsi="Arial" w:cs="Arial"/>
          <w:sz w:val="20"/>
          <w:szCs w:val="20"/>
          <w:lang w:val="en-MY"/>
        </w:rPr>
        <w:t xml:space="preserve"> which provides for the equal enjoyment of civil, political, economic, social, cultural and environmental rights and freedoms by both men and women</w:t>
      </w:r>
      <w:r>
        <w:rPr>
          <w:rFonts w:ascii="Arial" w:eastAsia="Arial" w:hAnsi="Arial" w:cs="Arial"/>
          <w:sz w:val="20"/>
          <w:szCs w:val="20"/>
          <w:lang w:val="en-MY"/>
        </w:rPr>
        <w:t>; and</w:t>
      </w:r>
    </w:p>
    <w:p w14:paraId="178CB389" w14:textId="77777777" w:rsidR="00CA3788" w:rsidRPr="000E5548" w:rsidRDefault="00CA3788" w:rsidP="00CA3788">
      <w:pPr>
        <w:widowControl w:val="0"/>
        <w:numPr>
          <w:ilvl w:val="0"/>
          <w:numId w:val="3"/>
        </w:numPr>
        <w:jc w:val="both"/>
        <w:rPr>
          <w:rFonts w:ascii="Arial" w:eastAsia="Arial" w:hAnsi="Arial" w:cs="Arial"/>
          <w:sz w:val="20"/>
          <w:szCs w:val="20"/>
          <w:lang w:val="en-MY"/>
        </w:rPr>
      </w:pPr>
      <w:r w:rsidRPr="000E5548">
        <w:rPr>
          <w:rFonts w:ascii="Arial" w:eastAsia="Arial" w:hAnsi="Arial" w:cs="Arial"/>
          <w:sz w:val="20"/>
          <w:szCs w:val="20"/>
          <w:lang w:val="en-MY"/>
        </w:rPr>
        <w:t>Article 32</w:t>
      </w:r>
      <w:r>
        <w:rPr>
          <w:rFonts w:ascii="Arial" w:eastAsia="Arial" w:hAnsi="Arial" w:cs="Arial"/>
          <w:sz w:val="20"/>
          <w:szCs w:val="20"/>
          <w:lang w:val="en-MY"/>
        </w:rPr>
        <w:t>, which</w:t>
      </w:r>
      <w:r w:rsidRPr="000E5548">
        <w:rPr>
          <w:rFonts w:ascii="Arial" w:eastAsia="Arial" w:hAnsi="Arial" w:cs="Arial"/>
          <w:sz w:val="20"/>
          <w:szCs w:val="20"/>
          <w:lang w:val="en-MY"/>
        </w:rPr>
        <w:t xml:space="preserve"> states that the family is founded on the legal ties of marriages and declares family as the basic unit of society.</w:t>
      </w:r>
    </w:p>
    <w:p w14:paraId="0BD05EA6" w14:textId="77777777" w:rsidR="00CA3788" w:rsidRPr="00AB20EA" w:rsidRDefault="00CA3788" w:rsidP="00CA3788">
      <w:pPr>
        <w:widowControl w:val="0"/>
        <w:jc w:val="both"/>
        <w:rPr>
          <w:rFonts w:ascii="Arial" w:eastAsia="Arial" w:hAnsi="Arial" w:cs="Arial"/>
          <w:color w:val="000000" w:themeColor="text1"/>
          <w:sz w:val="20"/>
          <w:szCs w:val="20"/>
        </w:rPr>
      </w:pPr>
    </w:p>
    <w:p w14:paraId="53CBAB8B" w14:textId="40DB23CF" w:rsidR="00CA3788" w:rsidRPr="000E5548" w:rsidRDefault="00CA3788" w:rsidP="00CA3788">
      <w:pPr>
        <w:widowControl w:val="0"/>
        <w:numPr>
          <w:ilvl w:val="0"/>
          <w:numId w:val="1"/>
        </w:numPr>
        <w:jc w:val="both"/>
        <w:rPr>
          <w:rFonts w:ascii="Arial" w:eastAsia="Arial" w:hAnsi="Arial" w:cs="Arial"/>
          <w:sz w:val="20"/>
          <w:szCs w:val="20"/>
          <w:lang w:val="tr"/>
        </w:rPr>
      </w:pPr>
      <w:r w:rsidRPr="000E5548">
        <w:rPr>
          <w:rFonts w:ascii="Arial" w:eastAsia="Arial" w:hAnsi="Arial" w:cs="Arial"/>
          <w:b/>
          <w:bCs/>
          <w:sz w:val="20"/>
          <w:szCs w:val="20"/>
          <w:lang w:val="en-GB"/>
        </w:rPr>
        <w:t>The Family Code (</w:t>
      </w:r>
      <w:proofErr w:type="spellStart"/>
      <w:r w:rsidRPr="00D64798">
        <w:rPr>
          <w:rFonts w:ascii="Arial" w:eastAsia="Arial" w:hAnsi="Arial" w:cs="Arial"/>
          <w:b/>
          <w:bCs/>
          <w:i/>
          <w:iCs/>
          <w:sz w:val="20"/>
          <w:szCs w:val="20"/>
          <w:lang w:val="en-GB"/>
        </w:rPr>
        <w:t>Moudawana</w:t>
      </w:r>
      <w:proofErr w:type="spellEnd"/>
      <w:r w:rsidRPr="000E5548">
        <w:rPr>
          <w:rFonts w:ascii="Arial" w:eastAsia="Arial" w:hAnsi="Arial" w:cs="Arial"/>
          <w:b/>
          <w:bCs/>
          <w:sz w:val="20"/>
          <w:szCs w:val="20"/>
          <w:lang w:val="en-GB"/>
        </w:rPr>
        <w:t>):</w:t>
      </w:r>
      <w:r w:rsidRPr="000E5548">
        <w:rPr>
          <w:rFonts w:ascii="Arial" w:eastAsia="Arial" w:hAnsi="Arial" w:cs="Arial"/>
          <w:sz w:val="20"/>
          <w:szCs w:val="20"/>
          <w:lang w:val="tr"/>
        </w:rPr>
        <w:t xml:space="preserve"> </w:t>
      </w:r>
      <w:r w:rsidRPr="000E5548">
        <w:rPr>
          <w:rFonts w:ascii="Arial" w:eastAsia="Arial" w:hAnsi="Arial" w:cs="Arial"/>
          <w:sz w:val="20"/>
          <w:szCs w:val="20"/>
          <w:lang w:val="en-MY"/>
        </w:rPr>
        <w:t>The Family Code (</w:t>
      </w:r>
      <w:proofErr w:type="spellStart"/>
      <w:r w:rsidRPr="000E5548">
        <w:rPr>
          <w:rFonts w:ascii="Arial" w:eastAsia="Arial" w:hAnsi="Arial" w:cs="Arial"/>
          <w:i/>
          <w:sz w:val="20"/>
          <w:szCs w:val="20"/>
          <w:lang w:val="en-MY"/>
        </w:rPr>
        <w:t>Moudawana</w:t>
      </w:r>
      <w:proofErr w:type="spellEnd"/>
      <w:r w:rsidRPr="000E5548">
        <w:rPr>
          <w:rFonts w:ascii="Arial" w:eastAsia="Arial" w:hAnsi="Arial" w:cs="Arial"/>
          <w:sz w:val="20"/>
          <w:szCs w:val="20"/>
          <w:lang w:val="en-MY"/>
        </w:rPr>
        <w:t>)</w:t>
      </w:r>
      <w:r w:rsidRPr="000E5548">
        <w:rPr>
          <w:rFonts w:ascii="Arial" w:eastAsia="Arial" w:hAnsi="Arial" w:cs="Arial"/>
          <w:sz w:val="20"/>
          <w:szCs w:val="20"/>
          <w:vertAlign w:val="superscript"/>
          <w:lang w:val="en-MY"/>
        </w:rPr>
        <w:footnoteReference w:id="4"/>
      </w:r>
      <w:r w:rsidRPr="000E5548">
        <w:rPr>
          <w:rFonts w:ascii="Arial" w:eastAsia="Arial" w:hAnsi="Arial" w:cs="Arial"/>
          <w:sz w:val="20"/>
          <w:szCs w:val="20"/>
          <w:lang w:val="en-MY"/>
        </w:rPr>
        <w:t xml:space="preserve"> is the primary codified law that governs marriage and family relations of the predominantly Muslim population in Morocco</w:t>
      </w:r>
      <w:r>
        <w:rPr>
          <w:rFonts w:ascii="Arial" w:eastAsia="Arial" w:hAnsi="Arial" w:cs="Arial"/>
          <w:sz w:val="20"/>
          <w:szCs w:val="20"/>
          <w:lang w:val="en-MY"/>
        </w:rPr>
        <w:t>,</w:t>
      </w:r>
      <w:r w:rsidRPr="000E5548">
        <w:rPr>
          <w:rFonts w:ascii="Arial" w:eastAsia="Arial" w:hAnsi="Arial" w:cs="Arial"/>
          <w:sz w:val="20"/>
          <w:szCs w:val="20"/>
          <w:lang w:val="en-MY"/>
        </w:rPr>
        <w:t xml:space="preserve"> regardless of their sect. In the absence of codified laws that sufficiently address a particular matter of personal status of Muslims, reference may </w:t>
      </w:r>
      <w:r>
        <w:rPr>
          <w:rFonts w:ascii="Arial" w:eastAsia="Arial" w:hAnsi="Arial" w:cs="Arial"/>
          <w:sz w:val="20"/>
          <w:szCs w:val="20"/>
          <w:lang w:val="en-MY"/>
        </w:rPr>
        <w:t xml:space="preserve">generally </w:t>
      </w:r>
      <w:r w:rsidRPr="000E5548">
        <w:rPr>
          <w:rFonts w:ascii="Arial" w:eastAsia="Arial" w:hAnsi="Arial" w:cs="Arial"/>
          <w:sz w:val="20"/>
          <w:szCs w:val="20"/>
          <w:lang w:val="en-MY"/>
        </w:rPr>
        <w:t>be made to rules of Maliki jurisprudence (</w:t>
      </w:r>
      <w:proofErr w:type="spellStart"/>
      <w:r w:rsidRPr="000E5548">
        <w:rPr>
          <w:rFonts w:ascii="Arial" w:eastAsia="Arial" w:hAnsi="Arial" w:cs="Arial"/>
          <w:i/>
          <w:sz w:val="20"/>
          <w:szCs w:val="20"/>
          <w:lang w:val="en-MY"/>
        </w:rPr>
        <w:t>fiqh</w:t>
      </w:r>
      <w:proofErr w:type="spellEnd"/>
      <w:r w:rsidRPr="000E5548">
        <w:rPr>
          <w:rFonts w:ascii="Arial" w:eastAsia="Arial" w:hAnsi="Arial" w:cs="Arial"/>
          <w:sz w:val="20"/>
          <w:szCs w:val="20"/>
          <w:lang w:val="en-MY"/>
        </w:rPr>
        <w:t>) and to judicial reasoning (</w:t>
      </w:r>
      <w:r w:rsidRPr="000E5548">
        <w:rPr>
          <w:rFonts w:ascii="Arial" w:eastAsia="Arial" w:hAnsi="Arial" w:cs="Arial"/>
          <w:i/>
          <w:sz w:val="20"/>
          <w:szCs w:val="20"/>
          <w:lang w:val="en-MY"/>
        </w:rPr>
        <w:t>ijtihad</w:t>
      </w:r>
      <w:r w:rsidRPr="000E5548">
        <w:rPr>
          <w:rFonts w:ascii="Arial" w:eastAsia="Arial" w:hAnsi="Arial" w:cs="Arial"/>
          <w:sz w:val="20"/>
          <w:szCs w:val="20"/>
          <w:lang w:val="en-MY"/>
        </w:rPr>
        <w:t xml:space="preserve">) </w:t>
      </w:r>
      <w:r>
        <w:rPr>
          <w:rFonts w:ascii="Arial" w:eastAsia="Arial" w:hAnsi="Arial" w:cs="Arial"/>
          <w:sz w:val="20"/>
          <w:szCs w:val="20"/>
          <w:lang w:val="en-MY"/>
        </w:rPr>
        <w:t>that</w:t>
      </w:r>
      <w:r w:rsidRPr="000E5548">
        <w:rPr>
          <w:rFonts w:ascii="Arial" w:eastAsia="Arial" w:hAnsi="Arial" w:cs="Arial"/>
          <w:sz w:val="20"/>
          <w:szCs w:val="20"/>
          <w:lang w:val="en-MY"/>
        </w:rPr>
        <w:t xml:space="preserve"> “strive to fulfil and enhance Islamic values, notably, justice, equality and amicable social relations</w:t>
      </w:r>
      <w:r>
        <w:rPr>
          <w:rFonts w:ascii="Arial" w:eastAsia="Arial" w:hAnsi="Arial" w:cs="Arial"/>
          <w:sz w:val="20"/>
          <w:szCs w:val="20"/>
          <w:lang w:val="en-MY"/>
        </w:rPr>
        <w:t>”</w:t>
      </w:r>
      <w:r w:rsidRPr="000E5548">
        <w:rPr>
          <w:rFonts w:ascii="Arial" w:eastAsia="Arial" w:hAnsi="Arial" w:cs="Arial"/>
          <w:sz w:val="20"/>
          <w:szCs w:val="20"/>
          <w:lang w:val="en-MY"/>
        </w:rPr>
        <w:t>.</w:t>
      </w:r>
      <w:r w:rsidRPr="000E5548">
        <w:rPr>
          <w:rFonts w:ascii="Arial" w:eastAsia="Arial" w:hAnsi="Arial" w:cs="Arial"/>
          <w:sz w:val="20"/>
          <w:szCs w:val="20"/>
          <w:vertAlign w:val="superscript"/>
          <w:lang w:val="en-MY"/>
        </w:rPr>
        <w:footnoteReference w:id="5"/>
      </w:r>
      <w:r w:rsidRPr="000E5548">
        <w:rPr>
          <w:rFonts w:ascii="Arial" w:eastAsia="Arial" w:hAnsi="Arial" w:cs="Arial"/>
          <w:sz w:val="20"/>
          <w:szCs w:val="20"/>
          <w:lang w:val="en-MY"/>
        </w:rPr>
        <w:t xml:space="preserve"> The</w:t>
      </w:r>
      <w:r w:rsidR="008548BB">
        <w:rPr>
          <w:rFonts w:ascii="Arial" w:eastAsia="Arial" w:hAnsi="Arial" w:cs="Arial"/>
          <w:i/>
          <w:iCs/>
          <w:sz w:val="20"/>
          <w:szCs w:val="20"/>
          <w:lang w:val="en-MY"/>
        </w:rPr>
        <w:t xml:space="preserve"> </w:t>
      </w:r>
      <w:r w:rsidR="008548BB">
        <w:rPr>
          <w:rFonts w:ascii="Arial" w:eastAsia="Arial" w:hAnsi="Arial" w:cs="Arial"/>
          <w:sz w:val="20"/>
          <w:szCs w:val="20"/>
          <w:lang w:val="en-MY"/>
        </w:rPr>
        <w:t>Family Code</w:t>
      </w:r>
      <w:r w:rsidRPr="000E5548">
        <w:rPr>
          <w:rFonts w:ascii="Arial" w:eastAsia="Arial" w:hAnsi="Arial" w:cs="Arial"/>
          <w:i/>
          <w:sz w:val="20"/>
          <w:szCs w:val="20"/>
          <w:lang w:val="en-MY"/>
        </w:rPr>
        <w:t xml:space="preserve"> </w:t>
      </w:r>
      <w:r w:rsidRPr="000E5548">
        <w:rPr>
          <w:rFonts w:ascii="Arial" w:eastAsia="Arial" w:hAnsi="Arial" w:cs="Arial"/>
          <w:sz w:val="20"/>
          <w:szCs w:val="20"/>
          <w:lang w:val="en-MY"/>
        </w:rPr>
        <w:t>provides for a marital framework that is based on equality between the two spouses:</w:t>
      </w:r>
      <w:r w:rsidRPr="000E5548">
        <w:rPr>
          <w:rFonts w:ascii="Arial" w:eastAsia="Arial" w:hAnsi="Arial" w:cs="Arial"/>
          <w:sz w:val="20"/>
          <w:szCs w:val="20"/>
          <w:vertAlign w:val="superscript"/>
          <w:lang w:val="en-MY"/>
        </w:rPr>
        <w:footnoteReference w:id="6"/>
      </w:r>
    </w:p>
    <w:p w14:paraId="4780D7E6" w14:textId="77777777" w:rsidR="00CA3788" w:rsidRPr="000E5548" w:rsidRDefault="00CA3788" w:rsidP="00CA3788">
      <w:pPr>
        <w:widowControl w:val="0"/>
        <w:jc w:val="both"/>
        <w:rPr>
          <w:rFonts w:ascii="Arial" w:eastAsia="Arial" w:hAnsi="Arial" w:cs="Arial"/>
          <w:sz w:val="20"/>
          <w:szCs w:val="20"/>
          <w:lang w:val="en-MY"/>
        </w:rPr>
      </w:pPr>
    </w:p>
    <w:p w14:paraId="34E77BAE" w14:textId="77777777" w:rsidR="00CA3788" w:rsidRPr="000E5548" w:rsidRDefault="00CA3788" w:rsidP="00CA3788">
      <w:pPr>
        <w:widowControl w:val="0"/>
        <w:numPr>
          <w:ilvl w:val="0"/>
          <w:numId w:val="2"/>
        </w:numPr>
        <w:jc w:val="both"/>
        <w:rPr>
          <w:rFonts w:ascii="Arial" w:eastAsia="Arial" w:hAnsi="Arial" w:cs="Arial"/>
          <w:sz w:val="20"/>
          <w:szCs w:val="20"/>
          <w:lang w:val="en-MY"/>
        </w:rPr>
      </w:pPr>
      <w:r w:rsidRPr="000E5548">
        <w:rPr>
          <w:rFonts w:ascii="Arial" w:eastAsia="Arial" w:hAnsi="Arial" w:cs="Arial"/>
          <w:sz w:val="20"/>
          <w:szCs w:val="20"/>
          <w:lang w:val="en-MY"/>
        </w:rPr>
        <w:t xml:space="preserve">Article 4 defines marriage </w:t>
      </w:r>
      <w:r>
        <w:rPr>
          <w:rFonts w:ascii="Arial" w:eastAsia="Arial" w:hAnsi="Arial" w:cs="Arial"/>
          <w:sz w:val="20"/>
          <w:szCs w:val="20"/>
          <w:lang w:val="en-MY"/>
        </w:rPr>
        <w:t>a</w:t>
      </w:r>
      <w:r w:rsidRPr="000E5548">
        <w:rPr>
          <w:rFonts w:ascii="Arial" w:eastAsia="Arial" w:hAnsi="Arial" w:cs="Arial"/>
          <w:sz w:val="20"/>
          <w:szCs w:val="20"/>
          <w:lang w:val="en-MY"/>
        </w:rPr>
        <w:t>s a “legal contract”, the purpose of which is “fidelity, virtue and the formation of a stable family under the supervision of both spouses”;</w:t>
      </w:r>
    </w:p>
    <w:p w14:paraId="2F8095FB" w14:textId="77777777" w:rsidR="00CA3788" w:rsidRPr="000E5548" w:rsidRDefault="00CA3788" w:rsidP="00CA3788">
      <w:pPr>
        <w:widowControl w:val="0"/>
        <w:numPr>
          <w:ilvl w:val="0"/>
          <w:numId w:val="2"/>
        </w:numPr>
        <w:jc w:val="both"/>
        <w:rPr>
          <w:rFonts w:ascii="Arial" w:eastAsia="Arial" w:hAnsi="Arial" w:cs="Arial"/>
          <w:sz w:val="20"/>
          <w:szCs w:val="20"/>
          <w:lang w:val="en-MY"/>
        </w:rPr>
      </w:pPr>
      <w:r w:rsidRPr="000E5548">
        <w:rPr>
          <w:rFonts w:ascii="Arial" w:eastAsia="Arial" w:hAnsi="Arial" w:cs="Arial"/>
          <w:sz w:val="20"/>
          <w:szCs w:val="20"/>
          <w:lang w:val="en-MY"/>
        </w:rPr>
        <w:t>Article 51 stipulates the mutual rights and duties between spouses</w:t>
      </w:r>
      <w:r>
        <w:rPr>
          <w:rFonts w:ascii="Arial" w:eastAsia="Arial" w:hAnsi="Arial" w:cs="Arial"/>
          <w:sz w:val="20"/>
          <w:szCs w:val="20"/>
          <w:lang w:val="en-MY"/>
        </w:rPr>
        <w:t>, which</w:t>
      </w:r>
      <w:r w:rsidRPr="000E5548">
        <w:rPr>
          <w:rFonts w:ascii="Arial" w:eastAsia="Arial" w:hAnsi="Arial" w:cs="Arial"/>
          <w:sz w:val="20"/>
          <w:szCs w:val="20"/>
          <w:lang w:val="en-MY"/>
        </w:rPr>
        <w:t xml:space="preserve"> include: (</w:t>
      </w:r>
      <w:proofErr w:type="spellStart"/>
      <w:r w:rsidRPr="000E5548">
        <w:rPr>
          <w:rFonts w:ascii="Arial" w:eastAsia="Arial" w:hAnsi="Arial" w:cs="Arial"/>
          <w:sz w:val="20"/>
          <w:szCs w:val="20"/>
          <w:lang w:val="en-MY"/>
        </w:rPr>
        <w:t>i</w:t>
      </w:r>
      <w:proofErr w:type="spellEnd"/>
      <w:r w:rsidRPr="000E5548">
        <w:rPr>
          <w:rFonts w:ascii="Arial" w:eastAsia="Arial" w:hAnsi="Arial" w:cs="Arial"/>
          <w:sz w:val="20"/>
          <w:szCs w:val="20"/>
          <w:lang w:val="en-MY"/>
        </w:rPr>
        <w:t>) cohabitation, mutual respect, affection and the preservation of the family interest; (ii) both spouses assuming the responsibility of managing and protecting household affairs and the children’s education; (iii) consultation on decisions concerning the management of family affairs;</w:t>
      </w:r>
    </w:p>
    <w:p w14:paraId="73069ADE" w14:textId="75DBA674" w:rsidR="00CA3788" w:rsidRDefault="00CA3788" w:rsidP="00CA3788">
      <w:pPr>
        <w:widowControl w:val="0"/>
        <w:numPr>
          <w:ilvl w:val="0"/>
          <w:numId w:val="2"/>
        </w:numPr>
        <w:jc w:val="both"/>
        <w:rPr>
          <w:rFonts w:ascii="Arial" w:eastAsia="Arial" w:hAnsi="Arial" w:cs="Arial"/>
          <w:sz w:val="20"/>
          <w:szCs w:val="20"/>
          <w:lang w:val="en-MY"/>
        </w:rPr>
      </w:pPr>
      <w:r w:rsidRPr="000E5548">
        <w:rPr>
          <w:rFonts w:ascii="Arial" w:eastAsia="Arial" w:hAnsi="Arial" w:cs="Arial"/>
          <w:sz w:val="20"/>
          <w:szCs w:val="20"/>
          <w:lang w:val="en-MY"/>
        </w:rPr>
        <w:t xml:space="preserve">Article 52 states that when either spouse continually fails to fulfil his or </w:t>
      </w:r>
      <w:r w:rsidR="00E80472">
        <w:rPr>
          <w:rFonts w:ascii="Arial" w:eastAsia="Arial" w:hAnsi="Arial" w:cs="Arial"/>
          <w:sz w:val="20"/>
          <w:szCs w:val="20"/>
          <w:lang w:val="en-MY"/>
        </w:rPr>
        <w:t>her</w:t>
      </w:r>
      <w:r w:rsidRPr="000E5548">
        <w:rPr>
          <w:rFonts w:ascii="Arial" w:eastAsia="Arial" w:hAnsi="Arial" w:cs="Arial"/>
          <w:sz w:val="20"/>
          <w:szCs w:val="20"/>
          <w:lang w:val="en-MY"/>
        </w:rPr>
        <w:t xml:space="preserve"> obligations in marriage, the other spouse may compel the spouse to execute the obligation or seek divorce for irreconcilable difference.</w:t>
      </w:r>
    </w:p>
    <w:p w14:paraId="5F702AF0" w14:textId="77777777" w:rsidR="00CA3788" w:rsidRPr="000E5548" w:rsidRDefault="00CA3788" w:rsidP="00CA3788">
      <w:pPr>
        <w:widowControl w:val="0"/>
        <w:ind w:left="360"/>
        <w:jc w:val="both"/>
        <w:rPr>
          <w:rFonts w:ascii="Arial" w:eastAsia="Arial" w:hAnsi="Arial" w:cs="Arial"/>
          <w:sz w:val="20"/>
          <w:szCs w:val="20"/>
          <w:lang w:val="en-MY"/>
        </w:rPr>
      </w:pPr>
    </w:p>
    <w:p w14:paraId="6D2C0F6D" w14:textId="77777777" w:rsidR="00CA3788" w:rsidRDefault="00CA3788" w:rsidP="00CA3788">
      <w:pPr>
        <w:widowControl w:val="0"/>
        <w:ind w:left="360"/>
        <w:jc w:val="both"/>
        <w:rPr>
          <w:rFonts w:ascii="Arial" w:eastAsia="Arial" w:hAnsi="Arial" w:cs="Arial"/>
          <w:sz w:val="20"/>
          <w:szCs w:val="20"/>
          <w:lang w:val="en-MY"/>
        </w:rPr>
      </w:pPr>
      <w:r w:rsidRPr="000E5548">
        <w:rPr>
          <w:rFonts w:ascii="Arial" w:eastAsia="Arial" w:hAnsi="Arial" w:cs="Arial"/>
          <w:sz w:val="20"/>
          <w:szCs w:val="20"/>
          <w:lang w:val="en-MY"/>
        </w:rPr>
        <w:lastRenderedPageBreak/>
        <w:t>According to the current family law, the husband is obligated to financially provide for the family while “women can choose to contribute as their abilities allow”.</w:t>
      </w:r>
      <w:r w:rsidRPr="000E5548">
        <w:rPr>
          <w:rFonts w:ascii="Arial" w:eastAsia="Arial" w:hAnsi="Arial" w:cs="Arial"/>
          <w:sz w:val="20"/>
          <w:szCs w:val="20"/>
          <w:vertAlign w:val="superscript"/>
          <w:lang w:val="en-MY"/>
        </w:rPr>
        <w:footnoteReference w:id="7"/>
      </w:r>
    </w:p>
    <w:p w14:paraId="4E58CB6C" w14:textId="77777777" w:rsidR="00CA3788" w:rsidRPr="000E5548" w:rsidRDefault="00CA3788" w:rsidP="00CA3788">
      <w:pPr>
        <w:widowControl w:val="0"/>
        <w:jc w:val="both"/>
        <w:rPr>
          <w:rFonts w:ascii="Arial" w:eastAsia="Arial" w:hAnsi="Arial" w:cs="Arial"/>
          <w:sz w:val="20"/>
          <w:szCs w:val="20"/>
          <w:lang w:val="en-MY"/>
        </w:rPr>
      </w:pPr>
    </w:p>
    <w:p w14:paraId="3F80CDC5" w14:textId="77777777" w:rsidR="00CA3788" w:rsidRPr="00E41E04" w:rsidRDefault="00CA3788" w:rsidP="00CA3788">
      <w:pPr>
        <w:widowControl w:val="0"/>
        <w:numPr>
          <w:ilvl w:val="0"/>
          <w:numId w:val="1"/>
        </w:numPr>
        <w:jc w:val="both"/>
        <w:rPr>
          <w:rFonts w:ascii="Arial" w:eastAsia="Arial" w:hAnsi="Arial" w:cs="Arial"/>
          <w:sz w:val="20"/>
          <w:szCs w:val="20"/>
          <w:lang w:val="tr"/>
        </w:rPr>
      </w:pPr>
      <w:r>
        <w:rPr>
          <w:rFonts w:ascii="Arial" w:eastAsia="Arial" w:hAnsi="Arial" w:cs="Arial"/>
          <w:b/>
          <w:bCs/>
          <w:sz w:val="20"/>
          <w:szCs w:val="20"/>
          <w:lang w:val="en-MY"/>
        </w:rPr>
        <w:t>Analysis of Legal Framework</w:t>
      </w:r>
      <w:r w:rsidRPr="000E5548">
        <w:rPr>
          <w:rFonts w:ascii="Arial" w:eastAsia="Arial" w:hAnsi="Arial" w:cs="Arial"/>
          <w:b/>
          <w:bCs/>
          <w:sz w:val="20"/>
          <w:szCs w:val="20"/>
          <w:lang w:val="en-MY"/>
        </w:rPr>
        <w:t>:</w:t>
      </w:r>
    </w:p>
    <w:p w14:paraId="4B62C8BF" w14:textId="77777777" w:rsidR="00CA3788" w:rsidRPr="00D64798" w:rsidRDefault="00CA3788" w:rsidP="00CA3788">
      <w:pPr>
        <w:widowControl w:val="0"/>
        <w:ind w:left="462"/>
        <w:jc w:val="both"/>
        <w:rPr>
          <w:rFonts w:ascii="Arial" w:eastAsia="Arial" w:hAnsi="Arial" w:cs="Arial"/>
          <w:sz w:val="20"/>
          <w:szCs w:val="20"/>
          <w:lang w:val="tr"/>
        </w:rPr>
      </w:pPr>
    </w:p>
    <w:p w14:paraId="27BC1A7C" w14:textId="77777777" w:rsidR="00CA3788" w:rsidRPr="00E41E04" w:rsidRDefault="00CA3788" w:rsidP="00CA3788">
      <w:pPr>
        <w:pStyle w:val="ListParagraph"/>
        <w:widowControl w:val="0"/>
        <w:numPr>
          <w:ilvl w:val="0"/>
          <w:numId w:val="4"/>
        </w:numPr>
        <w:jc w:val="both"/>
        <w:rPr>
          <w:rFonts w:ascii="Arial" w:eastAsia="Arial" w:hAnsi="Arial" w:cs="Arial"/>
          <w:sz w:val="20"/>
          <w:szCs w:val="20"/>
          <w:lang w:val="tr"/>
        </w:rPr>
      </w:pPr>
      <w:r w:rsidRPr="00E41E04">
        <w:rPr>
          <w:rFonts w:ascii="Arial" w:eastAsia="Arial" w:hAnsi="Arial" w:cs="Arial"/>
          <w:sz w:val="20"/>
          <w:szCs w:val="20"/>
          <w:lang w:val="en-MY"/>
        </w:rPr>
        <w:t>According to Fatima Sadiqi, the family code “does not adequately address the problems of single women and the non-Moroccan wives of Moroccan men</w:t>
      </w:r>
      <w:r>
        <w:rPr>
          <w:rFonts w:ascii="Arial" w:eastAsia="Arial" w:hAnsi="Arial" w:cs="Arial"/>
          <w:sz w:val="20"/>
          <w:szCs w:val="20"/>
          <w:lang w:val="en-MY"/>
        </w:rPr>
        <w:t>”</w:t>
      </w:r>
      <w:r w:rsidRPr="00E41E04">
        <w:rPr>
          <w:rFonts w:ascii="Arial" w:eastAsia="Arial" w:hAnsi="Arial" w:cs="Arial"/>
          <w:sz w:val="20"/>
          <w:szCs w:val="20"/>
          <w:lang w:val="en-MY"/>
        </w:rPr>
        <w:t>.</w:t>
      </w:r>
      <w:r w:rsidRPr="00E41E04">
        <w:rPr>
          <w:vertAlign w:val="superscript"/>
          <w:lang w:val="en-MY"/>
        </w:rPr>
        <w:footnoteReference w:id="8"/>
      </w:r>
    </w:p>
    <w:p w14:paraId="7650CB61" w14:textId="0B9F4D36" w:rsidR="00CA3788" w:rsidRPr="00E41E04" w:rsidRDefault="00CA3788" w:rsidP="00CA3788">
      <w:pPr>
        <w:pStyle w:val="ListParagraph"/>
        <w:widowControl w:val="0"/>
        <w:numPr>
          <w:ilvl w:val="0"/>
          <w:numId w:val="4"/>
        </w:numPr>
        <w:jc w:val="both"/>
        <w:rPr>
          <w:rFonts w:ascii="Arial" w:eastAsia="Arial" w:hAnsi="Arial" w:cs="Arial"/>
          <w:sz w:val="20"/>
          <w:szCs w:val="20"/>
          <w:lang w:val="tr"/>
        </w:rPr>
      </w:pPr>
      <w:r w:rsidRPr="00E41E04">
        <w:rPr>
          <w:rFonts w:ascii="Arial" w:eastAsia="Arial" w:hAnsi="Arial" w:cs="Arial"/>
          <w:sz w:val="20"/>
          <w:szCs w:val="20"/>
          <w:lang w:val="en-MY"/>
        </w:rPr>
        <w:t xml:space="preserve">Many feminist activists report that the </w:t>
      </w:r>
      <w:r w:rsidR="00E80472">
        <w:rPr>
          <w:rFonts w:ascii="Arial" w:eastAsia="Arial" w:hAnsi="Arial" w:cs="Arial"/>
          <w:sz w:val="20"/>
          <w:szCs w:val="20"/>
          <w:lang w:val="en-MY"/>
        </w:rPr>
        <w:t>F</w:t>
      </w:r>
      <w:r w:rsidRPr="00E41E04">
        <w:rPr>
          <w:rFonts w:ascii="Arial" w:eastAsia="Arial" w:hAnsi="Arial" w:cs="Arial"/>
          <w:sz w:val="20"/>
          <w:szCs w:val="20"/>
          <w:lang w:val="en-MY"/>
        </w:rPr>
        <w:t xml:space="preserve">amily </w:t>
      </w:r>
      <w:r w:rsidR="00E80472">
        <w:rPr>
          <w:rFonts w:ascii="Arial" w:eastAsia="Arial" w:hAnsi="Arial" w:cs="Arial"/>
          <w:sz w:val="20"/>
          <w:szCs w:val="20"/>
          <w:lang w:val="en-MY"/>
        </w:rPr>
        <w:t>C</w:t>
      </w:r>
      <w:r w:rsidRPr="00E41E04">
        <w:rPr>
          <w:rFonts w:ascii="Arial" w:eastAsia="Arial" w:hAnsi="Arial" w:cs="Arial"/>
          <w:sz w:val="20"/>
          <w:szCs w:val="20"/>
          <w:lang w:val="en-MY"/>
        </w:rPr>
        <w:t>ode was deemed “revolutionary” in 2004 but is "outdated" in 2021</w:t>
      </w:r>
      <w:r w:rsidRPr="00E41E04">
        <w:rPr>
          <w:rFonts w:ascii="Arial" w:eastAsia="Arial" w:hAnsi="Arial" w:cs="Arial"/>
          <w:sz w:val="20"/>
          <w:szCs w:val="20"/>
          <w:vertAlign w:val="superscript"/>
          <w:lang w:val="en-MY"/>
        </w:rPr>
        <w:footnoteReference w:id="9"/>
      </w:r>
      <w:r w:rsidRPr="00E41E04">
        <w:rPr>
          <w:rFonts w:ascii="Arial" w:eastAsia="Arial" w:hAnsi="Arial" w:cs="Arial"/>
          <w:sz w:val="20"/>
          <w:szCs w:val="20"/>
          <w:lang w:val="en-MY"/>
        </w:rPr>
        <w:t xml:space="preserve">. They point out the inconsistencies and demand a revision of all discriminatory policies and legislations </w:t>
      </w:r>
      <w:r w:rsidR="00E80472">
        <w:rPr>
          <w:rFonts w:ascii="Arial" w:eastAsia="Arial" w:hAnsi="Arial" w:cs="Arial"/>
          <w:sz w:val="20"/>
          <w:szCs w:val="20"/>
          <w:lang w:val="en-MY"/>
        </w:rPr>
        <w:t>to</w:t>
      </w:r>
      <w:r w:rsidRPr="00E41E04">
        <w:rPr>
          <w:rFonts w:ascii="Arial" w:eastAsia="Arial" w:hAnsi="Arial" w:cs="Arial"/>
          <w:sz w:val="20"/>
          <w:szCs w:val="20"/>
          <w:lang w:val="en-MY"/>
        </w:rPr>
        <w:t xml:space="preserve"> be in line with the constitution and Morocco's international obligations.</w:t>
      </w:r>
      <w:r w:rsidRPr="00E41E04">
        <w:rPr>
          <w:rFonts w:ascii="Arial" w:eastAsia="Arial" w:hAnsi="Arial" w:cs="Arial"/>
          <w:sz w:val="20"/>
          <w:szCs w:val="20"/>
          <w:vertAlign w:val="superscript"/>
          <w:lang w:val="en-MY"/>
        </w:rPr>
        <w:footnoteReference w:id="10"/>
      </w:r>
    </w:p>
    <w:p w14:paraId="14973B42" w14:textId="77777777" w:rsidR="00CA3788" w:rsidRDefault="00CA3788" w:rsidP="00CA3788">
      <w:pPr>
        <w:spacing w:after="160"/>
        <w:rPr>
          <w:rFonts w:ascii="Arial" w:eastAsia="Arial" w:hAnsi="Arial" w:cs="Arial"/>
        </w:rPr>
      </w:pPr>
    </w:p>
    <w:p w14:paraId="08C8FF90" w14:textId="77777777" w:rsidR="00CA3788" w:rsidRDefault="00CA3788" w:rsidP="00CA3788">
      <w:pPr>
        <w:pStyle w:val="Heading1"/>
        <w:tabs>
          <w:tab w:val="left" w:pos="270"/>
          <w:tab w:val="left" w:pos="630"/>
        </w:tabs>
        <w:ind w:left="540" w:hanging="540"/>
        <w:rPr>
          <w:color w:val="FFFFFF"/>
        </w:rPr>
      </w:pPr>
      <w:bookmarkStart w:id="2" w:name="_heading=h.1fob9te" w:colFirst="0" w:colLast="0"/>
      <w:bookmarkEnd w:id="2"/>
      <w:r>
        <w:rPr>
          <w:color w:val="FFFFFF"/>
        </w:rPr>
        <w:t>C. KEY ISSUES AND RECOMMENDATIONS</w:t>
      </w:r>
    </w:p>
    <w:p w14:paraId="2200EDB6" w14:textId="77777777" w:rsidR="00CA3788" w:rsidRDefault="00CA3788" w:rsidP="00CA3788">
      <w:pPr>
        <w:jc w:val="both"/>
        <w:rPr>
          <w:rFonts w:ascii="Arial" w:eastAsia="Arial" w:hAnsi="Arial" w:cs="Arial"/>
        </w:rPr>
      </w:pPr>
    </w:p>
    <w:p w14:paraId="18AC3403" w14:textId="77777777" w:rsidR="00CA3788" w:rsidRPr="000B2612" w:rsidRDefault="00CA3788" w:rsidP="00CA3788">
      <w:pPr>
        <w:pStyle w:val="Heading2"/>
        <w:rPr>
          <w:rFonts w:ascii="Arial" w:eastAsia="Arial" w:hAnsi="Arial"/>
          <w:caps w:val="0"/>
          <w:smallCaps/>
        </w:rPr>
      </w:pPr>
      <w:bookmarkStart w:id="3" w:name="_heading=h.3znysh7" w:colFirst="0" w:colLast="0"/>
      <w:bookmarkEnd w:id="3"/>
      <w:r>
        <w:t xml:space="preserve"> 1. </w:t>
      </w:r>
      <w:r w:rsidRPr="000B2612">
        <w:rPr>
          <w:rFonts w:ascii="Arial" w:eastAsia="Arial" w:hAnsi="Arial"/>
          <w:caps w:val="0"/>
          <w:smallCaps/>
        </w:rPr>
        <w:t>C</w:t>
      </w:r>
      <w:r>
        <w:rPr>
          <w:rFonts w:ascii="Arial" w:eastAsia="Arial" w:hAnsi="Arial"/>
          <w:caps w:val="0"/>
          <w:smallCaps/>
        </w:rPr>
        <w:t>hild</w:t>
      </w:r>
      <w:r w:rsidRPr="000B2612">
        <w:rPr>
          <w:rFonts w:ascii="Arial" w:eastAsia="Arial" w:hAnsi="Arial"/>
          <w:caps w:val="0"/>
          <w:smallCaps/>
        </w:rPr>
        <w:t xml:space="preserve"> and </w:t>
      </w:r>
      <w:r>
        <w:rPr>
          <w:rFonts w:ascii="Arial" w:eastAsia="Arial" w:hAnsi="Arial"/>
          <w:caps w:val="0"/>
          <w:smallCaps/>
        </w:rPr>
        <w:t>F</w:t>
      </w:r>
      <w:r w:rsidRPr="000B2612">
        <w:rPr>
          <w:rFonts w:ascii="Arial" w:eastAsia="Arial" w:hAnsi="Arial"/>
          <w:caps w:val="0"/>
          <w:smallCaps/>
        </w:rPr>
        <w:t>orced M</w:t>
      </w:r>
      <w:r>
        <w:rPr>
          <w:rFonts w:ascii="Arial" w:eastAsia="Arial" w:hAnsi="Arial"/>
          <w:caps w:val="0"/>
          <w:smallCaps/>
        </w:rPr>
        <w:t>arriages</w:t>
      </w:r>
      <w:r w:rsidRPr="000B2612">
        <w:rPr>
          <w:rFonts w:ascii="Arial" w:eastAsia="Arial" w:hAnsi="Arial"/>
          <w:caps w:val="0"/>
          <w:smallCaps/>
        </w:rPr>
        <w:tab/>
      </w:r>
      <w:r w:rsidRPr="000B2612">
        <w:rPr>
          <w:rFonts w:ascii="Arial" w:eastAsia="Arial" w:hAnsi="Arial"/>
          <w:caps w:val="0"/>
          <w:smallCaps/>
        </w:rPr>
        <w:tab/>
      </w:r>
      <w:r w:rsidRPr="000B2612">
        <w:rPr>
          <w:rFonts w:ascii="Arial" w:eastAsia="Arial" w:hAnsi="Arial"/>
          <w:caps w:val="0"/>
          <w:smallCaps/>
        </w:rPr>
        <w:tab/>
      </w:r>
      <w:r>
        <w:rPr>
          <w:rFonts w:ascii="Arial" w:eastAsia="Arial" w:hAnsi="Arial"/>
          <w:caps w:val="0"/>
          <w:smallCaps/>
        </w:rPr>
        <w:tab/>
        <w:t xml:space="preserve">   </w:t>
      </w:r>
      <w:r w:rsidRPr="000B2612">
        <w:rPr>
          <w:rFonts w:ascii="Arial" w:eastAsia="Arial" w:hAnsi="Arial"/>
          <w:caps w:val="0"/>
          <w:smallCaps/>
        </w:rPr>
        <w:t>Article 16</w:t>
      </w:r>
    </w:p>
    <w:p w14:paraId="21542937" w14:textId="77777777" w:rsidR="00CA3788" w:rsidRDefault="00CA3788" w:rsidP="00CA3788">
      <w:pPr>
        <w:rPr>
          <w:rFonts w:ascii="Arial" w:eastAsia="Arial" w:hAnsi="Arial" w:cs="Arial"/>
          <w:sz w:val="20"/>
          <w:szCs w:val="20"/>
        </w:rPr>
      </w:pPr>
    </w:p>
    <w:p w14:paraId="34BDD974" w14:textId="77777777" w:rsidR="00CA3788" w:rsidRPr="00E048D8" w:rsidRDefault="00CA3788" w:rsidP="00CA3788">
      <w:pPr>
        <w:rPr>
          <w:rFonts w:ascii="Arial" w:hAnsi="Arial" w:cs="Arial"/>
          <w:b/>
          <w:bCs/>
          <w:sz w:val="20"/>
          <w:szCs w:val="20"/>
        </w:rPr>
      </w:pPr>
      <w:r w:rsidRPr="00E048D8">
        <w:rPr>
          <w:rFonts w:ascii="Arial" w:hAnsi="Arial" w:cs="Arial"/>
          <w:b/>
          <w:bCs/>
          <w:sz w:val="20"/>
          <w:szCs w:val="20"/>
        </w:rPr>
        <w:t>Legal Background</w:t>
      </w:r>
    </w:p>
    <w:p w14:paraId="724C1300" w14:textId="77777777" w:rsidR="00CA3788" w:rsidRPr="00E048D8" w:rsidRDefault="00CA3788" w:rsidP="00CA3788">
      <w:pPr>
        <w:rPr>
          <w:rFonts w:ascii="Arial" w:hAnsi="Arial" w:cs="Arial"/>
          <w:b/>
          <w:bCs/>
          <w:sz w:val="20"/>
          <w:szCs w:val="20"/>
        </w:rPr>
      </w:pPr>
    </w:p>
    <w:p w14:paraId="6B81DB5C" w14:textId="20793419" w:rsidR="00CA3788" w:rsidRDefault="00CA3788" w:rsidP="00CA3788">
      <w:pPr>
        <w:widowControl w:val="0"/>
        <w:jc w:val="both"/>
        <w:rPr>
          <w:rFonts w:ascii="Arial" w:eastAsia="Arial" w:hAnsi="Arial" w:cs="Arial"/>
          <w:sz w:val="20"/>
          <w:szCs w:val="20"/>
        </w:rPr>
      </w:pPr>
      <w:r>
        <w:rPr>
          <w:rFonts w:ascii="Arial" w:eastAsia="Arial" w:hAnsi="Arial" w:cs="Arial"/>
          <w:sz w:val="20"/>
          <w:szCs w:val="20"/>
        </w:rPr>
        <w:t>The minimum legal age for marriage is 18 for females and males.</w:t>
      </w:r>
      <w:r>
        <w:rPr>
          <w:rFonts w:ascii="Arial" w:eastAsia="Arial" w:hAnsi="Arial" w:cs="Arial"/>
          <w:sz w:val="20"/>
          <w:szCs w:val="20"/>
          <w:vertAlign w:val="superscript"/>
        </w:rPr>
        <w:footnoteReference w:id="11"/>
      </w:r>
      <w:r>
        <w:rPr>
          <w:rFonts w:ascii="Arial" w:eastAsia="Arial" w:hAnsi="Arial" w:cs="Arial"/>
          <w:sz w:val="20"/>
          <w:szCs w:val="20"/>
        </w:rPr>
        <w:t xml:space="preserve"> However, the Family Affairs Judge in charge of marriage may permit girls and boys below 18 to marry “in a well-substantiated decision explaining the reasons justifying the marriage”, after having heard the parents or legal guardian of the minor with the assistance of medical expertise or after having conducted a social enquiry.</w:t>
      </w:r>
      <w:r>
        <w:rPr>
          <w:rFonts w:ascii="Arial" w:eastAsia="Arial" w:hAnsi="Arial" w:cs="Arial"/>
          <w:sz w:val="20"/>
          <w:szCs w:val="20"/>
          <w:vertAlign w:val="superscript"/>
        </w:rPr>
        <w:footnoteReference w:id="12"/>
      </w:r>
      <w:r>
        <w:rPr>
          <w:rFonts w:ascii="Arial" w:eastAsia="Arial" w:hAnsi="Arial" w:cs="Arial"/>
          <w:sz w:val="20"/>
          <w:szCs w:val="20"/>
        </w:rPr>
        <w:t xml:space="preserve"> </w:t>
      </w:r>
      <w:r w:rsidR="00D960BA">
        <w:rPr>
          <w:rFonts w:ascii="Arial" w:eastAsia="Arial" w:hAnsi="Arial" w:cs="Arial"/>
          <w:sz w:val="20"/>
          <w:szCs w:val="20"/>
        </w:rPr>
        <w:t>Such a decree is not subject to appeal.</w:t>
      </w:r>
      <w:r w:rsidR="00D960BA">
        <w:rPr>
          <w:rStyle w:val="FootnoteReference"/>
          <w:rFonts w:ascii="Arial" w:eastAsia="Arial" w:hAnsi="Arial" w:cs="Arial"/>
          <w:sz w:val="20"/>
          <w:szCs w:val="20"/>
        </w:rPr>
        <w:footnoteReference w:id="13"/>
      </w:r>
      <w:r w:rsidRPr="00442ADE">
        <w:rPr>
          <w:rFonts w:ascii="Arial" w:eastAsia="Arial" w:hAnsi="Arial" w:cs="Arial"/>
          <w:sz w:val="20"/>
          <w:szCs w:val="20"/>
          <w:lang w:val="en-MY"/>
        </w:rPr>
        <w:t xml:space="preserve">This </w:t>
      </w:r>
      <w:r>
        <w:rPr>
          <w:rFonts w:ascii="Arial" w:eastAsia="Arial" w:hAnsi="Arial" w:cs="Arial"/>
          <w:sz w:val="20"/>
          <w:szCs w:val="20"/>
          <w:lang w:val="en-MY"/>
        </w:rPr>
        <w:t xml:space="preserve">provision </w:t>
      </w:r>
      <w:r w:rsidRPr="00442ADE">
        <w:rPr>
          <w:rFonts w:ascii="Arial" w:eastAsia="Arial" w:hAnsi="Arial" w:cs="Arial"/>
          <w:sz w:val="20"/>
          <w:szCs w:val="20"/>
          <w:lang w:val="en-MY"/>
        </w:rPr>
        <w:t xml:space="preserve">creates a </w:t>
      </w:r>
      <w:r>
        <w:rPr>
          <w:rFonts w:ascii="Arial" w:eastAsia="Arial" w:hAnsi="Arial" w:cs="Arial"/>
          <w:sz w:val="20"/>
          <w:szCs w:val="20"/>
          <w:lang w:val="en-MY"/>
        </w:rPr>
        <w:t xml:space="preserve">legal </w:t>
      </w:r>
      <w:r w:rsidRPr="00442ADE">
        <w:rPr>
          <w:rFonts w:ascii="Arial" w:eastAsia="Arial" w:hAnsi="Arial" w:cs="Arial"/>
          <w:sz w:val="20"/>
          <w:szCs w:val="20"/>
          <w:lang w:val="en-MY"/>
        </w:rPr>
        <w:t>loophole prevent</w:t>
      </w:r>
      <w:r>
        <w:rPr>
          <w:rFonts w:ascii="Arial" w:eastAsia="Arial" w:hAnsi="Arial" w:cs="Arial"/>
          <w:sz w:val="20"/>
          <w:szCs w:val="20"/>
          <w:lang w:val="en-MY"/>
        </w:rPr>
        <w:t>ing the</w:t>
      </w:r>
      <w:r w:rsidRPr="00442ADE">
        <w:rPr>
          <w:rFonts w:ascii="Arial" w:eastAsia="Arial" w:hAnsi="Arial" w:cs="Arial"/>
          <w:sz w:val="20"/>
          <w:szCs w:val="20"/>
          <w:lang w:val="en-MY"/>
        </w:rPr>
        <w:t xml:space="preserve"> </w:t>
      </w:r>
      <w:r>
        <w:rPr>
          <w:rFonts w:ascii="Arial" w:eastAsia="Arial" w:hAnsi="Arial" w:cs="Arial"/>
          <w:sz w:val="20"/>
          <w:szCs w:val="20"/>
          <w:lang w:val="en-MY"/>
        </w:rPr>
        <w:t>eradication of</w:t>
      </w:r>
      <w:r w:rsidRPr="00442ADE">
        <w:rPr>
          <w:rFonts w:ascii="Arial" w:eastAsia="Arial" w:hAnsi="Arial" w:cs="Arial"/>
          <w:sz w:val="20"/>
          <w:szCs w:val="20"/>
          <w:lang w:val="en-MY"/>
        </w:rPr>
        <w:t xml:space="preserve"> child marriage</w:t>
      </w:r>
      <w:r>
        <w:rPr>
          <w:rFonts w:ascii="Arial" w:eastAsia="Arial" w:hAnsi="Arial" w:cs="Arial"/>
          <w:sz w:val="20"/>
          <w:szCs w:val="20"/>
          <w:lang w:val="en-MY"/>
        </w:rPr>
        <w:t xml:space="preserve"> in Morocco.</w:t>
      </w:r>
    </w:p>
    <w:p w14:paraId="6FC95C11" w14:textId="77777777" w:rsidR="00CA3788" w:rsidRDefault="00CA3788" w:rsidP="00CA3788">
      <w:pPr>
        <w:widowControl w:val="0"/>
        <w:jc w:val="both"/>
        <w:rPr>
          <w:rFonts w:ascii="Arial" w:eastAsia="Arial" w:hAnsi="Arial" w:cs="Arial"/>
          <w:sz w:val="20"/>
          <w:szCs w:val="20"/>
        </w:rPr>
      </w:pPr>
    </w:p>
    <w:p w14:paraId="1ADDFDED" w14:textId="77777777" w:rsidR="00CA3788" w:rsidRDefault="00CA3788" w:rsidP="00CA3788">
      <w:pPr>
        <w:widowControl w:val="0"/>
        <w:jc w:val="both"/>
        <w:rPr>
          <w:rFonts w:ascii="Arial" w:eastAsia="Arial" w:hAnsi="Arial" w:cs="Arial"/>
          <w:sz w:val="20"/>
          <w:szCs w:val="20"/>
        </w:rPr>
      </w:pPr>
      <w:r>
        <w:rPr>
          <w:rFonts w:ascii="Arial" w:eastAsia="Arial" w:hAnsi="Arial" w:cs="Arial"/>
          <w:sz w:val="20"/>
          <w:szCs w:val="20"/>
        </w:rPr>
        <w:t>The marriage of a minor is contingent upon the consent of minor’s legal guardian. Should the guardian refuse, the Family Affairs Judge may rule on the matter.</w:t>
      </w:r>
      <w:r>
        <w:rPr>
          <w:rFonts w:ascii="Arial" w:eastAsia="Arial" w:hAnsi="Arial" w:cs="Arial"/>
          <w:sz w:val="20"/>
          <w:szCs w:val="20"/>
          <w:vertAlign w:val="superscript"/>
        </w:rPr>
        <w:footnoteReference w:id="14"/>
      </w:r>
      <w:r>
        <w:rPr>
          <w:rFonts w:ascii="Arial" w:eastAsia="Arial" w:hAnsi="Arial" w:cs="Arial"/>
          <w:sz w:val="20"/>
          <w:szCs w:val="20"/>
        </w:rPr>
        <w:t xml:space="preserve"> The law does not stipulate an absolute minimum age below which a marriage may not be </w:t>
      </w:r>
      <w:proofErr w:type="spellStart"/>
      <w:r>
        <w:rPr>
          <w:rFonts w:ascii="Arial" w:eastAsia="Arial" w:hAnsi="Arial" w:cs="Arial"/>
          <w:sz w:val="20"/>
          <w:szCs w:val="20"/>
        </w:rPr>
        <w:t>authorised</w:t>
      </w:r>
      <w:proofErr w:type="spellEnd"/>
      <w:r>
        <w:rPr>
          <w:rFonts w:ascii="Arial" w:eastAsia="Arial" w:hAnsi="Arial" w:cs="Arial"/>
          <w:sz w:val="20"/>
          <w:szCs w:val="20"/>
        </w:rPr>
        <w:t>.</w:t>
      </w:r>
      <w:r>
        <w:rPr>
          <w:rFonts w:ascii="Arial" w:eastAsia="Arial" w:hAnsi="Arial" w:cs="Arial"/>
          <w:sz w:val="20"/>
          <w:szCs w:val="20"/>
          <w:vertAlign w:val="superscript"/>
        </w:rPr>
        <w:footnoteReference w:id="15"/>
      </w:r>
    </w:p>
    <w:p w14:paraId="6CD77663" w14:textId="77777777" w:rsidR="00CA3788" w:rsidRPr="005354A6" w:rsidRDefault="00CA3788" w:rsidP="00CA3788">
      <w:pPr>
        <w:widowControl w:val="0"/>
        <w:jc w:val="both"/>
        <w:rPr>
          <w:rFonts w:ascii="Arial" w:eastAsia="Arial" w:hAnsi="Arial" w:cs="Arial"/>
          <w:sz w:val="20"/>
          <w:szCs w:val="20"/>
        </w:rPr>
      </w:pPr>
    </w:p>
    <w:p w14:paraId="7F9F6936" w14:textId="77777777" w:rsidR="00D960BA" w:rsidRDefault="00CA3788" w:rsidP="00CA3788">
      <w:pPr>
        <w:shd w:val="clear" w:color="auto" w:fill="FFFFFF"/>
        <w:jc w:val="both"/>
        <w:rPr>
          <w:rFonts w:ascii="Arial" w:eastAsia="Arial" w:hAnsi="Arial" w:cs="Arial"/>
          <w:b/>
          <w:bCs/>
          <w:sz w:val="20"/>
          <w:szCs w:val="20"/>
        </w:rPr>
      </w:pPr>
      <w:r w:rsidRPr="005354A6">
        <w:rPr>
          <w:rFonts w:ascii="Arial" w:eastAsia="Arial" w:hAnsi="Arial" w:cs="Arial"/>
          <w:b/>
          <w:bCs/>
          <w:sz w:val="20"/>
          <w:szCs w:val="20"/>
        </w:rPr>
        <w:t xml:space="preserve">Prevalence of Child Marriage: </w:t>
      </w:r>
    </w:p>
    <w:p w14:paraId="50BFC116" w14:textId="77777777" w:rsidR="00D960BA" w:rsidRDefault="00D960BA" w:rsidP="00CA3788">
      <w:pPr>
        <w:shd w:val="clear" w:color="auto" w:fill="FFFFFF"/>
        <w:jc w:val="both"/>
        <w:rPr>
          <w:rFonts w:ascii="Arial" w:eastAsia="Arial" w:hAnsi="Arial" w:cs="Arial"/>
          <w:b/>
          <w:bCs/>
          <w:sz w:val="20"/>
          <w:szCs w:val="20"/>
        </w:rPr>
      </w:pPr>
    </w:p>
    <w:p w14:paraId="20E5AE66" w14:textId="219448F6" w:rsidR="00CA3788" w:rsidRDefault="00CA3788" w:rsidP="00CA3788">
      <w:pPr>
        <w:shd w:val="clear" w:color="auto" w:fill="FFFFFF"/>
        <w:jc w:val="both"/>
        <w:rPr>
          <w:rFonts w:ascii="Arial" w:eastAsia="Arial" w:hAnsi="Arial" w:cs="Arial"/>
          <w:sz w:val="20"/>
          <w:szCs w:val="20"/>
          <w:lang w:val="en-MY"/>
        </w:rPr>
      </w:pPr>
      <w:r w:rsidRPr="005354A6">
        <w:rPr>
          <w:rFonts w:ascii="Arial" w:eastAsia="Arial" w:hAnsi="Arial" w:cs="Arial"/>
          <w:sz w:val="20"/>
          <w:szCs w:val="20"/>
          <w:lang w:val="en-MY"/>
        </w:rPr>
        <w:t>Despite the increase in the minimum age of marriage</w:t>
      </w:r>
      <w:r w:rsidR="00702948">
        <w:rPr>
          <w:rFonts w:ascii="Arial" w:eastAsia="Arial" w:hAnsi="Arial" w:cs="Arial"/>
          <w:sz w:val="20"/>
          <w:szCs w:val="20"/>
          <w:lang w:val="en-MY"/>
        </w:rPr>
        <w:t xml:space="preserve"> in 2004 from 15 to 18 through the enactment of the Family Code</w:t>
      </w:r>
      <w:r w:rsidRPr="005354A6">
        <w:rPr>
          <w:rFonts w:ascii="Arial" w:eastAsia="Arial" w:hAnsi="Arial" w:cs="Arial"/>
          <w:sz w:val="20"/>
          <w:szCs w:val="20"/>
          <w:lang w:val="en-MY"/>
        </w:rPr>
        <w:t>, various sources indicate that the prevalence of child marriages in Morocco is relatively high</w:t>
      </w:r>
      <w:r w:rsidR="002F0960">
        <w:rPr>
          <w:rFonts w:ascii="Arial" w:eastAsia="Arial" w:hAnsi="Arial" w:cs="Arial"/>
          <w:sz w:val="20"/>
          <w:szCs w:val="20"/>
          <w:lang w:val="en-MY"/>
        </w:rPr>
        <w:t>, and</w:t>
      </w:r>
      <w:r w:rsidR="00D54ECA">
        <w:rPr>
          <w:rFonts w:ascii="Arial" w:eastAsia="Arial" w:hAnsi="Arial" w:cs="Arial"/>
          <w:sz w:val="20"/>
          <w:szCs w:val="20"/>
          <w:lang w:val="en-MY"/>
        </w:rPr>
        <w:t xml:space="preserve"> authorization by judges of marriages to minors continue to be rampant:</w:t>
      </w:r>
    </w:p>
    <w:p w14:paraId="26605167" w14:textId="77777777" w:rsidR="00CA3788" w:rsidRPr="005354A6" w:rsidRDefault="00CA3788" w:rsidP="00CA3788">
      <w:pPr>
        <w:shd w:val="clear" w:color="auto" w:fill="FFFFFF"/>
        <w:jc w:val="both"/>
        <w:rPr>
          <w:rFonts w:ascii="Arial" w:eastAsia="Arial" w:hAnsi="Arial" w:cs="Arial"/>
          <w:sz w:val="20"/>
          <w:szCs w:val="20"/>
          <w:lang w:val="en-MY"/>
        </w:rPr>
      </w:pPr>
    </w:p>
    <w:p w14:paraId="469918A0" w14:textId="6642A20D" w:rsidR="00A12B3A" w:rsidRDefault="00A12B3A" w:rsidP="00CA3788">
      <w:pPr>
        <w:numPr>
          <w:ilvl w:val="0"/>
          <w:numId w:val="6"/>
        </w:numPr>
        <w:shd w:val="clear" w:color="auto" w:fill="FFFFFF"/>
        <w:jc w:val="both"/>
        <w:rPr>
          <w:rFonts w:ascii="Arial" w:eastAsia="Arial" w:hAnsi="Arial" w:cs="Arial"/>
          <w:sz w:val="20"/>
          <w:szCs w:val="20"/>
          <w:lang w:val="en-MY"/>
        </w:rPr>
      </w:pPr>
      <w:r w:rsidRPr="00A12B3A">
        <w:rPr>
          <w:rFonts w:ascii="Arial" w:eastAsia="Arial" w:hAnsi="Arial" w:cs="Arial"/>
          <w:sz w:val="20"/>
          <w:szCs w:val="20"/>
          <w:lang w:val="en-MY"/>
        </w:rPr>
        <w:t>In Morocco, the Ministry of Justice registered 25,514 child marriage cases in 2018, corresponding to a prevalence rate of 9</w:t>
      </w:r>
      <w:r w:rsidR="006A047C">
        <w:rPr>
          <w:rFonts w:ascii="Arial" w:eastAsia="Arial" w:hAnsi="Arial" w:cs="Arial"/>
          <w:sz w:val="20"/>
          <w:szCs w:val="20"/>
          <w:lang w:val="en-MY"/>
        </w:rPr>
        <w:t xml:space="preserve"> percent</w:t>
      </w:r>
      <w:r w:rsidRPr="00A12B3A">
        <w:rPr>
          <w:rFonts w:ascii="Arial" w:eastAsia="Arial" w:hAnsi="Arial" w:cs="Arial"/>
          <w:sz w:val="20"/>
          <w:szCs w:val="20"/>
          <w:lang w:val="en-MY"/>
        </w:rPr>
        <w:t>.</w:t>
      </w:r>
      <w:r w:rsidRPr="005354A6">
        <w:rPr>
          <w:rStyle w:val="FootnoteReference"/>
          <w:rFonts w:ascii="Arial" w:eastAsia="Arial" w:hAnsi="Arial" w:cs="Arial"/>
          <w:sz w:val="20"/>
          <w:szCs w:val="20"/>
          <w:lang w:val="en-MY"/>
        </w:rPr>
        <w:footnoteReference w:id="16"/>
      </w:r>
    </w:p>
    <w:p w14:paraId="0D2506EB" w14:textId="19DFDD32" w:rsidR="002F0960" w:rsidRPr="002F0960" w:rsidRDefault="00CA3788" w:rsidP="002F0960">
      <w:pPr>
        <w:numPr>
          <w:ilvl w:val="0"/>
          <w:numId w:val="6"/>
        </w:numPr>
        <w:shd w:val="clear" w:color="auto" w:fill="FFFFFF"/>
        <w:jc w:val="both"/>
        <w:rPr>
          <w:rFonts w:ascii="Arial" w:eastAsia="Arial" w:hAnsi="Arial" w:cs="Arial"/>
          <w:sz w:val="20"/>
          <w:szCs w:val="20"/>
          <w:lang w:val="en-MY"/>
        </w:rPr>
      </w:pPr>
      <w:r w:rsidRPr="005354A6">
        <w:rPr>
          <w:rFonts w:ascii="Arial" w:eastAsia="Arial" w:hAnsi="Arial" w:cs="Arial"/>
          <w:sz w:val="20"/>
          <w:szCs w:val="20"/>
          <w:lang w:val="en-MY"/>
        </w:rPr>
        <w:t>According to UNICEF’s 2016 State of the World’s Children Report, 16</w:t>
      </w:r>
      <w:r w:rsidR="006A047C">
        <w:rPr>
          <w:rFonts w:ascii="Arial" w:eastAsia="Arial" w:hAnsi="Arial" w:cs="Arial"/>
          <w:sz w:val="20"/>
          <w:szCs w:val="20"/>
          <w:lang w:val="en-MY"/>
        </w:rPr>
        <w:t xml:space="preserve"> percent</w:t>
      </w:r>
      <w:r w:rsidRPr="005354A6">
        <w:rPr>
          <w:rFonts w:ascii="Arial" w:eastAsia="Arial" w:hAnsi="Arial" w:cs="Arial"/>
          <w:sz w:val="20"/>
          <w:szCs w:val="20"/>
          <w:lang w:val="en-MY"/>
        </w:rPr>
        <w:t xml:space="preserve"> of women aged 20-24 in Morocco were first married by 18 and 3</w:t>
      </w:r>
      <w:r w:rsidR="006A047C">
        <w:rPr>
          <w:rFonts w:ascii="Arial" w:eastAsia="Arial" w:hAnsi="Arial" w:cs="Arial"/>
          <w:sz w:val="20"/>
          <w:szCs w:val="20"/>
          <w:lang w:val="en-MY"/>
        </w:rPr>
        <w:t xml:space="preserve"> percent</w:t>
      </w:r>
      <w:r w:rsidRPr="005354A6">
        <w:rPr>
          <w:rFonts w:ascii="Arial" w:eastAsia="Arial" w:hAnsi="Arial" w:cs="Arial"/>
          <w:sz w:val="20"/>
          <w:szCs w:val="20"/>
          <w:lang w:val="en-MY"/>
        </w:rPr>
        <w:t xml:space="preserve"> by 15</w:t>
      </w:r>
      <w:r>
        <w:rPr>
          <w:rFonts w:ascii="Arial" w:eastAsia="Arial" w:hAnsi="Arial" w:cs="Arial"/>
          <w:sz w:val="20"/>
          <w:szCs w:val="20"/>
          <w:lang w:val="en-MY"/>
        </w:rPr>
        <w:t>.</w:t>
      </w:r>
      <w:r w:rsidRPr="005354A6">
        <w:rPr>
          <w:rFonts w:ascii="Arial" w:eastAsia="Arial" w:hAnsi="Arial" w:cs="Arial"/>
          <w:sz w:val="20"/>
          <w:szCs w:val="20"/>
          <w:vertAlign w:val="superscript"/>
          <w:lang w:val="en-MY"/>
        </w:rPr>
        <w:footnoteReference w:id="17"/>
      </w:r>
    </w:p>
    <w:p w14:paraId="51750C9C" w14:textId="282BC78B" w:rsidR="00CA3788" w:rsidRPr="00D54ECA" w:rsidRDefault="00CA3788" w:rsidP="00996BF0">
      <w:pPr>
        <w:numPr>
          <w:ilvl w:val="0"/>
          <w:numId w:val="6"/>
        </w:numPr>
        <w:shd w:val="clear" w:color="auto" w:fill="FFFFFF"/>
        <w:jc w:val="both"/>
        <w:rPr>
          <w:rFonts w:ascii="Arial" w:eastAsia="Arial" w:hAnsi="Arial" w:cs="Arial"/>
          <w:sz w:val="20"/>
          <w:szCs w:val="20"/>
          <w:lang w:val="en-MY"/>
        </w:rPr>
      </w:pPr>
      <w:r w:rsidRPr="005354A6">
        <w:rPr>
          <w:rFonts w:ascii="Arial" w:eastAsia="Arial" w:hAnsi="Arial" w:cs="Arial"/>
          <w:sz w:val="20"/>
          <w:szCs w:val="20"/>
        </w:rPr>
        <w:lastRenderedPageBreak/>
        <w:t xml:space="preserve">Recent statistics from </w:t>
      </w:r>
      <w:r w:rsidR="008223DA">
        <w:rPr>
          <w:rFonts w:ascii="Arial" w:eastAsia="Arial" w:hAnsi="Arial" w:cs="Arial"/>
          <w:sz w:val="20"/>
          <w:szCs w:val="20"/>
        </w:rPr>
        <w:t>Morocco’s Ministry of Justice</w:t>
      </w:r>
      <w:r w:rsidRPr="005354A6">
        <w:rPr>
          <w:rFonts w:ascii="Arial" w:eastAsia="Arial" w:hAnsi="Arial" w:cs="Arial"/>
          <w:sz w:val="20"/>
          <w:szCs w:val="20"/>
        </w:rPr>
        <w:t xml:space="preserve"> demonstrate </w:t>
      </w:r>
      <w:r w:rsidR="00111A5C">
        <w:rPr>
          <w:rFonts w:ascii="Arial" w:eastAsia="Arial" w:hAnsi="Arial" w:cs="Arial"/>
          <w:sz w:val="20"/>
          <w:szCs w:val="20"/>
        </w:rPr>
        <w:t>that d</w:t>
      </w:r>
      <w:r w:rsidRPr="005354A6">
        <w:rPr>
          <w:rFonts w:ascii="Arial" w:eastAsia="Arial" w:hAnsi="Arial" w:cs="Arial"/>
          <w:sz w:val="20"/>
          <w:szCs w:val="20"/>
        </w:rPr>
        <w:t xml:space="preserve">uring </w:t>
      </w:r>
      <w:r w:rsidR="008223DA">
        <w:rPr>
          <w:rFonts w:ascii="Arial" w:eastAsia="Arial" w:hAnsi="Arial" w:cs="Arial"/>
          <w:sz w:val="20"/>
          <w:szCs w:val="20"/>
        </w:rPr>
        <w:t>2019</w:t>
      </w:r>
      <w:r w:rsidRPr="005354A6">
        <w:rPr>
          <w:rFonts w:ascii="Arial" w:eastAsia="Arial" w:hAnsi="Arial" w:cs="Arial"/>
          <w:sz w:val="20"/>
          <w:szCs w:val="20"/>
        </w:rPr>
        <w:t xml:space="preserve">, out of </w:t>
      </w:r>
      <w:r w:rsidR="008223DA">
        <w:rPr>
          <w:rFonts w:ascii="Arial" w:eastAsia="Arial" w:hAnsi="Arial" w:cs="Arial"/>
          <w:sz w:val="20"/>
          <w:szCs w:val="20"/>
        </w:rPr>
        <w:t xml:space="preserve">32,000 </w:t>
      </w:r>
      <w:r w:rsidRPr="005354A6">
        <w:rPr>
          <w:rFonts w:ascii="Arial" w:eastAsia="Arial" w:hAnsi="Arial" w:cs="Arial"/>
          <w:sz w:val="20"/>
          <w:szCs w:val="20"/>
        </w:rPr>
        <w:t>requests</w:t>
      </w:r>
      <w:r w:rsidR="00111A5C">
        <w:rPr>
          <w:rFonts w:ascii="Arial" w:eastAsia="Arial" w:hAnsi="Arial" w:cs="Arial"/>
          <w:sz w:val="20"/>
          <w:szCs w:val="20"/>
        </w:rPr>
        <w:t xml:space="preserve"> for marriage to minors</w:t>
      </w:r>
      <w:r w:rsidRPr="005354A6">
        <w:rPr>
          <w:rFonts w:ascii="Arial" w:eastAsia="Arial" w:hAnsi="Arial" w:cs="Arial"/>
          <w:sz w:val="20"/>
          <w:szCs w:val="20"/>
        </w:rPr>
        <w:t xml:space="preserve">, </w:t>
      </w:r>
      <w:r w:rsidR="002F0960">
        <w:rPr>
          <w:rFonts w:ascii="Arial" w:eastAsia="Arial" w:hAnsi="Arial" w:cs="Arial"/>
          <w:sz w:val="20"/>
          <w:szCs w:val="20"/>
        </w:rPr>
        <w:t xml:space="preserve">Moroccan courts </w:t>
      </w:r>
      <w:r w:rsidR="00111A5C">
        <w:rPr>
          <w:rFonts w:ascii="Arial" w:eastAsia="Arial" w:hAnsi="Arial" w:cs="Arial"/>
          <w:sz w:val="20"/>
          <w:szCs w:val="20"/>
        </w:rPr>
        <w:t>issued authorizations for</w:t>
      </w:r>
      <w:r w:rsidR="002F0960">
        <w:rPr>
          <w:rFonts w:ascii="Arial" w:eastAsia="Arial" w:hAnsi="Arial" w:cs="Arial"/>
          <w:sz w:val="20"/>
          <w:szCs w:val="20"/>
        </w:rPr>
        <w:t xml:space="preserve"> 81</w:t>
      </w:r>
      <w:r w:rsidR="006A047C">
        <w:rPr>
          <w:rFonts w:ascii="Arial" w:eastAsia="Arial" w:hAnsi="Arial" w:cs="Arial"/>
          <w:sz w:val="20"/>
          <w:szCs w:val="20"/>
        </w:rPr>
        <w:t xml:space="preserve"> percent</w:t>
      </w:r>
      <w:r w:rsidR="002F0960">
        <w:rPr>
          <w:rFonts w:ascii="Arial" w:eastAsia="Arial" w:hAnsi="Arial" w:cs="Arial"/>
          <w:sz w:val="20"/>
          <w:szCs w:val="20"/>
        </w:rPr>
        <w:t xml:space="preserve"> </w:t>
      </w:r>
      <w:r w:rsidR="00111A5C">
        <w:rPr>
          <w:rFonts w:ascii="Arial" w:eastAsia="Arial" w:hAnsi="Arial" w:cs="Arial"/>
          <w:sz w:val="20"/>
          <w:szCs w:val="20"/>
        </w:rPr>
        <w:t>or</w:t>
      </w:r>
      <w:r w:rsidR="002F0960">
        <w:rPr>
          <w:rFonts w:ascii="Arial" w:eastAsia="Arial" w:hAnsi="Arial" w:cs="Arial"/>
          <w:sz w:val="20"/>
          <w:szCs w:val="20"/>
        </w:rPr>
        <w:t xml:space="preserve"> </w:t>
      </w:r>
      <w:r w:rsidR="008223DA">
        <w:rPr>
          <w:rFonts w:ascii="Arial" w:eastAsia="Arial" w:hAnsi="Arial" w:cs="Arial"/>
          <w:sz w:val="20"/>
          <w:szCs w:val="20"/>
        </w:rPr>
        <w:t>25,920</w:t>
      </w:r>
      <w:r w:rsidR="00111A5C">
        <w:rPr>
          <w:rFonts w:ascii="Arial" w:eastAsia="Arial" w:hAnsi="Arial" w:cs="Arial"/>
          <w:sz w:val="20"/>
          <w:szCs w:val="20"/>
        </w:rPr>
        <w:t xml:space="preserve"> cases</w:t>
      </w:r>
      <w:r w:rsidRPr="005354A6">
        <w:rPr>
          <w:rFonts w:ascii="Arial" w:eastAsia="Arial" w:hAnsi="Arial" w:cs="Arial"/>
          <w:sz w:val="20"/>
          <w:szCs w:val="20"/>
        </w:rPr>
        <w:t>.</w:t>
      </w:r>
      <w:r w:rsidR="008223DA">
        <w:rPr>
          <w:rStyle w:val="FootnoteReference"/>
          <w:rFonts w:ascii="Arial" w:eastAsia="Arial" w:hAnsi="Arial" w:cs="Arial"/>
          <w:sz w:val="20"/>
          <w:szCs w:val="20"/>
        </w:rPr>
        <w:footnoteReference w:id="18"/>
      </w:r>
      <w:r w:rsidR="00996BF0" w:rsidRPr="00D54ECA">
        <w:rPr>
          <w:rFonts w:ascii="Arial" w:eastAsia="Arial" w:hAnsi="Arial" w:cs="Arial"/>
          <w:sz w:val="20"/>
          <w:szCs w:val="20"/>
          <w:lang w:val="en-MY"/>
        </w:rPr>
        <w:t xml:space="preserve"> </w:t>
      </w:r>
    </w:p>
    <w:p w14:paraId="29B6DBCF" w14:textId="2F4425D7" w:rsidR="00D54ECA" w:rsidRPr="00D54ECA" w:rsidRDefault="00D54ECA" w:rsidP="00CA3788">
      <w:pPr>
        <w:numPr>
          <w:ilvl w:val="0"/>
          <w:numId w:val="6"/>
        </w:numPr>
        <w:shd w:val="clear" w:color="auto" w:fill="FFFFFF"/>
        <w:jc w:val="both"/>
        <w:rPr>
          <w:rFonts w:ascii="Arial" w:eastAsia="Arial" w:hAnsi="Arial" w:cs="Arial"/>
          <w:sz w:val="20"/>
          <w:szCs w:val="20"/>
          <w:lang w:val="en-MY"/>
        </w:rPr>
      </w:pPr>
      <w:r w:rsidRPr="00D54ECA">
        <w:rPr>
          <w:rFonts w:ascii="Arial" w:hAnsi="Arial" w:cs="Arial"/>
          <w:color w:val="0D0D0D"/>
          <w:sz w:val="20"/>
          <w:szCs w:val="20"/>
        </w:rPr>
        <w:t>Nearly 85</w:t>
      </w:r>
      <w:r w:rsidR="006A047C">
        <w:rPr>
          <w:rFonts w:ascii="Arial" w:hAnsi="Arial" w:cs="Arial"/>
          <w:color w:val="0D0D0D"/>
          <w:sz w:val="20"/>
          <w:szCs w:val="20"/>
        </w:rPr>
        <w:t xml:space="preserve"> percent</w:t>
      </w:r>
      <w:r w:rsidRPr="00D54ECA">
        <w:rPr>
          <w:rFonts w:ascii="Arial" w:hAnsi="Arial" w:cs="Arial"/>
          <w:color w:val="0D0D0D"/>
          <w:sz w:val="20"/>
          <w:szCs w:val="20"/>
        </w:rPr>
        <w:t xml:space="preserve"> of </w:t>
      </w:r>
      <w:r w:rsidR="00D960BA">
        <w:rPr>
          <w:rFonts w:ascii="Arial" w:hAnsi="Arial" w:cs="Arial"/>
          <w:color w:val="0D0D0D"/>
          <w:sz w:val="20"/>
          <w:szCs w:val="20"/>
        </w:rPr>
        <w:t>such</w:t>
      </w:r>
      <w:r w:rsidRPr="00D54ECA">
        <w:rPr>
          <w:rFonts w:ascii="Arial" w:hAnsi="Arial" w:cs="Arial"/>
          <w:color w:val="0D0D0D"/>
          <w:sz w:val="20"/>
          <w:szCs w:val="20"/>
        </w:rPr>
        <w:t xml:space="preserve"> applications filed between 2011 and 2018 were authorized</w:t>
      </w:r>
      <w:r w:rsidR="00D960BA">
        <w:rPr>
          <w:rFonts w:ascii="Arial" w:hAnsi="Arial" w:cs="Arial"/>
          <w:color w:val="0D0D0D"/>
          <w:sz w:val="20"/>
          <w:szCs w:val="20"/>
        </w:rPr>
        <w:t>,</w:t>
      </w:r>
      <w:r w:rsidRPr="00D54ECA">
        <w:rPr>
          <w:rFonts w:ascii="Arial" w:hAnsi="Arial" w:cs="Arial"/>
          <w:color w:val="0D0D0D"/>
          <w:sz w:val="20"/>
          <w:szCs w:val="20"/>
        </w:rPr>
        <w:t xml:space="preserve"> and involved</w:t>
      </w:r>
      <w:r w:rsidR="00D960BA">
        <w:rPr>
          <w:rFonts w:ascii="Arial" w:hAnsi="Arial" w:cs="Arial"/>
          <w:color w:val="0D0D0D"/>
          <w:sz w:val="20"/>
          <w:szCs w:val="20"/>
        </w:rPr>
        <w:t>,</w:t>
      </w:r>
      <w:r w:rsidRPr="00D54ECA">
        <w:rPr>
          <w:rFonts w:ascii="Arial" w:hAnsi="Arial" w:cs="Arial"/>
          <w:color w:val="0D0D0D"/>
          <w:sz w:val="20"/>
          <w:szCs w:val="20"/>
        </w:rPr>
        <w:t xml:space="preserve"> in their vast majority</w:t>
      </w:r>
      <w:r w:rsidR="00D960BA">
        <w:rPr>
          <w:rFonts w:ascii="Arial" w:hAnsi="Arial" w:cs="Arial"/>
          <w:color w:val="0D0D0D"/>
          <w:sz w:val="20"/>
          <w:szCs w:val="20"/>
        </w:rPr>
        <w:t>,</w:t>
      </w:r>
      <w:r w:rsidRPr="00D54ECA">
        <w:rPr>
          <w:rFonts w:ascii="Arial" w:hAnsi="Arial" w:cs="Arial"/>
          <w:color w:val="0D0D0D"/>
          <w:sz w:val="20"/>
          <w:szCs w:val="20"/>
        </w:rPr>
        <w:t xml:space="preserve"> girls (94.8</w:t>
      </w:r>
      <w:r w:rsidR="006A047C">
        <w:rPr>
          <w:rFonts w:ascii="Arial" w:hAnsi="Arial" w:cs="Arial"/>
          <w:color w:val="0D0D0D"/>
          <w:sz w:val="20"/>
          <w:szCs w:val="20"/>
        </w:rPr>
        <w:t xml:space="preserve"> percent</w:t>
      </w:r>
      <w:r w:rsidRPr="00D54ECA">
        <w:rPr>
          <w:rFonts w:ascii="Arial" w:hAnsi="Arial" w:cs="Arial"/>
          <w:color w:val="0D0D0D"/>
          <w:sz w:val="20"/>
          <w:szCs w:val="20"/>
        </w:rPr>
        <w:t xml:space="preserve"> of the total minors married).</w:t>
      </w:r>
      <w:r>
        <w:rPr>
          <w:rStyle w:val="FootnoteReference"/>
          <w:rFonts w:ascii="Arial" w:hAnsi="Arial" w:cs="Arial"/>
          <w:color w:val="0D0D0D"/>
          <w:sz w:val="20"/>
          <w:szCs w:val="20"/>
        </w:rPr>
        <w:footnoteReference w:id="19"/>
      </w:r>
      <w:r w:rsidR="00CE240F">
        <w:rPr>
          <w:rFonts w:ascii="Arial" w:hAnsi="Arial" w:cs="Arial"/>
          <w:color w:val="0D0D0D"/>
          <w:sz w:val="20"/>
          <w:szCs w:val="20"/>
        </w:rPr>
        <w:t xml:space="preserve"> </w:t>
      </w:r>
      <w:r w:rsidR="00CE240F" w:rsidRPr="00CE240F">
        <w:rPr>
          <w:rFonts w:ascii="Arial" w:hAnsi="Arial" w:cs="Arial"/>
          <w:color w:val="0D0D0D"/>
          <w:sz w:val="20"/>
          <w:szCs w:val="20"/>
        </w:rPr>
        <w:t>These statistics do not include informal marriages ("Al</w:t>
      </w:r>
      <w:r w:rsidR="00323679">
        <w:rPr>
          <w:rFonts w:ascii="Arial" w:hAnsi="Arial" w:cs="Arial"/>
          <w:color w:val="0D0D0D"/>
          <w:sz w:val="20"/>
          <w:szCs w:val="20"/>
        </w:rPr>
        <w:t>-</w:t>
      </w:r>
      <w:proofErr w:type="spellStart"/>
      <w:r w:rsidR="00CE240F" w:rsidRPr="00CE240F">
        <w:rPr>
          <w:rFonts w:ascii="Arial" w:hAnsi="Arial" w:cs="Arial"/>
          <w:color w:val="0D0D0D"/>
          <w:sz w:val="20"/>
          <w:szCs w:val="20"/>
        </w:rPr>
        <w:t>Fatiha</w:t>
      </w:r>
      <w:proofErr w:type="spellEnd"/>
      <w:r w:rsidR="00CE240F" w:rsidRPr="00CE240F">
        <w:rPr>
          <w:rFonts w:ascii="Arial" w:hAnsi="Arial" w:cs="Arial"/>
          <w:color w:val="0D0D0D"/>
          <w:sz w:val="20"/>
          <w:szCs w:val="20"/>
        </w:rPr>
        <w:t>", "by Contracts") nor those established through the procedure of recognition of marriage (Article 16 of the Family Code) which alone represent 15</w:t>
      </w:r>
      <w:r w:rsidR="006A047C">
        <w:rPr>
          <w:rFonts w:ascii="Arial" w:hAnsi="Arial" w:cs="Arial"/>
          <w:color w:val="0D0D0D"/>
          <w:sz w:val="20"/>
          <w:szCs w:val="20"/>
        </w:rPr>
        <w:t xml:space="preserve"> percent</w:t>
      </w:r>
      <w:r w:rsidR="00CE240F" w:rsidRPr="00CE240F">
        <w:rPr>
          <w:rFonts w:ascii="Arial" w:hAnsi="Arial" w:cs="Arial"/>
          <w:color w:val="0D0D0D"/>
          <w:sz w:val="20"/>
          <w:szCs w:val="20"/>
        </w:rPr>
        <w:t xml:space="preserve"> of marriages of minors concluded between 2015 and 2019.</w:t>
      </w:r>
      <w:r w:rsidR="00101978">
        <w:rPr>
          <w:rStyle w:val="FootnoteReference"/>
          <w:rFonts w:ascii="Arial" w:hAnsi="Arial" w:cs="Arial"/>
          <w:color w:val="0D0D0D"/>
          <w:sz w:val="20"/>
          <w:szCs w:val="20"/>
        </w:rPr>
        <w:footnoteReference w:id="20"/>
      </w:r>
    </w:p>
    <w:p w14:paraId="290CE3C2" w14:textId="77777777" w:rsidR="00CA3788" w:rsidRPr="00D56BCB" w:rsidRDefault="00CA3788" w:rsidP="00CA3788">
      <w:pPr>
        <w:shd w:val="clear" w:color="auto" w:fill="FFFFFF"/>
        <w:jc w:val="both"/>
        <w:rPr>
          <w:rFonts w:ascii="Arial" w:eastAsia="Arial" w:hAnsi="Arial" w:cs="Arial"/>
          <w:sz w:val="20"/>
          <w:szCs w:val="20"/>
          <w:highlight w:val="green"/>
          <w:lang w:val="en-MY"/>
        </w:rPr>
      </w:pPr>
    </w:p>
    <w:p w14:paraId="4B3DA671" w14:textId="77777777" w:rsidR="00D960BA" w:rsidRDefault="00CA3788" w:rsidP="00CA3788">
      <w:pPr>
        <w:shd w:val="clear" w:color="auto" w:fill="FFFFFF"/>
        <w:jc w:val="both"/>
        <w:rPr>
          <w:rFonts w:ascii="Arial" w:eastAsia="Arial" w:hAnsi="Arial" w:cs="Arial"/>
          <w:b/>
          <w:bCs/>
          <w:sz w:val="20"/>
          <w:szCs w:val="20"/>
          <w:lang w:val="en-MY"/>
        </w:rPr>
      </w:pPr>
      <w:r w:rsidRPr="005354A6">
        <w:rPr>
          <w:rFonts w:ascii="Arial" w:eastAsia="Arial" w:hAnsi="Arial" w:cs="Arial"/>
          <w:b/>
          <w:bCs/>
          <w:sz w:val="20"/>
          <w:szCs w:val="20"/>
          <w:lang w:val="en-MY"/>
        </w:rPr>
        <w:t>Reason</w:t>
      </w:r>
      <w:r w:rsidR="00CE240F">
        <w:rPr>
          <w:rFonts w:ascii="Arial" w:eastAsia="Arial" w:hAnsi="Arial" w:cs="Arial"/>
          <w:b/>
          <w:bCs/>
          <w:sz w:val="20"/>
          <w:szCs w:val="20"/>
          <w:lang w:val="en-MY"/>
        </w:rPr>
        <w:t>s</w:t>
      </w:r>
      <w:r w:rsidRPr="005354A6">
        <w:rPr>
          <w:rFonts w:ascii="Arial" w:eastAsia="Arial" w:hAnsi="Arial" w:cs="Arial"/>
          <w:b/>
          <w:bCs/>
          <w:sz w:val="20"/>
          <w:szCs w:val="20"/>
          <w:lang w:val="en-MY"/>
        </w:rPr>
        <w:t xml:space="preserve"> for Prevalence of Child Marriage: </w:t>
      </w:r>
    </w:p>
    <w:p w14:paraId="5055A9A1" w14:textId="77777777" w:rsidR="00D960BA" w:rsidRDefault="00D960BA" w:rsidP="00CA3788">
      <w:pPr>
        <w:shd w:val="clear" w:color="auto" w:fill="FFFFFF"/>
        <w:jc w:val="both"/>
        <w:rPr>
          <w:rFonts w:ascii="Arial" w:eastAsia="Arial" w:hAnsi="Arial" w:cs="Arial"/>
          <w:b/>
          <w:bCs/>
          <w:sz w:val="20"/>
          <w:szCs w:val="20"/>
          <w:lang w:val="en-MY"/>
        </w:rPr>
      </w:pPr>
    </w:p>
    <w:p w14:paraId="6E8A4A5D" w14:textId="17270E20" w:rsidR="00CA3788" w:rsidRPr="005354A6" w:rsidRDefault="00CA3788" w:rsidP="00CA3788">
      <w:pPr>
        <w:shd w:val="clear" w:color="auto" w:fill="FFFFFF"/>
        <w:jc w:val="both"/>
        <w:rPr>
          <w:rFonts w:ascii="Arial" w:eastAsia="Arial" w:hAnsi="Arial" w:cs="Arial"/>
          <w:sz w:val="20"/>
          <w:szCs w:val="20"/>
          <w:lang w:val="en-MY"/>
        </w:rPr>
      </w:pPr>
      <w:r w:rsidRPr="005354A6">
        <w:rPr>
          <w:rFonts w:ascii="Arial" w:eastAsia="Arial" w:hAnsi="Arial" w:cs="Arial"/>
          <w:sz w:val="20"/>
          <w:szCs w:val="20"/>
          <w:lang w:val="en-MY"/>
        </w:rPr>
        <w:t>According to reports by the National Human Rights Council of Morocco, the World Bank and civil society groups</w:t>
      </w:r>
      <w:r>
        <w:rPr>
          <w:rFonts w:ascii="Arial" w:eastAsia="Arial" w:hAnsi="Arial" w:cs="Arial"/>
          <w:sz w:val="20"/>
          <w:szCs w:val="20"/>
          <w:lang w:val="en-MY"/>
        </w:rPr>
        <w:t>,</w:t>
      </w:r>
      <w:r w:rsidRPr="005354A6">
        <w:rPr>
          <w:rFonts w:ascii="Arial" w:eastAsia="Arial" w:hAnsi="Arial" w:cs="Arial"/>
          <w:sz w:val="20"/>
          <w:szCs w:val="20"/>
          <w:lang w:val="en-MY"/>
        </w:rPr>
        <w:t xml:space="preserve"> as well as academic research</w:t>
      </w:r>
      <w:r w:rsidR="00CE240F">
        <w:rPr>
          <w:rFonts w:ascii="Arial" w:eastAsia="Arial" w:hAnsi="Arial" w:cs="Arial"/>
          <w:sz w:val="20"/>
          <w:szCs w:val="20"/>
          <w:lang w:val="en-MY"/>
        </w:rPr>
        <w:t>,</w:t>
      </w:r>
      <w:r w:rsidRPr="005354A6">
        <w:rPr>
          <w:rFonts w:ascii="Arial" w:eastAsia="Arial" w:hAnsi="Arial" w:cs="Arial"/>
          <w:sz w:val="20"/>
          <w:szCs w:val="20"/>
          <w:lang w:val="en-MY"/>
        </w:rPr>
        <w:t xml:space="preserve"> the reasons for the high prevalence of child marriages in Morocco include:</w:t>
      </w:r>
      <w:r w:rsidRPr="005354A6">
        <w:rPr>
          <w:rFonts w:ascii="Arial" w:eastAsia="Arial" w:hAnsi="Arial" w:cs="Arial"/>
          <w:sz w:val="20"/>
          <w:szCs w:val="20"/>
          <w:vertAlign w:val="superscript"/>
          <w:lang w:val="en-MY"/>
        </w:rPr>
        <w:footnoteReference w:id="21"/>
      </w:r>
    </w:p>
    <w:p w14:paraId="4A53B72A" w14:textId="77777777" w:rsidR="00CA3788" w:rsidRPr="005354A6" w:rsidRDefault="00CA3788" w:rsidP="00CA3788">
      <w:pPr>
        <w:numPr>
          <w:ilvl w:val="0"/>
          <w:numId w:val="5"/>
        </w:numPr>
        <w:shd w:val="clear" w:color="auto" w:fill="FFFFFF"/>
        <w:jc w:val="both"/>
        <w:rPr>
          <w:rFonts w:ascii="Arial" w:eastAsia="Arial" w:hAnsi="Arial" w:cs="Arial"/>
          <w:sz w:val="20"/>
          <w:szCs w:val="20"/>
          <w:lang w:val="en-MY"/>
        </w:rPr>
      </w:pPr>
      <w:r w:rsidRPr="005354A6">
        <w:rPr>
          <w:rFonts w:ascii="Arial" w:eastAsia="Arial" w:hAnsi="Arial" w:cs="Arial"/>
          <w:sz w:val="20"/>
          <w:szCs w:val="20"/>
          <w:lang w:val="en-MY"/>
        </w:rPr>
        <w:t>Entrenched patriarchal attitudes, along with poverty and lack of education;</w:t>
      </w:r>
    </w:p>
    <w:p w14:paraId="08A696F6" w14:textId="77777777" w:rsidR="00CA3788" w:rsidRPr="005354A6" w:rsidRDefault="00CA3788" w:rsidP="00CA3788">
      <w:pPr>
        <w:numPr>
          <w:ilvl w:val="0"/>
          <w:numId w:val="5"/>
        </w:numPr>
        <w:shd w:val="clear" w:color="auto" w:fill="FFFFFF"/>
        <w:jc w:val="both"/>
        <w:rPr>
          <w:rFonts w:ascii="Arial" w:eastAsia="Arial" w:hAnsi="Arial" w:cs="Arial"/>
          <w:sz w:val="20"/>
          <w:szCs w:val="20"/>
          <w:lang w:val="en-MY"/>
        </w:rPr>
      </w:pPr>
      <w:r w:rsidRPr="005354A6">
        <w:rPr>
          <w:rFonts w:ascii="Arial" w:eastAsia="Arial" w:hAnsi="Arial" w:cs="Arial"/>
          <w:sz w:val="20"/>
          <w:szCs w:val="20"/>
          <w:lang w:val="en-MY"/>
        </w:rPr>
        <w:t xml:space="preserve">High and increasing number of petitions for authorisation of child marriages and </w:t>
      </w:r>
      <w:r>
        <w:rPr>
          <w:rFonts w:ascii="Arial" w:eastAsia="Arial" w:hAnsi="Arial" w:cs="Arial"/>
          <w:sz w:val="20"/>
          <w:szCs w:val="20"/>
          <w:lang w:val="en-MY"/>
        </w:rPr>
        <w:t>high rates of</w:t>
      </w:r>
      <w:r w:rsidRPr="005354A6">
        <w:rPr>
          <w:rFonts w:ascii="Arial" w:eastAsia="Arial" w:hAnsi="Arial" w:cs="Arial"/>
          <w:sz w:val="20"/>
          <w:szCs w:val="20"/>
          <w:lang w:val="en-MY"/>
        </w:rPr>
        <w:t xml:space="preserve"> approval</w:t>
      </w:r>
      <w:r>
        <w:rPr>
          <w:rFonts w:ascii="Arial" w:eastAsia="Arial" w:hAnsi="Arial" w:cs="Arial"/>
          <w:sz w:val="20"/>
          <w:szCs w:val="20"/>
          <w:lang w:val="en-MY"/>
        </w:rPr>
        <w:t>, as discussed above</w:t>
      </w:r>
      <w:r w:rsidRPr="005354A6">
        <w:rPr>
          <w:rFonts w:ascii="Arial" w:eastAsia="Arial" w:hAnsi="Arial" w:cs="Arial"/>
          <w:sz w:val="20"/>
          <w:szCs w:val="20"/>
          <w:lang w:val="en-MY"/>
        </w:rPr>
        <w:t>;</w:t>
      </w:r>
    </w:p>
    <w:p w14:paraId="79FA0087" w14:textId="77777777" w:rsidR="00CA3788" w:rsidRPr="005354A6" w:rsidRDefault="00CA3788" w:rsidP="00CA3788">
      <w:pPr>
        <w:numPr>
          <w:ilvl w:val="0"/>
          <w:numId w:val="5"/>
        </w:numPr>
        <w:shd w:val="clear" w:color="auto" w:fill="FFFFFF"/>
        <w:jc w:val="both"/>
        <w:rPr>
          <w:rFonts w:ascii="Arial" w:eastAsia="Arial" w:hAnsi="Arial" w:cs="Arial"/>
          <w:sz w:val="20"/>
          <w:szCs w:val="20"/>
          <w:lang w:val="en-MY"/>
        </w:rPr>
      </w:pPr>
      <w:r w:rsidRPr="005354A6">
        <w:rPr>
          <w:rFonts w:ascii="Arial" w:eastAsia="Arial" w:hAnsi="Arial" w:cs="Arial"/>
          <w:sz w:val="20"/>
          <w:szCs w:val="20"/>
          <w:lang w:val="en-MY"/>
        </w:rPr>
        <w:t>Under-implementation of the law:</w:t>
      </w:r>
    </w:p>
    <w:p w14:paraId="5EB39C46" w14:textId="77777777" w:rsidR="002C1CD0" w:rsidRDefault="00D960BA" w:rsidP="002C1CD0">
      <w:pPr>
        <w:numPr>
          <w:ilvl w:val="1"/>
          <w:numId w:val="5"/>
        </w:numPr>
        <w:shd w:val="clear" w:color="auto" w:fill="FFFFFF"/>
        <w:jc w:val="both"/>
        <w:rPr>
          <w:rFonts w:ascii="Arial" w:eastAsia="Arial" w:hAnsi="Arial" w:cs="Arial"/>
          <w:sz w:val="20"/>
          <w:szCs w:val="20"/>
          <w:lang w:val="en-MY"/>
        </w:rPr>
      </w:pPr>
      <w:r>
        <w:rPr>
          <w:rFonts w:ascii="Arial" w:hAnsi="Arial" w:cs="Arial"/>
          <w:color w:val="0D0D0D"/>
          <w:sz w:val="20"/>
          <w:szCs w:val="20"/>
        </w:rPr>
        <w:t xml:space="preserve">The marriage of minors </w:t>
      </w:r>
      <w:r w:rsidRPr="00D960BA">
        <w:rPr>
          <w:rFonts w:ascii="Arial" w:hAnsi="Arial" w:cs="Arial"/>
          <w:color w:val="0D0D0D"/>
          <w:sz w:val="20"/>
          <w:szCs w:val="20"/>
        </w:rPr>
        <w:t>subject to authorization by a judge after medical examination or social investigation</w:t>
      </w:r>
      <w:r>
        <w:rPr>
          <w:rFonts w:ascii="Arial" w:hAnsi="Arial" w:cs="Arial"/>
          <w:color w:val="0D0D0D"/>
          <w:sz w:val="20"/>
          <w:szCs w:val="20"/>
        </w:rPr>
        <w:t xml:space="preserve"> </w:t>
      </w:r>
      <w:r w:rsidRPr="00D960BA">
        <w:rPr>
          <w:rFonts w:ascii="Arial" w:hAnsi="Arial" w:cs="Arial"/>
          <w:color w:val="0D0D0D"/>
          <w:sz w:val="20"/>
          <w:szCs w:val="20"/>
        </w:rPr>
        <w:t>is also under-implemented. In practice, only 12.42</w:t>
      </w:r>
      <w:r w:rsidR="002C1CD0">
        <w:rPr>
          <w:rFonts w:ascii="Arial" w:hAnsi="Arial" w:cs="Arial"/>
          <w:color w:val="0D0D0D"/>
          <w:sz w:val="20"/>
          <w:szCs w:val="20"/>
        </w:rPr>
        <w:t xml:space="preserve"> percent</w:t>
      </w:r>
      <w:r w:rsidRPr="00D960BA">
        <w:rPr>
          <w:rFonts w:ascii="Arial" w:hAnsi="Arial" w:cs="Arial"/>
          <w:color w:val="0D0D0D"/>
          <w:sz w:val="20"/>
          <w:szCs w:val="20"/>
        </w:rPr>
        <w:t xml:space="preserve"> of married minors received an investigation by a social worker, while 87.56</w:t>
      </w:r>
      <w:r w:rsidR="002C1CD0">
        <w:rPr>
          <w:rFonts w:ascii="Arial" w:hAnsi="Arial" w:cs="Arial"/>
          <w:color w:val="0D0D0D"/>
          <w:sz w:val="20"/>
          <w:szCs w:val="20"/>
        </w:rPr>
        <w:t xml:space="preserve"> percent</w:t>
      </w:r>
      <w:r w:rsidRPr="00D960BA">
        <w:rPr>
          <w:rFonts w:ascii="Arial" w:hAnsi="Arial" w:cs="Arial"/>
          <w:color w:val="0D0D0D"/>
          <w:sz w:val="20"/>
          <w:szCs w:val="20"/>
        </w:rPr>
        <w:t xml:space="preserve"> were only heard by a judge</w:t>
      </w:r>
      <w:r>
        <w:rPr>
          <w:rFonts w:ascii="Arial" w:hAnsi="Arial" w:cs="Arial"/>
          <w:color w:val="0D0D0D"/>
          <w:sz w:val="20"/>
          <w:szCs w:val="20"/>
        </w:rPr>
        <w:t>.</w:t>
      </w:r>
      <w:r w:rsidR="00BC17E0">
        <w:rPr>
          <w:rStyle w:val="FootnoteReference"/>
          <w:rFonts w:ascii="Arial" w:hAnsi="Arial" w:cs="Arial"/>
          <w:color w:val="0D0D0D"/>
          <w:sz w:val="20"/>
          <w:szCs w:val="20"/>
        </w:rPr>
        <w:footnoteReference w:id="22"/>
      </w:r>
      <w:r w:rsidR="002C1CD0">
        <w:rPr>
          <w:rFonts w:ascii="Arial" w:eastAsia="Arial" w:hAnsi="Arial" w:cs="Arial"/>
          <w:sz w:val="20"/>
          <w:szCs w:val="20"/>
          <w:lang w:val="en-MY"/>
        </w:rPr>
        <w:t xml:space="preserve"> </w:t>
      </w:r>
    </w:p>
    <w:p w14:paraId="06F33ED8" w14:textId="63A57CDA" w:rsidR="00CA3788" w:rsidRPr="002C1CD0" w:rsidRDefault="00CA3788" w:rsidP="002C1CD0">
      <w:pPr>
        <w:numPr>
          <w:ilvl w:val="1"/>
          <w:numId w:val="5"/>
        </w:numPr>
        <w:shd w:val="clear" w:color="auto" w:fill="FFFFFF"/>
        <w:jc w:val="both"/>
        <w:rPr>
          <w:rFonts w:ascii="Arial" w:eastAsia="Arial" w:hAnsi="Arial" w:cs="Arial"/>
          <w:sz w:val="20"/>
          <w:szCs w:val="20"/>
          <w:lang w:val="en-MY"/>
        </w:rPr>
      </w:pPr>
      <w:r w:rsidRPr="002C1CD0">
        <w:rPr>
          <w:rFonts w:ascii="Arial" w:eastAsia="Arial" w:hAnsi="Arial" w:cs="Arial"/>
          <w:sz w:val="20"/>
          <w:szCs w:val="20"/>
          <w:lang w:val="en-MY"/>
        </w:rPr>
        <w:t>Judges often issue an authorisation to marry minors based on their own visual examination of the minor girl’s physical appearance and determination that she is capable of assuming “marital responsibilities”, rather than resorting to the required expertise. Reasons provided by judges for authorising underage marriage include saving family honour, avoiding scandal, protecting the girl’s chastity and preventing her from debauchery. Some cite marriage as a solution to poverty. At times judges do not even substantiate their decisions in writing;</w:t>
      </w:r>
    </w:p>
    <w:p w14:paraId="5A92B81F" w14:textId="2C90DC36" w:rsidR="00CA3788" w:rsidRPr="00CE240F" w:rsidRDefault="00CA3788" w:rsidP="00CE240F">
      <w:pPr>
        <w:numPr>
          <w:ilvl w:val="1"/>
          <w:numId w:val="5"/>
        </w:numPr>
        <w:shd w:val="clear" w:color="auto" w:fill="FFFFFF"/>
        <w:jc w:val="both"/>
        <w:rPr>
          <w:rFonts w:ascii="Arial" w:eastAsia="Arial" w:hAnsi="Arial" w:cs="Arial"/>
          <w:sz w:val="20"/>
          <w:szCs w:val="20"/>
          <w:lang w:val="en-MY"/>
        </w:rPr>
      </w:pPr>
      <w:r w:rsidRPr="005354A6">
        <w:rPr>
          <w:rFonts w:ascii="Arial" w:eastAsia="Arial" w:hAnsi="Arial" w:cs="Arial"/>
          <w:sz w:val="20"/>
          <w:szCs w:val="20"/>
          <w:lang w:val="en-MY"/>
        </w:rPr>
        <w:t>Alleged corruption among public actors and the ease by which medical certificates attesting to a minor girl’s “maturity” can be obtained.</w:t>
      </w:r>
    </w:p>
    <w:p w14:paraId="49AE5514" w14:textId="77777777" w:rsidR="00CA3788" w:rsidRDefault="00CA3788" w:rsidP="00CA3788">
      <w:pPr>
        <w:rPr>
          <w:rFonts w:ascii="Arial" w:hAnsi="Arial" w:cs="Arial"/>
          <w:sz w:val="20"/>
          <w:szCs w:val="20"/>
        </w:rPr>
      </w:pPr>
      <w:r>
        <w:rPr>
          <w:rFonts w:ascii="Arial" w:eastAsia="Arial" w:hAnsi="Arial" w:cs="Arial"/>
          <w:noProof/>
          <w:sz w:val="20"/>
          <w:szCs w:val="20"/>
        </w:rPr>
        <w:lastRenderedPageBreak/>
        <w:drawing>
          <wp:inline distT="0" distB="0" distL="0" distR="0" wp14:anchorId="37D40824" wp14:editId="5C4915C2">
            <wp:extent cx="5657850" cy="3181985"/>
            <wp:effectExtent l="12700" t="12700" r="19050" b="18415"/>
            <wp:docPr id="3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1"/>
                    <a:srcRect b="4605"/>
                    <a:stretch>
                      <a:fillRect/>
                    </a:stretch>
                  </pic:blipFill>
                  <pic:spPr>
                    <a:xfrm>
                      <a:off x="0" y="0"/>
                      <a:ext cx="5657850" cy="3181985"/>
                    </a:xfrm>
                    <a:prstGeom prst="rect">
                      <a:avLst/>
                    </a:prstGeom>
                    <a:ln w="12700">
                      <a:solidFill>
                        <a:srgbClr val="000000"/>
                      </a:solidFill>
                      <a:prstDash val="solid"/>
                    </a:ln>
                  </pic:spPr>
                </pic:pic>
              </a:graphicData>
            </a:graphic>
          </wp:inline>
        </w:drawing>
      </w:r>
    </w:p>
    <w:p w14:paraId="4002B59C" w14:textId="77777777" w:rsidR="00CA3788" w:rsidRDefault="00CA3788" w:rsidP="00CA3788">
      <w:pPr>
        <w:rPr>
          <w:rFonts w:ascii="Arial" w:hAnsi="Arial" w:cs="Arial"/>
          <w:sz w:val="20"/>
          <w:szCs w:val="20"/>
        </w:rPr>
      </w:pPr>
    </w:p>
    <w:p w14:paraId="42FDF73D" w14:textId="77777777" w:rsidR="00CA3788" w:rsidRDefault="00CA3788" w:rsidP="00CA3788">
      <w:pPr>
        <w:rPr>
          <w:rFonts w:ascii="Arial" w:hAnsi="Arial" w:cs="Arial"/>
          <w:sz w:val="20"/>
          <w:szCs w:val="20"/>
        </w:rPr>
      </w:pPr>
    </w:p>
    <w:p w14:paraId="2402C9A3" w14:textId="77777777" w:rsidR="00CA3788" w:rsidRPr="00E048D8" w:rsidRDefault="00CA3788" w:rsidP="00CA3788">
      <w:pPr>
        <w:jc w:val="center"/>
        <w:rPr>
          <w:rFonts w:ascii="Arial" w:hAnsi="Arial" w:cs="Arial"/>
          <w:sz w:val="20"/>
          <w:szCs w:val="20"/>
        </w:rPr>
      </w:pPr>
      <w:r>
        <w:rPr>
          <w:rFonts w:ascii="Arial" w:hAnsi="Arial" w:cs="Arial"/>
          <w:noProof/>
          <w:sz w:val="20"/>
          <w:szCs w:val="20"/>
        </w:rPr>
        <w:drawing>
          <wp:inline distT="0" distB="0" distL="0" distR="0" wp14:anchorId="7AD494A8" wp14:editId="4857E16C">
            <wp:extent cx="4133386" cy="369592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38583" cy="3700571"/>
                    </a:xfrm>
                    <a:prstGeom prst="rect">
                      <a:avLst/>
                    </a:prstGeom>
                  </pic:spPr>
                </pic:pic>
              </a:graphicData>
            </a:graphic>
          </wp:inline>
        </w:drawing>
      </w:r>
    </w:p>
    <w:p w14:paraId="19FE29F7" w14:textId="77777777" w:rsidR="00CA3788" w:rsidRPr="00E048D8" w:rsidRDefault="00CA3788" w:rsidP="00CA3788">
      <w:pPr>
        <w:rPr>
          <w:rFonts w:ascii="Arial" w:hAnsi="Arial" w:cs="Arial"/>
          <w:sz w:val="20"/>
          <w:szCs w:val="20"/>
        </w:rPr>
      </w:pPr>
    </w:p>
    <w:p w14:paraId="469CA19A" w14:textId="77777777" w:rsidR="00CA3788" w:rsidRDefault="00CA3788" w:rsidP="00CA3788">
      <w:r>
        <w:rPr>
          <w:noProof/>
          <w:color w:val="000000"/>
        </w:rPr>
        <w:lastRenderedPageBreak/>
        <mc:AlternateContent>
          <mc:Choice Requires="wps">
            <w:drawing>
              <wp:inline distT="0" distB="0" distL="0" distR="0" wp14:anchorId="6E6FD7C1" wp14:editId="248252E4">
                <wp:extent cx="5657850" cy="2028825"/>
                <wp:effectExtent l="0" t="0" r="6350" b="3175"/>
                <wp:docPr id="1" name="Rectangle 1"/>
                <wp:cNvGraphicFramePr/>
                <a:graphic xmlns:a="http://schemas.openxmlformats.org/drawingml/2006/main">
                  <a:graphicData uri="http://schemas.microsoft.com/office/word/2010/wordprocessingShape">
                    <wps:wsp>
                      <wps:cNvSpPr/>
                      <wps:spPr>
                        <a:xfrm>
                          <a:off x="0" y="0"/>
                          <a:ext cx="5657850" cy="2028825"/>
                        </a:xfrm>
                        <a:prstGeom prst="rect">
                          <a:avLst/>
                        </a:prstGeom>
                        <a:solidFill>
                          <a:srgbClr val="CACACA"/>
                        </a:solidFill>
                        <a:ln>
                          <a:noFill/>
                        </a:ln>
                      </wps:spPr>
                      <wps:txbx>
                        <w:txbxContent>
                          <w:p w14:paraId="50F9B45A" w14:textId="77777777" w:rsidR="00CA3788" w:rsidRDefault="00CA3788" w:rsidP="00CA3788">
                            <w:pPr>
                              <w:jc w:val="both"/>
                              <w:textDirection w:val="btLr"/>
                            </w:pPr>
                            <w:r>
                              <w:rPr>
                                <w:rFonts w:ascii="Arial" w:eastAsia="Arial" w:hAnsi="Arial" w:cs="Arial"/>
                                <w:b/>
                                <w:color w:val="000000"/>
                                <w:sz w:val="22"/>
                              </w:rPr>
                              <w:t xml:space="preserve">RECOMMENDATIONS </w:t>
                            </w:r>
                          </w:p>
                          <w:p w14:paraId="1688B837" w14:textId="77777777" w:rsidR="00CA3788" w:rsidRDefault="00CA3788" w:rsidP="00CA3788">
                            <w:pPr>
                              <w:jc w:val="both"/>
                              <w:textDirection w:val="btLr"/>
                            </w:pPr>
                          </w:p>
                          <w:p w14:paraId="160FCF74" w14:textId="77777777" w:rsidR="00CA3788" w:rsidRDefault="00CA3788" w:rsidP="00CA3788">
                            <w:pPr>
                              <w:jc w:val="both"/>
                              <w:textDirection w:val="btLr"/>
                              <w:rPr>
                                <w:rFonts w:ascii="Arial" w:eastAsia="Arial" w:hAnsi="Arial" w:cs="Arial"/>
                                <w:b/>
                                <w:color w:val="000000"/>
                                <w:sz w:val="20"/>
                              </w:rPr>
                            </w:pPr>
                            <w:r>
                              <w:rPr>
                                <w:rFonts w:ascii="Arial" w:eastAsia="Arial" w:hAnsi="Arial" w:cs="Arial"/>
                                <w:b/>
                                <w:color w:val="000000"/>
                                <w:sz w:val="20"/>
                              </w:rPr>
                              <w:t>We recommend the CEDAW Committee urge the State Party to:</w:t>
                            </w:r>
                          </w:p>
                          <w:p w14:paraId="779654D4" w14:textId="77777777" w:rsidR="00CA3788" w:rsidRDefault="00CA3788" w:rsidP="00CA3788">
                            <w:pPr>
                              <w:jc w:val="both"/>
                              <w:textDirection w:val="btLr"/>
                            </w:pPr>
                            <w:r>
                              <w:rPr>
                                <w:rFonts w:ascii="Arial" w:eastAsia="Arial" w:hAnsi="Arial" w:cs="Arial"/>
                                <w:b/>
                                <w:color w:val="000000"/>
                                <w:sz w:val="20"/>
                              </w:rPr>
                              <w:t xml:space="preserve"> </w:t>
                            </w:r>
                          </w:p>
                          <w:p w14:paraId="5D4131FD" w14:textId="572A52FF" w:rsidR="00CA3788" w:rsidRPr="00012912" w:rsidRDefault="00CA3788" w:rsidP="00CA3788">
                            <w:pPr>
                              <w:pStyle w:val="ListParagraph"/>
                              <w:numPr>
                                <w:ilvl w:val="0"/>
                                <w:numId w:val="9"/>
                              </w:numPr>
                              <w:ind w:left="360"/>
                              <w:jc w:val="both"/>
                              <w:textDirection w:val="btLr"/>
                              <w:rPr>
                                <w:rFonts w:ascii="Arial" w:eastAsia="Arial" w:hAnsi="Arial" w:cs="Arial"/>
                                <w:color w:val="000000"/>
                                <w:sz w:val="20"/>
                              </w:rPr>
                            </w:pPr>
                            <w:r w:rsidRPr="00012912">
                              <w:rPr>
                                <w:rFonts w:ascii="Arial" w:eastAsia="Arial" w:hAnsi="Arial" w:cs="Arial"/>
                                <w:color w:val="000000"/>
                                <w:sz w:val="20"/>
                              </w:rPr>
                              <w:t xml:space="preserve">Ensure that government passes and enacts legislation to raise the minimum age to 18 without </w:t>
                            </w:r>
                            <w:r w:rsidR="006D62E2">
                              <w:rPr>
                                <w:rFonts w:ascii="Arial" w:eastAsia="Arial" w:hAnsi="Arial" w:cs="Arial"/>
                                <w:color w:val="000000"/>
                                <w:sz w:val="20"/>
                              </w:rPr>
                              <w:t xml:space="preserve">any </w:t>
                            </w:r>
                            <w:r w:rsidRPr="00012912">
                              <w:rPr>
                                <w:rFonts w:ascii="Arial" w:eastAsia="Arial" w:hAnsi="Arial" w:cs="Arial"/>
                                <w:color w:val="000000"/>
                                <w:sz w:val="20"/>
                              </w:rPr>
                              <w:t>exception</w:t>
                            </w:r>
                            <w:r w:rsidR="006D62E2">
                              <w:rPr>
                                <w:rFonts w:ascii="Arial" w:eastAsia="Arial" w:hAnsi="Arial" w:cs="Arial"/>
                                <w:color w:val="000000"/>
                                <w:sz w:val="20"/>
                              </w:rPr>
                              <w:t xml:space="preserve"> of </w:t>
                            </w:r>
                            <w:r w:rsidRPr="00012912">
                              <w:rPr>
                                <w:rFonts w:ascii="Arial" w:eastAsia="Arial" w:hAnsi="Arial" w:cs="Arial"/>
                                <w:color w:val="000000"/>
                                <w:sz w:val="20"/>
                              </w:rPr>
                              <w:t>judicial permission.</w:t>
                            </w:r>
                          </w:p>
                          <w:p w14:paraId="2927A32F" w14:textId="77777777" w:rsidR="00CA3788" w:rsidRDefault="00CA3788" w:rsidP="00CA3788">
                            <w:pPr>
                              <w:jc w:val="both"/>
                              <w:textDirection w:val="btLr"/>
                            </w:pPr>
                          </w:p>
                          <w:p w14:paraId="70AC079B" w14:textId="328E9CC0" w:rsidR="00CA3788" w:rsidRPr="00012912" w:rsidRDefault="00CA3788" w:rsidP="00CA3788">
                            <w:pPr>
                              <w:pStyle w:val="ListParagraph"/>
                              <w:numPr>
                                <w:ilvl w:val="0"/>
                                <w:numId w:val="9"/>
                              </w:numPr>
                              <w:ind w:left="360"/>
                              <w:jc w:val="both"/>
                              <w:textDirection w:val="btLr"/>
                              <w:rPr>
                                <w:rFonts w:ascii="Arial" w:eastAsia="Arial" w:hAnsi="Arial" w:cs="Arial"/>
                                <w:color w:val="000000"/>
                                <w:sz w:val="20"/>
                              </w:rPr>
                            </w:pPr>
                            <w:r w:rsidRPr="00012912">
                              <w:rPr>
                                <w:rFonts w:ascii="Arial" w:eastAsia="Arial" w:hAnsi="Arial" w:cs="Arial"/>
                                <w:color w:val="000000"/>
                                <w:sz w:val="20"/>
                              </w:rPr>
                              <w:t xml:space="preserve">Ensure data collection of the number of cases of child and forced marriages and number </w:t>
                            </w:r>
                            <w:r>
                              <w:rPr>
                                <w:rFonts w:ascii="Arial" w:eastAsia="Arial" w:hAnsi="Arial" w:cs="Arial"/>
                                <w:color w:val="000000"/>
                                <w:sz w:val="20"/>
                              </w:rPr>
                              <w:t xml:space="preserve">of </w:t>
                            </w:r>
                            <w:r w:rsidRPr="00012912">
                              <w:rPr>
                                <w:rFonts w:ascii="Arial" w:eastAsia="Arial" w:hAnsi="Arial" w:cs="Arial"/>
                                <w:color w:val="000000"/>
                                <w:sz w:val="20"/>
                              </w:rPr>
                              <w:t xml:space="preserve">prosecutions and penalties imposed on persons responsible for child and forced marriages; also </w:t>
                            </w:r>
                            <w:r w:rsidR="00396BCF">
                              <w:rPr>
                                <w:rFonts w:ascii="Arial" w:eastAsia="Arial" w:hAnsi="Arial" w:cs="Arial"/>
                                <w:color w:val="000000"/>
                                <w:sz w:val="20"/>
                              </w:rPr>
                              <w:t xml:space="preserve">continue to </w:t>
                            </w:r>
                            <w:r w:rsidRPr="00012912">
                              <w:rPr>
                                <w:rFonts w:ascii="Arial" w:eastAsia="Arial" w:hAnsi="Arial" w:cs="Arial"/>
                                <w:color w:val="000000"/>
                                <w:sz w:val="20"/>
                              </w:rPr>
                              <w:t>ensure</w:t>
                            </w:r>
                            <w:r w:rsidR="00396BCF">
                              <w:rPr>
                                <w:rFonts w:ascii="Arial" w:eastAsia="Arial" w:hAnsi="Arial" w:cs="Arial"/>
                                <w:color w:val="000000"/>
                                <w:sz w:val="20"/>
                              </w:rPr>
                              <w:t xml:space="preserve"> </w:t>
                            </w:r>
                            <w:r w:rsidRPr="00012912">
                              <w:rPr>
                                <w:rFonts w:ascii="Arial" w:eastAsia="Arial" w:hAnsi="Arial" w:cs="Arial"/>
                                <w:color w:val="000000"/>
                                <w:sz w:val="20"/>
                              </w:rPr>
                              <w:t xml:space="preserve">data collection of the number of exceptions granted by the judiciary in the past five years, as well as the specific criteria considered by the judges when granting such exceptions. </w:t>
                            </w:r>
                          </w:p>
                        </w:txbxContent>
                      </wps:txbx>
                      <wps:bodyPr spcFirstLastPara="1" wrap="square" lIns="91425" tIns="45700" rIns="91425" bIns="45700" anchor="t" anchorCtr="0">
                        <a:noAutofit/>
                      </wps:bodyPr>
                    </wps:wsp>
                  </a:graphicData>
                </a:graphic>
              </wp:inline>
            </w:drawing>
          </mc:Choice>
          <mc:Fallback>
            <w:pict>
              <v:rect w14:anchorId="6E6FD7C1" id="Rectangle 1" o:spid="_x0000_s1026" style="width:445.5pt;height:15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IwwEAAHgDAAAOAAAAZHJzL2Uyb0RvYy54bWysU9GK2zAQfC/0H4TeGzvmfJeaOMeRI6Vw&#13;&#10;tIFrP0CWpVggS+pKiZ2/70p2k7T3dhSDvKtdjWdG6/Xj2GtyEuCVNTVdLnJKhOG2VeZQ058/dp9W&#13;&#10;lPjATMu0NaKmZ+Hp4+bjh/XgKlHYzupWAEEQ46vB1bQLwVVZ5nkneuYX1gmDRWmhZwFTOGQtsAHR&#13;&#10;e50VeX6fDRZaB5YL73H3eSrSTcKXUvDwXUovAtE1RW4hrZDWJq7ZZs2qAzDXKT7TYO9g0TNl8KMX&#13;&#10;qGcWGDmCegPVKw7WWxkW3PaZlVJxkTSgmmX+j5rXjjmRtKA53l1s8v8Pln87vbo9oA2D85XHMKoY&#13;&#10;JfTxjfzImMw6X8wSYyAcN8v78mFVoqcca0VerFZFGe3Mrscd+PBF2J7EoKaAt5FMYqcXH6bWPy3x&#13;&#10;a95q1e6U1imBQ7PVQE4Mb277FJ8Z/a82bWKzsfHYhBh3squYGIWxGWeFjW3PeyDe8Z1CUi/Mhz0D&#13;&#10;vPIlJQOOQU39ryMDQYn+atDnz8s7lEVCSu7KhxwFw22lua0wwzuL0xUomcJtSLM2cXw6BitVEh5Z&#13;&#10;TVRmsni9ybp5FOP83Oap6/rDbH4DAAD//wMAUEsDBBQABgAIAAAAIQAvL+8e3QAAAAoBAAAPAAAA&#13;&#10;ZHJzL2Rvd25yZXYueG1sTI9BS8NAEIXvgv9hGcGb3SS10qbZFFF6EEQw1fs2OybB3dmwu23iv3f0&#13;&#10;opcHj8e8eV+1m50VZwxx8KQgX2QgkFpvBuoUvB32N2sQMWky2npCBV8YYVdfXlS6NH6iVzw3qRNc&#13;&#10;QrHUCvqUxlLK2PbodFz4EYmzDx+cTmxDJ03QE5c7K4ssu5NOD8Qfej3iQ4/tZ3NyCuzq4Jvxad8V&#13;&#10;pnjPb1+WYXq2Qanrq/lxy3K/BZFwTn8X8MPA+6HmYUd/IhOFVcA06Vc5W29ytkcFy3yzAllX8j9C&#13;&#10;/Q0AAP//AwBQSwECLQAUAAYACAAAACEAtoM4kv4AAADhAQAAEwAAAAAAAAAAAAAAAAAAAAAAW0Nv&#13;&#10;bnRlbnRfVHlwZXNdLnhtbFBLAQItABQABgAIAAAAIQA4/SH/1gAAAJQBAAALAAAAAAAAAAAAAAAA&#13;&#10;AC8BAABfcmVscy8ucmVsc1BLAQItABQABgAIAAAAIQB/kX+IwwEAAHgDAAAOAAAAAAAAAAAAAAAA&#13;&#10;AC4CAABkcnMvZTJvRG9jLnhtbFBLAQItABQABgAIAAAAIQAvL+8e3QAAAAoBAAAPAAAAAAAAAAAA&#13;&#10;AAAAAB0EAABkcnMvZG93bnJldi54bWxQSwUGAAAAAAQABADzAAAAJwUAAAAA&#13;&#10;" fillcolor="#cacaca" stroked="f">
                <v:textbox inset="2.53958mm,1.2694mm,2.53958mm,1.2694mm">
                  <w:txbxContent>
                    <w:p w14:paraId="50F9B45A" w14:textId="77777777" w:rsidR="00CA3788" w:rsidRDefault="00CA3788" w:rsidP="00CA3788">
                      <w:pPr>
                        <w:jc w:val="both"/>
                        <w:textDirection w:val="btLr"/>
                      </w:pPr>
                      <w:r>
                        <w:rPr>
                          <w:rFonts w:ascii="Arial" w:eastAsia="Arial" w:hAnsi="Arial" w:cs="Arial"/>
                          <w:b/>
                          <w:color w:val="000000"/>
                          <w:sz w:val="22"/>
                        </w:rPr>
                        <w:t xml:space="preserve">RECOMMENDATIONS </w:t>
                      </w:r>
                    </w:p>
                    <w:p w14:paraId="1688B837" w14:textId="77777777" w:rsidR="00CA3788" w:rsidRDefault="00CA3788" w:rsidP="00CA3788">
                      <w:pPr>
                        <w:jc w:val="both"/>
                        <w:textDirection w:val="btLr"/>
                      </w:pPr>
                    </w:p>
                    <w:p w14:paraId="160FCF74" w14:textId="77777777" w:rsidR="00CA3788" w:rsidRDefault="00CA3788" w:rsidP="00CA3788">
                      <w:pPr>
                        <w:jc w:val="both"/>
                        <w:textDirection w:val="btLr"/>
                        <w:rPr>
                          <w:rFonts w:ascii="Arial" w:eastAsia="Arial" w:hAnsi="Arial" w:cs="Arial"/>
                          <w:b/>
                          <w:color w:val="000000"/>
                          <w:sz w:val="20"/>
                        </w:rPr>
                      </w:pPr>
                      <w:r>
                        <w:rPr>
                          <w:rFonts w:ascii="Arial" w:eastAsia="Arial" w:hAnsi="Arial" w:cs="Arial"/>
                          <w:b/>
                          <w:color w:val="000000"/>
                          <w:sz w:val="20"/>
                        </w:rPr>
                        <w:t>We recommend the CEDAW Committee urge the State Party to:</w:t>
                      </w:r>
                    </w:p>
                    <w:p w14:paraId="779654D4" w14:textId="77777777" w:rsidR="00CA3788" w:rsidRDefault="00CA3788" w:rsidP="00CA3788">
                      <w:pPr>
                        <w:jc w:val="both"/>
                        <w:textDirection w:val="btLr"/>
                      </w:pPr>
                      <w:r>
                        <w:rPr>
                          <w:rFonts w:ascii="Arial" w:eastAsia="Arial" w:hAnsi="Arial" w:cs="Arial"/>
                          <w:b/>
                          <w:color w:val="000000"/>
                          <w:sz w:val="20"/>
                        </w:rPr>
                        <w:t xml:space="preserve"> </w:t>
                      </w:r>
                    </w:p>
                    <w:p w14:paraId="5D4131FD" w14:textId="572A52FF" w:rsidR="00CA3788" w:rsidRPr="00012912" w:rsidRDefault="00CA3788" w:rsidP="00CA3788">
                      <w:pPr>
                        <w:pStyle w:val="ListParagraph"/>
                        <w:numPr>
                          <w:ilvl w:val="0"/>
                          <w:numId w:val="9"/>
                        </w:numPr>
                        <w:ind w:left="360"/>
                        <w:jc w:val="both"/>
                        <w:textDirection w:val="btLr"/>
                        <w:rPr>
                          <w:rFonts w:ascii="Arial" w:eastAsia="Arial" w:hAnsi="Arial" w:cs="Arial"/>
                          <w:color w:val="000000"/>
                          <w:sz w:val="20"/>
                        </w:rPr>
                      </w:pPr>
                      <w:r w:rsidRPr="00012912">
                        <w:rPr>
                          <w:rFonts w:ascii="Arial" w:eastAsia="Arial" w:hAnsi="Arial" w:cs="Arial"/>
                          <w:color w:val="000000"/>
                          <w:sz w:val="20"/>
                        </w:rPr>
                        <w:t xml:space="preserve">Ensure that government passes and enacts legislation to raise the minimum age to 18 without </w:t>
                      </w:r>
                      <w:r w:rsidR="006D62E2">
                        <w:rPr>
                          <w:rFonts w:ascii="Arial" w:eastAsia="Arial" w:hAnsi="Arial" w:cs="Arial"/>
                          <w:color w:val="000000"/>
                          <w:sz w:val="20"/>
                        </w:rPr>
                        <w:t xml:space="preserve">any </w:t>
                      </w:r>
                      <w:r w:rsidRPr="00012912">
                        <w:rPr>
                          <w:rFonts w:ascii="Arial" w:eastAsia="Arial" w:hAnsi="Arial" w:cs="Arial"/>
                          <w:color w:val="000000"/>
                          <w:sz w:val="20"/>
                        </w:rPr>
                        <w:t>exception</w:t>
                      </w:r>
                      <w:r w:rsidR="006D62E2">
                        <w:rPr>
                          <w:rFonts w:ascii="Arial" w:eastAsia="Arial" w:hAnsi="Arial" w:cs="Arial"/>
                          <w:color w:val="000000"/>
                          <w:sz w:val="20"/>
                        </w:rPr>
                        <w:t xml:space="preserve"> of </w:t>
                      </w:r>
                      <w:r w:rsidRPr="00012912">
                        <w:rPr>
                          <w:rFonts w:ascii="Arial" w:eastAsia="Arial" w:hAnsi="Arial" w:cs="Arial"/>
                          <w:color w:val="000000"/>
                          <w:sz w:val="20"/>
                        </w:rPr>
                        <w:t>judicial permission.</w:t>
                      </w:r>
                    </w:p>
                    <w:p w14:paraId="2927A32F" w14:textId="77777777" w:rsidR="00CA3788" w:rsidRDefault="00CA3788" w:rsidP="00CA3788">
                      <w:pPr>
                        <w:jc w:val="both"/>
                        <w:textDirection w:val="btLr"/>
                      </w:pPr>
                    </w:p>
                    <w:p w14:paraId="70AC079B" w14:textId="328E9CC0" w:rsidR="00CA3788" w:rsidRPr="00012912" w:rsidRDefault="00CA3788" w:rsidP="00CA3788">
                      <w:pPr>
                        <w:pStyle w:val="ListParagraph"/>
                        <w:numPr>
                          <w:ilvl w:val="0"/>
                          <w:numId w:val="9"/>
                        </w:numPr>
                        <w:ind w:left="360"/>
                        <w:jc w:val="both"/>
                        <w:textDirection w:val="btLr"/>
                        <w:rPr>
                          <w:rFonts w:ascii="Arial" w:eastAsia="Arial" w:hAnsi="Arial" w:cs="Arial"/>
                          <w:color w:val="000000"/>
                          <w:sz w:val="20"/>
                        </w:rPr>
                      </w:pPr>
                      <w:r w:rsidRPr="00012912">
                        <w:rPr>
                          <w:rFonts w:ascii="Arial" w:eastAsia="Arial" w:hAnsi="Arial" w:cs="Arial"/>
                          <w:color w:val="000000"/>
                          <w:sz w:val="20"/>
                        </w:rPr>
                        <w:t xml:space="preserve">Ensure data collection of the number of cases of child and forced marriages and number </w:t>
                      </w:r>
                      <w:r>
                        <w:rPr>
                          <w:rFonts w:ascii="Arial" w:eastAsia="Arial" w:hAnsi="Arial" w:cs="Arial"/>
                          <w:color w:val="000000"/>
                          <w:sz w:val="20"/>
                        </w:rPr>
                        <w:t xml:space="preserve">of </w:t>
                      </w:r>
                      <w:r w:rsidRPr="00012912">
                        <w:rPr>
                          <w:rFonts w:ascii="Arial" w:eastAsia="Arial" w:hAnsi="Arial" w:cs="Arial"/>
                          <w:color w:val="000000"/>
                          <w:sz w:val="20"/>
                        </w:rPr>
                        <w:t xml:space="preserve">prosecutions and penalties imposed on persons responsible for child and forced marriages; also </w:t>
                      </w:r>
                      <w:r w:rsidR="00396BCF">
                        <w:rPr>
                          <w:rFonts w:ascii="Arial" w:eastAsia="Arial" w:hAnsi="Arial" w:cs="Arial"/>
                          <w:color w:val="000000"/>
                          <w:sz w:val="20"/>
                        </w:rPr>
                        <w:t xml:space="preserve">continue to </w:t>
                      </w:r>
                      <w:r w:rsidRPr="00012912">
                        <w:rPr>
                          <w:rFonts w:ascii="Arial" w:eastAsia="Arial" w:hAnsi="Arial" w:cs="Arial"/>
                          <w:color w:val="000000"/>
                          <w:sz w:val="20"/>
                        </w:rPr>
                        <w:t>ensure</w:t>
                      </w:r>
                      <w:r w:rsidR="00396BCF">
                        <w:rPr>
                          <w:rFonts w:ascii="Arial" w:eastAsia="Arial" w:hAnsi="Arial" w:cs="Arial"/>
                          <w:color w:val="000000"/>
                          <w:sz w:val="20"/>
                        </w:rPr>
                        <w:t xml:space="preserve"> </w:t>
                      </w:r>
                      <w:r w:rsidRPr="00012912">
                        <w:rPr>
                          <w:rFonts w:ascii="Arial" w:eastAsia="Arial" w:hAnsi="Arial" w:cs="Arial"/>
                          <w:color w:val="000000"/>
                          <w:sz w:val="20"/>
                        </w:rPr>
                        <w:t xml:space="preserve">data collection of the number of exceptions granted by the judiciary in the past five years, as well as the specific criteria considered by the judges when granting such exceptions. </w:t>
                      </w:r>
                    </w:p>
                  </w:txbxContent>
                </v:textbox>
                <w10:anchorlock/>
              </v:rect>
            </w:pict>
          </mc:Fallback>
        </mc:AlternateContent>
      </w:r>
    </w:p>
    <w:p w14:paraId="01F0659E" w14:textId="77777777" w:rsidR="00CA3788" w:rsidRDefault="00CA3788" w:rsidP="00CA3788">
      <w:pPr>
        <w:autoSpaceDE w:val="0"/>
        <w:autoSpaceDN w:val="0"/>
        <w:adjustRightInd w:val="0"/>
        <w:rPr>
          <w:b/>
          <w:bCs/>
          <w:color w:val="000000"/>
          <w:sz w:val="20"/>
          <w:szCs w:val="20"/>
          <w:lang w:val="en-GB"/>
        </w:rPr>
      </w:pPr>
    </w:p>
    <w:p w14:paraId="7E771B9D" w14:textId="77777777" w:rsidR="00CA3788" w:rsidRDefault="00CA3788" w:rsidP="00CA3788">
      <w:pPr>
        <w:autoSpaceDE w:val="0"/>
        <w:autoSpaceDN w:val="0"/>
        <w:adjustRightInd w:val="0"/>
        <w:rPr>
          <w:b/>
          <w:bCs/>
          <w:color w:val="000000"/>
          <w:sz w:val="20"/>
          <w:szCs w:val="20"/>
          <w:lang w:val="en-GB"/>
        </w:rPr>
      </w:pPr>
    </w:p>
    <w:p w14:paraId="3A6B3F3D" w14:textId="77777777" w:rsidR="00CA3788" w:rsidRDefault="00CA3788" w:rsidP="00CA3788">
      <w:pPr>
        <w:pStyle w:val="Heading2"/>
      </w:pPr>
      <w:r>
        <w:t>2.</w:t>
      </w:r>
      <w:r>
        <w:rPr>
          <w:caps w:val="0"/>
          <w:smallCaps/>
        </w:rPr>
        <w:t xml:space="preserve"> Guardianship and Custody of Children</w:t>
      </w:r>
      <w:r>
        <w:rPr>
          <w:caps w:val="0"/>
          <w:smallCaps/>
        </w:rPr>
        <w:tab/>
      </w:r>
      <w:r>
        <w:rPr>
          <w:caps w:val="0"/>
          <w:smallCaps/>
        </w:rPr>
        <w:tab/>
      </w:r>
      <w:r>
        <w:rPr>
          <w:caps w:val="0"/>
          <w:smallCaps/>
        </w:rPr>
        <w:tab/>
        <w:t xml:space="preserve">    Article 16</w:t>
      </w:r>
    </w:p>
    <w:p w14:paraId="3F65D29D" w14:textId="77777777" w:rsidR="00CA3788" w:rsidRDefault="00CA3788" w:rsidP="00CA3788">
      <w:pPr>
        <w:autoSpaceDE w:val="0"/>
        <w:autoSpaceDN w:val="0"/>
        <w:adjustRightInd w:val="0"/>
        <w:rPr>
          <w:b/>
          <w:bCs/>
          <w:color w:val="000000"/>
          <w:sz w:val="20"/>
          <w:szCs w:val="20"/>
          <w:lang w:val="en-GB"/>
        </w:rPr>
      </w:pPr>
    </w:p>
    <w:p w14:paraId="404DA781" w14:textId="77777777" w:rsidR="00CA3788" w:rsidRPr="009F4228" w:rsidRDefault="00CA3788" w:rsidP="00CA3788">
      <w:pPr>
        <w:autoSpaceDE w:val="0"/>
        <w:autoSpaceDN w:val="0"/>
        <w:adjustRightInd w:val="0"/>
        <w:rPr>
          <w:rFonts w:ascii="Arial" w:hAnsi="Arial" w:cs="Arial"/>
          <w:b/>
          <w:bCs/>
          <w:sz w:val="20"/>
          <w:szCs w:val="20"/>
        </w:rPr>
      </w:pPr>
      <w:r w:rsidRPr="009F4228">
        <w:rPr>
          <w:rFonts w:ascii="Arial" w:hAnsi="Arial" w:cs="Arial"/>
          <w:b/>
          <w:bCs/>
          <w:sz w:val="20"/>
          <w:szCs w:val="20"/>
        </w:rPr>
        <w:t>Legal Background:</w:t>
      </w:r>
    </w:p>
    <w:p w14:paraId="7E1FCADD" w14:textId="77777777" w:rsidR="00CA3788" w:rsidRDefault="00CA3788" w:rsidP="00CA3788">
      <w:pPr>
        <w:autoSpaceDE w:val="0"/>
        <w:autoSpaceDN w:val="0"/>
        <w:adjustRightInd w:val="0"/>
        <w:jc w:val="both"/>
        <w:rPr>
          <w:sz w:val="20"/>
          <w:szCs w:val="20"/>
        </w:rPr>
      </w:pPr>
    </w:p>
    <w:p w14:paraId="24B679AC" w14:textId="4A18C950" w:rsidR="00CA3788" w:rsidRPr="000C5DDB" w:rsidRDefault="00CA3788" w:rsidP="00CA3788">
      <w:pPr>
        <w:autoSpaceDE w:val="0"/>
        <w:autoSpaceDN w:val="0"/>
        <w:adjustRightInd w:val="0"/>
        <w:jc w:val="both"/>
        <w:rPr>
          <w:rFonts w:ascii="Arial" w:hAnsi="Arial" w:cs="Arial"/>
          <w:sz w:val="20"/>
          <w:szCs w:val="20"/>
        </w:rPr>
      </w:pPr>
      <w:r>
        <w:rPr>
          <w:rFonts w:ascii="Arial" w:hAnsi="Arial" w:cs="Arial"/>
          <w:sz w:val="20"/>
          <w:szCs w:val="20"/>
        </w:rPr>
        <w:t>Under Moroccan law, the father is the legal guardian of a child,</w:t>
      </w:r>
      <w:r>
        <w:rPr>
          <w:rStyle w:val="FootnoteReference"/>
          <w:rFonts w:ascii="Arial" w:hAnsi="Arial" w:cs="Arial"/>
          <w:sz w:val="20"/>
          <w:szCs w:val="20"/>
        </w:rPr>
        <w:footnoteReference w:id="23"/>
      </w:r>
      <w:r>
        <w:rPr>
          <w:rFonts w:ascii="Arial" w:hAnsi="Arial" w:cs="Arial"/>
          <w:sz w:val="20"/>
          <w:szCs w:val="20"/>
        </w:rPr>
        <w:t xml:space="preserve"> and </w:t>
      </w:r>
      <w:r w:rsidRPr="006835C8">
        <w:rPr>
          <w:rFonts w:ascii="Arial" w:hAnsi="Arial" w:cs="Arial"/>
          <w:sz w:val="20"/>
          <w:szCs w:val="20"/>
        </w:rPr>
        <w:t>Moroccan women can only exercise guardianship over their children under restrictive conditions</w:t>
      </w:r>
      <w:r>
        <w:rPr>
          <w:rFonts w:ascii="Arial" w:hAnsi="Arial" w:cs="Arial"/>
          <w:sz w:val="20"/>
          <w:szCs w:val="20"/>
        </w:rPr>
        <w:t>, including death, absence, or loss of capacity.</w:t>
      </w:r>
      <w:r>
        <w:rPr>
          <w:rStyle w:val="FootnoteReference"/>
          <w:rFonts w:ascii="Arial" w:hAnsi="Arial" w:cs="Arial"/>
          <w:sz w:val="20"/>
          <w:szCs w:val="20"/>
        </w:rPr>
        <w:footnoteReference w:id="24"/>
      </w:r>
      <w:r>
        <w:rPr>
          <w:rFonts w:ascii="Arial" w:hAnsi="Arial" w:cs="Arial"/>
          <w:sz w:val="20"/>
          <w:szCs w:val="20"/>
        </w:rPr>
        <w:t xml:space="preserve"> E</w:t>
      </w:r>
      <w:r w:rsidRPr="006835C8">
        <w:rPr>
          <w:rFonts w:ascii="Arial" w:hAnsi="Arial" w:cs="Arial"/>
          <w:sz w:val="20"/>
          <w:szCs w:val="20"/>
        </w:rPr>
        <w:t>ven though the family code stipulates that “where the father is totally or partially unable to provide for his children, and the mother is well off, she shall pay alimony</w:t>
      </w:r>
      <w:r>
        <w:rPr>
          <w:rFonts w:ascii="Arial" w:hAnsi="Arial" w:cs="Arial"/>
          <w:sz w:val="20"/>
          <w:szCs w:val="20"/>
        </w:rPr>
        <w:t>”,</w:t>
      </w:r>
      <w:r>
        <w:rPr>
          <w:rStyle w:val="FootnoteReference"/>
          <w:rFonts w:ascii="Arial" w:hAnsi="Arial" w:cs="Arial"/>
          <w:sz w:val="20"/>
          <w:szCs w:val="20"/>
        </w:rPr>
        <w:footnoteReference w:id="25"/>
      </w:r>
      <w:r>
        <w:rPr>
          <w:rFonts w:ascii="Arial" w:hAnsi="Arial" w:cs="Arial"/>
          <w:sz w:val="20"/>
          <w:szCs w:val="20"/>
        </w:rPr>
        <w:t xml:space="preserve"> t</w:t>
      </w:r>
      <w:r w:rsidRPr="006835C8">
        <w:rPr>
          <w:rFonts w:ascii="Arial" w:hAnsi="Arial" w:cs="Arial"/>
          <w:sz w:val="20"/>
          <w:szCs w:val="20"/>
        </w:rPr>
        <w:t>his material responsibility does not give her the right of guardianship over her children.</w:t>
      </w:r>
    </w:p>
    <w:p w14:paraId="076678DB" w14:textId="77777777" w:rsidR="00CA3788" w:rsidRDefault="00CA3788" w:rsidP="00CA3788">
      <w:pPr>
        <w:autoSpaceDE w:val="0"/>
        <w:autoSpaceDN w:val="0"/>
        <w:adjustRightInd w:val="0"/>
        <w:jc w:val="both"/>
        <w:rPr>
          <w:rFonts w:ascii="Arial" w:hAnsi="Arial" w:cs="Arial"/>
          <w:sz w:val="20"/>
          <w:szCs w:val="20"/>
        </w:rPr>
      </w:pPr>
    </w:p>
    <w:p w14:paraId="773B4C6B" w14:textId="77777777" w:rsidR="00CE240F" w:rsidRDefault="00CA3788" w:rsidP="00CA3788">
      <w:pPr>
        <w:widowControl w:val="0"/>
        <w:jc w:val="both"/>
        <w:rPr>
          <w:rFonts w:ascii="Arial" w:eastAsia="Arial" w:hAnsi="Arial" w:cs="Arial"/>
          <w:sz w:val="20"/>
          <w:szCs w:val="20"/>
        </w:rPr>
      </w:pPr>
      <w:r>
        <w:rPr>
          <w:rFonts w:ascii="Arial" w:eastAsia="Arial" w:hAnsi="Arial" w:cs="Arial"/>
          <w:sz w:val="20"/>
          <w:szCs w:val="20"/>
        </w:rPr>
        <w:t>During the marriage, both parents have custodial rights over their children.</w:t>
      </w:r>
      <w:r>
        <w:rPr>
          <w:rFonts w:ascii="Arial" w:eastAsia="Arial" w:hAnsi="Arial" w:cs="Arial"/>
          <w:sz w:val="20"/>
          <w:szCs w:val="20"/>
          <w:vertAlign w:val="superscript"/>
        </w:rPr>
        <w:footnoteReference w:id="26"/>
      </w:r>
      <w:r>
        <w:rPr>
          <w:rFonts w:ascii="Arial" w:eastAsia="Arial" w:hAnsi="Arial" w:cs="Arial"/>
          <w:sz w:val="20"/>
          <w:szCs w:val="20"/>
        </w:rPr>
        <w:t xml:space="preserve"> </w:t>
      </w:r>
      <w:r>
        <w:rPr>
          <w:rFonts w:ascii="Arial" w:eastAsia="Arial" w:hAnsi="Arial" w:cs="Arial"/>
          <w:sz w:val="20"/>
          <w:szCs w:val="20"/>
          <w:highlight w:val="white"/>
        </w:rPr>
        <w:t>Upon a divorce, a mother has priority right of physical custody of her children (followed by the father and then maternal grandmother) until the children reach the age of 15. Thereafter, the child may choose either the mother or father to be his or her custodian.</w:t>
      </w:r>
      <w:r>
        <w:rPr>
          <w:rFonts w:ascii="Arial" w:eastAsia="Arial" w:hAnsi="Arial" w:cs="Arial"/>
          <w:sz w:val="20"/>
          <w:szCs w:val="20"/>
          <w:vertAlign w:val="superscript"/>
        </w:rPr>
        <w:footnoteReference w:id="27"/>
      </w:r>
      <w:r>
        <w:rPr>
          <w:rFonts w:ascii="Arial" w:eastAsia="Arial" w:hAnsi="Arial" w:cs="Arial"/>
          <w:sz w:val="20"/>
          <w:szCs w:val="20"/>
        </w:rPr>
        <w:t xml:space="preserve"> </w:t>
      </w:r>
    </w:p>
    <w:p w14:paraId="5DB36F07" w14:textId="77777777" w:rsidR="00CE240F" w:rsidRDefault="00CE240F" w:rsidP="00CA3788">
      <w:pPr>
        <w:widowControl w:val="0"/>
        <w:jc w:val="both"/>
        <w:rPr>
          <w:rFonts w:ascii="Arial" w:eastAsia="Arial" w:hAnsi="Arial" w:cs="Arial"/>
          <w:sz w:val="20"/>
          <w:szCs w:val="20"/>
        </w:rPr>
      </w:pPr>
    </w:p>
    <w:p w14:paraId="013713F9" w14:textId="471E877F" w:rsidR="00CA3788" w:rsidRPr="00D10E32" w:rsidRDefault="00CA3788" w:rsidP="00CA3788">
      <w:pPr>
        <w:widowControl w:val="0"/>
        <w:jc w:val="both"/>
        <w:rPr>
          <w:rFonts w:ascii="Arial" w:eastAsia="Arial" w:hAnsi="Arial" w:cs="Arial"/>
          <w:sz w:val="20"/>
          <w:szCs w:val="20"/>
        </w:rPr>
      </w:pPr>
      <w:r>
        <w:rPr>
          <w:rFonts w:ascii="Arial" w:eastAsia="Arial" w:hAnsi="Arial" w:cs="Arial"/>
          <w:sz w:val="20"/>
          <w:szCs w:val="20"/>
        </w:rPr>
        <w:t>However, a mother risks losing custody of her child if she remarries</w:t>
      </w:r>
      <w:r w:rsidR="000A5721">
        <w:rPr>
          <w:rFonts w:ascii="Arial" w:eastAsia="Arial" w:hAnsi="Arial" w:cs="Arial"/>
          <w:sz w:val="20"/>
          <w:szCs w:val="20"/>
        </w:rPr>
        <w:t>,</w:t>
      </w:r>
      <w:r>
        <w:rPr>
          <w:rFonts w:ascii="Arial" w:eastAsia="Arial" w:hAnsi="Arial" w:cs="Arial"/>
          <w:sz w:val="20"/>
          <w:szCs w:val="20"/>
        </w:rPr>
        <w:t xml:space="preserve"> and her new husband is not a close blood relative of the child or the child’s legal representative.</w:t>
      </w:r>
      <w:r>
        <w:rPr>
          <w:rStyle w:val="FootnoteReference"/>
          <w:rFonts w:ascii="Arial" w:hAnsi="Arial" w:cs="Arial"/>
          <w:sz w:val="20"/>
          <w:szCs w:val="20"/>
        </w:rPr>
        <w:footnoteReference w:id="28"/>
      </w:r>
      <w:r w:rsidR="001B59CE">
        <w:rPr>
          <w:rFonts w:ascii="Arial" w:eastAsia="Arial" w:hAnsi="Arial" w:cs="Arial"/>
          <w:sz w:val="20"/>
          <w:szCs w:val="20"/>
        </w:rPr>
        <w:t xml:space="preserve"> No such restriction exists for the father.</w:t>
      </w:r>
    </w:p>
    <w:p w14:paraId="3648F7B5" w14:textId="77777777" w:rsidR="00CA3788" w:rsidRPr="009C7C0E" w:rsidRDefault="00CA3788" w:rsidP="00CA3788">
      <w:pPr>
        <w:autoSpaceDE w:val="0"/>
        <w:autoSpaceDN w:val="0"/>
        <w:adjustRightInd w:val="0"/>
        <w:jc w:val="both"/>
        <w:rPr>
          <w:rFonts w:ascii="Arial" w:hAnsi="Arial" w:cs="Arial"/>
          <w:sz w:val="18"/>
          <w:szCs w:val="18"/>
        </w:rPr>
      </w:pPr>
    </w:p>
    <w:p w14:paraId="2853A29D" w14:textId="77777777" w:rsidR="00CA3788" w:rsidRPr="00D10E32" w:rsidRDefault="00CA3788" w:rsidP="00CA3788">
      <w:pPr>
        <w:autoSpaceDE w:val="0"/>
        <w:autoSpaceDN w:val="0"/>
        <w:adjustRightInd w:val="0"/>
        <w:jc w:val="both"/>
        <w:rPr>
          <w:rFonts w:ascii="Arial" w:hAnsi="Arial" w:cs="Arial"/>
          <w:b/>
          <w:bCs/>
          <w:sz w:val="20"/>
          <w:szCs w:val="20"/>
        </w:rPr>
      </w:pPr>
      <w:r>
        <w:rPr>
          <w:rFonts w:ascii="Arial" w:hAnsi="Arial" w:cs="Arial"/>
          <w:b/>
          <w:bCs/>
          <w:sz w:val="20"/>
          <w:szCs w:val="20"/>
        </w:rPr>
        <w:t>Public Opinion:</w:t>
      </w:r>
    </w:p>
    <w:p w14:paraId="2B921BEE" w14:textId="77777777" w:rsidR="00CA3788" w:rsidRDefault="00CA3788" w:rsidP="00CA3788">
      <w:pPr>
        <w:autoSpaceDE w:val="0"/>
        <w:autoSpaceDN w:val="0"/>
        <w:adjustRightInd w:val="0"/>
        <w:jc w:val="both"/>
        <w:rPr>
          <w:rFonts w:ascii="Arial" w:hAnsi="Arial" w:cs="Arial"/>
          <w:sz w:val="20"/>
          <w:szCs w:val="20"/>
        </w:rPr>
      </w:pPr>
    </w:p>
    <w:p w14:paraId="1F464A76" w14:textId="41394190" w:rsidR="00CA3788" w:rsidRPr="009C7C0E" w:rsidRDefault="00CA3788" w:rsidP="00CA3788">
      <w:pPr>
        <w:jc w:val="both"/>
        <w:rPr>
          <w:rFonts w:ascii="Arial" w:hAnsi="Arial" w:cs="Arial"/>
          <w:sz w:val="20"/>
          <w:szCs w:val="20"/>
        </w:rPr>
      </w:pPr>
      <w:r w:rsidRPr="009C7C0E">
        <w:rPr>
          <w:rFonts w:ascii="Arial" w:hAnsi="Arial" w:cs="Arial"/>
          <w:sz w:val="20"/>
          <w:szCs w:val="20"/>
        </w:rPr>
        <w:t xml:space="preserve">In 2021, Moroccan human rights advocates and mothers launched a campaign on social media under the slogan “I am a Moroccan mother in 2021” to demand changes to chapters in the Family Code that limit the mother's guardianship of her children. This </w:t>
      </w:r>
      <w:r>
        <w:rPr>
          <w:rFonts w:ascii="Arial" w:hAnsi="Arial" w:cs="Arial"/>
          <w:sz w:val="20"/>
          <w:szCs w:val="20"/>
        </w:rPr>
        <w:t xml:space="preserve">slogan </w:t>
      </w:r>
      <w:r w:rsidRPr="009C7C0E">
        <w:rPr>
          <w:rFonts w:ascii="Arial" w:hAnsi="Arial" w:cs="Arial"/>
          <w:sz w:val="20"/>
          <w:szCs w:val="20"/>
        </w:rPr>
        <w:t xml:space="preserve">is backed up by statements </w:t>
      </w:r>
      <w:r w:rsidR="000A5721">
        <w:rPr>
          <w:rFonts w:ascii="Arial" w:hAnsi="Arial" w:cs="Arial"/>
          <w:sz w:val="20"/>
          <w:szCs w:val="20"/>
        </w:rPr>
        <w:t>including</w:t>
      </w:r>
      <w:r w:rsidRPr="009C7C0E">
        <w:rPr>
          <w:rFonts w:ascii="Arial" w:hAnsi="Arial" w:cs="Arial"/>
          <w:sz w:val="20"/>
          <w:szCs w:val="20"/>
        </w:rPr>
        <w:t xml:space="preserve"> “I am not allowed to make decisions about my children’s education, extracurricular activities, and medical treatment. I'm not allowed to give them a passport, set up a savings account, and go on a trip without permission”</w:t>
      </w:r>
      <w:r>
        <w:rPr>
          <w:rFonts w:ascii="Arial" w:hAnsi="Arial" w:cs="Arial"/>
          <w:sz w:val="20"/>
          <w:szCs w:val="20"/>
        </w:rPr>
        <w:t xml:space="preserve"> and</w:t>
      </w:r>
      <w:r w:rsidRPr="009C7C0E">
        <w:rPr>
          <w:rFonts w:ascii="Arial" w:hAnsi="Arial" w:cs="Arial"/>
          <w:sz w:val="20"/>
          <w:szCs w:val="20"/>
        </w:rPr>
        <w:t xml:space="preserve"> “When I pay for medical consultations</w:t>
      </w:r>
      <w:r>
        <w:rPr>
          <w:rFonts w:ascii="Arial" w:hAnsi="Arial" w:cs="Arial"/>
          <w:sz w:val="20"/>
          <w:szCs w:val="20"/>
        </w:rPr>
        <w:t>,</w:t>
      </w:r>
      <w:r w:rsidRPr="009C7C0E">
        <w:rPr>
          <w:rFonts w:ascii="Arial" w:hAnsi="Arial" w:cs="Arial"/>
          <w:sz w:val="20"/>
          <w:szCs w:val="20"/>
        </w:rPr>
        <w:t xml:space="preserve"> the father is compensated. When I contribute more than 50</w:t>
      </w:r>
      <w:r w:rsidR="006A047C">
        <w:rPr>
          <w:rFonts w:ascii="Arial" w:hAnsi="Arial" w:cs="Arial"/>
          <w:sz w:val="20"/>
          <w:szCs w:val="20"/>
        </w:rPr>
        <w:t xml:space="preserve"> percent </w:t>
      </w:r>
      <w:r w:rsidRPr="009C7C0E">
        <w:rPr>
          <w:rFonts w:ascii="Arial" w:hAnsi="Arial" w:cs="Arial"/>
          <w:sz w:val="20"/>
          <w:szCs w:val="20"/>
        </w:rPr>
        <w:t>of the household expenses, it is the father who receives the family compensation.”</w:t>
      </w:r>
      <w:r w:rsidRPr="009C7C0E">
        <w:rPr>
          <w:rFonts w:ascii="Arial" w:hAnsi="Arial" w:cs="Arial"/>
          <w:sz w:val="20"/>
          <w:szCs w:val="20"/>
          <w:vertAlign w:val="superscript"/>
        </w:rPr>
        <w:footnoteReference w:id="29"/>
      </w:r>
    </w:p>
    <w:p w14:paraId="22EB0C2E" w14:textId="77777777" w:rsidR="00CA3788" w:rsidRPr="009C7C0E" w:rsidRDefault="00CA3788" w:rsidP="00CA3788">
      <w:pPr>
        <w:jc w:val="both"/>
        <w:rPr>
          <w:rFonts w:ascii="Arial" w:hAnsi="Arial" w:cs="Arial"/>
          <w:sz w:val="20"/>
          <w:szCs w:val="20"/>
        </w:rPr>
      </w:pPr>
    </w:p>
    <w:p w14:paraId="0F29CE34" w14:textId="51D84EF9" w:rsidR="000A5721" w:rsidRDefault="00CA3788" w:rsidP="000A5721">
      <w:pPr>
        <w:jc w:val="both"/>
        <w:rPr>
          <w:rFonts w:ascii="Arial" w:hAnsi="Arial" w:cs="Arial"/>
          <w:sz w:val="20"/>
          <w:szCs w:val="20"/>
        </w:rPr>
      </w:pPr>
      <w:r w:rsidRPr="009C7C0E">
        <w:rPr>
          <w:rFonts w:ascii="Arial" w:hAnsi="Arial" w:cs="Arial"/>
          <w:sz w:val="20"/>
          <w:szCs w:val="20"/>
        </w:rPr>
        <w:t xml:space="preserve">Regarding custody, in 2021, the </w:t>
      </w:r>
      <w:r>
        <w:rPr>
          <w:rFonts w:ascii="Arial" w:hAnsi="Arial" w:cs="Arial"/>
          <w:sz w:val="20"/>
          <w:szCs w:val="20"/>
        </w:rPr>
        <w:t>D</w:t>
      </w:r>
      <w:r w:rsidRPr="009C7C0E">
        <w:rPr>
          <w:rFonts w:ascii="Arial" w:hAnsi="Arial" w:cs="Arial"/>
          <w:sz w:val="20"/>
          <w:szCs w:val="20"/>
        </w:rPr>
        <w:t xml:space="preserve">emocratic </w:t>
      </w:r>
      <w:r>
        <w:rPr>
          <w:rFonts w:ascii="Arial" w:hAnsi="Arial" w:cs="Arial"/>
          <w:sz w:val="20"/>
          <w:szCs w:val="20"/>
        </w:rPr>
        <w:t>A</w:t>
      </w:r>
      <w:r w:rsidRPr="009C7C0E">
        <w:rPr>
          <w:rFonts w:ascii="Arial" w:hAnsi="Arial" w:cs="Arial"/>
          <w:sz w:val="20"/>
          <w:szCs w:val="20"/>
        </w:rPr>
        <w:t xml:space="preserve">ssociation of Moroccan </w:t>
      </w:r>
      <w:r>
        <w:rPr>
          <w:rFonts w:ascii="Arial" w:hAnsi="Arial" w:cs="Arial"/>
          <w:sz w:val="20"/>
          <w:szCs w:val="20"/>
        </w:rPr>
        <w:t>W</w:t>
      </w:r>
      <w:r w:rsidRPr="009C7C0E">
        <w:rPr>
          <w:rFonts w:ascii="Arial" w:hAnsi="Arial" w:cs="Arial"/>
          <w:sz w:val="20"/>
          <w:szCs w:val="20"/>
        </w:rPr>
        <w:t xml:space="preserve">omen (ADFM) </w:t>
      </w:r>
      <w:r>
        <w:rPr>
          <w:rFonts w:ascii="Arial" w:hAnsi="Arial" w:cs="Arial"/>
          <w:sz w:val="20"/>
          <w:szCs w:val="20"/>
        </w:rPr>
        <w:t>stat</w:t>
      </w:r>
      <w:r w:rsidRPr="009C7C0E">
        <w:rPr>
          <w:rFonts w:ascii="Arial" w:hAnsi="Arial" w:cs="Arial"/>
          <w:sz w:val="20"/>
          <w:szCs w:val="20"/>
        </w:rPr>
        <w:t xml:space="preserve">ed in </w:t>
      </w:r>
      <w:r>
        <w:rPr>
          <w:rFonts w:ascii="Arial" w:hAnsi="Arial" w:cs="Arial"/>
          <w:sz w:val="20"/>
          <w:szCs w:val="20"/>
        </w:rPr>
        <w:t>materials</w:t>
      </w:r>
      <w:r w:rsidRPr="009C7C0E">
        <w:rPr>
          <w:rFonts w:ascii="Arial" w:hAnsi="Arial" w:cs="Arial"/>
          <w:sz w:val="20"/>
          <w:szCs w:val="20"/>
        </w:rPr>
        <w:t xml:space="preserve"> about revising the family code that depriving the woman </w:t>
      </w:r>
      <w:r>
        <w:rPr>
          <w:rFonts w:ascii="Arial" w:hAnsi="Arial" w:cs="Arial"/>
          <w:sz w:val="20"/>
          <w:szCs w:val="20"/>
        </w:rPr>
        <w:t>o</w:t>
      </w:r>
      <w:r w:rsidRPr="009C7C0E">
        <w:rPr>
          <w:rFonts w:ascii="Arial" w:hAnsi="Arial" w:cs="Arial"/>
          <w:sz w:val="20"/>
          <w:szCs w:val="20"/>
        </w:rPr>
        <w:t>f the right of custody after remarrying perpetuates discrimination against women.</w:t>
      </w:r>
      <w:r w:rsidRPr="009C7C0E">
        <w:rPr>
          <w:rFonts w:ascii="Arial" w:hAnsi="Arial" w:cs="Arial"/>
          <w:sz w:val="20"/>
          <w:szCs w:val="20"/>
          <w:vertAlign w:val="superscript"/>
        </w:rPr>
        <w:footnoteReference w:id="30"/>
      </w:r>
      <w:r w:rsidRPr="009C7C0E">
        <w:rPr>
          <w:rFonts w:ascii="Arial" w:hAnsi="Arial" w:cs="Arial"/>
          <w:sz w:val="20"/>
          <w:szCs w:val="20"/>
        </w:rPr>
        <w:t xml:space="preserve"> A number of feminist activists were surveyed </w:t>
      </w:r>
      <w:r w:rsidRPr="009C7C0E">
        <w:rPr>
          <w:rFonts w:ascii="Arial" w:hAnsi="Arial" w:cs="Arial"/>
          <w:sz w:val="20"/>
          <w:szCs w:val="20"/>
        </w:rPr>
        <w:lastRenderedPageBreak/>
        <w:t xml:space="preserve">and declared that the </w:t>
      </w:r>
      <w:r>
        <w:rPr>
          <w:rFonts w:ascii="Arial" w:hAnsi="Arial" w:cs="Arial"/>
          <w:sz w:val="20"/>
          <w:szCs w:val="20"/>
        </w:rPr>
        <w:t xml:space="preserve">provision in which a </w:t>
      </w:r>
      <w:r w:rsidRPr="009C7C0E">
        <w:rPr>
          <w:rFonts w:ascii="Arial" w:hAnsi="Arial" w:cs="Arial"/>
          <w:sz w:val="20"/>
          <w:szCs w:val="20"/>
        </w:rPr>
        <w:t xml:space="preserve">divorced mother </w:t>
      </w:r>
      <w:r>
        <w:rPr>
          <w:rFonts w:ascii="Arial" w:hAnsi="Arial" w:cs="Arial"/>
          <w:sz w:val="20"/>
          <w:szCs w:val="20"/>
        </w:rPr>
        <w:t xml:space="preserve">loses custody of her child </w:t>
      </w:r>
      <w:r w:rsidRPr="009C7C0E">
        <w:rPr>
          <w:rFonts w:ascii="Arial" w:hAnsi="Arial" w:cs="Arial"/>
          <w:sz w:val="20"/>
          <w:szCs w:val="20"/>
        </w:rPr>
        <w:t>when she remarries does not apply to the father since he "can remarry without fear of losing the custody".</w:t>
      </w:r>
      <w:r w:rsidRPr="009C7C0E">
        <w:rPr>
          <w:rFonts w:ascii="Arial" w:hAnsi="Arial" w:cs="Arial"/>
          <w:sz w:val="20"/>
          <w:szCs w:val="20"/>
          <w:vertAlign w:val="superscript"/>
        </w:rPr>
        <w:footnoteReference w:id="31"/>
      </w:r>
    </w:p>
    <w:p w14:paraId="42D6C854" w14:textId="77777777" w:rsidR="00CA3788" w:rsidRPr="009C7C0E" w:rsidRDefault="00CA3788" w:rsidP="00CA3788">
      <w:pPr>
        <w:rPr>
          <w:sz w:val="20"/>
          <w:szCs w:val="20"/>
        </w:rPr>
      </w:pPr>
    </w:p>
    <w:p w14:paraId="44D0288A" w14:textId="77777777" w:rsidR="00CA3788" w:rsidRDefault="00CA3788" w:rsidP="00CA3788">
      <w:pPr>
        <w:jc w:val="center"/>
        <w:rPr>
          <w:rFonts w:ascii="Arial" w:hAnsi="Arial" w:cs="Arial"/>
          <w:sz w:val="20"/>
          <w:szCs w:val="20"/>
        </w:rPr>
      </w:pPr>
      <w:r>
        <w:rPr>
          <w:rFonts w:ascii="Arial" w:hAnsi="Arial" w:cs="Arial"/>
          <w:noProof/>
          <w:sz w:val="20"/>
          <w:szCs w:val="20"/>
        </w:rPr>
        <w:drawing>
          <wp:inline distT="0" distB="0" distL="0" distR="0" wp14:anchorId="60E9B723" wp14:editId="0123A192">
            <wp:extent cx="4847314" cy="2862146"/>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33814" cy="2972267"/>
                    </a:xfrm>
                    <a:prstGeom prst="rect">
                      <a:avLst/>
                    </a:prstGeom>
                  </pic:spPr>
                </pic:pic>
              </a:graphicData>
            </a:graphic>
          </wp:inline>
        </w:drawing>
      </w:r>
    </w:p>
    <w:p w14:paraId="00B010CD" w14:textId="77777777" w:rsidR="00CA3788" w:rsidRDefault="00CA3788" w:rsidP="00CA3788">
      <w:pPr>
        <w:jc w:val="both"/>
        <w:rPr>
          <w:rFonts w:ascii="Arial" w:hAnsi="Arial" w:cs="Arial"/>
          <w:sz w:val="20"/>
          <w:szCs w:val="20"/>
        </w:rPr>
      </w:pPr>
    </w:p>
    <w:p w14:paraId="7D8133B4" w14:textId="77777777" w:rsidR="00CA3788" w:rsidRPr="00B2700D" w:rsidRDefault="00CA3788" w:rsidP="00CA3788">
      <w:pPr>
        <w:jc w:val="both"/>
        <w:rPr>
          <w:rFonts w:ascii="Arial" w:hAnsi="Arial" w:cs="Arial"/>
          <w:sz w:val="20"/>
          <w:szCs w:val="20"/>
        </w:rPr>
      </w:pPr>
    </w:p>
    <w:p w14:paraId="60A9792D" w14:textId="77777777" w:rsidR="00CA3788" w:rsidRDefault="00CA3788" w:rsidP="00CA3788">
      <w:pPr>
        <w:autoSpaceDE w:val="0"/>
        <w:autoSpaceDN w:val="0"/>
        <w:adjustRightInd w:val="0"/>
        <w:rPr>
          <w:b/>
          <w:bCs/>
          <w:color w:val="000000"/>
          <w:sz w:val="20"/>
          <w:szCs w:val="20"/>
          <w:lang w:val="en-GB"/>
        </w:rPr>
      </w:pPr>
      <w:r>
        <w:rPr>
          <w:noProof/>
          <w:color w:val="000000"/>
        </w:rPr>
        <mc:AlternateContent>
          <mc:Choice Requires="wps">
            <w:drawing>
              <wp:inline distT="0" distB="0" distL="0" distR="0" wp14:anchorId="4EFA0813" wp14:editId="72C252A8">
                <wp:extent cx="5657850" cy="1724025"/>
                <wp:effectExtent l="0" t="0" r="6350" b="3175"/>
                <wp:docPr id="3" name="Rectangle 3"/>
                <wp:cNvGraphicFramePr/>
                <a:graphic xmlns:a="http://schemas.openxmlformats.org/drawingml/2006/main">
                  <a:graphicData uri="http://schemas.microsoft.com/office/word/2010/wordprocessingShape">
                    <wps:wsp>
                      <wps:cNvSpPr/>
                      <wps:spPr>
                        <a:xfrm>
                          <a:off x="0" y="0"/>
                          <a:ext cx="5657850" cy="1724025"/>
                        </a:xfrm>
                        <a:prstGeom prst="rect">
                          <a:avLst/>
                        </a:prstGeom>
                        <a:solidFill>
                          <a:srgbClr val="CACACA"/>
                        </a:solidFill>
                        <a:ln>
                          <a:noFill/>
                        </a:ln>
                      </wps:spPr>
                      <wps:txbx>
                        <w:txbxContent>
                          <w:p w14:paraId="069E214F" w14:textId="77777777" w:rsidR="00CA3788" w:rsidRDefault="00CA3788" w:rsidP="00CA3788">
                            <w:pPr>
                              <w:textDirection w:val="btLr"/>
                            </w:pPr>
                            <w:r>
                              <w:rPr>
                                <w:rFonts w:ascii="Arial" w:eastAsia="Arial" w:hAnsi="Arial" w:cs="Arial"/>
                                <w:b/>
                                <w:color w:val="000000"/>
                                <w:sz w:val="22"/>
                              </w:rPr>
                              <w:t xml:space="preserve">RECOMMENDATIONS </w:t>
                            </w:r>
                          </w:p>
                          <w:p w14:paraId="7B709017" w14:textId="77777777" w:rsidR="00CA3788" w:rsidRDefault="00CA3788" w:rsidP="00CA3788">
                            <w:pPr>
                              <w:textDirection w:val="btLr"/>
                            </w:pPr>
                          </w:p>
                          <w:p w14:paraId="2854ABA2" w14:textId="77777777" w:rsidR="00CA3788" w:rsidRDefault="00CA3788" w:rsidP="00CA3788">
                            <w:pPr>
                              <w:textDirection w:val="btLr"/>
                              <w:rPr>
                                <w:rFonts w:ascii="Arial" w:eastAsia="Arial" w:hAnsi="Arial" w:cs="Arial"/>
                                <w:b/>
                                <w:color w:val="000000"/>
                                <w:sz w:val="20"/>
                              </w:rPr>
                            </w:pPr>
                            <w:r>
                              <w:rPr>
                                <w:rFonts w:ascii="Arial" w:eastAsia="Arial" w:hAnsi="Arial" w:cs="Arial"/>
                                <w:b/>
                                <w:color w:val="000000"/>
                                <w:sz w:val="20"/>
                              </w:rPr>
                              <w:t xml:space="preserve">We recommend the CEDAW Committee urge the State Party to: </w:t>
                            </w:r>
                          </w:p>
                          <w:p w14:paraId="53492145" w14:textId="77777777" w:rsidR="00CA3788" w:rsidRPr="008B1DB2" w:rsidRDefault="00CA3788" w:rsidP="00CA3788">
                            <w:pPr>
                              <w:textDirection w:val="btLr"/>
                              <w:rPr>
                                <w:rFonts w:ascii="Arial" w:eastAsia="Arial" w:hAnsi="Arial" w:cs="Arial"/>
                                <w:color w:val="000000"/>
                                <w:sz w:val="20"/>
                              </w:rPr>
                            </w:pPr>
                          </w:p>
                          <w:p w14:paraId="378E2F7B" w14:textId="77777777" w:rsidR="00CA3788" w:rsidRDefault="00CA3788" w:rsidP="00CA3788">
                            <w:pPr>
                              <w:pStyle w:val="ListParagraph"/>
                              <w:numPr>
                                <w:ilvl w:val="0"/>
                                <w:numId w:val="7"/>
                              </w:numPr>
                              <w:ind w:left="360"/>
                              <w:textDirection w:val="btLr"/>
                              <w:rPr>
                                <w:rFonts w:ascii="Arial" w:eastAsia="Arial" w:hAnsi="Arial" w:cs="Arial"/>
                                <w:color w:val="000000"/>
                                <w:sz w:val="20"/>
                              </w:rPr>
                            </w:pPr>
                            <w:r w:rsidRPr="00FE3FCD">
                              <w:rPr>
                                <w:rFonts w:ascii="Arial" w:eastAsia="Arial" w:hAnsi="Arial" w:cs="Arial"/>
                                <w:color w:val="000000"/>
                                <w:sz w:val="20"/>
                              </w:rPr>
                              <w:t xml:space="preserve">Amend </w:t>
                            </w:r>
                            <w:r>
                              <w:rPr>
                                <w:rFonts w:ascii="Arial" w:eastAsia="Arial" w:hAnsi="Arial" w:cs="Arial"/>
                                <w:color w:val="000000"/>
                                <w:sz w:val="20"/>
                              </w:rPr>
                              <w:t xml:space="preserve">Article 175 of the Family Code 2004 to not deprive the woman of the right of custody upon remarriage. </w:t>
                            </w:r>
                          </w:p>
                          <w:p w14:paraId="64C04C3C" w14:textId="77777777" w:rsidR="00CA3788" w:rsidRPr="00FE3FCD" w:rsidRDefault="00CA3788" w:rsidP="00CA3788">
                            <w:pPr>
                              <w:textDirection w:val="btLr"/>
                              <w:rPr>
                                <w:rFonts w:ascii="Arial" w:eastAsia="Arial" w:hAnsi="Arial" w:cs="Arial"/>
                                <w:color w:val="000000"/>
                                <w:sz w:val="20"/>
                              </w:rPr>
                            </w:pPr>
                          </w:p>
                          <w:p w14:paraId="40398FBC" w14:textId="28CA57F4" w:rsidR="00CA3788" w:rsidRDefault="00CA3788" w:rsidP="00CA3788">
                            <w:pPr>
                              <w:pStyle w:val="ListParagraph"/>
                              <w:numPr>
                                <w:ilvl w:val="0"/>
                                <w:numId w:val="7"/>
                              </w:numPr>
                              <w:ind w:left="360"/>
                              <w:textDirection w:val="btLr"/>
                              <w:rPr>
                                <w:rFonts w:ascii="Arial" w:eastAsia="Arial" w:hAnsi="Arial" w:cs="Arial"/>
                                <w:color w:val="000000"/>
                                <w:sz w:val="20"/>
                              </w:rPr>
                            </w:pPr>
                            <w:r w:rsidRPr="00FE3FCD">
                              <w:rPr>
                                <w:rFonts w:ascii="Arial" w:eastAsia="Arial" w:hAnsi="Arial" w:cs="Arial"/>
                                <w:color w:val="000000"/>
                                <w:sz w:val="20"/>
                              </w:rPr>
                              <w:t>A</w:t>
                            </w:r>
                            <w:r>
                              <w:rPr>
                                <w:rFonts w:ascii="Arial" w:eastAsia="Arial" w:hAnsi="Arial" w:cs="Arial"/>
                                <w:color w:val="000000"/>
                                <w:sz w:val="20"/>
                              </w:rPr>
                              <w:t>mend Article 236 and 238 of the Family Code to grant women the same rights of guardianship of children as men</w:t>
                            </w:r>
                            <w:r w:rsidR="005F5BF1">
                              <w:rPr>
                                <w:rFonts w:ascii="Arial" w:eastAsia="Arial" w:hAnsi="Arial" w:cs="Arial"/>
                                <w:color w:val="000000"/>
                                <w:sz w:val="20"/>
                              </w:rPr>
                              <w:t xml:space="preserve">, and </w:t>
                            </w:r>
                            <w:r w:rsidR="001E6DB8">
                              <w:rPr>
                                <w:rFonts w:ascii="Arial" w:eastAsia="Arial" w:hAnsi="Arial" w:cs="Arial"/>
                                <w:color w:val="000000"/>
                                <w:sz w:val="20"/>
                              </w:rPr>
                              <w:t xml:space="preserve">to provide </w:t>
                            </w:r>
                            <w:r w:rsidR="005F5BF1">
                              <w:rPr>
                                <w:rFonts w:ascii="Arial" w:eastAsia="Arial" w:hAnsi="Arial" w:cs="Arial"/>
                                <w:color w:val="000000"/>
                                <w:sz w:val="20"/>
                              </w:rPr>
                              <w:t>for recourse to be made to the best interests of the child in the event of a dispute.</w:t>
                            </w:r>
                          </w:p>
                          <w:p w14:paraId="7B4BF563" w14:textId="77777777" w:rsidR="00CA3788" w:rsidRPr="00FE3FCD" w:rsidRDefault="00CA3788" w:rsidP="00CA3788">
                            <w:pPr>
                              <w:pStyle w:val="ListParagraph"/>
                              <w:rPr>
                                <w:rFonts w:ascii="Arial" w:eastAsia="Arial" w:hAnsi="Arial" w:cs="Arial"/>
                                <w:color w:val="000000"/>
                                <w:sz w:val="20"/>
                              </w:rPr>
                            </w:pPr>
                          </w:p>
                          <w:p w14:paraId="2C11CBDB" w14:textId="77777777" w:rsidR="00CA3788" w:rsidRPr="00FE3FCD" w:rsidRDefault="00CA3788" w:rsidP="00CA3788">
                            <w:pPr>
                              <w:textDirection w:val="btLr"/>
                              <w:rPr>
                                <w:rFonts w:ascii="Arial" w:eastAsia="Arial" w:hAnsi="Arial" w:cs="Arial"/>
                                <w:color w:val="000000"/>
                                <w:sz w:val="20"/>
                              </w:rPr>
                            </w:pPr>
                          </w:p>
                        </w:txbxContent>
                      </wps:txbx>
                      <wps:bodyPr spcFirstLastPara="1" wrap="square" lIns="91425" tIns="45700" rIns="91425" bIns="45700" anchor="t" anchorCtr="0">
                        <a:noAutofit/>
                      </wps:bodyPr>
                    </wps:wsp>
                  </a:graphicData>
                </a:graphic>
              </wp:inline>
            </w:drawing>
          </mc:Choice>
          <mc:Fallback>
            <w:pict>
              <v:rect w14:anchorId="4EFA0813" id="Rectangle 3" o:spid="_x0000_s1027" style="width:445.5pt;height:13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FbSPxgEAAH8DAAAOAAAAZHJzL2Uyb0RvYy54bWysU9GK2zAQfC/0H4TeG9shvlxNnOPIkVI4&#13;&#10;2sC1HyDLciyQJXVXiZ2/70pJk7R9K8Ug72pX45nRevU0DYYdFaB2tubFLOdMWelabfc1//5t++GR&#13;&#10;MwzCtsI4q2p+Usif1u/frUZfqbnrnWkVMAKxWI2+5n0IvsoylL0aBM6cV5aKnYNBBEphn7UgRkIf&#13;&#10;TDbP84dsdNB6cFIh0u7LucjXCb/rlAxfuw5VYKbmxC2kFdLaxDVbr0S1B+F7LS80xD+wGIS29NEr&#13;&#10;1IsIgh1A/wU1aAkOXRdm0g2Z6zotVdJAaor8DzVvvfAqaSFz0F9twv8HK78c3/wOyIbRY4UURhVT&#13;&#10;B0N8Ez82JbNOV7PUFJikzfKhXD6W5KmkWrGcL/J5Ge3Mbsc9YPik3MBiUHOg20gmieMrhnPrr5b4&#13;&#10;NXRGt1ttTEpg32wMsKOgm9s8x+eC/lubsbHZunjsjBh3spuYGIWpmZhuiWaEiDuNa087YOjlVhO3&#13;&#10;V4FhJ4BuvuBspGmoOf44CFCcmc+W7P5YLEgdCylZlMucdMN9pbmvCCt7R0MWODuHm5BG7kz1+RBc&#13;&#10;p5P+G5ULZ7rl5OBlIuMY3eep6/bfrH8CAAD//wMAUEsDBBQABgAIAAAAIQCbmCFi3QAAAAoBAAAP&#13;&#10;AAAAZHJzL2Rvd25yZXYueG1sTI/BTsMwEETvSPyDtUjcqJNAoaRxKgTqAQlVIoW7Gy9JhL2ObLcJ&#13;&#10;f8/CBS4jjUY7O6/azM6KE4Y4eFKQLzIQSK03A3UK3vbbqxWImDQZbT2hgi+MsKnPzypdGj/RK56a&#13;&#10;1AkuoVhqBX1KYyllbHt0Oi78iMTZhw9OJ7ahkyboicudlUWW3UqnB+IPvR7xscf2szk6BXa59834&#13;&#10;vO0KU7znN7vrML3YoNTlxfy0ZnlYg0g4p78L+GHg/VDzsIM/konCKmCa9Kucre5ztgcFxV2+BFlX&#13;&#10;8j9C/Q0AAP//AwBQSwECLQAUAAYACAAAACEAtoM4kv4AAADhAQAAEwAAAAAAAAAAAAAAAAAAAAAA&#13;&#10;W0NvbnRlbnRfVHlwZXNdLnhtbFBLAQItABQABgAIAAAAIQA4/SH/1gAAAJQBAAALAAAAAAAAAAAA&#13;&#10;AAAAAC8BAABfcmVscy8ucmVsc1BLAQItABQABgAIAAAAIQAyFbSPxgEAAH8DAAAOAAAAAAAAAAAA&#13;&#10;AAAAAC4CAABkcnMvZTJvRG9jLnhtbFBLAQItABQABgAIAAAAIQCbmCFi3QAAAAoBAAAPAAAAAAAA&#13;&#10;AAAAAAAAACAEAABkcnMvZG93bnJldi54bWxQSwUGAAAAAAQABADzAAAAKgUAAAAA&#13;&#10;" fillcolor="#cacaca" stroked="f">
                <v:textbox inset="2.53958mm,1.2694mm,2.53958mm,1.2694mm">
                  <w:txbxContent>
                    <w:p w14:paraId="069E214F" w14:textId="77777777" w:rsidR="00CA3788" w:rsidRDefault="00CA3788" w:rsidP="00CA3788">
                      <w:pPr>
                        <w:textDirection w:val="btLr"/>
                      </w:pPr>
                      <w:r>
                        <w:rPr>
                          <w:rFonts w:ascii="Arial" w:eastAsia="Arial" w:hAnsi="Arial" w:cs="Arial"/>
                          <w:b/>
                          <w:color w:val="000000"/>
                          <w:sz w:val="22"/>
                        </w:rPr>
                        <w:t xml:space="preserve">RECOMMENDATIONS </w:t>
                      </w:r>
                    </w:p>
                    <w:p w14:paraId="7B709017" w14:textId="77777777" w:rsidR="00CA3788" w:rsidRDefault="00CA3788" w:rsidP="00CA3788">
                      <w:pPr>
                        <w:textDirection w:val="btLr"/>
                      </w:pPr>
                    </w:p>
                    <w:p w14:paraId="2854ABA2" w14:textId="77777777" w:rsidR="00CA3788" w:rsidRDefault="00CA3788" w:rsidP="00CA3788">
                      <w:pPr>
                        <w:textDirection w:val="btLr"/>
                        <w:rPr>
                          <w:rFonts w:ascii="Arial" w:eastAsia="Arial" w:hAnsi="Arial" w:cs="Arial"/>
                          <w:b/>
                          <w:color w:val="000000"/>
                          <w:sz w:val="20"/>
                        </w:rPr>
                      </w:pPr>
                      <w:r>
                        <w:rPr>
                          <w:rFonts w:ascii="Arial" w:eastAsia="Arial" w:hAnsi="Arial" w:cs="Arial"/>
                          <w:b/>
                          <w:color w:val="000000"/>
                          <w:sz w:val="20"/>
                        </w:rPr>
                        <w:t xml:space="preserve">We recommend the CEDAW Committee urge the State Party to: </w:t>
                      </w:r>
                    </w:p>
                    <w:p w14:paraId="53492145" w14:textId="77777777" w:rsidR="00CA3788" w:rsidRPr="008B1DB2" w:rsidRDefault="00CA3788" w:rsidP="00CA3788">
                      <w:pPr>
                        <w:textDirection w:val="btLr"/>
                        <w:rPr>
                          <w:rFonts w:ascii="Arial" w:eastAsia="Arial" w:hAnsi="Arial" w:cs="Arial"/>
                          <w:color w:val="000000"/>
                          <w:sz w:val="20"/>
                        </w:rPr>
                      </w:pPr>
                    </w:p>
                    <w:p w14:paraId="378E2F7B" w14:textId="77777777" w:rsidR="00CA3788" w:rsidRDefault="00CA3788" w:rsidP="00CA3788">
                      <w:pPr>
                        <w:pStyle w:val="ListParagraph"/>
                        <w:numPr>
                          <w:ilvl w:val="0"/>
                          <w:numId w:val="7"/>
                        </w:numPr>
                        <w:ind w:left="360"/>
                        <w:textDirection w:val="btLr"/>
                        <w:rPr>
                          <w:rFonts w:ascii="Arial" w:eastAsia="Arial" w:hAnsi="Arial" w:cs="Arial"/>
                          <w:color w:val="000000"/>
                          <w:sz w:val="20"/>
                        </w:rPr>
                      </w:pPr>
                      <w:r w:rsidRPr="00FE3FCD">
                        <w:rPr>
                          <w:rFonts w:ascii="Arial" w:eastAsia="Arial" w:hAnsi="Arial" w:cs="Arial"/>
                          <w:color w:val="000000"/>
                          <w:sz w:val="20"/>
                        </w:rPr>
                        <w:t xml:space="preserve">Amend </w:t>
                      </w:r>
                      <w:r>
                        <w:rPr>
                          <w:rFonts w:ascii="Arial" w:eastAsia="Arial" w:hAnsi="Arial" w:cs="Arial"/>
                          <w:color w:val="000000"/>
                          <w:sz w:val="20"/>
                        </w:rPr>
                        <w:t xml:space="preserve">Article 175 of the Family Code 2004 to not deprive the woman of the right of custody upon remarriage. </w:t>
                      </w:r>
                    </w:p>
                    <w:p w14:paraId="64C04C3C" w14:textId="77777777" w:rsidR="00CA3788" w:rsidRPr="00FE3FCD" w:rsidRDefault="00CA3788" w:rsidP="00CA3788">
                      <w:pPr>
                        <w:textDirection w:val="btLr"/>
                        <w:rPr>
                          <w:rFonts w:ascii="Arial" w:eastAsia="Arial" w:hAnsi="Arial" w:cs="Arial"/>
                          <w:color w:val="000000"/>
                          <w:sz w:val="20"/>
                        </w:rPr>
                      </w:pPr>
                    </w:p>
                    <w:p w14:paraId="40398FBC" w14:textId="28CA57F4" w:rsidR="00CA3788" w:rsidRDefault="00CA3788" w:rsidP="00CA3788">
                      <w:pPr>
                        <w:pStyle w:val="ListParagraph"/>
                        <w:numPr>
                          <w:ilvl w:val="0"/>
                          <w:numId w:val="7"/>
                        </w:numPr>
                        <w:ind w:left="360"/>
                        <w:textDirection w:val="btLr"/>
                        <w:rPr>
                          <w:rFonts w:ascii="Arial" w:eastAsia="Arial" w:hAnsi="Arial" w:cs="Arial"/>
                          <w:color w:val="000000"/>
                          <w:sz w:val="20"/>
                        </w:rPr>
                      </w:pPr>
                      <w:r w:rsidRPr="00FE3FCD">
                        <w:rPr>
                          <w:rFonts w:ascii="Arial" w:eastAsia="Arial" w:hAnsi="Arial" w:cs="Arial"/>
                          <w:color w:val="000000"/>
                          <w:sz w:val="20"/>
                        </w:rPr>
                        <w:t>A</w:t>
                      </w:r>
                      <w:r>
                        <w:rPr>
                          <w:rFonts w:ascii="Arial" w:eastAsia="Arial" w:hAnsi="Arial" w:cs="Arial"/>
                          <w:color w:val="000000"/>
                          <w:sz w:val="20"/>
                        </w:rPr>
                        <w:t>mend Article 236 and 238 of the Family Code to grant women the same rights of guardianship of children as men</w:t>
                      </w:r>
                      <w:r w:rsidR="005F5BF1">
                        <w:rPr>
                          <w:rFonts w:ascii="Arial" w:eastAsia="Arial" w:hAnsi="Arial" w:cs="Arial"/>
                          <w:color w:val="000000"/>
                          <w:sz w:val="20"/>
                        </w:rPr>
                        <w:t xml:space="preserve">, and </w:t>
                      </w:r>
                      <w:r w:rsidR="001E6DB8">
                        <w:rPr>
                          <w:rFonts w:ascii="Arial" w:eastAsia="Arial" w:hAnsi="Arial" w:cs="Arial"/>
                          <w:color w:val="000000"/>
                          <w:sz w:val="20"/>
                        </w:rPr>
                        <w:t xml:space="preserve">to provide </w:t>
                      </w:r>
                      <w:r w:rsidR="005F5BF1">
                        <w:rPr>
                          <w:rFonts w:ascii="Arial" w:eastAsia="Arial" w:hAnsi="Arial" w:cs="Arial"/>
                          <w:color w:val="000000"/>
                          <w:sz w:val="20"/>
                        </w:rPr>
                        <w:t>for recourse to be made to the best interests of the child in the event of a dispute.</w:t>
                      </w:r>
                    </w:p>
                    <w:p w14:paraId="7B4BF563" w14:textId="77777777" w:rsidR="00CA3788" w:rsidRPr="00FE3FCD" w:rsidRDefault="00CA3788" w:rsidP="00CA3788">
                      <w:pPr>
                        <w:pStyle w:val="ListParagraph"/>
                        <w:rPr>
                          <w:rFonts w:ascii="Arial" w:eastAsia="Arial" w:hAnsi="Arial" w:cs="Arial"/>
                          <w:color w:val="000000"/>
                          <w:sz w:val="20"/>
                        </w:rPr>
                      </w:pPr>
                    </w:p>
                    <w:p w14:paraId="2C11CBDB" w14:textId="77777777" w:rsidR="00CA3788" w:rsidRPr="00FE3FCD" w:rsidRDefault="00CA3788" w:rsidP="00CA3788">
                      <w:pPr>
                        <w:textDirection w:val="btLr"/>
                        <w:rPr>
                          <w:rFonts w:ascii="Arial" w:eastAsia="Arial" w:hAnsi="Arial" w:cs="Arial"/>
                          <w:color w:val="000000"/>
                          <w:sz w:val="20"/>
                        </w:rPr>
                      </w:pPr>
                    </w:p>
                  </w:txbxContent>
                </v:textbox>
                <w10:anchorlock/>
              </v:rect>
            </w:pict>
          </mc:Fallback>
        </mc:AlternateContent>
      </w:r>
    </w:p>
    <w:p w14:paraId="609A913B" w14:textId="77777777" w:rsidR="00CA3788" w:rsidRDefault="00CA3788" w:rsidP="00CA3788">
      <w:pPr>
        <w:autoSpaceDE w:val="0"/>
        <w:autoSpaceDN w:val="0"/>
        <w:adjustRightInd w:val="0"/>
        <w:rPr>
          <w:b/>
          <w:bCs/>
          <w:color w:val="000000"/>
          <w:sz w:val="20"/>
          <w:szCs w:val="20"/>
          <w:lang w:val="en-GB"/>
        </w:rPr>
      </w:pPr>
    </w:p>
    <w:p w14:paraId="24C27521" w14:textId="77777777" w:rsidR="00CA3788" w:rsidRDefault="00CA3788" w:rsidP="00CA3788">
      <w:pPr>
        <w:autoSpaceDE w:val="0"/>
        <w:autoSpaceDN w:val="0"/>
        <w:adjustRightInd w:val="0"/>
        <w:rPr>
          <w:b/>
          <w:bCs/>
          <w:color w:val="000000"/>
          <w:sz w:val="20"/>
          <w:szCs w:val="20"/>
          <w:lang w:val="en-GB"/>
        </w:rPr>
      </w:pPr>
    </w:p>
    <w:p w14:paraId="53142DA8" w14:textId="77777777" w:rsidR="00CA3788" w:rsidRDefault="00CA3788" w:rsidP="00CA3788">
      <w:pPr>
        <w:autoSpaceDE w:val="0"/>
        <w:autoSpaceDN w:val="0"/>
        <w:adjustRightInd w:val="0"/>
        <w:rPr>
          <w:b/>
          <w:bCs/>
          <w:color w:val="000000"/>
          <w:sz w:val="20"/>
          <w:szCs w:val="20"/>
          <w:lang w:val="en-GB"/>
        </w:rPr>
      </w:pPr>
    </w:p>
    <w:p w14:paraId="4828687D" w14:textId="77777777" w:rsidR="00CA3788" w:rsidRDefault="00CA3788" w:rsidP="00CA3788">
      <w:pPr>
        <w:pStyle w:val="Heading2"/>
        <w:rPr>
          <w:rFonts w:ascii="Arial" w:eastAsia="Arial" w:hAnsi="Arial"/>
        </w:rPr>
      </w:pPr>
      <w:r>
        <w:t xml:space="preserve">3. </w:t>
      </w:r>
      <w:r>
        <w:rPr>
          <w:rFonts w:ascii="Arial" w:eastAsia="Arial" w:hAnsi="Arial"/>
          <w:caps w:val="0"/>
          <w:smallCaps/>
        </w:rPr>
        <w:t>Division of Property in a Marriage</w:t>
      </w:r>
      <w:r>
        <w:rPr>
          <w:rFonts w:ascii="Arial" w:eastAsia="Arial" w:hAnsi="Arial"/>
          <w:caps w:val="0"/>
          <w:smallCaps/>
        </w:rPr>
        <w:tab/>
      </w:r>
      <w:r>
        <w:rPr>
          <w:rFonts w:ascii="Arial" w:eastAsia="Arial" w:hAnsi="Arial"/>
          <w:caps w:val="0"/>
          <w:smallCaps/>
        </w:rPr>
        <w:tab/>
      </w:r>
      <w:r>
        <w:rPr>
          <w:rFonts w:ascii="Arial" w:eastAsia="Arial" w:hAnsi="Arial"/>
          <w:caps w:val="0"/>
          <w:smallCaps/>
        </w:rPr>
        <w:tab/>
        <w:t xml:space="preserve">   Article 16</w:t>
      </w:r>
    </w:p>
    <w:p w14:paraId="513D50CF" w14:textId="77777777" w:rsidR="00CA3788" w:rsidRDefault="00CA3788" w:rsidP="00CA3788">
      <w:pPr>
        <w:autoSpaceDE w:val="0"/>
        <w:autoSpaceDN w:val="0"/>
        <w:adjustRightInd w:val="0"/>
        <w:rPr>
          <w:rFonts w:ascii="Arial" w:hAnsi="Arial" w:cs="Arial"/>
          <w:b/>
          <w:bCs/>
          <w:color w:val="000000"/>
          <w:sz w:val="20"/>
          <w:szCs w:val="20"/>
          <w:lang w:val="en-GB"/>
        </w:rPr>
      </w:pPr>
    </w:p>
    <w:p w14:paraId="38520764" w14:textId="3CB675AE" w:rsidR="00CA3788" w:rsidRPr="005856CD" w:rsidRDefault="001E508F" w:rsidP="001E508F">
      <w:pPr>
        <w:widowControl w:val="0"/>
        <w:jc w:val="both"/>
        <w:rPr>
          <w:rFonts w:ascii="Arial" w:eastAsia="Arial" w:hAnsi="Arial" w:cs="Arial"/>
          <w:color w:val="1E1E1E"/>
          <w:sz w:val="20"/>
          <w:szCs w:val="20"/>
        </w:rPr>
      </w:pPr>
      <w:r>
        <w:rPr>
          <w:rFonts w:ascii="Arial" w:hAnsi="Arial" w:cs="Arial"/>
          <w:color w:val="000000"/>
          <w:sz w:val="20"/>
          <w:szCs w:val="20"/>
          <w:lang w:val="en-GB"/>
        </w:rPr>
        <w:t xml:space="preserve">Under Moroccan law, spouses </w:t>
      </w:r>
      <w:r w:rsidR="00CA3788">
        <w:rPr>
          <w:rFonts w:ascii="Arial" w:hAnsi="Arial" w:cs="Arial"/>
          <w:color w:val="000000"/>
          <w:sz w:val="20"/>
          <w:szCs w:val="20"/>
          <w:lang w:val="en-GB"/>
        </w:rPr>
        <w:t xml:space="preserve">may, through a written document separate from a marriage contract, agree on the </w:t>
      </w:r>
      <w:r w:rsidR="00CA3788" w:rsidRPr="005856CD">
        <w:rPr>
          <w:rFonts w:ascii="Arial" w:hAnsi="Arial" w:cs="Arial"/>
          <w:color w:val="000000"/>
          <w:sz w:val="20"/>
          <w:szCs w:val="20"/>
          <w:lang w:val="en-GB"/>
        </w:rPr>
        <w:t>investment and distribution of assets acquired during the marriage.</w:t>
      </w:r>
      <w:r w:rsidR="00CA3788" w:rsidRPr="005856CD">
        <w:rPr>
          <w:rStyle w:val="FootnoteReference"/>
          <w:rFonts w:ascii="Arial" w:hAnsi="Arial" w:cs="Arial"/>
          <w:color w:val="000000"/>
          <w:sz w:val="20"/>
          <w:szCs w:val="20"/>
          <w:lang w:val="en-GB"/>
        </w:rPr>
        <w:footnoteReference w:id="32"/>
      </w:r>
      <w:r w:rsidR="00CA3788" w:rsidRPr="005856CD">
        <w:rPr>
          <w:rFonts w:ascii="Arial" w:hAnsi="Arial" w:cs="Arial"/>
          <w:color w:val="000000"/>
          <w:sz w:val="20"/>
          <w:szCs w:val="20"/>
          <w:lang w:val="en-GB"/>
        </w:rPr>
        <w:t xml:space="preserve"> </w:t>
      </w:r>
    </w:p>
    <w:p w14:paraId="3DF25A46" w14:textId="77777777" w:rsidR="00CA3788" w:rsidRDefault="00CA3788" w:rsidP="00CA3788">
      <w:pPr>
        <w:autoSpaceDE w:val="0"/>
        <w:autoSpaceDN w:val="0"/>
        <w:adjustRightInd w:val="0"/>
        <w:jc w:val="both"/>
        <w:rPr>
          <w:rFonts w:ascii="Arial" w:hAnsi="Arial" w:cs="Arial"/>
          <w:color w:val="000000"/>
          <w:sz w:val="20"/>
          <w:szCs w:val="20"/>
          <w:lang w:val="en-GB"/>
        </w:rPr>
      </w:pPr>
    </w:p>
    <w:p w14:paraId="157E0C32" w14:textId="134C688E" w:rsidR="00CA3788" w:rsidRDefault="001E508F" w:rsidP="001E508F">
      <w:pPr>
        <w:jc w:val="both"/>
        <w:rPr>
          <w:rFonts w:ascii="Arial" w:hAnsi="Arial" w:cs="Arial"/>
          <w:color w:val="0D0D0D"/>
          <w:sz w:val="20"/>
          <w:szCs w:val="20"/>
          <w:lang w:val="en-GB"/>
        </w:rPr>
      </w:pPr>
      <w:r>
        <w:rPr>
          <w:rFonts w:ascii="Arial" w:hAnsi="Arial" w:cs="Arial"/>
          <w:color w:val="0D0D0D"/>
          <w:sz w:val="20"/>
          <w:szCs w:val="20"/>
        </w:rPr>
        <w:t>However, i</w:t>
      </w:r>
      <w:r w:rsidR="00CA3788" w:rsidRPr="00EB0336">
        <w:rPr>
          <w:rFonts w:ascii="Arial" w:hAnsi="Arial" w:cs="Arial"/>
          <w:color w:val="0D0D0D"/>
          <w:sz w:val="20"/>
          <w:szCs w:val="20"/>
        </w:rPr>
        <w:t>n 2019, only 0.25</w:t>
      </w:r>
      <w:r w:rsidR="006A047C">
        <w:rPr>
          <w:rFonts w:ascii="Arial" w:hAnsi="Arial" w:cs="Arial"/>
          <w:color w:val="0D0D0D"/>
          <w:sz w:val="20"/>
          <w:szCs w:val="20"/>
        </w:rPr>
        <w:t xml:space="preserve"> percent</w:t>
      </w:r>
      <w:r w:rsidR="00CA3788" w:rsidRPr="00EB0336">
        <w:rPr>
          <w:rFonts w:ascii="Arial" w:hAnsi="Arial" w:cs="Arial"/>
          <w:color w:val="0D0D0D"/>
          <w:sz w:val="20"/>
          <w:szCs w:val="20"/>
        </w:rPr>
        <w:t xml:space="preserve"> of marriages were accompanied by such </w:t>
      </w:r>
      <w:r w:rsidR="000A5721">
        <w:rPr>
          <w:rFonts w:ascii="Arial" w:hAnsi="Arial" w:cs="Arial"/>
          <w:color w:val="0D0D0D"/>
          <w:sz w:val="20"/>
          <w:szCs w:val="20"/>
        </w:rPr>
        <w:t xml:space="preserve">a </w:t>
      </w:r>
      <w:r w:rsidR="00CA3788" w:rsidRPr="00EB0336">
        <w:rPr>
          <w:rFonts w:ascii="Arial" w:hAnsi="Arial" w:cs="Arial"/>
          <w:color w:val="0D0D0D"/>
          <w:sz w:val="20"/>
          <w:szCs w:val="20"/>
        </w:rPr>
        <w:t>contract</w:t>
      </w:r>
      <w:r w:rsidR="00CA3788" w:rsidRPr="00EB0336">
        <w:rPr>
          <w:rFonts w:ascii="Arial" w:hAnsi="Arial" w:cs="Arial"/>
          <w:color w:val="0D0D0D"/>
          <w:sz w:val="20"/>
          <w:szCs w:val="20"/>
          <w:vertAlign w:val="superscript"/>
        </w:rPr>
        <w:footnoteReference w:id="33"/>
      </w:r>
      <w:r w:rsidR="00CA3788" w:rsidRPr="00EB0336">
        <w:rPr>
          <w:rFonts w:ascii="Arial" w:hAnsi="Arial" w:cs="Arial"/>
          <w:color w:val="0D0D0D"/>
          <w:sz w:val="20"/>
          <w:szCs w:val="20"/>
        </w:rPr>
        <w:t xml:space="preserve"> due to the lack of information or to the refusal of families to establish such an agreement at the time of marriage.</w:t>
      </w:r>
    </w:p>
    <w:p w14:paraId="6A0CC04C" w14:textId="063A1ECC" w:rsidR="001E508F" w:rsidRDefault="001E508F" w:rsidP="00CA3788">
      <w:pPr>
        <w:jc w:val="both"/>
        <w:rPr>
          <w:rFonts w:ascii="Arial" w:hAnsi="Arial" w:cs="Arial"/>
          <w:color w:val="0D0D0D"/>
          <w:sz w:val="20"/>
          <w:szCs w:val="20"/>
          <w:lang w:val="en-GB"/>
        </w:rPr>
      </w:pPr>
    </w:p>
    <w:p w14:paraId="11AD8484" w14:textId="7D4A3527" w:rsidR="001E508F" w:rsidRPr="005856CD" w:rsidRDefault="001E508F" w:rsidP="001E508F">
      <w:pPr>
        <w:widowControl w:val="0"/>
        <w:jc w:val="both"/>
        <w:rPr>
          <w:rFonts w:ascii="Arial" w:eastAsia="Arial" w:hAnsi="Arial" w:cs="Arial"/>
          <w:color w:val="1E1E1E"/>
          <w:sz w:val="20"/>
          <w:szCs w:val="20"/>
        </w:rPr>
      </w:pPr>
      <w:r w:rsidRPr="005856CD">
        <w:rPr>
          <w:rFonts w:ascii="Arial" w:hAnsi="Arial" w:cs="Arial"/>
          <w:color w:val="0D0D0D"/>
          <w:sz w:val="20"/>
          <w:szCs w:val="20"/>
        </w:rPr>
        <w:t xml:space="preserve">In the absence of such an agreement, </w:t>
      </w:r>
      <w:r w:rsidR="00DC6807">
        <w:rPr>
          <w:rFonts w:ascii="Arial" w:hAnsi="Arial" w:cs="Arial"/>
          <w:color w:val="0D0D0D"/>
          <w:sz w:val="20"/>
          <w:szCs w:val="20"/>
        </w:rPr>
        <w:t>‘</w:t>
      </w:r>
      <w:r w:rsidRPr="00DC6807">
        <w:rPr>
          <w:rFonts w:ascii="Arial" w:hAnsi="Arial" w:cs="Arial"/>
          <w:iCs/>
          <w:color w:val="0D0D0D"/>
          <w:sz w:val="20"/>
          <w:szCs w:val="20"/>
        </w:rPr>
        <w:t>recourse is made to general standards of evidence, taking into consideration the work of each spouse, the efforts made as well as the responsibilities assumed in the development of the family assets</w:t>
      </w:r>
      <w:r w:rsidR="00DC6807">
        <w:rPr>
          <w:rFonts w:ascii="Arial" w:hAnsi="Arial" w:cs="Arial"/>
          <w:iCs/>
          <w:color w:val="0D0D0D"/>
          <w:sz w:val="20"/>
          <w:szCs w:val="20"/>
        </w:rPr>
        <w:t>’</w:t>
      </w:r>
      <w:r w:rsidRPr="00DC6807">
        <w:rPr>
          <w:rFonts w:ascii="Arial" w:hAnsi="Arial" w:cs="Arial"/>
          <w:iCs/>
          <w:color w:val="0D0D0D"/>
          <w:sz w:val="20"/>
          <w:szCs w:val="20"/>
        </w:rPr>
        <w:t>.</w:t>
      </w:r>
      <w:r w:rsidR="00DC6807">
        <w:rPr>
          <w:rStyle w:val="FootnoteReference"/>
          <w:rFonts w:ascii="Arial" w:hAnsi="Arial" w:cs="Arial"/>
          <w:iCs/>
          <w:color w:val="0D0D0D"/>
          <w:sz w:val="20"/>
          <w:szCs w:val="20"/>
        </w:rPr>
        <w:footnoteReference w:id="34"/>
      </w:r>
      <w:r w:rsidRPr="005856CD">
        <w:rPr>
          <w:rFonts w:ascii="Arial" w:hAnsi="Arial" w:cs="Arial"/>
          <w:color w:val="0D0D0D"/>
          <w:sz w:val="20"/>
          <w:szCs w:val="20"/>
        </w:rPr>
        <w:t xml:space="preserve"> This ambiguous wording allows the judge to require tangible proof of the wife's financial contribution and, as shown by several decisions of the Court of Cassation, to disregard her contribution through her domestic and care work</w:t>
      </w:r>
      <w:r>
        <w:rPr>
          <w:rFonts w:ascii="Arial" w:hAnsi="Arial" w:cs="Arial"/>
          <w:color w:val="0D0D0D"/>
          <w:sz w:val="20"/>
          <w:szCs w:val="20"/>
        </w:rPr>
        <w:t>.</w:t>
      </w:r>
      <w:r>
        <w:rPr>
          <w:rStyle w:val="FootnoteReference"/>
          <w:rFonts w:ascii="Arial" w:hAnsi="Arial" w:cs="Arial"/>
          <w:color w:val="0D0D0D"/>
          <w:sz w:val="20"/>
          <w:szCs w:val="20"/>
        </w:rPr>
        <w:footnoteReference w:id="35"/>
      </w:r>
    </w:p>
    <w:p w14:paraId="7EBC1CE5" w14:textId="77777777" w:rsidR="001E508F" w:rsidRDefault="001E508F" w:rsidP="00CA3788">
      <w:pPr>
        <w:jc w:val="both"/>
        <w:rPr>
          <w:rFonts w:ascii="Arial" w:hAnsi="Arial" w:cs="Arial"/>
          <w:color w:val="0D0D0D"/>
          <w:sz w:val="20"/>
          <w:szCs w:val="20"/>
          <w:lang w:val="en-GB"/>
        </w:rPr>
      </w:pPr>
    </w:p>
    <w:p w14:paraId="1FA688B2" w14:textId="77777777" w:rsidR="00CA3788" w:rsidRDefault="00CA3788" w:rsidP="00CA3788">
      <w:pPr>
        <w:jc w:val="both"/>
        <w:rPr>
          <w:rFonts w:ascii="Arial" w:hAnsi="Arial" w:cs="Arial"/>
          <w:color w:val="0D0D0D"/>
          <w:sz w:val="20"/>
          <w:szCs w:val="20"/>
          <w:lang w:val="en-GB"/>
        </w:rPr>
      </w:pPr>
    </w:p>
    <w:p w14:paraId="52D6E6C9" w14:textId="77777777" w:rsidR="00CA3788" w:rsidRDefault="00CA3788" w:rsidP="00CA3788">
      <w:pPr>
        <w:jc w:val="center"/>
        <w:rPr>
          <w:rFonts w:ascii="Arial" w:hAnsi="Arial" w:cs="Arial"/>
          <w:color w:val="0D0D0D"/>
          <w:sz w:val="20"/>
          <w:szCs w:val="20"/>
          <w:lang w:val="en-GB"/>
        </w:rPr>
      </w:pPr>
    </w:p>
    <w:p w14:paraId="196089DC" w14:textId="77777777" w:rsidR="00CA3788" w:rsidRDefault="00CA3788" w:rsidP="00CA3788">
      <w:pPr>
        <w:jc w:val="center"/>
        <w:rPr>
          <w:rFonts w:ascii="Arial" w:hAnsi="Arial" w:cs="Arial"/>
          <w:color w:val="0D0D0D"/>
          <w:sz w:val="20"/>
          <w:szCs w:val="20"/>
          <w:lang w:val="en-GB"/>
        </w:rPr>
      </w:pPr>
      <w:r>
        <w:rPr>
          <w:rFonts w:ascii="Arial" w:hAnsi="Arial" w:cs="Arial"/>
          <w:noProof/>
          <w:color w:val="0D0D0D"/>
          <w:sz w:val="20"/>
          <w:szCs w:val="20"/>
          <w:lang w:val="en-GB"/>
        </w:rPr>
        <w:drawing>
          <wp:inline distT="0" distB="0" distL="0" distR="0" wp14:anchorId="55EEAEC1" wp14:editId="40B305D8">
            <wp:extent cx="4527395" cy="3948134"/>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69841" cy="4159560"/>
                    </a:xfrm>
                    <a:prstGeom prst="rect">
                      <a:avLst/>
                    </a:prstGeom>
                  </pic:spPr>
                </pic:pic>
              </a:graphicData>
            </a:graphic>
          </wp:inline>
        </w:drawing>
      </w:r>
    </w:p>
    <w:p w14:paraId="2795726C" w14:textId="77777777" w:rsidR="00CA3788" w:rsidRPr="00854969" w:rsidRDefault="00CA3788" w:rsidP="00CA3788">
      <w:pPr>
        <w:jc w:val="center"/>
        <w:rPr>
          <w:rFonts w:ascii="Arial" w:hAnsi="Arial" w:cs="Arial"/>
          <w:color w:val="0D0D0D"/>
          <w:sz w:val="20"/>
          <w:szCs w:val="20"/>
          <w:lang w:val="en-GB"/>
        </w:rPr>
      </w:pPr>
    </w:p>
    <w:p w14:paraId="2B53673C" w14:textId="77777777" w:rsidR="00CA3788" w:rsidRDefault="00CA3788" w:rsidP="00CA3788">
      <w:pPr>
        <w:autoSpaceDE w:val="0"/>
        <w:autoSpaceDN w:val="0"/>
        <w:adjustRightInd w:val="0"/>
        <w:rPr>
          <w:b/>
          <w:bCs/>
          <w:color w:val="000000"/>
          <w:sz w:val="20"/>
          <w:szCs w:val="20"/>
          <w:lang w:val="en-GB"/>
        </w:rPr>
      </w:pPr>
      <w:r>
        <w:rPr>
          <w:noProof/>
          <w:color w:val="000000"/>
        </w:rPr>
        <mc:AlternateContent>
          <mc:Choice Requires="wps">
            <w:drawing>
              <wp:inline distT="0" distB="0" distL="0" distR="0" wp14:anchorId="2EF4003E" wp14:editId="61BA1D05">
                <wp:extent cx="5657850" cy="1806222"/>
                <wp:effectExtent l="0" t="0" r="6350" b="0"/>
                <wp:docPr id="4" name="Rectangle 4"/>
                <wp:cNvGraphicFramePr/>
                <a:graphic xmlns:a="http://schemas.openxmlformats.org/drawingml/2006/main">
                  <a:graphicData uri="http://schemas.microsoft.com/office/word/2010/wordprocessingShape">
                    <wps:wsp>
                      <wps:cNvSpPr/>
                      <wps:spPr>
                        <a:xfrm>
                          <a:off x="0" y="0"/>
                          <a:ext cx="5657850" cy="1806222"/>
                        </a:xfrm>
                        <a:prstGeom prst="rect">
                          <a:avLst/>
                        </a:prstGeom>
                        <a:solidFill>
                          <a:srgbClr val="CACACA"/>
                        </a:solidFill>
                        <a:ln>
                          <a:noFill/>
                        </a:ln>
                      </wps:spPr>
                      <wps:txbx>
                        <w:txbxContent>
                          <w:p w14:paraId="703DC725" w14:textId="77777777" w:rsidR="00CA3788" w:rsidRPr="000B050F" w:rsidRDefault="00CA3788" w:rsidP="00CA3788">
                            <w:pPr>
                              <w:textDirection w:val="btLr"/>
                              <w:rPr>
                                <w:rFonts w:ascii="Arial" w:hAnsi="Arial" w:cs="Arial"/>
                                <w:sz w:val="20"/>
                                <w:szCs w:val="20"/>
                              </w:rPr>
                            </w:pPr>
                            <w:r w:rsidRPr="000B050F">
                              <w:rPr>
                                <w:rFonts w:ascii="Arial" w:eastAsia="Arial" w:hAnsi="Arial" w:cs="Arial"/>
                                <w:b/>
                                <w:color w:val="000000"/>
                                <w:sz w:val="20"/>
                                <w:szCs w:val="20"/>
                              </w:rPr>
                              <w:t xml:space="preserve">RECOMMENDATIONS </w:t>
                            </w:r>
                          </w:p>
                          <w:p w14:paraId="0D0DB8D3" w14:textId="77777777" w:rsidR="00CA3788" w:rsidRPr="000B050F" w:rsidRDefault="00CA3788" w:rsidP="00CA3788">
                            <w:pPr>
                              <w:textDirection w:val="btLr"/>
                              <w:rPr>
                                <w:rFonts w:ascii="Arial" w:hAnsi="Arial" w:cs="Arial"/>
                                <w:sz w:val="20"/>
                                <w:szCs w:val="20"/>
                              </w:rPr>
                            </w:pPr>
                          </w:p>
                          <w:p w14:paraId="62783D28" w14:textId="77777777" w:rsidR="00CA3788" w:rsidRPr="000B050F" w:rsidRDefault="00CA3788" w:rsidP="00CA3788">
                            <w:pPr>
                              <w:textDirection w:val="btLr"/>
                              <w:rPr>
                                <w:rFonts w:ascii="Arial" w:eastAsia="Arial" w:hAnsi="Arial" w:cs="Arial"/>
                                <w:b/>
                                <w:color w:val="000000"/>
                                <w:sz w:val="20"/>
                                <w:szCs w:val="20"/>
                              </w:rPr>
                            </w:pPr>
                            <w:r w:rsidRPr="000B050F">
                              <w:rPr>
                                <w:rFonts w:ascii="Arial" w:eastAsia="Arial" w:hAnsi="Arial" w:cs="Arial"/>
                                <w:b/>
                                <w:color w:val="000000"/>
                                <w:sz w:val="20"/>
                                <w:szCs w:val="20"/>
                              </w:rPr>
                              <w:t xml:space="preserve">We recommend the CEDAW </w:t>
                            </w:r>
                            <w:r>
                              <w:rPr>
                                <w:rFonts w:ascii="Arial" w:eastAsia="Arial" w:hAnsi="Arial" w:cs="Arial"/>
                                <w:b/>
                                <w:color w:val="000000"/>
                                <w:sz w:val="20"/>
                                <w:szCs w:val="20"/>
                              </w:rPr>
                              <w:t>C</w:t>
                            </w:r>
                            <w:r w:rsidRPr="000B050F">
                              <w:rPr>
                                <w:rFonts w:ascii="Arial" w:eastAsia="Arial" w:hAnsi="Arial" w:cs="Arial"/>
                                <w:b/>
                                <w:color w:val="000000"/>
                                <w:sz w:val="20"/>
                                <w:szCs w:val="20"/>
                              </w:rPr>
                              <w:t xml:space="preserve">ommittee urge the State </w:t>
                            </w:r>
                            <w:r>
                              <w:rPr>
                                <w:rFonts w:ascii="Arial" w:eastAsia="Arial" w:hAnsi="Arial" w:cs="Arial"/>
                                <w:b/>
                                <w:color w:val="000000"/>
                                <w:sz w:val="20"/>
                                <w:szCs w:val="20"/>
                              </w:rPr>
                              <w:t>P</w:t>
                            </w:r>
                            <w:r w:rsidRPr="000B050F">
                              <w:rPr>
                                <w:rFonts w:ascii="Arial" w:eastAsia="Arial" w:hAnsi="Arial" w:cs="Arial"/>
                                <w:b/>
                                <w:color w:val="000000"/>
                                <w:sz w:val="20"/>
                                <w:szCs w:val="20"/>
                              </w:rPr>
                              <w:t xml:space="preserve">arty to: </w:t>
                            </w:r>
                          </w:p>
                          <w:p w14:paraId="39CF24D0" w14:textId="77777777" w:rsidR="00CA3788" w:rsidRPr="00AA1992" w:rsidRDefault="00CA3788" w:rsidP="00CA3788">
                            <w:pPr>
                              <w:textDirection w:val="btLr"/>
                              <w:rPr>
                                <w:rFonts w:ascii="Arial" w:hAnsi="Arial" w:cs="Arial"/>
                                <w:sz w:val="20"/>
                                <w:szCs w:val="20"/>
                                <w:highlight w:val="green"/>
                              </w:rPr>
                            </w:pPr>
                          </w:p>
                          <w:p w14:paraId="5AC40E03" w14:textId="77777777" w:rsidR="00CA3788" w:rsidRPr="00CF1FFC" w:rsidRDefault="00CA3788" w:rsidP="00CA3788">
                            <w:pPr>
                              <w:pStyle w:val="ListParagraph"/>
                              <w:numPr>
                                <w:ilvl w:val="0"/>
                                <w:numId w:val="8"/>
                              </w:numPr>
                              <w:textDirection w:val="btLr"/>
                              <w:rPr>
                                <w:rFonts w:ascii="Arial" w:hAnsi="Arial" w:cs="Arial"/>
                                <w:color w:val="000000"/>
                                <w:sz w:val="20"/>
                                <w:szCs w:val="20"/>
                                <w:lang w:val="en-GB"/>
                              </w:rPr>
                            </w:pPr>
                            <w:r>
                              <w:rPr>
                                <w:rFonts w:ascii="Arial" w:hAnsi="Arial" w:cs="Arial"/>
                                <w:color w:val="000000"/>
                                <w:sz w:val="20"/>
                                <w:szCs w:val="20"/>
                                <w:lang w:val="en-GB"/>
                              </w:rPr>
                              <w:t>Take measures to inform the public on the usage of the written agreement for the division of property and to remove barriers that cause lack of such information, particularly to women from disadvantaged social backgrounds.</w:t>
                            </w:r>
                          </w:p>
                          <w:p w14:paraId="2E5A69C0" w14:textId="77777777" w:rsidR="00CA3788" w:rsidRDefault="00CA3788" w:rsidP="00CA3788">
                            <w:pPr>
                              <w:pStyle w:val="ListParagraph"/>
                              <w:ind w:left="360"/>
                              <w:textDirection w:val="btLr"/>
                              <w:rPr>
                                <w:rFonts w:ascii="Arial" w:hAnsi="Arial" w:cs="Arial"/>
                                <w:color w:val="000000"/>
                                <w:sz w:val="20"/>
                                <w:szCs w:val="20"/>
                                <w:lang w:val="en-GB"/>
                              </w:rPr>
                            </w:pPr>
                          </w:p>
                          <w:p w14:paraId="5D97AA5D" w14:textId="0DB9B3C0" w:rsidR="00CA3788" w:rsidRDefault="00653754" w:rsidP="00CA3788">
                            <w:pPr>
                              <w:pStyle w:val="ListParagraph"/>
                              <w:numPr>
                                <w:ilvl w:val="0"/>
                                <w:numId w:val="8"/>
                              </w:numPr>
                              <w:textDirection w:val="btLr"/>
                              <w:rPr>
                                <w:rFonts w:ascii="Arial" w:hAnsi="Arial" w:cs="Arial"/>
                                <w:color w:val="000000"/>
                                <w:sz w:val="20"/>
                                <w:szCs w:val="20"/>
                                <w:lang w:val="en-GB"/>
                              </w:rPr>
                            </w:pPr>
                            <w:r>
                              <w:rPr>
                                <w:rFonts w:ascii="Arial" w:hAnsi="Arial" w:cs="Arial"/>
                                <w:color w:val="000000"/>
                                <w:sz w:val="20"/>
                                <w:szCs w:val="20"/>
                                <w:lang w:val="en-GB"/>
                              </w:rPr>
                              <w:t xml:space="preserve">Amend Article 49 of the Family Code to also take into account </w:t>
                            </w:r>
                            <w:r w:rsidR="00CA3788">
                              <w:rPr>
                                <w:rFonts w:ascii="Arial" w:hAnsi="Arial" w:cs="Arial"/>
                                <w:color w:val="000000"/>
                                <w:sz w:val="20"/>
                                <w:szCs w:val="20"/>
                                <w:lang w:val="en-GB"/>
                              </w:rPr>
                              <w:t xml:space="preserve">domestic and care work </w:t>
                            </w:r>
                            <w:r>
                              <w:rPr>
                                <w:rFonts w:ascii="Arial" w:hAnsi="Arial" w:cs="Arial"/>
                                <w:color w:val="000000"/>
                                <w:sz w:val="20"/>
                                <w:szCs w:val="20"/>
                                <w:lang w:val="en-GB"/>
                              </w:rPr>
                              <w:t>by courts while adjudicating on the division of marital property upon divorce in the absence of a written agreement</w:t>
                            </w:r>
                            <w:r w:rsidR="00CA3788">
                              <w:rPr>
                                <w:rFonts w:ascii="Arial" w:hAnsi="Arial" w:cs="Arial"/>
                                <w:color w:val="000000"/>
                                <w:sz w:val="20"/>
                                <w:szCs w:val="20"/>
                                <w:lang w:val="en-GB"/>
                              </w:rPr>
                              <w:t>.</w:t>
                            </w:r>
                          </w:p>
                          <w:p w14:paraId="1E6F93CB" w14:textId="77777777" w:rsidR="00CA3788" w:rsidRPr="00042BA6" w:rsidRDefault="00CA3788" w:rsidP="00CA3788">
                            <w:pPr>
                              <w:jc w:val="both"/>
                              <w:textDirection w:val="btLr"/>
                              <w:rPr>
                                <w:rFonts w:ascii="Arial" w:hAnsi="Arial" w:cs="Arial"/>
                                <w:color w:val="000000"/>
                                <w:sz w:val="20"/>
                                <w:szCs w:val="20"/>
                                <w:lang w:val="en-GB"/>
                              </w:rPr>
                            </w:pPr>
                          </w:p>
                        </w:txbxContent>
                      </wps:txbx>
                      <wps:bodyPr spcFirstLastPara="1" wrap="square" lIns="91425" tIns="45700" rIns="91425" bIns="45700" anchor="t" anchorCtr="0">
                        <a:noAutofit/>
                      </wps:bodyPr>
                    </wps:wsp>
                  </a:graphicData>
                </a:graphic>
              </wp:inline>
            </w:drawing>
          </mc:Choice>
          <mc:Fallback>
            <w:pict>
              <v:rect w14:anchorId="2EF4003E" id="Rectangle 4" o:spid="_x0000_s1028" style="width:445.5pt;height:14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A1IxgEAAH8DAAAOAAAAZHJzL2Uyb0RvYy54bWysU9uK2zAQfS/0H4TeG19YZ1MTZ1mypBSW&#13;&#10;NrDtB8iyFAtkSR0psfP3HclpkrZvpRjkuen4zJnx+mkaNDkJ8MqahhaLnBJhuO2UOTT0+7fdhxUl&#13;&#10;PjDTMW2NaOhZePq0ef9uPbpalLa3uhNAEMT4enQN7UNwdZZ53ouB+YV1wmBSWhhYQBcOWQdsRPRB&#13;&#10;Z2WeL7PRQufAcuE9Rl/mJN0kfCkFD1+l9CIQ3VDkFtIJ6WzjmW3WrD4Ac73iFxrsH1gMTBn86BXq&#13;&#10;hQVGjqD+ghoUB+utDAtuh8xKqbhIPWA3Rf5HN289cyL1guJ4d5XJ/z9Y/uX05vaAMozO1x7N2MUk&#13;&#10;YYhv5EemJNb5KpaYAuEYrJbV46pCTTnmilW+LMsyypndrjvw4ZOwA4lGQwGnkURip1cf5tJfJfFr&#13;&#10;3mrV7ZTWyYFDu9VATgwnt32OzwX9tzJtYrGx8dqMGCPZrZlohamdiOoamgjGSGu78x6Id3ynkNsr&#13;&#10;82HPACdfUDLiNjTU/zgyEJTozwbl/lg8lBWuT3Ieqscc+4b7THufYYb3FpcsUDKb25BWbqb6fAxW&#13;&#10;qtT/jcqFM045KXjZyLhG936quv03m58AAAD//wMAUEsDBBQABgAIAAAAIQDyR1zS3QAAAAoBAAAP&#13;&#10;AAAAZHJzL2Rvd25yZXYueG1sTI9BS8QwEIXvgv8hjODNTVtXqd2miyh7EESwq/dsM7bFZFKS7Lb+&#13;&#10;e0cvennweMyb99XbxVlxwhBHTwryVQYCqfNmpF7B2353VYKISZPR1hMq+MII2+b8rNaV8TO94qlN&#13;&#10;veASipVWMKQ0VVLGbkCn48pPSJx9+OB0Yht6aYKeudxZWWTZrXR6JP4w6AkfBuw+26NTYG/2vp2e&#13;&#10;dn1hivd8/XId5mcblLq8WB43LPcbEAmX9HcBPwy8HxoedvBHMlFYBUyTfpWz8i5ne1BQlOs1yKaW&#13;&#10;/xGabwAAAP//AwBQSwECLQAUAAYACAAAACEAtoM4kv4AAADhAQAAEwAAAAAAAAAAAAAAAAAAAAAA&#13;&#10;W0NvbnRlbnRfVHlwZXNdLnhtbFBLAQItABQABgAIAAAAIQA4/SH/1gAAAJQBAAALAAAAAAAAAAAA&#13;&#10;AAAAAC8BAABfcmVscy8ucmVsc1BLAQItABQABgAIAAAAIQBIBA1IxgEAAH8DAAAOAAAAAAAAAAAA&#13;&#10;AAAAAC4CAABkcnMvZTJvRG9jLnhtbFBLAQItABQABgAIAAAAIQDyR1zS3QAAAAoBAAAPAAAAAAAA&#13;&#10;AAAAAAAAACAEAABkcnMvZG93bnJldi54bWxQSwUGAAAAAAQABADzAAAAKgUAAAAA&#13;&#10;" fillcolor="#cacaca" stroked="f">
                <v:textbox inset="2.53958mm,1.2694mm,2.53958mm,1.2694mm">
                  <w:txbxContent>
                    <w:p w14:paraId="703DC725" w14:textId="77777777" w:rsidR="00CA3788" w:rsidRPr="000B050F" w:rsidRDefault="00CA3788" w:rsidP="00CA3788">
                      <w:pPr>
                        <w:textDirection w:val="btLr"/>
                        <w:rPr>
                          <w:rFonts w:ascii="Arial" w:hAnsi="Arial" w:cs="Arial"/>
                          <w:sz w:val="20"/>
                          <w:szCs w:val="20"/>
                        </w:rPr>
                      </w:pPr>
                      <w:r w:rsidRPr="000B050F">
                        <w:rPr>
                          <w:rFonts w:ascii="Arial" w:eastAsia="Arial" w:hAnsi="Arial" w:cs="Arial"/>
                          <w:b/>
                          <w:color w:val="000000"/>
                          <w:sz w:val="20"/>
                          <w:szCs w:val="20"/>
                        </w:rPr>
                        <w:t xml:space="preserve">RECOMMENDATIONS </w:t>
                      </w:r>
                    </w:p>
                    <w:p w14:paraId="0D0DB8D3" w14:textId="77777777" w:rsidR="00CA3788" w:rsidRPr="000B050F" w:rsidRDefault="00CA3788" w:rsidP="00CA3788">
                      <w:pPr>
                        <w:textDirection w:val="btLr"/>
                        <w:rPr>
                          <w:rFonts w:ascii="Arial" w:hAnsi="Arial" w:cs="Arial"/>
                          <w:sz w:val="20"/>
                          <w:szCs w:val="20"/>
                        </w:rPr>
                      </w:pPr>
                    </w:p>
                    <w:p w14:paraId="62783D28" w14:textId="77777777" w:rsidR="00CA3788" w:rsidRPr="000B050F" w:rsidRDefault="00CA3788" w:rsidP="00CA3788">
                      <w:pPr>
                        <w:textDirection w:val="btLr"/>
                        <w:rPr>
                          <w:rFonts w:ascii="Arial" w:eastAsia="Arial" w:hAnsi="Arial" w:cs="Arial"/>
                          <w:b/>
                          <w:color w:val="000000"/>
                          <w:sz w:val="20"/>
                          <w:szCs w:val="20"/>
                        </w:rPr>
                      </w:pPr>
                      <w:r w:rsidRPr="000B050F">
                        <w:rPr>
                          <w:rFonts w:ascii="Arial" w:eastAsia="Arial" w:hAnsi="Arial" w:cs="Arial"/>
                          <w:b/>
                          <w:color w:val="000000"/>
                          <w:sz w:val="20"/>
                          <w:szCs w:val="20"/>
                        </w:rPr>
                        <w:t xml:space="preserve">We recommend the CEDAW </w:t>
                      </w:r>
                      <w:r>
                        <w:rPr>
                          <w:rFonts w:ascii="Arial" w:eastAsia="Arial" w:hAnsi="Arial" w:cs="Arial"/>
                          <w:b/>
                          <w:color w:val="000000"/>
                          <w:sz w:val="20"/>
                          <w:szCs w:val="20"/>
                        </w:rPr>
                        <w:t>C</w:t>
                      </w:r>
                      <w:r w:rsidRPr="000B050F">
                        <w:rPr>
                          <w:rFonts w:ascii="Arial" w:eastAsia="Arial" w:hAnsi="Arial" w:cs="Arial"/>
                          <w:b/>
                          <w:color w:val="000000"/>
                          <w:sz w:val="20"/>
                          <w:szCs w:val="20"/>
                        </w:rPr>
                        <w:t xml:space="preserve">ommittee urge the State </w:t>
                      </w:r>
                      <w:r>
                        <w:rPr>
                          <w:rFonts w:ascii="Arial" w:eastAsia="Arial" w:hAnsi="Arial" w:cs="Arial"/>
                          <w:b/>
                          <w:color w:val="000000"/>
                          <w:sz w:val="20"/>
                          <w:szCs w:val="20"/>
                        </w:rPr>
                        <w:t>P</w:t>
                      </w:r>
                      <w:r w:rsidRPr="000B050F">
                        <w:rPr>
                          <w:rFonts w:ascii="Arial" w:eastAsia="Arial" w:hAnsi="Arial" w:cs="Arial"/>
                          <w:b/>
                          <w:color w:val="000000"/>
                          <w:sz w:val="20"/>
                          <w:szCs w:val="20"/>
                        </w:rPr>
                        <w:t xml:space="preserve">arty to: </w:t>
                      </w:r>
                    </w:p>
                    <w:p w14:paraId="39CF24D0" w14:textId="77777777" w:rsidR="00CA3788" w:rsidRPr="00AA1992" w:rsidRDefault="00CA3788" w:rsidP="00CA3788">
                      <w:pPr>
                        <w:textDirection w:val="btLr"/>
                        <w:rPr>
                          <w:rFonts w:ascii="Arial" w:hAnsi="Arial" w:cs="Arial"/>
                          <w:sz w:val="20"/>
                          <w:szCs w:val="20"/>
                          <w:highlight w:val="green"/>
                        </w:rPr>
                      </w:pPr>
                    </w:p>
                    <w:p w14:paraId="5AC40E03" w14:textId="77777777" w:rsidR="00CA3788" w:rsidRPr="00CF1FFC" w:rsidRDefault="00CA3788" w:rsidP="00CA3788">
                      <w:pPr>
                        <w:pStyle w:val="ListParagraph"/>
                        <w:numPr>
                          <w:ilvl w:val="0"/>
                          <w:numId w:val="8"/>
                        </w:numPr>
                        <w:textDirection w:val="btLr"/>
                        <w:rPr>
                          <w:rFonts w:ascii="Arial" w:hAnsi="Arial" w:cs="Arial"/>
                          <w:color w:val="000000"/>
                          <w:sz w:val="20"/>
                          <w:szCs w:val="20"/>
                          <w:lang w:val="en-GB"/>
                        </w:rPr>
                      </w:pPr>
                      <w:r>
                        <w:rPr>
                          <w:rFonts w:ascii="Arial" w:hAnsi="Arial" w:cs="Arial"/>
                          <w:color w:val="000000"/>
                          <w:sz w:val="20"/>
                          <w:szCs w:val="20"/>
                          <w:lang w:val="en-GB"/>
                        </w:rPr>
                        <w:t>Take measures to inform the public on the usage of the written agreement for the division of property and to remove barriers that cause lack of such information, particularly to women from disadvantaged social backgrounds.</w:t>
                      </w:r>
                    </w:p>
                    <w:p w14:paraId="2E5A69C0" w14:textId="77777777" w:rsidR="00CA3788" w:rsidRDefault="00CA3788" w:rsidP="00CA3788">
                      <w:pPr>
                        <w:pStyle w:val="ListParagraph"/>
                        <w:ind w:left="360"/>
                        <w:textDirection w:val="btLr"/>
                        <w:rPr>
                          <w:rFonts w:ascii="Arial" w:hAnsi="Arial" w:cs="Arial"/>
                          <w:color w:val="000000"/>
                          <w:sz w:val="20"/>
                          <w:szCs w:val="20"/>
                          <w:lang w:val="en-GB"/>
                        </w:rPr>
                      </w:pPr>
                    </w:p>
                    <w:p w14:paraId="5D97AA5D" w14:textId="0DB9B3C0" w:rsidR="00CA3788" w:rsidRDefault="00653754" w:rsidP="00CA3788">
                      <w:pPr>
                        <w:pStyle w:val="ListParagraph"/>
                        <w:numPr>
                          <w:ilvl w:val="0"/>
                          <w:numId w:val="8"/>
                        </w:numPr>
                        <w:textDirection w:val="btLr"/>
                        <w:rPr>
                          <w:rFonts w:ascii="Arial" w:hAnsi="Arial" w:cs="Arial"/>
                          <w:color w:val="000000"/>
                          <w:sz w:val="20"/>
                          <w:szCs w:val="20"/>
                          <w:lang w:val="en-GB"/>
                        </w:rPr>
                      </w:pPr>
                      <w:r>
                        <w:rPr>
                          <w:rFonts w:ascii="Arial" w:hAnsi="Arial" w:cs="Arial"/>
                          <w:color w:val="000000"/>
                          <w:sz w:val="20"/>
                          <w:szCs w:val="20"/>
                          <w:lang w:val="en-GB"/>
                        </w:rPr>
                        <w:t xml:space="preserve">Amend Article 49 of the Family Code to also take into account </w:t>
                      </w:r>
                      <w:r w:rsidR="00CA3788">
                        <w:rPr>
                          <w:rFonts w:ascii="Arial" w:hAnsi="Arial" w:cs="Arial"/>
                          <w:color w:val="000000"/>
                          <w:sz w:val="20"/>
                          <w:szCs w:val="20"/>
                          <w:lang w:val="en-GB"/>
                        </w:rPr>
                        <w:t xml:space="preserve">domestic and care work </w:t>
                      </w:r>
                      <w:r>
                        <w:rPr>
                          <w:rFonts w:ascii="Arial" w:hAnsi="Arial" w:cs="Arial"/>
                          <w:color w:val="000000"/>
                          <w:sz w:val="20"/>
                          <w:szCs w:val="20"/>
                          <w:lang w:val="en-GB"/>
                        </w:rPr>
                        <w:t>by courts while adjudicating on the division of marital property upon divorce in the absence of a written agreement</w:t>
                      </w:r>
                      <w:r w:rsidR="00CA3788">
                        <w:rPr>
                          <w:rFonts w:ascii="Arial" w:hAnsi="Arial" w:cs="Arial"/>
                          <w:color w:val="000000"/>
                          <w:sz w:val="20"/>
                          <w:szCs w:val="20"/>
                          <w:lang w:val="en-GB"/>
                        </w:rPr>
                        <w:t>.</w:t>
                      </w:r>
                    </w:p>
                    <w:p w14:paraId="1E6F93CB" w14:textId="77777777" w:rsidR="00CA3788" w:rsidRPr="00042BA6" w:rsidRDefault="00CA3788" w:rsidP="00CA3788">
                      <w:pPr>
                        <w:jc w:val="both"/>
                        <w:textDirection w:val="btLr"/>
                        <w:rPr>
                          <w:rFonts w:ascii="Arial" w:hAnsi="Arial" w:cs="Arial"/>
                          <w:color w:val="000000"/>
                          <w:sz w:val="20"/>
                          <w:szCs w:val="20"/>
                          <w:lang w:val="en-GB"/>
                        </w:rPr>
                      </w:pPr>
                    </w:p>
                  </w:txbxContent>
                </v:textbox>
                <w10:anchorlock/>
              </v:rect>
            </w:pict>
          </mc:Fallback>
        </mc:AlternateContent>
      </w:r>
    </w:p>
    <w:p w14:paraId="39AC4602" w14:textId="77777777" w:rsidR="00CA3788" w:rsidRDefault="00CA3788" w:rsidP="00CA3788">
      <w:pPr>
        <w:autoSpaceDE w:val="0"/>
        <w:autoSpaceDN w:val="0"/>
        <w:adjustRightInd w:val="0"/>
        <w:rPr>
          <w:b/>
          <w:bCs/>
          <w:color w:val="000000"/>
          <w:sz w:val="20"/>
          <w:szCs w:val="20"/>
          <w:lang w:val="en-GB"/>
        </w:rPr>
      </w:pPr>
    </w:p>
    <w:p w14:paraId="21069312" w14:textId="77777777" w:rsidR="00CA3788" w:rsidRDefault="00CA3788" w:rsidP="00CA3788">
      <w:pPr>
        <w:autoSpaceDE w:val="0"/>
        <w:autoSpaceDN w:val="0"/>
        <w:adjustRightInd w:val="0"/>
        <w:rPr>
          <w:b/>
          <w:bCs/>
          <w:color w:val="000000"/>
          <w:sz w:val="20"/>
          <w:szCs w:val="20"/>
          <w:lang w:val="en-GB"/>
        </w:rPr>
      </w:pPr>
    </w:p>
    <w:p w14:paraId="1444D2F0" w14:textId="77777777" w:rsidR="00CA3788" w:rsidRDefault="00CA3788" w:rsidP="00CA3788">
      <w:pPr>
        <w:autoSpaceDE w:val="0"/>
        <w:autoSpaceDN w:val="0"/>
        <w:adjustRightInd w:val="0"/>
        <w:rPr>
          <w:b/>
          <w:bCs/>
          <w:color w:val="000000"/>
          <w:sz w:val="20"/>
          <w:szCs w:val="20"/>
          <w:lang w:val="en-GB"/>
        </w:rPr>
      </w:pPr>
    </w:p>
    <w:p w14:paraId="2F5CF9E9" w14:textId="77777777" w:rsidR="00CA3788" w:rsidRDefault="00CA3788" w:rsidP="00CA3788">
      <w:pPr>
        <w:pStyle w:val="Heading2"/>
        <w:rPr>
          <w:rFonts w:ascii="Arial" w:eastAsia="Arial" w:hAnsi="Arial"/>
        </w:rPr>
      </w:pPr>
      <w:r>
        <w:t xml:space="preserve">4. </w:t>
      </w:r>
      <w:r>
        <w:rPr>
          <w:rFonts w:ascii="Arial" w:eastAsia="Arial" w:hAnsi="Arial"/>
          <w:caps w:val="0"/>
          <w:smallCaps/>
        </w:rPr>
        <w:t>Nationality Law</w:t>
      </w:r>
      <w:r>
        <w:rPr>
          <w:rFonts w:ascii="Arial" w:eastAsia="Arial" w:hAnsi="Arial"/>
          <w:caps w:val="0"/>
          <w:smallCaps/>
        </w:rPr>
        <w:tab/>
      </w:r>
      <w:r>
        <w:rPr>
          <w:rFonts w:ascii="Arial" w:eastAsia="Arial" w:hAnsi="Arial"/>
          <w:caps w:val="0"/>
          <w:smallCaps/>
        </w:rPr>
        <w:tab/>
      </w:r>
      <w:r>
        <w:rPr>
          <w:rFonts w:ascii="Arial" w:eastAsia="Arial" w:hAnsi="Arial"/>
          <w:caps w:val="0"/>
          <w:smallCaps/>
        </w:rPr>
        <w:tab/>
      </w:r>
      <w:r>
        <w:rPr>
          <w:rFonts w:ascii="Arial" w:eastAsia="Arial" w:hAnsi="Arial"/>
          <w:caps w:val="0"/>
          <w:smallCaps/>
        </w:rPr>
        <w:tab/>
      </w:r>
      <w:r>
        <w:rPr>
          <w:rFonts w:ascii="Arial" w:eastAsia="Arial" w:hAnsi="Arial"/>
          <w:caps w:val="0"/>
          <w:smallCaps/>
        </w:rPr>
        <w:tab/>
      </w:r>
      <w:r>
        <w:rPr>
          <w:rFonts w:ascii="Arial" w:eastAsia="Arial" w:hAnsi="Arial"/>
          <w:caps w:val="0"/>
          <w:smallCaps/>
        </w:rPr>
        <w:tab/>
      </w:r>
      <w:r>
        <w:rPr>
          <w:rFonts w:ascii="Arial" w:eastAsia="Arial" w:hAnsi="Arial"/>
          <w:caps w:val="0"/>
          <w:smallCaps/>
        </w:rPr>
        <w:tab/>
        <w:t xml:space="preserve">     Article 9</w:t>
      </w:r>
    </w:p>
    <w:p w14:paraId="1CEC2661" w14:textId="77777777" w:rsidR="00CA3788" w:rsidRDefault="00CA3788" w:rsidP="00CA3788">
      <w:pPr>
        <w:autoSpaceDE w:val="0"/>
        <w:autoSpaceDN w:val="0"/>
        <w:adjustRightInd w:val="0"/>
        <w:rPr>
          <w:b/>
          <w:bCs/>
          <w:color w:val="000000"/>
          <w:sz w:val="20"/>
          <w:szCs w:val="20"/>
          <w:lang w:val="en-GB"/>
        </w:rPr>
      </w:pPr>
    </w:p>
    <w:p w14:paraId="2A891CB3" w14:textId="56251CDE" w:rsidR="00CA3788" w:rsidRDefault="00CA3788" w:rsidP="00CA3788">
      <w:pPr>
        <w:autoSpaceDE w:val="0"/>
        <w:autoSpaceDN w:val="0"/>
        <w:adjustRightInd w:val="0"/>
        <w:jc w:val="both"/>
        <w:rPr>
          <w:rFonts w:ascii="Arial" w:hAnsi="Arial" w:cs="Arial"/>
          <w:sz w:val="20"/>
          <w:szCs w:val="20"/>
        </w:rPr>
      </w:pPr>
      <w:r w:rsidRPr="00726C9C">
        <w:rPr>
          <w:rFonts w:ascii="Arial" w:hAnsi="Arial" w:cs="Arial"/>
          <w:sz w:val="20"/>
          <w:szCs w:val="20"/>
        </w:rPr>
        <w:t xml:space="preserve">While the UN Committee on the Rights of the Child welcomed the </w:t>
      </w:r>
      <w:r>
        <w:rPr>
          <w:rFonts w:ascii="Arial" w:hAnsi="Arial" w:cs="Arial"/>
          <w:sz w:val="20"/>
          <w:szCs w:val="20"/>
        </w:rPr>
        <w:t xml:space="preserve">2007 </w:t>
      </w:r>
      <w:r w:rsidRPr="00726C9C">
        <w:rPr>
          <w:rFonts w:ascii="Arial" w:hAnsi="Arial" w:cs="Arial"/>
          <w:sz w:val="20"/>
          <w:szCs w:val="20"/>
        </w:rPr>
        <w:t xml:space="preserve">changes in the Nationality Code enabling women to </w:t>
      </w:r>
      <w:r w:rsidRPr="00726C9C">
        <w:rPr>
          <w:rFonts w:ascii="Arial" w:hAnsi="Arial" w:cs="Arial"/>
          <w:sz w:val="20"/>
          <w:szCs w:val="20"/>
          <w:highlight w:val="white"/>
        </w:rPr>
        <w:t>transmit their nationality to their child at birth</w:t>
      </w:r>
      <w:r w:rsidRPr="00726C9C">
        <w:rPr>
          <w:rStyle w:val="FootnoteReference"/>
          <w:rFonts w:ascii="Arial" w:hAnsi="Arial" w:cs="Arial"/>
          <w:sz w:val="20"/>
          <w:szCs w:val="20"/>
          <w:highlight w:val="white"/>
        </w:rPr>
        <w:footnoteReference w:id="36"/>
      </w:r>
      <w:r w:rsidRPr="00726C9C">
        <w:rPr>
          <w:rFonts w:ascii="Arial" w:hAnsi="Arial" w:cs="Arial"/>
          <w:sz w:val="20"/>
          <w:szCs w:val="20"/>
        </w:rPr>
        <w:t>, it expressed concern that</w:t>
      </w:r>
      <w:r w:rsidR="00107B24">
        <w:rPr>
          <w:rFonts w:ascii="Arial" w:hAnsi="Arial" w:cs="Arial"/>
          <w:sz w:val="20"/>
          <w:szCs w:val="20"/>
        </w:rPr>
        <w:t>,</w:t>
      </w:r>
      <w:r w:rsidRPr="00726C9C">
        <w:rPr>
          <w:rFonts w:ascii="Arial" w:hAnsi="Arial" w:cs="Arial"/>
          <w:sz w:val="20"/>
          <w:szCs w:val="20"/>
        </w:rPr>
        <w:t xml:space="preserve"> in 2014</w:t>
      </w:r>
      <w:r w:rsidR="00107B24">
        <w:rPr>
          <w:rFonts w:ascii="Arial" w:hAnsi="Arial" w:cs="Arial"/>
          <w:sz w:val="20"/>
          <w:szCs w:val="20"/>
        </w:rPr>
        <w:t>,</w:t>
      </w:r>
      <w:r w:rsidRPr="00726C9C">
        <w:rPr>
          <w:rFonts w:ascii="Arial" w:hAnsi="Arial" w:cs="Arial"/>
          <w:sz w:val="20"/>
          <w:szCs w:val="20"/>
        </w:rPr>
        <w:t xml:space="preserve"> rural women remained unaware of their right to transmit Moroccan nationality to their children, while 14</w:t>
      </w:r>
      <w:r w:rsidR="006A047C">
        <w:rPr>
          <w:rFonts w:ascii="Arial" w:hAnsi="Arial" w:cs="Arial"/>
          <w:sz w:val="20"/>
          <w:szCs w:val="20"/>
        </w:rPr>
        <w:t xml:space="preserve"> percent </w:t>
      </w:r>
      <w:r w:rsidRPr="00726C9C">
        <w:rPr>
          <w:rFonts w:ascii="Arial" w:hAnsi="Arial" w:cs="Arial"/>
          <w:sz w:val="20"/>
          <w:szCs w:val="20"/>
        </w:rPr>
        <w:t xml:space="preserve">of births were </w:t>
      </w:r>
      <w:r>
        <w:rPr>
          <w:rFonts w:ascii="Arial" w:hAnsi="Arial" w:cs="Arial"/>
          <w:sz w:val="20"/>
          <w:szCs w:val="20"/>
        </w:rPr>
        <w:t xml:space="preserve">still </w:t>
      </w:r>
      <w:r w:rsidRPr="00726C9C">
        <w:rPr>
          <w:rFonts w:ascii="Arial" w:hAnsi="Arial" w:cs="Arial"/>
          <w:sz w:val="20"/>
          <w:szCs w:val="20"/>
        </w:rPr>
        <w:t xml:space="preserve">unregistered. </w:t>
      </w:r>
    </w:p>
    <w:p w14:paraId="691EC11D" w14:textId="77777777" w:rsidR="00CA3788" w:rsidRDefault="00CA3788" w:rsidP="00CA3788">
      <w:pPr>
        <w:autoSpaceDE w:val="0"/>
        <w:autoSpaceDN w:val="0"/>
        <w:adjustRightInd w:val="0"/>
        <w:jc w:val="both"/>
        <w:rPr>
          <w:rFonts w:ascii="Arial" w:hAnsi="Arial" w:cs="Arial"/>
          <w:sz w:val="20"/>
          <w:szCs w:val="20"/>
        </w:rPr>
      </w:pPr>
    </w:p>
    <w:p w14:paraId="5BE35751" w14:textId="77777777" w:rsidR="00CA3788" w:rsidRPr="00726C9C" w:rsidRDefault="00CA3788" w:rsidP="00CA3788">
      <w:pPr>
        <w:autoSpaceDE w:val="0"/>
        <w:autoSpaceDN w:val="0"/>
        <w:adjustRightInd w:val="0"/>
        <w:jc w:val="both"/>
        <w:rPr>
          <w:rFonts w:ascii="Arial" w:hAnsi="Arial" w:cs="Arial"/>
          <w:sz w:val="20"/>
          <w:szCs w:val="20"/>
        </w:rPr>
      </w:pPr>
      <w:r w:rsidRPr="00726C9C">
        <w:rPr>
          <w:rFonts w:ascii="Arial" w:hAnsi="Arial" w:cs="Arial"/>
          <w:sz w:val="20"/>
          <w:szCs w:val="20"/>
        </w:rPr>
        <w:t>Discrimination between men and women in relation to transmission of nationality to spouses still remains.</w:t>
      </w:r>
      <w:r w:rsidRPr="00726C9C">
        <w:rPr>
          <w:rFonts w:ascii="Arial" w:hAnsi="Arial" w:cs="Arial"/>
          <w:sz w:val="20"/>
          <w:szCs w:val="20"/>
          <w:vertAlign w:val="superscript"/>
        </w:rPr>
        <w:footnoteReference w:id="37"/>
      </w:r>
      <w:r>
        <w:rPr>
          <w:rFonts w:ascii="Arial" w:hAnsi="Arial" w:cs="Arial"/>
          <w:sz w:val="20"/>
          <w:szCs w:val="20"/>
        </w:rPr>
        <w:t xml:space="preserve"> </w:t>
      </w:r>
      <w:r w:rsidRPr="00726C9C">
        <w:rPr>
          <w:rFonts w:ascii="Arial" w:hAnsi="Arial" w:cs="Arial"/>
          <w:sz w:val="20"/>
          <w:szCs w:val="20"/>
        </w:rPr>
        <w:t>Foreign spouses of Moroccan men are automatically entitled to Moroccan citizenship. However, Moroccan women must initiate complicated administrative procedures to pass nationality to their foreign spouses, creating a unique burden on them versus Moroccan men married to non-</w:t>
      </w:r>
      <w:r w:rsidRPr="00726C9C">
        <w:rPr>
          <w:rFonts w:ascii="Arial" w:hAnsi="Arial" w:cs="Arial"/>
          <w:sz w:val="20"/>
          <w:szCs w:val="20"/>
        </w:rPr>
        <w:lastRenderedPageBreak/>
        <w:t>Moroccan women. Without going through this process, foreign spouses of Moroccan women face obstacles related to residency in Morocco and access to employment and public services.</w:t>
      </w:r>
      <w:r w:rsidRPr="00726C9C">
        <w:rPr>
          <w:rFonts w:ascii="Arial" w:hAnsi="Arial" w:cs="Arial"/>
          <w:sz w:val="20"/>
          <w:szCs w:val="20"/>
          <w:vertAlign w:val="superscript"/>
        </w:rPr>
        <w:footnoteReference w:id="38"/>
      </w:r>
    </w:p>
    <w:p w14:paraId="3B9999D7" w14:textId="77777777" w:rsidR="00CA3788" w:rsidRPr="00F803C4" w:rsidRDefault="00CA3788" w:rsidP="00CA3788">
      <w:pPr>
        <w:autoSpaceDE w:val="0"/>
        <w:autoSpaceDN w:val="0"/>
        <w:adjustRightInd w:val="0"/>
        <w:jc w:val="both"/>
        <w:rPr>
          <w:rFonts w:ascii="Arial" w:hAnsi="Arial" w:cs="Arial"/>
          <w:b/>
          <w:bCs/>
          <w:color w:val="000000" w:themeColor="text1"/>
          <w:sz w:val="20"/>
          <w:szCs w:val="20"/>
          <w:lang w:val="en-GB"/>
        </w:rPr>
      </w:pPr>
    </w:p>
    <w:p w14:paraId="0EAF97AA" w14:textId="77777777" w:rsidR="00CA3788" w:rsidRDefault="00CA3788" w:rsidP="00CA3788">
      <w:pPr>
        <w:autoSpaceDE w:val="0"/>
        <w:autoSpaceDN w:val="0"/>
        <w:adjustRightInd w:val="0"/>
        <w:rPr>
          <w:b/>
          <w:bCs/>
          <w:color w:val="000000"/>
          <w:sz w:val="20"/>
          <w:szCs w:val="20"/>
          <w:lang w:val="en-GB"/>
        </w:rPr>
      </w:pPr>
      <w:r>
        <w:rPr>
          <w:rFonts w:ascii="Arial" w:hAnsi="Arial" w:cs="Arial"/>
          <w:noProof/>
          <w:sz w:val="20"/>
          <w:szCs w:val="20"/>
        </w:rPr>
        <w:drawing>
          <wp:inline distT="0" distB="0" distL="0" distR="0" wp14:anchorId="3BF82222" wp14:editId="3942399C">
            <wp:extent cx="5653882" cy="5200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5" cstate="print">
                      <a:extLst>
                        <a:ext uri="{28A0092B-C50C-407E-A947-70E740481C1C}">
                          <a14:useLocalDpi xmlns:a14="http://schemas.microsoft.com/office/drawing/2010/main" val="0"/>
                        </a:ext>
                      </a:extLst>
                    </a:blip>
                    <a:srcRect b="83649"/>
                    <a:stretch/>
                  </pic:blipFill>
                  <pic:spPr bwMode="auto">
                    <a:xfrm>
                      <a:off x="0" y="0"/>
                      <a:ext cx="5657850" cy="520430"/>
                    </a:xfrm>
                    <a:prstGeom prst="rect">
                      <a:avLst/>
                    </a:prstGeom>
                    <a:ln>
                      <a:noFill/>
                    </a:ln>
                    <a:extLst>
                      <a:ext uri="{53640926-AAD7-44D8-BBD7-CCE9431645EC}">
                        <a14:shadowObscured xmlns:a14="http://schemas.microsoft.com/office/drawing/2010/main"/>
                      </a:ext>
                    </a:extLst>
                  </pic:spPr>
                </pic:pic>
              </a:graphicData>
            </a:graphic>
          </wp:inline>
        </w:drawing>
      </w:r>
    </w:p>
    <w:p w14:paraId="0159FDF9" w14:textId="77777777" w:rsidR="00CA3788" w:rsidRDefault="00CA3788" w:rsidP="00CA3788">
      <w:pPr>
        <w:autoSpaceDE w:val="0"/>
        <w:autoSpaceDN w:val="0"/>
        <w:adjustRightInd w:val="0"/>
        <w:rPr>
          <w:b/>
          <w:bCs/>
          <w:color w:val="000000"/>
          <w:sz w:val="20"/>
          <w:szCs w:val="20"/>
          <w:lang w:val="en-GB"/>
        </w:rPr>
      </w:pPr>
      <w:r>
        <w:rPr>
          <w:rFonts w:ascii="Arial" w:hAnsi="Arial" w:cs="Arial"/>
          <w:noProof/>
          <w:sz w:val="20"/>
          <w:szCs w:val="20"/>
        </w:rPr>
        <w:drawing>
          <wp:inline distT="0" distB="0" distL="0" distR="0" wp14:anchorId="3CA8E58C" wp14:editId="367AF777">
            <wp:extent cx="5657427" cy="11307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5" cstate="print">
                      <a:extLst>
                        <a:ext uri="{28A0092B-C50C-407E-A947-70E740481C1C}">
                          <a14:useLocalDpi xmlns:a14="http://schemas.microsoft.com/office/drawing/2010/main" val="0"/>
                        </a:ext>
                      </a:extLst>
                    </a:blip>
                    <a:srcRect t="64470"/>
                    <a:stretch/>
                  </pic:blipFill>
                  <pic:spPr bwMode="auto">
                    <a:xfrm>
                      <a:off x="0" y="0"/>
                      <a:ext cx="5657850" cy="1130880"/>
                    </a:xfrm>
                    <a:prstGeom prst="rect">
                      <a:avLst/>
                    </a:prstGeom>
                    <a:ln>
                      <a:noFill/>
                    </a:ln>
                    <a:extLst>
                      <a:ext uri="{53640926-AAD7-44D8-BBD7-CCE9431645EC}">
                        <a14:shadowObscured xmlns:a14="http://schemas.microsoft.com/office/drawing/2010/main"/>
                      </a:ext>
                    </a:extLst>
                  </pic:spPr>
                </pic:pic>
              </a:graphicData>
            </a:graphic>
          </wp:inline>
        </w:drawing>
      </w:r>
    </w:p>
    <w:p w14:paraId="7470E92F" w14:textId="77777777" w:rsidR="00CA3788" w:rsidRDefault="00CA3788" w:rsidP="00CA3788">
      <w:pPr>
        <w:autoSpaceDE w:val="0"/>
        <w:autoSpaceDN w:val="0"/>
        <w:adjustRightInd w:val="0"/>
        <w:rPr>
          <w:b/>
          <w:bCs/>
          <w:color w:val="000000"/>
          <w:sz w:val="20"/>
          <w:szCs w:val="20"/>
          <w:lang w:val="en-GB"/>
        </w:rPr>
      </w:pPr>
    </w:p>
    <w:p w14:paraId="2AAEA4F7" w14:textId="77777777" w:rsidR="00CA3788" w:rsidRDefault="00CA3788" w:rsidP="00CA3788">
      <w:pPr>
        <w:autoSpaceDE w:val="0"/>
        <w:autoSpaceDN w:val="0"/>
        <w:adjustRightInd w:val="0"/>
        <w:rPr>
          <w:b/>
          <w:bCs/>
          <w:color w:val="000000"/>
          <w:sz w:val="20"/>
          <w:szCs w:val="20"/>
          <w:lang w:val="en-GB"/>
        </w:rPr>
      </w:pPr>
    </w:p>
    <w:p w14:paraId="08FB6489" w14:textId="77777777" w:rsidR="00CA3788" w:rsidRDefault="00CA3788" w:rsidP="00CA3788">
      <w:pPr>
        <w:autoSpaceDE w:val="0"/>
        <w:autoSpaceDN w:val="0"/>
        <w:adjustRightInd w:val="0"/>
        <w:rPr>
          <w:b/>
          <w:bCs/>
          <w:color w:val="000000"/>
          <w:sz w:val="20"/>
          <w:szCs w:val="20"/>
          <w:lang w:val="en-GB"/>
        </w:rPr>
      </w:pPr>
      <w:r>
        <w:rPr>
          <w:noProof/>
          <w:color w:val="000000"/>
        </w:rPr>
        <mc:AlternateContent>
          <mc:Choice Requires="wps">
            <w:drawing>
              <wp:inline distT="0" distB="0" distL="0" distR="0" wp14:anchorId="26744E46" wp14:editId="56EB9631">
                <wp:extent cx="5657850" cy="1332089"/>
                <wp:effectExtent l="0" t="0" r="6350" b="1905"/>
                <wp:docPr id="2" name="Rectangle 2"/>
                <wp:cNvGraphicFramePr/>
                <a:graphic xmlns:a="http://schemas.openxmlformats.org/drawingml/2006/main">
                  <a:graphicData uri="http://schemas.microsoft.com/office/word/2010/wordprocessingShape">
                    <wps:wsp>
                      <wps:cNvSpPr/>
                      <wps:spPr>
                        <a:xfrm>
                          <a:off x="0" y="0"/>
                          <a:ext cx="5657850" cy="1332089"/>
                        </a:xfrm>
                        <a:prstGeom prst="rect">
                          <a:avLst/>
                        </a:prstGeom>
                        <a:solidFill>
                          <a:srgbClr val="CACACA"/>
                        </a:solidFill>
                        <a:ln>
                          <a:noFill/>
                        </a:ln>
                      </wps:spPr>
                      <wps:txbx>
                        <w:txbxContent>
                          <w:p w14:paraId="55D96395" w14:textId="77777777" w:rsidR="00CA3788" w:rsidRPr="000B050F" w:rsidRDefault="00CA3788" w:rsidP="00CA3788">
                            <w:pPr>
                              <w:textDirection w:val="btLr"/>
                              <w:rPr>
                                <w:rFonts w:ascii="Arial" w:hAnsi="Arial" w:cs="Arial"/>
                                <w:sz w:val="20"/>
                                <w:szCs w:val="20"/>
                              </w:rPr>
                            </w:pPr>
                            <w:r w:rsidRPr="000B050F">
                              <w:rPr>
                                <w:rFonts w:ascii="Arial" w:eastAsia="Arial" w:hAnsi="Arial" w:cs="Arial"/>
                                <w:b/>
                                <w:color w:val="000000"/>
                                <w:sz w:val="20"/>
                                <w:szCs w:val="20"/>
                              </w:rPr>
                              <w:t xml:space="preserve">RECOMMENDATIONS </w:t>
                            </w:r>
                          </w:p>
                          <w:p w14:paraId="0FCE1BD4" w14:textId="77777777" w:rsidR="00CA3788" w:rsidRPr="000B050F" w:rsidRDefault="00CA3788" w:rsidP="00CA3788">
                            <w:pPr>
                              <w:textDirection w:val="btLr"/>
                              <w:rPr>
                                <w:rFonts w:ascii="Arial" w:hAnsi="Arial" w:cs="Arial"/>
                                <w:sz w:val="20"/>
                                <w:szCs w:val="20"/>
                              </w:rPr>
                            </w:pPr>
                          </w:p>
                          <w:p w14:paraId="710E5F8A" w14:textId="77777777" w:rsidR="00CA3788" w:rsidRPr="000B050F" w:rsidRDefault="00CA3788" w:rsidP="00CA3788">
                            <w:pPr>
                              <w:textDirection w:val="btLr"/>
                              <w:rPr>
                                <w:rFonts w:ascii="Arial" w:eastAsia="Arial" w:hAnsi="Arial" w:cs="Arial"/>
                                <w:b/>
                                <w:color w:val="000000"/>
                                <w:sz w:val="20"/>
                                <w:szCs w:val="20"/>
                              </w:rPr>
                            </w:pPr>
                            <w:r w:rsidRPr="000B050F">
                              <w:rPr>
                                <w:rFonts w:ascii="Arial" w:eastAsia="Arial" w:hAnsi="Arial" w:cs="Arial"/>
                                <w:b/>
                                <w:color w:val="000000"/>
                                <w:sz w:val="20"/>
                                <w:szCs w:val="20"/>
                              </w:rPr>
                              <w:t xml:space="preserve">We recommend the CEDAW </w:t>
                            </w:r>
                            <w:r>
                              <w:rPr>
                                <w:rFonts w:ascii="Arial" w:eastAsia="Arial" w:hAnsi="Arial" w:cs="Arial"/>
                                <w:b/>
                                <w:color w:val="000000"/>
                                <w:sz w:val="20"/>
                                <w:szCs w:val="20"/>
                              </w:rPr>
                              <w:t>C</w:t>
                            </w:r>
                            <w:r w:rsidRPr="000B050F">
                              <w:rPr>
                                <w:rFonts w:ascii="Arial" w:eastAsia="Arial" w:hAnsi="Arial" w:cs="Arial"/>
                                <w:b/>
                                <w:color w:val="000000"/>
                                <w:sz w:val="20"/>
                                <w:szCs w:val="20"/>
                              </w:rPr>
                              <w:t xml:space="preserve">ommittee urge the State </w:t>
                            </w:r>
                            <w:r>
                              <w:rPr>
                                <w:rFonts w:ascii="Arial" w:eastAsia="Arial" w:hAnsi="Arial" w:cs="Arial"/>
                                <w:b/>
                                <w:color w:val="000000"/>
                                <w:sz w:val="20"/>
                                <w:szCs w:val="20"/>
                              </w:rPr>
                              <w:t>P</w:t>
                            </w:r>
                            <w:r w:rsidRPr="000B050F">
                              <w:rPr>
                                <w:rFonts w:ascii="Arial" w:eastAsia="Arial" w:hAnsi="Arial" w:cs="Arial"/>
                                <w:b/>
                                <w:color w:val="000000"/>
                                <w:sz w:val="20"/>
                                <w:szCs w:val="20"/>
                              </w:rPr>
                              <w:t xml:space="preserve">arty to: </w:t>
                            </w:r>
                          </w:p>
                          <w:p w14:paraId="4F7434EE" w14:textId="77777777" w:rsidR="00CA3788" w:rsidRPr="00AA1992" w:rsidRDefault="00CA3788" w:rsidP="00CA3788">
                            <w:pPr>
                              <w:textDirection w:val="btLr"/>
                              <w:rPr>
                                <w:rFonts w:ascii="Arial" w:hAnsi="Arial" w:cs="Arial"/>
                                <w:sz w:val="20"/>
                                <w:szCs w:val="20"/>
                                <w:highlight w:val="green"/>
                              </w:rPr>
                            </w:pPr>
                          </w:p>
                          <w:p w14:paraId="381F7BC8" w14:textId="77777777" w:rsidR="00CA3788" w:rsidRDefault="00CA3788" w:rsidP="00CA3788">
                            <w:pPr>
                              <w:pStyle w:val="ListParagraph"/>
                              <w:numPr>
                                <w:ilvl w:val="0"/>
                                <w:numId w:val="8"/>
                              </w:numPr>
                              <w:textDirection w:val="btLr"/>
                              <w:rPr>
                                <w:rFonts w:ascii="Arial" w:hAnsi="Arial" w:cs="Arial"/>
                                <w:color w:val="000000"/>
                                <w:sz w:val="20"/>
                                <w:szCs w:val="20"/>
                                <w:lang w:val="en-GB"/>
                              </w:rPr>
                            </w:pPr>
                            <w:r>
                              <w:rPr>
                                <w:rFonts w:ascii="Arial" w:hAnsi="Arial" w:cs="Arial"/>
                                <w:color w:val="000000"/>
                                <w:sz w:val="20"/>
                                <w:szCs w:val="20"/>
                                <w:lang w:val="en-GB"/>
                              </w:rPr>
                              <w:t>Amend the Nationality Code to allow women to transmit nationality to their foreign spouses.</w:t>
                            </w:r>
                          </w:p>
                          <w:p w14:paraId="2ADC8205" w14:textId="77777777" w:rsidR="00CA3788" w:rsidRDefault="00CA3788" w:rsidP="00CA3788">
                            <w:pPr>
                              <w:pStyle w:val="ListParagraph"/>
                              <w:ind w:left="360"/>
                              <w:textDirection w:val="btLr"/>
                              <w:rPr>
                                <w:rFonts w:ascii="Arial" w:hAnsi="Arial" w:cs="Arial"/>
                                <w:color w:val="000000"/>
                                <w:sz w:val="20"/>
                                <w:szCs w:val="20"/>
                                <w:lang w:val="en-GB"/>
                              </w:rPr>
                            </w:pPr>
                          </w:p>
                          <w:p w14:paraId="6874D5E7" w14:textId="77777777" w:rsidR="00CA3788" w:rsidRPr="008E53B5" w:rsidRDefault="00CA3788" w:rsidP="00CA3788">
                            <w:pPr>
                              <w:pStyle w:val="ListParagraph"/>
                              <w:numPr>
                                <w:ilvl w:val="0"/>
                                <w:numId w:val="8"/>
                              </w:numPr>
                              <w:textDirection w:val="btLr"/>
                              <w:rPr>
                                <w:rFonts w:ascii="Arial" w:hAnsi="Arial" w:cs="Arial"/>
                                <w:color w:val="000000"/>
                                <w:sz w:val="20"/>
                                <w:szCs w:val="20"/>
                                <w:lang w:val="en-GB"/>
                              </w:rPr>
                            </w:pPr>
                            <w:r>
                              <w:rPr>
                                <w:rFonts w:ascii="Arial" w:hAnsi="Arial" w:cs="Arial"/>
                                <w:color w:val="000000"/>
                                <w:sz w:val="20"/>
                                <w:szCs w:val="20"/>
                                <w:lang w:val="en-GB"/>
                              </w:rPr>
                              <w:t xml:space="preserve">Take measures to inform the public and create awareness of women’s right to transmit Moroccan nationality to their children. </w:t>
                            </w:r>
                          </w:p>
                        </w:txbxContent>
                      </wps:txbx>
                      <wps:bodyPr spcFirstLastPara="1" wrap="square" lIns="91425" tIns="45700" rIns="91425" bIns="45700" anchor="t" anchorCtr="0">
                        <a:noAutofit/>
                      </wps:bodyPr>
                    </wps:wsp>
                  </a:graphicData>
                </a:graphic>
              </wp:inline>
            </w:drawing>
          </mc:Choice>
          <mc:Fallback>
            <w:pict>
              <v:rect w14:anchorId="26744E46" id="Rectangle 2" o:spid="_x0000_s1029" style="width:445.5pt;height:10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zPylyAEAAH8DAAAOAAAAZHJzL2Uyb0RvYy54bWysU9uK2zAQfS/0H4TeG9vJejdr4ixLlpTC&#13;&#10;0ga2/QBZlmKBLKkjJXb+viM5m6TtWykGeW46PnNmvHoae02OAryypqbFLKdEGG5bZfY1/fF9+2lJ&#13;&#10;iQ/MtExbI2p6Ep4+rT9+WA2uEnPbWd0KIAhifDW4mnYhuCrLPO9Ez/zMOmEwKS30LKAL+6wFNiB6&#13;&#10;r7N5nt9ng4XWgeXCe4y+TEm6TvhSCh6+SelFILqmyC2kE9LZxDNbr1i1B+Y6xc802D+w6Jky+NEL&#13;&#10;1AsLjBxA/QXVKw7WWxlm3PaZlVJxkXrAbor8j27eOuZE6gXF8e4ik/9/sPzr8c3tAGUYnK88mrGL&#13;&#10;UUIf38iPjEms00UsMQbCMVjelw/LEjXlmCsWi3m+fIxyZtfrDnz4LGxPolFTwGkkkdjx1Yep9L0k&#13;&#10;fs1brdqt0jo5sG82GsiR4eQ2z/E5o/9Wpk0sNjZemxBjJLs2E60wNiNRbU0XESJGGtuedkC841uF&#13;&#10;3F6ZDzsGOPmCkgG3oab+54GBoER/MSj3Y3E3L3F9knNXPuTYN9xmmtsMM7yzuGSBksnchLRyE9Xn&#13;&#10;Q7BSpf6vVM6cccpJwfNGxjW69VPV9b9Z/wIAAP//AwBQSwMEFAAGAAgAAAAhAE5YNqHdAAAACgEA&#13;&#10;AA8AAABkcnMvZG93bnJldi54bWxMj09LxDAQxe+C3yGM4M1NW//Q7TZdRNmDIIJdvWebsS0mk5Jk&#13;&#10;t/XbO3rRy4PHY968X71dnBUnDHH0pCBfZSCQOm9G6hW87XdXJYiYNBltPaGCL4ywbc7Pal0ZP9Mr&#13;&#10;ntrUCy6hWGkFQ0pTJWXsBnQ6rvyExNmHD04ntqGXJuiZy52VRZbdSadH4g+DnvBhwO6zPToF9nbv&#13;&#10;2+lp1xemeM9vXq7D/GyDUpcXy+OG5X4DIuGS/i7gh4H3Q8PDDv5IJgqrgGnSr3JWrnO2BwVFti5B&#13;&#10;NrX8j9B8AwAA//8DAFBLAQItABQABgAIAAAAIQC2gziS/gAAAOEBAAATAAAAAAAAAAAAAAAAAAAA&#13;&#10;AABbQ29udGVudF9UeXBlc10ueG1sUEsBAi0AFAAGAAgAAAAhADj9If/WAAAAlAEAAAsAAAAAAAAA&#13;&#10;AAAAAAAALwEAAF9yZWxzLy5yZWxzUEsBAi0AFAAGAAgAAAAhACLM/KXIAQAAfwMAAA4AAAAAAAAA&#13;&#10;AAAAAAAALgIAAGRycy9lMm9Eb2MueG1sUEsBAi0AFAAGAAgAAAAhAE5YNqHdAAAACgEAAA8AAAAA&#13;&#10;AAAAAAAAAAAAIgQAAGRycy9kb3ducmV2LnhtbFBLBQYAAAAABAAEAPMAAAAsBQAAAAA=&#13;&#10;" fillcolor="#cacaca" stroked="f">
                <v:textbox inset="2.53958mm,1.2694mm,2.53958mm,1.2694mm">
                  <w:txbxContent>
                    <w:p w14:paraId="55D96395" w14:textId="77777777" w:rsidR="00CA3788" w:rsidRPr="000B050F" w:rsidRDefault="00CA3788" w:rsidP="00CA3788">
                      <w:pPr>
                        <w:textDirection w:val="btLr"/>
                        <w:rPr>
                          <w:rFonts w:ascii="Arial" w:hAnsi="Arial" w:cs="Arial"/>
                          <w:sz w:val="20"/>
                          <w:szCs w:val="20"/>
                        </w:rPr>
                      </w:pPr>
                      <w:r w:rsidRPr="000B050F">
                        <w:rPr>
                          <w:rFonts w:ascii="Arial" w:eastAsia="Arial" w:hAnsi="Arial" w:cs="Arial"/>
                          <w:b/>
                          <w:color w:val="000000"/>
                          <w:sz w:val="20"/>
                          <w:szCs w:val="20"/>
                        </w:rPr>
                        <w:t xml:space="preserve">RECOMMENDATIONS </w:t>
                      </w:r>
                    </w:p>
                    <w:p w14:paraId="0FCE1BD4" w14:textId="77777777" w:rsidR="00CA3788" w:rsidRPr="000B050F" w:rsidRDefault="00CA3788" w:rsidP="00CA3788">
                      <w:pPr>
                        <w:textDirection w:val="btLr"/>
                        <w:rPr>
                          <w:rFonts w:ascii="Arial" w:hAnsi="Arial" w:cs="Arial"/>
                          <w:sz w:val="20"/>
                          <w:szCs w:val="20"/>
                        </w:rPr>
                      </w:pPr>
                    </w:p>
                    <w:p w14:paraId="710E5F8A" w14:textId="77777777" w:rsidR="00CA3788" w:rsidRPr="000B050F" w:rsidRDefault="00CA3788" w:rsidP="00CA3788">
                      <w:pPr>
                        <w:textDirection w:val="btLr"/>
                        <w:rPr>
                          <w:rFonts w:ascii="Arial" w:eastAsia="Arial" w:hAnsi="Arial" w:cs="Arial"/>
                          <w:b/>
                          <w:color w:val="000000"/>
                          <w:sz w:val="20"/>
                          <w:szCs w:val="20"/>
                        </w:rPr>
                      </w:pPr>
                      <w:r w:rsidRPr="000B050F">
                        <w:rPr>
                          <w:rFonts w:ascii="Arial" w:eastAsia="Arial" w:hAnsi="Arial" w:cs="Arial"/>
                          <w:b/>
                          <w:color w:val="000000"/>
                          <w:sz w:val="20"/>
                          <w:szCs w:val="20"/>
                        </w:rPr>
                        <w:t xml:space="preserve">We recommend the CEDAW </w:t>
                      </w:r>
                      <w:r>
                        <w:rPr>
                          <w:rFonts w:ascii="Arial" w:eastAsia="Arial" w:hAnsi="Arial" w:cs="Arial"/>
                          <w:b/>
                          <w:color w:val="000000"/>
                          <w:sz w:val="20"/>
                          <w:szCs w:val="20"/>
                        </w:rPr>
                        <w:t>C</w:t>
                      </w:r>
                      <w:r w:rsidRPr="000B050F">
                        <w:rPr>
                          <w:rFonts w:ascii="Arial" w:eastAsia="Arial" w:hAnsi="Arial" w:cs="Arial"/>
                          <w:b/>
                          <w:color w:val="000000"/>
                          <w:sz w:val="20"/>
                          <w:szCs w:val="20"/>
                        </w:rPr>
                        <w:t xml:space="preserve">ommittee urge the State </w:t>
                      </w:r>
                      <w:r>
                        <w:rPr>
                          <w:rFonts w:ascii="Arial" w:eastAsia="Arial" w:hAnsi="Arial" w:cs="Arial"/>
                          <w:b/>
                          <w:color w:val="000000"/>
                          <w:sz w:val="20"/>
                          <w:szCs w:val="20"/>
                        </w:rPr>
                        <w:t>P</w:t>
                      </w:r>
                      <w:r w:rsidRPr="000B050F">
                        <w:rPr>
                          <w:rFonts w:ascii="Arial" w:eastAsia="Arial" w:hAnsi="Arial" w:cs="Arial"/>
                          <w:b/>
                          <w:color w:val="000000"/>
                          <w:sz w:val="20"/>
                          <w:szCs w:val="20"/>
                        </w:rPr>
                        <w:t xml:space="preserve">arty to: </w:t>
                      </w:r>
                    </w:p>
                    <w:p w14:paraId="4F7434EE" w14:textId="77777777" w:rsidR="00CA3788" w:rsidRPr="00AA1992" w:rsidRDefault="00CA3788" w:rsidP="00CA3788">
                      <w:pPr>
                        <w:textDirection w:val="btLr"/>
                        <w:rPr>
                          <w:rFonts w:ascii="Arial" w:hAnsi="Arial" w:cs="Arial"/>
                          <w:sz w:val="20"/>
                          <w:szCs w:val="20"/>
                          <w:highlight w:val="green"/>
                        </w:rPr>
                      </w:pPr>
                    </w:p>
                    <w:p w14:paraId="381F7BC8" w14:textId="77777777" w:rsidR="00CA3788" w:rsidRDefault="00CA3788" w:rsidP="00CA3788">
                      <w:pPr>
                        <w:pStyle w:val="ListParagraph"/>
                        <w:numPr>
                          <w:ilvl w:val="0"/>
                          <w:numId w:val="8"/>
                        </w:numPr>
                        <w:textDirection w:val="btLr"/>
                        <w:rPr>
                          <w:rFonts w:ascii="Arial" w:hAnsi="Arial" w:cs="Arial"/>
                          <w:color w:val="000000"/>
                          <w:sz w:val="20"/>
                          <w:szCs w:val="20"/>
                          <w:lang w:val="en-GB"/>
                        </w:rPr>
                      </w:pPr>
                      <w:r>
                        <w:rPr>
                          <w:rFonts w:ascii="Arial" w:hAnsi="Arial" w:cs="Arial"/>
                          <w:color w:val="000000"/>
                          <w:sz w:val="20"/>
                          <w:szCs w:val="20"/>
                          <w:lang w:val="en-GB"/>
                        </w:rPr>
                        <w:t>Amend the Nationality Code to allow women to transmit nationality to their foreign spouses.</w:t>
                      </w:r>
                    </w:p>
                    <w:p w14:paraId="2ADC8205" w14:textId="77777777" w:rsidR="00CA3788" w:rsidRDefault="00CA3788" w:rsidP="00CA3788">
                      <w:pPr>
                        <w:pStyle w:val="ListParagraph"/>
                        <w:ind w:left="360"/>
                        <w:textDirection w:val="btLr"/>
                        <w:rPr>
                          <w:rFonts w:ascii="Arial" w:hAnsi="Arial" w:cs="Arial"/>
                          <w:color w:val="000000"/>
                          <w:sz w:val="20"/>
                          <w:szCs w:val="20"/>
                          <w:lang w:val="en-GB"/>
                        </w:rPr>
                      </w:pPr>
                    </w:p>
                    <w:p w14:paraId="6874D5E7" w14:textId="77777777" w:rsidR="00CA3788" w:rsidRPr="008E53B5" w:rsidRDefault="00CA3788" w:rsidP="00CA3788">
                      <w:pPr>
                        <w:pStyle w:val="ListParagraph"/>
                        <w:numPr>
                          <w:ilvl w:val="0"/>
                          <w:numId w:val="8"/>
                        </w:numPr>
                        <w:textDirection w:val="btLr"/>
                        <w:rPr>
                          <w:rFonts w:ascii="Arial" w:hAnsi="Arial" w:cs="Arial"/>
                          <w:color w:val="000000"/>
                          <w:sz w:val="20"/>
                          <w:szCs w:val="20"/>
                          <w:lang w:val="en-GB"/>
                        </w:rPr>
                      </w:pPr>
                      <w:r>
                        <w:rPr>
                          <w:rFonts w:ascii="Arial" w:hAnsi="Arial" w:cs="Arial"/>
                          <w:color w:val="000000"/>
                          <w:sz w:val="20"/>
                          <w:szCs w:val="20"/>
                          <w:lang w:val="en-GB"/>
                        </w:rPr>
                        <w:t xml:space="preserve">Take measures to inform the public and create awareness of women’s right to transmit Moroccan nationality to their children. </w:t>
                      </w:r>
                    </w:p>
                  </w:txbxContent>
                </v:textbox>
                <w10:anchorlock/>
              </v:rect>
            </w:pict>
          </mc:Fallback>
        </mc:AlternateContent>
      </w:r>
    </w:p>
    <w:p w14:paraId="2F4C9637" w14:textId="77777777" w:rsidR="00CA3788" w:rsidRDefault="00CA3788" w:rsidP="00CA3788">
      <w:pPr>
        <w:autoSpaceDE w:val="0"/>
        <w:autoSpaceDN w:val="0"/>
        <w:adjustRightInd w:val="0"/>
        <w:rPr>
          <w:b/>
          <w:bCs/>
          <w:color w:val="000000"/>
          <w:sz w:val="20"/>
          <w:szCs w:val="20"/>
          <w:lang w:val="en-GB"/>
        </w:rPr>
      </w:pPr>
    </w:p>
    <w:p w14:paraId="282B8988" w14:textId="77777777" w:rsidR="00CA3788" w:rsidRDefault="00CA3788" w:rsidP="00CA3788">
      <w:pPr>
        <w:autoSpaceDE w:val="0"/>
        <w:autoSpaceDN w:val="0"/>
        <w:adjustRightInd w:val="0"/>
        <w:rPr>
          <w:b/>
          <w:bCs/>
          <w:color w:val="000000"/>
          <w:sz w:val="20"/>
          <w:szCs w:val="20"/>
          <w:lang w:val="en-GB"/>
        </w:rPr>
      </w:pPr>
    </w:p>
    <w:p w14:paraId="2948002C" w14:textId="77777777" w:rsidR="00CA3788" w:rsidRDefault="00CA3788" w:rsidP="00CA3788">
      <w:pPr>
        <w:pStyle w:val="Heading2"/>
        <w:rPr>
          <w:rFonts w:ascii="Arial" w:eastAsia="Arial" w:hAnsi="Arial"/>
        </w:rPr>
      </w:pPr>
      <w:r>
        <w:t xml:space="preserve">5. </w:t>
      </w:r>
      <w:r>
        <w:rPr>
          <w:rFonts w:ascii="Arial" w:eastAsia="Arial" w:hAnsi="Arial"/>
          <w:caps w:val="0"/>
          <w:smallCaps/>
        </w:rPr>
        <w:t>Inheritance Law</w:t>
      </w:r>
      <w:r>
        <w:rPr>
          <w:rFonts w:ascii="Arial" w:eastAsia="Arial" w:hAnsi="Arial"/>
          <w:caps w:val="0"/>
          <w:smallCaps/>
        </w:rPr>
        <w:tab/>
      </w:r>
      <w:r>
        <w:rPr>
          <w:rFonts w:ascii="Arial" w:eastAsia="Arial" w:hAnsi="Arial"/>
          <w:caps w:val="0"/>
          <w:smallCaps/>
        </w:rPr>
        <w:tab/>
      </w:r>
      <w:r>
        <w:rPr>
          <w:rFonts w:ascii="Arial" w:eastAsia="Arial" w:hAnsi="Arial"/>
          <w:caps w:val="0"/>
          <w:smallCaps/>
        </w:rPr>
        <w:tab/>
      </w:r>
      <w:r>
        <w:rPr>
          <w:rFonts w:ascii="Arial" w:eastAsia="Arial" w:hAnsi="Arial"/>
          <w:caps w:val="0"/>
          <w:smallCaps/>
        </w:rPr>
        <w:tab/>
      </w:r>
      <w:r>
        <w:rPr>
          <w:rFonts w:ascii="Arial" w:eastAsia="Arial" w:hAnsi="Arial"/>
          <w:caps w:val="0"/>
          <w:smallCaps/>
        </w:rPr>
        <w:tab/>
      </w:r>
      <w:r>
        <w:rPr>
          <w:rFonts w:ascii="Arial" w:eastAsia="Arial" w:hAnsi="Arial"/>
          <w:caps w:val="0"/>
          <w:smallCaps/>
        </w:rPr>
        <w:tab/>
      </w:r>
      <w:r>
        <w:rPr>
          <w:rFonts w:ascii="Arial" w:eastAsia="Arial" w:hAnsi="Arial"/>
          <w:caps w:val="0"/>
          <w:smallCaps/>
        </w:rPr>
        <w:tab/>
        <w:t xml:space="preserve">   Article 16</w:t>
      </w:r>
    </w:p>
    <w:p w14:paraId="4A3B62B0" w14:textId="77777777" w:rsidR="00CA3788" w:rsidRDefault="00CA3788" w:rsidP="00CA3788">
      <w:pPr>
        <w:autoSpaceDE w:val="0"/>
        <w:autoSpaceDN w:val="0"/>
        <w:adjustRightInd w:val="0"/>
        <w:rPr>
          <w:b/>
          <w:bCs/>
          <w:color w:val="000000"/>
          <w:sz w:val="20"/>
          <w:szCs w:val="20"/>
          <w:lang w:val="en-GB"/>
        </w:rPr>
      </w:pPr>
    </w:p>
    <w:p w14:paraId="4DC03D58" w14:textId="1BC15152" w:rsidR="00953E18" w:rsidRDefault="00CA3788" w:rsidP="00CA3788">
      <w:pPr>
        <w:autoSpaceDE w:val="0"/>
        <w:autoSpaceDN w:val="0"/>
        <w:adjustRightInd w:val="0"/>
        <w:jc w:val="both"/>
        <w:rPr>
          <w:rFonts w:ascii="Arial" w:eastAsia="Arial" w:hAnsi="Arial" w:cs="Arial"/>
          <w:sz w:val="20"/>
          <w:szCs w:val="20"/>
          <w:vertAlign w:val="superscript"/>
        </w:rPr>
      </w:pPr>
      <w:r>
        <w:rPr>
          <w:rFonts w:ascii="Arial" w:hAnsi="Arial" w:cs="Arial"/>
          <w:color w:val="000000"/>
          <w:sz w:val="20"/>
          <w:szCs w:val="20"/>
          <w:lang w:val="en-GB"/>
        </w:rPr>
        <w:t xml:space="preserve">The inheritance law states that women can </w:t>
      </w:r>
      <w:r w:rsidRPr="005170C0">
        <w:rPr>
          <w:rFonts w:ascii="Arial" w:hAnsi="Arial" w:cs="Arial"/>
          <w:color w:val="000000"/>
          <w:sz w:val="20"/>
          <w:szCs w:val="20"/>
          <w:lang w:val="en-GB"/>
        </w:rPr>
        <w:t>inherit</w:t>
      </w:r>
      <w:r w:rsidR="00D917B2">
        <w:rPr>
          <w:rFonts w:ascii="Arial" w:hAnsi="Arial" w:cs="Arial"/>
          <w:color w:val="000000"/>
          <w:sz w:val="20"/>
          <w:szCs w:val="20"/>
          <w:lang w:val="en-GB"/>
        </w:rPr>
        <w:t xml:space="preserve"> only</w:t>
      </w:r>
      <w:r w:rsidRPr="005170C0">
        <w:rPr>
          <w:rFonts w:ascii="Arial" w:hAnsi="Arial" w:cs="Arial"/>
          <w:color w:val="000000"/>
          <w:sz w:val="20"/>
          <w:szCs w:val="20"/>
          <w:lang w:val="en-GB"/>
        </w:rPr>
        <w:t xml:space="preserve"> half the share of men </w:t>
      </w:r>
      <w:r>
        <w:rPr>
          <w:rFonts w:ascii="Arial" w:hAnsi="Arial" w:cs="Arial"/>
          <w:color w:val="000000"/>
          <w:sz w:val="20"/>
          <w:szCs w:val="20"/>
          <w:lang w:val="en-GB"/>
        </w:rPr>
        <w:t>who have</w:t>
      </w:r>
      <w:r w:rsidRPr="005170C0">
        <w:rPr>
          <w:rFonts w:ascii="Arial" w:hAnsi="Arial" w:cs="Arial"/>
          <w:color w:val="000000"/>
          <w:sz w:val="20"/>
          <w:szCs w:val="20"/>
          <w:lang w:val="en-GB"/>
        </w:rPr>
        <w:t xml:space="preserve"> the same degree of relationship to the deceased.</w:t>
      </w:r>
      <w:r w:rsidR="004B1F16">
        <w:rPr>
          <w:rStyle w:val="FootnoteReference"/>
          <w:rFonts w:ascii="Arial" w:hAnsi="Arial" w:cs="Arial"/>
          <w:color w:val="000000"/>
          <w:sz w:val="20"/>
          <w:szCs w:val="20"/>
          <w:lang w:val="en-GB"/>
        </w:rPr>
        <w:footnoteReference w:id="39"/>
      </w:r>
      <w:r w:rsidR="00953E18">
        <w:rPr>
          <w:rFonts w:ascii="Arial" w:eastAsia="Arial" w:hAnsi="Arial" w:cs="Arial"/>
          <w:sz w:val="20"/>
          <w:szCs w:val="20"/>
          <w:vertAlign w:val="superscript"/>
        </w:rPr>
        <w:t xml:space="preserve"> </w:t>
      </w:r>
      <w:r w:rsidR="00953E18">
        <w:rPr>
          <w:rFonts w:ascii="Arial" w:hAnsi="Arial" w:cs="Arial"/>
          <w:color w:val="000000"/>
          <w:sz w:val="20"/>
          <w:szCs w:val="20"/>
          <w:lang w:val="en-GB"/>
        </w:rPr>
        <w:t xml:space="preserve">In 2004, Morocco </w:t>
      </w:r>
      <w:r w:rsidR="00953E18" w:rsidRPr="00953E18">
        <w:rPr>
          <w:rFonts w:ascii="Arial" w:hAnsi="Arial" w:cs="Arial"/>
          <w:color w:val="000000"/>
          <w:sz w:val="20"/>
          <w:szCs w:val="20"/>
          <w:lang w:val="en-GB"/>
        </w:rPr>
        <w:t>remove</w:t>
      </w:r>
      <w:r w:rsidR="00953E18">
        <w:rPr>
          <w:rFonts w:ascii="Arial" w:hAnsi="Arial" w:cs="Arial"/>
          <w:color w:val="000000"/>
          <w:sz w:val="20"/>
          <w:szCs w:val="20"/>
          <w:lang w:val="en-GB"/>
        </w:rPr>
        <w:t>d</w:t>
      </w:r>
      <w:r w:rsidR="00953E18" w:rsidRPr="00953E18">
        <w:rPr>
          <w:rFonts w:ascii="Arial" w:hAnsi="Arial" w:cs="Arial"/>
          <w:color w:val="000000"/>
          <w:sz w:val="20"/>
          <w:szCs w:val="20"/>
          <w:lang w:val="en-GB"/>
        </w:rPr>
        <w:t xml:space="preserve"> the inequality between grandchildren who would be excluded from an inheritance of a grandparent because their parent had died</w:t>
      </w:r>
      <w:r w:rsidR="00953E18">
        <w:rPr>
          <w:rFonts w:ascii="Arial" w:hAnsi="Arial" w:cs="Arial"/>
          <w:color w:val="000000"/>
          <w:sz w:val="20"/>
          <w:szCs w:val="20"/>
          <w:lang w:val="en-GB"/>
        </w:rPr>
        <w:t xml:space="preserve">; </w:t>
      </w:r>
      <w:r w:rsidR="007A23DB">
        <w:rPr>
          <w:rFonts w:ascii="Arial" w:hAnsi="Arial" w:cs="Arial"/>
          <w:color w:val="000000"/>
          <w:sz w:val="20"/>
          <w:szCs w:val="20"/>
          <w:lang w:val="en-GB"/>
        </w:rPr>
        <w:t>at present</w:t>
      </w:r>
      <w:r w:rsidR="00953E18">
        <w:rPr>
          <w:rFonts w:ascii="Arial" w:hAnsi="Arial" w:cs="Arial"/>
          <w:color w:val="000000"/>
          <w:sz w:val="20"/>
          <w:szCs w:val="20"/>
          <w:lang w:val="en-GB"/>
        </w:rPr>
        <w:t xml:space="preserve">, </w:t>
      </w:r>
      <w:r w:rsidR="00953E18" w:rsidRPr="00953E18">
        <w:rPr>
          <w:rFonts w:ascii="Arial" w:hAnsi="Arial" w:cs="Arial"/>
          <w:color w:val="000000"/>
          <w:sz w:val="20"/>
          <w:szCs w:val="20"/>
          <w:lang w:val="en-GB"/>
        </w:rPr>
        <w:t xml:space="preserve">a bequest is obligatory for grandparents in favour of their grandchildren </w:t>
      </w:r>
      <w:r w:rsidR="00447D2D" w:rsidRPr="00953E18">
        <w:rPr>
          <w:rFonts w:ascii="Arial" w:hAnsi="Arial" w:cs="Arial"/>
          <w:color w:val="000000"/>
          <w:sz w:val="20"/>
          <w:szCs w:val="20"/>
          <w:lang w:val="en-GB"/>
        </w:rPr>
        <w:t xml:space="preserve">not only </w:t>
      </w:r>
      <w:r w:rsidR="00953E18" w:rsidRPr="00953E18">
        <w:rPr>
          <w:rFonts w:ascii="Arial" w:hAnsi="Arial" w:cs="Arial"/>
          <w:color w:val="000000"/>
          <w:sz w:val="20"/>
          <w:szCs w:val="20"/>
          <w:lang w:val="en-GB"/>
        </w:rPr>
        <w:t>via the son, but also via the daughter</w:t>
      </w:r>
      <w:r w:rsidR="00953E18">
        <w:rPr>
          <w:rFonts w:ascii="Arial" w:hAnsi="Arial" w:cs="Arial"/>
          <w:color w:val="000000"/>
          <w:sz w:val="20"/>
          <w:szCs w:val="20"/>
          <w:lang w:val="en-GB"/>
        </w:rPr>
        <w:t>.</w:t>
      </w:r>
      <w:r w:rsidR="00953E18">
        <w:rPr>
          <w:rStyle w:val="FootnoteReference"/>
          <w:rFonts w:ascii="Arial" w:hAnsi="Arial" w:cs="Arial"/>
          <w:color w:val="000000"/>
          <w:sz w:val="20"/>
          <w:szCs w:val="20"/>
          <w:lang w:val="en-GB"/>
        </w:rPr>
        <w:footnoteReference w:id="40"/>
      </w:r>
    </w:p>
    <w:p w14:paraId="096724A2" w14:textId="07756615" w:rsidR="00CA3788" w:rsidRDefault="00CA3788" w:rsidP="00CA3788">
      <w:pPr>
        <w:autoSpaceDE w:val="0"/>
        <w:autoSpaceDN w:val="0"/>
        <w:adjustRightInd w:val="0"/>
        <w:jc w:val="both"/>
        <w:rPr>
          <w:rFonts w:ascii="Arial" w:hAnsi="Arial" w:cs="Arial"/>
          <w:color w:val="000000"/>
          <w:sz w:val="20"/>
          <w:szCs w:val="20"/>
        </w:rPr>
      </w:pPr>
    </w:p>
    <w:p w14:paraId="63959CE1" w14:textId="77777777" w:rsidR="00170AAF" w:rsidRDefault="00170AAF" w:rsidP="00170AAF">
      <w:pPr>
        <w:jc w:val="both"/>
        <w:rPr>
          <w:rFonts w:ascii="Arial" w:hAnsi="Arial" w:cs="Arial"/>
          <w:sz w:val="20"/>
          <w:szCs w:val="20"/>
        </w:rPr>
      </w:pPr>
      <w:r w:rsidRPr="00CC5759">
        <w:rPr>
          <w:rFonts w:ascii="Arial" w:hAnsi="Arial" w:cs="Arial"/>
          <w:sz w:val="20"/>
          <w:szCs w:val="20"/>
        </w:rPr>
        <w:t>The World Bank reported that “</w:t>
      </w:r>
      <w:r>
        <w:rPr>
          <w:rFonts w:ascii="Arial" w:hAnsi="Arial" w:cs="Arial"/>
          <w:sz w:val="20"/>
          <w:szCs w:val="20"/>
        </w:rPr>
        <w:t>W</w:t>
      </w:r>
      <w:r w:rsidRPr="00CC5759">
        <w:rPr>
          <w:rFonts w:ascii="Arial" w:hAnsi="Arial" w:cs="Arial"/>
          <w:sz w:val="20"/>
          <w:szCs w:val="20"/>
        </w:rPr>
        <w:t>omen's legal inability to inherit equally to men can significantly undermine their economic security and independence, as well as their access to economic opportunity”.</w:t>
      </w:r>
      <w:r w:rsidRPr="00CC5759">
        <w:rPr>
          <w:rFonts w:ascii="Arial" w:hAnsi="Arial" w:cs="Arial"/>
          <w:sz w:val="20"/>
          <w:szCs w:val="20"/>
          <w:vertAlign w:val="superscript"/>
        </w:rPr>
        <w:footnoteReference w:id="41"/>
      </w:r>
      <w:r w:rsidRPr="00CC5759">
        <w:rPr>
          <w:rFonts w:ascii="Arial" w:hAnsi="Arial" w:cs="Arial"/>
          <w:sz w:val="20"/>
          <w:szCs w:val="20"/>
        </w:rPr>
        <w:t xml:space="preserve"> The USAID/Morocco Gender Analysis Final Report pointed out that customs and traditions denying women any rights to inheritance may be enforced by violence, with women pressured to renounce their rights or threatened to be evicted from the home.</w:t>
      </w:r>
      <w:r w:rsidRPr="00CC5759">
        <w:rPr>
          <w:rFonts w:ascii="Arial" w:hAnsi="Arial" w:cs="Arial"/>
          <w:sz w:val="20"/>
          <w:szCs w:val="20"/>
          <w:vertAlign w:val="superscript"/>
        </w:rPr>
        <w:footnoteReference w:id="42"/>
      </w:r>
    </w:p>
    <w:p w14:paraId="49628503" w14:textId="77777777" w:rsidR="00170AAF" w:rsidRDefault="00170AAF" w:rsidP="00CA3788">
      <w:pPr>
        <w:autoSpaceDE w:val="0"/>
        <w:autoSpaceDN w:val="0"/>
        <w:adjustRightInd w:val="0"/>
        <w:jc w:val="both"/>
        <w:rPr>
          <w:rFonts w:ascii="Arial" w:hAnsi="Arial" w:cs="Arial"/>
          <w:color w:val="000000"/>
          <w:sz w:val="20"/>
          <w:szCs w:val="20"/>
        </w:rPr>
      </w:pPr>
    </w:p>
    <w:p w14:paraId="3D010A73" w14:textId="74A443AC" w:rsidR="00D830AB" w:rsidRPr="0006763C" w:rsidRDefault="00170AAF" w:rsidP="0006763C">
      <w:pPr>
        <w:pBdr>
          <w:top w:val="nil"/>
          <w:left w:val="nil"/>
          <w:bottom w:val="nil"/>
          <w:right w:val="nil"/>
          <w:between w:val="nil"/>
        </w:pBdr>
        <w:shd w:val="clear" w:color="auto" w:fill="FFFFFF"/>
        <w:spacing w:after="280"/>
        <w:jc w:val="both"/>
        <w:rPr>
          <w:rFonts w:asciiTheme="minorBidi" w:hAnsiTheme="minorBidi" w:cstheme="minorBidi"/>
          <w:color w:val="000000" w:themeColor="text1"/>
          <w:sz w:val="20"/>
          <w:szCs w:val="20"/>
        </w:rPr>
      </w:pPr>
      <w:r w:rsidRPr="0006763C">
        <w:rPr>
          <w:rFonts w:asciiTheme="minorBidi" w:hAnsiTheme="minorBidi" w:cstheme="minorBidi"/>
          <w:color w:val="000000" w:themeColor="text1"/>
          <w:sz w:val="20"/>
          <w:szCs w:val="20"/>
          <w:highlight w:val="white"/>
        </w:rPr>
        <w:t xml:space="preserve">In December, </w:t>
      </w:r>
      <w:r w:rsidR="004566D4">
        <w:rPr>
          <w:rFonts w:asciiTheme="minorBidi" w:hAnsiTheme="minorBidi" w:cstheme="minorBidi"/>
          <w:color w:val="000000" w:themeColor="text1"/>
          <w:sz w:val="20"/>
          <w:szCs w:val="20"/>
          <w:highlight w:val="white"/>
        </w:rPr>
        <w:t>the</w:t>
      </w:r>
      <w:r w:rsidRPr="0006763C">
        <w:rPr>
          <w:rFonts w:asciiTheme="minorBidi" w:hAnsiTheme="minorBidi" w:cstheme="minorBidi"/>
          <w:color w:val="000000" w:themeColor="text1"/>
          <w:sz w:val="20"/>
          <w:szCs w:val="20"/>
          <w:highlight w:val="white"/>
        </w:rPr>
        <w:t xml:space="preserve"> Socialist Union of Popular Forces, a political party in Morocco, demanded the repeal of laws that discriminate against women and called for a national debate on the inheritance law. Although </w:t>
      </w:r>
      <w:r w:rsidR="00EE08F7">
        <w:rPr>
          <w:rFonts w:asciiTheme="minorBidi" w:hAnsiTheme="minorBidi" w:cstheme="minorBidi"/>
          <w:color w:val="000000" w:themeColor="text1"/>
          <w:sz w:val="20"/>
          <w:szCs w:val="20"/>
          <w:highlight w:val="white"/>
        </w:rPr>
        <w:t>their</w:t>
      </w:r>
      <w:r w:rsidRPr="0006763C">
        <w:rPr>
          <w:rFonts w:asciiTheme="minorBidi" w:hAnsiTheme="minorBidi" w:cstheme="minorBidi"/>
          <w:color w:val="000000" w:themeColor="text1"/>
          <w:sz w:val="20"/>
          <w:szCs w:val="20"/>
          <w:highlight w:val="white"/>
        </w:rPr>
        <w:t xml:space="preserve"> message stirred some controversy, no national or legislative debate ensued.</w:t>
      </w:r>
      <w:r w:rsidR="0006763C" w:rsidRPr="0006763C">
        <w:rPr>
          <w:rStyle w:val="FootnoteReference"/>
          <w:rFonts w:asciiTheme="minorBidi" w:hAnsiTheme="minorBidi" w:cstheme="minorBidi"/>
          <w:color w:val="000000" w:themeColor="text1"/>
          <w:sz w:val="20"/>
          <w:szCs w:val="20"/>
          <w:highlight w:val="white"/>
        </w:rPr>
        <w:footnoteReference w:id="43"/>
      </w:r>
      <w:r w:rsidR="0006763C" w:rsidRPr="0006763C">
        <w:rPr>
          <w:rFonts w:asciiTheme="minorBidi" w:hAnsiTheme="minorBidi" w:cstheme="minorBidi"/>
          <w:color w:val="000000" w:themeColor="text1"/>
          <w:sz w:val="20"/>
          <w:szCs w:val="20"/>
        </w:rPr>
        <w:t xml:space="preserve"> </w:t>
      </w:r>
      <w:r w:rsidR="00A37D6D" w:rsidRPr="0006763C">
        <w:rPr>
          <w:rFonts w:asciiTheme="minorBidi" w:hAnsiTheme="minorBidi" w:cstheme="minorBidi"/>
          <w:color w:val="000000" w:themeColor="text1"/>
          <w:sz w:val="20"/>
          <w:szCs w:val="20"/>
        </w:rPr>
        <w:t xml:space="preserve">While the Family Code is based on traditional interpretations of inheritance law in Islam, </w:t>
      </w:r>
      <w:r w:rsidR="004566D4">
        <w:rPr>
          <w:rFonts w:asciiTheme="minorBidi" w:hAnsiTheme="minorBidi" w:cstheme="minorBidi"/>
          <w:color w:val="000000" w:themeColor="text1"/>
          <w:sz w:val="20"/>
          <w:szCs w:val="20"/>
        </w:rPr>
        <w:t xml:space="preserve">a representative of </w:t>
      </w:r>
      <w:r w:rsidR="00A37D6D" w:rsidRPr="0006763C">
        <w:rPr>
          <w:rFonts w:asciiTheme="minorBidi" w:hAnsiTheme="minorBidi" w:cstheme="minorBidi"/>
          <w:color w:val="000000" w:themeColor="text1"/>
          <w:sz w:val="20"/>
          <w:szCs w:val="20"/>
        </w:rPr>
        <w:t>Mobilizing for Rights Associates, a nongovernmental organization based in Morocco</w:t>
      </w:r>
      <w:r w:rsidRPr="0006763C">
        <w:rPr>
          <w:rFonts w:asciiTheme="minorBidi" w:hAnsiTheme="minorBidi" w:cstheme="minorBidi"/>
          <w:color w:val="000000" w:themeColor="text1"/>
          <w:sz w:val="20"/>
          <w:szCs w:val="20"/>
        </w:rPr>
        <w:t xml:space="preserve">, stated </w:t>
      </w:r>
      <w:r w:rsidR="0006763C" w:rsidRPr="0006763C">
        <w:rPr>
          <w:rFonts w:asciiTheme="minorBidi" w:hAnsiTheme="minorBidi" w:cstheme="minorBidi"/>
          <w:color w:val="000000" w:themeColor="text1"/>
          <w:sz w:val="20"/>
          <w:szCs w:val="20"/>
        </w:rPr>
        <w:t xml:space="preserve">in 2014 </w:t>
      </w:r>
      <w:r w:rsidRPr="0006763C">
        <w:rPr>
          <w:rFonts w:asciiTheme="minorBidi" w:hAnsiTheme="minorBidi" w:cstheme="minorBidi"/>
          <w:color w:val="000000" w:themeColor="text1"/>
          <w:sz w:val="20"/>
          <w:szCs w:val="20"/>
        </w:rPr>
        <w:lastRenderedPageBreak/>
        <w:t>that</w:t>
      </w:r>
      <w:r w:rsidR="00A37D6D" w:rsidRPr="0006763C">
        <w:rPr>
          <w:rFonts w:asciiTheme="minorBidi" w:hAnsiTheme="minorBidi" w:cstheme="minorBidi"/>
          <w:color w:val="000000" w:themeColor="text1"/>
          <w:sz w:val="20"/>
          <w:szCs w:val="20"/>
        </w:rPr>
        <w:t xml:space="preserve"> </w:t>
      </w:r>
      <w:r w:rsidR="00D830AB" w:rsidRPr="0006763C">
        <w:rPr>
          <w:rFonts w:asciiTheme="minorBidi" w:hAnsiTheme="minorBidi" w:cstheme="minorBidi"/>
          <w:color w:val="000000" w:themeColor="text1"/>
          <w:sz w:val="20"/>
          <w:szCs w:val="20"/>
        </w:rPr>
        <w:t>“Islam allows for reinterpretation, and it is time for radical decisions to protect women</w:t>
      </w:r>
      <w:r w:rsidRPr="0006763C">
        <w:rPr>
          <w:rFonts w:asciiTheme="minorBidi" w:hAnsiTheme="minorBidi" w:cstheme="minorBidi"/>
          <w:color w:val="000000" w:themeColor="text1"/>
          <w:sz w:val="20"/>
          <w:szCs w:val="20"/>
        </w:rPr>
        <w:t>.</w:t>
      </w:r>
      <w:r w:rsidR="00D830AB" w:rsidRPr="0006763C">
        <w:rPr>
          <w:rFonts w:asciiTheme="minorBidi" w:hAnsiTheme="minorBidi" w:cstheme="minorBidi"/>
          <w:color w:val="000000" w:themeColor="text1"/>
          <w:sz w:val="20"/>
          <w:szCs w:val="20"/>
        </w:rPr>
        <w:t xml:space="preserve">” </w:t>
      </w:r>
      <w:r w:rsidRPr="0006763C">
        <w:rPr>
          <w:rFonts w:asciiTheme="minorBidi" w:hAnsiTheme="minorBidi" w:cstheme="minorBidi"/>
          <w:color w:val="000000" w:themeColor="text1"/>
          <w:sz w:val="20"/>
          <w:szCs w:val="20"/>
        </w:rPr>
        <w:t xml:space="preserve">She stated that </w:t>
      </w:r>
      <w:r w:rsidR="00D830AB" w:rsidRPr="0006763C">
        <w:rPr>
          <w:rFonts w:asciiTheme="minorBidi" w:hAnsiTheme="minorBidi" w:cstheme="minorBidi"/>
          <w:color w:val="000000" w:themeColor="text1"/>
          <w:sz w:val="20"/>
          <w:szCs w:val="20"/>
        </w:rPr>
        <w:t>“</w:t>
      </w:r>
      <w:r w:rsidRPr="0006763C">
        <w:rPr>
          <w:rFonts w:asciiTheme="minorBidi" w:hAnsiTheme="minorBidi" w:cstheme="minorBidi"/>
          <w:color w:val="000000" w:themeColor="text1"/>
          <w:sz w:val="20"/>
          <w:szCs w:val="20"/>
        </w:rPr>
        <w:t>t</w:t>
      </w:r>
      <w:r w:rsidR="00D830AB" w:rsidRPr="0006763C">
        <w:rPr>
          <w:rFonts w:asciiTheme="minorBidi" w:hAnsiTheme="minorBidi" w:cstheme="minorBidi"/>
          <w:color w:val="000000" w:themeColor="text1"/>
          <w:sz w:val="20"/>
          <w:szCs w:val="20"/>
        </w:rPr>
        <w:t>his law of inheritance was based on the fact that men were the head of the households, which is not the case anymore as many women are the ones who provide for the family or at least contribute in a significant manner.”</w:t>
      </w:r>
      <w:r w:rsidR="0006763C" w:rsidRPr="0006763C">
        <w:rPr>
          <w:rStyle w:val="FootnoteReference"/>
          <w:rFonts w:asciiTheme="minorBidi" w:hAnsiTheme="minorBidi" w:cstheme="minorBidi"/>
          <w:color w:val="000000" w:themeColor="text1"/>
          <w:sz w:val="20"/>
          <w:szCs w:val="20"/>
        </w:rPr>
        <w:footnoteReference w:id="44"/>
      </w:r>
    </w:p>
    <w:p w14:paraId="1C3EE531" w14:textId="060998D3" w:rsidR="00D830AB" w:rsidRPr="00D917B2" w:rsidRDefault="00D830AB" w:rsidP="00D917B2">
      <w:pPr>
        <w:pBdr>
          <w:top w:val="nil"/>
          <w:left w:val="nil"/>
          <w:bottom w:val="nil"/>
          <w:right w:val="nil"/>
          <w:between w:val="nil"/>
        </w:pBdr>
        <w:shd w:val="clear" w:color="auto" w:fill="FFFFFF"/>
        <w:spacing w:after="280"/>
        <w:jc w:val="both"/>
        <w:rPr>
          <w:color w:val="FF0000"/>
          <w:sz w:val="20"/>
          <w:szCs w:val="20"/>
        </w:rPr>
      </w:pPr>
    </w:p>
    <w:p w14:paraId="457736AF" w14:textId="77777777" w:rsidR="00D830AB" w:rsidRPr="00CC5759" w:rsidRDefault="00D830AB" w:rsidP="00CA3788">
      <w:pPr>
        <w:jc w:val="both"/>
        <w:rPr>
          <w:rFonts w:ascii="Arial" w:hAnsi="Arial" w:cs="Arial"/>
          <w:sz w:val="20"/>
          <w:szCs w:val="20"/>
        </w:rPr>
      </w:pPr>
    </w:p>
    <w:p w14:paraId="569E306C" w14:textId="77777777" w:rsidR="00CA3788" w:rsidRDefault="00CA3788" w:rsidP="00CA3788">
      <w:pPr>
        <w:autoSpaceDE w:val="0"/>
        <w:autoSpaceDN w:val="0"/>
        <w:adjustRightInd w:val="0"/>
        <w:jc w:val="center"/>
        <w:rPr>
          <w:rFonts w:ascii="Arial" w:hAnsi="Arial" w:cs="Arial"/>
          <w:sz w:val="20"/>
          <w:szCs w:val="20"/>
          <w:lang w:val="en-GB"/>
        </w:rPr>
      </w:pPr>
      <w:r>
        <w:rPr>
          <w:rFonts w:ascii="Arial" w:hAnsi="Arial" w:cs="Arial"/>
          <w:noProof/>
          <w:sz w:val="20"/>
          <w:szCs w:val="20"/>
          <w:lang w:val="en-GB"/>
        </w:rPr>
        <w:drawing>
          <wp:inline distT="0" distB="0" distL="0" distR="0" wp14:anchorId="26EDA993" wp14:editId="068F22BB">
            <wp:extent cx="4848592" cy="278780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20094" cy="2828917"/>
                    </a:xfrm>
                    <a:prstGeom prst="rect">
                      <a:avLst/>
                    </a:prstGeom>
                  </pic:spPr>
                </pic:pic>
              </a:graphicData>
            </a:graphic>
          </wp:inline>
        </w:drawing>
      </w:r>
    </w:p>
    <w:p w14:paraId="0DB47E3F" w14:textId="77777777" w:rsidR="00CA3788" w:rsidRDefault="00CA3788" w:rsidP="00CA3788">
      <w:pPr>
        <w:autoSpaceDE w:val="0"/>
        <w:autoSpaceDN w:val="0"/>
        <w:adjustRightInd w:val="0"/>
        <w:jc w:val="both"/>
        <w:rPr>
          <w:rFonts w:ascii="Arial" w:hAnsi="Arial" w:cs="Arial"/>
          <w:sz w:val="20"/>
          <w:szCs w:val="20"/>
          <w:lang w:val="en-GB"/>
        </w:rPr>
      </w:pPr>
    </w:p>
    <w:p w14:paraId="605BF6A6" w14:textId="77777777" w:rsidR="00CA3788" w:rsidRPr="00CC5759" w:rsidRDefault="00CA3788" w:rsidP="00CA3788">
      <w:pPr>
        <w:autoSpaceDE w:val="0"/>
        <w:autoSpaceDN w:val="0"/>
        <w:adjustRightInd w:val="0"/>
        <w:jc w:val="both"/>
        <w:rPr>
          <w:rFonts w:ascii="Arial" w:hAnsi="Arial" w:cs="Arial"/>
          <w:sz w:val="20"/>
          <w:szCs w:val="20"/>
          <w:lang w:val="en-GB"/>
        </w:rPr>
      </w:pPr>
    </w:p>
    <w:p w14:paraId="43122E3F" w14:textId="77777777" w:rsidR="00CA3788" w:rsidRPr="00EC32F8" w:rsidRDefault="00CA3788" w:rsidP="00CA3788">
      <w:pPr>
        <w:autoSpaceDE w:val="0"/>
        <w:autoSpaceDN w:val="0"/>
        <w:adjustRightInd w:val="0"/>
        <w:jc w:val="both"/>
        <w:rPr>
          <w:rFonts w:ascii="Arial" w:hAnsi="Arial" w:cs="Arial"/>
          <w:color w:val="000000"/>
          <w:sz w:val="20"/>
          <w:szCs w:val="20"/>
          <w:lang w:val="en-GB"/>
        </w:rPr>
      </w:pPr>
      <w:r>
        <w:rPr>
          <w:noProof/>
          <w:color w:val="000000"/>
        </w:rPr>
        <mc:AlternateContent>
          <mc:Choice Requires="wps">
            <w:drawing>
              <wp:inline distT="0" distB="0" distL="0" distR="0" wp14:anchorId="3C34077F" wp14:editId="33106961">
                <wp:extent cx="5657850" cy="1072445"/>
                <wp:effectExtent l="0" t="0" r="6350" b="0"/>
                <wp:docPr id="5" name="Rectangle 5"/>
                <wp:cNvGraphicFramePr/>
                <a:graphic xmlns:a="http://schemas.openxmlformats.org/drawingml/2006/main">
                  <a:graphicData uri="http://schemas.microsoft.com/office/word/2010/wordprocessingShape">
                    <wps:wsp>
                      <wps:cNvSpPr/>
                      <wps:spPr>
                        <a:xfrm>
                          <a:off x="0" y="0"/>
                          <a:ext cx="5657850" cy="1072445"/>
                        </a:xfrm>
                        <a:prstGeom prst="rect">
                          <a:avLst/>
                        </a:prstGeom>
                        <a:solidFill>
                          <a:srgbClr val="CACACA"/>
                        </a:solidFill>
                        <a:ln>
                          <a:noFill/>
                        </a:ln>
                      </wps:spPr>
                      <wps:txbx>
                        <w:txbxContent>
                          <w:p w14:paraId="386A2C80" w14:textId="77777777" w:rsidR="00CA3788" w:rsidRPr="000B050F" w:rsidRDefault="00CA3788" w:rsidP="00CA3788">
                            <w:pPr>
                              <w:textDirection w:val="btLr"/>
                              <w:rPr>
                                <w:rFonts w:ascii="Arial" w:hAnsi="Arial" w:cs="Arial"/>
                                <w:sz w:val="20"/>
                                <w:szCs w:val="20"/>
                              </w:rPr>
                            </w:pPr>
                            <w:r w:rsidRPr="000B050F">
                              <w:rPr>
                                <w:rFonts w:ascii="Arial" w:eastAsia="Arial" w:hAnsi="Arial" w:cs="Arial"/>
                                <w:b/>
                                <w:color w:val="000000"/>
                                <w:sz w:val="20"/>
                                <w:szCs w:val="20"/>
                              </w:rPr>
                              <w:t xml:space="preserve">RECOMMENDATIONS </w:t>
                            </w:r>
                          </w:p>
                          <w:p w14:paraId="5C3A03F7" w14:textId="77777777" w:rsidR="00CA3788" w:rsidRPr="000B050F" w:rsidRDefault="00CA3788" w:rsidP="00CA3788">
                            <w:pPr>
                              <w:textDirection w:val="btLr"/>
                              <w:rPr>
                                <w:rFonts w:ascii="Arial" w:hAnsi="Arial" w:cs="Arial"/>
                                <w:sz w:val="20"/>
                                <w:szCs w:val="20"/>
                              </w:rPr>
                            </w:pPr>
                          </w:p>
                          <w:p w14:paraId="38B6EFED" w14:textId="77777777" w:rsidR="00CA3788" w:rsidRPr="000B050F" w:rsidRDefault="00CA3788" w:rsidP="00CA3788">
                            <w:pPr>
                              <w:textDirection w:val="btLr"/>
                              <w:rPr>
                                <w:rFonts w:ascii="Arial" w:eastAsia="Arial" w:hAnsi="Arial" w:cs="Arial"/>
                                <w:b/>
                                <w:color w:val="000000"/>
                                <w:sz w:val="20"/>
                                <w:szCs w:val="20"/>
                              </w:rPr>
                            </w:pPr>
                            <w:r w:rsidRPr="000B050F">
                              <w:rPr>
                                <w:rFonts w:ascii="Arial" w:eastAsia="Arial" w:hAnsi="Arial" w:cs="Arial"/>
                                <w:b/>
                                <w:color w:val="000000"/>
                                <w:sz w:val="20"/>
                                <w:szCs w:val="20"/>
                              </w:rPr>
                              <w:t xml:space="preserve">We recommend the CEDAW </w:t>
                            </w:r>
                            <w:r>
                              <w:rPr>
                                <w:rFonts w:ascii="Arial" w:eastAsia="Arial" w:hAnsi="Arial" w:cs="Arial"/>
                                <w:b/>
                                <w:color w:val="000000"/>
                                <w:sz w:val="20"/>
                                <w:szCs w:val="20"/>
                              </w:rPr>
                              <w:t>C</w:t>
                            </w:r>
                            <w:r w:rsidRPr="000B050F">
                              <w:rPr>
                                <w:rFonts w:ascii="Arial" w:eastAsia="Arial" w:hAnsi="Arial" w:cs="Arial"/>
                                <w:b/>
                                <w:color w:val="000000"/>
                                <w:sz w:val="20"/>
                                <w:szCs w:val="20"/>
                              </w:rPr>
                              <w:t xml:space="preserve">ommittee urge the State </w:t>
                            </w:r>
                            <w:r>
                              <w:rPr>
                                <w:rFonts w:ascii="Arial" w:eastAsia="Arial" w:hAnsi="Arial" w:cs="Arial"/>
                                <w:b/>
                                <w:color w:val="000000"/>
                                <w:sz w:val="20"/>
                                <w:szCs w:val="20"/>
                              </w:rPr>
                              <w:t>P</w:t>
                            </w:r>
                            <w:r w:rsidRPr="000B050F">
                              <w:rPr>
                                <w:rFonts w:ascii="Arial" w:eastAsia="Arial" w:hAnsi="Arial" w:cs="Arial"/>
                                <w:b/>
                                <w:color w:val="000000"/>
                                <w:sz w:val="20"/>
                                <w:szCs w:val="20"/>
                              </w:rPr>
                              <w:t xml:space="preserve">arty to: </w:t>
                            </w:r>
                          </w:p>
                          <w:p w14:paraId="5D1F1EBA" w14:textId="77777777" w:rsidR="00CA3788" w:rsidRPr="00AA1992" w:rsidRDefault="00CA3788" w:rsidP="00CA3788">
                            <w:pPr>
                              <w:textDirection w:val="btLr"/>
                              <w:rPr>
                                <w:rFonts w:ascii="Arial" w:hAnsi="Arial" w:cs="Arial"/>
                                <w:sz w:val="20"/>
                                <w:szCs w:val="20"/>
                                <w:highlight w:val="green"/>
                              </w:rPr>
                            </w:pPr>
                          </w:p>
                          <w:p w14:paraId="0DEAB84A" w14:textId="77777777" w:rsidR="00CA3788" w:rsidRPr="00A80E01" w:rsidRDefault="00CA3788" w:rsidP="00CA3788">
                            <w:pPr>
                              <w:pStyle w:val="ListParagraph"/>
                              <w:numPr>
                                <w:ilvl w:val="0"/>
                                <w:numId w:val="8"/>
                              </w:numPr>
                              <w:textDirection w:val="btLr"/>
                              <w:rPr>
                                <w:rFonts w:ascii="Arial" w:hAnsi="Arial" w:cs="Arial"/>
                                <w:color w:val="000000"/>
                                <w:sz w:val="20"/>
                                <w:szCs w:val="20"/>
                                <w:lang w:val="en-GB"/>
                              </w:rPr>
                            </w:pPr>
                            <w:r>
                              <w:rPr>
                                <w:rFonts w:ascii="Arial" w:hAnsi="Arial" w:cs="Arial"/>
                                <w:color w:val="000000"/>
                                <w:sz w:val="20"/>
                                <w:szCs w:val="20"/>
                                <w:lang w:val="en-GB"/>
                              </w:rPr>
                              <w:t>Amend the relevant law to grant women the same rights as men in matters of inheritance in conformity with Article 16 of CEDAW.</w:t>
                            </w:r>
                          </w:p>
                        </w:txbxContent>
                      </wps:txbx>
                      <wps:bodyPr spcFirstLastPara="1" wrap="square" lIns="91425" tIns="45700" rIns="91425" bIns="45700" anchor="t" anchorCtr="0">
                        <a:noAutofit/>
                      </wps:bodyPr>
                    </wps:wsp>
                  </a:graphicData>
                </a:graphic>
              </wp:inline>
            </w:drawing>
          </mc:Choice>
          <mc:Fallback>
            <w:pict>
              <v:rect w14:anchorId="3C34077F" id="Rectangle 5" o:spid="_x0000_s1030" style="width:445.5pt;height:8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YoozxwEAAH8DAAAOAAAAZHJzL2Uyb0RvYy54bWysU9uK2zAQfS/0H4TeG9vB3mxNnGXJklJY&#13;&#10;2sC2HyDLUiyQJXWkxM7fdySnSdq+lWKQ56bjM2fG66dp0OQkwCtrGlosckqE4bZT5tDQ7992Hx4p&#13;&#10;8YGZjmlrREPPwtOnzft369HVYml7qzsBBEGMr0fX0D4EV2eZ570YmF9YJwwmpYWBBXThkHXARkQf&#13;&#10;dLbM84dstNA5sFx4j9GXOUk3CV9KwcNXKb0IRDcUuYV0QjrbeGabNasPwFyv+IUG+wcWA1MGP3qF&#13;&#10;emGBkSOov6AGxcF6K8OC2yGzUiouUg/YTZH/0c1bz5xIvaA43l1l8v8Pln85vbk9oAyj87VHM3Yx&#13;&#10;SRjiG/mRKYl1voolpkA4BquHavVYoaYcc0W+WpZlFeXMbtcd+PBJ2IFEo6GA00gisdOrD3Ppr5L4&#13;&#10;NW+16nZK6+TAod1qICeGk9s+x+eC/luZNrHY2HhtRoyR7NZMtMLUTkR1DS0jRIy0tjvvgXjHdwq5&#13;&#10;vTIf9gxw8gUlI25DQ/2PIwNBif5sUO6PRbmscH2SU1arHPuG+0x7n2GG9xaXLFAym9uQVm6m+nwM&#13;&#10;VqrU/43KhTNOOSl42ci4Rvd+qrr9N5ufAAAA//8DAFBLAwQUAAYACAAAACEA1kv23NwAAAAKAQAA&#13;&#10;DwAAAGRycy9kb3ducmV2LnhtbExPQU7DMBC8I/EHa5G4UScBqjSNUyFQD0gIiRTubrwkEfY6st2m&#13;&#10;/J6FC72MNJrZ2Zl6c3JWHDHE0ZOCfJGBQOq8GalX8L7b3pQgYtJktPWECr4xwqa5vKh1ZfxMb3hs&#13;&#10;Uy84hGKlFQwpTZWUsRvQ6bjwExJrnz44nZiGXpqgZw53VhZZtpROj8QfBj3h44DdV3twCuz9zrfT&#13;&#10;87YvTPGR373ehvnFBqWur05Pa4aHNYiEp/R/Ab8buD80XGzvD2SisAp4TfpD1spVznTPpmW5AtnU&#13;&#10;8nxC8wMAAP//AwBQSwECLQAUAAYACAAAACEAtoM4kv4AAADhAQAAEwAAAAAAAAAAAAAAAAAAAAAA&#13;&#10;W0NvbnRlbnRfVHlwZXNdLnhtbFBLAQItABQABgAIAAAAIQA4/SH/1gAAAJQBAAALAAAAAAAAAAAA&#13;&#10;AAAAAC8BAABfcmVscy8ucmVsc1BLAQItABQABgAIAAAAIQCBYoozxwEAAH8DAAAOAAAAAAAAAAAA&#13;&#10;AAAAAC4CAABkcnMvZTJvRG9jLnhtbFBLAQItABQABgAIAAAAIQDWS/bc3AAAAAoBAAAPAAAAAAAA&#13;&#10;AAAAAAAAACEEAABkcnMvZG93bnJldi54bWxQSwUGAAAAAAQABADzAAAAKgUAAAAA&#13;&#10;" fillcolor="#cacaca" stroked="f">
                <v:textbox inset="2.53958mm,1.2694mm,2.53958mm,1.2694mm">
                  <w:txbxContent>
                    <w:p w14:paraId="386A2C80" w14:textId="77777777" w:rsidR="00CA3788" w:rsidRPr="000B050F" w:rsidRDefault="00CA3788" w:rsidP="00CA3788">
                      <w:pPr>
                        <w:textDirection w:val="btLr"/>
                        <w:rPr>
                          <w:rFonts w:ascii="Arial" w:hAnsi="Arial" w:cs="Arial"/>
                          <w:sz w:val="20"/>
                          <w:szCs w:val="20"/>
                        </w:rPr>
                      </w:pPr>
                      <w:r w:rsidRPr="000B050F">
                        <w:rPr>
                          <w:rFonts w:ascii="Arial" w:eastAsia="Arial" w:hAnsi="Arial" w:cs="Arial"/>
                          <w:b/>
                          <w:color w:val="000000"/>
                          <w:sz w:val="20"/>
                          <w:szCs w:val="20"/>
                        </w:rPr>
                        <w:t xml:space="preserve">RECOMMENDATIONS </w:t>
                      </w:r>
                    </w:p>
                    <w:p w14:paraId="5C3A03F7" w14:textId="77777777" w:rsidR="00CA3788" w:rsidRPr="000B050F" w:rsidRDefault="00CA3788" w:rsidP="00CA3788">
                      <w:pPr>
                        <w:textDirection w:val="btLr"/>
                        <w:rPr>
                          <w:rFonts w:ascii="Arial" w:hAnsi="Arial" w:cs="Arial"/>
                          <w:sz w:val="20"/>
                          <w:szCs w:val="20"/>
                        </w:rPr>
                      </w:pPr>
                    </w:p>
                    <w:p w14:paraId="38B6EFED" w14:textId="77777777" w:rsidR="00CA3788" w:rsidRPr="000B050F" w:rsidRDefault="00CA3788" w:rsidP="00CA3788">
                      <w:pPr>
                        <w:textDirection w:val="btLr"/>
                        <w:rPr>
                          <w:rFonts w:ascii="Arial" w:eastAsia="Arial" w:hAnsi="Arial" w:cs="Arial"/>
                          <w:b/>
                          <w:color w:val="000000"/>
                          <w:sz w:val="20"/>
                          <w:szCs w:val="20"/>
                        </w:rPr>
                      </w:pPr>
                      <w:r w:rsidRPr="000B050F">
                        <w:rPr>
                          <w:rFonts w:ascii="Arial" w:eastAsia="Arial" w:hAnsi="Arial" w:cs="Arial"/>
                          <w:b/>
                          <w:color w:val="000000"/>
                          <w:sz w:val="20"/>
                          <w:szCs w:val="20"/>
                        </w:rPr>
                        <w:t xml:space="preserve">We recommend the CEDAW </w:t>
                      </w:r>
                      <w:r>
                        <w:rPr>
                          <w:rFonts w:ascii="Arial" w:eastAsia="Arial" w:hAnsi="Arial" w:cs="Arial"/>
                          <w:b/>
                          <w:color w:val="000000"/>
                          <w:sz w:val="20"/>
                          <w:szCs w:val="20"/>
                        </w:rPr>
                        <w:t>C</w:t>
                      </w:r>
                      <w:r w:rsidRPr="000B050F">
                        <w:rPr>
                          <w:rFonts w:ascii="Arial" w:eastAsia="Arial" w:hAnsi="Arial" w:cs="Arial"/>
                          <w:b/>
                          <w:color w:val="000000"/>
                          <w:sz w:val="20"/>
                          <w:szCs w:val="20"/>
                        </w:rPr>
                        <w:t xml:space="preserve">ommittee urge the State </w:t>
                      </w:r>
                      <w:r>
                        <w:rPr>
                          <w:rFonts w:ascii="Arial" w:eastAsia="Arial" w:hAnsi="Arial" w:cs="Arial"/>
                          <w:b/>
                          <w:color w:val="000000"/>
                          <w:sz w:val="20"/>
                          <w:szCs w:val="20"/>
                        </w:rPr>
                        <w:t>P</w:t>
                      </w:r>
                      <w:r w:rsidRPr="000B050F">
                        <w:rPr>
                          <w:rFonts w:ascii="Arial" w:eastAsia="Arial" w:hAnsi="Arial" w:cs="Arial"/>
                          <w:b/>
                          <w:color w:val="000000"/>
                          <w:sz w:val="20"/>
                          <w:szCs w:val="20"/>
                        </w:rPr>
                        <w:t xml:space="preserve">arty to: </w:t>
                      </w:r>
                    </w:p>
                    <w:p w14:paraId="5D1F1EBA" w14:textId="77777777" w:rsidR="00CA3788" w:rsidRPr="00AA1992" w:rsidRDefault="00CA3788" w:rsidP="00CA3788">
                      <w:pPr>
                        <w:textDirection w:val="btLr"/>
                        <w:rPr>
                          <w:rFonts w:ascii="Arial" w:hAnsi="Arial" w:cs="Arial"/>
                          <w:sz w:val="20"/>
                          <w:szCs w:val="20"/>
                          <w:highlight w:val="green"/>
                        </w:rPr>
                      </w:pPr>
                    </w:p>
                    <w:p w14:paraId="0DEAB84A" w14:textId="77777777" w:rsidR="00CA3788" w:rsidRPr="00A80E01" w:rsidRDefault="00CA3788" w:rsidP="00CA3788">
                      <w:pPr>
                        <w:pStyle w:val="ListParagraph"/>
                        <w:numPr>
                          <w:ilvl w:val="0"/>
                          <w:numId w:val="8"/>
                        </w:numPr>
                        <w:textDirection w:val="btLr"/>
                        <w:rPr>
                          <w:rFonts w:ascii="Arial" w:hAnsi="Arial" w:cs="Arial"/>
                          <w:color w:val="000000"/>
                          <w:sz w:val="20"/>
                          <w:szCs w:val="20"/>
                          <w:lang w:val="en-GB"/>
                        </w:rPr>
                      </w:pPr>
                      <w:r>
                        <w:rPr>
                          <w:rFonts w:ascii="Arial" w:hAnsi="Arial" w:cs="Arial"/>
                          <w:color w:val="000000"/>
                          <w:sz w:val="20"/>
                          <w:szCs w:val="20"/>
                          <w:lang w:val="en-GB"/>
                        </w:rPr>
                        <w:t>Amend the relevant law to grant women the same rights as men in matters of inheritance in conformity with Article 16 of CEDAW.</w:t>
                      </w:r>
                    </w:p>
                  </w:txbxContent>
                </v:textbox>
                <w10:anchorlock/>
              </v:rect>
            </w:pict>
          </mc:Fallback>
        </mc:AlternateContent>
      </w:r>
    </w:p>
    <w:p w14:paraId="165A2476" w14:textId="77777777" w:rsidR="00CA3788" w:rsidRDefault="00CA3788"/>
    <w:sectPr w:rsidR="00CA3788">
      <w:headerReference w:type="default" r:id="rId17"/>
      <w:footerReference w:type="even" r:id="rId18"/>
      <w:footerReference w:type="default" r:id="rId19"/>
      <w:headerReference w:type="first" r:id="rId20"/>
      <w:pgSz w:w="11900" w:h="16820"/>
      <w:pgMar w:top="1260" w:right="1460" w:bottom="983" w:left="153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EB07E" w14:textId="77777777" w:rsidR="006C04E2" w:rsidRDefault="006C04E2" w:rsidP="00CA3788">
      <w:r>
        <w:separator/>
      </w:r>
    </w:p>
  </w:endnote>
  <w:endnote w:type="continuationSeparator" w:id="0">
    <w:p w14:paraId="05229C17" w14:textId="77777777" w:rsidR="006C04E2" w:rsidRDefault="006C04E2" w:rsidP="00CA3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3EB25" w14:textId="77777777" w:rsidR="009F7497" w:rsidRDefault="00974D55">
    <w:pPr>
      <w:pBdr>
        <w:top w:val="nil"/>
        <w:left w:val="nil"/>
        <w:bottom w:val="nil"/>
        <w:right w:val="nil"/>
        <w:between w:val="nil"/>
      </w:pBdr>
      <w:jc w:val="right"/>
      <w:rPr>
        <w:color w:val="000000"/>
      </w:rPr>
    </w:pPr>
    <w:r>
      <w:rPr>
        <w:color w:val="000000"/>
      </w:rPr>
      <w:fldChar w:fldCharType="begin"/>
    </w:r>
    <w:r>
      <w:rPr>
        <w:color w:val="000000"/>
      </w:rPr>
      <w:instrText>PAGE</w:instrText>
    </w:r>
    <w:r w:rsidR="006C04E2">
      <w:rPr>
        <w:color w:val="000000"/>
      </w:rPr>
      <w:fldChar w:fldCharType="separate"/>
    </w:r>
    <w:r>
      <w:rPr>
        <w:color w:val="000000"/>
      </w:rPr>
      <w:fldChar w:fldCharType="end"/>
    </w:r>
  </w:p>
  <w:p w14:paraId="02D0BBE4" w14:textId="77777777" w:rsidR="009F7497" w:rsidRDefault="006C04E2">
    <w:pPr>
      <w:pBdr>
        <w:top w:val="nil"/>
        <w:left w:val="nil"/>
        <w:bottom w:val="nil"/>
        <w:right w:val="nil"/>
        <w:between w:val="nil"/>
      </w:pBdr>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17DA7" w14:textId="77777777" w:rsidR="009F7497" w:rsidRDefault="00974D55">
    <w:pPr>
      <w:pBdr>
        <w:top w:val="nil"/>
        <w:left w:val="nil"/>
        <w:bottom w:val="nil"/>
        <w:right w:val="nil"/>
        <w:between w:val="nil"/>
      </w:pBdr>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Pr>
        <w:noProof/>
        <w:color w:val="000000"/>
        <w:sz w:val="18"/>
        <w:szCs w:val="18"/>
      </w:rPr>
      <w:t>2</w:t>
    </w:r>
    <w:r>
      <w:rPr>
        <w:color w:val="000000"/>
        <w:sz w:val="18"/>
        <w:szCs w:val="18"/>
      </w:rPr>
      <w:fldChar w:fldCharType="end"/>
    </w:r>
  </w:p>
  <w:p w14:paraId="338E514D" w14:textId="77777777" w:rsidR="009F7497" w:rsidRDefault="006C04E2">
    <w:pPr>
      <w:pBdr>
        <w:top w:val="nil"/>
        <w:left w:val="nil"/>
        <w:bottom w:val="nil"/>
        <w:right w:val="nil"/>
        <w:between w:val="nil"/>
      </w:pBdr>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C315C" w14:textId="77777777" w:rsidR="006C04E2" w:rsidRDefault="006C04E2" w:rsidP="00CA3788">
      <w:r>
        <w:separator/>
      </w:r>
    </w:p>
  </w:footnote>
  <w:footnote w:type="continuationSeparator" w:id="0">
    <w:p w14:paraId="11F8E230" w14:textId="77777777" w:rsidR="006C04E2" w:rsidRDefault="006C04E2" w:rsidP="00CA3788">
      <w:r>
        <w:continuationSeparator/>
      </w:r>
    </w:p>
  </w:footnote>
  <w:footnote w:id="1">
    <w:p w14:paraId="6820BEB9" w14:textId="77777777" w:rsidR="00CA3788" w:rsidRPr="0006763C" w:rsidRDefault="00CA3788" w:rsidP="00CA3788">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w:t>
      </w:r>
      <w:proofErr w:type="spellStart"/>
      <w:r w:rsidRPr="0006763C">
        <w:rPr>
          <w:rFonts w:asciiTheme="minorBidi" w:hAnsiTheme="minorBidi" w:cstheme="minorBidi"/>
          <w:szCs w:val="18"/>
        </w:rPr>
        <w:t>Musawah</w:t>
      </w:r>
      <w:proofErr w:type="spellEnd"/>
      <w:r w:rsidRPr="0006763C">
        <w:rPr>
          <w:rFonts w:asciiTheme="minorBidi" w:hAnsiTheme="minorBidi" w:cstheme="minorBidi"/>
          <w:szCs w:val="18"/>
        </w:rPr>
        <w:t xml:space="preserve"> would like to acknowledge the inputs provided by the Fédération des </w:t>
      </w:r>
      <w:proofErr w:type="spellStart"/>
      <w:r w:rsidRPr="0006763C">
        <w:rPr>
          <w:rFonts w:asciiTheme="minorBidi" w:hAnsiTheme="minorBidi" w:cstheme="minorBidi"/>
          <w:szCs w:val="18"/>
        </w:rPr>
        <w:t>Ligues</w:t>
      </w:r>
      <w:proofErr w:type="spellEnd"/>
      <w:r w:rsidRPr="0006763C">
        <w:rPr>
          <w:rFonts w:asciiTheme="minorBidi" w:hAnsiTheme="minorBidi" w:cstheme="minorBidi"/>
          <w:szCs w:val="18"/>
        </w:rPr>
        <w:t xml:space="preserve"> des Droits des Femmes (FLDF) and other national advocates in the preparation of this report.</w:t>
      </w:r>
    </w:p>
  </w:footnote>
  <w:footnote w:id="2">
    <w:p w14:paraId="412C35B4" w14:textId="77777777" w:rsidR="003374DE" w:rsidRPr="0006763C" w:rsidRDefault="003374DE" w:rsidP="003374DE">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Morocco’s Constitution of 2011 </w:t>
      </w:r>
      <w:r w:rsidRPr="0006763C">
        <w:rPr>
          <w:rFonts w:asciiTheme="minorBidi" w:eastAsia="Arial" w:hAnsiTheme="minorBidi" w:cstheme="minorBidi"/>
          <w:color w:val="000000"/>
          <w:szCs w:val="18"/>
        </w:rPr>
        <w:t xml:space="preserve">(hereinafter “Morocco Constitution”), art. 3, </w:t>
      </w:r>
      <w:hyperlink r:id="rId1" w:history="1">
        <w:r w:rsidRPr="0006763C">
          <w:rPr>
            <w:rStyle w:val="Hyperlink"/>
            <w:rFonts w:asciiTheme="minorBidi" w:eastAsia="Arial" w:hAnsiTheme="minorBidi" w:cstheme="minorBidi"/>
            <w:szCs w:val="18"/>
          </w:rPr>
          <w:t>https://www.constituteproject.org/constitution/Morocco_2011.pdf?lang=en</w:t>
        </w:r>
      </w:hyperlink>
    </w:p>
  </w:footnote>
  <w:footnote w:id="3">
    <w:p w14:paraId="5F9D53E0" w14:textId="31A790F1" w:rsidR="003374DE" w:rsidRPr="0006763C" w:rsidRDefault="003374DE" w:rsidP="003374DE">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Report on International Religious Freedom: Morocco 2019, </w:t>
      </w:r>
      <w:r w:rsidRPr="00990AB1">
        <w:rPr>
          <w:rFonts w:asciiTheme="minorBidi" w:hAnsiTheme="minorBidi" w:cstheme="minorBidi"/>
          <w:i/>
          <w:iCs/>
          <w:szCs w:val="18"/>
        </w:rPr>
        <w:t>Office of International Religious Freedom US Department of State</w:t>
      </w:r>
      <w:r w:rsidRPr="0006763C">
        <w:rPr>
          <w:rFonts w:asciiTheme="minorBidi" w:hAnsiTheme="minorBidi" w:cstheme="minorBidi"/>
          <w:szCs w:val="18"/>
        </w:rPr>
        <w:t xml:space="preserve">, </w:t>
      </w:r>
      <w:hyperlink r:id="rId2" w:history="1">
        <w:r w:rsidRPr="0006763C">
          <w:rPr>
            <w:rStyle w:val="Hyperlink"/>
            <w:rFonts w:asciiTheme="minorBidi" w:hAnsiTheme="minorBidi" w:cstheme="minorBidi"/>
            <w:szCs w:val="18"/>
          </w:rPr>
          <w:t>https://www.state.gov/reports/2019-report-on-international-religious-freedom/morocco/</w:t>
        </w:r>
      </w:hyperlink>
    </w:p>
  </w:footnote>
  <w:footnote w:id="4">
    <w:p w14:paraId="2FCCC532" w14:textId="2A174996"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Morocco Family Code (</w:t>
      </w:r>
      <w:proofErr w:type="spellStart"/>
      <w:r w:rsidRPr="0006763C">
        <w:rPr>
          <w:rFonts w:asciiTheme="minorBidi" w:eastAsia="Arial" w:hAnsiTheme="minorBidi" w:cstheme="minorBidi"/>
          <w:i/>
          <w:color w:val="000000"/>
          <w:sz w:val="18"/>
          <w:szCs w:val="18"/>
        </w:rPr>
        <w:t>Moudawana</w:t>
      </w:r>
      <w:proofErr w:type="spellEnd"/>
      <w:r w:rsidRPr="0006763C">
        <w:rPr>
          <w:rFonts w:asciiTheme="minorBidi" w:eastAsia="Arial" w:hAnsiTheme="minorBidi" w:cstheme="minorBidi"/>
          <w:color w:val="000000"/>
          <w:sz w:val="18"/>
          <w:szCs w:val="18"/>
        </w:rPr>
        <w:t xml:space="preserve">) (2004) </w:t>
      </w:r>
      <w:r w:rsidRPr="0006763C">
        <w:rPr>
          <w:rFonts w:asciiTheme="minorBidi" w:hAnsiTheme="minorBidi" w:cstheme="minorBidi"/>
          <w:sz w:val="18"/>
          <w:szCs w:val="18"/>
        </w:rPr>
        <w:t>(hereinafter “Family Code” or “</w:t>
      </w:r>
      <w:proofErr w:type="spellStart"/>
      <w:r w:rsidRPr="0006763C">
        <w:rPr>
          <w:rFonts w:asciiTheme="minorBidi" w:hAnsiTheme="minorBidi" w:cstheme="minorBidi"/>
          <w:i/>
          <w:iCs/>
          <w:sz w:val="18"/>
          <w:szCs w:val="18"/>
        </w:rPr>
        <w:t>Moudawana</w:t>
      </w:r>
      <w:proofErr w:type="spellEnd"/>
      <w:r w:rsidRPr="0006763C">
        <w:rPr>
          <w:rFonts w:asciiTheme="minorBidi" w:hAnsiTheme="minorBidi" w:cstheme="minorBidi"/>
          <w:i/>
          <w:iCs/>
          <w:sz w:val="18"/>
          <w:szCs w:val="18"/>
        </w:rPr>
        <w:t>”</w:t>
      </w:r>
      <w:r w:rsidRPr="0006763C">
        <w:rPr>
          <w:rFonts w:asciiTheme="minorBidi" w:hAnsiTheme="minorBidi" w:cstheme="minorBidi"/>
          <w:sz w:val="18"/>
          <w:szCs w:val="18"/>
        </w:rPr>
        <w:t>)</w:t>
      </w:r>
      <w:r w:rsidRPr="0006763C">
        <w:rPr>
          <w:rFonts w:asciiTheme="minorBidi" w:eastAsia="Arial" w:hAnsiTheme="minorBidi" w:cstheme="minorBidi"/>
          <w:color w:val="000000"/>
          <w:sz w:val="18"/>
          <w:szCs w:val="18"/>
        </w:rPr>
        <w:t xml:space="preserve">. </w:t>
      </w:r>
      <w:hyperlink r:id="rId3">
        <w:r w:rsidRPr="0006763C">
          <w:rPr>
            <w:rFonts w:asciiTheme="minorBidi" w:eastAsia="Arial" w:hAnsiTheme="minorBidi" w:cstheme="minorBidi"/>
            <w:color w:val="0563C1"/>
            <w:sz w:val="18"/>
            <w:szCs w:val="18"/>
            <w:u w:val="single"/>
          </w:rPr>
          <w:t>http://www.hrea.org/wp-content/uploads/2015/02/Moudawana.pdf</w:t>
        </w:r>
      </w:hyperlink>
      <w:r w:rsidRPr="0006763C">
        <w:rPr>
          <w:rFonts w:asciiTheme="minorBidi" w:hAnsiTheme="minorBidi" w:cstheme="minorBidi"/>
          <w:sz w:val="18"/>
          <w:szCs w:val="18"/>
        </w:rPr>
        <w:t xml:space="preserve"> </w:t>
      </w:r>
    </w:p>
  </w:footnote>
  <w:footnote w:id="5">
    <w:p w14:paraId="5DB5D598" w14:textId="77777777"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Family Code, art. 400.</w:t>
      </w:r>
    </w:p>
  </w:footnote>
  <w:footnote w:id="6">
    <w:p w14:paraId="23D01E88" w14:textId="3BF9C6B9"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Family Code, art</w:t>
      </w:r>
      <w:r w:rsidR="002D094B">
        <w:rPr>
          <w:rFonts w:asciiTheme="minorBidi" w:eastAsia="Arial" w:hAnsiTheme="minorBidi" w:cstheme="minorBidi"/>
          <w:color w:val="000000"/>
          <w:sz w:val="18"/>
          <w:szCs w:val="18"/>
        </w:rPr>
        <w:t>s</w:t>
      </w:r>
      <w:r w:rsidRPr="0006763C">
        <w:rPr>
          <w:rFonts w:asciiTheme="minorBidi" w:eastAsia="Arial" w:hAnsiTheme="minorBidi" w:cstheme="minorBidi"/>
          <w:color w:val="000000"/>
          <w:sz w:val="18"/>
          <w:szCs w:val="18"/>
        </w:rPr>
        <w:t>. 4, 51, 52.</w:t>
      </w:r>
    </w:p>
  </w:footnote>
  <w:footnote w:id="7">
    <w:p w14:paraId="023019FB" w14:textId="77777777" w:rsidR="00CA3788" w:rsidRPr="0006763C" w:rsidRDefault="00CA3788" w:rsidP="00CA3788">
      <w:pPr>
        <w:pBdr>
          <w:top w:val="nil"/>
          <w:left w:val="nil"/>
          <w:bottom w:val="nil"/>
          <w:right w:val="nil"/>
          <w:between w:val="nil"/>
        </w:pBdr>
        <w:rPr>
          <w:rFonts w:asciiTheme="minorBidi"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hAnsiTheme="minorBidi" w:cstheme="minorBidi"/>
          <w:color w:val="000000"/>
          <w:sz w:val="18"/>
          <w:szCs w:val="18"/>
        </w:rPr>
        <w:t xml:space="preserve"> Lahcen, Achy., “Morocco’s gender equality laws fail to improve situation,” </w:t>
      </w:r>
      <w:r w:rsidRPr="0006763C">
        <w:rPr>
          <w:rFonts w:asciiTheme="minorBidi" w:hAnsiTheme="minorBidi" w:cstheme="minorBidi"/>
          <w:i/>
          <w:color w:val="000000"/>
          <w:sz w:val="18"/>
          <w:szCs w:val="18"/>
        </w:rPr>
        <w:t>Al-Monitor</w:t>
      </w:r>
      <w:r w:rsidRPr="0006763C">
        <w:rPr>
          <w:rFonts w:asciiTheme="minorBidi" w:hAnsiTheme="minorBidi" w:cstheme="minorBidi"/>
          <w:color w:val="000000"/>
          <w:sz w:val="18"/>
          <w:szCs w:val="18"/>
        </w:rPr>
        <w:t xml:space="preserve">, April 2013. </w:t>
      </w:r>
    </w:p>
  </w:footnote>
  <w:footnote w:id="8">
    <w:p w14:paraId="0A616C1B" w14:textId="77777777" w:rsidR="00CA3788" w:rsidRPr="0006763C" w:rsidRDefault="00CA3788" w:rsidP="00CA3788">
      <w:pPr>
        <w:rPr>
          <w:rFonts w:asciiTheme="minorBidi" w:hAnsiTheme="minorBidi" w:cstheme="minorBidi"/>
          <w:sz w:val="18"/>
          <w:szCs w:val="18"/>
        </w:rPr>
      </w:pPr>
      <w:r w:rsidRPr="0006763C">
        <w:rPr>
          <w:rStyle w:val="FootnoteReference"/>
          <w:rFonts w:asciiTheme="minorBidi" w:hAnsiTheme="minorBidi" w:cstheme="minorBidi"/>
          <w:sz w:val="18"/>
          <w:szCs w:val="18"/>
        </w:rPr>
        <w:footnoteRef/>
      </w:r>
      <w:r w:rsidRPr="0006763C">
        <w:rPr>
          <w:rFonts w:asciiTheme="minorBidi" w:hAnsiTheme="minorBidi" w:cstheme="minorBidi"/>
          <w:sz w:val="18"/>
          <w:szCs w:val="18"/>
        </w:rPr>
        <w:t xml:space="preserve"> </w:t>
      </w:r>
      <w:r w:rsidRPr="0006763C">
        <w:rPr>
          <w:rFonts w:asciiTheme="minorBidi" w:hAnsiTheme="minorBidi" w:cstheme="minorBidi"/>
          <w:iCs/>
          <w:sz w:val="18"/>
          <w:szCs w:val="18"/>
        </w:rPr>
        <w:t>Women's Rights in the Middle East and North Africa 2010 - Morocco,</w:t>
      </w:r>
      <w:r w:rsidRPr="0006763C">
        <w:rPr>
          <w:rFonts w:asciiTheme="minorBidi" w:hAnsiTheme="minorBidi" w:cstheme="minorBidi"/>
          <w:sz w:val="18"/>
          <w:szCs w:val="18"/>
        </w:rPr>
        <w:t xml:space="preserve"> </w:t>
      </w:r>
      <w:r w:rsidRPr="0006763C">
        <w:rPr>
          <w:rFonts w:asciiTheme="minorBidi" w:hAnsiTheme="minorBidi" w:cstheme="minorBidi"/>
          <w:i/>
          <w:iCs/>
          <w:sz w:val="18"/>
          <w:szCs w:val="18"/>
        </w:rPr>
        <w:t>Freedom House, </w:t>
      </w:r>
      <w:r w:rsidRPr="0006763C">
        <w:rPr>
          <w:rFonts w:asciiTheme="minorBidi" w:hAnsiTheme="minorBidi" w:cstheme="minorBidi"/>
          <w:sz w:val="18"/>
          <w:szCs w:val="18"/>
        </w:rPr>
        <w:t xml:space="preserve">3 March 2010. </w:t>
      </w:r>
      <w:hyperlink r:id="rId4" w:history="1">
        <w:r w:rsidRPr="0006763C">
          <w:rPr>
            <w:rStyle w:val="Hyperlink"/>
            <w:rFonts w:asciiTheme="minorBidi" w:hAnsiTheme="minorBidi" w:cstheme="minorBidi"/>
            <w:sz w:val="18"/>
            <w:szCs w:val="18"/>
          </w:rPr>
          <w:t>https://www.refworld.org/docid/4b990120c.html</w:t>
        </w:r>
      </w:hyperlink>
    </w:p>
  </w:footnote>
  <w:footnote w:id="9">
    <w:p w14:paraId="567D0AF2" w14:textId="77777777" w:rsidR="00CA3788" w:rsidRPr="0006763C" w:rsidRDefault="00CA3788" w:rsidP="00CA3788">
      <w:pPr>
        <w:pBdr>
          <w:top w:val="nil"/>
          <w:left w:val="nil"/>
          <w:bottom w:val="nil"/>
          <w:right w:val="nil"/>
          <w:between w:val="nil"/>
        </w:pBdr>
        <w:rPr>
          <w:rFonts w:asciiTheme="minorBidi"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hAnsiTheme="minorBidi" w:cstheme="minorBidi"/>
          <w:color w:val="000000"/>
          <w:sz w:val="18"/>
          <w:szCs w:val="18"/>
        </w:rPr>
        <w:t xml:space="preserve"> Sara </w:t>
      </w:r>
      <w:proofErr w:type="spellStart"/>
      <w:r w:rsidRPr="0006763C">
        <w:rPr>
          <w:rFonts w:asciiTheme="minorBidi" w:hAnsiTheme="minorBidi" w:cstheme="minorBidi"/>
          <w:color w:val="000000"/>
          <w:sz w:val="18"/>
          <w:szCs w:val="18"/>
        </w:rPr>
        <w:t>Ibriz</w:t>
      </w:r>
      <w:proofErr w:type="spellEnd"/>
      <w:r w:rsidRPr="0006763C">
        <w:rPr>
          <w:rFonts w:asciiTheme="minorBidi" w:hAnsiTheme="minorBidi" w:cstheme="minorBidi"/>
          <w:color w:val="000000"/>
          <w:sz w:val="18"/>
          <w:szCs w:val="18"/>
        </w:rPr>
        <w:t xml:space="preserve">. “Code De La </w:t>
      </w:r>
      <w:proofErr w:type="spellStart"/>
      <w:proofErr w:type="gramStart"/>
      <w:r w:rsidRPr="0006763C">
        <w:rPr>
          <w:rFonts w:asciiTheme="minorBidi" w:hAnsiTheme="minorBidi" w:cstheme="minorBidi"/>
          <w:color w:val="000000"/>
          <w:sz w:val="18"/>
          <w:szCs w:val="18"/>
        </w:rPr>
        <w:t>Famille</w:t>
      </w:r>
      <w:proofErr w:type="spellEnd"/>
      <w:r w:rsidRPr="0006763C">
        <w:rPr>
          <w:rFonts w:asciiTheme="minorBidi" w:hAnsiTheme="minorBidi" w:cstheme="minorBidi"/>
          <w:color w:val="000000"/>
          <w:sz w:val="18"/>
          <w:szCs w:val="18"/>
        </w:rPr>
        <w:t xml:space="preserve"> :</w:t>
      </w:r>
      <w:proofErr w:type="gramEnd"/>
      <w:r w:rsidRPr="0006763C">
        <w:rPr>
          <w:rFonts w:asciiTheme="minorBidi" w:hAnsiTheme="minorBidi" w:cstheme="minorBidi"/>
          <w:color w:val="000000"/>
          <w:sz w:val="18"/>
          <w:szCs w:val="18"/>
        </w:rPr>
        <w:t xml:space="preserve"> </w:t>
      </w:r>
      <w:proofErr w:type="spellStart"/>
      <w:r w:rsidRPr="0006763C">
        <w:rPr>
          <w:rFonts w:asciiTheme="minorBidi" w:hAnsiTheme="minorBidi" w:cstheme="minorBidi"/>
          <w:color w:val="000000"/>
          <w:sz w:val="18"/>
          <w:szCs w:val="18"/>
        </w:rPr>
        <w:t>Voici</w:t>
      </w:r>
      <w:proofErr w:type="spellEnd"/>
      <w:r w:rsidRPr="0006763C">
        <w:rPr>
          <w:rFonts w:asciiTheme="minorBidi" w:hAnsiTheme="minorBidi" w:cstheme="minorBidi"/>
          <w:color w:val="000000"/>
          <w:sz w:val="18"/>
          <w:szCs w:val="18"/>
        </w:rPr>
        <w:t xml:space="preserve"> Des </w:t>
      </w:r>
      <w:proofErr w:type="spellStart"/>
      <w:r w:rsidRPr="0006763C">
        <w:rPr>
          <w:rFonts w:asciiTheme="minorBidi" w:hAnsiTheme="minorBidi" w:cstheme="minorBidi"/>
          <w:color w:val="000000"/>
          <w:sz w:val="18"/>
          <w:szCs w:val="18"/>
        </w:rPr>
        <w:t>Pistes</w:t>
      </w:r>
      <w:proofErr w:type="spellEnd"/>
      <w:r w:rsidRPr="0006763C">
        <w:rPr>
          <w:rFonts w:asciiTheme="minorBidi" w:hAnsiTheme="minorBidi" w:cstheme="minorBidi"/>
          <w:color w:val="000000"/>
          <w:sz w:val="18"/>
          <w:szCs w:val="18"/>
        </w:rPr>
        <w:t xml:space="preserve"> De </w:t>
      </w:r>
      <w:proofErr w:type="spellStart"/>
      <w:r w:rsidRPr="0006763C">
        <w:rPr>
          <w:rFonts w:asciiTheme="minorBidi" w:hAnsiTheme="minorBidi" w:cstheme="minorBidi"/>
          <w:color w:val="000000"/>
          <w:sz w:val="18"/>
          <w:szCs w:val="18"/>
        </w:rPr>
        <w:t>Réforme</w:t>
      </w:r>
      <w:proofErr w:type="spellEnd"/>
      <w:r w:rsidRPr="0006763C">
        <w:rPr>
          <w:rFonts w:asciiTheme="minorBidi" w:hAnsiTheme="minorBidi" w:cstheme="minorBidi"/>
          <w:color w:val="000000"/>
          <w:sz w:val="18"/>
          <w:szCs w:val="18"/>
        </w:rPr>
        <w:t xml:space="preserve">.” </w:t>
      </w:r>
      <w:r w:rsidRPr="0006763C">
        <w:rPr>
          <w:rFonts w:asciiTheme="minorBidi" w:hAnsiTheme="minorBidi" w:cstheme="minorBidi"/>
          <w:i/>
          <w:color w:val="000000"/>
          <w:sz w:val="18"/>
          <w:szCs w:val="18"/>
        </w:rPr>
        <w:t>Medias24</w:t>
      </w:r>
      <w:r w:rsidRPr="0006763C">
        <w:rPr>
          <w:rFonts w:asciiTheme="minorBidi" w:hAnsiTheme="minorBidi" w:cstheme="minorBidi"/>
          <w:color w:val="000000"/>
          <w:sz w:val="18"/>
          <w:szCs w:val="18"/>
        </w:rPr>
        <w:t xml:space="preserve">. 8 December 2021. </w:t>
      </w:r>
      <w:hyperlink r:id="rId5">
        <w:r w:rsidRPr="0006763C">
          <w:rPr>
            <w:rFonts w:asciiTheme="minorBidi" w:hAnsiTheme="minorBidi" w:cstheme="minorBidi"/>
            <w:color w:val="0000FF"/>
            <w:sz w:val="18"/>
            <w:szCs w:val="18"/>
            <w:u w:val="single"/>
          </w:rPr>
          <w:t>https://medias24.com/2021/12/08/code-de-la-famille-voici-des-pistes-de-reforme/</w:t>
        </w:r>
      </w:hyperlink>
    </w:p>
  </w:footnote>
  <w:footnote w:id="10">
    <w:p w14:paraId="1619CD29" w14:textId="77777777" w:rsidR="00CA3788" w:rsidRPr="0006763C" w:rsidRDefault="00CA3788" w:rsidP="00CA3788">
      <w:pPr>
        <w:pBdr>
          <w:top w:val="nil"/>
          <w:left w:val="nil"/>
          <w:bottom w:val="nil"/>
          <w:right w:val="nil"/>
          <w:between w:val="nil"/>
        </w:pBdr>
        <w:rPr>
          <w:rFonts w:asciiTheme="minorBidi"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hAnsiTheme="minorBidi" w:cstheme="minorBidi"/>
          <w:color w:val="000000"/>
          <w:sz w:val="18"/>
          <w:szCs w:val="18"/>
        </w:rPr>
        <w:t xml:space="preserve"> Statement, “For a comprehensive and urgent reform of the family code”, </w:t>
      </w:r>
      <w:r w:rsidRPr="0006763C">
        <w:rPr>
          <w:rFonts w:asciiTheme="minorBidi" w:hAnsiTheme="minorBidi" w:cstheme="minorBidi"/>
          <w:i/>
          <w:iCs/>
          <w:color w:val="000000"/>
          <w:sz w:val="18"/>
          <w:szCs w:val="18"/>
        </w:rPr>
        <w:t xml:space="preserve">Democratic Association of Moroccan Women (ADFM), </w:t>
      </w:r>
      <w:r w:rsidRPr="0006763C">
        <w:rPr>
          <w:rFonts w:asciiTheme="minorBidi" w:hAnsiTheme="minorBidi" w:cstheme="minorBidi"/>
          <w:color w:val="000000"/>
          <w:sz w:val="18"/>
          <w:szCs w:val="18"/>
        </w:rPr>
        <w:t xml:space="preserve">11 October 2021. </w:t>
      </w:r>
      <w:hyperlink r:id="rId6">
        <w:r w:rsidRPr="0006763C">
          <w:rPr>
            <w:rFonts w:asciiTheme="minorBidi" w:hAnsiTheme="minorBidi" w:cstheme="minorBidi"/>
            <w:color w:val="0000FF"/>
            <w:sz w:val="18"/>
            <w:szCs w:val="18"/>
            <w:u w:val="single"/>
          </w:rPr>
          <w:t>https://euromedrights.org/wp-content/uploads/2021/10/communique-10-octobre-2021_.pdf</w:t>
        </w:r>
      </w:hyperlink>
    </w:p>
  </w:footnote>
  <w:footnote w:id="11">
    <w:p w14:paraId="76E04D9F" w14:textId="77777777"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Family Code, art. 19.</w:t>
      </w:r>
    </w:p>
  </w:footnote>
  <w:footnote w:id="12">
    <w:p w14:paraId="160EC1A7" w14:textId="77777777"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Family Code, art. 20.</w:t>
      </w:r>
    </w:p>
  </w:footnote>
  <w:footnote w:id="13">
    <w:p w14:paraId="64D05AC0" w14:textId="03AB3BD6" w:rsidR="00D960BA" w:rsidRDefault="00D960BA">
      <w:pPr>
        <w:pStyle w:val="FootnoteText"/>
      </w:pPr>
      <w:r>
        <w:rPr>
          <w:rStyle w:val="FootnoteReference"/>
        </w:rPr>
        <w:footnoteRef/>
      </w:r>
      <w:r>
        <w:t xml:space="preserve"> Ibid.</w:t>
      </w:r>
    </w:p>
  </w:footnote>
  <w:footnote w:id="14">
    <w:p w14:paraId="4F27E4EE" w14:textId="77777777"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Family Code, art. 21.</w:t>
      </w:r>
    </w:p>
  </w:footnote>
  <w:footnote w:id="15">
    <w:p w14:paraId="48866051" w14:textId="77777777"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The Advocates for Human Rights and MRA </w:t>
      </w:r>
      <w:proofErr w:type="spellStart"/>
      <w:r w:rsidRPr="0006763C">
        <w:rPr>
          <w:rFonts w:asciiTheme="minorBidi" w:eastAsia="Arial" w:hAnsiTheme="minorBidi" w:cstheme="minorBidi"/>
          <w:color w:val="000000"/>
          <w:sz w:val="18"/>
          <w:szCs w:val="18"/>
        </w:rPr>
        <w:t>Mobilising</w:t>
      </w:r>
      <w:proofErr w:type="spellEnd"/>
      <w:r w:rsidRPr="0006763C">
        <w:rPr>
          <w:rFonts w:asciiTheme="minorBidi" w:eastAsia="Arial" w:hAnsiTheme="minorBidi" w:cstheme="minorBidi"/>
          <w:color w:val="000000"/>
          <w:sz w:val="18"/>
          <w:szCs w:val="18"/>
        </w:rPr>
        <w:t xml:space="preserve"> for Rights Associates, “Morocco”, </w:t>
      </w:r>
      <w:r w:rsidRPr="0006763C">
        <w:rPr>
          <w:rFonts w:asciiTheme="minorBidi" w:eastAsia="Arial" w:hAnsiTheme="minorBidi" w:cstheme="minorBidi"/>
          <w:i/>
          <w:color w:val="000000"/>
          <w:sz w:val="18"/>
          <w:szCs w:val="18"/>
        </w:rPr>
        <w:t>Submission to the Committee on Economic Social and Cultural Rights for the 56</w:t>
      </w:r>
      <w:r w:rsidRPr="0006763C">
        <w:rPr>
          <w:rFonts w:asciiTheme="minorBidi" w:eastAsia="Arial" w:hAnsiTheme="minorBidi" w:cstheme="minorBidi"/>
          <w:i/>
          <w:color w:val="000000"/>
          <w:sz w:val="18"/>
          <w:szCs w:val="18"/>
          <w:vertAlign w:val="superscript"/>
        </w:rPr>
        <w:t xml:space="preserve">th </w:t>
      </w:r>
      <w:r w:rsidRPr="0006763C">
        <w:rPr>
          <w:rFonts w:asciiTheme="minorBidi" w:eastAsia="Arial" w:hAnsiTheme="minorBidi" w:cstheme="minorBidi"/>
          <w:color w:val="000000"/>
          <w:sz w:val="18"/>
          <w:szCs w:val="18"/>
        </w:rPr>
        <w:t xml:space="preserve">Session, 2015, para. 44, </w:t>
      </w:r>
      <w:hyperlink r:id="rId7">
        <w:r w:rsidRPr="0006763C">
          <w:rPr>
            <w:rFonts w:asciiTheme="minorBidi" w:eastAsia="Arial" w:hAnsiTheme="minorBidi" w:cstheme="minorBidi"/>
            <w:color w:val="0563C1"/>
            <w:sz w:val="18"/>
            <w:szCs w:val="18"/>
            <w:u w:val="single"/>
          </w:rPr>
          <w:t>http://www.tanmia.ma/wp-content/uploads/2015/09/AHR-MRA-Morocco-ESC-Shadow-Report-FINAL.pdf</w:t>
        </w:r>
      </w:hyperlink>
    </w:p>
  </w:footnote>
  <w:footnote w:id="16">
    <w:p w14:paraId="313FF061" w14:textId="68D808DE" w:rsidR="00A12B3A" w:rsidRPr="0006763C" w:rsidRDefault="00A12B3A" w:rsidP="00A12B3A">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004E78A1" w:rsidRPr="0006763C">
        <w:rPr>
          <w:rFonts w:asciiTheme="minorBidi" w:hAnsiTheme="minorBidi" w:cstheme="minorBidi"/>
          <w:color w:val="000000"/>
          <w:szCs w:val="18"/>
        </w:rPr>
        <w:t xml:space="preserve"> </w:t>
      </w:r>
      <w:r w:rsidRPr="0006763C">
        <w:rPr>
          <w:rFonts w:asciiTheme="minorBidi" w:hAnsiTheme="minorBidi" w:cstheme="minorBidi"/>
          <w:color w:val="000000"/>
          <w:szCs w:val="18"/>
        </w:rPr>
        <w:t>“Child Marriage in the Context of Covid-19</w:t>
      </w:r>
      <w:r w:rsidR="004E78A1" w:rsidRPr="0006763C">
        <w:rPr>
          <w:rFonts w:asciiTheme="minorBidi" w:hAnsiTheme="minorBidi" w:cstheme="minorBidi"/>
          <w:color w:val="000000"/>
          <w:szCs w:val="18"/>
        </w:rPr>
        <w:t xml:space="preserve">”, </w:t>
      </w:r>
      <w:r w:rsidR="004E78A1" w:rsidRPr="0006763C">
        <w:rPr>
          <w:rFonts w:asciiTheme="minorBidi" w:hAnsiTheme="minorBidi" w:cstheme="minorBidi"/>
          <w:i/>
          <w:iCs/>
          <w:color w:val="000000"/>
          <w:szCs w:val="18"/>
        </w:rPr>
        <w:t>UNICEF Middle East and North Africa Regional Office UNFPA Arab States Regional Office</w:t>
      </w:r>
      <w:r w:rsidR="004E78A1" w:rsidRPr="0006763C">
        <w:rPr>
          <w:rFonts w:asciiTheme="minorBidi" w:hAnsiTheme="minorBidi" w:cstheme="minorBidi"/>
          <w:color w:val="000000"/>
          <w:szCs w:val="18"/>
        </w:rPr>
        <w:t>, June 2021,</w:t>
      </w:r>
      <w:r w:rsidRPr="0006763C">
        <w:rPr>
          <w:rFonts w:asciiTheme="minorBidi" w:hAnsiTheme="minorBidi" w:cstheme="minorBidi"/>
          <w:color w:val="000000"/>
          <w:szCs w:val="18"/>
        </w:rPr>
        <w:t xml:space="preserve"> </w:t>
      </w:r>
      <w:hyperlink r:id="rId8">
        <w:r w:rsidRPr="0006763C">
          <w:rPr>
            <w:rFonts w:asciiTheme="minorBidi" w:hAnsiTheme="minorBidi" w:cstheme="minorBidi"/>
            <w:color w:val="0000FF"/>
            <w:szCs w:val="18"/>
            <w:u w:val="single"/>
          </w:rPr>
          <w:t>https://arabstates.unfpa.org/sites/default/files/pub-pdf/child_marriage_in_the_context_of_covid-19-_mena_regional_analysis_high_res_1.pdf.pdf</w:t>
        </w:r>
      </w:hyperlink>
    </w:p>
  </w:footnote>
  <w:footnote w:id="17">
    <w:p w14:paraId="7061FCA1" w14:textId="621F6A9A"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w:t>
      </w:r>
      <w:r w:rsidR="00990AB1">
        <w:rPr>
          <w:rFonts w:asciiTheme="minorBidi" w:eastAsia="Arial" w:hAnsiTheme="minorBidi" w:cstheme="minorBidi"/>
          <w:color w:val="000000"/>
          <w:sz w:val="18"/>
          <w:szCs w:val="18"/>
        </w:rPr>
        <w:t>“</w:t>
      </w:r>
      <w:r w:rsidRPr="0006763C">
        <w:rPr>
          <w:rFonts w:asciiTheme="minorBidi" w:eastAsia="Arial" w:hAnsiTheme="minorBidi" w:cstheme="minorBidi"/>
          <w:color w:val="000000"/>
          <w:sz w:val="18"/>
          <w:szCs w:val="18"/>
        </w:rPr>
        <w:t>The State of the World’s Children 2016</w:t>
      </w:r>
      <w:r w:rsidR="00990AB1">
        <w:rPr>
          <w:rFonts w:asciiTheme="minorBidi" w:eastAsia="Arial" w:hAnsiTheme="minorBidi" w:cstheme="minorBidi"/>
          <w:color w:val="000000"/>
          <w:sz w:val="18"/>
          <w:szCs w:val="18"/>
        </w:rPr>
        <w:t>”</w:t>
      </w:r>
      <w:r w:rsidRPr="0006763C">
        <w:rPr>
          <w:rFonts w:asciiTheme="minorBidi" w:eastAsia="Arial" w:hAnsiTheme="minorBidi" w:cstheme="minorBidi"/>
          <w:color w:val="000000"/>
          <w:sz w:val="18"/>
          <w:szCs w:val="18"/>
        </w:rPr>
        <w:t xml:space="preserve">, </w:t>
      </w:r>
      <w:r w:rsidR="00990AB1" w:rsidRPr="00990AB1">
        <w:rPr>
          <w:rFonts w:asciiTheme="minorBidi" w:eastAsia="Arial" w:hAnsiTheme="minorBidi" w:cstheme="minorBidi"/>
          <w:i/>
          <w:iCs/>
          <w:color w:val="000000"/>
          <w:sz w:val="18"/>
          <w:szCs w:val="18"/>
        </w:rPr>
        <w:t>UNICEF,</w:t>
      </w:r>
      <w:r w:rsidR="00990AB1">
        <w:rPr>
          <w:rFonts w:asciiTheme="minorBidi" w:eastAsia="Arial" w:hAnsiTheme="minorBidi" w:cstheme="minorBidi"/>
          <w:color w:val="000000"/>
          <w:sz w:val="18"/>
          <w:szCs w:val="18"/>
        </w:rPr>
        <w:t xml:space="preserve"> </w:t>
      </w:r>
      <w:r w:rsidRPr="0006763C">
        <w:rPr>
          <w:rFonts w:asciiTheme="minorBidi" w:eastAsia="Arial" w:hAnsiTheme="minorBidi" w:cstheme="minorBidi"/>
          <w:color w:val="000000"/>
          <w:sz w:val="18"/>
          <w:szCs w:val="18"/>
        </w:rPr>
        <w:t xml:space="preserve">Table 9, pp. 150-153, </w:t>
      </w:r>
      <w:hyperlink r:id="rId9">
        <w:r w:rsidRPr="0006763C">
          <w:rPr>
            <w:rFonts w:asciiTheme="minorBidi" w:eastAsia="Arial" w:hAnsiTheme="minorBidi" w:cstheme="minorBidi"/>
            <w:color w:val="0563C1"/>
            <w:sz w:val="18"/>
            <w:szCs w:val="18"/>
            <w:u w:val="single"/>
          </w:rPr>
          <w:t>https://www.unicef.org/publications/files/UNICEF_SOWC_2016.pdf</w:t>
        </w:r>
      </w:hyperlink>
    </w:p>
  </w:footnote>
  <w:footnote w:id="18">
    <w:p w14:paraId="08722DDB" w14:textId="1F55E647" w:rsidR="002F0960" w:rsidRPr="0006763C" w:rsidRDefault="008223DA" w:rsidP="002F0960">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w:t>
      </w:r>
      <w:r w:rsidR="002F0960" w:rsidRPr="0006763C">
        <w:rPr>
          <w:rFonts w:asciiTheme="minorBidi" w:hAnsiTheme="minorBidi" w:cstheme="minorBidi"/>
          <w:szCs w:val="18"/>
        </w:rPr>
        <w:t xml:space="preserve">“Moroccan Courts Approved 25,920 Child Marriage Requests in 2019”, </w:t>
      </w:r>
      <w:r w:rsidR="002F0960" w:rsidRPr="0006763C">
        <w:rPr>
          <w:rFonts w:asciiTheme="minorBidi" w:hAnsiTheme="minorBidi" w:cstheme="minorBidi"/>
          <w:i/>
          <w:iCs/>
          <w:szCs w:val="18"/>
        </w:rPr>
        <w:t xml:space="preserve">Morocco World News, </w:t>
      </w:r>
      <w:r w:rsidR="002F0960" w:rsidRPr="0006763C">
        <w:rPr>
          <w:rFonts w:asciiTheme="minorBidi" w:hAnsiTheme="minorBidi" w:cstheme="minorBidi"/>
          <w:szCs w:val="18"/>
        </w:rPr>
        <w:t xml:space="preserve">26 January 2020, </w:t>
      </w:r>
      <w:hyperlink r:id="rId10" w:history="1">
        <w:r w:rsidR="002F0960" w:rsidRPr="0006763C">
          <w:rPr>
            <w:rStyle w:val="Hyperlink"/>
            <w:rFonts w:asciiTheme="minorBidi" w:hAnsiTheme="minorBidi" w:cstheme="minorBidi"/>
            <w:szCs w:val="18"/>
          </w:rPr>
          <w:t>https://www.moroccoworldnews.com/2020/01/292105/2019-child-marriage-morocco-statistics</w:t>
        </w:r>
      </w:hyperlink>
    </w:p>
  </w:footnote>
  <w:footnote w:id="19">
    <w:p w14:paraId="19EBC466" w14:textId="5C9746F2" w:rsidR="00101978" w:rsidRPr="0006763C" w:rsidRDefault="00D54ECA" w:rsidP="00101978">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w:t>
      </w:r>
      <w:r w:rsidR="00C46281" w:rsidRPr="0006763C">
        <w:rPr>
          <w:rFonts w:asciiTheme="minorBidi" w:hAnsiTheme="minorBidi" w:cstheme="minorBidi"/>
          <w:szCs w:val="18"/>
        </w:rPr>
        <w:t xml:space="preserve">Association </w:t>
      </w:r>
      <w:proofErr w:type="spellStart"/>
      <w:r w:rsidR="00C46281" w:rsidRPr="0006763C">
        <w:rPr>
          <w:rFonts w:asciiTheme="minorBidi" w:hAnsiTheme="minorBidi" w:cstheme="minorBidi"/>
          <w:szCs w:val="18"/>
        </w:rPr>
        <w:t>Démocratique</w:t>
      </w:r>
      <w:proofErr w:type="spellEnd"/>
      <w:r w:rsidR="00C46281" w:rsidRPr="0006763C">
        <w:rPr>
          <w:rFonts w:asciiTheme="minorBidi" w:hAnsiTheme="minorBidi" w:cstheme="minorBidi"/>
          <w:szCs w:val="18"/>
        </w:rPr>
        <w:t xml:space="preserve"> des Femmes du Maroc (ADFM)</w:t>
      </w:r>
      <w:r w:rsidR="00E12BE2" w:rsidRPr="0006763C">
        <w:rPr>
          <w:rFonts w:asciiTheme="minorBidi" w:hAnsiTheme="minorBidi" w:cstheme="minorBidi"/>
          <w:szCs w:val="18"/>
        </w:rPr>
        <w:t xml:space="preserve"> and the Harmonization Now Dynamic</w:t>
      </w:r>
      <w:r w:rsidR="00C46281" w:rsidRPr="0006763C">
        <w:rPr>
          <w:rFonts w:asciiTheme="minorBidi" w:hAnsiTheme="minorBidi" w:cstheme="minorBidi"/>
          <w:szCs w:val="18"/>
        </w:rPr>
        <w:t xml:space="preserve">, “Morocco”, </w:t>
      </w:r>
      <w:r w:rsidR="00C46281" w:rsidRPr="0006763C">
        <w:rPr>
          <w:rFonts w:asciiTheme="minorBidi" w:hAnsiTheme="minorBidi" w:cstheme="minorBidi"/>
          <w:i/>
          <w:iCs/>
          <w:szCs w:val="18"/>
        </w:rPr>
        <w:t xml:space="preserve">Submission </w:t>
      </w:r>
      <w:r w:rsidR="00E12BE2" w:rsidRPr="0006763C">
        <w:rPr>
          <w:rFonts w:asciiTheme="minorBidi" w:hAnsiTheme="minorBidi" w:cstheme="minorBidi"/>
          <w:i/>
          <w:iCs/>
          <w:szCs w:val="18"/>
        </w:rPr>
        <w:t>for the</w:t>
      </w:r>
      <w:r w:rsidR="00C46281" w:rsidRPr="0006763C">
        <w:rPr>
          <w:rFonts w:asciiTheme="minorBidi" w:hAnsiTheme="minorBidi" w:cstheme="minorBidi"/>
          <w:i/>
          <w:iCs/>
          <w:szCs w:val="18"/>
        </w:rPr>
        <w:t xml:space="preserve"> CEDAW 82</w:t>
      </w:r>
      <w:r w:rsidR="00C46281" w:rsidRPr="0006763C">
        <w:rPr>
          <w:rFonts w:asciiTheme="minorBidi" w:hAnsiTheme="minorBidi" w:cstheme="minorBidi"/>
          <w:i/>
          <w:iCs/>
          <w:szCs w:val="18"/>
          <w:vertAlign w:val="superscript"/>
        </w:rPr>
        <w:t>nd</w:t>
      </w:r>
      <w:r w:rsidR="00C46281" w:rsidRPr="0006763C">
        <w:rPr>
          <w:rFonts w:asciiTheme="minorBidi" w:hAnsiTheme="minorBidi" w:cstheme="minorBidi"/>
          <w:i/>
          <w:iCs/>
          <w:szCs w:val="18"/>
        </w:rPr>
        <w:t xml:space="preserve"> Session</w:t>
      </w:r>
      <w:r w:rsidR="00E12BE2" w:rsidRPr="0006763C">
        <w:rPr>
          <w:rFonts w:asciiTheme="minorBidi" w:hAnsiTheme="minorBidi" w:cstheme="minorBidi"/>
          <w:szCs w:val="18"/>
        </w:rPr>
        <w:t>, June 2022</w:t>
      </w:r>
      <w:r w:rsidRPr="0006763C">
        <w:rPr>
          <w:rFonts w:asciiTheme="minorBidi" w:hAnsiTheme="minorBidi" w:cstheme="minorBidi"/>
          <w:szCs w:val="18"/>
        </w:rPr>
        <w:t>, (Hereinafter “</w:t>
      </w:r>
      <w:r w:rsidR="00E65B98" w:rsidRPr="0006763C">
        <w:rPr>
          <w:rFonts w:asciiTheme="minorBidi" w:hAnsiTheme="minorBidi" w:cstheme="minorBidi"/>
          <w:szCs w:val="18"/>
        </w:rPr>
        <w:t xml:space="preserve">ADFM </w:t>
      </w:r>
      <w:r w:rsidRPr="0006763C">
        <w:rPr>
          <w:rFonts w:asciiTheme="minorBidi" w:hAnsiTheme="minorBidi" w:cstheme="minorBidi"/>
          <w:szCs w:val="18"/>
        </w:rPr>
        <w:t xml:space="preserve">CEDAW </w:t>
      </w:r>
      <w:r w:rsidR="00E65B98" w:rsidRPr="0006763C">
        <w:rPr>
          <w:rFonts w:asciiTheme="minorBidi" w:hAnsiTheme="minorBidi" w:cstheme="minorBidi"/>
          <w:szCs w:val="18"/>
        </w:rPr>
        <w:t xml:space="preserve">Submission </w:t>
      </w:r>
      <w:r w:rsidRPr="0006763C">
        <w:rPr>
          <w:rFonts w:asciiTheme="minorBidi" w:hAnsiTheme="minorBidi" w:cstheme="minorBidi"/>
          <w:szCs w:val="18"/>
        </w:rPr>
        <w:t>2022”)</w:t>
      </w:r>
      <w:r w:rsidR="00C46281" w:rsidRPr="0006763C">
        <w:rPr>
          <w:rFonts w:asciiTheme="minorBidi" w:hAnsiTheme="minorBidi" w:cstheme="minorBidi"/>
          <w:szCs w:val="18"/>
        </w:rPr>
        <w:t xml:space="preserve">, para. 18, </w:t>
      </w:r>
      <w:hyperlink r:id="rId11" w:history="1">
        <w:r w:rsidR="00C46281" w:rsidRPr="0006763C">
          <w:rPr>
            <w:rStyle w:val="Hyperlink"/>
            <w:rFonts w:asciiTheme="minorBidi" w:hAnsiTheme="minorBidi" w:cstheme="minorBidi"/>
            <w:szCs w:val="18"/>
          </w:rPr>
          <w:t>https://tbinternet.ohchr.org/Treaties/CEDAW/Shared%20Documents/MAR/INT_CEDAW_CSS_MAR_48466_E.docx</w:t>
        </w:r>
      </w:hyperlink>
    </w:p>
  </w:footnote>
  <w:footnote w:id="20">
    <w:p w14:paraId="2823E062" w14:textId="7B6DA832" w:rsidR="00101978" w:rsidRPr="0006763C" w:rsidRDefault="00101978">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Ibid.</w:t>
      </w:r>
    </w:p>
  </w:footnote>
  <w:footnote w:id="21">
    <w:p w14:paraId="04A6D20F" w14:textId="4ABB53E6"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“Gender Equality and Parity in Morocco”, </w:t>
      </w:r>
      <w:r w:rsidR="00990AB1" w:rsidRPr="00990AB1">
        <w:rPr>
          <w:rFonts w:asciiTheme="minorBidi" w:eastAsia="Arial" w:hAnsiTheme="minorBidi" w:cstheme="minorBidi"/>
          <w:i/>
          <w:iCs/>
          <w:color w:val="000000"/>
          <w:sz w:val="18"/>
          <w:szCs w:val="18"/>
        </w:rPr>
        <w:t>National Human Rights Council of Morocco,</w:t>
      </w:r>
      <w:r w:rsidR="00990AB1" w:rsidRPr="0006763C">
        <w:rPr>
          <w:rFonts w:asciiTheme="minorBidi" w:eastAsia="Arial" w:hAnsiTheme="minorBidi" w:cstheme="minorBidi"/>
          <w:color w:val="000000"/>
          <w:sz w:val="18"/>
          <w:szCs w:val="18"/>
        </w:rPr>
        <w:t xml:space="preserve"> </w:t>
      </w:r>
      <w:r w:rsidRPr="0006763C">
        <w:rPr>
          <w:rFonts w:asciiTheme="minorBidi" w:eastAsia="Arial" w:hAnsiTheme="minorBidi" w:cstheme="minorBidi"/>
          <w:color w:val="000000"/>
          <w:sz w:val="18"/>
          <w:szCs w:val="18"/>
        </w:rPr>
        <w:t xml:space="preserve">2015, para. 6, </w:t>
      </w:r>
      <w:hyperlink r:id="rId12">
        <w:r w:rsidRPr="0006763C">
          <w:rPr>
            <w:rFonts w:asciiTheme="minorBidi" w:eastAsia="Arial" w:hAnsiTheme="minorBidi" w:cstheme="minorBidi"/>
            <w:color w:val="0563C1"/>
            <w:sz w:val="18"/>
            <w:szCs w:val="18"/>
            <w:u w:val="single"/>
          </w:rPr>
          <w:t>http://www.cndh.org.ma/sites/default/files/cndh_-_r.e_-_web_parite_egalite_uk_-.pdf</w:t>
        </w:r>
      </w:hyperlink>
      <w:r w:rsidRPr="0006763C">
        <w:rPr>
          <w:rFonts w:asciiTheme="minorBidi" w:eastAsia="Arial" w:hAnsiTheme="minorBidi" w:cstheme="minorBidi"/>
          <w:color w:val="000000"/>
          <w:sz w:val="18"/>
          <w:szCs w:val="18"/>
        </w:rPr>
        <w:t xml:space="preserve">; Paul </w:t>
      </w:r>
      <w:proofErr w:type="spellStart"/>
      <w:r w:rsidRPr="0006763C">
        <w:rPr>
          <w:rFonts w:asciiTheme="minorBidi" w:eastAsia="Arial" w:hAnsiTheme="minorBidi" w:cstheme="minorBidi"/>
          <w:color w:val="000000"/>
          <w:sz w:val="18"/>
          <w:szCs w:val="18"/>
        </w:rPr>
        <w:t>Pretitore</w:t>
      </w:r>
      <w:proofErr w:type="spellEnd"/>
      <w:r w:rsidRPr="0006763C">
        <w:rPr>
          <w:rFonts w:asciiTheme="minorBidi" w:eastAsia="Arial" w:hAnsiTheme="minorBidi" w:cstheme="minorBidi"/>
          <w:color w:val="000000"/>
          <w:sz w:val="18"/>
          <w:szCs w:val="18"/>
        </w:rPr>
        <w:t xml:space="preserve">, “Ten Years After Morocco’s Family Code Reform: Are Gender Gaps Closing?”, </w:t>
      </w:r>
      <w:r w:rsidRPr="00990AB1">
        <w:rPr>
          <w:rFonts w:asciiTheme="minorBidi" w:eastAsia="Arial" w:hAnsiTheme="minorBidi" w:cstheme="minorBidi"/>
          <w:i/>
          <w:iCs/>
          <w:color w:val="000000"/>
          <w:sz w:val="18"/>
          <w:szCs w:val="18"/>
        </w:rPr>
        <w:t>World Bank MENA Knowledge and Learning Quick Notes Series, 121</w:t>
      </w:r>
      <w:r w:rsidRPr="0006763C">
        <w:rPr>
          <w:rFonts w:asciiTheme="minorBidi" w:eastAsia="Arial" w:hAnsiTheme="minorBidi" w:cstheme="minorBidi"/>
          <w:color w:val="000000"/>
          <w:sz w:val="18"/>
          <w:szCs w:val="18"/>
        </w:rPr>
        <w:t xml:space="preserve">, 2014, p. 3, </w:t>
      </w:r>
      <w:hyperlink r:id="rId13">
        <w:r w:rsidRPr="0006763C">
          <w:rPr>
            <w:rFonts w:asciiTheme="minorBidi" w:eastAsia="Arial" w:hAnsiTheme="minorBidi" w:cstheme="minorBidi"/>
            <w:color w:val="0563C1"/>
            <w:sz w:val="18"/>
            <w:szCs w:val="18"/>
            <w:u w:val="single"/>
          </w:rPr>
          <w:t>http://siteresources.worldbank.org/INTMENA/Resources/QN121.pdf</w:t>
        </w:r>
      </w:hyperlink>
      <w:r w:rsidRPr="0006763C">
        <w:rPr>
          <w:rFonts w:asciiTheme="minorBidi" w:eastAsia="Arial" w:hAnsiTheme="minorBidi" w:cstheme="minorBidi"/>
          <w:color w:val="000000"/>
          <w:sz w:val="18"/>
          <w:szCs w:val="18"/>
        </w:rPr>
        <w:t xml:space="preserve">; </w:t>
      </w:r>
      <w:r w:rsidR="00990AB1">
        <w:rPr>
          <w:rFonts w:asciiTheme="minorBidi" w:eastAsia="Arial" w:hAnsiTheme="minorBidi" w:cstheme="minorBidi"/>
          <w:color w:val="000000"/>
          <w:sz w:val="18"/>
          <w:szCs w:val="18"/>
        </w:rPr>
        <w:t xml:space="preserve">“Child Marriages Around the World: Morocco”, </w:t>
      </w:r>
      <w:r w:rsidRPr="00990AB1">
        <w:rPr>
          <w:rFonts w:asciiTheme="minorBidi" w:eastAsia="Arial" w:hAnsiTheme="minorBidi" w:cstheme="minorBidi"/>
          <w:i/>
          <w:iCs/>
          <w:color w:val="000000"/>
          <w:sz w:val="18"/>
          <w:szCs w:val="18"/>
        </w:rPr>
        <w:t>Girls Not Brides</w:t>
      </w:r>
      <w:r w:rsidRPr="0006763C">
        <w:rPr>
          <w:rFonts w:asciiTheme="minorBidi" w:eastAsia="Arial" w:hAnsiTheme="minorBidi" w:cstheme="minorBidi"/>
          <w:color w:val="000000"/>
          <w:sz w:val="18"/>
          <w:szCs w:val="18"/>
        </w:rPr>
        <w:t xml:space="preserve">, </w:t>
      </w:r>
      <w:hyperlink r:id="rId14">
        <w:r w:rsidRPr="0006763C">
          <w:rPr>
            <w:rFonts w:asciiTheme="minorBidi" w:eastAsia="Arial" w:hAnsiTheme="minorBidi" w:cstheme="minorBidi"/>
            <w:color w:val="0563C1"/>
            <w:sz w:val="18"/>
            <w:szCs w:val="18"/>
            <w:u w:val="single"/>
          </w:rPr>
          <w:t>http://www.girlsnotbrides.org/child-marriage/morocco/</w:t>
        </w:r>
      </w:hyperlink>
      <w:r w:rsidRPr="0006763C">
        <w:rPr>
          <w:rFonts w:asciiTheme="minorBidi" w:eastAsia="Arial" w:hAnsiTheme="minorBidi" w:cstheme="minorBidi"/>
          <w:color w:val="000000"/>
          <w:sz w:val="18"/>
          <w:szCs w:val="18"/>
        </w:rPr>
        <w:t xml:space="preserve">; The Advocates for Human Rights and MRA </w:t>
      </w:r>
      <w:proofErr w:type="spellStart"/>
      <w:r w:rsidRPr="0006763C">
        <w:rPr>
          <w:rFonts w:asciiTheme="minorBidi" w:eastAsia="Arial" w:hAnsiTheme="minorBidi" w:cstheme="minorBidi"/>
          <w:color w:val="000000"/>
          <w:sz w:val="18"/>
          <w:szCs w:val="18"/>
        </w:rPr>
        <w:t>Mobilising</w:t>
      </w:r>
      <w:proofErr w:type="spellEnd"/>
      <w:r w:rsidRPr="0006763C">
        <w:rPr>
          <w:rFonts w:asciiTheme="minorBidi" w:eastAsia="Arial" w:hAnsiTheme="minorBidi" w:cstheme="minorBidi"/>
          <w:color w:val="000000"/>
          <w:sz w:val="18"/>
          <w:szCs w:val="18"/>
        </w:rPr>
        <w:t xml:space="preserve"> for Rights Associates, “Morocco”, </w:t>
      </w:r>
      <w:r w:rsidRPr="0006763C">
        <w:rPr>
          <w:rFonts w:asciiTheme="minorBidi" w:eastAsia="Arial" w:hAnsiTheme="minorBidi" w:cstheme="minorBidi"/>
          <w:i/>
          <w:color w:val="000000"/>
          <w:sz w:val="18"/>
          <w:szCs w:val="18"/>
        </w:rPr>
        <w:t>Submission to the Committee on Economic, Social and Cultural Rights for the 56</w:t>
      </w:r>
      <w:r w:rsidRPr="0006763C">
        <w:rPr>
          <w:rFonts w:asciiTheme="minorBidi" w:eastAsia="Arial" w:hAnsiTheme="minorBidi" w:cstheme="minorBidi"/>
          <w:i/>
          <w:color w:val="000000"/>
          <w:sz w:val="18"/>
          <w:szCs w:val="18"/>
          <w:vertAlign w:val="superscript"/>
        </w:rPr>
        <w:t>th</w:t>
      </w:r>
      <w:r w:rsidRPr="0006763C">
        <w:rPr>
          <w:rFonts w:asciiTheme="minorBidi" w:eastAsia="Arial" w:hAnsiTheme="minorBidi" w:cstheme="minorBidi"/>
          <w:i/>
          <w:iCs/>
          <w:color w:val="000000"/>
          <w:sz w:val="18"/>
          <w:szCs w:val="18"/>
        </w:rPr>
        <w:t xml:space="preserve"> Session</w:t>
      </w:r>
      <w:r w:rsidRPr="0006763C">
        <w:rPr>
          <w:rFonts w:asciiTheme="minorBidi" w:eastAsia="Arial" w:hAnsiTheme="minorBidi" w:cstheme="minorBidi"/>
          <w:color w:val="000000"/>
          <w:sz w:val="18"/>
          <w:szCs w:val="18"/>
        </w:rPr>
        <w:t xml:space="preserve">, 2015, paras. 43, 45, </w:t>
      </w:r>
      <w:hyperlink r:id="rId15">
        <w:r w:rsidRPr="0006763C">
          <w:rPr>
            <w:rFonts w:asciiTheme="minorBidi" w:eastAsia="Arial" w:hAnsiTheme="minorBidi" w:cstheme="minorBidi"/>
            <w:color w:val="0563C1"/>
            <w:sz w:val="18"/>
            <w:szCs w:val="18"/>
            <w:u w:val="single"/>
          </w:rPr>
          <w:t>http://www.tanmia.ma/wp-content/uploads/2015/09/AHR-MRA-Morocco-ESC-Shadow-Report-FINAL.pdf</w:t>
        </w:r>
      </w:hyperlink>
      <w:r w:rsidRPr="0006763C">
        <w:rPr>
          <w:rFonts w:asciiTheme="minorBidi" w:eastAsia="Arial" w:hAnsiTheme="minorBidi" w:cstheme="minorBidi"/>
          <w:color w:val="000000"/>
          <w:sz w:val="18"/>
          <w:szCs w:val="18"/>
        </w:rPr>
        <w:t xml:space="preserve">; Ann M. Eisenberg, “Law on the Books vs. Law in Action: Under-Enforcement of Morocco’s Reformed 2004 Family Law, the </w:t>
      </w:r>
      <w:proofErr w:type="spellStart"/>
      <w:r w:rsidRPr="0006763C">
        <w:rPr>
          <w:rFonts w:asciiTheme="minorBidi" w:eastAsia="Arial" w:hAnsiTheme="minorBidi" w:cstheme="minorBidi"/>
          <w:i/>
          <w:color w:val="000000"/>
          <w:sz w:val="18"/>
          <w:szCs w:val="18"/>
        </w:rPr>
        <w:t>Moudawana</w:t>
      </w:r>
      <w:proofErr w:type="spellEnd"/>
      <w:r w:rsidRPr="0006763C">
        <w:rPr>
          <w:rFonts w:asciiTheme="minorBidi" w:eastAsia="Arial" w:hAnsiTheme="minorBidi" w:cstheme="minorBidi"/>
          <w:color w:val="000000"/>
          <w:sz w:val="18"/>
          <w:szCs w:val="18"/>
        </w:rPr>
        <w:t>”, (</w:t>
      </w:r>
      <w:r w:rsidRPr="00990AB1">
        <w:rPr>
          <w:rFonts w:asciiTheme="minorBidi" w:eastAsia="Arial" w:hAnsiTheme="minorBidi" w:cstheme="minorBidi"/>
          <w:i/>
          <w:iCs/>
          <w:color w:val="000000"/>
          <w:sz w:val="18"/>
          <w:szCs w:val="18"/>
        </w:rPr>
        <w:t>Cornell International Law Journal</w:t>
      </w:r>
      <w:r w:rsidRPr="0006763C">
        <w:rPr>
          <w:rFonts w:asciiTheme="minorBidi" w:eastAsia="Arial" w:hAnsiTheme="minorBidi" w:cstheme="minorBidi"/>
          <w:color w:val="000000"/>
          <w:sz w:val="18"/>
          <w:szCs w:val="18"/>
        </w:rPr>
        <w:t xml:space="preserve">, 44, 2011), p. 710, </w:t>
      </w:r>
      <w:hyperlink r:id="rId16">
        <w:r w:rsidRPr="0006763C">
          <w:rPr>
            <w:rFonts w:asciiTheme="minorBidi" w:eastAsia="Arial" w:hAnsiTheme="minorBidi" w:cstheme="minorBidi"/>
            <w:color w:val="0563C1"/>
            <w:sz w:val="18"/>
            <w:szCs w:val="18"/>
            <w:u w:val="single"/>
          </w:rPr>
          <w:t>http://www.lawschool.cornell.edu/research/ILJ/upload/Eisenberg-final.pdf</w:t>
        </w:r>
      </w:hyperlink>
    </w:p>
  </w:footnote>
  <w:footnote w:id="22">
    <w:p w14:paraId="183F1C26" w14:textId="5FAF18BB" w:rsidR="00BC17E0" w:rsidRDefault="00BC17E0">
      <w:pPr>
        <w:pStyle w:val="FootnoteText"/>
      </w:pPr>
      <w:r>
        <w:rPr>
          <w:rStyle w:val="FootnoteReference"/>
        </w:rPr>
        <w:footnoteRef/>
      </w:r>
      <w:r>
        <w:t xml:space="preserve"> ADFM CEDAW Submission 2022, para. 17.</w:t>
      </w:r>
    </w:p>
  </w:footnote>
  <w:footnote w:id="23">
    <w:p w14:paraId="23953888" w14:textId="77777777" w:rsidR="00CA3788" w:rsidRPr="0006763C" w:rsidRDefault="00CA3788" w:rsidP="00CA3788">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Family Code, art. 236.</w:t>
      </w:r>
    </w:p>
  </w:footnote>
  <w:footnote w:id="24">
    <w:p w14:paraId="2EA68F33" w14:textId="77777777" w:rsidR="00CA3788" w:rsidRPr="0006763C" w:rsidRDefault="00CA3788" w:rsidP="00CA3788">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Family Code, art. 238.</w:t>
      </w:r>
    </w:p>
  </w:footnote>
  <w:footnote w:id="25">
    <w:p w14:paraId="46D0708B" w14:textId="77777777" w:rsidR="00CA3788" w:rsidRPr="0006763C" w:rsidRDefault="00CA3788" w:rsidP="00CA3788">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Family Code, art. 199.</w:t>
      </w:r>
    </w:p>
  </w:footnote>
  <w:footnote w:id="26">
    <w:p w14:paraId="45037035" w14:textId="77777777"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Family Code, art. 164.</w:t>
      </w:r>
    </w:p>
  </w:footnote>
  <w:footnote w:id="27">
    <w:p w14:paraId="2FF46D62" w14:textId="77777777" w:rsidR="00CA3788" w:rsidRPr="0006763C" w:rsidRDefault="00CA3788" w:rsidP="00CA3788">
      <w:pPr>
        <w:widowControl w:val="0"/>
        <w:pBdr>
          <w:top w:val="nil"/>
          <w:left w:val="nil"/>
          <w:bottom w:val="nil"/>
          <w:right w:val="nil"/>
          <w:between w:val="nil"/>
        </w:pBdr>
        <w:rPr>
          <w:rFonts w:asciiTheme="minorBidi" w:eastAsia="Arial"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eastAsia="Arial" w:hAnsiTheme="minorBidi" w:cstheme="minorBidi"/>
          <w:color w:val="000000"/>
          <w:sz w:val="18"/>
          <w:szCs w:val="18"/>
        </w:rPr>
        <w:t xml:space="preserve"> Family Code, art. 166, 171; Leo </w:t>
      </w:r>
      <w:proofErr w:type="spellStart"/>
      <w:r w:rsidRPr="0006763C">
        <w:rPr>
          <w:rFonts w:asciiTheme="minorBidi" w:eastAsia="Arial" w:hAnsiTheme="minorBidi" w:cstheme="minorBidi"/>
          <w:color w:val="000000"/>
          <w:sz w:val="18"/>
          <w:szCs w:val="18"/>
        </w:rPr>
        <w:t>Buskens</w:t>
      </w:r>
      <w:proofErr w:type="spellEnd"/>
      <w:r w:rsidRPr="0006763C">
        <w:rPr>
          <w:rFonts w:asciiTheme="minorBidi" w:eastAsia="Arial" w:hAnsiTheme="minorBidi" w:cstheme="minorBidi"/>
          <w:color w:val="000000"/>
          <w:sz w:val="18"/>
          <w:szCs w:val="18"/>
        </w:rPr>
        <w:t xml:space="preserve">, “Sharia and National Law in </w:t>
      </w:r>
      <w:proofErr w:type="spellStart"/>
      <w:r w:rsidRPr="0006763C">
        <w:rPr>
          <w:rFonts w:asciiTheme="minorBidi" w:eastAsia="Arial" w:hAnsiTheme="minorBidi" w:cstheme="minorBidi"/>
          <w:color w:val="000000"/>
          <w:sz w:val="18"/>
          <w:szCs w:val="18"/>
        </w:rPr>
        <w:t>Morrocco</w:t>
      </w:r>
      <w:proofErr w:type="spellEnd"/>
      <w:r w:rsidRPr="0006763C">
        <w:rPr>
          <w:rFonts w:asciiTheme="minorBidi" w:eastAsia="Arial" w:hAnsiTheme="minorBidi" w:cstheme="minorBidi"/>
          <w:color w:val="000000"/>
          <w:sz w:val="18"/>
          <w:szCs w:val="18"/>
        </w:rPr>
        <w:t xml:space="preserve">,” in </w:t>
      </w:r>
      <w:r w:rsidRPr="0006763C">
        <w:rPr>
          <w:rFonts w:asciiTheme="minorBidi" w:eastAsia="Arial" w:hAnsiTheme="minorBidi" w:cstheme="minorBidi"/>
          <w:i/>
          <w:color w:val="000000"/>
          <w:sz w:val="18"/>
          <w:szCs w:val="18"/>
        </w:rPr>
        <w:t>Sharia Incorporated: A Comparative Overview of the Legal Systems of Twelve Muslim Countries in Past and Present</w:t>
      </w:r>
      <w:r w:rsidRPr="0006763C">
        <w:rPr>
          <w:rFonts w:asciiTheme="minorBidi" w:eastAsia="Arial" w:hAnsiTheme="minorBidi" w:cstheme="minorBidi"/>
          <w:color w:val="000000"/>
          <w:sz w:val="18"/>
          <w:szCs w:val="18"/>
        </w:rPr>
        <w:t xml:space="preserve">, ed. Jan </w:t>
      </w:r>
      <w:proofErr w:type="spellStart"/>
      <w:r w:rsidRPr="0006763C">
        <w:rPr>
          <w:rFonts w:asciiTheme="minorBidi" w:eastAsia="Arial" w:hAnsiTheme="minorBidi" w:cstheme="minorBidi"/>
          <w:color w:val="000000"/>
          <w:sz w:val="18"/>
          <w:szCs w:val="18"/>
        </w:rPr>
        <w:t>Michiel</w:t>
      </w:r>
      <w:proofErr w:type="spellEnd"/>
      <w:r w:rsidRPr="0006763C">
        <w:rPr>
          <w:rFonts w:asciiTheme="minorBidi" w:eastAsia="Arial" w:hAnsiTheme="minorBidi" w:cstheme="minorBidi"/>
          <w:color w:val="000000"/>
          <w:sz w:val="18"/>
          <w:szCs w:val="18"/>
        </w:rPr>
        <w:t xml:space="preserve"> Otto, (2010), p. 119, </w:t>
      </w:r>
      <w:hyperlink r:id="rId17">
        <w:r w:rsidRPr="0006763C">
          <w:rPr>
            <w:rFonts w:asciiTheme="minorBidi" w:eastAsia="Arial" w:hAnsiTheme="minorBidi" w:cstheme="minorBidi"/>
            <w:color w:val="0563C1"/>
            <w:sz w:val="18"/>
            <w:szCs w:val="18"/>
            <w:u w:val="single"/>
          </w:rPr>
          <w:t>https://openaccess.leidenuniv.nl/bitstream/handle/1887/21170/file221087.pdf?sequence=1</w:t>
        </w:r>
      </w:hyperlink>
    </w:p>
  </w:footnote>
  <w:footnote w:id="28">
    <w:p w14:paraId="4F151C85" w14:textId="77777777" w:rsidR="00CA3788" w:rsidRPr="0006763C" w:rsidRDefault="00CA3788" w:rsidP="00CA3788">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Family Code, art. 175.</w:t>
      </w:r>
    </w:p>
  </w:footnote>
  <w:footnote w:id="29">
    <w:p w14:paraId="0F156FF1" w14:textId="67D6F2D7" w:rsidR="00CA3788" w:rsidRPr="0006763C" w:rsidRDefault="00CA3788" w:rsidP="003269BE">
      <w:pPr>
        <w:pBdr>
          <w:top w:val="nil"/>
          <w:left w:val="nil"/>
          <w:bottom w:val="nil"/>
          <w:right w:val="nil"/>
          <w:between w:val="nil"/>
        </w:pBdr>
        <w:rPr>
          <w:rFonts w:asciiTheme="minorBidi"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hAnsiTheme="minorBidi" w:cstheme="minorBidi"/>
          <w:color w:val="000000"/>
          <w:sz w:val="18"/>
          <w:szCs w:val="18"/>
        </w:rPr>
        <w:t xml:space="preserve"> </w:t>
      </w:r>
      <w:proofErr w:type="spellStart"/>
      <w:r w:rsidRPr="0006763C">
        <w:rPr>
          <w:rFonts w:asciiTheme="minorBidi" w:eastAsia="Cambria" w:hAnsiTheme="minorBidi" w:cstheme="minorBidi"/>
          <w:color w:val="000000"/>
          <w:sz w:val="18"/>
          <w:szCs w:val="18"/>
        </w:rPr>
        <w:t>Guenine</w:t>
      </w:r>
      <w:proofErr w:type="spellEnd"/>
      <w:r w:rsidRPr="0006763C">
        <w:rPr>
          <w:rFonts w:asciiTheme="minorBidi" w:eastAsia="Cambria" w:hAnsiTheme="minorBidi" w:cstheme="minorBidi"/>
          <w:color w:val="000000"/>
          <w:sz w:val="18"/>
          <w:szCs w:val="18"/>
        </w:rPr>
        <w:t xml:space="preserve">, Amal. “Moroccan women demand amendments to the Family Code to recognize the roles of motherhood”, </w:t>
      </w:r>
      <w:proofErr w:type="spellStart"/>
      <w:r w:rsidRPr="0006763C">
        <w:rPr>
          <w:rFonts w:asciiTheme="minorBidi" w:hAnsiTheme="minorBidi" w:cstheme="minorBidi"/>
          <w:i/>
          <w:iCs/>
          <w:color w:val="000000"/>
          <w:sz w:val="18"/>
          <w:szCs w:val="18"/>
        </w:rPr>
        <w:t>Hespress</w:t>
      </w:r>
      <w:proofErr w:type="spellEnd"/>
      <w:r w:rsidRPr="0006763C">
        <w:rPr>
          <w:rFonts w:asciiTheme="minorBidi" w:hAnsiTheme="minorBidi" w:cstheme="minorBidi"/>
          <w:i/>
          <w:iCs/>
          <w:color w:val="000000"/>
          <w:sz w:val="18"/>
          <w:szCs w:val="18"/>
        </w:rPr>
        <w:t xml:space="preserve"> Newspaper</w:t>
      </w:r>
      <w:r w:rsidRPr="0006763C">
        <w:rPr>
          <w:rFonts w:asciiTheme="minorBidi" w:hAnsiTheme="minorBidi" w:cstheme="minorBidi"/>
          <w:color w:val="000000"/>
          <w:sz w:val="18"/>
          <w:szCs w:val="18"/>
        </w:rPr>
        <w:t>,</w:t>
      </w:r>
      <w:r w:rsidRPr="0006763C">
        <w:rPr>
          <w:rFonts w:asciiTheme="minorBidi" w:eastAsia="Cambria" w:hAnsiTheme="minorBidi" w:cstheme="minorBidi"/>
          <w:color w:val="000000"/>
          <w:sz w:val="18"/>
          <w:szCs w:val="18"/>
        </w:rPr>
        <w:t xml:space="preserve"> 31 March 2021,</w:t>
      </w:r>
      <w:r w:rsidRPr="0006763C">
        <w:rPr>
          <w:rFonts w:asciiTheme="minorBidi" w:hAnsiTheme="minorBidi" w:cstheme="minorBidi"/>
          <w:color w:val="000000"/>
          <w:sz w:val="18"/>
          <w:szCs w:val="18"/>
        </w:rPr>
        <w:t xml:space="preserve"> </w:t>
      </w:r>
      <w:hyperlink r:id="rId18" w:history="1">
        <w:r w:rsidR="003269BE" w:rsidRPr="0006763C">
          <w:rPr>
            <w:rStyle w:val="Hyperlink"/>
            <w:rFonts w:asciiTheme="minorBidi" w:hAnsiTheme="minorBidi" w:cstheme="minorBidi"/>
            <w:sz w:val="18"/>
            <w:szCs w:val="18"/>
          </w:rPr>
          <w:t>https://bit.ly/39S29ve</w:t>
        </w:r>
      </w:hyperlink>
    </w:p>
  </w:footnote>
  <w:footnote w:id="30">
    <w:p w14:paraId="380401CB" w14:textId="5DDD32C9" w:rsidR="00CA3788" w:rsidRPr="0006763C" w:rsidRDefault="00CA3788" w:rsidP="00CA3788">
      <w:pPr>
        <w:pBdr>
          <w:top w:val="nil"/>
          <w:left w:val="nil"/>
          <w:bottom w:val="nil"/>
          <w:right w:val="nil"/>
          <w:between w:val="nil"/>
        </w:pBdr>
        <w:rPr>
          <w:rFonts w:asciiTheme="minorBidi"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hAnsiTheme="minorBidi" w:cstheme="minorBidi"/>
          <w:color w:val="000000"/>
          <w:sz w:val="18"/>
          <w:szCs w:val="18"/>
        </w:rPr>
        <w:t xml:space="preserve"> </w:t>
      </w:r>
      <w:r w:rsidRPr="0006763C">
        <w:rPr>
          <w:rFonts w:asciiTheme="minorBidi" w:eastAsia="Cambria" w:hAnsiTheme="minorBidi" w:cstheme="minorBidi"/>
          <w:color w:val="000000"/>
          <w:sz w:val="18"/>
          <w:szCs w:val="18"/>
        </w:rPr>
        <w:t>Statement</w:t>
      </w:r>
      <w:r w:rsidR="006F1D76">
        <w:rPr>
          <w:rFonts w:asciiTheme="minorBidi" w:eastAsia="Cambria" w:hAnsiTheme="minorBidi" w:cstheme="minorBidi"/>
          <w:color w:val="000000"/>
          <w:sz w:val="18"/>
          <w:szCs w:val="18"/>
        </w:rPr>
        <w:t xml:space="preserve">, </w:t>
      </w:r>
      <w:r w:rsidRPr="0006763C">
        <w:rPr>
          <w:rFonts w:asciiTheme="minorBidi" w:eastAsia="Cambria" w:hAnsiTheme="minorBidi" w:cstheme="minorBidi"/>
          <w:color w:val="000000"/>
          <w:sz w:val="18"/>
          <w:szCs w:val="18"/>
        </w:rPr>
        <w:t>“For a comprehensive and urgent reform of the family code”</w:t>
      </w:r>
      <w:r w:rsidR="006F1D76">
        <w:rPr>
          <w:rFonts w:asciiTheme="minorBidi" w:eastAsia="Cambria" w:hAnsiTheme="minorBidi" w:cstheme="minorBidi"/>
          <w:color w:val="000000"/>
          <w:sz w:val="18"/>
          <w:szCs w:val="18"/>
        </w:rPr>
        <w:t xml:space="preserve">, </w:t>
      </w:r>
      <w:r w:rsidR="006F1D76" w:rsidRPr="006F1D76">
        <w:rPr>
          <w:rFonts w:asciiTheme="minorBidi" w:eastAsia="Cambria" w:hAnsiTheme="minorBidi" w:cstheme="minorBidi"/>
          <w:i/>
          <w:iCs/>
          <w:color w:val="000000"/>
          <w:sz w:val="18"/>
          <w:szCs w:val="18"/>
        </w:rPr>
        <w:t>Democratic Association of Moroccan Women (ADFM)</w:t>
      </w:r>
      <w:r w:rsidR="006F1D76">
        <w:rPr>
          <w:rFonts w:asciiTheme="minorBidi" w:eastAsia="Cambria" w:hAnsiTheme="minorBidi" w:cstheme="minorBidi"/>
          <w:color w:val="000000"/>
          <w:sz w:val="18"/>
          <w:szCs w:val="18"/>
        </w:rPr>
        <w:t>, 11 October</w:t>
      </w:r>
      <w:r w:rsidRPr="0006763C">
        <w:rPr>
          <w:rFonts w:asciiTheme="minorBidi" w:eastAsia="Cambria" w:hAnsiTheme="minorBidi" w:cstheme="minorBidi"/>
          <w:color w:val="000000"/>
          <w:sz w:val="18"/>
          <w:szCs w:val="18"/>
        </w:rPr>
        <w:t xml:space="preserve"> 2021. </w:t>
      </w:r>
      <w:hyperlink r:id="rId19">
        <w:r w:rsidRPr="0006763C">
          <w:rPr>
            <w:rFonts w:asciiTheme="minorBidi" w:eastAsia="Cambria" w:hAnsiTheme="minorBidi" w:cstheme="minorBidi"/>
            <w:color w:val="0000FF"/>
            <w:sz w:val="18"/>
            <w:szCs w:val="18"/>
            <w:u w:val="single"/>
          </w:rPr>
          <w:t>https://euromedrights.org/wp-content/uploads/2021/10/communique-10-octobre-2021_.pdf</w:t>
        </w:r>
      </w:hyperlink>
    </w:p>
  </w:footnote>
  <w:footnote w:id="31">
    <w:p w14:paraId="0CC5897D" w14:textId="77777777" w:rsidR="00CA3788" w:rsidRPr="0006763C" w:rsidRDefault="00CA3788" w:rsidP="00CA3788">
      <w:pPr>
        <w:pBdr>
          <w:top w:val="nil"/>
          <w:left w:val="nil"/>
          <w:bottom w:val="nil"/>
          <w:right w:val="nil"/>
          <w:between w:val="nil"/>
        </w:pBdr>
        <w:rPr>
          <w:rFonts w:asciiTheme="minorBidi"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hAnsiTheme="minorBidi" w:cstheme="minorBidi"/>
          <w:sz w:val="18"/>
          <w:szCs w:val="18"/>
        </w:rPr>
        <w:t xml:space="preserve"> “Family Code: Avenues for Reform”, </w:t>
      </w:r>
      <w:r w:rsidRPr="0006763C">
        <w:rPr>
          <w:rFonts w:asciiTheme="minorBidi" w:hAnsiTheme="minorBidi" w:cstheme="minorBidi"/>
          <w:i/>
          <w:iCs/>
          <w:sz w:val="18"/>
          <w:szCs w:val="18"/>
        </w:rPr>
        <w:t>Medias24</w:t>
      </w:r>
      <w:r w:rsidRPr="0006763C">
        <w:rPr>
          <w:rFonts w:asciiTheme="minorBidi" w:hAnsiTheme="minorBidi" w:cstheme="minorBidi"/>
          <w:sz w:val="18"/>
          <w:szCs w:val="18"/>
        </w:rPr>
        <w:t xml:space="preserve">, 8 December 2021, </w:t>
      </w:r>
      <w:hyperlink r:id="rId20" w:history="1">
        <w:r w:rsidRPr="0006763C">
          <w:rPr>
            <w:rStyle w:val="Hyperlink"/>
            <w:rFonts w:asciiTheme="minorBidi" w:hAnsiTheme="minorBidi" w:cstheme="minorBidi"/>
            <w:sz w:val="18"/>
            <w:szCs w:val="18"/>
          </w:rPr>
          <w:t>https://medias24.com/2021/12/08/code-de-la-famille-voici-des-pistes-de-reforme/?fbclid=IwAR0JqP2Nuz0C64XSzDHb-1k2kHtgCnA0o-1FGsvT1P8go7iMy9OW7NnEiSc</w:t>
        </w:r>
      </w:hyperlink>
    </w:p>
  </w:footnote>
  <w:footnote w:id="32">
    <w:p w14:paraId="1138317E" w14:textId="77777777" w:rsidR="00CA3788" w:rsidRPr="0006763C" w:rsidRDefault="00CA3788" w:rsidP="00CA3788">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Family Code, art. 49.</w:t>
      </w:r>
    </w:p>
  </w:footnote>
  <w:footnote w:id="33">
    <w:p w14:paraId="35D3A49B" w14:textId="09BDF36F" w:rsidR="00CA3788" w:rsidRPr="0006763C" w:rsidRDefault="00CA3788" w:rsidP="00CA3788">
      <w:pPr>
        <w:pBdr>
          <w:top w:val="nil"/>
          <w:left w:val="nil"/>
          <w:bottom w:val="nil"/>
          <w:right w:val="nil"/>
          <w:between w:val="nil"/>
        </w:pBdr>
        <w:spacing w:line="210" w:lineRule="auto"/>
        <w:rPr>
          <w:rFonts w:asciiTheme="minorBidi" w:hAnsiTheme="minorBidi" w:cstheme="minorBidi"/>
          <w:sz w:val="18"/>
          <w:szCs w:val="18"/>
        </w:rPr>
      </w:pPr>
      <w:r w:rsidRPr="0006763C">
        <w:rPr>
          <w:rStyle w:val="FootnoteReference"/>
          <w:rFonts w:asciiTheme="minorBidi" w:eastAsiaTheme="majorEastAsia" w:hAnsiTheme="minorBidi" w:cstheme="minorBidi"/>
          <w:sz w:val="18"/>
          <w:szCs w:val="18"/>
        </w:rPr>
        <w:footnoteRef/>
      </w:r>
      <w:r w:rsidRPr="0006763C">
        <w:rPr>
          <w:rFonts w:asciiTheme="minorBidi" w:hAnsiTheme="minorBidi" w:cstheme="minorBidi"/>
          <w:sz w:val="18"/>
          <w:szCs w:val="18"/>
        </w:rPr>
        <w:t xml:space="preserve"> “Division of Property between Spouses”, </w:t>
      </w:r>
      <w:r w:rsidRPr="0006763C">
        <w:rPr>
          <w:rFonts w:asciiTheme="minorBidi" w:hAnsiTheme="minorBidi" w:cstheme="minorBidi"/>
          <w:i/>
          <w:iCs/>
          <w:sz w:val="18"/>
          <w:szCs w:val="18"/>
        </w:rPr>
        <w:t>LesEco.ma</w:t>
      </w:r>
      <w:r w:rsidRPr="0006763C">
        <w:rPr>
          <w:rFonts w:asciiTheme="minorBidi" w:hAnsiTheme="minorBidi" w:cstheme="minorBidi"/>
          <w:sz w:val="18"/>
          <w:szCs w:val="18"/>
        </w:rPr>
        <w:t xml:space="preserve">, </w:t>
      </w:r>
      <w:r w:rsidR="008A502E">
        <w:rPr>
          <w:rFonts w:asciiTheme="minorBidi" w:hAnsiTheme="minorBidi" w:cstheme="minorBidi"/>
          <w:sz w:val="18"/>
          <w:szCs w:val="18"/>
        </w:rPr>
        <w:t>5 April</w:t>
      </w:r>
      <w:r w:rsidRPr="0006763C">
        <w:rPr>
          <w:rFonts w:asciiTheme="minorBidi" w:hAnsiTheme="minorBidi" w:cstheme="minorBidi"/>
          <w:sz w:val="18"/>
          <w:szCs w:val="18"/>
        </w:rPr>
        <w:t xml:space="preserve"> 2021, </w:t>
      </w:r>
      <w:hyperlink r:id="rId21" w:history="1">
        <w:r w:rsidRPr="0006763C">
          <w:rPr>
            <w:rStyle w:val="Hyperlink"/>
            <w:rFonts w:asciiTheme="minorBidi" w:hAnsiTheme="minorBidi" w:cstheme="minorBidi"/>
            <w:sz w:val="18"/>
            <w:szCs w:val="18"/>
          </w:rPr>
          <w:t>https://leseco.ma/maroc/partage-des-biens-entre-epoux-pourquoi-faut-il-amender-la-loi.html</w:t>
        </w:r>
      </w:hyperlink>
    </w:p>
  </w:footnote>
  <w:footnote w:id="34">
    <w:p w14:paraId="22E611CE" w14:textId="1437B905" w:rsidR="00DC6807" w:rsidRPr="0006763C" w:rsidRDefault="00DC6807">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Family Code, art. 49.</w:t>
      </w:r>
    </w:p>
  </w:footnote>
  <w:footnote w:id="35">
    <w:p w14:paraId="64A52D9D" w14:textId="18A3BABA" w:rsidR="001E508F" w:rsidRPr="0006763C" w:rsidRDefault="001E508F" w:rsidP="001E508F">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w:t>
      </w:r>
      <w:r w:rsidR="00E56781" w:rsidRPr="0006763C">
        <w:rPr>
          <w:rFonts w:asciiTheme="minorBidi" w:hAnsiTheme="minorBidi" w:cstheme="minorBidi"/>
          <w:szCs w:val="18"/>
        </w:rPr>
        <w:t>ADFM CEDAW Submission 2022, para. 64.</w:t>
      </w:r>
    </w:p>
  </w:footnote>
  <w:footnote w:id="36">
    <w:p w14:paraId="2DDC1437" w14:textId="77777777" w:rsidR="00CA3788" w:rsidRPr="0006763C" w:rsidRDefault="00CA3788" w:rsidP="00CA3788">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w:t>
      </w:r>
      <w:r w:rsidRPr="0006763C">
        <w:rPr>
          <w:rFonts w:asciiTheme="minorBidi" w:hAnsiTheme="minorBidi" w:cstheme="minorBidi"/>
          <w:color w:val="000000"/>
          <w:szCs w:val="18"/>
        </w:rPr>
        <w:t>Moroccan Nationality Code, Ministry of Justice, 1 August 2007,</w:t>
      </w:r>
      <w:r w:rsidRPr="0006763C">
        <w:rPr>
          <w:rFonts w:asciiTheme="minorBidi" w:hAnsiTheme="minorBidi" w:cstheme="minorBidi"/>
          <w:i/>
          <w:color w:val="000000"/>
          <w:szCs w:val="18"/>
        </w:rPr>
        <w:t xml:space="preserve"> </w:t>
      </w:r>
      <w:hyperlink r:id="rId22" w:history="1">
        <w:r w:rsidRPr="0006763C">
          <w:rPr>
            <w:rStyle w:val="Hyperlink"/>
            <w:rFonts w:asciiTheme="minorBidi" w:hAnsiTheme="minorBidi" w:cstheme="minorBidi"/>
            <w:szCs w:val="18"/>
          </w:rPr>
          <w:t>https://learningpartnership.org/sites/default/files/resources/pdfs/Morocco-Nationality-Law-Morocco-2007-French.pdf</w:t>
        </w:r>
      </w:hyperlink>
    </w:p>
  </w:footnote>
  <w:footnote w:id="37">
    <w:p w14:paraId="6F005526" w14:textId="1AD2AEE7" w:rsidR="00CA3788" w:rsidRPr="0006763C" w:rsidRDefault="00CA3788" w:rsidP="00CA3788">
      <w:pPr>
        <w:pBdr>
          <w:top w:val="nil"/>
          <w:left w:val="nil"/>
          <w:bottom w:val="nil"/>
          <w:right w:val="nil"/>
          <w:between w:val="nil"/>
        </w:pBdr>
        <w:rPr>
          <w:rFonts w:asciiTheme="minorBidi"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hAnsiTheme="minorBidi" w:cstheme="minorBidi"/>
          <w:color w:val="000000"/>
          <w:sz w:val="18"/>
          <w:szCs w:val="18"/>
        </w:rPr>
        <w:t xml:space="preserve"> </w:t>
      </w:r>
      <w:r w:rsidR="006B32E6">
        <w:rPr>
          <w:rFonts w:asciiTheme="minorBidi" w:hAnsiTheme="minorBidi" w:cstheme="minorBidi"/>
          <w:color w:val="000000"/>
          <w:sz w:val="18"/>
          <w:szCs w:val="18"/>
        </w:rPr>
        <w:t xml:space="preserve">Citizenship Rights: </w:t>
      </w:r>
      <w:r w:rsidRPr="0006763C">
        <w:rPr>
          <w:rFonts w:asciiTheme="minorBidi" w:hAnsiTheme="minorBidi" w:cstheme="minorBidi"/>
          <w:color w:val="000000"/>
          <w:sz w:val="18"/>
          <w:szCs w:val="18"/>
        </w:rPr>
        <w:t>Morocco,</w:t>
      </w:r>
      <w:r w:rsidR="006B32E6">
        <w:rPr>
          <w:rFonts w:asciiTheme="minorBidi" w:hAnsiTheme="minorBidi" w:cstheme="minorBidi"/>
          <w:color w:val="000000"/>
          <w:sz w:val="18"/>
          <w:szCs w:val="18"/>
        </w:rPr>
        <w:t xml:space="preserve"> </w:t>
      </w:r>
      <w:r w:rsidR="006B32E6" w:rsidRPr="006B32E6">
        <w:rPr>
          <w:rFonts w:asciiTheme="minorBidi" w:hAnsiTheme="minorBidi" w:cstheme="minorBidi"/>
          <w:i/>
          <w:iCs/>
          <w:color w:val="000000"/>
          <w:sz w:val="18"/>
          <w:szCs w:val="18"/>
        </w:rPr>
        <w:t>Citizenship Rights in Africa Initiative</w:t>
      </w:r>
      <w:r w:rsidR="006B32E6" w:rsidRPr="0006763C">
        <w:rPr>
          <w:rFonts w:asciiTheme="minorBidi" w:hAnsiTheme="minorBidi" w:cstheme="minorBidi"/>
          <w:color w:val="000000"/>
          <w:sz w:val="18"/>
          <w:szCs w:val="18"/>
        </w:rPr>
        <w:t>,</w:t>
      </w:r>
      <w:r w:rsidR="006B32E6">
        <w:rPr>
          <w:rFonts w:asciiTheme="minorBidi" w:hAnsiTheme="minorBidi" w:cstheme="minorBidi"/>
          <w:color w:val="000000"/>
          <w:sz w:val="18"/>
          <w:szCs w:val="18"/>
        </w:rPr>
        <w:t xml:space="preserve"> </w:t>
      </w:r>
      <w:hyperlink r:id="rId23" w:history="1">
        <w:r w:rsidR="006B32E6" w:rsidRPr="001D46CF">
          <w:rPr>
            <w:rStyle w:val="Hyperlink"/>
            <w:rFonts w:asciiTheme="minorBidi" w:hAnsiTheme="minorBidi" w:cstheme="minorBidi"/>
            <w:sz w:val="18"/>
            <w:szCs w:val="18"/>
          </w:rPr>
          <w:t>http://citizenshiprightsafrica.org/region/morocco/</w:t>
        </w:r>
      </w:hyperlink>
    </w:p>
  </w:footnote>
  <w:footnote w:id="38">
    <w:p w14:paraId="7ACF8478" w14:textId="0FEC902C" w:rsidR="00CA3788" w:rsidRPr="0006763C" w:rsidRDefault="00CA3788" w:rsidP="00CA3788">
      <w:pPr>
        <w:pBdr>
          <w:top w:val="nil"/>
          <w:left w:val="nil"/>
          <w:bottom w:val="nil"/>
          <w:right w:val="nil"/>
          <w:between w:val="nil"/>
        </w:pBdr>
        <w:rPr>
          <w:rFonts w:asciiTheme="minorBidi" w:hAnsiTheme="minorBidi" w:cstheme="minorBidi"/>
          <w:color w:val="000000"/>
          <w:sz w:val="18"/>
          <w:szCs w:val="18"/>
        </w:rPr>
      </w:pPr>
      <w:r w:rsidRPr="0006763C">
        <w:rPr>
          <w:rStyle w:val="FootnoteReference"/>
          <w:rFonts w:asciiTheme="minorBidi" w:hAnsiTheme="minorBidi" w:cstheme="minorBidi"/>
          <w:sz w:val="18"/>
          <w:szCs w:val="18"/>
        </w:rPr>
        <w:footnoteRef/>
      </w:r>
      <w:r w:rsidR="006B32E6">
        <w:rPr>
          <w:rFonts w:asciiTheme="minorBidi" w:hAnsiTheme="minorBidi" w:cstheme="minorBidi"/>
          <w:color w:val="000000"/>
          <w:sz w:val="18"/>
          <w:szCs w:val="18"/>
        </w:rPr>
        <w:t xml:space="preserve"> </w:t>
      </w:r>
      <w:r w:rsidRPr="0006763C">
        <w:rPr>
          <w:rFonts w:asciiTheme="minorBidi" w:hAnsiTheme="minorBidi" w:cstheme="minorBidi"/>
          <w:color w:val="000000"/>
          <w:sz w:val="18"/>
          <w:szCs w:val="18"/>
        </w:rPr>
        <w:t xml:space="preserve">”Morocco: Mind the Gap – Empowering Women for a More Open, Inclusive and Prosperous Society”, </w:t>
      </w:r>
      <w:r w:rsidR="006B32E6">
        <w:rPr>
          <w:rFonts w:asciiTheme="minorBidi" w:hAnsiTheme="minorBidi" w:cstheme="minorBidi"/>
          <w:i/>
          <w:iCs/>
          <w:color w:val="000000"/>
          <w:sz w:val="18"/>
          <w:szCs w:val="18"/>
        </w:rPr>
        <w:t xml:space="preserve">World Bank, </w:t>
      </w:r>
      <w:r w:rsidRPr="0006763C">
        <w:rPr>
          <w:rFonts w:asciiTheme="minorBidi" w:hAnsiTheme="minorBidi" w:cstheme="minorBidi"/>
          <w:color w:val="000000"/>
          <w:sz w:val="18"/>
          <w:szCs w:val="18"/>
        </w:rPr>
        <w:t xml:space="preserve">2015, p. 72, </w:t>
      </w:r>
      <w:hyperlink r:id="rId24">
        <w:r w:rsidRPr="0006763C">
          <w:rPr>
            <w:rFonts w:asciiTheme="minorBidi" w:hAnsiTheme="minorBidi" w:cstheme="minorBidi"/>
            <w:color w:val="0563C1"/>
            <w:sz w:val="18"/>
            <w:szCs w:val="18"/>
            <w:u w:val="single"/>
          </w:rPr>
          <w:t>http://documents.worldbank.org/curated/en/798491468000266024/pdf/103907-WP-P144621-PUBLIC-Non-BOARD-VERSION-Morocco-Gender-ENG-3-8-16-web.pdf</w:t>
        </w:r>
      </w:hyperlink>
    </w:p>
  </w:footnote>
  <w:footnote w:id="39">
    <w:p w14:paraId="33FF4440" w14:textId="532FC4A4" w:rsidR="004B1F16" w:rsidRPr="0006763C" w:rsidRDefault="004B1F16">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w:t>
      </w:r>
      <w:r w:rsidRPr="0006763C">
        <w:rPr>
          <w:rFonts w:asciiTheme="minorBidi" w:eastAsia="Arial" w:hAnsiTheme="minorBidi" w:cstheme="minorBidi"/>
          <w:color w:val="000000"/>
          <w:szCs w:val="18"/>
        </w:rPr>
        <w:t xml:space="preserve">Leo </w:t>
      </w:r>
      <w:proofErr w:type="spellStart"/>
      <w:r w:rsidRPr="0006763C">
        <w:rPr>
          <w:rFonts w:asciiTheme="minorBidi" w:eastAsia="Arial" w:hAnsiTheme="minorBidi" w:cstheme="minorBidi"/>
          <w:color w:val="000000"/>
          <w:szCs w:val="18"/>
        </w:rPr>
        <w:t>Buskens</w:t>
      </w:r>
      <w:proofErr w:type="spellEnd"/>
      <w:r w:rsidRPr="0006763C">
        <w:rPr>
          <w:rFonts w:asciiTheme="minorBidi" w:eastAsia="Arial" w:hAnsiTheme="minorBidi" w:cstheme="minorBidi"/>
          <w:color w:val="000000"/>
          <w:szCs w:val="18"/>
        </w:rPr>
        <w:t xml:space="preserve">, “Sharia and National Law in </w:t>
      </w:r>
      <w:proofErr w:type="spellStart"/>
      <w:r w:rsidRPr="0006763C">
        <w:rPr>
          <w:rFonts w:asciiTheme="minorBidi" w:eastAsia="Arial" w:hAnsiTheme="minorBidi" w:cstheme="minorBidi"/>
          <w:color w:val="000000"/>
          <w:szCs w:val="18"/>
        </w:rPr>
        <w:t>Morrocco</w:t>
      </w:r>
      <w:proofErr w:type="spellEnd"/>
      <w:r w:rsidRPr="0006763C">
        <w:rPr>
          <w:rFonts w:asciiTheme="minorBidi" w:eastAsia="Arial" w:hAnsiTheme="minorBidi" w:cstheme="minorBidi"/>
          <w:color w:val="000000"/>
          <w:szCs w:val="18"/>
        </w:rPr>
        <w:t xml:space="preserve">,” in </w:t>
      </w:r>
      <w:r w:rsidRPr="0006763C">
        <w:rPr>
          <w:rFonts w:asciiTheme="minorBidi" w:eastAsia="Arial" w:hAnsiTheme="minorBidi" w:cstheme="minorBidi"/>
          <w:i/>
          <w:color w:val="000000"/>
          <w:szCs w:val="18"/>
        </w:rPr>
        <w:t>Sharia Incorporated: A Comparative Overview of the Legal Systems of Twelve Muslim Countries in Past and Present</w:t>
      </w:r>
      <w:r w:rsidRPr="0006763C">
        <w:rPr>
          <w:rFonts w:asciiTheme="minorBidi" w:eastAsia="Arial" w:hAnsiTheme="minorBidi" w:cstheme="minorBidi"/>
          <w:color w:val="000000"/>
          <w:szCs w:val="18"/>
        </w:rPr>
        <w:t xml:space="preserve">, ed. Jan </w:t>
      </w:r>
      <w:proofErr w:type="spellStart"/>
      <w:r w:rsidRPr="0006763C">
        <w:rPr>
          <w:rFonts w:asciiTheme="minorBidi" w:eastAsia="Arial" w:hAnsiTheme="minorBidi" w:cstheme="minorBidi"/>
          <w:color w:val="000000"/>
          <w:szCs w:val="18"/>
        </w:rPr>
        <w:t>Michiel</w:t>
      </w:r>
      <w:proofErr w:type="spellEnd"/>
      <w:r w:rsidRPr="0006763C">
        <w:rPr>
          <w:rFonts w:asciiTheme="minorBidi" w:eastAsia="Arial" w:hAnsiTheme="minorBidi" w:cstheme="minorBidi"/>
          <w:color w:val="000000"/>
          <w:szCs w:val="18"/>
        </w:rPr>
        <w:t xml:space="preserve"> Otto (Leiden, The Netherlands: Leiden University Press, 2010), p. 120, </w:t>
      </w:r>
      <w:hyperlink r:id="rId25">
        <w:r w:rsidRPr="0006763C">
          <w:rPr>
            <w:rFonts w:asciiTheme="minorBidi" w:eastAsia="Arial" w:hAnsiTheme="minorBidi" w:cstheme="minorBidi"/>
            <w:color w:val="0563C1"/>
            <w:szCs w:val="18"/>
            <w:u w:val="single"/>
          </w:rPr>
          <w:t>https://openaccess.leidenuniv.nl/bitstream/handle/1887/21170/file221087.pdf?sequence=1</w:t>
        </w:r>
      </w:hyperlink>
    </w:p>
  </w:footnote>
  <w:footnote w:id="40">
    <w:p w14:paraId="5EFA38CB" w14:textId="647AB7AB" w:rsidR="00953E18" w:rsidRPr="0006763C" w:rsidRDefault="00953E18">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Ibid; Family Code, arts. 369-372.</w:t>
      </w:r>
    </w:p>
  </w:footnote>
  <w:footnote w:id="41">
    <w:p w14:paraId="7DB046F1" w14:textId="1DECE745" w:rsidR="00170AAF" w:rsidRPr="0006763C" w:rsidRDefault="00170AAF" w:rsidP="00170AAF">
      <w:pPr>
        <w:pBdr>
          <w:top w:val="nil"/>
          <w:left w:val="nil"/>
          <w:bottom w:val="nil"/>
          <w:right w:val="nil"/>
          <w:between w:val="nil"/>
        </w:pBdr>
        <w:rPr>
          <w:rFonts w:asciiTheme="minorBidi"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hAnsiTheme="minorBidi" w:cstheme="minorBidi"/>
          <w:color w:val="000000"/>
          <w:sz w:val="18"/>
          <w:szCs w:val="18"/>
        </w:rPr>
        <w:t xml:space="preserve"> Cited in Snyder, Kathryn, et al., (2020). “Legal Discrimination in Morocco and the United States”. </w:t>
      </w:r>
      <w:r w:rsidRPr="0006763C">
        <w:rPr>
          <w:rFonts w:asciiTheme="minorBidi" w:hAnsiTheme="minorBidi" w:cstheme="minorBidi"/>
          <w:i/>
          <w:iCs/>
          <w:color w:val="000000"/>
          <w:sz w:val="18"/>
          <w:szCs w:val="18"/>
        </w:rPr>
        <w:t>Department of Public Health, Indiana University</w:t>
      </w:r>
      <w:r w:rsidRPr="0006763C">
        <w:rPr>
          <w:rFonts w:asciiTheme="minorBidi" w:hAnsiTheme="minorBidi" w:cstheme="minorBidi"/>
          <w:color w:val="000000"/>
          <w:sz w:val="18"/>
          <w:szCs w:val="18"/>
        </w:rPr>
        <w:t xml:space="preserve">. PBHL-S 635: Biosocial Approach to Global Health. </w:t>
      </w:r>
      <w:r w:rsidR="00FF1AF5">
        <w:rPr>
          <w:rFonts w:asciiTheme="minorBidi" w:hAnsiTheme="minorBidi" w:cstheme="minorBidi"/>
          <w:color w:val="000000"/>
          <w:sz w:val="18"/>
          <w:szCs w:val="18"/>
        </w:rPr>
        <w:t xml:space="preserve">27 April </w:t>
      </w:r>
      <w:r w:rsidRPr="0006763C">
        <w:rPr>
          <w:rFonts w:asciiTheme="minorBidi" w:hAnsiTheme="minorBidi" w:cstheme="minorBidi"/>
          <w:color w:val="000000"/>
          <w:sz w:val="18"/>
          <w:szCs w:val="18"/>
        </w:rPr>
        <w:t xml:space="preserve">2020, </w:t>
      </w:r>
      <w:hyperlink r:id="rId26">
        <w:r w:rsidRPr="0006763C">
          <w:rPr>
            <w:rFonts w:asciiTheme="minorBidi" w:hAnsiTheme="minorBidi" w:cstheme="minorBidi"/>
            <w:color w:val="0000FF"/>
            <w:sz w:val="18"/>
            <w:szCs w:val="18"/>
            <w:u w:val="single"/>
          </w:rPr>
          <w:t>https://international.iupui.edu/doc/partnerships/curriculum-internationalization/turman-class-project-example.pdf</w:t>
        </w:r>
      </w:hyperlink>
    </w:p>
  </w:footnote>
  <w:footnote w:id="42">
    <w:p w14:paraId="5078DE7C" w14:textId="46CF9705" w:rsidR="00170AAF" w:rsidRPr="0006763C" w:rsidRDefault="00170AAF" w:rsidP="007A23DB">
      <w:pPr>
        <w:pBdr>
          <w:top w:val="nil"/>
          <w:left w:val="nil"/>
          <w:bottom w:val="nil"/>
          <w:right w:val="nil"/>
          <w:between w:val="nil"/>
        </w:pBdr>
        <w:rPr>
          <w:rFonts w:asciiTheme="minorBidi" w:hAnsiTheme="minorBidi" w:cstheme="minorBidi"/>
          <w:color w:val="000000"/>
          <w:sz w:val="18"/>
          <w:szCs w:val="18"/>
        </w:rPr>
      </w:pPr>
      <w:r w:rsidRPr="0006763C">
        <w:rPr>
          <w:rStyle w:val="FootnoteReference"/>
          <w:rFonts w:asciiTheme="minorBidi" w:hAnsiTheme="minorBidi" w:cstheme="minorBidi"/>
          <w:sz w:val="18"/>
          <w:szCs w:val="18"/>
        </w:rPr>
        <w:footnoteRef/>
      </w:r>
      <w:r w:rsidRPr="0006763C">
        <w:rPr>
          <w:rFonts w:asciiTheme="minorBidi" w:hAnsiTheme="minorBidi" w:cstheme="minorBidi"/>
          <w:color w:val="000000"/>
          <w:sz w:val="18"/>
          <w:szCs w:val="18"/>
        </w:rPr>
        <w:t xml:space="preserve"> </w:t>
      </w:r>
      <w:r w:rsidR="00B273BC" w:rsidRPr="0006763C">
        <w:rPr>
          <w:rFonts w:asciiTheme="minorBidi" w:hAnsiTheme="minorBidi" w:cstheme="minorBidi"/>
          <w:color w:val="000000"/>
          <w:sz w:val="18"/>
          <w:szCs w:val="18"/>
        </w:rPr>
        <w:t>Country Development Cooperation Strategy (CDCS)</w:t>
      </w:r>
      <w:r w:rsidR="00B273BC">
        <w:rPr>
          <w:rFonts w:asciiTheme="minorBidi" w:hAnsiTheme="minorBidi" w:cstheme="minorBidi"/>
          <w:color w:val="000000"/>
          <w:sz w:val="18"/>
          <w:szCs w:val="18"/>
        </w:rPr>
        <w:t xml:space="preserve">: Morocco, </w:t>
      </w:r>
      <w:r w:rsidRPr="00B273BC">
        <w:rPr>
          <w:rFonts w:asciiTheme="minorBidi" w:hAnsiTheme="minorBidi" w:cstheme="minorBidi"/>
          <w:i/>
          <w:iCs/>
          <w:color w:val="000000"/>
          <w:sz w:val="18"/>
          <w:szCs w:val="18"/>
        </w:rPr>
        <w:t>USAID,</w:t>
      </w:r>
      <w:r w:rsidRPr="0006763C">
        <w:rPr>
          <w:rFonts w:asciiTheme="minorBidi" w:hAnsiTheme="minorBidi" w:cstheme="minorBidi"/>
          <w:color w:val="000000"/>
          <w:sz w:val="18"/>
          <w:szCs w:val="18"/>
        </w:rPr>
        <w:t xml:space="preserve"> 15 November 2013 – 31 December 2020, </w:t>
      </w:r>
      <w:hyperlink r:id="rId27">
        <w:r w:rsidRPr="0006763C">
          <w:rPr>
            <w:rFonts w:asciiTheme="minorBidi" w:hAnsiTheme="minorBidi" w:cstheme="minorBidi"/>
            <w:color w:val="0000FF"/>
            <w:sz w:val="18"/>
            <w:szCs w:val="18"/>
            <w:u w:val="single"/>
          </w:rPr>
          <w:t>https://www.usaid.gov/sites/default/files/documents/1883/CDCS_Morocco_Dec_2020.pdf</w:t>
        </w:r>
      </w:hyperlink>
    </w:p>
  </w:footnote>
  <w:footnote w:id="43">
    <w:p w14:paraId="0ABA136D" w14:textId="5C8EB46F" w:rsidR="0006763C" w:rsidRPr="0006763C" w:rsidRDefault="0006763C">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w:t>
      </w:r>
      <w:r w:rsidRPr="0006763C">
        <w:rPr>
          <w:rFonts w:asciiTheme="minorBidi" w:eastAsia="Cambria" w:hAnsiTheme="minorBidi" w:cstheme="minorBidi"/>
          <w:color w:val="000000"/>
          <w:szCs w:val="18"/>
          <w:highlight w:val="white"/>
        </w:rPr>
        <w:t>Aida</w:t>
      </w:r>
      <w:r>
        <w:rPr>
          <w:rFonts w:asciiTheme="minorBidi" w:eastAsia="Cambria" w:hAnsiTheme="minorBidi" w:cstheme="minorBidi"/>
          <w:color w:val="000000"/>
          <w:szCs w:val="18"/>
          <w:highlight w:val="white"/>
        </w:rPr>
        <w:t xml:space="preserve"> </w:t>
      </w:r>
      <w:proofErr w:type="spellStart"/>
      <w:r>
        <w:rPr>
          <w:rFonts w:asciiTheme="minorBidi" w:eastAsia="Cambria" w:hAnsiTheme="minorBidi" w:cstheme="minorBidi"/>
          <w:color w:val="000000"/>
          <w:szCs w:val="18"/>
          <w:highlight w:val="white"/>
        </w:rPr>
        <w:t>Alami</w:t>
      </w:r>
      <w:proofErr w:type="spellEnd"/>
      <w:r>
        <w:rPr>
          <w:rFonts w:asciiTheme="minorBidi" w:eastAsia="Cambria" w:hAnsiTheme="minorBidi" w:cstheme="minorBidi"/>
          <w:color w:val="000000"/>
          <w:szCs w:val="18"/>
          <w:highlight w:val="white"/>
        </w:rPr>
        <w:t>,</w:t>
      </w:r>
      <w:r w:rsidRPr="0006763C">
        <w:rPr>
          <w:rFonts w:asciiTheme="minorBidi" w:eastAsia="Cambria" w:hAnsiTheme="minorBidi" w:cstheme="minorBidi"/>
          <w:color w:val="000000"/>
          <w:szCs w:val="18"/>
          <w:highlight w:val="white"/>
        </w:rPr>
        <w:t xml:space="preserve"> </w:t>
      </w:r>
      <w:r w:rsidRPr="0006763C">
        <w:rPr>
          <w:rFonts w:asciiTheme="minorBidi" w:eastAsia="Cambria" w:hAnsiTheme="minorBidi" w:cstheme="minorBidi"/>
          <w:color w:val="000000"/>
          <w:szCs w:val="18"/>
        </w:rPr>
        <w:t>“Gender Inequality in Morocco Continues, Despite Amendments to Family Law”</w:t>
      </w:r>
      <w:r>
        <w:rPr>
          <w:rFonts w:asciiTheme="minorBidi" w:eastAsia="Cambria" w:hAnsiTheme="minorBidi" w:cstheme="minorBidi"/>
          <w:color w:val="000000"/>
          <w:szCs w:val="18"/>
        </w:rPr>
        <w:t xml:space="preserve">, </w:t>
      </w:r>
      <w:r>
        <w:rPr>
          <w:rFonts w:asciiTheme="minorBidi" w:eastAsia="Cambria" w:hAnsiTheme="minorBidi" w:cstheme="minorBidi"/>
          <w:i/>
          <w:iCs/>
          <w:color w:val="000000"/>
          <w:szCs w:val="18"/>
        </w:rPr>
        <w:t>The New York Times,</w:t>
      </w:r>
      <w:r>
        <w:rPr>
          <w:rFonts w:asciiTheme="minorBidi" w:eastAsia="Cambria" w:hAnsiTheme="minorBidi" w:cstheme="minorBidi"/>
          <w:color w:val="000000"/>
          <w:szCs w:val="18"/>
        </w:rPr>
        <w:t xml:space="preserve"> </w:t>
      </w:r>
      <w:r>
        <w:rPr>
          <w:rFonts w:asciiTheme="minorBidi" w:eastAsia="Cambria" w:hAnsiTheme="minorBidi" w:cstheme="minorBidi"/>
          <w:color w:val="000000"/>
          <w:szCs w:val="18"/>
          <w:highlight w:val="white"/>
        </w:rPr>
        <w:t>16 March</w:t>
      </w:r>
      <w:r w:rsidRPr="0006763C">
        <w:rPr>
          <w:rFonts w:asciiTheme="minorBidi" w:eastAsia="Cambria" w:hAnsiTheme="minorBidi" w:cstheme="minorBidi"/>
          <w:color w:val="000000"/>
          <w:szCs w:val="18"/>
          <w:highlight w:val="white"/>
        </w:rPr>
        <w:t xml:space="preserve"> 2014. </w:t>
      </w:r>
      <w:hyperlink r:id="rId28" w:history="1">
        <w:r w:rsidRPr="001D46CF">
          <w:rPr>
            <w:rStyle w:val="Hyperlink"/>
            <w:rFonts w:asciiTheme="minorBidi" w:eastAsia="Cambria" w:hAnsiTheme="minorBidi" w:cstheme="minorBidi"/>
            <w:szCs w:val="18"/>
          </w:rPr>
          <w:t>https://www.nytimes.com/2014/03/17/world/africa/gender-inequality-in-morocco-continues-despite-amendments-to-family-law.html</w:t>
        </w:r>
      </w:hyperlink>
    </w:p>
  </w:footnote>
  <w:footnote w:id="44">
    <w:p w14:paraId="27859DB0" w14:textId="10980323" w:rsidR="0006763C" w:rsidRPr="0006763C" w:rsidRDefault="0006763C">
      <w:pPr>
        <w:pStyle w:val="FootnoteText"/>
        <w:rPr>
          <w:rFonts w:asciiTheme="minorBidi" w:hAnsiTheme="minorBidi" w:cstheme="minorBidi"/>
          <w:szCs w:val="18"/>
        </w:rPr>
      </w:pPr>
      <w:r w:rsidRPr="0006763C">
        <w:rPr>
          <w:rStyle w:val="FootnoteReference"/>
          <w:rFonts w:asciiTheme="minorBidi" w:hAnsiTheme="minorBidi" w:cstheme="minorBidi"/>
          <w:szCs w:val="18"/>
        </w:rPr>
        <w:footnoteRef/>
      </w:r>
      <w:r w:rsidRPr="0006763C">
        <w:rPr>
          <w:rFonts w:asciiTheme="minorBidi" w:hAnsiTheme="minorBidi" w:cstheme="minorBidi"/>
          <w:szCs w:val="18"/>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ED28D" w14:textId="77777777" w:rsidR="009F7497" w:rsidRDefault="006C04E2">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A4294" w14:textId="77777777" w:rsidR="009F7497" w:rsidRDefault="006C04E2">
    <w:pPr>
      <w:pBdr>
        <w:top w:val="nil"/>
        <w:left w:val="nil"/>
        <w:bottom w:val="nil"/>
        <w:right w:val="nil"/>
        <w:between w:val="nil"/>
      </w:pBdr>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CFC43718"/>
    <w:lvl w:ilvl="0">
      <w:numFmt w:val="bullet"/>
      <w:lvlText w:val=""/>
      <w:lvlJc w:val="left"/>
      <w:pPr>
        <w:ind w:left="462" w:hanging="360"/>
      </w:pPr>
      <w:rPr>
        <w:rFonts w:ascii="Wingdings" w:hAnsi="Wingdings" w:cs="Wingdings"/>
        <w:b w:val="0"/>
        <w:bCs w:val="0"/>
        <w:i w:val="0"/>
        <w:iCs w:val="0"/>
        <w:w w:val="102"/>
        <w:sz w:val="20"/>
        <w:szCs w:val="20"/>
      </w:rPr>
    </w:lvl>
    <w:lvl w:ilvl="1">
      <w:numFmt w:val="bullet"/>
      <w:lvlText w:val="ï"/>
      <w:lvlJc w:val="left"/>
      <w:pPr>
        <w:ind w:left="1362" w:hanging="360"/>
      </w:pPr>
    </w:lvl>
    <w:lvl w:ilvl="2">
      <w:numFmt w:val="bullet"/>
      <w:lvlText w:val="ï"/>
      <w:lvlJc w:val="left"/>
      <w:pPr>
        <w:ind w:left="2265" w:hanging="360"/>
      </w:pPr>
    </w:lvl>
    <w:lvl w:ilvl="3">
      <w:numFmt w:val="bullet"/>
      <w:lvlText w:val="ï"/>
      <w:lvlJc w:val="left"/>
      <w:pPr>
        <w:ind w:left="3167" w:hanging="360"/>
      </w:pPr>
    </w:lvl>
    <w:lvl w:ilvl="4">
      <w:numFmt w:val="bullet"/>
      <w:lvlText w:val="ï"/>
      <w:lvlJc w:val="left"/>
      <w:pPr>
        <w:ind w:left="4070" w:hanging="360"/>
      </w:pPr>
    </w:lvl>
    <w:lvl w:ilvl="5">
      <w:numFmt w:val="bullet"/>
      <w:lvlText w:val="ï"/>
      <w:lvlJc w:val="left"/>
      <w:pPr>
        <w:ind w:left="4972" w:hanging="360"/>
      </w:pPr>
    </w:lvl>
    <w:lvl w:ilvl="6">
      <w:numFmt w:val="bullet"/>
      <w:lvlText w:val="ï"/>
      <w:lvlJc w:val="left"/>
      <w:pPr>
        <w:ind w:left="5875" w:hanging="360"/>
      </w:pPr>
    </w:lvl>
    <w:lvl w:ilvl="7">
      <w:numFmt w:val="bullet"/>
      <w:lvlText w:val="ï"/>
      <w:lvlJc w:val="left"/>
      <w:pPr>
        <w:ind w:left="6777" w:hanging="360"/>
      </w:pPr>
    </w:lvl>
    <w:lvl w:ilvl="8">
      <w:numFmt w:val="bullet"/>
      <w:lvlText w:val="ï"/>
      <w:lvlJc w:val="left"/>
      <w:pPr>
        <w:ind w:left="7680" w:hanging="360"/>
      </w:pPr>
    </w:lvl>
  </w:abstractNum>
  <w:abstractNum w:abstractNumId="1" w15:restartNumberingAfterBreak="0">
    <w:nsid w:val="0F502425"/>
    <w:multiLevelType w:val="multilevel"/>
    <w:tmpl w:val="B7EEDC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613995"/>
    <w:multiLevelType w:val="hybridMultilevel"/>
    <w:tmpl w:val="75FEF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237B9D"/>
    <w:multiLevelType w:val="multilevel"/>
    <w:tmpl w:val="0D3C0A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F626592"/>
    <w:multiLevelType w:val="multilevel"/>
    <w:tmpl w:val="C456D1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94F19B2"/>
    <w:multiLevelType w:val="hybridMultilevel"/>
    <w:tmpl w:val="E14EED36"/>
    <w:lvl w:ilvl="0" w:tplc="08090001">
      <w:start w:val="1"/>
      <w:numFmt w:val="bullet"/>
      <w:lvlText w:val=""/>
      <w:lvlJc w:val="left"/>
      <w:pPr>
        <w:ind w:left="1334" w:hanging="360"/>
      </w:pPr>
      <w:rPr>
        <w:rFonts w:ascii="Symbol" w:hAnsi="Symbol" w:hint="default"/>
      </w:rPr>
    </w:lvl>
    <w:lvl w:ilvl="1" w:tplc="08090003" w:tentative="1">
      <w:start w:val="1"/>
      <w:numFmt w:val="bullet"/>
      <w:lvlText w:val="o"/>
      <w:lvlJc w:val="left"/>
      <w:pPr>
        <w:ind w:left="2054" w:hanging="360"/>
      </w:pPr>
      <w:rPr>
        <w:rFonts w:ascii="Courier New" w:hAnsi="Courier New" w:cs="Courier New" w:hint="default"/>
      </w:rPr>
    </w:lvl>
    <w:lvl w:ilvl="2" w:tplc="08090005" w:tentative="1">
      <w:start w:val="1"/>
      <w:numFmt w:val="bullet"/>
      <w:lvlText w:val=""/>
      <w:lvlJc w:val="left"/>
      <w:pPr>
        <w:ind w:left="2774" w:hanging="360"/>
      </w:pPr>
      <w:rPr>
        <w:rFonts w:ascii="Wingdings" w:hAnsi="Wingdings" w:hint="default"/>
      </w:rPr>
    </w:lvl>
    <w:lvl w:ilvl="3" w:tplc="08090001" w:tentative="1">
      <w:start w:val="1"/>
      <w:numFmt w:val="bullet"/>
      <w:lvlText w:val=""/>
      <w:lvlJc w:val="left"/>
      <w:pPr>
        <w:ind w:left="3494" w:hanging="360"/>
      </w:pPr>
      <w:rPr>
        <w:rFonts w:ascii="Symbol" w:hAnsi="Symbol" w:hint="default"/>
      </w:rPr>
    </w:lvl>
    <w:lvl w:ilvl="4" w:tplc="08090003" w:tentative="1">
      <w:start w:val="1"/>
      <w:numFmt w:val="bullet"/>
      <w:lvlText w:val="o"/>
      <w:lvlJc w:val="left"/>
      <w:pPr>
        <w:ind w:left="4214" w:hanging="360"/>
      </w:pPr>
      <w:rPr>
        <w:rFonts w:ascii="Courier New" w:hAnsi="Courier New" w:cs="Courier New" w:hint="default"/>
      </w:rPr>
    </w:lvl>
    <w:lvl w:ilvl="5" w:tplc="08090005" w:tentative="1">
      <w:start w:val="1"/>
      <w:numFmt w:val="bullet"/>
      <w:lvlText w:val=""/>
      <w:lvlJc w:val="left"/>
      <w:pPr>
        <w:ind w:left="4934" w:hanging="360"/>
      </w:pPr>
      <w:rPr>
        <w:rFonts w:ascii="Wingdings" w:hAnsi="Wingdings" w:hint="default"/>
      </w:rPr>
    </w:lvl>
    <w:lvl w:ilvl="6" w:tplc="08090001" w:tentative="1">
      <w:start w:val="1"/>
      <w:numFmt w:val="bullet"/>
      <w:lvlText w:val=""/>
      <w:lvlJc w:val="left"/>
      <w:pPr>
        <w:ind w:left="5654" w:hanging="360"/>
      </w:pPr>
      <w:rPr>
        <w:rFonts w:ascii="Symbol" w:hAnsi="Symbol" w:hint="default"/>
      </w:rPr>
    </w:lvl>
    <w:lvl w:ilvl="7" w:tplc="08090003" w:tentative="1">
      <w:start w:val="1"/>
      <w:numFmt w:val="bullet"/>
      <w:lvlText w:val="o"/>
      <w:lvlJc w:val="left"/>
      <w:pPr>
        <w:ind w:left="6374" w:hanging="360"/>
      </w:pPr>
      <w:rPr>
        <w:rFonts w:ascii="Courier New" w:hAnsi="Courier New" w:cs="Courier New" w:hint="default"/>
      </w:rPr>
    </w:lvl>
    <w:lvl w:ilvl="8" w:tplc="08090005" w:tentative="1">
      <w:start w:val="1"/>
      <w:numFmt w:val="bullet"/>
      <w:lvlText w:val=""/>
      <w:lvlJc w:val="left"/>
      <w:pPr>
        <w:ind w:left="7094" w:hanging="360"/>
      </w:pPr>
      <w:rPr>
        <w:rFonts w:ascii="Wingdings" w:hAnsi="Wingdings" w:hint="default"/>
      </w:rPr>
    </w:lvl>
  </w:abstractNum>
  <w:abstractNum w:abstractNumId="6" w15:restartNumberingAfterBreak="0">
    <w:nsid w:val="49940507"/>
    <w:multiLevelType w:val="hybridMultilevel"/>
    <w:tmpl w:val="129C3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F02C68"/>
    <w:multiLevelType w:val="multilevel"/>
    <w:tmpl w:val="AE08DB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49F6345"/>
    <w:multiLevelType w:val="hybridMultilevel"/>
    <w:tmpl w:val="43A0A54A"/>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num w:numId="1" w16cid:durableId="1235969598">
    <w:abstractNumId w:val="0"/>
  </w:num>
  <w:num w:numId="2" w16cid:durableId="481629514">
    <w:abstractNumId w:val="3"/>
  </w:num>
  <w:num w:numId="3" w16cid:durableId="1658920626">
    <w:abstractNumId w:val="1"/>
  </w:num>
  <w:num w:numId="4" w16cid:durableId="1558206635">
    <w:abstractNumId w:val="8"/>
  </w:num>
  <w:num w:numId="5" w16cid:durableId="1441535592">
    <w:abstractNumId w:val="7"/>
  </w:num>
  <w:num w:numId="6" w16cid:durableId="982663778">
    <w:abstractNumId w:val="4"/>
  </w:num>
  <w:num w:numId="7" w16cid:durableId="1968507334">
    <w:abstractNumId w:val="5"/>
  </w:num>
  <w:num w:numId="8" w16cid:durableId="482042035">
    <w:abstractNumId w:val="6"/>
  </w:num>
  <w:num w:numId="9" w16cid:durableId="229385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788"/>
    <w:rsid w:val="0006763C"/>
    <w:rsid w:val="000A5721"/>
    <w:rsid w:val="00101978"/>
    <w:rsid w:val="00107B24"/>
    <w:rsid w:val="00111A5C"/>
    <w:rsid w:val="00166A79"/>
    <w:rsid w:val="00170AAF"/>
    <w:rsid w:val="00190568"/>
    <w:rsid w:val="001B59CE"/>
    <w:rsid w:val="001E508F"/>
    <w:rsid w:val="001E6DB8"/>
    <w:rsid w:val="002B7A8B"/>
    <w:rsid w:val="002C1CD0"/>
    <w:rsid w:val="002D094B"/>
    <w:rsid w:val="002F0960"/>
    <w:rsid w:val="003059E8"/>
    <w:rsid w:val="00323679"/>
    <w:rsid w:val="003269BE"/>
    <w:rsid w:val="003374DE"/>
    <w:rsid w:val="00396BCF"/>
    <w:rsid w:val="003A182F"/>
    <w:rsid w:val="00447D2D"/>
    <w:rsid w:val="00454C6B"/>
    <w:rsid w:val="004566D4"/>
    <w:rsid w:val="004B1F16"/>
    <w:rsid w:val="004E0FCF"/>
    <w:rsid w:val="004E78A1"/>
    <w:rsid w:val="00533136"/>
    <w:rsid w:val="00536425"/>
    <w:rsid w:val="00591E0D"/>
    <w:rsid w:val="005F5BF1"/>
    <w:rsid w:val="00617E1E"/>
    <w:rsid w:val="00630121"/>
    <w:rsid w:val="00653754"/>
    <w:rsid w:val="006A047C"/>
    <w:rsid w:val="006B32E6"/>
    <w:rsid w:val="006C04E2"/>
    <w:rsid w:val="006D62E2"/>
    <w:rsid w:val="006F1D76"/>
    <w:rsid w:val="00702948"/>
    <w:rsid w:val="007946C1"/>
    <w:rsid w:val="007A23DB"/>
    <w:rsid w:val="008223DA"/>
    <w:rsid w:val="008548BB"/>
    <w:rsid w:val="008A502E"/>
    <w:rsid w:val="008B1AD7"/>
    <w:rsid w:val="008D5F74"/>
    <w:rsid w:val="008F2F1C"/>
    <w:rsid w:val="00953E18"/>
    <w:rsid w:val="00974D55"/>
    <w:rsid w:val="00990AB1"/>
    <w:rsid w:val="00996BF0"/>
    <w:rsid w:val="00A12B3A"/>
    <w:rsid w:val="00A14ECE"/>
    <w:rsid w:val="00A20C99"/>
    <w:rsid w:val="00A37D6D"/>
    <w:rsid w:val="00B273BC"/>
    <w:rsid w:val="00BC17E0"/>
    <w:rsid w:val="00BD398D"/>
    <w:rsid w:val="00C207F8"/>
    <w:rsid w:val="00C46281"/>
    <w:rsid w:val="00CA3788"/>
    <w:rsid w:val="00CE240F"/>
    <w:rsid w:val="00D54ECA"/>
    <w:rsid w:val="00D830AB"/>
    <w:rsid w:val="00D917B2"/>
    <w:rsid w:val="00D960BA"/>
    <w:rsid w:val="00DC6807"/>
    <w:rsid w:val="00E12BE2"/>
    <w:rsid w:val="00E56781"/>
    <w:rsid w:val="00E65B98"/>
    <w:rsid w:val="00E67137"/>
    <w:rsid w:val="00E80472"/>
    <w:rsid w:val="00EB49B4"/>
    <w:rsid w:val="00EE08F7"/>
    <w:rsid w:val="00F463DA"/>
    <w:rsid w:val="00FE4C4E"/>
    <w:rsid w:val="00FF1AF5"/>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77C25"/>
  <w15:chartTrackingRefBased/>
  <w15:docId w15:val="{388FEB08-1746-0F4B-885F-84635D57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788"/>
    <w:rPr>
      <w:rFonts w:ascii="Times New Roman" w:eastAsia="Times New Roman" w:hAnsi="Times New Roman" w:cs="Times New Roman"/>
      <w:lang w:val="en-US" w:eastAsia="en-GB"/>
    </w:rPr>
  </w:style>
  <w:style w:type="paragraph" w:styleId="Heading1">
    <w:name w:val="heading 1"/>
    <w:basedOn w:val="Normal"/>
    <w:next w:val="Normal"/>
    <w:link w:val="Heading1Char"/>
    <w:uiPriority w:val="9"/>
    <w:qFormat/>
    <w:rsid w:val="00CA3788"/>
    <w:pPr>
      <w:shd w:val="clear" w:color="auto" w:fill="BD0014"/>
      <w:outlineLvl w:val="0"/>
    </w:pPr>
    <w:rPr>
      <w:rFonts w:ascii="Trebuchet MS" w:eastAsiaTheme="majorEastAsia" w:hAnsi="Trebuchet MS" w:cs="Arial"/>
      <w:b/>
      <w:caps/>
      <w:spacing w:val="15"/>
      <w:sz w:val="28"/>
      <w:szCs w:val="28"/>
    </w:rPr>
  </w:style>
  <w:style w:type="paragraph" w:styleId="Heading2">
    <w:name w:val="heading 2"/>
    <w:basedOn w:val="Normal"/>
    <w:next w:val="Normal"/>
    <w:link w:val="Heading2Char"/>
    <w:uiPriority w:val="9"/>
    <w:unhideWhenUsed/>
    <w:qFormat/>
    <w:rsid w:val="00CA3788"/>
    <w:pPr>
      <w:shd w:val="clear" w:color="auto" w:fill="FCB040"/>
      <w:outlineLvl w:val="1"/>
    </w:pPr>
    <w:rPr>
      <w:rFonts w:ascii="Trebuchet MS" w:eastAsiaTheme="majorEastAsia" w:hAnsi="Trebuchet MS" w:cs="Arial"/>
      <w:b/>
      <w:caps/>
      <w:spacing w:val="1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788"/>
    <w:rPr>
      <w:rFonts w:ascii="Trebuchet MS" w:eastAsiaTheme="majorEastAsia" w:hAnsi="Trebuchet MS" w:cs="Arial"/>
      <w:b/>
      <w:caps/>
      <w:spacing w:val="15"/>
      <w:sz w:val="28"/>
      <w:szCs w:val="28"/>
      <w:shd w:val="clear" w:color="auto" w:fill="BD0014"/>
      <w:lang w:val="en-US" w:eastAsia="en-GB"/>
    </w:rPr>
  </w:style>
  <w:style w:type="character" w:customStyle="1" w:styleId="Heading2Char">
    <w:name w:val="Heading 2 Char"/>
    <w:basedOn w:val="DefaultParagraphFont"/>
    <w:link w:val="Heading2"/>
    <w:uiPriority w:val="9"/>
    <w:rsid w:val="00CA3788"/>
    <w:rPr>
      <w:rFonts w:ascii="Trebuchet MS" w:eastAsiaTheme="majorEastAsia" w:hAnsi="Trebuchet MS" w:cs="Arial"/>
      <w:b/>
      <w:caps/>
      <w:spacing w:val="15"/>
      <w:sz w:val="26"/>
      <w:szCs w:val="26"/>
      <w:shd w:val="clear" w:color="auto" w:fill="FCB040"/>
      <w:lang w:val="en-US" w:eastAsia="en-GB"/>
    </w:rPr>
  </w:style>
  <w:style w:type="character" w:styleId="CommentReference">
    <w:name w:val="annotation reference"/>
    <w:basedOn w:val="DefaultParagraphFont"/>
    <w:uiPriority w:val="99"/>
    <w:semiHidden/>
    <w:unhideWhenUsed/>
    <w:rsid w:val="00CA3788"/>
    <w:rPr>
      <w:sz w:val="22"/>
      <w:szCs w:val="16"/>
    </w:rPr>
  </w:style>
  <w:style w:type="paragraph" w:styleId="FootnoteText">
    <w:name w:val="footnote text"/>
    <w:aliases w:val="5_G,Char"/>
    <w:basedOn w:val="Normal"/>
    <w:link w:val="FootnoteTextChar"/>
    <w:uiPriority w:val="99"/>
    <w:unhideWhenUsed/>
    <w:qFormat/>
    <w:rsid w:val="00CA3788"/>
    <w:rPr>
      <w:rFonts w:ascii="Arial" w:hAnsi="Arial"/>
      <w:sz w:val="18"/>
      <w:szCs w:val="20"/>
    </w:rPr>
  </w:style>
  <w:style w:type="character" w:customStyle="1" w:styleId="FootnoteTextChar">
    <w:name w:val="Footnote Text Char"/>
    <w:aliases w:val="5_G Char,Char Char"/>
    <w:basedOn w:val="DefaultParagraphFont"/>
    <w:link w:val="FootnoteText"/>
    <w:uiPriority w:val="99"/>
    <w:rsid w:val="00CA3788"/>
    <w:rPr>
      <w:rFonts w:ascii="Arial" w:eastAsia="Times New Roman" w:hAnsi="Arial" w:cs="Times New Roman"/>
      <w:sz w:val="18"/>
      <w:szCs w:val="20"/>
      <w:lang w:val="en-US" w:eastAsia="en-GB"/>
    </w:rPr>
  </w:style>
  <w:style w:type="character" w:styleId="Hyperlink">
    <w:name w:val="Hyperlink"/>
    <w:uiPriority w:val="99"/>
    <w:unhideWhenUsed/>
    <w:rsid w:val="00CA3788"/>
    <w:rPr>
      <w:color w:val="0563C1"/>
      <w:u w:val="single"/>
    </w:rPr>
  </w:style>
  <w:style w:type="paragraph" w:styleId="ListParagraph">
    <w:name w:val="List Paragraph"/>
    <w:basedOn w:val="Normal"/>
    <w:link w:val="ListParagraphChar"/>
    <w:uiPriority w:val="34"/>
    <w:qFormat/>
    <w:rsid w:val="00CA3788"/>
    <w:pPr>
      <w:ind w:left="720"/>
      <w:contextualSpacing/>
    </w:pPr>
    <w:rPr>
      <w:rFonts w:ascii="Calibri" w:eastAsia="Calibri" w:hAnsi="Calibri"/>
    </w:rPr>
  </w:style>
  <w:style w:type="character" w:styleId="FootnoteReference">
    <w:name w:val="footnote reference"/>
    <w:aliases w:val="4_G,appel de note,BVI fnr,Footnote No,Ref,de nota al pie,Ref1,de nota al pie1,Ref2,de nota al pie2,Ref11,de nota al pie11, BVI fnr,ftref,16 Point,Superscript 6 Point,BVI fnr Char,ftref Char,16 Point Char,Superscript 6 Point Char"/>
    <w:link w:val="CharCharCharCharCarChar"/>
    <w:unhideWhenUsed/>
    <w:qFormat/>
    <w:rsid w:val="00CA3788"/>
    <w:rPr>
      <w:vertAlign w:val="superscript"/>
    </w:rPr>
  </w:style>
  <w:style w:type="character" w:customStyle="1" w:styleId="ListParagraphChar">
    <w:name w:val="List Paragraph Char"/>
    <w:basedOn w:val="DefaultParagraphFont"/>
    <w:link w:val="ListParagraph"/>
    <w:uiPriority w:val="34"/>
    <w:locked/>
    <w:rsid w:val="00CA3788"/>
    <w:rPr>
      <w:rFonts w:ascii="Calibri" w:eastAsia="Calibri" w:hAnsi="Calibri" w:cs="Times New Roman"/>
      <w:lang w:val="en-US" w:eastAsia="en-GB"/>
    </w:rPr>
  </w:style>
  <w:style w:type="paragraph" w:customStyle="1" w:styleId="CharCharCharCharCarChar">
    <w:name w:val="Char Char Char Char Car Char"/>
    <w:aliases w:val="Char Char Char Char Car Char Char1,Char Char Char1,16 Point Char1,Superscript 6 Point Char1,ftref Char1,Char Char Char1 Char Char Char"/>
    <w:basedOn w:val="Normal"/>
    <w:next w:val="Normal"/>
    <w:link w:val="FootnoteReference"/>
    <w:uiPriority w:val="99"/>
    <w:rsid w:val="00CA3788"/>
    <w:pPr>
      <w:spacing w:before="120" w:after="160" w:line="240" w:lineRule="exact"/>
      <w:jc w:val="both"/>
    </w:pPr>
    <w:rPr>
      <w:rFonts w:asciiTheme="minorHAnsi" w:eastAsiaTheme="minorHAnsi" w:hAnsiTheme="minorHAnsi" w:cstheme="minorBidi"/>
      <w:vertAlign w:val="superscript"/>
      <w:lang w:val="en-PK" w:eastAsia="en-US"/>
    </w:rPr>
  </w:style>
  <w:style w:type="character" w:styleId="UnresolvedMention">
    <w:name w:val="Unresolved Mention"/>
    <w:basedOn w:val="DefaultParagraphFont"/>
    <w:uiPriority w:val="99"/>
    <w:semiHidden/>
    <w:unhideWhenUsed/>
    <w:rsid w:val="002F0960"/>
    <w:rPr>
      <w:color w:val="605E5C"/>
      <w:shd w:val="clear" w:color="auto" w:fill="E1DFDD"/>
    </w:rPr>
  </w:style>
  <w:style w:type="character" w:styleId="FollowedHyperlink">
    <w:name w:val="FollowedHyperlink"/>
    <w:basedOn w:val="DefaultParagraphFont"/>
    <w:uiPriority w:val="99"/>
    <w:semiHidden/>
    <w:unhideWhenUsed/>
    <w:rsid w:val="003269BE"/>
    <w:rPr>
      <w:color w:val="954F72" w:themeColor="followedHyperlink"/>
      <w:u w:val="single"/>
    </w:rPr>
  </w:style>
  <w:style w:type="paragraph" w:customStyle="1" w:styleId="Normal1">
    <w:name w:val="Normal1"/>
    <w:rsid w:val="008F2F1C"/>
    <w:pPr>
      <w:pBdr>
        <w:top w:val="nil"/>
        <w:left w:val="nil"/>
        <w:bottom w:val="nil"/>
        <w:right w:val="nil"/>
        <w:between w:val="nil"/>
      </w:pBdr>
      <w:spacing w:before="120" w:after="200" w:line="264" w:lineRule="auto"/>
    </w:pPr>
    <w:rPr>
      <w:rFonts w:ascii="Corbel" w:eastAsia="Corbel" w:hAnsi="Corbel" w:cs="Corbel"/>
      <w:color w:val="00000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592569">
      <w:bodyDiv w:val="1"/>
      <w:marLeft w:val="0"/>
      <w:marRight w:val="0"/>
      <w:marTop w:val="0"/>
      <w:marBottom w:val="0"/>
      <w:divBdr>
        <w:top w:val="none" w:sz="0" w:space="0" w:color="auto"/>
        <w:left w:val="none" w:sz="0" w:space="0" w:color="auto"/>
        <w:bottom w:val="none" w:sz="0" w:space="0" w:color="auto"/>
        <w:right w:val="none" w:sz="0" w:space="0" w:color="auto"/>
      </w:divBdr>
    </w:div>
    <w:div w:id="205530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ustomXml" Target="../customXml/item2.xml"/><Relationship Id="rId10" Type="http://schemas.openxmlformats.org/officeDocument/2006/relationships/hyperlink" Target="http://www.musawah.or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musawah@musawah.org" TargetMode="External"/><Relationship Id="rId14" Type="http://schemas.openxmlformats.org/officeDocument/2006/relationships/image" Target="media/image5.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rabstates.unfpa.org/sites/default/files/pub-pdf/child_marriage_in_the_context_of_covid-19-_mena_regional_analysis_high_res_1.pdf.pdf" TargetMode="External"/><Relationship Id="rId13" Type="http://schemas.openxmlformats.org/officeDocument/2006/relationships/hyperlink" Target="http://siteresources.worldbank.org/INTMENA/Resources/QN121.pdf" TargetMode="External"/><Relationship Id="rId18" Type="http://schemas.openxmlformats.org/officeDocument/2006/relationships/hyperlink" Target="https://bit.ly/39S29ve" TargetMode="External"/><Relationship Id="rId26" Type="http://schemas.openxmlformats.org/officeDocument/2006/relationships/hyperlink" Target="https://international.iupui.edu/doc/partnerships/curriculum-internationalization/turman-class-project-example.pdf" TargetMode="External"/><Relationship Id="rId3" Type="http://schemas.openxmlformats.org/officeDocument/2006/relationships/hyperlink" Target="http://www.hrea.org/wp-content/uploads/2015/02/Moudawana.pdf" TargetMode="External"/><Relationship Id="rId21" Type="http://schemas.openxmlformats.org/officeDocument/2006/relationships/hyperlink" Target="https://leseco.ma/maroc/partage-des-biens-entre-epoux-pourquoi-faut-il-amender-la-loi.html" TargetMode="External"/><Relationship Id="rId7" Type="http://schemas.openxmlformats.org/officeDocument/2006/relationships/hyperlink" Target="http://www.tanmia.ma/wp-content/uploads/2015/09/AHR-MRA-Morocco-ESC-Shadow-Report-FINAL.pdf" TargetMode="External"/><Relationship Id="rId12" Type="http://schemas.openxmlformats.org/officeDocument/2006/relationships/hyperlink" Target="http://www.cndh.org.ma/sites/default/files/cndh_-_r.e_-_web_parite_egalite_uk_-.pdf" TargetMode="External"/><Relationship Id="rId17" Type="http://schemas.openxmlformats.org/officeDocument/2006/relationships/hyperlink" Target="https://openaccess.leidenuniv.nl/bitstream/handle/1887/21170/file221087.pdf?sequence=1" TargetMode="External"/><Relationship Id="rId25" Type="http://schemas.openxmlformats.org/officeDocument/2006/relationships/hyperlink" Target="https://openaccess.leidenuniv.nl/bitstream/handle/1887/21170/file221087.pdf?sequence=1" TargetMode="External"/><Relationship Id="rId2" Type="http://schemas.openxmlformats.org/officeDocument/2006/relationships/hyperlink" Target="https://www.state.gov/reports/2019-report-on-international-religious-freedom/morocco/" TargetMode="External"/><Relationship Id="rId16" Type="http://schemas.openxmlformats.org/officeDocument/2006/relationships/hyperlink" Target="http://www.lawschool.cornell.edu/research/ILJ/upload/Eisenberg-final.pdf" TargetMode="External"/><Relationship Id="rId20" Type="http://schemas.openxmlformats.org/officeDocument/2006/relationships/hyperlink" Target="https://medias24.com/2021/12/08/code-de-la-famille-voici-des-pistes-de-reforme/?fbclid=IwAR0JqP2Nuz0C64XSzDHb-1k2kHtgCnA0o-1FGsvT1P8go7iMy9OW7NnEiSc" TargetMode="External"/><Relationship Id="rId1" Type="http://schemas.openxmlformats.org/officeDocument/2006/relationships/hyperlink" Target="https://www.constituteproject.org/constitution/Morocco_2011.pdf?lang=en" TargetMode="External"/><Relationship Id="rId6" Type="http://schemas.openxmlformats.org/officeDocument/2006/relationships/hyperlink" Target="https://euromedrights.org/wp-content/uploads/2021/10/communique-10-octobre-2021_.pdf" TargetMode="External"/><Relationship Id="rId11" Type="http://schemas.openxmlformats.org/officeDocument/2006/relationships/hyperlink" Target="https://tbinternet.ohchr.org/Treaties/CEDAW/Shared%20Documents/MAR/INT_CEDAW_CSS_MAR_48466_E.docx" TargetMode="External"/><Relationship Id="rId24" Type="http://schemas.openxmlformats.org/officeDocument/2006/relationships/hyperlink" Target="http://documents.worldbank.org/curated/en/798491468000266024/pdf/103907-WP-P144621-PUBLIC-Non-BOARD-VERSION-Morocco-Gender-ENG-3-8-16-web.pdf" TargetMode="External"/><Relationship Id="rId5" Type="http://schemas.openxmlformats.org/officeDocument/2006/relationships/hyperlink" Target="https://medias24.com/2021/12/08/code-de-la-famille-voici-des-pistes-de-reforme/?fbclid=IwAR0JqP2Nuz0C64XSzDHb-1k2kHtgCnA0o-1FGsvT1P8go7iMy9OW7NnEiSc" TargetMode="External"/><Relationship Id="rId15" Type="http://schemas.openxmlformats.org/officeDocument/2006/relationships/hyperlink" Target="http://www.tanmia.ma/wp-content/uploads/2015/09/AHR-MRA-Morocco-ESC-Shadow-Report-FINAL.pdf" TargetMode="External"/><Relationship Id="rId23" Type="http://schemas.openxmlformats.org/officeDocument/2006/relationships/hyperlink" Target="http://citizenshiprightsafrica.org/region/morocco/" TargetMode="External"/><Relationship Id="rId28" Type="http://schemas.openxmlformats.org/officeDocument/2006/relationships/hyperlink" Target="https://www.nytimes.com/2014/03/17/world/africa/gender-inequality-in-morocco-continues-despite-amendments-to-family-law.html" TargetMode="External"/><Relationship Id="rId10" Type="http://schemas.openxmlformats.org/officeDocument/2006/relationships/hyperlink" Target="https://www.moroccoworldnews.com/2020/01/292105/2019-child-marriage-morocco-statistics" TargetMode="External"/><Relationship Id="rId19" Type="http://schemas.openxmlformats.org/officeDocument/2006/relationships/hyperlink" Target="https://euromedrights.org/wp-content/uploads/2021/10/communique-10-octobre-2021_.pdf" TargetMode="External"/><Relationship Id="rId4" Type="http://schemas.openxmlformats.org/officeDocument/2006/relationships/hyperlink" Target="https://www.refworld.org/docid/4b990120c.html" TargetMode="External"/><Relationship Id="rId9" Type="http://schemas.openxmlformats.org/officeDocument/2006/relationships/hyperlink" Target="https://www.unicef.org/publications/files/UNICEF_SOWC_2016.pdf" TargetMode="External"/><Relationship Id="rId14" Type="http://schemas.openxmlformats.org/officeDocument/2006/relationships/hyperlink" Target="http://www.girlsnotbrides.org/child-marriage/morocco/" TargetMode="External"/><Relationship Id="rId22" Type="http://schemas.openxmlformats.org/officeDocument/2006/relationships/hyperlink" Target="https://learningpartnership.org/sites/default/files/resources/pdfs/Morocco-Nationality-Law-Morocco-2007-French.pdf" TargetMode="External"/><Relationship Id="rId27" Type="http://schemas.openxmlformats.org/officeDocument/2006/relationships/hyperlink" Target="https://www.usaid.gov/sites/default/files/documents/1883/CDCS_Morocco_Dec_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28B66A-4936-C942-B31B-B303FFD70F81}">
  <ds:schemaRefs>
    <ds:schemaRef ds:uri="http://schemas.openxmlformats.org/officeDocument/2006/bibliography"/>
  </ds:schemaRefs>
</ds:datastoreItem>
</file>

<file path=customXml/itemProps2.xml><?xml version="1.0" encoding="utf-8"?>
<ds:datastoreItem xmlns:ds="http://schemas.openxmlformats.org/officeDocument/2006/customXml" ds:itemID="{7D72FEB2-917F-439C-A634-56A807E0D26A}"/>
</file>

<file path=customXml/itemProps3.xml><?xml version="1.0" encoding="utf-8"?>
<ds:datastoreItem xmlns:ds="http://schemas.openxmlformats.org/officeDocument/2006/customXml" ds:itemID="{C60DDA4F-9F90-4E02-B411-C6FA0BDB0BFA}"/>
</file>

<file path=customXml/itemProps4.xml><?xml version="1.0" encoding="utf-8"?>
<ds:datastoreItem xmlns:ds="http://schemas.openxmlformats.org/officeDocument/2006/customXml" ds:itemID="{7B65FC03-A712-461B-BE94-20A8B8992616}"/>
</file>

<file path=docProps/app.xml><?xml version="1.0" encoding="utf-8"?>
<Properties xmlns="http://schemas.openxmlformats.org/officeDocument/2006/extended-properties" xmlns:vt="http://schemas.openxmlformats.org/officeDocument/2006/docPropsVTypes">
  <Template>Normal.dotm</Template>
  <TotalTime>158</TotalTime>
  <Pages>10</Pages>
  <Words>2076</Words>
  <Characters>11838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Ansari, Fer Ghanaa-HLSCLINICS</dc:creator>
  <cp:keywords/>
  <dc:description/>
  <cp:lastModifiedBy>Ansari, Fer Ghanaa-HLSCLINICS</cp:lastModifiedBy>
  <cp:revision>54</cp:revision>
  <dcterms:created xsi:type="dcterms:W3CDTF">2022-05-16T08:43:00Z</dcterms:created>
  <dcterms:modified xsi:type="dcterms:W3CDTF">2022-05-18T19:23:00Z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