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C6FA6" w14:textId="77777777" w:rsidR="00D22A90" w:rsidRPr="009739C0" w:rsidRDefault="00DF37EC" w:rsidP="009E7256">
      <w:pPr>
        <w:pBdr>
          <w:bottom w:val="single" w:sz="4" w:space="1" w:color="auto"/>
        </w:pBdr>
        <w:jc w:val="center"/>
        <w:rPr>
          <w:b/>
          <w:sz w:val="36"/>
          <w:szCs w:val="36"/>
          <w:lang w:val="en-GB"/>
        </w:rPr>
      </w:pPr>
      <w:bookmarkStart w:id="0" w:name="_GoBack"/>
      <w:bookmarkEnd w:id="0"/>
      <w:r w:rsidRPr="009739C0">
        <w:rPr>
          <w:b/>
          <w:sz w:val="36"/>
          <w:szCs w:val="36"/>
          <w:lang w:val="en-GB"/>
        </w:rPr>
        <w:t xml:space="preserve">Working Group </w:t>
      </w:r>
    </w:p>
    <w:p w14:paraId="0B441F21" w14:textId="77777777" w:rsidR="00DF37EC" w:rsidRPr="009739C0" w:rsidRDefault="00804E7F" w:rsidP="009E7256">
      <w:pPr>
        <w:pBdr>
          <w:bottom w:val="single" w:sz="4" w:space="1" w:color="auto"/>
        </w:pBdr>
        <w:jc w:val="center"/>
        <w:rPr>
          <w:b/>
          <w:sz w:val="36"/>
          <w:szCs w:val="36"/>
          <w:lang w:val="en-GB"/>
        </w:rPr>
      </w:pPr>
      <w:r w:rsidRPr="009739C0">
        <w:rPr>
          <w:b/>
          <w:sz w:val="36"/>
          <w:szCs w:val="36"/>
          <w:lang w:val="en-GB"/>
        </w:rPr>
        <w:t>“</w:t>
      </w:r>
      <w:r w:rsidR="00DF37EC" w:rsidRPr="009739C0">
        <w:rPr>
          <w:b/>
          <w:sz w:val="36"/>
          <w:szCs w:val="36"/>
          <w:lang w:val="en-GB"/>
        </w:rPr>
        <w:t>Migrant Women &amp; Marital Violence</w:t>
      </w:r>
      <w:r w:rsidRPr="009739C0">
        <w:rPr>
          <w:b/>
          <w:sz w:val="36"/>
          <w:szCs w:val="36"/>
          <w:lang w:val="en-GB"/>
        </w:rPr>
        <w:t>”</w:t>
      </w:r>
    </w:p>
    <w:p w14:paraId="4F6AF726" w14:textId="77777777" w:rsidR="00DF37EC" w:rsidRPr="009739C0" w:rsidRDefault="00DF37EC" w:rsidP="0057767D">
      <w:pPr>
        <w:jc w:val="both"/>
        <w:rPr>
          <w:lang w:val="en-GB"/>
        </w:rPr>
      </w:pPr>
      <w:r w:rsidRPr="009739C0">
        <w:rPr>
          <w:lang w:val="en-GB"/>
        </w:rPr>
        <w:t xml:space="preserve"> </w:t>
      </w:r>
    </w:p>
    <w:p w14:paraId="5598558E" w14:textId="77777777" w:rsidR="00DF37EC" w:rsidRPr="009739C0" w:rsidRDefault="00DF37EC" w:rsidP="0057767D">
      <w:pPr>
        <w:jc w:val="both"/>
        <w:rPr>
          <w:lang w:val="en-GB"/>
        </w:rPr>
      </w:pPr>
    </w:p>
    <w:p w14:paraId="5016FFE0" w14:textId="77777777" w:rsidR="00DF37EC" w:rsidRPr="009739C0" w:rsidRDefault="00DF37EC" w:rsidP="0057767D">
      <w:pPr>
        <w:jc w:val="both"/>
        <w:rPr>
          <w:sz w:val="32"/>
          <w:szCs w:val="32"/>
          <w:lang w:val="en-GB"/>
        </w:rPr>
      </w:pPr>
      <w:r w:rsidRPr="009739C0">
        <w:rPr>
          <w:lang w:val="en-GB"/>
        </w:rPr>
        <w:t xml:space="preserve"> </w:t>
      </w:r>
    </w:p>
    <w:p w14:paraId="1D6325AB" w14:textId="77777777" w:rsidR="00F86A1D" w:rsidRPr="00E161C1" w:rsidRDefault="00F86A1D" w:rsidP="00D22A90">
      <w:pPr>
        <w:jc w:val="center"/>
        <w:rPr>
          <w:b/>
          <w:sz w:val="36"/>
          <w:szCs w:val="32"/>
          <w:lang w:val="en-GB"/>
        </w:rPr>
      </w:pPr>
      <w:r w:rsidRPr="00E161C1">
        <w:rPr>
          <w:b/>
          <w:sz w:val="36"/>
          <w:szCs w:val="32"/>
          <w:lang w:val="en-GB"/>
        </w:rPr>
        <w:t>Executive Summary</w:t>
      </w:r>
    </w:p>
    <w:p w14:paraId="7FA8DD2B" w14:textId="77777777" w:rsidR="00D22A90" w:rsidRPr="00E161C1" w:rsidRDefault="00D22A90" w:rsidP="00D22A90">
      <w:pPr>
        <w:jc w:val="center"/>
        <w:rPr>
          <w:b/>
          <w:sz w:val="36"/>
          <w:szCs w:val="32"/>
          <w:lang w:val="en-GB"/>
        </w:rPr>
      </w:pPr>
    </w:p>
    <w:p w14:paraId="0C39C8D7" w14:textId="10E31DF2" w:rsidR="00DF37EC" w:rsidRPr="00E161C1" w:rsidRDefault="00DF37EC" w:rsidP="00D22A90">
      <w:pPr>
        <w:jc w:val="center"/>
        <w:rPr>
          <w:b/>
          <w:sz w:val="36"/>
          <w:szCs w:val="32"/>
          <w:lang w:val="en-GB"/>
        </w:rPr>
      </w:pPr>
      <w:r w:rsidRPr="00E161C1">
        <w:rPr>
          <w:b/>
          <w:sz w:val="36"/>
          <w:szCs w:val="32"/>
          <w:lang w:val="en-GB"/>
        </w:rPr>
        <w:t xml:space="preserve">Information note concerning </w:t>
      </w:r>
      <w:r w:rsidR="00453F3C" w:rsidRPr="00E161C1">
        <w:rPr>
          <w:b/>
          <w:sz w:val="36"/>
          <w:szCs w:val="32"/>
          <w:lang w:val="en-GB"/>
        </w:rPr>
        <w:t xml:space="preserve">the protection of </w:t>
      </w:r>
      <w:r w:rsidR="00895F27" w:rsidRPr="00E161C1">
        <w:rPr>
          <w:b/>
          <w:sz w:val="36"/>
          <w:szCs w:val="32"/>
          <w:lang w:val="en-GB"/>
        </w:rPr>
        <w:t xml:space="preserve">migrant </w:t>
      </w:r>
      <w:r w:rsidRPr="00E161C1">
        <w:rPr>
          <w:b/>
          <w:sz w:val="36"/>
          <w:szCs w:val="32"/>
          <w:lang w:val="en-GB"/>
        </w:rPr>
        <w:t xml:space="preserve">women in precarious status </w:t>
      </w:r>
      <w:r w:rsidR="00453F3C" w:rsidRPr="00E161C1">
        <w:rPr>
          <w:b/>
          <w:sz w:val="36"/>
          <w:szCs w:val="32"/>
          <w:lang w:val="en-GB"/>
        </w:rPr>
        <w:t>from marital violence</w:t>
      </w:r>
      <w:r w:rsidR="00C63EA1" w:rsidRPr="00E161C1">
        <w:rPr>
          <w:b/>
          <w:sz w:val="36"/>
          <w:szCs w:val="32"/>
          <w:lang w:val="en-GB"/>
        </w:rPr>
        <w:t>*</w:t>
      </w:r>
    </w:p>
    <w:p w14:paraId="71D0F02D" w14:textId="0ED81C4C" w:rsidR="00E161C1" w:rsidRDefault="00E161C1" w:rsidP="0057767D">
      <w:pPr>
        <w:jc w:val="both"/>
        <w:rPr>
          <w:lang w:val="en-GB"/>
        </w:rPr>
      </w:pPr>
    </w:p>
    <w:p w14:paraId="16074244" w14:textId="77777777" w:rsidR="00E161C1" w:rsidRDefault="00E161C1" w:rsidP="00E161C1">
      <w:pPr>
        <w:jc w:val="center"/>
        <w:rPr>
          <w:i/>
          <w:sz w:val="32"/>
          <w:szCs w:val="32"/>
          <w:lang w:val="en-GB"/>
        </w:rPr>
      </w:pPr>
      <w:r w:rsidRPr="00E161C1">
        <w:rPr>
          <w:i/>
          <w:sz w:val="32"/>
          <w:szCs w:val="32"/>
          <w:lang w:val="en-GB"/>
        </w:rPr>
        <w:t xml:space="preserve">Implementation of the Convention on the Elimination of All Forms of Discrimination against Women in </w:t>
      </w:r>
    </w:p>
    <w:p w14:paraId="13C25BD1" w14:textId="2F85EE4A" w:rsidR="00E161C1" w:rsidRPr="00E161C1" w:rsidRDefault="00E161C1" w:rsidP="00E161C1">
      <w:pPr>
        <w:jc w:val="center"/>
        <w:rPr>
          <w:i/>
          <w:sz w:val="32"/>
          <w:szCs w:val="32"/>
          <w:lang w:val="en-GB"/>
        </w:rPr>
      </w:pPr>
      <w:r w:rsidRPr="00E161C1">
        <w:rPr>
          <w:b/>
          <w:i/>
          <w:sz w:val="32"/>
          <w:szCs w:val="32"/>
          <w:lang w:val="en-GB"/>
        </w:rPr>
        <w:t>Switzerland</w:t>
      </w:r>
    </w:p>
    <w:p w14:paraId="5277236B" w14:textId="77777777" w:rsidR="00D22A90" w:rsidRDefault="00D22A90" w:rsidP="0057767D">
      <w:pPr>
        <w:jc w:val="both"/>
        <w:rPr>
          <w:sz w:val="28"/>
          <w:szCs w:val="28"/>
          <w:lang w:val="en-GB"/>
        </w:rPr>
      </w:pPr>
    </w:p>
    <w:p w14:paraId="4F773F82" w14:textId="77777777" w:rsidR="00CC47EC" w:rsidRPr="009739C0" w:rsidRDefault="00CC47EC" w:rsidP="0057767D">
      <w:pPr>
        <w:jc w:val="both"/>
        <w:rPr>
          <w:sz w:val="28"/>
          <w:szCs w:val="28"/>
          <w:lang w:val="en-GB"/>
        </w:rPr>
      </w:pPr>
    </w:p>
    <w:p w14:paraId="125F6C97" w14:textId="7CD23920" w:rsidR="00DF37EC" w:rsidRPr="009739C0" w:rsidRDefault="00E161C1" w:rsidP="0057767D">
      <w:pPr>
        <w:jc w:val="both"/>
        <w:rPr>
          <w:sz w:val="28"/>
          <w:szCs w:val="28"/>
          <w:lang w:val="en-GB"/>
        </w:rPr>
      </w:pPr>
      <w:r>
        <w:rPr>
          <w:sz w:val="28"/>
          <w:szCs w:val="28"/>
          <w:lang w:val="en-GB"/>
        </w:rPr>
        <w:t xml:space="preserve">Committee on </w:t>
      </w:r>
      <w:r w:rsidR="00A149CA">
        <w:rPr>
          <w:sz w:val="28"/>
          <w:szCs w:val="28"/>
          <w:lang w:val="en-GB"/>
        </w:rPr>
        <w:t xml:space="preserve">the </w:t>
      </w:r>
      <w:r>
        <w:rPr>
          <w:sz w:val="28"/>
          <w:szCs w:val="28"/>
          <w:lang w:val="en-GB"/>
        </w:rPr>
        <w:t>Elimination of Discrimination against Women</w:t>
      </w:r>
    </w:p>
    <w:p w14:paraId="71D5998B" w14:textId="144DFFDF" w:rsidR="00D22A90" w:rsidRPr="00453F3C" w:rsidRDefault="00E161C1" w:rsidP="0057767D">
      <w:pPr>
        <w:jc w:val="both"/>
        <w:rPr>
          <w:sz w:val="28"/>
          <w:szCs w:val="28"/>
          <w:lang w:val="en-GB"/>
        </w:rPr>
      </w:pPr>
      <w:r>
        <w:rPr>
          <w:sz w:val="28"/>
          <w:szCs w:val="28"/>
          <w:lang w:val="en-GB"/>
        </w:rPr>
        <w:t>Pre-</w:t>
      </w:r>
      <w:r w:rsidR="00453F3C" w:rsidRPr="00453F3C">
        <w:rPr>
          <w:sz w:val="28"/>
          <w:szCs w:val="28"/>
          <w:lang w:val="en-GB"/>
        </w:rPr>
        <w:t>session</w:t>
      </w:r>
      <w:r w:rsidR="00A149CA">
        <w:rPr>
          <w:sz w:val="28"/>
          <w:szCs w:val="28"/>
          <w:lang w:val="en-GB"/>
        </w:rPr>
        <w:t xml:space="preserve"> Working G</w:t>
      </w:r>
      <w:r>
        <w:rPr>
          <w:sz w:val="28"/>
          <w:szCs w:val="28"/>
          <w:lang w:val="en-GB"/>
        </w:rPr>
        <w:t>roup</w:t>
      </w:r>
    </w:p>
    <w:p w14:paraId="2A706EA5" w14:textId="77777777" w:rsidR="00DF37EC" w:rsidRPr="009739C0" w:rsidRDefault="00DF37EC" w:rsidP="0057767D">
      <w:pPr>
        <w:jc w:val="both"/>
        <w:rPr>
          <w:lang w:val="en-GB"/>
        </w:rPr>
      </w:pPr>
      <w:r w:rsidRPr="009739C0">
        <w:rPr>
          <w:lang w:val="en-GB"/>
        </w:rPr>
        <w:t xml:space="preserve"> </w:t>
      </w:r>
    </w:p>
    <w:p w14:paraId="3651813D" w14:textId="77777777" w:rsidR="009E7256" w:rsidRPr="009739C0" w:rsidRDefault="009E7256" w:rsidP="0057767D">
      <w:pPr>
        <w:jc w:val="both"/>
        <w:rPr>
          <w:lang w:val="en-GB"/>
        </w:rPr>
      </w:pPr>
    </w:p>
    <w:p w14:paraId="6FD7DE12" w14:textId="1A2C0B69" w:rsidR="00DF37EC" w:rsidRPr="009739C0" w:rsidRDefault="00DF37EC" w:rsidP="009E7256">
      <w:pPr>
        <w:jc w:val="right"/>
        <w:rPr>
          <w:sz w:val="28"/>
          <w:szCs w:val="28"/>
          <w:lang w:val="en-GB"/>
        </w:rPr>
      </w:pPr>
      <w:r w:rsidRPr="009739C0">
        <w:rPr>
          <w:sz w:val="28"/>
          <w:szCs w:val="28"/>
          <w:lang w:val="en-GB"/>
        </w:rPr>
        <w:t xml:space="preserve"> Geneva, </w:t>
      </w:r>
      <w:r w:rsidR="00E161C1">
        <w:rPr>
          <w:sz w:val="28"/>
          <w:szCs w:val="28"/>
          <w:lang w:val="en-GB"/>
        </w:rPr>
        <w:t>January</w:t>
      </w:r>
      <w:r w:rsidR="00A149CA">
        <w:rPr>
          <w:sz w:val="28"/>
          <w:szCs w:val="28"/>
          <w:lang w:val="en-GB"/>
        </w:rPr>
        <w:t xml:space="preserve"> 2016</w:t>
      </w:r>
    </w:p>
    <w:p w14:paraId="11457578" w14:textId="77777777" w:rsidR="00DF37EC" w:rsidRPr="00A149CA" w:rsidRDefault="00DF37EC" w:rsidP="0057767D">
      <w:pPr>
        <w:jc w:val="both"/>
        <w:rPr>
          <w:b/>
          <w:sz w:val="28"/>
          <w:szCs w:val="28"/>
          <w:lang w:val="fr-CH"/>
        </w:rPr>
      </w:pPr>
      <w:r w:rsidRPr="00A149CA">
        <w:rPr>
          <w:b/>
          <w:sz w:val="28"/>
          <w:szCs w:val="28"/>
          <w:lang w:val="fr-CH"/>
        </w:rPr>
        <w:t xml:space="preserve">Contact: </w:t>
      </w:r>
    </w:p>
    <w:p w14:paraId="34E43130" w14:textId="76F788E1" w:rsidR="00895F27" w:rsidRPr="00A149CA" w:rsidRDefault="00895F27" w:rsidP="00895F27">
      <w:pPr>
        <w:widowControl w:val="0"/>
        <w:autoSpaceDE w:val="0"/>
        <w:autoSpaceDN w:val="0"/>
        <w:adjustRightInd w:val="0"/>
        <w:jc w:val="both"/>
        <w:rPr>
          <w:rFonts w:cs="Arial"/>
          <w:sz w:val="24"/>
          <w:szCs w:val="24"/>
          <w:lang w:val="fr-CH"/>
        </w:rPr>
      </w:pPr>
      <w:r w:rsidRPr="00A149CA">
        <w:rPr>
          <w:rFonts w:cs="Arial"/>
          <w:color w:val="000000"/>
          <w:sz w:val="24"/>
          <w:szCs w:val="24"/>
          <w:lang w:val="fr-CH"/>
        </w:rPr>
        <w:t xml:space="preserve">Chloé Maire, La Fraternité, CSP – </w:t>
      </w:r>
      <w:hyperlink r:id="rId9" w:history="1">
        <w:r w:rsidRPr="00A149CA">
          <w:rPr>
            <w:rStyle w:val="Hyperlink"/>
            <w:rFonts w:cs="Arial"/>
            <w:sz w:val="24"/>
            <w:szCs w:val="24"/>
            <w:lang w:val="fr-CH"/>
          </w:rPr>
          <w:t>chloe.maire@csp-vd.ch</w:t>
        </w:r>
      </w:hyperlink>
    </w:p>
    <w:p w14:paraId="30B83AC9" w14:textId="2B1D60DD" w:rsidR="00DF37EC" w:rsidRPr="00A149CA" w:rsidRDefault="2B1D60DD" w:rsidP="009E7256">
      <w:pPr>
        <w:jc w:val="both"/>
        <w:rPr>
          <w:rFonts w:cs="Arial"/>
          <w:color w:val="0000FF"/>
          <w:sz w:val="24"/>
          <w:szCs w:val="24"/>
          <w:lang w:val="es-ES_tradnl"/>
        </w:rPr>
      </w:pPr>
      <w:r w:rsidRPr="00A149CA">
        <w:rPr>
          <w:rFonts w:eastAsia="Arial" w:cs="Arial"/>
          <w:color w:val="000000" w:themeColor="text1"/>
          <w:sz w:val="24"/>
          <w:szCs w:val="24"/>
          <w:lang w:val="es-ES_tradnl"/>
        </w:rPr>
        <w:t xml:space="preserve">Mariana Duarte  – </w:t>
      </w:r>
      <w:hyperlink r:id="rId10">
        <w:r w:rsidRPr="00A149CA">
          <w:rPr>
            <w:rStyle w:val="Hyperlink"/>
            <w:rFonts w:eastAsia="Arial" w:cs="Arial"/>
            <w:sz w:val="24"/>
            <w:szCs w:val="24"/>
            <w:lang w:val="es-ES_tradnl"/>
          </w:rPr>
          <w:t>mduarte.gva@gmail.com</w:t>
        </w:r>
      </w:hyperlink>
      <w:r w:rsidRPr="00A149CA">
        <w:rPr>
          <w:rFonts w:eastAsia="Arial" w:cs="Arial"/>
          <w:sz w:val="24"/>
          <w:szCs w:val="24"/>
          <w:lang w:val="es-ES_tradnl"/>
        </w:rPr>
        <w:t xml:space="preserve"> </w:t>
      </w:r>
    </w:p>
    <w:p w14:paraId="7DCB08F2" w14:textId="5796373D" w:rsidR="00D22A90" w:rsidRPr="009739C0" w:rsidRDefault="00D22A90" w:rsidP="00D22A90">
      <w:pPr>
        <w:jc w:val="both"/>
        <w:rPr>
          <w:i/>
          <w:lang w:val="en-GB"/>
        </w:rPr>
      </w:pPr>
      <w:r w:rsidRPr="009739C0">
        <w:rPr>
          <w:i/>
          <w:lang w:val="en-GB"/>
        </w:rPr>
        <w:t xml:space="preserve">*This summary is </w:t>
      </w:r>
      <w:r w:rsidR="009739C0">
        <w:rPr>
          <w:i/>
          <w:lang w:val="en-GB"/>
        </w:rPr>
        <w:t>based on</w:t>
      </w:r>
      <w:r w:rsidRPr="009739C0">
        <w:rPr>
          <w:i/>
          <w:lang w:val="en-GB"/>
        </w:rPr>
        <w:t xml:space="preserve"> the</w:t>
      </w:r>
      <w:r w:rsidR="009739C0">
        <w:rPr>
          <w:i/>
          <w:lang w:val="en-GB"/>
        </w:rPr>
        <w:t xml:space="preserve"> French</w:t>
      </w:r>
      <w:r w:rsidRPr="009739C0">
        <w:rPr>
          <w:i/>
          <w:lang w:val="en-GB"/>
        </w:rPr>
        <w:t xml:space="preserve"> origi</w:t>
      </w:r>
      <w:r w:rsidR="009739C0">
        <w:rPr>
          <w:i/>
          <w:lang w:val="en-GB"/>
        </w:rPr>
        <w:t>nal version</w:t>
      </w:r>
      <w:r w:rsidRPr="009739C0">
        <w:rPr>
          <w:i/>
          <w:lang w:val="en-GB"/>
        </w:rPr>
        <w:t xml:space="preserve">. </w:t>
      </w:r>
    </w:p>
    <w:p w14:paraId="71231928" w14:textId="77777777" w:rsidR="009E7256" w:rsidRPr="009739C0" w:rsidRDefault="009E7256" w:rsidP="0057767D">
      <w:pPr>
        <w:jc w:val="both"/>
        <w:rPr>
          <w:lang w:val="en-GB"/>
        </w:rPr>
      </w:pPr>
    </w:p>
    <w:p w14:paraId="6A890D70" w14:textId="77777777" w:rsidR="009E7256" w:rsidRPr="009739C0" w:rsidRDefault="009E7256" w:rsidP="0057767D">
      <w:pPr>
        <w:jc w:val="both"/>
        <w:rPr>
          <w:lang w:val="en-GB"/>
        </w:rPr>
      </w:pPr>
    </w:p>
    <w:p w14:paraId="26D56FE9" w14:textId="77777777" w:rsidR="00BD4913" w:rsidRPr="009739C0" w:rsidRDefault="00DF37EC" w:rsidP="00BD4913">
      <w:pPr>
        <w:jc w:val="center"/>
        <w:rPr>
          <w:lang w:val="en-GB"/>
        </w:rPr>
      </w:pPr>
      <w:r w:rsidRPr="009739C0">
        <w:rPr>
          <w:lang w:val="en-GB"/>
        </w:rPr>
        <w:t>The Working Group on Migrant Women &amp; Marital Violence is comprised of individual</w:t>
      </w:r>
      <w:r w:rsidR="00F86A1D" w:rsidRPr="009739C0">
        <w:rPr>
          <w:lang w:val="en-GB"/>
        </w:rPr>
        <w:t>s</w:t>
      </w:r>
      <w:r w:rsidRPr="009739C0">
        <w:rPr>
          <w:lang w:val="en-GB"/>
        </w:rPr>
        <w:t xml:space="preserve"> </w:t>
      </w:r>
      <w:r w:rsidR="00F86A1D" w:rsidRPr="009739C0">
        <w:rPr>
          <w:lang w:val="en-GB"/>
        </w:rPr>
        <w:t xml:space="preserve">acting </w:t>
      </w:r>
      <w:r w:rsidRPr="009739C0">
        <w:rPr>
          <w:lang w:val="en-GB"/>
        </w:rPr>
        <w:t>in their personal capacity, as well as the following organisations</w:t>
      </w:r>
      <w:r w:rsidR="009E7256" w:rsidRPr="009739C0">
        <w:rPr>
          <w:lang w:val="en-GB"/>
        </w:rPr>
        <w:t xml:space="preserve"> which have contributed to its work since 2009</w:t>
      </w:r>
      <w:r w:rsidRPr="009739C0">
        <w:rPr>
          <w:lang w:val="en-GB"/>
        </w:rPr>
        <w:t xml:space="preserve">: </w:t>
      </w:r>
    </w:p>
    <w:p w14:paraId="6532F889" w14:textId="117684B6" w:rsidR="00DF37EC" w:rsidRPr="00E161C1" w:rsidRDefault="00DF37EC" w:rsidP="00BD4913">
      <w:pPr>
        <w:jc w:val="center"/>
        <w:rPr>
          <w:lang w:val="fr-CH"/>
        </w:rPr>
      </w:pPr>
      <w:r w:rsidRPr="00E161C1">
        <w:rPr>
          <w:lang w:val="fr-CH"/>
        </w:rPr>
        <w:t>Centre de Contact Suisses-Immigrés (CCSI</w:t>
      </w:r>
      <w:r w:rsidR="00F24060" w:rsidRPr="00E161C1">
        <w:rPr>
          <w:lang w:val="fr-CH"/>
        </w:rPr>
        <w:t xml:space="preserve"> Genève</w:t>
      </w:r>
      <w:r w:rsidRPr="00E161C1">
        <w:rPr>
          <w:lang w:val="fr-CH"/>
        </w:rPr>
        <w:t>), Centre Suisses-Immigrés Valais (CSI Valais), La Fraternité du Centr</w:t>
      </w:r>
      <w:r w:rsidR="00010810" w:rsidRPr="00E161C1">
        <w:rPr>
          <w:lang w:val="fr-CH"/>
        </w:rPr>
        <w:t xml:space="preserve">e social protestant – Vaud (CSP </w:t>
      </w:r>
      <w:r w:rsidRPr="00E161C1">
        <w:rPr>
          <w:lang w:val="fr-CH"/>
        </w:rPr>
        <w:t>VD), Cam</w:t>
      </w:r>
      <w:r w:rsidR="00895F27" w:rsidRPr="00E161C1">
        <w:rPr>
          <w:lang w:val="fr-CH"/>
        </w:rPr>
        <w:t>arada</w:t>
      </w:r>
      <w:r w:rsidRPr="00E161C1">
        <w:rPr>
          <w:lang w:val="fr-CH"/>
        </w:rPr>
        <w:t xml:space="preserve"> and Syndicat Interprofessionnel des travailleuses et travailleurs (SIT).</w:t>
      </w:r>
    </w:p>
    <w:p w14:paraId="6F759721" w14:textId="77777777" w:rsidR="00BD4913" w:rsidRPr="00E161C1" w:rsidRDefault="00BD4913" w:rsidP="00BD4913">
      <w:pPr>
        <w:jc w:val="center"/>
        <w:rPr>
          <w:lang w:val="fr-CH"/>
        </w:rPr>
      </w:pPr>
    </w:p>
    <w:p w14:paraId="6981EB89" w14:textId="77777777" w:rsidR="00BD4913" w:rsidRPr="00E161C1" w:rsidRDefault="00BD4913" w:rsidP="0057767D">
      <w:pPr>
        <w:jc w:val="both"/>
        <w:rPr>
          <w:lang w:val="fr-CH"/>
        </w:rPr>
      </w:pPr>
    </w:p>
    <w:p w14:paraId="3835D271" w14:textId="77777777" w:rsidR="009E7256" w:rsidRPr="00E161C1" w:rsidRDefault="009E7256">
      <w:pPr>
        <w:rPr>
          <w:b/>
          <w:lang w:val="fr-CH"/>
        </w:rPr>
      </w:pPr>
      <w:r w:rsidRPr="00E161C1">
        <w:rPr>
          <w:b/>
          <w:lang w:val="fr-CH"/>
        </w:rPr>
        <w:br w:type="page"/>
      </w:r>
    </w:p>
    <w:p w14:paraId="03D71391" w14:textId="77777777" w:rsidR="00D22A90" w:rsidRPr="002B22ED" w:rsidRDefault="00DF37EC" w:rsidP="0057767D">
      <w:pPr>
        <w:jc w:val="both"/>
        <w:rPr>
          <w:b/>
          <w:sz w:val="24"/>
          <w:szCs w:val="24"/>
          <w:lang w:val="en-GB"/>
        </w:rPr>
      </w:pPr>
      <w:r w:rsidRPr="002B22ED">
        <w:rPr>
          <w:b/>
          <w:sz w:val="24"/>
          <w:szCs w:val="24"/>
          <w:lang w:val="en-GB"/>
        </w:rPr>
        <w:lastRenderedPageBreak/>
        <w:t xml:space="preserve">Executive Summary </w:t>
      </w:r>
    </w:p>
    <w:p w14:paraId="6D166555" w14:textId="0642EA7A" w:rsidR="00DF37EC" w:rsidRPr="009739C0" w:rsidRDefault="00DF37EC" w:rsidP="0057767D">
      <w:pPr>
        <w:jc w:val="both"/>
        <w:rPr>
          <w:lang w:val="en-GB"/>
        </w:rPr>
      </w:pPr>
      <w:r w:rsidRPr="009739C0">
        <w:rPr>
          <w:lang w:val="en-GB"/>
        </w:rPr>
        <w:t xml:space="preserve">Migrant women are particularly vulnerable to marital violence in Switzerland. In addition, the conditions for renewing the </w:t>
      </w:r>
      <w:r w:rsidR="00F86A1D" w:rsidRPr="009739C0">
        <w:rPr>
          <w:lang w:val="en-GB"/>
        </w:rPr>
        <w:t xml:space="preserve">residence </w:t>
      </w:r>
      <w:r w:rsidR="00895F27">
        <w:rPr>
          <w:lang w:val="en-GB"/>
        </w:rPr>
        <w:t>permit</w:t>
      </w:r>
      <w:r w:rsidRPr="009739C0">
        <w:rPr>
          <w:lang w:val="en-GB"/>
        </w:rPr>
        <w:t xml:space="preserve"> obtained through family reunification can only be granted in principle if the husband and wife continue to live together. Should migrant women seek to put an end to acts</w:t>
      </w:r>
      <w:r w:rsidR="00615B74" w:rsidRPr="009739C0">
        <w:rPr>
          <w:lang w:val="en-GB"/>
        </w:rPr>
        <w:t xml:space="preserve"> </w:t>
      </w:r>
      <w:r w:rsidRPr="009739C0">
        <w:rPr>
          <w:lang w:val="en-GB"/>
        </w:rPr>
        <w:t xml:space="preserve">of violence by leaving the household, they risk to be expelled. </w:t>
      </w:r>
    </w:p>
    <w:p w14:paraId="0F3A6EE9" w14:textId="0B4EF5C2" w:rsidR="00370042" w:rsidRDefault="00874E1D" w:rsidP="00C33399">
      <w:pPr>
        <w:jc w:val="both"/>
        <w:rPr>
          <w:lang w:val="en-GB"/>
        </w:rPr>
      </w:pPr>
      <w:r w:rsidRPr="009739C0">
        <w:rPr>
          <w:lang w:val="en-GB"/>
        </w:rPr>
        <w:t>A</w:t>
      </w:r>
      <w:r w:rsidR="00DF37EC" w:rsidRPr="009739C0">
        <w:rPr>
          <w:lang w:val="en-GB"/>
        </w:rPr>
        <w:t xml:space="preserve">rticle 50 of the </w:t>
      </w:r>
      <w:r w:rsidR="00892734">
        <w:rPr>
          <w:lang w:val="en-GB"/>
        </w:rPr>
        <w:t>Foreign National</w:t>
      </w:r>
      <w:r w:rsidR="00DF37EC" w:rsidRPr="009739C0">
        <w:rPr>
          <w:lang w:val="en-GB"/>
        </w:rPr>
        <w:t xml:space="preserve"> Act (</w:t>
      </w:r>
      <w:proofErr w:type="spellStart"/>
      <w:r w:rsidR="0057767D" w:rsidRPr="009739C0">
        <w:rPr>
          <w:lang w:val="en-GB"/>
        </w:rPr>
        <w:t>Loi</w:t>
      </w:r>
      <w:proofErr w:type="spellEnd"/>
      <w:r w:rsidR="0057767D" w:rsidRPr="009739C0">
        <w:rPr>
          <w:lang w:val="en-GB"/>
        </w:rPr>
        <w:t xml:space="preserve"> </w:t>
      </w:r>
      <w:proofErr w:type="spellStart"/>
      <w:r w:rsidR="0057767D" w:rsidRPr="009739C0">
        <w:rPr>
          <w:lang w:val="en-GB"/>
        </w:rPr>
        <w:t>sur</w:t>
      </w:r>
      <w:proofErr w:type="spellEnd"/>
      <w:r w:rsidR="0057767D" w:rsidRPr="009739C0">
        <w:rPr>
          <w:lang w:val="en-GB"/>
        </w:rPr>
        <w:t xml:space="preserve"> les </w:t>
      </w:r>
      <w:proofErr w:type="spellStart"/>
      <w:r w:rsidR="0057767D" w:rsidRPr="009739C0">
        <w:rPr>
          <w:lang w:val="en-GB"/>
        </w:rPr>
        <w:t>étrangers</w:t>
      </w:r>
      <w:proofErr w:type="spellEnd"/>
      <w:r w:rsidR="0057767D" w:rsidRPr="009739C0">
        <w:rPr>
          <w:lang w:val="en-GB"/>
        </w:rPr>
        <w:t xml:space="preserve"> </w:t>
      </w:r>
      <w:r w:rsidRPr="009739C0">
        <w:rPr>
          <w:lang w:val="en-GB"/>
        </w:rPr>
        <w:t>–</w:t>
      </w:r>
      <w:r w:rsidR="0057767D" w:rsidRPr="009739C0">
        <w:rPr>
          <w:lang w:val="en-GB"/>
        </w:rPr>
        <w:t xml:space="preserve"> </w:t>
      </w:r>
      <w:proofErr w:type="spellStart"/>
      <w:r w:rsidR="00DF37EC" w:rsidRPr="009739C0">
        <w:rPr>
          <w:lang w:val="en-GB"/>
        </w:rPr>
        <w:t>L</w:t>
      </w:r>
      <w:r w:rsidR="00C71C21" w:rsidRPr="009739C0">
        <w:rPr>
          <w:lang w:val="en-GB"/>
        </w:rPr>
        <w:t>E</w:t>
      </w:r>
      <w:r w:rsidR="00DF37EC" w:rsidRPr="009739C0">
        <w:rPr>
          <w:lang w:val="en-GB"/>
        </w:rPr>
        <w:t>tr</w:t>
      </w:r>
      <w:proofErr w:type="spellEnd"/>
      <w:r w:rsidR="00370042" w:rsidRPr="009739C0">
        <w:rPr>
          <w:lang w:val="en-GB"/>
        </w:rPr>
        <w:t>)</w:t>
      </w:r>
      <w:r w:rsidR="00370042" w:rsidRPr="009739C0">
        <w:rPr>
          <w:rStyle w:val="FootnoteReference"/>
          <w:lang w:val="en-GB"/>
        </w:rPr>
        <w:footnoteReference w:id="1"/>
      </w:r>
      <w:r w:rsidRPr="009739C0">
        <w:rPr>
          <w:lang w:val="en-GB"/>
        </w:rPr>
        <w:t>, which entered into force in 2008</w:t>
      </w:r>
      <w:r w:rsidR="00370042" w:rsidRPr="009739C0">
        <w:rPr>
          <w:lang w:val="en-GB"/>
        </w:rPr>
        <w:t>,</w:t>
      </w:r>
      <w:r w:rsidR="00DF37EC" w:rsidRPr="009739C0">
        <w:rPr>
          <w:lang w:val="en-GB"/>
        </w:rPr>
        <w:t xml:space="preserve"> </w:t>
      </w:r>
      <w:r w:rsidR="00370042" w:rsidRPr="009739C0">
        <w:rPr>
          <w:lang w:val="en-GB"/>
        </w:rPr>
        <w:t xml:space="preserve">was expected to address this problem, as it </w:t>
      </w:r>
      <w:r w:rsidRPr="009739C0">
        <w:rPr>
          <w:lang w:val="en-GB"/>
        </w:rPr>
        <w:t>provides for</w:t>
      </w:r>
      <w:r w:rsidR="00DF37EC" w:rsidRPr="009739C0">
        <w:rPr>
          <w:lang w:val="en-GB"/>
        </w:rPr>
        <w:t xml:space="preserve"> the right to renewal of the residence permit in case of dissolution of the household following domestic violence</w:t>
      </w:r>
      <w:r w:rsidRPr="009739C0">
        <w:rPr>
          <w:lang w:val="en-GB"/>
        </w:rPr>
        <w:t xml:space="preserve">. However, </w:t>
      </w:r>
      <w:r w:rsidR="00DF37EC" w:rsidRPr="009739C0">
        <w:rPr>
          <w:lang w:val="en-GB"/>
        </w:rPr>
        <w:t xml:space="preserve">the extent of and conditions for its application are extremely limited. In fact, </w:t>
      </w:r>
      <w:r w:rsidR="00895F27">
        <w:rPr>
          <w:lang w:val="en-GB"/>
        </w:rPr>
        <w:t>seven</w:t>
      </w:r>
      <w:r w:rsidR="00615B74" w:rsidRPr="009739C0">
        <w:rPr>
          <w:lang w:val="en-GB"/>
        </w:rPr>
        <w:t xml:space="preserve"> </w:t>
      </w:r>
      <w:r w:rsidR="00DF37EC" w:rsidRPr="009739C0">
        <w:rPr>
          <w:lang w:val="en-GB"/>
        </w:rPr>
        <w:t xml:space="preserve">years since its introduction, this provision has proven to be ineffective in protecting foreign women against marital violence. </w:t>
      </w:r>
    </w:p>
    <w:p w14:paraId="657922CB" w14:textId="06556B7F" w:rsidR="00892734" w:rsidRPr="00892734" w:rsidRDefault="00892734" w:rsidP="00892734">
      <w:pPr>
        <w:pStyle w:val="Header"/>
        <w:spacing w:after="80"/>
        <w:jc w:val="both"/>
        <w:rPr>
          <w:b/>
          <w:lang w:val="en-US"/>
        </w:rPr>
      </w:pPr>
      <w:r w:rsidRPr="00892734">
        <w:rPr>
          <w:b/>
          <w:lang w:val="en-GB"/>
        </w:rPr>
        <w:t>Already in 2009, the CEDAW Committee expressed its concern for the restrictive application of this provision (</w:t>
      </w:r>
      <w:r w:rsidRPr="00892734">
        <w:rPr>
          <w:b/>
        </w:rPr>
        <w:fldChar w:fldCharType="begin"/>
      </w:r>
      <w:r w:rsidRPr="00892734">
        <w:rPr>
          <w:b/>
          <w:lang w:val="en-US"/>
        </w:rPr>
        <w:instrText xml:space="preserve"> DOCVARIABLE "sss1" \* MERGEFORMAT </w:instrText>
      </w:r>
      <w:r w:rsidRPr="00892734">
        <w:rPr>
          <w:b/>
        </w:rPr>
        <w:fldChar w:fldCharType="separate"/>
      </w:r>
      <w:r w:rsidRPr="00892734">
        <w:rPr>
          <w:b/>
          <w:lang w:val="en-US"/>
        </w:rPr>
        <w:t>CEDAW/C/CHE/CO/3</w:t>
      </w:r>
      <w:r w:rsidRPr="00892734">
        <w:rPr>
          <w:b/>
        </w:rPr>
        <w:fldChar w:fldCharType="end"/>
      </w:r>
      <w:r w:rsidRPr="00892734">
        <w:rPr>
          <w:b/>
          <w:lang w:val="en-US"/>
        </w:rPr>
        <w:t>, para 43)</w:t>
      </w:r>
      <w:r w:rsidRPr="00892734">
        <w:rPr>
          <w:b/>
          <w:lang w:val="en-GB"/>
        </w:rPr>
        <w:t>:</w:t>
      </w:r>
    </w:p>
    <w:p w14:paraId="5720F2F4" w14:textId="6F993D7B" w:rsidR="00892734" w:rsidRPr="00892734" w:rsidRDefault="00892734" w:rsidP="00892734">
      <w:pPr>
        <w:ind w:left="708"/>
        <w:jc w:val="both"/>
        <w:rPr>
          <w:i/>
          <w:lang w:val="en-US"/>
        </w:rPr>
      </w:pPr>
      <w:r w:rsidRPr="00892734">
        <w:rPr>
          <w:i/>
          <w:lang w:val="en-US"/>
        </w:rPr>
        <w:t>“the Committee is concerned that requirements under the new Foreign National Act, such as proof of integration after at least three years of marriage or of difficulties in social integration in the country of origin, may pose difficulties for victims of violence to acquire or renew residency permits and may continue to prevent victims from leaving abusive relationships and from seeking assistance.</w:t>
      </w:r>
    </w:p>
    <w:p w14:paraId="4FBD8C07" w14:textId="5CABB250" w:rsidR="00C33399" w:rsidRPr="009739C0" w:rsidRDefault="00DF37EC" w:rsidP="00C33399">
      <w:pPr>
        <w:jc w:val="both"/>
        <w:rPr>
          <w:lang w:val="en-GB"/>
        </w:rPr>
      </w:pPr>
      <w:r w:rsidRPr="009739C0">
        <w:rPr>
          <w:b/>
          <w:lang w:val="en-GB"/>
        </w:rPr>
        <w:t>As explain</w:t>
      </w:r>
      <w:r w:rsidR="00370042" w:rsidRPr="009739C0">
        <w:rPr>
          <w:b/>
          <w:lang w:val="en-GB"/>
        </w:rPr>
        <w:t>ed</w:t>
      </w:r>
      <w:r w:rsidRPr="009739C0">
        <w:rPr>
          <w:b/>
          <w:lang w:val="en-GB"/>
        </w:rPr>
        <w:t xml:space="preserve"> below,</w:t>
      </w:r>
      <w:r w:rsidRPr="009739C0">
        <w:rPr>
          <w:lang w:val="en-GB"/>
        </w:rPr>
        <w:t xml:space="preserve"> </w:t>
      </w:r>
      <w:r w:rsidRPr="009739C0">
        <w:rPr>
          <w:b/>
          <w:lang w:val="en-GB"/>
        </w:rPr>
        <w:t xml:space="preserve">the </w:t>
      </w:r>
      <w:r w:rsidR="00615B74" w:rsidRPr="009739C0">
        <w:rPr>
          <w:b/>
          <w:lang w:val="en-GB"/>
        </w:rPr>
        <w:t xml:space="preserve">criterion </w:t>
      </w:r>
      <w:r w:rsidRPr="009739C0">
        <w:rPr>
          <w:b/>
          <w:lang w:val="en-GB"/>
        </w:rPr>
        <w:t xml:space="preserve">of </w:t>
      </w:r>
      <w:r w:rsidR="00615B74" w:rsidRPr="009739C0">
        <w:rPr>
          <w:b/>
          <w:lang w:val="en-GB"/>
        </w:rPr>
        <w:t xml:space="preserve">severity of marital violence </w:t>
      </w:r>
      <w:r w:rsidRPr="009739C0">
        <w:rPr>
          <w:b/>
          <w:lang w:val="en-GB"/>
        </w:rPr>
        <w:t xml:space="preserve">for being </w:t>
      </w:r>
      <w:r w:rsidR="00615B74" w:rsidRPr="009739C0">
        <w:rPr>
          <w:b/>
          <w:lang w:val="en-GB"/>
        </w:rPr>
        <w:t>authorised</w:t>
      </w:r>
      <w:r w:rsidRPr="009739C0">
        <w:rPr>
          <w:b/>
          <w:lang w:val="en-GB"/>
        </w:rPr>
        <w:t xml:space="preserve"> to</w:t>
      </w:r>
      <w:r w:rsidR="00615B74" w:rsidRPr="009739C0">
        <w:rPr>
          <w:b/>
          <w:lang w:val="en-GB"/>
        </w:rPr>
        <w:t xml:space="preserve"> </w:t>
      </w:r>
      <w:r w:rsidRPr="009739C0">
        <w:rPr>
          <w:b/>
          <w:lang w:val="en-GB"/>
        </w:rPr>
        <w:t xml:space="preserve">remain in Switzerland </w:t>
      </w:r>
      <w:r w:rsidR="00615B74" w:rsidRPr="009739C0">
        <w:rPr>
          <w:b/>
          <w:lang w:val="en-GB"/>
        </w:rPr>
        <w:t>is highly problematic</w:t>
      </w:r>
      <w:r w:rsidR="00C33399" w:rsidRPr="009739C0">
        <w:rPr>
          <w:b/>
          <w:lang w:val="en-GB"/>
        </w:rPr>
        <w:t>, so is the administration of proof of such violence</w:t>
      </w:r>
      <w:r w:rsidRPr="009739C0">
        <w:rPr>
          <w:lang w:val="en-GB"/>
        </w:rPr>
        <w:t xml:space="preserve">. </w:t>
      </w:r>
      <w:r w:rsidR="00615B74" w:rsidRPr="009739C0">
        <w:rPr>
          <w:b/>
          <w:lang w:val="en-GB"/>
        </w:rPr>
        <w:t>G</w:t>
      </w:r>
      <w:r w:rsidRPr="009739C0">
        <w:rPr>
          <w:b/>
          <w:lang w:val="en-GB"/>
        </w:rPr>
        <w:t>iven the current legal framework</w:t>
      </w:r>
      <w:r w:rsidR="00C33399" w:rsidRPr="009739C0">
        <w:rPr>
          <w:b/>
          <w:lang w:val="en-GB"/>
        </w:rPr>
        <w:t xml:space="preserve"> and practice</w:t>
      </w:r>
      <w:r w:rsidRPr="009739C0">
        <w:rPr>
          <w:b/>
          <w:lang w:val="en-GB"/>
        </w:rPr>
        <w:t xml:space="preserve">, </w:t>
      </w:r>
      <w:r w:rsidR="00615B74" w:rsidRPr="009739C0">
        <w:rPr>
          <w:b/>
          <w:lang w:val="en-GB"/>
        </w:rPr>
        <w:t xml:space="preserve">legal </w:t>
      </w:r>
      <w:r w:rsidRPr="009739C0">
        <w:rPr>
          <w:b/>
          <w:lang w:val="en-GB"/>
        </w:rPr>
        <w:t xml:space="preserve">and </w:t>
      </w:r>
      <w:r w:rsidR="00615B74" w:rsidRPr="009739C0">
        <w:rPr>
          <w:b/>
          <w:lang w:val="en-GB"/>
        </w:rPr>
        <w:t xml:space="preserve">social </w:t>
      </w:r>
      <w:r w:rsidRPr="009739C0">
        <w:rPr>
          <w:b/>
          <w:lang w:val="en-GB"/>
        </w:rPr>
        <w:t>professionals can only say to migrant women victims of marital violence that if they</w:t>
      </w:r>
      <w:r w:rsidR="00E161C1">
        <w:rPr>
          <w:b/>
          <w:lang w:val="en-GB"/>
        </w:rPr>
        <w:t xml:space="preserve"> leave their husband, there are at</w:t>
      </w:r>
      <w:r w:rsidRPr="009739C0">
        <w:rPr>
          <w:b/>
          <w:lang w:val="en-GB"/>
        </w:rPr>
        <w:t xml:space="preserve"> serious risk </w:t>
      </w:r>
      <w:r w:rsidR="00E161C1">
        <w:rPr>
          <w:b/>
          <w:lang w:val="en-GB"/>
        </w:rPr>
        <w:t xml:space="preserve">of losing their </w:t>
      </w:r>
      <w:r w:rsidR="00615B74" w:rsidRPr="009739C0">
        <w:rPr>
          <w:b/>
          <w:lang w:val="en-GB"/>
        </w:rPr>
        <w:t xml:space="preserve">residence permit </w:t>
      </w:r>
      <w:r w:rsidRPr="009739C0">
        <w:rPr>
          <w:b/>
          <w:lang w:val="en-GB"/>
        </w:rPr>
        <w:t>and be</w:t>
      </w:r>
      <w:r w:rsidR="00E161C1">
        <w:rPr>
          <w:b/>
          <w:lang w:val="en-GB"/>
        </w:rPr>
        <w:t>ing</w:t>
      </w:r>
      <w:r w:rsidRPr="009739C0">
        <w:rPr>
          <w:b/>
          <w:lang w:val="en-GB"/>
        </w:rPr>
        <w:t xml:space="preserve"> expelled.</w:t>
      </w:r>
      <w:r w:rsidR="00C33399" w:rsidRPr="009739C0">
        <w:rPr>
          <w:b/>
          <w:lang w:val="en-GB"/>
        </w:rPr>
        <w:t xml:space="preserve"> </w:t>
      </w:r>
      <w:r w:rsidR="00A84288">
        <w:rPr>
          <w:b/>
          <w:lang w:val="en-GB"/>
        </w:rPr>
        <w:t xml:space="preserve">As such many women are reluctant to seek protection from violence, to file a complaint or seek redress. </w:t>
      </w:r>
      <w:r w:rsidR="00370042" w:rsidRPr="009739C0">
        <w:rPr>
          <w:b/>
          <w:lang w:val="en-GB"/>
        </w:rPr>
        <w:t>W</w:t>
      </w:r>
      <w:r w:rsidR="00C33399" w:rsidRPr="009739C0">
        <w:rPr>
          <w:b/>
          <w:lang w:val="en-GB"/>
        </w:rPr>
        <w:t>e consider that the legal framework and its practical implications</w:t>
      </w:r>
      <w:r w:rsidR="00A84288">
        <w:rPr>
          <w:b/>
          <w:lang w:val="en-GB"/>
        </w:rPr>
        <w:t xml:space="preserve"> therefore</w:t>
      </w:r>
      <w:r w:rsidR="00C33399" w:rsidRPr="009739C0">
        <w:rPr>
          <w:b/>
          <w:lang w:val="en-GB"/>
        </w:rPr>
        <w:t xml:space="preserve"> violate the fundamental human rights of foreign</w:t>
      </w:r>
      <w:r w:rsidR="00D22A90" w:rsidRPr="009739C0">
        <w:rPr>
          <w:b/>
          <w:lang w:val="en-GB"/>
        </w:rPr>
        <w:t xml:space="preserve"> women. Such </w:t>
      </w:r>
      <w:r w:rsidR="007415A6">
        <w:rPr>
          <w:b/>
          <w:lang w:val="en-GB"/>
        </w:rPr>
        <w:t xml:space="preserve">State failure to protect </w:t>
      </w:r>
      <w:r w:rsidR="00453F3C">
        <w:rPr>
          <w:b/>
          <w:lang w:val="en-GB"/>
        </w:rPr>
        <w:t xml:space="preserve">migrant women </w:t>
      </w:r>
      <w:r w:rsidR="00E161C1">
        <w:rPr>
          <w:b/>
          <w:lang w:val="en-GB"/>
        </w:rPr>
        <w:t>is a form of discrimination based on gender and on national and residence status, which constitutes a violation of the CEDAW</w:t>
      </w:r>
      <w:r w:rsidR="00C33399" w:rsidRPr="009739C0">
        <w:rPr>
          <w:b/>
          <w:lang w:val="en-GB"/>
        </w:rPr>
        <w:t>.</w:t>
      </w:r>
    </w:p>
    <w:p w14:paraId="35B1C8E7" w14:textId="77777777" w:rsidR="00087B24" w:rsidRPr="009739C0" w:rsidRDefault="00087B24" w:rsidP="0057767D">
      <w:pPr>
        <w:jc w:val="both"/>
        <w:rPr>
          <w:lang w:val="en-GB"/>
        </w:rPr>
      </w:pPr>
    </w:p>
    <w:p w14:paraId="00751007" w14:textId="6AA92267" w:rsidR="00615B74" w:rsidRPr="009739C0" w:rsidRDefault="004649F2" w:rsidP="0057767D">
      <w:pPr>
        <w:jc w:val="both"/>
        <w:rPr>
          <w:lang w:val="en-GB"/>
        </w:rPr>
      </w:pPr>
      <w:r w:rsidRPr="009739C0">
        <w:rPr>
          <w:lang w:val="en-GB"/>
        </w:rPr>
        <w:t>As Switzerland itself recognis</w:t>
      </w:r>
      <w:r w:rsidR="00DF37EC" w:rsidRPr="009739C0">
        <w:rPr>
          <w:lang w:val="en-GB"/>
        </w:rPr>
        <w:t>ed in its third periodic report to the Committee on the Elimination of Discrimination against Wo</w:t>
      </w:r>
      <w:r w:rsidR="00C41332" w:rsidRPr="009739C0">
        <w:rPr>
          <w:lang w:val="en-GB"/>
        </w:rPr>
        <w:t>men (CEDAW)</w:t>
      </w:r>
      <w:r w:rsidR="00C41332" w:rsidRPr="009739C0">
        <w:rPr>
          <w:rStyle w:val="FootnoteReference"/>
          <w:lang w:val="en-GB"/>
        </w:rPr>
        <w:footnoteReference w:id="2"/>
      </w:r>
      <w:r w:rsidR="00DF37EC" w:rsidRPr="009739C0">
        <w:rPr>
          <w:lang w:val="en-GB"/>
        </w:rPr>
        <w:t>, migrant women are particularly vu</w:t>
      </w:r>
      <w:r w:rsidR="00615B74" w:rsidRPr="009739C0">
        <w:rPr>
          <w:lang w:val="en-GB"/>
        </w:rPr>
        <w:t xml:space="preserve">lnerable to </w:t>
      </w:r>
      <w:r w:rsidR="00C71C21" w:rsidRPr="009739C0">
        <w:rPr>
          <w:lang w:val="en-GB"/>
        </w:rPr>
        <w:t>inter-partner violence</w:t>
      </w:r>
      <w:r w:rsidR="00DF37EC" w:rsidRPr="009739C0">
        <w:rPr>
          <w:lang w:val="en-GB"/>
        </w:rPr>
        <w:t>, and the law tends to perpetuate the wide prevalence of this type of violence as it does not guarantee against non-return t</w:t>
      </w:r>
      <w:r w:rsidR="009739C0">
        <w:rPr>
          <w:lang w:val="en-GB"/>
        </w:rPr>
        <w:t>o the country of origin in case</w:t>
      </w:r>
      <w:r w:rsidR="00DF37EC" w:rsidRPr="009739C0">
        <w:rPr>
          <w:lang w:val="en-GB"/>
        </w:rPr>
        <w:t xml:space="preserve"> of separation following such acts. </w:t>
      </w:r>
      <w:r w:rsidR="00C71C21" w:rsidRPr="009739C0">
        <w:rPr>
          <w:lang w:val="en-GB"/>
        </w:rPr>
        <w:t xml:space="preserve">CEDAW, CAT, CESCR, </w:t>
      </w:r>
      <w:proofErr w:type="spellStart"/>
      <w:r w:rsidR="00C33399" w:rsidRPr="009739C0">
        <w:rPr>
          <w:lang w:val="en-GB"/>
        </w:rPr>
        <w:t>HRCttee</w:t>
      </w:r>
      <w:proofErr w:type="spellEnd"/>
      <w:r w:rsidR="00C33399" w:rsidRPr="009739C0">
        <w:rPr>
          <w:lang w:val="en-GB"/>
        </w:rPr>
        <w:t xml:space="preserve"> </w:t>
      </w:r>
      <w:r w:rsidR="00C71C21" w:rsidRPr="009739C0">
        <w:rPr>
          <w:lang w:val="en-GB"/>
        </w:rPr>
        <w:t xml:space="preserve">and CERD </w:t>
      </w:r>
      <w:r w:rsidR="00C33399" w:rsidRPr="009739C0">
        <w:rPr>
          <w:lang w:val="en-GB"/>
        </w:rPr>
        <w:t xml:space="preserve">have issued recommendations that Switzerland amend </w:t>
      </w:r>
      <w:r w:rsidR="00C71C21" w:rsidRPr="009739C0">
        <w:rPr>
          <w:lang w:val="en-GB"/>
        </w:rPr>
        <w:t>A</w:t>
      </w:r>
      <w:r w:rsidR="00A20A2E" w:rsidRPr="009739C0">
        <w:rPr>
          <w:lang w:val="en-GB"/>
        </w:rPr>
        <w:t xml:space="preserve">rticle 50 </w:t>
      </w:r>
      <w:proofErr w:type="spellStart"/>
      <w:r w:rsidR="00A20A2E" w:rsidRPr="009739C0">
        <w:rPr>
          <w:lang w:val="en-GB"/>
        </w:rPr>
        <w:t>LEtr</w:t>
      </w:r>
      <w:proofErr w:type="spellEnd"/>
      <w:r w:rsidR="00C33399" w:rsidRPr="009739C0">
        <w:rPr>
          <w:lang w:val="en-GB"/>
        </w:rPr>
        <w:t xml:space="preserve"> in order to prevent foreign women from remaining in abusive relationships.</w:t>
      </w:r>
    </w:p>
    <w:p w14:paraId="25F4824F" w14:textId="7B97883B" w:rsidR="00DF37EC" w:rsidRPr="009739C0" w:rsidRDefault="00F24060" w:rsidP="0057767D">
      <w:pPr>
        <w:jc w:val="both"/>
        <w:rPr>
          <w:lang w:val="en-GB"/>
        </w:rPr>
      </w:pPr>
      <w:r w:rsidRPr="009739C0">
        <w:rPr>
          <w:lang w:val="en-GB"/>
        </w:rPr>
        <w:t xml:space="preserve">Indeed, when it was introduced, Article 50 </w:t>
      </w:r>
      <w:proofErr w:type="spellStart"/>
      <w:r w:rsidRPr="009739C0">
        <w:rPr>
          <w:lang w:val="en-GB"/>
        </w:rPr>
        <w:t>LEtr</w:t>
      </w:r>
      <w:proofErr w:type="spellEnd"/>
      <w:r w:rsidRPr="009739C0">
        <w:rPr>
          <w:lang w:val="en-GB"/>
        </w:rPr>
        <w:t xml:space="preserve"> was applied as requiring that two cumulative criteria be met: proving one has experienced marital violence and that reintegration upon return to the country of origin is highly </w:t>
      </w:r>
      <w:r w:rsidR="00854028" w:rsidRPr="009739C0">
        <w:rPr>
          <w:lang w:val="en-GB"/>
        </w:rPr>
        <w:t>jeopardised</w:t>
      </w:r>
      <w:r w:rsidRPr="009739C0">
        <w:rPr>
          <w:lang w:val="en-GB"/>
        </w:rPr>
        <w:t>.</w:t>
      </w:r>
      <w:r w:rsidR="009739C0">
        <w:rPr>
          <w:lang w:val="en-GB"/>
        </w:rPr>
        <w:t xml:space="preserve"> </w:t>
      </w:r>
      <w:r w:rsidR="00C33399" w:rsidRPr="009739C0">
        <w:rPr>
          <w:lang w:val="en-GB"/>
        </w:rPr>
        <w:t>Despite some resistance, following the adoption by the Federal Parliament of a new law to combat forced marriage, t</w:t>
      </w:r>
      <w:r w:rsidR="009E7256" w:rsidRPr="009739C0">
        <w:rPr>
          <w:lang w:val="en-GB"/>
        </w:rPr>
        <w:t>he wording of</w:t>
      </w:r>
      <w:r w:rsidR="00C71C21" w:rsidRPr="009739C0">
        <w:rPr>
          <w:lang w:val="en-GB"/>
        </w:rPr>
        <w:t xml:space="preserve"> A</w:t>
      </w:r>
      <w:r w:rsidR="00F86A1D" w:rsidRPr="009739C0">
        <w:rPr>
          <w:lang w:val="en-GB"/>
        </w:rPr>
        <w:t xml:space="preserve">rticle 50 §2 </w:t>
      </w:r>
      <w:proofErr w:type="spellStart"/>
      <w:r w:rsidR="00F86A1D" w:rsidRPr="009739C0">
        <w:rPr>
          <w:lang w:val="en-GB"/>
        </w:rPr>
        <w:t>LEtr</w:t>
      </w:r>
      <w:proofErr w:type="spellEnd"/>
      <w:r w:rsidR="00C41332" w:rsidRPr="009739C0">
        <w:rPr>
          <w:lang w:val="en-GB"/>
        </w:rPr>
        <w:t xml:space="preserve"> </w:t>
      </w:r>
      <w:r w:rsidR="00C33399" w:rsidRPr="009739C0">
        <w:rPr>
          <w:lang w:val="en-GB"/>
        </w:rPr>
        <w:t xml:space="preserve">has changed </w:t>
      </w:r>
      <w:r w:rsidR="00C41332" w:rsidRPr="009739C0">
        <w:rPr>
          <w:lang w:val="en-GB"/>
        </w:rPr>
        <w:t>as of 1</w:t>
      </w:r>
      <w:r w:rsidR="00C41332" w:rsidRPr="009739C0">
        <w:rPr>
          <w:vertAlign w:val="superscript"/>
          <w:lang w:val="en-GB"/>
        </w:rPr>
        <w:t>st</w:t>
      </w:r>
      <w:r w:rsidR="00C41332" w:rsidRPr="009739C0">
        <w:rPr>
          <w:lang w:val="en-GB"/>
        </w:rPr>
        <w:t xml:space="preserve"> July 2013</w:t>
      </w:r>
      <w:r w:rsidR="00C33399" w:rsidRPr="009739C0">
        <w:rPr>
          <w:lang w:val="en-GB"/>
        </w:rPr>
        <w:t>.</w:t>
      </w:r>
      <w:r w:rsidR="00F86A1D" w:rsidRPr="009739C0">
        <w:rPr>
          <w:lang w:val="en-GB"/>
        </w:rPr>
        <w:t xml:space="preserve"> </w:t>
      </w:r>
      <w:r w:rsidR="00C33399" w:rsidRPr="009739C0">
        <w:rPr>
          <w:lang w:val="en-GB"/>
        </w:rPr>
        <w:t xml:space="preserve">It </w:t>
      </w:r>
      <w:r w:rsidR="00F86A1D" w:rsidRPr="009739C0">
        <w:rPr>
          <w:lang w:val="en-GB"/>
        </w:rPr>
        <w:t xml:space="preserve">now clearly states that marital violence </w:t>
      </w:r>
      <w:r w:rsidR="00C33399" w:rsidRPr="009739C0">
        <w:rPr>
          <w:lang w:val="en-GB"/>
        </w:rPr>
        <w:t xml:space="preserve">– or forced marriage – </w:t>
      </w:r>
      <w:r w:rsidR="00F86A1D" w:rsidRPr="009739C0">
        <w:rPr>
          <w:lang w:val="en-GB"/>
        </w:rPr>
        <w:t xml:space="preserve">suffices in and of itself to allow for </w:t>
      </w:r>
      <w:r w:rsidR="00C41332" w:rsidRPr="009739C0">
        <w:rPr>
          <w:lang w:val="en-GB"/>
        </w:rPr>
        <w:t xml:space="preserve">a </w:t>
      </w:r>
      <w:r w:rsidR="00F86A1D" w:rsidRPr="009739C0">
        <w:rPr>
          <w:lang w:val="en-GB"/>
        </w:rPr>
        <w:t>victim to remain in Switzerland</w:t>
      </w:r>
      <w:r w:rsidR="00C33399" w:rsidRPr="009739C0">
        <w:rPr>
          <w:lang w:val="en-GB"/>
        </w:rPr>
        <w:t xml:space="preserve"> </w:t>
      </w:r>
      <w:r w:rsidR="009739C0">
        <w:rPr>
          <w:lang w:val="en-GB"/>
        </w:rPr>
        <w:t>after</w:t>
      </w:r>
      <w:r w:rsidR="00C33399" w:rsidRPr="009739C0">
        <w:rPr>
          <w:lang w:val="en-GB"/>
        </w:rPr>
        <w:t xml:space="preserve"> separation</w:t>
      </w:r>
      <w:r w:rsidR="00F86A1D" w:rsidRPr="009739C0">
        <w:rPr>
          <w:lang w:val="en-GB"/>
        </w:rPr>
        <w:t>. This change in the law confirm</w:t>
      </w:r>
      <w:r w:rsidR="00A20A2E" w:rsidRPr="009739C0">
        <w:rPr>
          <w:lang w:val="en-GB"/>
        </w:rPr>
        <w:t>s a 2009 decision by the Swiss F</w:t>
      </w:r>
      <w:r w:rsidR="00F86A1D" w:rsidRPr="009739C0">
        <w:rPr>
          <w:lang w:val="en-GB"/>
        </w:rPr>
        <w:t xml:space="preserve">ederal </w:t>
      </w:r>
      <w:r w:rsidR="00A20A2E" w:rsidRPr="009739C0">
        <w:rPr>
          <w:lang w:val="en-GB"/>
        </w:rPr>
        <w:t>T</w:t>
      </w:r>
      <w:r w:rsidR="00F86A1D" w:rsidRPr="009739C0">
        <w:rPr>
          <w:lang w:val="en-GB"/>
        </w:rPr>
        <w:t>ribunal</w:t>
      </w:r>
      <w:r w:rsidR="00C33399" w:rsidRPr="009739C0">
        <w:rPr>
          <w:rStyle w:val="FootnoteReference"/>
          <w:lang w:val="en-GB"/>
        </w:rPr>
        <w:footnoteReference w:id="3"/>
      </w:r>
      <w:r w:rsidR="00F86A1D" w:rsidRPr="009739C0">
        <w:rPr>
          <w:lang w:val="en-GB"/>
        </w:rPr>
        <w:t>. According to this jurisprudence, such violence</w:t>
      </w:r>
      <w:r w:rsidR="00D22A90" w:rsidRPr="009739C0">
        <w:rPr>
          <w:lang w:val="en-GB"/>
        </w:rPr>
        <w:t xml:space="preserve"> could already suffice to allow for the victim to stay in Switzerland after leaving her violent husband. But for this purpose, </w:t>
      </w:r>
      <w:r w:rsidR="00D22A90" w:rsidRPr="002B22ED">
        <w:rPr>
          <w:b/>
          <w:lang w:val="en-GB"/>
        </w:rPr>
        <w:t>violence</w:t>
      </w:r>
      <w:r w:rsidR="00F86A1D" w:rsidRPr="002B22ED">
        <w:rPr>
          <w:b/>
          <w:lang w:val="en-GB"/>
        </w:rPr>
        <w:t xml:space="preserve"> must reach a certain threshold of severity</w:t>
      </w:r>
      <w:r w:rsidR="00A20A2E" w:rsidRPr="009739C0">
        <w:rPr>
          <w:lang w:val="en-GB"/>
        </w:rPr>
        <w:t>. Despite this change in the law, the</w:t>
      </w:r>
      <w:r w:rsidR="00F86A1D" w:rsidRPr="009739C0">
        <w:rPr>
          <w:lang w:val="en-GB"/>
        </w:rPr>
        <w:t xml:space="preserve"> </w:t>
      </w:r>
      <w:r w:rsidR="00D22A90" w:rsidRPr="009739C0">
        <w:rPr>
          <w:lang w:val="en-GB"/>
        </w:rPr>
        <w:t xml:space="preserve">severity </w:t>
      </w:r>
      <w:r w:rsidR="00F86A1D" w:rsidRPr="009739C0">
        <w:rPr>
          <w:lang w:val="en-GB"/>
        </w:rPr>
        <w:t>criterion continues to be applied</w:t>
      </w:r>
      <w:r w:rsidR="00A20A2E" w:rsidRPr="009739C0">
        <w:rPr>
          <w:lang w:val="en-GB"/>
        </w:rPr>
        <w:t xml:space="preserve"> today</w:t>
      </w:r>
      <w:r w:rsidR="00F86A1D" w:rsidRPr="009739C0">
        <w:rPr>
          <w:lang w:val="en-GB"/>
        </w:rPr>
        <w:t xml:space="preserve">, and has even been incremented to imply </w:t>
      </w:r>
      <w:r w:rsidR="00D22A90" w:rsidRPr="009739C0">
        <w:rPr>
          <w:lang w:val="en-GB"/>
        </w:rPr>
        <w:t xml:space="preserve">that </w:t>
      </w:r>
      <w:r w:rsidR="00C41332" w:rsidRPr="002B22ED">
        <w:rPr>
          <w:b/>
          <w:lang w:val="en-GB"/>
        </w:rPr>
        <w:t xml:space="preserve">one must give evidence of </w:t>
      </w:r>
      <w:r w:rsidR="00F86A1D" w:rsidRPr="002B22ED">
        <w:rPr>
          <w:b/>
          <w:lang w:val="en-GB"/>
        </w:rPr>
        <w:t>“systematic violence aimed at exercising control over one’s spouse</w:t>
      </w:r>
      <w:r w:rsidR="00C41332" w:rsidRPr="002B22ED">
        <w:rPr>
          <w:b/>
          <w:lang w:val="en-GB"/>
        </w:rPr>
        <w:t>”</w:t>
      </w:r>
      <w:r w:rsidR="009E7256" w:rsidRPr="009739C0">
        <w:rPr>
          <w:rStyle w:val="FootnoteReference"/>
          <w:lang w:val="en-GB"/>
        </w:rPr>
        <w:footnoteReference w:id="4"/>
      </w:r>
      <w:r w:rsidR="00F86A1D" w:rsidRPr="009739C0">
        <w:rPr>
          <w:lang w:val="en-GB"/>
        </w:rPr>
        <w:t>. Systematic violence</w:t>
      </w:r>
      <w:r w:rsidR="00C41332" w:rsidRPr="009739C0">
        <w:rPr>
          <w:lang w:val="en-GB"/>
        </w:rPr>
        <w:t>, especially when it is psychological,</w:t>
      </w:r>
      <w:r w:rsidR="00C33399" w:rsidRPr="009739C0">
        <w:rPr>
          <w:lang w:val="en-GB"/>
        </w:rPr>
        <w:t xml:space="preserve"> social and economic,</w:t>
      </w:r>
      <w:r w:rsidR="00F86A1D" w:rsidRPr="009739C0">
        <w:rPr>
          <w:lang w:val="en-GB"/>
        </w:rPr>
        <w:t xml:space="preserve"> is however extremely difficult to prove</w:t>
      </w:r>
      <w:r w:rsidR="00854028" w:rsidRPr="009739C0">
        <w:rPr>
          <w:rStyle w:val="FootnoteReference"/>
          <w:lang w:val="en-GB"/>
        </w:rPr>
        <w:footnoteReference w:id="5"/>
      </w:r>
      <w:r w:rsidR="00F86A1D" w:rsidRPr="009739C0">
        <w:rPr>
          <w:lang w:val="en-GB"/>
        </w:rPr>
        <w:t xml:space="preserve">.  </w:t>
      </w:r>
    </w:p>
    <w:p w14:paraId="3037D928" w14:textId="75885738" w:rsidR="00DF37EC" w:rsidRDefault="00F86A1D" w:rsidP="0057767D">
      <w:pPr>
        <w:jc w:val="both"/>
        <w:rPr>
          <w:lang w:val="en-GB"/>
        </w:rPr>
      </w:pPr>
      <w:r w:rsidRPr="009739C0">
        <w:rPr>
          <w:lang w:val="en-GB"/>
        </w:rPr>
        <w:t xml:space="preserve">Moreover, quite often the </w:t>
      </w:r>
      <w:r w:rsidR="00C41332" w:rsidRPr="009739C0">
        <w:rPr>
          <w:lang w:val="en-GB"/>
        </w:rPr>
        <w:t>failure to lodge a</w:t>
      </w:r>
      <w:r w:rsidRPr="009739C0">
        <w:rPr>
          <w:lang w:val="en-GB"/>
        </w:rPr>
        <w:t xml:space="preserve"> criminal complaint against the author or the dismissal of such a complaint has </w:t>
      </w:r>
      <w:r w:rsidR="00C41332" w:rsidRPr="009739C0">
        <w:rPr>
          <w:lang w:val="en-GB"/>
        </w:rPr>
        <w:t xml:space="preserve">meant that </w:t>
      </w:r>
      <w:r w:rsidRPr="009739C0">
        <w:rPr>
          <w:lang w:val="en-GB"/>
        </w:rPr>
        <w:t xml:space="preserve">the severity threshold was not attained. </w:t>
      </w:r>
      <w:r w:rsidR="00087B24" w:rsidRPr="009739C0">
        <w:rPr>
          <w:lang w:val="en-GB"/>
        </w:rPr>
        <w:t xml:space="preserve">The </w:t>
      </w:r>
      <w:r w:rsidR="00895F27">
        <w:rPr>
          <w:lang w:val="en-GB"/>
        </w:rPr>
        <w:t>State Secretariat for Migration (</w:t>
      </w:r>
      <w:proofErr w:type="spellStart"/>
      <w:r w:rsidR="00895F27">
        <w:rPr>
          <w:lang w:val="en-GB"/>
        </w:rPr>
        <w:t>Secrétariat</w:t>
      </w:r>
      <w:proofErr w:type="spellEnd"/>
      <w:r w:rsidR="00895F27">
        <w:rPr>
          <w:lang w:val="en-GB"/>
        </w:rPr>
        <w:t xml:space="preserve"> </w:t>
      </w:r>
      <w:proofErr w:type="spellStart"/>
      <w:r w:rsidR="00E161C1">
        <w:rPr>
          <w:lang w:val="en-GB"/>
        </w:rPr>
        <w:t>d</w:t>
      </w:r>
      <w:r w:rsidR="00895F27">
        <w:rPr>
          <w:lang w:val="en-GB"/>
        </w:rPr>
        <w:t>’Etat</w:t>
      </w:r>
      <w:proofErr w:type="spellEnd"/>
      <w:r w:rsidR="00895F27">
        <w:rPr>
          <w:lang w:val="en-GB"/>
        </w:rPr>
        <w:t xml:space="preserve"> aux migrations - SEM</w:t>
      </w:r>
      <w:r w:rsidR="00C41332" w:rsidRPr="009739C0">
        <w:rPr>
          <w:lang w:val="en-GB"/>
        </w:rPr>
        <w:t xml:space="preserve">) often concludes </w:t>
      </w:r>
      <w:r w:rsidRPr="009739C0">
        <w:rPr>
          <w:lang w:val="en-GB"/>
        </w:rPr>
        <w:t>so</w:t>
      </w:r>
      <w:r w:rsidR="00874E1D" w:rsidRPr="009739C0">
        <w:rPr>
          <w:lang w:val="en-GB"/>
        </w:rPr>
        <w:t>,</w:t>
      </w:r>
      <w:r w:rsidRPr="009739C0">
        <w:rPr>
          <w:lang w:val="en-GB"/>
        </w:rPr>
        <w:t xml:space="preserve"> despite the fact that specialised services supporting victims of domestic violence </w:t>
      </w:r>
      <w:r w:rsidR="00C41332" w:rsidRPr="009739C0">
        <w:rPr>
          <w:lang w:val="en-GB"/>
        </w:rPr>
        <w:t xml:space="preserve">have </w:t>
      </w:r>
      <w:r w:rsidRPr="009739C0">
        <w:rPr>
          <w:lang w:val="en-GB"/>
        </w:rPr>
        <w:t xml:space="preserve">attested that the person was victim of a direct attack again her physical and psychological integrity, and has </w:t>
      </w:r>
      <w:r w:rsidR="00C41332" w:rsidRPr="009739C0">
        <w:rPr>
          <w:lang w:val="en-GB"/>
        </w:rPr>
        <w:t xml:space="preserve">therefore </w:t>
      </w:r>
      <w:r w:rsidRPr="009739C0">
        <w:rPr>
          <w:lang w:val="en-GB"/>
        </w:rPr>
        <w:t xml:space="preserve">been recognised as </w:t>
      </w:r>
      <w:r w:rsidR="00C41332" w:rsidRPr="009739C0">
        <w:rPr>
          <w:lang w:val="en-GB"/>
        </w:rPr>
        <w:t xml:space="preserve">a victim under the </w:t>
      </w:r>
      <w:r w:rsidR="00087B24" w:rsidRPr="009739C0">
        <w:rPr>
          <w:lang w:val="en-GB"/>
        </w:rPr>
        <w:t>L</w:t>
      </w:r>
      <w:r w:rsidRPr="009739C0">
        <w:rPr>
          <w:lang w:val="en-GB"/>
        </w:rPr>
        <w:t>aw for the protection of victims</w:t>
      </w:r>
      <w:r w:rsidR="00087B24" w:rsidRPr="009739C0">
        <w:rPr>
          <w:lang w:val="en-GB"/>
        </w:rPr>
        <w:t xml:space="preserve"> of offences</w:t>
      </w:r>
      <w:r w:rsidRPr="009739C0">
        <w:rPr>
          <w:lang w:val="en-GB"/>
        </w:rPr>
        <w:t xml:space="preserve"> (LAVI).</w:t>
      </w:r>
      <w:r w:rsidR="00DF37EC" w:rsidRPr="009739C0">
        <w:rPr>
          <w:lang w:val="en-GB"/>
        </w:rPr>
        <w:t xml:space="preserve"> </w:t>
      </w:r>
      <w:r w:rsidR="00396265" w:rsidRPr="009739C0">
        <w:rPr>
          <w:lang w:val="en-GB"/>
        </w:rPr>
        <w:t>Such expert opinion cont</w:t>
      </w:r>
      <w:r w:rsidR="00895F27">
        <w:rPr>
          <w:lang w:val="en-GB"/>
        </w:rPr>
        <w:t>inues to be underestimated by SE</w:t>
      </w:r>
      <w:r w:rsidR="00396265" w:rsidRPr="009739C0">
        <w:rPr>
          <w:lang w:val="en-GB"/>
        </w:rPr>
        <w:t>M</w:t>
      </w:r>
      <w:r w:rsidR="00A20A2E" w:rsidRPr="009739C0">
        <w:rPr>
          <w:rStyle w:val="FootnoteReference"/>
          <w:lang w:val="en-GB"/>
        </w:rPr>
        <w:footnoteReference w:id="6"/>
      </w:r>
      <w:r w:rsidR="00396265" w:rsidRPr="009739C0">
        <w:rPr>
          <w:lang w:val="en-GB"/>
        </w:rPr>
        <w:t xml:space="preserve"> </w:t>
      </w:r>
      <w:r w:rsidR="00874E1D" w:rsidRPr="009739C0">
        <w:rPr>
          <w:lang w:val="en-GB"/>
        </w:rPr>
        <w:t>although</w:t>
      </w:r>
      <w:r w:rsidR="00396265" w:rsidRPr="009739C0">
        <w:rPr>
          <w:lang w:val="en-GB"/>
        </w:rPr>
        <w:t xml:space="preserve"> it is now acknowledged </w:t>
      </w:r>
      <w:r w:rsidR="00874E1D" w:rsidRPr="009739C0">
        <w:rPr>
          <w:lang w:val="en-GB"/>
        </w:rPr>
        <w:t>as one element to be taken into account under</w:t>
      </w:r>
      <w:r w:rsidR="00396265" w:rsidRPr="009739C0">
        <w:rPr>
          <w:lang w:val="en-GB"/>
        </w:rPr>
        <w:t xml:space="preserve"> </w:t>
      </w:r>
      <w:r w:rsidR="00FA089F" w:rsidRPr="009739C0">
        <w:rPr>
          <w:lang w:val="en-GB"/>
        </w:rPr>
        <w:t xml:space="preserve">Article 77 of </w:t>
      </w:r>
      <w:r w:rsidR="00396265" w:rsidRPr="009739C0">
        <w:rPr>
          <w:lang w:val="en-GB"/>
        </w:rPr>
        <w:t xml:space="preserve">the </w:t>
      </w:r>
      <w:r w:rsidR="00FA089F" w:rsidRPr="009739C0">
        <w:rPr>
          <w:lang w:val="en-GB"/>
        </w:rPr>
        <w:t xml:space="preserve">administrative ordinance on </w:t>
      </w:r>
      <w:r w:rsidR="00396265" w:rsidRPr="009739C0">
        <w:rPr>
          <w:lang w:val="en-GB"/>
        </w:rPr>
        <w:t>applicatio</w:t>
      </w:r>
      <w:r w:rsidR="00FA089F" w:rsidRPr="009739C0">
        <w:rPr>
          <w:lang w:val="en-GB"/>
        </w:rPr>
        <w:t>n of the Aliens Act (OASA)</w:t>
      </w:r>
      <w:r w:rsidR="00396265" w:rsidRPr="009739C0">
        <w:rPr>
          <w:rStyle w:val="FootnoteReference"/>
          <w:lang w:val="en-GB"/>
        </w:rPr>
        <w:footnoteReference w:id="7"/>
      </w:r>
      <w:r w:rsidR="00396265" w:rsidRPr="009739C0">
        <w:rPr>
          <w:lang w:val="en-GB"/>
        </w:rPr>
        <w:t xml:space="preserve">. </w:t>
      </w:r>
      <w:r w:rsidR="00D22A90" w:rsidRPr="009739C0">
        <w:rPr>
          <w:lang w:val="en-GB"/>
        </w:rPr>
        <w:t>Experts on domestic violence tend to agree however that the mere fact of seeking help or refuge is a sign that violence has become unbearable and that a real danger exists</w:t>
      </w:r>
      <w:r w:rsidR="00804E7F" w:rsidRPr="009739C0">
        <w:rPr>
          <w:rStyle w:val="FootnoteReference"/>
          <w:lang w:val="en-GB"/>
        </w:rPr>
        <w:footnoteReference w:id="8"/>
      </w:r>
      <w:r w:rsidR="00D22A90" w:rsidRPr="009739C0">
        <w:rPr>
          <w:lang w:val="en-GB"/>
        </w:rPr>
        <w:t>.</w:t>
      </w:r>
    </w:p>
    <w:p w14:paraId="45F3145A" w14:textId="1960AA6C" w:rsidR="00C90FAC" w:rsidRDefault="00C90FAC" w:rsidP="00C90FAC">
      <w:pPr>
        <w:jc w:val="both"/>
        <w:rPr>
          <w:lang w:val="en-GB"/>
        </w:rPr>
      </w:pPr>
      <w:r>
        <w:rPr>
          <w:lang w:val="en-GB"/>
        </w:rPr>
        <w:t>Understanding of the issue of domestic violence is also lacking among some judges. In a recent decision, the Federal Administrative Tribunal deemed not credible the allegations of a migrant woman victim of violence because she had had higher education in her home country. Hence she was supposedly not likely to remain in an abusive relationship if such was the case (Judgement C-2696/2014 dated 29 June 2015, § 5.4.6).</w:t>
      </w:r>
    </w:p>
    <w:p w14:paraId="0096F3BB" w14:textId="31FBB62E" w:rsidR="00010810" w:rsidRDefault="00010810" w:rsidP="0057767D">
      <w:pPr>
        <w:jc w:val="both"/>
        <w:rPr>
          <w:lang w:val="en-GB"/>
        </w:rPr>
      </w:pPr>
      <w:r>
        <w:rPr>
          <w:lang w:val="en-GB"/>
        </w:rPr>
        <w:t xml:space="preserve">Another obstacle exists with respect to </w:t>
      </w:r>
      <w:r w:rsidR="00E161C1">
        <w:rPr>
          <w:lang w:val="en-GB"/>
        </w:rPr>
        <w:t xml:space="preserve">migrant </w:t>
      </w:r>
      <w:r>
        <w:rPr>
          <w:lang w:val="en-GB"/>
        </w:rPr>
        <w:t>women whose permit has been renewed for one or two years after separation due to domestic violence. There is a strong pressure to ensure that they become financially independent shortly after, without due consideration to the lasting consequences of the violence they were subjected to</w:t>
      </w:r>
      <w:r w:rsidR="00E161C1">
        <w:rPr>
          <w:lang w:val="en-GB"/>
        </w:rPr>
        <w:t>,</w:t>
      </w:r>
      <w:r>
        <w:rPr>
          <w:lang w:val="en-GB"/>
        </w:rPr>
        <w:t xml:space="preserve"> the isolation that often accompanies such situations</w:t>
      </w:r>
      <w:r w:rsidR="00E161C1">
        <w:rPr>
          <w:lang w:val="en-GB"/>
        </w:rPr>
        <w:t>,</w:t>
      </w:r>
      <w:r>
        <w:rPr>
          <w:lang w:val="en-GB"/>
        </w:rPr>
        <w:t xml:space="preserve"> or the lack of pre-school day care for their children, all of which make their professional integration all the more difficult. </w:t>
      </w:r>
      <w:r w:rsidRPr="002B22ED">
        <w:rPr>
          <w:b/>
          <w:lang w:val="en-GB"/>
        </w:rPr>
        <w:t xml:space="preserve">In some cases, a residence permit is no longer renewed due to the lack of financial independence despite evidence that the consequences of violence still </w:t>
      </w:r>
      <w:r w:rsidR="00D2726A" w:rsidRPr="002B22ED">
        <w:rPr>
          <w:b/>
          <w:lang w:val="en-GB"/>
        </w:rPr>
        <w:t>hampers a woman’s r</w:t>
      </w:r>
      <w:r w:rsidR="00E161C1" w:rsidRPr="002B22ED">
        <w:rPr>
          <w:b/>
          <w:lang w:val="en-GB"/>
        </w:rPr>
        <w:t>ehabilitation</w:t>
      </w:r>
      <w:r w:rsidR="00D2726A" w:rsidRPr="002B22ED">
        <w:rPr>
          <w:b/>
          <w:lang w:val="en-GB"/>
        </w:rPr>
        <w:t xml:space="preserve"> and ability to enter the job market</w:t>
      </w:r>
      <w:r>
        <w:rPr>
          <w:rStyle w:val="FootnoteReference"/>
          <w:lang w:val="en-GB"/>
        </w:rPr>
        <w:footnoteReference w:id="9"/>
      </w:r>
      <w:r>
        <w:rPr>
          <w:lang w:val="en-GB"/>
        </w:rPr>
        <w:t>.</w:t>
      </w:r>
    </w:p>
    <w:p w14:paraId="59B1DB51" w14:textId="12BC9D62" w:rsidR="002B22ED" w:rsidRPr="000E17E5" w:rsidRDefault="002B22ED" w:rsidP="0057767D">
      <w:pPr>
        <w:jc w:val="both"/>
        <w:rPr>
          <w:b/>
          <w:lang w:val="en-GB"/>
        </w:rPr>
      </w:pPr>
      <w:r>
        <w:rPr>
          <w:lang w:val="en-GB"/>
        </w:rPr>
        <w:t xml:space="preserve">Despite efforts to inform the Government, Parliament and other stakeholders on the consequences of the current State practice with respect to migrant women victims of marital violence, the tendency is to maintain the </w:t>
      </w:r>
      <w:proofErr w:type="spellStart"/>
      <w:r>
        <w:rPr>
          <w:lang w:val="en-GB"/>
        </w:rPr>
        <w:t>statu</w:t>
      </w:r>
      <w:proofErr w:type="spellEnd"/>
      <w:r>
        <w:rPr>
          <w:lang w:val="en-GB"/>
        </w:rPr>
        <w:t xml:space="preserve"> quo</w:t>
      </w:r>
      <w:r w:rsidR="000E17E5">
        <w:rPr>
          <w:lang w:val="en-GB"/>
        </w:rPr>
        <w:t xml:space="preserve"> or event pave the way to further undermining of victims’ rights</w:t>
      </w:r>
      <w:r>
        <w:rPr>
          <w:lang w:val="en-GB"/>
        </w:rPr>
        <w:t xml:space="preserve">. One recent development attests to this. </w:t>
      </w:r>
      <w:r w:rsidRPr="000E17E5">
        <w:rPr>
          <w:b/>
          <w:lang w:val="en-GB"/>
        </w:rPr>
        <w:t xml:space="preserve">The Swiss Government (Federal Council) recently developed draft legislation aiming to ratify the Council of Europe Istanbul Convention. The draft law provides for a reservation to Art. 59 of the Convention, which aims to </w:t>
      </w:r>
      <w:r w:rsidR="000E17E5">
        <w:rPr>
          <w:b/>
          <w:lang w:val="en-GB"/>
        </w:rPr>
        <w:t>protect</w:t>
      </w:r>
      <w:r w:rsidRPr="000E17E5">
        <w:rPr>
          <w:b/>
          <w:lang w:val="en-GB"/>
        </w:rPr>
        <w:t xml:space="preserve"> all migrant women victims of domestic violence</w:t>
      </w:r>
      <w:r w:rsidR="000E17E5">
        <w:rPr>
          <w:b/>
          <w:lang w:val="en-GB"/>
        </w:rPr>
        <w:t xml:space="preserve"> whose residence permit depend on their husband’s.</w:t>
      </w:r>
      <w:r w:rsidR="000E17E5" w:rsidRPr="00741D73">
        <w:rPr>
          <w:lang w:val="en-GB"/>
        </w:rPr>
        <w:t xml:space="preserve"> The reservation is sufficiently general </w:t>
      </w:r>
      <w:r w:rsidR="00741D73" w:rsidRPr="00741D73">
        <w:rPr>
          <w:lang w:val="en-GB"/>
        </w:rPr>
        <w:t xml:space="preserve">so as </w:t>
      </w:r>
      <w:r w:rsidR="000E17E5" w:rsidRPr="00741D73">
        <w:rPr>
          <w:lang w:val="en-GB"/>
        </w:rPr>
        <w:t xml:space="preserve">to allow for </w:t>
      </w:r>
      <w:r w:rsidR="00741D73" w:rsidRPr="00741D73">
        <w:rPr>
          <w:lang w:val="en-GB"/>
        </w:rPr>
        <w:t xml:space="preserve">even going as far as revoking or further restraining the conditions for applying Art. 50 </w:t>
      </w:r>
      <w:proofErr w:type="spellStart"/>
      <w:r w:rsidR="00741D73" w:rsidRPr="00741D73">
        <w:rPr>
          <w:lang w:val="en-GB"/>
        </w:rPr>
        <w:t>Letr</w:t>
      </w:r>
      <w:proofErr w:type="spellEnd"/>
      <w:r w:rsidR="00741D73" w:rsidRPr="00741D73">
        <w:rPr>
          <w:lang w:val="en-GB"/>
        </w:rPr>
        <w:t xml:space="preserve"> (“</w:t>
      </w:r>
      <w:r w:rsidR="00741D73" w:rsidRPr="00741D73">
        <w:rPr>
          <w:i/>
          <w:lang w:val="en-GB"/>
        </w:rPr>
        <w:t xml:space="preserve">Switzerland reserves the right to only partly apply Art. </w:t>
      </w:r>
      <w:proofErr w:type="gramStart"/>
      <w:r w:rsidR="00741D73" w:rsidRPr="00741D73">
        <w:rPr>
          <w:i/>
          <w:lang w:val="en-GB"/>
        </w:rPr>
        <w:t>59</w:t>
      </w:r>
      <w:r w:rsidR="00741D73" w:rsidRPr="00741D73">
        <w:rPr>
          <w:lang w:val="en-GB"/>
        </w:rPr>
        <w:t>”).</w:t>
      </w:r>
      <w:proofErr w:type="gramEnd"/>
      <w:r w:rsidR="00741D73" w:rsidRPr="00741D73">
        <w:rPr>
          <w:rStyle w:val="FootnoteReference"/>
          <w:lang w:val="en-GB"/>
        </w:rPr>
        <w:footnoteReference w:id="10"/>
      </w:r>
      <w:r w:rsidR="00741D73" w:rsidRPr="00741D73">
        <w:rPr>
          <w:lang w:val="en-GB"/>
        </w:rPr>
        <w:t xml:space="preserve"> The draft law has not yet been presented before Parliament.</w:t>
      </w:r>
    </w:p>
    <w:p w14:paraId="604E6F82" w14:textId="50DABFFA" w:rsidR="008A6E35" w:rsidRPr="009739C0" w:rsidRDefault="00DF37EC" w:rsidP="0057767D">
      <w:pPr>
        <w:jc w:val="both"/>
        <w:rPr>
          <w:lang w:val="en-GB"/>
        </w:rPr>
      </w:pPr>
      <w:r w:rsidRPr="009739C0">
        <w:rPr>
          <w:i/>
          <w:lang w:val="en-GB"/>
        </w:rPr>
        <w:t>T</w:t>
      </w:r>
      <w:r w:rsidR="00C41332" w:rsidRPr="009739C0">
        <w:rPr>
          <w:i/>
          <w:lang w:val="en-GB"/>
        </w:rPr>
        <w:t>o conclude</w:t>
      </w:r>
      <w:r w:rsidR="00C41332" w:rsidRPr="009739C0">
        <w:rPr>
          <w:lang w:val="en-GB"/>
        </w:rPr>
        <w:t>, t</w:t>
      </w:r>
      <w:r w:rsidRPr="009739C0">
        <w:rPr>
          <w:lang w:val="en-GB"/>
        </w:rPr>
        <w:t xml:space="preserve">he risk of being expelled if they leave their husband </w:t>
      </w:r>
      <w:r w:rsidR="002B22ED">
        <w:rPr>
          <w:lang w:val="en-GB"/>
        </w:rPr>
        <w:t xml:space="preserve">remains </w:t>
      </w:r>
      <w:r w:rsidRPr="009739C0">
        <w:rPr>
          <w:lang w:val="en-GB"/>
        </w:rPr>
        <w:t xml:space="preserve">a real impediment to </w:t>
      </w:r>
      <w:r w:rsidR="00C41332" w:rsidRPr="009739C0">
        <w:rPr>
          <w:lang w:val="en-GB"/>
        </w:rPr>
        <w:t xml:space="preserve">migrant women in Switzerland to </w:t>
      </w:r>
      <w:r w:rsidRPr="009739C0">
        <w:rPr>
          <w:lang w:val="en-GB"/>
        </w:rPr>
        <w:t>denounce marital violence</w:t>
      </w:r>
      <w:r w:rsidR="00FA089F" w:rsidRPr="009739C0">
        <w:rPr>
          <w:lang w:val="en-GB"/>
        </w:rPr>
        <w:t xml:space="preserve"> or leave this situation</w:t>
      </w:r>
      <w:r w:rsidRPr="009739C0">
        <w:rPr>
          <w:lang w:val="en-GB"/>
        </w:rPr>
        <w:t>. In maintaining this uncertainty regarding their legal status in case of</w:t>
      </w:r>
      <w:r w:rsidR="00087B24" w:rsidRPr="009739C0">
        <w:rPr>
          <w:lang w:val="en-GB"/>
        </w:rPr>
        <w:t xml:space="preserve"> dissolution of the household, A</w:t>
      </w:r>
      <w:r w:rsidRPr="009739C0">
        <w:rPr>
          <w:lang w:val="en-GB"/>
        </w:rPr>
        <w:t xml:space="preserve">rticle 50 </w:t>
      </w:r>
      <w:proofErr w:type="spellStart"/>
      <w:r w:rsidRPr="009739C0">
        <w:rPr>
          <w:lang w:val="en-GB"/>
        </w:rPr>
        <w:t>LEtr</w:t>
      </w:r>
      <w:proofErr w:type="spellEnd"/>
      <w:r w:rsidRPr="009739C0">
        <w:rPr>
          <w:lang w:val="en-GB"/>
        </w:rPr>
        <w:t xml:space="preserve"> </w:t>
      </w:r>
      <w:r w:rsidR="002B22ED">
        <w:rPr>
          <w:lang w:val="en-GB"/>
        </w:rPr>
        <w:t xml:space="preserve">still </w:t>
      </w:r>
      <w:r w:rsidRPr="009739C0">
        <w:rPr>
          <w:lang w:val="en-GB"/>
        </w:rPr>
        <w:t>does not provide adeq</w:t>
      </w:r>
      <w:r w:rsidR="00F24060" w:rsidRPr="009739C0">
        <w:rPr>
          <w:lang w:val="en-GB"/>
        </w:rPr>
        <w:t>uate and effective protection to</w:t>
      </w:r>
      <w:r w:rsidRPr="009739C0">
        <w:rPr>
          <w:lang w:val="en-GB"/>
        </w:rPr>
        <w:t xml:space="preserve"> migrant women victims of marital violence who, in practice, have no option but to stay in an abusive situation. </w:t>
      </w:r>
      <w:r w:rsidR="00C33399" w:rsidRPr="009739C0">
        <w:rPr>
          <w:lang w:val="en-GB"/>
        </w:rPr>
        <w:t>Hence</w:t>
      </w:r>
      <w:r w:rsidRPr="009739C0">
        <w:rPr>
          <w:lang w:val="en-GB"/>
        </w:rPr>
        <w:t>, we</w:t>
      </w:r>
      <w:r w:rsidR="00C41332" w:rsidRPr="009739C0">
        <w:rPr>
          <w:lang w:val="en-GB"/>
        </w:rPr>
        <w:t xml:space="preserve"> </w:t>
      </w:r>
      <w:r w:rsidR="00FA089F" w:rsidRPr="009739C0">
        <w:rPr>
          <w:lang w:val="en-GB"/>
        </w:rPr>
        <w:t>consider</w:t>
      </w:r>
      <w:r w:rsidRPr="009739C0">
        <w:rPr>
          <w:lang w:val="en-GB"/>
        </w:rPr>
        <w:t xml:space="preserve"> that the State party violates its international obligation to provide remedies and redress</w:t>
      </w:r>
      <w:r w:rsidR="00D22A90" w:rsidRPr="009739C0">
        <w:rPr>
          <w:lang w:val="en-GB"/>
        </w:rPr>
        <w:t xml:space="preserve"> to </w:t>
      </w:r>
      <w:r w:rsidR="00741D73">
        <w:rPr>
          <w:lang w:val="en-GB"/>
        </w:rPr>
        <w:t xml:space="preserve">women </w:t>
      </w:r>
      <w:r w:rsidR="00D22A90" w:rsidRPr="009739C0">
        <w:rPr>
          <w:lang w:val="en-GB"/>
        </w:rPr>
        <w:t xml:space="preserve">victims of </w:t>
      </w:r>
      <w:r w:rsidR="00741D73">
        <w:rPr>
          <w:lang w:val="en-GB"/>
        </w:rPr>
        <w:t xml:space="preserve">domestic </w:t>
      </w:r>
      <w:r w:rsidR="00D22A90" w:rsidRPr="009739C0">
        <w:rPr>
          <w:lang w:val="en-GB"/>
        </w:rPr>
        <w:t>violence</w:t>
      </w:r>
      <w:r w:rsidR="00C33399" w:rsidRPr="009739C0">
        <w:rPr>
          <w:lang w:val="en-GB"/>
        </w:rPr>
        <w:t xml:space="preserve"> without discrimination on the bas</w:t>
      </w:r>
      <w:r w:rsidR="00D22A90" w:rsidRPr="009739C0">
        <w:rPr>
          <w:lang w:val="en-GB"/>
        </w:rPr>
        <w:t>i</w:t>
      </w:r>
      <w:r w:rsidR="00C33399" w:rsidRPr="009739C0">
        <w:rPr>
          <w:lang w:val="en-GB"/>
        </w:rPr>
        <w:t xml:space="preserve">s of </w:t>
      </w:r>
      <w:r w:rsidR="00D22A90" w:rsidRPr="009739C0">
        <w:rPr>
          <w:lang w:val="en-GB"/>
        </w:rPr>
        <w:t>one’s administrative status</w:t>
      </w:r>
      <w:r w:rsidRPr="009739C0">
        <w:rPr>
          <w:lang w:val="en-GB"/>
        </w:rPr>
        <w:t>.</w:t>
      </w:r>
      <w:r w:rsidR="00FA089F" w:rsidRPr="009739C0">
        <w:rPr>
          <w:lang w:val="en-GB"/>
        </w:rPr>
        <w:t xml:space="preserve"> </w:t>
      </w:r>
    </w:p>
    <w:p w14:paraId="7A2D27C3" w14:textId="77777777" w:rsidR="002B22ED" w:rsidRDefault="002B22ED" w:rsidP="00741D73">
      <w:pPr>
        <w:spacing w:after="0"/>
        <w:jc w:val="both"/>
        <w:rPr>
          <w:b/>
          <w:lang w:val="en-US"/>
        </w:rPr>
      </w:pPr>
    </w:p>
    <w:p w14:paraId="315B5D73" w14:textId="1A6395DF" w:rsidR="002B22ED" w:rsidRPr="002B22ED" w:rsidRDefault="002B22ED" w:rsidP="00FF182E">
      <w:pPr>
        <w:jc w:val="both"/>
        <w:rPr>
          <w:b/>
          <w:sz w:val="24"/>
          <w:szCs w:val="24"/>
          <w:lang w:val="en-US"/>
        </w:rPr>
      </w:pPr>
      <w:r w:rsidRPr="002B22ED">
        <w:rPr>
          <w:b/>
          <w:sz w:val="24"/>
          <w:szCs w:val="24"/>
          <w:lang w:val="en-US"/>
        </w:rPr>
        <w:t xml:space="preserve">Suggested issues to be raised </w:t>
      </w:r>
    </w:p>
    <w:p w14:paraId="55AC155A" w14:textId="730C7B74" w:rsidR="00FF182E" w:rsidRPr="002B22ED" w:rsidRDefault="00FF182E" w:rsidP="00FF182E">
      <w:pPr>
        <w:jc w:val="both"/>
        <w:rPr>
          <w:lang w:val="en-US"/>
        </w:rPr>
      </w:pPr>
      <w:r w:rsidRPr="002B22ED">
        <w:rPr>
          <w:lang w:val="en-US"/>
        </w:rPr>
        <w:t xml:space="preserve">In view of this situation, the Working Group on Women Migrants &amp; Marital Violence calls on the Committee to </w:t>
      </w:r>
      <w:r w:rsidR="00A149CA" w:rsidRPr="002B22ED">
        <w:rPr>
          <w:lang w:val="en-US"/>
        </w:rPr>
        <w:t xml:space="preserve">ask </w:t>
      </w:r>
      <w:r w:rsidRPr="002B22ED">
        <w:rPr>
          <w:lang w:val="en-US"/>
        </w:rPr>
        <w:t>Switzerland</w:t>
      </w:r>
      <w:r w:rsidR="00CF397F" w:rsidRPr="002B22ED">
        <w:rPr>
          <w:lang w:val="en-US"/>
        </w:rPr>
        <w:t xml:space="preserve"> </w:t>
      </w:r>
      <w:r w:rsidR="000E17E5">
        <w:rPr>
          <w:lang w:val="en-US"/>
        </w:rPr>
        <w:t>how</w:t>
      </w:r>
      <w:r w:rsidR="00CF397F" w:rsidRPr="002B22ED">
        <w:rPr>
          <w:lang w:val="en-US"/>
        </w:rPr>
        <w:t xml:space="preserve"> it intends to address the following </w:t>
      </w:r>
      <w:r w:rsidR="000E17E5">
        <w:rPr>
          <w:lang w:val="en-US"/>
        </w:rPr>
        <w:t>issue</w:t>
      </w:r>
      <w:r w:rsidR="00CF397F" w:rsidRPr="002B22ED">
        <w:rPr>
          <w:lang w:val="en-US"/>
        </w:rPr>
        <w:t>s</w:t>
      </w:r>
      <w:r w:rsidRPr="002B22ED">
        <w:rPr>
          <w:lang w:val="en-US"/>
        </w:rPr>
        <w:t>:</w:t>
      </w:r>
    </w:p>
    <w:p w14:paraId="1E5265B5" w14:textId="42814C4C" w:rsidR="00A149CA" w:rsidRDefault="00CF397F" w:rsidP="00FF182E">
      <w:pPr>
        <w:pStyle w:val="ListParagraph"/>
        <w:numPr>
          <w:ilvl w:val="0"/>
          <w:numId w:val="3"/>
        </w:numPr>
        <w:jc w:val="both"/>
        <w:rPr>
          <w:rFonts w:ascii="Calibri" w:hAnsi="Calibri"/>
          <w:b/>
          <w:sz w:val="22"/>
          <w:szCs w:val="22"/>
          <w:lang w:val="en-US"/>
        </w:rPr>
      </w:pPr>
      <w:r w:rsidRPr="002B22ED">
        <w:rPr>
          <w:rFonts w:ascii="Calibri" w:hAnsi="Calibri"/>
          <w:b/>
          <w:sz w:val="22"/>
          <w:szCs w:val="22"/>
          <w:lang w:val="en-US"/>
        </w:rPr>
        <w:t>E</w:t>
      </w:r>
      <w:r w:rsidR="00A149CA" w:rsidRPr="002B22ED">
        <w:rPr>
          <w:rFonts w:ascii="Calibri" w:hAnsi="Calibri"/>
          <w:b/>
          <w:sz w:val="22"/>
          <w:szCs w:val="22"/>
          <w:lang w:val="en-US"/>
        </w:rPr>
        <w:t>nsur</w:t>
      </w:r>
      <w:r w:rsidRPr="002B22ED">
        <w:rPr>
          <w:rFonts w:ascii="Calibri" w:hAnsi="Calibri"/>
          <w:b/>
          <w:sz w:val="22"/>
          <w:szCs w:val="22"/>
          <w:lang w:val="en-US"/>
        </w:rPr>
        <w:t>ing</w:t>
      </w:r>
      <w:r w:rsidR="00A149CA" w:rsidRPr="002B22ED">
        <w:rPr>
          <w:rFonts w:ascii="Calibri" w:hAnsi="Calibri"/>
          <w:b/>
          <w:sz w:val="22"/>
          <w:szCs w:val="22"/>
          <w:lang w:val="en-US"/>
        </w:rPr>
        <w:t xml:space="preserve"> that the </w:t>
      </w:r>
      <w:r w:rsidR="002B22ED" w:rsidRPr="002B22ED">
        <w:rPr>
          <w:rFonts w:ascii="Calibri" w:hAnsi="Calibri"/>
          <w:b/>
          <w:sz w:val="22"/>
          <w:szCs w:val="22"/>
          <w:lang w:val="en-US"/>
        </w:rPr>
        <w:t xml:space="preserve">administration no longer </w:t>
      </w:r>
      <w:r w:rsidR="00855AD0">
        <w:rPr>
          <w:rFonts w:ascii="Calibri" w:hAnsi="Calibri"/>
          <w:b/>
          <w:sz w:val="22"/>
          <w:szCs w:val="22"/>
          <w:lang w:val="en-US"/>
        </w:rPr>
        <w:t xml:space="preserve">imposes on </w:t>
      </w:r>
      <w:r w:rsidR="000E17E5">
        <w:rPr>
          <w:rFonts w:ascii="Calibri" w:hAnsi="Calibri"/>
          <w:b/>
          <w:sz w:val="22"/>
          <w:szCs w:val="22"/>
          <w:lang w:val="en-US"/>
        </w:rPr>
        <w:t xml:space="preserve">migrant women victims of marital violence to </w:t>
      </w:r>
      <w:r w:rsidR="00855AD0">
        <w:rPr>
          <w:rFonts w:ascii="Calibri" w:hAnsi="Calibri"/>
          <w:b/>
          <w:sz w:val="22"/>
          <w:szCs w:val="22"/>
          <w:lang w:val="en-US"/>
        </w:rPr>
        <w:t xml:space="preserve">prove such violence has attained </w:t>
      </w:r>
      <w:r w:rsidRPr="002B22ED">
        <w:rPr>
          <w:rFonts w:ascii="Calibri" w:hAnsi="Calibri"/>
          <w:b/>
          <w:sz w:val="22"/>
          <w:szCs w:val="22"/>
          <w:lang w:val="en-US"/>
        </w:rPr>
        <w:t>a “certain degree of severity”</w:t>
      </w:r>
      <w:r w:rsidR="002B22ED" w:rsidRPr="002B22ED">
        <w:rPr>
          <w:rFonts w:ascii="Calibri" w:hAnsi="Calibri"/>
          <w:b/>
          <w:sz w:val="22"/>
          <w:szCs w:val="22"/>
          <w:lang w:val="en-US"/>
        </w:rPr>
        <w:t xml:space="preserve">, </w:t>
      </w:r>
      <w:r w:rsidR="00855AD0">
        <w:rPr>
          <w:rFonts w:ascii="Calibri" w:hAnsi="Calibri"/>
          <w:b/>
          <w:sz w:val="22"/>
          <w:szCs w:val="22"/>
          <w:lang w:val="en-US"/>
        </w:rPr>
        <w:t xml:space="preserve">was </w:t>
      </w:r>
      <w:r w:rsidR="002B22ED" w:rsidRPr="002B22ED">
        <w:rPr>
          <w:rFonts w:ascii="Calibri" w:hAnsi="Calibri"/>
          <w:b/>
          <w:sz w:val="22"/>
          <w:szCs w:val="22"/>
          <w:lang w:val="en-US"/>
        </w:rPr>
        <w:t xml:space="preserve">“systematic” and </w:t>
      </w:r>
      <w:r w:rsidR="00855AD0">
        <w:rPr>
          <w:rFonts w:ascii="Calibri" w:hAnsi="Calibri"/>
          <w:b/>
          <w:sz w:val="22"/>
          <w:szCs w:val="22"/>
          <w:lang w:val="en-US"/>
        </w:rPr>
        <w:t xml:space="preserve">its author aimed </w:t>
      </w:r>
      <w:r w:rsidR="002B22ED" w:rsidRPr="002B22ED">
        <w:rPr>
          <w:rFonts w:ascii="Calibri" w:hAnsi="Calibri"/>
          <w:b/>
          <w:sz w:val="22"/>
          <w:szCs w:val="22"/>
          <w:lang w:val="en-US"/>
        </w:rPr>
        <w:t>to “</w:t>
      </w:r>
      <w:r w:rsidR="000E17E5">
        <w:rPr>
          <w:rFonts w:ascii="Calibri" w:hAnsi="Calibri"/>
          <w:b/>
          <w:sz w:val="22"/>
          <w:szCs w:val="22"/>
          <w:lang w:val="en-US"/>
        </w:rPr>
        <w:t>exercise control</w:t>
      </w:r>
      <w:r w:rsidR="00855AD0">
        <w:rPr>
          <w:rFonts w:ascii="Calibri" w:hAnsi="Calibri"/>
          <w:b/>
          <w:sz w:val="22"/>
          <w:szCs w:val="22"/>
          <w:lang w:val="en-US"/>
        </w:rPr>
        <w:t>”</w:t>
      </w:r>
      <w:r w:rsidR="000E17E5">
        <w:rPr>
          <w:rFonts w:ascii="Calibri" w:hAnsi="Calibri"/>
          <w:b/>
          <w:sz w:val="22"/>
          <w:szCs w:val="22"/>
          <w:lang w:val="en-US"/>
        </w:rPr>
        <w:t xml:space="preserve"> over</w:t>
      </w:r>
      <w:r w:rsidR="00855AD0">
        <w:rPr>
          <w:rFonts w:ascii="Calibri" w:hAnsi="Calibri"/>
          <w:b/>
          <w:sz w:val="22"/>
          <w:szCs w:val="22"/>
          <w:lang w:val="en-US"/>
        </w:rPr>
        <w:t xml:space="preserve"> her</w:t>
      </w:r>
      <w:r w:rsidR="002B22ED" w:rsidRPr="002B22ED">
        <w:rPr>
          <w:rFonts w:ascii="Calibri" w:hAnsi="Calibri"/>
          <w:b/>
          <w:sz w:val="22"/>
          <w:szCs w:val="22"/>
          <w:lang w:val="en-US"/>
        </w:rPr>
        <w:t>.</w:t>
      </w:r>
    </w:p>
    <w:p w14:paraId="6A3B5B1A" w14:textId="77777777" w:rsidR="002B22ED" w:rsidRPr="002B22ED" w:rsidRDefault="002B22ED" w:rsidP="002B22ED">
      <w:pPr>
        <w:pStyle w:val="ListParagraph"/>
        <w:jc w:val="both"/>
        <w:rPr>
          <w:rFonts w:ascii="Calibri" w:hAnsi="Calibri"/>
          <w:b/>
          <w:sz w:val="22"/>
          <w:szCs w:val="22"/>
          <w:lang w:val="en-US"/>
        </w:rPr>
      </w:pPr>
    </w:p>
    <w:p w14:paraId="0222DBB3" w14:textId="3B22FC67" w:rsidR="002B22ED" w:rsidRDefault="00855AD0" w:rsidP="002B22ED">
      <w:pPr>
        <w:pStyle w:val="ListParagraph"/>
        <w:numPr>
          <w:ilvl w:val="0"/>
          <w:numId w:val="3"/>
        </w:numPr>
        <w:jc w:val="both"/>
        <w:rPr>
          <w:rFonts w:ascii="Calibri" w:hAnsi="Calibri"/>
          <w:b/>
          <w:sz w:val="22"/>
          <w:szCs w:val="22"/>
          <w:lang w:val="en-US"/>
        </w:rPr>
      </w:pPr>
      <w:r>
        <w:rPr>
          <w:rFonts w:ascii="Calibri" w:hAnsi="Calibri"/>
          <w:b/>
          <w:sz w:val="22"/>
          <w:szCs w:val="22"/>
          <w:lang w:val="en-US"/>
        </w:rPr>
        <w:t xml:space="preserve">Avoiding the expulsion of </w:t>
      </w:r>
      <w:r w:rsidR="00A149CA" w:rsidRPr="002B22ED">
        <w:rPr>
          <w:rFonts w:ascii="Calibri" w:hAnsi="Calibri"/>
          <w:b/>
          <w:sz w:val="22"/>
          <w:szCs w:val="22"/>
          <w:lang w:val="en-US"/>
        </w:rPr>
        <w:t xml:space="preserve">migrant women who have been recognized as victims of domestic violence </w:t>
      </w:r>
      <w:r>
        <w:rPr>
          <w:rFonts w:ascii="Calibri" w:hAnsi="Calibri"/>
          <w:b/>
          <w:sz w:val="22"/>
          <w:szCs w:val="22"/>
          <w:lang w:val="en-US"/>
        </w:rPr>
        <w:t xml:space="preserve">for </w:t>
      </w:r>
      <w:r w:rsidR="00A149CA" w:rsidRPr="002B22ED">
        <w:rPr>
          <w:rFonts w:ascii="Calibri" w:hAnsi="Calibri"/>
          <w:b/>
          <w:sz w:val="22"/>
          <w:szCs w:val="22"/>
          <w:lang w:val="en-US"/>
        </w:rPr>
        <w:t xml:space="preserve">the </w:t>
      </w:r>
      <w:r w:rsidR="002B22ED" w:rsidRPr="002B22ED">
        <w:rPr>
          <w:rFonts w:ascii="Calibri" w:hAnsi="Calibri"/>
          <w:b/>
          <w:sz w:val="22"/>
          <w:szCs w:val="22"/>
          <w:lang w:val="en-US"/>
        </w:rPr>
        <w:t>sole</w:t>
      </w:r>
      <w:r w:rsidR="00A149CA" w:rsidRPr="002B22ED">
        <w:rPr>
          <w:rFonts w:ascii="Calibri" w:hAnsi="Calibri"/>
          <w:b/>
          <w:sz w:val="22"/>
          <w:szCs w:val="22"/>
          <w:lang w:val="en-US"/>
        </w:rPr>
        <w:t xml:space="preserve"> fact that they are no</w:t>
      </w:r>
      <w:r w:rsidR="002B22ED" w:rsidRPr="002B22ED">
        <w:rPr>
          <w:rFonts w:ascii="Calibri" w:hAnsi="Calibri"/>
          <w:b/>
          <w:sz w:val="22"/>
          <w:szCs w:val="22"/>
          <w:lang w:val="en-US"/>
        </w:rPr>
        <w:t>t fully financially independent.</w:t>
      </w:r>
    </w:p>
    <w:p w14:paraId="58D9D254" w14:textId="77777777" w:rsidR="002B22ED" w:rsidRPr="002B22ED" w:rsidRDefault="002B22ED" w:rsidP="002B22ED">
      <w:pPr>
        <w:pStyle w:val="ListParagraph"/>
        <w:rPr>
          <w:rFonts w:ascii="Calibri" w:hAnsi="Calibri"/>
          <w:b/>
          <w:sz w:val="22"/>
          <w:szCs w:val="22"/>
          <w:lang w:val="en-US"/>
        </w:rPr>
      </w:pPr>
    </w:p>
    <w:p w14:paraId="41B43221" w14:textId="09DD406F" w:rsidR="00BE5ED0" w:rsidRPr="002B22ED" w:rsidRDefault="000E17E5" w:rsidP="002B22ED">
      <w:pPr>
        <w:pStyle w:val="ListParagraph"/>
        <w:numPr>
          <w:ilvl w:val="0"/>
          <w:numId w:val="3"/>
        </w:numPr>
        <w:jc w:val="both"/>
        <w:rPr>
          <w:rFonts w:ascii="Calibri" w:hAnsi="Calibri"/>
          <w:b/>
          <w:sz w:val="22"/>
          <w:szCs w:val="22"/>
          <w:lang w:val="en-US"/>
        </w:rPr>
      </w:pPr>
      <w:r>
        <w:rPr>
          <w:rFonts w:ascii="Calibri" w:hAnsi="Calibri"/>
          <w:b/>
          <w:sz w:val="22"/>
          <w:szCs w:val="22"/>
          <w:lang w:val="en-US"/>
        </w:rPr>
        <w:t xml:space="preserve">Providing for </w:t>
      </w:r>
      <w:r w:rsidR="002B22ED" w:rsidRPr="002B22ED">
        <w:rPr>
          <w:rFonts w:ascii="Calibri" w:hAnsi="Calibri"/>
          <w:b/>
          <w:sz w:val="22"/>
          <w:szCs w:val="22"/>
          <w:lang w:val="en-US"/>
        </w:rPr>
        <w:t>ratification of the Istanbul Convention with no reservations to Art. 59.</w:t>
      </w:r>
    </w:p>
    <w:sectPr w:rsidR="00BE5ED0" w:rsidRPr="002B22ED" w:rsidSect="002B22ED">
      <w:headerReference w:type="default" r:id="rId11"/>
      <w:footerReference w:type="even" r:id="rId12"/>
      <w:footerReference w:type="default" r:id="rId1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D7A3A" w14:textId="77777777" w:rsidR="00A11974" w:rsidRDefault="00A11974" w:rsidP="00C41332">
      <w:pPr>
        <w:spacing w:after="0" w:line="240" w:lineRule="auto"/>
      </w:pPr>
      <w:r>
        <w:separator/>
      </w:r>
    </w:p>
  </w:endnote>
  <w:endnote w:type="continuationSeparator" w:id="0">
    <w:p w14:paraId="73CC5C90" w14:textId="77777777" w:rsidR="00A11974" w:rsidRDefault="00A11974" w:rsidP="00C4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C720" w14:textId="77777777" w:rsidR="00F02D6D" w:rsidRDefault="00F02D6D" w:rsidP="00087B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980F43" w14:textId="77777777" w:rsidR="00F02D6D" w:rsidRDefault="00F02D6D" w:rsidP="00087B2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D3660" w14:textId="77777777" w:rsidR="00F02D6D" w:rsidRDefault="00F02D6D" w:rsidP="00087B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C6B46">
      <w:rPr>
        <w:rStyle w:val="PageNumber"/>
        <w:noProof/>
      </w:rPr>
      <w:t>6</w:t>
    </w:r>
    <w:r>
      <w:rPr>
        <w:rStyle w:val="PageNumber"/>
      </w:rPr>
      <w:fldChar w:fldCharType="end"/>
    </w:r>
  </w:p>
  <w:p w14:paraId="699BA942" w14:textId="77777777" w:rsidR="00F02D6D" w:rsidRDefault="00F02D6D" w:rsidP="00087B2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99327" w14:textId="77777777" w:rsidR="00A11974" w:rsidRDefault="00A11974" w:rsidP="00C41332">
      <w:pPr>
        <w:spacing w:after="0" w:line="240" w:lineRule="auto"/>
      </w:pPr>
      <w:r>
        <w:separator/>
      </w:r>
    </w:p>
  </w:footnote>
  <w:footnote w:type="continuationSeparator" w:id="0">
    <w:p w14:paraId="51368F89" w14:textId="77777777" w:rsidR="00A11974" w:rsidRDefault="00A11974" w:rsidP="00C41332">
      <w:pPr>
        <w:spacing w:after="0" w:line="240" w:lineRule="auto"/>
      </w:pPr>
      <w:r>
        <w:continuationSeparator/>
      </w:r>
    </w:p>
  </w:footnote>
  <w:footnote w:id="1">
    <w:p w14:paraId="012DB35A" w14:textId="77777777" w:rsidR="00F02D6D" w:rsidRPr="00741D73" w:rsidRDefault="00F02D6D" w:rsidP="00401A69">
      <w:pPr>
        <w:pStyle w:val="Quote"/>
        <w:spacing w:line="240" w:lineRule="auto"/>
        <w:rPr>
          <w:sz w:val="20"/>
          <w:szCs w:val="20"/>
          <w:lang w:val="en-US"/>
        </w:rPr>
      </w:pPr>
      <w:r w:rsidRPr="00741D73">
        <w:rPr>
          <w:rStyle w:val="FootnoteReference"/>
          <w:sz w:val="20"/>
          <w:szCs w:val="20"/>
        </w:rPr>
        <w:footnoteRef/>
      </w:r>
      <w:r w:rsidRPr="00741D73">
        <w:rPr>
          <w:sz w:val="20"/>
          <w:szCs w:val="20"/>
          <w:lang w:val="en-US"/>
        </w:rPr>
        <w:t xml:space="preserve"> This provision only applies to foreign women who have obtained a B permit (regular residence status) after marrying a Swiss national or a foreign national with a C permit (permanent residence status).</w:t>
      </w:r>
    </w:p>
  </w:footnote>
  <w:footnote w:id="2">
    <w:p w14:paraId="51463F90" w14:textId="77777777" w:rsidR="00F02D6D" w:rsidRPr="00741D73" w:rsidRDefault="00F02D6D" w:rsidP="00401A69">
      <w:pPr>
        <w:pStyle w:val="Quote"/>
        <w:spacing w:line="240" w:lineRule="auto"/>
        <w:rPr>
          <w:sz w:val="20"/>
          <w:szCs w:val="20"/>
          <w:lang w:val="en-US"/>
        </w:rPr>
      </w:pPr>
      <w:r w:rsidRPr="00741D73">
        <w:rPr>
          <w:rStyle w:val="FootnoteReference"/>
          <w:sz w:val="20"/>
          <w:szCs w:val="20"/>
        </w:rPr>
        <w:footnoteRef/>
      </w:r>
      <w:r w:rsidRPr="00741D73">
        <w:rPr>
          <w:sz w:val="20"/>
          <w:szCs w:val="20"/>
          <w:lang w:val="en-US"/>
        </w:rPr>
        <w:t xml:space="preserve"> </w:t>
      </w:r>
      <w:proofErr w:type="gramStart"/>
      <w:r w:rsidRPr="00741D73">
        <w:rPr>
          <w:sz w:val="20"/>
          <w:szCs w:val="20"/>
          <w:lang w:val="en-US"/>
        </w:rPr>
        <w:t>UN Doc. CEDAW/C/CHE/3, 23 April 2008, paras.</w:t>
      </w:r>
      <w:proofErr w:type="gramEnd"/>
      <w:r w:rsidRPr="00741D73">
        <w:rPr>
          <w:sz w:val="20"/>
          <w:szCs w:val="20"/>
          <w:lang w:val="en-US"/>
        </w:rPr>
        <w:t xml:space="preserve"> 123-125: “The legislation currently in force makes the wife coming to Switzerland under a family reunification scheme conditional upon her living in the household with her employed husband, thus facilitating abuse of power and use of violence by the spouse and weakening the position of the potential victim” (para. 124). Furthermore, “… foreign women are often especially exposed to the violence of their partner, despite the intervention of the police, when they cannot leave him out of fear of having to return to their country without their children and without any right over them, and fearing that they will be ostracized by society because their marriage has failed. </w:t>
      </w:r>
      <w:proofErr w:type="gramStart"/>
      <w:r w:rsidRPr="00741D73">
        <w:rPr>
          <w:sz w:val="20"/>
          <w:szCs w:val="20"/>
          <w:lang w:val="en-US"/>
        </w:rPr>
        <w:t>The new legislation on foreigners only partly remedies this situation” (para. 125).</w:t>
      </w:r>
      <w:proofErr w:type="gramEnd"/>
    </w:p>
  </w:footnote>
  <w:footnote w:id="3">
    <w:p w14:paraId="0F01562D" w14:textId="77777777" w:rsidR="00F02D6D" w:rsidRPr="00741D73" w:rsidRDefault="00F02D6D" w:rsidP="00401A69">
      <w:pPr>
        <w:pStyle w:val="Quote"/>
        <w:spacing w:line="240" w:lineRule="auto"/>
        <w:rPr>
          <w:sz w:val="20"/>
          <w:szCs w:val="20"/>
          <w:lang w:val="en-US"/>
        </w:rPr>
      </w:pPr>
      <w:r w:rsidRPr="00741D73">
        <w:rPr>
          <w:rStyle w:val="FootnoteReference"/>
          <w:sz w:val="20"/>
          <w:szCs w:val="20"/>
        </w:rPr>
        <w:footnoteRef/>
      </w:r>
      <w:r w:rsidRPr="00741D73">
        <w:rPr>
          <w:sz w:val="20"/>
          <w:szCs w:val="20"/>
          <w:lang w:val="en-US"/>
        </w:rPr>
        <w:t xml:space="preserve"> Federal Tribunal, </w:t>
      </w:r>
      <w:r w:rsidRPr="00741D73">
        <w:rPr>
          <w:rFonts w:eastAsia="Calibri" w:cs="Times New Roman"/>
          <w:sz w:val="20"/>
          <w:szCs w:val="20"/>
          <w:lang w:val="en-US"/>
        </w:rPr>
        <w:t xml:space="preserve">ATF 136 II 1, 4 </w:t>
      </w:r>
      <w:r w:rsidRPr="00741D73">
        <w:rPr>
          <w:sz w:val="20"/>
          <w:szCs w:val="20"/>
          <w:lang w:val="en-US"/>
        </w:rPr>
        <w:t xml:space="preserve">November </w:t>
      </w:r>
      <w:r w:rsidRPr="00741D73">
        <w:rPr>
          <w:rFonts w:eastAsia="Calibri" w:cs="Times New Roman"/>
          <w:sz w:val="20"/>
          <w:szCs w:val="20"/>
          <w:lang w:val="en-US"/>
        </w:rPr>
        <w:t>2009</w:t>
      </w:r>
      <w:r w:rsidRPr="00741D73">
        <w:rPr>
          <w:sz w:val="20"/>
          <w:szCs w:val="20"/>
          <w:lang w:val="en-US"/>
        </w:rPr>
        <w:t xml:space="preserve">: </w:t>
      </w:r>
      <w:hyperlink r:id="rId1" w:history="1">
        <w:r w:rsidRPr="00741D73">
          <w:rPr>
            <w:rStyle w:val="Hyperlink"/>
            <w:sz w:val="20"/>
            <w:szCs w:val="20"/>
            <w:lang w:val="en-US"/>
          </w:rPr>
          <w:t>http://relevancy.bger.ch/cgi-bin/JumpCGI?id=BGE-136-II-1&amp;lang=fr</w:t>
        </w:r>
      </w:hyperlink>
      <w:r w:rsidRPr="00741D73">
        <w:rPr>
          <w:sz w:val="20"/>
          <w:szCs w:val="20"/>
          <w:lang w:val="en-US"/>
        </w:rPr>
        <w:t xml:space="preserve">. </w:t>
      </w:r>
    </w:p>
  </w:footnote>
  <w:footnote w:id="4">
    <w:p w14:paraId="4153B9A4" w14:textId="373D8BAB" w:rsidR="00F02D6D" w:rsidRPr="00741D73" w:rsidRDefault="00F02D6D" w:rsidP="00401A69">
      <w:pPr>
        <w:pStyle w:val="Quote"/>
        <w:spacing w:line="240" w:lineRule="auto"/>
        <w:rPr>
          <w:sz w:val="20"/>
          <w:szCs w:val="20"/>
          <w:lang w:val="en-US"/>
        </w:rPr>
      </w:pPr>
      <w:r w:rsidRPr="00741D73">
        <w:rPr>
          <w:rStyle w:val="FootnoteReference"/>
          <w:sz w:val="20"/>
          <w:szCs w:val="20"/>
        </w:rPr>
        <w:footnoteRef/>
      </w:r>
      <w:r w:rsidRPr="00741D73">
        <w:rPr>
          <w:sz w:val="20"/>
          <w:szCs w:val="20"/>
          <w:lang w:val="en-US"/>
        </w:rPr>
        <w:t xml:space="preserve"> See the </w:t>
      </w:r>
      <w:r w:rsidR="00121306" w:rsidRPr="00741D73">
        <w:rPr>
          <w:sz w:val="20"/>
          <w:szCs w:val="20"/>
          <w:lang w:val="en-US"/>
        </w:rPr>
        <w:t>State Secretariat for</w:t>
      </w:r>
      <w:r w:rsidRPr="00741D73">
        <w:rPr>
          <w:sz w:val="20"/>
          <w:szCs w:val="20"/>
          <w:lang w:val="en-US"/>
        </w:rPr>
        <w:t xml:space="preserve"> Migration directive</w:t>
      </w:r>
      <w:r w:rsidR="00121306" w:rsidRPr="00741D73">
        <w:rPr>
          <w:sz w:val="20"/>
          <w:szCs w:val="20"/>
          <w:lang w:val="en-US"/>
        </w:rPr>
        <w:t>s</w:t>
      </w:r>
      <w:r w:rsidRPr="00741D73">
        <w:rPr>
          <w:sz w:val="20"/>
          <w:szCs w:val="20"/>
          <w:lang w:val="en-US"/>
        </w:rPr>
        <w:t>, 25 October 2013</w:t>
      </w:r>
      <w:r w:rsidR="00121306" w:rsidRPr="00741D73">
        <w:rPr>
          <w:sz w:val="20"/>
          <w:szCs w:val="20"/>
          <w:lang w:val="en-US"/>
        </w:rPr>
        <w:t xml:space="preserve"> (as revised at 1</w:t>
      </w:r>
      <w:r w:rsidR="00121306" w:rsidRPr="00741D73">
        <w:rPr>
          <w:sz w:val="20"/>
          <w:szCs w:val="20"/>
          <w:vertAlign w:val="superscript"/>
          <w:lang w:val="en-US"/>
        </w:rPr>
        <w:t>st</w:t>
      </w:r>
      <w:r w:rsidR="00121306" w:rsidRPr="00741D73">
        <w:rPr>
          <w:sz w:val="20"/>
          <w:szCs w:val="20"/>
          <w:lang w:val="en-US"/>
        </w:rPr>
        <w:t xml:space="preserve"> July 2015)</w:t>
      </w:r>
      <w:r w:rsidRPr="00741D73">
        <w:rPr>
          <w:sz w:val="20"/>
          <w:szCs w:val="20"/>
          <w:lang w:val="en-US"/>
        </w:rPr>
        <w:t>, page</w:t>
      </w:r>
      <w:r w:rsidR="00121306" w:rsidRPr="00741D73">
        <w:rPr>
          <w:sz w:val="20"/>
          <w:szCs w:val="20"/>
          <w:lang w:val="en-US"/>
        </w:rPr>
        <w:t>s</w:t>
      </w:r>
      <w:r w:rsidRPr="00741D73">
        <w:rPr>
          <w:sz w:val="20"/>
          <w:szCs w:val="20"/>
          <w:lang w:val="en-US"/>
        </w:rPr>
        <w:t xml:space="preserve"> </w:t>
      </w:r>
      <w:r w:rsidR="00121306" w:rsidRPr="00741D73">
        <w:rPr>
          <w:sz w:val="20"/>
          <w:szCs w:val="20"/>
          <w:lang w:val="en-US"/>
        </w:rPr>
        <w:t>278-279</w:t>
      </w:r>
      <w:r w:rsidRPr="00741D73">
        <w:rPr>
          <w:sz w:val="20"/>
          <w:szCs w:val="20"/>
          <w:lang w:val="en-US"/>
        </w:rPr>
        <w:t xml:space="preserve">: </w:t>
      </w:r>
      <w:hyperlink r:id="rId2" w:history="1">
        <w:r w:rsidRPr="00741D73">
          <w:rPr>
            <w:rStyle w:val="Hyperlink"/>
            <w:sz w:val="20"/>
            <w:szCs w:val="20"/>
            <w:lang w:val="en-US"/>
          </w:rPr>
          <w:t>https://www.bfm.admin.ch/content/dam/data/bfm/rechtsgrundlagen/weisungen/auslaender/weisungen-aug-f.pdf</w:t>
        </w:r>
      </w:hyperlink>
      <w:r w:rsidRPr="00741D73">
        <w:rPr>
          <w:sz w:val="20"/>
          <w:szCs w:val="20"/>
          <w:lang w:val="en-US"/>
        </w:rPr>
        <w:t xml:space="preserve"> as well as the circular issued on 13 April 2013: </w:t>
      </w:r>
      <w:hyperlink r:id="rId3" w:history="1">
        <w:r w:rsidRPr="00741D73">
          <w:rPr>
            <w:rStyle w:val="Hyperlink"/>
            <w:sz w:val="20"/>
            <w:szCs w:val="20"/>
            <w:lang w:val="en-US"/>
          </w:rPr>
          <w:t>https://www.bfm.admin.ch//content/dam/data/bfm/rechtsgrundlagen/weisungen/auslaender/familie/20130413-rs-ehegewalt-f.pdf</w:t>
        </w:r>
      </w:hyperlink>
      <w:r w:rsidRPr="00741D73">
        <w:rPr>
          <w:sz w:val="20"/>
          <w:szCs w:val="20"/>
          <w:lang w:val="en-US"/>
        </w:rPr>
        <w:t xml:space="preserve">. </w:t>
      </w:r>
    </w:p>
  </w:footnote>
  <w:footnote w:id="5">
    <w:p w14:paraId="44059262" w14:textId="586F0B4E" w:rsidR="00F02D6D" w:rsidRPr="00741D73" w:rsidRDefault="00F02D6D" w:rsidP="00401A69">
      <w:pPr>
        <w:pStyle w:val="Quote"/>
        <w:spacing w:line="240" w:lineRule="auto"/>
        <w:rPr>
          <w:rFonts w:eastAsia="Times New Roman" w:cs="Times New Roman"/>
          <w:sz w:val="20"/>
          <w:szCs w:val="20"/>
        </w:rPr>
      </w:pPr>
      <w:r w:rsidRPr="00741D73">
        <w:rPr>
          <w:rStyle w:val="FootnoteReference"/>
          <w:sz w:val="20"/>
          <w:szCs w:val="20"/>
        </w:rPr>
        <w:footnoteRef/>
      </w:r>
      <w:r w:rsidRPr="00741D73">
        <w:rPr>
          <w:sz w:val="20"/>
          <w:szCs w:val="20"/>
        </w:rPr>
        <w:t xml:space="preserve"> </w:t>
      </w:r>
      <w:proofErr w:type="spellStart"/>
      <w:r w:rsidRPr="00741D73">
        <w:rPr>
          <w:sz w:val="20"/>
          <w:szCs w:val="20"/>
        </w:rPr>
        <w:t>See</w:t>
      </w:r>
      <w:proofErr w:type="spellEnd"/>
      <w:r w:rsidRPr="00741D73">
        <w:rPr>
          <w:sz w:val="20"/>
          <w:szCs w:val="20"/>
        </w:rPr>
        <w:t xml:space="preserve"> ODAE romand (Observatoire romand du droit d’asile et des étrangers), Case 170 (« Une tentative de strangulation n’est pas une violence conjugale grave pour l’ODM ») </w:t>
      </w:r>
      <w:proofErr w:type="spellStart"/>
      <w:r w:rsidRPr="00741D73">
        <w:rPr>
          <w:sz w:val="20"/>
          <w:szCs w:val="20"/>
        </w:rPr>
        <w:t>available</w:t>
      </w:r>
      <w:proofErr w:type="spellEnd"/>
      <w:r w:rsidRPr="00741D73">
        <w:rPr>
          <w:sz w:val="20"/>
          <w:szCs w:val="20"/>
        </w:rPr>
        <w:t xml:space="preserve"> at </w:t>
      </w:r>
      <w:hyperlink r:id="rId4" w:history="1">
        <w:r w:rsidRPr="00741D73">
          <w:rPr>
            <w:rStyle w:val="Hyperlink"/>
            <w:sz w:val="20"/>
            <w:szCs w:val="20"/>
          </w:rPr>
          <w:t>http://odae-romand.ch/spip.php?article378</w:t>
        </w:r>
      </w:hyperlink>
      <w:r w:rsidRPr="00741D73">
        <w:rPr>
          <w:sz w:val="20"/>
          <w:szCs w:val="20"/>
        </w:rPr>
        <w:t>.</w:t>
      </w:r>
    </w:p>
  </w:footnote>
  <w:footnote w:id="6">
    <w:p w14:paraId="24CD9038" w14:textId="74576949" w:rsidR="00F02D6D" w:rsidRPr="00741D73" w:rsidRDefault="00F02D6D" w:rsidP="00401A69">
      <w:pPr>
        <w:pStyle w:val="Quote"/>
        <w:spacing w:line="240" w:lineRule="auto"/>
        <w:rPr>
          <w:sz w:val="20"/>
          <w:szCs w:val="20"/>
        </w:rPr>
      </w:pPr>
      <w:r w:rsidRPr="00741D73">
        <w:rPr>
          <w:rStyle w:val="FootnoteReference"/>
          <w:sz w:val="20"/>
          <w:szCs w:val="20"/>
        </w:rPr>
        <w:footnoteRef/>
      </w:r>
      <w:r w:rsidRPr="00741D73">
        <w:rPr>
          <w:sz w:val="20"/>
          <w:szCs w:val="20"/>
        </w:rPr>
        <w:t xml:space="preserve"> </w:t>
      </w:r>
      <w:proofErr w:type="spellStart"/>
      <w:r w:rsidRPr="00741D73">
        <w:rPr>
          <w:sz w:val="20"/>
          <w:szCs w:val="20"/>
        </w:rPr>
        <w:t>See</w:t>
      </w:r>
      <w:proofErr w:type="spellEnd"/>
      <w:r w:rsidRPr="00741D73">
        <w:rPr>
          <w:sz w:val="20"/>
          <w:szCs w:val="20"/>
        </w:rPr>
        <w:t xml:space="preserve"> ODAE romand, Case 235 (« Victime de violences conjugales, elle doit partir ») </w:t>
      </w:r>
      <w:proofErr w:type="spellStart"/>
      <w:r w:rsidRPr="00741D73">
        <w:rPr>
          <w:sz w:val="20"/>
          <w:szCs w:val="20"/>
        </w:rPr>
        <w:t>available</w:t>
      </w:r>
      <w:proofErr w:type="spellEnd"/>
      <w:r w:rsidRPr="00741D73">
        <w:rPr>
          <w:sz w:val="20"/>
          <w:szCs w:val="20"/>
        </w:rPr>
        <w:t xml:space="preserve"> at </w:t>
      </w:r>
      <w:hyperlink r:id="rId5" w:history="1">
        <w:r w:rsidRPr="00741D73">
          <w:rPr>
            <w:rStyle w:val="Hyperlink"/>
            <w:sz w:val="20"/>
            <w:szCs w:val="20"/>
          </w:rPr>
          <w:t>http://odae-romand.ch/IMG/pdf/Cas_235_Sonia.pdf</w:t>
        </w:r>
      </w:hyperlink>
      <w:r w:rsidRPr="00741D73">
        <w:rPr>
          <w:sz w:val="20"/>
          <w:szCs w:val="20"/>
        </w:rPr>
        <w:t xml:space="preserve"> and </w:t>
      </w:r>
      <w:proofErr w:type="spellStart"/>
      <w:r w:rsidRPr="00741D73">
        <w:rPr>
          <w:sz w:val="20"/>
          <w:szCs w:val="20"/>
        </w:rPr>
        <w:t>and</w:t>
      </w:r>
      <w:proofErr w:type="spellEnd"/>
      <w:r w:rsidRPr="00741D73">
        <w:rPr>
          <w:sz w:val="20"/>
          <w:szCs w:val="20"/>
        </w:rPr>
        <w:t xml:space="preserve"> Case 273 (« </w:t>
      </w:r>
      <w:r w:rsidRPr="00741D73">
        <w:rPr>
          <w:rFonts w:eastAsia="Times New Roman" w:cs="Times New Roman"/>
          <w:sz w:val="20"/>
          <w:szCs w:val="20"/>
        </w:rPr>
        <w:t>L’« intensité » des violences conjugales étant jugée insuffisante, elle doit partir »)</w:t>
      </w:r>
      <w:r w:rsidRPr="00741D73">
        <w:rPr>
          <w:sz w:val="20"/>
          <w:szCs w:val="20"/>
        </w:rPr>
        <w:t xml:space="preserve"> </w:t>
      </w:r>
      <w:proofErr w:type="spellStart"/>
      <w:r w:rsidRPr="00741D73">
        <w:rPr>
          <w:sz w:val="20"/>
          <w:szCs w:val="20"/>
        </w:rPr>
        <w:t>available</w:t>
      </w:r>
      <w:proofErr w:type="spellEnd"/>
      <w:r w:rsidRPr="00741D73">
        <w:rPr>
          <w:sz w:val="20"/>
          <w:szCs w:val="20"/>
        </w:rPr>
        <w:t xml:space="preserve"> at </w:t>
      </w:r>
      <w:hyperlink r:id="rId6" w:history="1">
        <w:r w:rsidRPr="00741D73">
          <w:rPr>
            <w:rStyle w:val="Hyperlink"/>
            <w:sz w:val="20"/>
            <w:szCs w:val="20"/>
          </w:rPr>
          <w:t>http://odae-romand.ch/spip.php?article620</w:t>
        </w:r>
      </w:hyperlink>
      <w:r w:rsidRPr="00741D73">
        <w:rPr>
          <w:sz w:val="20"/>
          <w:szCs w:val="20"/>
        </w:rPr>
        <w:t xml:space="preserve">.  </w:t>
      </w:r>
    </w:p>
  </w:footnote>
  <w:footnote w:id="7">
    <w:p w14:paraId="7D228D48" w14:textId="77777777" w:rsidR="00F02D6D" w:rsidRPr="00741D73" w:rsidRDefault="00F02D6D" w:rsidP="00401A69">
      <w:pPr>
        <w:pStyle w:val="Quote"/>
        <w:spacing w:line="240" w:lineRule="auto"/>
        <w:rPr>
          <w:color w:val="000000"/>
          <w:sz w:val="20"/>
          <w:szCs w:val="20"/>
          <w:lang w:val="en-US"/>
        </w:rPr>
      </w:pPr>
      <w:r w:rsidRPr="00741D73">
        <w:rPr>
          <w:rStyle w:val="FootnoteReference"/>
          <w:sz w:val="20"/>
          <w:szCs w:val="20"/>
        </w:rPr>
        <w:footnoteRef/>
      </w:r>
      <w:r w:rsidRPr="00741D73">
        <w:rPr>
          <w:sz w:val="20"/>
          <w:szCs w:val="20"/>
          <w:lang w:val="en-US"/>
        </w:rPr>
        <w:t xml:space="preserve"> Art. 77 OASA provides under §6 that for the purpose of evaluating whether domestic violence justifies the renewal of the victim’s residence permit under Article 50 of the Aliens Act (</w:t>
      </w:r>
      <w:proofErr w:type="spellStart"/>
      <w:r w:rsidRPr="00741D73">
        <w:rPr>
          <w:sz w:val="20"/>
          <w:szCs w:val="20"/>
          <w:lang w:val="en-US"/>
        </w:rPr>
        <w:t>LEtr</w:t>
      </w:r>
      <w:proofErr w:type="spellEnd"/>
      <w:r w:rsidRPr="00741D73">
        <w:rPr>
          <w:sz w:val="20"/>
          <w:szCs w:val="20"/>
          <w:lang w:val="en-US"/>
        </w:rPr>
        <w:t>), are considered as evidence: a. medical certificates; b. criminal complaints; c. police reports; d. decisions under civil law; e. criminal convictions. Since 1</w:t>
      </w:r>
      <w:r w:rsidRPr="00741D73">
        <w:rPr>
          <w:sz w:val="20"/>
          <w:szCs w:val="20"/>
          <w:vertAlign w:val="superscript"/>
          <w:lang w:val="en-US"/>
        </w:rPr>
        <w:t>st</w:t>
      </w:r>
      <w:r w:rsidRPr="00741D73">
        <w:rPr>
          <w:sz w:val="20"/>
          <w:szCs w:val="20"/>
          <w:lang w:val="en-US"/>
        </w:rPr>
        <w:t xml:space="preserve"> January 2012, at § 6bis it is now expected that “the competent authorities take into account information provided by </w:t>
      </w:r>
      <w:proofErr w:type="spellStart"/>
      <w:r w:rsidRPr="00741D73">
        <w:rPr>
          <w:sz w:val="20"/>
          <w:szCs w:val="20"/>
          <w:lang w:val="en-US"/>
        </w:rPr>
        <w:t>specialised</w:t>
      </w:r>
      <w:proofErr w:type="spellEnd"/>
      <w:r w:rsidRPr="00741D73">
        <w:rPr>
          <w:sz w:val="20"/>
          <w:szCs w:val="20"/>
          <w:lang w:val="en-US"/>
        </w:rPr>
        <w:t xml:space="preserve"> services”. Such information is therefore not per se considered as evidence of the same level as the above.</w:t>
      </w:r>
      <w:r w:rsidRPr="00741D73">
        <w:rPr>
          <w:color w:val="000000"/>
          <w:sz w:val="20"/>
          <w:szCs w:val="20"/>
          <w:lang w:val="en-US"/>
        </w:rPr>
        <w:t xml:space="preserve"> </w:t>
      </w:r>
    </w:p>
  </w:footnote>
  <w:footnote w:id="8">
    <w:p w14:paraId="6DB2EC3C" w14:textId="6B8DFAF3" w:rsidR="00F02D6D" w:rsidRPr="00741D73" w:rsidRDefault="00F02D6D" w:rsidP="00401A69">
      <w:pPr>
        <w:pStyle w:val="Quote"/>
        <w:spacing w:line="240" w:lineRule="auto"/>
        <w:rPr>
          <w:sz w:val="20"/>
          <w:szCs w:val="20"/>
          <w:lang w:val="en-US"/>
        </w:rPr>
      </w:pPr>
      <w:r w:rsidRPr="00741D73">
        <w:rPr>
          <w:rStyle w:val="FootnoteReference"/>
          <w:sz w:val="20"/>
          <w:szCs w:val="20"/>
        </w:rPr>
        <w:footnoteRef/>
      </w:r>
      <w:r w:rsidRPr="00741D73">
        <w:rPr>
          <w:sz w:val="20"/>
          <w:szCs w:val="20"/>
          <w:lang w:val="en-US"/>
        </w:rPr>
        <w:t xml:space="preserve"> See a report commissioned by the Federal Office for Gender Equality, “Assessing the severity of domestic violence”, June 2012, available at </w:t>
      </w:r>
      <w:hyperlink r:id="rId7" w:history="1">
        <w:r w:rsidRPr="00741D73">
          <w:rPr>
            <w:rStyle w:val="Hyperlink"/>
            <w:sz w:val="20"/>
            <w:szCs w:val="20"/>
            <w:lang w:val="en-US"/>
          </w:rPr>
          <w:t>http://www.ebg.admin.ch/dokumentation/00012/00196/index.html?lang=fr&amp;download=NHzLpZeg7t,lnp6I0NTU042l2Z6ln1ae2IZn4Z2qZpnO2Yuq2Z6gpJCDdnt4fGym162epYbg2c_JjKbNoKSn6A--</w:t>
        </w:r>
      </w:hyperlink>
      <w:r w:rsidRPr="00741D73">
        <w:rPr>
          <w:sz w:val="20"/>
          <w:szCs w:val="20"/>
          <w:lang w:val="en-US"/>
        </w:rPr>
        <w:t>.</w:t>
      </w:r>
    </w:p>
  </w:footnote>
  <w:footnote w:id="9">
    <w:p w14:paraId="1E49F3DA" w14:textId="1F2F7397" w:rsidR="00F02D6D" w:rsidRPr="00741D73" w:rsidRDefault="00F02D6D" w:rsidP="00401A69">
      <w:pPr>
        <w:pStyle w:val="Quote"/>
        <w:spacing w:line="240" w:lineRule="auto"/>
        <w:rPr>
          <w:rFonts w:eastAsia="Times New Roman" w:cs="Times New Roman"/>
          <w:sz w:val="20"/>
          <w:szCs w:val="20"/>
        </w:rPr>
      </w:pPr>
      <w:r w:rsidRPr="00741D73">
        <w:rPr>
          <w:rStyle w:val="FootnoteReference"/>
          <w:sz w:val="20"/>
          <w:szCs w:val="20"/>
        </w:rPr>
        <w:footnoteRef/>
      </w:r>
      <w:r w:rsidRPr="00741D73">
        <w:rPr>
          <w:sz w:val="20"/>
          <w:szCs w:val="20"/>
        </w:rPr>
        <w:t xml:space="preserve"> </w:t>
      </w:r>
      <w:proofErr w:type="spellStart"/>
      <w:r w:rsidRPr="00741D73">
        <w:rPr>
          <w:sz w:val="20"/>
          <w:szCs w:val="20"/>
        </w:rPr>
        <w:t>See</w:t>
      </w:r>
      <w:proofErr w:type="spellEnd"/>
      <w:r w:rsidRPr="00741D73">
        <w:rPr>
          <w:sz w:val="20"/>
          <w:szCs w:val="20"/>
        </w:rPr>
        <w:t xml:space="preserve"> ODAE romand, Case 235 (« </w:t>
      </w:r>
      <w:r w:rsidRPr="00741D73">
        <w:rPr>
          <w:rFonts w:eastAsia="Times New Roman" w:cs="Times New Roman"/>
          <w:sz w:val="20"/>
          <w:szCs w:val="20"/>
        </w:rPr>
        <w:t xml:space="preserve">Fragilisée par les violences conjugales, elle est renvoyée après 11 années en Suisse ») </w:t>
      </w:r>
      <w:proofErr w:type="spellStart"/>
      <w:r w:rsidRPr="00741D73">
        <w:rPr>
          <w:rFonts w:eastAsia="Times New Roman" w:cs="Times New Roman"/>
          <w:sz w:val="20"/>
          <w:szCs w:val="20"/>
        </w:rPr>
        <w:t>available</w:t>
      </w:r>
      <w:proofErr w:type="spellEnd"/>
      <w:r w:rsidRPr="00741D73">
        <w:rPr>
          <w:rFonts w:eastAsia="Times New Roman" w:cs="Times New Roman"/>
          <w:sz w:val="20"/>
          <w:szCs w:val="20"/>
        </w:rPr>
        <w:t xml:space="preserve"> at </w:t>
      </w:r>
      <w:hyperlink r:id="rId8" w:history="1">
        <w:r w:rsidRPr="00741D73">
          <w:rPr>
            <w:rStyle w:val="Hyperlink"/>
            <w:rFonts w:eastAsia="Times New Roman" w:cs="Times New Roman"/>
            <w:sz w:val="20"/>
            <w:szCs w:val="20"/>
          </w:rPr>
          <w:t>http://odae-romand.ch/spip.php?article489</w:t>
        </w:r>
      </w:hyperlink>
      <w:r w:rsidR="00855AD0">
        <w:rPr>
          <w:rFonts w:eastAsia="Times New Roman" w:cs="Times New Roman"/>
          <w:sz w:val="20"/>
          <w:szCs w:val="20"/>
        </w:rPr>
        <w:t xml:space="preserve">. </w:t>
      </w:r>
      <w:proofErr w:type="spellStart"/>
      <w:r w:rsidR="00855AD0">
        <w:rPr>
          <w:rFonts w:eastAsia="Times New Roman" w:cs="Times New Roman"/>
          <w:sz w:val="20"/>
          <w:szCs w:val="20"/>
        </w:rPr>
        <w:t>Such</w:t>
      </w:r>
      <w:proofErr w:type="spellEnd"/>
      <w:r w:rsidR="00855AD0">
        <w:rPr>
          <w:rFonts w:eastAsia="Times New Roman" w:cs="Times New Roman"/>
          <w:sz w:val="20"/>
          <w:szCs w:val="20"/>
        </w:rPr>
        <w:t xml:space="preserve"> </w:t>
      </w:r>
      <w:proofErr w:type="spellStart"/>
      <w:r w:rsidR="00855AD0">
        <w:rPr>
          <w:rFonts w:eastAsia="Times New Roman" w:cs="Times New Roman"/>
          <w:sz w:val="20"/>
          <w:szCs w:val="20"/>
        </w:rPr>
        <w:t>decisions</w:t>
      </w:r>
      <w:proofErr w:type="spellEnd"/>
      <w:r w:rsidR="00855AD0">
        <w:rPr>
          <w:rFonts w:eastAsia="Times New Roman" w:cs="Times New Roman"/>
          <w:sz w:val="20"/>
          <w:szCs w:val="20"/>
        </w:rPr>
        <w:t xml:space="preserve"> are </w:t>
      </w:r>
      <w:proofErr w:type="spellStart"/>
      <w:r w:rsidR="00855AD0">
        <w:rPr>
          <w:rFonts w:eastAsia="Times New Roman" w:cs="Times New Roman"/>
          <w:sz w:val="20"/>
          <w:szCs w:val="20"/>
        </w:rPr>
        <w:t>based</w:t>
      </w:r>
      <w:proofErr w:type="spellEnd"/>
      <w:r w:rsidR="00855AD0">
        <w:rPr>
          <w:rFonts w:eastAsia="Times New Roman" w:cs="Times New Roman"/>
          <w:sz w:val="20"/>
          <w:szCs w:val="20"/>
        </w:rPr>
        <w:t xml:space="preserve"> on Art. 51 and 62 </w:t>
      </w:r>
      <w:proofErr w:type="spellStart"/>
      <w:r w:rsidR="00855AD0">
        <w:rPr>
          <w:rFonts w:eastAsia="Times New Roman" w:cs="Times New Roman"/>
          <w:sz w:val="20"/>
          <w:szCs w:val="20"/>
        </w:rPr>
        <w:t>LEtr</w:t>
      </w:r>
      <w:proofErr w:type="spellEnd"/>
      <w:r w:rsidR="00855AD0">
        <w:rPr>
          <w:rFonts w:eastAsia="Times New Roman" w:cs="Times New Roman"/>
          <w:sz w:val="20"/>
          <w:szCs w:val="20"/>
        </w:rPr>
        <w:t xml:space="preserve"> </w:t>
      </w:r>
      <w:proofErr w:type="spellStart"/>
      <w:r w:rsidR="00855AD0">
        <w:rPr>
          <w:rFonts w:eastAsia="Times New Roman" w:cs="Times New Roman"/>
          <w:sz w:val="20"/>
          <w:szCs w:val="20"/>
        </w:rPr>
        <w:t>combined</w:t>
      </w:r>
      <w:proofErr w:type="spellEnd"/>
      <w:r w:rsidR="00855AD0">
        <w:rPr>
          <w:rFonts w:eastAsia="Times New Roman" w:cs="Times New Roman"/>
          <w:sz w:val="20"/>
          <w:szCs w:val="20"/>
        </w:rPr>
        <w:t>.</w:t>
      </w:r>
    </w:p>
  </w:footnote>
  <w:footnote w:id="10">
    <w:p w14:paraId="238A1558" w14:textId="5E6F083C" w:rsidR="00741D73" w:rsidRPr="00741D73" w:rsidRDefault="00741D73" w:rsidP="00401A69">
      <w:pPr>
        <w:pStyle w:val="Default"/>
        <w:rPr>
          <w:rFonts w:ascii="Calibri" w:hAnsi="Calibri"/>
          <w:i/>
          <w:sz w:val="20"/>
          <w:szCs w:val="20"/>
        </w:rPr>
      </w:pPr>
      <w:r w:rsidRPr="00741D73">
        <w:rPr>
          <w:rStyle w:val="FootnoteReference"/>
          <w:rFonts w:ascii="Calibri" w:hAnsi="Calibri"/>
          <w:i/>
          <w:sz w:val="20"/>
          <w:szCs w:val="20"/>
        </w:rPr>
        <w:footnoteRef/>
      </w:r>
      <w:r w:rsidRPr="00741D73">
        <w:rPr>
          <w:rFonts w:ascii="Calibri" w:hAnsi="Calibri"/>
          <w:i/>
          <w:sz w:val="20"/>
          <w:szCs w:val="20"/>
        </w:rPr>
        <w:t xml:space="preserve"> </w:t>
      </w:r>
      <w:proofErr w:type="spellStart"/>
      <w:proofErr w:type="gramStart"/>
      <w:r w:rsidRPr="00741D73">
        <w:rPr>
          <w:rFonts w:ascii="Calibri" w:hAnsi="Calibri"/>
          <w:i/>
          <w:sz w:val="20"/>
          <w:szCs w:val="20"/>
        </w:rPr>
        <w:t>See</w:t>
      </w:r>
      <w:proofErr w:type="spellEnd"/>
      <w:r w:rsidRPr="00741D73">
        <w:rPr>
          <w:rFonts w:ascii="Calibri" w:hAnsi="Calibri"/>
          <w:i/>
          <w:sz w:val="20"/>
          <w:szCs w:val="20"/>
        </w:rPr>
        <w:t xml:space="preserve"> </w:t>
      </w:r>
      <w:r w:rsidRPr="00741D73">
        <w:rPr>
          <w:rFonts w:ascii="Calibri" w:hAnsi="Calibri"/>
          <w:bCs/>
          <w:i/>
          <w:sz w:val="20"/>
          <w:szCs w:val="20"/>
        </w:rPr>
        <w:t>Arrêté</w:t>
      </w:r>
      <w:proofErr w:type="gramEnd"/>
      <w:r w:rsidRPr="00741D73">
        <w:rPr>
          <w:rFonts w:ascii="Calibri" w:hAnsi="Calibri"/>
          <w:bCs/>
          <w:i/>
          <w:sz w:val="20"/>
          <w:szCs w:val="20"/>
        </w:rPr>
        <w:t xml:space="preserve"> fédéral portant approbation de la Convention du Conseil de l’Europe du 11 mai 2011 sur la prévention et la lutte contre la violence à l’égard des femmes et la violence domestique (convention d’Istanbul) </w:t>
      </w:r>
      <w:proofErr w:type="spellStart"/>
      <w:r w:rsidRPr="00741D73">
        <w:rPr>
          <w:rFonts w:ascii="Calibri" w:hAnsi="Calibri"/>
          <w:bCs/>
          <w:i/>
          <w:sz w:val="20"/>
          <w:szCs w:val="20"/>
        </w:rPr>
        <w:t>available</w:t>
      </w:r>
      <w:proofErr w:type="spellEnd"/>
      <w:r w:rsidRPr="00741D73">
        <w:rPr>
          <w:rFonts w:ascii="Calibri" w:hAnsi="Calibri"/>
          <w:bCs/>
          <w:i/>
          <w:sz w:val="20"/>
          <w:szCs w:val="20"/>
        </w:rPr>
        <w:t xml:space="preserve"> at https://www.admin.ch/ch/f/gg/pc/documents/2599/Convention-d-Istanbul_Projet-AF_fr.pdf.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2440C" w14:textId="77777777" w:rsidR="00F02D6D" w:rsidRDefault="00F02D6D">
    <w:pPr>
      <w:pStyle w:val="Header"/>
      <w:jc w:val="right"/>
    </w:pPr>
  </w:p>
  <w:p w14:paraId="09594BAA" w14:textId="77777777" w:rsidR="00F02D6D" w:rsidRDefault="00F02D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1F87"/>
    <w:multiLevelType w:val="hybridMultilevel"/>
    <w:tmpl w:val="189A3992"/>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33AA33E5"/>
    <w:multiLevelType w:val="hybridMultilevel"/>
    <w:tmpl w:val="321606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4E54636"/>
    <w:multiLevelType w:val="hybridMultilevel"/>
    <w:tmpl w:val="7D3E2A14"/>
    <w:lvl w:ilvl="0" w:tplc="B30AF82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C8D064A"/>
    <w:multiLevelType w:val="hybridMultilevel"/>
    <w:tmpl w:val="7CC89944"/>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667C6D2F"/>
    <w:multiLevelType w:val="hybridMultilevel"/>
    <w:tmpl w:val="872C0AD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ocumentProtection w:edit="readOnly" w:enforcement="1" w:cryptProviderType="rsaFull" w:cryptAlgorithmClass="hash" w:cryptAlgorithmType="typeAny" w:cryptAlgorithmSid="4" w:cryptSpinCount="100000" w:hash="FJtY9nP1u+iROPtI+9Sy7z3whl4=" w:salt="j9E4dryXsZM9nCOxBejAjg=="/>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7EC"/>
    <w:rsid w:val="00010810"/>
    <w:rsid w:val="00016247"/>
    <w:rsid w:val="00087B24"/>
    <w:rsid w:val="000B26A3"/>
    <w:rsid w:val="000E0329"/>
    <w:rsid w:val="000E17E5"/>
    <w:rsid w:val="00121306"/>
    <w:rsid w:val="0014062D"/>
    <w:rsid w:val="001C6B46"/>
    <w:rsid w:val="00243B3A"/>
    <w:rsid w:val="002B22ED"/>
    <w:rsid w:val="00370042"/>
    <w:rsid w:val="00396265"/>
    <w:rsid w:val="00401A69"/>
    <w:rsid w:val="00453F3C"/>
    <w:rsid w:val="004649F2"/>
    <w:rsid w:val="004B6B83"/>
    <w:rsid w:val="00536E9F"/>
    <w:rsid w:val="0057767D"/>
    <w:rsid w:val="0060715D"/>
    <w:rsid w:val="00615B74"/>
    <w:rsid w:val="00667E38"/>
    <w:rsid w:val="00721479"/>
    <w:rsid w:val="007415A6"/>
    <w:rsid w:val="00741D73"/>
    <w:rsid w:val="00804E7F"/>
    <w:rsid w:val="00811F1B"/>
    <w:rsid w:val="008450DE"/>
    <w:rsid w:val="00854028"/>
    <w:rsid w:val="00855AD0"/>
    <w:rsid w:val="00862689"/>
    <w:rsid w:val="00874E1D"/>
    <w:rsid w:val="00892734"/>
    <w:rsid w:val="00895F27"/>
    <w:rsid w:val="008A6E35"/>
    <w:rsid w:val="0091773D"/>
    <w:rsid w:val="009739C0"/>
    <w:rsid w:val="0099066D"/>
    <w:rsid w:val="009E7256"/>
    <w:rsid w:val="00A11974"/>
    <w:rsid w:val="00A149CA"/>
    <w:rsid w:val="00A20A2E"/>
    <w:rsid w:val="00A7217E"/>
    <w:rsid w:val="00A84288"/>
    <w:rsid w:val="00BD4913"/>
    <w:rsid w:val="00BE5ED0"/>
    <w:rsid w:val="00C33399"/>
    <w:rsid w:val="00C41332"/>
    <w:rsid w:val="00C63EA1"/>
    <w:rsid w:val="00C71C21"/>
    <w:rsid w:val="00C90FAC"/>
    <w:rsid w:val="00CC13BD"/>
    <w:rsid w:val="00CC47EC"/>
    <w:rsid w:val="00CD5848"/>
    <w:rsid w:val="00CF397F"/>
    <w:rsid w:val="00D22A90"/>
    <w:rsid w:val="00D2726A"/>
    <w:rsid w:val="00DC1BBC"/>
    <w:rsid w:val="00DF37EC"/>
    <w:rsid w:val="00E161C1"/>
    <w:rsid w:val="00F02D6D"/>
    <w:rsid w:val="00F17F2D"/>
    <w:rsid w:val="00F24060"/>
    <w:rsid w:val="00F86A1D"/>
    <w:rsid w:val="00F97BFF"/>
    <w:rsid w:val="00FA089F"/>
    <w:rsid w:val="00FE668C"/>
    <w:rsid w:val="00FF182E"/>
    <w:rsid w:val="2B1D60D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89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479"/>
  </w:style>
  <w:style w:type="paragraph" w:styleId="Heading2">
    <w:name w:val="heading 2"/>
    <w:basedOn w:val="Normal"/>
    <w:link w:val="Heading2Ch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41332"/>
    <w:pPr>
      <w:spacing w:after="0" w:line="240" w:lineRule="auto"/>
    </w:pPr>
    <w:rPr>
      <w:sz w:val="20"/>
      <w:szCs w:val="20"/>
    </w:rPr>
  </w:style>
  <w:style w:type="character" w:customStyle="1" w:styleId="FootnoteTextChar">
    <w:name w:val="Footnote Text Char"/>
    <w:basedOn w:val="DefaultParagraphFont"/>
    <w:link w:val="FootnoteText"/>
    <w:uiPriority w:val="99"/>
    <w:rsid w:val="00C41332"/>
    <w:rPr>
      <w:sz w:val="20"/>
      <w:szCs w:val="20"/>
    </w:rPr>
  </w:style>
  <w:style w:type="character" w:styleId="FootnoteReference">
    <w:name w:val="footnote reference"/>
    <w:basedOn w:val="DefaultParagraphFont"/>
    <w:uiPriority w:val="99"/>
    <w:unhideWhenUsed/>
    <w:rsid w:val="00C41332"/>
    <w:rPr>
      <w:vertAlign w:val="superscript"/>
    </w:rPr>
  </w:style>
  <w:style w:type="paragraph" w:styleId="NoSpacing">
    <w:name w:val="No Spacing"/>
    <w:uiPriority w:val="1"/>
    <w:qFormat/>
    <w:rsid w:val="0057767D"/>
    <w:pPr>
      <w:spacing w:after="0" w:line="240" w:lineRule="auto"/>
    </w:pPr>
  </w:style>
  <w:style w:type="paragraph" w:styleId="Header">
    <w:name w:val="header"/>
    <w:basedOn w:val="Normal"/>
    <w:link w:val="HeaderChar"/>
    <w:unhideWhenUsed/>
    <w:rsid w:val="0057767D"/>
    <w:pPr>
      <w:tabs>
        <w:tab w:val="center" w:pos="4536"/>
        <w:tab w:val="right" w:pos="9072"/>
      </w:tabs>
      <w:spacing w:after="0" w:line="240" w:lineRule="auto"/>
    </w:pPr>
  </w:style>
  <w:style w:type="character" w:customStyle="1" w:styleId="HeaderChar">
    <w:name w:val="Header Char"/>
    <w:basedOn w:val="DefaultParagraphFont"/>
    <w:link w:val="Header"/>
    <w:uiPriority w:val="99"/>
    <w:rsid w:val="0057767D"/>
  </w:style>
  <w:style w:type="paragraph" w:styleId="Footer">
    <w:name w:val="footer"/>
    <w:basedOn w:val="Normal"/>
    <w:link w:val="FooterChar"/>
    <w:uiPriority w:val="99"/>
    <w:unhideWhenUsed/>
    <w:rsid w:val="0057767D"/>
    <w:pPr>
      <w:tabs>
        <w:tab w:val="center" w:pos="4536"/>
        <w:tab w:val="right" w:pos="9072"/>
      </w:tabs>
      <w:spacing w:after="0" w:line="240" w:lineRule="auto"/>
    </w:pPr>
  </w:style>
  <w:style w:type="character" w:customStyle="1" w:styleId="FooterChar">
    <w:name w:val="Footer Char"/>
    <w:basedOn w:val="DefaultParagraphFont"/>
    <w:link w:val="Footer"/>
    <w:uiPriority w:val="99"/>
    <w:rsid w:val="0057767D"/>
  </w:style>
  <w:style w:type="paragraph" w:styleId="ListParagraph">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Hyperlink">
    <w:name w:val="Hyperlink"/>
    <w:basedOn w:val="DefaultParagraphFont"/>
    <w:uiPriority w:val="99"/>
    <w:unhideWhenUsed/>
    <w:rsid w:val="00D22A90"/>
    <w:rPr>
      <w:color w:val="0000FF" w:themeColor="hyperlink"/>
      <w:u w:val="single"/>
    </w:rPr>
  </w:style>
  <w:style w:type="character" w:styleId="PageNumber">
    <w:name w:val="page number"/>
    <w:basedOn w:val="DefaultParagraphFont"/>
    <w:uiPriority w:val="99"/>
    <w:semiHidden/>
    <w:unhideWhenUsed/>
    <w:rsid w:val="00087B24"/>
  </w:style>
  <w:style w:type="character" w:styleId="FollowedHyperlink">
    <w:name w:val="FollowedHyperlink"/>
    <w:basedOn w:val="DefaultParagraphFont"/>
    <w:uiPriority w:val="99"/>
    <w:semiHidden/>
    <w:unhideWhenUsed/>
    <w:rsid w:val="00D2726A"/>
    <w:rPr>
      <w:color w:val="800080" w:themeColor="followedHyperlink"/>
      <w:u w:val="single"/>
    </w:rPr>
  </w:style>
  <w:style w:type="character" w:customStyle="1" w:styleId="Heading2Char">
    <w:name w:val="Heading 2 Char"/>
    <w:basedOn w:val="DefaultParagraphFont"/>
    <w:link w:val="Heading2"/>
    <w:uiPriority w:val="9"/>
    <w:rsid w:val="007415A6"/>
    <w:rPr>
      <w:rFonts w:ascii="Times" w:hAnsi="Times"/>
      <w:b/>
      <w:bCs/>
      <w:sz w:val="36"/>
      <w:szCs w:val="36"/>
      <w:lang w:eastAsia="fr-FR"/>
    </w:rPr>
  </w:style>
  <w:style w:type="paragraph" w:styleId="Quote">
    <w:name w:val="Quote"/>
    <w:basedOn w:val="Normal"/>
    <w:next w:val="Normal"/>
    <w:link w:val="QuoteChar"/>
    <w:uiPriority w:val="29"/>
    <w:qFormat/>
    <w:rsid w:val="007415A6"/>
    <w:rPr>
      <w:i/>
      <w:iCs/>
      <w:color w:val="000000" w:themeColor="text1"/>
    </w:rPr>
  </w:style>
  <w:style w:type="character" w:customStyle="1" w:styleId="QuoteChar">
    <w:name w:val="Quote Char"/>
    <w:basedOn w:val="DefaultParagraphFont"/>
    <w:link w:val="Quote"/>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479"/>
  </w:style>
  <w:style w:type="paragraph" w:styleId="Heading2">
    <w:name w:val="heading 2"/>
    <w:basedOn w:val="Normal"/>
    <w:link w:val="Heading2Ch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41332"/>
    <w:pPr>
      <w:spacing w:after="0" w:line="240" w:lineRule="auto"/>
    </w:pPr>
    <w:rPr>
      <w:sz w:val="20"/>
      <w:szCs w:val="20"/>
    </w:rPr>
  </w:style>
  <w:style w:type="character" w:customStyle="1" w:styleId="FootnoteTextChar">
    <w:name w:val="Footnote Text Char"/>
    <w:basedOn w:val="DefaultParagraphFont"/>
    <w:link w:val="FootnoteText"/>
    <w:uiPriority w:val="99"/>
    <w:rsid w:val="00C41332"/>
    <w:rPr>
      <w:sz w:val="20"/>
      <w:szCs w:val="20"/>
    </w:rPr>
  </w:style>
  <w:style w:type="character" w:styleId="FootnoteReference">
    <w:name w:val="footnote reference"/>
    <w:basedOn w:val="DefaultParagraphFont"/>
    <w:uiPriority w:val="99"/>
    <w:unhideWhenUsed/>
    <w:rsid w:val="00C41332"/>
    <w:rPr>
      <w:vertAlign w:val="superscript"/>
    </w:rPr>
  </w:style>
  <w:style w:type="paragraph" w:styleId="NoSpacing">
    <w:name w:val="No Spacing"/>
    <w:uiPriority w:val="1"/>
    <w:qFormat/>
    <w:rsid w:val="0057767D"/>
    <w:pPr>
      <w:spacing w:after="0" w:line="240" w:lineRule="auto"/>
    </w:pPr>
  </w:style>
  <w:style w:type="paragraph" w:styleId="Header">
    <w:name w:val="header"/>
    <w:basedOn w:val="Normal"/>
    <w:link w:val="HeaderChar"/>
    <w:unhideWhenUsed/>
    <w:rsid w:val="0057767D"/>
    <w:pPr>
      <w:tabs>
        <w:tab w:val="center" w:pos="4536"/>
        <w:tab w:val="right" w:pos="9072"/>
      </w:tabs>
      <w:spacing w:after="0" w:line="240" w:lineRule="auto"/>
    </w:pPr>
  </w:style>
  <w:style w:type="character" w:customStyle="1" w:styleId="HeaderChar">
    <w:name w:val="Header Char"/>
    <w:basedOn w:val="DefaultParagraphFont"/>
    <w:link w:val="Header"/>
    <w:uiPriority w:val="99"/>
    <w:rsid w:val="0057767D"/>
  </w:style>
  <w:style w:type="paragraph" w:styleId="Footer">
    <w:name w:val="footer"/>
    <w:basedOn w:val="Normal"/>
    <w:link w:val="FooterChar"/>
    <w:uiPriority w:val="99"/>
    <w:unhideWhenUsed/>
    <w:rsid w:val="0057767D"/>
    <w:pPr>
      <w:tabs>
        <w:tab w:val="center" w:pos="4536"/>
        <w:tab w:val="right" w:pos="9072"/>
      </w:tabs>
      <w:spacing w:after="0" w:line="240" w:lineRule="auto"/>
    </w:pPr>
  </w:style>
  <w:style w:type="character" w:customStyle="1" w:styleId="FooterChar">
    <w:name w:val="Footer Char"/>
    <w:basedOn w:val="DefaultParagraphFont"/>
    <w:link w:val="Footer"/>
    <w:uiPriority w:val="99"/>
    <w:rsid w:val="0057767D"/>
  </w:style>
  <w:style w:type="paragraph" w:styleId="ListParagraph">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Hyperlink">
    <w:name w:val="Hyperlink"/>
    <w:basedOn w:val="DefaultParagraphFont"/>
    <w:uiPriority w:val="99"/>
    <w:unhideWhenUsed/>
    <w:rsid w:val="00D22A90"/>
    <w:rPr>
      <w:color w:val="0000FF" w:themeColor="hyperlink"/>
      <w:u w:val="single"/>
    </w:rPr>
  </w:style>
  <w:style w:type="character" w:styleId="PageNumber">
    <w:name w:val="page number"/>
    <w:basedOn w:val="DefaultParagraphFont"/>
    <w:uiPriority w:val="99"/>
    <w:semiHidden/>
    <w:unhideWhenUsed/>
    <w:rsid w:val="00087B24"/>
  </w:style>
  <w:style w:type="character" w:styleId="FollowedHyperlink">
    <w:name w:val="FollowedHyperlink"/>
    <w:basedOn w:val="DefaultParagraphFont"/>
    <w:uiPriority w:val="99"/>
    <w:semiHidden/>
    <w:unhideWhenUsed/>
    <w:rsid w:val="00D2726A"/>
    <w:rPr>
      <w:color w:val="800080" w:themeColor="followedHyperlink"/>
      <w:u w:val="single"/>
    </w:rPr>
  </w:style>
  <w:style w:type="character" w:customStyle="1" w:styleId="Heading2Char">
    <w:name w:val="Heading 2 Char"/>
    <w:basedOn w:val="DefaultParagraphFont"/>
    <w:link w:val="Heading2"/>
    <w:uiPriority w:val="9"/>
    <w:rsid w:val="007415A6"/>
    <w:rPr>
      <w:rFonts w:ascii="Times" w:hAnsi="Times"/>
      <w:b/>
      <w:bCs/>
      <w:sz w:val="36"/>
      <w:szCs w:val="36"/>
      <w:lang w:eastAsia="fr-FR"/>
    </w:rPr>
  </w:style>
  <w:style w:type="paragraph" w:styleId="Quote">
    <w:name w:val="Quote"/>
    <w:basedOn w:val="Normal"/>
    <w:next w:val="Normal"/>
    <w:link w:val="QuoteChar"/>
    <w:uiPriority w:val="29"/>
    <w:qFormat/>
    <w:rsid w:val="007415A6"/>
    <w:rPr>
      <w:i/>
      <w:iCs/>
      <w:color w:val="000000" w:themeColor="text1"/>
    </w:rPr>
  </w:style>
  <w:style w:type="character" w:customStyle="1" w:styleId="QuoteChar">
    <w:name w:val="Quote Char"/>
    <w:basedOn w:val="DefaultParagraphFont"/>
    <w:link w:val="Quote"/>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4390">
      <w:bodyDiv w:val="1"/>
      <w:marLeft w:val="0"/>
      <w:marRight w:val="0"/>
      <w:marTop w:val="0"/>
      <w:marBottom w:val="0"/>
      <w:divBdr>
        <w:top w:val="none" w:sz="0" w:space="0" w:color="auto"/>
        <w:left w:val="none" w:sz="0" w:space="0" w:color="auto"/>
        <w:bottom w:val="none" w:sz="0" w:space="0" w:color="auto"/>
        <w:right w:val="none" w:sz="0" w:space="0" w:color="auto"/>
      </w:divBdr>
    </w:div>
    <w:div w:id="9713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duarte.gva@gmail.com" TargetMode="External"/><Relationship Id="rId4" Type="http://schemas.microsoft.com/office/2007/relationships/stylesWithEffects" Target="stylesWithEffects.xml"/><Relationship Id="rId9" Type="http://schemas.openxmlformats.org/officeDocument/2006/relationships/hyperlink" Target="mailto:chloe.maire@csp-vd.ch"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odae-romand.ch/spip.php?article489" TargetMode="External"/><Relationship Id="rId3" Type="http://schemas.openxmlformats.org/officeDocument/2006/relationships/hyperlink" Target="https://www.bfm.admin.ch//content/dam/data/bfm/rechtsgrundlagen/weisungen/auslaender/familie/20130413-rs-ehegewalt-f.pdf" TargetMode="External"/><Relationship Id="rId7" Type="http://schemas.openxmlformats.org/officeDocument/2006/relationships/hyperlink" Target="http://www.ebg.admin.ch/dokumentation/00012/00196/index.html?lang=fr&amp;download=NHzLpZeg7t,lnp6I0NTU042l2Z6ln1ae2IZn4Z2qZpnO2Yuq2Z6gpJCDdnt4fGym162epYbg2c_JjKbNoKSn6A--" TargetMode="External"/><Relationship Id="rId2" Type="http://schemas.openxmlformats.org/officeDocument/2006/relationships/hyperlink" Target="https://www.bfm.admin.ch/content/dam/data/bfm/rechtsgrundlagen/weisungen/auslaender/weisungen-aug-f.pdf" TargetMode="External"/><Relationship Id="rId1" Type="http://schemas.openxmlformats.org/officeDocument/2006/relationships/hyperlink" Target="http://relevancy.bger.ch/cgi-bin/JumpCGI?id=BGE-136-II-1&amp;lang=fr" TargetMode="External"/><Relationship Id="rId6" Type="http://schemas.openxmlformats.org/officeDocument/2006/relationships/hyperlink" Target="http://odae-romand.ch/spip.php?article620" TargetMode="External"/><Relationship Id="rId5" Type="http://schemas.openxmlformats.org/officeDocument/2006/relationships/hyperlink" Target="http://odae-romand.ch/IMG/pdf/Cas_235_Sonia.pdf" TargetMode="External"/><Relationship Id="rId4" Type="http://schemas.openxmlformats.org/officeDocument/2006/relationships/hyperlink" Target="http://odae-romand.ch/spip.php?article37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CB5782-D808-4769-9AA6-09726605F306}"/>
</file>

<file path=customXml/itemProps2.xml><?xml version="1.0" encoding="utf-8"?>
<ds:datastoreItem xmlns:ds="http://schemas.openxmlformats.org/officeDocument/2006/customXml" ds:itemID="{19AEA0A4-D1C3-40EA-884B-74851C9BA417}"/>
</file>

<file path=customXml/itemProps3.xml><?xml version="1.0" encoding="utf-8"?>
<ds:datastoreItem xmlns:ds="http://schemas.openxmlformats.org/officeDocument/2006/customXml" ds:itemID="{BF376E1A-EBA6-4C73-ABA1-0E80A6E1356F}"/>
</file>

<file path=customXml/itemProps4.xml><?xml version="1.0" encoding="utf-8"?>
<ds:datastoreItem xmlns:ds="http://schemas.openxmlformats.org/officeDocument/2006/customXml" ds:itemID="{B83E1BB5-F1A9-4A85-9FB4-F65D602268C9}"/>
</file>

<file path=docProps/app.xml><?xml version="1.0" encoding="utf-8"?>
<Properties xmlns="http://schemas.openxmlformats.org/officeDocument/2006/extended-properties" xmlns:vt="http://schemas.openxmlformats.org/officeDocument/2006/docPropsVTypes">
  <Template>Normal</Template>
  <TotalTime>36</TotalTime>
  <Pages>6</Pages>
  <Words>1445</Words>
  <Characters>8237</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Interparliamentary Union</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Duarte Mutzenberg</dc:creator>
  <cp:lastModifiedBy>Fleche Isabelle</cp:lastModifiedBy>
  <cp:revision>5</cp:revision>
  <dcterms:created xsi:type="dcterms:W3CDTF">2016-01-20T16:37:00Z</dcterms:created>
  <dcterms:modified xsi:type="dcterms:W3CDTF">2016-01-25T13:55:00Z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