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64BD3" w14:textId="77777777" w:rsidR="00E8326A" w:rsidRPr="00E8326A" w:rsidRDefault="00E8326A" w:rsidP="00E8326A">
      <w:pPr>
        <w:spacing w:after="0" w:line="276" w:lineRule="auto"/>
        <w:jc w:val="center"/>
        <w:rPr>
          <w:rFonts w:ascii="Timee" w:eastAsia="Times New Roman" w:hAnsi="Timee" w:cs="Times New Roman"/>
          <w:bCs/>
          <w:kern w:val="36"/>
          <w:szCs w:val="28"/>
        </w:rPr>
      </w:pPr>
      <w:r w:rsidRPr="005A6785">
        <w:rPr>
          <w:i/>
          <w:noProof/>
        </w:rPr>
        <w:drawing>
          <wp:inline distT="0" distB="0" distL="0" distR="0" wp14:anchorId="34BEE960" wp14:editId="1B0BDAC0">
            <wp:extent cx="5760085" cy="1322686"/>
            <wp:effectExtent l="0" t="0" r="0" b="0"/>
            <wp:docPr id="2" name="Picture 2" descr="Dán tiêu đề th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án tiêu đề th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1322686"/>
                    </a:xfrm>
                    <a:prstGeom prst="rect">
                      <a:avLst/>
                    </a:prstGeom>
                    <a:noFill/>
                    <a:ln>
                      <a:noFill/>
                    </a:ln>
                  </pic:spPr>
                </pic:pic>
              </a:graphicData>
            </a:graphic>
          </wp:inline>
        </w:drawing>
      </w:r>
    </w:p>
    <w:p w14:paraId="6FE79FD0" w14:textId="77777777" w:rsidR="00E8326A" w:rsidRPr="006C04BD" w:rsidRDefault="00E8326A" w:rsidP="00E8326A">
      <w:pPr>
        <w:spacing w:line="276" w:lineRule="auto"/>
        <w:jc w:val="both"/>
        <w:rPr>
          <w:b/>
          <w:sz w:val="26"/>
          <w:szCs w:val="26"/>
        </w:rPr>
      </w:pPr>
      <w:r w:rsidRPr="006C04BD">
        <w:rPr>
          <w:b/>
          <w:sz w:val="26"/>
          <w:szCs w:val="26"/>
        </w:rPr>
        <w:t xml:space="preserve">Name of </w:t>
      </w:r>
      <w:proofErr w:type="spellStart"/>
      <w:r w:rsidRPr="006C04BD">
        <w:rPr>
          <w:b/>
          <w:sz w:val="26"/>
          <w:szCs w:val="26"/>
        </w:rPr>
        <w:t>organisation</w:t>
      </w:r>
      <w:proofErr w:type="spellEnd"/>
      <w:r w:rsidRPr="006C04BD">
        <w:rPr>
          <w:b/>
          <w:sz w:val="26"/>
          <w:szCs w:val="26"/>
        </w:rPr>
        <w:t>:</w:t>
      </w:r>
      <w:r>
        <w:rPr>
          <w:b/>
          <w:sz w:val="26"/>
          <w:szCs w:val="26"/>
        </w:rPr>
        <w:tab/>
      </w:r>
      <w:r>
        <w:rPr>
          <w:sz w:val="26"/>
          <w:szCs w:val="26"/>
        </w:rPr>
        <w:t>Viet Nam Peace and Development Foundation (VPDF</w:t>
      </w:r>
      <w:r w:rsidRPr="006C04BD">
        <w:rPr>
          <w:sz w:val="26"/>
          <w:szCs w:val="26"/>
        </w:rPr>
        <w:t>)</w:t>
      </w:r>
    </w:p>
    <w:p w14:paraId="23EAD750" w14:textId="77777777" w:rsidR="00E8326A" w:rsidRDefault="00E8326A" w:rsidP="00E8326A">
      <w:pPr>
        <w:spacing w:line="276" w:lineRule="auto"/>
        <w:ind w:left="3600" w:hanging="3600"/>
        <w:jc w:val="both"/>
        <w:rPr>
          <w:sz w:val="26"/>
          <w:szCs w:val="26"/>
        </w:rPr>
      </w:pPr>
      <w:r w:rsidRPr="006C04BD">
        <w:rPr>
          <w:b/>
          <w:sz w:val="26"/>
          <w:szCs w:val="26"/>
        </w:rPr>
        <w:t xml:space="preserve">Office </w:t>
      </w:r>
      <w:r>
        <w:rPr>
          <w:b/>
          <w:sz w:val="26"/>
          <w:szCs w:val="26"/>
        </w:rPr>
        <w:t xml:space="preserve">Address:                 </w:t>
      </w:r>
      <w:r w:rsidRPr="006C04BD">
        <w:rPr>
          <w:sz w:val="26"/>
          <w:szCs w:val="26"/>
        </w:rPr>
        <w:t xml:space="preserve">105A, Quan Thanh Street, Ba Dinh </w:t>
      </w:r>
      <w:proofErr w:type="gramStart"/>
      <w:r w:rsidRPr="006C04BD">
        <w:rPr>
          <w:sz w:val="26"/>
          <w:szCs w:val="26"/>
        </w:rPr>
        <w:t>District,  Ha</w:t>
      </w:r>
      <w:proofErr w:type="gramEnd"/>
      <w:r w:rsidRPr="006C04BD">
        <w:rPr>
          <w:sz w:val="26"/>
          <w:szCs w:val="26"/>
        </w:rPr>
        <w:t xml:space="preserve"> Noi, </w:t>
      </w:r>
    </w:p>
    <w:p w14:paraId="0352EF82" w14:textId="77777777" w:rsidR="00E8326A" w:rsidRPr="006C04BD" w:rsidRDefault="00E8326A" w:rsidP="00E8326A">
      <w:pPr>
        <w:spacing w:line="276" w:lineRule="auto"/>
        <w:ind w:left="3600" w:hanging="720"/>
        <w:jc w:val="both"/>
        <w:rPr>
          <w:b/>
          <w:sz w:val="26"/>
          <w:szCs w:val="26"/>
        </w:rPr>
      </w:pPr>
      <w:r>
        <w:rPr>
          <w:sz w:val="26"/>
          <w:szCs w:val="26"/>
        </w:rPr>
        <w:t>Viet Nam</w:t>
      </w:r>
    </w:p>
    <w:p w14:paraId="1FBB00BB" w14:textId="77777777" w:rsidR="00E8326A" w:rsidRDefault="00E8326A" w:rsidP="00E8326A">
      <w:pPr>
        <w:spacing w:line="276" w:lineRule="auto"/>
        <w:jc w:val="both"/>
        <w:rPr>
          <w:rFonts w:eastAsia="Times New Roman" w:cs="Times New Roman"/>
          <w:b/>
          <w:bCs/>
          <w:szCs w:val="28"/>
        </w:rPr>
      </w:pPr>
      <w:r w:rsidRPr="006C04BD">
        <w:rPr>
          <w:b/>
          <w:sz w:val="26"/>
          <w:szCs w:val="26"/>
        </w:rPr>
        <w:t xml:space="preserve">Email address: </w:t>
      </w:r>
      <w:r>
        <w:rPr>
          <w:b/>
          <w:sz w:val="26"/>
          <w:szCs w:val="26"/>
        </w:rPr>
        <w:tab/>
      </w:r>
      <w:r>
        <w:rPr>
          <w:b/>
          <w:sz w:val="26"/>
          <w:szCs w:val="26"/>
        </w:rPr>
        <w:tab/>
      </w:r>
      <w:hyperlink r:id="rId9" w:history="1">
        <w:r w:rsidRPr="009A56BA">
          <w:rPr>
            <w:rStyle w:val="Hyperlink"/>
            <w:b/>
            <w:sz w:val="26"/>
            <w:szCs w:val="26"/>
          </w:rPr>
          <w:t>vpdf2003@gmail.com</w:t>
        </w:r>
      </w:hyperlink>
      <w:r>
        <w:rPr>
          <w:b/>
          <w:sz w:val="26"/>
          <w:szCs w:val="26"/>
        </w:rPr>
        <w:t xml:space="preserve"> </w:t>
      </w:r>
      <w:r>
        <w:rPr>
          <w:rFonts w:eastAsia="Times New Roman" w:cs="Times New Roman"/>
          <w:b/>
          <w:bCs/>
          <w:szCs w:val="28"/>
        </w:rPr>
        <w:br w:type="page"/>
      </w:r>
    </w:p>
    <w:p w14:paraId="6417C9BF" w14:textId="77777777" w:rsidR="00E8326A" w:rsidRDefault="00E8326A" w:rsidP="00E8326A">
      <w:pPr>
        <w:spacing w:line="276" w:lineRule="auto"/>
        <w:rPr>
          <w:rFonts w:ascii="Timee" w:eastAsia="Times New Roman" w:hAnsi="Timee" w:cs="Times New Roman"/>
          <w:bCs/>
          <w:kern w:val="36"/>
          <w:szCs w:val="28"/>
        </w:rPr>
      </w:pPr>
      <w:r w:rsidRPr="005A6785">
        <w:rPr>
          <w:i/>
          <w:noProof/>
        </w:rPr>
        <w:lastRenderedPageBreak/>
        <w:drawing>
          <wp:inline distT="0" distB="0" distL="0" distR="0" wp14:anchorId="30D3A72E" wp14:editId="42C168BA">
            <wp:extent cx="5760085" cy="1322070"/>
            <wp:effectExtent l="0" t="0" r="0" b="0"/>
            <wp:docPr id="1" name="Picture 1" descr="Dán tiêu đề th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án tiêu đề th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1322070"/>
                    </a:xfrm>
                    <a:prstGeom prst="rect">
                      <a:avLst/>
                    </a:prstGeom>
                    <a:noFill/>
                    <a:ln>
                      <a:noFill/>
                    </a:ln>
                  </pic:spPr>
                </pic:pic>
              </a:graphicData>
            </a:graphic>
          </wp:inline>
        </w:drawing>
      </w:r>
    </w:p>
    <w:p w14:paraId="7FA37D9F" w14:textId="77777777" w:rsidR="00E8326A" w:rsidRPr="00E8326A" w:rsidRDefault="00E8326A" w:rsidP="00E8326A">
      <w:pPr>
        <w:spacing w:after="0" w:line="276" w:lineRule="auto"/>
        <w:jc w:val="center"/>
        <w:rPr>
          <w:rFonts w:ascii="Timee" w:eastAsia="Times New Roman" w:hAnsi="Timee" w:cs="Times New Roman"/>
          <w:szCs w:val="28"/>
        </w:rPr>
      </w:pPr>
      <w:r w:rsidRPr="00051006">
        <w:rPr>
          <w:rFonts w:eastAsia="Times New Roman" w:cs="Times New Roman"/>
          <w:b/>
          <w:bCs/>
          <w:szCs w:val="28"/>
        </w:rPr>
        <w:t xml:space="preserve">REPORT ON </w:t>
      </w:r>
      <w:r>
        <w:rPr>
          <w:rFonts w:eastAsia="Times New Roman" w:cs="Times New Roman"/>
          <w:b/>
          <w:bCs/>
          <w:szCs w:val="28"/>
        </w:rPr>
        <w:t>VIET NAM</w:t>
      </w:r>
      <w:r w:rsidRPr="00051006">
        <w:rPr>
          <w:rFonts w:eastAsia="Times New Roman" w:cs="Times New Roman"/>
          <w:b/>
          <w:bCs/>
          <w:szCs w:val="28"/>
        </w:rPr>
        <w:t xml:space="preserve">’S IMPLEMENTATION OF OBLIGATIONS </w:t>
      </w:r>
      <w:r>
        <w:rPr>
          <w:rFonts w:eastAsia="Times New Roman" w:cs="Times New Roman"/>
          <w:b/>
          <w:bCs/>
          <w:szCs w:val="28"/>
        </w:rPr>
        <w:t xml:space="preserve">UNDER THE </w:t>
      </w:r>
      <w:r w:rsidRPr="00E8326A">
        <w:rPr>
          <w:rFonts w:ascii="Timee" w:eastAsia="Times New Roman" w:hAnsi="Timee" w:cs="Times New Roman"/>
          <w:b/>
          <w:bCs/>
          <w:szCs w:val="28"/>
        </w:rPr>
        <w:t>CONVENTION ON THE ELIMINATION OF ALL FORMS OF DISCRIMINATION AGAINST WOMEN (CEDAW)</w:t>
      </w:r>
    </w:p>
    <w:p w14:paraId="3E1749C7" w14:textId="77777777" w:rsid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r>
    </w:p>
    <w:p w14:paraId="1E762B71"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E8326A">
        <w:rPr>
          <w:rFonts w:ascii="Timee" w:eastAsia="Times New Roman" w:hAnsi="Timee" w:cs="Times New Roman"/>
          <w:szCs w:val="28"/>
        </w:rPr>
        <w:t>The Viet Nam Peace and Development Foundation (VPDF) is a Vietnamese non-governmental organization (NGO) found in 2003 with the mission to promote values of peace, justice, equality, progress and humanity, a democratic, just and prosperous society. VPDF is an NGO with specialized consultative status with ECOSOC. This submission draws upon:</w:t>
      </w:r>
    </w:p>
    <w:p w14:paraId="366D40DA"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 </w:t>
      </w:r>
      <w:r w:rsidRPr="00E8326A">
        <w:rPr>
          <w:rFonts w:ascii="Timee" w:eastAsia="Times New Roman" w:hAnsi="Timee" w:cs="Times New Roman"/>
          <w:szCs w:val="28"/>
        </w:rPr>
        <w:t>Analysis of national legislation and policies related to gender equality;</w:t>
      </w:r>
    </w:p>
    <w:p w14:paraId="185DCAE2"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 </w:t>
      </w:r>
      <w:r w:rsidRPr="00E8326A">
        <w:rPr>
          <w:rFonts w:ascii="Timee" w:eastAsia="Times New Roman" w:hAnsi="Timee" w:cs="Times New Roman"/>
          <w:szCs w:val="28"/>
        </w:rPr>
        <w:t>Official statistics published by Vietnamese authorities;</w:t>
      </w:r>
    </w:p>
    <w:p w14:paraId="613CF1DA"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 </w:t>
      </w:r>
      <w:r w:rsidRPr="00E8326A">
        <w:rPr>
          <w:rFonts w:ascii="Timee" w:eastAsia="Times New Roman" w:hAnsi="Timee" w:cs="Times New Roman"/>
          <w:szCs w:val="28"/>
        </w:rPr>
        <w:t>Reports submitted by Viet Nam under international human rights treaties;</w:t>
      </w:r>
    </w:p>
    <w:p w14:paraId="7A172969"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 </w:t>
      </w:r>
      <w:r w:rsidRPr="00E8326A">
        <w:rPr>
          <w:rFonts w:ascii="Timee" w:eastAsia="Times New Roman" w:hAnsi="Timee" w:cs="Times New Roman"/>
          <w:szCs w:val="28"/>
        </w:rPr>
        <w:t>VPDF’s programmatic engagement and policy monitoring at community level.</w:t>
      </w:r>
    </w:p>
    <w:p w14:paraId="659C8C97"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 </w:t>
      </w:r>
      <w:r w:rsidRPr="00E8326A">
        <w:rPr>
          <w:rFonts w:ascii="Timee" w:eastAsia="Times New Roman" w:hAnsi="Timee" w:cs="Times New Roman"/>
          <w:szCs w:val="28"/>
        </w:rPr>
        <w:t xml:space="preserve">VPDF’s approach emphasizes </w:t>
      </w:r>
      <w:r w:rsidRPr="00E8326A">
        <w:rPr>
          <w:rFonts w:ascii="Timee" w:eastAsia="Times New Roman" w:hAnsi="Timee" w:cs="Times New Roman"/>
          <w:bCs/>
          <w:szCs w:val="28"/>
        </w:rPr>
        <w:t>measurable outcomes</w:t>
      </w:r>
      <w:r w:rsidRPr="00E8326A">
        <w:rPr>
          <w:rFonts w:ascii="Timee" w:eastAsia="Times New Roman" w:hAnsi="Timee" w:cs="Times New Roman"/>
          <w:szCs w:val="28"/>
        </w:rPr>
        <w:t xml:space="preserve">, </w:t>
      </w:r>
      <w:r w:rsidRPr="00E8326A">
        <w:rPr>
          <w:rFonts w:ascii="Timee" w:eastAsia="Times New Roman" w:hAnsi="Timee" w:cs="Times New Roman"/>
          <w:bCs/>
          <w:szCs w:val="28"/>
        </w:rPr>
        <w:t>policy implementation</w:t>
      </w:r>
      <w:r w:rsidRPr="00E8326A">
        <w:rPr>
          <w:rFonts w:ascii="Timee" w:eastAsia="Times New Roman" w:hAnsi="Timee" w:cs="Times New Roman"/>
          <w:szCs w:val="28"/>
        </w:rPr>
        <w:t xml:space="preserve">, and </w:t>
      </w:r>
      <w:r w:rsidRPr="00E8326A">
        <w:rPr>
          <w:rFonts w:ascii="Timee" w:eastAsia="Times New Roman" w:hAnsi="Timee" w:cs="Times New Roman"/>
          <w:bCs/>
          <w:szCs w:val="28"/>
        </w:rPr>
        <w:t>development impact</w:t>
      </w:r>
      <w:r w:rsidRPr="00E8326A">
        <w:rPr>
          <w:rFonts w:ascii="Timee" w:eastAsia="Times New Roman" w:hAnsi="Timee" w:cs="Times New Roman"/>
          <w:szCs w:val="28"/>
        </w:rPr>
        <w:t>, rather than restating legal commitments alone.</w:t>
      </w:r>
    </w:p>
    <w:p w14:paraId="41CA68FA" w14:textId="77777777" w:rsidR="00E8326A" w:rsidRPr="00E8326A" w:rsidRDefault="00E8326A" w:rsidP="00E8326A">
      <w:pPr>
        <w:spacing w:after="0" w:line="276" w:lineRule="auto"/>
        <w:jc w:val="both"/>
        <w:rPr>
          <w:rFonts w:ascii="Timee" w:eastAsia="Times New Roman" w:hAnsi="Timee" w:cs="Times New Roman"/>
          <w:b/>
          <w:bCs/>
          <w:szCs w:val="28"/>
        </w:rPr>
      </w:pPr>
      <w:r>
        <w:rPr>
          <w:rFonts w:ascii="Timee" w:eastAsia="Times New Roman" w:hAnsi="Timee" w:cs="Times New Roman"/>
          <w:bCs/>
          <w:szCs w:val="28"/>
        </w:rPr>
        <w:tab/>
      </w:r>
      <w:r w:rsidRPr="00E8326A">
        <w:rPr>
          <w:rFonts w:ascii="Timee" w:eastAsia="Times New Roman" w:hAnsi="Timee" w:cs="Times New Roman"/>
          <w:b/>
          <w:bCs/>
          <w:szCs w:val="28"/>
        </w:rPr>
        <w:t>I. Legal and Policy Framework for the Implementation of CEDAW</w:t>
      </w:r>
    </w:p>
    <w:p w14:paraId="0D2A1CC9"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E8326A">
        <w:rPr>
          <w:rFonts w:ascii="Timee" w:eastAsia="Times New Roman" w:hAnsi="Timee" w:cs="Times New Roman"/>
          <w:szCs w:val="28"/>
        </w:rPr>
        <w:t xml:space="preserve">Viet Nam has incorporated the principle of gender equality into its constitutional and legal system. The </w:t>
      </w:r>
      <w:r w:rsidRPr="00E8326A">
        <w:rPr>
          <w:rFonts w:ascii="Timee" w:eastAsia="Times New Roman" w:hAnsi="Timee" w:cs="Times New Roman"/>
          <w:bCs/>
          <w:szCs w:val="28"/>
        </w:rPr>
        <w:t>2013 Constitution</w:t>
      </w:r>
      <w:r w:rsidRPr="00E8326A">
        <w:rPr>
          <w:rFonts w:ascii="Timee" w:eastAsia="Times New Roman" w:hAnsi="Timee" w:cs="Times New Roman"/>
          <w:szCs w:val="28"/>
        </w:rPr>
        <w:t xml:space="preserve"> affirms gender equality and prohibits discrimination on the basis of sex (Articles 16 and 26). This constitutional foundation is operationalized through key legislation, including:</w:t>
      </w:r>
    </w:p>
    <w:p w14:paraId="239EF5F5"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bCs/>
          <w:szCs w:val="28"/>
        </w:rPr>
        <w:tab/>
        <w:t xml:space="preserve">- </w:t>
      </w:r>
      <w:r w:rsidRPr="00E8326A">
        <w:rPr>
          <w:rFonts w:ascii="Timee" w:eastAsia="Times New Roman" w:hAnsi="Timee" w:cs="Times New Roman"/>
          <w:bCs/>
          <w:szCs w:val="28"/>
        </w:rPr>
        <w:t>Law on Gender Equality (2006)</w:t>
      </w:r>
      <w:r w:rsidRPr="00E8326A">
        <w:rPr>
          <w:rFonts w:ascii="Timee" w:eastAsia="Times New Roman" w:hAnsi="Timee" w:cs="Times New Roman"/>
          <w:szCs w:val="28"/>
        </w:rPr>
        <w:t>;</w:t>
      </w:r>
    </w:p>
    <w:p w14:paraId="244E6E8E"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bCs/>
          <w:szCs w:val="28"/>
        </w:rPr>
        <w:tab/>
        <w:t xml:space="preserve">- </w:t>
      </w:r>
      <w:proofErr w:type="spellStart"/>
      <w:r w:rsidRPr="00E8326A">
        <w:rPr>
          <w:rFonts w:ascii="Timee" w:eastAsia="Times New Roman" w:hAnsi="Timee" w:cs="Times New Roman"/>
          <w:bCs/>
          <w:szCs w:val="28"/>
        </w:rPr>
        <w:t>Labour</w:t>
      </w:r>
      <w:proofErr w:type="spellEnd"/>
      <w:r w:rsidRPr="00E8326A">
        <w:rPr>
          <w:rFonts w:ascii="Timee" w:eastAsia="Times New Roman" w:hAnsi="Timee" w:cs="Times New Roman"/>
          <w:bCs/>
          <w:szCs w:val="28"/>
        </w:rPr>
        <w:t xml:space="preserve"> Code (2019)</w:t>
      </w:r>
      <w:r w:rsidRPr="00E8326A">
        <w:rPr>
          <w:rFonts w:ascii="Timee" w:eastAsia="Times New Roman" w:hAnsi="Timee" w:cs="Times New Roman"/>
          <w:szCs w:val="28"/>
        </w:rPr>
        <w:t>;</w:t>
      </w:r>
    </w:p>
    <w:p w14:paraId="6FF3FA0D"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bCs/>
          <w:szCs w:val="28"/>
        </w:rPr>
        <w:tab/>
        <w:t xml:space="preserve">- </w:t>
      </w:r>
      <w:r w:rsidRPr="00E8326A">
        <w:rPr>
          <w:rFonts w:ascii="Timee" w:eastAsia="Times New Roman" w:hAnsi="Timee" w:cs="Times New Roman"/>
          <w:bCs/>
          <w:szCs w:val="28"/>
        </w:rPr>
        <w:t>Law on Marriage and Family (2014)</w:t>
      </w:r>
      <w:r w:rsidRPr="00E8326A">
        <w:rPr>
          <w:rFonts w:ascii="Timee" w:eastAsia="Times New Roman" w:hAnsi="Timee" w:cs="Times New Roman"/>
          <w:szCs w:val="28"/>
        </w:rPr>
        <w:t>;</w:t>
      </w:r>
    </w:p>
    <w:p w14:paraId="7DCCB4F6"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bCs/>
          <w:szCs w:val="28"/>
        </w:rPr>
        <w:tab/>
        <w:t xml:space="preserve">- </w:t>
      </w:r>
      <w:r w:rsidRPr="00E8326A">
        <w:rPr>
          <w:rFonts w:ascii="Timee" w:eastAsia="Times New Roman" w:hAnsi="Timee" w:cs="Times New Roman"/>
          <w:bCs/>
          <w:szCs w:val="28"/>
        </w:rPr>
        <w:t>Law on Domestic Violence Prevention and Control (2022)</w:t>
      </w:r>
      <w:r w:rsidRPr="00E8326A">
        <w:rPr>
          <w:rFonts w:ascii="Timee" w:eastAsia="Times New Roman" w:hAnsi="Timee" w:cs="Times New Roman"/>
          <w:szCs w:val="28"/>
        </w:rPr>
        <w:t>;</w:t>
      </w:r>
    </w:p>
    <w:p w14:paraId="31474578"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bCs/>
          <w:szCs w:val="28"/>
        </w:rPr>
        <w:tab/>
        <w:t xml:space="preserve">- </w:t>
      </w:r>
      <w:r w:rsidRPr="00E8326A">
        <w:rPr>
          <w:rFonts w:ascii="Timee" w:eastAsia="Times New Roman" w:hAnsi="Timee" w:cs="Times New Roman"/>
          <w:bCs/>
          <w:szCs w:val="28"/>
        </w:rPr>
        <w:t>Land Law (2024)</w:t>
      </w:r>
      <w:r w:rsidRPr="00E8326A">
        <w:rPr>
          <w:rFonts w:ascii="Timee" w:eastAsia="Times New Roman" w:hAnsi="Timee" w:cs="Times New Roman"/>
          <w:szCs w:val="28"/>
        </w:rPr>
        <w:t>.</w:t>
      </w:r>
    </w:p>
    <w:p w14:paraId="1640C910"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E8326A">
        <w:rPr>
          <w:rFonts w:ascii="Timee" w:eastAsia="Times New Roman" w:hAnsi="Timee" w:cs="Times New Roman"/>
          <w:szCs w:val="28"/>
        </w:rPr>
        <w:t xml:space="preserve">At the policy level, the Government has adopted a structured approach to implementing CEDAW recommendations. Notably, </w:t>
      </w:r>
      <w:r w:rsidRPr="00E8326A">
        <w:rPr>
          <w:rFonts w:ascii="Timee" w:eastAsia="Times New Roman" w:hAnsi="Timee" w:cs="Times New Roman"/>
          <w:bCs/>
          <w:szCs w:val="28"/>
        </w:rPr>
        <w:t>Decision No. 688/QĐ-</w:t>
      </w:r>
      <w:proofErr w:type="spellStart"/>
      <w:r w:rsidRPr="00E8326A">
        <w:rPr>
          <w:rFonts w:ascii="Timee" w:eastAsia="Times New Roman" w:hAnsi="Timee" w:cs="Times New Roman"/>
          <w:bCs/>
          <w:szCs w:val="28"/>
        </w:rPr>
        <w:t>TTg</w:t>
      </w:r>
      <w:proofErr w:type="spellEnd"/>
      <w:r w:rsidRPr="00E8326A">
        <w:rPr>
          <w:rFonts w:ascii="Timee" w:eastAsia="Times New Roman" w:hAnsi="Timee" w:cs="Times New Roman"/>
          <w:bCs/>
          <w:szCs w:val="28"/>
        </w:rPr>
        <w:t xml:space="preserve"> (2017)</w:t>
      </w:r>
      <w:r w:rsidRPr="00E8326A">
        <w:rPr>
          <w:rFonts w:ascii="Timee" w:eastAsia="Times New Roman" w:hAnsi="Timee" w:cs="Times New Roman"/>
          <w:szCs w:val="28"/>
        </w:rPr>
        <w:t xml:space="preserve"> approved a national plan to implement CEDAW Committee recommendations, assigning specific responsibilities to ministries and local authorities and integrating gender equality objectives into sectoral strategies </w:t>
      </w:r>
    </w:p>
    <w:p w14:paraId="4E6E34B1"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lastRenderedPageBreak/>
        <w:tab/>
      </w:r>
      <w:r w:rsidRPr="00E8326A">
        <w:rPr>
          <w:rFonts w:ascii="Timee" w:eastAsia="Times New Roman" w:hAnsi="Timee" w:cs="Times New Roman"/>
          <w:szCs w:val="28"/>
        </w:rPr>
        <w:t xml:space="preserve">VPDF observes that Viet Nam’s CEDAW implementation framework is characterized by </w:t>
      </w:r>
      <w:r w:rsidRPr="00E8326A">
        <w:rPr>
          <w:rFonts w:ascii="Timee" w:eastAsia="Times New Roman" w:hAnsi="Timee" w:cs="Times New Roman"/>
          <w:bCs/>
          <w:szCs w:val="28"/>
        </w:rPr>
        <w:t>strong vertical integration</w:t>
      </w:r>
      <w:r>
        <w:rPr>
          <w:rFonts w:ascii="Timee" w:eastAsia="Times New Roman" w:hAnsi="Timee" w:cs="Times New Roman"/>
          <w:szCs w:val="28"/>
        </w:rPr>
        <w:t xml:space="preserve"> - </w:t>
      </w:r>
      <w:r w:rsidRPr="00E8326A">
        <w:rPr>
          <w:rFonts w:ascii="Timee" w:eastAsia="Times New Roman" w:hAnsi="Timee" w:cs="Times New Roman"/>
          <w:szCs w:val="28"/>
        </w:rPr>
        <w:t>from central policy to local implementation</w:t>
      </w:r>
      <w:r>
        <w:rPr>
          <w:rFonts w:ascii="Timee" w:eastAsia="Times New Roman" w:hAnsi="Timee" w:cs="Times New Roman"/>
          <w:szCs w:val="28"/>
        </w:rPr>
        <w:t xml:space="preserve"> - </w:t>
      </w:r>
      <w:r w:rsidRPr="00E8326A">
        <w:rPr>
          <w:rFonts w:ascii="Timee" w:eastAsia="Times New Roman" w:hAnsi="Timee" w:cs="Times New Roman"/>
          <w:szCs w:val="28"/>
        </w:rPr>
        <w:t>although disparities in capacity remain at sub-national levels.</w:t>
      </w:r>
    </w:p>
    <w:p w14:paraId="74E847E2" w14:textId="77777777" w:rsidR="00E8326A" w:rsidRPr="00E8326A" w:rsidRDefault="00E8326A" w:rsidP="00E8326A">
      <w:pPr>
        <w:spacing w:after="0" w:line="276" w:lineRule="auto"/>
        <w:jc w:val="both"/>
        <w:rPr>
          <w:rFonts w:ascii="Timee" w:eastAsia="Times New Roman" w:hAnsi="Timee" w:cs="Times New Roman"/>
          <w:b/>
          <w:bCs/>
          <w:szCs w:val="28"/>
        </w:rPr>
      </w:pPr>
      <w:r>
        <w:rPr>
          <w:rFonts w:ascii="Timee" w:eastAsia="Times New Roman" w:hAnsi="Timee" w:cs="Times New Roman"/>
          <w:bCs/>
          <w:szCs w:val="28"/>
        </w:rPr>
        <w:tab/>
      </w:r>
      <w:r w:rsidRPr="00E8326A">
        <w:rPr>
          <w:rFonts w:ascii="Timee" w:eastAsia="Times New Roman" w:hAnsi="Timee" w:cs="Times New Roman"/>
          <w:b/>
          <w:bCs/>
          <w:szCs w:val="28"/>
        </w:rPr>
        <w:t>II. Substantive Progress in the Implementation of CEDAW</w:t>
      </w:r>
    </w:p>
    <w:p w14:paraId="0E1AA449" w14:textId="77777777" w:rsidR="00E8326A" w:rsidRPr="00E8326A" w:rsidRDefault="00E8326A" w:rsidP="00E8326A">
      <w:pPr>
        <w:spacing w:after="0" w:line="276" w:lineRule="auto"/>
        <w:jc w:val="both"/>
        <w:rPr>
          <w:rFonts w:ascii="Timee" w:eastAsia="Times New Roman" w:hAnsi="Timee" w:cs="Times New Roman"/>
          <w:b/>
          <w:bCs/>
          <w:szCs w:val="28"/>
        </w:rPr>
      </w:pPr>
      <w:r>
        <w:rPr>
          <w:rFonts w:ascii="Timee" w:eastAsia="Times New Roman" w:hAnsi="Timee" w:cs="Times New Roman"/>
          <w:bCs/>
          <w:szCs w:val="28"/>
        </w:rPr>
        <w:tab/>
      </w:r>
      <w:r w:rsidRPr="00E8326A">
        <w:rPr>
          <w:rFonts w:ascii="Timee" w:eastAsia="Times New Roman" w:hAnsi="Timee" w:cs="Times New Roman"/>
          <w:b/>
          <w:bCs/>
          <w:szCs w:val="28"/>
        </w:rPr>
        <w:t>1. Political Participation and Decision-Making (Articles 7 &amp; 8)</w:t>
      </w:r>
    </w:p>
    <w:p w14:paraId="5F67524C" w14:textId="4138F036" w:rsidR="003A3F9C" w:rsidRDefault="00E8326A" w:rsidP="004C6949">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004C6949" w:rsidRPr="004C6949">
        <w:rPr>
          <w:rFonts w:ascii="Timee" w:eastAsia="Times New Roman" w:hAnsi="Timee" w:cs="Times New Roman"/>
          <w:szCs w:val="28"/>
        </w:rPr>
        <w:t>In the 15th National Assembly (2021</w:t>
      </w:r>
      <w:r w:rsidR="004C6949">
        <w:rPr>
          <w:rFonts w:ascii="Timee" w:eastAsia="Times New Roman" w:hAnsi="Timee" w:cs="Times New Roman"/>
          <w:szCs w:val="28"/>
        </w:rPr>
        <w:t xml:space="preserve"> - </w:t>
      </w:r>
      <w:r w:rsidR="004C6949" w:rsidRPr="004C6949">
        <w:rPr>
          <w:rFonts w:ascii="Timee" w:eastAsia="Times New Roman" w:hAnsi="Timee" w:cs="Times New Roman"/>
          <w:szCs w:val="28"/>
        </w:rPr>
        <w:t>2026), women account for 30</w:t>
      </w:r>
      <w:r w:rsidR="004C6949">
        <w:rPr>
          <w:rFonts w:ascii="Timee" w:eastAsia="Times New Roman" w:hAnsi="Timee" w:cs="Times New Roman"/>
          <w:szCs w:val="28"/>
        </w:rPr>
        <w:t>,</w:t>
      </w:r>
      <w:r w:rsidR="004C6949" w:rsidRPr="004C6949">
        <w:rPr>
          <w:rFonts w:ascii="Timee" w:eastAsia="Times New Roman" w:hAnsi="Timee" w:cs="Times New Roman"/>
          <w:szCs w:val="28"/>
        </w:rPr>
        <w:t>26</w:t>
      </w:r>
      <w:r w:rsidR="004C6949">
        <w:rPr>
          <w:rFonts w:ascii="Timee" w:eastAsia="Times New Roman" w:hAnsi="Timee" w:cs="Times New Roman"/>
          <w:szCs w:val="28"/>
        </w:rPr>
        <w:t xml:space="preserve">% </w:t>
      </w:r>
      <w:r w:rsidR="004C6949" w:rsidRPr="004C6949">
        <w:rPr>
          <w:rFonts w:ascii="Timee" w:eastAsia="Times New Roman" w:hAnsi="Timee" w:cs="Times New Roman"/>
          <w:szCs w:val="28"/>
        </w:rPr>
        <w:t>of elected members, marking the first time that female rep</w:t>
      </w:r>
      <w:r w:rsidR="004C6949">
        <w:rPr>
          <w:rFonts w:ascii="Timee" w:eastAsia="Times New Roman" w:hAnsi="Timee" w:cs="Times New Roman"/>
          <w:szCs w:val="28"/>
        </w:rPr>
        <w:t xml:space="preserve">resentation has exceeded the 30% </w:t>
      </w:r>
      <w:r w:rsidR="004C6949" w:rsidRPr="004C6949">
        <w:rPr>
          <w:rFonts w:ascii="Timee" w:eastAsia="Times New Roman" w:hAnsi="Timee" w:cs="Times New Roman"/>
          <w:szCs w:val="28"/>
        </w:rPr>
        <w:t xml:space="preserve">threshold. </w:t>
      </w:r>
      <w:r w:rsidR="003A3F9C" w:rsidRPr="003A3F9C">
        <w:rPr>
          <w:rFonts w:ascii="Timee" w:eastAsia="Times New Roman" w:hAnsi="Timee" w:cs="Times New Roman"/>
          <w:szCs w:val="28"/>
        </w:rPr>
        <w:t>This achievement reflects a significant improvement in Viet Nam’s international standing, with the country rising from 71st to 55th place globally and ranking 4th in Asia in terms of women’s representation in parliament.</w:t>
      </w:r>
      <w:r w:rsidR="003A3F9C">
        <w:rPr>
          <w:rFonts w:ascii="Timee" w:eastAsia="Times New Roman" w:hAnsi="Timee" w:cs="Times New Roman"/>
          <w:szCs w:val="28"/>
        </w:rPr>
        <w:t xml:space="preserve"> </w:t>
      </w:r>
      <w:r w:rsidR="004C6949" w:rsidRPr="004C6949">
        <w:rPr>
          <w:rFonts w:ascii="Timee" w:eastAsia="Times New Roman" w:hAnsi="Timee" w:cs="Times New Roman"/>
          <w:szCs w:val="28"/>
        </w:rPr>
        <w:t>At the sub-national level, women are present in k</w:t>
      </w:r>
      <w:r w:rsidR="004C6949">
        <w:rPr>
          <w:rFonts w:ascii="Timee" w:eastAsia="Times New Roman" w:hAnsi="Timee" w:cs="Times New Roman"/>
          <w:szCs w:val="28"/>
        </w:rPr>
        <w:t xml:space="preserve">ey leadership positions in 74,6% </w:t>
      </w:r>
      <w:r w:rsidR="004C6949" w:rsidRPr="004C6949">
        <w:rPr>
          <w:rFonts w:ascii="Timee" w:eastAsia="Times New Roman" w:hAnsi="Timee" w:cs="Times New Roman"/>
          <w:szCs w:val="28"/>
        </w:rPr>
        <w:t>of provincial-level governments, while at the central level, women hold leadership roles in 14 out of 30 ministries and ministerial-level agencies.</w:t>
      </w:r>
      <w:r w:rsidR="003822F9">
        <w:rPr>
          <w:rStyle w:val="FootnoteReference"/>
          <w:rFonts w:ascii="Timee" w:eastAsia="Times New Roman" w:hAnsi="Timee" w:cs="Times New Roman"/>
          <w:szCs w:val="28"/>
        </w:rPr>
        <w:footnoteReference w:id="1"/>
      </w:r>
    </w:p>
    <w:p w14:paraId="2F1D4FAD" w14:textId="19CD14F0" w:rsidR="004C6949" w:rsidRDefault="003A3F9C" w:rsidP="004C6949">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004C6949" w:rsidRPr="004C6949">
        <w:rPr>
          <w:rFonts w:ascii="Timee" w:eastAsia="Times New Roman" w:hAnsi="Timee" w:cs="Times New Roman"/>
          <w:szCs w:val="28"/>
        </w:rPr>
        <w:t>These developments reflect the combined impact of legal provisions on minimum female candidate ratios and sustained efforts in training and capacity-building for women leaders.</w:t>
      </w:r>
      <w:r w:rsidR="00E57AFA">
        <w:rPr>
          <w:rFonts w:ascii="Timee" w:eastAsia="Times New Roman" w:hAnsi="Timee" w:cs="Times New Roman"/>
          <w:szCs w:val="28"/>
        </w:rPr>
        <w:t xml:space="preserve"> </w:t>
      </w:r>
      <w:r w:rsidR="004C6949" w:rsidRPr="004C6949">
        <w:rPr>
          <w:rFonts w:ascii="Timee" w:eastAsia="Times New Roman" w:hAnsi="Timee" w:cs="Times New Roman"/>
          <w:szCs w:val="28"/>
        </w:rPr>
        <w:t xml:space="preserve">From VPDF’s perspective, the increased presence of women across legislative and executive bodies represents a structural advancement towards more gender-responsive governance, rather </w:t>
      </w:r>
      <w:r w:rsidR="004C6949">
        <w:rPr>
          <w:rFonts w:ascii="Timee" w:eastAsia="Times New Roman" w:hAnsi="Timee" w:cs="Times New Roman"/>
          <w:szCs w:val="28"/>
        </w:rPr>
        <w:t>than symbolic or isolated gains.</w:t>
      </w:r>
    </w:p>
    <w:p w14:paraId="12865A72" w14:textId="2C56488F" w:rsidR="00E8326A" w:rsidRPr="00E8326A" w:rsidRDefault="00D753F7" w:rsidP="004C6949">
      <w:pPr>
        <w:spacing w:after="0" w:line="276" w:lineRule="auto"/>
        <w:jc w:val="both"/>
        <w:rPr>
          <w:rFonts w:ascii="Timee" w:eastAsia="Times New Roman" w:hAnsi="Timee" w:cs="Times New Roman"/>
          <w:b/>
          <w:bCs/>
          <w:szCs w:val="28"/>
        </w:rPr>
      </w:pPr>
      <w:r>
        <w:rPr>
          <w:rFonts w:ascii="Timee" w:eastAsia="Times New Roman" w:hAnsi="Timee" w:cs="Times New Roman"/>
          <w:szCs w:val="28"/>
        </w:rPr>
        <w:tab/>
      </w:r>
      <w:r w:rsidR="00E8326A" w:rsidRPr="00E8326A">
        <w:rPr>
          <w:rFonts w:ascii="Timee" w:eastAsia="Times New Roman" w:hAnsi="Timee" w:cs="Times New Roman"/>
          <w:b/>
          <w:bCs/>
          <w:szCs w:val="28"/>
        </w:rPr>
        <w:t xml:space="preserve">2.  Women’s Economic Participation and </w:t>
      </w:r>
      <w:proofErr w:type="spellStart"/>
      <w:r w:rsidR="00E8326A" w:rsidRPr="00E8326A">
        <w:rPr>
          <w:rFonts w:ascii="Timee" w:eastAsia="Times New Roman" w:hAnsi="Timee" w:cs="Times New Roman"/>
          <w:b/>
          <w:bCs/>
          <w:szCs w:val="28"/>
        </w:rPr>
        <w:t>Labour</w:t>
      </w:r>
      <w:proofErr w:type="spellEnd"/>
      <w:r w:rsidR="00E8326A" w:rsidRPr="00E8326A">
        <w:rPr>
          <w:rFonts w:ascii="Timee" w:eastAsia="Times New Roman" w:hAnsi="Timee" w:cs="Times New Roman"/>
          <w:b/>
          <w:bCs/>
          <w:szCs w:val="28"/>
        </w:rPr>
        <w:t xml:space="preserve"> Rights (Article 11)</w:t>
      </w:r>
    </w:p>
    <w:p w14:paraId="398D589E" w14:textId="1D696209" w:rsidR="003D1564" w:rsidRPr="003D1564" w:rsidRDefault="00E8326A" w:rsidP="003D1564">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00F3252B" w:rsidRPr="00F3252B">
        <w:rPr>
          <w:rFonts w:ascii="Timee" w:eastAsia="Times New Roman" w:hAnsi="Timee" w:cs="Times New Roman"/>
          <w:szCs w:val="28"/>
        </w:rPr>
        <w:t>Women constitute a significant share of Viet Nam’s workforce,</w:t>
      </w:r>
      <w:r w:rsidR="00F3252B">
        <w:rPr>
          <w:rFonts w:ascii="Timee" w:eastAsia="Times New Roman" w:hAnsi="Timee" w:cs="Times New Roman"/>
          <w:szCs w:val="28"/>
        </w:rPr>
        <w:t xml:space="preserve"> with women accounting for 50,9% of wage earners and 28,2%</w:t>
      </w:r>
      <w:r w:rsidR="00F3252B" w:rsidRPr="00F3252B">
        <w:rPr>
          <w:rFonts w:ascii="Timee" w:eastAsia="Times New Roman" w:hAnsi="Timee" w:cs="Times New Roman"/>
          <w:szCs w:val="28"/>
        </w:rPr>
        <w:t xml:space="preserve"> of business owners or cooperative leaders.</w:t>
      </w:r>
      <w:r w:rsidR="006B06BA">
        <w:rPr>
          <w:rStyle w:val="FootnoteReference"/>
          <w:rFonts w:ascii="Timee" w:eastAsia="Times New Roman" w:hAnsi="Timee" w:cs="Times New Roman"/>
          <w:szCs w:val="28"/>
        </w:rPr>
        <w:footnoteReference w:id="2"/>
      </w:r>
      <w:r w:rsidR="00F3252B" w:rsidRPr="00F3252B">
        <w:rPr>
          <w:rFonts w:ascii="Timee" w:eastAsia="Times New Roman" w:hAnsi="Timee" w:cs="Times New Roman"/>
          <w:szCs w:val="28"/>
        </w:rPr>
        <w:t xml:space="preserve"> </w:t>
      </w:r>
      <w:r w:rsidR="003D1564" w:rsidRPr="003D1564">
        <w:rPr>
          <w:rFonts w:ascii="Timee" w:eastAsia="Times New Roman" w:hAnsi="Timee" w:cs="Times New Roman"/>
          <w:szCs w:val="28"/>
        </w:rPr>
        <w:t xml:space="preserve">According to a study by the International </w:t>
      </w:r>
      <w:proofErr w:type="spellStart"/>
      <w:r w:rsidR="003D1564" w:rsidRPr="003D1564">
        <w:rPr>
          <w:rFonts w:ascii="Timee" w:eastAsia="Times New Roman" w:hAnsi="Timee" w:cs="Times New Roman"/>
          <w:szCs w:val="28"/>
        </w:rPr>
        <w:t>Labour</w:t>
      </w:r>
      <w:proofErr w:type="spellEnd"/>
      <w:r w:rsidR="003D1564" w:rsidRPr="003D1564">
        <w:rPr>
          <w:rFonts w:ascii="Timee" w:eastAsia="Times New Roman" w:hAnsi="Timee" w:cs="Times New Roman"/>
          <w:szCs w:val="28"/>
        </w:rPr>
        <w:t xml:space="preserve"> Organization, women in Viet Nam are increasingly well prepared to assume decision-making roles in the private sector. Among women participating in the </w:t>
      </w:r>
      <w:proofErr w:type="spellStart"/>
      <w:r w:rsidR="003D1564" w:rsidRPr="003D1564">
        <w:rPr>
          <w:rFonts w:ascii="Timee" w:eastAsia="Times New Roman" w:hAnsi="Timee" w:cs="Times New Roman"/>
          <w:szCs w:val="28"/>
        </w:rPr>
        <w:t>labour</w:t>
      </w:r>
      <w:proofErr w:type="spellEnd"/>
      <w:r w:rsidR="003D1564" w:rsidRPr="003D1564">
        <w:rPr>
          <w:rFonts w:ascii="Timee" w:eastAsia="Times New Roman" w:hAnsi="Timee" w:cs="Times New Roman"/>
          <w:szCs w:val="28"/>
        </w:rPr>
        <w:t xml:space="preserve"> market, 10 per cent have completed tertiary education, compared to 5 per cent of men, and women account for 37 per cent of the workforce in STEM fields.</w:t>
      </w:r>
      <w:r w:rsidR="003D1564">
        <w:rPr>
          <w:rStyle w:val="FootnoteReference"/>
          <w:rFonts w:ascii="Timee" w:eastAsia="Times New Roman" w:hAnsi="Timee" w:cs="Times New Roman"/>
          <w:szCs w:val="28"/>
        </w:rPr>
        <w:footnoteReference w:id="3"/>
      </w:r>
    </w:p>
    <w:p w14:paraId="507675A6" w14:textId="734465A9" w:rsidR="00407C2C" w:rsidRDefault="003D1564" w:rsidP="00407C2C">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Following the </w:t>
      </w:r>
      <w:r w:rsidR="00407C2C" w:rsidRPr="00407C2C">
        <w:rPr>
          <w:rFonts w:ascii="Timee" w:eastAsia="Times New Roman" w:hAnsi="Timee" w:cs="Times New Roman"/>
          <w:szCs w:val="28"/>
        </w:rPr>
        <w:t xml:space="preserve">Global Gender Gap Report 2024, Viet Nam is classified among countries with a relatively high level of women’s participation in the </w:t>
      </w:r>
      <w:proofErr w:type="spellStart"/>
      <w:r w:rsidR="00407C2C" w:rsidRPr="00407C2C">
        <w:rPr>
          <w:rFonts w:ascii="Timee" w:eastAsia="Times New Roman" w:hAnsi="Timee" w:cs="Times New Roman"/>
          <w:szCs w:val="28"/>
        </w:rPr>
        <w:t>labour</w:t>
      </w:r>
      <w:proofErr w:type="spellEnd"/>
      <w:r w:rsidR="00407C2C" w:rsidRPr="00407C2C">
        <w:rPr>
          <w:rFonts w:ascii="Timee" w:eastAsia="Times New Roman" w:hAnsi="Timee" w:cs="Times New Roman"/>
          <w:szCs w:val="28"/>
        </w:rPr>
        <w:t xml:space="preserve"> force under the Economic Participation and Opportunity sub-index, maintaining performance above the global average, in a context where many Asian countries continue to face significant gender gaps in this area.</w:t>
      </w:r>
      <w:r w:rsidR="00407C2C">
        <w:rPr>
          <w:rStyle w:val="FootnoteReference"/>
          <w:rFonts w:ascii="Timee" w:eastAsia="Times New Roman" w:hAnsi="Timee" w:cs="Times New Roman"/>
          <w:szCs w:val="28"/>
        </w:rPr>
        <w:footnoteReference w:id="4"/>
      </w:r>
    </w:p>
    <w:p w14:paraId="3A695800" w14:textId="77777777" w:rsidR="00407C2C" w:rsidRPr="00407C2C" w:rsidRDefault="00407C2C" w:rsidP="00407C2C">
      <w:pPr>
        <w:spacing w:after="0" w:line="276" w:lineRule="auto"/>
        <w:jc w:val="both"/>
        <w:rPr>
          <w:rFonts w:ascii="Timee" w:eastAsia="Times New Roman" w:hAnsi="Timee" w:cs="Times New Roman"/>
          <w:szCs w:val="28"/>
        </w:rPr>
      </w:pPr>
      <w:r>
        <w:rPr>
          <w:rFonts w:ascii="Timee" w:eastAsia="Times New Roman" w:hAnsi="Timee" w:cs="Times New Roman"/>
          <w:szCs w:val="28"/>
        </w:rPr>
        <w:lastRenderedPageBreak/>
        <w:tab/>
      </w:r>
      <w:r w:rsidRPr="00407C2C">
        <w:rPr>
          <w:rFonts w:ascii="Timee" w:eastAsia="Times New Roman" w:hAnsi="Timee" w:cs="Times New Roman"/>
          <w:szCs w:val="28"/>
        </w:rPr>
        <w:t xml:space="preserve">The </w:t>
      </w:r>
      <w:proofErr w:type="spellStart"/>
      <w:r w:rsidRPr="00407C2C">
        <w:rPr>
          <w:rFonts w:ascii="Timee" w:eastAsia="Times New Roman" w:hAnsi="Timee" w:cs="Times New Roman"/>
          <w:szCs w:val="28"/>
        </w:rPr>
        <w:t>Labour</w:t>
      </w:r>
      <w:proofErr w:type="spellEnd"/>
      <w:r w:rsidRPr="00407C2C">
        <w:rPr>
          <w:rFonts w:ascii="Timee" w:eastAsia="Times New Roman" w:hAnsi="Timee" w:cs="Times New Roman"/>
          <w:szCs w:val="28"/>
        </w:rPr>
        <w:t xml:space="preserve"> Code adopted in 2019 strengthens the protection of women workers by explicitly prohibiting gender-based discrimination in recruitment, wages, promotion and termination, while expanding maternity-related protections. These legal reforms are reflected in Viet Nam’s comparatively strong performance in the Economic Participation and Opportunity sub-index and demonstrate alignment with the principles of the Convention on the Elimination of All Forms of Discrimination against Women, particularly with regard to substantive equality in employment.</w:t>
      </w:r>
    </w:p>
    <w:p w14:paraId="106F2CD4" w14:textId="0BA52928" w:rsidR="00407C2C" w:rsidRDefault="00407C2C" w:rsidP="00407C2C">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407C2C">
        <w:rPr>
          <w:rFonts w:ascii="Timee" w:eastAsia="Times New Roman" w:hAnsi="Timee" w:cs="Times New Roman"/>
          <w:szCs w:val="28"/>
        </w:rPr>
        <w:t>However, VPDF observes that women remain overrepresented in the informal economy and in sectors characterized by low value added. Despite the existence of relevant policies, challenges persist in enforcement and in ensuring effective access to social protection for women workers in the informal sector.</w:t>
      </w:r>
    </w:p>
    <w:p w14:paraId="6EA0777B" w14:textId="77777777" w:rsidR="00E8326A" w:rsidRPr="00E8326A" w:rsidRDefault="00E8326A" w:rsidP="00F3252B">
      <w:pPr>
        <w:spacing w:after="0" w:line="276" w:lineRule="auto"/>
        <w:jc w:val="both"/>
        <w:rPr>
          <w:rFonts w:ascii="Timee" w:eastAsia="Times New Roman" w:hAnsi="Timee" w:cs="Times New Roman"/>
          <w:b/>
          <w:bCs/>
          <w:szCs w:val="28"/>
        </w:rPr>
      </w:pPr>
      <w:r>
        <w:rPr>
          <w:rFonts w:ascii="Timee" w:eastAsia="Times New Roman" w:hAnsi="Timee" w:cs="Times New Roman"/>
          <w:b/>
          <w:bCs/>
          <w:szCs w:val="28"/>
        </w:rPr>
        <w:tab/>
      </w:r>
      <w:r w:rsidRPr="00E8326A">
        <w:rPr>
          <w:rFonts w:ascii="Timee" w:eastAsia="Times New Roman" w:hAnsi="Timee" w:cs="Times New Roman"/>
          <w:b/>
          <w:bCs/>
          <w:szCs w:val="28"/>
        </w:rPr>
        <w:t>3. Education and Health (Articles 10 &amp; 12)</w:t>
      </w:r>
      <w:r w:rsidR="006B06BA">
        <w:rPr>
          <w:rStyle w:val="FootnoteReference"/>
          <w:rFonts w:ascii="Timee" w:eastAsia="Times New Roman" w:hAnsi="Timee" w:cs="Times New Roman"/>
          <w:b/>
          <w:bCs/>
          <w:szCs w:val="28"/>
        </w:rPr>
        <w:footnoteReference w:id="5"/>
      </w:r>
    </w:p>
    <w:p w14:paraId="1D14A684" w14:textId="77777777" w:rsidR="006B06BA" w:rsidRDefault="00E8326A" w:rsidP="006B06BA">
      <w:pPr>
        <w:spacing w:after="0" w:line="276" w:lineRule="auto"/>
        <w:jc w:val="both"/>
        <w:rPr>
          <w:rFonts w:ascii="Timee" w:eastAsia="Times New Roman" w:hAnsi="Timee" w:cs="Times New Roman"/>
          <w:bCs/>
          <w:szCs w:val="28"/>
        </w:rPr>
      </w:pPr>
      <w:r>
        <w:rPr>
          <w:rFonts w:ascii="Timee" w:eastAsia="Times New Roman" w:hAnsi="Timee" w:cs="Times New Roman"/>
          <w:bCs/>
          <w:szCs w:val="28"/>
        </w:rPr>
        <w:tab/>
      </w:r>
      <w:r w:rsidR="006B06BA" w:rsidRPr="006B06BA">
        <w:rPr>
          <w:rFonts w:ascii="Timee" w:eastAsia="Times New Roman" w:hAnsi="Timee" w:cs="Times New Roman"/>
          <w:bCs/>
          <w:szCs w:val="28"/>
        </w:rPr>
        <w:t>Viet Nam has made substantial progress in advancing gender equality in education and health. In the field of education, the gender gap in literacy has been nearly eliminated, with literacy rates among women aged 15</w:t>
      </w:r>
      <w:r w:rsidR="006B06BA">
        <w:rPr>
          <w:rFonts w:ascii="Timee" w:eastAsia="Times New Roman" w:hAnsi="Timee" w:cs="Times New Roman"/>
          <w:bCs/>
          <w:szCs w:val="28"/>
        </w:rPr>
        <w:t xml:space="preserve">- </w:t>
      </w:r>
      <w:r w:rsidR="006B06BA" w:rsidRPr="006B06BA">
        <w:rPr>
          <w:rFonts w:ascii="Timee" w:eastAsia="Times New Roman" w:hAnsi="Timee" w:cs="Times New Roman"/>
          <w:bCs/>
          <w:szCs w:val="28"/>
        </w:rPr>
        <w:t xml:space="preserve">60 exceeding 97 </w:t>
      </w:r>
      <w:r w:rsidR="006B06BA">
        <w:rPr>
          <w:rFonts w:ascii="Timee" w:eastAsia="Times New Roman" w:hAnsi="Timee" w:cs="Times New Roman"/>
          <w:bCs/>
          <w:szCs w:val="28"/>
        </w:rPr>
        <w:t>%</w:t>
      </w:r>
      <w:r w:rsidR="006B06BA" w:rsidRPr="006B06BA">
        <w:rPr>
          <w:rFonts w:ascii="Timee" w:eastAsia="Times New Roman" w:hAnsi="Timee" w:cs="Times New Roman"/>
          <w:bCs/>
          <w:szCs w:val="28"/>
        </w:rPr>
        <w:t xml:space="preserve">. Targeted interventions, including bilingual education and literacy </w:t>
      </w:r>
      <w:proofErr w:type="spellStart"/>
      <w:r w:rsidR="006B06BA" w:rsidRPr="006B06BA">
        <w:rPr>
          <w:rFonts w:ascii="Timee" w:eastAsia="Times New Roman" w:hAnsi="Timee" w:cs="Times New Roman"/>
          <w:bCs/>
          <w:szCs w:val="28"/>
        </w:rPr>
        <w:t>programmes</w:t>
      </w:r>
      <w:proofErr w:type="spellEnd"/>
      <w:r w:rsidR="006B06BA" w:rsidRPr="006B06BA">
        <w:rPr>
          <w:rFonts w:ascii="Timee" w:eastAsia="Times New Roman" w:hAnsi="Timee" w:cs="Times New Roman"/>
          <w:bCs/>
          <w:szCs w:val="28"/>
        </w:rPr>
        <w:t xml:space="preserve">, have contributed to reducing school dropout rates among girls in ethnic minority areas. </w:t>
      </w:r>
    </w:p>
    <w:p w14:paraId="3C44E11B" w14:textId="77777777" w:rsidR="006B06BA" w:rsidRDefault="006B06BA" w:rsidP="006B06BA">
      <w:pPr>
        <w:spacing w:after="0" w:line="276" w:lineRule="auto"/>
        <w:jc w:val="both"/>
        <w:rPr>
          <w:rFonts w:ascii="Timee" w:eastAsia="Times New Roman" w:hAnsi="Timee" w:cs="Times New Roman"/>
          <w:bCs/>
          <w:szCs w:val="28"/>
        </w:rPr>
      </w:pPr>
      <w:r>
        <w:rPr>
          <w:rFonts w:ascii="Timee" w:eastAsia="Times New Roman" w:hAnsi="Timee" w:cs="Times New Roman"/>
          <w:bCs/>
          <w:szCs w:val="28"/>
        </w:rPr>
        <w:tab/>
      </w:r>
      <w:r w:rsidRPr="006B06BA">
        <w:rPr>
          <w:rFonts w:ascii="Timee" w:eastAsia="Times New Roman" w:hAnsi="Timee" w:cs="Times New Roman"/>
          <w:bCs/>
          <w:szCs w:val="28"/>
        </w:rPr>
        <w:t>In the health sector, access to healthcare services has expanded significantly, with 95</w:t>
      </w:r>
      <w:r>
        <w:rPr>
          <w:rFonts w:ascii="Timee" w:eastAsia="Times New Roman" w:hAnsi="Timee" w:cs="Times New Roman"/>
          <w:bCs/>
          <w:szCs w:val="28"/>
        </w:rPr>
        <w:t xml:space="preserve">,2% </w:t>
      </w:r>
      <w:r w:rsidRPr="006B06BA">
        <w:rPr>
          <w:rFonts w:ascii="Timee" w:eastAsia="Times New Roman" w:hAnsi="Timee" w:cs="Times New Roman"/>
          <w:bCs/>
          <w:szCs w:val="28"/>
        </w:rPr>
        <w:t xml:space="preserve">of the population covered by health insurance as of 2025. Key indicators related to maternal and reproductive health continue to show improvement, particularly in rural and disadvantaged regions. </w:t>
      </w:r>
    </w:p>
    <w:p w14:paraId="397CA9C4" w14:textId="4B5CF7B5" w:rsidR="006B06BA" w:rsidRDefault="006B06BA" w:rsidP="006B06BA">
      <w:pPr>
        <w:spacing w:after="0" w:line="276" w:lineRule="auto"/>
        <w:jc w:val="both"/>
        <w:rPr>
          <w:rFonts w:ascii="Timee" w:eastAsia="Times New Roman" w:hAnsi="Timee" w:cs="Times New Roman"/>
          <w:bCs/>
          <w:szCs w:val="28"/>
        </w:rPr>
      </w:pPr>
      <w:r>
        <w:rPr>
          <w:rFonts w:ascii="Timee" w:eastAsia="Times New Roman" w:hAnsi="Timee" w:cs="Times New Roman"/>
          <w:bCs/>
          <w:szCs w:val="28"/>
        </w:rPr>
        <w:tab/>
      </w:r>
      <w:r w:rsidR="00407C2C" w:rsidRPr="00407C2C">
        <w:rPr>
          <w:rFonts w:ascii="Timee" w:eastAsia="Times New Roman" w:hAnsi="Timee" w:cs="Times New Roman"/>
          <w:bCs/>
          <w:szCs w:val="28"/>
        </w:rPr>
        <w:t>In a regional and global context, assessments reflected in the Global Gender Gap Report 2024 indicate that Viet Nam maintains performance in the upper group for the Health and Survival sub-index, with gender gaps in this area largely closed. At the same time, in the field of education, Viet Nam continues to maintain near gender parity across levels of educational attainment, consistent with countries that have established universal and inclusive education systems.</w:t>
      </w:r>
    </w:p>
    <w:p w14:paraId="7E899FB0" w14:textId="77777777" w:rsidR="00E8326A" w:rsidRPr="00E8326A" w:rsidRDefault="006B06BA" w:rsidP="006B06BA">
      <w:pPr>
        <w:spacing w:after="0" w:line="276" w:lineRule="auto"/>
        <w:jc w:val="both"/>
        <w:rPr>
          <w:rFonts w:ascii="Timee" w:eastAsia="Times New Roman" w:hAnsi="Timee" w:cs="Times New Roman"/>
          <w:b/>
          <w:bCs/>
          <w:szCs w:val="28"/>
        </w:rPr>
      </w:pPr>
      <w:r>
        <w:rPr>
          <w:rFonts w:ascii="Timee" w:eastAsia="Times New Roman" w:hAnsi="Timee" w:cs="Times New Roman"/>
          <w:bCs/>
          <w:szCs w:val="28"/>
        </w:rPr>
        <w:tab/>
      </w:r>
      <w:r w:rsidR="00E8326A" w:rsidRPr="00E8326A">
        <w:rPr>
          <w:rFonts w:ascii="Timee" w:eastAsia="Times New Roman" w:hAnsi="Timee" w:cs="Times New Roman"/>
          <w:b/>
          <w:bCs/>
          <w:szCs w:val="28"/>
        </w:rPr>
        <w:t>4. Gender-Based Violence and Access to Protection (Articles 2, 5 &amp; 16)</w:t>
      </w:r>
      <w:r>
        <w:rPr>
          <w:rStyle w:val="FootnoteReference"/>
          <w:rFonts w:ascii="Timee" w:eastAsia="Times New Roman" w:hAnsi="Timee" w:cs="Times New Roman"/>
          <w:b/>
          <w:bCs/>
          <w:szCs w:val="28"/>
        </w:rPr>
        <w:footnoteReference w:id="6"/>
      </w:r>
    </w:p>
    <w:p w14:paraId="00C01AD4" w14:textId="77777777" w:rsidR="006B06BA" w:rsidRDefault="00E8326A" w:rsidP="006B06BA">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006B06BA" w:rsidRPr="006B06BA">
        <w:rPr>
          <w:rFonts w:ascii="Timee" w:eastAsia="Times New Roman" w:hAnsi="Timee" w:cs="Times New Roman"/>
          <w:szCs w:val="28"/>
        </w:rPr>
        <w:t>The Law on Domestic Violence Prevention and Control adopted in 2022 represents an important step in addressing gender-based violence in Viet Nam through the adoption of a survivor-</w:t>
      </w:r>
      <w:proofErr w:type="spellStart"/>
      <w:r w:rsidR="006B06BA" w:rsidRPr="006B06BA">
        <w:rPr>
          <w:rFonts w:ascii="Timee" w:eastAsia="Times New Roman" w:hAnsi="Timee" w:cs="Times New Roman"/>
          <w:szCs w:val="28"/>
        </w:rPr>
        <w:t>centred</w:t>
      </w:r>
      <w:proofErr w:type="spellEnd"/>
      <w:r w:rsidR="006B06BA" w:rsidRPr="006B06BA">
        <w:rPr>
          <w:rFonts w:ascii="Timee" w:eastAsia="Times New Roman" w:hAnsi="Timee" w:cs="Times New Roman"/>
          <w:szCs w:val="28"/>
        </w:rPr>
        <w:t xml:space="preserve"> approach and the expansion of protection and support mechanisms. The Law specifies measures for prevention, early detection, intervention and sanctioning of domestic violence, while </w:t>
      </w:r>
      <w:r w:rsidR="006B06BA" w:rsidRPr="006B06BA">
        <w:rPr>
          <w:rFonts w:ascii="Timee" w:eastAsia="Times New Roman" w:hAnsi="Timee" w:cs="Times New Roman"/>
          <w:szCs w:val="28"/>
        </w:rPr>
        <w:lastRenderedPageBreak/>
        <w:t xml:space="preserve">strengthening coordination responsibilities among competent authorities and local administrations in the protection of survivors. </w:t>
      </w:r>
    </w:p>
    <w:p w14:paraId="64D1DC1A" w14:textId="77777777" w:rsidR="006B06BA" w:rsidRDefault="006B06BA" w:rsidP="006B06BA">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6B06BA">
        <w:rPr>
          <w:rFonts w:ascii="Timee" w:eastAsia="Times New Roman" w:hAnsi="Timee" w:cs="Times New Roman"/>
          <w:szCs w:val="28"/>
        </w:rPr>
        <w:t xml:space="preserve">According to official data, 3,193 cases of domestic violence were recorded in 2023, of which over 82 per cent of victims were women, indicating that domestic violence continues to disproportionately affect women. During the same year, more than 70 per cent of identified survivors were able to access at least one essential support service, including counselling, healthcare, legal aid or social assistance, and over 75 per cent of perpetrators were subject to administrative or criminal measures in accordance with the law. VPDF notes a decline in the number of reported cases compared to previous years, which may reflect initial improvements in prevention efforts, public awareness and early intervention mechanisms. </w:t>
      </w:r>
    </w:p>
    <w:p w14:paraId="61F5CE46" w14:textId="77777777" w:rsidR="006B06BA" w:rsidRDefault="006B06BA" w:rsidP="006B06BA">
      <w:pPr>
        <w:spacing w:after="0" w:line="276" w:lineRule="auto"/>
        <w:jc w:val="both"/>
        <w:rPr>
          <w:rFonts w:ascii="Timee" w:eastAsia="Times New Roman" w:hAnsi="Timee" w:cs="Times New Roman"/>
          <w:b/>
          <w:bCs/>
          <w:szCs w:val="28"/>
        </w:rPr>
      </w:pPr>
      <w:r>
        <w:rPr>
          <w:rFonts w:ascii="Timee" w:eastAsia="Times New Roman" w:hAnsi="Timee" w:cs="Times New Roman"/>
          <w:szCs w:val="28"/>
        </w:rPr>
        <w:tab/>
      </w:r>
      <w:r w:rsidRPr="006B06BA">
        <w:rPr>
          <w:rFonts w:ascii="Timee" w:eastAsia="Times New Roman" w:hAnsi="Timee" w:cs="Times New Roman"/>
          <w:szCs w:val="28"/>
        </w:rPr>
        <w:t>However, VPDF observes that access to specialized support services, particularly shelters and legal aid, remains uneven across localities, with persistent gaps in rural, remote and hard-to-reach areas. This highlights the continued need to strengthen resource allocation, expand service networks and enhance implementation capacity at the grassroots level to ensure effective and consistent protection for women survivors of domestic violence nationwide.</w:t>
      </w:r>
      <w:r w:rsidR="00E8326A">
        <w:rPr>
          <w:rFonts w:ascii="Timee" w:eastAsia="Times New Roman" w:hAnsi="Timee" w:cs="Times New Roman"/>
          <w:b/>
          <w:bCs/>
          <w:szCs w:val="28"/>
        </w:rPr>
        <w:tab/>
      </w:r>
    </w:p>
    <w:p w14:paraId="2DF75043" w14:textId="77777777" w:rsidR="00E8326A" w:rsidRPr="00E8326A" w:rsidRDefault="006B06BA" w:rsidP="006B06BA">
      <w:pPr>
        <w:spacing w:after="0" w:line="276" w:lineRule="auto"/>
        <w:jc w:val="both"/>
        <w:rPr>
          <w:rFonts w:ascii="Timee" w:eastAsia="Times New Roman" w:hAnsi="Timee" w:cs="Times New Roman"/>
          <w:b/>
          <w:bCs/>
          <w:szCs w:val="28"/>
        </w:rPr>
      </w:pPr>
      <w:r>
        <w:rPr>
          <w:rFonts w:ascii="Timee" w:eastAsia="Times New Roman" w:hAnsi="Timee" w:cs="Times New Roman"/>
          <w:b/>
          <w:bCs/>
          <w:szCs w:val="28"/>
        </w:rPr>
        <w:tab/>
      </w:r>
      <w:r w:rsidR="00E8326A">
        <w:rPr>
          <w:rFonts w:ascii="Timee" w:eastAsia="Times New Roman" w:hAnsi="Timee" w:cs="Times New Roman"/>
          <w:b/>
          <w:bCs/>
          <w:szCs w:val="28"/>
        </w:rPr>
        <w:t>5.</w:t>
      </w:r>
      <w:r w:rsidR="00E8326A" w:rsidRPr="00E8326A">
        <w:rPr>
          <w:rFonts w:ascii="Timee" w:eastAsia="Times New Roman" w:hAnsi="Timee" w:cs="Times New Roman"/>
          <w:b/>
          <w:bCs/>
          <w:szCs w:val="28"/>
        </w:rPr>
        <w:t xml:space="preserve"> Property Rights and Equality in Marriage (Article 16)</w:t>
      </w:r>
    </w:p>
    <w:p w14:paraId="6405BDFF" w14:textId="77777777" w:rsidR="007C7A77" w:rsidRPr="007C7A77" w:rsidRDefault="00E8326A" w:rsidP="007C7A77">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007C7A77" w:rsidRPr="007C7A77">
        <w:rPr>
          <w:rFonts w:ascii="Timee" w:eastAsia="Times New Roman" w:hAnsi="Timee" w:cs="Times New Roman"/>
          <w:szCs w:val="28"/>
        </w:rPr>
        <w:t>Equality between women and men in marital and family relations in Viet Nam is ensured through a relatively comprehensive and coherent legal framework. The Law on Marriage and Family (2014) affirms the principle of equality between spouses, recognizes joint ownership of marital property, and acknowledges unpaid domestic and care work as a form of economic contribution when determining the division of joint property upon divorce. This provision helps prevent discrimination against women, particularly those who devote significant time to household work and childcare.</w:t>
      </w:r>
    </w:p>
    <w:p w14:paraId="5E015659" w14:textId="05B48724" w:rsidR="007C7A77" w:rsidRPr="007C7A77" w:rsidRDefault="007C7A77" w:rsidP="007C7A77">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7C7A77">
        <w:rPr>
          <w:rFonts w:ascii="Timee" w:eastAsia="Times New Roman" w:hAnsi="Timee" w:cs="Times New Roman"/>
          <w:szCs w:val="28"/>
        </w:rPr>
        <w:t>These principles are reinforced by procedural safeguards under the Civil Procedure Code (2015), which allow competent authorities and mass organizations to protect the lawful rights and interests of women in marriage and family cases. The Land Law adopted in 2024 further strengthens the implementation of gender equality in land use rights by reaffirming the joint land use rights of spouses in cases of jointly owned property, thereby enhancing women’s security of tenure and economic position, particularly in rural areas.</w:t>
      </w:r>
    </w:p>
    <w:p w14:paraId="36C37BB7" w14:textId="7D838C81" w:rsidR="007C7A77" w:rsidRDefault="007C7A77" w:rsidP="007C7A77">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7C7A77">
        <w:rPr>
          <w:rFonts w:ascii="Timee" w:eastAsia="Times New Roman" w:hAnsi="Timee" w:cs="Times New Roman"/>
          <w:szCs w:val="28"/>
        </w:rPr>
        <w:t xml:space="preserve">Taken together, these legal measures reflect Viet Nam’s approach to achieving substantive equality in marital and property relations, in line with Article 16 of </w:t>
      </w:r>
      <w:r w:rsidR="00C90957">
        <w:rPr>
          <w:rFonts w:ascii="Timee" w:eastAsia="Times New Roman" w:hAnsi="Timee" w:cs="Times New Roman"/>
          <w:szCs w:val="28"/>
        </w:rPr>
        <w:t>the CEDAW</w:t>
      </w:r>
      <w:r w:rsidR="00AE3228">
        <w:rPr>
          <w:rFonts w:ascii="Timee" w:eastAsia="Times New Roman" w:hAnsi="Timee" w:cs="Times New Roman"/>
          <w:szCs w:val="28"/>
        </w:rPr>
        <w:t>.</w:t>
      </w:r>
    </w:p>
    <w:p w14:paraId="4CE19731" w14:textId="3A324D12" w:rsidR="00E8326A" w:rsidRPr="00E8326A" w:rsidRDefault="00221B50" w:rsidP="007C7A77">
      <w:pPr>
        <w:spacing w:after="0" w:line="276" w:lineRule="auto"/>
        <w:jc w:val="both"/>
        <w:rPr>
          <w:rFonts w:ascii="Timee" w:eastAsia="Times New Roman" w:hAnsi="Timee" w:cs="Times New Roman"/>
          <w:b/>
          <w:bCs/>
          <w:szCs w:val="28"/>
        </w:rPr>
      </w:pPr>
      <w:r>
        <w:rPr>
          <w:rFonts w:ascii="Timee" w:eastAsia="Times New Roman" w:hAnsi="Timee" w:cs="Times New Roman"/>
          <w:b/>
          <w:bCs/>
          <w:szCs w:val="28"/>
        </w:rPr>
        <w:tab/>
      </w:r>
      <w:r w:rsidR="00E8326A" w:rsidRPr="00E8326A">
        <w:rPr>
          <w:rFonts w:ascii="Timee" w:eastAsia="Times New Roman" w:hAnsi="Timee" w:cs="Times New Roman"/>
          <w:b/>
          <w:bCs/>
          <w:szCs w:val="28"/>
        </w:rPr>
        <w:t>6. Women in Vulnerable Situations (Article 14)</w:t>
      </w:r>
    </w:p>
    <w:p w14:paraId="07967D0B" w14:textId="77777777" w:rsidR="00B20FD4" w:rsidRDefault="00E8326A" w:rsidP="00221B50">
      <w:pPr>
        <w:spacing w:after="0" w:line="276" w:lineRule="auto"/>
        <w:jc w:val="both"/>
        <w:rPr>
          <w:rFonts w:ascii="Timee" w:eastAsia="Times New Roman" w:hAnsi="Timee" w:cs="Times New Roman"/>
          <w:szCs w:val="28"/>
        </w:rPr>
      </w:pPr>
      <w:r>
        <w:rPr>
          <w:rFonts w:ascii="Timee" w:eastAsia="Times New Roman" w:hAnsi="Timee" w:cs="Times New Roman"/>
          <w:szCs w:val="28"/>
        </w:rPr>
        <w:lastRenderedPageBreak/>
        <w:tab/>
      </w:r>
      <w:r w:rsidR="00221B50" w:rsidRPr="00221B50">
        <w:rPr>
          <w:rFonts w:ascii="Timee" w:eastAsia="Times New Roman" w:hAnsi="Timee" w:cs="Times New Roman"/>
          <w:szCs w:val="28"/>
        </w:rPr>
        <w:t xml:space="preserve">Viet Nam has demonstrated a strong and sustained commitment to improving the situation of women in ethnic minority and disadvantaged communities through the implementation of comprehensive and well-targeted </w:t>
      </w:r>
      <w:proofErr w:type="spellStart"/>
      <w:r w:rsidR="00221B50" w:rsidRPr="00221B50">
        <w:rPr>
          <w:rFonts w:ascii="Timee" w:eastAsia="Times New Roman" w:hAnsi="Timee" w:cs="Times New Roman"/>
          <w:szCs w:val="28"/>
        </w:rPr>
        <w:t>programmes</w:t>
      </w:r>
      <w:proofErr w:type="spellEnd"/>
      <w:r w:rsidR="00221B50" w:rsidRPr="00221B50">
        <w:rPr>
          <w:rFonts w:ascii="Timee" w:eastAsia="Times New Roman" w:hAnsi="Timee" w:cs="Times New Roman"/>
          <w:szCs w:val="28"/>
        </w:rPr>
        <w:t xml:space="preserve">. These </w:t>
      </w:r>
      <w:proofErr w:type="spellStart"/>
      <w:r w:rsidR="00221B50" w:rsidRPr="00221B50">
        <w:rPr>
          <w:rFonts w:ascii="Timee" w:eastAsia="Times New Roman" w:hAnsi="Timee" w:cs="Times New Roman"/>
          <w:szCs w:val="28"/>
        </w:rPr>
        <w:t>programmes</w:t>
      </w:r>
      <w:proofErr w:type="spellEnd"/>
      <w:r w:rsidR="00221B50" w:rsidRPr="00221B50">
        <w:rPr>
          <w:rFonts w:ascii="Timee" w:eastAsia="Times New Roman" w:hAnsi="Timee" w:cs="Times New Roman"/>
          <w:szCs w:val="28"/>
        </w:rPr>
        <w:t xml:space="preserve"> adopt an integrated approach that combines poverty reduction measures, expanded access to education and healthcare services, and community-based awareness-raising initiatives aimed at eliminating harmful practices, including early marriage. </w:t>
      </w:r>
    </w:p>
    <w:p w14:paraId="05720C32" w14:textId="3347BD14" w:rsidR="00E8326A" w:rsidRPr="00E8326A" w:rsidRDefault="00B20FD4" w:rsidP="00221B50">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00221B50" w:rsidRPr="00221B50">
        <w:rPr>
          <w:rFonts w:ascii="Timee" w:eastAsia="Times New Roman" w:hAnsi="Timee" w:cs="Times New Roman"/>
          <w:szCs w:val="28"/>
        </w:rPr>
        <w:t>As a result of these coordinated efforts, the national multidimensional poverty rate declined markedly from 9</w:t>
      </w:r>
      <w:r w:rsidR="00221B50">
        <w:rPr>
          <w:rFonts w:ascii="Timee" w:eastAsia="Times New Roman" w:hAnsi="Timee" w:cs="Times New Roman"/>
          <w:szCs w:val="28"/>
        </w:rPr>
        <w:t>,88%</w:t>
      </w:r>
      <w:r w:rsidR="00221B50" w:rsidRPr="00221B50">
        <w:rPr>
          <w:rFonts w:ascii="Timee" w:eastAsia="Times New Roman" w:hAnsi="Timee" w:cs="Times New Roman"/>
          <w:szCs w:val="28"/>
        </w:rPr>
        <w:t xml:space="preserve"> in 2015 to 1</w:t>
      </w:r>
      <w:r w:rsidR="00221B50">
        <w:rPr>
          <w:rFonts w:ascii="Timee" w:eastAsia="Times New Roman" w:hAnsi="Timee" w:cs="Times New Roman"/>
          <w:szCs w:val="28"/>
        </w:rPr>
        <w:t xml:space="preserve">,93% </w:t>
      </w:r>
      <w:r w:rsidR="00221B50" w:rsidRPr="00221B50">
        <w:rPr>
          <w:rFonts w:ascii="Timee" w:eastAsia="Times New Roman" w:hAnsi="Timee" w:cs="Times New Roman"/>
          <w:szCs w:val="28"/>
        </w:rPr>
        <w:t>in 2024</w:t>
      </w:r>
      <w:r w:rsidR="00221B50">
        <w:rPr>
          <w:rStyle w:val="FootnoteReference"/>
          <w:rFonts w:ascii="Timee" w:eastAsia="Times New Roman" w:hAnsi="Timee" w:cs="Times New Roman"/>
          <w:szCs w:val="28"/>
        </w:rPr>
        <w:footnoteReference w:id="7"/>
      </w:r>
      <w:r w:rsidR="00221B50" w:rsidRPr="00221B50">
        <w:rPr>
          <w:rFonts w:ascii="Timee" w:eastAsia="Times New Roman" w:hAnsi="Timee" w:cs="Times New Roman"/>
          <w:szCs w:val="28"/>
        </w:rPr>
        <w:t>, reflecting one of the most significant reductions in the region. Given the disproportionate representation of women among populations living in poverty, these achievements have generated substantial and tangible benefits for women and girls, particularly in remote and disadvantaged areas. Viet Nam’s inclusive, people-</w:t>
      </w:r>
      <w:proofErr w:type="spellStart"/>
      <w:r w:rsidR="00221B50" w:rsidRPr="00221B50">
        <w:rPr>
          <w:rFonts w:ascii="Timee" w:eastAsia="Times New Roman" w:hAnsi="Timee" w:cs="Times New Roman"/>
          <w:szCs w:val="28"/>
        </w:rPr>
        <w:t>centred</w:t>
      </w:r>
      <w:proofErr w:type="spellEnd"/>
      <w:r w:rsidR="00221B50" w:rsidRPr="00221B50">
        <w:rPr>
          <w:rFonts w:ascii="Timee" w:eastAsia="Times New Roman" w:hAnsi="Timee" w:cs="Times New Roman"/>
          <w:szCs w:val="28"/>
        </w:rPr>
        <w:t xml:space="preserve"> and multidimensional development approach has been widely recognized by international partners, including the United Nations Development </w:t>
      </w:r>
      <w:proofErr w:type="spellStart"/>
      <w:r w:rsidR="00221B50" w:rsidRPr="00221B50">
        <w:rPr>
          <w:rFonts w:ascii="Timee" w:eastAsia="Times New Roman" w:hAnsi="Timee" w:cs="Times New Roman"/>
          <w:szCs w:val="28"/>
        </w:rPr>
        <w:t>Programme</w:t>
      </w:r>
      <w:proofErr w:type="spellEnd"/>
      <w:r w:rsidR="00221B50" w:rsidRPr="00221B50">
        <w:rPr>
          <w:rFonts w:ascii="Timee" w:eastAsia="Times New Roman" w:hAnsi="Timee" w:cs="Times New Roman"/>
          <w:szCs w:val="28"/>
        </w:rPr>
        <w:t xml:space="preserve"> (UNDP) and the World Bank, as an effective model for reducing poverty while advancing gender equality and social inclusion.</w:t>
      </w:r>
    </w:p>
    <w:p w14:paraId="034A8208" w14:textId="77777777" w:rsidR="00E8326A" w:rsidRPr="00E8326A" w:rsidRDefault="00E8326A" w:rsidP="00E8326A">
      <w:pPr>
        <w:spacing w:after="0" w:line="276" w:lineRule="auto"/>
        <w:jc w:val="both"/>
        <w:rPr>
          <w:rFonts w:ascii="Timee" w:eastAsia="Times New Roman" w:hAnsi="Timee" w:cs="Times New Roman"/>
          <w:b/>
          <w:bCs/>
          <w:szCs w:val="28"/>
        </w:rPr>
      </w:pPr>
      <w:r>
        <w:rPr>
          <w:rFonts w:ascii="Timee" w:eastAsia="Times New Roman" w:hAnsi="Timee" w:cs="Times New Roman"/>
          <w:bCs/>
          <w:szCs w:val="28"/>
        </w:rPr>
        <w:tab/>
      </w:r>
      <w:r>
        <w:rPr>
          <w:rFonts w:ascii="Timee" w:eastAsia="Times New Roman" w:hAnsi="Timee" w:cs="Times New Roman"/>
          <w:b/>
          <w:bCs/>
          <w:szCs w:val="28"/>
        </w:rPr>
        <w:t>III</w:t>
      </w:r>
      <w:r w:rsidRPr="00E8326A">
        <w:rPr>
          <w:rFonts w:ascii="Timee" w:eastAsia="Times New Roman" w:hAnsi="Timee" w:cs="Times New Roman"/>
          <w:b/>
          <w:bCs/>
          <w:szCs w:val="28"/>
        </w:rPr>
        <w:t>.  Concluding Observations and Recommendations</w:t>
      </w:r>
    </w:p>
    <w:p w14:paraId="5C6B124B"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E8326A">
        <w:rPr>
          <w:rFonts w:ascii="Timee" w:eastAsia="Times New Roman" w:hAnsi="Timee" w:cs="Times New Roman"/>
          <w:szCs w:val="28"/>
        </w:rPr>
        <w:t xml:space="preserve">VPDF concludes that Viet Nam has made </w:t>
      </w:r>
      <w:r w:rsidRPr="00E8326A">
        <w:rPr>
          <w:rFonts w:ascii="Timee" w:eastAsia="Times New Roman" w:hAnsi="Timee" w:cs="Times New Roman"/>
          <w:bCs/>
          <w:szCs w:val="28"/>
        </w:rPr>
        <w:t>measurable and sustained progress</w:t>
      </w:r>
      <w:r w:rsidRPr="00E8326A">
        <w:rPr>
          <w:rFonts w:ascii="Timee" w:eastAsia="Times New Roman" w:hAnsi="Timee" w:cs="Times New Roman"/>
          <w:szCs w:val="28"/>
        </w:rPr>
        <w:t xml:space="preserve"> in implementing CEDAW, particularly through legal reform, institutional coordination, and investment in social services.</w:t>
      </w:r>
    </w:p>
    <w:p w14:paraId="12A9B998" w14:textId="77777777" w:rsidR="00E8326A" w:rsidRPr="00E8326A" w:rsidRDefault="00E8326A" w:rsidP="00E8326A">
      <w:pPr>
        <w:spacing w:after="0" w:line="276" w:lineRule="auto"/>
        <w:jc w:val="both"/>
        <w:rPr>
          <w:rFonts w:ascii="Timee" w:eastAsia="Times New Roman" w:hAnsi="Timee" w:cs="Times New Roman"/>
          <w:szCs w:val="28"/>
        </w:rPr>
      </w:pPr>
      <w:r w:rsidRPr="00E8326A">
        <w:rPr>
          <w:rFonts w:ascii="Timee" w:eastAsia="Times New Roman" w:hAnsi="Timee" w:cs="Times New Roman"/>
          <w:szCs w:val="28"/>
        </w:rPr>
        <w:t>To further strengthen implementation, VPDF recommends:</w:t>
      </w:r>
    </w:p>
    <w:p w14:paraId="1441A761"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bCs/>
          <w:szCs w:val="28"/>
        </w:rPr>
        <w:tab/>
        <w:t xml:space="preserve">- </w:t>
      </w:r>
      <w:r w:rsidRPr="00E8326A">
        <w:rPr>
          <w:rFonts w:ascii="Timee" w:eastAsia="Times New Roman" w:hAnsi="Timee" w:cs="Times New Roman"/>
          <w:bCs/>
          <w:szCs w:val="28"/>
        </w:rPr>
        <w:t>Enhancing gender-disaggregated data</w:t>
      </w:r>
      <w:r w:rsidRPr="00E8326A">
        <w:rPr>
          <w:rFonts w:ascii="Timee" w:eastAsia="Times New Roman" w:hAnsi="Timee" w:cs="Times New Roman"/>
          <w:szCs w:val="28"/>
        </w:rPr>
        <w:t xml:space="preserve"> collection, particularly in the informal economy and unpaid care work;</w:t>
      </w:r>
    </w:p>
    <w:p w14:paraId="35BEFFB1"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bCs/>
          <w:szCs w:val="28"/>
        </w:rPr>
        <w:tab/>
        <w:t xml:space="preserve">- </w:t>
      </w:r>
      <w:r w:rsidRPr="00E8326A">
        <w:rPr>
          <w:rFonts w:ascii="Timee" w:eastAsia="Times New Roman" w:hAnsi="Timee" w:cs="Times New Roman"/>
          <w:bCs/>
          <w:szCs w:val="28"/>
        </w:rPr>
        <w:t>Strengthening local-level enforcement</w:t>
      </w:r>
      <w:r w:rsidRPr="00E8326A">
        <w:rPr>
          <w:rFonts w:ascii="Timee" w:eastAsia="Times New Roman" w:hAnsi="Timee" w:cs="Times New Roman"/>
          <w:szCs w:val="28"/>
        </w:rPr>
        <w:t xml:space="preserve"> of gender equality policies;</w:t>
      </w:r>
    </w:p>
    <w:p w14:paraId="7B63FFC4"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 </w:t>
      </w:r>
      <w:r w:rsidRPr="00E8326A">
        <w:rPr>
          <w:rFonts w:ascii="Timee" w:eastAsia="Times New Roman" w:hAnsi="Timee" w:cs="Times New Roman"/>
          <w:szCs w:val="28"/>
        </w:rPr>
        <w:t xml:space="preserve">Expanding </w:t>
      </w:r>
      <w:r w:rsidRPr="00E8326A">
        <w:rPr>
          <w:rFonts w:ascii="Timee" w:eastAsia="Times New Roman" w:hAnsi="Timee" w:cs="Times New Roman"/>
          <w:bCs/>
          <w:szCs w:val="28"/>
        </w:rPr>
        <w:t>access to support services</w:t>
      </w:r>
      <w:r w:rsidRPr="00E8326A">
        <w:rPr>
          <w:rFonts w:ascii="Timee" w:eastAsia="Times New Roman" w:hAnsi="Timee" w:cs="Times New Roman"/>
          <w:szCs w:val="28"/>
        </w:rPr>
        <w:t xml:space="preserve"> for survivors of gender-based violence in remote areas;</w:t>
      </w:r>
    </w:p>
    <w:p w14:paraId="4657F392"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t xml:space="preserve">- </w:t>
      </w:r>
      <w:r w:rsidRPr="00E8326A">
        <w:rPr>
          <w:rFonts w:ascii="Timee" w:eastAsia="Times New Roman" w:hAnsi="Timee" w:cs="Times New Roman"/>
          <w:szCs w:val="28"/>
        </w:rPr>
        <w:t xml:space="preserve">Increasing </w:t>
      </w:r>
      <w:r w:rsidRPr="00E8326A">
        <w:rPr>
          <w:rFonts w:ascii="Timee" w:eastAsia="Times New Roman" w:hAnsi="Timee" w:cs="Times New Roman"/>
          <w:bCs/>
          <w:szCs w:val="28"/>
        </w:rPr>
        <w:t>women’s economic empowerment programs</w:t>
      </w:r>
      <w:r w:rsidRPr="00E8326A">
        <w:rPr>
          <w:rFonts w:ascii="Timee" w:eastAsia="Times New Roman" w:hAnsi="Timee" w:cs="Times New Roman"/>
          <w:szCs w:val="28"/>
        </w:rPr>
        <w:t>, particularly for ethnic minority and low-income women.</w:t>
      </w:r>
    </w:p>
    <w:p w14:paraId="3727FB23" w14:textId="77777777" w:rsidR="00E8326A" w:rsidRPr="00E8326A" w:rsidRDefault="00E8326A" w:rsidP="00E8326A">
      <w:pPr>
        <w:spacing w:after="0" w:line="276" w:lineRule="auto"/>
        <w:jc w:val="both"/>
        <w:rPr>
          <w:rFonts w:ascii="Timee" w:eastAsia="Times New Roman" w:hAnsi="Timee" w:cs="Times New Roman"/>
          <w:szCs w:val="28"/>
        </w:rPr>
      </w:pPr>
      <w:r>
        <w:rPr>
          <w:rFonts w:ascii="Timee" w:eastAsia="Times New Roman" w:hAnsi="Timee" w:cs="Times New Roman"/>
          <w:szCs w:val="28"/>
        </w:rPr>
        <w:tab/>
      </w:r>
      <w:r w:rsidRPr="00E8326A">
        <w:rPr>
          <w:rFonts w:ascii="Timee" w:eastAsia="Times New Roman" w:hAnsi="Timee" w:cs="Times New Roman"/>
          <w:szCs w:val="28"/>
        </w:rPr>
        <w:t>VPDF affirms that continued dialogue and cooperation with the CEDAW Committee will support Viet Nam’s efforts to advance women’s rights in a manner consistent with national development priorities and international obligations.</w:t>
      </w:r>
    </w:p>
    <w:p w14:paraId="13DA320D" w14:textId="77777777" w:rsidR="00EF120F" w:rsidRPr="00E8326A" w:rsidRDefault="00EF120F" w:rsidP="00E8326A">
      <w:pPr>
        <w:spacing w:after="0" w:line="276" w:lineRule="auto"/>
        <w:jc w:val="both"/>
        <w:rPr>
          <w:rFonts w:cs="Times New Roman"/>
          <w:szCs w:val="28"/>
        </w:rPr>
      </w:pPr>
    </w:p>
    <w:sectPr w:rsidR="00EF120F" w:rsidRPr="00E8326A" w:rsidSect="001803C5">
      <w:headerReference w:type="default" r:id="rId10"/>
      <w:pgSz w:w="11906" w:h="16838"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EAE7B" w14:textId="77777777" w:rsidR="004B32ED" w:rsidRDefault="004B32ED" w:rsidP="001803C5">
      <w:pPr>
        <w:spacing w:after="0" w:line="240" w:lineRule="auto"/>
      </w:pPr>
      <w:r>
        <w:separator/>
      </w:r>
    </w:p>
  </w:endnote>
  <w:endnote w:type="continuationSeparator" w:id="0">
    <w:p w14:paraId="797869F7" w14:textId="77777777" w:rsidR="004B32ED" w:rsidRDefault="004B32ED" w:rsidP="00180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e">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E336B" w14:textId="77777777" w:rsidR="004B32ED" w:rsidRDefault="004B32ED" w:rsidP="001803C5">
      <w:pPr>
        <w:spacing w:after="0" w:line="240" w:lineRule="auto"/>
      </w:pPr>
      <w:r>
        <w:separator/>
      </w:r>
    </w:p>
  </w:footnote>
  <w:footnote w:type="continuationSeparator" w:id="0">
    <w:p w14:paraId="6B21F126" w14:textId="77777777" w:rsidR="004B32ED" w:rsidRDefault="004B32ED" w:rsidP="001803C5">
      <w:pPr>
        <w:spacing w:after="0" w:line="240" w:lineRule="auto"/>
      </w:pPr>
      <w:r>
        <w:continuationSeparator/>
      </w:r>
    </w:p>
  </w:footnote>
  <w:footnote w:id="1">
    <w:p w14:paraId="40642F65" w14:textId="1DB5B820" w:rsidR="003822F9" w:rsidRDefault="003822F9">
      <w:pPr>
        <w:pStyle w:val="FootnoteText"/>
      </w:pPr>
      <w:r>
        <w:rPr>
          <w:rStyle w:val="FootnoteReference"/>
        </w:rPr>
        <w:footnoteRef/>
      </w:r>
      <w:r>
        <w:t xml:space="preserve"> </w:t>
      </w:r>
      <w:r w:rsidRPr="00E9121D">
        <w:t>Lawyer Diep Nang Binh</w:t>
      </w:r>
      <w:r>
        <w:t>, “</w:t>
      </w:r>
      <w:r w:rsidRPr="00E9121D">
        <w:t>Legal provisions on protecting women's rights</w:t>
      </w:r>
      <w:r>
        <w:t xml:space="preserve">”, Vietnam Law Newspaper,  Accessed Jan 4, 2026, </w:t>
      </w:r>
      <w:hyperlink r:id="rId1" w:history="1">
        <w:r w:rsidRPr="001775A1">
          <w:rPr>
            <w:rStyle w:val="Hyperlink"/>
          </w:rPr>
          <w:t>https://baophapluat.vn/quy-dinh-cua-phap</w:t>
        </w:r>
        <w:r w:rsidRPr="001775A1">
          <w:rPr>
            <w:rStyle w:val="Hyperlink"/>
          </w:rPr>
          <w:t>-</w:t>
        </w:r>
        <w:r w:rsidRPr="001775A1">
          <w:rPr>
            <w:rStyle w:val="Hyperlink"/>
          </w:rPr>
          <w:t>luat-ve-bao-ve-quyen-cua-phu-nu-post529966.html</w:t>
        </w:r>
      </w:hyperlink>
    </w:p>
  </w:footnote>
  <w:footnote w:id="2">
    <w:p w14:paraId="55AFB27D" w14:textId="77777777" w:rsidR="006B06BA" w:rsidRDefault="006B06BA">
      <w:pPr>
        <w:pStyle w:val="FootnoteText"/>
      </w:pPr>
      <w:r>
        <w:rPr>
          <w:rStyle w:val="FootnoteReference"/>
        </w:rPr>
        <w:footnoteRef/>
      </w:r>
      <w:r>
        <w:t xml:space="preserve"> Citation 1</w:t>
      </w:r>
    </w:p>
  </w:footnote>
  <w:footnote w:id="3">
    <w:p w14:paraId="6EE2A3BF" w14:textId="79CF182F" w:rsidR="003D1564" w:rsidRDefault="003D1564">
      <w:pPr>
        <w:pStyle w:val="FootnoteText"/>
      </w:pPr>
      <w:r>
        <w:rPr>
          <w:rStyle w:val="FootnoteReference"/>
        </w:rPr>
        <w:footnoteRef/>
      </w:r>
      <w:r>
        <w:t xml:space="preserve"> ILO, “</w:t>
      </w:r>
      <w:proofErr w:type="spellStart"/>
      <w:r w:rsidRPr="003D1564">
        <w:t>Phụ</w:t>
      </w:r>
      <w:proofErr w:type="spellEnd"/>
      <w:r w:rsidRPr="003D1564">
        <w:t xml:space="preserve"> </w:t>
      </w:r>
      <w:proofErr w:type="spellStart"/>
      <w:r w:rsidRPr="003D1564">
        <w:t>nữ</w:t>
      </w:r>
      <w:proofErr w:type="spellEnd"/>
      <w:r w:rsidRPr="003D1564">
        <w:t xml:space="preserve"> Việt Nam </w:t>
      </w:r>
      <w:proofErr w:type="spellStart"/>
      <w:r w:rsidRPr="003D1564">
        <w:t>ngày</w:t>
      </w:r>
      <w:proofErr w:type="spellEnd"/>
      <w:r w:rsidRPr="003D1564">
        <w:t xml:space="preserve"> </w:t>
      </w:r>
      <w:proofErr w:type="spellStart"/>
      <w:r w:rsidRPr="003D1564">
        <w:t>càng</w:t>
      </w:r>
      <w:proofErr w:type="spellEnd"/>
      <w:r w:rsidRPr="003D1564">
        <w:t xml:space="preserve"> </w:t>
      </w:r>
      <w:proofErr w:type="spellStart"/>
      <w:r w:rsidRPr="003D1564">
        <w:t>được</w:t>
      </w:r>
      <w:proofErr w:type="spellEnd"/>
      <w:r w:rsidRPr="003D1564">
        <w:t xml:space="preserve"> </w:t>
      </w:r>
      <w:proofErr w:type="spellStart"/>
      <w:r w:rsidRPr="003D1564">
        <w:t>chuẩn</w:t>
      </w:r>
      <w:proofErr w:type="spellEnd"/>
      <w:r w:rsidRPr="003D1564">
        <w:t xml:space="preserve"> </w:t>
      </w:r>
      <w:proofErr w:type="spellStart"/>
      <w:r w:rsidRPr="003D1564">
        <w:t>bị</w:t>
      </w:r>
      <w:proofErr w:type="spellEnd"/>
      <w:r w:rsidRPr="003D1564">
        <w:t xml:space="preserve"> </w:t>
      </w:r>
      <w:proofErr w:type="spellStart"/>
      <w:r w:rsidRPr="003D1564">
        <w:t>tốt</w:t>
      </w:r>
      <w:proofErr w:type="spellEnd"/>
      <w:r w:rsidRPr="003D1564">
        <w:t xml:space="preserve"> </w:t>
      </w:r>
      <w:proofErr w:type="spellStart"/>
      <w:r w:rsidRPr="003D1564">
        <w:t>hơn</w:t>
      </w:r>
      <w:proofErr w:type="spellEnd"/>
      <w:r w:rsidRPr="003D1564">
        <w:t xml:space="preserve"> </w:t>
      </w:r>
      <w:proofErr w:type="spellStart"/>
      <w:r w:rsidRPr="003D1564">
        <w:t>để</w:t>
      </w:r>
      <w:proofErr w:type="spellEnd"/>
      <w:r w:rsidRPr="003D1564">
        <w:t xml:space="preserve"> </w:t>
      </w:r>
      <w:proofErr w:type="spellStart"/>
      <w:r w:rsidRPr="003D1564">
        <w:t>đảm</w:t>
      </w:r>
      <w:proofErr w:type="spellEnd"/>
      <w:r w:rsidRPr="003D1564">
        <w:t xml:space="preserve"> </w:t>
      </w:r>
      <w:proofErr w:type="spellStart"/>
      <w:r w:rsidRPr="003D1564">
        <w:t>nhận</w:t>
      </w:r>
      <w:proofErr w:type="spellEnd"/>
      <w:r w:rsidRPr="003D1564">
        <w:t xml:space="preserve"> </w:t>
      </w:r>
      <w:proofErr w:type="spellStart"/>
      <w:r w:rsidRPr="003D1564">
        <w:t>những</w:t>
      </w:r>
      <w:proofErr w:type="spellEnd"/>
      <w:r w:rsidRPr="003D1564">
        <w:t xml:space="preserve"> </w:t>
      </w:r>
      <w:proofErr w:type="spellStart"/>
      <w:r w:rsidRPr="003D1564">
        <w:t>vị</w:t>
      </w:r>
      <w:proofErr w:type="spellEnd"/>
      <w:r w:rsidRPr="003D1564">
        <w:t xml:space="preserve"> </w:t>
      </w:r>
      <w:proofErr w:type="spellStart"/>
      <w:r w:rsidRPr="003D1564">
        <w:t>trí</w:t>
      </w:r>
      <w:proofErr w:type="spellEnd"/>
      <w:r w:rsidRPr="003D1564">
        <w:t xml:space="preserve"> </w:t>
      </w:r>
      <w:proofErr w:type="spellStart"/>
      <w:r w:rsidRPr="003D1564">
        <w:t>ra</w:t>
      </w:r>
      <w:proofErr w:type="spellEnd"/>
      <w:r w:rsidRPr="003D1564">
        <w:t xml:space="preserve"> </w:t>
      </w:r>
      <w:proofErr w:type="spellStart"/>
      <w:r w:rsidRPr="003D1564">
        <w:t>quyết</w:t>
      </w:r>
      <w:proofErr w:type="spellEnd"/>
      <w:r w:rsidRPr="003D1564">
        <w:t xml:space="preserve"> </w:t>
      </w:r>
      <w:proofErr w:type="spellStart"/>
      <w:r w:rsidRPr="003D1564">
        <w:t>định</w:t>
      </w:r>
      <w:proofErr w:type="spellEnd"/>
      <w:r w:rsidRPr="003D1564">
        <w:t xml:space="preserve"> </w:t>
      </w:r>
      <w:proofErr w:type="spellStart"/>
      <w:r w:rsidRPr="003D1564">
        <w:t>trong</w:t>
      </w:r>
      <w:proofErr w:type="spellEnd"/>
      <w:r w:rsidRPr="003D1564">
        <w:t xml:space="preserve"> </w:t>
      </w:r>
      <w:proofErr w:type="spellStart"/>
      <w:r w:rsidRPr="003D1564">
        <w:t>doanh</w:t>
      </w:r>
      <w:proofErr w:type="spellEnd"/>
      <w:r w:rsidRPr="003D1564">
        <w:t xml:space="preserve"> </w:t>
      </w:r>
      <w:proofErr w:type="spellStart"/>
      <w:r w:rsidRPr="003D1564">
        <w:t>nghiệp</w:t>
      </w:r>
      <w:proofErr w:type="spellEnd"/>
      <w:r>
        <w:t xml:space="preserve">”, Accessed Jan 4, 2024, </w:t>
      </w:r>
      <w:hyperlink r:id="rId2" w:history="1">
        <w:r w:rsidRPr="00A82106">
          <w:rPr>
            <w:rStyle w:val="Hyperlink"/>
          </w:rPr>
          <w:t>https://</w:t>
        </w:r>
        <w:r w:rsidRPr="00A82106">
          <w:rPr>
            <w:rStyle w:val="Hyperlink"/>
          </w:rPr>
          <w:t>b</w:t>
        </w:r>
        <w:r w:rsidRPr="00A82106">
          <w:rPr>
            <w:rStyle w:val="Hyperlink"/>
          </w:rPr>
          <w:t>yvn.net/pcqs</w:t>
        </w:r>
      </w:hyperlink>
      <w:r>
        <w:t xml:space="preserve"> </w:t>
      </w:r>
    </w:p>
  </w:footnote>
  <w:footnote w:id="4">
    <w:p w14:paraId="7D09CEAF" w14:textId="1778CE40" w:rsidR="00407C2C" w:rsidRDefault="00407C2C">
      <w:pPr>
        <w:pStyle w:val="FootnoteText"/>
      </w:pPr>
      <w:r>
        <w:rPr>
          <w:rStyle w:val="FootnoteReference"/>
        </w:rPr>
        <w:footnoteRef/>
      </w:r>
      <w:r>
        <w:t xml:space="preserve"> </w:t>
      </w:r>
      <w:hyperlink r:id="rId3" w:history="1">
        <w:r w:rsidRPr="00A82106">
          <w:rPr>
            <w:rStyle w:val="Hyperlink"/>
          </w:rPr>
          <w:t>https://www.weforum.org/publications/global-gender-gap-report-2024/digest/</w:t>
        </w:r>
      </w:hyperlink>
      <w:r>
        <w:t xml:space="preserve"> </w:t>
      </w:r>
    </w:p>
  </w:footnote>
  <w:footnote w:id="5">
    <w:p w14:paraId="505F4E16" w14:textId="77777777" w:rsidR="006B06BA" w:rsidRDefault="006B06BA">
      <w:pPr>
        <w:pStyle w:val="FootnoteText"/>
      </w:pPr>
      <w:r>
        <w:rPr>
          <w:rStyle w:val="FootnoteReference"/>
        </w:rPr>
        <w:footnoteRef/>
      </w:r>
      <w:r>
        <w:t xml:space="preserve"> Trung Ha, “</w:t>
      </w:r>
      <w:r w:rsidRPr="006B06BA">
        <w:t>The tactic of distorting Vietnam's human rights record under the guise of international evidence"</w:t>
      </w:r>
      <w:r>
        <w:t xml:space="preserve">, Nhan Dan Online, Accessed Jan 4, 2026, </w:t>
      </w:r>
      <w:hyperlink r:id="rId4" w:history="1">
        <w:r w:rsidRPr="001775A1">
          <w:rPr>
            <w:rStyle w:val="Hyperlink"/>
          </w:rPr>
          <w:t>https://nhandan.vn/thu-doan-xuyen-tac-nhan-quyen-viet-nam-duoi-vo-boc-chung-cu-quoc-te-post922954.html</w:t>
        </w:r>
      </w:hyperlink>
      <w:r>
        <w:t xml:space="preserve"> </w:t>
      </w:r>
    </w:p>
  </w:footnote>
  <w:footnote w:id="6">
    <w:p w14:paraId="73437250" w14:textId="77777777" w:rsidR="006B06BA" w:rsidRDefault="006B06BA">
      <w:pPr>
        <w:pStyle w:val="FootnoteText"/>
      </w:pPr>
      <w:r>
        <w:rPr>
          <w:rStyle w:val="FootnoteReference"/>
        </w:rPr>
        <w:footnoteRef/>
      </w:r>
      <w:r>
        <w:t xml:space="preserve"> Citation 1</w:t>
      </w:r>
    </w:p>
  </w:footnote>
  <w:footnote w:id="7">
    <w:p w14:paraId="7D855C79" w14:textId="77777777" w:rsidR="00221B50" w:rsidRDefault="00221B50">
      <w:pPr>
        <w:pStyle w:val="FootnoteText"/>
      </w:pPr>
      <w:r>
        <w:rPr>
          <w:rStyle w:val="FootnoteReference"/>
        </w:rPr>
        <w:footnoteRef/>
      </w:r>
      <w:r>
        <w:t xml:space="preserve"> Citation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1130591897"/>
      <w:docPartObj>
        <w:docPartGallery w:val="Page Numbers (Top of Page)"/>
        <w:docPartUnique/>
      </w:docPartObj>
    </w:sdtPr>
    <w:sdtEndPr>
      <w:rPr>
        <w:noProof/>
      </w:rPr>
    </w:sdtEndPr>
    <w:sdtContent>
      <w:p w14:paraId="1CAB999A" w14:textId="77777777" w:rsidR="001803C5" w:rsidRPr="001803C5" w:rsidRDefault="001803C5">
        <w:pPr>
          <w:pStyle w:val="Header"/>
          <w:jc w:val="center"/>
          <w:rPr>
            <w:sz w:val="24"/>
            <w:szCs w:val="24"/>
          </w:rPr>
        </w:pPr>
        <w:r w:rsidRPr="001803C5">
          <w:rPr>
            <w:sz w:val="24"/>
            <w:szCs w:val="24"/>
          </w:rPr>
          <w:fldChar w:fldCharType="begin"/>
        </w:r>
        <w:r w:rsidRPr="001803C5">
          <w:rPr>
            <w:sz w:val="24"/>
            <w:szCs w:val="24"/>
          </w:rPr>
          <w:instrText xml:space="preserve"> PAGE   \* MERGEFORMAT </w:instrText>
        </w:r>
        <w:r w:rsidRPr="001803C5">
          <w:rPr>
            <w:sz w:val="24"/>
            <w:szCs w:val="24"/>
          </w:rPr>
          <w:fldChar w:fldCharType="separate"/>
        </w:r>
        <w:r w:rsidR="00221B50">
          <w:rPr>
            <w:noProof/>
            <w:sz w:val="24"/>
            <w:szCs w:val="24"/>
          </w:rPr>
          <w:t>5</w:t>
        </w:r>
        <w:r w:rsidRPr="001803C5">
          <w:rPr>
            <w:noProof/>
            <w:sz w:val="24"/>
            <w:szCs w:val="24"/>
          </w:rPr>
          <w:fldChar w:fldCharType="end"/>
        </w:r>
      </w:p>
    </w:sdtContent>
  </w:sdt>
  <w:p w14:paraId="7E307D3C" w14:textId="77777777" w:rsidR="001803C5" w:rsidRPr="001803C5" w:rsidRDefault="001803C5">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0908"/>
    <w:multiLevelType w:val="multilevel"/>
    <w:tmpl w:val="3FE2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E3BA6"/>
    <w:multiLevelType w:val="multilevel"/>
    <w:tmpl w:val="3722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98658C"/>
    <w:multiLevelType w:val="multilevel"/>
    <w:tmpl w:val="125C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C7124E"/>
    <w:multiLevelType w:val="multilevel"/>
    <w:tmpl w:val="F5649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B45CE6"/>
    <w:multiLevelType w:val="multilevel"/>
    <w:tmpl w:val="5EFA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FB7EBC"/>
    <w:multiLevelType w:val="multilevel"/>
    <w:tmpl w:val="AF0C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DA710F"/>
    <w:multiLevelType w:val="multilevel"/>
    <w:tmpl w:val="3842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FD4E4B"/>
    <w:multiLevelType w:val="multilevel"/>
    <w:tmpl w:val="D6D8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3742A3"/>
    <w:multiLevelType w:val="multilevel"/>
    <w:tmpl w:val="7064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7129956">
    <w:abstractNumId w:val="5"/>
  </w:num>
  <w:num w:numId="2" w16cid:durableId="1806964068">
    <w:abstractNumId w:val="2"/>
  </w:num>
  <w:num w:numId="3" w16cid:durableId="1933319844">
    <w:abstractNumId w:val="0"/>
  </w:num>
  <w:num w:numId="4" w16cid:durableId="568197801">
    <w:abstractNumId w:val="6"/>
  </w:num>
  <w:num w:numId="5" w16cid:durableId="1423255963">
    <w:abstractNumId w:val="7"/>
  </w:num>
  <w:num w:numId="6" w16cid:durableId="164784776">
    <w:abstractNumId w:val="1"/>
  </w:num>
  <w:num w:numId="7" w16cid:durableId="1827234574">
    <w:abstractNumId w:val="8"/>
  </w:num>
  <w:num w:numId="8" w16cid:durableId="1256592499">
    <w:abstractNumId w:val="4"/>
  </w:num>
  <w:num w:numId="9" w16cid:durableId="1968470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26A"/>
    <w:rsid w:val="00093C59"/>
    <w:rsid w:val="001803C5"/>
    <w:rsid w:val="00221B50"/>
    <w:rsid w:val="00323331"/>
    <w:rsid w:val="003822F9"/>
    <w:rsid w:val="003A3F9C"/>
    <w:rsid w:val="003D1564"/>
    <w:rsid w:val="00407C2C"/>
    <w:rsid w:val="004B32ED"/>
    <w:rsid w:val="004C6949"/>
    <w:rsid w:val="00504DA3"/>
    <w:rsid w:val="006B06BA"/>
    <w:rsid w:val="00741883"/>
    <w:rsid w:val="007C7A77"/>
    <w:rsid w:val="007E4764"/>
    <w:rsid w:val="00990B50"/>
    <w:rsid w:val="00AE3228"/>
    <w:rsid w:val="00B20FD4"/>
    <w:rsid w:val="00C90957"/>
    <w:rsid w:val="00CF551C"/>
    <w:rsid w:val="00D12A85"/>
    <w:rsid w:val="00D753F7"/>
    <w:rsid w:val="00E57AFA"/>
    <w:rsid w:val="00E8326A"/>
    <w:rsid w:val="00E9121D"/>
    <w:rsid w:val="00EF120F"/>
    <w:rsid w:val="00F32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D8C7E"/>
  <w15:chartTrackingRefBased/>
  <w15:docId w15:val="{51B65B5B-DDC1-4F1F-BDA0-8B0BD9606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8326A"/>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E8326A"/>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E8326A"/>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E8326A"/>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26A"/>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E8326A"/>
    <w:rPr>
      <w:rFonts w:eastAsia="Times New Roman" w:cs="Times New Roman"/>
      <w:b/>
      <w:bCs/>
      <w:sz w:val="36"/>
      <w:szCs w:val="36"/>
    </w:rPr>
  </w:style>
  <w:style w:type="character" w:customStyle="1" w:styleId="Heading3Char">
    <w:name w:val="Heading 3 Char"/>
    <w:basedOn w:val="DefaultParagraphFont"/>
    <w:link w:val="Heading3"/>
    <w:uiPriority w:val="9"/>
    <w:rsid w:val="00E8326A"/>
    <w:rPr>
      <w:rFonts w:eastAsia="Times New Roman" w:cs="Times New Roman"/>
      <w:b/>
      <w:bCs/>
      <w:sz w:val="27"/>
      <w:szCs w:val="27"/>
    </w:rPr>
  </w:style>
  <w:style w:type="character" w:customStyle="1" w:styleId="Heading4Char">
    <w:name w:val="Heading 4 Char"/>
    <w:basedOn w:val="DefaultParagraphFont"/>
    <w:link w:val="Heading4"/>
    <w:uiPriority w:val="9"/>
    <w:rsid w:val="00E8326A"/>
    <w:rPr>
      <w:rFonts w:eastAsia="Times New Roman" w:cs="Times New Roman"/>
      <w:b/>
      <w:bCs/>
      <w:sz w:val="24"/>
      <w:szCs w:val="24"/>
    </w:rPr>
  </w:style>
  <w:style w:type="paragraph" w:styleId="NormalWeb">
    <w:name w:val="Normal (Web)"/>
    <w:basedOn w:val="Normal"/>
    <w:uiPriority w:val="99"/>
    <w:semiHidden/>
    <w:unhideWhenUsed/>
    <w:rsid w:val="00E8326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E8326A"/>
    <w:rPr>
      <w:b/>
      <w:bCs/>
    </w:rPr>
  </w:style>
  <w:style w:type="character" w:customStyle="1" w:styleId="relative">
    <w:name w:val="relative"/>
    <w:basedOn w:val="DefaultParagraphFont"/>
    <w:rsid w:val="00E8326A"/>
  </w:style>
  <w:style w:type="paragraph" w:customStyle="1" w:styleId="not-prose">
    <w:name w:val="not-prose"/>
    <w:basedOn w:val="Normal"/>
    <w:rsid w:val="00E8326A"/>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E8326A"/>
    <w:rPr>
      <w:color w:val="0563C1" w:themeColor="hyperlink"/>
      <w:u w:val="single"/>
    </w:rPr>
  </w:style>
  <w:style w:type="paragraph" w:styleId="Header">
    <w:name w:val="header"/>
    <w:basedOn w:val="Normal"/>
    <w:link w:val="HeaderChar"/>
    <w:uiPriority w:val="99"/>
    <w:unhideWhenUsed/>
    <w:rsid w:val="00180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3C5"/>
  </w:style>
  <w:style w:type="paragraph" w:styleId="Footer">
    <w:name w:val="footer"/>
    <w:basedOn w:val="Normal"/>
    <w:link w:val="FooterChar"/>
    <w:uiPriority w:val="99"/>
    <w:unhideWhenUsed/>
    <w:rsid w:val="00180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3C5"/>
  </w:style>
  <w:style w:type="paragraph" w:styleId="FootnoteText">
    <w:name w:val="footnote text"/>
    <w:basedOn w:val="Normal"/>
    <w:link w:val="FootnoteTextChar"/>
    <w:uiPriority w:val="99"/>
    <w:semiHidden/>
    <w:unhideWhenUsed/>
    <w:rsid w:val="00E912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121D"/>
    <w:rPr>
      <w:sz w:val="20"/>
      <w:szCs w:val="20"/>
    </w:rPr>
  </w:style>
  <w:style w:type="character" w:styleId="FootnoteReference">
    <w:name w:val="footnote reference"/>
    <w:basedOn w:val="DefaultParagraphFont"/>
    <w:uiPriority w:val="99"/>
    <w:semiHidden/>
    <w:unhideWhenUsed/>
    <w:rsid w:val="00E9121D"/>
    <w:rPr>
      <w:vertAlign w:val="superscript"/>
    </w:rPr>
  </w:style>
  <w:style w:type="character" w:styleId="FollowedHyperlink">
    <w:name w:val="FollowedHyperlink"/>
    <w:basedOn w:val="DefaultParagraphFont"/>
    <w:uiPriority w:val="99"/>
    <w:semiHidden/>
    <w:unhideWhenUsed/>
    <w:rsid w:val="00CF551C"/>
    <w:rPr>
      <w:color w:val="954F72" w:themeColor="followedHyperlink"/>
      <w:u w:val="single"/>
    </w:rPr>
  </w:style>
  <w:style w:type="character" w:styleId="UnresolvedMention">
    <w:name w:val="Unresolved Mention"/>
    <w:basedOn w:val="DefaultParagraphFont"/>
    <w:uiPriority w:val="99"/>
    <w:semiHidden/>
    <w:unhideWhenUsed/>
    <w:rsid w:val="00407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697933">
      <w:bodyDiv w:val="1"/>
      <w:marLeft w:val="0"/>
      <w:marRight w:val="0"/>
      <w:marTop w:val="0"/>
      <w:marBottom w:val="0"/>
      <w:divBdr>
        <w:top w:val="none" w:sz="0" w:space="0" w:color="auto"/>
        <w:left w:val="none" w:sz="0" w:space="0" w:color="auto"/>
        <w:bottom w:val="none" w:sz="0" w:space="0" w:color="auto"/>
        <w:right w:val="none" w:sz="0" w:space="0" w:color="auto"/>
      </w:divBdr>
    </w:div>
    <w:div w:id="128261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pdf2003@gmail.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weforum.org/publications/global-gender-gap-report-2024/digest/" TargetMode="External"/><Relationship Id="rId2" Type="http://schemas.openxmlformats.org/officeDocument/2006/relationships/hyperlink" Target="https://byvn.net/pcqs" TargetMode="External"/><Relationship Id="rId1" Type="http://schemas.openxmlformats.org/officeDocument/2006/relationships/hyperlink" Target="https://baophapluat.vn/quy-dinh-cua-phap-luat-ve-bao-ve-quyen-cua-phu-nu-post529966.html" TargetMode="External"/><Relationship Id="rId4" Type="http://schemas.openxmlformats.org/officeDocument/2006/relationships/hyperlink" Target="https://nhandan.vn/thu-doan-xuyen-tac-nhan-quyen-viet-nam-duoi-vo-boc-chung-cu-quoc-te-post92295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28ECC-C4B0-441E-AF39-6DC6C1D02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1750</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2026-01-05T15:35:00Z</dcterms:created>
  <dcterms:modified xsi:type="dcterms:W3CDTF">2026-01-05T15:35:00Z</dcterms:modified>
</cp:coreProperties>
</file>