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i/>
          <w:sz w:val="20"/>
          <w:szCs w:val="20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/>
          <w:color w:val="000000"/>
          <w:sz w:val="24"/>
          <w:lang w:eastAsia="de-CH"/>
        </w:rPr>
        <w:t>ad article 8</w:t>
      </w:r>
    </w:p>
    <w:p w:rsidR="00190DE0" w:rsidRPr="00FA516C" w:rsidRDefault="00190DE0" w:rsidP="00190DE0">
      <w:pPr>
        <w:spacing w:after="0" w:line="240" w:lineRule="auto"/>
        <w:rPr>
          <w:rStyle w:val="Lienhypertexte"/>
          <w:rFonts w:ascii="Times New Roman" w:hAnsi="Times New Roman"/>
          <w:sz w:val="24"/>
          <w:lang w:eastAsia="de-CH"/>
        </w:rPr>
      </w:pPr>
    </w:p>
    <w:p w:rsidR="00190DE0" w:rsidRPr="00FA516C" w:rsidRDefault="00190DE0" w:rsidP="00190DE0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sz w:val="24"/>
          <w:u w:val="single"/>
        </w:rPr>
        <w:t>Conflits collectifs du travail</w:t>
      </w:r>
      <w:r w:rsidRPr="00FA516C">
        <w:rPr>
          <w:rFonts w:ascii="Times New Roman" w:hAnsi="Times New Roman"/>
          <w:bCs/>
          <w:sz w:val="24"/>
          <w:u w:val="single"/>
          <w:vertAlign w:val="superscript"/>
        </w:rPr>
        <w:t xml:space="preserve">1 </w:t>
      </w:r>
      <w:r w:rsidRPr="00FA516C">
        <w:rPr>
          <w:rFonts w:ascii="Times New Roman" w:hAnsi="Times New Roman"/>
          <w:bCs/>
          <w:sz w:val="24"/>
          <w:u w:val="single"/>
        </w:rPr>
        <w:t>(2011-2015)</w:t>
      </w:r>
    </w:p>
    <w:p w:rsidR="00190DE0" w:rsidRPr="00FA516C" w:rsidRDefault="00190DE0" w:rsidP="00190DE0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tbl>
      <w:tblPr>
        <w:tblW w:w="9140" w:type="dxa"/>
        <w:tblLook w:val="04A0" w:firstRow="1" w:lastRow="0" w:firstColumn="1" w:lastColumn="0" w:noHBand="0" w:noVBand="1"/>
      </w:tblPr>
      <w:tblGrid>
        <w:gridCol w:w="2122"/>
        <w:gridCol w:w="2268"/>
        <w:gridCol w:w="2693"/>
        <w:gridCol w:w="2057"/>
      </w:tblGrid>
      <w:tr w:rsidR="00190DE0" w:rsidRPr="00FA516C" w:rsidTr="00AE563F">
        <w:trPr>
          <w:trHeight w:val="60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>Année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>Cas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>Travailleurs impliqués</w:t>
            </w:r>
            <w:r w:rsidRPr="00FA516C">
              <w:rPr>
                <w:rFonts w:ascii="Times New Roman" w:hAnsi="Times New Roman"/>
                <w:sz w:val="24"/>
                <w:vertAlign w:val="superscript"/>
                <w:lang w:val="en-US"/>
              </w:rPr>
              <w:t>2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Journées de travail non effectuées</w:t>
            </w:r>
          </w:p>
        </w:tc>
      </w:tr>
      <w:tr w:rsidR="00190DE0" w:rsidRPr="00FA516C" w:rsidTr="00AE563F">
        <w:trPr>
          <w:trHeight w:val="21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 </w:t>
            </w:r>
          </w:p>
        </w:tc>
      </w:tr>
      <w:tr w:rsidR="00190DE0" w:rsidRPr="00FA516C" w:rsidTr="00AE563F">
        <w:trPr>
          <w:trHeight w:val="21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2011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 7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1 007 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2 837  </w:t>
            </w:r>
          </w:p>
        </w:tc>
      </w:tr>
      <w:tr w:rsidR="00190DE0" w:rsidRPr="00FA516C" w:rsidTr="00AE563F">
        <w:trPr>
          <w:trHeight w:val="21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2012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 7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2 869 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2 554  </w:t>
            </w:r>
          </w:p>
        </w:tc>
      </w:tr>
      <w:tr w:rsidR="00190DE0" w:rsidRPr="00FA516C" w:rsidTr="00AE563F">
        <w:trPr>
          <w:trHeight w:val="21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2013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 11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1 688 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5 764  </w:t>
            </w:r>
          </w:p>
        </w:tc>
      </w:tr>
      <w:tr w:rsidR="00190DE0" w:rsidRPr="00FA516C" w:rsidTr="00AE563F">
        <w:trPr>
          <w:trHeight w:val="21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2014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 8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1 915 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4 185  </w:t>
            </w:r>
          </w:p>
        </w:tc>
      </w:tr>
      <w:tr w:rsidR="00190DE0" w:rsidRPr="00FA516C" w:rsidTr="00AE563F">
        <w:trPr>
          <w:trHeight w:val="21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2015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 13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13 437 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13 274  </w:t>
            </w:r>
          </w:p>
        </w:tc>
      </w:tr>
      <w:tr w:rsidR="00190DE0" w:rsidRPr="00FA516C" w:rsidTr="00AE563F">
        <w:trPr>
          <w:trHeight w:val="21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</w:p>
        </w:tc>
      </w:tr>
      <w:tr w:rsidR="00190DE0" w:rsidRPr="00FA516C" w:rsidTr="00AE563F">
        <w:trPr>
          <w:trHeight w:val="214"/>
        </w:trPr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 Grèves durant au minimum 1 journée de travail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190DE0" w:rsidRPr="00FA516C" w:rsidTr="00AE563F">
        <w:trPr>
          <w:trHeight w:val="201"/>
        </w:trPr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 xml:space="preserve">2 Nombre maximum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0DE0" w:rsidRPr="00FA516C" w:rsidRDefault="00190DE0" w:rsidP="00AE56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</w:p>
        </w:tc>
      </w:tr>
    </w:tbl>
    <w:p w:rsidR="00190DE0" w:rsidRPr="00FA516C" w:rsidRDefault="00190DE0" w:rsidP="00190DE0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  <w:lang w:val="en-US"/>
        </w:rPr>
      </w:pPr>
    </w:p>
    <w:p w:rsidR="00190DE0" w:rsidRPr="00FA516C" w:rsidRDefault="00190DE0" w:rsidP="00190DE0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Source: OFS</w:t>
      </w: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sz w:val="24"/>
          <w:u w:val="single"/>
        </w:rPr>
        <w:t>Nombre de personnes affiliées à un syndicat ou autres organisations de travailleurs (2011-2016)</w:t>
      </w:r>
    </w:p>
    <w:p w:rsidR="00190DE0" w:rsidRPr="00FA516C" w:rsidRDefault="00190DE0" w:rsidP="00190DE0">
      <w:pPr>
        <w:spacing w:after="0" w:line="240" w:lineRule="auto"/>
        <w:rPr>
          <w:rStyle w:val="Lienhypertexte"/>
          <w:rFonts w:ascii="Times New Roman" w:hAnsi="Times New Roman"/>
          <w:noProof/>
          <w:sz w:val="24"/>
          <w:u w:val="none"/>
        </w:rPr>
      </w:pPr>
      <w:r w:rsidRPr="00FA516C">
        <w:rPr>
          <w:rStyle w:val="Lienhypertexte"/>
          <w:rFonts w:ascii="Times New Roman" w:hAnsi="Times New Roman"/>
          <w:noProof/>
          <w:sz w:val="24"/>
          <w:u w:val="none"/>
          <w:lang w:val="en-US"/>
        </w:rPr>
        <w:drawing>
          <wp:inline distT="0" distB="0" distL="0" distR="0" wp14:anchorId="6D89B7CF" wp14:editId="575D7E3A">
            <wp:extent cx="4591050" cy="2508250"/>
            <wp:effectExtent l="0" t="0" r="0" b="6350"/>
            <wp:docPr id="65" name="Imag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2" t="16809" r="14056" b="4539"/>
                    <a:stretch/>
                  </pic:blipFill>
                  <pic:spPr bwMode="auto">
                    <a:xfrm>
                      <a:off x="0" y="0"/>
                      <a:ext cx="4591368" cy="2508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after="0" w:line="240" w:lineRule="auto"/>
        <w:rPr>
          <w:rStyle w:val="Lienhypertexte"/>
          <w:rFonts w:ascii="Times New Roman" w:hAnsi="Times New Roman"/>
          <w:sz w:val="24"/>
          <w:lang w:eastAsia="de-CH"/>
        </w:rPr>
      </w:pPr>
    </w:p>
    <w:p w:rsidR="00190DE0" w:rsidRPr="00FA516C" w:rsidRDefault="00190DE0" w:rsidP="00190DE0">
      <w:pPr>
        <w:spacing w:after="0" w:line="240" w:lineRule="auto"/>
        <w:rPr>
          <w:rStyle w:val="Lienhypertexte"/>
          <w:rFonts w:ascii="Times New Roman" w:hAnsi="Times New Roman"/>
          <w:sz w:val="24"/>
          <w:lang w:eastAsia="de-CH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USS</w:t>
      </w:r>
    </w:p>
    <w:p w:rsidR="00190DE0" w:rsidRPr="00FA516C" w:rsidRDefault="00190DE0" w:rsidP="00190DE0">
      <w:pPr>
        <w:spacing w:after="0" w:line="240" w:lineRule="auto"/>
        <w:rPr>
          <w:rStyle w:val="Lienhypertexte"/>
          <w:rFonts w:ascii="Times New Roman" w:hAnsi="Times New Roman"/>
          <w:sz w:val="24"/>
          <w:lang w:eastAsia="de-CH"/>
        </w:rPr>
      </w:pPr>
    </w:p>
    <w:p w:rsidR="00190DE0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Style w:val="Lienhypertexte"/>
          <w:rFonts w:ascii="Times New Roman" w:hAnsi="Times New Roman"/>
          <w:bCs/>
          <w:color w:val="auto"/>
          <w:sz w:val="24"/>
        </w:rPr>
      </w:pPr>
      <w:r w:rsidRPr="00FA516C">
        <w:rPr>
          <w:rFonts w:ascii="Times New Roman" w:hAnsi="Times New Roman"/>
          <w:bCs/>
          <w:sz w:val="24"/>
          <w:u w:val="single"/>
        </w:rPr>
        <w:t>Personnes salariées assujetties aux CCT avec salaires minimaux (2014)</w:t>
      </w: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Style w:val="Lienhypertexte"/>
          <w:rFonts w:ascii="Times New Roman" w:hAnsi="Times New Roman"/>
          <w:noProof/>
          <w:sz w:val="24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Style w:val="Lienhypertexte"/>
          <w:rFonts w:ascii="Times New Roman" w:hAnsi="Times New Roman"/>
          <w:sz w:val="24"/>
          <w:lang w:eastAsia="de-CH"/>
        </w:rPr>
      </w:pPr>
      <w:r w:rsidRPr="00FA516C">
        <w:rPr>
          <w:noProof/>
          <w:lang w:val="en-US"/>
        </w:rPr>
        <w:drawing>
          <wp:inline distT="0" distB="0" distL="0" distR="0" wp14:anchorId="38C064FE" wp14:editId="47EF29A8">
            <wp:extent cx="5225473" cy="1771650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1905" t="45000" r="39808" b="25882"/>
                    <a:stretch/>
                  </pic:blipFill>
                  <pic:spPr bwMode="auto">
                    <a:xfrm>
                      <a:off x="0" y="0"/>
                      <a:ext cx="5238243" cy="1775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Style w:val="Lienhypertexte"/>
          <w:rFonts w:ascii="Times New Roman" w:hAnsi="Times New Roman"/>
          <w:bCs/>
          <w:color w:val="auto"/>
          <w:sz w:val="24"/>
          <w:u w:val="none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 xml:space="preserve">Source : OFS </w:t>
      </w: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Style w:val="Lienhypertexte"/>
          <w:rFonts w:ascii="Times New Roman" w:hAnsi="Times New Roman"/>
          <w:sz w:val="24"/>
          <w:lang w:eastAsia="de-CH"/>
        </w:rPr>
      </w:pPr>
    </w:p>
    <w:p w:rsidR="00190DE0" w:rsidRPr="00FA516C" w:rsidRDefault="00190DE0" w:rsidP="00190DE0">
      <w:pPr>
        <w:pStyle w:val="Default"/>
        <w:rPr>
          <w:rStyle w:val="Lienhypertexte"/>
          <w:rFonts w:ascii="Times New Roman" w:hAnsi="Times New Roman" w:cs="Times New Roman"/>
          <w:bCs/>
          <w:color w:val="auto"/>
          <w:lang w:val="fr-CH" w:eastAsia="en-US"/>
        </w:rPr>
      </w:pPr>
      <w:r w:rsidRPr="00FA516C">
        <w:rPr>
          <w:rFonts w:ascii="Times New Roman" w:hAnsi="Times New Roman" w:cs="Times New Roman"/>
          <w:bCs/>
          <w:color w:val="auto"/>
          <w:u w:val="single"/>
          <w:lang w:val="fr-CH" w:eastAsia="en-US"/>
        </w:rPr>
        <w:t xml:space="preserve">Personnes salariées assujetties aux CCT, dont le champ d’application est étendu, nombre de CCT entre parenthèses, </w:t>
      </w:r>
      <w:r w:rsidRPr="00FA516C">
        <w:rPr>
          <w:rFonts w:ascii="Times New Roman" w:hAnsi="Times New Roman"/>
          <w:bCs/>
          <w:u w:val="single"/>
          <w:lang w:val="fr-CH"/>
        </w:rPr>
        <w:t>(2014)</w:t>
      </w: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Style w:val="Lienhypertexte"/>
          <w:rFonts w:ascii="Times New Roman" w:hAnsi="Times New Roman"/>
          <w:bCs/>
          <w:color w:val="auto"/>
          <w:sz w:val="24"/>
        </w:rPr>
      </w:pPr>
      <w:r w:rsidRPr="00FA516C">
        <w:rPr>
          <w:noProof/>
          <w:lang w:val="en-US"/>
        </w:rPr>
        <w:drawing>
          <wp:inline distT="0" distB="0" distL="0" distR="0" wp14:anchorId="3D1DF383" wp14:editId="4113CE7E">
            <wp:extent cx="5248275" cy="2609142"/>
            <wp:effectExtent l="0" t="0" r="0" b="127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1497" t="58530" r="49565" b="15882"/>
                    <a:stretch/>
                  </pic:blipFill>
                  <pic:spPr bwMode="auto">
                    <a:xfrm>
                      <a:off x="0" y="0"/>
                      <a:ext cx="5277203" cy="2623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Style w:val="Lienhypertexte"/>
          <w:rFonts w:ascii="Times New Roman" w:hAnsi="Times New Roman"/>
          <w:sz w:val="24"/>
          <w:lang w:eastAsia="de-CH"/>
        </w:rPr>
      </w:pP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Style w:val="Lienhypertexte"/>
          <w:rFonts w:ascii="Times New Roman" w:hAnsi="Times New Roman"/>
          <w:sz w:val="24"/>
          <w:lang w:eastAsia="de-CH"/>
        </w:rPr>
      </w:pPr>
      <w:r w:rsidRPr="00FA516C">
        <w:rPr>
          <w:rFonts w:ascii="Times New Roman" w:hAnsi="Times New Roman"/>
          <w:bCs/>
          <w:i/>
          <w:sz w:val="24"/>
        </w:rPr>
        <w:t>Source : OFS</w:t>
      </w:r>
    </w:p>
    <w:p w:rsidR="00190DE0" w:rsidRPr="00FA516C" w:rsidRDefault="00190DE0" w:rsidP="00190DE0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u w:val="singl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color w:val="0000FF"/>
          <w:sz w:val="24"/>
          <w:u w:val="single"/>
          <w:lang w:eastAsia="de-CH"/>
        </w:rPr>
      </w:pPr>
      <w:r w:rsidRPr="00FA516C">
        <w:rPr>
          <w:rFonts w:ascii="Times New Roman" w:hAnsi="Times New Roman"/>
          <w:b/>
          <w:color w:val="000000"/>
          <w:sz w:val="24"/>
          <w:lang w:eastAsia="de-CH"/>
        </w:rPr>
        <w:lastRenderedPageBreak/>
        <w:t>ad article 9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Taux d'aide sociale selon année</w:t>
      </w:r>
    </w:p>
    <w:tbl>
      <w:tblPr>
        <w:tblW w:w="8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843"/>
        <w:gridCol w:w="843"/>
        <w:gridCol w:w="843"/>
        <w:gridCol w:w="843"/>
        <w:gridCol w:w="843"/>
        <w:gridCol w:w="843"/>
        <w:gridCol w:w="843"/>
      </w:tblGrid>
      <w:tr w:rsidR="00190DE0" w:rsidRPr="00FA516C" w:rsidTr="00AE563F">
        <w:trPr>
          <w:trHeight w:val="667"/>
        </w:trPr>
        <w:tc>
          <w:tcPr>
            <w:tcW w:w="767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  <w:t>2005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  <w:t>2006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  <w:t>2007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  <w:t>2008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  <w:t>2009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  <w:t>2010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  <w:t>2011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  <w:t>2012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  <w:t>2013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  <w:t>2014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eastAsia="de-CH"/>
              </w:rPr>
              <w:t>2015</w:t>
            </w:r>
          </w:p>
        </w:tc>
      </w:tr>
      <w:tr w:rsidR="00190DE0" w:rsidRPr="00FA516C" w:rsidTr="00AE563F">
        <w:trPr>
          <w:trHeight w:val="667"/>
        </w:trPr>
        <w:tc>
          <w:tcPr>
            <w:tcW w:w="767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3.2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3.3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3.1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2.9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3.1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3.2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3.2</w:t>
            </w:r>
          </w:p>
        </w:tc>
        <w:tc>
          <w:tcPr>
            <w:tcW w:w="843" w:type="dxa"/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3.2</w:t>
            </w:r>
          </w:p>
        </w:tc>
      </w:tr>
    </w:tbl>
    <w:p w:rsidR="00190DE0" w:rsidRPr="00190DE0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Dépenses nettes pour l’aide sociale au sens large, par prestation, en milliards de francs (prix courants)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lang w:eastAsia="de-CH"/>
        </w:rPr>
      </w:pPr>
      <w:r w:rsidRPr="00FA516C">
        <w:rPr>
          <w:rFonts w:ascii="Times New Roman" w:hAnsi="Times New Roman"/>
          <w:noProof/>
          <w:color w:val="000000"/>
          <w:sz w:val="24"/>
          <w:lang w:val="en-US"/>
        </w:rPr>
        <w:drawing>
          <wp:inline distT="0" distB="0" distL="0" distR="0" wp14:anchorId="2FE592D0" wp14:editId="153E03A4">
            <wp:extent cx="5774267" cy="4682067"/>
            <wp:effectExtent l="0" t="0" r="0" b="4445"/>
            <wp:docPr id="12" name="Image 12" descr="C:\Users\U80806565\AppData\Local\Microsoft\Windows\Temporary Internet Files\Content.IE5\C6GPEA27\gr-f-13.05.02.02-je-computed_thumbna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80806565\AppData\Local\Microsoft\Windows\Temporary Internet Files\Content.IE5\C6GPEA27\gr-f-13.05.02.02-je-computed_thumbnail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18" r="-249" b="7865"/>
                    <a:stretch/>
                  </pic:blipFill>
                  <pic:spPr bwMode="auto">
                    <a:xfrm>
                      <a:off x="0" y="0"/>
                      <a:ext cx="5774449" cy="46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sz w:val="24"/>
        </w:rPr>
      </w:pPr>
      <w:r w:rsidRPr="00FA516C">
        <w:rPr>
          <w:rFonts w:ascii="Times New Roman" w:hAnsi="Times New Roman"/>
          <w:bCs/>
          <w:sz w:val="24"/>
        </w:rPr>
        <w:t xml:space="preserve">Source : OFS </w:t>
      </w: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sz w:val="24"/>
          <w:lang w:eastAsia="de-DE"/>
        </w:rPr>
        <w:br w:type="page"/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 xml:space="preserve">Evolution de la prévoyance professionnelle 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noProof/>
          <w:sz w:val="24"/>
          <w:lang w:val="en-US"/>
        </w:rPr>
        <w:drawing>
          <wp:inline distT="0" distB="0" distL="0" distR="0" wp14:anchorId="071E6866" wp14:editId="3497BEE9">
            <wp:extent cx="5295900" cy="4102959"/>
            <wp:effectExtent l="0" t="0" r="0" b="0"/>
            <wp:docPr id="80" name="Grafi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" t="9339" r="-1" b="11201"/>
                    <a:stretch/>
                  </pic:blipFill>
                  <pic:spPr bwMode="auto">
                    <a:xfrm>
                      <a:off x="0" y="0"/>
                      <a:ext cx="5315175" cy="4117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– Statistique des caisses de pensions 2015</w:t>
      </w: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  <w:br w:type="page"/>
      </w: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lastRenderedPageBreak/>
        <w:t>Comptes globaux de la protection sociale par rapport au PIB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noProof/>
          <w:color w:val="000000"/>
          <w:sz w:val="24"/>
          <w:lang w:val="en-US"/>
        </w:rPr>
        <w:drawing>
          <wp:inline distT="0" distB="0" distL="0" distR="0" wp14:anchorId="3C83D0C7" wp14:editId="27ED3DDB">
            <wp:extent cx="5365750" cy="2197100"/>
            <wp:effectExtent l="0" t="0" r="6350" b="0"/>
            <wp:docPr id="75" name="Grafi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-f-13.02.01.01-je-computed_thumbnail.pn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6" t="20874" r="3318" b="11627"/>
                    <a:stretch/>
                  </pic:blipFill>
                  <pic:spPr bwMode="auto">
                    <a:xfrm>
                      <a:off x="0" y="0"/>
                      <a:ext cx="5365750" cy="219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– CGPS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Mesures de réadaptation et mesures d’instruction AI par sexe et genre de prestations, nombre de bénéficiaires (2006 – 2015)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noProof/>
          <w:lang w:val="en-US"/>
        </w:rPr>
        <w:drawing>
          <wp:inline distT="0" distB="0" distL="0" distR="0" wp14:anchorId="536AD30C" wp14:editId="442F610E">
            <wp:extent cx="5760085" cy="5697874"/>
            <wp:effectExtent l="0" t="0" r="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697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Cs/>
          <w:i/>
          <w:sz w:val="24"/>
        </w:rPr>
        <w:t>Source : OFAS, domaine MASS, Statistique de l'AI</w:t>
      </w: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sz w:val="24"/>
          <w:lang w:eastAsia="de-DE"/>
        </w:rPr>
        <w:t>ad article 10 :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Part de la violence domestique dans la violence enregistrée par la police (2011- 2016)</w:t>
      </w:r>
    </w:p>
    <w:tbl>
      <w:tblPr>
        <w:tblW w:w="8423" w:type="dxa"/>
        <w:tblInd w:w="-5" w:type="dxa"/>
        <w:tblLook w:val="04A0" w:firstRow="1" w:lastRow="0" w:firstColumn="1" w:lastColumn="0" w:noHBand="0" w:noVBand="1"/>
      </w:tblPr>
      <w:tblGrid>
        <w:gridCol w:w="1053"/>
        <w:gridCol w:w="4212"/>
        <w:gridCol w:w="3158"/>
      </w:tblGrid>
      <w:tr w:rsidR="00190DE0" w:rsidRPr="00FA516C" w:rsidTr="00AE563F">
        <w:trPr>
          <w:trHeight w:val="401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Année</w:t>
            </w:r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 xml:space="preserve">Nombre d'infractions de violence 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dont violence domestique</w:t>
            </w:r>
          </w:p>
        </w:tc>
      </w:tr>
      <w:tr w:rsidR="00190DE0" w:rsidRPr="00FA516C" w:rsidTr="00AE563F">
        <w:trPr>
          <w:trHeight w:val="417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2011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38823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38%</w:t>
            </w:r>
          </w:p>
        </w:tc>
      </w:tr>
      <w:tr w:rsidR="00190DE0" w:rsidRPr="00FA516C" w:rsidTr="00AE563F">
        <w:trPr>
          <w:trHeight w:val="417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2012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40573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39%</w:t>
            </w:r>
          </w:p>
        </w:tc>
      </w:tr>
      <w:tr w:rsidR="00190DE0" w:rsidRPr="00FA516C" w:rsidTr="00AE563F">
        <w:trPr>
          <w:trHeight w:val="417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2013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40569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41%</w:t>
            </w:r>
          </w:p>
        </w:tc>
      </w:tr>
      <w:tr w:rsidR="00190DE0" w:rsidRPr="00FA516C" w:rsidTr="00AE563F">
        <w:trPr>
          <w:trHeight w:val="417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2014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39810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39%</w:t>
            </w:r>
          </w:p>
        </w:tc>
      </w:tr>
      <w:tr w:rsidR="00190DE0" w:rsidRPr="00FA516C" w:rsidTr="00AE563F">
        <w:trPr>
          <w:trHeight w:val="417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2015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43778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40%</w:t>
            </w:r>
          </w:p>
        </w:tc>
      </w:tr>
      <w:tr w:rsidR="00190DE0" w:rsidRPr="00FA516C" w:rsidTr="00AE563F">
        <w:trPr>
          <w:trHeight w:val="417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2016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46303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DE0" w:rsidRPr="00FA516C" w:rsidRDefault="00190DE0" w:rsidP="00AE563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38%</w:t>
            </w:r>
          </w:p>
        </w:tc>
      </w:tr>
    </w:tbl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 : OFS - SPC</w:t>
      </w:r>
    </w:p>
    <w:p w:rsidR="00190DE0" w:rsidRPr="00FA516C" w:rsidRDefault="00190DE0" w:rsidP="00190DE0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190DE0" w:rsidRPr="00FA516C" w:rsidRDefault="00190DE0" w:rsidP="00190DE0">
      <w:pPr>
        <w:spacing w:after="0" w:line="240" w:lineRule="auto"/>
        <w:jc w:val="both"/>
        <w:rPr>
          <w:rFonts w:ascii="Times New Roman" w:hAnsi="Times New Roman"/>
          <w:color w:val="000000"/>
          <w:sz w:val="24"/>
          <w:u w:val="single"/>
        </w:rPr>
      </w:pPr>
    </w:p>
    <w:p w:rsidR="00190DE0" w:rsidRPr="00FA516C" w:rsidRDefault="00190DE0" w:rsidP="00190DE0">
      <w:pPr>
        <w:spacing w:after="0" w:line="240" w:lineRule="auto"/>
        <w:jc w:val="both"/>
        <w:rPr>
          <w:rFonts w:ascii="Times New Roman" w:hAnsi="Times New Roman"/>
          <w:color w:val="000000"/>
          <w:sz w:val="24"/>
          <w:u w:val="single"/>
        </w:rPr>
      </w:pPr>
      <w:r w:rsidRPr="00FA516C">
        <w:rPr>
          <w:rFonts w:ascii="Times New Roman" w:hAnsi="Times New Roman"/>
          <w:color w:val="000000"/>
          <w:sz w:val="24"/>
          <w:u w:val="single"/>
        </w:rPr>
        <w:t>Personnes lésées de violence domestique, selon la nationalité et le statut de séjour (2011 - 2016)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  <w:r w:rsidRPr="00FA516C">
        <w:rPr>
          <w:rFonts w:ascii="Times New Roman" w:hAnsi="Times New Roman"/>
          <w:noProof/>
          <w:lang w:val="en-US"/>
        </w:rPr>
        <w:drawing>
          <wp:inline distT="0" distB="0" distL="0" distR="0" wp14:anchorId="68AB2CED" wp14:editId="09E76DF2">
            <wp:extent cx="5760085" cy="3279775"/>
            <wp:effectExtent l="0" t="0" r="12065" b="15875"/>
            <wp:docPr id="31" name="Graphique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Source: OFS- SPC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pStyle w:val="Default"/>
        <w:rPr>
          <w:rFonts w:ascii="Times New Roman" w:hAnsi="Times New Roman" w:cs="Times New Roman"/>
          <w:u w:val="single"/>
          <w:lang w:val="fr-CH"/>
        </w:rPr>
      </w:pPr>
      <w:r w:rsidRPr="00FA516C">
        <w:rPr>
          <w:rFonts w:ascii="Times New Roman" w:hAnsi="Times New Roman" w:cs="Times New Roman"/>
          <w:u w:val="single"/>
          <w:lang w:val="fr-CH"/>
        </w:rPr>
        <w:lastRenderedPageBreak/>
        <w:t xml:space="preserve">Taux de mères actives occupées avec enfant(s) de 6–11 ans dans le ménage, en Suisse et dans l’Union Européenne, en pour cent, 2015 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noProof/>
          <w:lang w:val="en-US"/>
        </w:rPr>
        <w:drawing>
          <wp:inline distT="0" distB="0" distL="0" distR="0" wp14:anchorId="0E719B55" wp14:editId="3760CB1F">
            <wp:extent cx="6063831" cy="1971675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7276" t="50000" r="38816" b="18824"/>
                    <a:stretch/>
                  </pic:blipFill>
                  <pic:spPr bwMode="auto">
                    <a:xfrm>
                      <a:off x="0" y="0"/>
                      <a:ext cx="6070537" cy="1973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- Eurostat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 xml:space="preserve">Recours aux différents types de garde extra-familiale ou extrascolaire (2014) 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noProof/>
          <w:color w:val="444444"/>
          <w:sz w:val="24"/>
          <w:lang w:val="en-US"/>
        </w:rPr>
        <w:drawing>
          <wp:inline distT="0" distB="0" distL="0" distR="0" wp14:anchorId="175D236E" wp14:editId="6B24EB28">
            <wp:extent cx="5446303" cy="2228850"/>
            <wp:effectExtent l="0" t="0" r="2540" b="0"/>
            <wp:docPr id="21" name="Image 21" descr="https://www.bfs.admin.ch/bfsstatic/dam/assets/323708/thumbnail?width=198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bfs.admin.ch/bfsstatic/dam/assets/323708/thumbnail?width=1980&amp;height=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20" t="9848" b="6891"/>
                    <a:stretch/>
                  </pic:blipFill>
                  <pic:spPr bwMode="auto">
                    <a:xfrm>
                      <a:off x="0" y="0"/>
                      <a:ext cx="5452723" cy="223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– SILC 2014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Mariages selon la catégorie de nationalité des conjoints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sz w:val="24"/>
          <w:lang w:eastAsia="de-DE"/>
        </w:rPr>
      </w:pPr>
      <w:r w:rsidRPr="00FA516C">
        <w:rPr>
          <w:noProof/>
          <w:lang w:val="en-US"/>
        </w:rPr>
        <w:drawing>
          <wp:inline distT="0" distB="0" distL="0" distR="0" wp14:anchorId="025E4037" wp14:editId="74D239FF">
            <wp:extent cx="5561965" cy="3038436"/>
            <wp:effectExtent l="0" t="0" r="635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5236" t="24313" r="30547" b="13292"/>
                    <a:stretch/>
                  </pic:blipFill>
                  <pic:spPr bwMode="auto">
                    <a:xfrm>
                      <a:off x="0" y="0"/>
                      <a:ext cx="5574827" cy="3045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  <w:lang w:val="en-US"/>
        </w:rPr>
      </w:pPr>
      <w:r w:rsidRPr="00FA516C">
        <w:rPr>
          <w:rFonts w:ascii="Times New Roman" w:hAnsi="Times New Roman"/>
          <w:bCs/>
          <w:i/>
          <w:sz w:val="24"/>
          <w:lang w:val="en-US"/>
        </w:rPr>
        <w:t>Source : OFS –BEVNAT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val="en-US" w:eastAsia="de-CH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val="en-US" w:eastAsia="de-DE"/>
        </w:rPr>
      </w:pPr>
      <w:r w:rsidRPr="00FA516C">
        <w:rPr>
          <w:rFonts w:ascii="Times New Roman" w:hAnsi="Times New Roman"/>
          <w:b/>
          <w:sz w:val="24"/>
          <w:lang w:val="en-US" w:eastAsia="de-DE"/>
        </w:rPr>
        <w:t>ad article 11 :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Evolution des logements vacants et du taux de logements vacants (2011-2016)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noProof/>
          <w:sz w:val="24"/>
          <w:lang w:val="en-US"/>
        </w:rPr>
        <w:drawing>
          <wp:inline distT="0" distB="0" distL="0" distR="0" wp14:anchorId="4007D86F" wp14:editId="0807015B">
            <wp:extent cx="4889404" cy="2376054"/>
            <wp:effectExtent l="0" t="0" r="6985" b="5715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3" t="13082" r="929" b="3782"/>
                    <a:stretch/>
                  </pic:blipFill>
                  <pic:spPr bwMode="auto">
                    <a:xfrm>
                      <a:off x="0" y="0"/>
                      <a:ext cx="4891792" cy="2377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lastRenderedPageBreak/>
        <w:t>Logements vacants d’après le nombre de pièces habitables (2011-2016)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noProof/>
          <w:sz w:val="24"/>
          <w:lang w:val="en-US"/>
        </w:rPr>
        <w:drawing>
          <wp:inline distT="0" distB="0" distL="0" distR="0" wp14:anchorId="0FCBAA2C" wp14:editId="134C109C">
            <wp:extent cx="4779084" cy="2285019"/>
            <wp:effectExtent l="0" t="0" r="2540" b="127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" t="9651" r="3981" b="1903"/>
                    <a:stretch/>
                  </pic:blipFill>
                  <pic:spPr bwMode="auto">
                    <a:xfrm>
                      <a:off x="0" y="0"/>
                      <a:ext cx="4781966" cy="2286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0"/>
          <w:szCs w:val="20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Surcharge des coûts du logement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color w:val="000000"/>
          <w:sz w:val="24"/>
          <w:u w:val="single"/>
          <w:lang w:val="en-US"/>
        </w:rPr>
      </w:pPr>
      <w:r w:rsidRPr="00FA516C">
        <w:rPr>
          <w:rFonts w:ascii="Times New Roman" w:hAnsi="Times New Roman"/>
          <w:b/>
          <w:noProof/>
          <w:color w:val="000000"/>
          <w:sz w:val="24"/>
          <w:lang w:val="en-US"/>
        </w:rPr>
        <w:drawing>
          <wp:inline distT="0" distB="0" distL="0" distR="0" wp14:anchorId="6825F41B" wp14:editId="13129BEF">
            <wp:extent cx="4627418" cy="4660265"/>
            <wp:effectExtent l="0" t="0" r="1905" b="6985"/>
            <wp:docPr id="102" name="Grafik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" t="8013" r="1168" b="9040"/>
                    <a:stretch/>
                  </pic:blipFill>
                  <pic:spPr bwMode="auto">
                    <a:xfrm>
                      <a:off x="0" y="0"/>
                      <a:ext cx="4641025" cy="4673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color w:val="000000"/>
          <w:sz w:val="24"/>
          <w:u w:val="single"/>
        </w:rPr>
      </w:pPr>
      <w:r w:rsidRPr="00FA516C">
        <w:rPr>
          <w:rFonts w:ascii="Times New Roman" w:hAnsi="Times New Roman"/>
          <w:bCs/>
          <w:i/>
          <w:sz w:val="24"/>
        </w:rPr>
        <w:t>Source : OFS –SILC 2013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color w:val="000000"/>
          <w:sz w:val="24"/>
          <w:u w:val="singl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color w:val="000000"/>
          <w:sz w:val="24"/>
          <w:u w:val="singl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color w:val="000000"/>
          <w:sz w:val="24"/>
          <w:u w:val="singl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Handicap : accessibilité du logement (2012)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sz w:val="24"/>
        </w:rPr>
      </w:pPr>
      <w:r w:rsidRPr="00FA516C">
        <w:rPr>
          <w:rFonts w:ascii="Times New Roman" w:hAnsi="Times New Roman"/>
          <w:noProof/>
          <w:color w:val="444444"/>
          <w:sz w:val="24"/>
          <w:lang w:val="en-US"/>
        </w:rPr>
        <w:drawing>
          <wp:inline distT="0" distB="0" distL="0" distR="0" wp14:anchorId="4BF4D76C" wp14:editId="0AF91B89">
            <wp:extent cx="5815193" cy="2791691"/>
            <wp:effectExtent l="0" t="0" r="0" b="8890"/>
            <wp:docPr id="38" name="Image 38" descr="https://www.bfs.admin.ch/bfsstatic/dam/assets/323301/thumbnail?width=198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fs.admin.ch/bfsstatic/dam/assets/323301/thumbnail?width=1980&amp;height=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3" t="16852" r="35000" b="17858"/>
                    <a:stretch/>
                  </pic:blipFill>
                  <pic:spPr bwMode="auto">
                    <a:xfrm>
                      <a:off x="0" y="0"/>
                      <a:ext cx="5840575" cy="2803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color w:val="000000"/>
          <w:sz w:val="24"/>
          <w:u w:val="single"/>
        </w:rPr>
      </w:pPr>
      <w:r w:rsidRPr="00FA516C">
        <w:rPr>
          <w:rFonts w:ascii="Times New Roman" w:hAnsi="Times New Roman"/>
          <w:bCs/>
          <w:i/>
          <w:sz w:val="24"/>
        </w:rPr>
        <w:t>Source : OFS – Enquête SILC 2012 Version 11.4.2014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Revenus et dépenses de l’ensemble des ménages (2014)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noProof/>
          <w:sz w:val="24"/>
          <w:lang w:val="en-US"/>
        </w:rPr>
        <w:drawing>
          <wp:inline distT="0" distB="0" distL="0" distR="0" wp14:anchorId="11A20D52" wp14:editId="10E5BF42">
            <wp:extent cx="5687290" cy="3310255"/>
            <wp:effectExtent l="0" t="0" r="8890" b="4445"/>
            <wp:docPr id="11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602" t="6830" r="634" b="4938"/>
                    <a:stretch/>
                  </pic:blipFill>
                  <pic:spPr bwMode="auto">
                    <a:xfrm>
                      <a:off x="0" y="0"/>
                      <a:ext cx="5688336" cy="3310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– EBM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color w:val="000000"/>
          <w:sz w:val="24"/>
          <w:u w:val="singl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color w:val="000000"/>
          <w:sz w:val="24"/>
          <w:u w:val="singl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Evolution du taux et de l’écart de pauvreté de 2007-2015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noProof/>
          <w:lang w:val="en-US"/>
        </w:rPr>
        <w:drawing>
          <wp:inline distT="0" distB="0" distL="0" distR="0" wp14:anchorId="58E710DB" wp14:editId="337E7F25">
            <wp:extent cx="5510761" cy="2064327"/>
            <wp:effectExtent l="0" t="0" r="0" b="0"/>
            <wp:docPr id="44" name="Imag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8897" t="37992" r="46683" b="35382"/>
                    <a:stretch/>
                  </pic:blipFill>
                  <pic:spPr bwMode="auto">
                    <a:xfrm>
                      <a:off x="0" y="0"/>
                      <a:ext cx="5549411" cy="2078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–SILC, sans prise en compte du loyer fictif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Consommation journalière d’eau potable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noProof/>
          <w:color w:val="000000"/>
          <w:sz w:val="24"/>
          <w:lang w:val="en-US"/>
        </w:rPr>
        <w:drawing>
          <wp:inline distT="0" distB="0" distL="0" distR="0" wp14:anchorId="16E08343" wp14:editId="3E186C7E">
            <wp:extent cx="5423096" cy="3039919"/>
            <wp:effectExtent l="0" t="0" r="6350" b="8255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8" t="14075" r="1573" b="8711"/>
                    <a:stretch/>
                  </pic:blipFill>
                  <pic:spPr bwMode="auto">
                    <a:xfrm>
                      <a:off x="0" y="0"/>
                      <a:ext cx="5424837" cy="304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SSIGE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lastRenderedPageBreak/>
        <w:t>Evolution d’indicateurs de la pauvreté des actifs occupés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sz w:val="24"/>
          <w:lang w:val="en-US"/>
        </w:rPr>
      </w:pPr>
      <w:r w:rsidRPr="00FA516C">
        <w:rPr>
          <w:noProof/>
          <w:lang w:val="en-US"/>
        </w:rPr>
        <w:drawing>
          <wp:inline distT="0" distB="0" distL="0" distR="0" wp14:anchorId="4A06FEBB" wp14:editId="0967276D">
            <wp:extent cx="5978236" cy="1655619"/>
            <wp:effectExtent l="0" t="0" r="3810" b="1905"/>
            <wp:docPr id="67" name="Imag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223" t="33336" r="8715" b="27642"/>
                    <a:stretch/>
                  </pic:blipFill>
                  <pic:spPr bwMode="auto">
                    <a:xfrm>
                      <a:off x="0" y="0"/>
                      <a:ext cx="5990139" cy="1658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A516C">
        <w:rPr>
          <w:rFonts w:ascii="Times New Roman" w:hAnsi="Times New Roman"/>
          <w:bCs/>
          <w:i/>
          <w:sz w:val="24"/>
          <w:lang w:val="en-US"/>
        </w:rPr>
        <w:t>Source: OFS - SILC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val="en-US" w:eastAsia="de-CH"/>
        </w:rPr>
      </w:pPr>
      <w:r w:rsidRPr="00FA516C">
        <w:rPr>
          <w:rFonts w:ascii="Times New Roman" w:hAnsi="Times New Roman"/>
          <w:b/>
          <w:sz w:val="24"/>
          <w:lang w:val="en-US" w:eastAsia="de-DE"/>
        </w:rPr>
        <w:t>ad article 12 :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noProof/>
          <w:sz w:val="24"/>
          <w:lang w:val="en-US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Assurance obligatoire des soins: Contribution moyenne par bénéficiaire en francs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noProof/>
          <w:lang w:val="en-US"/>
        </w:rPr>
        <w:drawing>
          <wp:inline distT="0" distB="0" distL="0" distR="0" wp14:anchorId="55602BC1" wp14:editId="657B7CED">
            <wp:extent cx="5133899" cy="2230581"/>
            <wp:effectExtent l="0" t="0" r="0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31620" t="51405" r="34545" b="20827"/>
                    <a:stretch/>
                  </pic:blipFill>
                  <pic:spPr bwMode="auto">
                    <a:xfrm>
                      <a:off x="0" y="0"/>
                      <a:ext cx="5153989" cy="2239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color w:val="FF0000"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OFSP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sz w:val="20"/>
          <w:szCs w:val="20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– SILC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sz w:val="20"/>
          <w:szCs w:val="20"/>
          <w:lang w:eastAsia="de-DE"/>
        </w:rPr>
      </w:pPr>
    </w:p>
    <w:p w:rsidR="00190DE0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bookmarkStart w:id="0" w:name="_GoBack"/>
      <w:bookmarkEnd w:id="0"/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lastRenderedPageBreak/>
        <w:t>Ressources financières mises à disposition ( apperçu du rapport HSiT) </w:t>
      </w:r>
    </w:p>
    <w:tbl>
      <w:tblPr>
        <w:tblStyle w:val="Grilledutableau"/>
        <w:tblW w:w="9209" w:type="dxa"/>
        <w:tblLook w:val="04A0" w:firstRow="1" w:lastRow="0" w:firstColumn="1" w:lastColumn="0" w:noHBand="0" w:noVBand="1"/>
      </w:tblPr>
      <w:tblGrid>
        <w:gridCol w:w="2972"/>
        <w:gridCol w:w="1134"/>
        <w:gridCol w:w="992"/>
        <w:gridCol w:w="993"/>
        <w:gridCol w:w="992"/>
        <w:gridCol w:w="962"/>
        <w:gridCol w:w="1164"/>
      </w:tblGrid>
      <w:tr w:rsidR="00190DE0" w:rsidRPr="00FA516C" w:rsidTr="00AE563F">
        <w:tc>
          <w:tcPr>
            <w:tcW w:w="297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 w:themeColor="text1"/>
                <w:lang w:val="fr-FR"/>
              </w:rPr>
            </w:pPr>
          </w:p>
        </w:tc>
        <w:tc>
          <w:tcPr>
            <w:tcW w:w="113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b/>
                <w:color w:val="000000" w:themeColor="text1"/>
                <w:lang w:val="fr-FR"/>
              </w:rPr>
            </w:pPr>
            <w:r w:rsidRPr="00FA516C">
              <w:rPr>
                <w:b/>
                <w:color w:val="000000" w:themeColor="text1"/>
                <w:lang w:val="fr-FR"/>
              </w:rPr>
              <w:t>1995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b/>
                <w:color w:val="000000" w:themeColor="text1"/>
                <w:lang w:val="fr-FR"/>
              </w:rPr>
            </w:pPr>
            <w:r w:rsidRPr="00FA516C">
              <w:rPr>
                <w:b/>
                <w:color w:val="000000" w:themeColor="text1"/>
                <w:lang w:val="fr-FR"/>
              </w:rPr>
              <w:t>2000</w:t>
            </w:r>
          </w:p>
        </w:tc>
        <w:tc>
          <w:tcPr>
            <w:tcW w:w="993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b/>
                <w:color w:val="000000" w:themeColor="text1"/>
                <w:lang w:val="fr-FR"/>
              </w:rPr>
            </w:pPr>
            <w:r w:rsidRPr="00FA516C">
              <w:rPr>
                <w:b/>
                <w:color w:val="000000" w:themeColor="text1"/>
                <w:lang w:val="fr-FR"/>
              </w:rPr>
              <w:t>2005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b/>
                <w:color w:val="000000" w:themeColor="text1"/>
                <w:lang w:val="fr-FR"/>
              </w:rPr>
            </w:pPr>
            <w:r w:rsidRPr="00FA516C">
              <w:rPr>
                <w:b/>
                <w:color w:val="000000" w:themeColor="text1"/>
                <w:lang w:val="fr-FR"/>
              </w:rPr>
              <w:t>2010</w:t>
            </w:r>
          </w:p>
        </w:tc>
        <w:tc>
          <w:tcPr>
            <w:tcW w:w="96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b/>
                <w:color w:val="000000" w:themeColor="text1"/>
                <w:lang w:val="fr-FR"/>
              </w:rPr>
            </w:pPr>
            <w:r w:rsidRPr="00FA516C">
              <w:rPr>
                <w:b/>
                <w:color w:val="000000" w:themeColor="text1"/>
                <w:lang w:val="fr-FR"/>
              </w:rPr>
              <w:t xml:space="preserve">2013 </w:t>
            </w:r>
          </w:p>
        </w:tc>
        <w:tc>
          <w:tcPr>
            <w:tcW w:w="116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b/>
                <w:color w:val="000000" w:themeColor="text1"/>
                <w:lang w:val="fr-FR"/>
              </w:rPr>
            </w:pPr>
            <w:r w:rsidRPr="00FA516C">
              <w:rPr>
                <w:b/>
                <w:color w:val="000000" w:themeColor="text1"/>
                <w:lang w:val="fr-FR"/>
              </w:rPr>
              <w:t>Moyenne de l’UE (2013)</w:t>
            </w:r>
          </w:p>
        </w:tc>
      </w:tr>
      <w:tr w:rsidR="00190DE0" w:rsidRPr="00FA516C" w:rsidTr="00AE563F">
        <w:tc>
          <w:tcPr>
            <w:tcW w:w="297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Montant total des dépenses de santé par habitant en dollars internationaux (en PPA)</w:t>
            </w:r>
          </w:p>
        </w:tc>
        <w:tc>
          <w:tcPr>
            <w:tcW w:w="113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2 567.8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3 233.9</w:t>
            </w:r>
          </w:p>
        </w:tc>
        <w:tc>
          <w:tcPr>
            <w:tcW w:w="993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4 027.3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5 319.1</w:t>
            </w:r>
          </w:p>
        </w:tc>
        <w:tc>
          <w:tcPr>
            <w:tcW w:w="96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6 186.7</w:t>
            </w:r>
          </w:p>
        </w:tc>
        <w:tc>
          <w:tcPr>
            <w:tcW w:w="116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3 378.5</w:t>
            </w:r>
          </w:p>
        </w:tc>
      </w:tr>
      <w:tr w:rsidR="00190DE0" w:rsidRPr="00FA516C" w:rsidTr="00AE563F">
        <w:tc>
          <w:tcPr>
            <w:tcW w:w="297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Montant total des dépenses de santé en pourcentage du PIB</w:t>
            </w:r>
          </w:p>
        </w:tc>
        <w:tc>
          <w:tcPr>
            <w:tcW w:w="113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9.3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9.9</w:t>
            </w:r>
          </w:p>
        </w:tc>
        <w:tc>
          <w:tcPr>
            <w:tcW w:w="993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10.9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10.9</w:t>
            </w:r>
          </w:p>
        </w:tc>
        <w:tc>
          <w:tcPr>
            <w:tcW w:w="96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11.5</w:t>
            </w:r>
          </w:p>
        </w:tc>
        <w:tc>
          <w:tcPr>
            <w:tcW w:w="116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9.5</w:t>
            </w:r>
          </w:p>
        </w:tc>
      </w:tr>
      <w:tr w:rsidR="00190DE0" w:rsidRPr="00FA516C" w:rsidTr="00AE563F">
        <w:tc>
          <w:tcPr>
            <w:tcW w:w="297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Dépenses publiques pour la santé en pourcentage du montant total des dépenses de santé (estimations de l’OMS)</w:t>
            </w:r>
          </w:p>
        </w:tc>
        <w:tc>
          <w:tcPr>
            <w:tcW w:w="113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53.6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55.4</w:t>
            </w:r>
          </w:p>
        </w:tc>
        <w:tc>
          <w:tcPr>
            <w:tcW w:w="993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59.9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65.2</w:t>
            </w:r>
          </w:p>
        </w:tc>
        <w:tc>
          <w:tcPr>
            <w:tcW w:w="96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66.0</w:t>
            </w:r>
          </w:p>
        </w:tc>
        <w:tc>
          <w:tcPr>
            <w:tcW w:w="116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76.0</w:t>
            </w:r>
          </w:p>
        </w:tc>
      </w:tr>
      <w:tr w:rsidR="00190DE0" w:rsidRPr="00FA516C" w:rsidTr="00AE563F">
        <w:tc>
          <w:tcPr>
            <w:tcW w:w="297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Dépenses privées pour la santé en pourcentage du montant total des dépenses de santé</w:t>
            </w:r>
          </w:p>
        </w:tc>
        <w:tc>
          <w:tcPr>
            <w:tcW w:w="113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nd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nd</w:t>
            </w:r>
          </w:p>
        </w:tc>
        <w:tc>
          <w:tcPr>
            <w:tcW w:w="993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nd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34.8</w:t>
            </w:r>
          </w:p>
        </w:tc>
        <w:tc>
          <w:tcPr>
            <w:tcW w:w="96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33.2</w:t>
            </w:r>
          </w:p>
        </w:tc>
        <w:tc>
          <w:tcPr>
            <w:tcW w:w="116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16.2</w:t>
            </w:r>
          </w:p>
        </w:tc>
      </w:tr>
      <w:tr w:rsidR="00190DE0" w:rsidRPr="00FA516C" w:rsidTr="00AE563F">
        <w:tc>
          <w:tcPr>
            <w:tcW w:w="297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Dépenses de l’Etat pour la santé en pourcentage de ses dépenses total</w:t>
            </w:r>
          </w:p>
        </w:tc>
        <w:tc>
          <w:tcPr>
            <w:tcW w:w="113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nd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14.4</w:t>
            </w:r>
          </w:p>
        </w:tc>
        <w:tc>
          <w:tcPr>
            <w:tcW w:w="993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15.4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21</w:t>
            </w:r>
          </w:p>
        </w:tc>
        <w:tc>
          <w:tcPr>
            <w:tcW w:w="96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22.1</w:t>
            </w:r>
          </w:p>
        </w:tc>
        <w:tc>
          <w:tcPr>
            <w:tcW w:w="116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15.2</w:t>
            </w:r>
          </w:p>
        </w:tc>
      </w:tr>
      <w:tr w:rsidR="00190DE0" w:rsidRPr="00FA516C" w:rsidTr="00AE563F">
        <w:tc>
          <w:tcPr>
            <w:tcW w:w="297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Dépenses publiques de santé en pourcentage du PIB*</w:t>
            </w:r>
          </w:p>
        </w:tc>
        <w:tc>
          <w:tcPr>
            <w:tcW w:w="113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5.00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5.49</w:t>
            </w:r>
          </w:p>
        </w:tc>
        <w:tc>
          <w:tcPr>
            <w:tcW w:w="993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6.46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7.12</w:t>
            </w:r>
          </w:p>
        </w:tc>
        <w:tc>
          <w:tcPr>
            <w:tcW w:w="96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7.57</w:t>
            </w:r>
          </w:p>
        </w:tc>
        <w:tc>
          <w:tcPr>
            <w:tcW w:w="116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nd</w:t>
            </w:r>
          </w:p>
        </w:tc>
      </w:tr>
      <w:tr w:rsidR="00190DE0" w:rsidRPr="00FA516C" w:rsidTr="00AE563F">
        <w:tc>
          <w:tcPr>
            <w:tcW w:w="297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Montant à la charge du patient en pourcentage du montant total des dépenses de santé</w:t>
            </w:r>
          </w:p>
        </w:tc>
        <w:tc>
          <w:tcPr>
            <w:tcW w:w="113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33.1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32.9</w:t>
            </w:r>
          </w:p>
        </w:tc>
        <w:tc>
          <w:tcPr>
            <w:tcW w:w="993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30.6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25.1</w:t>
            </w:r>
          </w:p>
        </w:tc>
        <w:tc>
          <w:tcPr>
            <w:tcW w:w="96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25.9</w:t>
            </w:r>
          </w:p>
        </w:tc>
        <w:tc>
          <w:tcPr>
            <w:tcW w:w="116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16.1</w:t>
            </w:r>
          </w:p>
        </w:tc>
      </w:tr>
      <w:tr w:rsidR="00190DE0" w:rsidRPr="00FA516C" w:rsidTr="00AE563F">
        <w:tc>
          <w:tcPr>
            <w:tcW w:w="297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Montant à la charge du patient en pourcentage du montant des dépenses privées de santé</w:t>
            </w:r>
          </w:p>
        </w:tc>
        <w:tc>
          <w:tcPr>
            <w:tcW w:w="113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71.3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74.0</w:t>
            </w:r>
          </w:p>
        </w:tc>
        <w:tc>
          <w:tcPr>
            <w:tcW w:w="993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75.6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72.3</w:t>
            </w:r>
          </w:p>
        </w:tc>
        <w:tc>
          <w:tcPr>
            <w:tcW w:w="96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76.1</w:t>
            </w:r>
          </w:p>
        </w:tc>
        <w:tc>
          <w:tcPr>
            <w:tcW w:w="116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66.3</w:t>
            </w:r>
          </w:p>
        </w:tc>
      </w:tr>
      <w:tr w:rsidR="00190DE0" w:rsidRPr="00FA516C" w:rsidTr="00AE563F">
        <w:tc>
          <w:tcPr>
            <w:tcW w:w="297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Assurance privée en pourcentage des dépenses privées de santé*</w:t>
            </w:r>
          </w:p>
        </w:tc>
        <w:tc>
          <w:tcPr>
            <w:tcW w:w="113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26.65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23.81</w:t>
            </w:r>
          </w:p>
        </w:tc>
        <w:tc>
          <w:tcPr>
            <w:tcW w:w="993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22.16</w:t>
            </w:r>
          </w:p>
        </w:tc>
        <w:tc>
          <w:tcPr>
            <w:tcW w:w="99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24.88</w:t>
            </w:r>
          </w:p>
        </w:tc>
        <w:tc>
          <w:tcPr>
            <w:tcW w:w="962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21.03</w:t>
            </w:r>
          </w:p>
        </w:tc>
        <w:tc>
          <w:tcPr>
            <w:tcW w:w="1164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FR"/>
              </w:rPr>
            </w:pPr>
            <w:r w:rsidRPr="00FA516C">
              <w:rPr>
                <w:color w:val="000000"/>
                <w:lang w:val="fr-FR"/>
              </w:rPr>
              <w:t>nd</w:t>
            </w:r>
          </w:p>
        </w:tc>
      </w:tr>
    </w:tbl>
    <w:p w:rsidR="00190DE0" w:rsidRPr="00FA516C" w:rsidRDefault="00190DE0" w:rsidP="00190DE0">
      <w:pPr>
        <w:pStyle w:val="NormalWeb"/>
        <w:shd w:val="clear" w:color="auto" w:fill="FFFFFF"/>
        <w:spacing w:before="60" w:beforeAutospacing="0" w:after="60" w:afterAutospacing="0"/>
        <w:jc w:val="both"/>
        <w:rPr>
          <w:i/>
          <w:color w:val="000000"/>
          <w:lang w:val="fr-FR"/>
        </w:rPr>
      </w:pPr>
      <w:r w:rsidRPr="00FA516C">
        <w:rPr>
          <w:i/>
          <w:color w:val="000000"/>
          <w:lang w:val="fr-FR"/>
        </w:rPr>
        <w:t>Source : Tableau n°2, Evolution des dépenses de santé de 1995 à la dernière année pour laquelle des données sont disponibles, OMS, Bureau régional pour l’Europe (2015) *OMS 2015.</w:t>
      </w:r>
    </w:p>
    <w:p w:rsidR="00190DE0" w:rsidRPr="00FA516C" w:rsidRDefault="00190DE0" w:rsidP="00190DE0">
      <w:pPr>
        <w:pStyle w:val="NormalWeb"/>
        <w:shd w:val="clear" w:color="auto" w:fill="FFFFFF"/>
        <w:spacing w:before="60" w:beforeAutospacing="0" w:after="60" w:afterAutospacing="0"/>
        <w:jc w:val="both"/>
        <w:rPr>
          <w:color w:val="000000"/>
          <w:lang w:val="fr-CH" w:eastAsia="de-CH"/>
        </w:rPr>
      </w:pPr>
    </w:p>
    <w:tbl>
      <w:tblPr>
        <w:tblStyle w:val="Grilledutableau"/>
        <w:tblW w:w="9209" w:type="dxa"/>
        <w:tblLook w:val="04A0" w:firstRow="1" w:lastRow="0" w:firstColumn="1" w:lastColumn="0" w:noHBand="0" w:noVBand="1"/>
      </w:tblPr>
      <w:tblGrid>
        <w:gridCol w:w="2147"/>
        <w:gridCol w:w="696"/>
        <w:gridCol w:w="1235"/>
        <w:gridCol w:w="1235"/>
        <w:gridCol w:w="1235"/>
        <w:gridCol w:w="1235"/>
        <w:gridCol w:w="1426"/>
      </w:tblGrid>
      <w:tr w:rsidR="00190DE0" w:rsidRPr="00FA516C" w:rsidTr="00AE563F">
        <w:tc>
          <w:tcPr>
            <w:tcW w:w="2147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</w:p>
        </w:tc>
        <w:tc>
          <w:tcPr>
            <w:tcW w:w="69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1995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2000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2005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2010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2013</w:t>
            </w:r>
          </w:p>
        </w:tc>
        <w:tc>
          <w:tcPr>
            <w:tcW w:w="142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Moyenne de l’UE (2013)</w:t>
            </w:r>
          </w:p>
        </w:tc>
      </w:tr>
      <w:tr w:rsidR="00190DE0" w:rsidRPr="00FA516C" w:rsidTr="00AE563F">
        <w:tc>
          <w:tcPr>
            <w:tcW w:w="2147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lastRenderedPageBreak/>
              <w:t>Nombre de lits en hôpital de soins aigus</w:t>
            </w:r>
          </w:p>
        </w:tc>
        <w:tc>
          <w:tcPr>
            <w:tcW w:w="69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nd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4.11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3.65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3.13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2.91</w:t>
            </w:r>
          </w:p>
        </w:tc>
        <w:tc>
          <w:tcPr>
            <w:tcW w:w="142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3.6</w:t>
            </w:r>
          </w:p>
        </w:tc>
      </w:tr>
      <w:tr w:rsidR="00190DE0" w:rsidRPr="00FA516C" w:rsidTr="00AE563F">
        <w:tc>
          <w:tcPr>
            <w:tcW w:w="2147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Durée moyenne de séjour, uniquement en hôpital de soins aigus</w:t>
            </w:r>
          </w:p>
        </w:tc>
        <w:tc>
          <w:tcPr>
            <w:tcW w:w="69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12.0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9.3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8.5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6.6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5.9</w:t>
            </w:r>
          </w:p>
        </w:tc>
        <w:tc>
          <w:tcPr>
            <w:tcW w:w="142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6.34</w:t>
            </w:r>
          </w:p>
        </w:tc>
      </w:tr>
      <w:tr w:rsidR="00190DE0" w:rsidRPr="00FA516C" w:rsidTr="00AE563F">
        <w:tc>
          <w:tcPr>
            <w:tcW w:w="2147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Taux d’occupation des lits uniquement en hôpital de soins aigus</w:t>
            </w:r>
          </w:p>
        </w:tc>
        <w:tc>
          <w:tcPr>
            <w:tcW w:w="69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nd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84.8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86.1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89.1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83.6</w:t>
            </w:r>
          </w:p>
        </w:tc>
        <w:tc>
          <w:tcPr>
            <w:tcW w:w="142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76.6*</w:t>
            </w:r>
          </w:p>
        </w:tc>
      </w:tr>
      <w:tr w:rsidR="00190DE0" w:rsidRPr="00FA516C" w:rsidTr="00AE563F">
        <w:tc>
          <w:tcPr>
            <w:tcW w:w="2147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Nombre de médecins</w:t>
            </w:r>
          </w:p>
        </w:tc>
        <w:tc>
          <w:tcPr>
            <w:tcW w:w="69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nd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2.4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2.71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2.96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3.3</w:t>
            </w:r>
          </w:p>
        </w:tc>
        <w:tc>
          <w:tcPr>
            <w:tcW w:w="142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3.5</w:t>
            </w:r>
          </w:p>
        </w:tc>
      </w:tr>
      <w:tr w:rsidR="00190DE0" w:rsidRPr="00FA516C" w:rsidTr="00AE563F">
        <w:tc>
          <w:tcPr>
            <w:tcW w:w="2147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Nombre d’infirmiers</w:t>
            </w:r>
          </w:p>
        </w:tc>
        <w:tc>
          <w:tcPr>
            <w:tcW w:w="69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nd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13.2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14.3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16.3</w:t>
            </w:r>
          </w:p>
        </w:tc>
        <w:tc>
          <w:tcPr>
            <w:tcW w:w="1235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17.7</w:t>
            </w:r>
          </w:p>
        </w:tc>
        <w:tc>
          <w:tcPr>
            <w:tcW w:w="1426" w:type="dxa"/>
          </w:tcPr>
          <w:p w:rsidR="00190DE0" w:rsidRPr="00FA516C" w:rsidRDefault="00190DE0" w:rsidP="00AE563F">
            <w:pPr>
              <w:pStyle w:val="NormalWeb"/>
              <w:spacing w:before="60" w:beforeAutospacing="0" w:after="60" w:afterAutospacing="0"/>
              <w:jc w:val="both"/>
              <w:rPr>
                <w:color w:val="000000"/>
                <w:lang w:val="fr-CH" w:eastAsia="de-CH"/>
              </w:rPr>
            </w:pPr>
            <w:r w:rsidRPr="00FA516C">
              <w:rPr>
                <w:color w:val="000000"/>
                <w:lang w:val="fr-CH" w:eastAsia="de-CH"/>
              </w:rPr>
              <w:t>8.5</w:t>
            </w:r>
          </w:p>
        </w:tc>
      </w:tr>
    </w:tbl>
    <w:p w:rsidR="00190DE0" w:rsidRPr="00FA516C" w:rsidRDefault="00190DE0" w:rsidP="00190DE0">
      <w:pPr>
        <w:pStyle w:val="NormalWeb"/>
        <w:shd w:val="clear" w:color="auto" w:fill="FFFFFF"/>
        <w:spacing w:before="60" w:beforeAutospacing="0" w:after="60" w:afterAutospacing="0"/>
        <w:jc w:val="both"/>
        <w:rPr>
          <w:i/>
          <w:color w:val="000000"/>
          <w:lang w:val="fr-CH" w:eastAsia="de-CH"/>
        </w:rPr>
      </w:pPr>
      <w:r w:rsidRPr="00FA516C">
        <w:rPr>
          <w:i/>
          <w:color w:val="000000"/>
          <w:lang w:val="fr-CH" w:eastAsia="de-CH"/>
        </w:rPr>
        <w:t>Source : Tableau n°3, Sélection de ressources disponibles pour les soins de santé pour 100 000 habitants et leur utilisation de 1995 à 2013, OMS, Bureau régional pour l’Europe (2015) ; *données de 2012</w:t>
      </w: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sz w:val="24"/>
          <w:lang w:eastAsia="de-DE"/>
        </w:rPr>
        <w:br w:type="page"/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sz w:val="24"/>
          <w:lang w:eastAsia="de-DE"/>
        </w:rPr>
        <w:lastRenderedPageBreak/>
        <w:t>ad article 13: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Dépenses publiques d’éducation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sz w:val="24"/>
          <w:lang w:val="en-US"/>
        </w:rPr>
      </w:pPr>
      <w:r w:rsidRPr="00FA516C">
        <w:rPr>
          <w:noProof/>
          <w:lang w:val="en-US"/>
        </w:rPr>
        <w:drawing>
          <wp:inline distT="0" distB="0" distL="0" distR="0" wp14:anchorId="4D748CED" wp14:editId="0B4F5178">
            <wp:extent cx="5334000" cy="3857625"/>
            <wp:effectExtent l="0" t="0" r="0" b="9525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10252" t="18235" r="39323" b="16900"/>
                    <a:stretch/>
                  </pic:blipFill>
                  <pic:spPr bwMode="auto">
                    <a:xfrm>
                      <a:off x="0" y="0"/>
                      <a:ext cx="5348448" cy="3868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  <w:r w:rsidRPr="00FA516C">
        <w:rPr>
          <w:rFonts w:ascii="Times New Roman" w:hAnsi="Times New Roman"/>
          <w:bCs/>
          <w:i/>
          <w:sz w:val="24"/>
          <w:lang w:val="en-US"/>
        </w:rPr>
        <w:t>Source: OFS – ÖBA, CN; AFF - SF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val="en-US" w:eastAsia="de-CH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noProof/>
          <w:sz w:val="24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Taux de places d'apprentissage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noProof/>
          <w:lang w:val="en-US"/>
        </w:rPr>
        <w:drawing>
          <wp:inline distT="0" distB="0" distL="0" distR="0" wp14:anchorId="7CF5153F" wp14:editId="613D1BFA">
            <wp:extent cx="5395839" cy="3076575"/>
            <wp:effectExtent l="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7277" t="23235" r="36169" b="19412"/>
                    <a:stretch/>
                  </pic:blipFill>
                  <pic:spPr bwMode="auto">
                    <a:xfrm>
                      <a:off x="0" y="0"/>
                      <a:ext cx="5408303" cy="3083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Cs/>
          <w:i/>
          <w:sz w:val="24"/>
        </w:rPr>
        <w:t>Sources: OFS – STATENT, SFPI</w:t>
      </w:r>
      <w:r w:rsidRPr="00FA516C">
        <w:rPr>
          <w:rFonts w:ascii="Times New Roman" w:hAnsi="Times New Roman"/>
          <w:b/>
          <w:sz w:val="24"/>
          <w:lang w:eastAsia="de-DE"/>
        </w:rPr>
        <w:br w:type="page"/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sz w:val="24"/>
          <w:lang w:eastAsia="de-DE"/>
        </w:rPr>
        <w:lastRenderedPageBreak/>
        <w:t>ad article 14: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Elèves et étudiants : taux de scolarisation selon l’âge (2015/2016)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noProof/>
          <w:lang w:val="en-US"/>
        </w:rPr>
        <w:drawing>
          <wp:inline distT="0" distB="0" distL="0" distR="0" wp14:anchorId="00673D09" wp14:editId="139D3560">
            <wp:extent cx="4019550" cy="2995200"/>
            <wp:effectExtent l="0" t="0" r="0" b="0"/>
            <wp:docPr id="70" name="Imag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27068" t="24236" r="27464" b="21552"/>
                    <a:stretch/>
                  </pic:blipFill>
                  <pic:spPr bwMode="auto">
                    <a:xfrm>
                      <a:off x="0" y="0"/>
                      <a:ext cx="4030956" cy="3003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  <w:lang w:val="en-US"/>
        </w:rPr>
      </w:pPr>
      <w:r w:rsidRPr="00FA516C">
        <w:rPr>
          <w:rFonts w:ascii="Times New Roman" w:hAnsi="Times New Roman"/>
          <w:bCs/>
          <w:i/>
          <w:sz w:val="24"/>
          <w:lang w:val="en-US"/>
        </w:rPr>
        <w:t>Source: OFS – SDL, SIUS, STATPOP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val="en-US" w:eastAsia="de-DE"/>
        </w:rPr>
      </w:pPr>
      <w:r w:rsidRPr="00FA516C">
        <w:rPr>
          <w:rFonts w:ascii="Times New Roman" w:hAnsi="Times New Roman"/>
          <w:b/>
          <w:sz w:val="24"/>
          <w:lang w:val="en-US" w:eastAsia="de-DE"/>
        </w:rPr>
        <w:t>ad article 15: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  <w:lang w:val="en-US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/>
          <w:sz w:val="24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Financement de la culture par les collectivités publiques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noProof/>
          <w:lang w:val="en-US"/>
        </w:rPr>
        <w:drawing>
          <wp:inline distT="0" distB="0" distL="0" distR="0" wp14:anchorId="111552B6" wp14:editId="7A12BFC0">
            <wp:extent cx="6383423" cy="5162550"/>
            <wp:effectExtent l="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07"/>
                    <a:stretch/>
                  </pic:blipFill>
                  <pic:spPr bwMode="auto">
                    <a:xfrm>
                      <a:off x="0" y="0"/>
                      <a:ext cx="6388624" cy="5166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OFS, AFF</w:t>
      </w: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190DE0" w:rsidRPr="00FA516C" w:rsidRDefault="00190DE0" w:rsidP="00190DE0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190DE0" w:rsidRDefault="00E922DA" w:rsidP="00190DE0"/>
    <w:sectPr w:rsidR="00E922DA" w:rsidRPr="00190DE0" w:rsidSect="00F33ADA">
      <w:headerReference w:type="default" r:id="rId37"/>
      <w:footerReference w:type="default" r:id="rId38"/>
      <w:type w:val="continuous"/>
      <w:pgSz w:w="11906" w:h="16838" w:code="9"/>
      <w:pgMar w:top="669" w:right="1134" w:bottom="2155" w:left="1701" w:header="680" w:footer="17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8D3" w:rsidRDefault="00C678D3">
      <w:r>
        <w:separator/>
      </w:r>
    </w:p>
  </w:endnote>
  <w:endnote w:type="continuationSeparator" w:id="0">
    <w:p w:rsidR="00C678D3" w:rsidRDefault="00C678D3">
      <w:r>
        <w:continuationSeparator/>
      </w:r>
    </w:p>
  </w:endnote>
  <w:endnote w:type="continuationNotice" w:id="1">
    <w:p w:rsidR="00C678D3" w:rsidRDefault="00C678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LTStd-Light">
    <w:altName w:val="Century Gothic"/>
    <w:panose1 w:val="020B0402020204020204"/>
    <w:charset w:val="00"/>
    <w:family w:val="auto"/>
    <w:pitch w:val="default"/>
  </w:font>
  <w:font w:name="Avenir Roman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1066643"/>
      <w:docPartObj>
        <w:docPartGallery w:val="Page Numbers (Bottom of Page)"/>
        <w:docPartUnique/>
      </w:docPartObj>
    </w:sdtPr>
    <w:sdtEndPr/>
    <w:sdtContent>
      <w:p w:rsidR="000640F7" w:rsidRDefault="000640F7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0DE0" w:rsidRPr="00190DE0">
          <w:rPr>
            <w:noProof/>
            <w:lang w:val="fr-FR"/>
          </w:rPr>
          <w:t>18</w:t>
        </w:r>
        <w:r>
          <w:fldChar w:fldCharType="end"/>
        </w:r>
      </w:p>
    </w:sdtContent>
  </w:sdt>
  <w:p w:rsidR="000640F7" w:rsidRDefault="000640F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8D3" w:rsidRDefault="00C678D3">
      <w:r>
        <w:separator/>
      </w:r>
    </w:p>
  </w:footnote>
  <w:footnote w:type="continuationSeparator" w:id="0">
    <w:p w:rsidR="00C678D3" w:rsidRDefault="00C678D3">
      <w:r>
        <w:continuationSeparator/>
      </w:r>
    </w:p>
  </w:footnote>
  <w:footnote w:type="continuationNotice" w:id="1">
    <w:p w:rsidR="00C678D3" w:rsidRDefault="00C678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771"/>
    </w:tblGrid>
    <w:tr w:rsidR="000640F7">
      <w:trPr>
        <w:trHeight w:val="340"/>
      </w:trPr>
      <w:tc>
        <w:tcPr>
          <w:tcW w:w="6771" w:type="dxa"/>
        </w:tcPr>
        <w:p w:rsidR="000640F7" w:rsidRDefault="000640F7">
          <w:pPr>
            <w:pStyle w:val="zzReffett"/>
          </w:pPr>
        </w:p>
      </w:tc>
    </w:tr>
  </w:tbl>
  <w:p w:rsidR="000640F7" w:rsidRDefault="000640F7">
    <w:pPr>
      <w:pStyle w:val="zzRe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53745"/>
    <w:multiLevelType w:val="hybridMultilevel"/>
    <w:tmpl w:val="0DAA97EA"/>
    <w:lvl w:ilvl="0" w:tplc="A19C6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77E8E"/>
    <w:multiLevelType w:val="hybridMultilevel"/>
    <w:tmpl w:val="BDFE501E"/>
    <w:lvl w:ilvl="0" w:tplc="CEC625B0">
      <w:numFmt w:val="bullet"/>
      <w:lvlText w:val="•"/>
      <w:lvlJc w:val="left"/>
      <w:pPr>
        <w:ind w:left="1070" w:hanging="71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30498"/>
    <w:multiLevelType w:val="hybridMultilevel"/>
    <w:tmpl w:val="B1AA5B82"/>
    <w:lvl w:ilvl="0" w:tplc="E58A7B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100D8"/>
    <w:multiLevelType w:val="hybridMultilevel"/>
    <w:tmpl w:val="0DC6D0A2"/>
    <w:lvl w:ilvl="0" w:tplc="65781A0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631B6"/>
    <w:multiLevelType w:val="hybridMultilevel"/>
    <w:tmpl w:val="B0FA1E3C"/>
    <w:lvl w:ilvl="0" w:tplc="04090001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8120E"/>
    <w:multiLevelType w:val="hybridMultilevel"/>
    <w:tmpl w:val="A6D4BB00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6A58D8"/>
    <w:multiLevelType w:val="hybridMultilevel"/>
    <w:tmpl w:val="53124DBE"/>
    <w:lvl w:ilvl="0" w:tplc="04090001">
      <w:start w:val="1"/>
      <w:numFmt w:val="bullet"/>
      <w:lvlText w:val=""/>
      <w:lvlJc w:val="left"/>
      <w:pPr>
        <w:ind w:left="1070" w:hanging="71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37DD1"/>
    <w:multiLevelType w:val="hybridMultilevel"/>
    <w:tmpl w:val="1D0E0686"/>
    <w:lvl w:ilvl="0" w:tplc="FA5AF28C">
      <w:start w:val="1"/>
      <w:numFmt w:val="bullet"/>
      <w:pStyle w:val="ListeStrichI"/>
      <w:lvlText w:val="-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162EDF"/>
    <w:multiLevelType w:val="hybridMultilevel"/>
    <w:tmpl w:val="B322B95C"/>
    <w:lvl w:ilvl="0" w:tplc="B39C17F2">
      <w:numFmt w:val="bullet"/>
      <w:lvlText w:val="-"/>
      <w:lvlJc w:val="left"/>
      <w:pPr>
        <w:ind w:left="789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9" w15:restartNumberingAfterBreak="0">
    <w:nsid w:val="1D3D6FE5"/>
    <w:multiLevelType w:val="hybridMultilevel"/>
    <w:tmpl w:val="F8AEBF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E3708F"/>
    <w:multiLevelType w:val="hybridMultilevel"/>
    <w:tmpl w:val="763A2F96"/>
    <w:lvl w:ilvl="0" w:tplc="CA1070E0">
      <w:start w:val="1"/>
      <w:numFmt w:val="lowerLetter"/>
      <w:pStyle w:val="Listea"/>
      <w:lvlText w:val="%1)"/>
      <w:lvlJc w:val="left"/>
      <w:pPr>
        <w:tabs>
          <w:tab w:val="num" w:pos="417"/>
        </w:tabs>
        <w:ind w:left="417" w:hanging="360"/>
      </w:p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C51CB"/>
    <w:multiLevelType w:val="hybridMultilevel"/>
    <w:tmpl w:val="6A48C8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083472"/>
    <w:multiLevelType w:val="hybridMultilevel"/>
    <w:tmpl w:val="E23491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46C0698"/>
    <w:multiLevelType w:val="hybridMultilevel"/>
    <w:tmpl w:val="75664062"/>
    <w:lvl w:ilvl="0" w:tplc="09DA5222">
      <w:start w:val="5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A868DF"/>
    <w:multiLevelType w:val="hybridMultilevel"/>
    <w:tmpl w:val="ED520C2A"/>
    <w:lvl w:ilvl="0" w:tplc="04090001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5677A3"/>
    <w:multiLevelType w:val="hybridMultilevel"/>
    <w:tmpl w:val="A46086BA"/>
    <w:lvl w:ilvl="0" w:tplc="0D249F0A">
      <w:start w:val="121"/>
      <w:numFmt w:val="decimal"/>
      <w:lvlText w:val="%1."/>
      <w:lvlJc w:val="left"/>
      <w:pPr>
        <w:ind w:left="1271" w:hanging="4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906F86"/>
    <w:multiLevelType w:val="hybridMultilevel"/>
    <w:tmpl w:val="5A44390E"/>
    <w:lvl w:ilvl="0" w:tplc="CEC625B0">
      <w:numFmt w:val="bullet"/>
      <w:lvlText w:val="•"/>
      <w:lvlJc w:val="left"/>
      <w:pPr>
        <w:ind w:left="1070" w:hanging="71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80C42"/>
    <w:multiLevelType w:val="hybridMultilevel"/>
    <w:tmpl w:val="F7E84586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941FA8"/>
    <w:multiLevelType w:val="hybridMultilevel"/>
    <w:tmpl w:val="F43C33EC"/>
    <w:lvl w:ilvl="0" w:tplc="3BB624B6">
      <w:start w:val="1"/>
      <w:numFmt w:val="bullet"/>
      <w:pStyle w:val="CCPRAufzhlung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8355ED"/>
    <w:multiLevelType w:val="hybridMultilevel"/>
    <w:tmpl w:val="57A0F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610F0F"/>
    <w:multiLevelType w:val="hybridMultilevel"/>
    <w:tmpl w:val="EE583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604187"/>
    <w:multiLevelType w:val="hybridMultilevel"/>
    <w:tmpl w:val="3222C0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F56BFD"/>
    <w:multiLevelType w:val="hybridMultilevel"/>
    <w:tmpl w:val="544655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0A26C0"/>
    <w:multiLevelType w:val="hybridMultilevel"/>
    <w:tmpl w:val="90F226C8"/>
    <w:lvl w:ilvl="0" w:tplc="0407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4" w15:restartNumberingAfterBreak="0">
    <w:nsid w:val="39274E1A"/>
    <w:multiLevelType w:val="multilevel"/>
    <w:tmpl w:val="FBFCA44C"/>
    <w:lvl w:ilvl="0">
      <w:start w:val="1"/>
      <w:numFmt w:val="decimal"/>
      <w:lvlRestart w:val="0"/>
      <w:pStyle w:val="Titre1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39954894"/>
    <w:multiLevelType w:val="hybridMultilevel"/>
    <w:tmpl w:val="258E0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3E2EC3"/>
    <w:multiLevelType w:val="hybridMultilevel"/>
    <w:tmpl w:val="A45AA6F4"/>
    <w:lvl w:ilvl="0" w:tplc="DFFC7FF6">
      <w:start w:val="1"/>
      <w:numFmt w:val="bullet"/>
      <w:pStyle w:val="ListePunktII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0F2F78"/>
    <w:multiLevelType w:val="hybridMultilevel"/>
    <w:tmpl w:val="7CA424D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8B4581"/>
    <w:multiLevelType w:val="hybridMultilevel"/>
    <w:tmpl w:val="38F6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3D1B1F"/>
    <w:multiLevelType w:val="hybridMultilevel"/>
    <w:tmpl w:val="5E8A2CD8"/>
    <w:lvl w:ilvl="0" w:tplc="B39C17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F40645"/>
    <w:multiLevelType w:val="hybridMultilevel"/>
    <w:tmpl w:val="7056315E"/>
    <w:lvl w:ilvl="0" w:tplc="B0809C40">
      <w:start w:val="1"/>
      <w:numFmt w:val="decimal"/>
      <w:pStyle w:val="Liste1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91F314F"/>
    <w:multiLevelType w:val="hybridMultilevel"/>
    <w:tmpl w:val="AD423C58"/>
    <w:lvl w:ilvl="0" w:tplc="FB161A56">
      <w:start w:val="11"/>
      <w:numFmt w:val="bullet"/>
      <w:lvlText w:val="-"/>
      <w:lvlJc w:val="left"/>
      <w:pPr>
        <w:ind w:left="397" w:hanging="284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F61948"/>
    <w:multiLevelType w:val="singleLevel"/>
    <w:tmpl w:val="8370FEDE"/>
    <w:lvl w:ilvl="0">
      <w:start w:val="1"/>
      <w:numFmt w:val="bullet"/>
      <w:pStyle w:val="ListePunktI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3" w15:restartNumberingAfterBreak="0">
    <w:nsid w:val="637F5078"/>
    <w:multiLevelType w:val="hybridMultilevel"/>
    <w:tmpl w:val="8E0E1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A212F3"/>
    <w:multiLevelType w:val="hybridMultilevel"/>
    <w:tmpl w:val="6AC448D8"/>
    <w:lvl w:ilvl="0" w:tplc="A0C89F5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D4749A"/>
    <w:multiLevelType w:val="hybridMultilevel"/>
    <w:tmpl w:val="4BA8E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08BF3A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3C258B"/>
    <w:multiLevelType w:val="hybridMultilevel"/>
    <w:tmpl w:val="042665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062AE"/>
    <w:multiLevelType w:val="hybridMultilevel"/>
    <w:tmpl w:val="D1B2163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AC1C2A"/>
    <w:multiLevelType w:val="hybridMultilevel"/>
    <w:tmpl w:val="54966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441B7"/>
    <w:multiLevelType w:val="hybridMultilevel"/>
    <w:tmpl w:val="A28C7B5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0B59BC"/>
    <w:multiLevelType w:val="hybridMultilevel"/>
    <w:tmpl w:val="7A2EB34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556D1"/>
    <w:multiLevelType w:val="hybridMultilevel"/>
    <w:tmpl w:val="B4B89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0C3448"/>
    <w:multiLevelType w:val="hybridMultilevel"/>
    <w:tmpl w:val="ED94E3BC"/>
    <w:lvl w:ilvl="0" w:tplc="04090001">
      <w:start w:val="1"/>
      <w:numFmt w:val="bullet"/>
      <w:lvlText w:val=""/>
      <w:lvlJc w:val="left"/>
      <w:pPr>
        <w:ind w:left="397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CB3F03"/>
    <w:multiLevelType w:val="hybridMultilevel"/>
    <w:tmpl w:val="0FCED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9439C2"/>
    <w:multiLevelType w:val="hybridMultilevel"/>
    <w:tmpl w:val="5984B344"/>
    <w:lvl w:ilvl="0" w:tplc="EDDA62C2">
      <w:start w:val="1"/>
      <w:numFmt w:val="bullet"/>
      <w:pStyle w:val="ListeStrichII"/>
      <w:lvlText w:val="-"/>
      <w:lvlJc w:val="left"/>
      <w:pPr>
        <w:tabs>
          <w:tab w:val="num" w:pos="644"/>
        </w:tabs>
        <w:ind w:left="568" w:hanging="284"/>
      </w:pPr>
      <w:rPr>
        <w:rFonts w:hint="default"/>
        <w:b/>
        <w:i w:val="0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2"/>
  </w:num>
  <w:num w:numId="4">
    <w:abstractNumId w:val="26"/>
  </w:num>
  <w:num w:numId="5">
    <w:abstractNumId w:val="7"/>
  </w:num>
  <w:num w:numId="6">
    <w:abstractNumId w:val="44"/>
  </w:num>
  <w:num w:numId="7">
    <w:abstractNumId w:val="24"/>
  </w:num>
  <w:num w:numId="8">
    <w:abstractNumId w:val="18"/>
  </w:num>
  <w:num w:numId="9">
    <w:abstractNumId w:val="5"/>
  </w:num>
  <w:num w:numId="10">
    <w:abstractNumId w:val="23"/>
  </w:num>
  <w:num w:numId="11">
    <w:abstractNumId w:val="39"/>
  </w:num>
  <w:num w:numId="12">
    <w:abstractNumId w:val="36"/>
  </w:num>
  <w:num w:numId="13">
    <w:abstractNumId w:val="21"/>
  </w:num>
  <w:num w:numId="14">
    <w:abstractNumId w:val="9"/>
  </w:num>
  <w:num w:numId="15">
    <w:abstractNumId w:val="27"/>
  </w:num>
  <w:num w:numId="16">
    <w:abstractNumId w:val="22"/>
  </w:num>
  <w:num w:numId="17">
    <w:abstractNumId w:val="31"/>
  </w:num>
  <w:num w:numId="18">
    <w:abstractNumId w:val="37"/>
  </w:num>
  <w:num w:numId="19">
    <w:abstractNumId w:val="34"/>
  </w:num>
  <w:num w:numId="20">
    <w:abstractNumId w:val="17"/>
  </w:num>
  <w:num w:numId="21">
    <w:abstractNumId w:val="15"/>
  </w:num>
  <w:num w:numId="22">
    <w:abstractNumId w:val="29"/>
  </w:num>
  <w:num w:numId="23">
    <w:abstractNumId w:val="8"/>
  </w:num>
  <w:num w:numId="24">
    <w:abstractNumId w:val="41"/>
  </w:num>
  <w:num w:numId="25">
    <w:abstractNumId w:val="35"/>
  </w:num>
  <w:num w:numId="26">
    <w:abstractNumId w:val="28"/>
  </w:num>
  <w:num w:numId="27">
    <w:abstractNumId w:val="43"/>
  </w:num>
  <w:num w:numId="28">
    <w:abstractNumId w:val="20"/>
  </w:num>
  <w:num w:numId="29">
    <w:abstractNumId w:val="25"/>
  </w:num>
  <w:num w:numId="30">
    <w:abstractNumId w:val="33"/>
  </w:num>
  <w:num w:numId="31">
    <w:abstractNumId w:val="14"/>
  </w:num>
  <w:num w:numId="32">
    <w:abstractNumId w:val="4"/>
  </w:num>
  <w:num w:numId="33">
    <w:abstractNumId w:val="38"/>
  </w:num>
  <w:num w:numId="34">
    <w:abstractNumId w:val="16"/>
  </w:num>
  <w:num w:numId="35">
    <w:abstractNumId w:val="1"/>
  </w:num>
  <w:num w:numId="36">
    <w:abstractNumId w:val="6"/>
  </w:num>
  <w:num w:numId="37">
    <w:abstractNumId w:val="3"/>
  </w:num>
  <w:num w:numId="38">
    <w:abstractNumId w:val="42"/>
  </w:num>
  <w:num w:numId="39">
    <w:abstractNumId w:val="13"/>
  </w:num>
  <w:num w:numId="40">
    <w:abstractNumId w:val="2"/>
  </w:num>
  <w:num w:numId="41">
    <w:abstractNumId w:val="0"/>
  </w:num>
  <w:num w:numId="42">
    <w:abstractNumId w:val="40"/>
  </w:num>
  <w:num w:numId="43">
    <w:abstractNumId w:val="12"/>
  </w:num>
  <w:num w:numId="44">
    <w:abstractNumId w:val="19"/>
  </w:num>
  <w:num w:numId="45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CH" w:vendorID="64" w:dllVersion="131078" w:nlCheck="1" w:checkStyle="0"/>
  <w:activeWritingStyle w:appName="MSWord" w:lang="fr-CH" w:vendorID="64" w:dllVersion="131078" w:nlCheck="1" w:checkStyle="0"/>
  <w:activeWritingStyle w:appName="MSWord" w:lang="en-US" w:vendorID="64" w:dllVersion="131078" w:nlCheck="1" w:checkStyle="1"/>
  <w:activeWritingStyle w:appName="MSWord" w:lang="de-CH" w:vendorID="64" w:dllVersion="131078" w:nlCheck="1" w:checkStyle="0"/>
  <w:activeWritingStyle w:appName="MSWord" w:lang="fr-FR" w:vendorID="64" w:dllVersion="131078" w:nlCheck="1" w:checkStyle="0"/>
  <w:activeWritingStyle w:appName="MSWord" w:lang="de-DE" w:vendorID="64" w:dllVersion="131078" w:nlCheck="1" w:checkStyle="0"/>
  <w:activeWritingStyle w:appName="MSWord" w:lang="it-IT" w:vendorID="64" w:dllVersion="131078" w:nlCheck="1" w:checkStyle="0"/>
  <w:activeWritingStyle w:appName="MSWord" w:lang="en-GB" w:vendorID="64" w:dllVersion="131078" w:nlCheck="1" w:checkStyle="1"/>
  <w:doNotTrackFormatting/>
  <w:documentProtection w:edit="trackedChanges" w:enforcement="0"/>
  <w:defaultTabStop w:val="709"/>
  <w:autoHyphenation/>
  <w:consecutiveHyphenLimit w:val="3"/>
  <w:hyphenationZone w:val="280"/>
  <w:doNotHyphenateCaps/>
  <w:drawingGridHorizontalSpacing w:val="110"/>
  <w:displayHorizontalDrawingGridEvery w:val="2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_époux" w:val="Ehefrau/Ehemann"/>
    <w:docVar w:name="c_fils_fille" w:val="Tochter/Sohn"/>
    <w:docVar w:name="c_haupt" w:val="Hauptperson"/>
    <w:docVar w:name="c_nrpers" w:val="ZEMIS-Nr."/>
    <w:docVar w:name="c_sa_compagne" w:val="dessen Lebenspartnerin"/>
    <w:docVar w:name="c_son_compagnon" w:val="deren Lebenspartner"/>
    <w:docVar w:name="c_son_épouse" w:val="dessen Ehefrau"/>
    <w:docVar w:name="c_son_époux" w:val="deren Ehemann"/>
    <w:docVar w:name="c_strAnwaltBeilage" w:val="Kopie zur Aushändigung an "/>
    <w:docVar w:name="c_strUnd" w:val="und "/>
    <w:docVar w:name="c_strVertretung_ANWALT" w:val=" vertreten durch"/>
    <w:docVar w:name="c_strVertretung_ANWALT_ZPL" w:val="@@@"/>
    <w:docVar w:name="c_strVertretung_ANWALT_ZSM" w:val="@@@"/>
    <w:docVar w:name="c_strVertretung_ANWALT_ZSW" w:val="@@@"/>
    <w:docVar w:name="c_strVertretung_ANWALT_ZWPL" w:val="@@@"/>
    <w:docVar w:name="c_titre_1" w:val="Herrn"/>
    <w:docVar w:name="c_titre_2" w:val="Frau"/>
    <w:docVar w:name="c_titre_3" w:val="Herrn und Frau"/>
    <w:docVar w:name="c_titre_4" w:val="Herr"/>
    <w:docVar w:name="c_titre_5" w:val="Anwalt"/>
    <w:docVar w:name="docvar_abteilung" w:val="Abteilung"/>
    <w:docVar w:name="docvar_austellungsort" w:val="Bern-Wabern"/>
    <w:docVar w:name="docvar_sachbearbeiter" w:val="Mac"/>
    <w:docVar w:name="docvar_sachbearbeiterfax" w:val="+41 (0)58 465 86 86"/>
    <w:docVar w:name="docvar_sachbearbeiterFunktion" w:val="Sachbearbeiter"/>
    <w:docVar w:name="docvar_sachbearbeitername" w:val="Robert Name"/>
    <w:docVar w:name="docvar_sachbearbeitertelefon" w:val="+41 (0)58 465 11 11"/>
    <w:docVar w:name="docvar_sektionchef" w:val="Chef Kürzel"/>
    <w:docVar w:name="docvar_sektioncheffunktion" w:val="Chefin Sektion"/>
    <w:docVar w:name="docvar_sektionchefname" w:val="vorname Name"/>
    <w:docVar w:name="docvar_user_AbtD" w:val="Abteilung Zulassung Aufenthalt"/>
    <w:docVar w:name="docvar_user_AbtE" w:val="Abteilung Zulassung Aufenthalt"/>
    <w:docVar w:name="docvar_user_Abteilung" w:val="Abteilung"/>
    <w:docVar w:name="docvar_user_AbtF" w:val="Division admission séjour"/>
    <w:docVar w:name="docvar_user_AbtI" w:val="Divisione ammissione soggiorno"/>
    <w:docVar w:name="docvar_user_AmtD" w:val="Bundesamt für Flüchtlinge"/>
    <w:docVar w:name="docvar_user_AmtE" w:val="Federal Office for Refugees"/>
    <w:docVar w:name="docvar_user_AmtF" w:val="Office fédéral des réfugiés"/>
    <w:docVar w:name="docvar_user_AmtI" w:val="Ufficio federale dei rifugiati"/>
    <w:docVar w:name="docvar_user_Austellungsort" w:val="Bern-Wabern"/>
    <w:docVar w:name="docvar_user_Buero" w:val="Quellenweg 6"/>
    <w:docVar w:name="docvar_user_DeptD" w:val="Eidgenössisches Justiz- und Polizeidepartement"/>
    <w:docVar w:name="docvar_user_DeptE" w:val="Federal Department of Justice and Police"/>
    <w:docVar w:name="docvar_user_DeptF" w:val="Département fédéral de justice et police"/>
    <w:docVar w:name="docvar_user_DeptI" w:val="Dipartimento federale di giustizia e polizia"/>
    <w:docVar w:name="docvar_user_Fax" w:val="+41 (0)58 465 86 86"/>
    <w:docVar w:name="docvar_user_Funktion_d" w:val="Sachbearbeiter"/>
    <w:docVar w:name="docvar_user_Funktion_f" w:val="Collaboratrice spécialisée"/>
    <w:docVar w:name="docvar_user_Funktion_i" w:val="Collaboratrice specialista"/>
    <w:docVar w:name="docvar_user_FunktionD" w:val="Sachbearbeiterin"/>
    <w:docVar w:name="docvar_user_FunktionE" w:val="Sachbearbeiterin"/>
    <w:docVar w:name="docvar_user_FunktionF" w:val="Collaboratrice spécialisée"/>
    <w:docVar w:name="docvar_user_FunktionI" w:val="Collaboratrice specialista"/>
    <w:docVar w:name="docvar_user_Geschlecht" w:val="M"/>
    <w:docVar w:name="docvar_user_GrussnameD" w:val="R. xxx"/>
    <w:docVar w:name="docvar_user_GrussnameE" w:val="R. xxx"/>
    <w:docVar w:name="docvar_user_GrussnameF" w:val="R. xxx"/>
    <w:docVar w:name="docvar_user_GrussnameI" w:val="R. xxx"/>
    <w:docVar w:name="docvar_user_HAbtD" w:val="Hauptabteilung"/>
    <w:docVar w:name="docvar_user_HAbtE" w:val="Hauptabteilung"/>
    <w:docVar w:name="docvar_user_HAbtF" w:val="Hauptabteilung"/>
    <w:docVar w:name="docvar_user_HAbtI" w:val="Hauptabteilung"/>
    <w:docVar w:name="docvar_user_HauptAbteilung" w:val="EIDGENÖSSISCHES JUSTIZ- UND POLIZEIDEPARTEMENT"/>
    <w:docVar w:name="docvar_user_Kontakt" w:val="R. Name"/>
    <w:docVar w:name="docvar_user_Kurzel" w:val="Mac"/>
    <w:docVar w:name="docvar_user_Mail" w:val="xxx.xxx@bfm.admin.ch"/>
    <w:docVar w:name="docvar_user_Name" w:val="Name"/>
    <w:docVar w:name="docvar_user_Ort" w:val="Bern-Wabern"/>
    <w:docVar w:name="docvar_user_OrtD" w:val="Bern-Wabern"/>
    <w:docVar w:name="docvar_user_OrtE" w:val="Bern-Wabern"/>
    <w:docVar w:name="docvar_user_OrtF" w:val="Berne-Wabern"/>
    <w:docVar w:name="docvar_user_OrtI" w:val="Berna-Wabern"/>
    <w:docVar w:name="docvar_user_Plz" w:val="3003"/>
    <w:docVar w:name="docvar_user_SektD" w:val="Sektion"/>
    <w:docVar w:name="docvar_user_SektE" w:val="Sektion"/>
    <w:docVar w:name="docvar_user_SektF" w:val="Section"/>
    <w:docVar w:name="docvar_user_SektI" w:val="Sektion"/>
    <w:docVar w:name="docvar_user_Sektion" w:val="Sektion"/>
    <w:docVar w:name="docvar_user_Sprach" w:val="D"/>
    <w:docVar w:name="docvar_user_Stellung" w:val="Länderkoordinator"/>
    <w:docVar w:name="docvar_user_TelefonDirekt" w:val="+41 (0)58 465 11 11"/>
    <w:docVar w:name="docvar_user_Vorname" w:val="Robert"/>
    <w:docVar w:name="dv_sprache" w:val="D"/>
    <w:docVar w:name="dv_strpath_user_ini" w:val="C:\Users\U80832708\AppData\Roaming\ISC_EJPD\User.ini"/>
    <w:docVar w:name="msg_abbrechen" w:val="Achtung!_x000d__x000a_Bei -Abbrechen- werden die Dokvariablen nicht gesetzt oder aktualisiert!"/>
    <w:docVar w:name="msg_dossier_non_valide" w:val="Nicht valid Dossier Nummer!"/>
    <w:docVar w:name="msg_error" w:val="FEHLER !"/>
    <w:docVar w:name="msg_hp_or_pa" w:val="Bitte mindestens die Hauptperson oder die PartnerIn auswählen !"/>
    <w:docVar w:name="msg_KeinePersonErfasst" w:val="Mindestens 1 Person erfassen !"/>
    <w:docVar w:name="msg_nicht_ausgefüllt" w:val="Feld nicht ausgefüllt!"/>
    <w:docVar w:name="msg_nicht_ausgefüllt_adresse" w:val="Feld -Adresse- nicht vollständig ausgefüllt!"/>
    <w:docVar w:name="msg_nicht_ausgefüllt_canton" w:val="Feld -Kanton- nicht vollständig ausgefüllt!"/>
    <w:docVar w:name="msg_nicht_ausgefüllt_dbezug" w:val="Feld -Betrifft(mit Person Nummer)- nicht vollständig ausgefüllt!"/>
    <w:docVar w:name="msg_nicht_ausgefüllt_dbezug_ohnepersnr" w:val="Feld -Betrifft(ohne Person Nummer)- nicht vollständig ausgefüllt!"/>
    <w:docVar w:name="msg_nicht_ausgefüllt_nomdelavocat" w:val="Feld -Anwalt Name- nicht vollständig ausgefüllt!"/>
    <w:docVar w:name="msg_warnung_falsche_geschlecht" w:val="Achtung! Wenn Sie eine andere als die vom System vorgegebene Option wählen, besteht die Gefahr, dass im Text das falsche Geschlecht erscheint."/>
    <w:docVar w:name="msg_warnung_non_existant_auper_dossier" w:val="Die Ordner der betreffene Briefe steht nicht zur Verfügung!"/>
  </w:docVars>
  <w:rsids>
    <w:rsidRoot w:val="00EB29F6"/>
    <w:rsid w:val="00003257"/>
    <w:rsid w:val="0000414F"/>
    <w:rsid w:val="00004A37"/>
    <w:rsid w:val="000075B8"/>
    <w:rsid w:val="00007726"/>
    <w:rsid w:val="000101AA"/>
    <w:rsid w:val="000115CD"/>
    <w:rsid w:val="00012CFF"/>
    <w:rsid w:val="000151D5"/>
    <w:rsid w:val="000159C2"/>
    <w:rsid w:val="00016D10"/>
    <w:rsid w:val="00020BB2"/>
    <w:rsid w:val="00021630"/>
    <w:rsid w:val="00021789"/>
    <w:rsid w:val="00022F75"/>
    <w:rsid w:val="0002355C"/>
    <w:rsid w:val="0003043F"/>
    <w:rsid w:val="00030B6E"/>
    <w:rsid w:val="00030EDB"/>
    <w:rsid w:val="000317A2"/>
    <w:rsid w:val="0003219F"/>
    <w:rsid w:val="00032515"/>
    <w:rsid w:val="000335E0"/>
    <w:rsid w:val="00033EB1"/>
    <w:rsid w:val="00034866"/>
    <w:rsid w:val="0003715A"/>
    <w:rsid w:val="00040708"/>
    <w:rsid w:val="00040DE8"/>
    <w:rsid w:val="00041330"/>
    <w:rsid w:val="000422C8"/>
    <w:rsid w:val="00042555"/>
    <w:rsid w:val="00042975"/>
    <w:rsid w:val="00044903"/>
    <w:rsid w:val="0004667D"/>
    <w:rsid w:val="00050386"/>
    <w:rsid w:val="00050552"/>
    <w:rsid w:val="000531FB"/>
    <w:rsid w:val="000538C0"/>
    <w:rsid w:val="00053C9C"/>
    <w:rsid w:val="00053E63"/>
    <w:rsid w:val="00054E72"/>
    <w:rsid w:val="00055469"/>
    <w:rsid w:val="0005548F"/>
    <w:rsid w:val="00057E85"/>
    <w:rsid w:val="00061A0E"/>
    <w:rsid w:val="00062985"/>
    <w:rsid w:val="000630DE"/>
    <w:rsid w:val="000632D4"/>
    <w:rsid w:val="0006347C"/>
    <w:rsid w:val="000640F7"/>
    <w:rsid w:val="00064C31"/>
    <w:rsid w:val="00064CBB"/>
    <w:rsid w:val="00065DBD"/>
    <w:rsid w:val="00067127"/>
    <w:rsid w:val="000679B7"/>
    <w:rsid w:val="0007258F"/>
    <w:rsid w:val="00073123"/>
    <w:rsid w:val="00073217"/>
    <w:rsid w:val="00073F56"/>
    <w:rsid w:val="000750FE"/>
    <w:rsid w:val="000763C7"/>
    <w:rsid w:val="00076989"/>
    <w:rsid w:val="00080AEB"/>
    <w:rsid w:val="00081696"/>
    <w:rsid w:val="00083787"/>
    <w:rsid w:val="000839FB"/>
    <w:rsid w:val="00084453"/>
    <w:rsid w:val="000845A6"/>
    <w:rsid w:val="00084B3A"/>
    <w:rsid w:val="000851DD"/>
    <w:rsid w:val="000853E0"/>
    <w:rsid w:val="0008645C"/>
    <w:rsid w:val="00087C3E"/>
    <w:rsid w:val="00090199"/>
    <w:rsid w:val="000909DA"/>
    <w:rsid w:val="000912EC"/>
    <w:rsid w:val="000914F6"/>
    <w:rsid w:val="00092690"/>
    <w:rsid w:val="00093B57"/>
    <w:rsid w:val="00095E2A"/>
    <w:rsid w:val="00096171"/>
    <w:rsid w:val="000967C7"/>
    <w:rsid w:val="0009680C"/>
    <w:rsid w:val="00097156"/>
    <w:rsid w:val="000A0D84"/>
    <w:rsid w:val="000A0F99"/>
    <w:rsid w:val="000A1A3A"/>
    <w:rsid w:val="000A22C5"/>
    <w:rsid w:val="000A2661"/>
    <w:rsid w:val="000A2B1C"/>
    <w:rsid w:val="000A31D8"/>
    <w:rsid w:val="000A34F8"/>
    <w:rsid w:val="000A387D"/>
    <w:rsid w:val="000A38FA"/>
    <w:rsid w:val="000A51F1"/>
    <w:rsid w:val="000A5233"/>
    <w:rsid w:val="000A6086"/>
    <w:rsid w:val="000A6722"/>
    <w:rsid w:val="000B019A"/>
    <w:rsid w:val="000B021E"/>
    <w:rsid w:val="000B0E61"/>
    <w:rsid w:val="000B14C5"/>
    <w:rsid w:val="000B15C1"/>
    <w:rsid w:val="000B2F24"/>
    <w:rsid w:val="000B412B"/>
    <w:rsid w:val="000B6DAF"/>
    <w:rsid w:val="000C1D96"/>
    <w:rsid w:val="000C1F25"/>
    <w:rsid w:val="000C3F14"/>
    <w:rsid w:val="000C4D6A"/>
    <w:rsid w:val="000C5AA2"/>
    <w:rsid w:val="000C74A4"/>
    <w:rsid w:val="000D046D"/>
    <w:rsid w:val="000D0760"/>
    <w:rsid w:val="000D0BDB"/>
    <w:rsid w:val="000D0F29"/>
    <w:rsid w:val="000D0F89"/>
    <w:rsid w:val="000D24BE"/>
    <w:rsid w:val="000D2ED8"/>
    <w:rsid w:val="000D397F"/>
    <w:rsid w:val="000D4199"/>
    <w:rsid w:val="000D492B"/>
    <w:rsid w:val="000D536E"/>
    <w:rsid w:val="000D7ECD"/>
    <w:rsid w:val="000E08AD"/>
    <w:rsid w:val="000E0A78"/>
    <w:rsid w:val="000E1ACF"/>
    <w:rsid w:val="000E2B0D"/>
    <w:rsid w:val="000E2B4A"/>
    <w:rsid w:val="000E379E"/>
    <w:rsid w:val="000E464C"/>
    <w:rsid w:val="000E6C3C"/>
    <w:rsid w:val="000F0B5D"/>
    <w:rsid w:val="000F2BA5"/>
    <w:rsid w:val="000F3F8D"/>
    <w:rsid w:val="000F61D8"/>
    <w:rsid w:val="000F7024"/>
    <w:rsid w:val="000F7251"/>
    <w:rsid w:val="000F7EA9"/>
    <w:rsid w:val="001013A5"/>
    <w:rsid w:val="001013CE"/>
    <w:rsid w:val="00103C2C"/>
    <w:rsid w:val="001061B7"/>
    <w:rsid w:val="00106386"/>
    <w:rsid w:val="001072FB"/>
    <w:rsid w:val="001106B1"/>
    <w:rsid w:val="00111E27"/>
    <w:rsid w:val="00112637"/>
    <w:rsid w:val="00112CF9"/>
    <w:rsid w:val="001137C7"/>
    <w:rsid w:val="0011541B"/>
    <w:rsid w:val="00120653"/>
    <w:rsid w:val="00121315"/>
    <w:rsid w:val="0012305A"/>
    <w:rsid w:val="00123819"/>
    <w:rsid w:val="001238BA"/>
    <w:rsid w:val="001241C8"/>
    <w:rsid w:val="00124DDA"/>
    <w:rsid w:val="00130613"/>
    <w:rsid w:val="00130F99"/>
    <w:rsid w:val="001317FB"/>
    <w:rsid w:val="00133B6C"/>
    <w:rsid w:val="001356DD"/>
    <w:rsid w:val="001359CE"/>
    <w:rsid w:val="00136143"/>
    <w:rsid w:val="001379FE"/>
    <w:rsid w:val="00140231"/>
    <w:rsid w:val="00140E50"/>
    <w:rsid w:val="00142DAC"/>
    <w:rsid w:val="00142EA8"/>
    <w:rsid w:val="00144D76"/>
    <w:rsid w:val="00147B6B"/>
    <w:rsid w:val="001504C4"/>
    <w:rsid w:val="00153E93"/>
    <w:rsid w:val="00154082"/>
    <w:rsid w:val="0015472B"/>
    <w:rsid w:val="001548B7"/>
    <w:rsid w:val="00154C0D"/>
    <w:rsid w:val="00155FBA"/>
    <w:rsid w:val="001579D6"/>
    <w:rsid w:val="001621A4"/>
    <w:rsid w:val="00162405"/>
    <w:rsid w:val="0016249B"/>
    <w:rsid w:val="001624EB"/>
    <w:rsid w:val="00163414"/>
    <w:rsid w:val="001640E2"/>
    <w:rsid w:val="00164152"/>
    <w:rsid w:val="00164931"/>
    <w:rsid w:val="00165D6C"/>
    <w:rsid w:val="00170C8E"/>
    <w:rsid w:val="001716F8"/>
    <w:rsid w:val="0017176D"/>
    <w:rsid w:val="001749BC"/>
    <w:rsid w:val="00174FCC"/>
    <w:rsid w:val="001766D0"/>
    <w:rsid w:val="00176DCD"/>
    <w:rsid w:val="0018026A"/>
    <w:rsid w:val="00180E63"/>
    <w:rsid w:val="001814EF"/>
    <w:rsid w:val="0018162C"/>
    <w:rsid w:val="00181917"/>
    <w:rsid w:val="001823BC"/>
    <w:rsid w:val="001825D8"/>
    <w:rsid w:val="0018357B"/>
    <w:rsid w:val="00183BEE"/>
    <w:rsid w:val="00184BC5"/>
    <w:rsid w:val="00185A6D"/>
    <w:rsid w:val="00187619"/>
    <w:rsid w:val="00187AED"/>
    <w:rsid w:val="00190DE0"/>
    <w:rsid w:val="001910DE"/>
    <w:rsid w:val="00191246"/>
    <w:rsid w:val="0019174B"/>
    <w:rsid w:val="0019235D"/>
    <w:rsid w:val="001936B5"/>
    <w:rsid w:val="001942DC"/>
    <w:rsid w:val="001957B8"/>
    <w:rsid w:val="00196128"/>
    <w:rsid w:val="00196A3A"/>
    <w:rsid w:val="001973A5"/>
    <w:rsid w:val="00197D27"/>
    <w:rsid w:val="001A0D91"/>
    <w:rsid w:val="001A0FD6"/>
    <w:rsid w:val="001A11E6"/>
    <w:rsid w:val="001A29C2"/>
    <w:rsid w:val="001A3454"/>
    <w:rsid w:val="001A42F7"/>
    <w:rsid w:val="001A5834"/>
    <w:rsid w:val="001A5842"/>
    <w:rsid w:val="001A66DF"/>
    <w:rsid w:val="001A66F4"/>
    <w:rsid w:val="001A68E1"/>
    <w:rsid w:val="001A6B76"/>
    <w:rsid w:val="001A743D"/>
    <w:rsid w:val="001A7ABF"/>
    <w:rsid w:val="001A7CD8"/>
    <w:rsid w:val="001B04C1"/>
    <w:rsid w:val="001B2F09"/>
    <w:rsid w:val="001B3496"/>
    <w:rsid w:val="001B5CBD"/>
    <w:rsid w:val="001B72D3"/>
    <w:rsid w:val="001C076C"/>
    <w:rsid w:val="001C09C9"/>
    <w:rsid w:val="001C1465"/>
    <w:rsid w:val="001C1B7F"/>
    <w:rsid w:val="001C1DD8"/>
    <w:rsid w:val="001C26E1"/>
    <w:rsid w:val="001C3844"/>
    <w:rsid w:val="001C4516"/>
    <w:rsid w:val="001C4A5A"/>
    <w:rsid w:val="001C6C45"/>
    <w:rsid w:val="001C6F76"/>
    <w:rsid w:val="001D004A"/>
    <w:rsid w:val="001D0DAB"/>
    <w:rsid w:val="001D1AFE"/>
    <w:rsid w:val="001D1D43"/>
    <w:rsid w:val="001D1EE0"/>
    <w:rsid w:val="001D2B8A"/>
    <w:rsid w:val="001D40A4"/>
    <w:rsid w:val="001D5E03"/>
    <w:rsid w:val="001D6D61"/>
    <w:rsid w:val="001D7920"/>
    <w:rsid w:val="001D7F51"/>
    <w:rsid w:val="001E125C"/>
    <w:rsid w:val="001E23B6"/>
    <w:rsid w:val="001E3599"/>
    <w:rsid w:val="001E58A5"/>
    <w:rsid w:val="001E7445"/>
    <w:rsid w:val="001E78A8"/>
    <w:rsid w:val="001E7FCB"/>
    <w:rsid w:val="001F04C1"/>
    <w:rsid w:val="001F0CAD"/>
    <w:rsid w:val="001F1C5D"/>
    <w:rsid w:val="001F25C8"/>
    <w:rsid w:val="001F26AD"/>
    <w:rsid w:val="001F36E3"/>
    <w:rsid w:val="001F3B8D"/>
    <w:rsid w:val="001F488B"/>
    <w:rsid w:val="001F4F57"/>
    <w:rsid w:val="001F75F0"/>
    <w:rsid w:val="001F7757"/>
    <w:rsid w:val="002005F6"/>
    <w:rsid w:val="002006EE"/>
    <w:rsid w:val="002024A2"/>
    <w:rsid w:val="002026B7"/>
    <w:rsid w:val="00202C97"/>
    <w:rsid w:val="002030E7"/>
    <w:rsid w:val="002033C9"/>
    <w:rsid w:val="00206413"/>
    <w:rsid w:val="002064AE"/>
    <w:rsid w:val="002072C6"/>
    <w:rsid w:val="00211346"/>
    <w:rsid w:val="002114F7"/>
    <w:rsid w:val="00212C74"/>
    <w:rsid w:val="00214148"/>
    <w:rsid w:val="002144DA"/>
    <w:rsid w:val="00215093"/>
    <w:rsid w:val="00215F85"/>
    <w:rsid w:val="00216160"/>
    <w:rsid w:val="0021736B"/>
    <w:rsid w:val="0021761E"/>
    <w:rsid w:val="00217948"/>
    <w:rsid w:val="00220B34"/>
    <w:rsid w:val="002216D8"/>
    <w:rsid w:val="00221859"/>
    <w:rsid w:val="00223AEC"/>
    <w:rsid w:val="00225B5D"/>
    <w:rsid w:val="0022645A"/>
    <w:rsid w:val="0022675A"/>
    <w:rsid w:val="00227779"/>
    <w:rsid w:val="00227D4F"/>
    <w:rsid w:val="00230857"/>
    <w:rsid w:val="0023185E"/>
    <w:rsid w:val="002322EE"/>
    <w:rsid w:val="00232E3C"/>
    <w:rsid w:val="00233520"/>
    <w:rsid w:val="002338C4"/>
    <w:rsid w:val="0023449F"/>
    <w:rsid w:val="00234661"/>
    <w:rsid w:val="00234834"/>
    <w:rsid w:val="002362B2"/>
    <w:rsid w:val="00237F55"/>
    <w:rsid w:val="00242FAC"/>
    <w:rsid w:val="00243291"/>
    <w:rsid w:val="002432EB"/>
    <w:rsid w:val="0024514D"/>
    <w:rsid w:val="002459AF"/>
    <w:rsid w:val="002507E1"/>
    <w:rsid w:val="0025093D"/>
    <w:rsid w:val="00251971"/>
    <w:rsid w:val="00252063"/>
    <w:rsid w:val="00252CB9"/>
    <w:rsid w:val="00252E8A"/>
    <w:rsid w:val="0025317C"/>
    <w:rsid w:val="002543EE"/>
    <w:rsid w:val="00255788"/>
    <w:rsid w:val="0025622E"/>
    <w:rsid w:val="00256E87"/>
    <w:rsid w:val="0025775A"/>
    <w:rsid w:val="0026277B"/>
    <w:rsid w:val="002643A1"/>
    <w:rsid w:val="002644CD"/>
    <w:rsid w:val="00264DB1"/>
    <w:rsid w:val="002663AB"/>
    <w:rsid w:val="00266916"/>
    <w:rsid w:val="00270F13"/>
    <w:rsid w:val="00271D5E"/>
    <w:rsid w:val="002727BF"/>
    <w:rsid w:val="00272E18"/>
    <w:rsid w:val="00272F0D"/>
    <w:rsid w:val="00272FCC"/>
    <w:rsid w:val="0027358B"/>
    <w:rsid w:val="002735DE"/>
    <w:rsid w:val="002741FC"/>
    <w:rsid w:val="00274BAF"/>
    <w:rsid w:val="002768D9"/>
    <w:rsid w:val="002769FE"/>
    <w:rsid w:val="00276E5C"/>
    <w:rsid w:val="00277F3E"/>
    <w:rsid w:val="00283746"/>
    <w:rsid w:val="00284313"/>
    <w:rsid w:val="0028454E"/>
    <w:rsid w:val="00284825"/>
    <w:rsid w:val="00284CF8"/>
    <w:rsid w:val="00284D7F"/>
    <w:rsid w:val="002851DA"/>
    <w:rsid w:val="002855F5"/>
    <w:rsid w:val="00285A3D"/>
    <w:rsid w:val="002909CF"/>
    <w:rsid w:val="00291738"/>
    <w:rsid w:val="00292000"/>
    <w:rsid w:val="00292A2A"/>
    <w:rsid w:val="002937E2"/>
    <w:rsid w:val="0029450F"/>
    <w:rsid w:val="00294765"/>
    <w:rsid w:val="0029501A"/>
    <w:rsid w:val="00295CA8"/>
    <w:rsid w:val="002979A8"/>
    <w:rsid w:val="002A17F4"/>
    <w:rsid w:val="002A1AB2"/>
    <w:rsid w:val="002A3252"/>
    <w:rsid w:val="002A3A9B"/>
    <w:rsid w:val="002A543F"/>
    <w:rsid w:val="002A5444"/>
    <w:rsid w:val="002A7BC1"/>
    <w:rsid w:val="002B0120"/>
    <w:rsid w:val="002B01F0"/>
    <w:rsid w:val="002B0E86"/>
    <w:rsid w:val="002B1A0B"/>
    <w:rsid w:val="002B2565"/>
    <w:rsid w:val="002B33AF"/>
    <w:rsid w:val="002B4CE2"/>
    <w:rsid w:val="002B532F"/>
    <w:rsid w:val="002B5FAB"/>
    <w:rsid w:val="002B6CF2"/>
    <w:rsid w:val="002B79C1"/>
    <w:rsid w:val="002C0ADC"/>
    <w:rsid w:val="002C19BA"/>
    <w:rsid w:val="002C428F"/>
    <w:rsid w:val="002C484F"/>
    <w:rsid w:val="002C5657"/>
    <w:rsid w:val="002C5859"/>
    <w:rsid w:val="002C5DB6"/>
    <w:rsid w:val="002C63E4"/>
    <w:rsid w:val="002C6415"/>
    <w:rsid w:val="002C6716"/>
    <w:rsid w:val="002C7182"/>
    <w:rsid w:val="002D0944"/>
    <w:rsid w:val="002D1392"/>
    <w:rsid w:val="002D1B7D"/>
    <w:rsid w:val="002D4477"/>
    <w:rsid w:val="002D474F"/>
    <w:rsid w:val="002D5B65"/>
    <w:rsid w:val="002D6D11"/>
    <w:rsid w:val="002D79CD"/>
    <w:rsid w:val="002E080D"/>
    <w:rsid w:val="002E0E3D"/>
    <w:rsid w:val="002E0E45"/>
    <w:rsid w:val="002E2615"/>
    <w:rsid w:val="002E2DCA"/>
    <w:rsid w:val="002E3D37"/>
    <w:rsid w:val="002E4083"/>
    <w:rsid w:val="002E41E3"/>
    <w:rsid w:val="002E5B21"/>
    <w:rsid w:val="002E7D26"/>
    <w:rsid w:val="002F0491"/>
    <w:rsid w:val="002F04EC"/>
    <w:rsid w:val="002F0AD7"/>
    <w:rsid w:val="002F0EE8"/>
    <w:rsid w:val="002F19AD"/>
    <w:rsid w:val="002F2047"/>
    <w:rsid w:val="002F224B"/>
    <w:rsid w:val="002F56FF"/>
    <w:rsid w:val="00300274"/>
    <w:rsid w:val="00300CB6"/>
    <w:rsid w:val="003018C5"/>
    <w:rsid w:val="00303478"/>
    <w:rsid w:val="00303A43"/>
    <w:rsid w:val="0030493D"/>
    <w:rsid w:val="003071C2"/>
    <w:rsid w:val="0030755D"/>
    <w:rsid w:val="00307E41"/>
    <w:rsid w:val="003106AD"/>
    <w:rsid w:val="00311677"/>
    <w:rsid w:val="00311E18"/>
    <w:rsid w:val="00312A86"/>
    <w:rsid w:val="003131B1"/>
    <w:rsid w:val="00315BAF"/>
    <w:rsid w:val="00316474"/>
    <w:rsid w:val="00316B3F"/>
    <w:rsid w:val="00320D3A"/>
    <w:rsid w:val="00325C94"/>
    <w:rsid w:val="0032678C"/>
    <w:rsid w:val="00326F95"/>
    <w:rsid w:val="00330488"/>
    <w:rsid w:val="00330D9D"/>
    <w:rsid w:val="003319D5"/>
    <w:rsid w:val="00331B47"/>
    <w:rsid w:val="003330FC"/>
    <w:rsid w:val="0033342F"/>
    <w:rsid w:val="00333527"/>
    <w:rsid w:val="0033471B"/>
    <w:rsid w:val="003349BB"/>
    <w:rsid w:val="00334DB9"/>
    <w:rsid w:val="00335656"/>
    <w:rsid w:val="0033612F"/>
    <w:rsid w:val="00336296"/>
    <w:rsid w:val="00337379"/>
    <w:rsid w:val="00337A88"/>
    <w:rsid w:val="00340AE8"/>
    <w:rsid w:val="00340C9E"/>
    <w:rsid w:val="0034113D"/>
    <w:rsid w:val="00342070"/>
    <w:rsid w:val="00343DB8"/>
    <w:rsid w:val="0034444E"/>
    <w:rsid w:val="00345348"/>
    <w:rsid w:val="003453C8"/>
    <w:rsid w:val="00350F6B"/>
    <w:rsid w:val="00351CC5"/>
    <w:rsid w:val="00352A64"/>
    <w:rsid w:val="003535A1"/>
    <w:rsid w:val="00354B86"/>
    <w:rsid w:val="00361BF2"/>
    <w:rsid w:val="0036286D"/>
    <w:rsid w:val="00363A1E"/>
    <w:rsid w:val="003642D9"/>
    <w:rsid w:val="0036652E"/>
    <w:rsid w:val="00367037"/>
    <w:rsid w:val="003678EF"/>
    <w:rsid w:val="00367AFD"/>
    <w:rsid w:val="0037050E"/>
    <w:rsid w:val="003711FC"/>
    <w:rsid w:val="00373AD8"/>
    <w:rsid w:val="00373B09"/>
    <w:rsid w:val="00377662"/>
    <w:rsid w:val="00380653"/>
    <w:rsid w:val="00380C11"/>
    <w:rsid w:val="00383256"/>
    <w:rsid w:val="00383288"/>
    <w:rsid w:val="00383EC4"/>
    <w:rsid w:val="00384812"/>
    <w:rsid w:val="00385E0B"/>
    <w:rsid w:val="00387191"/>
    <w:rsid w:val="00387D8A"/>
    <w:rsid w:val="00390080"/>
    <w:rsid w:val="003906E5"/>
    <w:rsid w:val="0039105E"/>
    <w:rsid w:val="0039229E"/>
    <w:rsid w:val="00392A44"/>
    <w:rsid w:val="00392BAE"/>
    <w:rsid w:val="00393021"/>
    <w:rsid w:val="00393108"/>
    <w:rsid w:val="00393D6F"/>
    <w:rsid w:val="003940D0"/>
    <w:rsid w:val="00395131"/>
    <w:rsid w:val="00395274"/>
    <w:rsid w:val="00395D5C"/>
    <w:rsid w:val="003971E8"/>
    <w:rsid w:val="003A06B6"/>
    <w:rsid w:val="003A0EB8"/>
    <w:rsid w:val="003A180C"/>
    <w:rsid w:val="003A1B90"/>
    <w:rsid w:val="003A1E6E"/>
    <w:rsid w:val="003A2040"/>
    <w:rsid w:val="003A3C4D"/>
    <w:rsid w:val="003A58E7"/>
    <w:rsid w:val="003A7541"/>
    <w:rsid w:val="003B106D"/>
    <w:rsid w:val="003B229C"/>
    <w:rsid w:val="003B25B1"/>
    <w:rsid w:val="003B332D"/>
    <w:rsid w:val="003B38D2"/>
    <w:rsid w:val="003B3B8E"/>
    <w:rsid w:val="003B3F57"/>
    <w:rsid w:val="003B5A0C"/>
    <w:rsid w:val="003B6596"/>
    <w:rsid w:val="003C27DF"/>
    <w:rsid w:val="003C2924"/>
    <w:rsid w:val="003C3907"/>
    <w:rsid w:val="003C4FFA"/>
    <w:rsid w:val="003C53D8"/>
    <w:rsid w:val="003C6E03"/>
    <w:rsid w:val="003D0EB5"/>
    <w:rsid w:val="003D2460"/>
    <w:rsid w:val="003D24E5"/>
    <w:rsid w:val="003D2E9B"/>
    <w:rsid w:val="003D4F48"/>
    <w:rsid w:val="003D55E5"/>
    <w:rsid w:val="003D5838"/>
    <w:rsid w:val="003D5ABE"/>
    <w:rsid w:val="003D5E07"/>
    <w:rsid w:val="003D720B"/>
    <w:rsid w:val="003D7F31"/>
    <w:rsid w:val="003E03CF"/>
    <w:rsid w:val="003E0706"/>
    <w:rsid w:val="003E4747"/>
    <w:rsid w:val="003E6414"/>
    <w:rsid w:val="003E7A74"/>
    <w:rsid w:val="003E7E8C"/>
    <w:rsid w:val="003F009F"/>
    <w:rsid w:val="003F1B90"/>
    <w:rsid w:val="003F2673"/>
    <w:rsid w:val="003F3610"/>
    <w:rsid w:val="003F52C2"/>
    <w:rsid w:val="003F5B48"/>
    <w:rsid w:val="003F6073"/>
    <w:rsid w:val="003F73E6"/>
    <w:rsid w:val="004024A5"/>
    <w:rsid w:val="004025AB"/>
    <w:rsid w:val="004027A7"/>
    <w:rsid w:val="00402B67"/>
    <w:rsid w:val="004034B5"/>
    <w:rsid w:val="00404331"/>
    <w:rsid w:val="00407A74"/>
    <w:rsid w:val="00410E7A"/>
    <w:rsid w:val="00411228"/>
    <w:rsid w:val="00412061"/>
    <w:rsid w:val="00412F61"/>
    <w:rsid w:val="00412F9B"/>
    <w:rsid w:val="00413288"/>
    <w:rsid w:val="004142EB"/>
    <w:rsid w:val="00414D81"/>
    <w:rsid w:val="004161B0"/>
    <w:rsid w:val="00421CE2"/>
    <w:rsid w:val="00422648"/>
    <w:rsid w:val="0042275C"/>
    <w:rsid w:val="00422914"/>
    <w:rsid w:val="00424819"/>
    <w:rsid w:val="00430AB1"/>
    <w:rsid w:val="00434309"/>
    <w:rsid w:val="00442629"/>
    <w:rsid w:val="00442891"/>
    <w:rsid w:val="00442B15"/>
    <w:rsid w:val="004440B3"/>
    <w:rsid w:val="0044484A"/>
    <w:rsid w:val="00447917"/>
    <w:rsid w:val="00447C07"/>
    <w:rsid w:val="00447F6D"/>
    <w:rsid w:val="00450180"/>
    <w:rsid w:val="00450C0B"/>
    <w:rsid w:val="00451D50"/>
    <w:rsid w:val="004532A9"/>
    <w:rsid w:val="00455783"/>
    <w:rsid w:val="00456960"/>
    <w:rsid w:val="00457525"/>
    <w:rsid w:val="00457CB2"/>
    <w:rsid w:val="00457FBB"/>
    <w:rsid w:val="00461405"/>
    <w:rsid w:val="0046195C"/>
    <w:rsid w:val="00461F0B"/>
    <w:rsid w:val="00462477"/>
    <w:rsid w:val="004661F5"/>
    <w:rsid w:val="004662AF"/>
    <w:rsid w:val="00466FDD"/>
    <w:rsid w:val="00467405"/>
    <w:rsid w:val="00470377"/>
    <w:rsid w:val="0047210B"/>
    <w:rsid w:val="00473B64"/>
    <w:rsid w:val="0047401B"/>
    <w:rsid w:val="0047407B"/>
    <w:rsid w:val="00475C6F"/>
    <w:rsid w:val="00480BF2"/>
    <w:rsid w:val="00481102"/>
    <w:rsid w:val="00481901"/>
    <w:rsid w:val="004819E7"/>
    <w:rsid w:val="00482102"/>
    <w:rsid w:val="00482397"/>
    <w:rsid w:val="00483CA3"/>
    <w:rsid w:val="00483FC0"/>
    <w:rsid w:val="00484A88"/>
    <w:rsid w:val="00486301"/>
    <w:rsid w:val="00486453"/>
    <w:rsid w:val="00490666"/>
    <w:rsid w:val="00492668"/>
    <w:rsid w:val="0049566B"/>
    <w:rsid w:val="004956EE"/>
    <w:rsid w:val="00495D64"/>
    <w:rsid w:val="00496E47"/>
    <w:rsid w:val="00496F27"/>
    <w:rsid w:val="00497510"/>
    <w:rsid w:val="00497B23"/>
    <w:rsid w:val="004A1D7D"/>
    <w:rsid w:val="004A21EF"/>
    <w:rsid w:val="004A6E92"/>
    <w:rsid w:val="004A7276"/>
    <w:rsid w:val="004B0A42"/>
    <w:rsid w:val="004B2BE0"/>
    <w:rsid w:val="004B2C88"/>
    <w:rsid w:val="004B4C57"/>
    <w:rsid w:val="004B4F08"/>
    <w:rsid w:val="004B7EB3"/>
    <w:rsid w:val="004C24A8"/>
    <w:rsid w:val="004C2BA6"/>
    <w:rsid w:val="004C3A4C"/>
    <w:rsid w:val="004C3BAD"/>
    <w:rsid w:val="004C3DE2"/>
    <w:rsid w:val="004C3E17"/>
    <w:rsid w:val="004C6324"/>
    <w:rsid w:val="004C6FD4"/>
    <w:rsid w:val="004C7F58"/>
    <w:rsid w:val="004D0655"/>
    <w:rsid w:val="004D2919"/>
    <w:rsid w:val="004D2E07"/>
    <w:rsid w:val="004D33C6"/>
    <w:rsid w:val="004D42C1"/>
    <w:rsid w:val="004D444D"/>
    <w:rsid w:val="004D5A54"/>
    <w:rsid w:val="004D7C8E"/>
    <w:rsid w:val="004E3C62"/>
    <w:rsid w:val="004E3CEB"/>
    <w:rsid w:val="004E508F"/>
    <w:rsid w:val="004E5B35"/>
    <w:rsid w:val="004E657F"/>
    <w:rsid w:val="004F03C4"/>
    <w:rsid w:val="004F0F12"/>
    <w:rsid w:val="004F13E9"/>
    <w:rsid w:val="004F1E9A"/>
    <w:rsid w:val="004F2BBE"/>
    <w:rsid w:val="004F363D"/>
    <w:rsid w:val="004F4A8D"/>
    <w:rsid w:val="004F4E8D"/>
    <w:rsid w:val="004F5B38"/>
    <w:rsid w:val="004F76A0"/>
    <w:rsid w:val="005000BF"/>
    <w:rsid w:val="0050388C"/>
    <w:rsid w:val="00504CD4"/>
    <w:rsid w:val="00505810"/>
    <w:rsid w:val="00505DEC"/>
    <w:rsid w:val="00510660"/>
    <w:rsid w:val="005144F3"/>
    <w:rsid w:val="00514888"/>
    <w:rsid w:val="00515950"/>
    <w:rsid w:val="00515B83"/>
    <w:rsid w:val="00517DB1"/>
    <w:rsid w:val="00523575"/>
    <w:rsid w:val="00524625"/>
    <w:rsid w:val="0052653A"/>
    <w:rsid w:val="00526A6A"/>
    <w:rsid w:val="00527CEF"/>
    <w:rsid w:val="005311F4"/>
    <w:rsid w:val="005315B4"/>
    <w:rsid w:val="00532285"/>
    <w:rsid w:val="00533252"/>
    <w:rsid w:val="005343BE"/>
    <w:rsid w:val="00535EE5"/>
    <w:rsid w:val="00536EBC"/>
    <w:rsid w:val="00537379"/>
    <w:rsid w:val="00537CA9"/>
    <w:rsid w:val="00537DE1"/>
    <w:rsid w:val="00540328"/>
    <w:rsid w:val="0054145C"/>
    <w:rsid w:val="00542C18"/>
    <w:rsid w:val="005431EE"/>
    <w:rsid w:val="00543433"/>
    <w:rsid w:val="005435B8"/>
    <w:rsid w:val="00543D52"/>
    <w:rsid w:val="00544E64"/>
    <w:rsid w:val="00546678"/>
    <w:rsid w:val="005466ED"/>
    <w:rsid w:val="005473AF"/>
    <w:rsid w:val="00547702"/>
    <w:rsid w:val="0055022F"/>
    <w:rsid w:val="005509DF"/>
    <w:rsid w:val="0055110F"/>
    <w:rsid w:val="00552C01"/>
    <w:rsid w:val="00553BB5"/>
    <w:rsid w:val="00554120"/>
    <w:rsid w:val="00554DEB"/>
    <w:rsid w:val="0055568E"/>
    <w:rsid w:val="00555AB6"/>
    <w:rsid w:val="0055758C"/>
    <w:rsid w:val="005606CF"/>
    <w:rsid w:val="00562485"/>
    <w:rsid w:val="00566F89"/>
    <w:rsid w:val="00567245"/>
    <w:rsid w:val="00570CAF"/>
    <w:rsid w:val="005742C9"/>
    <w:rsid w:val="00575B5E"/>
    <w:rsid w:val="00575F31"/>
    <w:rsid w:val="00576458"/>
    <w:rsid w:val="00576ADD"/>
    <w:rsid w:val="00577CA1"/>
    <w:rsid w:val="00577F83"/>
    <w:rsid w:val="00581749"/>
    <w:rsid w:val="005822AF"/>
    <w:rsid w:val="00583718"/>
    <w:rsid w:val="00583B5A"/>
    <w:rsid w:val="00584086"/>
    <w:rsid w:val="0058415E"/>
    <w:rsid w:val="00584B24"/>
    <w:rsid w:val="00584D0B"/>
    <w:rsid w:val="00586814"/>
    <w:rsid w:val="00586E4F"/>
    <w:rsid w:val="00590401"/>
    <w:rsid w:val="005904D6"/>
    <w:rsid w:val="00590B47"/>
    <w:rsid w:val="005941E3"/>
    <w:rsid w:val="005949CB"/>
    <w:rsid w:val="005955E7"/>
    <w:rsid w:val="0059684F"/>
    <w:rsid w:val="0059712F"/>
    <w:rsid w:val="005973A2"/>
    <w:rsid w:val="00597641"/>
    <w:rsid w:val="00597763"/>
    <w:rsid w:val="005A03C7"/>
    <w:rsid w:val="005A07F1"/>
    <w:rsid w:val="005A0FB7"/>
    <w:rsid w:val="005A2D23"/>
    <w:rsid w:val="005A2F81"/>
    <w:rsid w:val="005A4625"/>
    <w:rsid w:val="005A4748"/>
    <w:rsid w:val="005A6BA0"/>
    <w:rsid w:val="005A6C5B"/>
    <w:rsid w:val="005B1445"/>
    <w:rsid w:val="005B1F55"/>
    <w:rsid w:val="005B2117"/>
    <w:rsid w:val="005B2338"/>
    <w:rsid w:val="005B303D"/>
    <w:rsid w:val="005B485F"/>
    <w:rsid w:val="005B4CDE"/>
    <w:rsid w:val="005B562A"/>
    <w:rsid w:val="005B5911"/>
    <w:rsid w:val="005B65CE"/>
    <w:rsid w:val="005B740A"/>
    <w:rsid w:val="005B77FA"/>
    <w:rsid w:val="005C4FB3"/>
    <w:rsid w:val="005C5164"/>
    <w:rsid w:val="005C60A3"/>
    <w:rsid w:val="005C7099"/>
    <w:rsid w:val="005C7E91"/>
    <w:rsid w:val="005D03DE"/>
    <w:rsid w:val="005D2029"/>
    <w:rsid w:val="005D31B6"/>
    <w:rsid w:val="005D628C"/>
    <w:rsid w:val="005D6F44"/>
    <w:rsid w:val="005E14BE"/>
    <w:rsid w:val="005E1BFB"/>
    <w:rsid w:val="005E3E40"/>
    <w:rsid w:val="005E586F"/>
    <w:rsid w:val="005E6B46"/>
    <w:rsid w:val="005E7C66"/>
    <w:rsid w:val="005F0493"/>
    <w:rsid w:val="005F1510"/>
    <w:rsid w:val="005F1521"/>
    <w:rsid w:val="005F3168"/>
    <w:rsid w:val="005F499A"/>
    <w:rsid w:val="005F4E55"/>
    <w:rsid w:val="005F665C"/>
    <w:rsid w:val="006014D0"/>
    <w:rsid w:val="006014DC"/>
    <w:rsid w:val="0060171C"/>
    <w:rsid w:val="00602072"/>
    <w:rsid w:val="0060398C"/>
    <w:rsid w:val="00603AF7"/>
    <w:rsid w:val="00604275"/>
    <w:rsid w:val="00604601"/>
    <w:rsid w:val="00605282"/>
    <w:rsid w:val="006052B6"/>
    <w:rsid w:val="00605716"/>
    <w:rsid w:val="00605855"/>
    <w:rsid w:val="006063E6"/>
    <w:rsid w:val="00606F9D"/>
    <w:rsid w:val="0060702F"/>
    <w:rsid w:val="00607418"/>
    <w:rsid w:val="00610F06"/>
    <w:rsid w:val="00611610"/>
    <w:rsid w:val="00611FC5"/>
    <w:rsid w:val="00612790"/>
    <w:rsid w:val="00613B66"/>
    <w:rsid w:val="00614CD2"/>
    <w:rsid w:val="00617ABB"/>
    <w:rsid w:val="00617CDD"/>
    <w:rsid w:val="00617F1F"/>
    <w:rsid w:val="006200FB"/>
    <w:rsid w:val="006212AF"/>
    <w:rsid w:val="00621445"/>
    <w:rsid w:val="00621CF6"/>
    <w:rsid w:val="00622A9A"/>
    <w:rsid w:val="00622D1A"/>
    <w:rsid w:val="00622E02"/>
    <w:rsid w:val="00623931"/>
    <w:rsid w:val="00630FFF"/>
    <w:rsid w:val="006315D7"/>
    <w:rsid w:val="0063414D"/>
    <w:rsid w:val="00635CED"/>
    <w:rsid w:val="00636780"/>
    <w:rsid w:val="0063693D"/>
    <w:rsid w:val="00636BE4"/>
    <w:rsid w:val="00637B47"/>
    <w:rsid w:val="006409D7"/>
    <w:rsid w:val="006415D8"/>
    <w:rsid w:val="00641695"/>
    <w:rsid w:val="00641D5D"/>
    <w:rsid w:val="00642955"/>
    <w:rsid w:val="00643378"/>
    <w:rsid w:val="0064382F"/>
    <w:rsid w:val="00643C23"/>
    <w:rsid w:val="006445BB"/>
    <w:rsid w:val="00644A98"/>
    <w:rsid w:val="006466FF"/>
    <w:rsid w:val="006471D3"/>
    <w:rsid w:val="006516B0"/>
    <w:rsid w:val="00651ADA"/>
    <w:rsid w:val="0065518D"/>
    <w:rsid w:val="00656476"/>
    <w:rsid w:val="00657193"/>
    <w:rsid w:val="0065794E"/>
    <w:rsid w:val="00660E1C"/>
    <w:rsid w:val="006628E6"/>
    <w:rsid w:val="00663014"/>
    <w:rsid w:val="00665B36"/>
    <w:rsid w:val="00667BA4"/>
    <w:rsid w:val="00670500"/>
    <w:rsid w:val="00670A9A"/>
    <w:rsid w:val="00671090"/>
    <w:rsid w:val="00671BF5"/>
    <w:rsid w:val="006735DB"/>
    <w:rsid w:val="00673FF3"/>
    <w:rsid w:val="0067408D"/>
    <w:rsid w:val="006754F5"/>
    <w:rsid w:val="006776AD"/>
    <w:rsid w:val="00677AF3"/>
    <w:rsid w:val="0068035B"/>
    <w:rsid w:val="0068051C"/>
    <w:rsid w:val="00682AC3"/>
    <w:rsid w:val="00683503"/>
    <w:rsid w:val="0068527C"/>
    <w:rsid w:val="00686865"/>
    <w:rsid w:val="0068705B"/>
    <w:rsid w:val="0068798F"/>
    <w:rsid w:val="00687E03"/>
    <w:rsid w:val="00690AAF"/>
    <w:rsid w:val="00691255"/>
    <w:rsid w:val="00691840"/>
    <w:rsid w:val="00691EBE"/>
    <w:rsid w:val="00692654"/>
    <w:rsid w:val="006926A1"/>
    <w:rsid w:val="00693309"/>
    <w:rsid w:val="006935E1"/>
    <w:rsid w:val="00695591"/>
    <w:rsid w:val="00696410"/>
    <w:rsid w:val="006A0DBE"/>
    <w:rsid w:val="006A176D"/>
    <w:rsid w:val="006A3F33"/>
    <w:rsid w:val="006A58CF"/>
    <w:rsid w:val="006B17E7"/>
    <w:rsid w:val="006B1F35"/>
    <w:rsid w:val="006B2807"/>
    <w:rsid w:val="006B280E"/>
    <w:rsid w:val="006B2B7E"/>
    <w:rsid w:val="006B5FE6"/>
    <w:rsid w:val="006B6373"/>
    <w:rsid w:val="006C044A"/>
    <w:rsid w:val="006C2E1E"/>
    <w:rsid w:val="006C5FCC"/>
    <w:rsid w:val="006D0973"/>
    <w:rsid w:val="006D1ED1"/>
    <w:rsid w:val="006D2B1F"/>
    <w:rsid w:val="006D2FD8"/>
    <w:rsid w:val="006D4706"/>
    <w:rsid w:val="006D54B6"/>
    <w:rsid w:val="006D6184"/>
    <w:rsid w:val="006D72AE"/>
    <w:rsid w:val="006D7951"/>
    <w:rsid w:val="006E2194"/>
    <w:rsid w:val="006E6B1F"/>
    <w:rsid w:val="006F2B09"/>
    <w:rsid w:val="006F2C86"/>
    <w:rsid w:val="006F303E"/>
    <w:rsid w:val="006F3762"/>
    <w:rsid w:val="006F651C"/>
    <w:rsid w:val="006F65A4"/>
    <w:rsid w:val="006F6E0C"/>
    <w:rsid w:val="007021D3"/>
    <w:rsid w:val="007030BA"/>
    <w:rsid w:val="00705318"/>
    <w:rsid w:val="00706434"/>
    <w:rsid w:val="0070670B"/>
    <w:rsid w:val="007071B4"/>
    <w:rsid w:val="00707452"/>
    <w:rsid w:val="00710A54"/>
    <w:rsid w:val="00711D1E"/>
    <w:rsid w:val="0071322C"/>
    <w:rsid w:val="00713E88"/>
    <w:rsid w:val="00714EE5"/>
    <w:rsid w:val="00716735"/>
    <w:rsid w:val="00716EB5"/>
    <w:rsid w:val="00717EEB"/>
    <w:rsid w:val="00720B8E"/>
    <w:rsid w:val="007214DD"/>
    <w:rsid w:val="00721A1C"/>
    <w:rsid w:val="00721E04"/>
    <w:rsid w:val="00723910"/>
    <w:rsid w:val="00726B9D"/>
    <w:rsid w:val="00732157"/>
    <w:rsid w:val="00734E2A"/>
    <w:rsid w:val="00735613"/>
    <w:rsid w:val="00735713"/>
    <w:rsid w:val="00736A98"/>
    <w:rsid w:val="00736A9E"/>
    <w:rsid w:val="0073755B"/>
    <w:rsid w:val="0074045B"/>
    <w:rsid w:val="00740697"/>
    <w:rsid w:val="0074085F"/>
    <w:rsid w:val="007428BF"/>
    <w:rsid w:val="007430F7"/>
    <w:rsid w:val="0074326B"/>
    <w:rsid w:val="00744EB4"/>
    <w:rsid w:val="00745AE9"/>
    <w:rsid w:val="00746617"/>
    <w:rsid w:val="00747109"/>
    <w:rsid w:val="00747B25"/>
    <w:rsid w:val="00750311"/>
    <w:rsid w:val="00751A08"/>
    <w:rsid w:val="00752748"/>
    <w:rsid w:val="00755A37"/>
    <w:rsid w:val="00756AB0"/>
    <w:rsid w:val="00756BF6"/>
    <w:rsid w:val="00756F31"/>
    <w:rsid w:val="00757457"/>
    <w:rsid w:val="00757865"/>
    <w:rsid w:val="00761859"/>
    <w:rsid w:val="00761915"/>
    <w:rsid w:val="00762126"/>
    <w:rsid w:val="00763550"/>
    <w:rsid w:val="007643A7"/>
    <w:rsid w:val="007654B5"/>
    <w:rsid w:val="007663E6"/>
    <w:rsid w:val="00767E1A"/>
    <w:rsid w:val="007703CE"/>
    <w:rsid w:val="0077120A"/>
    <w:rsid w:val="00771569"/>
    <w:rsid w:val="0077200C"/>
    <w:rsid w:val="00773360"/>
    <w:rsid w:val="0077440C"/>
    <w:rsid w:val="00776D67"/>
    <w:rsid w:val="00780715"/>
    <w:rsid w:val="007807B7"/>
    <w:rsid w:val="00781BFF"/>
    <w:rsid w:val="00782397"/>
    <w:rsid w:val="007827CA"/>
    <w:rsid w:val="007837EA"/>
    <w:rsid w:val="007844B2"/>
    <w:rsid w:val="007922F5"/>
    <w:rsid w:val="007926A1"/>
    <w:rsid w:val="00793C86"/>
    <w:rsid w:val="00794652"/>
    <w:rsid w:val="00794C3F"/>
    <w:rsid w:val="00795F38"/>
    <w:rsid w:val="007971EF"/>
    <w:rsid w:val="00797BBA"/>
    <w:rsid w:val="007A2F92"/>
    <w:rsid w:val="007A3F87"/>
    <w:rsid w:val="007A489D"/>
    <w:rsid w:val="007A4CF9"/>
    <w:rsid w:val="007A4D7A"/>
    <w:rsid w:val="007A5C86"/>
    <w:rsid w:val="007B0488"/>
    <w:rsid w:val="007B06E5"/>
    <w:rsid w:val="007B0F2F"/>
    <w:rsid w:val="007B102B"/>
    <w:rsid w:val="007B1C8A"/>
    <w:rsid w:val="007B2E39"/>
    <w:rsid w:val="007B32D3"/>
    <w:rsid w:val="007B337A"/>
    <w:rsid w:val="007B4EC2"/>
    <w:rsid w:val="007B527A"/>
    <w:rsid w:val="007B7438"/>
    <w:rsid w:val="007B78E5"/>
    <w:rsid w:val="007C0537"/>
    <w:rsid w:val="007C1059"/>
    <w:rsid w:val="007C1846"/>
    <w:rsid w:val="007C3396"/>
    <w:rsid w:val="007C3DAD"/>
    <w:rsid w:val="007C40AA"/>
    <w:rsid w:val="007C41AE"/>
    <w:rsid w:val="007C455B"/>
    <w:rsid w:val="007C5F02"/>
    <w:rsid w:val="007C63E0"/>
    <w:rsid w:val="007C778F"/>
    <w:rsid w:val="007D15F4"/>
    <w:rsid w:val="007D1D5B"/>
    <w:rsid w:val="007D3123"/>
    <w:rsid w:val="007D31EC"/>
    <w:rsid w:val="007D4A61"/>
    <w:rsid w:val="007D62FE"/>
    <w:rsid w:val="007D6330"/>
    <w:rsid w:val="007D6B61"/>
    <w:rsid w:val="007D77C3"/>
    <w:rsid w:val="007D7D8C"/>
    <w:rsid w:val="007E07E9"/>
    <w:rsid w:val="007E09D5"/>
    <w:rsid w:val="007E0B1B"/>
    <w:rsid w:val="007E1892"/>
    <w:rsid w:val="007E1B61"/>
    <w:rsid w:val="007E24FC"/>
    <w:rsid w:val="007E4D08"/>
    <w:rsid w:val="007E5635"/>
    <w:rsid w:val="007E5E95"/>
    <w:rsid w:val="007E7F18"/>
    <w:rsid w:val="007F0B0F"/>
    <w:rsid w:val="007F2B54"/>
    <w:rsid w:val="007F6072"/>
    <w:rsid w:val="007F667F"/>
    <w:rsid w:val="007F69AF"/>
    <w:rsid w:val="007F6C9D"/>
    <w:rsid w:val="007F7571"/>
    <w:rsid w:val="0080098A"/>
    <w:rsid w:val="00801015"/>
    <w:rsid w:val="0080192B"/>
    <w:rsid w:val="00801D37"/>
    <w:rsid w:val="00802096"/>
    <w:rsid w:val="0080319F"/>
    <w:rsid w:val="00806316"/>
    <w:rsid w:val="00806E0F"/>
    <w:rsid w:val="008070A5"/>
    <w:rsid w:val="00807130"/>
    <w:rsid w:val="0081099C"/>
    <w:rsid w:val="008111C2"/>
    <w:rsid w:val="00813244"/>
    <w:rsid w:val="0081595E"/>
    <w:rsid w:val="00817468"/>
    <w:rsid w:val="00817A39"/>
    <w:rsid w:val="00820E01"/>
    <w:rsid w:val="0082253F"/>
    <w:rsid w:val="00822629"/>
    <w:rsid w:val="00822D67"/>
    <w:rsid w:val="00822ECD"/>
    <w:rsid w:val="00823836"/>
    <w:rsid w:val="00823DEC"/>
    <w:rsid w:val="00824435"/>
    <w:rsid w:val="00824439"/>
    <w:rsid w:val="00825DB5"/>
    <w:rsid w:val="00826CD1"/>
    <w:rsid w:val="0082757D"/>
    <w:rsid w:val="00827B03"/>
    <w:rsid w:val="00831A25"/>
    <w:rsid w:val="00833820"/>
    <w:rsid w:val="00833F13"/>
    <w:rsid w:val="0083420B"/>
    <w:rsid w:val="008354FD"/>
    <w:rsid w:val="00837179"/>
    <w:rsid w:val="0083784E"/>
    <w:rsid w:val="00837C24"/>
    <w:rsid w:val="00841A81"/>
    <w:rsid w:val="00843990"/>
    <w:rsid w:val="00845747"/>
    <w:rsid w:val="00846164"/>
    <w:rsid w:val="0084660A"/>
    <w:rsid w:val="00852106"/>
    <w:rsid w:val="008530FE"/>
    <w:rsid w:val="008570BD"/>
    <w:rsid w:val="00857260"/>
    <w:rsid w:val="0086127D"/>
    <w:rsid w:val="00861CCD"/>
    <w:rsid w:val="00862E44"/>
    <w:rsid w:val="008648DD"/>
    <w:rsid w:val="00864D39"/>
    <w:rsid w:val="00864FD7"/>
    <w:rsid w:val="00864FE2"/>
    <w:rsid w:val="008658F4"/>
    <w:rsid w:val="00865BAF"/>
    <w:rsid w:val="00867618"/>
    <w:rsid w:val="00867B0C"/>
    <w:rsid w:val="00867B82"/>
    <w:rsid w:val="00867C99"/>
    <w:rsid w:val="00867E45"/>
    <w:rsid w:val="00867F0D"/>
    <w:rsid w:val="00867F42"/>
    <w:rsid w:val="008712D7"/>
    <w:rsid w:val="008712E8"/>
    <w:rsid w:val="00871B65"/>
    <w:rsid w:val="008739E8"/>
    <w:rsid w:val="00873B32"/>
    <w:rsid w:val="00875AB6"/>
    <w:rsid w:val="00875AC4"/>
    <w:rsid w:val="0087600F"/>
    <w:rsid w:val="00876DAF"/>
    <w:rsid w:val="00880FDD"/>
    <w:rsid w:val="00881763"/>
    <w:rsid w:val="00881809"/>
    <w:rsid w:val="008827EC"/>
    <w:rsid w:val="0088286F"/>
    <w:rsid w:val="00882EC5"/>
    <w:rsid w:val="0088325E"/>
    <w:rsid w:val="008845B1"/>
    <w:rsid w:val="0088499E"/>
    <w:rsid w:val="00884D05"/>
    <w:rsid w:val="00885E8E"/>
    <w:rsid w:val="00887864"/>
    <w:rsid w:val="00890701"/>
    <w:rsid w:val="008909EA"/>
    <w:rsid w:val="00891367"/>
    <w:rsid w:val="0089234C"/>
    <w:rsid w:val="0089272C"/>
    <w:rsid w:val="00892D11"/>
    <w:rsid w:val="00895509"/>
    <w:rsid w:val="00895773"/>
    <w:rsid w:val="00897508"/>
    <w:rsid w:val="008A0DFA"/>
    <w:rsid w:val="008A0FB7"/>
    <w:rsid w:val="008A14FC"/>
    <w:rsid w:val="008A1C57"/>
    <w:rsid w:val="008A24F2"/>
    <w:rsid w:val="008A420A"/>
    <w:rsid w:val="008A4435"/>
    <w:rsid w:val="008A62DE"/>
    <w:rsid w:val="008A6B4D"/>
    <w:rsid w:val="008B2027"/>
    <w:rsid w:val="008B235D"/>
    <w:rsid w:val="008B31A5"/>
    <w:rsid w:val="008B3CCB"/>
    <w:rsid w:val="008B4756"/>
    <w:rsid w:val="008B512A"/>
    <w:rsid w:val="008B75FB"/>
    <w:rsid w:val="008B76F8"/>
    <w:rsid w:val="008B7E1A"/>
    <w:rsid w:val="008C02E3"/>
    <w:rsid w:val="008C0586"/>
    <w:rsid w:val="008C0B54"/>
    <w:rsid w:val="008C11C1"/>
    <w:rsid w:val="008C1920"/>
    <w:rsid w:val="008C2815"/>
    <w:rsid w:val="008C4F15"/>
    <w:rsid w:val="008C671A"/>
    <w:rsid w:val="008C7115"/>
    <w:rsid w:val="008D030B"/>
    <w:rsid w:val="008D1113"/>
    <w:rsid w:val="008D1B35"/>
    <w:rsid w:val="008D1B84"/>
    <w:rsid w:val="008D39C7"/>
    <w:rsid w:val="008D3C9F"/>
    <w:rsid w:val="008D49EA"/>
    <w:rsid w:val="008D505C"/>
    <w:rsid w:val="008D5396"/>
    <w:rsid w:val="008D570A"/>
    <w:rsid w:val="008D68FA"/>
    <w:rsid w:val="008D7CAF"/>
    <w:rsid w:val="008E07D3"/>
    <w:rsid w:val="008E132E"/>
    <w:rsid w:val="008E19D8"/>
    <w:rsid w:val="008E2405"/>
    <w:rsid w:val="008E29B2"/>
    <w:rsid w:val="008E3DED"/>
    <w:rsid w:val="008E55B5"/>
    <w:rsid w:val="008E5E1E"/>
    <w:rsid w:val="008E79F0"/>
    <w:rsid w:val="008E7CF2"/>
    <w:rsid w:val="008F103A"/>
    <w:rsid w:val="008F17B5"/>
    <w:rsid w:val="008F2F20"/>
    <w:rsid w:val="008F37B8"/>
    <w:rsid w:val="008F3BD5"/>
    <w:rsid w:val="008F6BB8"/>
    <w:rsid w:val="009002A4"/>
    <w:rsid w:val="009007A2"/>
    <w:rsid w:val="00902471"/>
    <w:rsid w:val="00903A68"/>
    <w:rsid w:val="00904BE3"/>
    <w:rsid w:val="00905756"/>
    <w:rsid w:val="00905B15"/>
    <w:rsid w:val="00906490"/>
    <w:rsid w:val="00906CD1"/>
    <w:rsid w:val="009072B7"/>
    <w:rsid w:val="009073B5"/>
    <w:rsid w:val="00907B67"/>
    <w:rsid w:val="009109A1"/>
    <w:rsid w:val="00912A9E"/>
    <w:rsid w:val="00912DFC"/>
    <w:rsid w:val="00912FA2"/>
    <w:rsid w:val="009131ED"/>
    <w:rsid w:val="00914414"/>
    <w:rsid w:val="00916D61"/>
    <w:rsid w:val="00917504"/>
    <w:rsid w:val="00920D9D"/>
    <w:rsid w:val="00920FE0"/>
    <w:rsid w:val="00920FE7"/>
    <w:rsid w:val="00921F9B"/>
    <w:rsid w:val="0092501B"/>
    <w:rsid w:val="0092617A"/>
    <w:rsid w:val="009305DF"/>
    <w:rsid w:val="009305F4"/>
    <w:rsid w:val="00931FCD"/>
    <w:rsid w:val="00936482"/>
    <w:rsid w:val="009368F6"/>
    <w:rsid w:val="00936D11"/>
    <w:rsid w:val="00936FCF"/>
    <w:rsid w:val="00937064"/>
    <w:rsid w:val="00937551"/>
    <w:rsid w:val="00940366"/>
    <w:rsid w:val="0094103C"/>
    <w:rsid w:val="00941837"/>
    <w:rsid w:val="00941FD8"/>
    <w:rsid w:val="009423C5"/>
    <w:rsid w:val="00943407"/>
    <w:rsid w:val="00943880"/>
    <w:rsid w:val="00943F56"/>
    <w:rsid w:val="0094563F"/>
    <w:rsid w:val="009463DA"/>
    <w:rsid w:val="00946A06"/>
    <w:rsid w:val="00947021"/>
    <w:rsid w:val="009514F6"/>
    <w:rsid w:val="00951A7F"/>
    <w:rsid w:val="00951EC9"/>
    <w:rsid w:val="0095204D"/>
    <w:rsid w:val="009529D8"/>
    <w:rsid w:val="00952D5D"/>
    <w:rsid w:val="00953064"/>
    <w:rsid w:val="00954BF7"/>
    <w:rsid w:val="00954D6E"/>
    <w:rsid w:val="0095504D"/>
    <w:rsid w:val="009576A0"/>
    <w:rsid w:val="009579F3"/>
    <w:rsid w:val="00957CA6"/>
    <w:rsid w:val="00960B02"/>
    <w:rsid w:val="00962735"/>
    <w:rsid w:val="00964647"/>
    <w:rsid w:val="00964994"/>
    <w:rsid w:val="009664C0"/>
    <w:rsid w:val="0096723E"/>
    <w:rsid w:val="0096775C"/>
    <w:rsid w:val="00967CF6"/>
    <w:rsid w:val="00973CBC"/>
    <w:rsid w:val="00974306"/>
    <w:rsid w:val="00974CF7"/>
    <w:rsid w:val="00974D1C"/>
    <w:rsid w:val="0097501F"/>
    <w:rsid w:val="00975303"/>
    <w:rsid w:val="00976286"/>
    <w:rsid w:val="009763D0"/>
    <w:rsid w:val="00976DDF"/>
    <w:rsid w:val="00976FB2"/>
    <w:rsid w:val="009773AC"/>
    <w:rsid w:val="00977737"/>
    <w:rsid w:val="009779B7"/>
    <w:rsid w:val="00977CEA"/>
    <w:rsid w:val="00977D23"/>
    <w:rsid w:val="00977D6D"/>
    <w:rsid w:val="009835EA"/>
    <w:rsid w:val="00984F4C"/>
    <w:rsid w:val="00985438"/>
    <w:rsid w:val="009864DB"/>
    <w:rsid w:val="009875C3"/>
    <w:rsid w:val="00987856"/>
    <w:rsid w:val="009879C5"/>
    <w:rsid w:val="00990490"/>
    <w:rsid w:val="009912C7"/>
    <w:rsid w:val="00991760"/>
    <w:rsid w:val="00991951"/>
    <w:rsid w:val="00993D8E"/>
    <w:rsid w:val="00995630"/>
    <w:rsid w:val="00995DDB"/>
    <w:rsid w:val="00995FED"/>
    <w:rsid w:val="009A2EFA"/>
    <w:rsid w:val="009A3122"/>
    <w:rsid w:val="009A4569"/>
    <w:rsid w:val="009A4DF1"/>
    <w:rsid w:val="009A61CB"/>
    <w:rsid w:val="009A6760"/>
    <w:rsid w:val="009A79B4"/>
    <w:rsid w:val="009B2368"/>
    <w:rsid w:val="009B3016"/>
    <w:rsid w:val="009B5312"/>
    <w:rsid w:val="009B643B"/>
    <w:rsid w:val="009B6926"/>
    <w:rsid w:val="009C0590"/>
    <w:rsid w:val="009C2379"/>
    <w:rsid w:val="009C23AD"/>
    <w:rsid w:val="009C25C0"/>
    <w:rsid w:val="009C26C1"/>
    <w:rsid w:val="009C2BEC"/>
    <w:rsid w:val="009C53B3"/>
    <w:rsid w:val="009C6719"/>
    <w:rsid w:val="009C7D96"/>
    <w:rsid w:val="009C7E49"/>
    <w:rsid w:val="009D0298"/>
    <w:rsid w:val="009D07AF"/>
    <w:rsid w:val="009D1F29"/>
    <w:rsid w:val="009D267E"/>
    <w:rsid w:val="009D2ADB"/>
    <w:rsid w:val="009D3875"/>
    <w:rsid w:val="009D458C"/>
    <w:rsid w:val="009D47A2"/>
    <w:rsid w:val="009D4AE4"/>
    <w:rsid w:val="009D5CA7"/>
    <w:rsid w:val="009D7733"/>
    <w:rsid w:val="009E088D"/>
    <w:rsid w:val="009E224F"/>
    <w:rsid w:val="009E2271"/>
    <w:rsid w:val="009E32EA"/>
    <w:rsid w:val="009E54DD"/>
    <w:rsid w:val="009F1B06"/>
    <w:rsid w:val="009F1FA0"/>
    <w:rsid w:val="009F6011"/>
    <w:rsid w:val="009F66E9"/>
    <w:rsid w:val="00A00322"/>
    <w:rsid w:val="00A0146C"/>
    <w:rsid w:val="00A016F7"/>
    <w:rsid w:val="00A01A91"/>
    <w:rsid w:val="00A03142"/>
    <w:rsid w:val="00A03346"/>
    <w:rsid w:val="00A03B91"/>
    <w:rsid w:val="00A0488D"/>
    <w:rsid w:val="00A05141"/>
    <w:rsid w:val="00A0584A"/>
    <w:rsid w:val="00A05E42"/>
    <w:rsid w:val="00A05E76"/>
    <w:rsid w:val="00A06294"/>
    <w:rsid w:val="00A07DFD"/>
    <w:rsid w:val="00A111DC"/>
    <w:rsid w:val="00A11889"/>
    <w:rsid w:val="00A141AB"/>
    <w:rsid w:val="00A1548C"/>
    <w:rsid w:val="00A17BD9"/>
    <w:rsid w:val="00A17CDD"/>
    <w:rsid w:val="00A20C5A"/>
    <w:rsid w:val="00A20EA1"/>
    <w:rsid w:val="00A22A92"/>
    <w:rsid w:val="00A25805"/>
    <w:rsid w:val="00A25C08"/>
    <w:rsid w:val="00A26158"/>
    <w:rsid w:val="00A27253"/>
    <w:rsid w:val="00A310E4"/>
    <w:rsid w:val="00A323F8"/>
    <w:rsid w:val="00A33AE4"/>
    <w:rsid w:val="00A3433A"/>
    <w:rsid w:val="00A349E2"/>
    <w:rsid w:val="00A35179"/>
    <w:rsid w:val="00A3590B"/>
    <w:rsid w:val="00A360E0"/>
    <w:rsid w:val="00A360E3"/>
    <w:rsid w:val="00A36A72"/>
    <w:rsid w:val="00A36CEB"/>
    <w:rsid w:val="00A36E29"/>
    <w:rsid w:val="00A36E37"/>
    <w:rsid w:val="00A41EBF"/>
    <w:rsid w:val="00A42B90"/>
    <w:rsid w:val="00A43735"/>
    <w:rsid w:val="00A43E85"/>
    <w:rsid w:val="00A4456D"/>
    <w:rsid w:val="00A44BBE"/>
    <w:rsid w:val="00A45B33"/>
    <w:rsid w:val="00A46329"/>
    <w:rsid w:val="00A472FF"/>
    <w:rsid w:val="00A47E40"/>
    <w:rsid w:val="00A47E47"/>
    <w:rsid w:val="00A50963"/>
    <w:rsid w:val="00A50A41"/>
    <w:rsid w:val="00A5130A"/>
    <w:rsid w:val="00A5263E"/>
    <w:rsid w:val="00A5382C"/>
    <w:rsid w:val="00A53AB3"/>
    <w:rsid w:val="00A53C33"/>
    <w:rsid w:val="00A55737"/>
    <w:rsid w:val="00A568EC"/>
    <w:rsid w:val="00A574F6"/>
    <w:rsid w:val="00A5753A"/>
    <w:rsid w:val="00A62A4B"/>
    <w:rsid w:val="00A6543A"/>
    <w:rsid w:val="00A656A4"/>
    <w:rsid w:val="00A65BF4"/>
    <w:rsid w:val="00A66C84"/>
    <w:rsid w:val="00A707FA"/>
    <w:rsid w:val="00A7180F"/>
    <w:rsid w:val="00A71DE9"/>
    <w:rsid w:val="00A72EE2"/>
    <w:rsid w:val="00A72EF6"/>
    <w:rsid w:val="00A7354F"/>
    <w:rsid w:val="00A7377F"/>
    <w:rsid w:val="00A73E8B"/>
    <w:rsid w:val="00A74DA4"/>
    <w:rsid w:val="00A773EC"/>
    <w:rsid w:val="00A8047B"/>
    <w:rsid w:val="00A809AC"/>
    <w:rsid w:val="00A819CB"/>
    <w:rsid w:val="00A81CEF"/>
    <w:rsid w:val="00A834FE"/>
    <w:rsid w:val="00A84061"/>
    <w:rsid w:val="00A84B8A"/>
    <w:rsid w:val="00A84D7D"/>
    <w:rsid w:val="00A85134"/>
    <w:rsid w:val="00A85BD2"/>
    <w:rsid w:val="00A90641"/>
    <w:rsid w:val="00A90CB8"/>
    <w:rsid w:val="00A90CBE"/>
    <w:rsid w:val="00A97A4E"/>
    <w:rsid w:val="00AA07C7"/>
    <w:rsid w:val="00AA33C9"/>
    <w:rsid w:val="00AA348F"/>
    <w:rsid w:val="00AA60EB"/>
    <w:rsid w:val="00AA64FE"/>
    <w:rsid w:val="00AB0F30"/>
    <w:rsid w:val="00AB198C"/>
    <w:rsid w:val="00AB1AEF"/>
    <w:rsid w:val="00AB1E47"/>
    <w:rsid w:val="00AB37BE"/>
    <w:rsid w:val="00AB51D5"/>
    <w:rsid w:val="00AB5220"/>
    <w:rsid w:val="00AB6127"/>
    <w:rsid w:val="00AB6A13"/>
    <w:rsid w:val="00AB7087"/>
    <w:rsid w:val="00AC0914"/>
    <w:rsid w:val="00AC215B"/>
    <w:rsid w:val="00AC23FA"/>
    <w:rsid w:val="00AC338F"/>
    <w:rsid w:val="00AC4535"/>
    <w:rsid w:val="00AC503C"/>
    <w:rsid w:val="00AC5161"/>
    <w:rsid w:val="00AC5948"/>
    <w:rsid w:val="00AC5D70"/>
    <w:rsid w:val="00AC64FD"/>
    <w:rsid w:val="00AC7BC3"/>
    <w:rsid w:val="00AC7E66"/>
    <w:rsid w:val="00AD11FB"/>
    <w:rsid w:val="00AD19D8"/>
    <w:rsid w:val="00AD4F50"/>
    <w:rsid w:val="00AD5D23"/>
    <w:rsid w:val="00AD5D42"/>
    <w:rsid w:val="00AD61CC"/>
    <w:rsid w:val="00AD6C9A"/>
    <w:rsid w:val="00AD6CE5"/>
    <w:rsid w:val="00AE0219"/>
    <w:rsid w:val="00AE02C0"/>
    <w:rsid w:val="00AE038F"/>
    <w:rsid w:val="00AE0418"/>
    <w:rsid w:val="00AE04A3"/>
    <w:rsid w:val="00AE118F"/>
    <w:rsid w:val="00AE2555"/>
    <w:rsid w:val="00AE290B"/>
    <w:rsid w:val="00AE2F40"/>
    <w:rsid w:val="00AE4480"/>
    <w:rsid w:val="00AE480E"/>
    <w:rsid w:val="00AE5717"/>
    <w:rsid w:val="00AE580C"/>
    <w:rsid w:val="00AE71C1"/>
    <w:rsid w:val="00AE7767"/>
    <w:rsid w:val="00AF052F"/>
    <w:rsid w:val="00AF0939"/>
    <w:rsid w:val="00AF2FB2"/>
    <w:rsid w:val="00AF3636"/>
    <w:rsid w:val="00AF3742"/>
    <w:rsid w:val="00AF3B59"/>
    <w:rsid w:val="00AF5516"/>
    <w:rsid w:val="00AF574C"/>
    <w:rsid w:val="00AF60F9"/>
    <w:rsid w:val="00AF72B0"/>
    <w:rsid w:val="00AF761E"/>
    <w:rsid w:val="00B0086C"/>
    <w:rsid w:val="00B06941"/>
    <w:rsid w:val="00B06C98"/>
    <w:rsid w:val="00B07C50"/>
    <w:rsid w:val="00B10FA3"/>
    <w:rsid w:val="00B12CA0"/>
    <w:rsid w:val="00B13ABB"/>
    <w:rsid w:val="00B14983"/>
    <w:rsid w:val="00B149C7"/>
    <w:rsid w:val="00B15903"/>
    <w:rsid w:val="00B15E18"/>
    <w:rsid w:val="00B162F4"/>
    <w:rsid w:val="00B167BB"/>
    <w:rsid w:val="00B167CE"/>
    <w:rsid w:val="00B17673"/>
    <w:rsid w:val="00B17DC7"/>
    <w:rsid w:val="00B17F77"/>
    <w:rsid w:val="00B203BF"/>
    <w:rsid w:val="00B2097E"/>
    <w:rsid w:val="00B212CE"/>
    <w:rsid w:val="00B22728"/>
    <w:rsid w:val="00B237D5"/>
    <w:rsid w:val="00B2489E"/>
    <w:rsid w:val="00B263B7"/>
    <w:rsid w:val="00B27392"/>
    <w:rsid w:val="00B3049C"/>
    <w:rsid w:val="00B30EE1"/>
    <w:rsid w:val="00B3169E"/>
    <w:rsid w:val="00B32643"/>
    <w:rsid w:val="00B3275D"/>
    <w:rsid w:val="00B327C5"/>
    <w:rsid w:val="00B3391F"/>
    <w:rsid w:val="00B345A3"/>
    <w:rsid w:val="00B34B4B"/>
    <w:rsid w:val="00B35436"/>
    <w:rsid w:val="00B36EAE"/>
    <w:rsid w:val="00B40252"/>
    <w:rsid w:val="00B41656"/>
    <w:rsid w:val="00B4285E"/>
    <w:rsid w:val="00B42C33"/>
    <w:rsid w:val="00B42DF9"/>
    <w:rsid w:val="00B45143"/>
    <w:rsid w:val="00B45B82"/>
    <w:rsid w:val="00B47BFC"/>
    <w:rsid w:val="00B511A0"/>
    <w:rsid w:val="00B51F8B"/>
    <w:rsid w:val="00B5258E"/>
    <w:rsid w:val="00B52C85"/>
    <w:rsid w:val="00B533F9"/>
    <w:rsid w:val="00B53A31"/>
    <w:rsid w:val="00B53B3A"/>
    <w:rsid w:val="00B54401"/>
    <w:rsid w:val="00B54B74"/>
    <w:rsid w:val="00B55BE3"/>
    <w:rsid w:val="00B574CB"/>
    <w:rsid w:val="00B60815"/>
    <w:rsid w:val="00B61E3D"/>
    <w:rsid w:val="00B64778"/>
    <w:rsid w:val="00B65582"/>
    <w:rsid w:val="00B66D30"/>
    <w:rsid w:val="00B72D53"/>
    <w:rsid w:val="00B7318A"/>
    <w:rsid w:val="00B7456E"/>
    <w:rsid w:val="00B74691"/>
    <w:rsid w:val="00B747D6"/>
    <w:rsid w:val="00B75943"/>
    <w:rsid w:val="00B75997"/>
    <w:rsid w:val="00B764B6"/>
    <w:rsid w:val="00B76909"/>
    <w:rsid w:val="00B774C4"/>
    <w:rsid w:val="00B83326"/>
    <w:rsid w:val="00B83475"/>
    <w:rsid w:val="00B83F07"/>
    <w:rsid w:val="00B84454"/>
    <w:rsid w:val="00B862A2"/>
    <w:rsid w:val="00B90E6A"/>
    <w:rsid w:val="00B9232A"/>
    <w:rsid w:val="00B9436F"/>
    <w:rsid w:val="00B96B82"/>
    <w:rsid w:val="00BA1D34"/>
    <w:rsid w:val="00BA3544"/>
    <w:rsid w:val="00BA37B3"/>
    <w:rsid w:val="00BA3D91"/>
    <w:rsid w:val="00BA4345"/>
    <w:rsid w:val="00BA539B"/>
    <w:rsid w:val="00BB1CD6"/>
    <w:rsid w:val="00BB32DB"/>
    <w:rsid w:val="00BB359D"/>
    <w:rsid w:val="00BB7AFC"/>
    <w:rsid w:val="00BB7B6D"/>
    <w:rsid w:val="00BB7C25"/>
    <w:rsid w:val="00BC0BAA"/>
    <w:rsid w:val="00BC22CF"/>
    <w:rsid w:val="00BC2376"/>
    <w:rsid w:val="00BC338E"/>
    <w:rsid w:val="00BC4902"/>
    <w:rsid w:val="00BC50F1"/>
    <w:rsid w:val="00BC5CD3"/>
    <w:rsid w:val="00BC6265"/>
    <w:rsid w:val="00BC6FB5"/>
    <w:rsid w:val="00BC7D87"/>
    <w:rsid w:val="00BD0F18"/>
    <w:rsid w:val="00BD13EF"/>
    <w:rsid w:val="00BD1E7B"/>
    <w:rsid w:val="00BD1F52"/>
    <w:rsid w:val="00BD3F84"/>
    <w:rsid w:val="00BD42AF"/>
    <w:rsid w:val="00BD5B27"/>
    <w:rsid w:val="00BD5D6C"/>
    <w:rsid w:val="00BD7B77"/>
    <w:rsid w:val="00BE0D45"/>
    <w:rsid w:val="00BE33CA"/>
    <w:rsid w:val="00BE3C1D"/>
    <w:rsid w:val="00BE4623"/>
    <w:rsid w:val="00BF008B"/>
    <w:rsid w:val="00BF021E"/>
    <w:rsid w:val="00BF2912"/>
    <w:rsid w:val="00BF294F"/>
    <w:rsid w:val="00BF48A1"/>
    <w:rsid w:val="00BF6354"/>
    <w:rsid w:val="00BF744B"/>
    <w:rsid w:val="00C00091"/>
    <w:rsid w:val="00C00B8C"/>
    <w:rsid w:val="00C01323"/>
    <w:rsid w:val="00C01475"/>
    <w:rsid w:val="00C019F1"/>
    <w:rsid w:val="00C02C1C"/>
    <w:rsid w:val="00C063A7"/>
    <w:rsid w:val="00C07B13"/>
    <w:rsid w:val="00C106C3"/>
    <w:rsid w:val="00C1319E"/>
    <w:rsid w:val="00C146EB"/>
    <w:rsid w:val="00C15A56"/>
    <w:rsid w:val="00C15DA6"/>
    <w:rsid w:val="00C15EF5"/>
    <w:rsid w:val="00C16281"/>
    <w:rsid w:val="00C168C9"/>
    <w:rsid w:val="00C16FA0"/>
    <w:rsid w:val="00C17227"/>
    <w:rsid w:val="00C173D1"/>
    <w:rsid w:val="00C2022E"/>
    <w:rsid w:val="00C21D74"/>
    <w:rsid w:val="00C23ED7"/>
    <w:rsid w:val="00C23EF1"/>
    <w:rsid w:val="00C241D2"/>
    <w:rsid w:val="00C25CDA"/>
    <w:rsid w:val="00C2666B"/>
    <w:rsid w:val="00C2789C"/>
    <w:rsid w:val="00C2794B"/>
    <w:rsid w:val="00C27C66"/>
    <w:rsid w:val="00C307FE"/>
    <w:rsid w:val="00C30FCA"/>
    <w:rsid w:val="00C31A14"/>
    <w:rsid w:val="00C32B91"/>
    <w:rsid w:val="00C32C31"/>
    <w:rsid w:val="00C3327B"/>
    <w:rsid w:val="00C33880"/>
    <w:rsid w:val="00C34E13"/>
    <w:rsid w:val="00C35F99"/>
    <w:rsid w:val="00C37967"/>
    <w:rsid w:val="00C40127"/>
    <w:rsid w:val="00C40A10"/>
    <w:rsid w:val="00C4152E"/>
    <w:rsid w:val="00C417FD"/>
    <w:rsid w:val="00C42044"/>
    <w:rsid w:val="00C42D8C"/>
    <w:rsid w:val="00C452E9"/>
    <w:rsid w:val="00C452EB"/>
    <w:rsid w:val="00C45355"/>
    <w:rsid w:val="00C455A0"/>
    <w:rsid w:val="00C45A6E"/>
    <w:rsid w:val="00C46704"/>
    <w:rsid w:val="00C52D8E"/>
    <w:rsid w:val="00C54049"/>
    <w:rsid w:val="00C553CD"/>
    <w:rsid w:val="00C56B5A"/>
    <w:rsid w:val="00C6446F"/>
    <w:rsid w:val="00C6522B"/>
    <w:rsid w:val="00C66F08"/>
    <w:rsid w:val="00C678D3"/>
    <w:rsid w:val="00C704C6"/>
    <w:rsid w:val="00C705F3"/>
    <w:rsid w:val="00C71CF9"/>
    <w:rsid w:val="00C73983"/>
    <w:rsid w:val="00C73DAF"/>
    <w:rsid w:val="00C74437"/>
    <w:rsid w:val="00C754EA"/>
    <w:rsid w:val="00C76F37"/>
    <w:rsid w:val="00C7702B"/>
    <w:rsid w:val="00C80AA0"/>
    <w:rsid w:val="00C82123"/>
    <w:rsid w:val="00C82BF5"/>
    <w:rsid w:val="00C83BB8"/>
    <w:rsid w:val="00C84325"/>
    <w:rsid w:val="00C84B03"/>
    <w:rsid w:val="00C86D75"/>
    <w:rsid w:val="00C873FE"/>
    <w:rsid w:val="00C87461"/>
    <w:rsid w:val="00C87487"/>
    <w:rsid w:val="00C90A97"/>
    <w:rsid w:val="00C90A99"/>
    <w:rsid w:val="00C9139D"/>
    <w:rsid w:val="00C92278"/>
    <w:rsid w:val="00C9343F"/>
    <w:rsid w:val="00C94764"/>
    <w:rsid w:val="00C95F1C"/>
    <w:rsid w:val="00C97BA7"/>
    <w:rsid w:val="00CA0823"/>
    <w:rsid w:val="00CA22DB"/>
    <w:rsid w:val="00CA265F"/>
    <w:rsid w:val="00CA2979"/>
    <w:rsid w:val="00CA3AD4"/>
    <w:rsid w:val="00CA3DD2"/>
    <w:rsid w:val="00CA6CBE"/>
    <w:rsid w:val="00CA7376"/>
    <w:rsid w:val="00CB0253"/>
    <w:rsid w:val="00CB196B"/>
    <w:rsid w:val="00CB1A43"/>
    <w:rsid w:val="00CB24DC"/>
    <w:rsid w:val="00CB3A1F"/>
    <w:rsid w:val="00CB5C13"/>
    <w:rsid w:val="00CB5E16"/>
    <w:rsid w:val="00CB5FCA"/>
    <w:rsid w:val="00CB7760"/>
    <w:rsid w:val="00CB7E89"/>
    <w:rsid w:val="00CC0761"/>
    <w:rsid w:val="00CC0C96"/>
    <w:rsid w:val="00CC104F"/>
    <w:rsid w:val="00CC173E"/>
    <w:rsid w:val="00CC17B9"/>
    <w:rsid w:val="00CC3281"/>
    <w:rsid w:val="00CC3B63"/>
    <w:rsid w:val="00CC46BA"/>
    <w:rsid w:val="00CC4EA3"/>
    <w:rsid w:val="00CC572E"/>
    <w:rsid w:val="00CC5E3D"/>
    <w:rsid w:val="00CC7021"/>
    <w:rsid w:val="00CD08B5"/>
    <w:rsid w:val="00CD1171"/>
    <w:rsid w:val="00CD21D9"/>
    <w:rsid w:val="00CD29C8"/>
    <w:rsid w:val="00CD29F8"/>
    <w:rsid w:val="00CD314E"/>
    <w:rsid w:val="00CD33AD"/>
    <w:rsid w:val="00CD3867"/>
    <w:rsid w:val="00CD62DE"/>
    <w:rsid w:val="00CD67D2"/>
    <w:rsid w:val="00CD6CE4"/>
    <w:rsid w:val="00CD779E"/>
    <w:rsid w:val="00CE030F"/>
    <w:rsid w:val="00CE062D"/>
    <w:rsid w:val="00CE0FDD"/>
    <w:rsid w:val="00CE1FB6"/>
    <w:rsid w:val="00CE228A"/>
    <w:rsid w:val="00CE2E57"/>
    <w:rsid w:val="00CE36A4"/>
    <w:rsid w:val="00CE5E92"/>
    <w:rsid w:val="00CF06CD"/>
    <w:rsid w:val="00CF113B"/>
    <w:rsid w:val="00CF262B"/>
    <w:rsid w:val="00CF675A"/>
    <w:rsid w:val="00CF71E2"/>
    <w:rsid w:val="00CF7A46"/>
    <w:rsid w:val="00D004C3"/>
    <w:rsid w:val="00D02949"/>
    <w:rsid w:val="00D043F9"/>
    <w:rsid w:val="00D056EF"/>
    <w:rsid w:val="00D064C8"/>
    <w:rsid w:val="00D0681E"/>
    <w:rsid w:val="00D06820"/>
    <w:rsid w:val="00D1066D"/>
    <w:rsid w:val="00D11816"/>
    <w:rsid w:val="00D124ED"/>
    <w:rsid w:val="00D13460"/>
    <w:rsid w:val="00D1399F"/>
    <w:rsid w:val="00D15175"/>
    <w:rsid w:val="00D1588F"/>
    <w:rsid w:val="00D159B5"/>
    <w:rsid w:val="00D2025C"/>
    <w:rsid w:val="00D205FD"/>
    <w:rsid w:val="00D20AB2"/>
    <w:rsid w:val="00D20D9C"/>
    <w:rsid w:val="00D22B49"/>
    <w:rsid w:val="00D23DA5"/>
    <w:rsid w:val="00D254DD"/>
    <w:rsid w:val="00D25989"/>
    <w:rsid w:val="00D26C55"/>
    <w:rsid w:val="00D27A01"/>
    <w:rsid w:val="00D30C45"/>
    <w:rsid w:val="00D323A1"/>
    <w:rsid w:val="00D32A6D"/>
    <w:rsid w:val="00D3306A"/>
    <w:rsid w:val="00D336D1"/>
    <w:rsid w:val="00D348E9"/>
    <w:rsid w:val="00D35194"/>
    <w:rsid w:val="00D35F53"/>
    <w:rsid w:val="00D37259"/>
    <w:rsid w:val="00D4160D"/>
    <w:rsid w:val="00D43040"/>
    <w:rsid w:val="00D43A9A"/>
    <w:rsid w:val="00D451C7"/>
    <w:rsid w:val="00D4535A"/>
    <w:rsid w:val="00D470D6"/>
    <w:rsid w:val="00D47C06"/>
    <w:rsid w:val="00D516C8"/>
    <w:rsid w:val="00D52A0F"/>
    <w:rsid w:val="00D5362E"/>
    <w:rsid w:val="00D57A06"/>
    <w:rsid w:val="00D60676"/>
    <w:rsid w:val="00D60A37"/>
    <w:rsid w:val="00D60F96"/>
    <w:rsid w:val="00D610AE"/>
    <w:rsid w:val="00D61801"/>
    <w:rsid w:val="00D61F66"/>
    <w:rsid w:val="00D623F6"/>
    <w:rsid w:val="00D642C1"/>
    <w:rsid w:val="00D655B3"/>
    <w:rsid w:val="00D658AB"/>
    <w:rsid w:val="00D66764"/>
    <w:rsid w:val="00D6762A"/>
    <w:rsid w:val="00D70AC0"/>
    <w:rsid w:val="00D71614"/>
    <w:rsid w:val="00D71B6F"/>
    <w:rsid w:val="00D72EE1"/>
    <w:rsid w:val="00D74017"/>
    <w:rsid w:val="00D746F1"/>
    <w:rsid w:val="00D74D6F"/>
    <w:rsid w:val="00D74EF6"/>
    <w:rsid w:val="00D77381"/>
    <w:rsid w:val="00D813EE"/>
    <w:rsid w:val="00D82C4D"/>
    <w:rsid w:val="00D82EAE"/>
    <w:rsid w:val="00D82F3A"/>
    <w:rsid w:val="00D8306B"/>
    <w:rsid w:val="00D834A5"/>
    <w:rsid w:val="00D83792"/>
    <w:rsid w:val="00D83E45"/>
    <w:rsid w:val="00D84177"/>
    <w:rsid w:val="00D8458D"/>
    <w:rsid w:val="00D846AA"/>
    <w:rsid w:val="00D849E0"/>
    <w:rsid w:val="00D84A41"/>
    <w:rsid w:val="00D87375"/>
    <w:rsid w:val="00D91D39"/>
    <w:rsid w:val="00D92A25"/>
    <w:rsid w:val="00D946FF"/>
    <w:rsid w:val="00D94B04"/>
    <w:rsid w:val="00D95B11"/>
    <w:rsid w:val="00D95D7F"/>
    <w:rsid w:val="00D964D9"/>
    <w:rsid w:val="00D97682"/>
    <w:rsid w:val="00DA0040"/>
    <w:rsid w:val="00DA050F"/>
    <w:rsid w:val="00DA2DC8"/>
    <w:rsid w:val="00DA3770"/>
    <w:rsid w:val="00DA5AEA"/>
    <w:rsid w:val="00DA69D6"/>
    <w:rsid w:val="00DA7DCE"/>
    <w:rsid w:val="00DB0A83"/>
    <w:rsid w:val="00DB0C05"/>
    <w:rsid w:val="00DB0D00"/>
    <w:rsid w:val="00DB24EE"/>
    <w:rsid w:val="00DB5000"/>
    <w:rsid w:val="00DB52C0"/>
    <w:rsid w:val="00DB55A2"/>
    <w:rsid w:val="00DB602C"/>
    <w:rsid w:val="00DC0BBC"/>
    <w:rsid w:val="00DC1552"/>
    <w:rsid w:val="00DC2CDC"/>
    <w:rsid w:val="00DC2D7B"/>
    <w:rsid w:val="00DC2EF8"/>
    <w:rsid w:val="00DC36E5"/>
    <w:rsid w:val="00DC508C"/>
    <w:rsid w:val="00DC577B"/>
    <w:rsid w:val="00DC57E5"/>
    <w:rsid w:val="00DC702B"/>
    <w:rsid w:val="00DC77C5"/>
    <w:rsid w:val="00DD0580"/>
    <w:rsid w:val="00DD0623"/>
    <w:rsid w:val="00DD174A"/>
    <w:rsid w:val="00DD1AF6"/>
    <w:rsid w:val="00DD3A8D"/>
    <w:rsid w:val="00DD40E1"/>
    <w:rsid w:val="00DD6030"/>
    <w:rsid w:val="00DD620A"/>
    <w:rsid w:val="00DD6772"/>
    <w:rsid w:val="00DE1009"/>
    <w:rsid w:val="00DE1E96"/>
    <w:rsid w:val="00DE2B98"/>
    <w:rsid w:val="00DE4D7A"/>
    <w:rsid w:val="00DE57C8"/>
    <w:rsid w:val="00DE59E9"/>
    <w:rsid w:val="00DE5AD7"/>
    <w:rsid w:val="00DE5EFE"/>
    <w:rsid w:val="00DE6C3C"/>
    <w:rsid w:val="00DF14AE"/>
    <w:rsid w:val="00DF2269"/>
    <w:rsid w:val="00DF3205"/>
    <w:rsid w:val="00DF3C47"/>
    <w:rsid w:val="00DF3DE5"/>
    <w:rsid w:val="00DF6342"/>
    <w:rsid w:val="00DF73A5"/>
    <w:rsid w:val="00DF79D1"/>
    <w:rsid w:val="00E002E0"/>
    <w:rsid w:val="00E00901"/>
    <w:rsid w:val="00E009FF"/>
    <w:rsid w:val="00E01ED4"/>
    <w:rsid w:val="00E022C1"/>
    <w:rsid w:val="00E02A6C"/>
    <w:rsid w:val="00E03DB4"/>
    <w:rsid w:val="00E0580C"/>
    <w:rsid w:val="00E05C9D"/>
    <w:rsid w:val="00E11792"/>
    <w:rsid w:val="00E119B6"/>
    <w:rsid w:val="00E1247F"/>
    <w:rsid w:val="00E1343A"/>
    <w:rsid w:val="00E13F1C"/>
    <w:rsid w:val="00E14639"/>
    <w:rsid w:val="00E15E4D"/>
    <w:rsid w:val="00E16A21"/>
    <w:rsid w:val="00E176E0"/>
    <w:rsid w:val="00E200AA"/>
    <w:rsid w:val="00E20F8B"/>
    <w:rsid w:val="00E23864"/>
    <w:rsid w:val="00E24147"/>
    <w:rsid w:val="00E241B1"/>
    <w:rsid w:val="00E24287"/>
    <w:rsid w:val="00E251E8"/>
    <w:rsid w:val="00E25209"/>
    <w:rsid w:val="00E2608F"/>
    <w:rsid w:val="00E26C2A"/>
    <w:rsid w:val="00E27758"/>
    <w:rsid w:val="00E31557"/>
    <w:rsid w:val="00E318E8"/>
    <w:rsid w:val="00E31C21"/>
    <w:rsid w:val="00E31EF6"/>
    <w:rsid w:val="00E32E42"/>
    <w:rsid w:val="00E34DFA"/>
    <w:rsid w:val="00E34E68"/>
    <w:rsid w:val="00E36B5B"/>
    <w:rsid w:val="00E37323"/>
    <w:rsid w:val="00E42D09"/>
    <w:rsid w:val="00E44613"/>
    <w:rsid w:val="00E4468D"/>
    <w:rsid w:val="00E451C3"/>
    <w:rsid w:val="00E45A31"/>
    <w:rsid w:val="00E45A43"/>
    <w:rsid w:val="00E47116"/>
    <w:rsid w:val="00E50CEA"/>
    <w:rsid w:val="00E511DE"/>
    <w:rsid w:val="00E514E9"/>
    <w:rsid w:val="00E51DE2"/>
    <w:rsid w:val="00E51F17"/>
    <w:rsid w:val="00E52E4F"/>
    <w:rsid w:val="00E53006"/>
    <w:rsid w:val="00E5365B"/>
    <w:rsid w:val="00E57851"/>
    <w:rsid w:val="00E618FF"/>
    <w:rsid w:val="00E62D0C"/>
    <w:rsid w:val="00E63159"/>
    <w:rsid w:val="00E66434"/>
    <w:rsid w:val="00E70251"/>
    <w:rsid w:val="00E7072B"/>
    <w:rsid w:val="00E71865"/>
    <w:rsid w:val="00E71F6D"/>
    <w:rsid w:val="00E74D1D"/>
    <w:rsid w:val="00E764A7"/>
    <w:rsid w:val="00E77382"/>
    <w:rsid w:val="00E7782B"/>
    <w:rsid w:val="00E8022D"/>
    <w:rsid w:val="00E8061F"/>
    <w:rsid w:val="00E81C94"/>
    <w:rsid w:val="00E85EC0"/>
    <w:rsid w:val="00E87435"/>
    <w:rsid w:val="00E901AC"/>
    <w:rsid w:val="00E9033F"/>
    <w:rsid w:val="00E90618"/>
    <w:rsid w:val="00E90938"/>
    <w:rsid w:val="00E922DA"/>
    <w:rsid w:val="00E93771"/>
    <w:rsid w:val="00E9587F"/>
    <w:rsid w:val="00E95B8C"/>
    <w:rsid w:val="00E96E97"/>
    <w:rsid w:val="00EA091E"/>
    <w:rsid w:val="00EA1947"/>
    <w:rsid w:val="00EA220B"/>
    <w:rsid w:val="00EA2573"/>
    <w:rsid w:val="00EA2A56"/>
    <w:rsid w:val="00EA3A38"/>
    <w:rsid w:val="00EA6508"/>
    <w:rsid w:val="00EA67D9"/>
    <w:rsid w:val="00EA6F93"/>
    <w:rsid w:val="00EA7C95"/>
    <w:rsid w:val="00EB17BA"/>
    <w:rsid w:val="00EB29F6"/>
    <w:rsid w:val="00EB31B7"/>
    <w:rsid w:val="00EB3636"/>
    <w:rsid w:val="00EB4E49"/>
    <w:rsid w:val="00EB521A"/>
    <w:rsid w:val="00EB692C"/>
    <w:rsid w:val="00EC0932"/>
    <w:rsid w:val="00EC23A4"/>
    <w:rsid w:val="00EC4B05"/>
    <w:rsid w:val="00EC4FCB"/>
    <w:rsid w:val="00EC61AD"/>
    <w:rsid w:val="00EC6866"/>
    <w:rsid w:val="00EC7779"/>
    <w:rsid w:val="00ED03C7"/>
    <w:rsid w:val="00ED0E8A"/>
    <w:rsid w:val="00ED1444"/>
    <w:rsid w:val="00ED1666"/>
    <w:rsid w:val="00ED36AA"/>
    <w:rsid w:val="00ED7CBD"/>
    <w:rsid w:val="00ED7DDD"/>
    <w:rsid w:val="00EE1D4E"/>
    <w:rsid w:val="00EE1EFC"/>
    <w:rsid w:val="00EE3635"/>
    <w:rsid w:val="00EE3F06"/>
    <w:rsid w:val="00EE453C"/>
    <w:rsid w:val="00EE46AD"/>
    <w:rsid w:val="00EE5164"/>
    <w:rsid w:val="00EE5337"/>
    <w:rsid w:val="00EE5743"/>
    <w:rsid w:val="00EE5FB1"/>
    <w:rsid w:val="00EE6E2E"/>
    <w:rsid w:val="00EE6F54"/>
    <w:rsid w:val="00EF0F88"/>
    <w:rsid w:val="00EF1874"/>
    <w:rsid w:val="00EF2760"/>
    <w:rsid w:val="00EF4E03"/>
    <w:rsid w:val="00EF774D"/>
    <w:rsid w:val="00F00A25"/>
    <w:rsid w:val="00F01304"/>
    <w:rsid w:val="00F0250F"/>
    <w:rsid w:val="00F0368B"/>
    <w:rsid w:val="00F03B9B"/>
    <w:rsid w:val="00F061BF"/>
    <w:rsid w:val="00F062EC"/>
    <w:rsid w:val="00F07A09"/>
    <w:rsid w:val="00F07B69"/>
    <w:rsid w:val="00F101D8"/>
    <w:rsid w:val="00F10906"/>
    <w:rsid w:val="00F10E1C"/>
    <w:rsid w:val="00F1156F"/>
    <w:rsid w:val="00F11B4A"/>
    <w:rsid w:val="00F11D14"/>
    <w:rsid w:val="00F12132"/>
    <w:rsid w:val="00F12B5E"/>
    <w:rsid w:val="00F132A9"/>
    <w:rsid w:val="00F15BBA"/>
    <w:rsid w:val="00F1663A"/>
    <w:rsid w:val="00F171F0"/>
    <w:rsid w:val="00F17AB8"/>
    <w:rsid w:val="00F17C21"/>
    <w:rsid w:val="00F21C2D"/>
    <w:rsid w:val="00F21FCA"/>
    <w:rsid w:val="00F220F1"/>
    <w:rsid w:val="00F22E67"/>
    <w:rsid w:val="00F22EB1"/>
    <w:rsid w:val="00F23121"/>
    <w:rsid w:val="00F23215"/>
    <w:rsid w:val="00F234E7"/>
    <w:rsid w:val="00F2370B"/>
    <w:rsid w:val="00F24AF0"/>
    <w:rsid w:val="00F25666"/>
    <w:rsid w:val="00F25981"/>
    <w:rsid w:val="00F31413"/>
    <w:rsid w:val="00F321B1"/>
    <w:rsid w:val="00F33766"/>
    <w:rsid w:val="00F3383B"/>
    <w:rsid w:val="00F33ADA"/>
    <w:rsid w:val="00F33D82"/>
    <w:rsid w:val="00F349EE"/>
    <w:rsid w:val="00F34D31"/>
    <w:rsid w:val="00F34E0B"/>
    <w:rsid w:val="00F34EAA"/>
    <w:rsid w:val="00F35722"/>
    <w:rsid w:val="00F35B20"/>
    <w:rsid w:val="00F365EF"/>
    <w:rsid w:val="00F36880"/>
    <w:rsid w:val="00F374A2"/>
    <w:rsid w:val="00F4047B"/>
    <w:rsid w:val="00F40CA0"/>
    <w:rsid w:val="00F417E6"/>
    <w:rsid w:val="00F433D6"/>
    <w:rsid w:val="00F43916"/>
    <w:rsid w:val="00F44732"/>
    <w:rsid w:val="00F46673"/>
    <w:rsid w:val="00F47AF3"/>
    <w:rsid w:val="00F47EA5"/>
    <w:rsid w:val="00F47FFD"/>
    <w:rsid w:val="00F5041A"/>
    <w:rsid w:val="00F50497"/>
    <w:rsid w:val="00F50EAB"/>
    <w:rsid w:val="00F51B7F"/>
    <w:rsid w:val="00F52019"/>
    <w:rsid w:val="00F5204F"/>
    <w:rsid w:val="00F53030"/>
    <w:rsid w:val="00F53B81"/>
    <w:rsid w:val="00F56000"/>
    <w:rsid w:val="00F57568"/>
    <w:rsid w:val="00F57B4A"/>
    <w:rsid w:val="00F57BDD"/>
    <w:rsid w:val="00F57CB0"/>
    <w:rsid w:val="00F62349"/>
    <w:rsid w:val="00F62C9D"/>
    <w:rsid w:val="00F63082"/>
    <w:rsid w:val="00F6419D"/>
    <w:rsid w:val="00F651E8"/>
    <w:rsid w:val="00F67D59"/>
    <w:rsid w:val="00F708E9"/>
    <w:rsid w:val="00F7189B"/>
    <w:rsid w:val="00F73B27"/>
    <w:rsid w:val="00F74144"/>
    <w:rsid w:val="00F74BC6"/>
    <w:rsid w:val="00F76D5E"/>
    <w:rsid w:val="00F806BC"/>
    <w:rsid w:val="00F80CFE"/>
    <w:rsid w:val="00F823CF"/>
    <w:rsid w:val="00F8494D"/>
    <w:rsid w:val="00F87B32"/>
    <w:rsid w:val="00F901CA"/>
    <w:rsid w:val="00F90B99"/>
    <w:rsid w:val="00F90BE4"/>
    <w:rsid w:val="00F90C0C"/>
    <w:rsid w:val="00F9285D"/>
    <w:rsid w:val="00F931FB"/>
    <w:rsid w:val="00F936F3"/>
    <w:rsid w:val="00F93885"/>
    <w:rsid w:val="00F95876"/>
    <w:rsid w:val="00F95D13"/>
    <w:rsid w:val="00F971B3"/>
    <w:rsid w:val="00F97326"/>
    <w:rsid w:val="00FA0321"/>
    <w:rsid w:val="00FA3032"/>
    <w:rsid w:val="00FA351A"/>
    <w:rsid w:val="00FA3F3F"/>
    <w:rsid w:val="00FA46DF"/>
    <w:rsid w:val="00FA516C"/>
    <w:rsid w:val="00FB3E62"/>
    <w:rsid w:val="00FB50B6"/>
    <w:rsid w:val="00FB521A"/>
    <w:rsid w:val="00FB6F14"/>
    <w:rsid w:val="00FC01FF"/>
    <w:rsid w:val="00FC092A"/>
    <w:rsid w:val="00FC0F28"/>
    <w:rsid w:val="00FC1861"/>
    <w:rsid w:val="00FC2918"/>
    <w:rsid w:val="00FC32A8"/>
    <w:rsid w:val="00FC48C6"/>
    <w:rsid w:val="00FC4DE2"/>
    <w:rsid w:val="00FC6643"/>
    <w:rsid w:val="00FC7C79"/>
    <w:rsid w:val="00FD03E1"/>
    <w:rsid w:val="00FD07FE"/>
    <w:rsid w:val="00FD0FD9"/>
    <w:rsid w:val="00FD1A0F"/>
    <w:rsid w:val="00FD2131"/>
    <w:rsid w:val="00FD2350"/>
    <w:rsid w:val="00FD33E3"/>
    <w:rsid w:val="00FD3456"/>
    <w:rsid w:val="00FD473A"/>
    <w:rsid w:val="00FD614B"/>
    <w:rsid w:val="00FD762B"/>
    <w:rsid w:val="00FE0886"/>
    <w:rsid w:val="00FE0D15"/>
    <w:rsid w:val="00FE2660"/>
    <w:rsid w:val="00FE2E1D"/>
    <w:rsid w:val="00FE31B1"/>
    <w:rsid w:val="00FE385D"/>
    <w:rsid w:val="00FE40F6"/>
    <w:rsid w:val="00FF09BF"/>
    <w:rsid w:val="00FF1DF1"/>
    <w:rsid w:val="00FF26D9"/>
    <w:rsid w:val="00FF3A25"/>
    <w:rsid w:val="00FF4AF5"/>
    <w:rsid w:val="00FF4CF1"/>
    <w:rsid w:val="00FF581A"/>
    <w:rsid w:val="00FF69DD"/>
    <w:rsid w:val="00FF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7CDAB6DA"/>
  <w15:docId w15:val="{2EE6FA84-4D6D-4F94-93A1-10A14FCF9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80" w:line="260" w:lineRule="atLeast"/>
    </w:pPr>
    <w:rPr>
      <w:rFonts w:ascii="Arial" w:hAnsi="Arial"/>
      <w:sz w:val="22"/>
      <w:szCs w:val="24"/>
      <w:lang w:val="fr-CH" w:eastAsia="en-US"/>
    </w:rPr>
  </w:style>
  <w:style w:type="paragraph" w:styleId="Titre1">
    <w:name w:val="heading 1"/>
    <w:basedOn w:val="Normal"/>
    <w:next w:val="Normal"/>
    <w:link w:val="Titre1Car"/>
    <w:qFormat/>
    <w:pPr>
      <w:keepNext/>
      <w:numPr>
        <w:numId w:val="7"/>
      </w:numPr>
      <w:suppressAutoHyphens/>
      <w:spacing w:before="360"/>
      <w:outlineLvl w:val="0"/>
    </w:pPr>
    <w:rPr>
      <w:b/>
      <w:bCs/>
      <w:sz w:val="30"/>
    </w:rPr>
  </w:style>
  <w:style w:type="paragraph" w:styleId="Titre2">
    <w:name w:val="heading 2"/>
    <w:basedOn w:val="Titre1"/>
    <w:next w:val="Normal"/>
    <w:qFormat/>
    <w:pPr>
      <w:numPr>
        <w:ilvl w:val="1"/>
      </w:numPr>
      <w:spacing w:before="240"/>
      <w:outlineLvl w:val="1"/>
    </w:pPr>
    <w:rPr>
      <w:bCs w:val="0"/>
      <w:sz w:val="26"/>
    </w:rPr>
  </w:style>
  <w:style w:type="paragraph" w:styleId="Titre3">
    <w:name w:val="heading 3"/>
    <w:basedOn w:val="Titre2"/>
    <w:next w:val="Normal"/>
    <w:qFormat/>
    <w:pPr>
      <w:numPr>
        <w:ilvl w:val="2"/>
      </w:numPr>
      <w:outlineLvl w:val="2"/>
    </w:pPr>
    <w:rPr>
      <w:rFonts w:cs="Arial"/>
      <w:bCs/>
      <w:sz w:val="22"/>
      <w:szCs w:val="26"/>
    </w:rPr>
  </w:style>
  <w:style w:type="paragraph" w:styleId="Titre4">
    <w:name w:val="heading 4"/>
    <w:aliases w:val="fett"/>
    <w:basedOn w:val="Titre3"/>
    <w:next w:val="Normal"/>
    <w:qFormat/>
    <w:pPr>
      <w:numPr>
        <w:ilvl w:val="0"/>
        <w:numId w:val="0"/>
      </w:numPr>
      <w:tabs>
        <w:tab w:val="left" w:pos="1429"/>
      </w:tabs>
      <w:outlineLvl w:val="3"/>
    </w:pPr>
    <w:rPr>
      <w:bCs w:val="0"/>
      <w:szCs w:val="28"/>
    </w:rPr>
  </w:style>
  <w:style w:type="paragraph" w:styleId="Titre5">
    <w:name w:val="heading 5"/>
    <w:aliases w:val="kursiv"/>
    <w:basedOn w:val="Titre4"/>
    <w:next w:val="Normal"/>
    <w:qFormat/>
    <w:pPr>
      <w:outlineLvl w:val="4"/>
    </w:pPr>
    <w:rPr>
      <w:b w:val="0"/>
      <w:bCs/>
      <w:i/>
      <w:iCs/>
      <w:szCs w:val="26"/>
    </w:rPr>
  </w:style>
  <w:style w:type="paragraph" w:styleId="Titre6">
    <w:name w:val="heading 6"/>
    <w:basedOn w:val="Titre5"/>
    <w:next w:val="Normal"/>
    <w:qFormat/>
    <w:pPr>
      <w:outlineLvl w:val="5"/>
    </w:pPr>
    <w:rPr>
      <w:bCs w:val="0"/>
      <w:i w:val="0"/>
      <w:szCs w:val="22"/>
    </w:rPr>
  </w:style>
  <w:style w:type="paragraph" w:styleId="Titre7">
    <w:name w:val="heading 7"/>
    <w:basedOn w:val="Titre6"/>
    <w:next w:val="Normal"/>
    <w:qFormat/>
    <w:pPr>
      <w:tabs>
        <w:tab w:val="clear" w:pos="1429"/>
        <w:tab w:val="left" w:pos="1979"/>
      </w:tabs>
      <w:outlineLvl w:val="6"/>
    </w:pPr>
  </w:style>
  <w:style w:type="paragraph" w:styleId="Titre8">
    <w:name w:val="heading 8"/>
    <w:basedOn w:val="Titre7"/>
    <w:next w:val="Normal"/>
    <w:qFormat/>
    <w:pPr>
      <w:outlineLvl w:val="7"/>
    </w:pPr>
    <w:rPr>
      <w:iCs w:val="0"/>
    </w:rPr>
  </w:style>
  <w:style w:type="paragraph" w:styleId="Titre9">
    <w:name w:val="heading 9"/>
    <w:basedOn w:val="Titre8"/>
    <w:next w:val="Normal"/>
    <w:qFormat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aliases w:val="5_G,Footnote Text Char Знак Знак,Footnote Text Char Знак,Текст сноски Знак Знак Знак Знак,stile 1,Footnote Quote,Footnote Quote1,Footnote Quote2,Footnote Quote3,Footnote Quote4,Footnote Quote5,Footnote Quote6,Footnote Quote7,n"/>
    <w:basedOn w:val="Normal"/>
    <w:link w:val="NotedebasdepageCar"/>
    <w:uiPriority w:val="99"/>
    <w:qFormat/>
    <w:pPr>
      <w:spacing w:before="60"/>
    </w:pPr>
    <w:rPr>
      <w:sz w:val="18"/>
      <w:szCs w:val="20"/>
    </w:rPr>
  </w:style>
  <w:style w:type="paragraph" w:customStyle="1" w:styleId="zzAdresse">
    <w:name w:val="zz Adresse"/>
    <w:pPr>
      <w:spacing w:line="260" w:lineRule="exact"/>
    </w:pPr>
    <w:rPr>
      <w:rFonts w:ascii="Arial" w:hAnsi="Arial"/>
      <w:noProof/>
      <w:szCs w:val="24"/>
      <w:lang w:val="fr-CH" w:eastAsia="en-US"/>
    </w:rPr>
  </w:style>
  <w:style w:type="character" w:styleId="Appelnotedebasdep">
    <w:name w:val="footnote reference"/>
    <w:aliases w:val="4_G,callout,Footnotes refss,Appel note de bas de p,Fußnotenzeichen_Raxen Char,SUPERS Char,Footnote symbol Char,Times 10 Point Char,Exposant 3 Point Char,En-tête Car Char Char Char,callout Char,Footnotes refss Char,fr"/>
    <w:basedOn w:val="Policepardfaut"/>
    <w:uiPriority w:val="99"/>
    <w:rPr>
      <w:rFonts w:ascii="Arial" w:hAnsi="Arial"/>
      <w:sz w:val="18"/>
      <w:vertAlign w:val="superscript"/>
    </w:rPr>
  </w:style>
  <w:style w:type="paragraph" w:customStyle="1" w:styleId="ListeStrichI">
    <w:name w:val="Liste Strich I"/>
    <w:basedOn w:val="Normal"/>
    <w:pPr>
      <w:numPr>
        <w:numId w:val="5"/>
      </w:numPr>
      <w:spacing w:after="120"/>
      <w:ind w:left="0" w:firstLine="0"/>
    </w:pPr>
    <w:rPr>
      <w:szCs w:val="20"/>
      <w:lang w:eastAsia="de-DE"/>
    </w:rPr>
  </w:style>
  <w:style w:type="paragraph" w:customStyle="1" w:styleId="ListePunktI">
    <w:name w:val="Liste Punkt I"/>
    <w:basedOn w:val="ListeStrichI"/>
    <w:pPr>
      <w:numPr>
        <w:numId w:val="3"/>
      </w:numPr>
    </w:pPr>
  </w:style>
  <w:style w:type="paragraph" w:customStyle="1" w:styleId="ListeStrichII">
    <w:name w:val="Liste Strich II"/>
    <w:basedOn w:val="ListeStrichI"/>
    <w:pPr>
      <w:numPr>
        <w:numId w:val="6"/>
      </w:numPr>
    </w:pPr>
  </w:style>
  <w:style w:type="paragraph" w:customStyle="1" w:styleId="ListePunktII">
    <w:name w:val="Liste Punkt II"/>
    <w:basedOn w:val="ListeStrichII"/>
    <w:pPr>
      <w:numPr>
        <w:numId w:val="4"/>
      </w:numPr>
    </w:pPr>
  </w:style>
  <w:style w:type="paragraph" w:customStyle="1" w:styleId="Tabellentext">
    <w:name w:val="Tabellentext"/>
    <w:basedOn w:val="Normal"/>
    <w:pPr>
      <w:spacing w:before="60" w:after="20"/>
      <w:ind w:left="57" w:right="57"/>
    </w:pPr>
  </w:style>
  <w:style w:type="paragraph" w:customStyle="1" w:styleId="Tabellentitel">
    <w:name w:val="Tabellentitel"/>
    <w:basedOn w:val="Normal"/>
    <w:pPr>
      <w:spacing w:before="60" w:after="20"/>
      <w:ind w:left="57" w:right="57"/>
    </w:pPr>
    <w:rPr>
      <w:b/>
    </w:rPr>
  </w:style>
  <w:style w:type="paragraph" w:customStyle="1" w:styleId="TitelI">
    <w:name w:val="Titel I"/>
    <w:basedOn w:val="Titre1"/>
    <w:next w:val="Normal"/>
    <w:pPr>
      <w:numPr>
        <w:numId w:val="0"/>
      </w:numPr>
      <w:outlineLvl w:val="9"/>
    </w:pPr>
    <w:rPr>
      <w:szCs w:val="20"/>
      <w:lang w:eastAsia="de-DE"/>
    </w:rPr>
  </w:style>
  <w:style w:type="paragraph" w:customStyle="1" w:styleId="TitelII">
    <w:name w:val="Titel II"/>
    <w:basedOn w:val="Titre2"/>
    <w:next w:val="Normal"/>
    <w:pPr>
      <w:numPr>
        <w:ilvl w:val="0"/>
        <w:numId w:val="0"/>
      </w:numPr>
      <w:outlineLvl w:val="9"/>
    </w:pPr>
    <w:rPr>
      <w:sz w:val="24"/>
      <w:szCs w:val="20"/>
      <w:lang w:eastAsia="de-DE"/>
    </w:rPr>
  </w:style>
  <w:style w:type="paragraph" w:styleId="TM1">
    <w:name w:val="toc 1"/>
    <w:basedOn w:val="Normal"/>
    <w:next w:val="Normal"/>
    <w:uiPriority w:val="39"/>
    <w:pPr>
      <w:tabs>
        <w:tab w:val="right" w:leader="dot" w:pos="9072"/>
      </w:tabs>
      <w:suppressAutoHyphens/>
      <w:spacing w:before="180"/>
      <w:ind w:left="624" w:hanging="624"/>
    </w:pPr>
    <w:rPr>
      <w:b/>
      <w:noProof/>
    </w:rPr>
  </w:style>
  <w:style w:type="paragraph" w:styleId="TM2">
    <w:name w:val="toc 2"/>
    <w:basedOn w:val="TM1"/>
    <w:next w:val="Normal"/>
    <w:uiPriority w:val="39"/>
    <w:pPr>
      <w:spacing w:before="60" w:after="60"/>
    </w:pPr>
    <w:rPr>
      <w:b w:val="0"/>
    </w:rPr>
  </w:style>
  <w:style w:type="paragraph" w:styleId="TM3">
    <w:name w:val="toc 3"/>
    <w:basedOn w:val="TM2"/>
    <w:next w:val="Normal"/>
    <w:uiPriority w:val="39"/>
    <w:pPr>
      <w:ind w:left="907" w:hanging="907"/>
    </w:pPr>
  </w:style>
  <w:style w:type="paragraph" w:styleId="TM4">
    <w:name w:val="toc 4"/>
    <w:basedOn w:val="TM3"/>
    <w:next w:val="Normal"/>
    <w:semiHidden/>
  </w:style>
  <w:style w:type="paragraph" w:styleId="TM5">
    <w:name w:val="toc 5"/>
    <w:basedOn w:val="TM4"/>
    <w:next w:val="Normal"/>
    <w:semiHidden/>
  </w:style>
  <w:style w:type="paragraph" w:styleId="TM6">
    <w:name w:val="toc 6"/>
    <w:basedOn w:val="TM5"/>
    <w:next w:val="Normal"/>
    <w:semiHidden/>
  </w:style>
  <w:style w:type="paragraph" w:styleId="TM7">
    <w:name w:val="toc 7"/>
    <w:basedOn w:val="TM6"/>
    <w:next w:val="Normal"/>
    <w:semiHidden/>
    <w:pPr>
      <w:ind w:left="454"/>
    </w:pPr>
  </w:style>
  <w:style w:type="paragraph" w:styleId="TM8">
    <w:name w:val="toc 8"/>
    <w:basedOn w:val="TM7"/>
    <w:next w:val="Normal"/>
    <w:semiHidden/>
  </w:style>
  <w:style w:type="paragraph" w:styleId="TM9">
    <w:name w:val="toc 9"/>
    <w:basedOn w:val="TM8"/>
    <w:next w:val="Normal"/>
    <w:semiHidden/>
  </w:style>
  <w:style w:type="paragraph" w:customStyle="1" w:styleId="zzZusatzformatI">
    <w:name w:val="zz Zusatzformat I"/>
    <w:pPr>
      <w:spacing w:line="260" w:lineRule="exact"/>
    </w:pPr>
    <w:rPr>
      <w:rFonts w:ascii="Arial" w:hAnsi="Arial"/>
      <w:szCs w:val="24"/>
      <w:lang w:val="fr-CH" w:eastAsia="en-US"/>
    </w:rPr>
  </w:style>
  <w:style w:type="paragraph" w:customStyle="1" w:styleId="zzZusatzformatIfett">
    <w:name w:val="zz Zusatzformat I fett"/>
    <w:basedOn w:val="zzZusatzformatI"/>
    <w:next w:val="Normal"/>
    <w:pPr>
      <w:spacing w:after="180"/>
    </w:pPr>
    <w:rPr>
      <w:b/>
      <w:sz w:val="22"/>
    </w:rPr>
  </w:style>
  <w:style w:type="paragraph" w:customStyle="1" w:styleId="zzZusatzformatII">
    <w:name w:val="zz Zusatzformat II"/>
    <w:basedOn w:val="Normal"/>
    <w:next w:val="zzZusatzformatI"/>
    <w:pPr>
      <w:spacing w:before="360"/>
    </w:pPr>
    <w:rPr>
      <w:b/>
      <w:sz w:val="28"/>
    </w:rPr>
  </w:style>
  <w:style w:type="paragraph" w:customStyle="1" w:styleId="zzPost">
    <w:name w:val="zz Post"/>
    <w:next w:val="Normal"/>
    <w:pPr>
      <w:spacing w:after="140" w:line="200" w:lineRule="exact"/>
    </w:pPr>
    <w:rPr>
      <w:rFonts w:ascii="Arial" w:hAnsi="Arial"/>
      <w:sz w:val="14"/>
      <w:u w:val="single"/>
      <w:lang w:val="fr-CH"/>
    </w:rPr>
  </w:style>
  <w:style w:type="paragraph" w:customStyle="1" w:styleId="zzRef">
    <w:name w:val="zz Ref"/>
    <w:next w:val="Normal"/>
    <w:pPr>
      <w:spacing w:line="200" w:lineRule="exact"/>
    </w:pPr>
    <w:rPr>
      <w:rFonts w:ascii="Arial" w:hAnsi="Arial"/>
      <w:sz w:val="15"/>
      <w:lang w:val="fr-CH"/>
    </w:rPr>
  </w:style>
  <w:style w:type="paragraph" w:customStyle="1" w:styleId="zzZustellvermerke">
    <w:name w:val="zz Zustellvermerke"/>
    <w:pPr>
      <w:spacing w:line="260" w:lineRule="exact"/>
    </w:pPr>
    <w:rPr>
      <w:rFonts w:ascii="Arial" w:hAnsi="Arial"/>
      <w:b/>
      <w:szCs w:val="11"/>
      <w:lang w:val="fr-CH" w:eastAsia="en-US"/>
    </w:rPr>
  </w:style>
  <w:style w:type="paragraph" w:customStyle="1" w:styleId="zzKopfDept">
    <w:name w:val="zz KopfDept"/>
    <w:next w:val="Normal"/>
    <w:pPr>
      <w:suppressAutoHyphens/>
      <w:spacing w:after="100" w:line="200" w:lineRule="exact"/>
      <w:contextualSpacing/>
    </w:pPr>
    <w:rPr>
      <w:rFonts w:ascii="Arial" w:hAnsi="Arial"/>
      <w:noProof/>
      <w:sz w:val="15"/>
      <w:lang w:val="fr-CH"/>
    </w:rPr>
  </w:style>
  <w:style w:type="paragraph" w:customStyle="1" w:styleId="zzKopfFett">
    <w:name w:val="zz KopfFett"/>
    <w:next w:val="Normal"/>
    <w:pPr>
      <w:suppressAutoHyphens/>
      <w:spacing w:line="200" w:lineRule="exact"/>
    </w:pPr>
    <w:rPr>
      <w:rFonts w:ascii="Arial" w:hAnsi="Arial"/>
      <w:b/>
      <w:noProof/>
      <w:sz w:val="15"/>
      <w:lang w:val="fr-CH"/>
    </w:rPr>
  </w:style>
  <w:style w:type="paragraph" w:customStyle="1" w:styleId="zzKopfOE">
    <w:name w:val="zz KopfOE"/>
    <w:pPr>
      <w:spacing w:line="200" w:lineRule="exact"/>
    </w:pPr>
    <w:rPr>
      <w:rFonts w:ascii="Arial" w:hAnsi="Arial"/>
      <w:noProof/>
      <w:sz w:val="15"/>
      <w:szCs w:val="24"/>
      <w:lang w:val="fr-CH" w:eastAsia="de-DE"/>
    </w:rPr>
  </w:style>
  <w:style w:type="paragraph" w:customStyle="1" w:styleId="zzPfad">
    <w:name w:val="zz Pfad"/>
    <w:basedOn w:val="Normal"/>
    <w:pPr>
      <w:tabs>
        <w:tab w:val="center" w:pos="4320"/>
        <w:tab w:val="right" w:pos="8640"/>
      </w:tabs>
      <w:spacing w:after="0" w:line="160" w:lineRule="exact"/>
    </w:pPr>
    <w:rPr>
      <w:bCs/>
      <w:noProof/>
      <w:sz w:val="14"/>
      <w:lang w:eastAsia="de-DE"/>
    </w:rPr>
  </w:style>
  <w:style w:type="paragraph" w:customStyle="1" w:styleId="zzFussAdr">
    <w:name w:val="zz FussAdr"/>
    <w:pPr>
      <w:spacing w:line="200" w:lineRule="exact"/>
    </w:pPr>
    <w:rPr>
      <w:rFonts w:ascii="Arial" w:hAnsi="Arial"/>
      <w:noProof/>
      <w:sz w:val="15"/>
      <w:szCs w:val="24"/>
      <w:lang w:val="fr-CH" w:eastAsia="de-DE"/>
    </w:rPr>
  </w:style>
  <w:style w:type="paragraph" w:customStyle="1" w:styleId="zzSeite">
    <w:name w:val="zz Seite"/>
    <w:pPr>
      <w:spacing w:line="200" w:lineRule="exact"/>
      <w:jc w:val="right"/>
    </w:pPr>
    <w:rPr>
      <w:rFonts w:ascii="Arial" w:hAnsi="Arial"/>
      <w:sz w:val="14"/>
      <w:szCs w:val="24"/>
      <w:lang w:val="fr-CH" w:eastAsia="en-US"/>
    </w:rPr>
  </w:style>
  <w:style w:type="character" w:styleId="Lienhypertexte">
    <w:name w:val="Hyperlink"/>
    <w:basedOn w:val="Policepardfaut"/>
    <w:uiPriority w:val="99"/>
    <w:rPr>
      <w:color w:val="0000FF"/>
      <w:u w:val="single"/>
    </w:rPr>
  </w:style>
  <w:style w:type="paragraph" w:customStyle="1" w:styleId="Liste1">
    <w:name w:val="Liste 1)"/>
    <w:pPr>
      <w:numPr>
        <w:numId w:val="1"/>
      </w:numPr>
      <w:spacing w:after="120" w:line="260" w:lineRule="exact"/>
    </w:pPr>
    <w:rPr>
      <w:rFonts w:ascii="Arial" w:hAnsi="Arial"/>
      <w:sz w:val="22"/>
      <w:lang w:val="fr-CH" w:eastAsia="en-US"/>
    </w:rPr>
  </w:style>
  <w:style w:type="paragraph" w:customStyle="1" w:styleId="Listea">
    <w:name w:val="Liste a)"/>
    <w:pPr>
      <w:numPr>
        <w:numId w:val="2"/>
      </w:numPr>
      <w:spacing w:after="120" w:line="260" w:lineRule="exact"/>
    </w:pPr>
    <w:rPr>
      <w:rFonts w:ascii="Arial" w:hAnsi="Arial"/>
      <w:sz w:val="22"/>
      <w:lang w:val="fr-CH" w:eastAsia="en-US"/>
    </w:rPr>
  </w:style>
  <w:style w:type="paragraph" w:styleId="Lgende">
    <w:name w:val="caption"/>
    <w:basedOn w:val="Normal"/>
    <w:next w:val="Normal"/>
    <w:qFormat/>
    <w:pPr>
      <w:spacing w:before="180"/>
    </w:pPr>
    <w:rPr>
      <w:bCs/>
      <w:szCs w:val="20"/>
    </w:rPr>
  </w:style>
  <w:style w:type="paragraph" w:styleId="Tabledesillustrations">
    <w:name w:val="table of figures"/>
    <w:basedOn w:val="Normal"/>
    <w:next w:val="Normal"/>
    <w:semiHidden/>
    <w:pPr>
      <w:tabs>
        <w:tab w:val="right" w:leader="dot" w:pos="9072"/>
      </w:tabs>
      <w:spacing w:before="60" w:after="60"/>
    </w:pPr>
  </w:style>
  <w:style w:type="paragraph" w:customStyle="1" w:styleId="Tabellentextklein">
    <w:name w:val="Tabellentext klein"/>
    <w:basedOn w:val="Tabellentext"/>
    <w:pPr>
      <w:spacing w:before="20" w:after="0" w:line="180" w:lineRule="atLeast"/>
    </w:pPr>
    <w:rPr>
      <w:sz w:val="18"/>
    </w:rPr>
  </w:style>
  <w:style w:type="paragraph" w:customStyle="1" w:styleId="Tabellentitelklein">
    <w:name w:val="Tabellentitel klein"/>
    <w:basedOn w:val="Tabellentitel"/>
    <w:pPr>
      <w:spacing w:before="20" w:after="0" w:line="180" w:lineRule="atLeast"/>
    </w:pPr>
    <w:rPr>
      <w:sz w:val="18"/>
    </w:rPr>
  </w:style>
  <w:style w:type="paragraph" w:customStyle="1" w:styleId="Text">
    <w:name w:val="Text"/>
    <w:basedOn w:val="Normal"/>
  </w:style>
  <w:style w:type="paragraph" w:customStyle="1" w:styleId="zzHaupttitel">
    <w:name w:val="zz Haupttitel"/>
    <w:pPr>
      <w:spacing w:line="480" w:lineRule="exact"/>
    </w:pPr>
    <w:rPr>
      <w:rFonts w:ascii="Arial" w:hAnsi="Arial"/>
      <w:b/>
      <w:sz w:val="42"/>
      <w:lang w:val="fr-CH" w:eastAsia="de-DE"/>
    </w:rPr>
  </w:style>
  <w:style w:type="paragraph" w:customStyle="1" w:styleId="zzUntertitel">
    <w:name w:val="zz Untertitel"/>
    <w:pPr>
      <w:spacing w:line="480" w:lineRule="exact"/>
    </w:pPr>
    <w:rPr>
      <w:rFonts w:ascii="Arial" w:hAnsi="Arial"/>
      <w:sz w:val="42"/>
      <w:lang w:val="fr-CH" w:eastAsia="de-DE"/>
    </w:rPr>
  </w:style>
  <w:style w:type="paragraph" w:styleId="Titre">
    <w:name w:val="Title"/>
    <w:basedOn w:val="Normal"/>
    <w:link w:val="TitreCar"/>
    <w:qFormat/>
    <w:pPr>
      <w:spacing w:before="240" w:after="60"/>
      <w:outlineLvl w:val="0"/>
    </w:pPr>
    <w:rPr>
      <w:rFonts w:cs="Arial"/>
      <w:b/>
      <w:bCs/>
      <w:kern w:val="28"/>
      <w:sz w:val="32"/>
      <w:szCs w:val="32"/>
    </w:rPr>
  </w:style>
  <w:style w:type="paragraph" w:styleId="Sous-titre">
    <w:name w:val="Subtitle"/>
    <w:basedOn w:val="Normal"/>
    <w:qFormat/>
    <w:pPr>
      <w:spacing w:after="60"/>
      <w:outlineLvl w:val="1"/>
    </w:pPr>
    <w:rPr>
      <w:rFonts w:cs="Arial"/>
      <w:sz w:val="24"/>
    </w:rPr>
  </w:style>
  <w:style w:type="character" w:styleId="Accentuation">
    <w:name w:val="Emphasis"/>
    <w:basedOn w:val="Policepardfaut"/>
    <w:qFormat/>
    <w:rPr>
      <w:i/>
      <w:iCs/>
    </w:rPr>
  </w:style>
  <w:style w:type="paragraph" w:styleId="En-tte">
    <w:name w:val="header"/>
    <w:basedOn w:val="Normal"/>
    <w:link w:val="En-tteCar"/>
    <w:unhideWhenUsed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Pr>
      <w:rFonts w:ascii="Arial" w:hAnsi="Arial"/>
      <w:sz w:val="22"/>
      <w:szCs w:val="24"/>
      <w:lang w:val="fr-CH" w:eastAsia="en-US"/>
    </w:rPr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  <w:spacing w:line="160" w:lineRule="atLeast"/>
    </w:pPr>
    <w:rPr>
      <w:sz w:val="14"/>
    </w:rPr>
  </w:style>
  <w:style w:type="character" w:customStyle="1" w:styleId="PieddepageCar">
    <w:name w:val="Pied de page Car"/>
    <w:basedOn w:val="Policepardfaut"/>
    <w:link w:val="Pieddepage"/>
    <w:uiPriority w:val="99"/>
    <w:rPr>
      <w:rFonts w:ascii="Arial" w:hAnsi="Arial"/>
      <w:sz w:val="14"/>
      <w:szCs w:val="24"/>
      <w:lang w:val="fr-CH" w:eastAsia="en-US"/>
    </w:rPr>
  </w:style>
  <w:style w:type="paragraph" w:styleId="Paragraphedeliste">
    <w:name w:val="List Paragraph"/>
    <w:basedOn w:val="Normal"/>
    <w:link w:val="ParagraphedelisteCar"/>
    <w:uiPriority w:val="34"/>
    <w:qFormat/>
    <w:pPr>
      <w:ind w:left="720"/>
      <w:contextualSpacing/>
    </w:pPr>
  </w:style>
  <w:style w:type="table" w:styleId="Grilledutableau">
    <w:name w:val="Table Grid"/>
    <w:basedOn w:val="TableauNormal"/>
    <w:uiPriority w:val="59"/>
    <w:rPr>
      <w:rFonts w:ascii="Arial" w:eastAsia="Calibri" w:hAnsi="Aria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zzReffett">
    <w:name w:val="zz Ref fett"/>
    <w:basedOn w:val="zzRef"/>
    <w:pPr>
      <w:spacing w:line="200" w:lineRule="atLeast"/>
    </w:pPr>
    <w:rPr>
      <w:b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Tahoma" w:hAnsi="Tahoma" w:cs="Tahoma"/>
      <w:sz w:val="16"/>
      <w:szCs w:val="16"/>
      <w:lang w:val="fr-CH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NotedebasdepageCar">
    <w:name w:val="Note de bas de page Car"/>
    <w:aliases w:val="5_G Car,Footnote Text Char Знак Знак Car,Footnote Text Char Знак Car,Текст сноски Знак Знак Знак Знак Car,stile 1 Car,Footnote Quote Car,Footnote Quote1 Car,Footnote Quote2 Car,Footnote Quote3 Car,Footnote Quote4 Car,n Car"/>
    <w:basedOn w:val="Policepardfaut"/>
    <w:link w:val="Notedebasdepage"/>
    <w:uiPriority w:val="99"/>
    <w:rPr>
      <w:rFonts w:ascii="Arial" w:hAnsi="Arial"/>
      <w:sz w:val="18"/>
      <w:lang w:val="fr-CH" w:eastAsia="en-US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 w:themeColor="followedHyperlink"/>
      <w:u w:val="single"/>
    </w:rPr>
  </w:style>
  <w:style w:type="paragraph" w:styleId="Rvision">
    <w:name w:val="Revision"/>
    <w:hidden/>
    <w:uiPriority w:val="99"/>
    <w:semiHidden/>
    <w:rPr>
      <w:rFonts w:ascii="Arial" w:hAnsi="Arial"/>
      <w:sz w:val="22"/>
      <w:szCs w:val="24"/>
      <w:lang w:val="fr-CH" w:eastAsia="en-US"/>
    </w:rPr>
  </w:style>
  <w:style w:type="character" w:styleId="Marquedecommentaire">
    <w:name w:val="annotation reference"/>
    <w:basedOn w:val="Policepardfaut"/>
    <w:uiPriority w:val="99"/>
    <w:unhideWhenUsed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Pr>
      <w:rFonts w:ascii="Arial" w:hAnsi="Arial"/>
      <w:lang w:val="fr-CH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Pr>
      <w:rFonts w:ascii="Arial" w:hAnsi="Arial"/>
      <w:b/>
      <w:bCs/>
      <w:lang w:val="fr-CH" w:eastAsia="en-US"/>
    </w:rPr>
  </w:style>
  <w:style w:type="paragraph" w:customStyle="1" w:styleId="CCPRText">
    <w:name w:val="CCPR_Text"/>
    <w:basedOn w:val="Normal"/>
    <w:link w:val="CCPRTextZchn"/>
    <w:autoRedefine/>
    <w:pPr>
      <w:spacing w:before="240" w:after="240" w:line="280" w:lineRule="atLeast"/>
    </w:pPr>
    <w:rPr>
      <w:szCs w:val="22"/>
      <w:lang w:eastAsia="x-none"/>
    </w:rPr>
  </w:style>
  <w:style w:type="character" w:customStyle="1" w:styleId="CCPRTextZchn">
    <w:name w:val="CCPR_Text Zchn"/>
    <w:link w:val="CCPRText"/>
    <w:rPr>
      <w:rFonts w:ascii="Arial" w:hAnsi="Arial"/>
      <w:sz w:val="22"/>
      <w:szCs w:val="22"/>
      <w:lang w:val="fr-CH" w:eastAsia="x-none"/>
    </w:rPr>
  </w:style>
  <w:style w:type="paragraph" w:customStyle="1" w:styleId="CCPRTitel03">
    <w:name w:val="CCPR_Titel_03"/>
    <w:basedOn w:val="Normal"/>
    <w:pPr>
      <w:spacing w:before="120" w:after="120" w:line="280" w:lineRule="atLeast"/>
    </w:pPr>
    <w:rPr>
      <w:iCs/>
      <w:szCs w:val="20"/>
      <w:u w:val="single"/>
      <w:lang w:val="de-CH" w:eastAsia="de-CH"/>
    </w:rPr>
  </w:style>
  <w:style w:type="paragraph" w:customStyle="1" w:styleId="CCPRAufzhlung">
    <w:name w:val="CCPR_Aufzählung"/>
    <w:basedOn w:val="Normal"/>
    <w:pPr>
      <w:numPr>
        <w:numId w:val="8"/>
      </w:numPr>
      <w:spacing w:before="240" w:after="240" w:line="280" w:lineRule="atLeast"/>
    </w:pPr>
    <w:rPr>
      <w:szCs w:val="20"/>
      <w:lang w:val="de-CH" w:eastAsia="de-CH"/>
    </w:rPr>
  </w:style>
  <w:style w:type="character" w:customStyle="1" w:styleId="Caractresdenotedebasdepage">
    <w:name w:val="Caractères de note de bas de page"/>
  </w:style>
  <w:style w:type="paragraph" w:styleId="Sansinterligne">
    <w:name w:val="No Spacing"/>
    <w:uiPriority w:val="1"/>
    <w:qFormat/>
    <w:rPr>
      <w:rFonts w:ascii="Calibri" w:eastAsia="Calibri" w:hAnsi="Calibri" w:cs="Calibri"/>
      <w:sz w:val="22"/>
      <w:szCs w:val="22"/>
      <w:lang w:val="en-GB" w:eastAsia="en-GB"/>
    </w:rPr>
  </w:style>
  <w:style w:type="character" w:customStyle="1" w:styleId="ParagraphedelisteCar">
    <w:name w:val="Paragraphe de liste Car"/>
    <w:link w:val="Paragraphedeliste"/>
    <w:uiPriority w:val="34"/>
    <w:rPr>
      <w:rFonts w:ascii="Arial" w:hAnsi="Arial"/>
      <w:sz w:val="22"/>
      <w:szCs w:val="24"/>
      <w:lang w:val="fr-CH" w:eastAsia="en-US"/>
    </w:rPr>
  </w:style>
  <w:style w:type="character" w:styleId="lev">
    <w:name w:val="Strong"/>
    <w:basedOn w:val="Policepardfaut"/>
    <w:qFormat/>
    <w:rPr>
      <w:b/>
      <w:bCs/>
    </w:rPr>
  </w:style>
  <w:style w:type="paragraph" w:customStyle="1" w:styleId="SingleTxtG">
    <w:name w:val="_ Single Txt_G"/>
    <w:basedOn w:val="Normal"/>
    <w:pPr>
      <w:spacing w:after="120" w:line="240" w:lineRule="atLeast"/>
      <w:ind w:left="714" w:hanging="357"/>
      <w:jc w:val="both"/>
    </w:pPr>
    <w:rPr>
      <w:szCs w:val="20"/>
    </w:rPr>
  </w:style>
  <w:style w:type="character" w:customStyle="1" w:styleId="ng-binding">
    <w:name w:val="ng-binding"/>
    <w:basedOn w:val="Policepardfaut"/>
  </w:style>
  <w:style w:type="character" w:customStyle="1" w:styleId="text-dimmed1">
    <w:name w:val="text-dimmed1"/>
    <w:basedOn w:val="Policepardfaut"/>
    <w:rPr>
      <w:color w:val="757575"/>
    </w:rPr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US"/>
    </w:rPr>
  </w:style>
  <w:style w:type="character" w:customStyle="1" w:styleId="hiddentext1">
    <w:name w:val="hiddentext1"/>
    <w:basedOn w:val="Policepardfaut"/>
    <w:rPr>
      <w:vanish w:val="0"/>
      <w:webHidden w:val="0"/>
      <w:specVanish w:val="0"/>
    </w:rPr>
  </w:style>
  <w:style w:type="paragraph" w:customStyle="1" w:styleId="Grundtext">
    <w:name w:val="Grundtext"/>
    <w:basedOn w:val="Normal"/>
    <w:uiPriority w:val="99"/>
    <w:pPr>
      <w:widowControl w:val="0"/>
      <w:tabs>
        <w:tab w:val="left" w:pos="283"/>
      </w:tabs>
      <w:autoSpaceDE w:val="0"/>
      <w:autoSpaceDN w:val="0"/>
      <w:adjustRightInd w:val="0"/>
      <w:spacing w:after="0" w:line="234" w:lineRule="atLeast"/>
      <w:jc w:val="both"/>
      <w:textAlignment w:val="center"/>
    </w:pPr>
    <w:rPr>
      <w:rFonts w:ascii="FrutigerLTStd-Light" w:hAnsi="FrutigerLTStd-Light" w:cs="FrutigerLTStd-Light"/>
      <w:color w:val="000000"/>
      <w:spacing w:val="3"/>
      <w:sz w:val="17"/>
      <w:szCs w:val="17"/>
      <w:lang w:val="de-CH" w:eastAsia="de-DE"/>
    </w:rPr>
  </w:style>
  <w:style w:type="paragraph" w:customStyle="1" w:styleId="Struktur1">
    <w:name w:val="Struktur 1"/>
    <w:pPr>
      <w:tabs>
        <w:tab w:val="left" w:pos="567"/>
      </w:tabs>
      <w:spacing w:before="80" w:line="200" w:lineRule="exact"/>
      <w:ind w:left="567" w:hanging="357"/>
      <w:jc w:val="both"/>
    </w:pPr>
    <w:rPr>
      <w:sz w:val="18"/>
      <w:lang w:eastAsia="de-DE"/>
    </w:rPr>
  </w:style>
  <w:style w:type="paragraph" w:customStyle="1" w:styleId="Absatz">
    <w:name w:val="Absatz"/>
    <w:pPr>
      <w:spacing w:before="80" w:line="200" w:lineRule="exact"/>
      <w:jc w:val="both"/>
    </w:pPr>
    <w:rPr>
      <w:sz w:val="18"/>
      <w:lang w:eastAsia="de-DE"/>
    </w:rPr>
  </w:style>
  <w:style w:type="character" w:customStyle="1" w:styleId="hps">
    <w:name w:val="hps"/>
  </w:style>
  <w:style w:type="character" w:customStyle="1" w:styleId="bold1">
    <w:name w:val="bold1"/>
    <w:basedOn w:val="Policepardfaut"/>
    <w:rPr>
      <w:b/>
      <w:bCs/>
    </w:rPr>
  </w:style>
  <w:style w:type="character" w:customStyle="1" w:styleId="artref1">
    <w:name w:val="artref1"/>
    <w:basedOn w:val="Policepardfaut"/>
    <w:rPr>
      <w:b/>
      <w:bCs/>
    </w:rPr>
  </w:style>
  <w:style w:type="paragraph" w:styleId="Textebrut">
    <w:name w:val="Plain Text"/>
    <w:basedOn w:val="Normal"/>
    <w:link w:val="TextebrutCar"/>
    <w:uiPriority w:val="99"/>
    <w:semiHidden/>
    <w:unhideWhenUsed/>
    <w:pPr>
      <w:spacing w:after="0" w:line="240" w:lineRule="auto"/>
    </w:pPr>
    <w:rPr>
      <w:rFonts w:eastAsiaTheme="minorHAnsi" w:cstheme="minorBidi"/>
      <w:szCs w:val="21"/>
      <w:lang w:val="en-US"/>
    </w:rPr>
  </w:style>
  <w:style w:type="character" w:customStyle="1" w:styleId="TextebrutCar">
    <w:name w:val="Texte brut Car"/>
    <w:basedOn w:val="Policepardfaut"/>
    <w:link w:val="Textebrut"/>
    <w:uiPriority w:val="99"/>
    <w:semiHidden/>
    <w:rPr>
      <w:rFonts w:ascii="Arial" w:eastAsiaTheme="minorHAnsi" w:hAnsi="Arial" w:cstheme="minorBidi"/>
      <w:sz w:val="22"/>
      <w:szCs w:val="21"/>
      <w:lang w:val="en-US" w:eastAsia="en-US"/>
    </w:rPr>
  </w:style>
  <w:style w:type="character" w:customStyle="1" w:styleId="no">
    <w:name w:val="no"/>
    <w:basedOn w:val="Policepardfaut"/>
    <w:rsid w:val="00CC0761"/>
  </w:style>
  <w:style w:type="paragraph" w:customStyle="1" w:styleId="weblead">
    <w:name w:val="weblead"/>
    <w:basedOn w:val="Normal"/>
    <w:rsid w:val="00C23ED7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lang w:val="de-CH" w:eastAsia="de-CH"/>
    </w:rPr>
  </w:style>
  <w:style w:type="paragraph" w:customStyle="1" w:styleId="ng-scope">
    <w:name w:val="ng-scope"/>
    <w:basedOn w:val="Normal"/>
    <w:rsid w:val="00ED7CBD"/>
    <w:pPr>
      <w:spacing w:after="150" w:line="379" w:lineRule="atLeast"/>
    </w:pPr>
    <w:rPr>
      <w:rFonts w:ascii="Avenir Roman" w:hAnsi="Avenir Roman"/>
      <w:sz w:val="29"/>
      <w:szCs w:val="29"/>
      <w:lang w:val="en-US"/>
    </w:rPr>
  </w:style>
  <w:style w:type="character" w:customStyle="1" w:styleId="no6">
    <w:name w:val="no6"/>
    <w:basedOn w:val="Policepardfaut"/>
    <w:rsid w:val="00ED7CBD"/>
    <w:rPr>
      <w:color w:val="FFFFFF"/>
      <w:shd w:val="clear" w:color="auto" w:fill="AA9E72"/>
    </w:rPr>
  </w:style>
  <w:style w:type="character" w:customStyle="1" w:styleId="textbold1">
    <w:name w:val="text_bold1"/>
    <w:basedOn w:val="Policepardfaut"/>
    <w:rsid w:val="00670A9A"/>
    <w:rPr>
      <w:rFonts w:ascii="Verdana" w:hAnsi="Verdana" w:hint="default"/>
      <w:b/>
      <w:bCs/>
      <w:smallCap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txtcontenttitgrey13">
    <w:name w:val="txtcontenttitgrey13"/>
    <w:basedOn w:val="Policepardfaut"/>
    <w:rsid w:val="00670A9A"/>
    <w:rPr>
      <w:rFonts w:ascii="Arial" w:hAnsi="Arial" w:cs="Arial" w:hint="default"/>
      <w:b/>
      <w:bCs/>
      <w:color w:val="3D3D3E"/>
      <w:sz w:val="22"/>
      <w:szCs w:val="22"/>
    </w:rPr>
  </w:style>
  <w:style w:type="character" w:styleId="Numrodepage">
    <w:name w:val="page number"/>
    <w:basedOn w:val="Policepardfaut"/>
    <w:semiHidden/>
    <w:rsid w:val="00670A9A"/>
  </w:style>
  <w:style w:type="paragraph" w:customStyle="1" w:styleId="KopfzeileQuer">
    <w:name w:val="Kopfzeile_Quer"/>
    <w:basedOn w:val="En-tte"/>
    <w:rsid w:val="00670A9A"/>
    <w:pPr>
      <w:pBdr>
        <w:bottom w:val="single" w:sz="4" w:space="1" w:color="auto"/>
      </w:pBdr>
      <w:tabs>
        <w:tab w:val="clear" w:pos="4536"/>
        <w:tab w:val="clear" w:pos="9072"/>
        <w:tab w:val="center" w:pos="4819"/>
        <w:tab w:val="right" w:pos="14160"/>
      </w:tabs>
      <w:spacing w:after="0" w:line="360" w:lineRule="auto"/>
      <w:jc w:val="both"/>
    </w:pPr>
    <w:rPr>
      <w:rFonts w:ascii="Times New Roman" w:hAnsi="Times New Roman"/>
      <w:szCs w:val="20"/>
      <w:lang w:val="de-CH" w:eastAsia="de-CH"/>
    </w:rPr>
  </w:style>
  <w:style w:type="paragraph" w:customStyle="1" w:styleId="KopfDept">
    <w:name w:val="KopfDept"/>
    <w:basedOn w:val="En-tte"/>
    <w:next w:val="Normal"/>
    <w:rsid w:val="00767E1A"/>
    <w:pPr>
      <w:tabs>
        <w:tab w:val="clear" w:pos="4536"/>
        <w:tab w:val="clear" w:pos="9072"/>
      </w:tabs>
      <w:suppressAutoHyphens/>
      <w:spacing w:after="100" w:line="200" w:lineRule="exact"/>
      <w:contextualSpacing/>
    </w:pPr>
    <w:rPr>
      <w:noProof/>
      <w:sz w:val="15"/>
      <w:szCs w:val="20"/>
      <w:lang w:eastAsia="de-CH"/>
    </w:rPr>
  </w:style>
  <w:style w:type="character" w:customStyle="1" w:styleId="TitreCar">
    <w:name w:val="Titre Car"/>
    <w:basedOn w:val="Policepardfaut"/>
    <w:link w:val="Titre"/>
    <w:rsid w:val="00CC0C96"/>
    <w:rPr>
      <w:rFonts w:ascii="Arial" w:hAnsi="Arial" w:cs="Arial"/>
      <w:b/>
      <w:bCs/>
      <w:kern w:val="28"/>
      <w:sz w:val="32"/>
      <w:szCs w:val="32"/>
      <w:lang w:val="fr-CH" w:eastAsia="en-US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A7CD8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n-US"/>
    </w:rPr>
  </w:style>
  <w:style w:type="character" w:customStyle="1" w:styleId="mw-headline">
    <w:name w:val="mw-headline"/>
    <w:basedOn w:val="Policepardfaut"/>
    <w:rsid w:val="00DC702B"/>
  </w:style>
  <w:style w:type="table" w:customStyle="1" w:styleId="Grilledutableau1">
    <w:name w:val="Grille du tableau1"/>
    <w:basedOn w:val="TableauNormal"/>
    <w:next w:val="Grilledutableau"/>
    <w:uiPriority w:val="59"/>
    <w:rsid w:val="00BB7C25"/>
    <w:rPr>
      <w:rFonts w:ascii="Arial" w:eastAsia="Calibri" w:hAnsi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re1Car">
    <w:name w:val="Titre 1 Car"/>
    <w:basedOn w:val="Policepardfaut"/>
    <w:link w:val="Titre1"/>
    <w:rsid w:val="00AE5717"/>
    <w:rPr>
      <w:rFonts w:ascii="Arial" w:hAnsi="Arial"/>
      <w:b/>
      <w:bCs/>
      <w:sz w:val="30"/>
      <w:szCs w:val="24"/>
      <w:lang w:val="fr-CH" w:eastAsia="en-US"/>
    </w:rPr>
  </w:style>
  <w:style w:type="character" w:customStyle="1" w:styleId="texterouge1">
    <w:name w:val="texterouge1"/>
    <w:basedOn w:val="Policepardfaut"/>
    <w:rsid w:val="00303478"/>
    <w:rPr>
      <w:color w:val="FF0000"/>
    </w:rPr>
  </w:style>
  <w:style w:type="character" w:customStyle="1" w:styleId="artref">
    <w:name w:val="artref"/>
    <w:basedOn w:val="Policepardfaut"/>
    <w:rsid w:val="001C1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4958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7083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115908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64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50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5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97217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93615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9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9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3908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48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88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427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765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440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49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336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831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86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57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250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3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51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5555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557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3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99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11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13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639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813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827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3273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965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62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369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3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38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66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81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19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454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7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1976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737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9227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1" w:color="000000"/>
                                                        <w:left w:val="single" w:sz="6" w:space="1" w:color="000000"/>
                                                        <w:bottom w:val="single" w:sz="12" w:space="1" w:color="000000"/>
                                                        <w:right w:val="single" w:sz="6" w:space="1" w:color="000000"/>
                                                      </w:divBdr>
                                                      <w:divsChild>
                                                        <w:div w:id="1271862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1" w:color="000000"/>
                                                            <w:left w:val="single" w:sz="2" w:space="1" w:color="000000"/>
                                                            <w:bottom w:val="single" w:sz="6" w:space="1" w:color="000000"/>
                                                            <w:right w:val="single" w:sz="2" w:space="1" w:color="000000"/>
                                                          </w:divBdr>
                                                          <w:divsChild>
                                                            <w:div w:id="197088120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dotted" w:sz="6" w:space="0" w:color="CCCCCC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611151">
                                                                  <w:marLeft w:val="25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6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0562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9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9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0804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7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22994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87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87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8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7849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04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1220049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34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518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06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2544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350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675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644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6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25924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890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59829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39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5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3380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4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6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2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3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4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0474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05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27356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257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3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5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41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06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2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95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520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8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85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9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64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6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78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8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7484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7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46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992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62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879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494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789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5676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963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4082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09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970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3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image" Target="media/image13.emf"/><Relationship Id="rId39" Type="http://schemas.openxmlformats.org/officeDocument/2006/relationships/fontTable" Target="fontTable.xml"/><Relationship Id="rId3" Type="http://schemas.openxmlformats.org/officeDocument/2006/relationships/customXml" Target="../customXml/item2.xml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image" Target="media/image4.png"/><Relationship Id="rId20" Type="http://schemas.openxmlformats.org/officeDocument/2006/relationships/chart" Target="charts/chart1.xml"/><Relationship Id="rId29" Type="http://schemas.openxmlformats.org/officeDocument/2006/relationships/image" Target="media/image16.png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customXml" Target="../customXml/item4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emf"/><Relationship Id="rId10" Type="http://schemas.openxmlformats.org/officeDocument/2006/relationships/webSettings" Target="webSettings.xml"/><Relationship Id="rId19" Type="http://schemas.openxmlformats.org/officeDocument/2006/relationships/image" Target="media/image7.emf"/><Relationship Id="rId31" Type="http://schemas.openxmlformats.org/officeDocument/2006/relationships/image" Target="media/image18.png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image" Target="media/image2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Tabelle1!$B$24</c:f>
              <c:strCache>
                <c:ptCount val="1"/>
                <c:pt idx="0">
                  <c:v>Suisse / Suissesse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cat>
            <c:strRef>
              <c:f>Tabelle1!$A$25:$A$30</c:f>
              <c:strCache>
                <c:ptCount val="6"/>
                <c:pt idx="0">
                  <c:v>2016 N=10'040</c:v>
                </c:pt>
                <c:pt idx="1">
                  <c:v>2015 N=9'673 2)</c:v>
                </c:pt>
                <c:pt idx="2">
                  <c:v>2014 N=8'971</c:v>
                </c:pt>
                <c:pt idx="3">
                  <c:v>2013 N=9'381</c:v>
                </c:pt>
                <c:pt idx="4">
                  <c:v>2012 N=8'949</c:v>
                </c:pt>
                <c:pt idx="5">
                  <c:v>2011 N=8'597</c:v>
                </c:pt>
              </c:strCache>
            </c:strRef>
          </c:cat>
          <c:val>
            <c:numRef>
              <c:f>Tabelle1!$B$25:$B$30</c:f>
              <c:numCache>
                <c:formatCode>General</c:formatCode>
                <c:ptCount val="6"/>
                <c:pt idx="0">
                  <c:v>5215</c:v>
                </c:pt>
                <c:pt idx="1">
                  <c:v>5037</c:v>
                </c:pt>
                <c:pt idx="2">
                  <c:v>4694</c:v>
                </c:pt>
                <c:pt idx="3">
                  <c:v>4998</c:v>
                </c:pt>
                <c:pt idx="4">
                  <c:v>4823</c:v>
                </c:pt>
                <c:pt idx="5">
                  <c:v>4610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97-49D6-9F4A-97ED24E0B427}"/>
            </c:ext>
          </c:extLst>
        </c:ser>
        <c:ser>
          <c:idx val="1"/>
          <c:order val="1"/>
          <c:tx>
            <c:strRef>
              <c:f>Tabelle1!$C$24</c:f>
              <c:strCache>
                <c:ptCount val="1"/>
                <c:pt idx="0">
                  <c:v>Etrangers/Etrangères population résidente</c:v>
                </c:pt>
              </c:strCache>
            </c:strRef>
          </c:tx>
          <c:spPr>
            <a:solidFill>
              <a:srgbClr val="FFC000"/>
            </a:solidFill>
            <a:ln>
              <a:noFill/>
            </a:ln>
            <a:effectLst/>
          </c:spPr>
          <c:invertIfNegative val="0"/>
          <c:cat>
            <c:strRef>
              <c:f>Tabelle1!$A$25:$A$30</c:f>
              <c:strCache>
                <c:ptCount val="6"/>
                <c:pt idx="0">
                  <c:v>2016 N=10'040</c:v>
                </c:pt>
                <c:pt idx="1">
                  <c:v>2015 N=9'673 2)</c:v>
                </c:pt>
                <c:pt idx="2">
                  <c:v>2014 N=8'971</c:v>
                </c:pt>
                <c:pt idx="3">
                  <c:v>2013 N=9'381</c:v>
                </c:pt>
                <c:pt idx="4">
                  <c:v>2012 N=8'949</c:v>
                </c:pt>
                <c:pt idx="5">
                  <c:v>2011 N=8'597</c:v>
                </c:pt>
              </c:strCache>
            </c:strRef>
          </c:cat>
          <c:val>
            <c:numRef>
              <c:f>Tabelle1!$C$25:$C$30</c:f>
              <c:numCache>
                <c:formatCode>General</c:formatCode>
                <c:ptCount val="6"/>
                <c:pt idx="0">
                  <c:v>4224</c:v>
                </c:pt>
                <c:pt idx="1">
                  <c:v>4043</c:v>
                </c:pt>
                <c:pt idx="2">
                  <c:v>3804</c:v>
                </c:pt>
                <c:pt idx="3">
                  <c:v>3887</c:v>
                </c:pt>
                <c:pt idx="4">
                  <c:v>3681</c:v>
                </c:pt>
                <c:pt idx="5">
                  <c:v>3495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D97-49D6-9F4A-97ED24E0B427}"/>
            </c:ext>
          </c:extLst>
        </c:ser>
        <c:ser>
          <c:idx val="2"/>
          <c:order val="2"/>
          <c:tx>
            <c:strRef>
              <c:f>Tabelle1!$D$24</c:f>
              <c:strCache>
                <c:ptCount val="1"/>
                <c:pt idx="0">
                  <c:v>Etrangers/Etrangères domaine de l'asile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cat>
            <c:strRef>
              <c:f>Tabelle1!$A$25:$A$30</c:f>
              <c:strCache>
                <c:ptCount val="6"/>
                <c:pt idx="0">
                  <c:v>2016 N=10'040</c:v>
                </c:pt>
                <c:pt idx="1">
                  <c:v>2015 N=9'673 2)</c:v>
                </c:pt>
                <c:pt idx="2">
                  <c:v>2014 N=8'971</c:v>
                </c:pt>
                <c:pt idx="3">
                  <c:v>2013 N=9'381</c:v>
                </c:pt>
                <c:pt idx="4">
                  <c:v>2012 N=8'949</c:v>
                </c:pt>
                <c:pt idx="5">
                  <c:v>2011 N=8'597</c:v>
                </c:pt>
              </c:strCache>
            </c:strRef>
          </c:cat>
          <c:val>
            <c:numRef>
              <c:f>Tabelle1!$D$25:$D$30</c:f>
              <c:numCache>
                <c:formatCode>General</c:formatCode>
                <c:ptCount val="6"/>
                <c:pt idx="0">
                  <c:v>265</c:v>
                </c:pt>
                <c:pt idx="1">
                  <c:v>211</c:v>
                </c:pt>
                <c:pt idx="2">
                  <c:v>154</c:v>
                </c:pt>
                <c:pt idx="3">
                  <c:v>168</c:v>
                </c:pt>
                <c:pt idx="4">
                  <c:v>163</c:v>
                </c:pt>
                <c:pt idx="5">
                  <c:v>122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D97-49D6-9F4A-97ED24E0B427}"/>
            </c:ext>
          </c:extLst>
        </c:ser>
        <c:ser>
          <c:idx val="3"/>
          <c:order val="3"/>
          <c:tx>
            <c:strRef>
              <c:f>Tabelle1!$E$24</c:f>
              <c:strCache>
                <c:ptCount val="1"/>
                <c:pt idx="0">
                  <c:v>Etrangers/Etrangères autres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</c:spPr>
          <c:invertIfNegative val="0"/>
          <c:cat>
            <c:strRef>
              <c:f>Tabelle1!$A$25:$A$30</c:f>
              <c:strCache>
                <c:ptCount val="6"/>
                <c:pt idx="0">
                  <c:v>2016 N=10'040</c:v>
                </c:pt>
                <c:pt idx="1">
                  <c:v>2015 N=9'673 2)</c:v>
                </c:pt>
                <c:pt idx="2">
                  <c:v>2014 N=8'971</c:v>
                </c:pt>
                <c:pt idx="3">
                  <c:v>2013 N=9'381</c:v>
                </c:pt>
                <c:pt idx="4">
                  <c:v>2012 N=8'949</c:v>
                </c:pt>
                <c:pt idx="5">
                  <c:v>2011 N=8'597</c:v>
                </c:pt>
              </c:strCache>
            </c:strRef>
          </c:cat>
          <c:val>
            <c:numRef>
              <c:f>Tabelle1!$E$25:$E$30</c:f>
              <c:numCache>
                <c:formatCode>General</c:formatCode>
                <c:ptCount val="6"/>
                <c:pt idx="0">
                  <c:v>334</c:v>
                </c:pt>
                <c:pt idx="1">
                  <c:v>377</c:v>
                </c:pt>
                <c:pt idx="2">
                  <c:v>302</c:v>
                </c:pt>
                <c:pt idx="3">
                  <c:v>315</c:v>
                </c:pt>
                <c:pt idx="4">
                  <c:v>266</c:v>
                </c:pt>
                <c:pt idx="5">
                  <c:v>226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D97-49D6-9F4A-97ED24E0B427}"/>
            </c:ext>
          </c:extLst>
        </c:ser>
        <c:ser>
          <c:idx val="4"/>
          <c:order val="4"/>
          <c:tx>
            <c:strRef>
              <c:f>Tabelle1!$F$24</c:f>
              <c:strCache>
                <c:ptCount val="1"/>
                <c:pt idx="0">
                  <c:v>Etrangers/Etrangères sans notion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Tabelle1!$A$25:$A$30</c:f>
              <c:strCache>
                <c:ptCount val="6"/>
                <c:pt idx="0">
                  <c:v>2016 N=10'040</c:v>
                </c:pt>
                <c:pt idx="1">
                  <c:v>2015 N=9'673 2)</c:v>
                </c:pt>
                <c:pt idx="2">
                  <c:v>2014 N=8'971</c:v>
                </c:pt>
                <c:pt idx="3">
                  <c:v>2013 N=9'381</c:v>
                </c:pt>
                <c:pt idx="4">
                  <c:v>2012 N=8'949</c:v>
                </c:pt>
                <c:pt idx="5">
                  <c:v>2011 N=8'597</c:v>
                </c:pt>
              </c:strCache>
            </c:strRef>
          </c:cat>
          <c:val>
            <c:numRef>
              <c:f>Tabelle1!$F$25:$F$30</c:f>
              <c:numCache>
                <c:formatCode>General</c:formatCode>
                <c:ptCount val="6"/>
                <c:pt idx="0">
                  <c:v>2</c:v>
                </c:pt>
                <c:pt idx="1">
                  <c:v>5</c:v>
                </c:pt>
                <c:pt idx="2">
                  <c:v>17</c:v>
                </c:pt>
                <c:pt idx="3">
                  <c:v>13</c:v>
                </c:pt>
                <c:pt idx="4">
                  <c:v>16</c:v>
                </c:pt>
                <c:pt idx="5">
                  <c:v>144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D97-49D6-9F4A-97ED24E0B4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18125344"/>
        <c:axId val="318125736"/>
      </c:barChart>
      <c:catAx>
        <c:axId val="3181253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8125736"/>
        <c:crosses val="autoZero"/>
        <c:auto val="1"/>
        <c:lblAlgn val="ctr"/>
        <c:lblOffset val="100"/>
        <c:noMultiLvlLbl val="0"/>
      </c:catAx>
      <c:valAx>
        <c:axId val="3181257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8125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Larissa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Larissa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Larissa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 ref="">
    <f:field ref="objname" par="" edit="true" text="WORD TC Bericht F Vierter Staatenbericht der Schweiz zur Umsetzung der wirtschaftlichen sozialen und kulturellen Rechte"/>
    <f:field ref="objsubject" par="" edit="true" text=""/>
    <f:field ref="objcreatedby" par="" text="Joubli, Amina, SECO"/>
    <f:field ref="objcreatedat" par="" text="13.02.2018 18:27:02"/>
    <f:field ref="objchangedby" par="" text="Joubli, Amina, SECO"/>
    <f:field ref="objmodifiedat" par="" text="13.02.2018 18:27:17"/>
    <f:field ref="doc_FSCFOLIO_1_1001_FieldDocumentNumber" par="" text=""/>
    <f:field ref="doc_FSCFOLIO_1_1001_FieldSubject" par="" edit="true" text=""/>
    <f:field ref="FSCFOLIO_1_1001_FieldCurrentUser" par="" text="SECO Amina Joubli"/>
    <f:field ref="CCAPRECONFIG_15_1001_Objektname" par="" edit="true" text="WORD TC Bericht F Vierter Staatenbericht der Schweiz zur Umsetzung der wirtschaftlichen sozialen und kulturellen Rechte"/>
    <f:field ref="CHPRECONFIG_1_1001_Objektname" par="" edit="true" text="WORD TC Bericht F Vierter Staatenbericht der Schweiz zur Umsetzung der wirtschaftlichen sozialen und kulturellen Rechte"/>
  </f:record>
  <f:record inx="1" ref=""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CCAPRECONFIG_15_1001_Abschriftsbemerkung" par="" text=""/>
    <f:field ref="CCAPRECONFIG_15_1001_Versandart" par="" text="Courrier B"/>
    <f:field ref="CCAPRECONFIG_15_1001_Fax" par="" text=""/>
  </f:record>
  <f:display par="" text="...">
    <f:field ref="CHPRECONFIG_1_1001_Objektname" text="Classe d'objets"/>
    <f:field ref="objcreatedat" text="Créé le/à"/>
    <f:field ref="objcreatedby" text="Créé par"/>
    <f:field ref="objmodifiedat" text="Dernière modification le/à"/>
    <f:field ref="objchangedby" text="Dernière modification par"/>
    <f:field ref="objname" text="Nom"/>
    <f:field ref="CCAPRECONFIG_15_1001_Objektname" text="Nom d'objet"/>
    <f:field ref="objsubject" text="Sujet (un)"/>
    <f:field ref="FSCFOLIO_1_1001_FieldCurrentUser" text="Utilisateur actuel"/>
  </f:display>
  <f:display par="" text="Publipostage">
    <f:field ref="doc_FSCFOLIO_1_1001_FieldDocumentNumber" text="Numéro de document"/>
    <f:field ref="doc_FSCFOLIO_1_1001_FieldSubject" text="Objet"/>
  </f:display>
  <f:display par="" text="Serialcontext &gt; Destinataires">
    <f:field ref="CHPRECONFIG_1_1001_EMailAdresse" text="Adresse e-mail"/>
    <f:field ref="CCAPRECONFIG_15_1001_Fax" text="Fax"/>
    <f:field ref="CHPRECONFIG_1_1001_Anrede" text="Formule d'appel"/>
    <f:field ref="CHPRECONFIG_1_1001_Ort" text="Localité"/>
    <f:field ref="CHPRECONFIG_1_1001_Nachname" text="Nom"/>
    <f:field ref="CHPRECONFIG_1_1001_Postleitzahl" text="NPA"/>
    <f:field ref="CHPRECONFIG_1_1001_Vorname" text="Prénom"/>
    <f:field ref="CCAPRECONFIG_15_1001_Abschriftsbemerkung" text="Remarque de l'expéditeur"/>
    <f:field ref="CHPRECONFIG_1_1001_Strasse" text="Rue"/>
    <f:field ref="CHPRECONFIG_1_1001_Titel" text="Titre"/>
    <f:field ref="CCAPRECONFIG_15_1001_Versandart" text="Type d'envoi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568A2-A33E-4E8F-8F97-D55EE595F8BC}"/>
</file>

<file path=customXml/itemProps2.xml><?xml version="1.0" encoding="utf-8"?>
<ds:datastoreItem xmlns:ds="http://schemas.openxmlformats.org/officeDocument/2006/customXml" ds:itemID="{EC3DCA5F-BDBA-4599-A55B-8459A4D97D8D}"/>
</file>

<file path=customXml/itemProps3.xml><?xml version="1.0" encoding="utf-8"?>
<ds:datastoreItem xmlns:ds="http://schemas.openxmlformats.org/officeDocument/2006/customXml" ds:itemID="{4E8A9591-F074-446B-902F-511FF79C122F}"/>
</file>

<file path=customXml/itemProps4.xml><?xml version="1.0" encoding="utf-8"?>
<ds:datastoreItem xmlns:ds="http://schemas.openxmlformats.org/officeDocument/2006/customXml" ds:itemID="{46F3FE38-3BD7-4E1A-90F5-456082AC20A6}"/>
</file>

<file path=customXml/itemProps5.xml><?xml version="1.0" encoding="utf-8"?>
<ds:datastoreItem xmlns:ds="http://schemas.openxmlformats.org/officeDocument/2006/customXml" ds:itemID="{1DA14E89-2E5C-4FBD-803C-8117B50B57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792</Words>
  <Characters>4517</Characters>
  <Application>Microsoft Office Word</Application>
  <DocSecurity>4</DocSecurity>
  <Lines>37</Lines>
  <Paragraphs>10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SECO</Company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Siegenthaler</dc:creator>
  <cp:keywords/>
  <dc:description/>
  <cp:lastModifiedBy>Joubli Amina SECO</cp:lastModifiedBy>
  <cp:revision>2</cp:revision>
  <cp:lastPrinted>2018-02-08T15:11:00Z</cp:lastPrinted>
  <dcterms:created xsi:type="dcterms:W3CDTF">2018-02-21T10:24:00Z</dcterms:created>
  <dcterms:modified xsi:type="dcterms:W3CDTF">2018-02-21T10:24:00Z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EVDCFG@15.1400:DocumentID">
    <vt:lpwstr/>
  </property>
  <property fmtid="{D5CDD505-2E9C-101B-9397-08002B2CF9AE}" pid="3" name="FSC#EVDCFG@15.1400:DossierBarCode">
    <vt:lpwstr/>
  </property>
  <property fmtid="{D5CDD505-2E9C-101B-9397-08002B2CF9AE}" pid="4" name="FSC#EVDCFG@15.1400:RespOrgHome2">
    <vt:lpwstr/>
  </property>
  <property fmtid="{D5CDD505-2E9C-101B-9397-08002B2CF9AE}" pid="5" name="FSC#EVDCFG@15.1400:RespOrgHome3">
    <vt:lpwstr/>
  </property>
  <property fmtid="{D5CDD505-2E9C-101B-9397-08002B2CF9AE}" pid="6" name="FSC#EVDCFG@15.1400:RespOrgHome4">
    <vt:lpwstr/>
  </property>
  <property fmtid="{D5CDD505-2E9C-101B-9397-08002B2CF9AE}" pid="7" name="FSC#EVDCFG@15.1400:RespOrgStreet2">
    <vt:lpwstr/>
  </property>
  <property fmtid="{D5CDD505-2E9C-101B-9397-08002B2CF9AE}" pid="8" name="FSC#EVDCFG@15.1400:RespOrgStreet3">
    <vt:lpwstr/>
  </property>
  <property fmtid="{D5CDD505-2E9C-101B-9397-08002B2CF9AE}" pid="9" name="FSC#EVDCFG@15.1400:RespOrgStreet4">
    <vt:lpwstr/>
  </property>
  <property fmtid="{D5CDD505-2E9C-101B-9397-08002B2CF9AE}" pid="10" name="FSC#COOSYSTEM@1.1:Container">
    <vt:lpwstr>COO.2101.104.4.2750157</vt:lpwstr>
  </property>
  <property fmtid="{D5CDD505-2E9C-101B-9397-08002B2CF9AE}" pid="11" name="FSC#COOELAK@1.1001:Subject">
    <vt:lpwstr/>
  </property>
  <property fmtid="{D5CDD505-2E9C-101B-9397-08002B2CF9AE}" pid="12" name="FSC#COOELAK@1.1001:FileReference">
    <vt:lpwstr>652.11-04-00001</vt:lpwstr>
  </property>
  <property fmtid="{D5CDD505-2E9C-101B-9397-08002B2CF9AE}" pid="13" name="FSC#COOELAK@1.1001:FileRefYear">
    <vt:lpwstr>2017</vt:lpwstr>
  </property>
  <property fmtid="{D5CDD505-2E9C-101B-9397-08002B2CF9AE}" pid="14" name="FSC#COOELAK@1.1001:FileRefOrdinal">
    <vt:lpwstr>1</vt:lpwstr>
  </property>
  <property fmtid="{D5CDD505-2E9C-101B-9397-08002B2CF9AE}" pid="15" name="FSC#COOELAK@1.1001:FileRefOU">
    <vt:lpwstr>Administration</vt:lpwstr>
  </property>
  <property fmtid="{D5CDD505-2E9C-101B-9397-08002B2CF9AE}" pid="16" name="FSC#COOELAK@1.1001:Organization">
    <vt:lpwstr/>
  </property>
  <property fmtid="{D5CDD505-2E9C-101B-9397-08002B2CF9AE}" pid="17" name="FSC#COOELAK@1.1001:Owner">
    <vt:lpwstr>Joubli Amina, SECO</vt:lpwstr>
  </property>
  <property fmtid="{D5CDD505-2E9C-101B-9397-08002B2CF9AE}" pid="18" name="FSC#COOELAK@1.1001:OwnerExtension">
    <vt:lpwstr>+41 58 464 22 15</vt:lpwstr>
  </property>
  <property fmtid="{D5CDD505-2E9C-101B-9397-08002B2CF9AE}" pid="19" name="FSC#COOELAK@1.1001:OwnerFaxExtension">
    <vt:lpwstr>+41 58 463 18 94</vt:lpwstr>
  </property>
  <property fmtid="{D5CDD505-2E9C-101B-9397-08002B2CF9AE}" pid="20" name="FSC#COOELAK@1.1001:DispatchedBy">
    <vt:lpwstr/>
  </property>
  <property fmtid="{D5CDD505-2E9C-101B-9397-08002B2CF9AE}" pid="21" name="FSC#COOELAK@1.1001:DispatchedAt">
    <vt:lpwstr/>
  </property>
  <property fmtid="{D5CDD505-2E9C-101B-9397-08002B2CF9AE}" pid="22" name="FSC#COOELAK@1.1001:ApprovedBy">
    <vt:lpwstr/>
  </property>
  <property fmtid="{D5CDD505-2E9C-101B-9397-08002B2CF9AE}" pid="23" name="FSC#COOELAK@1.1001:ApprovedAt">
    <vt:lpwstr/>
  </property>
  <property fmtid="{D5CDD505-2E9C-101B-9397-08002B2CF9AE}" pid="24" name="FSC#COOELAK@1.1001:Department">
    <vt:lpwstr>Affaires internationales du travail (DAIN / SECO)</vt:lpwstr>
  </property>
  <property fmtid="{D5CDD505-2E9C-101B-9397-08002B2CF9AE}" pid="25" name="FSC#COOELAK@1.1001:CreatedAt">
    <vt:lpwstr>13.02.2018</vt:lpwstr>
  </property>
  <property fmtid="{D5CDD505-2E9C-101B-9397-08002B2CF9AE}" pid="26" name="FSC#COOELAK@1.1001:OU">
    <vt:lpwstr>Affaires internationales du travail (DAIN / SECO)</vt:lpwstr>
  </property>
  <property fmtid="{D5CDD505-2E9C-101B-9397-08002B2CF9AE}" pid="27" name="FSC#COOELAK@1.1001:Priority">
    <vt:lpwstr> ()</vt:lpwstr>
  </property>
  <property fmtid="{D5CDD505-2E9C-101B-9397-08002B2CF9AE}" pid="28" name="FSC#COOELAK@1.1001:ObjBarCode">
    <vt:lpwstr>*COO.2101.104.4.2750157*</vt:lpwstr>
  </property>
  <property fmtid="{D5CDD505-2E9C-101B-9397-08002B2CF9AE}" pid="29" name="FSC#COOELAK@1.1001:RefBarCode">
    <vt:lpwstr>*COO.2101.104.4.2493023*</vt:lpwstr>
  </property>
  <property fmtid="{D5CDD505-2E9C-101B-9397-08002B2CF9AE}" pid="30" name="FSC#COOELAK@1.1001:FileRefBarCode">
    <vt:lpwstr>*652.11-04-00001*</vt:lpwstr>
  </property>
  <property fmtid="{D5CDD505-2E9C-101B-9397-08002B2CF9AE}" pid="31" name="FSC#COOELAK@1.1001:ExternalRef">
    <vt:lpwstr/>
  </property>
  <property fmtid="{D5CDD505-2E9C-101B-9397-08002B2CF9AE}" pid="32" name="FSC#COOELAK@1.1001:IncomingNumber">
    <vt:lpwstr/>
  </property>
  <property fmtid="{D5CDD505-2E9C-101B-9397-08002B2CF9AE}" pid="33" name="FSC#COOELAK@1.1001:IncomingSubject">
    <vt:lpwstr/>
  </property>
  <property fmtid="{D5CDD505-2E9C-101B-9397-08002B2CF9AE}" pid="34" name="FSC#COOELAK@1.1001:ProcessResponsible">
    <vt:lpwstr/>
  </property>
  <property fmtid="{D5CDD505-2E9C-101B-9397-08002B2CF9AE}" pid="35" name="FSC#COOELAK@1.1001:ProcessResponsiblePhone">
    <vt:lpwstr/>
  </property>
  <property fmtid="{D5CDD505-2E9C-101B-9397-08002B2CF9AE}" pid="36" name="FSC#COOELAK@1.1001:ProcessResponsibleMail">
    <vt:lpwstr/>
  </property>
  <property fmtid="{D5CDD505-2E9C-101B-9397-08002B2CF9AE}" pid="37" name="FSC#COOELAK@1.1001:ProcessResponsibleFax">
    <vt:lpwstr/>
  </property>
  <property fmtid="{D5CDD505-2E9C-101B-9397-08002B2CF9AE}" pid="38" name="FSC#COOELAK@1.1001:ApproverFirstName">
    <vt:lpwstr/>
  </property>
  <property fmtid="{D5CDD505-2E9C-101B-9397-08002B2CF9AE}" pid="39" name="FSC#COOELAK@1.1001:ApproverSurName">
    <vt:lpwstr/>
  </property>
  <property fmtid="{D5CDD505-2E9C-101B-9397-08002B2CF9AE}" pid="40" name="FSC#COOELAK@1.1001:ApproverTitle">
    <vt:lpwstr/>
  </property>
  <property fmtid="{D5CDD505-2E9C-101B-9397-08002B2CF9AE}" pid="41" name="FSC#COOELAK@1.1001:ExternalDate">
    <vt:lpwstr/>
  </property>
  <property fmtid="{D5CDD505-2E9C-101B-9397-08002B2CF9AE}" pid="42" name="FSC#COOELAK@1.1001:SettlementApprovedAt">
    <vt:lpwstr/>
  </property>
  <property fmtid="{D5CDD505-2E9C-101B-9397-08002B2CF9AE}" pid="43" name="FSC#COOELAK@1.1001:BaseNumber">
    <vt:lpwstr>652.11-04</vt:lpwstr>
  </property>
  <property fmtid="{D5CDD505-2E9C-101B-9397-08002B2CF9AE}" pid="44" name="FSC#ELAKGOV@1.1001:PersonalSubjGender">
    <vt:lpwstr/>
  </property>
  <property fmtid="{D5CDD505-2E9C-101B-9397-08002B2CF9AE}" pid="45" name="FSC#ELAKGOV@1.1001:PersonalSubjFirstName">
    <vt:lpwstr/>
  </property>
  <property fmtid="{D5CDD505-2E9C-101B-9397-08002B2CF9AE}" pid="46" name="FSC#ELAKGOV@1.1001:PersonalSubjSurName">
    <vt:lpwstr/>
  </property>
  <property fmtid="{D5CDD505-2E9C-101B-9397-08002B2CF9AE}" pid="47" name="FSC#ELAKGOV@1.1001:PersonalSubjSalutation">
    <vt:lpwstr/>
  </property>
  <property fmtid="{D5CDD505-2E9C-101B-9397-08002B2CF9AE}" pid="48" name="FSC#ELAKGOV@1.1001:PersonalSubjAddress">
    <vt:lpwstr/>
  </property>
  <property fmtid="{D5CDD505-2E9C-101B-9397-08002B2CF9AE}" pid="49" name="FSC#EVDCFG@15.1400:PositionNumber">
    <vt:lpwstr/>
  </property>
  <property fmtid="{D5CDD505-2E9C-101B-9397-08002B2CF9AE}" pid="50" name="FSC#EVDCFG@15.1400:Dossierref">
    <vt:lpwstr>652.11-04-00001</vt:lpwstr>
  </property>
  <property fmtid="{D5CDD505-2E9C-101B-9397-08002B2CF9AE}" pid="51" name="FSC#EVDCFG@15.1400:FileRespEmail">
    <vt:lpwstr/>
  </property>
  <property fmtid="{D5CDD505-2E9C-101B-9397-08002B2CF9AE}" pid="52" name="FSC#EVDCFG@15.1400:FileRespFax">
    <vt:lpwstr/>
  </property>
  <property fmtid="{D5CDD505-2E9C-101B-9397-08002B2CF9AE}" pid="53" name="FSC#EVDCFG@15.1400:FileRespHome">
    <vt:lpwstr/>
  </property>
  <property fmtid="{D5CDD505-2E9C-101B-9397-08002B2CF9AE}" pid="54" name="FSC#EVDCFG@15.1400:FileResponsible">
    <vt:lpwstr/>
  </property>
  <property fmtid="{D5CDD505-2E9C-101B-9397-08002B2CF9AE}" pid="55" name="FSC#EVDCFG@15.1400:FileRespOrg">
    <vt:lpwstr>Affaires internationales du travail</vt:lpwstr>
  </property>
  <property fmtid="{D5CDD505-2E9C-101B-9397-08002B2CF9AE}" pid="56" name="FSC#EVDCFG@15.1400:FileRespOrgHome">
    <vt:lpwstr/>
  </property>
  <property fmtid="{D5CDD505-2E9C-101B-9397-08002B2CF9AE}" pid="57" name="FSC#EVDCFG@15.1400:FileRespOrgStreet">
    <vt:lpwstr/>
  </property>
  <property fmtid="{D5CDD505-2E9C-101B-9397-08002B2CF9AE}" pid="58" name="FSC#EVDCFG@15.1400:FileRespOrgZipCode">
    <vt:lpwstr/>
  </property>
  <property fmtid="{D5CDD505-2E9C-101B-9397-08002B2CF9AE}" pid="59" name="FSC#EVDCFG@15.1400:FileRespshortsign">
    <vt:lpwstr/>
  </property>
  <property fmtid="{D5CDD505-2E9C-101B-9397-08002B2CF9AE}" pid="60" name="FSC#EVDCFG@15.1400:FileRespStreet">
    <vt:lpwstr/>
  </property>
  <property fmtid="{D5CDD505-2E9C-101B-9397-08002B2CF9AE}" pid="61" name="FSC#EVDCFG@15.1400:FileRespTel">
    <vt:lpwstr/>
  </property>
  <property fmtid="{D5CDD505-2E9C-101B-9397-08002B2CF9AE}" pid="62" name="FSC#EVDCFG@15.1400:FileRespZipCode">
    <vt:lpwstr/>
  </property>
  <property fmtid="{D5CDD505-2E9C-101B-9397-08002B2CF9AE}" pid="63" name="FSC#EVDCFG@15.1400:OutAttachElectr">
    <vt:lpwstr/>
  </property>
  <property fmtid="{D5CDD505-2E9C-101B-9397-08002B2CF9AE}" pid="64" name="FSC#EVDCFG@15.1400:OutAttachPhysic">
    <vt:lpwstr/>
  </property>
  <property fmtid="{D5CDD505-2E9C-101B-9397-08002B2CF9AE}" pid="65" name="FSC#EVDCFG@15.1400:SignAcceptedDraft1">
    <vt:lpwstr/>
  </property>
  <property fmtid="{D5CDD505-2E9C-101B-9397-08002B2CF9AE}" pid="66" name="FSC#EVDCFG@15.1400:SignAcceptedDraft1FR">
    <vt:lpwstr/>
  </property>
  <property fmtid="{D5CDD505-2E9C-101B-9397-08002B2CF9AE}" pid="67" name="FSC#EVDCFG@15.1400:SignAcceptedDraft2">
    <vt:lpwstr/>
  </property>
  <property fmtid="{D5CDD505-2E9C-101B-9397-08002B2CF9AE}" pid="68" name="FSC#EVDCFG@15.1400:SignAcceptedDraft2FR">
    <vt:lpwstr/>
  </property>
  <property fmtid="{D5CDD505-2E9C-101B-9397-08002B2CF9AE}" pid="69" name="FSC#EVDCFG@15.1400:SignApproved1">
    <vt:lpwstr/>
  </property>
  <property fmtid="{D5CDD505-2E9C-101B-9397-08002B2CF9AE}" pid="70" name="FSC#EVDCFG@15.1400:SignApproved1FR">
    <vt:lpwstr/>
  </property>
  <property fmtid="{D5CDD505-2E9C-101B-9397-08002B2CF9AE}" pid="71" name="FSC#EVDCFG@15.1400:SignApproved2">
    <vt:lpwstr/>
  </property>
  <property fmtid="{D5CDD505-2E9C-101B-9397-08002B2CF9AE}" pid="72" name="FSC#EVDCFG@15.1400:SignApproved2FR">
    <vt:lpwstr/>
  </property>
  <property fmtid="{D5CDD505-2E9C-101B-9397-08002B2CF9AE}" pid="73" name="FSC#EVDCFG@15.1400:SubDossierBarCode">
    <vt:lpwstr/>
  </property>
  <property fmtid="{D5CDD505-2E9C-101B-9397-08002B2CF9AE}" pid="74" name="FSC#EVDCFG@15.1400:Subject">
    <vt:lpwstr/>
  </property>
  <property fmtid="{D5CDD505-2E9C-101B-9397-08002B2CF9AE}" pid="75" name="FSC#EVDCFG@15.1400:Title">
    <vt:lpwstr>WORD TC Bericht F Vierter Staatenbericht der Schweiz zur Umsetzung der wirtschaftlichen sozialen und kulturellen Rechte</vt:lpwstr>
  </property>
  <property fmtid="{D5CDD505-2E9C-101B-9397-08002B2CF9AE}" pid="76" name="FSC#EVDCFG@15.1400:UserFunction">
    <vt:lpwstr/>
  </property>
  <property fmtid="{D5CDD505-2E9C-101B-9397-08002B2CF9AE}" pid="77" name="FSC#EVDCFG@15.1400:SalutationEnglish">
    <vt:lpwstr>Labour Directorate_x000d_
International Labour Affairs</vt:lpwstr>
  </property>
  <property fmtid="{D5CDD505-2E9C-101B-9397-08002B2CF9AE}" pid="78" name="FSC#EVDCFG@15.1400:SalutationFrench">
    <vt:lpwstr>Direction du travail_x000d_
Affaires internationales du travail</vt:lpwstr>
  </property>
  <property fmtid="{D5CDD505-2E9C-101B-9397-08002B2CF9AE}" pid="79" name="FSC#EVDCFG@15.1400:SalutationGerman">
    <vt:lpwstr>Direktion für Arbeit_x000d_
Internationale Arbeitsfragen</vt:lpwstr>
  </property>
  <property fmtid="{D5CDD505-2E9C-101B-9397-08002B2CF9AE}" pid="80" name="FSC#EVDCFG@15.1400:SalutationItalian">
    <vt:lpwstr>Direzione del lavoro_x000d_
Affari internazionali del lavoro</vt:lpwstr>
  </property>
  <property fmtid="{D5CDD505-2E9C-101B-9397-08002B2CF9AE}" pid="81" name="FSC#EVDCFG@15.1400:SalutationEnglishUser">
    <vt:lpwstr/>
  </property>
  <property fmtid="{D5CDD505-2E9C-101B-9397-08002B2CF9AE}" pid="82" name="FSC#EVDCFG@15.1400:SalutationFrenchUser">
    <vt:lpwstr/>
  </property>
  <property fmtid="{D5CDD505-2E9C-101B-9397-08002B2CF9AE}" pid="83" name="FSC#EVDCFG@15.1400:SalutationGermanUser">
    <vt:lpwstr/>
  </property>
  <property fmtid="{D5CDD505-2E9C-101B-9397-08002B2CF9AE}" pid="84" name="FSC#EVDCFG@15.1400:SalutationItalianUser">
    <vt:lpwstr/>
  </property>
  <property fmtid="{D5CDD505-2E9C-101B-9397-08002B2CF9AE}" pid="85" name="FSC#EVDCFG@15.1400:FileRespOrgShortname">
    <vt:lpwstr>DAIN / SECO</vt:lpwstr>
  </property>
  <property fmtid="{D5CDD505-2E9C-101B-9397-08002B2CF9AE}" pid="86" name="FSC#EVDCFG@15.1400:UserInCharge">
    <vt:lpwstr/>
  </property>
  <property fmtid="{D5CDD505-2E9C-101B-9397-08002B2CF9AE}" pid="87" name="FSC#COOELAK@1.1001:CurrentUserRolePos">
    <vt:lpwstr>Spécialiste</vt:lpwstr>
  </property>
  <property fmtid="{D5CDD505-2E9C-101B-9397-08002B2CF9AE}" pid="88" name="FSC#COOELAK@1.1001:CurrentUserEmail">
    <vt:lpwstr>amina.joubli@seco.admin.ch</vt:lpwstr>
  </property>
  <property fmtid="{D5CDD505-2E9C-101B-9397-08002B2CF9AE}" pid="89" name="FSC#EVDCFG@15.1400:ActualVersionNumber">
    <vt:lpwstr>1</vt:lpwstr>
  </property>
  <property fmtid="{D5CDD505-2E9C-101B-9397-08002B2CF9AE}" pid="90" name="FSC#EVDCFG@15.1400:ActualVersionCreatedAt">
    <vt:lpwstr>2018-02-13T18:27:02</vt:lpwstr>
  </property>
  <property fmtid="{D5CDD505-2E9C-101B-9397-08002B2CF9AE}" pid="91" name="FSC#EVDCFG@15.1400:ResponsibleBureau_DE">
    <vt:lpwstr>Staatssekretariat für Wirtschaft SECO</vt:lpwstr>
  </property>
  <property fmtid="{D5CDD505-2E9C-101B-9397-08002B2CF9AE}" pid="92" name="FSC#EVDCFG@15.1400:ResponsibleBureau_EN">
    <vt:lpwstr>State Secretariat for Economic Affairs SECO</vt:lpwstr>
  </property>
  <property fmtid="{D5CDD505-2E9C-101B-9397-08002B2CF9AE}" pid="93" name="FSC#EVDCFG@15.1400:ResponsibleBureau_FR">
    <vt:lpwstr>Secrétariat d'Etat à l'économie SECO</vt:lpwstr>
  </property>
  <property fmtid="{D5CDD505-2E9C-101B-9397-08002B2CF9AE}" pid="94" name="FSC#EVDCFG@15.1400:ResponsibleBureau_IT">
    <vt:lpwstr>Segreteria di Stato dell’economia SECO</vt:lpwstr>
  </property>
  <property fmtid="{D5CDD505-2E9C-101B-9397-08002B2CF9AE}" pid="95" name="FSC#EVDCFG@15.1400:UserInChargeUserTitle">
    <vt:lpwstr/>
  </property>
  <property fmtid="{D5CDD505-2E9C-101B-9397-08002B2CF9AE}" pid="96" name="FSC#EVDCFG@15.1400:UserInChargeUserName">
    <vt:lpwstr/>
  </property>
  <property fmtid="{D5CDD505-2E9C-101B-9397-08002B2CF9AE}" pid="97" name="FSC#EVDCFG@15.1400:UserInChargeUserFirstname">
    <vt:lpwstr/>
  </property>
  <property fmtid="{D5CDD505-2E9C-101B-9397-08002B2CF9AE}" pid="98" name="FSC#EVDCFG@15.1400:UserInChargeUserEnvSalutationDE">
    <vt:lpwstr/>
  </property>
  <property fmtid="{D5CDD505-2E9C-101B-9397-08002B2CF9AE}" pid="99" name="FSC#EVDCFG@15.1400:UserInChargeUserEnvSalutationEN">
    <vt:lpwstr/>
  </property>
  <property fmtid="{D5CDD505-2E9C-101B-9397-08002B2CF9AE}" pid="100" name="FSC#EVDCFG@15.1400:UserInChargeUserEnvSalutationFR">
    <vt:lpwstr/>
  </property>
  <property fmtid="{D5CDD505-2E9C-101B-9397-08002B2CF9AE}" pid="101" name="FSC#EVDCFG@15.1400:UserInChargeUserEnvSalutationIT">
    <vt:lpwstr/>
  </property>
  <property fmtid="{D5CDD505-2E9C-101B-9397-08002B2CF9AE}" pid="102" name="FSC#EVDCFG@15.1400:FilerespUserPersonTitle">
    <vt:lpwstr/>
  </property>
  <property fmtid="{D5CDD505-2E9C-101B-9397-08002B2CF9AE}" pid="103" name="FSC#EVDCFG@15.1400:Address">
    <vt:lpwstr/>
  </property>
  <property fmtid="{D5CDD505-2E9C-101B-9397-08002B2CF9AE}" pid="104" name="CDB@BUND:Classification">
    <vt:lpwstr> </vt:lpwstr>
  </property>
  <property fmtid="{D5CDD505-2E9C-101B-9397-08002B2CF9AE}" pid="105" name="FSC#FSCFOLIO@1.1001:docpropproject">
    <vt:lpwstr/>
  </property>
  <property fmtid="{D5CDD505-2E9C-101B-9397-08002B2CF9AE}" pid="106" name="FSC#EVDCFG@15.1400:ResponsibleEditorFirstname">
    <vt:lpwstr/>
  </property>
  <property fmtid="{D5CDD505-2E9C-101B-9397-08002B2CF9AE}" pid="107" name="FSC#EVDCFG@15.1400:ResponsibleEditorSurname">
    <vt:lpwstr/>
  </property>
  <property fmtid="{D5CDD505-2E9C-101B-9397-08002B2CF9AE}" pid="108" name="FSC#EVDCFG@15.1400:GroupTitle">
    <vt:lpwstr>Affaires internationales du travail</vt:lpwstr>
  </property>
  <property fmtid="{D5CDD505-2E9C-101B-9397-08002B2CF9AE}" pid="109" name="FSC#ATSTATECFG@1.1001:Office">
    <vt:lpwstr/>
  </property>
  <property fmtid="{D5CDD505-2E9C-101B-9397-08002B2CF9AE}" pid="110" name="FSC#ATSTATECFG@1.1001:Agent">
    <vt:lpwstr/>
  </property>
  <property fmtid="{D5CDD505-2E9C-101B-9397-08002B2CF9AE}" pid="111" name="FSC#ATSTATECFG@1.1001:AgentPhone">
    <vt:lpwstr/>
  </property>
  <property fmtid="{D5CDD505-2E9C-101B-9397-08002B2CF9AE}" pid="112" name="FSC#ATSTATECFG@1.1001:DepartmentFax">
    <vt:lpwstr/>
  </property>
  <property fmtid="{D5CDD505-2E9C-101B-9397-08002B2CF9AE}" pid="113" name="FSC#ATSTATECFG@1.1001:DepartmentEmail">
    <vt:lpwstr/>
  </property>
  <property fmtid="{D5CDD505-2E9C-101B-9397-08002B2CF9AE}" pid="114" name="FSC#ATSTATECFG@1.1001:SubfileDate">
    <vt:lpwstr/>
  </property>
  <property fmtid="{D5CDD505-2E9C-101B-9397-08002B2CF9AE}" pid="115" name="FSC#ATSTATECFG@1.1001:SubfileSubject">
    <vt:lpwstr>V4_Pacte_projet_rapport_28 août 2018</vt:lpwstr>
  </property>
  <property fmtid="{D5CDD505-2E9C-101B-9397-08002B2CF9AE}" pid="116" name="FSC#ATSTATECFG@1.1001:DepartmentZipCode">
    <vt:lpwstr/>
  </property>
  <property fmtid="{D5CDD505-2E9C-101B-9397-08002B2CF9AE}" pid="117" name="FSC#ATSTATECFG@1.1001:DepartmentCountry">
    <vt:lpwstr/>
  </property>
  <property fmtid="{D5CDD505-2E9C-101B-9397-08002B2CF9AE}" pid="118" name="FSC#ATSTATECFG@1.1001:DepartmentCity">
    <vt:lpwstr/>
  </property>
  <property fmtid="{D5CDD505-2E9C-101B-9397-08002B2CF9AE}" pid="119" name="FSC#ATSTATECFG@1.1001:DepartmentStreet">
    <vt:lpwstr/>
  </property>
  <property fmtid="{D5CDD505-2E9C-101B-9397-08002B2CF9AE}" pid="120" name="FSC#ATSTATECFG@1.1001:DepartmentDVR">
    <vt:lpwstr/>
  </property>
  <property fmtid="{D5CDD505-2E9C-101B-9397-08002B2CF9AE}" pid="121" name="FSC#ATSTATECFG@1.1001:DepartmentUID">
    <vt:lpwstr/>
  </property>
  <property fmtid="{D5CDD505-2E9C-101B-9397-08002B2CF9AE}" pid="122" name="FSC#ATSTATECFG@1.1001:SubfileReference">
    <vt:lpwstr>652.11-04-00001/00001</vt:lpwstr>
  </property>
  <property fmtid="{D5CDD505-2E9C-101B-9397-08002B2CF9AE}" pid="123" name="FSC#ATSTATECFG@1.1001:Clause">
    <vt:lpwstr/>
  </property>
  <property fmtid="{D5CDD505-2E9C-101B-9397-08002B2CF9AE}" pid="124" name="FSC#ATSTATECFG@1.1001:ApprovedSignature">
    <vt:lpwstr/>
  </property>
  <property fmtid="{D5CDD505-2E9C-101B-9397-08002B2CF9AE}" pid="125" name="FSC#ATSTATECFG@1.1001:BankAccount">
    <vt:lpwstr/>
  </property>
  <property fmtid="{D5CDD505-2E9C-101B-9397-08002B2CF9AE}" pid="126" name="FSC#ATSTATECFG@1.1001:BankAccountOwner">
    <vt:lpwstr/>
  </property>
  <property fmtid="{D5CDD505-2E9C-101B-9397-08002B2CF9AE}" pid="127" name="FSC#ATSTATECFG@1.1001:BankInstitute">
    <vt:lpwstr/>
  </property>
  <property fmtid="{D5CDD505-2E9C-101B-9397-08002B2CF9AE}" pid="128" name="FSC#ATSTATECFG@1.1001:BankAccountID">
    <vt:lpwstr/>
  </property>
  <property fmtid="{D5CDD505-2E9C-101B-9397-08002B2CF9AE}" pid="129" name="FSC#ATSTATECFG@1.1001:BankAccountIBAN">
    <vt:lpwstr/>
  </property>
  <property fmtid="{D5CDD505-2E9C-101B-9397-08002B2CF9AE}" pid="130" name="FSC#ATSTATECFG@1.1001:BankAccountBIC">
    <vt:lpwstr/>
  </property>
  <property fmtid="{D5CDD505-2E9C-101B-9397-08002B2CF9AE}" pid="131" name="FSC#ATSTATECFG@1.1001:BankName">
    <vt:lpwstr/>
  </property>
  <property fmtid="{D5CDD505-2E9C-101B-9397-08002B2CF9AE}" pid="132" name="FSC#CCAPRECONFIG@15.1001:AddrAnrede">
    <vt:lpwstr/>
  </property>
  <property fmtid="{D5CDD505-2E9C-101B-9397-08002B2CF9AE}" pid="133" name="FSC#CCAPRECONFIG@15.1001:AddrTitel">
    <vt:lpwstr/>
  </property>
  <property fmtid="{D5CDD505-2E9C-101B-9397-08002B2CF9AE}" pid="134" name="FSC#CCAPRECONFIG@15.1001:AddrNachgestellter_Titel">
    <vt:lpwstr/>
  </property>
  <property fmtid="{D5CDD505-2E9C-101B-9397-08002B2CF9AE}" pid="135" name="FSC#CCAPRECONFIG@15.1001:AddrVorname">
    <vt:lpwstr/>
  </property>
  <property fmtid="{D5CDD505-2E9C-101B-9397-08002B2CF9AE}" pid="136" name="FSC#CCAPRECONFIG@15.1001:AddrNachname">
    <vt:lpwstr/>
  </property>
  <property fmtid="{D5CDD505-2E9C-101B-9397-08002B2CF9AE}" pid="137" name="FSC#CCAPRECONFIG@15.1001:AddrzH">
    <vt:lpwstr/>
  </property>
  <property fmtid="{D5CDD505-2E9C-101B-9397-08002B2CF9AE}" pid="138" name="FSC#CCAPRECONFIG@15.1001:AddrGeschlecht">
    <vt:lpwstr/>
  </property>
  <property fmtid="{D5CDD505-2E9C-101B-9397-08002B2CF9AE}" pid="139" name="FSC#CCAPRECONFIG@15.1001:AddrStrasse">
    <vt:lpwstr/>
  </property>
  <property fmtid="{D5CDD505-2E9C-101B-9397-08002B2CF9AE}" pid="140" name="FSC#CCAPRECONFIG@15.1001:AddrHausnummer">
    <vt:lpwstr/>
  </property>
  <property fmtid="{D5CDD505-2E9C-101B-9397-08002B2CF9AE}" pid="141" name="FSC#CCAPRECONFIG@15.1001:AddrStiege">
    <vt:lpwstr/>
  </property>
  <property fmtid="{D5CDD505-2E9C-101B-9397-08002B2CF9AE}" pid="142" name="FSC#CCAPRECONFIG@15.1001:AddrTuer">
    <vt:lpwstr/>
  </property>
  <property fmtid="{D5CDD505-2E9C-101B-9397-08002B2CF9AE}" pid="143" name="FSC#CCAPRECONFIG@15.1001:AddrPostfach">
    <vt:lpwstr/>
  </property>
  <property fmtid="{D5CDD505-2E9C-101B-9397-08002B2CF9AE}" pid="144" name="FSC#CCAPRECONFIG@15.1001:AddrPostleitzahl">
    <vt:lpwstr/>
  </property>
  <property fmtid="{D5CDD505-2E9C-101B-9397-08002B2CF9AE}" pid="145" name="FSC#CCAPRECONFIG@15.1001:AddrOrt">
    <vt:lpwstr/>
  </property>
  <property fmtid="{D5CDD505-2E9C-101B-9397-08002B2CF9AE}" pid="146" name="FSC#CCAPRECONFIG@15.1001:AddrLand">
    <vt:lpwstr/>
  </property>
  <property fmtid="{D5CDD505-2E9C-101B-9397-08002B2CF9AE}" pid="147" name="FSC#CCAPRECONFIG@15.1001:AddrEmail">
    <vt:lpwstr/>
  </property>
  <property fmtid="{D5CDD505-2E9C-101B-9397-08002B2CF9AE}" pid="148" name="FSC#CCAPRECONFIG@15.1001:AddrAdresse">
    <vt:lpwstr/>
  </property>
  <property fmtid="{D5CDD505-2E9C-101B-9397-08002B2CF9AE}" pid="149" name="FSC#CCAPRECONFIG@15.1001:AddrFax">
    <vt:lpwstr/>
  </property>
  <property fmtid="{D5CDD505-2E9C-101B-9397-08002B2CF9AE}" pid="150" name="FSC#CCAPRECONFIG@15.1001:AddrOrganisationsname">
    <vt:lpwstr/>
  </property>
  <property fmtid="{D5CDD505-2E9C-101B-9397-08002B2CF9AE}" pid="151" name="FSC#CCAPRECONFIG@15.1001:AddrOrganisationskurzname">
    <vt:lpwstr/>
  </property>
  <property fmtid="{D5CDD505-2E9C-101B-9397-08002B2CF9AE}" pid="152" name="FSC#CCAPRECONFIG@15.1001:AddrAbschriftsbemerkung">
    <vt:lpwstr/>
  </property>
  <property fmtid="{D5CDD505-2E9C-101B-9397-08002B2CF9AE}" pid="153" name="FSC#CCAPRECONFIG@15.1001:AddrName_Zeile_2">
    <vt:lpwstr/>
  </property>
  <property fmtid="{D5CDD505-2E9C-101B-9397-08002B2CF9AE}" pid="154" name="FSC#CCAPRECONFIG@15.1001:AddrName_Zeile_3">
    <vt:lpwstr/>
  </property>
  <property fmtid="{D5CDD505-2E9C-101B-9397-08002B2CF9AE}" pid="155" name="FSC#CCAPRECONFIG@15.1001:AddrPostalischeAdresse">
    <vt:lpwstr/>
  </property>
  <property fmtid="{D5CDD505-2E9C-101B-9397-08002B2CF9AE}" pid="156" name="CDB@BUND:ResponsibleUCaseBureauShort">
    <vt:lpwstr>SECO</vt:lpwstr>
  </property>
  <property fmtid="{D5CDD505-2E9C-101B-9397-08002B2CF9AE}" pid="157" name="CDB@BUND:ResponsibleLCaseBureauShort">
    <vt:lpwstr>seco</vt:lpwstr>
  </property>
  <property fmtid="{D5CDD505-2E9C-101B-9397-08002B2CF9AE}" pid="158" name="ContentTypeId">
    <vt:lpwstr>0x010100FAE5DBF0ADA998469064B64F53A76F3C</vt:lpwstr>
  </property>
</Properties>
</file>