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Clear"/>
        <w:tblpPr w:bottomFromText="425" w:vertAnchor="page" w:horzAnchor="page" w:tblpX="1135" w:tblpY="1135"/>
        <w:tblOverlap w:val="never"/>
        <w:tblW w:w="5000" w:type="pct"/>
        <w:shd w:val="clear" w:color="auto" w:fill="FFFFFF" w:themeFill="background1"/>
        <w:tblLayout w:type="fixed"/>
        <w:tblCellMar>
          <w:left w:w="0" w:type="dxa"/>
          <w:right w:w="0" w:type="dxa"/>
        </w:tblCellMar>
        <w:tblLook w:val="04A0" w:firstRow="1" w:lastRow="0" w:firstColumn="1" w:lastColumn="0" w:noHBand="0" w:noVBand="1"/>
      </w:tblPr>
      <w:tblGrid>
        <w:gridCol w:w="9638"/>
      </w:tblGrid>
      <w:tr w:rsidR="008A5E55" w:rsidRPr="000D5D39" w14:paraId="3BA553D1" w14:textId="77777777" w:rsidTr="00A26B7B">
        <w:trPr>
          <w:cantSplit/>
          <w:trHeight w:val="1077"/>
        </w:trPr>
        <w:tc>
          <w:tcPr>
            <w:tcW w:w="9638" w:type="dxa"/>
            <w:tcBorders>
              <w:bottom w:val="single" w:sz="4" w:space="0" w:color="653279" w:themeColor="accent1"/>
            </w:tcBorders>
            <w:shd w:val="clear" w:color="auto" w:fill="FFFFFF" w:themeFill="background1"/>
            <w:vAlign w:val="bottom"/>
          </w:tcPr>
          <w:p w14:paraId="3BA553D0" w14:textId="0CEC1A13" w:rsidR="008A5E55" w:rsidRPr="000D5D39" w:rsidRDefault="008A5E55" w:rsidP="000D5D39">
            <w:pPr>
              <w:pStyle w:val="NoSpacing"/>
            </w:pPr>
            <w:r w:rsidRPr="000D5D39">
              <w:rPr>
                <w:noProof/>
                <w:lang w:eastAsia="en-GB"/>
              </w:rPr>
              <w:drawing>
                <wp:anchor distT="0" distB="0" distL="114300" distR="114300" simplePos="0" relativeHeight="251658240" behindDoc="0" locked="1" layoutInCell="1" allowOverlap="1" wp14:anchorId="3BA553DE" wp14:editId="3BA553DF">
                  <wp:simplePos x="0" y="0"/>
                  <wp:positionH relativeFrom="page">
                    <wp:align>right</wp:align>
                  </wp:positionH>
                  <wp:positionV relativeFrom="page">
                    <wp:align>top</wp:align>
                  </wp:positionV>
                  <wp:extent cx="2160000" cy="2354400"/>
                  <wp:effectExtent l="0" t="0" r="0" b="0"/>
                  <wp:wrapSquare wrapText="bothSides"/>
                  <wp:docPr id="14" name="Sense Welsh Logo with Tagline" descr="Sense Welsh Logo with tagline" hidden="1" title="Sense Welsh Logo with ta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rotWithShape="1">
                          <a:blip r:embed="rId11" cstate="print">
                            <a:extLst>
                              <a:ext uri="{28A0092B-C50C-407E-A947-70E740481C1C}">
                                <a14:useLocalDpi xmlns:a14="http://schemas.microsoft.com/office/drawing/2010/main" val="0"/>
                              </a:ext>
                            </a:extLst>
                          </a:blip>
                          <a:srcRect b="-12956"/>
                          <a:stretch/>
                        </pic:blipFill>
                        <pic:spPr>
                          <a:xfrm>
                            <a:off x="0" y="0"/>
                            <a:ext cx="2160000" cy="2354400"/>
                          </a:xfrm>
                          <a:prstGeom prst="rect">
                            <a:avLst/>
                          </a:prstGeom>
                        </pic:spPr>
                      </pic:pic>
                    </a:graphicData>
                  </a:graphic>
                  <wp14:sizeRelH relativeFrom="page">
                    <wp14:pctWidth>0</wp14:pctWidth>
                  </wp14:sizeRelH>
                  <wp14:sizeRelV relativeFrom="page">
                    <wp14:pctHeight>0</wp14:pctHeight>
                  </wp14:sizeRelV>
                </wp:anchor>
              </w:drawing>
            </w:r>
            <w:r w:rsidR="00AA651D" w:rsidRPr="00AA651D">
              <w:rPr>
                <w:noProof/>
                <w:lang w:eastAsia="en-GB"/>
              </w:rPr>
              <w:drawing>
                <wp:anchor distT="0" distB="0" distL="114300" distR="114300" simplePos="0" relativeHeight="251658241" behindDoc="0" locked="1" layoutInCell="1" allowOverlap="1" wp14:anchorId="3BA553E0" wp14:editId="22E95A5D">
                  <wp:simplePos x="723900" y="723900"/>
                  <wp:positionH relativeFrom="page">
                    <wp:align>right</wp:align>
                  </wp:positionH>
                  <wp:positionV relativeFrom="page">
                    <wp:align>top</wp:align>
                  </wp:positionV>
                  <wp:extent cx="2160000" cy="903600"/>
                  <wp:effectExtent l="0" t="0" r="0" b="0"/>
                  <wp:wrapSquare wrapText="bothSides"/>
                  <wp:docPr id="16" name="Sense Welsh Logo" descr="Sense Welsh Logo" hidden="1" title="Sense Welsh Logo">
                    <a:extLst xmlns:a="http://schemas.openxmlformats.org/drawingml/2006/main">
                      <a:ext uri="{FF2B5EF4-FFF2-40B4-BE49-F238E27FC236}">
                        <a16:creationId xmlns:a16="http://schemas.microsoft.com/office/drawing/2014/main" id="{C2C07271-879B-4E31-94C7-24CC831F88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2C07271-879B-4E31-94C7-24CC831F88E0}"/>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b="-42491"/>
                          <a:stretch/>
                        </pic:blipFill>
                        <pic:spPr>
                          <a:xfrm>
                            <a:off x="0" y="0"/>
                            <a:ext cx="2160000" cy="903600"/>
                          </a:xfrm>
                          <a:prstGeom prst="rect">
                            <a:avLst/>
                          </a:prstGeom>
                        </pic:spPr>
                      </pic:pic>
                    </a:graphicData>
                  </a:graphic>
                  <wp14:sizeRelH relativeFrom="margin">
                    <wp14:pctWidth>0</wp14:pctWidth>
                  </wp14:sizeRelH>
                  <wp14:sizeRelV relativeFrom="margin">
                    <wp14:pctHeight>0</wp14:pctHeight>
                  </wp14:sizeRelV>
                </wp:anchor>
              </w:drawing>
            </w:r>
            <w:r w:rsidR="00D74275" w:rsidRPr="00D74275">
              <w:rPr>
                <w:noProof/>
                <w:lang w:eastAsia="en-GB"/>
              </w:rPr>
              <w:drawing>
                <wp:anchor distT="0" distB="0" distL="114300" distR="114300" simplePos="0" relativeHeight="251658242" behindDoc="0" locked="1" layoutInCell="1" allowOverlap="1" wp14:anchorId="3BA553E4" wp14:editId="58B0F47D">
                  <wp:simplePos x="723900" y="723900"/>
                  <wp:positionH relativeFrom="page">
                    <wp:align>right</wp:align>
                  </wp:positionH>
                  <wp:positionV relativeFrom="page">
                    <wp:align>top</wp:align>
                  </wp:positionV>
                  <wp:extent cx="2160000" cy="738000"/>
                  <wp:effectExtent l="0" t="0" r="0" b="0"/>
                  <wp:wrapSquare wrapText="bothSides"/>
                  <wp:docPr id="6" name="Sense Logo" descr="Sense Logo" hidden="1" title="Sen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cstate="print">
                            <a:extLst>
                              <a:ext uri="{28A0092B-C50C-407E-A947-70E740481C1C}">
                                <a14:useLocalDpi xmlns:a14="http://schemas.microsoft.com/office/drawing/2010/main" val="0"/>
                              </a:ext>
                            </a:extLst>
                          </a:blip>
                          <a:srcRect t="-2" b="-60111"/>
                          <a:stretch/>
                        </pic:blipFill>
                        <pic:spPr>
                          <a:xfrm>
                            <a:off x="0" y="0"/>
                            <a:ext cx="2160000" cy="738000"/>
                          </a:xfrm>
                          <a:prstGeom prst="rect">
                            <a:avLst/>
                          </a:prstGeom>
                        </pic:spPr>
                      </pic:pic>
                    </a:graphicData>
                  </a:graphic>
                  <wp14:sizeRelH relativeFrom="margin">
                    <wp14:pctWidth>0</wp14:pctWidth>
                  </wp14:sizeRelH>
                  <wp14:sizeRelV relativeFrom="margin">
                    <wp14:pctHeight>0</wp14:pctHeight>
                  </wp14:sizeRelV>
                </wp:anchor>
              </w:drawing>
            </w:r>
          </w:p>
        </w:tc>
      </w:tr>
    </w:tbl>
    <w:p w14:paraId="043FA2D2" w14:textId="3FE5C19D" w:rsidR="00C17A53" w:rsidRPr="00C17A53" w:rsidRDefault="00C33143">
      <w:pPr>
        <w:pStyle w:val="DocTitle"/>
        <w:numPr>
          <w:ilvl w:val="0"/>
          <w:numId w:val="5"/>
        </w:numPr>
        <w:spacing w:before="240"/>
        <w:rPr>
          <w:color w:val="653279" w:themeColor="accent1"/>
          <w:sz w:val="28"/>
          <w:szCs w:val="28"/>
        </w:rPr>
      </w:pPr>
      <w:bookmarkStart w:id="0" w:name="_Hlk79073938"/>
      <w:r w:rsidRPr="00D74275">
        <w:rPr>
          <w:noProof/>
        </w:rPr>
        <w:drawing>
          <wp:anchor distT="0" distB="0" distL="114300" distR="114300" simplePos="0" relativeHeight="251658243" behindDoc="0" locked="1" layoutInCell="1" allowOverlap="1" wp14:anchorId="3449438F" wp14:editId="72EA422E">
            <wp:simplePos x="0" y="0"/>
            <wp:positionH relativeFrom="page">
              <wp:posOffset>4745355</wp:posOffset>
            </wp:positionH>
            <wp:positionV relativeFrom="page">
              <wp:posOffset>685800</wp:posOffset>
            </wp:positionV>
            <wp:extent cx="2159635" cy="737870"/>
            <wp:effectExtent l="0" t="0" r="0" b="0"/>
            <wp:wrapNone/>
            <wp:docPr id="1" name="Sense Logo" descr="Sense Logo" title="Sen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cstate="print">
                      <a:extLst>
                        <a:ext uri="{28A0092B-C50C-407E-A947-70E740481C1C}">
                          <a14:useLocalDpi xmlns:a14="http://schemas.microsoft.com/office/drawing/2010/main" val="0"/>
                        </a:ext>
                      </a:extLst>
                    </a:blip>
                    <a:srcRect t="-2" b="-60111"/>
                    <a:stretch/>
                  </pic:blipFill>
                  <pic:spPr>
                    <a:xfrm>
                      <a:off x="0" y="0"/>
                      <a:ext cx="2159635" cy="737870"/>
                    </a:xfrm>
                    <a:prstGeom prst="rect">
                      <a:avLst/>
                    </a:prstGeom>
                  </pic:spPr>
                </pic:pic>
              </a:graphicData>
            </a:graphic>
            <wp14:sizeRelH relativeFrom="margin">
              <wp14:pctWidth>0</wp14:pctWidth>
            </wp14:sizeRelH>
            <wp14:sizeRelV relativeFrom="margin">
              <wp14:pctHeight>0</wp14:pctHeight>
            </wp14:sizeRelV>
          </wp:anchor>
        </w:drawing>
      </w:r>
      <w:r w:rsidR="00E9398B">
        <w:rPr>
          <w:noProof/>
        </w:rPr>
        <w:t>Submission</w:t>
      </w:r>
      <w:r w:rsidR="00C17A53">
        <w:rPr>
          <w:noProof/>
        </w:rPr>
        <w:t xml:space="preserve"> to the</w:t>
      </w:r>
      <w:r w:rsidR="004804AC">
        <w:rPr>
          <w:noProof/>
        </w:rPr>
        <w:t xml:space="preserve"> </w:t>
      </w:r>
      <w:r w:rsidR="00C17A53" w:rsidRPr="00C17A53">
        <w:rPr>
          <w:noProof/>
        </w:rPr>
        <w:t>Committee on the Rights of Persons with Disabilities</w:t>
      </w:r>
      <w:r w:rsidR="00D5129F">
        <w:rPr>
          <w:noProof/>
        </w:rPr>
        <w:t xml:space="preserve">: </w:t>
      </w:r>
      <w:r w:rsidR="007A3EEF">
        <w:rPr>
          <w:noProof/>
        </w:rPr>
        <w:t>I</w:t>
      </w:r>
      <w:r w:rsidR="00D5129F">
        <w:rPr>
          <w:noProof/>
        </w:rPr>
        <w:t xml:space="preserve">mpact of </w:t>
      </w:r>
      <w:r w:rsidR="007A3EEF">
        <w:rPr>
          <w:noProof/>
        </w:rPr>
        <w:t xml:space="preserve">planned </w:t>
      </w:r>
      <w:r w:rsidR="00D5129F">
        <w:rPr>
          <w:noProof/>
        </w:rPr>
        <w:t>welfare reforms in the UK</w:t>
      </w:r>
    </w:p>
    <w:p w14:paraId="2803001D" w14:textId="7D9B6056" w:rsidR="00BC055E" w:rsidRPr="00C17A53" w:rsidRDefault="00F21DE5">
      <w:pPr>
        <w:pStyle w:val="DocTitle"/>
        <w:numPr>
          <w:ilvl w:val="0"/>
          <w:numId w:val="5"/>
        </w:numPr>
        <w:spacing w:before="240"/>
        <w:rPr>
          <w:color w:val="653279" w:themeColor="accent1"/>
          <w:sz w:val="28"/>
          <w:szCs w:val="28"/>
        </w:rPr>
      </w:pPr>
      <w:r>
        <w:rPr>
          <w:color w:val="653279" w:themeColor="accent1"/>
          <w:sz w:val="28"/>
          <w:szCs w:val="28"/>
        </w:rPr>
        <w:t>11</w:t>
      </w:r>
      <w:r w:rsidR="009E6B9D">
        <w:rPr>
          <w:color w:val="653279" w:themeColor="accent1"/>
          <w:sz w:val="28"/>
          <w:szCs w:val="28"/>
        </w:rPr>
        <w:t xml:space="preserve"> August</w:t>
      </w:r>
      <w:r w:rsidR="00F55281" w:rsidRPr="00C17A53">
        <w:rPr>
          <w:color w:val="653279" w:themeColor="accent1"/>
          <w:sz w:val="28"/>
          <w:szCs w:val="28"/>
        </w:rPr>
        <w:t xml:space="preserve"> 2025</w:t>
      </w:r>
      <w:bookmarkEnd w:id="0"/>
    </w:p>
    <w:p w14:paraId="5F857FEB" w14:textId="0717C285" w:rsidR="00513DCD" w:rsidRDefault="00513DCD" w:rsidP="003601D9">
      <w:pPr>
        <w:pStyle w:val="Heading1"/>
      </w:pPr>
      <w:r>
        <w:t>About Sense</w:t>
      </w:r>
    </w:p>
    <w:p w14:paraId="54BF76CE" w14:textId="77777777" w:rsidR="00A72114" w:rsidRDefault="00F31DFC" w:rsidP="00A008E3">
      <w:pPr>
        <w:rPr>
          <w:lang w:eastAsia="en-US"/>
        </w:rPr>
      </w:pPr>
      <w:r>
        <w:rPr>
          <w:lang w:eastAsia="en-US"/>
        </w:rPr>
        <w:t xml:space="preserve">Sense is a national disability charity supporting disabled people with complex needs, including </w:t>
      </w:r>
      <w:r w:rsidR="00A008E3">
        <w:rPr>
          <w:lang w:eastAsia="en-US"/>
        </w:rPr>
        <w:t xml:space="preserve">people who are deafblind. </w:t>
      </w:r>
    </w:p>
    <w:p w14:paraId="694ADC0F" w14:textId="218A6132" w:rsidR="00A008E3" w:rsidRPr="00A008E3" w:rsidRDefault="00A008E3" w:rsidP="00A008E3">
      <w:pPr>
        <w:rPr>
          <w:lang w:eastAsia="en-US"/>
        </w:rPr>
      </w:pPr>
      <w:r w:rsidRPr="00A008E3">
        <w:rPr>
          <w:lang w:eastAsia="en-US"/>
        </w:rPr>
        <w:t>There are 1.6 million disabled people with complex needs in the UK, and they tend to have two or more conditions.</w:t>
      </w:r>
      <w:r w:rsidR="00A72114">
        <w:rPr>
          <w:lang w:eastAsia="en-US"/>
        </w:rPr>
        <w:t xml:space="preserve"> </w:t>
      </w:r>
      <w:r w:rsidRPr="00A008E3">
        <w:rPr>
          <w:lang w:eastAsia="en-US"/>
        </w:rPr>
        <w:t>Their needs may be from birth, or following illness or injury, or they may develop with age. It often means they may experience unique barriers and need significant support in their daily lives to communicate, develop new skills and live more independently.</w:t>
      </w:r>
    </w:p>
    <w:p w14:paraId="5BF4AE76" w14:textId="46502E6A" w:rsidR="00F31DFC" w:rsidRDefault="00F31DFC" w:rsidP="00F31DFC">
      <w:pPr>
        <w:rPr>
          <w:lang w:eastAsia="en-US"/>
        </w:rPr>
      </w:pPr>
      <w:r>
        <w:rPr>
          <w:lang w:eastAsia="en-US"/>
        </w:rPr>
        <w:t>We</w:t>
      </w:r>
      <w:r w:rsidDel="00854135">
        <w:rPr>
          <w:lang w:eastAsia="en-US"/>
        </w:rPr>
        <w:t xml:space="preserve"> </w:t>
      </w:r>
      <w:r>
        <w:rPr>
          <w:lang w:eastAsia="en-US"/>
        </w:rPr>
        <w:t>offer</w:t>
      </w:r>
      <w:r w:rsidR="003B6930">
        <w:rPr>
          <w:lang w:eastAsia="en-US"/>
        </w:rPr>
        <w:t xml:space="preserve"> disabled people with complex needs</w:t>
      </w:r>
      <w:r>
        <w:rPr>
          <w:lang w:eastAsia="en-US"/>
        </w:rPr>
        <w:t xml:space="preserve"> a range of support services including specialist social care, specialist colleges and support to help disabled people find work. </w:t>
      </w:r>
      <w:r w:rsidRPr="000B2ABC">
        <w:rPr>
          <w:lang w:eastAsia="en-US"/>
        </w:rPr>
        <w:t>We believe that</w:t>
      </w:r>
      <w:r w:rsidRPr="000B2ABC">
        <w:rPr>
          <w:b/>
          <w:bCs/>
          <w:lang w:eastAsia="en-US"/>
        </w:rPr>
        <w:t xml:space="preserve"> </w:t>
      </w:r>
      <w:r w:rsidRPr="000B2ABC">
        <w:rPr>
          <w:lang w:eastAsia="en-US"/>
        </w:rPr>
        <w:t xml:space="preserve">every disabled person </w:t>
      </w:r>
      <w:r w:rsidR="003B6930">
        <w:rPr>
          <w:lang w:eastAsia="en-US"/>
        </w:rPr>
        <w:t xml:space="preserve">with complex needs </w:t>
      </w:r>
      <w:r w:rsidRPr="000B2ABC">
        <w:rPr>
          <w:lang w:eastAsia="en-US"/>
        </w:rPr>
        <w:t>should have the opportunity to connect with others and be included in the world. We use our knowledge and expertise to deliver personalised, creative and flexible support at every stage of life</w:t>
      </w:r>
      <w:r w:rsidR="00717870">
        <w:rPr>
          <w:lang w:eastAsia="en-US"/>
        </w:rPr>
        <w:t>.</w:t>
      </w:r>
    </w:p>
    <w:p w14:paraId="4AC970D9" w14:textId="19E610B7" w:rsidR="00E37556" w:rsidRDefault="00E37556" w:rsidP="005D1F8D">
      <w:pPr>
        <w:pStyle w:val="NumBullet1"/>
        <w:numPr>
          <w:ilvl w:val="0"/>
          <w:numId w:val="0"/>
        </w:numPr>
        <w:rPr>
          <w:rStyle w:val="Heading1Char"/>
        </w:rPr>
      </w:pPr>
      <w:r>
        <w:rPr>
          <w:rStyle w:val="Heading1Char"/>
        </w:rPr>
        <w:t>Evidence on the impact of the UK Government’s welfare reforms</w:t>
      </w:r>
    </w:p>
    <w:p w14:paraId="3A1FE688" w14:textId="381DC002" w:rsidR="005D1F8D" w:rsidRPr="00E37556" w:rsidRDefault="005D1F8D" w:rsidP="00E37556">
      <w:pPr>
        <w:pStyle w:val="Heading2"/>
        <w:rPr>
          <w:rStyle w:val="Heading1Char"/>
          <w:b/>
          <w:color w:val="E57200" w:themeColor="accent2"/>
          <w:sz w:val="32"/>
        </w:rPr>
      </w:pPr>
      <w:r w:rsidRPr="00E37556">
        <w:rPr>
          <w:rStyle w:val="Heading1Char"/>
          <w:b/>
          <w:color w:val="E57200" w:themeColor="accent2"/>
          <w:sz w:val="32"/>
        </w:rPr>
        <w:t>Impact on young people, new claimants of disability benefits, and disabled people with high support needs</w:t>
      </w:r>
    </w:p>
    <w:p w14:paraId="74DBD3BB" w14:textId="77777777" w:rsidR="005D1F8D" w:rsidRDefault="005D1F8D" w:rsidP="005D1F8D">
      <w:r>
        <w:t xml:space="preserve">Sense is deeply concerned about the Government’s plan to cut the rate of support offered to people receiving the ‘Health Element’ of Universal Credit. Currently, the Health Element </w:t>
      </w:r>
      <w:r>
        <w:lastRenderedPageBreak/>
        <w:t xml:space="preserve">entitles claimants to around £423 a month in Universal Credit, or around £100 a week. This is on top of the Standard Allowance of Universal Credit of £400 a month (for single people over the age of 25). </w:t>
      </w:r>
    </w:p>
    <w:p w14:paraId="3056B574" w14:textId="77777777" w:rsidR="005D1F8D" w:rsidRDefault="005D1F8D" w:rsidP="005D1F8D">
      <w:r>
        <w:t xml:space="preserve">Under the Universal Credit Act existing claimants would not see their support cut, but the Health Element would be halved for new claimants – a reduction of over £200 a month, or £47 a week. While the Government will also increase the Standard Allowance by £60 a month by 2029/30, this will not make up for the cut in the Health Element for new claimants. </w:t>
      </w:r>
    </w:p>
    <w:p w14:paraId="097BFB2F" w14:textId="241614AE" w:rsidR="005D1F8D" w:rsidRDefault="005D1F8D" w:rsidP="005D1F8D">
      <w:r>
        <w:t>This Health Element goes towards those assessed as having ‘Limited Capability for Work and Work-Related Activity’ after a ‘Work Capability Assessment’. This means that their barriers to employment are so high they are exempt from the requirement to either look for employment or prepare to do so in the future (e.g. such as attending courses on interview technique or CV writing). While people in this group can look for work or prepare for future employment if they feel able to, this is entirely optional. This contrasts with those classed ‘Fit for Work’ after an assessment, who would be penalised if they did not actively look for a job</w:t>
      </w:r>
      <w:r w:rsidR="00392685">
        <w:t>.</w:t>
      </w:r>
    </w:p>
    <w:p w14:paraId="745FFDF5" w14:textId="7BC526F1" w:rsidR="005D1F8D" w:rsidRDefault="005D1F8D" w:rsidP="005D1F8D">
      <w:r>
        <w:t xml:space="preserve">The Government’s cut to the Health Element of Universal Credit will therefore have the greatest impact on disabled people with the highest support needs. While the Government has announced that those who are ‘unlikely to ever be able to work’ will continue to receive the same amount in support, their own impact assessment also estimates that only around 8% of people receiving the Health Element will benefit from this. </w:t>
      </w:r>
      <w:r>
        <w:rPr>
          <w:rStyle w:val="FootnoteReference"/>
        </w:rPr>
        <w:footnoteReference w:id="2"/>
      </w:r>
    </w:p>
    <w:p w14:paraId="219E8F93" w14:textId="674AAFFB" w:rsidR="005D1F8D" w:rsidRDefault="005D1F8D" w:rsidP="005D1F8D">
      <w:r>
        <w:t xml:space="preserve">We are concerned about the impact of this cut to Universal Credit on new claimants, particularly as the benefits disabled people receive are already not enough to meet their needs. Sense research has found that almost half (49%) of disabled people with complex needs receiving the Health Element regularly go without the support and equipment they </w:t>
      </w:r>
      <w:r>
        <w:lastRenderedPageBreak/>
        <w:t>need as disabled people because they cannot afford it. A similar percentage (44%) said that they are in debt because their benefit payments were not enough to cover the cost their essentials.</w:t>
      </w:r>
      <w:r>
        <w:rPr>
          <w:rStyle w:val="FootnoteReference"/>
        </w:rPr>
        <w:footnoteRef/>
      </w:r>
    </w:p>
    <w:p w14:paraId="5AF6BFB6" w14:textId="77777777" w:rsidR="005D1F8D" w:rsidRDefault="005D1F8D" w:rsidP="005D1F8D">
      <w:r>
        <w:t xml:space="preserve">If existing claimants are struggling to get by, cutting the Health Element for new claimants will clearly lead to more disabled people with complex needs being pushed into financial insecurity. </w:t>
      </w:r>
    </w:p>
    <w:p w14:paraId="472583A1" w14:textId="28215DD8" w:rsidR="005D1F8D" w:rsidRDefault="005D1F8D" w:rsidP="005D1F8D">
      <w:r>
        <w:t xml:space="preserve">To assess the potential impacts of a cut for new claimants, Sense carried out polling of disabled people with complex needs who already receive the Health Element of Universal Credit. </w:t>
      </w:r>
      <w:r>
        <w:rPr>
          <w:rFonts w:eastAsia="Calibri"/>
          <w:lang w:eastAsia="en-GB"/>
        </w:rPr>
        <w:t xml:space="preserve">We found that </w:t>
      </w:r>
      <w:r w:rsidRPr="00970D9D">
        <w:rPr>
          <w:lang w:eastAsia="en-GB"/>
        </w:rPr>
        <w:t xml:space="preserve">a quarter would be pushed into debt </w:t>
      </w:r>
      <w:r>
        <w:rPr>
          <w:lang w:eastAsia="en-GB"/>
        </w:rPr>
        <w:t xml:space="preserve">by a cut of £47 a week, while </w:t>
      </w:r>
      <w:r>
        <w:t>one in five said it would force them to go without the support they need as disabled people.</w:t>
      </w:r>
      <w:r w:rsidRPr="00947218">
        <w:rPr>
          <w:rStyle w:val="FootnoteReference"/>
        </w:rPr>
        <w:t xml:space="preserve"> </w:t>
      </w:r>
      <w:r w:rsidR="004709A7">
        <w:rPr>
          <w:rStyle w:val="FootnoteReference"/>
        </w:rPr>
        <w:footnoteReference w:id="3"/>
      </w:r>
    </w:p>
    <w:p w14:paraId="0537A184" w14:textId="77777777" w:rsidR="005D1F8D" w:rsidRDefault="005D1F8D" w:rsidP="005D1F8D">
      <w:pPr>
        <w:pStyle w:val="Bullet1"/>
        <w:numPr>
          <w:ilvl w:val="0"/>
          <w:numId w:val="0"/>
        </w:numPr>
        <w:rPr>
          <w:lang w:eastAsia="en-US"/>
        </w:rPr>
      </w:pPr>
      <w:r w:rsidRPr="00970D9D">
        <w:rPr>
          <w:lang w:eastAsia="en-GB"/>
        </w:rPr>
        <w:t xml:space="preserve">If the support currently offered is barely enough to keep </w:t>
      </w:r>
      <w:r>
        <w:rPr>
          <w:lang w:eastAsia="en-GB"/>
        </w:rPr>
        <w:t>disabled people</w:t>
      </w:r>
      <w:r w:rsidRPr="00970D9D">
        <w:rPr>
          <w:lang w:eastAsia="en-GB"/>
        </w:rPr>
        <w:t xml:space="preserve"> out of debt, then </w:t>
      </w:r>
      <w:r>
        <w:rPr>
          <w:lang w:eastAsia="en-GB"/>
        </w:rPr>
        <w:t xml:space="preserve">almost halving the Health Element could have dire consequences for new claimants. </w:t>
      </w:r>
    </w:p>
    <w:p w14:paraId="423BF941" w14:textId="77777777" w:rsidR="005D1F8D" w:rsidRDefault="005D1F8D" w:rsidP="00E37556">
      <w:pPr>
        <w:pStyle w:val="Heading3"/>
      </w:pPr>
      <w:r>
        <w:t>Impact on young people</w:t>
      </w:r>
    </w:p>
    <w:p w14:paraId="11D60437" w14:textId="77777777" w:rsidR="005D1F8D" w:rsidRDefault="005D1F8D" w:rsidP="005D1F8D">
      <w:pPr>
        <w:pStyle w:val="Bullet1"/>
        <w:numPr>
          <w:ilvl w:val="0"/>
          <w:numId w:val="0"/>
        </w:numPr>
      </w:pPr>
      <w:r>
        <w:t xml:space="preserve">The Pathways to Work Green Paper proposed removing eligibility for the Health Element from disabled people under the age of 22. This is currently subject to consultation, and this proposal does not form part of the Universal Credit Bill.  </w:t>
      </w:r>
    </w:p>
    <w:p w14:paraId="5A6C5E09" w14:textId="625340E6" w:rsidR="005D1F8D" w:rsidRDefault="005D1F8D" w:rsidP="005D1F8D">
      <w:r>
        <w:t>We support steps to make sure that more young disabled people can access training. Sense’s polling found that 41% of disabled people with complex needs on benefits would like to take part in training, but cannot find courses that meet their needs.</w:t>
      </w:r>
      <w:r w:rsidR="004D1A0F">
        <w:rPr>
          <w:rStyle w:val="FootnoteReference"/>
        </w:rPr>
        <w:footnoteReference w:id="4"/>
      </w:r>
    </w:p>
    <w:p w14:paraId="0A6077FC" w14:textId="3AE0B95B" w:rsidR="005D1F8D" w:rsidRDefault="005D1F8D" w:rsidP="005D1F8D">
      <w:pPr>
        <w:rPr>
          <w:lang w:eastAsia="en-US"/>
        </w:rPr>
      </w:pPr>
      <w:r>
        <w:t xml:space="preserve">But </w:t>
      </w:r>
      <w:r>
        <w:rPr>
          <w:lang w:eastAsia="en-US"/>
        </w:rPr>
        <w:t>removing the Health Element from young disabled people would do nothing to help them access training, nor would it address the range of barriers to work they face</w:t>
      </w:r>
      <w:r w:rsidR="006060C6">
        <w:rPr>
          <w:lang w:eastAsia="en-US"/>
        </w:rPr>
        <w:t xml:space="preserve">. Instead, it </w:t>
      </w:r>
      <w:r>
        <w:rPr>
          <w:lang w:eastAsia="en-US"/>
        </w:rPr>
        <w:t xml:space="preserve">only make it harder for them to get by. </w:t>
      </w:r>
    </w:p>
    <w:p w14:paraId="31E7A390" w14:textId="77777777" w:rsidR="005D1F8D" w:rsidRDefault="005D1F8D" w:rsidP="00E37556">
      <w:pPr>
        <w:pStyle w:val="Heading4"/>
      </w:pPr>
      <w:r>
        <w:lastRenderedPageBreak/>
        <w:t>The financial impact of cutting support for young disabled people</w:t>
      </w:r>
    </w:p>
    <w:p w14:paraId="1E7A9AD0" w14:textId="77777777" w:rsidR="005D1F8D" w:rsidRDefault="005D1F8D" w:rsidP="005D1F8D">
      <w:r>
        <w:t>T</w:t>
      </w:r>
      <w:r w:rsidRPr="009B5589">
        <w:t xml:space="preserve">here </w:t>
      </w:r>
      <w:r>
        <w:t>were</w:t>
      </w:r>
      <w:r w:rsidRPr="009B5589">
        <w:t xml:space="preserve"> 66,000 18–21-year-olds</w:t>
      </w:r>
      <w:r>
        <w:t xml:space="preserve"> receiving the Health Element </w:t>
      </w:r>
      <w:r w:rsidRPr="009B5589">
        <w:t>in 2024</w:t>
      </w:r>
      <w:r>
        <w:t>.</w:t>
      </w:r>
      <w:r>
        <w:rPr>
          <w:rStyle w:val="FootnoteReference"/>
        </w:rPr>
        <w:footnoteReference w:id="5"/>
      </w:r>
      <w:r>
        <w:t xml:space="preserve"> With the Health Element currently standing at £423 a month, the proposal would likely mean tens of thousands of young disabled people and their families losing out on a significant amount of support. </w:t>
      </w:r>
      <w:r w:rsidRPr="0041613B">
        <w:t>We have already been contacted</w:t>
      </w:r>
      <w:r w:rsidRPr="4AC982A3">
        <w:rPr>
          <w:lang w:eastAsia="en-US"/>
        </w:rPr>
        <w:t xml:space="preserve"> by parents of disabled teenagers who are worried about how they will cope financially if this proposal is introduced. </w:t>
      </w:r>
    </w:p>
    <w:p w14:paraId="6091ECAF" w14:textId="77777777" w:rsidR="005D1F8D" w:rsidRPr="00603E15" w:rsidRDefault="005D1F8D" w:rsidP="005D1F8D">
      <w:r>
        <w:t>The Government has justified the proposal by saying that ‘the savings generated would be reinvested into work support and training opportunities for this age group’.</w:t>
      </w:r>
      <w:r>
        <w:rPr>
          <w:rStyle w:val="FootnoteReference"/>
        </w:rPr>
        <w:footnoteReference w:id="6"/>
      </w:r>
      <w:r>
        <w:t xml:space="preserve"> Yet some of those affected would likely be receiving further training at specialist education providers like </w:t>
      </w:r>
      <w:hyperlink r:id="rId14" w:history="1">
        <w:r w:rsidRPr="0005428B">
          <w:rPr>
            <w:rStyle w:val="Hyperlink"/>
          </w:rPr>
          <w:t>Sense College</w:t>
        </w:r>
      </w:hyperlink>
      <w:r>
        <w:t xml:space="preserve">, meaning that the proposal would be counterproductive, penalising young disabled people who are already in education and training. </w:t>
      </w:r>
    </w:p>
    <w:p w14:paraId="5931EE95" w14:textId="77777777" w:rsidR="005D1F8D" w:rsidRDefault="005D1F8D" w:rsidP="00E37556">
      <w:pPr>
        <w:pStyle w:val="Heading2"/>
      </w:pPr>
      <w:r>
        <w:t>Consultation with disabled people and their representative organisations</w:t>
      </w:r>
    </w:p>
    <w:p w14:paraId="6B9AB161" w14:textId="77777777" w:rsidR="005D1F8D" w:rsidRDefault="005D1F8D" w:rsidP="00E37556">
      <w:pPr>
        <w:pStyle w:val="Heading3"/>
      </w:pPr>
      <w:r>
        <w:t>Lack of consultation with disabled people</w:t>
      </w:r>
    </w:p>
    <w:p w14:paraId="2893BB9E" w14:textId="77777777" w:rsidR="005D1F8D" w:rsidRDefault="005D1F8D" w:rsidP="005D1F8D">
      <w:r>
        <w:t xml:space="preserve">As the Committee note in their letter, the Government has not consulted on the policy measures that would have the most significant impact on disabled people. As a disability charity, this has made it harder for us to advocate on behalf of the disabled people we represent. </w:t>
      </w:r>
    </w:p>
    <w:p w14:paraId="46916D19" w14:textId="77777777" w:rsidR="005D1F8D" w:rsidRDefault="005D1F8D" w:rsidP="005D1F8D">
      <w:r>
        <w:t xml:space="preserve">While we submitted a response outlining our objections to benefit cuts to the Government’s ‘Pathways to Work’ Green Paper, the legislation introducing the changes to Universal Credit and Personal Independence Payments had already begun its passage through Parliament before the consultation period had closed. </w:t>
      </w:r>
    </w:p>
    <w:p w14:paraId="5413239C" w14:textId="199F3285" w:rsidR="005D1F8D" w:rsidRPr="00476BB4" w:rsidRDefault="005D1F8D" w:rsidP="005D1F8D">
      <w:r>
        <w:lastRenderedPageBreak/>
        <w:t>The concessions made by the Government in response to opposition to the proposals in Parliament meant that some of the consultation questions had been made redundant even before the end of the consultation period. This includes, for example, the section on supporting people who have lost access to Personal Independence Payment following the initial proposals to reform the eligibility criteria – proposals the Government had committed to delaying within days of the consultation period closing.</w:t>
      </w:r>
      <w:r w:rsidR="00646D8B">
        <w:t xml:space="preserve"> While </w:t>
      </w:r>
      <w:r w:rsidR="007A2212">
        <w:t xml:space="preserve">we believe it was right to delay this proposal, </w:t>
      </w:r>
      <w:r w:rsidR="0050166A">
        <w:t>the impact of</w:t>
      </w:r>
      <w:r w:rsidR="00B721F6">
        <w:t xml:space="preserve"> this </w:t>
      </w:r>
      <w:r w:rsidR="003C50A2">
        <w:t>U-turn</w:t>
      </w:r>
      <w:r w:rsidR="00B721F6">
        <w:t xml:space="preserve"> on </w:t>
      </w:r>
      <w:r w:rsidR="00B538BF">
        <w:t>the consultation process</w:t>
      </w:r>
      <w:r w:rsidR="003C50A2">
        <w:t xml:space="preserve"> highlights</w:t>
      </w:r>
      <w:r w:rsidR="00B538BF">
        <w:t xml:space="preserve"> the </w:t>
      </w:r>
      <w:r w:rsidR="00407CFA">
        <w:t>draw</w:t>
      </w:r>
      <w:r w:rsidR="00D95A3E">
        <w:t xml:space="preserve">backs of the Government’s decision to press ahead with </w:t>
      </w:r>
      <w:r w:rsidR="00F26093">
        <w:t xml:space="preserve">some proposals in White Paper at the same time it was consulting on others. This haphazard approach to consultation </w:t>
      </w:r>
      <w:r w:rsidR="000272AF">
        <w:t xml:space="preserve">has limited the ability of disabled people to meaningfully shape proposals that affect their lives. </w:t>
      </w:r>
    </w:p>
    <w:p w14:paraId="7D49F51B" w14:textId="77777777" w:rsidR="005D1F8D" w:rsidRDefault="005D1F8D" w:rsidP="005D1F8D">
      <w:r>
        <w:t xml:space="preserve">As the Government looks to introduce further welfare reform, it is vital that future proposals are fully co-produced with disabled people, including disabled people with complex needs. </w:t>
      </w:r>
    </w:p>
    <w:p w14:paraId="194CFA0F" w14:textId="77777777" w:rsidR="005D1F8D" w:rsidRDefault="005D1F8D" w:rsidP="00E37556">
      <w:pPr>
        <w:pStyle w:val="Heading3"/>
      </w:pPr>
      <w:r>
        <w:t xml:space="preserve">Failure to communicate the reforms </w:t>
      </w:r>
    </w:p>
    <w:p w14:paraId="3921BEA2" w14:textId="77777777" w:rsidR="005D1F8D" w:rsidRDefault="005D1F8D" w:rsidP="005D1F8D">
      <w:pPr>
        <w:rPr>
          <w:lang w:eastAsia="en-US"/>
        </w:rPr>
      </w:pPr>
      <w:r>
        <w:rPr>
          <w:lang w:eastAsia="en-US"/>
        </w:rPr>
        <w:t xml:space="preserve">While proposals for welfare reform will always cause anxiety among disabled people, the haphazard way in which the reforms were announced exacerbated the fear experienced by disabled people. </w:t>
      </w:r>
    </w:p>
    <w:p w14:paraId="5E9B14A2" w14:textId="77777777" w:rsidR="005D1F8D" w:rsidRDefault="005D1F8D" w:rsidP="005D1F8D">
      <w:pPr>
        <w:rPr>
          <w:lang w:eastAsia="en-US"/>
        </w:rPr>
      </w:pPr>
      <w:r>
        <w:rPr>
          <w:lang w:eastAsia="en-US"/>
        </w:rPr>
        <w:t>The publication of the Pathways to Work Green Paper on 18</w:t>
      </w:r>
      <w:r>
        <w:rPr>
          <w:vertAlign w:val="superscript"/>
          <w:lang w:eastAsia="en-US"/>
        </w:rPr>
        <w:t xml:space="preserve"> </w:t>
      </w:r>
      <w:r>
        <w:rPr>
          <w:lang w:eastAsia="en-US"/>
        </w:rPr>
        <w:t>March 2025 followed months of media speculation about the reforms. Much of this was based on anonymous briefing from ‘Government sources’ about the plans under consideration, with reports suggesting reforms including:</w:t>
      </w:r>
    </w:p>
    <w:p w14:paraId="7E736523" w14:textId="77777777" w:rsidR="005D1F8D" w:rsidRDefault="005D1F8D" w:rsidP="005D1F8D">
      <w:pPr>
        <w:pStyle w:val="Bullet1"/>
        <w:numPr>
          <w:ilvl w:val="0"/>
          <w:numId w:val="11"/>
        </w:numPr>
        <w:rPr>
          <w:lang w:eastAsia="en-US"/>
        </w:rPr>
      </w:pPr>
      <w:r w:rsidRPr="001B2256">
        <w:rPr>
          <w:lang w:eastAsia="en-US"/>
        </w:rPr>
        <w:t>Freezing Personal Independence Payment, so that it did not rise in line with inflation.</w:t>
      </w:r>
      <w:r>
        <w:rPr>
          <w:rStyle w:val="FootnoteReference"/>
        </w:rPr>
        <w:footnoteReference w:id="7"/>
      </w:r>
    </w:p>
    <w:p w14:paraId="2BFBEB33" w14:textId="77777777" w:rsidR="005D1F8D" w:rsidRDefault="005D1F8D" w:rsidP="005D1F8D">
      <w:pPr>
        <w:pStyle w:val="Bullet1"/>
        <w:numPr>
          <w:ilvl w:val="0"/>
          <w:numId w:val="11"/>
        </w:numPr>
        <w:rPr>
          <w:lang w:eastAsia="en-US"/>
        </w:rPr>
      </w:pPr>
      <w:bookmarkStart w:id="2" w:name="_Hlk205467507"/>
      <w:r w:rsidRPr="001B2256">
        <w:rPr>
          <w:lang w:eastAsia="en-US"/>
        </w:rPr>
        <w:t>Denying Personal Independence Payment to many people with mental health conditions.</w:t>
      </w:r>
      <w:r>
        <w:rPr>
          <w:rStyle w:val="FootnoteReference"/>
          <w:lang w:eastAsia="en-US"/>
        </w:rPr>
        <w:footnoteReference w:id="8"/>
      </w:r>
      <w:r w:rsidRPr="001B2256">
        <w:rPr>
          <w:lang w:eastAsia="en-US"/>
        </w:rPr>
        <w:t xml:space="preserve"> </w:t>
      </w:r>
      <w:bookmarkEnd w:id="2"/>
    </w:p>
    <w:p w14:paraId="7A7AC430" w14:textId="77777777" w:rsidR="005D1F8D" w:rsidRDefault="005D1F8D" w:rsidP="005D1F8D">
      <w:pPr>
        <w:pStyle w:val="Bullet1"/>
        <w:numPr>
          <w:ilvl w:val="0"/>
          <w:numId w:val="11"/>
        </w:numPr>
        <w:rPr>
          <w:lang w:eastAsia="en-US"/>
        </w:rPr>
      </w:pPr>
      <w:r w:rsidRPr="001B2256">
        <w:rPr>
          <w:lang w:eastAsia="en-US"/>
        </w:rPr>
        <w:lastRenderedPageBreak/>
        <w:t>Changes to the descriptors used to assess someone’s eligibility for Personal Independence Payment.</w:t>
      </w:r>
      <w:r>
        <w:t xml:space="preserve"> </w:t>
      </w:r>
      <w:r>
        <w:rPr>
          <w:rStyle w:val="FootnoteReference"/>
        </w:rPr>
        <w:footnoteReference w:id="9"/>
      </w:r>
    </w:p>
    <w:p w14:paraId="52C55C46" w14:textId="77777777" w:rsidR="005D1F8D" w:rsidRDefault="005D1F8D" w:rsidP="005D1F8D">
      <w:pPr>
        <w:pStyle w:val="Bullet1"/>
        <w:numPr>
          <w:ilvl w:val="0"/>
          <w:numId w:val="11"/>
        </w:numPr>
        <w:rPr>
          <w:lang w:eastAsia="en-US"/>
        </w:rPr>
      </w:pPr>
      <w:r w:rsidRPr="001B2256">
        <w:rPr>
          <w:lang w:eastAsia="en-US"/>
        </w:rPr>
        <w:t>Pressing ahead with the previous Government’s proposals to reform the Work Capability Assessment</w:t>
      </w:r>
      <w:r>
        <w:t xml:space="preserve"> </w:t>
      </w:r>
      <w:r>
        <w:rPr>
          <w:rStyle w:val="FootnoteReference"/>
        </w:rPr>
        <w:footnoteReference w:id="10"/>
      </w:r>
      <w:r>
        <w:rPr>
          <w:lang w:eastAsia="en-US"/>
        </w:rPr>
        <w:t xml:space="preserve"> (as set out in the </w:t>
      </w:r>
      <w:r w:rsidRPr="001B2256">
        <w:rPr>
          <w:lang w:eastAsia="en-US"/>
        </w:rPr>
        <w:t>‘Transforming Support: The Health and Disability White Paper’</w:t>
      </w:r>
      <w:r>
        <w:rPr>
          <w:lang w:eastAsia="en-US"/>
        </w:rPr>
        <w:t xml:space="preserve">). </w:t>
      </w:r>
      <w:r>
        <w:rPr>
          <w:rStyle w:val="FootnoteReference"/>
          <w:lang w:eastAsia="en-US"/>
        </w:rPr>
        <w:footnoteReference w:id="11"/>
      </w:r>
    </w:p>
    <w:p w14:paraId="7871C690" w14:textId="77777777" w:rsidR="005D1F8D" w:rsidRDefault="005D1F8D" w:rsidP="005D1F8D">
      <w:r w:rsidRPr="009F6F39">
        <w:t>In the event, the Government did not proceed with any of these proposals reportedly being considered.</w:t>
      </w:r>
      <w:r>
        <w:t xml:space="preserve"> Yet reports such as of these, many of them vague or contradictory, added to the worry and confusion felt by many disabled people. </w:t>
      </w:r>
    </w:p>
    <w:p w14:paraId="3FDB7A0C" w14:textId="77777777" w:rsidR="005D1F8D" w:rsidRDefault="005D1F8D" w:rsidP="005D1F8D">
      <w:pPr>
        <w:rPr>
          <w:lang w:eastAsia="en-US"/>
        </w:rPr>
      </w:pPr>
      <w:r>
        <w:t xml:space="preserve">We can only speculate as to why there was such extensive briefing of the plans. Some Labour MPs themselves have suggested that some of the proposals had not truly been under consideration, but were rather briefed to the media </w:t>
      </w:r>
      <w:r w:rsidRPr="001B2256">
        <w:rPr>
          <w:lang w:eastAsia="en-US"/>
        </w:rPr>
        <w:t>“to make it look like they’ve made concessions and the actual cuts aren’t as bad”.</w:t>
      </w:r>
      <w:r>
        <w:rPr>
          <w:rStyle w:val="FootnoteReference"/>
        </w:rPr>
        <w:footnoteReference w:id="12"/>
      </w:r>
    </w:p>
    <w:p w14:paraId="61E60263" w14:textId="4E7AE129" w:rsidR="005D1F8D" w:rsidRDefault="005D1F8D" w:rsidP="005D1F8D">
      <w:pPr>
        <w:rPr>
          <w:lang w:eastAsia="en-US"/>
        </w:rPr>
      </w:pPr>
      <w:r>
        <w:rPr>
          <w:lang w:eastAsia="en-US"/>
        </w:rPr>
        <w:t>Even if the leaking of the plans was not a deliberate strategy by the Government but rather done on the initiative of individual officials and ministers offering a ‘running commentary’ on the decision-making process, it still demonstrates a disregard for the impact of this speculation on the disabled people whose lives would be most affected by the reforms.</w:t>
      </w:r>
      <w:r w:rsidR="00C013A6">
        <w:rPr>
          <w:lang w:eastAsia="en-US"/>
        </w:rPr>
        <w:t xml:space="preserve"> </w:t>
      </w:r>
      <w:r w:rsidR="003C0A6B">
        <w:rPr>
          <w:lang w:eastAsia="en-US"/>
        </w:rPr>
        <w:t xml:space="preserve">The impact of this uncertainty is clear </w:t>
      </w:r>
      <w:r w:rsidR="0006336F">
        <w:rPr>
          <w:lang w:eastAsia="en-US"/>
        </w:rPr>
        <w:t>–</w:t>
      </w:r>
      <w:r w:rsidR="003C0A6B">
        <w:rPr>
          <w:lang w:eastAsia="en-US"/>
        </w:rPr>
        <w:t xml:space="preserve"> </w:t>
      </w:r>
      <w:r w:rsidR="0006336F">
        <w:rPr>
          <w:lang w:eastAsia="en-US"/>
        </w:rPr>
        <w:t>our polling found that 39% of disabled people with complex needs on benefits were worried about t</w:t>
      </w:r>
      <w:r w:rsidR="00957C4D">
        <w:rPr>
          <w:lang w:eastAsia="en-US"/>
        </w:rPr>
        <w:t>he reforms because they did not know how they would affect them.</w:t>
      </w:r>
    </w:p>
    <w:p w14:paraId="4FF67C9C" w14:textId="367A1D5E" w:rsidR="005D1F8D" w:rsidRPr="00503CC5" w:rsidRDefault="005D1F8D" w:rsidP="005D1F8D">
      <w:r>
        <w:t xml:space="preserve">When the Government eventually made an official announcement about the reforms, many disabled people found it difficult to access clear and accessible information about the </w:t>
      </w:r>
      <w:r>
        <w:lastRenderedPageBreak/>
        <w:t xml:space="preserve">reforms. </w:t>
      </w:r>
      <w:r w:rsidRPr="00503CC5">
        <w:t>Sense’s polling found that 3</w:t>
      </w:r>
      <w:r>
        <w:t>4</w:t>
      </w:r>
      <w:r w:rsidRPr="00503CC5">
        <w:t>% of disabled people with complex needs on benefits had not received information about the reforms in a format they could understand.</w:t>
      </w:r>
      <w:r>
        <w:t xml:space="preserve"> </w:t>
      </w:r>
      <w:r>
        <w:rPr>
          <w:rStyle w:val="FootnoteReference"/>
        </w:rPr>
        <w:footnoteReference w:id="13"/>
      </w:r>
    </w:p>
    <w:p w14:paraId="3E17550C" w14:textId="77777777" w:rsidR="005D1F8D" w:rsidRDefault="005D1F8D" w:rsidP="005D1F8D">
      <w:r w:rsidRPr="00503CC5">
        <w:t xml:space="preserve">The Government’s failure to communicate its welfare reforms to disabled people was particularly clear in the fact that the Government only published accessible versions of the proposals on 7 April – over two weeks after the Green Paper’s release. </w:t>
      </w:r>
      <w:r>
        <w:rPr>
          <w:rStyle w:val="FootnoteReference"/>
        </w:rPr>
        <w:footnoteReference w:id="14"/>
      </w:r>
      <w:r w:rsidRPr="00AD6A63">
        <w:t xml:space="preserve"> </w:t>
      </w:r>
    </w:p>
    <w:p w14:paraId="2026882D" w14:textId="77777777" w:rsidR="005D1F8D" w:rsidRDefault="005D1F8D" w:rsidP="005D1F8D">
      <w:r>
        <w:t xml:space="preserve">Together with the months of Government leaks about the reforms, the combined has been to cause confusion around the reform. Though not the fault of the current administration, this has been worsened by the previous Government’s haphazard approach to welfare. </w:t>
      </w:r>
    </w:p>
    <w:p w14:paraId="0142DF86" w14:textId="77777777" w:rsidR="005D1F8D" w:rsidRDefault="005D1F8D" w:rsidP="00893B5A">
      <w:pPr>
        <w:pStyle w:val="Heading3"/>
      </w:pPr>
      <w:r>
        <w:t>The previous Government’s reforms</w:t>
      </w:r>
    </w:p>
    <w:p w14:paraId="7D85BB7E" w14:textId="77777777" w:rsidR="005D1F8D" w:rsidRDefault="005D1F8D" w:rsidP="005D1F8D">
      <w:r>
        <w:t>In 2023, the Government announced in its ‘Transforming Support: The Health and Disability White Paper’</w:t>
      </w:r>
      <w:r>
        <w:rPr>
          <w:rStyle w:val="FootnoteReference"/>
        </w:rPr>
        <w:footnoteReference w:id="15"/>
      </w:r>
      <w:r>
        <w:t xml:space="preserve"> that the Work Capability Assessment would be scrapped. The following year, however, it used the ‘Modernising Support for Independent Living Green Paper’ to set out a tightening of the Assessment in the meantime. </w:t>
      </w:r>
      <w:r>
        <w:rPr>
          <w:rStyle w:val="FootnoteReference"/>
        </w:rPr>
        <w:footnoteReference w:id="16"/>
      </w:r>
    </w:p>
    <w:p w14:paraId="0E76CA3D" w14:textId="77777777" w:rsidR="005D1F8D" w:rsidRDefault="005D1F8D" w:rsidP="005D1F8D">
      <w:r>
        <w:t>As a result of this approach, the Government consulted on a range of proposals that were never implemented, including:</w:t>
      </w:r>
    </w:p>
    <w:p w14:paraId="7E392FBE" w14:textId="77777777" w:rsidR="005D1F8D" w:rsidRDefault="005D1F8D" w:rsidP="005D1F8D">
      <w:pPr>
        <w:pStyle w:val="Bullet1"/>
        <w:numPr>
          <w:ilvl w:val="0"/>
          <w:numId w:val="11"/>
        </w:numPr>
      </w:pPr>
      <w:r>
        <w:t>Replacing cash Personal Independence Payments with vouchers;</w:t>
      </w:r>
    </w:p>
    <w:p w14:paraId="72E984F4" w14:textId="77777777" w:rsidR="005D1F8D" w:rsidRDefault="005D1F8D" w:rsidP="005D1F8D">
      <w:pPr>
        <w:pStyle w:val="Bullet1"/>
        <w:numPr>
          <w:ilvl w:val="0"/>
          <w:numId w:val="11"/>
        </w:numPr>
      </w:pPr>
      <w:r>
        <w:t>Changing some of the criteria used in the Work Capability Assessment; and</w:t>
      </w:r>
    </w:p>
    <w:p w14:paraId="039E8B71" w14:textId="77777777" w:rsidR="005D1F8D" w:rsidRDefault="005D1F8D" w:rsidP="005D1F8D">
      <w:pPr>
        <w:pStyle w:val="Bullet1"/>
        <w:numPr>
          <w:ilvl w:val="0"/>
          <w:numId w:val="11"/>
        </w:numPr>
      </w:pPr>
      <w:r>
        <w:t xml:space="preserve">Changes to eligibility criteria for Personal Independence Payment. </w:t>
      </w:r>
      <w:r>
        <w:rPr>
          <w:rStyle w:val="FootnoteReference"/>
        </w:rPr>
        <w:footnoteReference w:id="17"/>
      </w:r>
    </w:p>
    <w:p w14:paraId="745818D5" w14:textId="77777777" w:rsidR="005D1F8D" w:rsidRDefault="005D1F8D" w:rsidP="005D1F8D">
      <w:pPr>
        <w:pStyle w:val="Bullet1"/>
        <w:numPr>
          <w:ilvl w:val="0"/>
          <w:numId w:val="0"/>
        </w:numPr>
      </w:pPr>
      <w:r>
        <w:lastRenderedPageBreak/>
        <w:t xml:space="preserve">When we spoke to disabled people with complex needs about their understanding of the Labour Government’s reforms, we found that some disabled people mistakenly thought the current Government was proceeding with some of the above proposals, such as the proposal to replace cash Personal Independence Payments with vouchers. This is understandable, given that there have been four Green Papers or White Papers on disability employment and welfare reform over the past three years. </w:t>
      </w:r>
    </w:p>
    <w:p w14:paraId="72BD98B7" w14:textId="77777777" w:rsidR="005D1F8D" w:rsidRDefault="005D1F8D" w:rsidP="005D1F8D">
      <w:pPr>
        <w:pStyle w:val="Bullet1"/>
        <w:numPr>
          <w:ilvl w:val="0"/>
          <w:numId w:val="0"/>
        </w:numPr>
      </w:pPr>
      <w:r>
        <w:t xml:space="preserve">Unsurprisingly, this confusion has exacerbated disabled people’s anxiety about the reforms, with our polling showing that almost 2 in 5 (39%) disabled people with complex needs on benefits are worried because they don’t know how they will be affected by the changes. </w:t>
      </w:r>
      <w:r>
        <w:rPr>
          <w:rStyle w:val="FootnoteReference"/>
        </w:rPr>
        <w:footnoteReference w:id="18"/>
      </w:r>
    </w:p>
    <w:p w14:paraId="6E988FB3" w14:textId="77777777" w:rsidR="005D1F8D" w:rsidRPr="008556B6" w:rsidRDefault="005D1F8D" w:rsidP="005D1F8D">
      <w:r>
        <w:t xml:space="preserve">If the Government proposes further reforms of the welfare system, it should make sure that it communicates any proposed changes clearly and accessibly with disabled people, taking steps to dispel any potential misinformation and confusion about the reforms being introduced.  </w:t>
      </w:r>
    </w:p>
    <w:p w14:paraId="6DCDC388" w14:textId="77777777" w:rsidR="005D1F8D" w:rsidRDefault="005D1F8D" w:rsidP="00893B5A">
      <w:pPr>
        <w:pStyle w:val="Heading2"/>
      </w:pPr>
      <w:r>
        <w:t>Portrayal by politicians of disabled people as ‘making profit of social benefits, making false statements to get social and disability benefits or being a burden to society.’</w:t>
      </w:r>
    </w:p>
    <w:p w14:paraId="09D31BD7" w14:textId="77777777" w:rsidR="005D1F8D" w:rsidRDefault="005D1F8D" w:rsidP="005D1F8D">
      <w:r>
        <w:t xml:space="preserve">During the debate on welfare reform, both the Labour Government and the Conservative Party have used language that has stigmatised disabled people who claim benefits. Sense polling has found that 37% of disabled people with complex needs on benefits felt less valued by society as a result of the debate. </w:t>
      </w:r>
      <w:r>
        <w:rPr>
          <w:rStyle w:val="FootnoteReference"/>
        </w:rPr>
        <w:footnoteReference w:id="19"/>
      </w:r>
    </w:p>
    <w:p w14:paraId="02DFBC15" w14:textId="71F798B2" w:rsidR="005D1F8D" w:rsidRDefault="00893B5A" w:rsidP="00893B5A">
      <w:pPr>
        <w:pStyle w:val="Heading3"/>
      </w:pPr>
      <w:r>
        <w:t>Rhetoric</w:t>
      </w:r>
      <w:r w:rsidR="005D1F8D">
        <w:t xml:space="preserve"> used by the Labour Government</w:t>
      </w:r>
    </w:p>
    <w:p w14:paraId="5C3F3536" w14:textId="77777777" w:rsidR="005D1F8D" w:rsidRDefault="005D1F8D" w:rsidP="005D1F8D">
      <w:r>
        <w:t xml:space="preserve">Throughout the debate, the Government have portrayed the growth in the cost of disability benefits as ‘unfair to taxpayers’, implying that disabled people are a burden to society. </w:t>
      </w:r>
    </w:p>
    <w:p w14:paraId="7FE952AD" w14:textId="77777777" w:rsidR="005D1F8D" w:rsidRDefault="005D1F8D" w:rsidP="005D1F8D">
      <w:r>
        <w:lastRenderedPageBreak/>
        <w:t xml:space="preserve">Announcing the reforms, the Work and Pensions Secretary, Liz Kendall, for example, said: </w:t>
      </w:r>
      <w:r w:rsidRPr="001B2256">
        <w:t>‘Millions of people who could work trapped on benefits… denied the income, hope, dignity and self-respect that we know good work brings. And taxpayers paying millions more on the costs of failure, with spending on working age sickness and disability benefits up £20 billion since the pandemic’.</w:t>
      </w:r>
      <w:r>
        <w:t xml:space="preserve"> </w:t>
      </w:r>
      <w:r>
        <w:rPr>
          <w:rStyle w:val="FootnoteReference"/>
        </w:rPr>
        <w:footnoteReference w:id="20"/>
      </w:r>
    </w:p>
    <w:p w14:paraId="3515A392" w14:textId="50D02DEA" w:rsidR="005D1F8D" w:rsidRDefault="005D1F8D" w:rsidP="005D1F8D">
      <w:r>
        <w:t xml:space="preserve">While this speech seemed to the blame on the system rather than the individual benefit claimant, it still portrays disabled people who claim benefits as a burden on taxpayers. This is despite the fact that disabled people are taxpayers themselves, with Sense polling finding that 35% of disabled people with complex needs on Personal Independence Payments have a job. </w:t>
      </w:r>
      <w:r>
        <w:rPr>
          <w:rStyle w:val="FootnoteReference"/>
        </w:rPr>
        <w:footnoteReference w:id="21"/>
      </w:r>
    </w:p>
    <w:p w14:paraId="1A30E119" w14:textId="77777777" w:rsidR="005D1F8D" w:rsidRDefault="005D1F8D" w:rsidP="005D1F8D">
      <w:r>
        <w:t xml:space="preserve">This characterisation of the reforms as being driven by the need to get disabled people into work is typical of the way senior Government figures have justified the reforms. While we agree with the Government that disabled people need more support to enter work, the bulk of the initial proposals for reforms focused on to Personal Independence Payment, which is not an out-of-work benefit. </w:t>
      </w:r>
    </w:p>
    <w:p w14:paraId="60383361" w14:textId="77777777" w:rsidR="005D1F8D" w:rsidRDefault="005D1F8D" w:rsidP="005D1F8D">
      <w:r>
        <w:t xml:space="preserve">In emphasising disability employment, the Government have given the impression that disabled people are claiming Personal Independence Payment as an alternative to work. In fact, Personal Independence Payment is meant to pay for the extra costs of being disabled and so is available to disabled people in work. This risks leading the public to mistakenly believe that disabled people who in work and on Personal Independence Payment are acting fraudulently, and/or claiming support they do not need.  </w:t>
      </w:r>
    </w:p>
    <w:p w14:paraId="6717EC06" w14:textId="77777777" w:rsidR="005D1F8D" w:rsidRDefault="005D1F8D" w:rsidP="005D1F8D">
      <w:r>
        <w:t xml:space="preserve">Politicians have also emphasised the need to get disabled people into work to the point where they have downplayed the significant barriers to employment many disabled people </w:t>
      </w:r>
      <w:r>
        <w:lastRenderedPageBreak/>
        <w:t>face. The Chief Secretary to the Treasury, Darren Jones, for example, was forced to apologise after comparing disability benefits to pocket money, saying that if a child would get a Saturday job if their pocket money were cut.</w:t>
      </w:r>
      <w:r>
        <w:rPr>
          <w:rStyle w:val="FootnoteReference"/>
        </w:rPr>
        <w:footnoteReference w:id="22"/>
      </w:r>
      <w:r>
        <w:t xml:space="preserve"> This comparison implied that disabled people were refusing to work because they could claim benefits instead. </w:t>
      </w:r>
    </w:p>
    <w:p w14:paraId="1BC68F94" w14:textId="77777777" w:rsidR="005D1F8D" w:rsidRDefault="005D1F8D" w:rsidP="005D1F8D">
      <w:r>
        <w:t>Politicians have also implied that, for many, claiming benefits is a choice. The Prime Minister has talked about claiming benefits being a ‘lifestyle choice’ for some, saying that the state would not tolerate ‘voluntary worklessness’.</w:t>
      </w:r>
      <w:r>
        <w:rPr>
          <w:rStyle w:val="FootnoteReference"/>
        </w:rPr>
        <w:footnoteReference w:id="23"/>
      </w:r>
      <w:r>
        <w:t xml:space="preserve"> While announcing the reforms, the Work and Pensions Secretary similarly said that the measures would ‘[tackle]</w:t>
      </w:r>
      <w:r w:rsidRPr="00005632">
        <w:t xml:space="preserve"> the perverse incentives that drive people into welfare dependency</w:t>
      </w:r>
      <w:r>
        <w:t xml:space="preserve">’, implying that some disabled people are choosing to claim benefits rather than look for work.   </w:t>
      </w:r>
    </w:p>
    <w:p w14:paraId="2B7EDBBC" w14:textId="3F009F67" w:rsidR="005D1F8D" w:rsidRDefault="00EE0725" w:rsidP="00EE0725">
      <w:pPr>
        <w:pStyle w:val="Heading3"/>
      </w:pPr>
      <w:r>
        <w:t>Rhetoric</w:t>
      </w:r>
      <w:r w:rsidR="005D1F8D">
        <w:t xml:space="preserve"> used by the Opposition </w:t>
      </w:r>
    </w:p>
    <w:p w14:paraId="3CC09343" w14:textId="77777777" w:rsidR="005D1F8D" w:rsidRDefault="005D1F8D" w:rsidP="005D1F8D">
      <w:r>
        <w:t xml:space="preserve">The language used by the Conservative opposition has also stigmatised disabled people. </w:t>
      </w:r>
    </w:p>
    <w:p w14:paraId="42DE549F" w14:textId="77777777" w:rsidR="005D1F8D" w:rsidRDefault="005D1F8D" w:rsidP="005D1F8D">
      <w:r>
        <w:t>In a recent speech, the Leader of the Opposition, Kemi Badenoch, claimed that ‘</w:t>
      </w:r>
      <w:r w:rsidRPr="007E4AFE">
        <w:t>We are becoming a welfare state, with an economy attached. 28 million people in Britain are now working to pay the wages and benefits of 28 million others.</w:t>
      </w:r>
      <w:r>
        <w:t>’</w:t>
      </w:r>
      <w:r w:rsidRPr="002512CD">
        <w:rPr>
          <w:rStyle w:val="FootnoteReference"/>
        </w:rPr>
        <w:t xml:space="preserve"> </w:t>
      </w:r>
      <w:r>
        <w:rPr>
          <w:rStyle w:val="FootnoteReference"/>
        </w:rPr>
        <w:footnoteReference w:id="24"/>
      </w:r>
      <w:r>
        <w:t xml:space="preserve"> Conservative frontbenchers have also used this statistic in Parliament. But while this statistic creates the impression that half of the working age population are on unemployment benefits, this figure seems in fact to include public sector workers and pensioners. </w:t>
      </w:r>
    </w:p>
    <w:p w14:paraId="66612516" w14:textId="77777777" w:rsidR="005D1F8D" w:rsidRDefault="005D1F8D" w:rsidP="005D1F8D">
      <w:r>
        <w:t xml:space="preserve">By implying that half of the country does not work out of choice, the Leader of the Opposition gave the impression that many disabled people are a burden on society, receiving support that they do not deserve. </w:t>
      </w:r>
    </w:p>
    <w:p w14:paraId="37D8A837" w14:textId="77777777" w:rsidR="005D1F8D" w:rsidRDefault="005D1F8D" w:rsidP="005D1F8D">
      <w:r w:rsidRPr="002C2EE0">
        <w:lastRenderedPageBreak/>
        <w:t>The Leader of the Opposition also claimed that too many people describe themselves as disabled: “I know some may disagree with me, but I do not believe that one in four of us can be considered disabled without the term losing all meaning…We also clearly cannot afford to support one in four people who now classify themselves as disabled.”</w:t>
      </w:r>
      <w:r>
        <w:rPr>
          <w:rStyle w:val="FootnoteReference"/>
        </w:rPr>
        <w:footnoteReference w:id="25"/>
      </w:r>
      <w:r w:rsidRPr="002C2EE0">
        <w:t xml:space="preserve"> </w:t>
      </w:r>
    </w:p>
    <w:p w14:paraId="0DBA1D0D" w14:textId="77777777" w:rsidR="005D1F8D" w:rsidRDefault="005D1F8D" w:rsidP="005D1F8D">
      <w:r w:rsidRPr="002C2EE0">
        <w:t xml:space="preserve">This creates the impression that </w:t>
      </w:r>
      <w:r>
        <w:t xml:space="preserve">everyone describing themselves as disabled claims financial support, implying that that is their motive for doing calling themselves disabled. Yet, out of the 10 million disabled people in England and Wales, only 4 million working-age adults receive any disability benefits. </w:t>
      </w:r>
      <w:r>
        <w:rPr>
          <w:rStyle w:val="FootnoteReference"/>
        </w:rPr>
        <w:footnoteReference w:id="26"/>
      </w:r>
      <w:r>
        <w:t xml:space="preserve"> </w:t>
      </w:r>
      <w:r>
        <w:rPr>
          <w:rStyle w:val="FootnoteReference"/>
        </w:rPr>
        <w:footnoteReference w:id="27"/>
      </w:r>
    </w:p>
    <w:p w14:paraId="37F931BF" w14:textId="77777777" w:rsidR="005D1F8D" w:rsidRDefault="005D1F8D" w:rsidP="005D1F8D">
      <w:r>
        <w:t>To back up her argument that many disabled people on benefits did not deserve them, the Leader of the Opposition gave several examples of seemingly trivial conditions that she claims people receive benefits for. Criticising the Motability scheme, which entitles people who receive an enhanced rate of PIP to specially adapted vehicles, she said that ‘f</w:t>
      </w:r>
      <w:r w:rsidRPr="004A4FB0">
        <w:t>ood intolerances are a medical fact but they are not something we should be handing out new cars for. This is not a joke, this actually happens.</w:t>
      </w:r>
      <w:r>
        <w:t>’</w:t>
      </w:r>
      <w:r w:rsidRPr="004A4FB0">
        <w:t> </w:t>
      </w:r>
      <w:r>
        <w:rPr>
          <w:rStyle w:val="FootnoteReference"/>
        </w:rPr>
        <w:footnoteReference w:id="28"/>
      </w:r>
    </w:p>
    <w:p w14:paraId="6DF644CD" w14:textId="77777777" w:rsidR="005D1F8D" w:rsidRDefault="005D1F8D" w:rsidP="005D1F8D">
      <w:r>
        <w:t xml:space="preserve">The research she is referring to found that, in April 2025, 20 people received cars for food intolerances, out of almost 600,000 people who receive a car through Motability. </w:t>
      </w:r>
      <w:r>
        <w:rPr>
          <w:rStyle w:val="FootnoteReference"/>
        </w:rPr>
        <w:footnoteReference w:id="29"/>
      </w:r>
      <w:r>
        <w:t xml:space="preserve"> By focusing on this minority, the Leader of the Opposition implied that the welfare system is characterised by disabled people receiving support that they do not need. This clearly stigmatises disabled people, implying that they are a burden to society and eager to use the fact they are disabled for financial benefit. </w:t>
      </w:r>
    </w:p>
    <w:p w14:paraId="1BBA5334" w14:textId="77777777" w:rsidR="005D1F8D" w:rsidRDefault="005D1F8D" w:rsidP="005D1F8D">
      <w:r>
        <w:lastRenderedPageBreak/>
        <w:t xml:space="preserve">The use of language like this has real-world consequences, with police in the UK recently </w:t>
      </w:r>
      <w:r w:rsidRPr="00054566">
        <w:t>receiving reports of a website that had been set up to allow the public to share reports of ‘annoying neighbours’ with Motability cars</w:t>
      </w:r>
      <w:r>
        <w:t xml:space="preserve"> – something with clear potential to develop into hate crimes. </w:t>
      </w:r>
      <w:r>
        <w:rPr>
          <w:rStyle w:val="FootnoteReference"/>
        </w:rPr>
        <w:footnoteReference w:id="30"/>
      </w:r>
    </w:p>
    <w:p w14:paraId="5616A690" w14:textId="77777777" w:rsidR="005D1F8D" w:rsidRDefault="005D1F8D" w:rsidP="00EE0725">
      <w:pPr>
        <w:pStyle w:val="Heading3"/>
      </w:pPr>
      <w:r>
        <w:t>Impact of this rhetoric on disabled people</w:t>
      </w:r>
    </w:p>
    <w:p w14:paraId="3E00D6C0" w14:textId="77777777" w:rsidR="005D1F8D" w:rsidRPr="00AD6A63" w:rsidRDefault="005D1F8D" w:rsidP="005D1F8D">
      <w:r>
        <w:t>Unsurprisingly, t</w:t>
      </w:r>
      <w:r w:rsidRPr="00AD6A63">
        <w:t>he debate around welfare reform has also impacted the mental health and wellbeing of disabled people</w:t>
      </w:r>
      <w:r>
        <w:t xml:space="preserve"> with complex needs on benefits</w:t>
      </w:r>
      <w:r w:rsidRPr="00AD6A63">
        <w:t xml:space="preserve">, with 39% feeling demonised by the rhetoric around disability benefit reforms. </w:t>
      </w:r>
      <w:r>
        <w:rPr>
          <w:rStyle w:val="FootnoteReference"/>
        </w:rPr>
        <w:footnoteReference w:id="31"/>
      </w:r>
      <w:r>
        <w:t xml:space="preserve"> The same percentage said that the announcement of welfare reforms had harmed their mental health. </w:t>
      </w:r>
    </w:p>
    <w:p w14:paraId="413B67EE" w14:textId="77777777" w:rsidR="005D1F8D" w:rsidRDefault="005D1F8D" w:rsidP="005D1F8D">
      <w:r>
        <w:t xml:space="preserve">The rhetoric around the reforms, together with the proposals themselves, has added to the longstanding perception that the Government is out of touch with them. Sense polling found that only 21% of disabled people with complex needs felt that the Government understood the barriers to work faced by disabled people. </w:t>
      </w:r>
      <w:r w:rsidRPr="00AD6A63">
        <w:t xml:space="preserve">As someone supported at a Sense service told us: </w:t>
      </w:r>
    </w:p>
    <w:p w14:paraId="1F0EE9AF" w14:textId="77777777" w:rsidR="005D1F8D" w:rsidRDefault="005D1F8D" w:rsidP="005D1F8D">
      <w:pPr>
        <w:rPr>
          <w:i/>
          <w:iCs/>
        </w:rPr>
      </w:pPr>
      <w:r w:rsidRPr="008558B8">
        <w:rPr>
          <w:i/>
          <w:iCs/>
        </w:rPr>
        <w:t xml:space="preserve">“I feel like Keir Starmer or even the last government we had, none of them really take into account how it will impact disabled people… not just people with a learning disability, but people with mental health </w:t>
      </w:r>
      <w:r>
        <w:rPr>
          <w:i/>
          <w:iCs/>
        </w:rPr>
        <w:t>problems</w:t>
      </w:r>
      <w:r w:rsidRPr="008558B8">
        <w:rPr>
          <w:i/>
          <w:iCs/>
        </w:rPr>
        <w:t>, vulnerable people”.</w:t>
      </w:r>
    </w:p>
    <w:p w14:paraId="01AF30B9" w14:textId="77777777" w:rsidR="00A609AB" w:rsidRDefault="00A609AB" w:rsidP="00A609AB">
      <w:pPr>
        <w:pStyle w:val="Heading1"/>
      </w:pPr>
      <w:r>
        <w:t>Conclusion</w:t>
      </w:r>
    </w:p>
    <w:p w14:paraId="40AD9E97" w14:textId="4C9BF8D6" w:rsidR="009E4E23" w:rsidRDefault="00A609AB" w:rsidP="005D1F8D">
      <w:r w:rsidRPr="006A3C49">
        <w:rPr>
          <w:lang w:eastAsia="en-US"/>
        </w:rPr>
        <w:t xml:space="preserve">Based on the points outlined above, we agree with the Committee’s assessment that </w:t>
      </w:r>
      <w:r w:rsidRPr="006A3C49">
        <w:t>the welfare reform ‘will deepen the signs of regression that the Committee indicated in its 2024 Report on the follow-up to the inquiry’.</w:t>
      </w:r>
      <w:r>
        <w:t xml:space="preserve"> </w:t>
      </w:r>
      <w:r w:rsidR="009E4E23">
        <w:t xml:space="preserve">We welcome the Committee’s efforts to hold the </w:t>
      </w:r>
      <w:r w:rsidR="00DD0D6D">
        <w:t xml:space="preserve">UK </w:t>
      </w:r>
      <w:r w:rsidR="009E4E23">
        <w:t xml:space="preserve">Government to account, and </w:t>
      </w:r>
      <w:r w:rsidR="0026045A">
        <w:t xml:space="preserve">we would be happy to </w:t>
      </w:r>
      <w:r w:rsidR="00140A1C">
        <w:t>act as expert witnesses as you examine the</w:t>
      </w:r>
      <w:r w:rsidR="00637F84">
        <w:t xml:space="preserve"> impact of the proposed reforms on disabled people in the UK.</w:t>
      </w:r>
      <w:r w:rsidR="00DD0D6D">
        <w:t xml:space="preserve"> </w:t>
      </w:r>
    </w:p>
    <w:p w14:paraId="13AFC019" w14:textId="77777777" w:rsidR="00A065B3" w:rsidRDefault="00A065B3" w:rsidP="00220054">
      <w:pPr>
        <w:pStyle w:val="Bullet1"/>
        <w:numPr>
          <w:ilvl w:val="0"/>
          <w:numId w:val="0"/>
        </w:numPr>
        <w:rPr>
          <w:rFonts w:eastAsia="Times New Roman" w:cstheme="minorHAnsi"/>
          <w:color w:val="000000"/>
          <w:lang w:eastAsia="en-GB"/>
        </w:rPr>
      </w:pPr>
    </w:p>
    <w:p w14:paraId="01B1EC7B" w14:textId="69A96C56" w:rsidR="00220054" w:rsidRPr="00220054" w:rsidRDefault="00220054" w:rsidP="00220054">
      <w:pPr>
        <w:pStyle w:val="Bullet1"/>
        <w:numPr>
          <w:ilvl w:val="0"/>
          <w:numId w:val="0"/>
        </w:numPr>
        <w:rPr>
          <w:shd w:val="clear" w:color="auto" w:fill="FFFFFF"/>
        </w:rPr>
      </w:pPr>
      <w:r w:rsidRPr="00F35877">
        <w:rPr>
          <w:rFonts w:eastAsia="Times New Roman" w:cstheme="minorHAnsi"/>
          <w:color w:val="000000"/>
          <w:lang w:eastAsia="en-GB"/>
        </w:rPr>
        <w:t>For more information</w:t>
      </w:r>
      <w:r w:rsidR="00FE48B4">
        <w:rPr>
          <w:rFonts w:eastAsia="Times New Roman" w:cstheme="minorHAnsi"/>
          <w:color w:val="000000"/>
          <w:lang w:eastAsia="en-GB"/>
        </w:rPr>
        <w:t>,</w:t>
      </w:r>
      <w:r w:rsidRPr="00F35877">
        <w:rPr>
          <w:rFonts w:eastAsia="Times New Roman" w:cstheme="minorHAnsi"/>
          <w:color w:val="000000"/>
          <w:lang w:eastAsia="en-GB"/>
        </w:rPr>
        <w:t xml:space="preserve"> or to follow up any of the points raised in this briefing</w:t>
      </w:r>
      <w:r w:rsidR="00FE48B4">
        <w:rPr>
          <w:rFonts w:eastAsia="Times New Roman" w:cstheme="minorHAnsi"/>
          <w:color w:val="000000"/>
          <w:lang w:eastAsia="en-GB"/>
        </w:rPr>
        <w:t>,</w:t>
      </w:r>
      <w:r w:rsidRPr="00F35877">
        <w:rPr>
          <w:rFonts w:eastAsia="Times New Roman" w:cstheme="minorHAnsi"/>
          <w:color w:val="000000"/>
          <w:lang w:eastAsia="en-GB"/>
        </w:rPr>
        <w:t xml:space="preserve"> please contact the Sense Parliamentary Team: </w:t>
      </w:r>
      <w:hyperlink r:id="rId15" w:history="1">
        <w:r w:rsidRPr="00F35877">
          <w:rPr>
            <w:rFonts w:eastAsia="Times New Roman" w:cstheme="minorHAnsi"/>
            <w:color w:val="653279" w:themeColor="hyperlink"/>
            <w:lang w:eastAsia="en-GB"/>
          </w:rPr>
          <w:t>parliamentary@sense.org.uk</w:t>
        </w:r>
      </w:hyperlink>
      <w:r w:rsidRPr="00F35877">
        <w:rPr>
          <w:rFonts w:eastAsia="Times New Roman" w:cstheme="minorHAnsi"/>
          <w:color w:val="000000"/>
          <w:lang w:eastAsia="en-GB"/>
        </w:rPr>
        <w:t xml:space="preserve"> </w:t>
      </w:r>
    </w:p>
    <w:p w14:paraId="4AF734A8" w14:textId="1004FE32" w:rsidR="00F31604" w:rsidRPr="00D24E8B" w:rsidRDefault="00F31604" w:rsidP="00D24E8B">
      <w:pPr>
        <w:pStyle w:val="Bullet1"/>
        <w:numPr>
          <w:ilvl w:val="0"/>
          <w:numId w:val="0"/>
        </w:numPr>
        <w:rPr>
          <w:b/>
          <w:bCs/>
          <w:shd w:val="clear" w:color="auto" w:fill="FFFFFF"/>
        </w:rPr>
      </w:pPr>
      <w:r w:rsidRPr="00F35877">
        <w:rPr>
          <w:lang w:eastAsia="en-US"/>
        </w:rPr>
        <w:t xml:space="preserve"> </w:t>
      </w:r>
    </w:p>
    <w:sectPr w:rsidR="00F31604" w:rsidRPr="00D24E8B" w:rsidSect="0037482B">
      <w:headerReference w:type="default" r:id="rId16"/>
      <w:footerReference w:type="default" r:id="rId17"/>
      <w:pgSz w:w="11906" w:h="16838" w:code="9"/>
      <w:pgMar w:top="2835" w:right="1134" w:bottom="1701" w:left="1134" w:header="1134"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DF747" w14:textId="77777777" w:rsidR="006D5B16" w:rsidRDefault="006D5B16" w:rsidP="0000661D">
      <w:pPr>
        <w:spacing w:line="240" w:lineRule="auto"/>
      </w:pPr>
      <w:r>
        <w:separator/>
      </w:r>
    </w:p>
    <w:p w14:paraId="725427FF" w14:textId="77777777" w:rsidR="006D5B16" w:rsidRDefault="006D5B16"/>
  </w:endnote>
  <w:endnote w:type="continuationSeparator" w:id="0">
    <w:p w14:paraId="1192CA58" w14:textId="77777777" w:rsidR="006D5B16" w:rsidRDefault="006D5B16" w:rsidP="0000661D">
      <w:pPr>
        <w:spacing w:line="240" w:lineRule="auto"/>
      </w:pPr>
      <w:r>
        <w:continuationSeparator/>
      </w:r>
    </w:p>
    <w:p w14:paraId="476959C0" w14:textId="77777777" w:rsidR="006D5B16" w:rsidRDefault="006D5B16"/>
  </w:endnote>
  <w:endnote w:type="continuationNotice" w:id="1">
    <w:p w14:paraId="665955C0" w14:textId="77777777" w:rsidR="006D5B16" w:rsidRDefault="006D5B1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Clear"/>
      <w:tblW w:w="5000" w:type="pct"/>
      <w:tblLayout w:type="fixed"/>
      <w:tblCellMar>
        <w:left w:w="0" w:type="dxa"/>
        <w:right w:w="0" w:type="dxa"/>
      </w:tblCellMar>
      <w:tblLook w:val="04A0" w:firstRow="1" w:lastRow="0" w:firstColumn="1" w:lastColumn="0" w:noHBand="0" w:noVBand="1"/>
    </w:tblPr>
    <w:tblGrid>
      <w:gridCol w:w="4819"/>
      <w:gridCol w:w="4819"/>
    </w:tblGrid>
    <w:tr w:rsidR="00DE18E0" w14:paraId="3BA553F4" w14:textId="77777777" w:rsidTr="005B609A">
      <w:trPr>
        <w:cantSplit/>
      </w:trPr>
      <w:tc>
        <w:tcPr>
          <w:tcW w:w="4819" w:type="dxa"/>
        </w:tcPr>
        <w:p w14:paraId="7704F654" w14:textId="1ABEC070" w:rsidR="00DE18E0" w:rsidRDefault="00DE18E0" w:rsidP="007759B2">
          <w:pPr>
            <w:pStyle w:val="Footer"/>
            <w:tabs>
              <w:tab w:val="right" w:pos="9638"/>
            </w:tabs>
          </w:pPr>
          <w:r w:rsidRPr="00E83C7D">
            <w:fldChar w:fldCharType="begin"/>
          </w:r>
          <w:r w:rsidRPr="00E83C7D">
            <w:instrText xml:space="preserve"> IF </w:instrText>
          </w:r>
          <w:r>
            <w:instrText>"</w:instrText>
          </w:r>
          <w:r w:rsidR="00DE7854">
            <w:fldChar w:fldCharType="begin"/>
          </w:r>
          <w:r w:rsidR="00DE7854">
            <w:instrText xml:space="preserve"> STYLEREF  ~DocDate  </w:instrText>
          </w:r>
          <w:r w:rsidR="00DE7854">
            <w:fldChar w:fldCharType="separate"/>
          </w:r>
          <w:r w:rsidR="007B2EA2">
            <w:rPr>
              <w:b/>
              <w:bCs/>
              <w:noProof/>
              <w:lang w:val="en-US"/>
            </w:rPr>
            <w:instrText>Error! No text of specified style in document.</w:instrText>
          </w:r>
          <w:r w:rsidR="00DE7854">
            <w:rPr>
              <w:noProof/>
            </w:rPr>
            <w:fldChar w:fldCharType="end"/>
          </w:r>
          <w:r>
            <w:rPr>
              <w:noProof/>
            </w:rPr>
            <w:instrText>"</w:instrText>
          </w:r>
          <w:r w:rsidRPr="00E83C7D">
            <w:instrText xml:space="preserve"> = "</w:instrText>
          </w:r>
          <w:r>
            <w:instrText>Error*</w:instrText>
          </w:r>
          <w:r w:rsidRPr="00E83C7D">
            <w:instrText>" "" "</w:instrText>
          </w:r>
          <w:r>
            <w:fldChar w:fldCharType="begin"/>
          </w:r>
          <w:r>
            <w:instrText>STYLEREF  ~DocDate</w:instrText>
          </w:r>
          <w:r>
            <w:fldChar w:fldCharType="separate"/>
          </w:r>
          <w:r w:rsidR="00006E76">
            <w:rPr>
              <w:noProof/>
            </w:rPr>
            <w:instrText>September 2022</w:instrText>
          </w:r>
          <w:r>
            <w:fldChar w:fldCharType="end"/>
          </w:r>
          <w:r w:rsidRPr="00E83C7D">
            <w:instrText xml:space="preserve">" </w:instrText>
          </w:r>
          <w:r w:rsidRPr="00E83C7D">
            <w:fldChar w:fldCharType="end"/>
          </w:r>
        </w:p>
        <w:p w14:paraId="3BA553F2" w14:textId="3787FD16" w:rsidR="00DE18E0" w:rsidRDefault="00DE18E0" w:rsidP="007759B2">
          <w:pPr>
            <w:pStyle w:val="Footer"/>
            <w:tabs>
              <w:tab w:val="right" w:pos="9638"/>
            </w:tabs>
          </w:pPr>
        </w:p>
      </w:tc>
      <w:tc>
        <w:tcPr>
          <w:tcW w:w="4819" w:type="dxa"/>
        </w:tcPr>
        <w:p w14:paraId="3BA553F3" w14:textId="02E8BD6E" w:rsidR="00DE18E0" w:rsidRDefault="00DE18E0" w:rsidP="007759B2">
          <w:pPr>
            <w:pStyle w:val="Footer"/>
            <w:tabs>
              <w:tab w:val="right" w:pos="9638"/>
            </w:tabs>
            <w:jc w:val="right"/>
          </w:pPr>
          <w:r>
            <w:t xml:space="preserve">Page </w:t>
          </w:r>
          <w:r w:rsidRPr="00222B70">
            <w:rPr>
              <w:b/>
            </w:rPr>
            <w:fldChar w:fldCharType="begin"/>
          </w:r>
          <w:r w:rsidRPr="00222B70">
            <w:rPr>
              <w:b/>
            </w:rPr>
            <w:instrText xml:space="preserve"> PAGE   \* MERGEFORMAT </w:instrText>
          </w:r>
          <w:r w:rsidRPr="00222B70">
            <w:rPr>
              <w:b/>
            </w:rPr>
            <w:fldChar w:fldCharType="separate"/>
          </w:r>
          <w:r>
            <w:rPr>
              <w:b/>
              <w:noProof/>
            </w:rPr>
            <w:t>4</w:t>
          </w:r>
          <w:r w:rsidRPr="00222B70">
            <w:rPr>
              <w:b/>
              <w:noProof/>
            </w:rPr>
            <w:fldChar w:fldCharType="end"/>
          </w:r>
          <w:r>
            <w:rPr>
              <w:noProof/>
            </w:rPr>
            <w:t xml:space="preserve"> of </w:t>
          </w:r>
          <w:r w:rsidRPr="00222B70">
            <w:rPr>
              <w:b/>
              <w:noProof/>
            </w:rPr>
            <w:fldChar w:fldCharType="begin"/>
          </w:r>
          <w:r w:rsidRPr="00222B70">
            <w:rPr>
              <w:b/>
              <w:noProof/>
            </w:rPr>
            <w:instrText xml:space="preserve"> NUMPAGES  \* Arabic </w:instrText>
          </w:r>
          <w:r w:rsidRPr="00222B70">
            <w:rPr>
              <w:b/>
              <w:noProof/>
            </w:rPr>
            <w:fldChar w:fldCharType="separate"/>
          </w:r>
          <w:r>
            <w:rPr>
              <w:b/>
              <w:noProof/>
            </w:rPr>
            <w:t>6</w:t>
          </w:r>
          <w:r w:rsidRPr="00222B70">
            <w:rPr>
              <w:b/>
              <w:noProof/>
            </w:rPr>
            <w:fldChar w:fldCharType="end"/>
          </w:r>
        </w:p>
      </w:tc>
    </w:tr>
  </w:tbl>
  <w:p w14:paraId="3BA553F5" w14:textId="77777777" w:rsidR="00DE18E0" w:rsidRPr="007759B2" w:rsidRDefault="00DE18E0" w:rsidP="00775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680F2" w14:textId="77777777" w:rsidR="006D5B16" w:rsidRPr="00C214E1" w:rsidRDefault="006D5B16" w:rsidP="00C214E1">
      <w:pPr>
        <w:pStyle w:val="NoSpacing"/>
        <w:rPr>
          <w:color w:val="888B8D" w:themeColor="text2"/>
        </w:rPr>
      </w:pPr>
      <w:r w:rsidRPr="00C214E1">
        <w:rPr>
          <w:color w:val="888B8D" w:themeColor="text2"/>
        </w:rPr>
        <w:separator/>
      </w:r>
    </w:p>
  </w:footnote>
  <w:footnote w:type="continuationSeparator" w:id="0">
    <w:p w14:paraId="3D895AF6" w14:textId="77777777" w:rsidR="006D5B16" w:rsidRPr="00C214E1" w:rsidRDefault="006D5B16" w:rsidP="00C214E1">
      <w:pPr>
        <w:pStyle w:val="NoSpacing"/>
        <w:rPr>
          <w:color w:val="888B8D" w:themeColor="text2"/>
        </w:rPr>
      </w:pPr>
      <w:r w:rsidRPr="00C214E1">
        <w:rPr>
          <w:color w:val="888B8D" w:themeColor="text2"/>
        </w:rPr>
        <w:continuationSeparator/>
      </w:r>
    </w:p>
  </w:footnote>
  <w:footnote w:type="continuationNotice" w:id="1">
    <w:p w14:paraId="3A2238BD" w14:textId="77777777" w:rsidR="006D5B16" w:rsidRDefault="006D5B16">
      <w:pPr>
        <w:spacing w:before="0" w:line="240" w:lineRule="auto"/>
      </w:pPr>
    </w:p>
  </w:footnote>
  <w:footnote w:id="2">
    <w:p w14:paraId="5573F1BF" w14:textId="0A62336E" w:rsidR="005D1F8D" w:rsidRDefault="005D1F8D">
      <w:pPr>
        <w:pStyle w:val="FootnoteText"/>
      </w:pPr>
      <w:r>
        <w:rPr>
          <w:rStyle w:val="FootnoteReference"/>
        </w:rPr>
        <w:footnoteRef/>
      </w:r>
      <w:r w:rsidR="00392685">
        <w:t xml:space="preserve"> </w:t>
      </w:r>
      <w:r w:rsidR="00AD353A" w:rsidRPr="00AD353A">
        <w:t>The Universal Credit Bill: Universal Credit Rebalancing Impact Assessment’ (2025), Department for Work and Pensions, https://publications.parliament.uk/pa/bills/cbill/59-01/0267/IA0707.pdf</w:t>
      </w:r>
    </w:p>
  </w:footnote>
  <w:footnote w:id="3">
    <w:p w14:paraId="2319FF36" w14:textId="553F0C5C" w:rsidR="004709A7" w:rsidRDefault="004709A7">
      <w:pPr>
        <w:pStyle w:val="FootnoteText"/>
      </w:pPr>
      <w:r>
        <w:rPr>
          <w:rStyle w:val="FootnoteReference"/>
        </w:rPr>
        <w:footnoteRef/>
      </w:r>
      <w:r>
        <w:t xml:space="preserve"> </w:t>
      </w:r>
      <w:r w:rsidRPr="00E11E02">
        <w:t>Sense polling of 1000 disabled people with complex needs in receipt of benefits conducted by Censuswide between 7 May and 16 May 2025.</w:t>
      </w:r>
    </w:p>
  </w:footnote>
  <w:footnote w:id="4">
    <w:p w14:paraId="2EEDB4B0" w14:textId="590AB22C" w:rsidR="004D1A0F" w:rsidRDefault="004D1A0F">
      <w:pPr>
        <w:pStyle w:val="FootnoteText"/>
      </w:pPr>
      <w:r>
        <w:rPr>
          <w:rStyle w:val="FootnoteReference"/>
        </w:rPr>
        <w:footnoteRef/>
      </w:r>
      <w:r w:rsidR="005C619C">
        <w:t xml:space="preserve"> Ibid.</w:t>
      </w:r>
    </w:p>
  </w:footnote>
  <w:footnote w:id="5">
    <w:p w14:paraId="717DA295" w14:textId="77777777" w:rsidR="005D1F8D" w:rsidRDefault="005D1F8D" w:rsidP="00E3026E">
      <w:pPr>
        <w:pStyle w:val="FootnoteText"/>
        <w:ind w:left="0" w:firstLine="0"/>
      </w:pPr>
      <w:r>
        <w:rPr>
          <w:rStyle w:val="FootnoteReference"/>
        </w:rPr>
        <w:footnoteRef/>
      </w:r>
      <w:r>
        <w:t xml:space="preserve"> </w:t>
      </w:r>
      <w:r w:rsidRPr="0066393D">
        <w:t>Pathways to Work: Reforming Benefits and Support to Get Britain Working Green Paper</w:t>
      </w:r>
      <w:r>
        <w:t xml:space="preserve">’, Department for Work and Pensions (2025), </w:t>
      </w:r>
      <w:r w:rsidRPr="0066393D">
        <w:t>https://www.gov.uk/government/consultations/pathways-to-work-reforming-benefits-and-support-to-get-britain-working-green-paper</w:t>
      </w:r>
    </w:p>
  </w:footnote>
  <w:footnote w:id="6">
    <w:p w14:paraId="7BD31095" w14:textId="77777777" w:rsidR="005D1F8D" w:rsidRDefault="005D1F8D" w:rsidP="00E3026E">
      <w:pPr>
        <w:pStyle w:val="FootnoteText"/>
        <w:ind w:left="0" w:firstLine="0"/>
      </w:pPr>
      <w:r>
        <w:rPr>
          <w:rStyle w:val="FootnoteReference"/>
        </w:rPr>
        <w:footnoteRef/>
      </w:r>
      <w:r>
        <w:t xml:space="preserve"> ‘</w:t>
      </w:r>
      <w:bookmarkStart w:id="1" w:name="_Hlk205467414"/>
      <w:r w:rsidRPr="0066393D">
        <w:t>Pathways to Work: Reforming Benefits and Support to Get Britain Working Green Paper</w:t>
      </w:r>
      <w:r>
        <w:t xml:space="preserve">’, Department for Work and Pensions (2025), </w:t>
      </w:r>
      <w:r w:rsidRPr="0066393D">
        <w:t>https://www.gov.uk/government/consultations/pathways-to-work-reforming-benefits-and-support-to-get-britain-working-green-paper</w:t>
      </w:r>
      <w:bookmarkEnd w:id="1"/>
    </w:p>
  </w:footnote>
  <w:footnote w:id="7">
    <w:p w14:paraId="6B30180A" w14:textId="77777777" w:rsidR="005D1F8D" w:rsidRPr="004039A0" w:rsidRDefault="005D1F8D" w:rsidP="005D1F8D">
      <w:pPr>
        <w:pStyle w:val="FootnoteText"/>
        <w:numPr>
          <w:ilvl w:val="0"/>
          <w:numId w:val="10"/>
        </w:numPr>
      </w:pPr>
      <w:r w:rsidRPr="004039A0">
        <w:rPr>
          <w:rStyle w:val="FootnoteReference"/>
        </w:rPr>
        <w:footnoteRef/>
      </w:r>
      <w:r w:rsidRPr="004039A0">
        <w:t xml:space="preserve"> ‘UK ministers to drop plan to freeze key disability benefit’ (16 March 2025), Financial Times,  </w:t>
      </w:r>
      <w:hyperlink r:id="rId1" w:history="1">
        <w:r w:rsidRPr="004039A0">
          <w:rPr>
            <w:rStyle w:val="Hyperlink"/>
          </w:rPr>
          <w:t>https://www.ft.com/content/988d7b23-e53f-45c7-a001-1a0702521928</w:t>
        </w:r>
      </w:hyperlink>
      <w:r w:rsidRPr="004039A0">
        <w:t xml:space="preserve"> </w:t>
      </w:r>
    </w:p>
  </w:footnote>
  <w:footnote w:id="8">
    <w:p w14:paraId="2F1737D6" w14:textId="77777777" w:rsidR="005D1F8D" w:rsidRPr="004039A0" w:rsidRDefault="005D1F8D" w:rsidP="005D1F8D">
      <w:pPr>
        <w:pStyle w:val="FootnoteText"/>
        <w:numPr>
          <w:ilvl w:val="0"/>
          <w:numId w:val="10"/>
        </w:numPr>
      </w:pPr>
      <w:r w:rsidRPr="004039A0">
        <w:rPr>
          <w:rStyle w:val="FootnoteReference"/>
        </w:rPr>
        <w:footnoteRef/>
      </w:r>
      <w:r w:rsidRPr="004039A0">
        <w:t xml:space="preserve"> ‘1mn fewer people to secure health benefits under UK welfare reform’ (17 March 2025), Financial Times,</w:t>
      </w:r>
    </w:p>
    <w:p w14:paraId="28C5DE7E" w14:textId="77777777" w:rsidR="005D1F8D" w:rsidRPr="004039A0" w:rsidRDefault="005D1F8D" w:rsidP="00D1272F">
      <w:pPr>
        <w:pStyle w:val="FootnoteText"/>
        <w:ind w:left="0" w:firstLine="0"/>
      </w:pPr>
      <w:r w:rsidRPr="004039A0">
        <w:t xml:space="preserve"> </w:t>
      </w:r>
      <w:hyperlink r:id="rId2" w:history="1">
        <w:r w:rsidRPr="004039A0">
          <w:rPr>
            <w:rStyle w:val="Hyperlink"/>
          </w:rPr>
          <w:t>https://www.ft.com/content/bf28336c-eb08-4aef-b424-ba7e3f1c0ec6</w:t>
        </w:r>
      </w:hyperlink>
    </w:p>
  </w:footnote>
  <w:footnote w:id="9">
    <w:p w14:paraId="49F541C5" w14:textId="77777777" w:rsidR="005D1F8D" w:rsidRPr="004039A0" w:rsidRDefault="005D1F8D" w:rsidP="00D1272F">
      <w:pPr>
        <w:pStyle w:val="FootnoteText"/>
        <w:ind w:left="0" w:firstLine="0"/>
      </w:pPr>
      <w:r w:rsidRPr="004039A0">
        <w:rPr>
          <w:rStyle w:val="FootnoteReference"/>
        </w:rPr>
        <w:footnoteRef/>
      </w:r>
      <w:r w:rsidRPr="004039A0">
        <w:t xml:space="preserve"> ‘Labour ‘to slash disability benefits for 1 million people’ as part of huge welfare cuts’ (15 March 2025), The Independent,  </w:t>
      </w:r>
      <w:hyperlink r:id="rId3" w:history="1">
        <w:r w:rsidRPr="004039A0">
          <w:rPr>
            <w:rStyle w:val="Hyperlink"/>
          </w:rPr>
          <w:t>https://www.independent.co.uk/politics/disability-benefits-pip-labour-cuts-b2715544.html</w:t>
        </w:r>
      </w:hyperlink>
      <w:r w:rsidRPr="004039A0">
        <w:t xml:space="preserve"> </w:t>
      </w:r>
    </w:p>
  </w:footnote>
  <w:footnote w:id="10">
    <w:p w14:paraId="60E8ECAB" w14:textId="77777777" w:rsidR="005D1F8D" w:rsidRPr="004039A0" w:rsidRDefault="005D1F8D" w:rsidP="005D1F8D">
      <w:pPr>
        <w:pStyle w:val="FootnoteText"/>
        <w:numPr>
          <w:ilvl w:val="0"/>
          <w:numId w:val="10"/>
        </w:numPr>
      </w:pPr>
      <w:r w:rsidRPr="004039A0">
        <w:rPr>
          <w:rStyle w:val="FootnoteReference"/>
        </w:rPr>
        <w:footnoteRef/>
      </w:r>
      <w:r w:rsidRPr="004039A0">
        <w:t xml:space="preserve"> ‘Labour doubles down on slashing billions from DWP's disability benefits bill’ (16 January 2025), The Big Issue, </w:t>
      </w:r>
    </w:p>
    <w:p w14:paraId="62CC4E9C" w14:textId="77777777" w:rsidR="005D1F8D" w:rsidRPr="004039A0" w:rsidRDefault="005D1F8D" w:rsidP="00D1272F">
      <w:pPr>
        <w:pStyle w:val="FootnoteText"/>
        <w:ind w:left="0" w:firstLine="0"/>
      </w:pPr>
      <w:r w:rsidRPr="004039A0">
        <w:t xml:space="preserve"> </w:t>
      </w:r>
      <w:hyperlink r:id="rId4" w:history="1">
        <w:r w:rsidRPr="004039A0">
          <w:rPr>
            <w:rStyle w:val="Hyperlink"/>
          </w:rPr>
          <w:t>https://www.bigissue.com/news/social-justice/dwp-disability-benefits-bill-high-court-ruling/</w:t>
        </w:r>
      </w:hyperlink>
      <w:r w:rsidRPr="004039A0">
        <w:t xml:space="preserve"> </w:t>
      </w:r>
    </w:p>
  </w:footnote>
  <w:footnote w:id="11">
    <w:p w14:paraId="52F0A57D" w14:textId="77777777" w:rsidR="005D1F8D" w:rsidRDefault="005D1F8D" w:rsidP="00D1272F">
      <w:pPr>
        <w:pStyle w:val="FootnoteText"/>
        <w:ind w:left="0" w:firstLine="0"/>
      </w:pPr>
      <w:r w:rsidRPr="004039A0">
        <w:rPr>
          <w:rStyle w:val="FootnoteReference"/>
        </w:rPr>
        <w:footnoteRef/>
      </w:r>
      <w:r w:rsidRPr="004039A0">
        <w:t xml:space="preserve"> Transforming Support: The Health and Disability White Paper’, Department for Work and Pensions (2023)</w:t>
      </w:r>
      <w:r>
        <w:t xml:space="preserve">, </w:t>
      </w:r>
      <w:r w:rsidRPr="004039A0">
        <w:t xml:space="preserve"> https://www.gov.uk/government/publications/transforming-support-the-health-and-disability-white-paper</w:t>
      </w:r>
    </w:p>
  </w:footnote>
  <w:footnote w:id="12">
    <w:p w14:paraId="75099F0C" w14:textId="77777777" w:rsidR="005D1F8D" w:rsidRPr="004039A0" w:rsidRDefault="005D1F8D" w:rsidP="005D1F8D">
      <w:pPr>
        <w:pStyle w:val="FootnoteText"/>
        <w:numPr>
          <w:ilvl w:val="0"/>
          <w:numId w:val="10"/>
        </w:numPr>
      </w:pPr>
      <w:r>
        <w:rPr>
          <w:rStyle w:val="FootnoteReference"/>
        </w:rPr>
        <w:footnoteRef/>
      </w:r>
      <w:r>
        <w:t xml:space="preserve"> </w:t>
      </w:r>
      <w:r w:rsidRPr="004039A0">
        <w:t>‘1mn fewer people to secure health benefits under UK welfare reform’ (17 March 2025), Financial Times,</w:t>
      </w:r>
    </w:p>
    <w:p w14:paraId="0D278C1E" w14:textId="77777777" w:rsidR="005D1F8D" w:rsidRDefault="005D1F8D" w:rsidP="00D1272F">
      <w:pPr>
        <w:pStyle w:val="FootnoteText"/>
        <w:ind w:left="0" w:firstLine="0"/>
      </w:pPr>
      <w:r w:rsidRPr="004039A0">
        <w:t xml:space="preserve"> </w:t>
      </w:r>
      <w:hyperlink r:id="rId5" w:history="1">
        <w:r w:rsidRPr="004039A0">
          <w:rPr>
            <w:rStyle w:val="Hyperlink"/>
          </w:rPr>
          <w:t>https://www.ft.com/content/bf28336c-eb08-4aef-b424-ba7e3f1c0ec6</w:t>
        </w:r>
      </w:hyperlink>
    </w:p>
  </w:footnote>
  <w:footnote w:id="13">
    <w:p w14:paraId="41371F02" w14:textId="77777777" w:rsidR="005D1F8D" w:rsidRDefault="005D1F8D" w:rsidP="003F2CC5">
      <w:pPr>
        <w:pStyle w:val="FootnoteText"/>
        <w:ind w:left="0" w:firstLine="0"/>
      </w:pPr>
      <w:r>
        <w:rPr>
          <w:rStyle w:val="FootnoteReference"/>
        </w:rPr>
        <w:footnoteRef/>
      </w:r>
      <w:r>
        <w:t xml:space="preserve"> </w:t>
      </w:r>
      <w:r w:rsidRPr="00E11E02">
        <w:t>Sense polling of 1000 disabled people with complex needs in receipt of benefits conducted by Censuswide between 7 May and 16 May 2025.</w:t>
      </w:r>
    </w:p>
  </w:footnote>
  <w:footnote w:id="14">
    <w:p w14:paraId="7AAD6DD5" w14:textId="77777777" w:rsidR="005D1F8D" w:rsidRDefault="005D1F8D" w:rsidP="003F2CC5">
      <w:pPr>
        <w:pStyle w:val="FootnoteText"/>
        <w:ind w:left="0" w:firstLine="0"/>
      </w:pPr>
      <w:r>
        <w:rPr>
          <w:rStyle w:val="FootnoteReference"/>
        </w:rPr>
        <w:footnoteRef/>
      </w:r>
      <w:r>
        <w:t xml:space="preserve"> Ibid.</w:t>
      </w:r>
    </w:p>
  </w:footnote>
  <w:footnote w:id="15">
    <w:p w14:paraId="6A5B89F9" w14:textId="77777777" w:rsidR="005D1F8D" w:rsidRDefault="005D1F8D" w:rsidP="003F2CC5">
      <w:pPr>
        <w:pStyle w:val="FootnoteText"/>
        <w:ind w:left="0" w:firstLine="0"/>
      </w:pPr>
      <w:r>
        <w:rPr>
          <w:rStyle w:val="FootnoteReference"/>
        </w:rPr>
        <w:footnoteRef/>
      </w:r>
      <w:r>
        <w:t xml:space="preserve"> </w:t>
      </w:r>
      <w:r w:rsidRPr="004039A0">
        <w:t>Transforming Support: The Health and Disability White Paper’, Department for Work and Pensions (2023)</w:t>
      </w:r>
      <w:r>
        <w:t xml:space="preserve">, </w:t>
      </w:r>
      <w:r w:rsidRPr="004039A0">
        <w:t xml:space="preserve"> https://www.gov.uk/government/publications/transforming-support-the-health-and-disability-white-paper</w:t>
      </w:r>
    </w:p>
  </w:footnote>
  <w:footnote w:id="16">
    <w:p w14:paraId="54C91090" w14:textId="77777777" w:rsidR="005D1F8D" w:rsidRDefault="005D1F8D" w:rsidP="003F2CC5">
      <w:pPr>
        <w:pStyle w:val="FootnoteText"/>
        <w:ind w:left="0" w:firstLine="0"/>
      </w:pPr>
      <w:r>
        <w:rPr>
          <w:rStyle w:val="FootnoteReference"/>
        </w:rPr>
        <w:footnoteRef/>
      </w:r>
      <w:r>
        <w:t xml:space="preserve"> ‘</w:t>
      </w:r>
      <w:r w:rsidRPr="00825FD1">
        <w:t>Modernising Support for Independent Living: The Health and Disability Green Paper</w:t>
      </w:r>
      <w:r>
        <w:t xml:space="preserve">’, Department for Work and Pensions (2024). </w:t>
      </w:r>
      <w:hyperlink r:id="rId6" w:history="1">
        <w:r w:rsidRPr="006001E5">
          <w:rPr>
            <w:rStyle w:val="Hyperlink"/>
          </w:rPr>
          <w:t>https://www.gov.uk/government/consultations/modernising-support-for-independent-living-the-health-and-disability-green-paper/modernising-support-for-independent-living-the-health-and-disability-green-paper</w:t>
        </w:r>
      </w:hyperlink>
      <w:r>
        <w:t xml:space="preserve"> </w:t>
      </w:r>
    </w:p>
  </w:footnote>
  <w:footnote w:id="17">
    <w:p w14:paraId="408D4EDC" w14:textId="77777777" w:rsidR="005D1F8D" w:rsidRDefault="005D1F8D" w:rsidP="0099186A">
      <w:pPr>
        <w:pStyle w:val="FootnoteText"/>
        <w:ind w:left="0" w:firstLine="0"/>
      </w:pPr>
      <w:r>
        <w:rPr>
          <w:rStyle w:val="FootnoteReference"/>
        </w:rPr>
        <w:footnoteRef/>
      </w:r>
      <w:r>
        <w:t xml:space="preserve"> Ibid. </w:t>
      </w:r>
    </w:p>
  </w:footnote>
  <w:footnote w:id="18">
    <w:p w14:paraId="08173301" w14:textId="77777777" w:rsidR="005D1F8D" w:rsidRDefault="005D1F8D" w:rsidP="0099186A">
      <w:pPr>
        <w:pStyle w:val="FootnoteText"/>
        <w:ind w:left="0" w:firstLine="0"/>
      </w:pPr>
      <w:r>
        <w:rPr>
          <w:rStyle w:val="FootnoteReference"/>
        </w:rPr>
        <w:footnoteRef/>
      </w:r>
      <w:r>
        <w:t xml:space="preserve"> </w:t>
      </w:r>
      <w:r w:rsidRPr="00E11E02">
        <w:t>Sense polling of 1000 disabled people with complex needs in receipt of benefits conducted by Censuswide between 7 May and 16 May 2025.</w:t>
      </w:r>
    </w:p>
  </w:footnote>
  <w:footnote w:id="19">
    <w:p w14:paraId="7D0C621C" w14:textId="77777777" w:rsidR="005D1F8D" w:rsidRDefault="005D1F8D" w:rsidP="0099186A">
      <w:pPr>
        <w:pStyle w:val="FootnoteText"/>
        <w:ind w:left="0" w:firstLine="0"/>
      </w:pPr>
      <w:r>
        <w:rPr>
          <w:rStyle w:val="FootnoteReference"/>
        </w:rPr>
        <w:footnoteRef/>
      </w:r>
      <w:r>
        <w:t xml:space="preserve"> </w:t>
      </w:r>
      <w:r w:rsidRPr="00E11E02">
        <w:t>Sense polling of 1000 disabled people with complex needs in receipt of benefits conducted by Censuswide between 7 May and 16 May 2025.</w:t>
      </w:r>
    </w:p>
  </w:footnote>
  <w:footnote w:id="20">
    <w:p w14:paraId="5F1CC794" w14:textId="77777777" w:rsidR="005D1F8D" w:rsidRPr="001B2256" w:rsidRDefault="005D1F8D" w:rsidP="005D1F8D">
      <w:pPr>
        <w:pStyle w:val="FootnoteText"/>
        <w:numPr>
          <w:ilvl w:val="0"/>
          <w:numId w:val="10"/>
        </w:numPr>
        <w:rPr>
          <w:b/>
          <w:bCs/>
        </w:rPr>
      </w:pPr>
      <w:r>
        <w:rPr>
          <w:rStyle w:val="FootnoteReference"/>
        </w:rPr>
        <w:footnoteRef/>
      </w:r>
      <w:r>
        <w:t xml:space="preserve"> ‘</w:t>
      </w:r>
      <w:r w:rsidRPr="001B2256">
        <w:t xml:space="preserve">Secretary of State for Work and Pensions speech to the House of Commons on Pathways to Work reform’ (18 March 2025), </w:t>
      </w:r>
      <w:r>
        <w:t xml:space="preserve">UK Government, </w:t>
      </w:r>
      <w:r w:rsidRPr="001B2256">
        <w:t>https://www.gov.uk/government/speeches/secretary-of-state-for-work-and-pensions-speech-to-the-house-of-commons-on-welfare-reform</w:t>
      </w:r>
    </w:p>
  </w:footnote>
  <w:footnote w:id="21">
    <w:p w14:paraId="6E2158E5" w14:textId="77777777" w:rsidR="005D1F8D" w:rsidRDefault="005D1F8D" w:rsidP="0099186A">
      <w:pPr>
        <w:pStyle w:val="FootnoteText"/>
        <w:ind w:left="0" w:firstLine="0"/>
      </w:pPr>
      <w:r>
        <w:rPr>
          <w:rStyle w:val="FootnoteReference"/>
        </w:rPr>
        <w:footnoteRef/>
      </w:r>
      <w:r>
        <w:t xml:space="preserve"> </w:t>
      </w:r>
      <w:r w:rsidRPr="00E11E02">
        <w:t>Sense polling of 1000 disabled people with complex needs in receipt of benefits conducted by Censuswide between 7 May and 16 May 2025.</w:t>
      </w:r>
    </w:p>
  </w:footnote>
  <w:footnote w:id="22">
    <w:p w14:paraId="105C4B1F" w14:textId="77777777" w:rsidR="005D1F8D" w:rsidRDefault="005D1F8D" w:rsidP="005D1F8D">
      <w:pPr>
        <w:pStyle w:val="FootnoteText"/>
        <w:numPr>
          <w:ilvl w:val="0"/>
          <w:numId w:val="10"/>
        </w:numPr>
      </w:pPr>
      <w:r>
        <w:rPr>
          <w:rStyle w:val="FootnoteReference"/>
        </w:rPr>
        <w:footnoteRef/>
      </w:r>
      <w:r>
        <w:t xml:space="preserve"> ‘</w:t>
      </w:r>
      <w:r w:rsidRPr="00C759B4">
        <w:t>Minister sorry for pocket money example on benefits</w:t>
      </w:r>
      <w:r>
        <w:t xml:space="preserve">’ (27 March 2025), BBC News,   </w:t>
      </w:r>
      <w:r w:rsidRPr="00735149">
        <w:t>https://www.bbc.co.uk/news/articles/crkngrv14myo</w:t>
      </w:r>
    </w:p>
  </w:footnote>
  <w:footnote w:id="23">
    <w:p w14:paraId="3FBA968A" w14:textId="77777777" w:rsidR="005D1F8D" w:rsidRDefault="005D1F8D" w:rsidP="005D1F8D">
      <w:pPr>
        <w:pStyle w:val="FootnoteText"/>
        <w:numPr>
          <w:ilvl w:val="0"/>
          <w:numId w:val="10"/>
        </w:numPr>
      </w:pPr>
      <w:r>
        <w:rPr>
          <w:rStyle w:val="FootnoteReference"/>
        </w:rPr>
        <w:footnoteRef/>
      </w:r>
      <w:r>
        <w:t xml:space="preserve"> ‘</w:t>
      </w:r>
      <w:r w:rsidRPr="00364321">
        <w:t>Claiming benefits is a ‘lifestyle choice’ for some, says Starmer</w:t>
      </w:r>
      <w:r>
        <w:t xml:space="preserve">’ (15 February 2025), </w:t>
      </w:r>
      <w:r w:rsidRPr="00286B20">
        <w:t>https://www.telegraph.co.uk/politics/2025/02/15/starmer-claiming-benefits-is-a-lifestyle-choice-for-some/</w:t>
      </w:r>
    </w:p>
  </w:footnote>
  <w:footnote w:id="24">
    <w:p w14:paraId="742E0166" w14:textId="77777777" w:rsidR="005D1F8D" w:rsidRDefault="005D1F8D" w:rsidP="0099186A">
      <w:pPr>
        <w:pStyle w:val="FootnoteText"/>
        <w:ind w:left="0" w:firstLine="0"/>
      </w:pPr>
      <w:r>
        <w:rPr>
          <w:rStyle w:val="FootnoteReference"/>
        </w:rPr>
        <w:footnoteRef/>
      </w:r>
      <w:r>
        <w:t xml:space="preserve"> Speech at the Centre for Social Justice (10 July 2025), </w:t>
      </w:r>
      <w:r w:rsidRPr="00633C2C">
        <w:t>https://www.kemibadenoch.org.uk/news/kemis-speech-welfare-spending</w:t>
      </w:r>
    </w:p>
  </w:footnote>
  <w:footnote w:id="25">
    <w:p w14:paraId="23F89B05" w14:textId="77777777" w:rsidR="005D1F8D" w:rsidRDefault="005D1F8D" w:rsidP="0099186A">
      <w:pPr>
        <w:pStyle w:val="FootnoteText"/>
        <w:ind w:left="0" w:firstLine="0"/>
      </w:pPr>
      <w:r>
        <w:rPr>
          <w:rStyle w:val="FootnoteReference"/>
        </w:rPr>
        <w:footnoteRef/>
      </w:r>
      <w:r>
        <w:t xml:space="preserve"> Speech at the Centre for Social Justice (10 July 2025), </w:t>
      </w:r>
      <w:r w:rsidRPr="00633C2C">
        <w:t>https://www.kemibadenoch.org.uk/news/kemis-speech-welfare-spending</w:t>
      </w:r>
    </w:p>
  </w:footnote>
  <w:footnote w:id="26">
    <w:p w14:paraId="135FD720" w14:textId="77777777" w:rsidR="005D1F8D" w:rsidRDefault="005D1F8D" w:rsidP="0099186A">
      <w:pPr>
        <w:pStyle w:val="FootnoteText"/>
        <w:ind w:left="0" w:firstLine="0"/>
      </w:pPr>
      <w:r>
        <w:rPr>
          <w:rStyle w:val="FootnoteReference"/>
        </w:rPr>
        <w:footnoteRef/>
      </w:r>
      <w:r>
        <w:t xml:space="preserve"> ‘</w:t>
      </w:r>
      <w:r w:rsidRPr="001F7E6F">
        <w:t>The role of changing health in rising health-related benefit claims</w:t>
      </w:r>
      <w:r>
        <w:t xml:space="preserve">’, Institute for Fiscal Studies (2025) </w:t>
      </w:r>
      <w:r w:rsidRPr="00004B39">
        <w:t>https://ifs.org.uk/publications/role-changing-health-rising-health-related-benefit-claims#:~:text=Since%20the%20COVID%2D19%20pandemic,2019%20(1%20in%2013).</w:t>
      </w:r>
    </w:p>
  </w:footnote>
  <w:footnote w:id="27">
    <w:p w14:paraId="5ECCA4F7" w14:textId="77777777" w:rsidR="005D1F8D" w:rsidRDefault="005D1F8D" w:rsidP="005D1F8D">
      <w:pPr>
        <w:pStyle w:val="FootnoteText"/>
        <w:numPr>
          <w:ilvl w:val="0"/>
          <w:numId w:val="10"/>
        </w:numPr>
      </w:pPr>
      <w:r>
        <w:rPr>
          <w:rStyle w:val="FootnoteReference"/>
        </w:rPr>
        <w:footnoteRef/>
      </w:r>
      <w:r>
        <w:t xml:space="preserve"> </w:t>
      </w:r>
      <w:r w:rsidRPr="000576FB">
        <w:t>Disability, England and Wales: Census 2021</w:t>
      </w:r>
      <w:r>
        <w:t xml:space="preserve">, Office for National Statistics (2023), </w:t>
      </w:r>
      <w:r w:rsidRPr="004A54B7">
        <w:t>https://www.ons.gov.uk/peoplepopulationandcommunity/healthandsocialcare/healthandwellbeing/bulletins/disabilityenglandandwales/census2021</w:t>
      </w:r>
    </w:p>
  </w:footnote>
  <w:footnote w:id="28">
    <w:p w14:paraId="6BE1765D" w14:textId="77777777" w:rsidR="005D1F8D" w:rsidRDefault="005D1F8D" w:rsidP="0099186A">
      <w:pPr>
        <w:pStyle w:val="FootnoteText"/>
        <w:ind w:left="0" w:firstLine="0"/>
      </w:pPr>
      <w:r>
        <w:rPr>
          <w:rStyle w:val="FootnoteReference"/>
        </w:rPr>
        <w:footnoteRef/>
      </w:r>
      <w:r>
        <w:t xml:space="preserve"> Speech at the Centre for Social Justice (10 July 2025), </w:t>
      </w:r>
      <w:r w:rsidRPr="00633C2C">
        <w:t>https://www.kemibadenoch.org.uk/news/kemis-speech-welfare-spending</w:t>
      </w:r>
    </w:p>
  </w:footnote>
  <w:footnote w:id="29">
    <w:p w14:paraId="4386B76F" w14:textId="77777777" w:rsidR="005D1F8D" w:rsidRDefault="005D1F8D" w:rsidP="0099186A">
      <w:pPr>
        <w:pStyle w:val="FootnoteText"/>
        <w:ind w:left="0" w:firstLine="0"/>
      </w:pPr>
      <w:r>
        <w:rPr>
          <w:rStyle w:val="FootnoteReference"/>
        </w:rPr>
        <w:footnoteRef/>
      </w:r>
      <w:r>
        <w:t xml:space="preserve"> ‘</w:t>
      </w:r>
      <w:r w:rsidRPr="00F87D16">
        <w:t>Motability Scandal Deepens as £600 Million Worth of Free Cars Go to People With ‘Stress’, ‘Generalised Anxiety’ and ‘Tennis Elbow</w:t>
      </w:r>
      <w:r>
        <w:t xml:space="preserve">’(2 July 2025), Guido Fawkes, </w:t>
      </w:r>
      <w:r w:rsidRPr="00BD5833">
        <w:t>https://order-order.com/2025/07/02/exc-motability-scandal-deepens-as-600-million-worth-of-free-cars-go-to-people-with-stress-generalised-anxiety-and-tennis-elbow/</w:t>
      </w:r>
    </w:p>
  </w:footnote>
  <w:footnote w:id="30">
    <w:p w14:paraId="2237FBA9" w14:textId="77777777" w:rsidR="005D1F8D" w:rsidRDefault="005D1F8D" w:rsidP="0099186A">
      <w:pPr>
        <w:pStyle w:val="FootnoteText"/>
        <w:ind w:left="0" w:firstLine="0"/>
      </w:pPr>
      <w:r>
        <w:rPr>
          <w:rStyle w:val="FootnoteReference"/>
        </w:rPr>
        <w:footnoteRef/>
      </w:r>
      <w:r>
        <w:t xml:space="preserve"> Universal Credit Bill’ (22 July 2025), UK Parliament . </w:t>
      </w:r>
      <w:r w:rsidRPr="00054566">
        <w:t>https://hansard.parliament.uk/lords/2025-07-22/debates/5DC9899B-20A1-435A-A365-5AEA2B10E54B/UniversalCreditBill</w:t>
      </w:r>
    </w:p>
  </w:footnote>
  <w:footnote w:id="31">
    <w:p w14:paraId="58BE502B" w14:textId="77777777" w:rsidR="005D1F8D" w:rsidRDefault="005D1F8D" w:rsidP="0099186A">
      <w:pPr>
        <w:pStyle w:val="FootnoteText"/>
        <w:ind w:left="0" w:firstLine="0"/>
      </w:pPr>
      <w:r>
        <w:rPr>
          <w:rStyle w:val="FootnoteReference"/>
        </w:rPr>
        <w:footnoteRef/>
      </w:r>
      <w:r>
        <w:t xml:space="preserve"> </w:t>
      </w:r>
      <w:r w:rsidRPr="00E11E02">
        <w:t>Sense polling of 1000 disabled people with complex needs in receipt of benefits conducted by Censuswide between 7 May and 16 May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Clear"/>
      <w:tblW w:w="4021" w:type="pct"/>
      <w:tblLayout w:type="fixed"/>
      <w:tblCellMar>
        <w:left w:w="0" w:type="dxa"/>
        <w:right w:w="0" w:type="dxa"/>
      </w:tblCellMar>
      <w:tblLook w:val="04A0" w:firstRow="1" w:lastRow="0" w:firstColumn="1" w:lastColumn="0" w:noHBand="0" w:noVBand="1"/>
    </w:tblPr>
    <w:tblGrid>
      <w:gridCol w:w="6613"/>
      <w:gridCol w:w="1138"/>
    </w:tblGrid>
    <w:tr w:rsidR="00DE18E0" w14:paraId="3BA553F0" w14:textId="77777777" w:rsidTr="008E556B">
      <w:trPr>
        <w:trHeight w:val="274"/>
      </w:trPr>
      <w:tc>
        <w:tcPr>
          <w:tcW w:w="6613" w:type="dxa"/>
          <w:vAlign w:val="bottom"/>
        </w:tcPr>
        <w:p w14:paraId="3BA553EE" w14:textId="250AD572" w:rsidR="00DE18E0" w:rsidRDefault="00DE18E0" w:rsidP="006C162B">
          <w:pPr>
            <w:pStyle w:val="Header"/>
          </w:pPr>
          <w:r w:rsidRPr="00E83C7D">
            <w:fldChar w:fldCharType="begin"/>
          </w:r>
          <w:r w:rsidRPr="00E83C7D">
            <w:instrText xml:space="preserve"> IF </w:instrText>
          </w:r>
          <w:r>
            <w:instrText>"</w:instrText>
          </w:r>
          <w:r>
            <w:fldChar w:fldCharType="begin"/>
          </w:r>
          <w:r>
            <w:instrText>STYLEREF  ~DocTitle</w:instrText>
          </w:r>
          <w:r>
            <w:fldChar w:fldCharType="separate"/>
          </w:r>
          <w:r w:rsidR="007B2EA2">
            <w:rPr>
              <w:noProof/>
            </w:rPr>
            <w:instrText>Submission to the Committee on the Rights of Persons with Disabilities: Impact of planned welfare reforms in the UK</w:instrText>
          </w:r>
          <w:r>
            <w:fldChar w:fldCharType="end"/>
          </w:r>
          <w:r>
            <w:rPr>
              <w:noProof/>
            </w:rPr>
            <w:instrText>"</w:instrText>
          </w:r>
          <w:r w:rsidRPr="00E83C7D">
            <w:instrText xml:space="preserve"> = "</w:instrText>
          </w:r>
          <w:r>
            <w:instrText>Error*</w:instrText>
          </w:r>
          <w:r w:rsidRPr="00E83C7D">
            <w:instrText>" "" "</w:instrText>
          </w:r>
          <w:r>
            <w:fldChar w:fldCharType="begin"/>
          </w:r>
          <w:r>
            <w:instrText>STYLEREF  ~DocTitle</w:instrText>
          </w:r>
          <w:r>
            <w:fldChar w:fldCharType="separate"/>
          </w:r>
          <w:r w:rsidR="007B2EA2">
            <w:rPr>
              <w:noProof/>
            </w:rPr>
            <w:instrText>Submission to the Committee on the Rights of Persons with Disabilities: Impact of planned welfare reforms in the UK</w:instrText>
          </w:r>
          <w:r>
            <w:fldChar w:fldCharType="end"/>
          </w:r>
          <w:r w:rsidRPr="00E83C7D">
            <w:instrText xml:space="preserve">" </w:instrText>
          </w:r>
          <w:r w:rsidRPr="00E83C7D">
            <w:fldChar w:fldCharType="separate"/>
          </w:r>
          <w:r w:rsidR="007B2EA2">
            <w:rPr>
              <w:noProof/>
            </w:rPr>
            <w:t>Submission to the Committee on the Rights of Persons with Disabilities: Impact of planned welfare reforms in the UK</w:t>
          </w:r>
          <w:r w:rsidRPr="00E83C7D">
            <w:fldChar w:fldCharType="end"/>
          </w:r>
        </w:p>
      </w:tc>
      <w:tc>
        <w:tcPr>
          <w:tcW w:w="1138" w:type="dxa"/>
        </w:tcPr>
        <w:p w14:paraId="3BA553EF" w14:textId="2AEA5A6B" w:rsidR="00DE18E0" w:rsidRDefault="00DE18E0" w:rsidP="00C53DA0">
          <w:pPr>
            <w:pStyle w:val="NoSpacing"/>
            <w:jc w:val="right"/>
          </w:pPr>
        </w:p>
      </w:tc>
    </w:tr>
  </w:tbl>
  <w:p w14:paraId="3BA553F1" w14:textId="3E959AD2" w:rsidR="00DE18E0" w:rsidRDefault="008E556B">
    <w:pPr>
      <w:pStyle w:val="Header"/>
    </w:pPr>
    <w:r w:rsidRPr="00C53DA0">
      <w:rPr>
        <w:noProof/>
        <w:lang w:eastAsia="en-GB"/>
      </w:rPr>
      <w:drawing>
        <wp:anchor distT="0" distB="0" distL="114300" distR="114300" simplePos="0" relativeHeight="251658240" behindDoc="0" locked="0" layoutInCell="1" allowOverlap="1" wp14:anchorId="0C614BA0" wp14:editId="5EA085A0">
          <wp:simplePos x="0" y="0"/>
          <wp:positionH relativeFrom="margin">
            <wp:align>right</wp:align>
          </wp:positionH>
          <wp:positionV relativeFrom="paragraph">
            <wp:posOffset>-201930</wp:posOffset>
          </wp:positionV>
          <wp:extent cx="717033" cy="308610"/>
          <wp:effectExtent l="0" t="0" r="0" b="0"/>
          <wp:wrapNone/>
          <wp:docPr id="10" name="Header Logo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3546" t="-1" b="45665"/>
                  <a:stretch/>
                </pic:blipFill>
                <pic:spPr bwMode="auto">
                  <a:xfrm>
                    <a:off x="0" y="0"/>
                    <a:ext cx="717033" cy="308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56973"/>
    <w:multiLevelType w:val="hybridMultilevel"/>
    <w:tmpl w:val="41E08B88"/>
    <w:lvl w:ilvl="0" w:tplc="44D621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0744BE"/>
    <w:multiLevelType w:val="multilevel"/>
    <w:tmpl w:val="F274DB54"/>
    <w:lvl w:ilvl="0">
      <w:numFmt w:val="bullet"/>
      <w:pStyle w:val="Bullet1"/>
      <w:lvlText w:val=""/>
      <w:lvlJc w:val="left"/>
      <w:pPr>
        <w:tabs>
          <w:tab w:val="num" w:pos="340"/>
        </w:tabs>
        <w:ind w:left="340" w:hanging="340"/>
      </w:pPr>
      <w:rPr>
        <w:rFonts w:ascii="Symbol" w:hAnsi="Symbol" w:hint="default"/>
        <w:b/>
        <w:i w:val="0"/>
        <w:color w:val="E57200" w:themeColor="accent2"/>
      </w:rPr>
    </w:lvl>
    <w:lvl w:ilvl="1">
      <w:numFmt w:val="bullet"/>
      <w:pStyle w:val="Bullet2"/>
      <w:lvlText w:val="–"/>
      <w:lvlJc w:val="left"/>
      <w:pPr>
        <w:tabs>
          <w:tab w:val="num" w:pos="680"/>
        </w:tabs>
        <w:ind w:left="680" w:hanging="340"/>
      </w:pPr>
      <w:rPr>
        <w:rFonts w:hint="default"/>
        <w:b/>
        <w:i w:val="0"/>
        <w:color w:val="E57200" w:themeColor="accent2"/>
      </w:rPr>
    </w:lvl>
    <w:lvl w:ilvl="2">
      <w:numFmt w:val="bullet"/>
      <w:pStyle w:val="Bullet3"/>
      <w:lvlText w:val="o"/>
      <w:lvlJc w:val="left"/>
      <w:pPr>
        <w:tabs>
          <w:tab w:val="num" w:pos="1021"/>
        </w:tabs>
        <w:ind w:left="1021" w:hanging="341"/>
      </w:pPr>
      <w:rPr>
        <w:rFonts w:ascii="Courier New" w:hAnsi="Courier New" w:hint="default"/>
        <w:b/>
        <w:i w:val="0"/>
        <w:color w:val="E57200" w:themeColor="accen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531770C9"/>
    <w:multiLevelType w:val="multilevel"/>
    <w:tmpl w:val="1960DFCA"/>
    <w:lvl w:ilvl="0">
      <w:start w:val="1"/>
      <w:numFmt w:val="upperLetter"/>
      <w:pStyle w:val="AppHead"/>
      <w:suff w:val="space"/>
      <w:lvlText w:val="%1"/>
      <w:lvlJc w:val="left"/>
      <w:pPr>
        <w:ind w:left="0" w:firstLine="0"/>
      </w:pPr>
      <w:rPr>
        <w:rFonts w:hint="default"/>
      </w:rPr>
    </w:lvl>
    <w:lvl w:ilvl="1">
      <w:start w:val="1"/>
      <w:numFmt w:val="decimal"/>
      <w:pStyle w:val="AppSubHead"/>
      <w:suff w:val="space"/>
      <w:lvlText w:val="%1.%2"/>
      <w:lvlJc w:val="left"/>
      <w:pPr>
        <w:ind w:left="0" w:firstLine="0"/>
      </w:pPr>
      <w:rPr>
        <w:rFonts w:hint="default"/>
      </w:rPr>
    </w:lvl>
    <w:lvl w:ilvl="2">
      <w:start w:val="1"/>
      <w:numFmt w:val="decimal"/>
      <w:pStyle w:val="AppMinorSubHead"/>
      <w:suff w:val="space"/>
      <w:lvlText w:val="%1.%2.%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54CF620D"/>
    <w:multiLevelType w:val="multilevel"/>
    <w:tmpl w:val="6B66B10A"/>
    <w:lvl w:ilvl="0">
      <w:start w:val="1"/>
      <w:numFmt w:val="none"/>
      <w:lvlRestart w:val="0"/>
      <w:pStyle w:val="Heading1"/>
      <w:isLgl/>
      <w:suff w:val="nothing"/>
      <w:lvlText w:val=""/>
      <w:lvlJc w:val="left"/>
      <w:pPr>
        <w:ind w:left="0" w:firstLine="0"/>
      </w:pPr>
      <w:rPr>
        <w:rFonts w:hint="default"/>
      </w:rPr>
    </w:lvl>
    <w:lvl w:ilvl="1">
      <w:start w:val="1"/>
      <w:numFmt w:val="none"/>
      <w:pStyle w:val="Heading2"/>
      <w:isLgl/>
      <w:suff w:val="nothing"/>
      <w:lvlText w:val=""/>
      <w:lvlJc w:val="left"/>
      <w:pPr>
        <w:ind w:left="0" w:firstLine="0"/>
      </w:pPr>
      <w:rPr>
        <w:rFonts w:hint="default"/>
      </w:rPr>
    </w:lvl>
    <w:lvl w:ilvl="2">
      <w:start w:val="1"/>
      <w:numFmt w:val="none"/>
      <w:pStyle w:val="Heading3"/>
      <w:isLgl/>
      <w:suff w:val="nothing"/>
      <w:lvlText w:val=""/>
      <w:lvlJc w:val="left"/>
      <w:pPr>
        <w:ind w:left="0" w:firstLine="0"/>
      </w:pPr>
      <w:rPr>
        <w:rFonts w:hint="default"/>
      </w:rPr>
    </w:lvl>
    <w:lvl w:ilvl="3">
      <w:start w:val="1"/>
      <w:numFmt w:val="none"/>
      <w:isLgl/>
      <w:lvlText w:val=""/>
      <w:lvlJc w:val="left"/>
      <w:pPr>
        <w:tabs>
          <w:tab w:val="num" w:pos="0"/>
        </w:tabs>
        <w:ind w:left="0" w:firstLine="0"/>
      </w:pPr>
      <w:rPr>
        <w:rFonts w:hint="default"/>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4" w15:restartNumberingAfterBreak="0">
    <w:nsid w:val="6CD858B7"/>
    <w:multiLevelType w:val="hybridMultilevel"/>
    <w:tmpl w:val="C0A868A0"/>
    <w:lvl w:ilvl="0" w:tplc="487E92A2">
      <w:start w:val="1"/>
      <w:numFmt w:val="bullet"/>
      <w:pStyle w:val="KeyMessageBoxBullet"/>
      <w:lvlText w:val=""/>
      <w:lvlJc w:val="left"/>
      <w:pPr>
        <w:ind w:left="720" w:hanging="360"/>
      </w:pPr>
      <w:rPr>
        <w:rFonts w:ascii="Wingdings 2" w:hAnsi="Wingdings 2" w:hint="default"/>
        <w:color w:val="65327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E3444F"/>
    <w:multiLevelType w:val="multilevel"/>
    <w:tmpl w:val="47EC976C"/>
    <w:lvl w:ilvl="0">
      <w:numFmt w:val="bullet"/>
      <w:pStyle w:val="TableBullet1"/>
      <w:lvlText w:val=""/>
      <w:lvlJc w:val="left"/>
      <w:pPr>
        <w:tabs>
          <w:tab w:val="num" w:pos="227"/>
        </w:tabs>
        <w:ind w:left="227" w:hanging="227"/>
      </w:pPr>
      <w:rPr>
        <w:rFonts w:ascii="Symbol" w:hAnsi="Symbol" w:hint="default"/>
        <w:color w:val="E57200" w:themeColor="accent2"/>
      </w:rPr>
    </w:lvl>
    <w:lvl w:ilvl="1">
      <w:numFmt w:val="bullet"/>
      <w:pStyle w:val="TableBullet2"/>
      <w:lvlText w:val="–"/>
      <w:lvlJc w:val="left"/>
      <w:pPr>
        <w:tabs>
          <w:tab w:val="num" w:pos="454"/>
        </w:tabs>
        <w:ind w:left="454" w:hanging="227"/>
      </w:pPr>
      <w:rPr>
        <w:rFonts w:hint="default"/>
        <w:color w:val="E57200" w:themeColor="accent2"/>
      </w:rPr>
    </w:lvl>
    <w:lvl w:ilvl="2">
      <w:numFmt w:val="bullet"/>
      <w:pStyle w:val="TableBullet3"/>
      <w:lvlText w:val="–"/>
      <w:lvlJc w:val="left"/>
      <w:pPr>
        <w:tabs>
          <w:tab w:val="num" w:pos="680"/>
        </w:tabs>
        <w:ind w:left="680" w:hanging="226"/>
      </w:pPr>
      <w:rPr>
        <w:rFonts w:hint="default"/>
        <w:color w:val="E57200" w:themeColor="accen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numFmt w:val="bullet"/>
      <w:lvlText w:val="–"/>
      <w:lvlJc w:val="left"/>
      <w:pPr>
        <w:ind w:left="0" w:firstLine="0"/>
      </w:pPr>
      <w:rPr>
        <w:rFonts w:ascii="(none)" w:hAnsi="(none)" w:hint="default"/>
        <w:color w:val="auto"/>
      </w:rPr>
    </w:lvl>
    <w:lvl w:ilvl="8">
      <w:start w:val="1"/>
      <w:numFmt w:val="none"/>
      <w:lvlText w:val=""/>
      <w:lvlJc w:val="left"/>
      <w:pPr>
        <w:ind w:left="0" w:firstLine="0"/>
      </w:pPr>
      <w:rPr>
        <w:rFonts w:hint="default"/>
      </w:rPr>
    </w:lvl>
  </w:abstractNum>
  <w:abstractNum w:abstractNumId="6" w15:restartNumberingAfterBreak="0">
    <w:nsid w:val="796A3518"/>
    <w:multiLevelType w:val="multilevel"/>
    <w:tmpl w:val="2E142F24"/>
    <w:lvl w:ilvl="0">
      <w:start w:val="1"/>
      <w:numFmt w:val="decimal"/>
      <w:pStyle w:val="NumBullet1"/>
      <w:lvlText w:val="%1."/>
      <w:lvlJc w:val="left"/>
      <w:pPr>
        <w:tabs>
          <w:tab w:val="num" w:pos="482"/>
        </w:tabs>
        <w:ind w:left="482" w:hanging="340"/>
      </w:pPr>
      <w:rPr>
        <w:rFonts w:asciiTheme="minorHAnsi" w:eastAsiaTheme="minorEastAsia" w:hAnsiTheme="minorHAnsi" w:cstheme="minorBidi" w:hint="default"/>
        <w:b/>
        <w:i w:val="0"/>
        <w:color w:val="E57200" w:themeColor="accent2"/>
      </w:rPr>
    </w:lvl>
    <w:lvl w:ilvl="1">
      <w:start w:val="1"/>
      <w:numFmt w:val="lowerLetter"/>
      <w:pStyle w:val="NumBullet2"/>
      <w:lvlText w:val="%2."/>
      <w:lvlJc w:val="left"/>
      <w:pPr>
        <w:tabs>
          <w:tab w:val="num" w:pos="680"/>
        </w:tabs>
        <w:ind w:left="680" w:hanging="340"/>
      </w:pPr>
      <w:rPr>
        <w:rFonts w:hint="default"/>
        <w:b/>
        <w:i w:val="0"/>
        <w:color w:val="E57200" w:themeColor="accent2"/>
      </w:rPr>
    </w:lvl>
    <w:lvl w:ilvl="2">
      <w:start w:val="1"/>
      <w:numFmt w:val="lowerRoman"/>
      <w:pStyle w:val="NumBullet3"/>
      <w:lvlText w:val="%3."/>
      <w:lvlJc w:val="left"/>
      <w:pPr>
        <w:tabs>
          <w:tab w:val="num" w:pos="1021"/>
        </w:tabs>
        <w:ind w:left="1021" w:hanging="341"/>
      </w:pPr>
      <w:rPr>
        <w:rFonts w:hint="default"/>
        <w:b/>
        <w:i w:val="0"/>
        <w:color w:val="E57200" w:themeColor="accen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16cid:durableId="1534927933">
    <w:abstractNumId w:val="1"/>
  </w:num>
  <w:num w:numId="2" w16cid:durableId="1414622475">
    <w:abstractNumId w:val="2"/>
  </w:num>
  <w:num w:numId="3" w16cid:durableId="460652681">
    <w:abstractNumId w:val="6"/>
  </w:num>
  <w:num w:numId="4" w16cid:durableId="1964461958">
    <w:abstractNumId w:val="5"/>
  </w:num>
  <w:num w:numId="5" w16cid:durableId="1760102936">
    <w:abstractNumId w:val="3"/>
  </w:num>
  <w:num w:numId="6" w16cid:durableId="1838226908">
    <w:abstractNumId w:val="4"/>
  </w:num>
  <w:num w:numId="7" w16cid:durableId="1584757825">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1806809">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9507630">
    <w:abstractNumId w:val="0"/>
  </w:num>
  <w:num w:numId="10" w16cid:durableId="716976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813585">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AyAmITcyMLM1MDAyUdpeDU4uLM/DyQAtNaAKNjjwcsAAAA"/>
  </w:docVars>
  <w:rsids>
    <w:rsidRoot w:val="00112BD9"/>
    <w:rsid w:val="0000098D"/>
    <w:rsid w:val="00000B48"/>
    <w:rsid w:val="0000166B"/>
    <w:rsid w:val="00001981"/>
    <w:rsid w:val="00001D7B"/>
    <w:rsid w:val="00002263"/>
    <w:rsid w:val="000024D7"/>
    <w:rsid w:val="00002E2D"/>
    <w:rsid w:val="00003C6E"/>
    <w:rsid w:val="00004264"/>
    <w:rsid w:val="00005117"/>
    <w:rsid w:val="00005899"/>
    <w:rsid w:val="00006348"/>
    <w:rsid w:val="000065F5"/>
    <w:rsid w:val="0000661D"/>
    <w:rsid w:val="00006A4D"/>
    <w:rsid w:val="00006E76"/>
    <w:rsid w:val="00007398"/>
    <w:rsid w:val="00007818"/>
    <w:rsid w:val="00007F4C"/>
    <w:rsid w:val="000104D9"/>
    <w:rsid w:val="00010991"/>
    <w:rsid w:val="00010DF2"/>
    <w:rsid w:val="00010EA5"/>
    <w:rsid w:val="0001113D"/>
    <w:rsid w:val="00011570"/>
    <w:rsid w:val="00011E52"/>
    <w:rsid w:val="00011FC3"/>
    <w:rsid w:val="0001215A"/>
    <w:rsid w:val="00012DFB"/>
    <w:rsid w:val="00012FEE"/>
    <w:rsid w:val="000135F5"/>
    <w:rsid w:val="00014E0B"/>
    <w:rsid w:val="00015285"/>
    <w:rsid w:val="000161F9"/>
    <w:rsid w:val="00016974"/>
    <w:rsid w:val="00016A61"/>
    <w:rsid w:val="00016F42"/>
    <w:rsid w:val="00017123"/>
    <w:rsid w:val="0001792D"/>
    <w:rsid w:val="00017C74"/>
    <w:rsid w:val="000202C8"/>
    <w:rsid w:val="000206C4"/>
    <w:rsid w:val="00020BF2"/>
    <w:rsid w:val="00020EF2"/>
    <w:rsid w:val="000215D4"/>
    <w:rsid w:val="000215EC"/>
    <w:rsid w:val="000217D2"/>
    <w:rsid w:val="00021C77"/>
    <w:rsid w:val="00022926"/>
    <w:rsid w:val="00022C5E"/>
    <w:rsid w:val="00023225"/>
    <w:rsid w:val="0002399D"/>
    <w:rsid w:val="00023E0D"/>
    <w:rsid w:val="00024D6E"/>
    <w:rsid w:val="0002517D"/>
    <w:rsid w:val="0002571F"/>
    <w:rsid w:val="00025757"/>
    <w:rsid w:val="000261CE"/>
    <w:rsid w:val="000266C5"/>
    <w:rsid w:val="000272AF"/>
    <w:rsid w:val="000276C1"/>
    <w:rsid w:val="00030AFF"/>
    <w:rsid w:val="00031F54"/>
    <w:rsid w:val="00031F58"/>
    <w:rsid w:val="000320F9"/>
    <w:rsid w:val="00032214"/>
    <w:rsid w:val="00032A5C"/>
    <w:rsid w:val="00033281"/>
    <w:rsid w:val="00033301"/>
    <w:rsid w:val="000334E3"/>
    <w:rsid w:val="00033964"/>
    <w:rsid w:val="00034079"/>
    <w:rsid w:val="000341D6"/>
    <w:rsid w:val="00034624"/>
    <w:rsid w:val="00034FA4"/>
    <w:rsid w:val="000350D1"/>
    <w:rsid w:val="0003534C"/>
    <w:rsid w:val="00035471"/>
    <w:rsid w:val="00035E31"/>
    <w:rsid w:val="00037092"/>
    <w:rsid w:val="000373C2"/>
    <w:rsid w:val="000377D6"/>
    <w:rsid w:val="00037A56"/>
    <w:rsid w:val="000402FC"/>
    <w:rsid w:val="00040958"/>
    <w:rsid w:val="00041873"/>
    <w:rsid w:val="00041A13"/>
    <w:rsid w:val="00042EC5"/>
    <w:rsid w:val="000431BD"/>
    <w:rsid w:val="000435E4"/>
    <w:rsid w:val="00043A22"/>
    <w:rsid w:val="00043F0C"/>
    <w:rsid w:val="00043F9E"/>
    <w:rsid w:val="00043FFC"/>
    <w:rsid w:val="00044179"/>
    <w:rsid w:val="00044556"/>
    <w:rsid w:val="0004476B"/>
    <w:rsid w:val="0004488E"/>
    <w:rsid w:val="00045087"/>
    <w:rsid w:val="00045326"/>
    <w:rsid w:val="0004539B"/>
    <w:rsid w:val="00045418"/>
    <w:rsid w:val="000458C6"/>
    <w:rsid w:val="000462D7"/>
    <w:rsid w:val="000464B7"/>
    <w:rsid w:val="00046510"/>
    <w:rsid w:val="00046BB8"/>
    <w:rsid w:val="00050EDC"/>
    <w:rsid w:val="0005106E"/>
    <w:rsid w:val="0005184A"/>
    <w:rsid w:val="000518A1"/>
    <w:rsid w:val="00051B46"/>
    <w:rsid w:val="00051C1D"/>
    <w:rsid w:val="000521B5"/>
    <w:rsid w:val="00052279"/>
    <w:rsid w:val="00052552"/>
    <w:rsid w:val="000525AB"/>
    <w:rsid w:val="00052F45"/>
    <w:rsid w:val="0005332E"/>
    <w:rsid w:val="0005362E"/>
    <w:rsid w:val="000536A0"/>
    <w:rsid w:val="00053F49"/>
    <w:rsid w:val="000540E2"/>
    <w:rsid w:val="0005428B"/>
    <w:rsid w:val="0005494F"/>
    <w:rsid w:val="00054ABE"/>
    <w:rsid w:val="00054C50"/>
    <w:rsid w:val="0005522A"/>
    <w:rsid w:val="00055349"/>
    <w:rsid w:val="000553F1"/>
    <w:rsid w:val="00055E75"/>
    <w:rsid w:val="00055EA5"/>
    <w:rsid w:val="00056387"/>
    <w:rsid w:val="000563C3"/>
    <w:rsid w:val="0005769D"/>
    <w:rsid w:val="00057787"/>
    <w:rsid w:val="0005782A"/>
    <w:rsid w:val="00057A56"/>
    <w:rsid w:val="00057C86"/>
    <w:rsid w:val="00057CB7"/>
    <w:rsid w:val="00057D6C"/>
    <w:rsid w:val="00057E2E"/>
    <w:rsid w:val="00057F37"/>
    <w:rsid w:val="0006039D"/>
    <w:rsid w:val="00060439"/>
    <w:rsid w:val="000616DF"/>
    <w:rsid w:val="0006202B"/>
    <w:rsid w:val="0006278A"/>
    <w:rsid w:val="0006336F"/>
    <w:rsid w:val="0006353E"/>
    <w:rsid w:val="00063E0E"/>
    <w:rsid w:val="00063FB8"/>
    <w:rsid w:val="00064F7E"/>
    <w:rsid w:val="00065A57"/>
    <w:rsid w:val="0006676B"/>
    <w:rsid w:val="00066926"/>
    <w:rsid w:val="00066FBF"/>
    <w:rsid w:val="000671B1"/>
    <w:rsid w:val="000679DC"/>
    <w:rsid w:val="00067CA5"/>
    <w:rsid w:val="00067D49"/>
    <w:rsid w:val="00070036"/>
    <w:rsid w:val="00070B74"/>
    <w:rsid w:val="0007150F"/>
    <w:rsid w:val="0007190D"/>
    <w:rsid w:val="00071E22"/>
    <w:rsid w:val="00072274"/>
    <w:rsid w:val="0007240D"/>
    <w:rsid w:val="00072989"/>
    <w:rsid w:val="00072C70"/>
    <w:rsid w:val="00072EBB"/>
    <w:rsid w:val="0007339B"/>
    <w:rsid w:val="0007360A"/>
    <w:rsid w:val="00074220"/>
    <w:rsid w:val="00075494"/>
    <w:rsid w:val="00075F5D"/>
    <w:rsid w:val="000761D1"/>
    <w:rsid w:val="00077648"/>
    <w:rsid w:val="00077D3F"/>
    <w:rsid w:val="0008099B"/>
    <w:rsid w:val="00080DAC"/>
    <w:rsid w:val="00081170"/>
    <w:rsid w:val="000815A1"/>
    <w:rsid w:val="00081E3D"/>
    <w:rsid w:val="00082C79"/>
    <w:rsid w:val="00082C98"/>
    <w:rsid w:val="00084388"/>
    <w:rsid w:val="00084531"/>
    <w:rsid w:val="0008484E"/>
    <w:rsid w:val="00086A8D"/>
    <w:rsid w:val="00086E4D"/>
    <w:rsid w:val="00086E77"/>
    <w:rsid w:val="00087638"/>
    <w:rsid w:val="000877A1"/>
    <w:rsid w:val="00090CA3"/>
    <w:rsid w:val="00090D25"/>
    <w:rsid w:val="000910F1"/>
    <w:rsid w:val="000916FF"/>
    <w:rsid w:val="00091C1F"/>
    <w:rsid w:val="00091D71"/>
    <w:rsid w:val="00092028"/>
    <w:rsid w:val="000921D0"/>
    <w:rsid w:val="00092438"/>
    <w:rsid w:val="000924BB"/>
    <w:rsid w:val="000926C3"/>
    <w:rsid w:val="00092A6A"/>
    <w:rsid w:val="00092E3F"/>
    <w:rsid w:val="0009345D"/>
    <w:rsid w:val="000939E1"/>
    <w:rsid w:val="000940D6"/>
    <w:rsid w:val="00094497"/>
    <w:rsid w:val="000944C2"/>
    <w:rsid w:val="00094B3F"/>
    <w:rsid w:val="00094DD5"/>
    <w:rsid w:val="00094F21"/>
    <w:rsid w:val="000955BD"/>
    <w:rsid w:val="000962F4"/>
    <w:rsid w:val="00096B28"/>
    <w:rsid w:val="00096EBF"/>
    <w:rsid w:val="000976D2"/>
    <w:rsid w:val="0009774A"/>
    <w:rsid w:val="00097814"/>
    <w:rsid w:val="0009784F"/>
    <w:rsid w:val="000A0BDD"/>
    <w:rsid w:val="000A0FC0"/>
    <w:rsid w:val="000A1005"/>
    <w:rsid w:val="000A11FD"/>
    <w:rsid w:val="000A151E"/>
    <w:rsid w:val="000A1761"/>
    <w:rsid w:val="000A1E9B"/>
    <w:rsid w:val="000A2439"/>
    <w:rsid w:val="000A24EE"/>
    <w:rsid w:val="000A2844"/>
    <w:rsid w:val="000A3566"/>
    <w:rsid w:val="000A3DAB"/>
    <w:rsid w:val="000A3F71"/>
    <w:rsid w:val="000A5124"/>
    <w:rsid w:val="000A52B9"/>
    <w:rsid w:val="000A5B19"/>
    <w:rsid w:val="000A5BE3"/>
    <w:rsid w:val="000A5F3F"/>
    <w:rsid w:val="000A6202"/>
    <w:rsid w:val="000A69A4"/>
    <w:rsid w:val="000A7C0D"/>
    <w:rsid w:val="000A7E44"/>
    <w:rsid w:val="000B0B92"/>
    <w:rsid w:val="000B147E"/>
    <w:rsid w:val="000B1540"/>
    <w:rsid w:val="000B1555"/>
    <w:rsid w:val="000B16E7"/>
    <w:rsid w:val="000B24AD"/>
    <w:rsid w:val="000B263C"/>
    <w:rsid w:val="000B2CF7"/>
    <w:rsid w:val="000B37D9"/>
    <w:rsid w:val="000B524F"/>
    <w:rsid w:val="000B5277"/>
    <w:rsid w:val="000B55E2"/>
    <w:rsid w:val="000B57B3"/>
    <w:rsid w:val="000B5897"/>
    <w:rsid w:val="000B5CEE"/>
    <w:rsid w:val="000B659D"/>
    <w:rsid w:val="000B70C4"/>
    <w:rsid w:val="000B7439"/>
    <w:rsid w:val="000B79E9"/>
    <w:rsid w:val="000C0305"/>
    <w:rsid w:val="000C0983"/>
    <w:rsid w:val="000C12A6"/>
    <w:rsid w:val="000C150C"/>
    <w:rsid w:val="000C15E6"/>
    <w:rsid w:val="000C18EE"/>
    <w:rsid w:val="000C1EFD"/>
    <w:rsid w:val="000C27DC"/>
    <w:rsid w:val="000C2C6A"/>
    <w:rsid w:val="000C32C6"/>
    <w:rsid w:val="000C3C3E"/>
    <w:rsid w:val="000C3CF1"/>
    <w:rsid w:val="000C4206"/>
    <w:rsid w:val="000C461E"/>
    <w:rsid w:val="000C4800"/>
    <w:rsid w:val="000C4AD5"/>
    <w:rsid w:val="000C4AF4"/>
    <w:rsid w:val="000C59DA"/>
    <w:rsid w:val="000C6896"/>
    <w:rsid w:val="000C7C07"/>
    <w:rsid w:val="000D111B"/>
    <w:rsid w:val="000D1305"/>
    <w:rsid w:val="000D1368"/>
    <w:rsid w:val="000D1AC0"/>
    <w:rsid w:val="000D1F12"/>
    <w:rsid w:val="000D2B40"/>
    <w:rsid w:val="000D3AF6"/>
    <w:rsid w:val="000D4087"/>
    <w:rsid w:val="000D4692"/>
    <w:rsid w:val="000D4E98"/>
    <w:rsid w:val="000D508F"/>
    <w:rsid w:val="000D548A"/>
    <w:rsid w:val="000D580C"/>
    <w:rsid w:val="000D5C0C"/>
    <w:rsid w:val="000D5D39"/>
    <w:rsid w:val="000D601E"/>
    <w:rsid w:val="000D6FAA"/>
    <w:rsid w:val="000D7B9E"/>
    <w:rsid w:val="000E0F9D"/>
    <w:rsid w:val="000E1E24"/>
    <w:rsid w:val="000E33FC"/>
    <w:rsid w:val="000E38DB"/>
    <w:rsid w:val="000E49D6"/>
    <w:rsid w:val="000E5215"/>
    <w:rsid w:val="000E63BC"/>
    <w:rsid w:val="000E67F9"/>
    <w:rsid w:val="000E68AA"/>
    <w:rsid w:val="000E6BE8"/>
    <w:rsid w:val="000E6DF6"/>
    <w:rsid w:val="000E7675"/>
    <w:rsid w:val="000E7873"/>
    <w:rsid w:val="000F00E8"/>
    <w:rsid w:val="000F0474"/>
    <w:rsid w:val="000F0659"/>
    <w:rsid w:val="000F1261"/>
    <w:rsid w:val="000F1A60"/>
    <w:rsid w:val="000F1E40"/>
    <w:rsid w:val="000F1E7A"/>
    <w:rsid w:val="000F21BF"/>
    <w:rsid w:val="000F26B7"/>
    <w:rsid w:val="000F2A17"/>
    <w:rsid w:val="000F2AF1"/>
    <w:rsid w:val="000F313C"/>
    <w:rsid w:val="000F35FB"/>
    <w:rsid w:val="000F37AE"/>
    <w:rsid w:val="000F399C"/>
    <w:rsid w:val="000F3BAD"/>
    <w:rsid w:val="000F3E35"/>
    <w:rsid w:val="000F3F91"/>
    <w:rsid w:val="000F4DDC"/>
    <w:rsid w:val="000F5711"/>
    <w:rsid w:val="000F5A25"/>
    <w:rsid w:val="000F6174"/>
    <w:rsid w:val="000F675A"/>
    <w:rsid w:val="000F6C5E"/>
    <w:rsid w:val="000F6FC1"/>
    <w:rsid w:val="000F78C1"/>
    <w:rsid w:val="001004AB"/>
    <w:rsid w:val="00100F20"/>
    <w:rsid w:val="00101135"/>
    <w:rsid w:val="00101B37"/>
    <w:rsid w:val="00101D4A"/>
    <w:rsid w:val="00101E0D"/>
    <w:rsid w:val="0010250E"/>
    <w:rsid w:val="00102C16"/>
    <w:rsid w:val="00102FCD"/>
    <w:rsid w:val="00103185"/>
    <w:rsid w:val="001034D3"/>
    <w:rsid w:val="0010379E"/>
    <w:rsid w:val="00103A92"/>
    <w:rsid w:val="00103C07"/>
    <w:rsid w:val="00103FAC"/>
    <w:rsid w:val="001042ED"/>
    <w:rsid w:val="001053EA"/>
    <w:rsid w:val="0010618E"/>
    <w:rsid w:val="00106A97"/>
    <w:rsid w:val="00107128"/>
    <w:rsid w:val="00107868"/>
    <w:rsid w:val="0011073E"/>
    <w:rsid w:val="00110B91"/>
    <w:rsid w:val="00110BC6"/>
    <w:rsid w:val="00111F49"/>
    <w:rsid w:val="00112BD9"/>
    <w:rsid w:val="00113125"/>
    <w:rsid w:val="001134C2"/>
    <w:rsid w:val="00113625"/>
    <w:rsid w:val="00113A60"/>
    <w:rsid w:val="00113CCA"/>
    <w:rsid w:val="00113D79"/>
    <w:rsid w:val="00113E7E"/>
    <w:rsid w:val="00114123"/>
    <w:rsid w:val="001141A8"/>
    <w:rsid w:val="001145B7"/>
    <w:rsid w:val="00114705"/>
    <w:rsid w:val="00115049"/>
    <w:rsid w:val="0011569F"/>
    <w:rsid w:val="00115958"/>
    <w:rsid w:val="00115C6E"/>
    <w:rsid w:val="00116423"/>
    <w:rsid w:val="00116557"/>
    <w:rsid w:val="00116BCF"/>
    <w:rsid w:val="00116D8C"/>
    <w:rsid w:val="0011769B"/>
    <w:rsid w:val="001177A0"/>
    <w:rsid w:val="00117A43"/>
    <w:rsid w:val="001202E5"/>
    <w:rsid w:val="00120920"/>
    <w:rsid w:val="00120EC5"/>
    <w:rsid w:val="00121902"/>
    <w:rsid w:val="00121CDF"/>
    <w:rsid w:val="00121D2A"/>
    <w:rsid w:val="00122302"/>
    <w:rsid w:val="00123A76"/>
    <w:rsid w:val="00124899"/>
    <w:rsid w:val="00124C7F"/>
    <w:rsid w:val="00125572"/>
    <w:rsid w:val="00125E5E"/>
    <w:rsid w:val="0012608E"/>
    <w:rsid w:val="00126556"/>
    <w:rsid w:val="001269FC"/>
    <w:rsid w:val="00126A87"/>
    <w:rsid w:val="00126CFE"/>
    <w:rsid w:val="00126E53"/>
    <w:rsid w:val="00127000"/>
    <w:rsid w:val="0013008D"/>
    <w:rsid w:val="00130536"/>
    <w:rsid w:val="0013068B"/>
    <w:rsid w:val="00130A6F"/>
    <w:rsid w:val="00130AAC"/>
    <w:rsid w:val="00130D67"/>
    <w:rsid w:val="00131B01"/>
    <w:rsid w:val="00132CC2"/>
    <w:rsid w:val="00132EBE"/>
    <w:rsid w:val="001330E3"/>
    <w:rsid w:val="00133118"/>
    <w:rsid w:val="001334F9"/>
    <w:rsid w:val="001335E4"/>
    <w:rsid w:val="00133C5D"/>
    <w:rsid w:val="00134240"/>
    <w:rsid w:val="00134348"/>
    <w:rsid w:val="001346A6"/>
    <w:rsid w:val="0013482D"/>
    <w:rsid w:val="00134A38"/>
    <w:rsid w:val="00134F3D"/>
    <w:rsid w:val="00135C6B"/>
    <w:rsid w:val="00135E84"/>
    <w:rsid w:val="001369EE"/>
    <w:rsid w:val="00136C38"/>
    <w:rsid w:val="001378D3"/>
    <w:rsid w:val="0013794A"/>
    <w:rsid w:val="00140601"/>
    <w:rsid w:val="001409A2"/>
    <w:rsid w:val="00140A1C"/>
    <w:rsid w:val="00140B53"/>
    <w:rsid w:val="00140CC1"/>
    <w:rsid w:val="00140D40"/>
    <w:rsid w:val="00141004"/>
    <w:rsid w:val="00141999"/>
    <w:rsid w:val="00141BDA"/>
    <w:rsid w:val="00142044"/>
    <w:rsid w:val="0014225C"/>
    <w:rsid w:val="00142601"/>
    <w:rsid w:val="001431AB"/>
    <w:rsid w:val="001434EF"/>
    <w:rsid w:val="00143843"/>
    <w:rsid w:val="00143F18"/>
    <w:rsid w:val="001441F4"/>
    <w:rsid w:val="001443FD"/>
    <w:rsid w:val="00144401"/>
    <w:rsid w:val="00144A4D"/>
    <w:rsid w:val="00144ABC"/>
    <w:rsid w:val="001454D8"/>
    <w:rsid w:val="001458C1"/>
    <w:rsid w:val="00145976"/>
    <w:rsid w:val="001460AD"/>
    <w:rsid w:val="00146490"/>
    <w:rsid w:val="00146715"/>
    <w:rsid w:val="001474B0"/>
    <w:rsid w:val="001477E3"/>
    <w:rsid w:val="00147BBA"/>
    <w:rsid w:val="001503AE"/>
    <w:rsid w:val="001507AB"/>
    <w:rsid w:val="00150853"/>
    <w:rsid w:val="00151129"/>
    <w:rsid w:val="00151160"/>
    <w:rsid w:val="00151846"/>
    <w:rsid w:val="00151BAC"/>
    <w:rsid w:val="00152719"/>
    <w:rsid w:val="001529BF"/>
    <w:rsid w:val="00152B46"/>
    <w:rsid w:val="00152D3F"/>
    <w:rsid w:val="00152E0F"/>
    <w:rsid w:val="00152FD4"/>
    <w:rsid w:val="001533C3"/>
    <w:rsid w:val="00153A20"/>
    <w:rsid w:val="00153C4A"/>
    <w:rsid w:val="00154661"/>
    <w:rsid w:val="00154B5A"/>
    <w:rsid w:val="00155261"/>
    <w:rsid w:val="0015568D"/>
    <w:rsid w:val="00155B79"/>
    <w:rsid w:val="001563E4"/>
    <w:rsid w:val="001564AA"/>
    <w:rsid w:val="001564C4"/>
    <w:rsid w:val="00156AE6"/>
    <w:rsid w:val="00156B39"/>
    <w:rsid w:val="001573A1"/>
    <w:rsid w:val="0015778C"/>
    <w:rsid w:val="00157DC9"/>
    <w:rsid w:val="00160897"/>
    <w:rsid w:val="001608B6"/>
    <w:rsid w:val="00160DED"/>
    <w:rsid w:val="001616B7"/>
    <w:rsid w:val="001627E4"/>
    <w:rsid w:val="00162E05"/>
    <w:rsid w:val="001630F3"/>
    <w:rsid w:val="0016348D"/>
    <w:rsid w:val="0016394F"/>
    <w:rsid w:val="00163990"/>
    <w:rsid w:val="00164333"/>
    <w:rsid w:val="001645F4"/>
    <w:rsid w:val="00164634"/>
    <w:rsid w:val="001651BD"/>
    <w:rsid w:val="00166111"/>
    <w:rsid w:val="001661AF"/>
    <w:rsid w:val="00166549"/>
    <w:rsid w:val="0016787C"/>
    <w:rsid w:val="00167883"/>
    <w:rsid w:val="00167A7B"/>
    <w:rsid w:val="001705BA"/>
    <w:rsid w:val="00170C8D"/>
    <w:rsid w:val="00170D57"/>
    <w:rsid w:val="001713A3"/>
    <w:rsid w:val="00171654"/>
    <w:rsid w:val="00171ACF"/>
    <w:rsid w:val="00172091"/>
    <w:rsid w:val="00172827"/>
    <w:rsid w:val="001729DC"/>
    <w:rsid w:val="00172F6F"/>
    <w:rsid w:val="0017367F"/>
    <w:rsid w:val="00173C6C"/>
    <w:rsid w:val="00173CED"/>
    <w:rsid w:val="001741D2"/>
    <w:rsid w:val="0017425C"/>
    <w:rsid w:val="00174EE2"/>
    <w:rsid w:val="001757D7"/>
    <w:rsid w:val="00175D79"/>
    <w:rsid w:val="00175D87"/>
    <w:rsid w:val="00175F18"/>
    <w:rsid w:val="00175F92"/>
    <w:rsid w:val="0017626F"/>
    <w:rsid w:val="00176DA7"/>
    <w:rsid w:val="00177658"/>
    <w:rsid w:val="00177A99"/>
    <w:rsid w:val="00180510"/>
    <w:rsid w:val="001808CF"/>
    <w:rsid w:val="001821EC"/>
    <w:rsid w:val="00182F43"/>
    <w:rsid w:val="0018302F"/>
    <w:rsid w:val="00183192"/>
    <w:rsid w:val="001833A6"/>
    <w:rsid w:val="001842C2"/>
    <w:rsid w:val="00184353"/>
    <w:rsid w:val="0018440F"/>
    <w:rsid w:val="001847DD"/>
    <w:rsid w:val="00184C24"/>
    <w:rsid w:val="00184C32"/>
    <w:rsid w:val="00185398"/>
    <w:rsid w:val="00185E31"/>
    <w:rsid w:val="00186000"/>
    <w:rsid w:val="00186252"/>
    <w:rsid w:val="0018630A"/>
    <w:rsid w:val="00186353"/>
    <w:rsid w:val="001865E8"/>
    <w:rsid w:val="00186652"/>
    <w:rsid w:val="00186654"/>
    <w:rsid w:val="001876A0"/>
    <w:rsid w:val="001901AF"/>
    <w:rsid w:val="00190409"/>
    <w:rsid w:val="001905D5"/>
    <w:rsid w:val="00190702"/>
    <w:rsid w:val="001918EF"/>
    <w:rsid w:val="00191A5A"/>
    <w:rsid w:val="00191A78"/>
    <w:rsid w:val="0019209C"/>
    <w:rsid w:val="00192D91"/>
    <w:rsid w:val="00193395"/>
    <w:rsid w:val="001935C7"/>
    <w:rsid w:val="0019368F"/>
    <w:rsid w:val="00193BFD"/>
    <w:rsid w:val="00194719"/>
    <w:rsid w:val="00194EFF"/>
    <w:rsid w:val="00195243"/>
    <w:rsid w:val="001958A2"/>
    <w:rsid w:val="00195FEA"/>
    <w:rsid w:val="00196247"/>
    <w:rsid w:val="00196578"/>
    <w:rsid w:val="00196B17"/>
    <w:rsid w:val="00196D9C"/>
    <w:rsid w:val="00196F99"/>
    <w:rsid w:val="001973D8"/>
    <w:rsid w:val="001A04DF"/>
    <w:rsid w:val="001A0557"/>
    <w:rsid w:val="001A1515"/>
    <w:rsid w:val="001A1A57"/>
    <w:rsid w:val="001A210D"/>
    <w:rsid w:val="001A219A"/>
    <w:rsid w:val="001A2222"/>
    <w:rsid w:val="001A2665"/>
    <w:rsid w:val="001A3715"/>
    <w:rsid w:val="001A3857"/>
    <w:rsid w:val="001A3E1E"/>
    <w:rsid w:val="001A3FF0"/>
    <w:rsid w:val="001A4E16"/>
    <w:rsid w:val="001A4E5E"/>
    <w:rsid w:val="001A534B"/>
    <w:rsid w:val="001A546C"/>
    <w:rsid w:val="001A5563"/>
    <w:rsid w:val="001A5A44"/>
    <w:rsid w:val="001A6A79"/>
    <w:rsid w:val="001A7153"/>
    <w:rsid w:val="001A72C4"/>
    <w:rsid w:val="001A7473"/>
    <w:rsid w:val="001A769E"/>
    <w:rsid w:val="001A7952"/>
    <w:rsid w:val="001A7D8F"/>
    <w:rsid w:val="001A7EB7"/>
    <w:rsid w:val="001A7FE5"/>
    <w:rsid w:val="001B0D0A"/>
    <w:rsid w:val="001B0D52"/>
    <w:rsid w:val="001B0F1D"/>
    <w:rsid w:val="001B1107"/>
    <w:rsid w:val="001B1469"/>
    <w:rsid w:val="001B158D"/>
    <w:rsid w:val="001B1913"/>
    <w:rsid w:val="001B1E6A"/>
    <w:rsid w:val="001B1EA7"/>
    <w:rsid w:val="001B2CA6"/>
    <w:rsid w:val="001B2D6C"/>
    <w:rsid w:val="001B3ED3"/>
    <w:rsid w:val="001B41F4"/>
    <w:rsid w:val="001B4975"/>
    <w:rsid w:val="001B5AA9"/>
    <w:rsid w:val="001B619B"/>
    <w:rsid w:val="001B6AD5"/>
    <w:rsid w:val="001B6DE3"/>
    <w:rsid w:val="001B71C5"/>
    <w:rsid w:val="001B7405"/>
    <w:rsid w:val="001B7952"/>
    <w:rsid w:val="001B7FA7"/>
    <w:rsid w:val="001C023A"/>
    <w:rsid w:val="001C0596"/>
    <w:rsid w:val="001C10F5"/>
    <w:rsid w:val="001C13B3"/>
    <w:rsid w:val="001C1C46"/>
    <w:rsid w:val="001C22FF"/>
    <w:rsid w:val="001C28B7"/>
    <w:rsid w:val="001C2D93"/>
    <w:rsid w:val="001C3E95"/>
    <w:rsid w:val="001C3F2E"/>
    <w:rsid w:val="001C48C7"/>
    <w:rsid w:val="001C5377"/>
    <w:rsid w:val="001C545C"/>
    <w:rsid w:val="001C56FD"/>
    <w:rsid w:val="001C59BE"/>
    <w:rsid w:val="001C5D21"/>
    <w:rsid w:val="001C6025"/>
    <w:rsid w:val="001C64DA"/>
    <w:rsid w:val="001C6812"/>
    <w:rsid w:val="001C783B"/>
    <w:rsid w:val="001C7FD1"/>
    <w:rsid w:val="001D0336"/>
    <w:rsid w:val="001D0848"/>
    <w:rsid w:val="001D0DD5"/>
    <w:rsid w:val="001D0F4C"/>
    <w:rsid w:val="001D1845"/>
    <w:rsid w:val="001D1B81"/>
    <w:rsid w:val="001D2F4E"/>
    <w:rsid w:val="001D43E2"/>
    <w:rsid w:val="001D482A"/>
    <w:rsid w:val="001D6629"/>
    <w:rsid w:val="001D728E"/>
    <w:rsid w:val="001E0B33"/>
    <w:rsid w:val="001E12F2"/>
    <w:rsid w:val="001E19D5"/>
    <w:rsid w:val="001E1BD3"/>
    <w:rsid w:val="001E2038"/>
    <w:rsid w:val="001E25AA"/>
    <w:rsid w:val="001E3240"/>
    <w:rsid w:val="001E352E"/>
    <w:rsid w:val="001E3C07"/>
    <w:rsid w:val="001E439F"/>
    <w:rsid w:val="001E45D3"/>
    <w:rsid w:val="001E5065"/>
    <w:rsid w:val="001E5C64"/>
    <w:rsid w:val="001E683F"/>
    <w:rsid w:val="001E698C"/>
    <w:rsid w:val="001E70A2"/>
    <w:rsid w:val="001E731A"/>
    <w:rsid w:val="001E7AB2"/>
    <w:rsid w:val="001F03B6"/>
    <w:rsid w:val="001F044F"/>
    <w:rsid w:val="001F06FE"/>
    <w:rsid w:val="001F0A3B"/>
    <w:rsid w:val="001F0C4B"/>
    <w:rsid w:val="001F0C9B"/>
    <w:rsid w:val="001F0FA7"/>
    <w:rsid w:val="001F1359"/>
    <w:rsid w:val="001F168D"/>
    <w:rsid w:val="001F27FB"/>
    <w:rsid w:val="001F29A6"/>
    <w:rsid w:val="001F2DCE"/>
    <w:rsid w:val="001F308C"/>
    <w:rsid w:val="001F3488"/>
    <w:rsid w:val="001F3809"/>
    <w:rsid w:val="001F3841"/>
    <w:rsid w:val="001F3A99"/>
    <w:rsid w:val="001F3EF6"/>
    <w:rsid w:val="001F5143"/>
    <w:rsid w:val="001F5C4F"/>
    <w:rsid w:val="001F714B"/>
    <w:rsid w:val="001F7401"/>
    <w:rsid w:val="001F74CC"/>
    <w:rsid w:val="001F7BD3"/>
    <w:rsid w:val="001F7C09"/>
    <w:rsid w:val="0020014B"/>
    <w:rsid w:val="00200396"/>
    <w:rsid w:val="00200499"/>
    <w:rsid w:val="002004A3"/>
    <w:rsid w:val="002005FA"/>
    <w:rsid w:val="0020173C"/>
    <w:rsid w:val="00201A56"/>
    <w:rsid w:val="00202AF5"/>
    <w:rsid w:val="0020440B"/>
    <w:rsid w:val="0020443E"/>
    <w:rsid w:val="00204FCC"/>
    <w:rsid w:val="00205167"/>
    <w:rsid w:val="00205908"/>
    <w:rsid w:val="002065AA"/>
    <w:rsid w:val="00207A92"/>
    <w:rsid w:val="00207B00"/>
    <w:rsid w:val="00211439"/>
    <w:rsid w:val="00211EAE"/>
    <w:rsid w:val="002120C5"/>
    <w:rsid w:val="002124B7"/>
    <w:rsid w:val="0021257C"/>
    <w:rsid w:val="00212B61"/>
    <w:rsid w:val="00212FF5"/>
    <w:rsid w:val="002131DA"/>
    <w:rsid w:val="00213B69"/>
    <w:rsid w:val="00213F8A"/>
    <w:rsid w:val="00214275"/>
    <w:rsid w:val="00214AC8"/>
    <w:rsid w:val="0021505F"/>
    <w:rsid w:val="00215A38"/>
    <w:rsid w:val="00215F1B"/>
    <w:rsid w:val="002174D8"/>
    <w:rsid w:val="0021761D"/>
    <w:rsid w:val="00220054"/>
    <w:rsid w:val="0022006C"/>
    <w:rsid w:val="002204F2"/>
    <w:rsid w:val="00220CEC"/>
    <w:rsid w:val="00220E13"/>
    <w:rsid w:val="00221010"/>
    <w:rsid w:val="00221166"/>
    <w:rsid w:val="002213BC"/>
    <w:rsid w:val="0022178A"/>
    <w:rsid w:val="002219EA"/>
    <w:rsid w:val="00221B76"/>
    <w:rsid w:val="00222B70"/>
    <w:rsid w:val="002239A3"/>
    <w:rsid w:val="0022424B"/>
    <w:rsid w:val="00224B10"/>
    <w:rsid w:val="00225229"/>
    <w:rsid w:val="00225627"/>
    <w:rsid w:val="00225939"/>
    <w:rsid w:val="0022666C"/>
    <w:rsid w:val="002268EE"/>
    <w:rsid w:val="002268F6"/>
    <w:rsid w:val="00230223"/>
    <w:rsid w:val="002304BE"/>
    <w:rsid w:val="002306BA"/>
    <w:rsid w:val="00231D44"/>
    <w:rsid w:val="00231D5C"/>
    <w:rsid w:val="0023223B"/>
    <w:rsid w:val="002323AB"/>
    <w:rsid w:val="00232D4E"/>
    <w:rsid w:val="00233078"/>
    <w:rsid w:val="00233192"/>
    <w:rsid w:val="002337BD"/>
    <w:rsid w:val="0023450E"/>
    <w:rsid w:val="00234537"/>
    <w:rsid w:val="002347C4"/>
    <w:rsid w:val="00234AD1"/>
    <w:rsid w:val="00234BF5"/>
    <w:rsid w:val="00234D31"/>
    <w:rsid w:val="00234E48"/>
    <w:rsid w:val="00234F8F"/>
    <w:rsid w:val="00235247"/>
    <w:rsid w:val="002359AB"/>
    <w:rsid w:val="00235A92"/>
    <w:rsid w:val="00236341"/>
    <w:rsid w:val="00236999"/>
    <w:rsid w:val="00236F73"/>
    <w:rsid w:val="0023715B"/>
    <w:rsid w:val="00237375"/>
    <w:rsid w:val="00237882"/>
    <w:rsid w:val="00237A12"/>
    <w:rsid w:val="0024027D"/>
    <w:rsid w:val="0024058A"/>
    <w:rsid w:val="0024074E"/>
    <w:rsid w:val="00240758"/>
    <w:rsid w:val="002408AD"/>
    <w:rsid w:val="002408B3"/>
    <w:rsid w:val="00240B7B"/>
    <w:rsid w:val="00240BDC"/>
    <w:rsid w:val="00241988"/>
    <w:rsid w:val="00241F88"/>
    <w:rsid w:val="0024220B"/>
    <w:rsid w:val="0024260C"/>
    <w:rsid w:val="00242927"/>
    <w:rsid w:val="0024344A"/>
    <w:rsid w:val="00244201"/>
    <w:rsid w:val="002444F6"/>
    <w:rsid w:val="00244DB2"/>
    <w:rsid w:val="00245776"/>
    <w:rsid w:val="00245D80"/>
    <w:rsid w:val="002466CF"/>
    <w:rsid w:val="002478EC"/>
    <w:rsid w:val="00247D26"/>
    <w:rsid w:val="00250091"/>
    <w:rsid w:val="002504D3"/>
    <w:rsid w:val="00250B0F"/>
    <w:rsid w:val="00250BFC"/>
    <w:rsid w:val="00250E90"/>
    <w:rsid w:val="002512E6"/>
    <w:rsid w:val="00251A04"/>
    <w:rsid w:val="00251FCA"/>
    <w:rsid w:val="00252597"/>
    <w:rsid w:val="002526E1"/>
    <w:rsid w:val="0025290F"/>
    <w:rsid w:val="00252B95"/>
    <w:rsid w:val="00252D34"/>
    <w:rsid w:val="00253002"/>
    <w:rsid w:val="002539E5"/>
    <w:rsid w:val="00253B90"/>
    <w:rsid w:val="00253BC9"/>
    <w:rsid w:val="00253CA8"/>
    <w:rsid w:val="00253E9A"/>
    <w:rsid w:val="0025440B"/>
    <w:rsid w:val="002547B2"/>
    <w:rsid w:val="002551B9"/>
    <w:rsid w:val="00255432"/>
    <w:rsid w:val="0025590A"/>
    <w:rsid w:val="0025594C"/>
    <w:rsid w:val="00255990"/>
    <w:rsid w:val="00255B09"/>
    <w:rsid w:val="00256549"/>
    <w:rsid w:val="0026045A"/>
    <w:rsid w:val="002606DB"/>
    <w:rsid w:val="002608B1"/>
    <w:rsid w:val="00260D0A"/>
    <w:rsid w:val="00260F93"/>
    <w:rsid w:val="00260FB0"/>
    <w:rsid w:val="0026193F"/>
    <w:rsid w:val="00262012"/>
    <w:rsid w:val="00263B11"/>
    <w:rsid w:val="00263BCB"/>
    <w:rsid w:val="00264552"/>
    <w:rsid w:val="00264DA1"/>
    <w:rsid w:val="0026504D"/>
    <w:rsid w:val="002651E3"/>
    <w:rsid w:val="00265652"/>
    <w:rsid w:val="0026586A"/>
    <w:rsid w:val="002663E7"/>
    <w:rsid w:val="00266D28"/>
    <w:rsid w:val="00266FF8"/>
    <w:rsid w:val="00267B34"/>
    <w:rsid w:val="002706F2"/>
    <w:rsid w:val="00270CDC"/>
    <w:rsid w:val="002712B3"/>
    <w:rsid w:val="002720E1"/>
    <w:rsid w:val="00272202"/>
    <w:rsid w:val="002722E1"/>
    <w:rsid w:val="00272DA2"/>
    <w:rsid w:val="00272F14"/>
    <w:rsid w:val="002739B4"/>
    <w:rsid w:val="00273CD7"/>
    <w:rsid w:val="0027490E"/>
    <w:rsid w:val="00274BAD"/>
    <w:rsid w:val="00274C49"/>
    <w:rsid w:val="00274C5F"/>
    <w:rsid w:val="00274F9C"/>
    <w:rsid w:val="002751EB"/>
    <w:rsid w:val="002757E8"/>
    <w:rsid w:val="0027580E"/>
    <w:rsid w:val="00275847"/>
    <w:rsid w:val="00275D76"/>
    <w:rsid w:val="00276713"/>
    <w:rsid w:val="00276933"/>
    <w:rsid w:val="00277225"/>
    <w:rsid w:val="002776AC"/>
    <w:rsid w:val="00277FB5"/>
    <w:rsid w:val="002803D0"/>
    <w:rsid w:val="0028086C"/>
    <w:rsid w:val="00280A3D"/>
    <w:rsid w:val="00280B43"/>
    <w:rsid w:val="002814EF"/>
    <w:rsid w:val="00281D17"/>
    <w:rsid w:val="002821B9"/>
    <w:rsid w:val="00282392"/>
    <w:rsid w:val="00283FAC"/>
    <w:rsid w:val="0028452C"/>
    <w:rsid w:val="002848F0"/>
    <w:rsid w:val="0028539C"/>
    <w:rsid w:val="00285E14"/>
    <w:rsid w:val="00286E2A"/>
    <w:rsid w:val="002874E0"/>
    <w:rsid w:val="00287C8C"/>
    <w:rsid w:val="00287E7E"/>
    <w:rsid w:val="00290088"/>
    <w:rsid w:val="002903C5"/>
    <w:rsid w:val="00290763"/>
    <w:rsid w:val="00291787"/>
    <w:rsid w:val="002917BE"/>
    <w:rsid w:val="00291937"/>
    <w:rsid w:val="00292BF0"/>
    <w:rsid w:val="00292C82"/>
    <w:rsid w:val="00292FB1"/>
    <w:rsid w:val="002932A1"/>
    <w:rsid w:val="00293397"/>
    <w:rsid w:val="00293823"/>
    <w:rsid w:val="0029389B"/>
    <w:rsid w:val="00293A3E"/>
    <w:rsid w:val="00293B8E"/>
    <w:rsid w:val="00293BD9"/>
    <w:rsid w:val="00293D1A"/>
    <w:rsid w:val="00293D84"/>
    <w:rsid w:val="00293E6D"/>
    <w:rsid w:val="00293F3F"/>
    <w:rsid w:val="00293FAF"/>
    <w:rsid w:val="00294137"/>
    <w:rsid w:val="0029460D"/>
    <w:rsid w:val="002947A7"/>
    <w:rsid w:val="002947CA"/>
    <w:rsid w:val="0029491C"/>
    <w:rsid w:val="002950E4"/>
    <w:rsid w:val="00296076"/>
    <w:rsid w:val="002961B7"/>
    <w:rsid w:val="00297944"/>
    <w:rsid w:val="00297AC4"/>
    <w:rsid w:val="002A055B"/>
    <w:rsid w:val="002A0F6D"/>
    <w:rsid w:val="002A1B2C"/>
    <w:rsid w:val="002A1C65"/>
    <w:rsid w:val="002A1DF0"/>
    <w:rsid w:val="002A390A"/>
    <w:rsid w:val="002A3974"/>
    <w:rsid w:val="002A3D3B"/>
    <w:rsid w:val="002A48F3"/>
    <w:rsid w:val="002A4E33"/>
    <w:rsid w:val="002A5C1C"/>
    <w:rsid w:val="002A5D23"/>
    <w:rsid w:val="002A6066"/>
    <w:rsid w:val="002A63FA"/>
    <w:rsid w:val="002A6417"/>
    <w:rsid w:val="002A67AE"/>
    <w:rsid w:val="002A70EE"/>
    <w:rsid w:val="002A73B2"/>
    <w:rsid w:val="002B0084"/>
    <w:rsid w:val="002B03D3"/>
    <w:rsid w:val="002B055C"/>
    <w:rsid w:val="002B1292"/>
    <w:rsid w:val="002B1727"/>
    <w:rsid w:val="002B1A41"/>
    <w:rsid w:val="002B1A6B"/>
    <w:rsid w:val="002B1F45"/>
    <w:rsid w:val="002B23D3"/>
    <w:rsid w:val="002B2B23"/>
    <w:rsid w:val="002B2E1C"/>
    <w:rsid w:val="002B3021"/>
    <w:rsid w:val="002B3064"/>
    <w:rsid w:val="002B38B0"/>
    <w:rsid w:val="002B3EC4"/>
    <w:rsid w:val="002B43BB"/>
    <w:rsid w:val="002B5258"/>
    <w:rsid w:val="002B5F1A"/>
    <w:rsid w:val="002B6D3A"/>
    <w:rsid w:val="002B7247"/>
    <w:rsid w:val="002B7263"/>
    <w:rsid w:val="002B7519"/>
    <w:rsid w:val="002B7560"/>
    <w:rsid w:val="002B77F8"/>
    <w:rsid w:val="002C0002"/>
    <w:rsid w:val="002C0178"/>
    <w:rsid w:val="002C16AE"/>
    <w:rsid w:val="002C21D6"/>
    <w:rsid w:val="002C237A"/>
    <w:rsid w:val="002C2877"/>
    <w:rsid w:val="002C2E6D"/>
    <w:rsid w:val="002C312D"/>
    <w:rsid w:val="002C339A"/>
    <w:rsid w:val="002C3C81"/>
    <w:rsid w:val="002C3D31"/>
    <w:rsid w:val="002C3E01"/>
    <w:rsid w:val="002C40B7"/>
    <w:rsid w:val="002C43CE"/>
    <w:rsid w:val="002C57FC"/>
    <w:rsid w:val="002C60AE"/>
    <w:rsid w:val="002C62F5"/>
    <w:rsid w:val="002C6305"/>
    <w:rsid w:val="002C6525"/>
    <w:rsid w:val="002C6949"/>
    <w:rsid w:val="002C6AFB"/>
    <w:rsid w:val="002C6D6F"/>
    <w:rsid w:val="002C71B0"/>
    <w:rsid w:val="002C72C4"/>
    <w:rsid w:val="002C7DD6"/>
    <w:rsid w:val="002D0F5F"/>
    <w:rsid w:val="002D12FD"/>
    <w:rsid w:val="002D159D"/>
    <w:rsid w:val="002D16B1"/>
    <w:rsid w:val="002D18CB"/>
    <w:rsid w:val="002D2252"/>
    <w:rsid w:val="002D2306"/>
    <w:rsid w:val="002D2E5E"/>
    <w:rsid w:val="002D3061"/>
    <w:rsid w:val="002D3312"/>
    <w:rsid w:val="002D35D0"/>
    <w:rsid w:val="002D374A"/>
    <w:rsid w:val="002D3D45"/>
    <w:rsid w:val="002D4158"/>
    <w:rsid w:val="002D4698"/>
    <w:rsid w:val="002D4C99"/>
    <w:rsid w:val="002D4D5B"/>
    <w:rsid w:val="002D5238"/>
    <w:rsid w:val="002D5DE0"/>
    <w:rsid w:val="002D60E9"/>
    <w:rsid w:val="002D6AAA"/>
    <w:rsid w:val="002D6F22"/>
    <w:rsid w:val="002D6FE7"/>
    <w:rsid w:val="002D7208"/>
    <w:rsid w:val="002D75CC"/>
    <w:rsid w:val="002D780A"/>
    <w:rsid w:val="002E01CF"/>
    <w:rsid w:val="002E034D"/>
    <w:rsid w:val="002E03B0"/>
    <w:rsid w:val="002E0758"/>
    <w:rsid w:val="002E09C5"/>
    <w:rsid w:val="002E0BAC"/>
    <w:rsid w:val="002E0BC2"/>
    <w:rsid w:val="002E0CE9"/>
    <w:rsid w:val="002E10AF"/>
    <w:rsid w:val="002E137E"/>
    <w:rsid w:val="002E21AA"/>
    <w:rsid w:val="002E27B9"/>
    <w:rsid w:val="002E2C71"/>
    <w:rsid w:val="002E302C"/>
    <w:rsid w:val="002E3702"/>
    <w:rsid w:val="002E37E4"/>
    <w:rsid w:val="002E3A1B"/>
    <w:rsid w:val="002E44DD"/>
    <w:rsid w:val="002E49CF"/>
    <w:rsid w:val="002E4BD7"/>
    <w:rsid w:val="002E56D6"/>
    <w:rsid w:val="002E5D1B"/>
    <w:rsid w:val="002E5E37"/>
    <w:rsid w:val="002E6034"/>
    <w:rsid w:val="002E6067"/>
    <w:rsid w:val="002E67CC"/>
    <w:rsid w:val="002E69BB"/>
    <w:rsid w:val="002E6AB1"/>
    <w:rsid w:val="002E6B21"/>
    <w:rsid w:val="002E6B2A"/>
    <w:rsid w:val="002E6B6B"/>
    <w:rsid w:val="002E79A4"/>
    <w:rsid w:val="002E7A9F"/>
    <w:rsid w:val="002E7C92"/>
    <w:rsid w:val="002E7EFC"/>
    <w:rsid w:val="002F0032"/>
    <w:rsid w:val="002F027C"/>
    <w:rsid w:val="002F02B9"/>
    <w:rsid w:val="002F047E"/>
    <w:rsid w:val="002F0756"/>
    <w:rsid w:val="002F0BCB"/>
    <w:rsid w:val="002F0CB7"/>
    <w:rsid w:val="002F0F47"/>
    <w:rsid w:val="002F1381"/>
    <w:rsid w:val="002F13F2"/>
    <w:rsid w:val="002F17BF"/>
    <w:rsid w:val="002F1E03"/>
    <w:rsid w:val="002F22A7"/>
    <w:rsid w:val="002F27C5"/>
    <w:rsid w:val="002F35C1"/>
    <w:rsid w:val="002F364C"/>
    <w:rsid w:val="002F4C09"/>
    <w:rsid w:val="002F5988"/>
    <w:rsid w:val="002F5DE3"/>
    <w:rsid w:val="002F69ED"/>
    <w:rsid w:val="002F6FC0"/>
    <w:rsid w:val="002F7A22"/>
    <w:rsid w:val="002F7BEC"/>
    <w:rsid w:val="002F7C22"/>
    <w:rsid w:val="0030000F"/>
    <w:rsid w:val="0030029F"/>
    <w:rsid w:val="0030030C"/>
    <w:rsid w:val="00300A7D"/>
    <w:rsid w:val="003011D1"/>
    <w:rsid w:val="0030125D"/>
    <w:rsid w:val="0030147B"/>
    <w:rsid w:val="003014DA"/>
    <w:rsid w:val="00301580"/>
    <w:rsid w:val="00302063"/>
    <w:rsid w:val="00302D16"/>
    <w:rsid w:val="00303341"/>
    <w:rsid w:val="003034AF"/>
    <w:rsid w:val="00303734"/>
    <w:rsid w:val="003038DD"/>
    <w:rsid w:val="00303A13"/>
    <w:rsid w:val="00304245"/>
    <w:rsid w:val="00304770"/>
    <w:rsid w:val="00304A76"/>
    <w:rsid w:val="00304AA7"/>
    <w:rsid w:val="0030564C"/>
    <w:rsid w:val="00305968"/>
    <w:rsid w:val="00305B5A"/>
    <w:rsid w:val="00305BBF"/>
    <w:rsid w:val="0030607C"/>
    <w:rsid w:val="003064BE"/>
    <w:rsid w:val="00306D06"/>
    <w:rsid w:val="0030747A"/>
    <w:rsid w:val="00307B22"/>
    <w:rsid w:val="00307ED7"/>
    <w:rsid w:val="00307EFE"/>
    <w:rsid w:val="00307FDF"/>
    <w:rsid w:val="00310355"/>
    <w:rsid w:val="003109E3"/>
    <w:rsid w:val="00310A18"/>
    <w:rsid w:val="00310D52"/>
    <w:rsid w:val="0031162B"/>
    <w:rsid w:val="00311A5A"/>
    <w:rsid w:val="00311CF3"/>
    <w:rsid w:val="00312055"/>
    <w:rsid w:val="00312BCE"/>
    <w:rsid w:val="00313665"/>
    <w:rsid w:val="00313918"/>
    <w:rsid w:val="003148EF"/>
    <w:rsid w:val="00315090"/>
    <w:rsid w:val="0031567C"/>
    <w:rsid w:val="00316495"/>
    <w:rsid w:val="00317039"/>
    <w:rsid w:val="0031791C"/>
    <w:rsid w:val="00317AB2"/>
    <w:rsid w:val="00317DDE"/>
    <w:rsid w:val="00317F4D"/>
    <w:rsid w:val="0032035E"/>
    <w:rsid w:val="00320A84"/>
    <w:rsid w:val="00320DD7"/>
    <w:rsid w:val="00321626"/>
    <w:rsid w:val="00321D8E"/>
    <w:rsid w:val="00322008"/>
    <w:rsid w:val="003223FE"/>
    <w:rsid w:val="003227A2"/>
    <w:rsid w:val="00322C5D"/>
    <w:rsid w:val="00322DC9"/>
    <w:rsid w:val="00323D5F"/>
    <w:rsid w:val="003258F4"/>
    <w:rsid w:val="0032665E"/>
    <w:rsid w:val="00326C8A"/>
    <w:rsid w:val="00326E78"/>
    <w:rsid w:val="003278F2"/>
    <w:rsid w:val="00327B73"/>
    <w:rsid w:val="00327F5A"/>
    <w:rsid w:val="0033020D"/>
    <w:rsid w:val="0033033B"/>
    <w:rsid w:val="00330749"/>
    <w:rsid w:val="00330CB7"/>
    <w:rsid w:val="00330EF0"/>
    <w:rsid w:val="0033136B"/>
    <w:rsid w:val="003317E0"/>
    <w:rsid w:val="003323F4"/>
    <w:rsid w:val="00332433"/>
    <w:rsid w:val="003324B8"/>
    <w:rsid w:val="003325E6"/>
    <w:rsid w:val="003333F7"/>
    <w:rsid w:val="003339FE"/>
    <w:rsid w:val="00333CCE"/>
    <w:rsid w:val="00334527"/>
    <w:rsid w:val="00335E54"/>
    <w:rsid w:val="00335F34"/>
    <w:rsid w:val="00336120"/>
    <w:rsid w:val="0033653E"/>
    <w:rsid w:val="003366F9"/>
    <w:rsid w:val="00336ED3"/>
    <w:rsid w:val="00337362"/>
    <w:rsid w:val="00337F39"/>
    <w:rsid w:val="0034075F"/>
    <w:rsid w:val="003408A4"/>
    <w:rsid w:val="003409FE"/>
    <w:rsid w:val="00340F5D"/>
    <w:rsid w:val="00341B80"/>
    <w:rsid w:val="003430EA"/>
    <w:rsid w:val="0034325F"/>
    <w:rsid w:val="0034381F"/>
    <w:rsid w:val="00344170"/>
    <w:rsid w:val="0034484B"/>
    <w:rsid w:val="0034493C"/>
    <w:rsid w:val="00344B4E"/>
    <w:rsid w:val="00344FC0"/>
    <w:rsid w:val="00345002"/>
    <w:rsid w:val="00345102"/>
    <w:rsid w:val="00345374"/>
    <w:rsid w:val="00345A2D"/>
    <w:rsid w:val="00345BEE"/>
    <w:rsid w:val="00345CDE"/>
    <w:rsid w:val="00346153"/>
    <w:rsid w:val="00346D43"/>
    <w:rsid w:val="003504AF"/>
    <w:rsid w:val="003508B2"/>
    <w:rsid w:val="00350FA7"/>
    <w:rsid w:val="00351FDE"/>
    <w:rsid w:val="003522E6"/>
    <w:rsid w:val="003523E8"/>
    <w:rsid w:val="00352A83"/>
    <w:rsid w:val="00352AF1"/>
    <w:rsid w:val="00353177"/>
    <w:rsid w:val="003532D7"/>
    <w:rsid w:val="003536F7"/>
    <w:rsid w:val="0035401A"/>
    <w:rsid w:val="00354649"/>
    <w:rsid w:val="003549EA"/>
    <w:rsid w:val="00354B07"/>
    <w:rsid w:val="00355068"/>
    <w:rsid w:val="0035556B"/>
    <w:rsid w:val="0035565A"/>
    <w:rsid w:val="00355C9D"/>
    <w:rsid w:val="003570CD"/>
    <w:rsid w:val="003573BE"/>
    <w:rsid w:val="0035792E"/>
    <w:rsid w:val="00357A10"/>
    <w:rsid w:val="003601D7"/>
    <w:rsid w:val="003601D9"/>
    <w:rsid w:val="003612CF"/>
    <w:rsid w:val="003616A3"/>
    <w:rsid w:val="00361841"/>
    <w:rsid w:val="0036186E"/>
    <w:rsid w:val="00361BD2"/>
    <w:rsid w:val="00361CCA"/>
    <w:rsid w:val="00361F0A"/>
    <w:rsid w:val="00362342"/>
    <w:rsid w:val="00363CEA"/>
    <w:rsid w:val="00364A49"/>
    <w:rsid w:val="00364EB3"/>
    <w:rsid w:val="003653BC"/>
    <w:rsid w:val="00365AB2"/>
    <w:rsid w:val="0036783D"/>
    <w:rsid w:val="0036797D"/>
    <w:rsid w:val="00370740"/>
    <w:rsid w:val="00371515"/>
    <w:rsid w:val="00371599"/>
    <w:rsid w:val="0037185E"/>
    <w:rsid w:val="003718D7"/>
    <w:rsid w:val="00371A0C"/>
    <w:rsid w:val="00371E0C"/>
    <w:rsid w:val="00371E8E"/>
    <w:rsid w:val="00372030"/>
    <w:rsid w:val="0037216A"/>
    <w:rsid w:val="0037275B"/>
    <w:rsid w:val="00372C45"/>
    <w:rsid w:val="003734D1"/>
    <w:rsid w:val="00374712"/>
    <w:rsid w:val="0037482B"/>
    <w:rsid w:val="003748F1"/>
    <w:rsid w:val="00374B3A"/>
    <w:rsid w:val="003753D3"/>
    <w:rsid w:val="00375A98"/>
    <w:rsid w:val="00375CD8"/>
    <w:rsid w:val="00376076"/>
    <w:rsid w:val="00376252"/>
    <w:rsid w:val="00376E80"/>
    <w:rsid w:val="00377058"/>
    <w:rsid w:val="003777D3"/>
    <w:rsid w:val="00377D42"/>
    <w:rsid w:val="00381F03"/>
    <w:rsid w:val="00381FD1"/>
    <w:rsid w:val="003823AF"/>
    <w:rsid w:val="003824C6"/>
    <w:rsid w:val="003827A6"/>
    <w:rsid w:val="00382FF1"/>
    <w:rsid w:val="003837CD"/>
    <w:rsid w:val="0038396F"/>
    <w:rsid w:val="00384DA1"/>
    <w:rsid w:val="00385965"/>
    <w:rsid w:val="00385D60"/>
    <w:rsid w:val="0038617E"/>
    <w:rsid w:val="003861F1"/>
    <w:rsid w:val="0038626A"/>
    <w:rsid w:val="00386333"/>
    <w:rsid w:val="00386807"/>
    <w:rsid w:val="003868DC"/>
    <w:rsid w:val="00386E7E"/>
    <w:rsid w:val="0038708E"/>
    <w:rsid w:val="003875E3"/>
    <w:rsid w:val="00387E52"/>
    <w:rsid w:val="00387E6F"/>
    <w:rsid w:val="003908C3"/>
    <w:rsid w:val="00390EB7"/>
    <w:rsid w:val="00391B9C"/>
    <w:rsid w:val="00391D8D"/>
    <w:rsid w:val="0039223B"/>
    <w:rsid w:val="00392685"/>
    <w:rsid w:val="00393420"/>
    <w:rsid w:val="003934D0"/>
    <w:rsid w:val="0039365F"/>
    <w:rsid w:val="003938B8"/>
    <w:rsid w:val="0039390E"/>
    <w:rsid w:val="00393BC5"/>
    <w:rsid w:val="00394051"/>
    <w:rsid w:val="0039428B"/>
    <w:rsid w:val="003952CB"/>
    <w:rsid w:val="00395739"/>
    <w:rsid w:val="00395754"/>
    <w:rsid w:val="003958D8"/>
    <w:rsid w:val="00395E28"/>
    <w:rsid w:val="00395E7A"/>
    <w:rsid w:val="00396BAE"/>
    <w:rsid w:val="00396DC3"/>
    <w:rsid w:val="00397252"/>
    <w:rsid w:val="003976AC"/>
    <w:rsid w:val="003978EF"/>
    <w:rsid w:val="00397ECB"/>
    <w:rsid w:val="003A0159"/>
    <w:rsid w:val="003A01A8"/>
    <w:rsid w:val="003A0502"/>
    <w:rsid w:val="003A0ACF"/>
    <w:rsid w:val="003A0B1D"/>
    <w:rsid w:val="003A0D52"/>
    <w:rsid w:val="003A0D9F"/>
    <w:rsid w:val="003A1B05"/>
    <w:rsid w:val="003A27E5"/>
    <w:rsid w:val="003A2FFD"/>
    <w:rsid w:val="003A3A24"/>
    <w:rsid w:val="003A3A54"/>
    <w:rsid w:val="003A40C0"/>
    <w:rsid w:val="003A41D8"/>
    <w:rsid w:val="003A42E4"/>
    <w:rsid w:val="003A4604"/>
    <w:rsid w:val="003A4A8C"/>
    <w:rsid w:val="003A4DC3"/>
    <w:rsid w:val="003A504E"/>
    <w:rsid w:val="003A55AD"/>
    <w:rsid w:val="003A5943"/>
    <w:rsid w:val="003A62AE"/>
    <w:rsid w:val="003A65F6"/>
    <w:rsid w:val="003A6AE0"/>
    <w:rsid w:val="003A70A4"/>
    <w:rsid w:val="003A7D0E"/>
    <w:rsid w:val="003B0662"/>
    <w:rsid w:val="003B0C0B"/>
    <w:rsid w:val="003B0D12"/>
    <w:rsid w:val="003B14B3"/>
    <w:rsid w:val="003B176B"/>
    <w:rsid w:val="003B21E8"/>
    <w:rsid w:val="003B2285"/>
    <w:rsid w:val="003B26A2"/>
    <w:rsid w:val="003B308E"/>
    <w:rsid w:val="003B30AF"/>
    <w:rsid w:val="003B4048"/>
    <w:rsid w:val="003B4416"/>
    <w:rsid w:val="003B496A"/>
    <w:rsid w:val="003B5019"/>
    <w:rsid w:val="003B554D"/>
    <w:rsid w:val="003B571D"/>
    <w:rsid w:val="003B5754"/>
    <w:rsid w:val="003B65F8"/>
    <w:rsid w:val="003B6930"/>
    <w:rsid w:val="003B7024"/>
    <w:rsid w:val="003B7549"/>
    <w:rsid w:val="003B773E"/>
    <w:rsid w:val="003B788C"/>
    <w:rsid w:val="003C007B"/>
    <w:rsid w:val="003C05A2"/>
    <w:rsid w:val="003C0A6B"/>
    <w:rsid w:val="003C14B5"/>
    <w:rsid w:val="003C1A43"/>
    <w:rsid w:val="003C1B62"/>
    <w:rsid w:val="003C1C37"/>
    <w:rsid w:val="003C1ECF"/>
    <w:rsid w:val="003C40F5"/>
    <w:rsid w:val="003C445C"/>
    <w:rsid w:val="003C4B8E"/>
    <w:rsid w:val="003C4C27"/>
    <w:rsid w:val="003C4F90"/>
    <w:rsid w:val="003C50A2"/>
    <w:rsid w:val="003C5294"/>
    <w:rsid w:val="003C559D"/>
    <w:rsid w:val="003C6032"/>
    <w:rsid w:val="003C68B4"/>
    <w:rsid w:val="003C70C2"/>
    <w:rsid w:val="003C722F"/>
    <w:rsid w:val="003C7343"/>
    <w:rsid w:val="003C7D92"/>
    <w:rsid w:val="003D07BC"/>
    <w:rsid w:val="003D0C0E"/>
    <w:rsid w:val="003D10C6"/>
    <w:rsid w:val="003D1D25"/>
    <w:rsid w:val="003D1D3A"/>
    <w:rsid w:val="003D2547"/>
    <w:rsid w:val="003D3443"/>
    <w:rsid w:val="003D4042"/>
    <w:rsid w:val="003D4398"/>
    <w:rsid w:val="003D45DC"/>
    <w:rsid w:val="003D47C8"/>
    <w:rsid w:val="003D52A8"/>
    <w:rsid w:val="003D546D"/>
    <w:rsid w:val="003D57BC"/>
    <w:rsid w:val="003D5A5F"/>
    <w:rsid w:val="003D5EC6"/>
    <w:rsid w:val="003D5F11"/>
    <w:rsid w:val="003D6647"/>
    <w:rsid w:val="003D6B2E"/>
    <w:rsid w:val="003D720E"/>
    <w:rsid w:val="003D72B6"/>
    <w:rsid w:val="003D757B"/>
    <w:rsid w:val="003D78C5"/>
    <w:rsid w:val="003E0BB0"/>
    <w:rsid w:val="003E0DC4"/>
    <w:rsid w:val="003E1DCD"/>
    <w:rsid w:val="003E30F7"/>
    <w:rsid w:val="003E3462"/>
    <w:rsid w:val="003E3492"/>
    <w:rsid w:val="003E3A29"/>
    <w:rsid w:val="003E42F5"/>
    <w:rsid w:val="003E4A68"/>
    <w:rsid w:val="003E4AB7"/>
    <w:rsid w:val="003E57D3"/>
    <w:rsid w:val="003E5A40"/>
    <w:rsid w:val="003E6520"/>
    <w:rsid w:val="003E6A8A"/>
    <w:rsid w:val="003E6ADA"/>
    <w:rsid w:val="003E6FBB"/>
    <w:rsid w:val="003E6FF1"/>
    <w:rsid w:val="003E775F"/>
    <w:rsid w:val="003E77E1"/>
    <w:rsid w:val="003E7F81"/>
    <w:rsid w:val="003F000B"/>
    <w:rsid w:val="003F0CEB"/>
    <w:rsid w:val="003F0F9B"/>
    <w:rsid w:val="003F12CF"/>
    <w:rsid w:val="003F149D"/>
    <w:rsid w:val="003F2117"/>
    <w:rsid w:val="003F2519"/>
    <w:rsid w:val="003F2CC5"/>
    <w:rsid w:val="003F461F"/>
    <w:rsid w:val="003F4A38"/>
    <w:rsid w:val="003F4D0B"/>
    <w:rsid w:val="003F5827"/>
    <w:rsid w:val="003F5D30"/>
    <w:rsid w:val="003F659C"/>
    <w:rsid w:val="003F66DB"/>
    <w:rsid w:val="003F69B0"/>
    <w:rsid w:val="003F6C59"/>
    <w:rsid w:val="003F7656"/>
    <w:rsid w:val="003F7EAB"/>
    <w:rsid w:val="004000EB"/>
    <w:rsid w:val="004005DB"/>
    <w:rsid w:val="00400BAE"/>
    <w:rsid w:val="004015F7"/>
    <w:rsid w:val="00401AB8"/>
    <w:rsid w:val="00401E48"/>
    <w:rsid w:val="00403856"/>
    <w:rsid w:val="004047A6"/>
    <w:rsid w:val="00404DAD"/>
    <w:rsid w:val="00406051"/>
    <w:rsid w:val="0040634E"/>
    <w:rsid w:val="004064D0"/>
    <w:rsid w:val="004067FC"/>
    <w:rsid w:val="0040689E"/>
    <w:rsid w:val="00406A71"/>
    <w:rsid w:val="00406D5B"/>
    <w:rsid w:val="004076CA"/>
    <w:rsid w:val="00407800"/>
    <w:rsid w:val="00407AEC"/>
    <w:rsid w:val="00407CFA"/>
    <w:rsid w:val="004117A0"/>
    <w:rsid w:val="00411922"/>
    <w:rsid w:val="00411EFD"/>
    <w:rsid w:val="0041295E"/>
    <w:rsid w:val="00412B6F"/>
    <w:rsid w:val="004139B4"/>
    <w:rsid w:val="004147C8"/>
    <w:rsid w:val="00414864"/>
    <w:rsid w:val="00414A18"/>
    <w:rsid w:val="00414C25"/>
    <w:rsid w:val="00415922"/>
    <w:rsid w:val="0041613B"/>
    <w:rsid w:val="00416170"/>
    <w:rsid w:val="00416877"/>
    <w:rsid w:val="00416CAF"/>
    <w:rsid w:val="0041700E"/>
    <w:rsid w:val="00417408"/>
    <w:rsid w:val="004176D1"/>
    <w:rsid w:val="00417E5A"/>
    <w:rsid w:val="004204C5"/>
    <w:rsid w:val="00420A13"/>
    <w:rsid w:val="004212E0"/>
    <w:rsid w:val="004214A5"/>
    <w:rsid w:val="004219B4"/>
    <w:rsid w:val="004219DF"/>
    <w:rsid w:val="004221DA"/>
    <w:rsid w:val="0042225F"/>
    <w:rsid w:val="00422B5A"/>
    <w:rsid w:val="00423454"/>
    <w:rsid w:val="00423FB2"/>
    <w:rsid w:val="00424E08"/>
    <w:rsid w:val="00425008"/>
    <w:rsid w:val="0042585B"/>
    <w:rsid w:val="0042667F"/>
    <w:rsid w:val="00426882"/>
    <w:rsid w:val="004270E1"/>
    <w:rsid w:val="004271A3"/>
    <w:rsid w:val="00427985"/>
    <w:rsid w:val="004279D4"/>
    <w:rsid w:val="00430133"/>
    <w:rsid w:val="0043069E"/>
    <w:rsid w:val="00430A53"/>
    <w:rsid w:val="00430BA8"/>
    <w:rsid w:val="0043171C"/>
    <w:rsid w:val="00431EAC"/>
    <w:rsid w:val="00431F94"/>
    <w:rsid w:val="004324DE"/>
    <w:rsid w:val="004327A7"/>
    <w:rsid w:val="00432878"/>
    <w:rsid w:val="00432B14"/>
    <w:rsid w:val="00433438"/>
    <w:rsid w:val="00433888"/>
    <w:rsid w:val="00433AC3"/>
    <w:rsid w:val="00433BE0"/>
    <w:rsid w:val="00433E95"/>
    <w:rsid w:val="00434D54"/>
    <w:rsid w:val="0043500C"/>
    <w:rsid w:val="0043527E"/>
    <w:rsid w:val="00435728"/>
    <w:rsid w:val="00436839"/>
    <w:rsid w:val="00436CFF"/>
    <w:rsid w:val="00436E8A"/>
    <w:rsid w:val="00437764"/>
    <w:rsid w:val="004379D5"/>
    <w:rsid w:val="0044004C"/>
    <w:rsid w:val="00440207"/>
    <w:rsid w:val="00440964"/>
    <w:rsid w:val="00441FB8"/>
    <w:rsid w:val="0044226F"/>
    <w:rsid w:val="00442606"/>
    <w:rsid w:val="00442B1C"/>
    <w:rsid w:val="00442E30"/>
    <w:rsid w:val="004431D7"/>
    <w:rsid w:val="00443354"/>
    <w:rsid w:val="00443A83"/>
    <w:rsid w:val="00444227"/>
    <w:rsid w:val="00444380"/>
    <w:rsid w:val="00444AEF"/>
    <w:rsid w:val="00444B46"/>
    <w:rsid w:val="00444FAB"/>
    <w:rsid w:val="00445205"/>
    <w:rsid w:val="0044542F"/>
    <w:rsid w:val="004454B1"/>
    <w:rsid w:val="00445F4D"/>
    <w:rsid w:val="00446871"/>
    <w:rsid w:val="00446A0C"/>
    <w:rsid w:val="00447140"/>
    <w:rsid w:val="00450480"/>
    <w:rsid w:val="00450CF2"/>
    <w:rsid w:val="0045188F"/>
    <w:rsid w:val="00451969"/>
    <w:rsid w:val="00451AA2"/>
    <w:rsid w:val="0045210F"/>
    <w:rsid w:val="00452298"/>
    <w:rsid w:val="004526BB"/>
    <w:rsid w:val="00453D1C"/>
    <w:rsid w:val="004541F1"/>
    <w:rsid w:val="00454417"/>
    <w:rsid w:val="0045530B"/>
    <w:rsid w:val="004557B9"/>
    <w:rsid w:val="00455BBA"/>
    <w:rsid w:val="00455F50"/>
    <w:rsid w:val="00456AB9"/>
    <w:rsid w:val="00457856"/>
    <w:rsid w:val="00457F26"/>
    <w:rsid w:val="00460CAE"/>
    <w:rsid w:val="00461271"/>
    <w:rsid w:val="00461C7E"/>
    <w:rsid w:val="004620FB"/>
    <w:rsid w:val="0046329D"/>
    <w:rsid w:val="00464136"/>
    <w:rsid w:val="004646A1"/>
    <w:rsid w:val="00465378"/>
    <w:rsid w:val="004653C8"/>
    <w:rsid w:val="00465D3C"/>
    <w:rsid w:val="00466024"/>
    <w:rsid w:val="00466052"/>
    <w:rsid w:val="004673FD"/>
    <w:rsid w:val="004675AE"/>
    <w:rsid w:val="00467660"/>
    <w:rsid w:val="00467703"/>
    <w:rsid w:val="0046780A"/>
    <w:rsid w:val="004678D4"/>
    <w:rsid w:val="00467CE1"/>
    <w:rsid w:val="00467DBF"/>
    <w:rsid w:val="00467E5E"/>
    <w:rsid w:val="004704A3"/>
    <w:rsid w:val="004706EA"/>
    <w:rsid w:val="004709A7"/>
    <w:rsid w:val="00470EAB"/>
    <w:rsid w:val="00471083"/>
    <w:rsid w:val="00471B46"/>
    <w:rsid w:val="004720A0"/>
    <w:rsid w:val="0047287F"/>
    <w:rsid w:val="004728DD"/>
    <w:rsid w:val="004730B5"/>
    <w:rsid w:val="004731B1"/>
    <w:rsid w:val="00473612"/>
    <w:rsid w:val="00473768"/>
    <w:rsid w:val="00473B05"/>
    <w:rsid w:val="00473B4F"/>
    <w:rsid w:val="00473B9A"/>
    <w:rsid w:val="004748A7"/>
    <w:rsid w:val="004749FD"/>
    <w:rsid w:val="00474CFA"/>
    <w:rsid w:val="0047500C"/>
    <w:rsid w:val="0047509F"/>
    <w:rsid w:val="004760C4"/>
    <w:rsid w:val="004764E7"/>
    <w:rsid w:val="0047683B"/>
    <w:rsid w:val="00477715"/>
    <w:rsid w:val="00477750"/>
    <w:rsid w:val="00477A09"/>
    <w:rsid w:val="00477FB9"/>
    <w:rsid w:val="004804AC"/>
    <w:rsid w:val="004805B8"/>
    <w:rsid w:val="00480A23"/>
    <w:rsid w:val="00480C0F"/>
    <w:rsid w:val="004823D7"/>
    <w:rsid w:val="00482BAE"/>
    <w:rsid w:val="00482CE0"/>
    <w:rsid w:val="00483631"/>
    <w:rsid w:val="00483A2F"/>
    <w:rsid w:val="00483C42"/>
    <w:rsid w:val="0048455C"/>
    <w:rsid w:val="00486539"/>
    <w:rsid w:val="004907DD"/>
    <w:rsid w:val="00490DB2"/>
    <w:rsid w:val="00491130"/>
    <w:rsid w:val="00491956"/>
    <w:rsid w:val="004919E1"/>
    <w:rsid w:val="00491A29"/>
    <w:rsid w:val="004926E7"/>
    <w:rsid w:val="004927FC"/>
    <w:rsid w:val="0049286A"/>
    <w:rsid w:val="00492BC0"/>
    <w:rsid w:val="0049338F"/>
    <w:rsid w:val="004935B2"/>
    <w:rsid w:val="00493A3C"/>
    <w:rsid w:val="00495E72"/>
    <w:rsid w:val="004960E4"/>
    <w:rsid w:val="00496A7E"/>
    <w:rsid w:val="00496EAD"/>
    <w:rsid w:val="00496ECA"/>
    <w:rsid w:val="0049706A"/>
    <w:rsid w:val="004971E7"/>
    <w:rsid w:val="00497539"/>
    <w:rsid w:val="00497955"/>
    <w:rsid w:val="004A060C"/>
    <w:rsid w:val="004A0630"/>
    <w:rsid w:val="004A0D52"/>
    <w:rsid w:val="004A177A"/>
    <w:rsid w:val="004A1D05"/>
    <w:rsid w:val="004A1DBB"/>
    <w:rsid w:val="004A1E8E"/>
    <w:rsid w:val="004A2393"/>
    <w:rsid w:val="004A2FF5"/>
    <w:rsid w:val="004A3275"/>
    <w:rsid w:val="004A33AA"/>
    <w:rsid w:val="004A33DB"/>
    <w:rsid w:val="004A41A2"/>
    <w:rsid w:val="004A41E3"/>
    <w:rsid w:val="004A4247"/>
    <w:rsid w:val="004A49CB"/>
    <w:rsid w:val="004A4C72"/>
    <w:rsid w:val="004A4C8D"/>
    <w:rsid w:val="004A4DED"/>
    <w:rsid w:val="004A502C"/>
    <w:rsid w:val="004A5A70"/>
    <w:rsid w:val="004A62BD"/>
    <w:rsid w:val="004A63F3"/>
    <w:rsid w:val="004A6775"/>
    <w:rsid w:val="004A7446"/>
    <w:rsid w:val="004A7447"/>
    <w:rsid w:val="004B0457"/>
    <w:rsid w:val="004B0884"/>
    <w:rsid w:val="004B0A48"/>
    <w:rsid w:val="004B0E8A"/>
    <w:rsid w:val="004B1368"/>
    <w:rsid w:val="004B16AB"/>
    <w:rsid w:val="004B1F2B"/>
    <w:rsid w:val="004B2789"/>
    <w:rsid w:val="004B2C1C"/>
    <w:rsid w:val="004B3A2A"/>
    <w:rsid w:val="004B3DD2"/>
    <w:rsid w:val="004B4014"/>
    <w:rsid w:val="004B4B86"/>
    <w:rsid w:val="004B50AB"/>
    <w:rsid w:val="004B50E3"/>
    <w:rsid w:val="004B54F6"/>
    <w:rsid w:val="004B57AB"/>
    <w:rsid w:val="004B6515"/>
    <w:rsid w:val="004B674A"/>
    <w:rsid w:val="004B7490"/>
    <w:rsid w:val="004B7B24"/>
    <w:rsid w:val="004C02CB"/>
    <w:rsid w:val="004C0583"/>
    <w:rsid w:val="004C0DA4"/>
    <w:rsid w:val="004C164C"/>
    <w:rsid w:val="004C164D"/>
    <w:rsid w:val="004C1881"/>
    <w:rsid w:val="004C1992"/>
    <w:rsid w:val="004C24C7"/>
    <w:rsid w:val="004C2830"/>
    <w:rsid w:val="004C28BE"/>
    <w:rsid w:val="004C2FD4"/>
    <w:rsid w:val="004C37F4"/>
    <w:rsid w:val="004C39ED"/>
    <w:rsid w:val="004C4471"/>
    <w:rsid w:val="004C4568"/>
    <w:rsid w:val="004C510D"/>
    <w:rsid w:val="004C5781"/>
    <w:rsid w:val="004C57E6"/>
    <w:rsid w:val="004C592A"/>
    <w:rsid w:val="004C5DEC"/>
    <w:rsid w:val="004C5EB5"/>
    <w:rsid w:val="004C7617"/>
    <w:rsid w:val="004D15AE"/>
    <w:rsid w:val="004D1A0F"/>
    <w:rsid w:val="004D2CAA"/>
    <w:rsid w:val="004D3373"/>
    <w:rsid w:val="004D3C5F"/>
    <w:rsid w:val="004D3C75"/>
    <w:rsid w:val="004D3D29"/>
    <w:rsid w:val="004D43AB"/>
    <w:rsid w:val="004D4813"/>
    <w:rsid w:val="004D4B0C"/>
    <w:rsid w:val="004D5A76"/>
    <w:rsid w:val="004D606D"/>
    <w:rsid w:val="004D76C6"/>
    <w:rsid w:val="004E037E"/>
    <w:rsid w:val="004E084E"/>
    <w:rsid w:val="004E0C51"/>
    <w:rsid w:val="004E139D"/>
    <w:rsid w:val="004E1544"/>
    <w:rsid w:val="004E1E5B"/>
    <w:rsid w:val="004E1FA0"/>
    <w:rsid w:val="004E2254"/>
    <w:rsid w:val="004E2FBE"/>
    <w:rsid w:val="004E303F"/>
    <w:rsid w:val="004E3382"/>
    <w:rsid w:val="004E369F"/>
    <w:rsid w:val="004E39B4"/>
    <w:rsid w:val="004E504C"/>
    <w:rsid w:val="004E52B0"/>
    <w:rsid w:val="004E619B"/>
    <w:rsid w:val="004E62BB"/>
    <w:rsid w:val="004E65D2"/>
    <w:rsid w:val="004E7119"/>
    <w:rsid w:val="004E75E2"/>
    <w:rsid w:val="004E78BA"/>
    <w:rsid w:val="004E7EBF"/>
    <w:rsid w:val="004F12D9"/>
    <w:rsid w:val="004F1545"/>
    <w:rsid w:val="004F1B4E"/>
    <w:rsid w:val="004F1E53"/>
    <w:rsid w:val="004F20ED"/>
    <w:rsid w:val="004F2BE5"/>
    <w:rsid w:val="004F3731"/>
    <w:rsid w:val="004F3AE0"/>
    <w:rsid w:val="004F3C81"/>
    <w:rsid w:val="004F3EC0"/>
    <w:rsid w:val="004F43EE"/>
    <w:rsid w:val="004F4653"/>
    <w:rsid w:val="004F4A35"/>
    <w:rsid w:val="004F5254"/>
    <w:rsid w:val="004F5830"/>
    <w:rsid w:val="004F5D11"/>
    <w:rsid w:val="004F5D73"/>
    <w:rsid w:val="004F65A6"/>
    <w:rsid w:val="004F7386"/>
    <w:rsid w:val="00500CD4"/>
    <w:rsid w:val="00500E5B"/>
    <w:rsid w:val="005014C6"/>
    <w:rsid w:val="0050166A"/>
    <w:rsid w:val="00501767"/>
    <w:rsid w:val="005021E2"/>
    <w:rsid w:val="005025AE"/>
    <w:rsid w:val="0050286B"/>
    <w:rsid w:val="00502898"/>
    <w:rsid w:val="00502C88"/>
    <w:rsid w:val="00502FE1"/>
    <w:rsid w:val="00503FB3"/>
    <w:rsid w:val="00504470"/>
    <w:rsid w:val="0050449D"/>
    <w:rsid w:val="005044D3"/>
    <w:rsid w:val="005045BA"/>
    <w:rsid w:val="00504795"/>
    <w:rsid w:val="0050483E"/>
    <w:rsid w:val="00504C79"/>
    <w:rsid w:val="005054A7"/>
    <w:rsid w:val="00505809"/>
    <w:rsid w:val="00505DE5"/>
    <w:rsid w:val="00505F55"/>
    <w:rsid w:val="00506661"/>
    <w:rsid w:val="0050747D"/>
    <w:rsid w:val="00507AF2"/>
    <w:rsid w:val="0051040B"/>
    <w:rsid w:val="00510451"/>
    <w:rsid w:val="00510482"/>
    <w:rsid w:val="0051097A"/>
    <w:rsid w:val="00510F03"/>
    <w:rsid w:val="0051153F"/>
    <w:rsid w:val="00511714"/>
    <w:rsid w:val="00512300"/>
    <w:rsid w:val="00512820"/>
    <w:rsid w:val="00512E7E"/>
    <w:rsid w:val="005134DC"/>
    <w:rsid w:val="00513DCD"/>
    <w:rsid w:val="00513E27"/>
    <w:rsid w:val="00514263"/>
    <w:rsid w:val="00514BA8"/>
    <w:rsid w:val="00515127"/>
    <w:rsid w:val="00515182"/>
    <w:rsid w:val="00515322"/>
    <w:rsid w:val="00515637"/>
    <w:rsid w:val="005158D4"/>
    <w:rsid w:val="00515B50"/>
    <w:rsid w:val="00515CFA"/>
    <w:rsid w:val="00515FCC"/>
    <w:rsid w:val="005173C2"/>
    <w:rsid w:val="0051764A"/>
    <w:rsid w:val="00520198"/>
    <w:rsid w:val="0052019E"/>
    <w:rsid w:val="0052093C"/>
    <w:rsid w:val="00521595"/>
    <w:rsid w:val="00521636"/>
    <w:rsid w:val="00521ECC"/>
    <w:rsid w:val="00522B74"/>
    <w:rsid w:val="00522F17"/>
    <w:rsid w:val="005234B0"/>
    <w:rsid w:val="005237B3"/>
    <w:rsid w:val="00523E73"/>
    <w:rsid w:val="00524046"/>
    <w:rsid w:val="005244EB"/>
    <w:rsid w:val="00524979"/>
    <w:rsid w:val="00524A05"/>
    <w:rsid w:val="00524A07"/>
    <w:rsid w:val="00524D6C"/>
    <w:rsid w:val="00525083"/>
    <w:rsid w:val="00525141"/>
    <w:rsid w:val="00525378"/>
    <w:rsid w:val="00525771"/>
    <w:rsid w:val="005258A1"/>
    <w:rsid w:val="0052617D"/>
    <w:rsid w:val="00526221"/>
    <w:rsid w:val="0052682C"/>
    <w:rsid w:val="00527399"/>
    <w:rsid w:val="0052762E"/>
    <w:rsid w:val="00527B9D"/>
    <w:rsid w:val="00527C43"/>
    <w:rsid w:val="00527CD2"/>
    <w:rsid w:val="00527FB3"/>
    <w:rsid w:val="0053004B"/>
    <w:rsid w:val="00530C04"/>
    <w:rsid w:val="00530EC5"/>
    <w:rsid w:val="0053173A"/>
    <w:rsid w:val="00531B08"/>
    <w:rsid w:val="00531BE3"/>
    <w:rsid w:val="005343BD"/>
    <w:rsid w:val="00534A16"/>
    <w:rsid w:val="00534BA2"/>
    <w:rsid w:val="00534D2D"/>
    <w:rsid w:val="00535283"/>
    <w:rsid w:val="00535FA0"/>
    <w:rsid w:val="00536120"/>
    <w:rsid w:val="0053647D"/>
    <w:rsid w:val="00536541"/>
    <w:rsid w:val="00536D45"/>
    <w:rsid w:val="00536DF0"/>
    <w:rsid w:val="00536FBE"/>
    <w:rsid w:val="0053706F"/>
    <w:rsid w:val="005374AF"/>
    <w:rsid w:val="0053753D"/>
    <w:rsid w:val="005402CB"/>
    <w:rsid w:val="00540ED1"/>
    <w:rsid w:val="00541285"/>
    <w:rsid w:val="00541434"/>
    <w:rsid w:val="0054182A"/>
    <w:rsid w:val="00541861"/>
    <w:rsid w:val="00541AC0"/>
    <w:rsid w:val="00541C8E"/>
    <w:rsid w:val="00541CEE"/>
    <w:rsid w:val="00541DDA"/>
    <w:rsid w:val="005423C9"/>
    <w:rsid w:val="00543CB5"/>
    <w:rsid w:val="0054449C"/>
    <w:rsid w:val="005447FF"/>
    <w:rsid w:val="00544AA1"/>
    <w:rsid w:val="00544ADF"/>
    <w:rsid w:val="00544C02"/>
    <w:rsid w:val="00544D50"/>
    <w:rsid w:val="00545748"/>
    <w:rsid w:val="005459F1"/>
    <w:rsid w:val="00545D1E"/>
    <w:rsid w:val="00546517"/>
    <w:rsid w:val="005465CE"/>
    <w:rsid w:val="00546718"/>
    <w:rsid w:val="00546D2F"/>
    <w:rsid w:val="00546ED6"/>
    <w:rsid w:val="00547A6C"/>
    <w:rsid w:val="00547AF2"/>
    <w:rsid w:val="00547D0E"/>
    <w:rsid w:val="00550943"/>
    <w:rsid w:val="00550A78"/>
    <w:rsid w:val="00550BFE"/>
    <w:rsid w:val="00550DEE"/>
    <w:rsid w:val="0055139A"/>
    <w:rsid w:val="00551BEB"/>
    <w:rsid w:val="00551F69"/>
    <w:rsid w:val="00552482"/>
    <w:rsid w:val="005524B0"/>
    <w:rsid w:val="0055272E"/>
    <w:rsid w:val="00552B45"/>
    <w:rsid w:val="00552E33"/>
    <w:rsid w:val="005531E0"/>
    <w:rsid w:val="0055339D"/>
    <w:rsid w:val="005539EB"/>
    <w:rsid w:val="00553AB6"/>
    <w:rsid w:val="00554436"/>
    <w:rsid w:val="005552DD"/>
    <w:rsid w:val="00555526"/>
    <w:rsid w:val="0055572B"/>
    <w:rsid w:val="005557B8"/>
    <w:rsid w:val="00555D1E"/>
    <w:rsid w:val="00556B6B"/>
    <w:rsid w:val="00556D4E"/>
    <w:rsid w:val="005574F1"/>
    <w:rsid w:val="00557767"/>
    <w:rsid w:val="0055787A"/>
    <w:rsid w:val="00557E00"/>
    <w:rsid w:val="00560D12"/>
    <w:rsid w:val="00561775"/>
    <w:rsid w:val="005618EE"/>
    <w:rsid w:val="00562793"/>
    <w:rsid w:val="00562940"/>
    <w:rsid w:val="00562CD4"/>
    <w:rsid w:val="0056340B"/>
    <w:rsid w:val="00563469"/>
    <w:rsid w:val="00564116"/>
    <w:rsid w:val="00564766"/>
    <w:rsid w:val="00564895"/>
    <w:rsid w:val="005648F6"/>
    <w:rsid w:val="005650B3"/>
    <w:rsid w:val="00565658"/>
    <w:rsid w:val="005659E9"/>
    <w:rsid w:val="00565C07"/>
    <w:rsid w:val="005662A1"/>
    <w:rsid w:val="00566518"/>
    <w:rsid w:val="00566A64"/>
    <w:rsid w:val="0056774C"/>
    <w:rsid w:val="00567E79"/>
    <w:rsid w:val="00571346"/>
    <w:rsid w:val="00572167"/>
    <w:rsid w:val="005726BF"/>
    <w:rsid w:val="00572F1F"/>
    <w:rsid w:val="00572F51"/>
    <w:rsid w:val="005730C1"/>
    <w:rsid w:val="00573C21"/>
    <w:rsid w:val="0057507B"/>
    <w:rsid w:val="005751EE"/>
    <w:rsid w:val="005753E5"/>
    <w:rsid w:val="00575985"/>
    <w:rsid w:val="00575DD2"/>
    <w:rsid w:val="00576018"/>
    <w:rsid w:val="00576234"/>
    <w:rsid w:val="0057651B"/>
    <w:rsid w:val="00576820"/>
    <w:rsid w:val="0057688D"/>
    <w:rsid w:val="00576B2A"/>
    <w:rsid w:val="00576CE8"/>
    <w:rsid w:val="00576D70"/>
    <w:rsid w:val="00576DDB"/>
    <w:rsid w:val="0057757E"/>
    <w:rsid w:val="00580690"/>
    <w:rsid w:val="00580D77"/>
    <w:rsid w:val="00580E79"/>
    <w:rsid w:val="005815BC"/>
    <w:rsid w:val="005818AD"/>
    <w:rsid w:val="005818C2"/>
    <w:rsid w:val="005818DA"/>
    <w:rsid w:val="005819B4"/>
    <w:rsid w:val="00581FEA"/>
    <w:rsid w:val="00582097"/>
    <w:rsid w:val="005829BD"/>
    <w:rsid w:val="00582C5D"/>
    <w:rsid w:val="005836CC"/>
    <w:rsid w:val="00583BA3"/>
    <w:rsid w:val="00584971"/>
    <w:rsid w:val="00585138"/>
    <w:rsid w:val="005856A4"/>
    <w:rsid w:val="005863E5"/>
    <w:rsid w:val="00586C5B"/>
    <w:rsid w:val="005874F6"/>
    <w:rsid w:val="00587699"/>
    <w:rsid w:val="005876A3"/>
    <w:rsid w:val="00587AB6"/>
    <w:rsid w:val="00587EFD"/>
    <w:rsid w:val="00590383"/>
    <w:rsid w:val="00590548"/>
    <w:rsid w:val="0059080B"/>
    <w:rsid w:val="005908E3"/>
    <w:rsid w:val="005913AB"/>
    <w:rsid w:val="00592BA6"/>
    <w:rsid w:val="00593BDF"/>
    <w:rsid w:val="00593C08"/>
    <w:rsid w:val="00594A73"/>
    <w:rsid w:val="005958E7"/>
    <w:rsid w:val="00595A38"/>
    <w:rsid w:val="00595AB1"/>
    <w:rsid w:val="00595C6E"/>
    <w:rsid w:val="00595E54"/>
    <w:rsid w:val="00595FBB"/>
    <w:rsid w:val="00596204"/>
    <w:rsid w:val="0059637E"/>
    <w:rsid w:val="005965F4"/>
    <w:rsid w:val="005966CD"/>
    <w:rsid w:val="0059684B"/>
    <w:rsid w:val="005975D5"/>
    <w:rsid w:val="005978D3"/>
    <w:rsid w:val="00597FC9"/>
    <w:rsid w:val="005A0E3D"/>
    <w:rsid w:val="005A179D"/>
    <w:rsid w:val="005A2391"/>
    <w:rsid w:val="005A280F"/>
    <w:rsid w:val="005A2D54"/>
    <w:rsid w:val="005A2EA6"/>
    <w:rsid w:val="005A2F28"/>
    <w:rsid w:val="005A382E"/>
    <w:rsid w:val="005A3844"/>
    <w:rsid w:val="005A3FA4"/>
    <w:rsid w:val="005A422D"/>
    <w:rsid w:val="005A49DA"/>
    <w:rsid w:val="005A4ACB"/>
    <w:rsid w:val="005A4D25"/>
    <w:rsid w:val="005A4E5B"/>
    <w:rsid w:val="005A594C"/>
    <w:rsid w:val="005A5CDB"/>
    <w:rsid w:val="005A5EBB"/>
    <w:rsid w:val="005A67EE"/>
    <w:rsid w:val="005A6CE2"/>
    <w:rsid w:val="005A6E73"/>
    <w:rsid w:val="005A6F73"/>
    <w:rsid w:val="005A76E6"/>
    <w:rsid w:val="005A78E8"/>
    <w:rsid w:val="005B1193"/>
    <w:rsid w:val="005B135F"/>
    <w:rsid w:val="005B2162"/>
    <w:rsid w:val="005B241C"/>
    <w:rsid w:val="005B29C9"/>
    <w:rsid w:val="005B2EF9"/>
    <w:rsid w:val="005B2F23"/>
    <w:rsid w:val="005B3B75"/>
    <w:rsid w:val="005B3E0F"/>
    <w:rsid w:val="005B4229"/>
    <w:rsid w:val="005B4274"/>
    <w:rsid w:val="005B480E"/>
    <w:rsid w:val="005B5A28"/>
    <w:rsid w:val="005B5DB9"/>
    <w:rsid w:val="005B609A"/>
    <w:rsid w:val="005B614A"/>
    <w:rsid w:val="005B624B"/>
    <w:rsid w:val="005B66E2"/>
    <w:rsid w:val="005B69FE"/>
    <w:rsid w:val="005B6C0D"/>
    <w:rsid w:val="005B6DC9"/>
    <w:rsid w:val="005B7024"/>
    <w:rsid w:val="005B74A6"/>
    <w:rsid w:val="005B7847"/>
    <w:rsid w:val="005B7B36"/>
    <w:rsid w:val="005B7B5F"/>
    <w:rsid w:val="005B7E2E"/>
    <w:rsid w:val="005B7EF3"/>
    <w:rsid w:val="005C05D0"/>
    <w:rsid w:val="005C0675"/>
    <w:rsid w:val="005C0FA7"/>
    <w:rsid w:val="005C1388"/>
    <w:rsid w:val="005C1D0F"/>
    <w:rsid w:val="005C21A9"/>
    <w:rsid w:val="005C3186"/>
    <w:rsid w:val="005C32F7"/>
    <w:rsid w:val="005C334E"/>
    <w:rsid w:val="005C342F"/>
    <w:rsid w:val="005C389F"/>
    <w:rsid w:val="005C3A59"/>
    <w:rsid w:val="005C3BA9"/>
    <w:rsid w:val="005C43AE"/>
    <w:rsid w:val="005C44DB"/>
    <w:rsid w:val="005C4861"/>
    <w:rsid w:val="005C4970"/>
    <w:rsid w:val="005C506F"/>
    <w:rsid w:val="005C541E"/>
    <w:rsid w:val="005C5926"/>
    <w:rsid w:val="005C5BDD"/>
    <w:rsid w:val="005C5F2F"/>
    <w:rsid w:val="005C619C"/>
    <w:rsid w:val="005C633A"/>
    <w:rsid w:val="005C673C"/>
    <w:rsid w:val="005C6C76"/>
    <w:rsid w:val="005C6F71"/>
    <w:rsid w:val="005C6FFA"/>
    <w:rsid w:val="005C6FFC"/>
    <w:rsid w:val="005C71EF"/>
    <w:rsid w:val="005C73DA"/>
    <w:rsid w:val="005C77E3"/>
    <w:rsid w:val="005D07B2"/>
    <w:rsid w:val="005D0CE3"/>
    <w:rsid w:val="005D111E"/>
    <w:rsid w:val="005D160F"/>
    <w:rsid w:val="005D164A"/>
    <w:rsid w:val="005D166B"/>
    <w:rsid w:val="005D1F8D"/>
    <w:rsid w:val="005D218B"/>
    <w:rsid w:val="005D2B70"/>
    <w:rsid w:val="005D2D85"/>
    <w:rsid w:val="005D31CA"/>
    <w:rsid w:val="005D35A0"/>
    <w:rsid w:val="005D3771"/>
    <w:rsid w:val="005D3D93"/>
    <w:rsid w:val="005D40C4"/>
    <w:rsid w:val="005D48EC"/>
    <w:rsid w:val="005D4A90"/>
    <w:rsid w:val="005D5375"/>
    <w:rsid w:val="005D5751"/>
    <w:rsid w:val="005D5931"/>
    <w:rsid w:val="005D62DD"/>
    <w:rsid w:val="005D691E"/>
    <w:rsid w:val="005D6E69"/>
    <w:rsid w:val="005D6EC7"/>
    <w:rsid w:val="005D77D8"/>
    <w:rsid w:val="005E01F7"/>
    <w:rsid w:val="005E0267"/>
    <w:rsid w:val="005E0434"/>
    <w:rsid w:val="005E1040"/>
    <w:rsid w:val="005E10F5"/>
    <w:rsid w:val="005E15C6"/>
    <w:rsid w:val="005E161D"/>
    <w:rsid w:val="005E1931"/>
    <w:rsid w:val="005E1A2E"/>
    <w:rsid w:val="005E246B"/>
    <w:rsid w:val="005E2535"/>
    <w:rsid w:val="005E3172"/>
    <w:rsid w:val="005E3761"/>
    <w:rsid w:val="005E3F35"/>
    <w:rsid w:val="005E426C"/>
    <w:rsid w:val="005E49F2"/>
    <w:rsid w:val="005E4A81"/>
    <w:rsid w:val="005E54B4"/>
    <w:rsid w:val="005E562E"/>
    <w:rsid w:val="005E5AA9"/>
    <w:rsid w:val="005E5DED"/>
    <w:rsid w:val="005E6245"/>
    <w:rsid w:val="005E6CBB"/>
    <w:rsid w:val="005E7475"/>
    <w:rsid w:val="005E7BE7"/>
    <w:rsid w:val="005E7DC9"/>
    <w:rsid w:val="005F0335"/>
    <w:rsid w:val="005F03A6"/>
    <w:rsid w:val="005F04C7"/>
    <w:rsid w:val="005F04EE"/>
    <w:rsid w:val="005F11E9"/>
    <w:rsid w:val="005F154C"/>
    <w:rsid w:val="005F1BB2"/>
    <w:rsid w:val="005F1BE1"/>
    <w:rsid w:val="005F1BEB"/>
    <w:rsid w:val="005F2457"/>
    <w:rsid w:val="005F26B6"/>
    <w:rsid w:val="005F26E2"/>
    <w:rsid w:val="005F2AE5"/>
    <w:rsid w:val="005F2B6C"/>
    <w:rsid w:val="005F2F3A"/>
    <w:rsid w:val="005F347A"/>
    <w:rsid w:val="005F36CE"/>
    <w:rsid w:val="005F38B9"/>
    <w:rsid w:val="005F4587"/>
    <w:rsid w:val="005F5763"/>
    <w:rsid w:val="005F5DC3"/>
    <w:rsid w:val="005F5ED1"/>
    <w:rsid w:val="005F5EED"/>
    <w:rsid w:val="005F5F11"/>
    <w:rsid w:val="005F6669"/>
    <w:rsid w:val="005F6974"/>
    <w:rsid w:val="005F7284"/>
    <w:rsid w:val="005F75D4"/>
    <w:rsid w:val="005F7D30"/>
    <w:rsid w:val="006009FA"/>
    <w:rsid w:val="00601D64"/>
    <w:rsid w:val="00602234"/>
    <w:rsid w:val="00602FD1"/>
    <w:rsid w:val="00603398"/>
    <w:rsid w:val="00603AD7"/>
    <w:rsid w:val="00604057"/>
    <w:rsid w:val="00604B72"/>
    <w:rsid w:val="00605347"/>
    <w:rsid w:val="00605460"/>
    <w:rsid w:val="00605C05"/>
    <w:rsid w:val="006060C6"/>
    <w:rsid w:val="00606529"/>
    <w:rsid w:val="00606B3B"/>
    <w:rsid w:val="0060763C"/>
    <w:rsid w:val="00607780"/>
    <w:rsid w:val="00607BD9"/>
    <w:rsid w:val="00607BF8"/>
    <w:rsid w:val="00610119"/>
    <w:rsid w:val="00610711"/>
    <w:rsid w:val="00611174"/>
    <w:rsid w:val="00611CD5"/>
    <w:rsid w:val="00611E88"/>
    <w:rsid w:val="006120B3"/>
    <w:rsid w:val="00612A2B"/>
    <w:rsid w:val="00612AC4"/>
    <w:rsid w:val="00612B81"/>
    <w:rsid w:val="006132C9"/>
    <w:rsid w:val="006132F4"/>
    <w:rsid w:val="0061370D"/>
    <w:rsid w:val="006137A9"/>
    <w:rsid w:val="006139CF"/>
    <w:rsid w:val="00613B0C"/>
    <w:rsid w:val="00613D5C"/>
    <w:rsid w:val="006146CD"/>
    <w:rsid w:val="006157C2"/>
    <w:rsid w:val="00615C45"/>
    <w:rsid w:val="006163A5"/>
    <w:rsid w:val="00616ABA"/>
    <w:rsid w:val="00616E6F"/>
    <w:rsid w:val="00617BC9"/>
    <w:rsid w:val="006204D6"/>
    <w:rsid w:val="00621BF8"/>
    <w:rsid w:val="00621EFF"/>
    <w:rsid w:val="006220CB"/>
    <w:rsid w:val="006227C5"/>
    <w:rsid w:val="00622AEB"/>
    <w:rsid w:val="00622B1A"/>
    <w:rsid w:val="00622B83"/>
    <w:rsid w:val="006237B8"/>
    <w:rsid w:val="006244A9"/>
    <w:rsid w:val="00624F80"/>
    <w:rsid w:val="00625E7E"/>
    <w:rsid w:val="00626A1C"/>
    <w:rsid w:val="00626A9F"/>
    <w:rsid w:val="00626D81"/>
    <w:rsid w:val="0062785A"/>
    <w:rsid w:val="00627E02"/>
    <w:rsid w:val="00627EE8"/>
    <w:rsid w:val="00627F04"/>
    <w:rsid w:val="00630088"/>
    <w:rsid w:val="0063141C"/>
    <w:rsid w:val="00631739"/>
    <w:rsid w:val="006320ED"/>
    <w:rsid w:val="00632112"/>
    <w:rsid w:val="00632503"/>
    <w:rsid w:val="00632AF0"/>
    <w:rsid w:val="00632FD7"/>
    <w:rsid w:val="006331C9"/>
    <w:rsid w:val="0063342C"/>
    <w:rsid w:val="00633C29"/>
    <w:rsid w:val="0063449A"/>
    <w:rsid w:val="006344E5"/>
    <w:rsid w:val="00635250"/>
    <w:rsid w:val="00635802"/>
    <w:rsid w:val="0063583F"/>
    <w:rsid w:val="00636053"/>
    <w:rsid w:val="00636485"/>
    <w:rsid w:val="00636E00"/>
    <w:rsid w:val="00636F95"/>
    <w:rsid w:val="006374D0"/>
    <w:rsid w:val="0063756E"/>
    <w:rsid w:val="00637C33"/>
    <w:rsid w:val="00637F84"/>
    <w:rsid w:val="00640245"/>
    <w:rsid w:val="00640F87"/>
    <w:rsid w:val="006414E4"/>
    <w:rsid w:val="006415AB"/>
    <w:rsid w:val="0064195A"/>
    <w:rsid w:val="00641A0B"/>
    <w:rsid w:val="00642F7B"/>
    <w:rsid w:val="00643080"/>
    <w:rsid w:val="006433A5"/>
    <w:rsid w:val="00643762"/>
    <w:rsid w:val="00644076"/>
    <w:rsid w:val="00644848"/>
    <w:rsid w:val="00644B84"/>
    <w:rsid w:val="0064506E"/>
    <w:rsid w:val="006451D3"/>
    <w:rsid w:val="0064542F"/>
    <w:rsid w:val="00645549"/>
    <w:rsid w:val="00646117"/>
    <w:rsid w:val="006461FC"/>
    <w:rsid w:val="00646D8B"/>
    <w:rsid w:val="00646DA8"/>
    <w:rsid w:val="0064722C"/>
    <w:rsid w:val="00650689"/>
    <w:rsid w:val="006506D4"/>
    <w:rsid w:val="00651104"/>
    <w:rsid w:val="006518C7"/>
    <w:rsid w:val="006526F1"/>
    <w:rsid w:val="00652C07"/>
    <w:rsid w:val="00652C10"/>
    <w:rsid w:val="00652E67"/>
    <w:rsid w:val="00652FF1"/>
    <w:rsid w:val="006535E8"/>
    <w:rsid w:val="006539F5"/>
    <w:rsid w:val="006542E2"/>
    <w:rsid w:val="00654C82"/>
    <w:rsid w:val="00654DB8"/>
    <w:rsid w:val="00654F4F"/>
    <w:rsid w:val="006556ED"/>
    <w:rsid w:val="006558D8"/>
    <w:rsid w:val="0065600A"/>
    <w:rsid w:val="00656EB8"/>
    <w:rsid w:val="00657434"/>
    <w:rsid w:val="00660129"/>
    <w:rsid w:val="0066014C"/>
    <w:rsid w:val="00660250"/>
    <w:rsid w:val="006602C3"/>
    <w:rsid w:val="00661E03"/>
    <w:rsid w:val="00662D30"/>
    <w:rsid w:val="00662EAC"/>
    <w:rsid w:val="00663111"/>
    <w:rsid w:val="0066345E"/>
    <w:rsid w:val="0066393D"/>
    <w:rsid w:val="006649EB"/>
    <w:rsid w:val="00664A11"/>
    <w:rsid w:val="00664F38"/>
    <w:rsid w:val="00665100"/>
    <w:rsid w:val="006654CD"/>
    <w:rsid w:val="0066573A"/>
    <w:rsid w:val="006661A9"/>
    <w:rsid w:val="00666719"/>
    <w:rsid w:val="00666C30"/>
    <w:rsid w:val="00667814"/>
    <w:rsid w:val="006678B2"/>
    <w:rsid w:val="00667F9D"/>
    <w:rsid w:val="00670610"/>
    <w:rsid w:val="00670715"/>
    <w:rsid w:val="006707B6"/>
    <w:rsid w:val="006708F1"/>
    <w:rsid w:val="00670D99"/>
    <w:rsid w:val="00670E24"/>
    <w:rsid w:val="00671274"/>
    <w:rsid w:val="00672310"/>
    <w:rsid w:val="00672920"/>
    <w:rsid w:val="00672C50"/>
    <w:rsid w:val="00672D48"/>
    <w:rsid w:val="006733FC"/>
    <w:rsid w:val="0067345D"/>
    <w:rsid w:val="0067380F"/>
    <w:rsid w:val="0067381D"/>
    <w:rsid w:val="00674579"/>
    <w:rsid w:val="00674ACD"/>
    <w:rsid w:val="00674DA6"/>
    <w:rsid w:val="00674FBC"/>
    <w:rsid w:val="0067506F"/>
    <w:rsid w:val="0067531A"/>
    <w:rsid w:val="0067605A"/>
    <w:rsid w:val="00676681"/>
    <w:rsid w:val="006769CD"/>
    <w:rsid w:val="00676F98"/>
    <w:rsid w:val="0067755E"/>
    <w:rsid w:val="0067777E"/>
    <w:rsid w:val="00677A8D"/>
    <w:rsid w:val="0068028E"/>
    <w:rsid w:val="00680326"/>
    <w:rsid w:val="006805A2"/>
    <w:rsid w:val="006809AD"/>
    <w:rsid w:val="006809F6"/>
    <w:rsid w:val="00680A40"/>
    <w:rsid w:val="00680FBF"/>
    <w:rsid w:val="00681074"/>
    <w:rsid w:val="00681182"/>
    <w:rsid w:val="006812E8"/>
    <w:rsid w:val="00681B08"/>
    <w:rsid w:val="006820B1"/>
    <w:rsid w:val="0068222D"/>
    <w:rsid w:val="006822AC"/>
    <w:rsid w:val="00683AE3"/>
    <w:rsid w:val="00683BD3"/>
    <w:rsid w:val="00683D94"/>
    <w:rsid w:val="006841DA"/>
    <w:rsid w:val="0068492C"/>
    <w:rsid w:val="00684D62"/>
    <w:rsid w:val="006851BC"/>
    <w:rsid w:val="00685828"/>
    <w:rsid w:val="0068613E"/>
    <w:rsid w:val="006864C6"/>
    <w:rsid w:val="00686928"/>
    <w:rsid w:val="00686EA2"/>
    <w:rsid w:val="0069019F"/>
    <w:rsid w:val="00690700"/>
    <w:rsid w:val="00690ABA"/>
    <w:rsid w:val="00690F74"/>
    <w:rsid w:val="00690FD1"/>
    <w:rsid w:val="006911B2"/>
    <w:rsid w:val="00691225"/>
    <w:rsid w:val="00691E1D"/>
    <w:rsid w:val="00692B8A"/>
    <w:rsid w:val="00693DAF"/>
    <w:rsid w:val="00693F1F"/>
    <w:rsid w:val="0069418A"/>
    <w:rsid w:val="00694800"/>
    <w:rsid w:val="00694892"/>
    <w:rsid w:val="00695036"/>
    <w:rsid w:val="00695120"/>
    <w:rsid w:val="006951EA"/>
    <w:rsid w:val="006955AC"/>
    <w:rsid w:val="00695C45"/>
    <w:rsid w:val="00697304"/>
    <w:rsid w:val="00697369"/>
    <w:rsid w:val="006A03EA"/>
    <w:rsid w:val="006A08C1"/>
    <w:rsid w:val="006A0B31"/>
    <w:rsid w:val="006A246B"/>
    <w:rsid w:val="006A2562"/>
    <w:rsid w:val="006A25DF"/>
    <w:rsid w:val="006A394B"/>
    <w:rsid w:val="006A3F9B"/>
    <w:rsid w:val="006A4014"/>
    <w:rsid w:val="006A40E5"/>
    <w:rsid w:val="006A4497"/>
    <w:rsid w:val="006A4C02"/>
    <w:rsid w:val="006A5457"/>
    <w:rsid w:val="006A5C67"/>
    <w:rsid w:val="006A5FA1"/>
    <w:rsid w:val="006A685B"/>
    <w:rsid w:val="006A7620"/>
    <w:rsid w:val="006A7E44"/>
    <w:rsid w:val="006B01F4"/>
    <w:rsid w:val="006B0D48"/>
    <w:rsid w:val="006B1175"/>
    <w:rsid w:val="006B13F5"/>
    <w:rsid w:val="006B1AAC"/>
    <w:rsid w:val="006B22B3"/>
    <w:rsid w:val="006B24D4"/>
    <w:rsid w:val="006B2AA3"/>
    <w:rsid w:val="006B2B65"/>
    <w:rsid w:val="006B2D0F"/>
    <w:rsid w:val="006B3126"/>
    <w:rsid w:val="006B41BA"/>
    <w:rsid w:val="006B42D1"/>
    <w:rsid w:val="006B540F"/>
    <w:rsid w:val="006B5EC3"/>
    <w:rsid w:val="006B6331"/>
    <w:rsid w:val="006B7068"/>
    <w:rsid w:val="006B76A7"/>
    <w:rsid w:val="006B7B74"/>
    <w:rsid w:val="006C0788"/>
    <w:rsid w:val="006C0B1A"/>
    <w:rsid w:val="006C0E9A"/>
    <w:rsid w:val="006C101F"/>
    <w:rsid w:val="006C162B"/>
    <w:rsid w:val="006C23C6"/>
    <w:rsid w:val="006C26AF"/>
    <w:rsid w:val="006C308B"/>
    <w:rsid w:val="006C34E5"/>
    <w:rsid w:val="006C3564"/>
    <w:rsid w:val="006C3BD3"/>
    <w:rsid w:val="006C3FF2"/>
    <w:rsid w:val="006C4589"/>
    <w:rsid w:val="006C46BC"/>
    <w:rsid w:val="006C48B8"/>
    <w:rsid w:val="006C55D8"/>
    <w:rsid w:val="006C5E7B"/>
    <w:rsid w:val="006C615A"/>
    <w:rsid w:val="006C645E"/>
    <w:rsid w:val="006C66FF"/>
    <w:rsid w:val="006C67A1"/>
    <w:rsid w:val="006C6815"/>
    <w:rsid w:val="006C6E78"/>
    <w:rsid w:val="006C7397"/>
    <w:rsid w:val="006C77FE"/>
    <w:rsid w:val="006C7825"/>
    <w:rsid w:val="006D06F6"/>
    <w:rsid w:val="006D0CE1"/>
    <w:rsid w:val="006D0DFC"/>
    <w:rsid w:val="006D0EB6"/>
    <w:rsid w:val="006D0F5A"/>
    <w:rsid w:val="006D16E6"/>
    <w:rsid w:val="006D21F1"/>
    <w:rsid w:val="006D23AE"/>
    <w:rsid w:val="006D2DA3"/>
    <w:rsid w:val="006D3146"/>
    <w:rsid w:val="006D45CA"/>
    <w:rsid w:val="006D583A"/>
    <w:rsid w:val="006D5B16"/>
    <w:rsid w:val="006D5D6A"/>
    <w:rsid w:val="006D639D"/>
    <w:rsid w:val="006D63C2"/>
    <w:rsid w:val="006D65B7"/>
    <w:rsid w:val="006D6C43"/>
    <w:rsid w:val="006D6E45"/>
    <w:rsid w:val="006E02AA"/>
    <w:rsid w:val="006E06FD"/>
    <w:rsid w:val="006E0CE5"/>
    <w:rsid w:val="006E0DE4"/>
    <w:rsid w:val="006E0E61"/>
    <w:rsid w:val="006E1D79"/>
    <w:rsid w:val="006E1DBA"/>
    <w:rsid w:val="006E1DF9"/>
    <w:rsid w:val="006E23A8"/>
    <w:rsid w:val="006E2689"/>
    <w:rsid w:val="006E2C56"/>
    <w:rsid w:val="006E301E"/>
    <w:rsid w:val="006E35E2"/>
    <w:rsid w:val="006E3911"/>
    <w:rsid w:val="006E3A1B"/>
    <w:rsid w:val="006E3B92"/>
    <w:rsid w:val="006E40C4"/>
    <w:rsid w:val="006E46FA"/>
    <w:rsid w:val="006E5273"/>
    <w:rsid w:val="006E5902"/>
    <w:rsid w:val="006E5F9A"/>
    <w:rsid w:val="006E6C49"/>
    <w:rsid w:val="006E7C69"/>
    <w:rsid w:val="006E7CC2"/>
    <w:rsid w:val="006F037B"/>
    <w:rsid w:val="006F0892"/>
    <w:rsid w:val="006F10AE"/>
    <w:rsid w:val="006F12B5"/>
    <w:rsid w:val="006F164F"/>
    <w:rsid w:val="006F1757"/>
    <w:rsid w:val="006F2FC9"/>
    <w:rsid w:val="006F3CA9"/>
    <w:rsid w:val="006F41B3"/>
    <w:rsid w:val="006F434E"/>
    <w:rsid w:val="006F46E9"/>
    <w:rsid w:val="006F51D2"/>
    <w:rsid w:val="006F60E6"/>
    <w:rsid w:val="006F64DC"/>
    <w:rsid w:val="006F6610"/>
    <w:rsid w:val="006F6A2D"/>
    <w:rsid w:val="006F741F"/>
    <w:rsid w:val="006F7759"/>
    <w:rsid w:val="006F7994"/>
    <w:rsid w:val="006F7A0B"/>
    <w:rsid w:val="0070025C"/>
    <w:rsid w:val="007003B3"/>
    <w:rsid w:val="00700715"/>
    <w:rsid w:val="00701105"/>
    <w:rsid w:val="007011B0"/>
    <w:rsid w:val="00702670"/>
    <w:rsid w:val="00702EE4"/>
    <w:rsid w:val="00703975"/>
    <w:rsid w:val="00703E80"/>
    <w:rsid w:val="007056A7"/>
    <w:rsid w:val="00705918"/>
    <w:rsid w:val="00706174"/>
    <w:rsid w:val="007062C3"/>
    <w:rsid w:val="007062FD"/>
    <w:rsid w:val="00706FBD"/>
    <w:rsid w:val="0071054C"/>
    <w:rsid w:val="007105B1"/>
    <w:rsid w:val="00711226"/>
    <w:rsid w:val="00711910"/>
    <w:rsid w:val="00712FB9"/>
    <w:rsid w:val="00713B99"/>
    <w:rsid w:val="00713CB5"/>
    <w:rsid w:val="00715CDC"/>
    <w:rsid w:val="00716036"/>
    <w:rsid w:val="007160D7"/>
    <w:rsid w:val="00716ECF"/>
    <w:rsid w:val="0071715E"/>
    <w:rsid w:val="0071739E"/>
    <w:rsid w:val="00717532"/>
    <w:rsid w:val="00717870"/>
    <w:rsid w:val="00717873"/>
    <w:rsid w:val="00720012"/>
    <w:rsid w:val="00720296"/>
    <w:rsid w:val="007209AF"/>
    <w:rsid w:val="00720B51"/>
    <w:rsid w:val="007217EF"/>
    <w:rsid w:val="00721F2A"/>
    <w:rsid w:val="00721F92"/>
    <w:rsid w:val="0072244D"/>
    <w:rsid w:val="00722CDD"/>
    <w:rsid w:val="00722F27"/>
    <w:rsid w:val="00722F2A"/>
    <w:rsid w:val="00723420"/>
    <w:rsid w:val="007240BF"/>
    <w:rsid w:val="007248EE"/>
    <w:rsid w:val="007249B4"/>
    <w:rsid w:val="00724A73"/>
    <w:rsid w:val="00724B85"/>
    <w:rsid w:val="0072545A"/>
    <w:rsid w:val="00725694"/>
    <w:rsid w:val="00726360"/>
    <w:rsid w:val="007270B2"/>
    <w:rsid w:val="007271EF"/>
    <w:rsid w:val="00727F05"/>
    <w:rsid w:val="00730084"/>
    <w:rsid w:val="00730C1B"/>
    <w:rsid w:val="00730DC2"/>
    <w:rsid w:val="0073148A"/>
    <w:rsid w:val="00731DA5"/>
    <w:rsid w:val="00732261"/>
    <w:rsid w:val="0073296D"/>
    <w:rsid w:val="00732DB4"/>
    <w:rsid w:val="00733908"/>
    <w:rsid w:val="00733995"/>
    <w:rsid w:val="00733BA9"/>
    <w:rsid w:val="0073405C"/>
    <w:rsid w:val="007345BC"/>
    <w:rsid w:val="00734D95"/>
    <w:rsid w:val="007353D1"/>
    <w:rsid w:val="00735722"/>
    <w:rsid w:val="00735BE5"/>
    <w:rsid w:val="00735ED2"/>
    <w:rsid w:val="00736A4C"/>
    <w:rsid w:val="00736EF6"/>
    <w:rsid w:val="007371B3"/>
    <w:rsid w:val="00737596"/>
    <w:rsid w:val="007377CE"/>
    <w:rsid w:val="00740845"/>
    <w:rsid w:val="00740B75"/>
    <w:rsid w:val="00740DDB"/>
    <w:rsid w:val="0074274C"/>
    <w:rsid w:val="007427AE"/>
    <w:rsid w:val="00744047"/>
    <w:rsid w:val="00744638"/>
    <w:rsid w:val="00744752"/>
    <w:rsid w:val="00744E4B"/>
    <w:rsid w:val="0074585C"/>
    <w:rsid w:val="00745D2B"/>
    <w:rsid w:val="00746645"/>
    <w:rsid w:val="0074728A"/>
    <w:rsid w:val="00747440"/>
    <w:rsid w:val="007477C6"/>
    <w:rsid w:val="00747C06"/>
    <w:rsid w:val="00747D7D"/>
    <w:rsid w:val="00747F79"/>
    <w:rsid w:val="00750ABC"/>
    <w:rsid w:val="00750E37"/>
    <w:rsid w:val="00750F57"/>
    <w:rsid w:val="00751321"/>
    <w:rsid w:val="00751ABB"/>
    <w:rsid w:val="007521AA"/>
    <w:rsid w:val="007522D3"/>
    <w:rsid w:val="00752411"/>
    <w:rsid w:val="00752C8B"/>
    <w:rsid w:val="00752DAF"/>
    <w:rsid w:val="00753C1C"/>
    <w:rsid w:val="00753D52"/>
    <w:rsid w:val="00754789"/>
    <w:rsid w:val="00754FCE"/>
    <w:rsid w:val="00755338"/>
    <w:rsid w:val="00755866"/>
    <w:rsid w:val="007565B6"/>
    <w:rsid w:val="007566CA"/>
    <w:rsid w:val="007567F6"/>
    <w:rsid w:val="00757301"/>
    <w:rsid w:val="007576D2"/>
    <w:rsid w:val="007579F7"/>
    <w:rsid w:val="00757C7B"/>
    <w:rsid w:val="00760B8F"/>
    <w:rsid w:val="007613A9"/>
    <w:rsid w:val="00762047"/>
    <w:rsid w:val="0076239B"/>
    <w:rsid w:val="00762435"/>
    <w:rsid w:val="00763988"/>
    <w:rsid w:val="0076406F"/>
    <w:rsid w:val="00764373"/>
    <w:rsid w:val="00764AEF"/>
    <w:rsid w:val="00764F3B"/>
    <w:rsid w:val="00765699"/>
    <w:rsid w:val="00765723"/>
    <w:rsid w:val="007674C8"/>
    <w:rsid w:val="007677E9"/>
    <w:rsid w:val="00770122"/>
    <w:rsid w:val="007709F0"/>
    <w:rsid w:val="00770A5E"/>
    <w:rsid w:val="0077152F"/>
    <w:rsid w:val="00771D1D"/>
    <w:rsid w:val="007721F3"/>
    <w:rsid w:val="00773416"/>
    <w:rsid w:val="007734AD"/>
    <w:rsid w:val="0077358A"/>
    <w:rsid w:val="007740E3"/>
    <w:rsid w:val="00775627"/>
    <w:rsid w:val="007759B2"/>
    <w:rsid w:val="00776390"/>
    <w:rsid w:val="00776F0F"/>
    <w:rsid w:val="00777662"/>
    <w:rsid w:val="00777C5D"/>
    <w:rsid w:val="00777F0E"/>
    <w:rsid w:val="00780716"/>
    <w:rsid w:val="00780AAF"/>
    <w:rsid w:val="00781782"/>
    <w:rsid w:val="00781811"/>
    <w:rsid w:val="007818A0"/>
    <w:rsid w:val="00781BE0"/>
    <w:rsid w:val="0078246F"/>
    <w:rsid w:val="00782579"/>
    <w:rsid w:val="007826F8"/>
    <w:rsid w:val="00783139"/>
    <w:rsid w:val="00783644"/>
    <w:rsid w:val="007837C8"/>
    <w:rsid w:val="00783D10"/>
    <w:rsid w:val="00783FCD"/>
    <w:rsid w:val="00784281"/>
    <w:rsid w:val="0078438D"/>
    <w:rsid w:val="007845FF"/>
    <w:rsid w:val="0078475A"/>
    <w:rsid w:val="007848B5"/>
    <w:rsid w:val="00784B18"/>
    <w:rsid w:val="00785330"/>
    <w:rsid w:val="00786D2C"/>
    <w:rsid w:val="00787012"/>
    <w:rsid w:val="007871A6"/>
    <w:rsid w:val="00787604"/>
    <w:rsid w:val="007876A3"/>
    <w:rsid w:val="00787D78"/>
    <w:rsid w:val="00787DB0"/>
    <w:rsid w:val="00790265"/>
    <w:rsid w:val="00790834"/>
    <w:rsid w:val="00790BFD"/>
    <w:rsid w:val="00790DCA"/>
    <w:rsid w:val="007920B1"/>
    <w:rsid w:val="007940B7"/>
    <w:rsid w:val="007941BA"/>
    <w:rsid w:val="00794A3B"/>
    <w:rsid w:val="007950D4"/>
    <w:rsid w:val="00795241"/>
    <w:rsid w:val="00795375"/>
    <w:rsid w:val="0079569C"/>
    <w:rsid w:val="00795799"/>
    <w:rsid w:val="00796828"/>
    <w:rsid w:val="00796C67"/>
    <w:rsid w:val="00796DF5"/>
    <w:rsid w:val="00797847"/>
    <w:rsid w:val="00797B17"/>
    <w:rsid w:val="00797E09"/>
    <w:rsid w:val="00797F09"/>
    <w:rsid w:val="007A0122"/>
    <w:rsid w:val="007A07C6"/>
    <w:rsid w:val="007A113B"/>
    <w:rsid w:val="007A1C09"/>
    <w:rsid w:val="007A2212"/>
    <w:rsid w:val="007A279D"/>
    <w:rsid w:val="007A2CEE"/>
    <w:rsid w:val="007A2E61"/>
    <w:rsid w:val="007A3428"/>
    <w:rsid w:val="007A3A05"/>
    <w:rsid w:val="007A3E23"/>
    <w:rsid w:val="007A3EEF"/>
    <w:rsid w:val="007A4005"/>
    <w:rsid w:val="007A4016"/>
    <w:rsid w:val="007A4337"/>
    <w:rsid w:val="007A4515"/>
    <w:rsid w:val="007A4545"/>
    <w:rsid w:val="007A4558"/>
    <w:rsid w:val="007A4D05"/>
    <w:rsid w:val="007A4DB6"/>
    <w:rsid w:val="007A53B8"/>
    <w:rsid w:val="007A5537"/>
    <w:rsid w:val="007A5738"/>
    <w:rsid w:val="007A5B4E"/>
    <w:rsid w:val="007A5CB6"/>
    <w:rsid w:val="007A5E51"/>
    <w:rsid w:val="007A6877"/>
    <w:rsid w:val="007A750C"/>
    <w:rsid w:val="007B037E"/>
    <w:rsid w:val="007B0792"/>
    <w:rsid w:val="007B0E31"/>
    <w:rsid w:val="007B0E74"/>
    <w:rsid w:val="007B2EA2"/>
    <w:rsid w:val="007B3962"/>
    <w:rsid w:val="007B3C9E"/>
    <w:rsid w:val="007B4193"/>
    <w:rsid w:val="007B41B1"/>
    <w:rsid w:val="007B454F"/>
    <w:rsid w:val="007B471E"/>
    <w:rsid w:val="007B49EB"/>
    <w:rsid w:val="007B4A3B"/>
    <w:rsid w:val="007B5F14"/>
    <w:rsid w:val="007B5FC6"/>
    <w:rsid w:val="007B608E"/>
    <w:rsid w:val="007B636B"/>
    <w:rsid w:val="007B642A"/>
    <w:rsid w:val="007B703B"/>
    <w:rsid w:val="007B74B9"/>
    <w:rsid w:val="007B79B5"/>
    <w:rsid w:val="007C094C"/>
    <w:rsid w:val="007C0CA2"/>
    <w:rsid w:val="007C15A5"/>
    <w:rsid w:val="007C181D"/>
    <w:rsid w:val="007C1A00"/>
    <w:rsid w:val="007C2BCE"/>
    <w:rsid w:val="007C4470"/>
    <w:rsid w:val="007C4D48"/>
    <w:rsid w:val="007C4F0C"/>
    <w:rsid w:val="007C5E8F"/>
    <w:rsid w:val="007C60FC"/>
    <w:rsid w:val="007C6EA1"/>
    <w:rsid w:val="007C6F27"/>
    <w:rsid w:val="007C758B"/>
    <w:rsid w:val="007D032A"/>
    <w:rsid w:val="007D0701"/>
    <w:rsid w:val="007D12B4"/>
    <w:rsid w:val="007D13FD"/>
    <w:rsid w:val="007D16CE"/>
    <w:rsid w:val="007D1BD9"/>
    <w:rsid w:val="007D2FC2"/>
    <w:rsid w:val="007D322F"/>
    <w:rsid w:val="007D50E0"/>
    <w:rsid w:val="007D57F3"/>
    <w:rsid w:val="007D594D"/>
    <w:rsid w:val="007D5988"/>
    <w:rsid w:val="007D5FC5"/>
    <w:rsid w:val="007D68F8"/>
    <w:rsid w:val="007D694A"/>
    <w:rsid w:val="007D6DA8"/>
    <w:rsid w:val="007D7B26"/>
    <w:rsid w:val="007D7B44"/>
    <w:rsid w:val="007E0105"/>
    <w:rsid w:val="007E0A66"/>
    <w:rsid w:val="007E0C97"/>
    <w:rsid w:val="007E1B63"/>
    <w:rsid w:val="007E1E16"/>
    <w:rsid w:val="007E1ED1"/>
    <w:rsid w:val="007E1F5C"/>
    <w:rsid w:val="007E2272"/>
    <w:rsid w:val="007E2A1E"/>
    <w:rsid w:val="007E3064"/>
    <w:rsid w:val="007E32EC"/>
    <w:rsid w:val="007E3470"/>
    <w:rsid w:val="007E4520"/>
    <w:rsid w:val="007E4523"/>
    <w:rsid w:val="007E4BD0"/>
    <w:rsid w:val="007E50EE"/>
    <w:rsid w:val="007E52AE"/>
    <w:rsid w:val="007E52ED"/>
    <w:rsid w:val="007E5484"/>
    <w:rsid w:val="007E5B1D"/>
    <w:rsid w:val="007E5C7B"/>
    <w:rsid w:val="007E6663"/>
    <w:rsid w:val="007E68BC"/>
    <w:rsid w:val="007E7146"/>
    <w:rsid w:val="007E7346"/>
    <w:rsid w:val="007E76B3"/>
    <w:rsid w:val="007E76D0"/>
    <w:rsid w:val="007E7D0C"/>
    <w:rsid w:val="007F0828"/>
    <w:rsid w:val="007F1600"/>
    <w:rsid w:val="007F1B7C"/>
    <w:rsid w:val="007F1D68"/>
    <w:rsid w:val="007F1F72"/>
    <w:rsid w:val="007F2AC5"/>
    <w:rsid w:val="007F2F64"/>
    <w:rsid w:val="007F44DE"/>
    <w:rsid w:val="007F4825"/>
    <w:rsid w:val="007F52CD"/>
    <w:rsid w:val="007F5544"/>
    <w:rsid w:val="007F576C"/>
    <w:rsid w:val="007F5CD8"/>
    <w:rsid w:val="007F5D3A"/>
    <w:rsid w:val="007F5D7B"/>
    <w:rsid w:val="007F5DE2"/>
    <w:rsid w:val="007F6770"/>
    <w:rsid w:val="007F7E4A"/>
    <w:rsid w:val="00800EC0"/>
    <w:rsid w:val="00801090"/>
    <w:rsid w:val="008010FE"/>
    <w:rsid w:val="008013D1"/>
    <w:rsid w:val="00801F02"/>
    <w:rsid w:val="00801F95"/>
    <w:rsid w:val="008020B9"/>
    <w:rsid w:val="00802B09"/>
    <w:rsid w:val="00803EC0"/>
    <w:rsid w:val="008043A5"/>
    <w:rsid w:val="00804AA0"/>
    <w:rsid w:val="00805FF2"/>
    <w:rsid w:val="00806367"/>
    <w:rsid w:val="00806434"/>
    <w:rsid w:val="00807747"/>
    <w:rsid w:val="00810645"/>
    <w:rsid w:val="0081066D"/>
    <w:rsid w:val="00810821"/>
    <w:rsid w:val="008112B9"/>
    <w:rsid w:val="0081165D"/>
    <w:rsid w:val="008116C6"/>
    <w:rsid w:val="0081297F"/>
    <w:rsid w:val="008136FE"/>
    <w:rsid w:val="0081460A"/>
    <w:rsid w:val="00814F6D"/>
    <w:rsid w:val="00815AED"/>
    <w:rsid w:val="008162FC"/>
    <w:rsid w:val="00816644"/>
    <w:rsid w:val="008167A7"/>
    <w:rsid w:val="008169FC"/>
    <w:rsid w:val="00817056"/>
    <w:rsid w:val="0081710D"/>
    <w:rsid w:val="00817BC4"/>
    <w:rsid w:val="00820285"/>
    <w:rsid w:val="008215CC"/>
    <w:rsid w:val="00821FD5"/>
    <w:rsid w:val="008220FB"/>
    <w:rsid w:val="008227AB"/>
    <w:rsid w:val="00822AB4"/>
    <w:rsid w:val="00824C60"/>
    <w:rsid w:val="0082558F"/>
    <w:rsid w:val="0082568F"/>
    <w:rsid w:val="008258A7"/>
    <w:rsid w:val="00825A48"/>
    <w:rsid w:val="00825F62"/>
    <w:rsid w:val="0082615D"/>
    <w:rsid w:val="008261C0"/>
    <w:rsid w:val="008265CE"/>
    <w:rsid w:val="00826DCC"/>
    <w:rsid w:val="008271A0"/>
    <w:rsid w:val="008278BD"/>
    <w:rsid w:val="00827AAC"/>
    <w:rsid w:val="00827B45"/>
    <w:rsid w:val="00827FA6"/>
    <w:rsid w:val="00830140"/>
    <w:rsid w:val="00830CE3"/>
    <w:rsid w:val="0083113E"/>
    <w:rsid w:val="008315E9"/>
    <w:rsid w:val="00831906"/>
    <w:rsid w:val="00831D1A"/>
    <w:rsid w:val="00831E85"/>
    <w:rsid w:val="00832871"/>
    <w:rsid w:val="00833574"/>
    <w:rsid w:val="00833712"/>
    <w:rsid w:val="00833AE2"/>
    <w:rsid w:val="00833C9E"/>
    <w:rsid w:val="00834230"/>
    <w:rsid w:val="008346FF"/>
    <w:rsid w:val="008347A2"/>
    <w:rsid w:val="0083485E"/>
    <w:rsid w:val="00834FB2"/>
    <w:rsid w:val="0083541E"/>
    <w:rsid w:val="008356BA"/>
    <w:rsid w:val="008368CD"/>
    <w:rsid w:val="008406C6"/>
    <w:rsid w:val="00840923"/>
    <w:rsid w:val="00840CFD"/>
    <w:rsid w:val="00841BDF"/>
    <w:rsid w:val="00841CAD"/>
    <w:rsid w:val="00842320"/>
    <w:rsid w:val="00843227"/>
    <w:rsid w:val="00843290"/>
    <w:rsid w:val="00844439"/>
    <w:rsid w:val="00844DB1"/>
    <w:rsid w:val="00845295"/>
    <w:rsid w:val="008454AE"/>
    <w:rsid w:val="00845623"/>
    <w:rsid w:val="00845ED1"/>
    <w:rsid w:val="0084668C"/>
    <w:rsid w:val="00846A61"/>
    <w:rsid w:val="00846D2D"/>
    <w:rsid w:val="00846DEC"/>
    <w:rsid w:val="00846F97"/>
    <w:rsid w:val="00847022"/>
    <w:rsid w:val="0084709B"/>
    <w:rsid w:val="00847517"/>
    <w:rsid w:val="0084764D"/>
    <w:rsid w:val="00847B65"/>
    <w:rsid w:val="00847E0E"/>
    <w:rsid w:val="00850744"/>
    <w:rsid w:val="00850E16"/>
    <w:rsid w:val="00851534"/>
    <w:rsid w:val="0085212E"/>
    <w:rsid w:val="00852BB3"/>
    <w:rsid w:val="00853132"/>
    <w:rsid w:val="00853B06"/>
    <w:rsid w:val="0085483D"/>
    <w:rsid w:val="00855748"/>
    <w:rsid w:val="008558B8"/>
    <w:rsid w:val="008562D6"/>
    <w:rsid w:val="0085638D"/>
    <w:rsid w:val="00856C9A"/>
    <w:rsid w:val="00860031"/>
    <w:rsid w:val="008602C7"/>
    <w:rsid w:val="008609BF"/>
    <w:rsid w:val="00860A7E"/>
    <w:rsid w:val="00860AE4"/>
    <w:rsid w:val="00860BCB"/>
    <w:rsid w:val="00860F0B"/>
    <w:rsid w:val="0086173C"/>
    <w:rsid w:val="0086176F"/>
    <w:rsid w:val="0086235F"/>
    <w:rsid w:val="0086250F"/>
    <w:rsid w:val="00862522"/>
    <w:rsid w:val="00862741"/>
    <w:rsid w:val="00862D1F"/>
    <w:rsid w:val="00862E33"/>
    <w:rsid w:val="0086316F"/>
    <w:rsid w:val="008645CA"/>
    <w:rsid w:val="00864982"/>
    <w:rsid w:val="00864C7B"/>
    <w:rsid w:val="00865288"/>
    <w:rsid w:val="0086556C"/>
    <w:rsid w:val="008658D9"/>
    <w:rsid w:val="008665AF"/>
    <w:rsid w:val="00866644"/>
    <w:rsid w:val="00866BA6"/>
    <w:rsid w:val="00867868"/>
    <w:rsid w:val="00867D6A"/>
    <w:rsid w:val="0087003F"/>
    <w:rsid w:val="00870111"/>
    <w:rsid w:val="00870289"/>
    <w:rsid w:val="0087038A"/>
    <w:rsid w:val="00870514"/>
    <w:rsid w:val="00870CCD"/>
    <w:rsid w:val="00870E23"/>
    <w:rsid w:val="00871000"/>
    <w:rsid w:val="00871A5E"/>
    <w:rsid w:val="00871AC4"/>
    <w:rsid w:val="00871DA4"/>
    <w:rsid w:val="00871DAE"/>
    <w:rsid w:val="00871E98"/>
    <w:rsid w:val="008721E2"/>
    <w:rsid w:val="008724BE"/>
    <w:rsid w:val="00872634"/>
    <w:rsid w:val="008727B9"/>
    <w:rsid w:val="00872A1D"/>
    <w:rsid w:val="0087308B"/>
    <w:rsid w:val="008730D3"/>
    <w:rsid w:val="008731BE"/>
    <w:rsid w:val="008732B2"/>
    <w:rsid w:val="008736BB"/>
    <w:rsid w:val="0087426B"/>
    <w:rsid w:val="00874385"/>
    <w:rsid w:val="008745BD"/>
    <w:rsid w:val="008747BA"/>
    <w:rsid w:val="00874818"/>
    <w:rsid w:val="00875144"/>
    <w:rsid w:val="00875BB4"/>
    <w:rsid w:val="008763FC"/>
    <w:rsid w:val="008768AB"/>
    <w:rsid w:val="00877030"/>
    <w:rsid w:val="0087760F"/>
    <w:rsid w:val="00877CE4"/>
    <w:rsid w:val="00880137"/>
    <w:rsid w:val="00880A88"/>
    <w:rsid w:val="00880C0C"/>
    <w:rsid w:val="00880D51"/>
    <w:rsid w:val="008813FF"/>
    <w:rsid w:val="00881666"/>
    <w:rsid w:val="0088215B"/>
    <w:rsid w:val="008833B2"/>
    <w:rsid w:val="00883B8B"/>
    <w:rsid w:val="00883CDB"/>
    <w:rsid w:val="008841BE"/>
    <w:rsid w:val="00884DD7"/>
    <w:rsid w:val="00885D13"/>
    <w:rsid w:val="00885E60"/>
    <w:rsid w:val="00886162"/>
    <w:rsid w:val="008900C6"/>
    <w:rsid w:val="0089018E"/>
    <w:rsid w:val="00890350"/>
    <w:rsid w:val="008905C3"/>
    <w:rsid w:val="008907AE"/>
    <w:rsid w:val="00890F11"/>
    <w:rsid w:val="00891846"/>
    <w:rsid w:val="0089186D"/>
    <w:rsid w:val="008918D0"/>
    <w:rsid w:val="008920E7"/>
    <w:rsid w:val="00892129"/>
    <w:rsid w:val="00893ADB"/>
    <w:rsid w:val="00893B5A"/>
    <w:rsid w:val="00893FA3"/>
    <w:rsid w:val="008948E5"/>
    <w:rsid w:val="00894F3E"/>
    <w:rsid w:val="00895909"/>
    <w:rsid w:val="008963C8"/>
    <w:rsid w:val="00896D10"/>
    <w:rsid w:val="00896F22"/>
    <w:rsid w:val="00896F72"/>
    <w:rsid w:val="00896FAE"/>
    <w:rsid w:val="0089797D"/>
    <w:rsid w:val="00897FD9"/>
    <w:rsid w:val="008A02F1"/>
    <w:rsid w:val="008A153B"/>
    <w:rsid w:val="008A179C"/>
    <w:rsid w:val="008A1981"/>
    <w:rsid w:val="008A19B6"/>
    <w:rsid w:val="008A27A7"/>
    <w:rsid w:val="008A2DA7"/>
    <w:rsid w:val="008A2FE0"/>
    <w:rsid w:val="008A4C4F"/>
    <w:rsid w:val="008A5945"/>
    <w:rsid w:val="008A59D3"/>
    <w:rsid w:val="008A5C0A"/>
    <w:rsid w:val="008A5E55"/>
    <w:rsid w:val="008A6175"/>
    <w:rsid w:val="008A6B2E"/>
    <w:rsid w:val="008A6B34"/>
    <w:rsid w:val="008A7363"/>
    <w:rsid w:val="008A76C4"/>
    <w:rsid w:val="008B05B0"/>
    <w:rsid w:val="008B09C7"/>
    <w:rsid w:val="008B1105"/>
    <w:rsid w:val="008B12F3"/>
    <w:rsid w:val="008B144B"/>
    <w:rsid w:val="008B165D"/>
    <w:rsid w:val="008B1A3B"/>
    <w:rsid w:val="008B1CFF"/>
    <w:rsid w:val="008B2172"/>
    <w:rsid w:val="008B233A"/>
    <w:rsid w:val="008B2CE0"/>
    <w:rsid w:val="008B2DE5"/>
    <w:rsid w:val="008B3480"/>
    <w:rsid w:val="008B3555"/>
    <w:rsid w:val="008B3757"/>
    <w:rsid w:val="008B3849"/>
    <w:rsid w:val="008B40AD"/>
    <w:rsid w:val="008B501D"/>
    <w:rsid w:val="008B58D4"/>
    <w:rsid w:val="008B5A01"/>
    <w:rsid w:val="008B5B51"/>
    <w:rsid w:val="008B5CB2"/>
    <w:rsid w:val="008B6075"/>
    <w:rsid w:val="008B62CB"/>
    <w:rsid w:val="008B668C"/>
    <w:rsid w:val="008B674C"/>
    <w:rsid w:val="008B6F6F"/>
    <w:rsid w:val="008B7032"/>
    <w:rsid w:val="008B7BAB"/>
    <w:rsid w:val="008C004A"/>
    <w:rsid w:val="008C0191"/>
    <w:rsid w:val="008C0316"/>
    <w:rsid w:val="008C03C3"/>
    <w:rsid w:val="008C0A1E"/>
    <w:rsid w:val="008C129A"/>
    <w:rsid w:val="008C13C7"/>
    <w:rsid w:val="008C1825"/>
    <w:rsid w:val="008C196A"/>
    <w:rsid w:val="008C1B3C"/>
    <w:rsid w:val="008C211C"/>
    <w:rsid w:val="008C2341"/>
    <w:rsid w:val="008C2D66"/>
    <w:rsid w:val="008C32C6"/>
    <w:rsid w:val="008C385D"/>
    <w:rsid w:val="008C3D3F"/>
    <w:rsid w:val="008C3FDD"/>
    <w:rsid w:val="008C45D0"/>
    <w:rsid w:val="008C496D"/>
    <w:rsid w:val="008C6251"/>
    <w:rsid w:val="008C68B1"/>
    <w:rsid w:val="008C6C96"/>
    <w:rsid w:val="008C75C0"/>
    <w:rsid w:val="008C7AB2"/>
    <w:rsid w:val="008C7AE1"/>
    <w:rsid w:val="008C7D16"/>
    <w:rsid w:val="008C7EBC"/>
    <w:rsid w:val="008D0258"/>
    <w:rsid w:val="008D175B"/>
    <w:rsid w:val="008D1C7B"/>
    <w:rsid w:val="008D2DE8"/>
    <w:rsid w:val="008D3134"/>
    <w:rsid w:val="008D38A4"/>
    <w:rsid w:val="008D39F9"/>
    <w:rsid w:val="008D3BE1"/>
    <w:rsid w:val="008D40C8"/>
    <w:rsid w:val="008D49FF"/>
    <w:rsid w:val="008D4AA3"/>
    <w:rsid w:val="008D5DA4"/>
    <w:rsid w:val="008D64C3"/>
    <w:rsid w:val="008D69D3"/>
    <w:rsid w:val="008D6F6A"/>
    <w:rsid w:val="008D71F8"/>
    <w:rsid w:val="008E0860"/>
    <w:rsid w:val="008E0934"/>
    <w:rsid w:val="008E0A81"/>
    <w:rsid w:val="008E0EBB"/>
    <w:rsid w:val="008E1637"/>
    <w:rsid w:val="008E17D1"/>
    <w:rsid w:val="008E18AB"/>
    <w:rsid w:val="008E1AF3"/>
    <w:rsid w:val="008E1F92"/>
    <w:rsid w:val="008E27E5"/>
    <w:rsid w:val="008E2A8C"/>
    <w:rsid w:val="008E3A24"/>
    <w:rsid w:val="008E431D"/>
    <w:rsid w:val="008E45D2"/>
    <w:rsid w:val="008E47B0"/>
    <w:rsid w:val="008E4824"/>
    <w:rsid w:val="008E4899"/>
    <w:rsid w:val="008E4916"/>
    <w:rsid w:val="008E556B"/>
    <w:rsid w:val="008E58CC"/>
    <w:rsid w:val="008E5F4E"/>
    <w:rsid w:val="008E662F"/>
    <w:rsid w:val="008E6745"/>
    <w:rsid w:val="008E7239"/>
    <w:rsid w:val="008F0800"/>
    <w:rsid w:val="008F1727"/>
    <w:rsid w:val="008F1732"/>
    <w:rsid w:val="008F175C"/>
    <w:rsid w:val="008F2310"/>
    <w:rsid w:val="008F27F9"/>
    <w:rsid w:val="008F2F64"/>
    <w:rsid w:val="008F3325"/>
    <w:rsid w:val="008F3742"/>
    <w:rsid w:val="008F3AA9"/>
    <w:rsid w:val="008F3B11"/>
    <w:rsid w:val="008F3BB7"/>
    <w:rsid w:val="008F3F3F"/>
    <w:rsid w:val="008F52CF"/>
    <w:rsid w:val="008F5813"/>
    <w:rsid w:val="008F5B09"/>
    <w:rsid w:val="008F5EAC"/>
    <w:rsid w:val="008F6ACF"/>
    <w:rsid w:val="008F7459"/>
    <w:rsid w:val="00900133"/>
    <w:rsid w:val="009006C6"/>
    <w:rsid w:val="00900D3C"/>
    <w:rsid w:val="00901E5E"/>
    <w:rsid w:val="009021E0"/>
    <w:rsid w:val="009025EF"/>
    <w:rsid w:val="00903380"/>
    <w:rsid w:val="009034C0"/>
    <w:rsid w:val="00903842"/>
    <w:rsid w:val="00904BDD"/>
    <w:rsid w:val="00904E0D"/>
    <w:rsid w:val="00905934"/>
    <w:rsid w:val="0090595B"/>
    <w:rsid w:val="00905A12"/>
    <w:rsid w:val="00905E66"/>
    <w:rsid w:val="00906006"/>
    <w:rsid w:val="00906387"/>
    <w:rsid w:val="0090642E"/>
    <w:rsid w:val="00906FC3"/>
    <w:rsid w:val="00907BD7"/>
    <w:rsid w:val="00907D09"/>
    <w:rsid w:val="00907D0C"/>
    <w:rsid w:val="00910709"/>
    <w:rsid w:val="00910AE5"/>
    <w:rsid w:val="00910DD3"/>
    <w:rsid w:val="00911AA8"/>
    <w:rsid w:val="009128CF"/>
    <w:rsid w:val="00913A1B"/>
    <w:rsid w:val="00913E75"/>
    <w:rsid w:val="00914F64"/>
    <w:rsid w:val="0091554E"/>
    <w:rsid w:val="009159D8"/>
    <w:rsid w:val="00915CE4"/>
    <w:rsid w:val="00915D23"/>
    <w:rsid w:val="00916404"/>
    <w:rsid w:val="009174D5"/>
    <w:rsid w:val="00917AA8"/>
    <w:rsid w:val="00917B82"/>
    <w:rsid w:val="00917E2C"/>
    <w:rsid w:val="0092065C"/>
    <w:rsid w:val="00920B67"/>
    <w:rsid w:val="00920BE6"/>
    <w:rsid w:val="00920F01"/>
    <w:rsid w:val="00920F44"/>
    <w:rsid w:val="00921323"/>
    <w:rsid w:val="00921351"/>
    <w:rsid w:val="009221A3"/>
    <w:rsid w:val="00923458"/>
    <w:rsid w:val="00923563"/>
    <w:rsid w:val="00923734"/>
    <w:rsid w:val="009239E3"/>
    <w:rsid w:val="00923B5A"/>
    <w:rsid w:val="009251D1"/>
    <w:rsid w:val="00925581"/>
    <w:rsid w:val="00925924"/>
    <w:rsid w:val="00925F90"/>
    <w:rsid w:val="0092668F"/>
    <w:rsid w:val="009269EE"/>
    <w:rsid w:val="00926A4C"/>
    <w:rsid w:val="00927A8C"/>
    <w:rsid w:val="00927B97"/>
    <w:rsid w:val="00930C86"/>
    <w:rsid w:val="00930E58"/>
    <w:rsid w:val="0093115F"/>
    <w:rsid w:val="00931563"/>
    <w:rsid w:val="0093224A"/>
    <w:rsid w:val="00932A47"/>
    <w:rsid w:val="00932F4B"/>
    <w:rsid w:val="00933217"/>
    <w:rsid w:val="00933434"/>
    <w:rsid w:val="00933703"/>
    <w:rsid w:val="00934C15"/>
    <w:rsid w:val="00934D5E"/>
    <w:rsid w:val="009351D9"/>
    <w:rsid w:val="0093541A"/>
    <w:rsid w:val="00935446"/>
    <w:rsid w:val="00935654"/>
    <w:rsid w:val="009358A2"/>
    <w:rsid w:val="009358D4"/>
    <w:rsid w:val="0093599A"/>
    <w:rsid w:val="00935EC3"/>
    <w:rsid w:val="00936464"/>
    <w:rsid w:val="00936474"/>
    <w:rsid w:val="00936B7F"/>
    <w:rsid w:val="00936B90"/>
    <w:rsid w:val="009371C3"/>
    <w:rsid w:val="009373F3"/>
    <w:rsid w:val="0094005E"/>
    <w:rsid w:val="00940434"/>
    <w:rsid w:val="009416EE"/>
    <w:rsid w:val="0094183F"/>
    <w:rsid w:val="00941EFD"/>
    <w:rsid w:val="0094223F"/>
    <w:rsid w:val="00942829"/>
    <w:rsid w:val="00942BD7"/>
    <w:rsid w:val="0094317E"/>
    <w:rsid w:val="009439EC"/>
    <w:rsid w:val="00943A98"/>
    <w:rsid w:val="00943CC3"/>
    <w:rsid w:val="009442ED"/>
    <w:rsid w:val="00945EFC"/>
    <w:rsid w:val="00945F8F"/>
    <w:rsid w:val="00946041"/>
    <w:rsid w:val="00946DA7"/>
    <w:rsid w:val="0094739C"/>
    <w:rsid w:val="009474F9"/>
    <w:rsid w:val="0094791F"/>
    <w:rsid w:val="009479F0"/>
    <w:rsid w:val="00947A6F"/>
    <w:rsid w:val="00947F0C"/>
    <w:rsid w:val="00950A0E"/>
    <w:rsid w:val="00950EFA"/>
    <w:rsid w:val="00951E54"/>
    <w:rsid w:val="00951E64"/>
    <w:rsid w:val="009521B1"/>
    <w:rsid w:val="00952515"/>
    <w:rsid w:val="00952603"/>
    <w:rsid w:val="00952C87"/>
    <w:rsid w:val="00952D07"/>
    <w:rsid w:val="00953095"/>
    <w:rsid w:val="0095354E"/>
    <w:rsid w:val="0095429B"/>
    <w:rsid w:val="00954436"/>
    <w:rsid w:val="00954E6A"/>
    <w:rsid w:val="00955155"/>
    <w:rsid w:val="00956128"/>
    <w:rsid w:val="00956406"/>
    <w:rsid w:val="00956632"/>
    <w:rsid w:val="00957271"/>
    <w:rsid w:val="009573E8"/>
    <w:rsid w:val="009578E2"/>
    <w:rsid w:val="00957C4D"/>
    <w:rsid w:val="00957D14"/>
    <w:rsid w:val="0096031A"/>
    <w:rsid w:val="009606C4"/>
    <w:rsid w:val="00960812"/>
    <w:rsid w:val="009610F6"/>
    <w:rsid w:val="00961199"/>
    <w:rsid w:val="00961C7A"/>
    <w:rsid w:val="009622E2"/>
    <w:rsid w:val="00962382"/>
    <w:rsid w:val="009625B3"/>
    <w:rsid w:val="00962B5D"/>
    <w:rsid w:val="00963061"/>
    <w:rsid w:val="0096307B"/>
    <w:rsid w:val="0096311E"/>
    <w:rsid w:val="009633A0"/>
    <w:rsid w:val="0096396D"/>
    <w:rsid w:val="00963DFD"/>
    <w:rsid w:val="00963E49"/>
    <w:rsid w:val="0096462C"/>
    <w:rsid w:val="00964A3C"/>
    <w:rsid w:val="00964CBF"/>
    <w:rsid w:val="009655A8"/>
    <w:rsid w:val="0096580E"/>
    <w:rsid w:val="00965EDB"/>
    <w:rsid w:val="00965F96"/>
    <w:rsid w:val="00966070"/>
    <w:rsid w:val="009660BB"/>
    <w:rsid w:val="009666FE"/>
    <w:rsid w:val="00966D10"/>
    <w:rsid w:val="00966E1C"/>
    <w:rsid w:val="00966F94"/>
    <w:rsid w:val="0096712E"/>
    <w:rsid w:val="00967433"/>
    <w:rsid w:val="009704D8"/>
    <w:rsid w:val="00970AE2"/>
    <w:rsid w:val="009711F4"/>
    <w:rsid w:val="009712DE"/>
    <w:rsid w:val="00971454"/>
    <w:rsid w:val="00971B7C"/>
    <w:rsid w:val="0097268E"/>
    <w:rsid w:val="0097303C"/>
    <w:rsid w:val="00973658"/>
    <w:rsid w:val="00973BB8"/>
    <w:rsid w:val="0097444E"/>
    <w:rsid w:val="00975507"/>
    <w:rsid w:val="00975EE1"/>
    <w:rsid w:val="00976250"/>
    <w:rsid w:val="0097628C"/>
    <w:rsid w:val="0097629C"/>
    <w:rsid w:val="009764E1"/>
    <w:rsid w:val="009769CD"/>
    <w:rsid w:val="0097703F"/>
    <w:rsid w:val="0097737D"/>
    <w:rsid w:val="00977473"/>
    <w:rsid w:val="0098065B"/>
    <w:rsid w:val="0098174A"/>
    <w:rsid w:val="00981959"/>
    <w:rsid w:val="009819FE"/>
    <w:rsid w:val="00981E84"/>
    <w:rsid w:val="009821CF"/>
    <w:rsid w:val="00982203"/>
    <w:rsid w:val="00982CA7"/>
    <w:rsid w:val="00982D4A"/>
    <w:rsid w:val="00983E5B"/>
    <w:rsid w:val="00984152"/>
    <w:rsid w:val="00984B1F"/>
    <w:rsid w:val="00985E9D"/>
    <w:rsid w:val="00986DA0"/>
    <w:rsid w:val="0098740A"/>
    <w:rsid w:val="00987D27"/>
    <w:rsid w:val="009904A2"/>
    <w:rsid w:val="00990724"/>
    <w:rsid w:val="00991115"/>
    <w:rsid w:val="009912EC"/>
    <w:rsid w:val="0099186A"/>
    <w:rsid w:val="009918C7"/>
    <w:rsid w:val="009924A4"/>
    <w:rsid w:val="00992A94"/>
    <w:rsid w:val="009931A7"/>
    <w:rsid w:val="00993702"/>
    <w:rsid w:val="00993BD4"/>
    <w:rsid w:val="00993DE4"/>
    <w:rsid w:val="00994239"/>
    <w:rsid w:val="0099466A"/>
    <w:rsid w:val="00994BDD"/>
    <w:rsid w:val="00994D20"/>
    <w:rsid w:val="00994F91"/>
    <w:rsid w:val="009951FD"/>
    <w:rsid w:val="009957BF"/>
    <w:rsid w:val="0099619C"/>
    <w:rsid w:val="0099638D"/>
    <w:rsid w:val="009966BF"/>
    <w:rsid w:val="009967AB"/>
    <w:rsid w:val="00997228"/>
    <w:rsid w:val="00997280"/>
    <w:rsid w:val="00997414"/>
    <w:rsid w:val="00997D2F"/>
    <w:rsid w:val="009A019E"/>
    <w:rsid w:val="009A0480"/>
    <w:rsid w:val="009A1C08"/>
    <w:rsid w:val="009A1E55"/>
    <w:rsid w:val="009A24D2"/>
    <w:rsid w:val="009A2DAB"/>
    <w:rsid w:val="009A32B5"/>
    <w:rsid w:val="009A3504"/>
    <w:rsid w:val="009A3704"/>
    <w:rsid w:val="009A43E9"/>
    <w:rsid w:val="009A4A92"/>
    <w:rsid w:val="009A5DC1"/>
    <w:rsid w:val="009A5FFE"/>
    <w:rsid w:val="009A6A52"/>
    <w:rsid w:val="009A6EDD"/>
    <w:rsid w:val="009A6EFD"/>
    <w:rsid w:val="009A768F"/>
    <w:rsid w:val="009A773F"/>
    <w:rsid w:val="009A7894"/>
    <w:rsid w:val="009A7C1E"/>
    <w:rsid w:val="009B03CB"/>
    <w:rsid w:val="009B0A6C"/>
    <w:rsid w:val="009B0AB9"/>
    <w:rsid w:val="009B15E7"/>
    <w:rsid w:val="009B1699"/>
    <w:rsid w:val="009B1C26"/>
    <w:rsid w:val="009B211A"/>
    <w:rsid w:val="009B2374"/>
    <w:rsid w:val="009B282E"/>
    <w:rsid w:val="009B2942"/>
    <w:rsid w:val="009B2D5C"/>
    <w:rsid w:val="009B327C"/>
    <w:rsid w:val="009B353C"/>
    <w:rsid w:val="009B376E"/>
    <w:rsid w:val="009B3816"/>
    <w:rsid w:val="009B3CF1"/>
    <w:rsid w:val="009B5589"/>
    <w:rsid w:val="009B62BB"/>
    <w:rsid w:val="009B642D"/>
    <w:rsid w:val="009B6FC7"/>
    <w:rsid w:val="009B758F"/>
    <w:rsid w:val="009B7A0F"/>
    <w:rsid w:val="009C0C23"/>
    <w:rsid w:val="009C166E"/>
    <w:rsid w:val="009C175C"/>
    <w:rsid w:val="009C21BC"/>
    <w:rsid w:val="009C2C58"/>
    <w:rsid w:val="009C2D9D"/>
    <w:rsid w:val="009C2DF1"/>
    <w:rsid w:val="009C321C"/>
    <w:rsid w:val="009C33A4"/>
    <w:rsid w:val="009C34F1"/>
    <w:rsid w:val="009C3830"/>
    <w:rsid w:val="009C3A57"/>
    <w:rsid w:val="009C4189"/>
    <w:rsid w:val="009C4AF5"/>
    <w:rsid w:val="009C59FF"/>
    <w:rsid w:val="009C5A35"/>
    <w:rsid w:val="009C5D37"/>
    <w:rsid w:val="009C6A04"/>
    <w:rsid w:val="009C7659"/>
    <w:rsid w:val="009C7E02"/>
    <w:rsid w:val="009D020C"/>
    <w:rsid w:val="009D03C1"/>
    <w:rsid w:val="009D03EF"/>
    <w:rsid w:val="009D05CA"/>
    <w:rsid w:val="009D0966"/>
    <w:rsid w:val="009D101F"/>
    <w:rsid w:val="009D1AAE"/>
    <w:rsid w:val="009D1C76"/>
    <w:rsid w:val="009D2BE6"/>
    <w:rsid w:val="009D2CA6"/>
    <w:rsid w:val="009D3211"/>
    <w:rsid w:val="009D34B5"/>
    <w:rsid w:val="009D39AB"/>
    <w:rsid w:val="009D3E49"/>
    <w:rsid w:val="009D3F87"/>
    <w:rsid w:val="009D41BF"/>
    <w:rsid w:val="009D43AD"/>
    <w:rsid w:val="009D447C"/>
    <w:rsid w:val="009D4C80"/>
    <w:rsid w:val="009D5263"/>
    <w:rsid w:val="009D5490"/>
    <w:rsid w:val="009D55B3"/>
    <w:rsid w:val="009D5671"/>
    <w:rsid w:val="009D611D"/>
    <w:rsid w:val="009D6B6C"/>
    <w:rsid w:val="009D6BC6"/>
    <w:rsid w:val="009D6E37"/>
    <w:rsid w:val="009D7140"/>
    <w:rsid w:val="009D729A"/>
    <w:rsid w:val="009D7412"/>
    <w:rsid w:val="009D7E97"/>
    <w:rsid w:val="009E01CA"/>
    <w:rsid w:val="009E07CE"/>
    <w:rsid w:val="009E09DD"/>
    <w:rsid w:val="009E0B9C"/>
    <w:rsid w:val="009E0E2E"/>
    <w:rsid w:val="009E0FF0"/>
    <w:rsid w:val="009E1FF9"/>
    <w:rsid w:val="009E2244"/>
    <w:rsid w:val="009E2531"/>
    <w:rsid w:val="009E2C5D"/>
    <w:rsid w:val="009E4E23"/>
    <w:rsid w:val="009E5B4E"/>
    <w:rsid w:val="009E5E7A"/>
    <w:rsid w:val="009E66E8"/>
    <w:rsid w:val="009E6B9D"/>
    <w:rsid w:val="009E6C04"/>
    <w:rsid w:val="009E6F65"/>
    <w:rsid w:val="009E75B2"/>
    <w:rsid w:val="009E7CB0"/>
    <w:rsid w:val="009F055E"/>
    <w:rsid w:val="009F106E"/>
    <w:rsid w:val="009F1B89"/>
    <w:rsid w:val="009F1D68"/>
    <w:rsid w:val="009F1FF0"/>
    <w:rsid w:val="009F216E"/>
    <w:rsid w:val="009F2E9D"/>
    <w:rsid w:val="009F34A6"/>
    <w:rsid w:val="009F3586"/>
    <w:rsid w:val="009F359B"/>
    <w:rsid w:val="009F5502"/>
    <w:rsid w:val="009F5E87"/>
    <w:rsid w:val="009F60C9"/>
    <w:rsid w:val="009F6244"/>
    <w:rsid w:val="009F643A"/>
    <w:rsid w:val="009F6B98"/>
    <w:rsid w:val="009F6D9B"/>
    <w:rsid w:val="00A00391"/>
    <w:rsid w:val="00A003C7"/>
    <w:rsid w:val="00A00687"/>
    <w:rsid w:val="00A008E3"/>
    <w:rsid w:val="00A00F74"/>
    <w:rsid w:val="00A00F8D"/>
    <w:rsid w:val="00A015E8"/>
    <w:rsid w:val="00A029B6"/>
    <w:rsid w:val="00A02A58"/>
    <w:rsid w:val="00A02A62"/>
    <w:rsid w:val="00A02F46"/>
    <w:rsid w:val="00A035AE"/>
    <w:rsid w:val="00A04609"/>
    <w:rsid w:val="00A046F1"/>
    <w:rsid w:val="00A050BB"/>
    <w:rsid w:val="00A05750"/>
    <w:rsid w:val="00A05C90"/>
    <w:rsid w:val="00A060B9"/>
    <w:rsid w:val="00A065B3"/>
    <w:rsid w:val="00A06C52"/>
    <w:rsid w:val="00A06C6C"/>
    <w:rsid w:val="00A0722A"/>
    <w:rsid w:val="00A07295"/>
    <w:rsid w:val="00A078F6"/>
    <w:rsid w:val="00A1157F"/>
    <w:rsid w:val="00A115AC"/>
    <w:rsid w:val="00A118F1"/>
    <w:rsid w:val="00A126ED"/>
    <w:rsid w:val="00A13447"/>
    <w:rsid w:val="00A135AB"/>
    <w:rsid w:val="00A14848"/>
    <w:rsid w:val="00A1484A"/>
    <w:rsid w:val="00A14B20"/>
    <w:rsid w:val="00A14D22"/>
    <w:rsid w:val="00A14D9E"/>
    <w:rsid w:val="00A151C6"/>
    <w:rsid w:val="00A15313"/>
    <w:rsid w:val="00A156D8"/>
    <w:rsid w:val="00A15AF4"/>
    <w:rsid w:val="00A15C0F"/>
    <w:rsid w:val="00A175E2"/>
    <w:rsid w:val="00A1785D"/>
    <w:rsid w:val="00A20EC8"/>
    <w:rsid w:val="00A212A8"/>
    <w:rsid w:val="00A212FC"/>
    <w:rsid w:val="00A21667"/>
    <w:rsid w:val="00A21F15"/>
    <w:rsid w:val="00A224A4"/>
    <w:rsid w:val="00A22D81"/>
    <w:rsid w:val="00A231AF"/>
    <w:rsid w:val="00A232AF"/>
    <w:rsid w:val="00A23BF6"/>
    <w:rsid w:val="00A23FDA"/>
    <w:rsid w:val="00A243A0"/>
    <w:rsid w:val="00A24643"/>
    <w:rsid w:val="00A246E4"/>
    <w:rsid w:val="00A25C71"/>
    <w:rsid w:val="00A25E7C"/>
    <w:rsid w:val="00A26259"/>
    <w:rsid w:val="00A263D5"/>
    <w:rsid w:val="00A264A4"/>
    <w:rsid w:val="00A26698"/>
    <w:rsid w:val="00A269DA"/>
    <w:rsid w:val="00A26B7B"/>
    <w:rsid w:val="00A26E1D"/>
    <w:rsid w:val="00A2721E"/>
    <w:rsid w:val="00A274C2"/>
    <w:rsid w:val="00A277BA"/>
    <w:rsid w:val="00A27CDE"/>
    <w:rsid w:val="00A27FB2"/>
    <w:rsid w:val="00A300EA"/>
    <w:rsid w:val="00A30359"/>
    <w:rsid w:val="00A309F1"/>
    <w:rsid w:val="00A30ABB"/>
    <w:rsid w:val="00A30B06"/>
    <w:rsid w:val="00A31E58"/>
    <w:rsid w:val="00A32143"/>
    <w:rsid w:val="00A32454"/>
    <w:rsid w:val="00A3270F"/>
    <w:rsid w:val="00A32B15"/>
    <w:rsid w:val="00A32EBA"/>
    <w:rsid w:val="00A33F19"/>
    <w:rsid w:val="00A350C0"/>
    <w:rsid w:val="00A354A5"/>
    <w:rsid w:val="00A35644"/>
    <w:rsid w:val="00A3596A"/>
    <w:rsid w:val="00A36B2E"/>
    <w:rsid w:val="00A3765D"/>
    <w:rsid w:val="00A37674"/>
    <w:rsid w:val="00A37768"/>
    <w:rsid w:val="00A37B25"/>
    <w:rsid w:val="00A37E06"/>
    <w:rsid w:val="00A40140"/>
    <w:rsid w:val="00A40B0B"/>
    <w:rsid w:val="00A41E40"/>
    <w:rsid w:val="00A42085"/>
    <w:rsid w:val="00A42560"/>
    <w:rsid w:val="00A43480"/>
    <w:rsid w:val="00A44190"/>
    <w:rsid w:val="00A44AB6"/>
    <w:rsid w:val="00A45176"/>
    <w:rsid w:val="00A4539D"/>
    <w:rsid w:val="00A45CF1"/>
    <w:rsid w:val="00A45DBF"/>
    <w:rsid w:val="00A4611C"/>
    <w:rsid w:val="00A466F1"/>
    <w:rsid w:val="00A471D2"/>
    <w:rsid w:val="00A4724F"/>
    <w:rsid w:val="00A47BEF"/>
    <w:rsid w:val="00A5132E"/>
    <w:rsid w:val="00A5235F"/>
    <w:rsid w:val="00A5248E"/>
    <w:rsid w:val="00A526D9"/>
    <w:rsid w:val="00A527B4"/>
    <w:rsid w:val="00A53368"/>
    <w:rsid w:val="00A533A9"/>
    <w:rsid w:val="00A542EF"/>
    <w:rsid w:val="00A54356"/>
    <w:rsid w:val="00A54F5C"/>
    <w:rsid w:val="00A55FFC"/>
    <w:rsid w:val="00A56833"/>
    <w:rsid w:val="00A56CA1"/>
    <w:rsid w:val="00A56E57"/>
    <w:rsid w:val="00A56F1E"/>
    <w:rsid w:val="00A570BE"/>
    <w:rsid w:val="00A5798E"/>
    <w:rsid w:val="00A57ECD"/>
    <w:rsid w:val="00A60400"/>
    <w:rsid w:val="00A60459"/>
    <w:rsid w:val="00A6081E"/>
    <w:rsid w:val="00A609AB"/>
    <w:rsid w:val="00A6149D"/>
    <w:rsid w:val="00A61506"/>
    <w:rsid w:val="00A61838"/>
    <w:rsid w:val="00A61B4D"/>
    <w:rsid w:val="00A61C4D"/>
    <w:rsid w:val="00A61D02"/>
    <w:rsid w:val="00A623E9"/>
    <w:rsid w:val="00A62C99"/>
    <w:rsid w:val="00A62FB1"/>
    <w:rsid w:val="00A63116"/>
    <w:rsid w:val="00A63941"/>
    <w:rsid w:val="00A64626"/>
    <w:rsid w:val="00A65318"/>
    <w:rsid w:val="00A65539"/>
    <w:rsid w:val="00A65847"/>
    <w:rsid w:val="00A65FDF"/>
    <w:rsid w:val="00A6616E"/>
    <w:rsid w:val="00A6676E"/>
    <w:rsid w:val="00A6680F"/>
    <w:rsid w:val="00A66DB0"/>
    <w:rsid w:val="00A6703E"/>
    <w:rsid w:val="00A6757A"/>
    <w:rsid w:val="00A70101"/>
    <w:rsid w:val="00A707C1"/>
    <w:rsid w:val="00A70BFD"/>
    <w:rsid w:val="00A70D13"/>
    <w:rsid w:val="00A70E90"/>
    <w:rsid w:val="00A70F5A"/>
    <w:rsid w:val="00A7129B"/>
    <w:rsid w:val="00A72114"/>
    <w:rsid w:val="00A72B34"/>
    <w:rsid w:val="00A7320F"/>
    <w:rsid w:val="00A7359D"/>
    <w:rsid w:val="00A74634"/>
    <w:rsid w:val="00A74AB8"/>
    <w:rsid w:val="00A74DEC"/>
    <w:rsid w:val="00A754DE"/>
    <w:rsid w:val="00A755AD"/>
    <w:rsid w:val="00A75847"/>
    <w:rsid w:val="00A75E7B"/>
    <w:rsid w:val="00A75F7F"/>
    <w:rsid w:val="00A76320"/>
    <w:rsid w:val="00A76530"/>
    <w:rsid w:val="00A76C6F"/>
    <w:rsid w:val="00A76D3E"/>
    <w:rsid w:val="00A777AD"/>
    <w:rsid w:val="00A77D46"/>
    <w:rsid w:val="00A77FCC"/>
    <w:rsid w:val="00A80550"/>
    <w:rsid w:val="00A80A1A"/>
    <w:rsid w:val="00A80E2A"/>
    <w:rsid w:val="00A80FD8"/>
    <w:rsid w:val="00A81233"/>
    <w:rsid w:val="00A817AC"/>
    <w:rsid w:val="00A819FE"/>
    <w:rsid w:val="00A82390"/>
    <w:rsid w:val="00A823F5"/>
    <w:rsid w:val="00A825D2"/>
    <w:rsid w:val="00A8274E"/>
    <w:rsid w:val="00A82DFF"/>
    <w:rsid w:val="00A83A8B"/>
    <w:rsid w:val="00A83D97"/>
    <w:rsid w:val="00A83E5B"/>
    <w:rsid w:val="00A841B7"/>
    <w:rsid w:val="00A844AF"/>
    <w:rsid w:val="00A8479B"/>
    <w:rsid w:val="00A84821"/>
    <w:rsid w:val="00A84A03"/>
    <w:rsid w:val="00A852D4"/>
    <w:rsid w:val="00A85707"/>
    <w:rsid w:val="00A859F3"/>
    <w:rsid w:val="00A85C04"/>
    <w:rsid w:val="00A85CBD"/>
    <w:rsid w:val="00A86876"/>
    <w:rsid w:val="00A86ACF"/>
    <w:rsid w:val="00A873BF"/>
    <w:rsid w:val="00A87464"/>
    <w:rsid w:val="00A90072"/>
    <w:rsid w:val="00A9104E"/>
    <w:rsid w:val="00A91583"/>
    <w:rsid w:val="00A9163C"/>
    <w:rsid w:val="00A91960"/>
    <w:rsid w:val="00A91A46"/>
    <w:rsid w:val="00A92539"/>
    <w:rsid w:val="00A92B9C"/>
    <w:rsid w:val="00A9323A"/>
    <w:rsid w:val="00A93FFF"/>
    <w:rsid w:val="00A942C5"/>
    <w:rsid w:val="00A94580"/>
    <w:rsid w:val="00A94AB1"/>
    <w:rsid w:val="00A9502D"/>
    <w:rsid w:val="00A95B92"/>
    <w:rsid w:val="00A95D80"/>
    <w:rsid w:val="00A95E49"/>
    <w:rsid w:val="00A96555"/>
    <w:rsid w:val="00A96A28"/>
    <w:rsid w:val="00A96AC4"/>
    <w:rsid w:val="00A96D65"/>
    <w:rsid w:val="00A97775"/>
    <w:rsid w:val="00A97A97"/>
    <w:rsid w:val="00AA0007"/>
    <w:rsid w:val="00AA0685"/>
    <w:rsid w:val="00AA0A3B"/>
    <w:rsid w:val="00AA1952"/>
    <w:rsid w:val="00AA23AA"/>
    <w:rsid w:val="00AA23FC"/>
    <w:rsid w:val="00AA2691"/>
    <w:rsid w:val="00AA276A"/>
    <w:rsid w:val="00AA27C2"/>
    <w:rsid w:val="00AA2DF0"/>
    <w:rsid w:val="00AA4768"/>
    <w:rsid w:val="00AA4993"/>
    <w:rsid w:val="00AA4ADA"/>
    <w:rsid w:val="00AA5451"/>
    <w:rsid w:val="00AA5C97"/>
    <w:rsid w:val="00AA651D"/>
    <w:rsid w:val="00AA688C"/>
    <w:rsid w:val="00AA6F68"/>
    <w:rsid w:val="00AA6FD4"/>
    <w:rsid w:val="00AA7846"/>
    <w:rsid w:val="00AA7A0D"/>
    <w:rsid w:val="00AB067A"/>
    <w:rsid w:val="00AB0BE5"/>
    <w:rsid w:val="00AB116D"/>
    <w:rsid w:val="00AB13C2"/>
    <w:rsid w:val="00AB284E"/>
    <w:rsid w:val="00AB29EB"/>
    <w:rsid w:val="00AB2B6F"/>
    <w:rsid w:val="00AB2F99"/>
    <w:rsid w:val="00AB3460"/>
    <w:rsid w:val="00AB384C"/>
    <w:rsid w:val="00AB3961"/>
    <w:rsid w:val="00AB3BFB"/>
    <w:rsid w:val="00AB3E78"/>
    <w:rsid w:val="00AB423C"/>
    <w:rsid w:val="00AB4592"/>
    <w:rsid w:val="00AB48C4"/>
    <w:rsid w:val="00AB4BD1"/>
    <w:rsid w:val="00AB52A3"/>
    <w:rsid w:val="00AB5898"/>
    <w:rsid w:val="00AB63E0"/>
    <w:rsid w:val="00AB6554"/>
    <w:rsid w:val="00AB6F6E"/>
    <w:rsid w:val="00AB7290"/>
    <w:rsid w:val="00AB72E5"/>
    <w:rsid w:val="00AB7B7F"/>
    <w:rsid w:val="00AC07AB"/>
    <w:rsid w:val="00AC100B"/>
    <w:rsid w:val="00AC1595"/>
    <w:rsid w:val="00AC180E"/>
    <w:rsid w:val="00AC1CEC"/>
    <w:rsid w:val="00AC1E0D"/>
    <w:rsid w:val="00AC238A"/>
    <w:rsid w:val="00AC2846"/>
    <w:rsid w:val="00AC2B08"/>
    <w:rsid w:val="00AC2C5B"/>
    <w:rsid w:val="00AC31FB"/>
    <w:rsid w:val="00AC3398"/>
    <w:rsid w:val="00AC3726"/>
    <w:rsid w:val="00AC3B9E"/>
    <w:rsid w:val="00AC3D4B"/>
    <w:rsid w:val="00AC42E3"/>
    <w:rsid w:val="00AC588C"/>
    <w:rsid w:val="00AC60A0"/>
    <w:rsid w:val="00AC69F4"/>
    <w:rsid w:val="00AC6D57"/>
    <w:rsid w:val="00AC720A"/>
    <w:rsid w:val="00AC77D9"/>
    <w:rsid w:val="00AC78C5"/>
    <w:rsid w:val="00AC793D"/>
    <w:rsid w:val="00AC79A5"/>
    <w:rsid w:val="00AD047D"/>
    <w:rsid w:val="00AD0636"/>
    <w:rsid w:val="00AD06BF"/>
    <w:rsid w:val="00AD1463"/>
    <w:rsid w:val="00AD146C"/>
    <w:rsid w:val="00AD18F7"/>
    <w:rsid w:val="00AD195C"/>
    <w:rsid w:val="00AD224F"/>
    <w:rsid w:val="00AD22FD"/>
    <w:rsid w:val="00AD23B8"/>
    <w:rsid w:val="00AD2771"/>
    <w:rsid w:val="00AD3019"/>
    <w:rsid w:val="00AD353A"/>
    <w:rsid w:val="00AD4207"/>
    <w:rsid w:val="00AD4D50"/>
    <w:rsid w:val="00AD5122"/>
    <w:rsid w:val="00AD5832"/>
    <w:rsid w:val="00AD59AC"/>
    <w:rsid w:val="00AD5D80"/>
    <w:rsid w:val="00AD6126"/>
    <w:rsid w:val="00AD616D"/>
    <w:rsid w:val="00AD620C"/>
    <w:rsid w:val="00AD63A3"/>
    <w:rsid w:val="00AD68B0"/>
    <w:rsid w:val="00AD6A63"/>
    <w:rsid w:val="00AD6D8F"/>
    <w:rsid w:val="00AD70C2"/>
    <w:rsid w:val="00AD70E6"/>
    <w:rsid w:val="00AD73B0"/>
    <w:rsid w:val="00AD7CC6"/>
    <w:rsid w:val="00AE0158"/>
    <w:rsid w:val="00AE077D"/>
    <w:rsid w:val="00AE0A84"/>
    <w:rsid w:val="00AE10B3"/>
    <w:rsid w:val="00AE2C59"/>
    <w:rsid w:val="00AE3A37"/>
    <w:rsid w:val="00AE43CF"/>
    <w:rsid w:val="00AE4814"/>
    <w:rsid w:val="00AE4DA3"/>
    <w:rsid w:val="00AE4E9D"/>
    <w:rsid w:val="00AE6A13"/>
    <w:rsid w:val="00AF01CB"/>
    <w:rsid w:val="00AF0DA8"/>
    <w:rsid w:val="00AF0FCC"/>
    <w:rsid w:val="00AF190C"/>
    <w:rsid w:val="00AF1CA9"/>
    <w:rsid w:val="00AF24E0"/>
    <w:rsid w:val="00AF36E2"/>
    <w:rsid w:val="00AF3DCD"/>
    <w:rsid w:val="00AF3EE4"/>
    <w:rsid w:val="00AF40F9"/>
    <w:rsid w:val="00AF426F"/>
    <w:rsid w:val="00AF431F"/>
    <w:rsid w:val="00AF4766"/>
    <w:rsid w:val="00AF4AEF"/>
    <w:rsid w:val="00AF4B38"/>
    <w:rsid w:val="00AF5026"/>
    <w:rsid w:val="00AF547E"/>
    <w:rsid w:val="00AF5CB8"/>
    <w:rsid w:val="00AF5D84"/>
    <w:rsid w:val="00AF6A2C"/>
    <w:rsid w:val="00AF6B4D"/>
    <w:rsid w:val="00AF6CD9"/>
    <w:rsid w:val="00AF767D"/>
    <w:rsid w:val="00B00208"/>
    <w:rsid w:val="00B0030C"/>
    <w:rsid w:val="00B005AE"/>
    <w:rsid w:val="00B00D2F"/>
    <w:rsid w:val="00B019C4"/>
    <w:rsid w:val="00B01DD0"/>
    <w:rsid w:val="00B023AB"/>
    <w:rsid w:val="00B026AA"/>
    <w:rsid w:val="00B027B0"/>
    <w:rsid w:val="00B02AA5"/>
    <w:rsid w:val="00B02CCE"/>
    <w:rsid w:val="00B02D29"/>
    <w:rsid w:val="00B02D8F"/>
    <w:rsid w:val="00B02EF8"/>
    <w:rsid w:val="00B03193"/>
    <w:rsid w:val="00B03704"/>
    <w:rsid w:val="00B03901"/>
    <w:rsid w:val="00B04BA1"/>
    <w:rsid w:val="00B05069"/>
    <w:rsid w:val="00B05471"/>
    <w:rsid w:val="00B05485"/>
    <w:rsid w:val="00B0550D"/>
    <w:rsid w:val="00B05ADB"/>
    <w:rsid w:val="00B05B19"/>
    <w:rsid w:val="00B05E16"/>
    <w:rsid w:val="00B0656C"/>
    <w:rsid w:val="00B068B6"/>
    <w:rsid w:val="00B06A3D"/>
    <w:rsid w:val="00B06EAB"/>
    <w:rsid w:val="00B073F0"/>
    <w:rsid w:val="00B07DE0"/>
    <w:rsid w:val="00B10143"/>
    <w:rsid w:val="00B10297"/>
    <w:rsid w:val="00B1055E"/>
    <w:rsid w:val="00B10F38"/>
    <w:rsid w:val="00B11178"/>
    <w:rsid w:val="00B1168F"/>
    <w:rsid w:val="00B116AD"/>
    <w:rsid w:val="00B11888"/>
    <w:rsid w:val="00B11A3D"/>
    <w:rsid w:val="00B11BB8"/>
    <w:rsid w:val="00B11CBD"/>
    <w:rsid w:val="00B12757"/>
    <w:rsid w:val="00B13347"/>
    <w:rsid w:val="00B13520"/>
    <w:rsid w:val="00B15A40"/>
    <w:rsid w:val="00B15D54"/>
    <w:rsid w:val="00B160DF"/>
    <w:rsid w:val="00B1628D"/>
    <w:rsid w:val="00B16938"/>
    <w:rsid w:val="00B16DF9"/>
    <w:rsid w:val="00B1753F"/>
    <w:rsid w:val="00B17855"/>
    <w:rsid w:val="00B17B40"/>
    <w:rsid w:val="00B2054C"/>
    <w:rsid w:val="00B20F88"/>
    <w:rsid w:val="00B22185"/>
    <w:rsid w:val="00B2281F"/>
    <w:rsid w:val="00B2339D"/>
    <w:rsid w:val="00B23945"/>
    <w:rsid w:val="00B24D87"/>
    <w:rsid w:val="00B25A49"/>
    <w:rsid w:val="00B25AC0"/>
    <w:rsid w:val="00B25D31"/>
    <w:rsid w:val="00B2615C"/>
    <w:rsid w:val="00B261A1"/>
    <w:rsid w:val="00B262ED"/>
    <w:rsid w:val="00B26314"/>
    <w:rsid w:val="00B26C57"/>
    <w:rsid w:val="00B2712C"/>
    <w:rsid w:val="00B27487"/>
    <w:rsid w:val="00B27938"/>
    <w:rsid w:val="00B27A0D"/>
    <w:rsid w:val="00B27AC7"/>
    <w:rsid w:val="00B27FF5"/>
    <w:rsid w:val="00B30009"/>
    <w:rsid w:val="00B300DC"/>
    <w:rsid w:val="00B30FE6"/>
    <w:rsid w:val="00B311A7"/>
    <w:rsid w:val="00B3147C"/>
    <w:rsid w:val="00B318F0"/>
    <w:rsid w:val="00B31CA3"/>
    <w:rsid w:val="00B31F1B"/>
    <w:rsid w:val="00B32702"/>
    <w:rsid w:val="00B329CB"/>
    <w:rsid w:val="00B337C5"/>
    <w:rsid w:val="00B3397D"/>
    <w:rsid w:val="00B33F1C"/>
    <w:rsid w:val="00B340ED"/>
    <w:rsid w:val="00B34100"/>
    <w:rsid w:val="00B3417D"/>
    <w:rsid w:val="00B34594"/>
    <w:rsid w:val="00B34F4D"/>
    <w:rsid w:val="00B35189"/>
    <w:rsid w:val="00B35346"/>
    <w:rsid w:val="00B353EF"/>
    <w:rsid w:val="00B359F8"/>
    <w:rsid w:val="00B35D7C"/>
    <w:rsid w:val="00B35DDE"/>
    <w:rsid w:val="00B361A7"/>
    <w:rsid w:val="00B36D28"/>
    <w:rsid w:val="00B375A3"/>
    <w:rsid w:val="00B402AF"/>
    <w:rsid w:val="00B413C1"/>
    <w:rsid w:val="00B4155A"/>
    <w:rsid w:val="00B4162C"/>
    <w:rsid w:val="00B41FB0"/>
    <w:rsid w:val="00B4225F"/>
    <w:rsid w:val="00B423A7"/>
    <w:rsid w:val="00B43E78"/>
    <w:rsid w:val="00B44194"/>
    <w:rsid w:val="00B450B0"/>
    <w:rsid w:val="00B4589F"/>
    <w:rsid w:val="00B45E10"/>
    <w:rsid w:val="00B47871"/>
    <w:rsid w:val="00B47F3D"/>
    <w:rsid w:val="00B5020B"/>
    <w:rsid w:val="00B503CD"/>
    <w:rsid w:val="00B503D9"/>
    <w:rsid w:val="00B50A1C"/>
    <w:rsid w:val="00B51617"/>
    <w:rsid w:val="00B518D3"/>
    <w:rsid w:val="00B51936"/>
    <w:rsid w:val="00B51AD9"/>
    <w:rsid w:val="00B52793"/>
    <w:rsid w:val="00B53208"/>
    <w:rsid w:val="00B538BF"/>
    <w:rsid w:val="00B53C7A"/>
    <w:rsid w:val="00B53C7E"/>
    <w:rsid w:val="00B53FF1"/>
    <w:rsid w:val="00B54283"/>
    <w:rsid w:val="00B54417"/>
    <w:rsid w:val="00B5455B"/>
    <w:rsid w:val="00B54E0F"/>
    <w:rsid w:val="00B55465"/>
    <w:rsid w:val="00B555DE"/>
    <w:rsid w:val="00B55E4C"/>
    <w:rsid w:val="00B568C5"/>
    <w:rsid w:val="00B5690B"/>
    <w:rsid w:val="00B57639"/>
    <w:rsid w:val="00B578C1"/>
    <w:rsid w:val="00B579AB"/>
    <w:rsid w:val="00B600B0"/>
    <w:rsid w:val="00B601B3"/>
    <w:rsid w:val="00B60CF7"/>
    <w:rsid w:val="00B60EFD"/>
    <w:rsid w:val="00B61571"/>
    <w:rsid w:val="00B62FBC"/>
    <w:rsid w:val="00B6321C"/>
    <w:rsid w:val="00B63CF8"/>
    <w:rsid w:val="00B64145"/>
    <w:rsid w:val="00B64248"/>
    <w:rsid w:val="00B642AB"/>
    <w:rsid w:val="00B644D8"/>
    <w:rsid w:val="00B654DF"/>
    <w:rsid w:val="00B65532"/>
    <w:rsid w:val="00B65A91"/>
    <w:rsid w:val="00B65BBD"/>
    <w:rsid w:val="00B65E46"/>
    <w:rsid w:val="00B66113"/>
    <w:rsid w:val="00B66437"/>
    <w:rsid w:val="00B6688F"/>
    <w:rsid w:val="00B670BD"/>
    <w:rsid w:val="00B6798F"/>
    <w:rsid w:val="00B67AD4"/>
    <w:rsid w:val="00B67F77"/>
    <w:rsid w:val="00B67F83"/>
    <w:rsid w:val="00B702CC"/>
    <w:rsid w:val="00B7049D"/>
    <w:rsid w:val="00B7147E"/>
    <w:rsid w:val="00B71B2C"/>
    <w:rsid w:val="00B721F6"/>
    <w:rsid w:val="00B72587"/>
    <w:rsid w:val="00B72692"/>
    <w:rsid w:val="00B726B2"/>
    <w:rsid w:val="00B72A86"/>
    <w:rsid w:val="00B72E90"/>
    <w:rsid w:val="00B7420F"/>
    <w:rsid w:val="00B74C65"/>
    <w:rsid w:val="00B74D36"/>
    <w:rsid w:val="00B7506B"/>
    <w:rsid w:val="00B75354"/>
    <w:rsid w:val="00B758DD"/>
    <w:rsid w:val="00B7592D"/>
    <w:rsid w:val="00B75D33"/>
    <w:rsid w:val="00B7620D"/>
    <w:rsid w:val="00B762C7"/>
    <w:rsid w:val="00B765CE"/>
    <w:rsid w:val="00B77CE4"/>
    <w:rsid w:val="00B8014A"/>
    <w:rsid w:val="00B804A9"/>
    <w:rsid w:val="00B8072E"/>
    <w:rsid w:val="00B80D2B"/>
    <w:rsid w:val="00B80D31"/>
    <w:rsid w:val="00B8129F"/>
    <w:rsid w:val="00B8138A"/>
    <w:rsid w:val="00B818C3"/>
    <w:rsid w:val="00B818FA"/>
    <w:rsid w:val="00B81917"/>
    <w:rsid w:val="00B81F02"/>
    <w:rsid w:val="00B82093"/>
    <w:rsid w:val="00B82711"/>
    <w:rsid w:val="00B82DF8"/>
    <w:rsid w:val="00B831D3"/>
    <w:rsid w:val="00B83485"/>
    <w:rsid w:val="00B835DF"/>
    <w:rsid w:val="00B83843"/>
    <w:rsid w:val="00B838A7"/>
    <w:rsid w:val="00B83A14"/>
    <w:rsid w:val="00B83B35"/>
    <w:rsid w:val="00B83F16"/>
    <w:rsid w:val="00B83F6B"/>
    <w:rsid w:val="00B8404D"/>
    <w:rsid w:val="00B8445E"/>
    <w:rsid w:val="00B8481C"/>
    <w:rsid w:val="00B84D5B"/>
    <w:rsid w:val="00B85286"/>
    <w:rsid w:val="00B85ABE"/>
    <w:rsid w:val="00B86582"/>
    <w:rsid w:val="00B86ECA"/>
    <w:rsid w:val="00B87B6A"/>
    <w:rsid w:val="00B90AC5"/>
    <w:rsid w:val="00B91147"/>
    <w:rsid w:val="00B9269F"/>
    <w:rsid w:val="00B92822"/>
    <w:rsid w:val="00B9289C"/>
    <w:rsid w:val="00B93CB7"/>
    <w:rsid w:val="00B93D2D"/>
    <w:rsid w:val="00B945B1"/>
    <w:rsid w:val="00B948FC"/>
    <w:rsid w:val="00B95423"/>
    <w:rsid w:val="00B95C3E"/>
    <w:rsid w:val="00B96487"/>
    <w:rsid w:val="00B965C4"/>
    <w:rsid w:val="00B9663A"/>
    <w:rsid w:val="00B96966"/>
    <w:rsid w:val="00B96B9D"/>
    <w:rsid w:val="00BA008C"/>
    <w:rsid w:val="00BA0424"/>
    <w:rsid w:val="00BA072A"/>
    <w:rsid w:val="00BA099F"/>
    <w:rsid w:val="00BA0CB2"/>
    <w:rsid w:val="00BA142E"/>
    <w:rsid w:val="00BA32C5"/>
    <w:rsid w:val="00BA35E4"/>
    <w:rsid w:val="00BA3631"/>
    <w:rsid w:val="00BA452E"/>
    <w:rsid w:val="00BA4E11"/>
    <w:rsid w:val="00BA4ECC"/>
    <w:rsid w:val="00BA528A"/>
    <w:rsid w:val="00BA5A82"/>
    <w:rsid w:val="00BA5BA0"/>
    <w:rsid w:val="00BA719C"/>
    <w:rsid w:val="00BA74BA"/>
    <w:rsid w:val="00BA7B9E"/>
    <w:rsid w:val="00BB0026"/>
    <w:rsid w:val="00BB1003"/>
    <w:rsid w:val="00BB125E"/>
    <w:rsid w:val="00BB1446"/>
    <w:rsid w:val="00BB19A5"/>
    <w:rsid w:val="00BB1EB6"/>
    <w:rsid w:val="00BB2FFB"/>
    <w:rsid w:val="00BB3215"/>
    <w:rsid w:val="00BB393F"/>
    <w:rsid w:val="00BB3DE2"/>
    <w:rsid w:val="00BB4148"/>
    <w:rsid w:val="00BB423C"/>
    <w:rsid w:val="00BB48D2"/>
    <w:rsid w:val="00BB4983"/>
    <w:rsid w:val="00BB4A8B"/>
    <w:rsid w:val="00BB4D69"/>
    <w:rsid w:val="00BB5031"/>
    <w:rsid w:val="00BB50A0"/>
    <w:rsid w:val="00BB5467"/>
    <w:rsid w:val="00BB556B"/>
    <w:rsid w:val="00BB5679"/>
    <w:rsid w:val="00BB58D3"/>
    <w:rsid w:val="00BB5A1E"/>
    <w:rsid w:val="00BB66E6"/>
    <w:rsid w:val="00BB6BAA"/>
    <w:rsid w:val="00BB6E5F"/>
    <w:rsid w:val="00BB6F75"/>
    <w:rsid w:val="00BB706E"/>
    <w:rsid w:val="00BC055E"/>
    <w:rsid w:val="00BC0C23"/>
    <w:rsid w:val="00BC2B5E"/>
    <w:rsid w:val="00BC3500"/>
    <w:rsid w:val="00BC385B"/>
    <w:rsid w:val="00BC42AC"/>
    <w:rsid w:val="00BC482D"/>
    <w:rsid w:val="00BC51F8"/>
    <w:rsid w:val="00BC55C3"/>
    <w:rsid w:val="00BC6570"/>
    <w:rsid w:val="00BC6DCD"/>
    <w:rsid w:val="00BC71B6"/>
    <w:rsid w:val="00BC7410"/>
    <w:rsid w:val="00BD0176"/>
    <w:rsid w:val="00BD02DC"/>
    <w:rsid w:val="00BD03A5"/>
    <w:rsid w:val="00BD03EA"/>
    <w:rsid w:val="00BD079E"/>
    <w:rsid w:val="00BD13A6"/>
    <w:rsid w:val="00BD2157"/>
    <w:rsid w:val="00BD2788"/>
    <w:rsid w:val="00BD27D8"/>
    <w:rsid w:val="00BD2965"/>
    <w:rsid w:val="00BD2B8E"/>
    <w:rsid w:val="00BD2F64"/>
    <w:rsid w:val="00BD3362"/>
    <w:rsid w:val="00BD346E"/>
    <w:rsid w:val="00BD3890"/>
    <w:rsid w:val="00BD5A5E"/>
    <w:rsid w:val="00BD75D0"/>
    <w:rsid w:val="00BE0481"/>
    <w:rsid w:val="00BE071F"/>
    <w:rsid w:val="00BE0898"/>
    <w:rsid w:val="00BE0CC9"/>
    <w:rsid w:val="00BE0EA9"/>
    <w:rsid w:val="00BE128D"/>
    <w:rsid w:val="00BE1315"/>
    <w:rsid w:val="00BE14AB"/>
    <w:rsid w:val="00BE1A6F"/>
    <w:rsid w:val="00BE1D2C"/>
    <w:rsid w:val="00BE1EDF"/>
    <w:rsid w:val="00BE234D"/>
    <w:rsid w:val="00BE2A75"/>
    <w:rsid w:val="00BE2D06"/>
    <w:rsid w:val="00BE3452"/>
    <w:rsid w:val="00BE3516"/>
    <w:rsid w:val="00BE3565"/>
    <w:rsid w:val="00BE42B5"/>
    <w:rsid w:val="00BE48E3"/>
    <w:rsid w:val="00BE5203"/>
    <w:rsid w:val="00BE5587"/>
    <w:rsid w:val="00BE5605"/>
    <w:rsid w:val="00BE5D5B"/>
    <w:rsid w:val="00BE5F4E"/>
    <w:rsid w:val="00BE5FAC"/>
    <w:rsid w:val="00BE653F"/>
    <w:rsid w:val="00BE69CE"/>
    <w:rsid w:val="00BE6E8F"/>
    <w:rsid w:val="00BE6FD9"/>
    <w:rsid w:val="00BE6FE4"/>
    <w:rsid w:val="00BE7439"/>
    <w:rsid w:val="00BF0AB4"/>
    <w:rsid w:val="00BF17BE"/>
    <w:rsid w:val="00BF2470"/>
    <w:rsid w:val="00BF3412"/>
    <w:rsid w:val="00BF3F1E"/>
    <w:rsid w:val="00BF472A"/>
    <w:rsid w:val="00BF47B2"/>
    <w:rsid w:val="00BF52BD"/>
    <w:rsid w:val="00BF59B6"/>
    <w:rsid w:val="00BF5DE4"/>
    <w:rsid w:val="00BF5FA3"/>
    <w:rsid w:val="00BF6060"/>
    <w:rsid w:val="00BF65AA"/>
    <w:rsid w:val="00BF6DEE"/>
    <w:rsid w:val="00BF7715"/>
    <w:rsid w:val="00C000F4"/>
    <w:rsid w:val="00C0082E"/>
    <w:rsid w:val="00C00B80"/>
    <w:rsid w:val="00C00B8F"/>
    <w:rsid w:val="00C0100D"/>
    <w:rsid w:val="00C013A6"/>
    <w:rsid w:val="00C01F61"/>
    <w:rsid w:val="00C01FDD"/>
    <w:rsid w:val="00C0201E"/>
    <w:rsid w:val="00C02140"/>
    <w:rsid w:val="00C02DD3"/>
    <w:rsid w:val="00C03270"/>
    <w:rsid w:val="00C05A81"/>
    <w:rsid w:val="00C06187"/>
    <w:rsid w:val="00C06259"/>
    <w:rsid w:val="00C063F4"/>
    <w:rsid w:val="00C069AF"/>
    <w:rsid w:val="00C06B44"/>
    <w:rsid w:val="00C06DEE"/>
    <w:rsid w:val="00C070EA"/>
    <w:rsid w:val="00C075D0"/>
    <w:rsid w:val="00C1111C"/>
    <w:rsid w:val="00C11690"/>
    <w:rsid w:val="00C119A9"/>
    <w:rsid w:val="00C119B5"/>
    <w:rsid w:val="00C11A2A"/>
    <w:rsid w:val="00C11B95"/>
    <w:rsid w:val="00C11B99"/>
    <w:rsid w:val="00C12045"/>
    <w:rsid w:val="00C1308E"/>
    <w:rsid w:val="00C1345A"/>
    <w:rsid w:val="00C13F73"/>
    <w:rsid w:val="00C13FD3"/>
    <w:rsid w:val="00C14245"/>
    <w:rsid w:val="00C1433C"/>
    <w:rsid w:val="00C14DF2"/>
    <w:rsid w:val="00C15216"/>
    <w:rsid w:val="00C15360"/>
    <w:rsid w:val="00C15955"/>
    <w:rsid w:val="00C15B35"/>
    <w:rsid w:val="00C15E9B"/>
    <w:rsid w:val="00C16670"/>
    <w:rsid w:val="00C1718E"/>
    <w:rsid w:val="00C176E9"/>
    <w:rsid w:val="00C17A53"/>
    <w:rsid w:val="00C17A99"/>
    <w:rsid w:val="00C17C1B"/>
    <w:rsid w:val="00C200A8"/>
    <w:rsid w:val="00C2095D"/>
    <w:rsid w:val="00C20FF4"/>
    <w:rsid w:val="00C21457"/>
    <w:rsid w:val="00C214E1"/>
    <w:rsid w:val="00C2169E"/>
    <w:rsid w:val="00C22685"/>
    <w:rsid w:val="00C227BD"/>
    <w:rsid w:val="00C22C22"/>
    <w:rsid w:val="00C22CE9"/>
    <w:rsid w:val="00C2364B"/>
    <w:rsid w:val="00C23992"/>
    <w:rsid w:val="00C23F1E"/>
    <w:rsid w:val="00C23FC2"/>
    <w:rsid w:val="00C24738"/>
    <w:rsid w:val="00C24815"/>
    <w:rsid w:val="00C24E95"/>
    <w:rsid w:val="00C252E7"/>
    <w:rsid w:val="00C252FF"/>
    <w:rsid w:val="00C2538E"/>
    <w:rsid w:val="00C25C2B"/>
    <w:rsid w:val="00C25CD5"/>
    <w:rsid w:val="00C26045"/>
    <w:rsid w:val="00C2626B"/>
    <w:rsid w:val="00C26271"/>
    <w:rsid w:val="00C26609"/>
    <w:rsid w:val="00C26648"/>
    <w:rsid w:val="00C2741E"/>
    <w:rsid w:val="00C312E7"/>
    <w:rsid w:val="00C31CC7"/>
    <w:rsid w:val="00C325E7"/>
    <w:rsid w:val="00C3312A"/>
    <w:rsid w:val="00C33139"/>
    <w:rsid w:val="00C33143"/>
    <w:rsid w:val="00C3351E"/>
    <w:rsid w:val="00C33693"/>
    <w:rsid w:val="00C33CB0"/>
    <w:rsid w:val="00C33DA3"/>
    <w:rsid w:val="00C34096"/>
    <w:rsid w:val="00C34DBD"/>
    <w:rsid w:val="00C3529A"/>
    <w:rsid w:val="00C3539F"/>
    <w:rsid w:val="00C355B4"/>
    <w:rsid w:val="00C35946"/>
    <w:rsid w:val="00C361EC"/>
    <w:rsid w:val="00C367C1"/>
    <w:rsid w:val="00C36A86"/>
    <w:rsid w:val="00C36AE7"/>
    <w:rsid w:val="00C36C9D"/>
    <w:rsid w:val="00C37A63"/>
    <w:rsid w:val="00C37E99"/>
    <w:rsid w:val="00C37F3E"/>
    <w:rsid w:val="00C400F1"/>
    <w:rsid w:val="00C40B25"/>
    <w:rsid w:val="00C40DF1"/>
    <w:rsid w:val="00C4109E"/>
    <w:rsid w:val="00C412CE"/>
    <w:rsid w:val="00C415EF"/>
    <w:rsid w:val="00C4341F"/>
    <w:rsid w:val="00C436D5"/>
    <w:rsid w:val="00C436F4"/>
    <w:rsid w:val="00C43737"/>
    <w:rsid w:val="00C43851"/>
    <w:rsid w:val="00C43C06"/>
    <w:rsid w:val="00C4477A"/>
    <w:rsid w:val="00C459DE"/>
    <w:rsid w:val="00C460F4"/>
    <w:rsid w:val="00C4619B"/>
    <w:rsid w:val="00C4653E"/>
    <w:rsid w:val="00C466A9"/>
    <w:rsid w:val="00C47595"/>
    <w:rsid w:val="00C5032C"/>
    <w:rsid w:val="00C5074E"/>
    <w:rsid w:val="00C509B2"/>
    <w:rsid w:val="00C51AEE"/>
    <w:rsid w:val="00C51C91"/>
    <w:rsid w:val="00C526CB"/>
    <w:rsid w:val="00C5270D"/>
    <w:rsid w:val="00C52D22"/>
    <w:rsid w:val="00C52DFB"/>
    <w:rsid w:val="00C52E35"/>
    <w:rsid w:val="00C53684"/>
    <w:rsid w:val="00C53AFC"/>
    <w:rsid w:val="00C53BF5"/>
    <w:rsid w:val="00C53DA0"/>
    <w:rsid w:val="00C55DDD"/>
    <w:rsid w:val="00C560E8"/>
    <w:rsid w:val="00C563BA"/>
    <w:rsid w:val="00C56A8E"/>
    <w:rsid w:val="00C56A9E"/>
    <w:rsid w:val="00C56AA9"/>
    <w:rsid w:val="00C56DD8"/>
    <w:rsid w:val="00C57932"/>
    <w:rsid w:val="00C602D6"/>
    <w:rsid w:val="00C608B8"/>
    <w:rsid w:val="00C60F9F"/>
    <w:rsid w:val="00C61205"/>
    <w:rsid w:val="00C61290"/>
    <w:rsid w:val="00C61995"/>
    <w:rsid w:val="00C61DDB"/>
    <w:rsid w:val="00C625ED"/>
    <w:rsid w:val="00C62A01"/>
    <w:rsid w:val="00C63DE0"/>
    <w:rsid w:val="00C642B9"/>
    <w:rsid w:val="00C64780"/>
    <w:rsid w:val="00C653D3"/>
    <w:rsid w:val="00C655AA"/>
    <w:rsid w:val="00C655F9"/>
    <w:rsid w:val="00C65C48"/>
    <w:rsid w:val="00C669A5"/>
    <w:rsid w:val="00C67412"/>
    <w:rsid w:val="00C67654"/>
    <w:rsid w:val="00C67E30"/>
    <w:rsid w:val="00C67FD0"/>
    <w:rsid w:val="00C70BDA"/>
    <w:rsid w:val="00C71A3E"/>
    <w:rsid w:val="00C71D03"/>
    <w:rsid w:val="00C726D9"/>
    <w:rsid w:val="00C727F4"/>
    <w:rsid w:val="00C729F9"/>
    <w:rsid w:val="00C72A49"/>
    <w:rsid w:val="00C72D5A"/>
    <w:rsid w:val="00C72EC4"/>
    <w:rsid w:val="00C746E5"/>
    <w:rsid w:val="00C74EF7"/>
    <w:rsid w:val="00C7597C"/>
    <w:rsid w:val="00C75D7B"/>
    <w:rsid w:val="00C764E7"/>
    <w:rsid w:val="00C76FDB"/>
    <w:rsid w:val="00C772BF"/>
    <w:rsid w:val="00C776C3"/>
    <w:rsid w:val="00C804A5"/>
    <w:rsid w:val="00C80CD6"/>
    <w:rsid w:val="00C80E93"/>
    <w:rsid w:val="00C81792"/>
    <w:rsid w:val="00C82207"/>
    <w:rsid w:val="00C8242F"/>
    <w:rsid w:val="00C84133"/>
    <w:rsid w:val="00C8437B"/>
    <w:rsid w:val="00C843E2"/>
    <w:rsid w:val="00C844F1"/>
    <w:rsid w:val="00C84755"/>
    <w:rsid w:val="00C84942"/>
    <w:rsid w:val="00C85075"/>
    <w:rsid w:val="00C85740"/>
    <w:rsid w:val="00C85827"/>
    <w:rsid w:val="00C86E08"/>
    <w:rsid w:val="00C86FCA"/>
    <w:rsid w:val="00C870DD"/>
    <w:rsid w:val="00C90C5B"/>
    <w:rsid w:val="00C91008"/>
    <w:rsid w:val="00C910C7"/>
    <w:rsid w:val="00C911AD"/>
    <w:rsid w:val="00C9139C"/>
    <w:rsid w:val="00C913ED"/>
    <w:rsid w:val="00C91830"/>
    <w:rsid w:val="00C91D8D"/>
    <w:rsid w:val="00C91DCC"/>
    <w:rsid w:val="00C927D8"/>
    <w:rsid w:val="00C92968"/>
    <w:rsid w:val="00C92A8F"/>
    <w:rsid w:val="00C92BA1"/>
    <w:rsid w:val="00C932C0"/>
    <w:rsid w:val="00C945D1"/>
    <w:rsid w:val="00C94AB9"/>
    <w:rsid w:val="00C9532C"/>
    <w:rsid w:val="00C9534E"/>
    <w:rsid w:val="00C95A57"/>
    <w:rsid w:val="00C95E6C"/>
    <w:rsid w:val="00C965BC"/>
    <w:rsid w:val="00C96E12"/>
    <w:rsid w:val="00C9748A"/>
    <w:rsid w:val="00C97A3D"/>
    <w:rsid w:val="00C97CB4"/>
    <w:rsid w:val="00C97CD9"/>
    <w:rsid w:val="00C97DA1"/>
    <w:rsid w:val="00CA0110"/>
    <w:rsid w:val="00CA0111"/>
    <w:rsid w:val="00CA0240"/>
    <w:rsid w:val="00CA049E"/>
    <w:rsid w:val="00CA0FC8"/>
    <w:rsid w:val="00CA1C63"/>
    <w:rsid w:val="00CA226B"/>
    <w:rsid w:val="00CA25AC"/>
    <w:rsid w:val="00CA2D1F"/>
    <w:rsid w:val="00CA39DE"/>
    <w:rsid w:val="00CA3AF6"/>
    <w:rsid w:val="00CA4184"/>
    <w:rsid w:val="00CA418C"/>
    <w:rsid w:val="00CA515D"/>
    <w:rsid w:val="00CA5211"/>
    <w:rsid w:val="00CA59CE"/>
    <w:rsid w:val="00CA5ACF"/>
    <w:rsid w:val="00CA5B0F"/>
    <w:rsid w:val="00CA5F5D"/>
    <w:rsid w:val="00CA6645"/>
    <w:rsid w:val="00CA6E1C"/>
    <w:rsid w:val="00CA7562"/>
    <w:rsid w:val="00CA75E5"/>
    <w:rsid w:val="00CA75F0"/>
    <w:rsid w:val="00CB10D8"/>
    <w:rsid w:val="00CB139B"/>
    <w:rsid w:val="00CB1860"/>
    <w:rsid w:val="00CB24D6"/>
    <w:rsid w:val="00CB2A2D"/>
    <w:rsid w:val="00CB3A9D"/>
    <w:rsid w:val="00CB3AF7"/>
    <w:rsid w:val="00CB4753"/>
    <w:rsid w:val="00CB485F"/>
    <w:rsid w:val="00CB5AD4"/>
    <w:rsid w:val="00CB5D3D"/>
    <w:rsid w:val="00CB5F99"/>
    <w:rsid w:val="00CB611A"/>
    <w:rsid w:val="00CB6436"/>
    <w:rsid w:val="00CB733E"/>
    <w:rsid w:val="00CB7E3B"/>
    <w:rsid w:val="00CB7F0E"/>
    <w:rsid w:val="00CC06AF"/>
    <w:rsid w:val="00CC06C2"/>
    <w:rsid w:val="00CC1054"/>
    <w:rsid w:val="00CC10CB"/>
    <w:rsid w:val="00CC1E93"/>
    <w:rsid w:val="00CC1EBD"/>
    <w:rsid w:val="00CC1FCE"/>
    <w:rsid w:val="00CC27F0"/>
    <w:rsid w:val="00CC2E41"/>
    <w:rsid w:val="00CC34ED"/>
    <w:rsid w:val="00CC3804"/>
    <w:rsid w:val="00CC3A05"/>
    <w:rsid w:val="00CC49EB"/>
    <w:rsid w:val="00CC4A74"/>
    <w:rsid w:val="00CC4A76"/>
    <w:rsid w:val="00CC5940"/>
    <w:rsid w:val="00CC65DB"/>
    <w:rsid w:val="00CC7009"/>
    <w:rsid w:val="00CC700D"/>
    <w:rsid w:val="00CC706C"/>
    <w:rsid w:val="00CC727E"/>
    <w:rsid w:val="00CC73A0"/>
    <w:rsid w:val="00CC79B3"/>
    <w:rsid w:val="00CC7E46"/>
    <w:rsid w:val="00CC7E74"/>
    <w:rsid w:val="00CD062E"/>
    <w:rsid w:val="00CD0DBD"/>
    <w:rsid w:val="00CD0EB0"/>
    <w:rsid w:val="00CD0EFF"/>
    <w:rsid w:val="00CD1F9A"/>
    <w:rsid w:val="00CD2415"/>
    <w:rsid w:val="00CD251A"/>
    <w:rsid w:val="00CD2A99"/>
    <w:rsid w:val="00CD2BEF"/>
    <w:rsid w:val="00CD2C7E"/>
    <w:rsid w:val="00CD305D"/>
    <w:rsid w:val="00CD3509"/>
    <w:rsid w:val="00CD359F"/>
    <w:rsid w:val="00CD35D5"/>
    <w:rsid w:val="00CD391F"/>
    <w:rsid w:val="00CD465F"/>
    <w:rsid w:val="00CD477D"/>
    <w:rsid w:val="00CD5183"/>
    <w:rsid w:val="00CD57FB"/>
    <w:rsid w:val="00CD5CB5"/>
    <w:rsid w:val="00CD64F4"/>
    <w:rsid w:val="00CD6608"/>
    <w:rsid w:val="00CD68D9"/>
    <w:rsid w:val="00CD70FD"/>
    <w:rsid w:val="00CD75D3"/>
    <w:rsid w:val="00CD7B0A"/>
    <w:rsid w:val="00CE097D"/>
    <w:rsid w:val="00CE0B2C"/>
    <w:rsid w:val="00CE10C9"/>
    <w:rsid w:val="00CE189D"/>
    <w:rsid w:val="00CE1B2C"/>
    <w:rsid w:val="00CE259C"/>
    <w:rsid w:val="00CE2D15"/>
    <w:rsid w:val="00CE2F80"/>
    <w:rsid w:val="00CE3687"/>
    <w:rsid w:val="00CE3DDD"/>
    <w:rsid w:val="00CE3EC6"/>
    <w:rsid w:val="00CE4378"/>
    <w:rsid w:val="00CE47E4"/>
    <w:rsid w:val="00CE53B9"/>
    <w:rsid w:val="00CE5995"/>
    <w:rsid w:val="00CE6C0A"/>
    <w:rsid w:val="00CE71F9"/>
    <w:rsid w:val="00CE7328"/>
    <w:rsid w:val="00CE7819"/>
    <w:rsid w:val="00CE7886"/>
    <w:rsid w:val="00CF004B"/>
    <w:rsid w:val="00CF0162"/>
    <w:rsid w:val="00CF01FD"/>
    <w:rsid w:val="00CF0597"/>
    <w:rsid w:val="00CF0B6A"/>
    <w:rsid w:val="00CF0D99"/>
    <w:rsid w:val="00CF0E60"/>
    <w:rsid w:val="00CF15F9"/>
    <w:rsid w:val="00CF1757"/>
    <w:rsid w:val="00CF1D2F"/>
    <w:rsid w:val="00CF25E6"/>
    <w:rsid w:val="00CF2945"/>
    <w:rsid w:val="00CF2E89"/>
    <w:rsid w:val="00CF320B"/>
    <w:rsid w:val="00CF3ACB"/>
    <w:rsid w:val="00CF42FB"/>
    <w:rsid w:val="00CF46CB"/>
    <w:rsid w:val="00CF4B57"/>
    <w:rsid w:val="00CF4E0C"/>
    <w:rsid w:val="00CF520C"/>
    <w:rsid w:val="00CF557A"/>
    <w:rsid w:val="00CF577C"/>
    <w:rsid w:val="00CF5AFD"/>
    <w:rsid w:val="00CF6771"/>
    <w:rsid w:val="00CF6DDE"/>
    <w:rsid w:val="00CF70DE"/>
    <w:rsid w:val="00CF7451"/>
    <w:rsid w:val="00CF7D7B"/>
    <w:rsid w:val="00D00A10"/>
    <w:rsid w:val="00D00D93"/>
    <w:rsid w:val="00D00FCD"/>
    <w:rsid w:val="00D0136E"/>
    <w:rsid w:val="00D01530"/>
    <w:rsid w:val="00D0177B"/>
    <w:rsid w:val="00D02427"/>
    <w:rsid w:val="00D02A34"/>
    <w:rsid w:val="00D02C52"/>
    <w:rsid w:val="00D02E71"/>
    <w:rsid w:val="00D037A8"/>
    <w:rsid w:val="00D0388B"/>
    <w:rsid w:val="00D03A72"/>
    <w:rsid w:val="00D03FBD"/>
    <w:rsid w:val="00D04292"/>
    <w:rsid w:val="00D04904"/>
    <w:rsid w:val="00D04EC4"/>
    <w:rsid w:val="00D0501F"/>
    <w:rsid w:val="00D055DE"/>
    <w:rsid w:val="00D063EB"/>
    <w:rsid w:val="00D0650C"/>
    <w:rsid w:val="00D065AF"/>
    <w:rsid w:val="00D06A61"/>
    <w:rsid w:val="00D10050"/>
    <w:rsid w:val="00D1056B"/>
    <w:rsid w:val="00D10A29"/>
    <w:rsid w:val="00D10D8A"/>
    <w:rsid w:val="00D11215"/>
    <w:rsid w:val="00D112F6"/>
    <w:rsid w:val="00D113D8"/>
    <w:rsid w:val="00D1183A"/>
    <w:rsid w:val="00D1272F"/>
    <w:rsid w:val="00D12A3E"/>
    <w:rsid w:val="00D12AEB"/>
    <w:rsid w:val="00D12BFD"/>
    <w:rsid w:val="00D13131"/>
    <w:rsid w:val="00D13340"/>
    <w:rsid w:val="00D13856"/>
    <w:rsid w:val="00D13B42"/>
    <w:rsid w:val="00D14406"/>
    <w:rsid w:val="00D14756"/>
    <w:rsid w:val="00D14FBB"/>
    <w:rsid w:val="00D15183"/>
    <w:rsid w:val="00D15591"/>
    <w:rsid w:val="00D15706"/>
    <w:rsid w:val="00D1592E"/>
    <w:rsid w:val="00D163BF"/>
    <w:rsid w:val="00D167BA"/>
    <w:rsid w:val="00D20005"/>
    <w:rsid w:val="00D209D5"/>
    <w:rsid w:val="00D20B0F"/>
    <w:rsid w:val="00D211C1"/>
    <w:rsid w:val="00D2132C"/>
    <w:rsid w:val="00D218BE"/>
    <w:rsid w:val="00D21C1F"/>
    <w:rsid w:val="00D21EFF"/>
    <w:rsid w:val="00D2294B"/>
    <w:rsid w:val="00D22C5A"/>
    <w:rsid w:val="00D22E9F"/>
    <w:rsid w:val="00D2301B"/>
    <w:rsid w:val="00D233D6"/>
    <w:rsid w:val="00D23439"/>
    <w:rsid w:val="00D23987"/>
    <w:rsid w:val="00D24583"/>
    <w:rsid w:val="00D24626"/>
    <w:rsid w:val="00D249FA"/>
    <w:rsid w:val="00D24ACE"/>
    <w:rsid w:val="00D24E8B"/>
    <w:rsid w:val="00D24F6C"/>
    <w:rsid w:val="00D24FE2"/>
    <w:rsid w:val="00D25DC6"/>
    <w:rsid w:val="00D26958"/>
    <w:rsid w:val="00D276C7"/>
    <w:rsid w:val="00D27BD7"/>
    <w:rsid w:val="00D27D3A"/>
    <w:rsid w:val="00D30341"/>
    <w:rsid w:val="00D322B0"/>
    <w:rsid w:val="00D32841"/>
    <w:rsid w:val="00D32D96"/>
    <w:rsid w:val="00D33686"/>
    <w:rsid w:val="00D33905"/>
    <w:rsid w:val="00D33D26"/>
    <w:rsid w:val="00D34074"/>
    <w:rsid w:val="00D3410F"/>
    <w:rsid w:val="00D341CB"/>
    <w:rsid w:val="00D34465"/>
    <w:rsid w:val="00D3475A"/>
    <w:rsid w:val="00D34C64"/>
    <w:rsid w:val="00D3509A"/>
    <w:rsid w:val="00D35222"/>
    <w:rsid w:val="00D35BC8"/>
    <w:rsid w:val="00D36578"/>
    <w:rsid w:val="00D366D2"/>
    <w:rsid w:val="00D36CA5"/>
    <w:rsid w:val="00D37530"/>
    <w:rsid w:val="00D378D9"/>
    <w:rsid w:val="00D37A32"/>
    <w:rsid w:val="00D401C9"/>
    <w:rsid w:val="00D40308"/>
    <w:rsid w:val="00D42048"/>
    <w:rsid w:val="00D42310"/>
    <w:rsid w:val="00D425FD"/>
    <w:rsid w:val="00D42879"/>
    <w:rsid w:val="00D42FEA"/>
    <w:rsid w:val="00D4348D"/>
    <w:rsid w:val="00D43507"/>
    <w:rsid w:val="00D43F2C"/>
    <w:rsid w:val="00D45ACD"/>
    <w:rsid w:val="00D464BE"/>
    <w:rsid w:val="00D46C80"/>
    <w:rsid w:val="00D46EE8"/>
    <w:rsid w:val="00D470B3"/>
    <w:rsid w:val="00D4794A"/>
    <w:rsid w:val="00D47D06"/>
    <w:rsid w:val="00D50037"/>
    <w:rsid w:val="00D5058F"/>
    <w:rsid w:val="00D50856"/>
    <w:rsid w:val="00D50DA1"/>
    <w:rsid w:val="00D5129F"/>
    <w:rsid w:val="00D5159D"/>
    <w:rsid w:val="00D5166F"/>
    <w:rsid w:val="00D51F58"/>
    <w:rsid w:val="00D528AD"/>
    <w:rsid w:val="00D52B27"/>
    <w:rsid w:val="00D5403A"/>
    <w:rsid w:val="00D542D1"/>
    <w:rsid w:val="00D543FD"/>
    <w:rsid w:val="00D558D2"/>
    <w:rsid w:val="00D565E7"/>
    <w:rsid w:val="00D56B3C"/>
    <w:rsid w:val="00D56B52"/>
    <w:rsid w:val="00D56C72"/>
    <w:rsid w:val="00D56DD2"/>
    <w:rsid w:val="00D57010"/>
    <w:rsid w:val="00D57E4B"/>
    <w:rsid w:val="00D611F9"/>
    <w:rsid w:val="00D61D47"/>
    <w:rsid w:val="00D61D5A"/>
    <w:rsid w:val="00D6270A"/>
    <w:rsid w:val="00D62804"/>
    <w:rsid w:val="00D62C60"/>
    <w:rsid w:val="00D62E73"/>
    <w:rsid w:val="00D63B00"/>
    <w:rsid w:val="00D63DD2"/>
    <w:rsid w:val="00D64841"/>
    <w:rsid w:val="00D648C2"/>
    <w:rsid w:val="00D64ECF"/>
    <w:rsid w:val="00D64F85"/>
    <w:rsid w:val="00D650AF"/>
    <w:rsid w:val="00D65600"/>
    <w:rsid w:val="00D65A29"/>
    <w:rsid w:val="00D66125"/>
    <w:rsid w:val="00D666BF"/>
    <w:rsid w:val="00D667FD"/>
    <w:rsid w:val="00D66A67"/>
    <w:rsid w:val="00D66FB5"/>
    <w:rsid w:val="00D670CC"/>
    <w:rsid w:val="00D67161"/>
    <w:rsid w:val="00D678BE"/>
    <w:rsid w:val="00D67ADB"/>
    <w:rsid w:val="00D70111"/>
    <w:rsid w:val="00D709F3"/>
    <w:rsid w:val="00D714AA"/>
    <w:rsid w:val="00D71B6D"/>
    <w:rsid w:val="00D71BA6"/>
    <w:rsid w:val="00D71D32"/>
    <w:rsid w:val="00D71E0C"/>
    <w:rsid w:val="00D7208E"/>
    <w:rsid w:val="00D724C4"/>
    <w:rsid w:val="00D72FB2"/>
    <w:rsid w:val="00D7356A"/>
    <w:rsid w:val="00D73DA5"/>
    <w:rsid w:val="00D74093"/>
    <w:rsid w:val="00D7418D"/>
    <w:rsid w:val="00D74275"/>
    <w:rsid w:val="00D74334"/>
    <w:rsid w:val="00D74EA1"/>
    <w:rsid w:val="00D74FBE"/>
    <w:rsid w:val="00D752F1"/>
    <w:rsid w:val="00D754E4"/>
    <w:rsid w:val="00D755CD"/>
    <w:rsid w:val="00D75644"/>
    <w:rsid w:val="00D756F3"/>
    <w:rsid w:val="00D75C01"/>
    <w:rsid w:val="00D7624D"/>
    <w:rsid w:val="00D7641B"/>
    <w:rsid w:val="00D76892"/>
    <w:rsid w:val="00D76BFF"/>
    <w:rsid w:val="00D771FC"/>
    <w:rsid w:val="00D7728C"/>
    <w:rsid w:val="00D801D3"/>
    <w:rsid w:val="00D80773"/>
    <w:rsid w:val="00D80867"/>
    <w:rsid w:val="00D80A8E"/>
    <w:rsid w:val="00D80C17"/>
    <w:rsid w:val="00D80E53"/>
    <w:rsid w:val="00D8133B"/>
    <w:rsid w:val="00D81F9A"/>
    <w:rsid w:val="00D822D9"/>
    <w:rsid w:val="00D82AE7"/>
    <w:rsid w:val="00D82F0F"/>
    <w:rsid w:val="00D83686"/>
    <w:rsid w:val="00D83764"/>
    <w:rsid w:val="00D83BF3"/>
    <w:rsid w:val="00D843A1"/>
    <w:rsid w:val="00D8470F"/>
    <w:rsid w:val="00D8490B"/>
    <w:rsid w:val="00D85B87"/>
    <w:rsid w:val="00D85C37"/>
    <w:rsid w:val="00D85D4E"/>
    <w:rsid w:val="00D85FFD"/>
    <w:rsid w:val="00D865A7"/>
    <w:rsid w:val="00D866BE"/>
    <w:rsid w:val="00D872F3"/>
    <w:rsid w:val="00D87880"/>
    <w:rsid w:val="00D87EB3"/>
    <w:rsid w:val="00D87F3A"/>
    <w:rsid w:val="00D90470"/>
    <w:rsid w:val="00D90756"/>
    <w:rsid w:val="00D91075"/>
    <w:rsid w:val="00D91DDF"/>
    <w:rsid w:val="00D92108"/>
    <w:rsid w:val="00D9227C"/>
    <w:rsid w:val="00D925B5"/>
    <w:rsid w:val="00D939DF"/>
    <w:rsid w:val="00D93F86"/>
    <w:rsid w:val="00D941A2"/>
    <w:rsid w:val="00D9432E"/>
    <w:rsid w:val="00D94485"/>
    <w:rsid w:val="00D95A3E"/>
    <w:rsid w:val="00D9668F"/>
    <w:rsid w:val="00D96D41"/>
    <w:rsid w:val="00D96DE9"/>
    <w:rsid w:val="00D97122"/>
    <w:rsid w:val="00D97529"/>
    <w:rsid w:val="00D9756C"/>
    <w:rsid w:val="00D9757B"/>
    <w:rsid w:val="00D97BAD"/>
    <w:rsid w:val="00DA06C0"/>
    <w:rsid w:val="00DA09A7"/>
    <w:rsid w:val="00DA0A65"/>
    <w:rsid w:val="00DA0D6C"/>
    <w:rsid w:val="00DA1A48"/>
    <w:rsid w:val="00DA1BE6"/>
    <w:rsid w:val="00DA2190"/>
    <w:rsid w:val="00DA25EB"/>
    <w:rsid w:val="00DA279E"/>
    <w:rsid w:val="00DA500C"/>
    <w:rsid w:val="00DA5742"/>
    <w:rsid w:val="00DA5803"/>
    <w:rsid w:val="00DA5917"/>
    <w:rsid w:val="00DA6489"/>
    <w:rsid w:val="00DA69EB"/>
    <w:rsid w:val="00DA709A"/>
    <w:rsid w:val="00DA757C"/>
    <w:rsid w:val="00DA7F5F"/>
    <w:rsid w:val="00DB1393"/>
    <w:rsid w:val="00DB1570"/>
    <w:rsid w:val="00DB1D4D"/>
    <w:rsid w:val="00DB20CD"/>
    <w:rsid w:val="00DB2386"/>
    <w:rsid w:val="00DB283A"/>
    <w:rsid w:val="00DB3DAA"/>
    <w:rsid w:val="00DB44A0"/>
    <w:rsid w:val="00DB4C36"/>
    <w:rsid w:val="00DB4C7C"/>
    <w:rsid w:val="00DB6106"/>
    <w:rsid w:val="00DB635C"/>
    <w:rsid w:val="00DB716F"/>
    <w:rsid w:val="00DB73BA"/>
    <w:rsid w:val="00DB79AC"/>
    <w:rsid w:val="00DB7CAB"/>
    <w:rsid w:val="00DC0411"/>
    <w:rsid w:val="00DC06F3"/>
    <w:rsid w:val="00DC0CDD"/>
    <w:rsid w:val="00DC1356"/>
    <w:rsid w:val="00DC13C8"/>
    <w:rsid w:val="00DC16D0"/>
    <w:rsid w:val="00DC178A"/>
    <w:rsid w:val="00DC1A77"/>
    <w:rsid w:val="00DC290F"/>
    <w:rsid w:val="00DC2CE6"/>
    <w:rsid w:val="00DC36AA"/>
    <w:rsid w:val="00DC3FD3"/>
    <w:rsid w:val="00DC4564"/>
    <w:rsid w:val="00DC4AFA"/>
    <w:rsid w:val="00DC4F12"/>
    <w:rsid w:val="00DC55E5"/>
    <w:rsid w:val="00DC6313"/>
    <w:rsid w:val="00DC6FC7"/>
    <w:rsid w:val="00DC71AC"/>
    <w:rsid w:val="00DC751B"/>
    <w:rsid w:val="00DC79FA"/>
    <w:rsid w:val="00DC7F84"/>
    <w:rsid w:val="00DD03DA"/>
    <w:rsid w:val="00DD0D08"/>
    <w:rsid w:val="00DD0D6D"/>
    <w:rsid w:val="00DD1413"/>
    <w:rsid w:val="00DD28C8"/>
    <w:rsid w:val="00DD2AE6"/>
    <w:rsid w:val="00DD300B"/>
    <w:rsid w:val="00DD3DFA"/>
    <w:rsid w:val="00DD3EA4"/>
    <w:rsid w:val="00DD4139"/>
    <w:rsid w:val="00DD5210"/>
    <w:rsid w:val="00DD5F52"/>
    <w:rsid w:val="00DD6689"/>
    <w:rsid w:val="00DD66CC"/>
    <w:rsid w:val="00DD677F"/>
    <w:rsid w:val="00DD6F46"/>
    <w:rsid w:val="00DD7255"/>
    <w:rsid w:val="00DD739B"/>
    <w:rsid w:val="00DD7776"/>
    <w:rsid w:val="00DD77ED"/>
    <w:rsid w:val="00DD7F9B"/>
    <w:rsid w:val="00DE06F5"/>
    <w:rsid w:val="00DE0D65"/>
    <w:rsid w:val="00DE0E4C"/>
    <w:rsid w:val="00DE0F9C"/>
    <w:rsid w:val="00DE112A"/>
    <w:rsid w:val="00DE1303"/>
    <w:rsid w:val="00DE18E0"/>
    <w:rsid w:val="00DE2163"/>
    <w:rsid w:val="00DE2661"/>
    <w:rsid w:val="00DE2708"/>
    <w:rsid w:val="00DE37AF"/>
    <w:rsid w:val="00DE3A27"/>
    <w:rsid w:val="00DE4099"/>
    <w:rsid w:val="00DE48E0"/>
    <w:rsid w:val="00DE5961"/>
    <w:rsid w:val="00DE5A38"/>
    <w:rsid w:val="00DE5BE7"/>
    <w:rsid w:val="00DE5E99"/>
    <w:rsid w:val="00DE5F41"/>
    <w:rsid w:val="00DE608D"/>
    <w:rsid w:val="00DE6255"/>
    <w:rsid w:val="00DE64BB"/>
    <w:rsid w:val="00DE65D3"/>
    <w:rsid w:val="00DE6DC7"/>
    <w:rsid w:val="00DE7043"/>
    <w:rsid w:val="00DE76C3"/>
    <w:rsid w:val="00DE7854"/>
    <w:rsid w:val="00DE7CDC"/>
    <w:rsid w:val="00DF070D"/>
    <w:rsid w:val="00DF0C70"/>
    <w:rsid w:val="00DF0EC0"/>
    <w:rsid w:val="00DF100A"/>
    <w:rsid w:val="00DF1B69"/>
    <w:rsid w:val="00DF3026"/>
    <w:rsid w:val="00DF3299"/>
    <w:rsid w:val="00DF3662"/>
    <w:rsid w:val="00DF41A4"/>
    <w:rsid w:val="00DF4A2C"/>
    <w:rsid w:val="00DF4E5D"/>
    <w:rsid w:val="00DF5045"/>
    <w:rsid w:val="00DF561A"/>
    <w:rsid w:val="00DF5627"/>
    <w:rsid w:val="00DF5F76"/>
    <w:rsid w:val="00DF5FEB"/>
    <w:rsid w:val="00DF600D"/>
    <w:rsid w:val="00DF646D"/>
    <w:rsid w:val="00DF674D"/>
    <w:rsid w:val="00DF6CD2"/>
    <w:rsid w:val="00DF72C6"/>
    <w:rsid w:val="00DF79D4"/>
    <w:rsid w:val="00DF7ABB"/>
    <w:rsid w:val="00DF7B52"/>
    <w:rsid w:val="00DF7D28"/>
    <w:rsid w:val="00E00812"/>
    <w:rsid w:val="00E00AF2"/>
    <w:rsid w:val="00E00DEF"/>
    <w:rsid w:val="00E00F0A"/>
    <w:rsid w:val="00E0135E"/>
    <w:rsid w:val="00E01BAA"/>
    <w:rsid w:val="00E01C98"/>
    <w:rsid w:val="00E01E00"/>
    <w:rsid w:val="00E01E35"/>
    <w:rsid w:val="00E0200B"/>
    <w:rsid w:val="00E0243C"/>
    <w:rsid w:val="00E0324E"/>
    <w:rsid w:val="00E037C6"/>
    <w:rsid w:val="00E0381E"/>
    <w:rsid w:val="00E03934"/>
    <w:rsid w:val="00E03ED1"/>
    <w:rsid w:val="00E04DB8"/>
    <w:rsid w:val="00E053C4"/>
    <w:rsid w:val="00E05B3F"/>
    <w:rsid w:val="00E05F20"/>
    <w:rsid w:val="00E06470"/>
    <w:rsid w:val="00E067CD"/>
    <w:rsid w:val="00E0699D"/>
    <w:rsid w:val="00E06B16"/>
    <w:rsid w:val="00E06BD3"/>
    <w:rsid w:val="00E07603"/>
    <w:rsid w:val="00E07AF2"/>
    <w:rsid w:val="00E101A3"/>
    <w:rsid w:val="00E10435"/>
    <w:rsid w:val="00E10581"/>
    <w:rsid w:val="00E107FD"/>
    <w:rsid w:val="00E10969"/>
    <w:rsid w:val="00E11344"/>
    <w:rsid w:val="00E11C5C"/>
    <w:rsid w:val="00E11E02"/>
    <w:rsid w:val="00E11E5C"/>
    <w:rsid w:val="00E12542"/>
    <w:rsid w:val="00E12C2E"/>
    <w:rsid w:val="00E12DE7"/>
    <w:rsid w:val="00E130B9"/>
    <w:rsid w:val="00E131F4"/>
    <w:rsid w:val="00E131FB"/>
    <w:rsid w:val="00E13273"/>
    <w:rsid w:val="00E13EBF"/>
    <w:rsid w:val="00E14107"/>
    <w:rsid w:val="00E14779"/>
    <w:rsid w:val="00E1564D"/>
    <w:rsid w:val="00E15FE9"/>
    <w:rsid w:val="00E167C9"/>
    <w:rsid w:val="00E169BB"/>
    <w:rsid w:val="00E16A42"/>
    <w:rsid w:val="00E16D38"/>
    <w:rsid w:val="00E16FB8"/>
    <w:rsid w:val="00E17381"/>
    <w:rsid w:val="00E17485"/>
    <w:rsid w:val="00E1753D"/>
    <w:rsid w:val="00E17748"/>
    <w:rsid w:val="00E17EB3"/>
    <w:rsid w:val="00E20179"/>
    <w:rsid w:val="00E20FEA"/>
    <w:rsid w:val="00E21211"/>
    <w:rsid w:val="00E218B6"/>
    <w:rsid w:val="00E21B74"/>
    <w:rsid w:val="00E222EB"/>
    <w:rsid w:val="00E22AFA"/>
    <w:rsid w:val="00E2374A"/>
    <w:rsid w:val="00E23832"/>
    <w:rsid w:val="00E23DA8"/>
    <w:rsid w:val="00E2425D"/>
    <w:rsid w:val="00E247EE"/>
    <w:rsid w:val="00E24CDE"/>
    <w:rsid w:val="00E24D6F"/>
    <w:rsid w:val="00E250E8"/>
    <w:rsid w:val="00E25788"/>
    <w:rsid w:val="00E25859"/>
    <w:rsid w:val="00E2600A"/>
    <w:rsid w:val="00E26051"/>
    <w:rsid w:val="00E269B5"/>
    <w:rsid w:val="00E26EAE"/>
    <w:rsid w:val="00E27894"/>
    <w:rsid w:val="00E279C7"/>
    <w:rsid w:val="00E27AC3"/>
    <w:rsid w:val="00E27CA2"/>
    <w:rsid w:val="00E27EFB"/>
    <w:rsid w:val="00E3013B"/>
    <w:rsid w:val="00E30194"/>
    <w:rsid w:val="00E3026E"/>
    <w:rsid w:val="00E3116C"/>
    <w:rsid w:val="00E31256"/>
    <w:rsid w:val="00E31264"/>
    <w:rsid w:val="00E31284"/>
    <w:rsid w:val="00E32FA7"/>
    <w:rsid w:val="00E33710"/>
    <w:rsid w:val="00E3380E"/>
    <w:rsid w:val="00E33F43"/>
    <w:rsid w:val="00E340D4"/>
    <w:rsid w:val="00E34137"/>
    <w:rsid w:val="00E34178"/>
    <w:rsid w:val="00E344E2"/>
    <w:rsid w:val="00E34C9C"/>
    <w:rsid w:val="00E34D0C"/>
    <w:rsid w:val="00E3505E"/>
    <w:rsid w:val="00E3613C"/>
    <w:rsid w:val="00E36DA8"/>
    <w:rsid w:val="00E37556"/>
    <w:rsid w:val="00E403C1"/>
    <w:rsid w:val="00E404AF"/>
    <w:rsid w:val="00E40EB5"/>
    <w:rsid w:val="00E40FD8"/>
    <w:rsid w:val="00E41A2C"/>
    <w:rsid w:val="00E41B34"/>
    <w:rsid w:val="00E42ABB"/>
    <w:rsid w:val="00E42FA8"/>
    <w:rsid w:val="00E43BF9"/>
    <w:rsid w:val="00E4453E"/>
    <w:rsid w:val="00E44619"/>
    <w:rsid w:val="00E44F58"/>
    <w:rsid w:val="00E44FB4"/>
    <w:rsid w:val="00E44FB7"/>
    <w:rsid w:val="00E45050"/>
    <w:rsid w:val="00E46438"/>
    <w:rsid w:val="00E46A19"/>
    <w:rsid w:val="00E46A5B"/>
    <w:rsid w:val="00E4741C"/>
    <w:rsid w:val="00E4770E"/>
    <w:rsid w:val="00E47848"/>
    <w:rsid w:val="00E4792F"/>
    <w:rsid w:val="00E47E5E"/>
    <w:rsid w:val="00E5081E"/>
    <w:rsid w:val="00E5087F"/>
    <w:rsid w:val="00E512A9"/>
    <w:rsid w:val="00E51660"/>
    <w:rsid w:val="00E51C02"/>
    <w:rsid w:val="00E522A2"/>
    <w:rsid w:val="00E531D1"/>
    <w:rsid w:val="00E54063"/>
    <w:rsid w:val="00E54269"/>
    <w:rsid w:val="00E54809"/>
    <w:rsid w:val="00E54B9D"/>
    <w:rsid w:val="00E54D65"/>
    <w:rsid w:val="00E553B3"/>
    <w:rsid w:val="00E553D5"/>
    <w:rsid w:val="00E559EA"/>
    <w:rsid w:val="00E56013"/>
    <w:rsid w:val="00E56312"/>
    <w:rsid w:val="00E56884"/>
    <w:rsid w:val="00E56AF3"/>
    <w:rsid w:val="00E57D46"/>
    <w:rsid w:val="00E60D87"/>
    <w:rsid w:val="00E614AD"/>
    <w:rsid w:val="00E619FB"/>
    <w:rsid w:val="00E6366E"/>
    <w:rsid w:val="00E63B75"/>
    <w:rsid w:val="00E645E9"/>
    <w:rsid w:val="00E649F7"/>
    <w:rsid w:val="00E64E2F"/>
    <w:rsid w:val="00E6516A"/>
    <w:rsid w:val="00E6596E"/>
    <w:rsid w:val="00E65C1A"/>
    <w:rsid w:val="00E65C86"/>
    <w:rsid w:val="00E65F5F"/>
    <w:rsid w:val="00E6610B"/>
    <w:rsid w:val="00E67099"/>
    <w:rsid w:val="00E6718D"/>
    <w:rsid w:val="00E671D9"/>
    <w:rsid w:val="00E703C8"/>
    <w:rsid w:val="00E7054E"/>
    <w:rsid w:val="00E70918"/>
    <w:rsid w:val="00E716F1"/>
    <w:rsid w:val="00E7200E"/>
    <w:rsid w:val="00E72831"/>
    <w:rsid w:val="00E72D1D"/>
    <w:rsid w:val="00E72EA5"/>
    <w:rsid w:val="00E7307F"/>
    <w:rsid w:val="00E73604"/>
    <w:rsid w:val="00E74CD8"/>
    <w:rsid w:val="00E74ECA"/>
    <w:rsid w:val="00E75311"/>
    <w:rsid w:val="00E75A96"/>
    <w:rsid w:val="00E75BE2"/>
    <w:rsid w:val="00E762C8"/>
    <w:rsid w:val="00E7669D"/>
    <w:rsid w:val="00E767C4"/>
    <w:rsid w:val="00E7692B"/>
    <w:rsid w:val="00E7697D"/>
    <w:rsid w:val="00E76BB3"/>
    <w:rsid w:val="00E76E33"/>
    <w:rsid w:val="00E778B9"/>
    <w:rsid w:val="00E77B92"/>
    <w:rsid w:val="00E77D25"/>
    <w:rsid w:val="00E81460"/>
    <w:rsid w:val="00E816B7"/>
    <w:rsid w:val="00E81C66"/>
    <w:rsid w:val="00E82331"/>
    <w:rsid w:val="00E82AEE"/>
    <w:rsid w:val="00E82DBD"/>
    <w:rsid w:val="00E836B6"/>
    <w:rsid w:val="00E841BB"/>
    <w:rsid w:val="00E846FC"/>
    <w:rsid w:val="00E84973"/>
    <w:rsid w:val="00E85025"/>
    <w:rsid w:val="00E85069"/>
    <w:rsid w:val="00E854CD"/>
    <w:rsid w:val="00E85972"/>
    <w:rsid w:val="00E85D0F"/>
    <w:rsid w:val="00E85D66"/>
    <w:rsid w:val="00E864DA"/>
    <w:rsid w:val="00E8667E"/>
    <w:rsid w:val="00E869D7"/>
    <w:rsid w:val="00E86B6E"/>
    <w:rsid w:val="00E878A0"/>
    <w:rsid w:val="00E87935"/>
    <w:rsid w:val="00E8795C"/>
    <w:rsid w:val="00E903E7"/>
    <w:rsid w:val="00E90729"/>
    <w:rsid w:val="00E90B27"/>
    <w:rsid w:val="00E90D37"/>
    <w:rsid w:val="00E911B7"/>
    <w:rsid w:val="00E91517"/>
    <w:rsid w:val="00E91A76"/>
    <w:rsid w:val="00E91B5C"/>
    <w:rsid w:val="00E921FC"/>
    <w:rsid w:val="00E92B2F"/>
    <w:rsid w:val="00E92C20"/>
    <w:rsid w:val="00E9374D"/>
    <w:rsid w:val="00E9398B"/>
    <w:rsid w:val="00E93F86"/>
    <w:rsid w:val="00E95901"/>
    <w:rsid w:val="00E95C75"/>
    <w:rsid w:val="00E9625C"/>
    <w:rsid w:val="00E9642E"/>
    <w:rsid w:val="00E96F02"/>
    <w:rsid w:val="00E9730B"/>
    <w:rsid w:val="00E975D2"/>
    <w:rsid w:val="00E979C6"/>
    <w:rsid w:val="00EA0207"/>
    <w:rsid w:val="00EA072F"/>
    <w:rsid w:val="00EA2114"/>
    <w:rsid w:val="00EA269A"/>
    <w:rsid w:val="00EA2A67"/>
    <w:rsid w:val="00EA331A"/>
    <w:rsid w:val="00EA3C0F"/>
    <w:rsid w:val="00EA3D79"/>
    <w:rsid w:val="00EA5603"/>
    <w:rsid w:val="00EA59DA"/>
    <w:rsid w:val="00EA5B17"/>
    <w:rsid w:val="00EA5CA8"/>
    <w:rsid w:val="00EA5D30"/>
    <w:rsid w:val="00EA6718"/>
    <w:rsid w:val="00EA69C0"/>
    <w:rsid w:val="00EA6D7B"/>
    <w:rsid w:val="00EA737B"/>
    <w:rsid w:val="00EA74FA"/>
    <w:rsid w:val="00EA7AF4"/>
    <w:rsid w:val="00EB04DB"/>
    <w:rsid w:val="00EB11AA"/>
    <w:rsid w:val="00EB16BE"/>
    <w:rsid w:val="00EB1E9C"/>
    <w:rsid w:val="00EB1EFA"/>
    <w:rsid w:val="00EB3519"/>
    <w:rsid w:val="00EB3744"/>
    <w:rsid w:val="00EB385A"/>
    <w:rsid w:val="00EB4279"/>
    <w:rsid w:val="00EB4A9D"/>
    <w:rsid w:val="00EB4E6F"/>
    <w:rsid w:val="00EB5D4C"/>
    <w:rsid w:val="00EB5E6B"/>
    <w:rsid w:val="00EB60CF"/>
    <w:rsid w:val="00EB707B"/>
    <w:rsid w:val="00EC027E"/>
    <w:rsid w:val="00EC02DC"/>
    <w:rsid w:val="00EC033C"/>
    <w:rsid w:val="00EC105F"/>
    <w:rsid w:val="00EC2349"/>
    <w:rsid w:val="00EC2BF7"/>
    <w:rsid w:val="00EC33E8"/>
    <w:rsid w:val="00EC3D68"/>
    <w:rsid w:val="00EC5332"/>
    <w:rsid w:val="00EC6908"/>
    <w:rsid w:val="00EC6B60"/>
    <w:rsid w:val="00EC6EE1"/>
    <w:rsid w:val="00EC7317"/>
    <w:rsid w:val="00EC73DB"/>
    <w:rsid w:val="00EC75C0"/>
    <w:rsid w:val="00EC7DE2"/>
    <w:rsid w:val="00EC7E9F"/>
    <w:rsid w:val="00ED0275"/>
    <w:rsid w:val="00ED06B9"/>
    <w:rsid w:val="00ED1269"/>
    <w:rsid w:val="00ED1CCD"/>
    <w:rsid w:val="00ED213A"/>
    <w:rsid w:val="00ED3273"/>
    <w:rsid w:val="00ED39C3"/>
    <w:rsid w:val="00ED3CC6"/>
    <w:rsid w:val="00ED3EB5"/>
    <w:rsid w:val="00ED3EC4"/>
    <w:rsid w:val="00ED419E"/>
    <w:rsid w:val="00ED41A6"/>
    <w:rsid w:val="00ED4259"/>
    <w:rsid w:val="00ED4578"/>
    <w:rsid w:val="00ED5150"/>
    <w:rsid w:val="00ED55DB"/>
    <w:rsid w:val="00ED5EE2"/>
    <w:rsid w:val="00ED604D"/>
    <w:rsid w:val="00ED6269"/>
    <w:rsid w:val="00ED6810"/>
    <w:rsid w:val="00ED6F9E"/>
    <w:rsid w:val="00ED7708"/>
    <w:rsid w:val="00EE011F"/>
    <w:rsid w:val="00EE01C2"/>
    <w:rsid w:val="00EE05B9"/>
    <w:rsid w:val="00EE0725"/>
    <w:rsid w:val="00EE092D"/>
    <w:rsid w:val="00EE13D0"/>
    <w:rsid w:val="00EE1743"/>
    <w:rsid w:val="00EE19C4"/>
    <w:rsid w:val="00EE1E95"/>
    <w:rsid w:val="00EE234F"/>
    <w:rsid w:val="00EE253C"/>
    <w:rsid w:val="00EE3B47"/>
    <w:rsid w:val="00EE4044"/>
    <w:rsid w:val="00EE4AAB"/>
    <w:rsid w:val="00EE4E00"/>
    <w:rsid w:val="00EE5096"/>
    <w:rsid w:val="00EE514E"/>
    <w:rsid w:val="00EE636E"/>
    <w:rsid w:val="00EE68B6"/>
    <w:rsid w:val="00EF0354"/>
    <w:rsid w:val="00EF0579"/>
    <w:rsid w:val="00EF0912"/>
    <w:rsid w:val="00EF1355"/>
    <w:rsid w:val="00EF1784"/>
    <w:rsid w:val="00EF179A"/>
    <w:rsid w:val="00EF17E4"/>
    <w:rsid w:val="00EF184A"/>
    <w:rsid w:val="00EF20AC"/>
    <w:rsid w:val="00EF2786"/>
    <w:rsid w:val="00EF2B7E"/>
    <w:rsid w:val="00EF308A"/>
    <w:rsid w:val="00EF35F6"/>
    <w:rsid w:val="00EF4459"/>
    <w:rsid w:val="00EF46AC"/>
    <w:rsid w:val="00EF4BA5"/>
    <w:rsid w:val="00EF4ED0"/>
    <w:rsid w:val="00EF55FC"/>
    <w:rsid w:val="00EF56BA"/>
    <w:rsid w:val="00EF5CD8"/>
    <w:rsid w:val="00EF69A2"/>
    <w:rsid w:val="00EF7113"/>
    <w:rsid w:val="00EF7371"/>
    <w:rsid w:val="00EF7E12"/>
    <w:rsid w:val="00EF7FA8"/>
    <w:rsid w:val="00F00632"/>
    <w:rsid w:val="00F009A8"/>
    <w:rsid w:val="00F00E70"/>
    <w:rsid w:val="00F012C5"/>
    <w:rsid w:val="00F016E1"/>
    <w:rsid w:val="00F01C51"/>
    <w:rsid w:val="00F01F15"/>
    <w:rsid w:val="00F0229B"/>
    <w:rsid w:val="00F02A5E"/>
    <w:rsid w:val="00F02A93"/>
    <w:rsid w:val="00F035F1"/>
    <w:rsid w:val="00F03603"/>
    <w:rsid w:val="00F03FD6"/>
    <w:rsid w:val="00F0447C"/>
    <w:rsid w:val="00F04C36"/>
    <w:rsid w:val="00F0500A"/>
    <w:rsid w:val="00F051B8"/>
    <w:rsid w:val="00F0714E"/>
    <w:rsid w:val="00F0768C"/>
    <w:rsid w:val="00F10FAE"/>
    <w:rsid w:val="00F10FF4"/>
    <w:rsid w:val="00F111AB"/>
    <w:rsid w:val="00F115C6"/>
    <w:rsid w:val="00F11E00"/>
    <w:rsid w:val="00F12C2D"/>
    <w:rsid w:val="00F12DE6"/>
    <w:rsid w:val="00F12E86"/>
    <w:rsid w:val="00F1386C"/>
    <w:rsid w:val="00F13B90"/>
    <w:rsid w:val="00F13D7B"/>
    <w:rsid w:val="00F14D45"/>
    <w:rsid w:val="00F15878"/>
    <w:rsid w:val="00F15B3C"/>
    <w:rsid w:val="00F15DBB"/>
    <w:rsid w:val="00F16304"/>
    <w:rsid w:val="00F17689"/>
    <w:rsid w:val="00F20021"/>
    <w:rsid w:val="00F2043A"/>
    <w:rsid w:val="00F20655"/>
    <w:rsid w:val="00F20B93"/>
    <w:rsid w:val="00F20E43"/>
    <w:rsid w:val="00F21264"/>
    <w:rsid w:val="00F21B51"/>
    <w:rsid w:val="00F21D86"/>
    <w:rsid w:val="00F21DE5"/>
    <w:rsid w:val="00F21F0A"/>
    <w:rsid w:val="00F2202C"/>
    <w:rsid w:val="00F22141"/>
    <w:rsid w:val="00F230FD"/>
    <w:rsid w:val="00F231E9"/>
    <w:rsid w:val="00F23409"/>
    <w:rsid w:val="00F23603"/>
    <w:rsid w:val="00F239EF"/>
    <w:rsid w:val="00F241DD"/>
    <w:rsid w:val="00F245B4"/>
    <w:rsid w:val="00F2479B"/>
    <w:rsid w:val="00F2482C"/>
    <w:rsid w:val="00F259B3"/>
    <w:rsid w:val="00F25D2C"/>
    <w:rsid w:val="00F25E94"/>
    <w:rsid w:val="00F26093"/>
    <w:rsid w:val="00F265D6"/>
    <w:rsid w:val="00F26A11"/>
    <w:rsid w:val="00F27F06"/>
    <w:rsid w:val="00F30834"/>
    <w:rsid w:val="00F3116F"/>
    <w:rsid w:val="00F3136F"/>
    <w:rsid w:val="00F31420"/>
    <w:rsid w:val="00F31604"/>
    <w:rsid w:val="00F31704"/>
    <w:rsid w:val="00F31DCE"/>
    <w:rsid w:val="00F31DFC"/>
    <w:rsid w:val="00F32432"/>
    <w:rsid w:val="00F326B8"/>
    <w:rsid w:val="00F33313"/>
    <w:rsid w:val="00F33406"/>
    <w:rsid w:val="00F33BFA"/>
    <w:rsid w:val="00F33DD4"/>
    <w:rsid w:val="00F34AE6"/>
    <w:rsid w:val="00F34C2C"/>
    <w:rsid w:val="00F35C1C"/>
    <w:rsid w:val="00F35C5A"/>
    <w:rsid w:val="00F35CB4"/>
    <w:rsid w:val="00F36732"/>
    <w:rsid w:val="00F37437"/>
    <w:rsid w:val="00F37665"/>
    <w:rsid w:val="00F37866"/>
    <w:rsid w:val="00F37B2B"/>
    <w:rsid w:val="00F40592"/>
    <w:rsid w:val="00F407C2"/>
    <w:rsid w:val="00F4084D"/>
    <w:rsid w:val="00F40CE9"/>
    <w:rsid w:val="00F41AC8"/>
    <w:rsid w:val="00F41ADF"/>
    <w:rsid w:val="00F41D5E"/>
    <w:rsid w:val="00F42D19"/>
    <w:rsid w:val="00F42EBA"/>
    <w:rsid w:val="00F433E2"/>
    <w:rsid w:val="00F43883"/>
    <w:rsid w:val="00F4436A"/>
    <w:rsid w:val="00F44999"/>
    <w:rsid w:val="00F45BAC"/>
    <w:rsid w:val="00F45EAF"/>
    <w:rsid w:val="00F464D4"/>
    <w:rsid w:val="00F46A8C"/>
    <w:rsid w:val="00F46ACF"/>
    <w:rsid w:val="00F46D89"/>
    <w:rsid w:val="00F472CE"/>
    <w:rsid w:val="00F47902"/>
    <w:rsid w:val="00F47A72"/>
    <w:rsid w:val="00F47C53"/>
    <w:rsid w:val="00F47DD7"/>
    <w:rsid w:val="00F510DA"/>
    <w:rsid w:val="00F5112C"/>
    <w:rsid w:val="00F51349"/>
    <w:rsid w:val="00F51798"/>
    <w:rsid w:val="00F51958"/>
    <w:rsid w:val="00F51D20"/>
    <w:rsid w:val="00F526D2"/>
    <w:rsid w:val="00F52948"/>
    <w:rsid w:val="00F52B00"/>
    <w:rsid w:val="00F52D00"/>
    <w:rsid w:val="00F52EAA"/>
    <w:rsid w:val="00F53097"/>
    <w:rsid w:val="00F5371D"/>
    <w:rsid w:val="00F53867"/>
    <w:rsid w:val="00F5391A"/>
    <w:rsid w:val="00F539D0"/>
    <w:rsid w:val="00F53DA5"/>
    <w:rsid w:val="00F53FC0"/>
    <w:rsid w:val="00F54851"/>
    <w:rsid w:val="00F54A7B"/>
    <w:rsid w:val="00F55281"/>
    <w:rsid w:val="00F55538"/>
    <w:rsid w:val="00F555A3"/>
    <w:rsid w:val="00F55AA1"/>
    <w:rsid w:val="00F55C1D"/>
    <w:rsid w:val="00F56783"/>
    <w:rsid w:val="00F56955"/>
    <w:rsid w:val="00F56BC2"/>
    <w:rsid w:val="00F56F13"/>
    <w:rsid w:val="00F56F85"/>
    <w:rsid w:val="00F574D6"/>
    <w:rsid w:val="00F574F9"/>
    <w:rsid w:val="00F57804"/>
    <w:rsid w:val="00F57FD4"/>
    <w:rsid w:val="00F604D3"/>
    <w:rsid w:val="00F60F84"/>
    <w:rsid w:val="00F61792"/>
    <w:rsid w:val="00F617BF"/>
    <w:rsid w:val="00F6191B"/>
    <w:rsid w:val="00F61DFA"/>
    <w:rsid w:val="00F61F3C"/>
    <w:rsid w:val="00F627DD"/>
    <w:rsid w:val="00F62B1C"/>
    <w:rsid w:val="00F62BF2"/>
    <w:rsid w:val="00F6313F"/>
    <w:rsid w:val="00F64065"/>
    <w:rsid w:val="00F64121"/>
    <w:rsid w:val="00F641B1"/>
    <w:rsid w:val="00F64ABB"/>
    <w:rsid w:val="00F65D4C"/>
    <w:rsid w:val="00F6615A"/>
    <w:rsid w:val="00F667E4"/>
    <w:rsid w:val="00F671D6"/>
    <w:rsid w:val="00F6756B"/>
    <w:rsid w:val="00F67BAE"/>
    <w:rsid w:val="00F67E82"/>
    <w:rsid w:val="00F705B8"/>
    <w:rsid w:val="00F707E3"/>
    <w:rsid w:val="00F707E6"/>
    <w:rsid w:val="00F70A78"/>
    <w:rsid w:val="00F71194"/>
    <w:rsid w:val="00F716F0"/>
    <w:rsid w:val="00F717AA"/>
    <w:rsid w:val="00F71BAA"/>
    <w:rsid w:val="00F71C08"/>
    <w:rsid w:val="00F71F71"/>
    <w:rsid w:val="00F7209A"/>
    <w:rsid w:val="00F728AD"/>
    <w:rsid w:val="00F72DC6"/>
    <w:rsid w:val="00F732A9"/>
    <w:rsid w:val="00F733C4"/>
    <w:rsid w:val="00F73496"/>
    <w:rsid w:val="00F73B28"/>
    <w:rsid w:val="00F741F3"/>
    <w:rsid w:val="00F743AA"/>
    <w:rsid w:val="00F74404"/>
    <w:rsid w:val="00F74C6B"/>
    <w:rsid w:val="00F75701"/>
    <w:rsid w:val="00F75AA4"/>
    <w:rsid w:val="00F761E0"/>
    <w:rsid w:val="00F7670E"/>
    <w:rsid w:val="00F769B9"/>
    <w:rsid w:val="00F76C13"/>
    <w:rsid w:val="00F76CB6"/>
    <w:rsid w:val="00F76E38"/>
    <w:rsid w:val="00F77232"/>
    <w:rsid w:val="00F77336"/>
    <w:rsid w:val="00F7776B"/>
    <w:rsid w:val="00F77B7C"/>
    <w:rsid w:val="00F77FED"/>
    <w:rsid w:val="00F802BF"/>
    <w:rsid w:val="00F802FA"/>
    <w:rsid w:val="00F804FA"/>
    <w:rsid w:val="00F80609"/>
    <w:rsid w:val="00F808EF"/>
    <w:rsid w:val="00F80A23"/>
    <w:rsid w:val="00F80BA1"/>
    <w:rsid w:val="00F80BFE"/>
    <w:rsid w:val="00F80E7C"/>
    <w:rsid w:val="00F81863"/>
    <w:rsid w:val="00F81887"/>
    <w:rsid w:val="00F81D0E"/>
    <w:rsid w:val="00F822A5"/>
    <w:rsid w:val="00F82335"/>
    <w:rsid w:val="00F84400"/>
    <w:rsid w:val="00F84656"/>
    <w:rsid w:val="00F84AF1"/>
    <w:rsid w:val="00F84B18"/>
    <w:rsid w:val="00F84BD1"/>
    <w:rsid w:val="00F84C38"/>
    <w:rsid w:val="00F853CA"/>
    <w:rsid w:val="00F85DE1"/>
    <w:rsid w:val="00F85FE4"/>
    <w:rsid w:val="00F86164"/>
    <w:rsid w:val="00F86D46"/>
    <w:rsid w:val="00F87426"/>
    <w:rsid w:val="00F875C5"/>
    <w:rsid w:val="00F878A1"/>
    <w:rsid w:val="00F878D9"/>
    <w:rsid w:val="00F90179"/>
    <w:rsid w:val="00F90198"/>
    <w:rsid w:val="00F904EE"/>
    <w:rsid w:val="00F90B8E"/>
    <w:rsid w:val="00F90BF5"/>
    <w:rsid w:val="00F90DAE"/>
    <w:rsid w:val="00F91600"/>
    <w:rsid w:val="00F92100"/>
    <w:rsid w:val="00F9219F"/>
    <w:rsid w:val="00F922CA"/>
    <w:rsid w:val="00F922DC"/>
    <w:rsid w:val="00F923DE"/>
    <w:rsid w:val="00F92552"/>
    <w:rsid w:val="00F93AEA"/>
    <w:rsid w:val="00F94772"/>
    <w:rsid w:val="00F948D1"/>
    <w:rsid w:val="00F94F3A"/>
    <w:rsid w:val="00F94FC6"/>
    <w:rsid w:val="00F95885"/>
    <w:rsid w:val="00F95D46"/>
    <w:rsid w:val="00F96101"/>
    <w:rsid w:val="00F965C5"/>
    <w:rsid w:val="00F96CA1"/>
    <w:rsid w:val="00F9733D"/>
    <w:rsid w:val="00FA000C"/>
    <w:rsid w:val="00FA080B"/>
    <w:rsid w:val="00FA0A05"/>
    <w:rsid w:val="00FA0A92"/>
    <w:rsid w:val="00FA0FCB"/>
    <w:rsid w:val="00FA0FCC"/>
    <w:rsid w:val="00FA1364"/>
    <w:rsid w:val="00FA2061"/>
    <w:rsid w:val="00FA2773"/>
    <w:rsid w:val="00FA2D6E"/>
    <w:rsid w:val="00FA4E48"/>
    <w:rsid w:val="00FA5D0B"/>
    <w:rsid w:val="00FA6835"/>
    <w:rsid w:val="00FA6918"/>
    <w:rsid w:val="00FA74E6"/>
    <w:rsid w:val="00FB08D4"/>
    <w:rsid w:val="00FB1034"/>
    <w:rsid w:val="00FB1960"/>
    <w:rsid w:val="00FB2731"/>
    <w:rsid w:val="00FB2EA4"/>
    <w:rsid w:val="00FB2F56"/>
    <w:rsid w:val="00FB3083"/>
    <w:rsid w:val="00FB3306"/>
    <w:rsid w:val="00FB39B9"/>
    <w:rsid w:val="00FB3E02"/>
    <w:rsid w:val="00FB3EDB"/>
    <w:rsid w:val="00FB5B10"/>
    <w:rsid w:val="00FB612B"/>
    <w:rsid w:val="00FB6D83"/>
    <w:rsid w:val="00FB7258"/>
    <w:rsid w:val="00FB78D3"/>
    <w:rsid w:val="00FB7939"/>
    <w:rsid w:val="00FB7D8B"/>
    <w:rsid w:val="00FB7E43"/>
    <w:rsid w:val="00FC0E64"/>
    <w:rsid w:val="00FC1173"/>
    <w:rsid w:val="00FC1E1F"/>
    <w:rsid w:val="00FC21FE"/>
    <w:rsid w:val="00FC239C"/>
    <w:rsid w:val="00FC2809"/>
    <w:rsid w:val="00FC2D00"/>
    <w:rsid w:val="00FC2FF5"/>
    <w:rsid w:val="00FC3240"/>
    <w:rsid w:val="00FC3438"/>
    <w:rsid w:val="00FC3A3D"/>
    <w:rsid w:val="00FC3B6D"/>
    <w:rsid w:val="00FC4B2C"/>
    <w:rsid w:val="00FC4BDD"/>
    <w:rsid w:val="00FC57A6"/>
    <w:rsid w:val="00FC5804"/>
    <w:rsid w:val="00FC5D49"/>
    <w:rsid w:val="00FC5FF4"/>
    <w:rsid w:val="00FC6ABC"/>
    <w:rsid w:val="00FC7819"/>
    <w:rsid w:val="00FD06AF"/>
    <w:rsid w:val="00FD074E"/>
    <w:rsid w:val="00FD0824"/>
    <w:rsid w:val="00FD0BB3"/>
    <w:rsid w:val="00FD0CE6"/>
    <w:rsid w:val="00FD174D"/>
    <w:rsid w:val="00FD1988"/>
    <w:rsid w:val="00FD1A25"/>
    <w:rsid w:val="00FD1FA8"/>
    <w:rsid w:val="00FD3D0F"/>
    <w:rsid w:val="00FD4529"/>
    <w:rsid w:val="00FD4A10"/>
    <w:rsid w:val="00FD4B1C"/>
    <w:rsid w:val="00FD4EF3"/>
    <w:rsid w:val="00FD52A1"/>
    <w:rsid w:val="00FD5B75"/>
    <w:rsid w:val="00FD5C03"/>
    <w:rsid w:val="00FD5E2C"/>
    <w:rsid w:val="00FD6164"/>
    <w:rsid w:val="00FD6B09"/>
    <w:rsid w:val="00FD6F05"/>
    <w:rsid w:val="00FD7E08"/>
    <w:rsid w:val="00FD7FF0"/>
    <w:rsid w:val="00FE0694"/>
    <w:rsid w:val="00FE12D5"/>
    <w:rsid w:val="00FE1693"/>
    <w:rsid w:val="00FE182B"/>
    <w:rsid w:val="00FE1CE1"/>
    <w:rsid w:val="00FE1DF8"/>
    <w:rsid w:val="00FE1F65"/>
    <w:rsid w:val="00FE20D4"/>
    <w:rsid w:val="00FE2492"/>
    <w:rsid w:val="00FE337E"/>
    <w:rsid w:val="00FE36DA"/>
    <w:rsid w:val="00FE388D"/>
    <w:rsid w:val="00FE3972"/>
    <w:rsid w:val="00FE48B4"/>
    <w:rsid w:val="00FE495D"/>
    <w:rsid w:val="00FE4B7A"/>
    <w:rsid w:val="00FE4D7A"/>
    <w:rsid w:val="00FE4F6A"/>
    <w:rsid w:val="00FE50B0"/>
    <w:rsid w:val="00FE576A"/>
    <w:rsid w:val="00FE5A9A"/>
    <w:rsid w:val="00FE61E6"/>
    <w:rsid w:val="00FE680F"/>
    <w:rsid w:val="00FE6CB9"/>
    <w:rsid w:val="00FE7649"/>
    <w:rsid w:val="00FE7C03"/>
    <w:rsid w:val="00FF0131"/>
    <w:rsid w:val="00FF16EC"/>
    <w:rsid w:val="00FF2848"/>
    <w:rsid w:val="00FF2960"/>
    <w:rsid w:val="00FF303A"/>
    <w:rsid w:val="00FF3F59"/>
    <w:rsid w:val="00FF4091"/>
    <w:rsid w:val="00FF46A4"/>
    <w:rsid w:val="00FF483D"/>
    <w:rsid w:val="00FF5585"/>
    <w:rsid w:val="00FF5957"/>
    <w:rsid w:val="00FF6098"/>
    <w:rsid w:val="00FF63B8"/>
    <w:rsid w:val="00FF6B5E"/>
    <w:rsid w:val="00FF6BB5"/>
    <w:rsid w:val="00FF6D48"/>
    <w:rsid w:val="00FF6E19"/>
    <w:rsid w:val="00FF7CB0"/>
    <w:rsid w:val="07FA41F2"/>
    <w:rsid w:val="0AF26D12"/>
    <w:rsid w:val="1C5189F8"/>
    <w:rsid w:val="3B35EE4F"/>
    <w:rsid w:val="3C15E758"/>
    <w:rsid w:val="3FA4BDDC"/>
    <w:rsid w:val="4AC982A3"/>
    <w:rsid w:val="4D4E3739"/>
    <w:rsid w:val="72D511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553D0"/>
  <w15:docId w15:val="{676E56D2-B6D5-4DDA-B4E2-48C1B1842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sz w:val="24"/>
        <w:szCs w:val="24"/>
        <w:lang w:val="en-GB" w:eastAsia="zh-CN" w:bidi="ar-SA"/>
      </w:rPr>
    </w:rPrDefault>
    <w:pPrDefault>
      <w:pPr>
        <w:spacing w:before="240" w:line="300" w:lineRule="auto"/>
      </w:pPr>
    </w:pPrDefault>
  </w:docDefaults>
  <w:latentStyles w:defLockedState="0" w:defUIPriority="99" w:defSemiHidden="0" w:defUnhideWhenUsed="0" w:defQFormat="0" w:count="376">
    <w:lsdException w:name="Normal" w:uiPriority="3"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9" w:unhideWhenUsed="1"/>
    <w:lsdException w:name="footer" w:semiHidden="1" w:unhideWhenUsed="1"/>
    <w:lsdException w:name="index heading" w:semiHidden="1" w:unhideWhenUsed="1"/>
    <w:lsdException w:name="caption" w:semiHidden="1" w:uiPriority="30" w:unhideWhenUsed="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uiPriority="39"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semiHidden="1" w:uiPriority="39" w:qFormat="1"/>
    <w:lsdException w:name="Intense Reference" w:semiHidden="1" w:uiPriority="39" w:qFormat="1"/>
    <w:lsdException w:name="Book Title" w:semiHidden="1" w:uiPriority="39" w:qFormat="1"/>
    <w:lsdException w:name="Bibliography" w:semiHidden="1" w:uiPriority="3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t"/>
    <w:qFormat/>
    <w:rsid w:val="00636E00"/>
    <w:pPr>
      <w:spacing w:line="360" w:lineRule="auto"/>
    </w:pPr>
  </w:style>
  <w:style w:type="paragraph" w:styleId="Heading1">
    <w:name w:val="heading 1"/>
    <w:aliases w:val="~Heading 1"/>
    <w:basedOn w:val="SecHeadNonToc"/>
    <w:next w:val="Normal"/>
    <w:link w:val="Heading1Char"/>
    <w:uiPriority w:val="2"/>
    <w:qFormat/>
    <w:rsid w:val="00CC700D"/>
    <w:pPr>
      <w:pageBreakBefore w:val="0"/>
      <w:numPr>
        <w:numId w:val="5"/>
      </w:numPr>
      <w:spacing w:before="240"/>
      <w:outlineLvl w:val="0"/>
    </w:pPr>
    <w:rPr>
      <w:b/>
    </w:rPr>
  </w:style>
  <w:style w:type="paragraph" w:styleId="Heading2">
    <w:name w:val="heading 2"/>
    <w:aliases w:val="~Heading 2"/>
    <w:basedOn w:val="ExecSumSubHead"/>
    <w:next w:val="Normal"/>
    <w:link w:val="Heading2Char"/>
    <w:uiPriority w:val="2"/>
    <w:qFormat/>
    <w:rsid w:val="00AA651D"/>
    <w:pPr>
      <w:numPr>
        <w:ilvl w:val="1"/>
        <w:numId w:val="5"/>
      </w:numPr>
      <w:outlineLvl w:val="1"/>
    </w:pPr>
  </w:style>
  <w:style w:type="paragraph" w:styleId="Heading3">
    <w:name w:val="heading 3"/>
    <w:aliases w:val="~Heading 3"/>
    <w:basedOn w:val="ExecSumSubHead"/>
    <w:next w:val="Normal"/>
    <w:link w:val="Heading3Char"/>
    <w:uiPriority w:val="2"/>
    <w:qFormat/>
    <w:rsid w:val="007240BF"/>
    <w:pPr>
      <w:numPr>
        <w:ilvl w:val="2"/>
        <w:numId w:val="5"/>
      </w:numPr>
      <w:spacing w:after="0"/>
      <w:outlineLvl w:val="2"/>
    </w:pPr>
    <w:rPr>
      <w:b w:val="0"/>
      <w:color w:val="653279" w:themeColor="accent1"/>
      <w:sz w:val="28"/>
    </w:rPr>
  </w:style>
  <w:style w:type="paragraph" w:styleId="Heading4">
    <w:name w:val="heading 4"/>
    <w:aliases w:val="~Level4Heading"/>
    <w:basedOn w:val="ExecSumSubHead"/>
    <w:next w:val="Normal"/>
    <w:link w:val="Heading4Char"/>
    <w:uiPriority w:val="5"/>
    <w:qFormat/>
    <w:rsid w:val="007240BF"/>
    <w:pPr>
      <w:spacing w:after="0"/>
      <w:outlineLvl w:val="3"/>
    </w:pPr>
    <w:rPr>
      <w:color w:val="000000" w:themeColor="text1"/>
      <w:sz w:val="26"/>
    </w:rPr>
  </w:style>
  <w:style w:type="paragraph" w:styleId="Heading5">
    <w:name w:val="heading 5"/>
    <w:basedOn w:val="ExecSumSubHead"/>
    <w:next w:val="Normal"/>
    <w:link w:val="Heading5Char"/>
    <w:uiPriority w:val="5"/>
    <w:semiHidden/>
    <w:rsid w:val="00CA5ACF"/>
    <w:pPr>
      <w:keepLines/>
      <w:spacing w:after="0"/>
      <w:outlineLvl w:val="4"/>
    </w:pPr>
    <w:rPr>
      <w:rFonts w:eastAsiaTheme="majorEastAsia" w:cstheme="majorBidi"/>
      <w:b w:val="0"/>
    </w:rPr>
  </w:style>
  <w:style w:type="paragraph" w:styleId="Heading6">
    <w:name w:val="heading 6"/>
    <w:basedOn w:val="ExecSumSubHead"/>
    <w:next w:val="Normal"/>
    <w:link w:val="Heading6Char"/>
    <w:uiPriority w:val="5"/>
    <w:semiHidden/>
    <w:rsid w:val="00CA5ACF"/>
    <w:pPr>
      <w:keepLines/>
      <w:spacing w:after="0"/>
      <w:outlineLvl w:val="5"/>
    </w:pPr>
    <w:rPr>
      <w:rFonts w:eastAsiaTheme="majorEastAsia" w:cstheme="majorBidi"/>
      <w:b w:val="0"/>
      <w:i/>
      <w:iCs/>
    </w:rPr>
  </w:style>
  <w:style w:type="paragraph" w:styleId="Heading7">
    <w:name w:val="heading 7"/>
    <w:basedOn w:val="ExecSumSubHead"/>
    <w:next w:val="Normal"/>
    <w:link w:val="Heading7Char"/>
    <w:uiPriority w:val="5"/>
    <w:semiHidden/>
    <w:rsid w:val="00CA5ACF"/>
    <w:pPr>
      <w:keepLines/>
      <w:spacing w:after="0"/>
      <w:outlineLvl w:val="6"/>
    </w:pPr>
    <w:rPr>
      <w:rFonts w:eastAsiaTheme="majorEastAsia" w:cstheme="majorBidi"/>
      <w:b w:val="0"/>
      <w:iCs/>
    </w:rPr>
  </w:style>
  <w:style w:type="paragraph" w:styleId="Heading8">
    <w:name w:val="heading 8"/>
    <w:basedOn w:val="Normal"/>
    <w:next w:val="Normal"/>
    <w:link w:val="Heading8Char"/>
    <w:uiPriority w:val="5"/>
    <w:semiHidden/>
    <w:rsid w:val="00CA5ACF"/>
    <w:pPr>
      <w:keepNext/>
      <w:keepLines/>
      <w:spacing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5"/>
    <w:semiHidden/>
    <w:rsid w:val="00CA5ACF"/>
    <w:pPr>
      <w:keepNext/>
      <w:keepLines/>
      <w:spacing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HeadNonToc">
    <w:name w:val="~SecHeadNonToc"/>
    <w:basedOn w:val="NoSpacing"/>
    <w:next w:val="Normal"/>
    <w:uiPriority w:val="27"/>
    <w:semiHidden/>
    <w:qFormat/>
    <w:rsid w:val="009E6F65"/>
    <w:pPr>
      <w:keepNext/>
      <w:pageBreakBefore/>
      <w:spacing w:after="120"/>
    </w:pPr>
    <w:rPr>
      <w:rFonts w:asciiTheme="majorHAnsi" w:hAnsiTheme="majorHAnsi"/>
      <w:color w:val="653279" w:themeColor="accent1"/>
      <w:sz w:val="36"/>
    </w:rPr>
  </w:style>
  <w:style w:type="paragraph" w:styleId="NoSpacing">
    <w:name w:val="No Spacing"/>
    <w:aliases w:val="~BaseStyle"/>
    <w:uiPriority w:val="33"/>
    <w:rsid w:val="00EB4A9D"/>
    <w:pPr>
      <w:spacing w:before="0" w:line="240" w:lineRule="auto"/>
    </w:pPr>
    <w:rPr>
      <w:rFonts w:eastAsiaTheme="minorHAnsi" w:cs="Arial"/>
      <w:lang w:eastAsia="en-US"/>
    </w:rPr>
  </w:style>
  <w:style w:type="character" w:customStyle="1" w:styleId="Heading1Char">
    <w:name w:val="Heading 1 Char"/>
    <w:aliases w:val="~Heading 1 Char"/>
    <w:basedOn w:val="DefaultParagraphFont"/>
    <w:link w:val="Heading1"/>
    <w:uiPriority w:val="2"/>
    <w:rsid w:val="00CC700D"/>
    <w:rPr>
      <w:rFonts w:asciiTheme="majorHAnsi" w:eastAsiaTheme="minorHAnsi" w:hAnsiTheme="majorHAnsi" w:cs="Arial"/>
      <w:b/>
      <w:color w:val="653279" w:themeColor="accent1"/>
      <w:sz w:val="36"/>
      <w:lang w:eastAsia="en-US"/>
    </w:rPr>
  </w:style>
  <w:style w:type="paragraph" w:customStyle="1" w:styleId="ExecSumSubHead">
    <w:name w:val="~ExecSumSubHead"/>
    <w:basedOn w:val="ExecSumHead"/>
    <w:next w:val="Normal"/>
    <w:uiPriority w:val="27"/>
    <w:semiHidden/>
    <w:qFormat/>
    <w:rsid w:val="007240BF"/>
    <w:pPr>
      <w:spacing w:before="240"/>
    </w:pPr>
    <w:rPr>
      <w:color w:val="E57200" w:themeColor="accent2"/>
      <w:sz w:val="32"/>
    </w:rPr>
  </w:style>
  <w:style w:type="paragraph" w:customStyle="1" w:styleId="ExecSumHead">
    <w:name w:val="~ExecSumHead"/>
    <w:basedOn w:val="SecHeadNonToc"/>
    <w:next w:val="Normal"/>
    <w:uiPriority w:val="27"/>
    <w:semiHidden/>
    <w:qFormat/>
    <w:rsid w:val="00EC33E8"/>
    <w:pPr>
      <w:pageBreakBefore w:val="0"/>
      <w:outlineLvl w:val="0"/>
    </w:pPr>
    <w:rPr>
      <w:b/>
      <w:sz w:val="48"/>
    </w:rPr>
  </w:style>
  <w:style w:type="character" w:customStyle="1" w:styleId="Heading2Char">
    <w:name w:val="Heading 2 Char"/>
    <w:aliases w:val="~Heading 2 Char"/>
    <w:basedOn w:val="DefaultParagraphFont"/>
    <w:link w:val="Heading2"/>
    <w:uiPriority w:val="2"/>
    <w:rsid w:val="00AA651D"/>
    <w:rPr>
      <w:rFonts w:asciiTheme="majorHAnsi" w:eastAsiaTheme="minorHAnsi" w:hAnsiTheme="majorHAnsi" w:cs="Arial"/>
      <w:b/>
      <w:color w:val="E57200" w:themeColor="accent2"/>
      <w:sz w:val="32"/>
      <w:lang w:eastAsia="en-US"/>
    </w:rPr>
  </w:style>
  <w:style w:type="character" w:customStyle="1" w:styleId="Heading3Char">
    <w:name w:val="Heading 3 Char"/>
    <w:aliases w:val="~Heading 3 Char"/>
    <w:basedOn w:val="DefaultParagraphFont"/>
    <w:link w:val="Heading3"/>
    <w:uiPriority w:val="2"/>
    <w:rsid w:val="007240BF"/>
    <w:rPr>
      <w:rFonts w:asciiTheme="majorHAnsi" w:eastAsiaTheme="minorHAnsi" w:hAnsiTheme="majorHAnsi" w:cs="Arial"/>
      <w:color w:val="653279" w:themeColor="accent1"/>
      <w:sz w:val="28"/>
      <w:lang w:eastAsia="en-US"/>
    </w:rPr>
  </w:style>
  <w:style w:type="character" w:customStyle="1" w:styleId="Heading4Char">
    <w:name w:val="Heading 4 Char"/>
    <w:aliases w:val="~Level4Heading Char"/>
    <w:basedOn w:val="DefaultParagraphFont"/>
    <w:link w:val="Heading4"/>
    <w:uiPriority w:val="5"/>
    <w:rsid w:val="00F52D00"/>
    <w:rPr>
      <w:rFonts w:asciiTheme="majorHAnsi" w:eastAsiaTheme="minorHAnsi" w:hAnsiTheme="majorHAnsi" w:cs="Arial"/>
      <w:b/>
      <w:sz w:val="26"/>
      <w:lang w:eastAsia="en-US"/>
    </w:rPr>
  </w:style>
  <w:style w:type="character" w:customStyle="1" w:styleId="Heading5Char">
    <w:name w:val="Heading 5 Char"/>
    <w:basedOn w:val="DefaultParagraphFont"/>
    <w:link w:val="Heading5"/>
    <w:uiPriority w:val="5"/>
    <w:semiHidden/>
    <w:rsid w:val="0010250E"/>
    <w:rPr>
      <w:rFonts w:asciiTheme="majorHAnsi" w:eastAsiaTheme="majorEastAsia" w:hAnsiTheme="majorHAnsi" w:cstheme="majorBidi"/>
      <w:b/>
      <w:color w:val="888B8D" w:themeColor="text2"/>
      <w:sz w:val="28"/>
      <w:lang w:eastAsia="en-US"/>
    </w:rPr>
  </w:style>
  <w:style w:type="character" w:customStyle="1" w:styleId="Heading6Char">
    <w:name w:val="Heading 6 Char"/>
    <w:basedOn w:val="DefaultParagraphFont"/>
    <w:link w:val="Heading6"/>
    <w:uiPriority w:val="5"/>
    <w:semiHidden/>
    <w:rsid w:val="0010250E"/>
    <w:rPr>
      <w:rFonts w:asciiTheme="majorHAnsi" w:eastAsiaTheme="majorEastAsia" w:hAnsiTheme="majorHAnsi" w:cstheme="majorBidi"/>
      <w:b/>
      <w:i/>
      <w:iCs/>
      <w:color w:val="888B8D" w:themeColor="text2"/>
      <w:sz w:val="28"/>
      <w:lang w:eastAsia="en-US"/>
    </w:rPr>
  </w:style>
  <w:style w:type="character" w:customStyle="1" w:styleId="Heading7Char">
    <w:name w:val="Heading 7 Char"/>
    <w:basedOn w:val="DefaultParagraphFont"/>
    <w:link w:val="Heading7"/>
    <w:uiPriority w:val="5"/>
    <w:semiHidden/>
    <w:rsid w:val="0010250E"/>
    <w:rPr>
      <w:rFonts w:asciiTheme="majorHAnsi" w:eastAsiaTheme="majorEastAsia" w:hAnsiTheme="majorHAnsi" w:cstheme="majorBidi"/>
      <w:b/>
      <w:iCs/>
      <w:color w:val="888B8D" w:themeColor="text2"/>
      <w:sz w:val="28"/>
      <w:lang w:eastAsia="en-US"/>
    </w:rPr>
  </w:style>
  <w:style w:type="character" w:customStyle="1" w:styleId="Heading8Char">
    <w:name w:val="Heading 8 Char"/>
    <w:basedOn w:val="DefaultParagraphFont"/>
    <w:link w:val="Heading8"/>
    <w:uiPriority w:val="5"/>
    <w:semiHidden/>
    <w:rsid w:val="0010250E"/>
    <w:rPr>
      <w:rFonts w:asciiTheme="majorHAnsi" w:eastAsiaTheme="majorEastAsia" w:hAnsiTheme="majorHAnsi" w:cstheme="majorBidi"/>
    </w:rPr>
  </w:style>
  <w:style w:type="character" w:customStyle="1" w:styleId="Heading9Char">
    <w:name w:val="Heading 9 Char"/>
    <w:basedOn w:val="DefaultParagraphFont"/>
    <w:link w:val="Heading9"/>
    <w:uiPriority w:val="5"/>
    <w:semiHidden/>
    <w:rsid w:val="0010250E"/>
    <w:rPr>
      <w:rFonts w:asciiTheme="majorHAnsi" w:eastAsiaTheme="majorEastAsia" w:hAnsiTheme="majorHAnsi" w:cstheme="majorBidi"/>
      <w:i/>
      <w:iCs/>
    </w:rPr>
  </w:style>
  <w:style w:type="table" w:styleId="TableGrid">
    <w:name w:val="Table Grid"/>
    <w:basedOn w:val="TableNormal"/>
    <w:uiPriority w:val="59"/>
    <w:rsid w:val="00CA5ACF"/>
    <w:pPr>
      <w:spacing w:line="240" w:lineRule="auto"/>
    </w:pPr>
    <w:rPr>
      <w:rFonts w:eastAsiaTheme="minorHAns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BodyTextNum">
    <w:name w:val="~AppBodyTextNum"/>
    <w:basedOn w:val="Normal"/>
    <w:uiPriority w:val="28"/>
    <w:semiHidden/>
    <w:rsid w:val="00CA5ACF"/>
  </w:style>
  <w:style w:type="paragraph" w:customStyle="1" w:styleId="AppendixDivider">
    <w:name w:val="~AppendixDivider"/>
    <w:basedOn w:val="SecHeadNonToc"/>
    <w:next w:val="Normal"/>
    <w:uiPriority w:val="6"/>
    <w:semiHidden/>
    <w:rsid w:val="00CA5ACF"/>
    <w:pPr>
      <w:outlineLvl w:val="0"/>
    </w:pPr>
  </w:style>
  <w:style w:type="paragraph" w:customStyle="1" w:styleId="AppHead">
    <w:name w:val="~AppHead"/>
    <w:basedOn w:val="SecHeadNonToc"/>
    <w:next w:val="Normal"/>
    <w:uiPriority w:val="7"/>
    <w:semiHidden/>
    <w:qFormat/>
    <w:rsid w:val="00CA5ACF"/>
    <w:pPr>
      <w:pageBreakBefore w:val="0"/>
      <w:numPr>
        <w:numId w:val="2"/>
      </w:numPr>
      <w:tabs>
        <w:tab w:val="num" w:pos="340"/>
      </w:tabs>
      <w:spacing w:before="240"/>
      <w:ind w:left="340" w:hanging="340"/>
      <w:outlineLvl w:val="0"/>
    </w:pPr>
  </w:style>
  <w:style w:type="paragraph" w:customStyle="1" w:styleId="AppMinorSubHead">
    <w:name w:val="~AppMinorSubHead"/>
    <w:basedOn w:val="SecHeadNonToc"/>
    <w:next w:val="Normal"/>
    <w:uiPriority w:val="9"/>
    <w:semiHidden/>
    <w:qFormat/>
    <w:rsid w:val="009E6F65"/>
    <w:pPr>
      <w:pageBreakBefore w:val="0"/>
      <w:numPr>
        <w:ilvl w:val="2"/>
        <w:numId w:val="2"/>
      </w:numPr>
      <w:tabs>
        <w:tab w:val="num" w:pos="1021"/>
      </w:tabs>
      <w:ind w:left="1021" w:hanging="341"/>
      <w:outlineLvl w:val="2"/>
    </w:pPr>
    <w:rPr>
      <w:color w:val="888B8D" w:themeColor="text2"/>
      <w:sz w:val="24"/>
    </w:rPr>
  </w:style>
  <w:style w:type="paragraph" w:customStyle="1" w:styleId="AppSubHead">
    <w:name w:val="~AppSubHead"/>
    <w:basedOn w:val="SecHeadNonToc"/>
    <w:next w:val="Normal"/>
    <w:uiPriority w:val="8"/>
    <w:semiHidden/>
    <w:qFormat/>
    <w:rsid w:val="009E6F65"/>
    <w:pPr>
      <w:pageBreakBefore w:val="0"/>
      <w:numPr>
        <w:ilvl w:val="1"/>
        <w:numId w:val="2"/>
      </w:numPr>
      <w:tabs>
        <w:tab w:val="num" w:pos="680"/>
      </w:tabs>
      <w:ind w:left="680" w:hanging="340"/>
      <w:outlineLvl w:val="1"/>
    </w:pPr>
    <w:rPr>
      <w:color w:val="888B8D" w:themeColor="text2"/>
      <w:sz w:val="28"/>
    </w:rPr>
  </w:style>
  <w:style w:type="paragraph" w:customStyle="1" w:styleId="BodyHeading">
    <w:name w:val="~BodyHeading"/>
    <w:basedOn w:val="Normal"/>
    <w:next w:val="Normal"/>
    <w:uiPriority w:val="2"/>
    <w:qFormat/>
    <w:rsid w:val="007240BF"/>
    <w:pPr>
      <w:keepNext/>
      <w:spacing w:after="120" w:line="240" w:lineRule="auto"/>
    </w:pPr>
    <w:rPr>
      <w:b/>
    </w:rPr>
  </w:style>
  <w:style w:type="paragraph" w:customStyle="1" w:styleId="BodyTextNum">
    <w:name w:val="~BodyTextNum"/>
    <w:basedOn w:val="Normal"/>
    <w:uiPriority w:val="28"/>
    <w:semiHidden/>
    <w:rsid w:val="00CA5ACF"/>
  </w:style>
  <w:style w:type="paragraph" w:customStyle="1" w:styleId="Bullet1">
    <w:name w:val="~Bullet1"/>
    <w:basedOn w:val="Normal"/>
    <w:qFormat/>
    <w:rsid w:val="00EC33E8"/>
    <w:pPr>
      <w:numPr>
        <w:numId w:val="1"/>
      </w:numPr>
      <w:spacing w:before="60" w:after="60"/>
    </w:pPr>
    <w:rPr>
      <w:rFonts w:eastAsia="Calibri"/>
    </w:rPr>
  </w:style>
  <w:style w:type="paragraph" w:customStyle="1" w:styleId="Bullet2">
    <w:name w:val="~Bullet2"/>
    <w:basedOn w:val="Normal"/>
    <w:rsid w:val="00CA5ACF"/>
    <w:pPr>
      <w:numPr>
        <w:ilvl w:val="1"/>
        <w:numId w:val="1"/>
      </w:numPr>
      <w:spacing w:before="60" w:after="60"/>
    </w:pPr>
  </w:style>
  <w:style w:type="paragraph" w:customStyle="1" w:styleId="Bullet3">
    <w:name w:val="~Bullet3"/>
    <w:basedOn w:val="Normal"/>
    <w:rsid w:val="00CA5ACF"/>
    <w:pPr>
      <w:numPr>
        <w:ilvl w:val="2"/>
        <w:numId w:val="1"/>
      </w:numPr>
      <w:spacing w:before="60" w:after="60"/>
    </w:pPr>
  </w:style>
  <w:style w:type="paragraph" w:styleId="Caption">
    <w:name w:val="caption"/>
    <w:aliases w:val="~Caption"/>
    <w:basedOn w:val="BodyHeading"/>
    <w:next w:val="Normal"/>
    <w:link w:val="CaptionChar"/>
    <w:uiPriority w:val="30"/>
    <w:rsid w:val="00CA5ACF"/>
    <w:pPr>
      <w:spacing w:after="60"/>
    </w:pPr>
    <w:rPr>
      <w:rFonts w:eastAsia="Calibri"/>
    </w:rPr>
  </w:style>
  <w:style w:type="character" w:customStyle="1" w:styleId="CaptionChar">
    <w:name w:val="Caption Char"/>
    <w:aliases w:val="~Caption Char"/>
    <w:basedOn w:val="DefaultParagraphFont"/>
    <w:link w:val="Caption"/>
    <w:uiPriority w:val="30"/>
    <w:rsid w:val="0023450E"/>
    <w:rPr>
      <w:rFonts w:eastAsia="Calibri" w:cs="Arial"/>
      <w:b/>
      <w:lang w:eastAsia="en-US"/>
    </w:rPr>
  </w:style>
  <w:style w:type="paragraph" w:customStyle="1" w:styleId="CaptionWide">
    <w:name w:val="~CaptionWide"/>
    <w:basedOn w:val="Caption"/>
    <w:next w:val="Normal"/>
    <w:uiPriority w:val="30"/>
    <w:semiHidden/>
    <w:qFormat/>
    <w:rsid w:val="00CA5ACF"/>
    <w:pPr>
      <w:ind w:left="-2552"/>
    </w:pPr>
    <w:rPr>
      <w:bCs/>
    </w:rPr>
  </w:style>
  <w:style w:type="paragraph" w:customStyle="1" w:styleId="Confidential">
    <w:name w:val="~Confidential"/>
    <w:basedOn w:val="NoSpacing"/>
    <w:uiPriority w:val="34"/>
    <w:semiHidden/>
    <w:rsid w:val="00CA5ACF"/>
  </w:style>
  <w:style w:type="paragraph" w:customStyle="1" w:styleId="DocClient">
    <w:name w:val="~DocClient"/>
    <w:basedOn w:val="NoSpacing"/>
    <w:uiPriority w:val="34"/>
    <w:semiHidden/>
    <w:rsid w:val="00CA5ACF"/>
  </w:style>
  <w:style w:type="paragraph" w:customStyle="1" w:styleId="DocDate">
    <w:name w:val="~DocDate"/>
    <w:basedOn w:val="NoSpacing"/>
    <w:uiPriority w:val="34"/>
    <w:rsid w:val="00C96E12"/>
    <w:pPr>
      <w:spacing w:before="120" w:after="360"/>
      <w:ind w:right="142"/>
    </w:pPr>
    <w:rPr>
      <w:color w:val="653279" w:themeColor="accent1"/>
      <w:sz w:val="28"/>
      <w:szCs w:val="28"/>
    </w:rPr>
  </w:style>
  <w:style w:type="paragraph" w:customStyle="1" w:styleId="DocSubTitle">
    <w:name w:val="~DocSubTitle"/>
    <w:basedOn w:val="NoSpacing"/>
    <w:uiPriority w:val="34"/>
    <w:semiHidden/>
    <w:rsid w:val="00CA5ACF"/>
  </w:style>
  <w:style w:type="paragraph" w:customStyle="1" w:styleId="DocTitle">
    <w:name w:val="~DocTitle"/>
    <w:basedOn w:val="NoSpacing"/>
    <w:uiPriority w:val="34"/>
    <w:rsid w:val="00CC700D"/>
    <w:pPr>
      <w:spacing w:after="180" w:line="204" w:lineRule="auto"/>
      <w:ind w:right="142"/>
    </w:pPr>
    <w:rPr>
      <w:b/>
      <w:color w:val="E57200" w:themeColor="accent2"/>
      <w:sz w:val="48"/>
    </w:rPr>
  </w:style>
  <w:style w:type="paragraph" w:customStyle="1" w:styleId="DocType">
    <w:name w:val="~DocType"/>
    <w:basedOn w:val="NoSpacing"/>
    <w:uiPriority w:val="34"/>
    <w:semiHidden/>
    <w:rsid w:val="00CA5ACF"/>
  </w:style>
  <w:style w:type="paragraph" w:customStyle="1" w:styleId="Draft">
    <w:name w:val="~Draft"/>
    <w:basedOn w:val="NoSpacing"/>
    <w:uiPriority w:val="34"/>
    <w:semiHidden/>
    <w:rsid w:val="00CA5ACF"/>
  </w:style>
  <w:style w:type="paragraph" w:customStyle="1" w:styleId="GraphicLeft">
    <w:name w:val="~GraphicLeft"/>
    <w:basedOn w:val="NoSpacing"/>
    <w:uiPriority w:val="33"/>
    <w:semiHidden/>
    <w:rsid w:val="00CA5ACF"/>
  </w:style>
  <w:style w:type="paragraph" w:customStyle="1" w:styleId="GraphicCentre">
    <w:name w:val="~GraphicCentre"/>
    <w:basedOn w:val="GraphicLeft"/>
    <w:uiPriority w:val="33"/>
    <w:semiHidden/>
    <w:rsid w:val="00CA5ACF"/>
    <w:pPr>
      <w:jc w:val="center"/>
    </w:pPr>
  </w:style>
  <w:style w:type="paragraph" w:customStyle="1" w:styleId="GraphicRight">
    <w:name w:val="~GraphicRight"/>
    <w:basedOn w:val="GraphicLeft"/>
    <w:uiPriority w:val="33"/>
    <w:semiHidden/>
    <w:rsid w:val="00CA5ACF"/>
    <w:pPr>
      <w:jc w:val="right"/>
    </w:pPr>
  </w:style>
  <w:style w:type="paragraph" w:customStyle="1" w:styleId="Hidden">
    <w:name w:val="~Hidden"/>
    <w:basedOn w:val="NoSpacing"/>
    <w:uiPriority w:val="33"/>
    <w:semiHidden/>
    <w:rsid w:val="00CA5ACF"/>
    <w:pPr>
      <w:framePr w:wrap="around" w:vAnchor="page" w:hAnchor="page" w:xAlign="right" w:yAlign="bottom"/>
    </w:pPr>
    <w:rPr>
      <w:color w:val="C00000"/>
    </w:rPr>
  </w:style>
  <w:style w:type="paragraph" w:customStyle="1" w:styleId="IntroText">
    <w:name w:val="~IntroText"/>
    <w:basedOn w:val="Normal"/>
    <w:next w:val="Normal"/>
    <w:uiPriority w:val="28"/>
    <w:semiHidden/>
    <w:qFormat/>
    <w:rsid w:val="00CA5ACF"/>
    <w:pPr>
      <w:spacing w:before="120"/>
    </w:pPr>
  </w:style>
  <w:style w:type="paragraph" w:customStyle="1" w:styleId="KeyMsgBoxText">
    <w:name w:val="~KeyMsgBoxText"/>
    <w:basedOn w:val="Normal"/>
    <w:uiPriority w:val="32"/>
    <w:semiHidden/>
    <w:qFormat/>
    <w:rsid w:val="00F52D00"/>
    <w:rPr>
      <w:sz w:val="26"/>
    </w:rPr>
  </w:style>
  <w:style w:type="paragraph" w:customStyle="1" w:styleId="KeyMsgBoxHead">
    <w:name w:val="~KeyMsgBoxHead"/>
    <w:basedOn w:val="KeyMsgBoxText"/>
    <w:uiPriority w:val="32"/>
    <w:semiHidden/>
    <w:qFormat/>
    <w:rsid w:val="00CA5ACF"/>
    <w:pPr>
      <w:keepNext/>
      <w:spacing w:before="60" w:line="240" w:lineRule="auto"/>
    </w:pPr>
    <w:rPr>
      <w:b/>
    </w:rPr>
  </w:style>
  <w:style w:type="paragraph" w:customStyle="1" w:styleId="NumBullet1">
    <w:name w:val="~NumBullet1"/>
    <w:basedOn w:val="Normal"/>
    <w:uiPriority w:val="1"/>
    <w:qFormat/>
    <w:rsid w:val="00CA5ACF"/>
    <w:pPr>
      <w:numPr>
        <w:numId w:val="3"/>
      </w:numPr>
      <w:tabs>
        <w:tab w:val="num" w:pos="765"/>
      </w:tabs>
      <w:spacing w:before="60" w:after="60"/>
    </w:pPr>
  </w:style>
  <w:style w:type="paragraph" w:customStyle="1" w:styleId="NumBullet2">
    <w:name w:val="~NumBullet2"/>
    <w:basedOn w:val="Normal"/>
    <w:uiPriority w:val="1"/>
    <w:rsid w:val="00CA5ACF"/>
    <w:pPr>
      <w:numPr>
        <w:ilvl w:val="1"/>
        <w:numId w:val="3"/>
      </w:numPr>
      <w:spacing w:before="60" w:after="60"/>
    </w:pPr>
  </w:style>
  <w:style w:type="paragraph" w:customStyle="1" w:styleId="NumBullet3">
    <w:name w:val="~NumBullet3"/>
    <w:basedOn w:val="Normal"/>
    <w:uiPriority w:val="1"/>
    <w:rsid w:val="00CA5ACF"/>
    <w:pPr>
      <w:numPr>
        <w:ilvl w:val="2"/>
        <w:numId w:val="3"/>
      </w:numPr>
      <w:spacing w:before="60" w:after="60"/>
    </w:pPr>
  </w:style>
  <w:style w:type="table" w:customStyle="1" w:styleId="PutClientName">
    <w:name w:val="~PutClientName"/>
    <w:basedOn w:val="TableNormal"/>
    <w:uiPriority w:val="99"/>
    <w:rsid w:val="00CA5ACF"/>
    <w:pPr>
      <w:spacing w:line="240" w:lineRule="auto"/>
    </w:pPr>
    <w:rPr>
      <w:rFonts w:eastAsiaTheme="minorHAnsi" w:cs="Arial"/>
      <w:lang w:eastAsia="en-US"/>
    </w:rPr>
    <w:tblPr>
      <w:tblBorders>
        <w:top w:val="single" w:sz="4" w:space="0" w:color="auto"/>
        <w:bottom w:val="single" w:sz="4" w:space="0" w:color="auto"/>
        <w:insideH w:val="single" w:sz="4" w:space="0" w:color="auto"/>
      </w:tblBorders>
    </w:tblPr>
  </w:style>
  <w:style w:type="paragraph" w:customStyle="1" w:styleId="QuoteBoxText">
    <w:name w:val="~QuoteBoxText"/>
    <w:basedOn w:val="Normal"/>
    <w:uiPriority w:val="32"/>
    <w:semiHidden/>
    <w:qFormat/>
    <w:rsid w:val="00CA5ACF"/>
    <w:pPr>
      <w:keepNext/>
      <w:spacing w:before="120"/>
    </w:pPr>
  </w:style>
  <w:style w:type="paragraph" w:customStyle="1" w:styleId="Source">
    <w:name w:val="~Source"/>
    <w:basedOn w:val="Normal"/>
    <w:next w:val="Normal"/>
    <w:uiPriority w:val="31"/>
    <w:rsid w:val="00CA5ACF"/>
    <w:pPr>
      <w:spacing w:before="60" w:after="60" w:line="240" w:lineRule="auto"/>
      <w:ind w:left="680" w:hanging="680"/>
    </w:pPr>
    <w:rPr>
      <w:rFonts w:eastAsia="Calibri"/>
      <w:i/>
      <w:sz w:val="18"/>
    </w:rPr>
  </w:style>
  <w:style w:type="paragraph" w:customStyle="1" w:styleId="SourceWide">
    <w:name w:val="~SourceWide"/>
    <w:basedOn w:val="Source"/>
    <w:next w:val="Normal"/>
    <w:uiPriority w:val="31"/>
    <w:semiHidden/>
    <w:qFormat/>
    <w:rsid w:val="00CA5ACF"/>
    <w:pPr>
      <w:ind w:left="-2552"/>
    </w:pPr>
  </w:style>
  <w:style w:type="paragraph" w:customStyle="1" w:styleId="Spacer">
    <w:name w:val="~Spacer"/>
    <w:basedOn w:val="NoSpacing"/>
    <w:uiPriority w:val="33"/>
    <w:semiHidden/>
    <w:rsid w:val="00CA5ACF"/>
    <w:rPr>
      <w:rFonts w:ascii="Arial" w:hAnsi="Arial"/>
      <w:sz w:val="2"/>
    </w:rPr>
  </w:style>
  <w:style w:type="paragraph" w:customStyle="1" w:styleId="TableTextLeft">
    <w:name w:val="~TableTextLeft"/>
    <w:basedOn w:val="Normal"/>
    <w:uiPriority w:val="31"/>
    <w:qFormat/>
    <w:rsid w:val="00CA5ACF"/>
    <w:pPr>
      <w:spacing w:before="40" w:after="40" w:line="240" w:lineRule="auto"/>
    </w:pPr>
  </w:style>
  <w:style w:type="paragraph" w:customStyle="1" w:styleId="TableBullet1">
    <w:name w:val="~TableBullet1"/>
    <w:basedOn w:val="TableTextLeft"/>
    <w:uiPriority w:val="31"/>
    <w:rsid w:val="00CA5ACF"/>
    <w:pPr>
      <w:numPr>
        <w:numId w:val="4"/>
      </w:numPr>
    </w:pPr>
    <w:rPr>
      <w:rFonts w:eastAsia="Calibri"/>
    </w:rPr>
  </w:style>
  <w:style w:type="paragraph" w:customStyle="1" w:styleId="TableBullet2">
    <w:name w:val="~TableBullet2"/>
    <w:basedOn w:val="TableTextLeft"/>
    <w:uiPriority w:val="31"/>
    <w:rsid w:val="00CA5ACF"/>
    <w:pPr>
      <w:numPr>
        <w:ilvl w:val="1"/>
        <w:numId w:val="4"/>
      </w:numPr>
    </w:pPr>
  </w:style>
  <w:style w:type="paragraph" w:customStyle="1" w:styleId="TableBullet3">
    <w:name w:val="~TableBullet3"/>
    <w:basedOn w:val="TableTextLeft"/>
    <w:uiPriority w:val="31"/>
    <w:rsid w:val="00CA5ACF"/>
    <w:pPr>
      <w:numPr>
        <w:ilvl w:val="2"/>
        <w:numId w:val="4"/>
      </w:numPr>
    </w:pPr>
  </w:style>
  <w:style w:type="table" w:customStyle="1" w:styleId="TableClear">
    <w:name w:val="~TableClear"/>
    <w:basedOn w:val="TableNormal"/>
    <w:uiPriority w:val="99"/>
    <w:rsid w:val="00CA5ACF"/>
    <w:pPr>
      <w:spacing w:line="240" w:lineRule="auto"/>
    </w:pPr>
    <w:rPr>
      <w:rFonts w:eastAsiaTheme="minorHAnsi" w:cs="Arial"/>
      <w:lang w:eastAsia="en-US"/>
    </w:rPr>
    <w:tblPr/>
  </w:style>
  <w:style w:type="paragraph" w:customStyle="1" w:styleId="TableHeadingLeft">
    <w:name w:val="~TableHeadingLeft"/>
    <w:basedOn w:val="TableTextLeft"/>
    <w:uiPriority w:val="31"/>
    <w:semiHidden/>
    <w:qFormat/>
    <w:rsid w:val="00CA5ACF"/>
    <w:pPr>
      <w:keepNext/>
    </w:pPr>
    <w:rPr>
      <w:b/>
      <w:szCs w:val="26"/>
    </w:rPr>
  </w:style>
  <w:style w:type="paragraph" w:customStyle="1" w:styleId="TableHeadingCentre">
    <w:name w:val="~TableHeadingCentre"/>
    <w:basedOn w:val="TableHeadingLeft"/>
    <w:uiPriority w:val="31"/>
    <w:semiHidden/>
    <w:qFormat/>
    <w:rsid w:val="00CA5ACF"/>
    <w:pPr>
      <w:jc w:val="center"/>
    </w:pPr>
  </w:style>
  <w:style w:type="paragraph" w:customStyle="1" w:styleId="TableHeadingRight">
    <w:name w:val="~TableHeadingRight"/>
    <w:basedOn w:val="TableHeadingLeft"/>
    <w:uiPriority w:val="31"/>
    <w:semiHidden/>
    <w:qFormat/>
    <w:rsid w:val="00CA5ACF"/>
    <w:pPr>
      <w:jc w:val="right"/>
    </w:pPr>
  </w:style>
  <w:style w:type="table" w:customStyle="1" w:styleId="TableNormal0">
    <w:name w:val="~TableNormal"/>
    <w:basedOn w:val="TableNormal"/>
    <w:semiHidden/>
    <w:rsid w:val="00CA5ACF"/>
    <w:pPr>
      <w:spacing w:line="240" w:lineRule="auto"/>
    </w:pPr>
    <w:rPr>
      <w:rFonts w:eastAsiaTheme="minorHAnsi" w:cs="Arial"/>
      <w:lang w:eastAsia="en-US"/>
    </w:rPr>
    <w:tblPr/>
  </w:style>
  <w:style w:type="paragraph" w:customStyle="1" w:styleId="TableTextCentre">
    <w:name w:val="~TableTextCentre"/>
    <w:basedOn w:val="TableTextLeft"/>
    <w:uiPriority w:val="31"/>
    <w:semiHidden/>
    <w:qFormat/>
    <w:rsid w:val="00CA5ACF"/>
    <w:pPr>
      <w:jc w:val="center"/>
    </w:pPr>
  </w:style>
  <w:style w:type="paragraph" w:customStyle="1" w:styleId="TableTextRight">
    <w:name w:val="~TableTextRight"/>
    <w:basedOn w:val="TableTextLeft"/>
    <w:uiPriority w:val="31"/>
    <w:qFormat/>
    <w:rsid w:val="00CA5ACF"/>
    <w:pPr>
      <w:jc w:val="right"/>
    </w:pPr>
  </w:style>
  <w:style w:type="paragraph" w:customStyle="1" w:styleId="TableTotalLeft">
    <w:name w:val="~TableTotalLeft"/>
    <w:basedOn w:val="TableTextLeft"/>
    <w:uiPriority w:val="31"/>
    <w:semiHidden/>
    <w:rsid w:val="00CA5ACF"/>
    <w:rPr>
      <w:b/>
    </w:rPr>
  </w:style>
  <w:style w:type="paragraph" w:customStyle="1" w:styleId="TableTotalCentre">
    <w:name w:val="~TableTotalCentre"/>
    <w:basedOn w:val="TableTotalLeft"/>
    <w:uiPriority w:val="31"/>
    <w:semiHidden/>
    <w:rsid w:val="00CA5ACF"/>
    <w:pPr>
      <w:framePr w:wrap="around" w:vAnchor="page" w:hAnchor="margin" w:y="1135"/>
      <w:suppressOverlap/>
      <w:jc w:val="center"/>
    </w:pPr>
  </w:style>
  <w:style w:type="paragraph" w:customStyle="1" w:styleId="TableTotalRight">
    <w:name w:val="~TableTotalRight"/>
    <w:basedOn w:val="TableTotalLeft"/>
    <w:uiPriority w:val="31"/>
    <w:semiHidden/>
    <w:rsid w:val="00CA5ACF"/>
    <w:pPr>
      <w:framePr w:wrap="around" w:vAnchor="page" w:hAnchor="margin" w:y="1135"/>
      <w:suppressOverlap/>
      <w:jc w:val="right"/>
    </w:pPr>
  </w:style>
  <w:style w:type="paragraph" w:styleId="BalloonText">
    <w:name w:val="Balloon Text"/>
    <w:basedOn w:val="Normal"/>
    <w:link w:val="BalloonTextChar"/>
    <w:uiPriority w:val="99"/>
    <w:semiHidden/>
    <w:rsid w:val="00CA5ACF"/>
    <w:pPr>
      <w:spacing w:line="240" w:lineRule="auto"/>
    </w:pPr>
    <w:rPr>
      <w:rFonts w:ascii="Tahoma" w:hAnsi="Tahoma" w:cs="Tahoma"/>
      <w:color w:val="808080" w:themeColor="background1" w:themeShade="80"/>
      <w:sz w:val="16"/>
      <w:szCs w:val="16"/>
    </w:rPr>
  </w:style>
  <w:style w:type="character" w:customStyle="1" w:styleId="BalloonTextChar">
    <w:name w:val="Balloon Text Char"/>
    <w:basedOn w:val="DefaultParagraphFont"/>
    <w:link w:val="BalloonText"/>
    <w:uiPriority w:val="99"/>
    <w:semiHidden/>
    <w:rsid w:val="00660129"/>
    <w:rPr>
      <w:rFonts w:ascii="Tahoma" w:eastAsiaTheme="minorHAnsi" w:hAnsi="Tahoma" w:cs="Tahoma"/>
      <w:color w:val="808080" w:themeColor="background1" w:themeShade="80"/>
      <w:sz w:val="16"/>
      <w:szCs w:val="16"/>
      <w:lang w:eastAsia="en-US"/>
    </w:rPr>
  </w:style>
  <w:style w:type="character" w:styleId="CommentReference">
    <w:name w:val="annotation reference"/>
    <w:basedOn w:val="DefaultParagraphFont"/>
    <w:uiPriority w:val="99"/>
    <w:semiHidden/>
    <w:unhideWhenUsed/>
    <w:rsid w:val="00CA5ACF"/>
    <w:rPr>
      <w:sz w:val="16"/>
      <w:szCs w:val="16"/>
    </w:rPr>
  </w:style>
  <w:style w:type="paragraph" w:styleId="CommentText">
    <w:name w:val="annotation text"/>
    <w:basedOn w:val="Normal"/>
    <w:link w:val="CommentTextChar"/>
    <w:uiPriority w:val="99"/>
    <w:unhideWhenUsed/>
    <w:rsid w:val="00CA5ACF"/>
    <w:pPr>
      <w:spacing w:before="120" w:line="240" w:lineRule="auto"/>
    </w:pPr>
    <w:rPr>
      <w:rFonts w:ascii="Arial" w:hAnsi="Arial"/>
      <w:color w:val="auto"/>
    </w:rPr>
  </w:style>
  <w:style w:type="character" w:customStyle="1" w:styleId="CommentTextChar">
    <w:name w:val="Comment Text Char"/>
    <w:basedOn w:val="DefaultParagraphFont"/>
    <w:link w:val="CommentText"/>
    <w:uiPriority w:val="99"/>
    <w:rsid w:val="00CA5ACF"/>
    <w:rPr>
      <w:rFonts w:ascii="Arial" w:eastAsiaTheme="minorHAnsi" w:hAnsi="Arial" w:cs="Arial"/>
      <w:color w:val="auto"/>
      <w:lang w:eastAsia="en-US"/>
    </w:rPr>
  </w:style>
  <w:style w:type="paragraph" w:styleId="CommentSubject">
    <w:name w:val="annotation subject"/>
    <w:basedOn w:val="CommentText"/>
    <w:next w:val="CommentText"/>
    <w:link w:val="CommentSubjectChar"/>
    <w:uiPriority w:val="99"/>
    <w:semiHidden/>
    <w:unhideWhenUsed/>
    <w:rsid w:val="00CA5ACF"/>
    <w:rPr>
      <w:b/>
      <w:bCs/>
    </w:rPr>
  </w:style>
  <w:style w:type="character" w:customStyle="1" w:styleId="CommentSubjectChar">
    <w:name w:val="Comment Subject Char"/>
    <w:basedOn w:val="CommentTextChar"/>
    <w:link w:val="CommentSubject"/>
    <w:uiPriority w:val="99"/>
    <w:semiHidden/>
    <w:rsid w:val="00CA5ACF"/>
    <w:rPr>
      <w:rFonts w:ascii="Arial" w:eastAsiaTheme="minorHAnsi" w:hAnsi="Arial" w:cs="Arial"/>
      <w:b/>
      <w:bCs/>
      <w:color w:val="auto"/>
      <w:lang w:eastAsia="en-US"/>
    </w:rPr>
  </w:style>
  <w:style w:type="character" w:styleId="FollowedHyperlink">
    <w:name w:val="FollowedHyperlink"/>
    <w:aliases w:val="~FollowedHyperlink"/>
    <w:basedOn w:val="DefaultParagraphFont"/>
    <w:uiPriority w:val="37"/>
    <w:semiHidden/>
    <w:rsid w:val="00C25C2B"/>
    <w:rPr>
      <w:color w:val="E57200" w:themeColor="followedHyperlink"/>
      <w:u w:val="none"/>
    </w:rPr>
  </w:style>
  <w:style w:type="paragraph" w:styleId="Footer">
    <w:name w:val="footer"/>
    <w:aliases w:val="~Footer"/>
    <w:basedOn w:val="NoSpacing"/>
    <w:link w:val="FooterChar"/>
    <w:uiPriority w:val="99"/>
    <w:rsid w:val="007759B2"/>
    <w:rPr>
      <w:sz w:val="20"/>
    </w:rPr>
  </w:style>
  <w:style w:type="character" w:customStyle="1" w:styleId="FooterChar">
    <w:name w:val="Footer Char"/>
    <w:aliases w:val="~Footer Char"/>
    <w:basedOn w:val="DefaultParagraphFont"/>
    <w:link w:val="Footer"/>
    <w:uiPriority w:val="99"/>
    <w:rsid w:val="007759B2"/>
    <w:rPr>
      <w:rFonts w:eastAsiaTheme="minorHAnsi" w:cs="Arial"/>
      <w:sz w:val="20"/>
      <w:lang w:eastAsia="en-US"/>
    </w:rPr>
  </w:style>
  <w:style w:type="character" w:styleId="FootnoteReference">
    <w:name w:val="footnote reference"/>
    <w:basedOn w:val="DefaultParagraphFont"/>
    <w:uiPriority w:val="35"/>
    <w:rsid w:val="009E6F65"/>
    <w:rPr>
      <w:rFonts w:asciiTheme="minorHAnsi" w:hAnsiTheme="minorHAnsi"/>
      <w:color w:val="E57200" w:themeColor="accent2"/>
      <w:vertAlign w:val="superscript"/>
    </w:rPr>
  </w:style>
  <w:style w:type="paragraph" w:styleId="FootnoteText">
    <w:name w:val="footnote text"/>
    <w:aliases w:val="~FootnoteText"/>
    <w:basedOn w:val="NoSpacing"/>
    <w:link w:val="FootnoteTextChar"/>
    <w:uiPriority w:val="35"/>
    <w:rsid w:val="00022C5E"/>
    <w:pPr>
      <w:spacing w:before="60"/>
      <w:ind w:left="284" w:hanging="284"/>
    </w:pPr>
    <w:rPr>
      <w:sz w:val="18"/>
    </w:rPr>
  </w:style>
  <w:style w:type="character" w:customStyle="1" w:styleId="FootnoteTextChar">
    <w:name w:val="Footnote Text Char"/>
    <w:aliases w:val="~FootnoteText Char"/>
    <w:basedOn w:val="DefaultParagraphFont"/>
    <w:link w:val="FootnoteText"/>
    <w:uiPriority w:val="35"/>
    <w:rsid w:val="00C96E12"/>
    <w:rPr>
      <w:rFonts w:eastAsiaTheme="minorHAnsi" w:cs="Arial"/>
      <w:sz w:val="18"/>
      <w:lang w:eastAsia="en-US"/>
    </w:rPr>
  </w:style>
  <w:style w:type="paragraph" w:styleId="Header">
    <w:name w:val="header"/>
    <w:aliases w:val="~Header"/>
    <w:basedOn w:val="NoSpacing"/>
    <w:link w:val="HeaderChar"/>
    <w:uiPriority w:val="36"/>
    <w:semiHidden/>
    <w:rsid w:val="00C96E12"/>
    <w:rPr>
      <w:sz w:val="20"/>
    </w:rPr>
  </w:style>
  <w:style w:type="character" w:customStyle="1" w:styleId="HeaderChar">
    <w:name w:val="Header Char"/>
    <w:aliases w:val="~Header Char"/>
    <w:basedOn w:val="DefaultParagraphFont"/>
    <w:link w:val="Header"/>
    <w:uiPriority w:val="36"/>
    <w:semiHidden/>
    <w:rsid w:val="007759B2"/>
    <w:rPr>
      <w:rFonts w:eastAsiaTheme="minorHAnsi" w:cs="Arial"/>
      <w:sz w:val="20"/>
      <w:lang w:eastAsia="en-US"/>
    </w:rPr>
  </w:style>
  <w:style w:type="character" w:styleId="Hyperlink">
    <w:name w:val="Hyperlink"/>
    <w:aliases w:val="~Hyperlink"/>
    <w:basedOn w:val="DefaultParagraphFont"/>
    <w:uiPriority w:val="99"/>
    <w:rsid w:val="00C25C2B"/>
    <w:rPr>
      <w:color w:val="653279" w:themeColor="hyperlink"/>
      <w:u w:val="none"/>
    </w:rPr>
  </w:style>
  <w:style w:type="table" w:styleId="MediumShading2-Accent1">
    <w:name w:val="Medium Shading 2 Accent 1"/>
    <w:basedOn w:val="TableNormal"/>
    <w:uiPriority w:val="64"/>
    <w:rsid w:val="00CA5ACF"/>
    <w:pPr>
      <w:spacing w:line="240" w:lineRule="auto"/>
    </w:pPr>
    <w:rPr>
      <w:rFonts w:eastAsiaTheme="minorHAnsi" w:cs="Arial"/>
      <w:color w:val="808080" w:themeColor="background1" w:themeShade="80"/>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5327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53279" w:themeFill="accent1"/>
      </w:tcPr>
    </w:tblStylePr>
    <w:tblStylePr w:type="lastCol">
      <w:rPr>
        <w:b/>
        <w:bCs/>
        <w:color w:val="FFFFFF" w:themeColor="background1"/>
      </w:rPr>
      <w:tblPr/>
      <w:tcPr>
        <w:tcBorders>
          <w:left w:val="nil"/>
          <w:right w:val="nil"/>
          <w:insideH w:val="nil"/>
          <w:insideV w:val="nil"/>
        </w:tcBorders>
        <w:shd w:val="clear" w:color="auto" w:fill="65327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semiHidden/>
    <w:rsid w:val="00CA5ACF"/>
    <w:rPr>
      <w:color w:val="808080"/>
    </w:rPr>
  </w:style>
  <w:style w:type="paragraph" w:styleId="TOC1">
    <w:name w:val="toc 1"/>
    <w:aliases w:val="~SectionHeadings"/>
    <w:basedOn w:val="NoSpacing"/>
    <w:next w:val="Normal"/>
    <w:uiPriority w:val="39"/>
    <w:semiHidden/>
    <w:rsid w:val="00CA5ACF"/>
    <w:pPr>
      <w:tabs>
        <w:tab w:val="right" w:pos="7655"/>
      </w:tabs>
      <w:spacing w:after="120"/>
      <w:ind w:right="403"/>
    </w:pPr>
    <w:rPr>
      <w:rFonts w:asciiTheme="majorHAnsi" w:eastAsiaTheme="minorEastAsia" w:hAnsiTheme="majorHAnsi"/>
      <w:noProof/>
      <w:lang w:eastAsia="en-GB"/>
    </w:rPr>
  </w:style>
  <w:style w:type="paragraph" w:styleId="TOC2">
    <w:name w:val="toc 2"/>
    <w:aliases w:val="~SubHeadings"/>
    <w:basedOn w:val="TOC1"/>
    <w:next w:val="Normal"/>
    <w:uiPriority w:val="39"/>
    <w:semiHidden/>
    <w:rsid w:val="00CA5ACF"/>
    <w:pPr>
      <w:ind w:left="425"/>
    </w:pPr>
  </w:style>
  <w:style w:type="paragraph" w:styleId="TOC3">
    <w:name w:val="toc 3"/>
    <w:aliases w:val="~MinorSubheadings"/>
    <w:basedOn w:val="TOC2"/>
    <w:next w:val="Normal"/>
    <w:uiPriority w:val="39"/>
    <w:semiHidden/>
    <w:rsid w:val="00CA5ACF"/>
    <w:pPr>
      <w:ind w:left="850"/>
    </w:pPr>
  </w:style>
  <w:style w:type="paragraph" w:styleId="TOC4">
    <w:name w:val="toc 4"/>
    <w:aliases w:val="~FourthHeadLevel"/>
    <w:basedOn w:val="TOC3"/>
    <w:next w:val="Normal"/>
    <w:uiPriority w:val="38"/>
    <w:semiHidden/>
    <w:rsid w:val="00CA5ACF"/>
    <w:pPr>
      <w:tabs>
        <w:tab w:val="left" w:pos="2098"/>
      </w:tabs>
      <w:ind w:left="2098" w:hanging="794"/>
    </w:pPr>
  </w:style>
  <w:style w:type="paragraph" w:styleId="TOC5">
    <w:name w:val="toc 5"/>
    <w:aliases w:val="~ExecSumHeading"/>
    <w:basedOn w:val="TOC1"/>
    <w:next w:val="Normal"/>
    <w:uiPriority w:val="39"/>
    <w:semiHidden/>
    <w:rsid w:val="00CA5ACF"/>
  </w:style>
  <w:style w:type="paragraph" w:styleId="TOC6">
    <w:name w:val="toc 6"/>
    <w:aliases w:val="~AppDivider"/>
    <w:basedOn w:val="TOC1"/>
    <w:next w:val="Normal"/>
    <w:uiPriority w:val="39"/>
    <w:semiHidden/>
    <w:rsid w:val="00CA5ACF"/>
    <w:pPr>
      <w:spacing w:before="240"/>
    </w:pPr>
  </w:style>
  <w:style w:type="paragraph" w:styleId="TOC7">
    <w:name w:val="toc 7"/>
    <w:aliases w:val="~AppHeadings"/>
    <w:basedOn w:val="TOC1"/>
    <w:next w:val="Normal"/>
    <w:uiPriority w:val="39"/>
    <w:semiHidden/>
    <w:rsid w:val="00CA5ACF"/>
  </w:style>
  <w:style w:type="paragraph" w:styleId="TOC8">
    <w:name w:val="toc 8"/>
    <w:aliases w:val="~AppSubHeadings"/>
    <w:basedOn w:val="TOC2"/>
    <w:next w:val="Normal"/>
    <w:uiPriority w:val="38"/>
    <w:semiHidden/>
    <w:rsid w:val="00CA5ACF"/>
  </w:style>
  <w:style w:type="paragraph" w:styleId="TOC9">
    <w:name w:val="toc 9"/>
    <w:basedOn w:val="Normal"/>
    <w:next w:val="Normal"/>
    <w:uiPriority w:val="38"/>
    <w:semiHidden/>
    <w:rsid w:val="00CA5ACF"/>
    <w:pPr>
      <w:spacing w:before="120" w:after="100"/>
      <w:ind w:left="1600"/>
    </w:pPr>
    <w:rPr>
      <w:rFonts w:ascii="Arial" w:hAnsi="Arial"/>
    </w:rPr>
  </w:style>
  <w:style w:type="paragraph" w:styleId="TOCHeading">
    <w:name w:val="TOC Heading"/>
    <w:basedOn w:val="Heading1"/>
    <w:next w:val="Normal"/>
    <w:uiPriority w:val="38"/>
    <w:semiHidden/>
    <w:rsid w:val="00CA5ACF"/>
    <w:pPr>
      <w:keepLines/>
      <w:numPr>
        <w:numId w:val="0"/>
      </w:numPr>
      <w:spacing w:before="480" w:after="0"/>
      <w:jc w:val="both"/>
      <w:outlineLvl w:val="9"/>
    </w:pPr>
    <w:rPr>
      <w:rFonts w:eastAsiaTheme="majorEastAsia" w:cstheme="majorBidi"/>
      <w:bCs/>
      <w:sz w:val="28"/>
      <w:szCs w:val="28"/>
    </w:rPr>
  </w:style>
  <w:style w:type="table" w:customStyle="1" w:styleId="GridTable21">
    <w:name w:val="Grid Table 21"/>
    <w:basedOn w:val="TableNormal"/>
    <w:uiPriority w:val="47"/>
    <w:rsid w:val="00776390"/>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9B62BB"/>
    <w:pPr>
      <w:spacing w:line="240" w:lineRule="auto"/>
    </w:pPr>
    <w:tblPr>
      <w:tblStyleRowBandSize w:val="1"/>
      <w:tblStyleColBandSize w:val="1"/>
      <w:tblBorders>
        <w:top w:val="single" w:sz="2" w:space="0" w:color="AB6EC3" w:themeColor="accent1" w:themeTint="99"/>
        <w:bottom w:val="single" w:sz="2" w:space="0" w:color="AB6EC3" w:themeColor="accent1" w:themeTint="99"/>
        <w:insideH w:val="single" w:sz="2" w:space="0" w:color="AB6EC3" w:themeColor="accent1" w:themeTint="99"/>
        <w:insideV w:val="single" w:sz="2" w:space="0" w:color="AB6EC3" w:themeColor="accent1" w:themeTint="99"/>
      </w:tblBorders>
    </w:tblPr>
    <w:tblStylePr w:type="firstRow">
      <w:rPr>
        <w:b/>
        <w:bCs/>
      </w:rPr>
      <w:tblPr/>
      <w:tcPr>
        <w:tcBorders>
          <w:top w:val="nil"/>
          <w:bottom w:val="single" w:sz="12" w:space="0" w:color="AB6EC3" w:themeColor="accent1" w:themeTint="99"/>
          <w:insideH w:val="nil"/>
          <w:insideV w:val="nil"/>
        </w:tcBorders>
        <w:shd w:val="clear" w:color="auto" w:fill="FFFFFF" w:themeFill="background1"/>
      </w:tcPr>
    </w:tblStylePr>
    <w:tblStylePr w:type="lastRow">
      <w:rPr>
        <w:b/>
        <w:bCs/>
      </w:rPr>
      <w:tblPr/>
      <w:tcPr>
        <w:tcBorders>
          <w:top w:val="double" w:sz="2" w:space="0" w:color="AB6E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CEEB" w:themeFill="accent1" w:themeFillTint="33"/>
      </w:tcPr>
    </w:tblStylePr>
    <w:tblStylePr w:type="band1Horz">
      <w:tblPr/>
      <w:tcPr>
        <w:shd w:val="clear" w:color="auto" w:fill="E3CEEB" w:themeFill="accent1" w:themeFillTint="33"/>
      </w:tcPr>
    </w:tblStylePr>
  </w:style>
  <w:style w:type="table" w:customStyle="1" w:styleId="MCCTable">
    <w:name w:val="~MCC Table"/>
    <w:basedOn w:val="TableNormal"/>
    <w:uiPriority w:val="99"/>
    <w:rsid w:val="003978EF"/>
    <w:pPr>
      <w:spacing w:before="120" w:line="240" w:lineRule="auto"/>
      <w:jc w:val="both"/>
    </w:pPr>
    <w:rPr>
      <w:rFonts w:eastAsiaTheme="minorHAnsi" w:cs="Arial"/>
      <w:sz w:val="22"/>
      <w:szCs w:val="22"/>
      <w:lang w:eastAsia="en-US"/>
    </w:rPr>
    <w:tblPr>
      <w:tblStyleRowBandSize w:val="1"/>
      <w:tblBorders>
        <w:top w:val="single" w:sz="2" w:space="0" w:color="653279" w:themeColor="accent1"/>
        <w:left w:val="single" w:sz="2" w:space="0" w:color="653279" w:themeColor="accent1"/>
        <w:bottom w:val="single" w:sz="2" w:space="0" w:color="653279" w:themeColor="accent1"/>
        <w:right w:val="single" w:sz="2" w:space="0" w:color="653279" w:themeColor="accent1"/>
        <w:insideH w:val="single" w:sz="2" w:space="0" w:color="653279" w:themeColor="accent1"/>
        <w:insideV w:val="single" w:sz="2" w:space="0" w:color="653279" w:themeColor="accent1"/>
      </w:tblBorders>
    </w:tblPr>
    <w:tblStylePr w:type="firstRow">
      <w:rPr>
        <w:rFonts w:asciiTheme="majorHAnsi" w:hAnsiTheme="majorHAnsi"/>
        <w:b/>
        <w:color w:val="FFFFFF" w:themeColor="background1"/>
      </w:rPr>
      <w:tblPr/>
      <w:trPr>
        <w:tblHeader/>
      </w:trPr>
      <w:tcPr>
        <w:shd w:val="clear" w:color="auto" w:fill="653279" w:themeFill="accent1"/>
      </w:tcPr>
    </w:tblStylePr>
    <w:tblStylePr w:type="firstCol">
      <w:rPr>
        <w:rFonts w:asciiTheme="majorHAnsi" w:hAnsiTheme="majorHAnsi"/>
        <w:b/>
        <w:color w:val="E57200" w:themeColor="accent2"/>
      </w:rPr>
    </w:tblStylePr>
    <w:tblStylePr w:type="band1Horz">
      <w:tblPr/>
      <w:tcPr>
        <w:shd w:val="clear" w:color="auto" w:fill="E1E2E2" w:themeFill="background2"/>
      </w:tcPr>
    </w:tblStylePr>
  </w:style>
  <w:style w:type="paragraph" w:customStyle="1" w:styleId="KeyMessageBoxBullet">
    <w:name w:val="~KeyMessageBoxBullet"/>
    <w:basedOn w:val="Normal"/>
    <w:uiPriority w:val="32"/>
    <w:semiHidden/>
    <w:rsid w:val="00D754E4"/>
    <w:pPr>
      <w:keepNext/>
      <w:numPr>
        <w:numId w:val="6"/>
      </w:numPr>
      <w:spacing w:before="120" w:after="120" w:line="240" w:lineRule="auto"/>
      <w:ind w:left="431" w:hanging="431"/>
      <w:contextualSpacing/>
      <w:jc w:val="both"/>
    </w:pPr>
    <w:rPr>
      <w:rFonts w:eastAsiaTheme="minorHAnsi" w:cs="Arial"/>
      <w:szCs w:val="22"/>
      <w:lang w:eastAsia="en-US"/>
    </w:rPr>
  </w:style>
  <w:style w:type="paragraph" w:customStyle="1" w:styleId="KeyMsg1">
    <w:name w:val="~KeyMsg1"/>
    <w:basedOn w:val="KeyMsgBoxText"/>
    <w:next w:val="Normal"/>
    <w:uiPriority w:val="32"/>
    <w:qFormat/>
    <w:rsid w:val="00F52D00"/>
    <w:rPr>
      <w:color w:val="653279" w:themeColor="accent1"/>
    </w:rPr>
  </w:style>
  <w:style w:type="paragraph" w:customStyle="1" w:styleId="KeyMsg2">
    <w:name w:val="~KeyMsg2"/>
    <w:basedOn w:val="KeyMsg1"/>
    <w:next w:val="Normal"/>
    <w:uiPriority w:val="32"/>
    <w:qFormat/>
    <w:rsid w:val="00F52D00"/>
    <w:rPr>
      <w:color w:val="E57200" w:themeColor="accent2"/>
    </w:rPr>
  </w:style>
  <w:style w:type="paragraph" w:styleId="ListParagraph">
    <w:name w:val="List Paragraph"/>
    <w:basedOn w:val="Normal"/>
    <w:uiPriority w:val="34"/>
    <w:qFormat/>
    <w:rsid w:val="00005117"/>
    <w:pPr>
      <w:ind w:left="720"/>
      <w:contextualSpacing/>
    </w:pPr>
  </w:style>
  <w:style w:type="character" w:customStyle="1" w:styleId="UnresolvedMention1">
    <w:name w:val="Unresolved Mention1"/>
    <w:basedOn w:val="DefaultParagraphFont"/>
    <w:uiPriority w:val="99"/>
    <w:semiHidden/>
    <w:unhideWhenUsed/>
    <w:rsid w:val="00875144"/>
    <w:rPr>
      <w:color w:val="605E5C"/>
      <w:shd w:val="clear" w:color="auto" w:fill="E1DFDD"/>
    </w:rPr>
  </w:style>
  <w:style w:type="character" w:customStyle="1" w:styleId="UnresolvedMention2">
    <w:name w:val="Unresolved Mention2"/>
    <w:basedOn w:val="DefaultParagraphFont"/>
    <w:uiPriority w:val="99"/>
    <w:semiHidden/>
    <w:unhideWhenUsed/>
    <w:rsid w:val="00A26B7B"/>
    <w:rPr>
      <w:color w:val="605E5C"/>
      <w:shd w:val="clear" w:color="auto" w:fill="E1DFDD"/>
    </w:rPr>
  </w:style>
  <w:style w:type="character" w:customStyle="1" w:styleId="normaltextrun">
    <w:name w:val="normaltextrun"/>
    <w:basedOn w:val="DefaultParagraphFont"/>
    <w:rsid w:val="00074220"/>
  </w:style>
  <w:style w:type="paragraph" w:customStyle="1" w:styleId="paragraph">
    <w:name w:val="paragraph"/>
    <w:basedOn w:val="Normal"/>
    <w:rsid w:val="00074220"/>
    <w:pPr>
      <w:spacing w:before="100" w:beforeAutospacing="1" w:after="100" w:afterAutospacing="1" w:line="240" w:lineRule="auto"/>
    </w:pPr>
    <w:rPr>
      <w:rFonts w:ascii="Times New Roman" w:eastAsia="Times New Roman" w:hAnsi="Times New Roman" w:cs="Times New Roman"/>
      <w:color w:val="auto"/>
      <w:lang w:eastAsia="en-GB"/>
    </w:rPr>
  </w:style>
  <w:style w:type="character" w:styleId="UnresolvedMention">
    <w:name w:val="Unresolved Mention"/>
    <w:basedOn w:val="DefaultParagraphFont"/>
    <w:uiPriority w:val="99"/>
    <w:semiHidden/>
    <w:unhideWhenUsed/>
    <w:rsid w:val="0095429B"/>
    <w:rPr>
      <w:color w:val="605E5C"/>
      <w:shd w:val="clear" w:color="auto" w:fill="E1DFDD"/>
    </w:rPr>
  </w:style>
  <w:style w:type="character" w:styleId="Strong">
    <w:name w:val="Strong"/>
    <w:basedOn w:val="DefaultParagraphFont"/>
    <w:uiPriority w:val="39"/>
    <w:qFormat/>
    <w:rsid w:val="00C15216"/>
    <w:rPr>
      <w:b/>
      <w:bCs/>
    </w:rPr>
  </w:style>
  <w:style w:type="character" w:customStyle="1" w:styleId="eop">
    <w:name w:val="eop"/>
    <w:basedOn w:val="DefaultParagraphFont"/>
    <w:rsid w:val="003325E6"/>
  </w:style>
  <w:style w:type="character" w:customStyle="1" w:styleId="superscript">
    <w:name w:val="superscript"/>
    <w:basedOn w:val="DefaultParagraphFont"/>
    <w:rsid w:val="00B027B0"/>
  </w:style>
  <w:style w:type="character" w:styleId="Mention">
    <w:name w:val="Mention"/>
    <w:basedOn w:val="DefaultParagraphFont"/>
    <w:uiPriority w:val="99"/>
    <w:unhideWhenUsed/>
    <w:rsid w:val="00B44194"/>
    <w:rPr>
      <w:color w:val="2B579A"/>
      <w:shd w:val="clear" w:color="auto" w:fill="E1DFDD"/>
    </w:rPr>
  </w:style>
  <w:style w:type="paragraph" w:styleId="Revision">
    <w:name w:val="Revision"/>
    <w:hidden/>
    <w:uiPriority w:val="99"/>
    <w:semiHidden/>
    <w:rsid w:val="007871A6"/>
    <w:pPr>
      <w:spacing w:before="0" w:line="240" w:lineRule="auto"/>
    </w:pPr>
  </w:style>
  <w:style w:type="paragraph" w:styleId="EndnoteText">
    <w:name w:val="endnote text"/>
    <w:basedOn w:val="Normal"/>
    <w:link w:val="EndnoteTextChar"/>
    <w:uiPriority w:val="99"/>
    <w:unhideWhenUsed/>
    <w:rsid w:val="00D34465"/>
    <w:pPr>
      <w:spacing w:before="0" w:line="240" w:lineRule="auto"/>
    </w:pPr>
    <w:rPr>
      <w:sz w:val="20"/>
      <w:szCs w:val="20"/>
    </w:rPr>
  </w:style>
  <w:style w:type="character" w:customStyle="1" w:styleId="EndnoteTextChar">
    <w:name w:val="Endnote Text Char"/>
    <w:basedOn w:val="DefaultParagraphFont"/>
    <w:link w:val="EndnoteText"/>
    <w:uiPriority w:val="99"/>
    <w:rsid w:val="00D34465"/>
    <w:rPr>
      <w:sz w:val="20"/>
      <w:szCs w:val="20"/>
    </w:rPr>
  </w:style>
  <w:style w:type="character" w:styleId="EndnoteReference">
    <w:name w:val="endnote reference"/>
    <w:basedOn w:val="DefaultParagraphFont"/>
    <w:uiPriority w:val="99"/>
    <w:semiHidden/>
    <w:unhideWhenUsed/>
    <w:rsid w:val="00D34465"/>
    <w:rPr>
      <w:vertAlign w:val="superscript"/>
    </w:rPr>
  </w:style>
  <w:style w:type="paragraph" w:styleId="NormalWeb">
    <w:name w:val="Normal (Web)"/>
    <w:basedOn w:val="Normal"/>
    <w:uiPriority w:val="99"/>
    <w:semiHidden/>
    <w:unhideWhenUsed/>
    <w:rsid w:val="00A6616E"/>
    <w:pPr>
      <w:spacing w:before="100" w:beforeAutospacing="1" w:after="100" w:afterAutospacing="1" w:line="240" w:lineRule="auto"/>
    </w:pPr>
    <w:rPr>
      <w:rFonts w:ascii="Times New Roman" w:eastAsia="Times New Roman" w:hAnsi="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31584">
      <w:bodyDiv w:val="1"/>
      <w:marLeft w:val="0"/>
      <w:marRight w:val="0"/>
      <w:marTop w:val="0"/>
      <w:marBottom w:val="0"/>
      <w:divBdr>
        <w:top w:val="none" w:sz="0" w:space="0" w:color="auto"/>
        <w:left w:val="none" w:sz="0" w:space="0" w:color="auto"/>
        <w:bottom w:val="none" w:sz="0" w:space="0" w:color="auto"/>
        <w:right w:val="none" w:sz="0" w:space="0" w:color="auto"/>
      </w:divBdr>
    </w:div>
    <w:div w:id="85736402">
      <w:bodyDiv w:val="1"/>
      <w:marLeft w:val="0"/>
      <w:marRight w:val="0"/>
      <w:marTop w:val="0"/>
      <w:marBottom w:val="0"/>
      <w:divBdr>
        <w:top w:val="none" w:sz="0" w:space="0" w:color="auto"/>
        <w:left w:val="none" w:sz="0" w:space="0" w:color="auto"/>
        <w:bottom w:val="none" w:sz="0" w:space="0" w:color="auto"/>
        <w:right w:val="none" w:sz="0" w:space="0" w:color="auto"/>
      </w:divBdr>
    </w:div>
    <w:div w:id="86386146">
      <w:bodyDiv w:val="1"/>
      <w:marLeft w:val="0"/>
      <w:marRight w:val="0"/>
      <w:marTop w:val="0"/>
      <w:marBottom w:val="0"/>
      <w:divBdr>
        <w:top w:val="none" w:sz="0" w:space="0" w:color="auto"/>
        <w:left w:val="none" w:sz="0" w:space="0" w:color="auto"/>
        <w:bottom w:val="none" w:sz="0" w:space="0" w:color="auto"/>
        <w:right w:val="none" w:sz="0" w:space="0" w:color="auto"/>
      </w:divBdr>
    </w:div>
    <w:div w:id="116917743">
      <w:bodyDiv w:val="1"/>
      <w:marLeft w:val="0"/>
      <w:marRight w:val="0"/>
      <w:marTop w:val="0"/>
      <w:marBottom w:val="0"/>
      <w:divBdr>
        <w:top w:val="none" w:sz="0" w:space="0" w:color="auto"/>
        <w:left w:val="none" w:sz="0" w:space="0" w:color="auto"/>
        <w:bottom w:val="none" w:sz="0" w:space="0" w:color="auto"/>
        <w:right w:val="none" w:sz="0" w:space="0" w:color="auto"/>
      </w:divBdr>
    </w:div>
    <w:div w:id="128744826">
      <w:bodyDiv w:val="1"/>
      <w:marLeft w:val="0"/>
      <w:marRight w:val="0"/>
      <w:marTop w:val="0"/>
      <w:marBottom w:val="0"/>
      <w:divBdr>
        <w:top w:val="none" w:sz="0" w:space="0" w:color="auto"/>
        <w:left w:val="none" w:sz="0" w:space="0" w:color="auto"/>
        <w:bottom w:val="none" w:sz="0" w:space="0" w:color="auto"/>
        <w:right w:val="none" w:sz="0" w:space="0" w:color="auto"/>
      </w:divBdr>
    </w:div>
    <w:div w:id="141583375">
      <w:bodyDiv w:val="1"/>
      <w:marLeft w:val="0"/>
      <w:marRight w:val="0"/>
      <w:marTop w:val="0"/>
      <w:marBottom w:val="0"/>
      <w:divBdr>
        <w:top w:val="none" w:sz="0" w:space="0" w:color="auto"/>
        <w:left w:val="none" w:sz="0" w:space="0" w:color="auto"/>
        <w:bottom w:val="none" w:sz="0" w:space="0" w:color="auto"/>
        <w:right w:val="none" w:sz="0" w:space="0" w:color="auto"/>
      </w:divBdr>
      <w:divsChild>
        <w:div w:id="250549296">
          <w:marLeft w:val="0"/>
          <w:marRight w:val="0"/>
          <w:marTop w:val="0"/>
          <w:marBottom w:val="0"/>
          <w:divBdr>
            <w:top w:val="none" w:sz="0" w:space="0" w:color="auto"/>
            <w:left w:val="none" w:sz="0" w:space="0" w:color="auto"/>
            <w:bottom w:val="none" w:sz="0" w:space="0" w:color="auto"/>
            <w:right w:val="none" w:sz="0" w:space="0" w:color="auto"/>
          </w:divBdr>
          <w:divsChild>
            <w:div w:id="2092313029">
              <w:marLeft w:val="0"/>
              <w:marRight w:val="0"/>
              <w:marTop w:val="0"/>
              <w:marBottom w:val="0"/>
              <w:divBdr>
                <w:top w:val="none" w:sz="0" w:space="0" w:color="auto"/>
                <w:left w:val="none" w:sz="0" w:space="0" w:color="auto"/>
                <w:bottom w:val="none" w:sz="0" w:space="0" w:color="auto"/>
                <w:right w:val="none" w:sz="0" w:space="0" w:color="auto"/>
              </w:divBdr>
              <w:divsChild>
                <w:div w:id="1529491162">
                  <w:marLeft w:val="0"/>
                  <w:marRight w:val="0"/>
                  <w:marTop w:val="0"/>
                  <w:marBottom w:val="0"/>
                  <w:divBdr>
                    <w:top w:val="none" w:sz="0" w:space="0" w:color="auto"/>
                    <w:left w:val="none" w:sz="0" w:space="0" w:color="auto"/>
                    <w:bottom w:val="none" w:sz="0" w:space="0" w:color="auto"/>
                    <w:right w:val="none" w:sz="0" w:space="0" w:color="auto"/>
                  </w:divBdr>
                  <w:divsChild>
                    <w:div w:id="1238512669">
                      <w:marLeft w:val="0"/>
                      <w:marRight w:val="0"/>
                      <w:marTop w:val="0"/>
                      <w:marBottom w:val="0"/>
                      <w:divBdr>
                        <w:top w:val="none" w:sz="0" w:space="0" w:color="auto"/>
                        <w:left w:val="none" w:sz="0" w:space="0" w:color="auto"/>
                        <w:bottom w:val="none" w:sz="0" w:space="0" w:color="auto"/>
                        <w:right w:val="none" w:sz="0" w:space="0" w:color="auto"/>
                      </w:divBdr>
                      <w:divsChild>
                        <w:div w:id="1120077703">
                          <w:marLeft w:val="0"/>
                          <w:marRight w:val="0"/>
                          <w:marTop w:val="0"/>
                          <w:marBottom w:val="0"/>
                          <w:divBdr>
                            <w:top w:val="none" w:sz="0" w:space="0" w:color="auto"/>
                            <w:left w:val="none" w:sz="0" w:space="0" w:color="auto"/>
                            <w:bottom w:val="none" w:sz="0" w:space="0" w:color="auto"/>
                            <w:right w:val="none" w:sz="0" w:space="0" w:color="auto"/>
                          </w:divBdr>
                          <w:divsChild>
                            <w:div w:id="2145464869">
                              <w:marLeft w:val="0"/>
                              <w:marRight w:val="0"/>
                              <w:marTop w:val="0"/>
                              <w:marBottom w:val="0"/>
                              <w:divBdr>
                                <w:top w:val="none" w:sz="0" w:space="0" w:color="auto"/>
                                <w:left w:val="none" w:sz="0" w:space="0" w:color="auto"/>
                                <w:bottom w:val="none" w:sz="0" w:space="0" w:color="auto"/>
                                <w:right w:val="none" w:sz="0" w:space="0" w:color="auto"/>
                              </w:divBdr>
                              <w:divsChild>
                                <w:div w:id="943460226">
                                  <w:marLeft w:val="0"/>
                                  <w:marRight w:val="0"/>
                                  <w:marTop w:val="0"/>
                                  <w:marBottom w:val="0"/>
                                  <w:divBdr>
                                    <w:top w:val="none" w:sz="0" w:space="0" w:color="auto"/>
                                    <w:left w:val="none" w:sz="0" w:space="0" w:color="auto"/>
                                    <w:bottom w:val="none" w:sz="0" w:space="0" w:color="auto"/>
                                    <w:right w:val="none" w:sz="0" w:space="0" w:color="auto"/>
                                  </w:divBdr>
                                  <w:divsChild>
                                    <w:div w:id="136131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557021">
          <w:marLeft w:val="0"/>
          <w:marRight w:val="0"/>
          <w:marTop w:val="0"/>
          <w:marBottom w:val="0"/>
          <w:divBdr>
            <w:top w:val="none" w:sz="0" w:space="0" w:color="auto"/>
            <w:left w:val="none" w:sz="0" w:space="0" w:color="auto"/>
            <w:bottom w:val="none" w:sz="0" w:space="0" w:color="auto"/>
            <w:right w:val="none" w:sz="0" w:space="0" w:color="auto"/>
          </w:divBdr>
          <w:divsChild>
            <w:div w:id="134219753">
              <w:marLeft w:val="0"/>
              <w:marRight w:val="0"/>
              <w:marTop w:val="0"/>
              <w:marBottom w:val="0"/>
              <w:divBdr>
                <w:top w:val="none" w:sz="0" w:space="0" w:color="auto"/>
                <w:left w:val="none" w:sz="0" w:space="0" w:color="auto"/>
                <w:bottom w:val="none" w:sz="0" w:space="0" w:color="auto"/>
                <w:right w:val="none" w:sz="0" w:space="0" w:color="auto"/>
              </w:divBdr>
              <w:divsChild>
                <w:div w:id="1360162377">
                  <w:marLeft w:val="0"/>
                  <w:marRight w:val="0"/>
                  <w:marTop w:val="0"/>
                  <w:marBottom w:val="0"/>
                  <w:divBdr>
                    <w:top w:val="none" w:sz="0" w:space="0" w:color="auto"/>
                    <w:left w:val="none" w:sz="0" w:space="0" w:color="auto"/>
                    <w:bottom w:val="none" w:sz="0" w:space="0" w:color="auto"/>
                    <w:right w:val="none" w:sz="0" w:space="0" w:color="auto"/>
                  </w:divBdr>
                  <w:divsChild>
                    <w:div w:id="123623309">
                      <w:marLeft w:val="0"/>
                      <w:marRight w:val="0"/>
                      <w:marTop w:val="0"/>
                      <w:marBottom w:val="0"/>
                      <w:divBdr>
                        <w:top w:val="none" w:sz="0" w:space="0" w:color="auto"/>
                        <w:left w:val="none" w:sz="0" w:space="0" w:color="auto"/>
                        <w:bottom w:val="none" w:sz="0" w:space="0" w:color="auto"/>
                        <w:right w:val="none" w:sz="0" w:space="0" w:color="auto"/>
                      </w:divBdr>
                      <w:divsChild>
                        <w:div w:id="1379548858">
                          <w:marLeft w:val="0"/>
                          <w:marRight w:val="0"/>
                          <w:marTop w:val="0"/>
                          <w:marBottom w:val="0"/>
                          <w:divBdr>
                            <w:top w:val="none" w:sz="0" w:space="0" w:color="auto"/>
                            <w:left w:val="none" w:sz="0" w:space="0" w:color="auto"/>
                            <w:bottom w:val="none" w:sz="0" w:space="0" w:color="auto"/>
                            <w:right w:val="none" w:sz="0" w:space="0" w:color="auto"/>
                          </w:divBdr>
                          <w:divsChild>
                            <w:div w:id="977344442">
                              <w:marLeft w:val="0"/>
                              <w:marRight w:val="0"/>
                              <w:marTop w:val="0"/>
                              <w:marBottom w:val="0"/>
                              <w:divBdr>
                                <w:top w:val="none" w:sz="0" w:space="0" w:color="auto"/>
                                <w:left w:val="none" w:sz="0" w:space="0" w:color="auto"/>
                                <w:bottom w:val="none" w:sz="0" w:space="0" w:color="auto"/>
                                <w:right w:val="none" w:sz="0" w:space="0" w:color="auto"/>
                              </w:divBdr>
                              <w:divsChild>
                                <w:div w:id="1870875351">
                                  <w:marLeft w:val="0"/>
                                  <w:marRight w:val="0"/>
                                  <w:marTop w:val="0"/>
                                  <w:marBottom w:val="0"/>
                                  <w:divBdr>
                                    <w:top w:val="none" w:sz="0" w:space="0" w:color="auto"/>
                                    <w:left w:val="none" w:sz="0" w:space="0" w:color="auto"/>
                                    <w:bottom w:val="none" w:sz="0" w:space="0" w:color="auto"/>
                                    <w:right w:val="none" w:sz="0" w:space="0" w:color="auto"/>
                                  </w:divBdr>
                                  <w:divsChild>
                                    <w:div w:id="71986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141524">
              <w:marLeft w:val="0"/>
              <w:marRight w:val="0"/>
              <w:marTop w:val="0"/>
              <w:marBottom w:val="0"/>
              <w:divBdr>
                <w:top w:val="none" w:sz="0" w:space="0" w:color="auto"/>
                <w:left w:val="none" w:sz="0" w:space="0" w:color="auto"/>
                <w:bottom w:val="none" w:sz="0" w:space="0" w:color="auto"/>
                <w:right w:val="none" w:sz="0" w:space="0" w:color="auto"/>
              </w:divBdr>
              <w:divsChild>
                <w:div w:id="850991215">
                  <w:marLeft w:val="0"/>
                  <w:marRight w:val="0"/>
                  <w:marTop w:val="0"/>
                  <w:marBottom w:val="0"/>
                  <w:divBdr>
                    <w:top w:val="none" w:sz="0" w:space="0" w:color="auto"/>
                    <w:left w:val="none" w:sz="0" w:space="0" w:color="auto"/>
                    <w:bottom w:val="none" w:sz="0" w:space="0" w:color="auto"/>
                    <w:right w:val="none" w:sz="0" w:space="0" w:color="auto"/>
                  </w:divBdr>
                  <w:divsChild>
                    <w:div w:id="767699742">
                      <w:marLeft w:val="0"/>
                      <w:marRight w:val="0"/>
                      <w:marTop w:val="0"/>
                      <w:marBottom w:val="0"/>
                      <w:divBdr>
                        <w:top w:val="none" w:sz="0" w:space="0" w:color="auto"/>
                        <w:left w:val="none" w:sz="0" w:space="0" w:color="auto"/>
                        <w:bottom w:val="none" w:sz="0" w:space="0" w:color="auto"/>
                        <w:right w:val="none" w:sz="0" w:space="0" w:color="auto"/>
                      </w:divBdr>
                      <w:divsChild>
                        <w:div w:id="6951144">
                          <w:marLeft w:val="0"/>
                          <w:marRight w:val="0"/>
                          <w:marTop w:val="0"/>
                          <w:marBottom w:val="0"/>
                          <w:divBdr>
                            <w:top w:val="none" w:sz="0" w:space="0" w:color="auto"/>
                            <w:left w:val="none" w:sz="0" w:space="0" w:color="auto"/>
                            <w:bottom w:val="none" w:sz="0" w:space="0" w:color="auto"/>
                            <w:right w:val="none" w:sz="0" w:space="0" w:color="auto"/>
                          </w:divBdr>
                          <w:divsChild>
                            <w:div w:id="2102798309">
                              <w:marLeft w:val="0"/>
                              <w:marRight w:val="0"/>
                              <w:marTop w:val="0"/>
                              <w:marBottom w:val="0"/>
                              <w:divBdr>
                                <w:top w:val="none" w:sz="0" w:space="0" w:color="auto"/>
                                <w:left w:val="none" w:sz="0" w:space="0" w:color="auto"/>
                                <w:bottom w:val="none" w:sz="0" w:space="0" w:color="auto"/>
                                <w:right w:val="none" w:sz="0" w:space="0" w:color="auto"/>
                              </w:divBdr>
                              <w:divsChild>
                                <w:div w:id="2012560258">
                                  <w:marLeft w:val="0"/>
                                  <w:marRight w:val="0"/>
                                  <w:marTop w:val="0"/>
                                  <w:marBottom w:val="0"/>
                                  <w:divBdr>
                                    <w:top w:val="none" w:sz="0" w:space="0" w:color="auto"/>
                                    <w:left w:val="none" w:sz="0" w:space="0" w:color="auto"/>
                                    <w:bottom w:val="none" w:sz="0" w:space="0" w:color="auto"/>
                                    <w:right w:val="none" w:sz="0" w:space="0" w:color="auto"/>
                                  </w:divBdr>
                                  <w:divsChild>
                                    <w:div w:id="125150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43847">
      <w:bodyDiv w:val="1"/>
      <w:marLeft w:val="0"/>
      <w:marRight w:val="0"/>
      <w:marTop w:val="0"/>
      <w:marBottom w:val="0"/>
      <w:divBdr>
        <w:top w:val="none" w:sz="0" w:space="0" w:color="auto"/>
        <w:left w:val="none" w:sz="0" w:space="0" w:color="auto"/>
        <w:bottom w:val="none" w:sz="0" w:space="0" w:color="auto"/>
        <w:right w:val="none" w:sz="0" w:space="0" w:color="auto"/>
      </w:divBdr>
    </w:div>
    <w:div w:id="166335277">
      <w:bodyDiv w:val="1"/>
      <w:marLeft w:val="0"/>
      <w:marRight w:val="0"/>
      <w:marTop w:val="0"/>
      <w:marBottom w:val="0"/>
      <w:divBdr>
        <w:top w:val="none" w:sz="0" w:space="0" w:color="auto"/>
        <w:left w:val="none" w:sz="0" w:space="0" w:color="auto"/>
        <w:bottom w:val="none" w:sz="0" w:space="0" w:color="auto"/>
        <w:right w:val="none" w:sz="0" w:space="0" w:color="auto"/>
      </w:divBdr>
    </w:div>
    <w:div w:id="177238984">
      <w:bodyDiv w:val="1"/>
      <w:marLeft w:val="0"/>
      <w:marRight w:val="0"/>
      <w:marTop w:val="0"/>
      <w:marBottom w:val="0"/>
      <w:divBdr>
        <w:top w:val="none" w:sz="0" w:space="0" w:color="auto"/>
        <w:left w:val="none" w:sz="0" w:space="0" w:color="auto"/>
        <w:bottom w:val="none" w:sz="0" w:space="0" w:color="auto"/>
        <w:right w:val="none" w:sz="0" w:space="0" w:color="auto"/>
      </w:divBdr>
    </w:div>
    <w:div w:id="194972691">
      <w:bodyDiv w:val="1"/>
      <w:marLeft w:val="0"/>
      <w:marRight w:val="0"/>
      <w:marTop w:val="0"/>
      <w:marBottom w:val="0"/>
      <w:divBdr>
        <w:top w:val="none" w:sz="0" w:space="0" w:color="auto"/>
        <w:left w:val="none" w:sz="0" w:space="0" w:color="auto"/>
        <w:bottom w:val="none" w:sz="0" w:space="0" w:color="auto"/>
        <w:right w:val="none" w:sz="0" w:space="0" w:color="auto"/>
      </w:divBdr>
    </w:div>
    <w:div w:id="198276851">
      <w:bodyDiv w:val="1"/>
      <w:marLeft w:val="0"/>
      <w:marRight w:val="0"/>
      <w:marTop w:val="0"/>
      <w:marBottom w:val="0"/>
      <w:divBdr>
        <w:top w:val="none" w:sz="0" w:space="0" w:color="auto"/>
        <w:left w:val="none" w:sz="0" w:space="0" w:color="auto"/>
        <w:bottom w:val="none" w:sz="0" w:space="0" w:color="auto"/>
        <w:right w:val="none" w:sz="0" w:space="0" w:color="auto"/>
      </w:divBdr>
    </w:div>
    <w:div w:id="203294212">
      <w:bodyDiv w:val="1"/>
      <w:marLeft w:val="0"/>
      <w:marRight w:val="0"/>
      <w:marTop w:val="0"/>
      <w:marBottom w:val="0"/>
      <w:divBdr>
        <w:top w:val="none" w:sz="0" w:space="0" w:color="auto"/>
        <w:left w:val="none" w:sz="0" w:space="0" w:color="auto"/>
        <w:bottom w:val="none" w:sz="0" w:space="0" w:color="auto"/>
        <w:right w:val="none" w:sz="0" w:space="0" w:color="auto"/>
      </w:divBdr>
      <w:divsChild>
        <w:div w:id="46221126">
          <w:marLeft w:val="0"/>
          <w:marRight w:val="0"/>
          <w:marTop w:val="0"/>
          <w:marBottom w:val="0"/>
          <w:divBdr>
            <w:top w:val="none" w:sz="0" w:space="0" w:color="auto"/>
            <w:left w:val="none" w:sz="0" w:space="0" w:color="auto"/>
            <w:bottom w:val="none" w:sz="0" w:space="0" w:color="auto"/>
            <w:right w:val="none" w:sz="0" w:space="0" w:color="auto"/>
          </w:divBdr>
        </w:div>
        <w:div w:id="128283515">
          <w:marLeft w:val="0"/>
          <w:marRight w:val="0"/>
          <w:marTop w:val="0"/>
          <w:marBottom w:val="0"/>
          <w:divBdr>
            <w:top w:val="none" w:sz="0" w:space="0" w:color="auto"/>
            <w:left w:val="none" w:sz="0" w:space="0" w:color="auto"/>
            <w:bottom w:val="none" w:sz="0" w:space="0" w:color="auto"/>
            <w:right w:val="none" w:sz="0" w:space="0" w:color="auto"/>
          </w:divBdr>
        </w:div>
        <w:div w:id="182790262">
          <w:marLeft w:val="0"/>
          <w:marRight w:val="0"/>
          <w:marTop w:val="0"/>
          <w:marBottom w:val="0"/>
          <w:divBdr>
            <w:top w:val="none" w:sz="0" w:space="0" w:color="auto"/>
            <w:left w:val="none" w:sz="0" w:space="0" w:color="auto"/>
            <w:bottom w:val="none" w:sz="0" w:space="0" w:color="auto"/>
            <w:right w:val="none" w:sz="0" w:space="0" w:color="auto"/>
          </w:divBdr>
        </w:div>
        <w:div w:id="253516016">
          <w:marLeft w:val="0"/>
          <w:marRight w:val="0"/>
          <w:marTop w:val="0"/>
          <w:marBottom w:val="0"/>
          <w:divBdr>
            <w:top w:val="none" w:sz="0" w:space="0" w:color="auto"/>
            <w:left w:val="none" w:sz="0" w:space="0" w:color="auto"/>
            <w:bottom w:val="none" w:sz="0" w:space="0" w:color="auto"/>
            <w:right w:val="none" w:sz="0" w:space="0" w:color="auto"/>
          </w:divBdr>
        </w:div>
        <w:div w:id="351227865">
          <w:marLeft w:val="0"/>
          <w:marRight w:val="0"/>
          <w:marTop w:val="0"/>
          <w:marBottom w:val="0"/>
          <w:divBdr>
            <w:top w:val="none" w:sz="0" w:space="0" w:color="auto"/>
            <w:left w:val="none" w:sz="0" w:space="0" w:color="auto"/>
            <w:bottom w:val="none" w:sz="0" w:space="0" w:color="auto"/>
            <w:right w:val="none" w:sz="0" w:space="0" w:color="auto"/>
          </w:divBdr>
        </w:div>
        <w:div w:id="456416011">
          <w:marLeft w:val="0"/>
          <w:marRight w:val="0"/>
          <w:marTop w:val="0"/>
          <w:marBottom w:val="0"/>
          <w:divBdr>
            <w:top w:val="none" w:sz="0" w:space="0" w:color="auto"/>
            <w:left w:val="none" w:sz="0" w:space="0" w:color="auto"/>
            <w:bottom w:val="none" w:sz="0" w:space="0" w:color="auto"/>
            <w:right w:val="none" w:sz="0" w:space="0" w:color="auto"/>
          </w:divBdr>
        </w:div>
        <w:div w:id="464004759">
          <w:marLeft w:val="0"/>
          <w:marRight w:val="0"/>
          <w:marTop w:val="0"/>
          <w:marBottom w:val="0"/>
          <w:divBdr>
            <w:top w:val="none" w:sz="0" w:space="0" w:color="auto"/>
            <w:left w:val="none" w:sz="0" w:space="0" w:color="auto"/>
            <w:bottom w:val="none" w:sz="0" w:space="0" w:color="auto"/>
            <w:right w:val="none" w:sz="0" w:space="0" w:color="auto"/>
          </w:divBdr>
        </w:div>
        <w:div w:id="513228627">
          <w:marLeft w:val="0"/>
          <w:marRight w:val="0"/>
          <w:marTop w:val="0"/>
          <w:marBottom w:val="0"/>
          <w:divBdr>
            <w:top w:val="none" w:sz="0" w:space="0" w:color="auto"/>
            <w:left w:val="none" w:sz="0" w:space="0" w:color="auto"/>
            <w:bottom w:val="none" w:sz="0" w:space="0" w:color="auto"/>
            <w:right w:val="none" w:sz="0" w:space="0" w:color="auto"/>
          </w:divBdr>
        </w:div>
        <w:div w:id="900562579">
          <w:marLeft w:val="0"/>
          <w:marRight w:val="0"/>
          <w:marTop w:val="0"/>
          <w:marBottom w:val="0"/>
          <w:divBdr>
            <w:top w:val="none" w:sz="0" w:space="0" w:color="auto"/>
            <w:left w:val="none" w:sz="0" w:space="0" w:color="auto"/>
            <w:bottom w:val="none" w:sz="0" w:space="0" w:color="auto"/>
            <w:right w:val="none" w:sz="0" w:space="0" w:color="auto"/>
          </w:divBdr>
        </w:div>
        <w:div w:id="905071993">
          <w:marLeft w:val="0"/>
          <w:marRight w:val="0"/>
          <w:marTop w:val="0"/>
          <w:marBottom w:val="0"/>
          <w:divBdr>
            <w:top w:val="none" w:sz="0" w:space="0" w:color="auto"/>
            <w:left w:val="none" w:sz="0" w:space="0" w:color="auto"/>
            <w:bottom w:val="none" w:sz="0" w:space="0" w:color="auto"/>
            <w:right w:val="none" w:sz="0" w:space="0" w:color="auto"/>
          </w:divBdr>
        </w:div>
        <w:div w:id="974600408">
          <w:marLeft w:val="0"/>
          <w:marRight w:val="0"/>
          <w:marTop w:val="0"/>
          <w:marBottom w:val="0"/>
          <w:divBdr>
            <w:top w:val="none" w:sz="0" w:space="0" w:color="auto"/>
            <w:left w:val="none" w:sz="0" w:space="0" w:color="auto"/>
            <w:bottom w:val="none" w:sz="0" w:space="0" w:color="auto"/>
            <w:right w:val="none" w:sz="0" w:space="0" w:color="auto"/>
          </w:divBdr>
        </w:div>
        <w:div w:id="977228850">
          <w:marLeft w:val="0"/>
          <w:marRight w:val="0"/>
          <w:marTop w:val="0"/>
          <w:marBottom w:val="0"/>
          <w:divBdr>
            <w:top w:val="none" w:sz="0" w:space="0" w:color="auto"/>
            <w:left w:val="none" w:sz="0" w:space="0" w:color="auto"/>
            <w:bottom w:val="none" w:sz="0" w:space="0" w:color="auto"/>
            <w:right w:val="none" w:sz="0" w:space="0" w:color="auto"/>
          </w:divBdr>
        </w:div>
        <w:div w:id="1029573717">
          <w:marLeft w:val="0"/>
          <w:marRight w:val="0"/>
          <w:marTop w:val="0"/>
          <w:marBottom w:val="0"/>
          <w:divBdr>
            <w:top w:val="none" w:sz="0" w:space="0" w:color="auto"/>
            <w:left w:val="none" w:sz="0" w:space="0" w:color="auto"/>
            <w:bottom w:val="none" w:sz="0" w:space="0" w:color="auto"/>
            <w:right w:val="none" w:sz="0" w:space="0" w:color="auto"/>
          </w:divBdr>
        </w:div>
        <w:div w:id="1058943511">
          <w:marLeft w:val="0"/>
          <w:marRight w:val="0"/>
          <w:marTop w:val="0"/>
          <w:marBottom w:val="0"/>
          <w:divBdr>
            <w:top w:val="none" w:sz="0" w:space="0" w:color="auto"/>
            <w:left w:val="none" w:sz="0" w:space="0" w:color="auto"/>
            <w:bottom w:val="none" w:sz="0" w:space="0" w:color="auto"/>
            <w:right w:val="none" w:sz="0" w:space="0" w:color="auto"/>
          </w:divBdr>
        </w:div>
        <w:div w:id="1215001064">
          <w:marLeft w:val="0"/>
          <w:marRight w:val="0"/>
          <w:marTop w:val="0"/>
          <w:marBottom w:val="0"/>
          <w:divBdr>
            <w:top w:val="none" w:sz="0" w:space="0" w:color="auto"/>
            <w:left w:val="none" w:sz="0" w:space="0" w:color="auto"/>
            <w:bottom w:val="none" w:sz="0" w:space="0" w:color="auto"/>
            <w:right w:val="none" w:sz="0" w:space="0" w:color="auto"/>
          </w:divBdr>
        </w:div>
        <w:div w:id="1319765143">
          <w:marLeft w:val="0"/>
          <w:marRight w:val="0"/>
          <w:marTop w:val="0"/>
          <w:marBottom w:val="0"/>
          <w:divBdr>
            <w:top w:val="none" w:sz="0" w:space="0" w:color="auto"/>
            <w:left w:val="none" w:sz="0" w:space="0" w:color="auto"/>
            <w:bottom w:val="none" w:sz="0" w:space="0" w:color="auto"/>
            <w:right w:val="none" w:sz="0" w:space="0" w:color="auto"/>
          </w:divBdr>
        </w:div>
        <w:div w:id="1456023010">
          <w:marLeft w:val="0"/>
          <w:marRight w:val="0"/>
          <w:marTop w:val="0"/>
          <w:marBottom w:val="0"/>
          <w:divBdr>
            <w:top w:val="none" w:sz="0" w:space="0" w:color="auto"/>
            <w:left w:val="none" w:sz="0" w:space="0" w:color="auto"/>
            <w:bottom w:val="none" w:sz="0" w:space="0" w:color="auto"/>
            <w:right w:val="none" w:sz="0" w:space="0" w:color="auto"/>
          </w:divBdr>
        </w:div>
        <w:div w:id="1701976446">
          <w:marLeft w:val="0"/>
          <w:marRight w:val="0"/>
          <w:marTop w:val="0"/>
          <w:marBottom w:val="0"/>
          <w:divBdr>
            <w:top w:val="none" w:sz="0" w:space="0" w:color="auto"/>
            <w:left w:val="none" w:sz="0" w:space="0" w:color="auto"/>
            <w:bottom w:val="none" w:sz="0" w:space="0" w:color="auto"/>
            <w:right w:val="none" w:sz="0" w:space="0" w:color="auto"/>
          </w:divBdr>
        </w:div>
        <w:div w:id="1858613084">
          <w:marLeft w:val="0"/>
          <w:marRight w:val="0"/>
          <w:marTop w:val="0"/>
          <w:marBottom w:val="0"/>
          <w:divBdr>
            <w:top w:val="none" w:sz="0" w:space="0" w:color="auto"/>
            <w:left w:val="none" w:sz="0" w:space="0" w:color="auto"/>
            <w:bottom w:val="none" w:sz="0" w:space="0" w:color="auto"/>
            <w:right w:val="none" w:sz="0" w:space="0" w:color="auto"/>
          </w:divBdr>
        </w:div>
        <w:div w:id="1982689441">
          <w:marLeft w:val="0"/>
          <w:marRight w:val="0"/>
          <w:marTop w:val="0"/>
          <w:marBottom w:val="0"/>
          <w:divBdr>
            <w:top w:val="none" w:sz="0" w:space="0" w:color="auto"/>
            <w:left w:val="none" w:sz="0" w:space="0" w:color="auto"/>
            <w:bottom w:val="none" w:sz="0" w:space="0" w:color="auto"/>
            <w:right w:val="none" w:sz="0" w:space="0" w:color="auto"/>
          </w:divBdr>
        </w:div>
        <w:div w:id="2004622555">
          <w:marLeft w:val="0"/>
          <w:marRight w:val="0"/>
          <w:marTop w:val="0"/>
          <w:marBottom w:val="0"/>
          <w:divBdr>
            <w:top w:val="none" w:sz="0" w:space="0" w:color="auto"/>
            <w:left w:val="none" w:sz="0" w:space="0" w:color="auto"/>
            <w:bottom w:val="none" w:sz="0" w:space="0" w:color="auto"/>
            <w:right w:val="none" w:sz="0" w:space="0" w:color="auto"/>
          </w:divBdr>
        </w:div>
        <w:div w:id="2019229834">
          <w:marLeft w:val="0"/>
          <w:marRight w:val="0"/>
          <w:marTop w:val="0"/>
          <w:marBottom w:val="0"/>
          <w:divBdr>
            <w:top w:val="none" w:sz="0" w:space="0" w:color="auto"/>
            <w:left w:val="none" w:sz="0" w:space="0" w:color="auto"/>
            <w:bottom w:val="none" w:sz="0" w:space="0" w:color="auto"/>
            <w:right w:val="none" w:sz="0" w:space="0" w:color="auto"/>
          </w:divBdr>
        </w:div>
        <w:div w:id="2143230768">
          <w:marLeft w:val="0"/>
          <w:marRight w:val="0"/>
          <w:marTop w:val="0"/>
          <w:marBottom w:val="0"/>
          <w:divBdr>
            <w:top w:val="none" w:sz="0" w:space="0" w:color="auto"/>
            <w:left w:val="none" w:sz="0" w:space="0" w:color="auto"/>
            <w:bottom w:val="none" w:sz="0" w:space="0" w:color="auto"/>
            <w:right w:val="none" w:sz="0" w:space="0" w:color="auto"/>
          </w:divBdr>
        </w:div>
      </w:divsChild>
    </w:div>
    <w:div w:id="203518334">
      <w:bodyDiv w:val="1"/>
      <w:marLeft w:val="0"/>
      <w:marRight w:val="0"/>
      <w:marTop w:val="0"/>
      <w:marBottom w:val="0"/>
      <w:divBdr>
        <w:top w:val="none" w:sz="0" w:space="0" w:color="auto"/>
        <w:left w:val="none" w:sz="0" w:space="0" w:color="auto"/>
        <w:bottom w:val="none" w:sz="0" w:space="0" w:color="auto"/>
        <w:right w:val="none" w:sz="0" w:space="0" w:color="auto"/>
      </w:divBdr>
    </w:div>
    <w:div w:id="238057935">
      <w:bodyDiv w:val="1"/>
      <w:marLeft w:val="0"/>
      <w:marRight w:val="0"/>
      <w:marTop w:val="0"/>
      <w:marBottom w:val="0"/>
      <w:divBdr>
        <w:top w:val="none" w:sz="0" w:space="0" w:color="auto"/>
        <w:left w:val="none" w:sz="0" w:space="0" w:color="auto"/>
        <w:bottom w:val="none" w:sz="0" w:space="0" w:color="auto"/>
        <w:right w:val="none" w:sz="0" w:space="0" w:color="auto"/>
      </w:divBdr>
      <w:divsChild>
        <w:div w:id="174392136">
          <w:marLeft w:val="0"/>
          <w:marRight w:val="0"/>
          <w:marTop w:val="0"/>
          <w:marBottom w:val="0"/>
          <w:divBdr>
            <w:top w:val="none" w:sz="0" w:space="0" w:color="auto"/>
            <w:left w:val="none" w:sz="0" w:space="0" w:color="auto"/>
            <w:bottom w:val="none" w:sz="0" w:space="0" w:color="auto"/>
            <w:right w:val="none" w:sz="0" w:space="0" w:color="auto"/>
          </w:divBdr>
        </w:div>
        <w:div w:id="280963227">
          <w:marLeft w:val="0"/>
          <w:marRight w:val="0"/>
          <w:marTop w:val="0"/>
          <w:marBottom w:val="0"/>
          <w:divBdr>
            <w:top w:val="none" w:sz="0" w:space="0" w:color="auto"/>
            <w:left w:val="none" w:sz="0" w:space="0" w:color="auto"/>
            <w:bottom w:val="none" w:sz="0" w:space="0" w:color="auto"/>
            <w:right w:val="none" w:sz="0" w:space="0" w:color="auto"/>
          </w:divBdr>
        </w:div>
        <w:div w:id="379401537">
          <w:marLeft w:val="0"/>
          <w:marRight w:val="0"/>
          <w:marTop w:val="0"/>
          <w:marBottom w:val="0"/>
          <w:divBdr>
            <w:top w:val="none" w:sz="0" w:space="0" w:color="auto"/>
            <w:left w:val="none" w:sz="0" w:space="0" w:color="auto"/>
            <w:bottom w:val="none" w:sz="0" w:space="0" w:color="auto"/>
            <w:right w:val="none" w:sz="0" w:space="0" w:color="auto"/>
          </w:divBdr>
        </w:div>
        <w:div w:id="1208299801">
          <w:marLeft w:val="0"/>
          <w:marRight w:val="0"/>
          <w:marTop w:val="0"/>
          <w:marBottom w:val="0"/>
          <w:divBdr>
            <w:top w:val="none" w:sz="0" w:space="0" w:color="auto"/>
            <w:left w:val="none" w:sz="0" w:space="0" w:color="auto"/>
            <w:bottom w:val="none" w:sz="0" w:space="0" w:color="auto"/>
            <w:right w:val="none" w:sz="0" w:space="0" w:color="auto"/>
          </w:divBdr>
        </w:div>
        <w:div w:id="1253121500">
          <w:marLeft w:val="0"/>
          <w:marRight w:val="0"/>
          <w:marTop w:val="0"/>
          <w:marBottom w:val="0"/>
          <w:divBdr>
            <w:top w:val="none" w:sz="0" w:space="0" w:color="auto"/>
            <w:left w:val="none" w:sz="0" w:space="0" w:color="auto"/>
            <w:bottom w:val="none" w:sz="0" w:space="0" w:color="auto"/>
            <w:right w:val="none" w:sz="0" w:space="0" w:color="auto"/>
          </w:divBdr>
        </w:div>
        <w:div w:id="1297875378">
          <w:marLeft w:val="0"/>
          <w:marRight w:val="0"/>
          <w:marTop w:val="0"/>
          <w:marBottom w:val="0"/>
          <w:divBdr>
            <w:top w:val="none" w:sz="0" w:space="0" w:color="auto"/>
            <w:left w:val="none" w:sz="0" w:space="0" w:color="auto"/>
            <w:bottom w:val="none" w:sz="0" w:space="0" w:color="auto"/>
            <w:right w:val="none" w:sz="0" w:space="0" w:color="auto"/>
          </w:divBdr>
        </w:div>
        <w:div w:id="1370302476">
          <w:marLeft w:val="0"/>
          <w:marRight w:val="0"/>
          <w:marTop w:val="0"/>
          <w:marBottom w:val="0"/>
          <w:divBdr>
            <w:top w:val="none" w:sz="0" w:space="0" w:color="auto"/>
            <w:left w:val="none" w:sz="0" w:space="0" w:color="auto"/>
            <w:bottom w:val="none" w:sz="0" w:space="0" w:color="auto"/>
            <w:right w:val="none" w:sz="0" w:space="0" w:color="auto"/>
          </w:divBdr>
        </w:div>
        <w:div w:id="1542011222">
          <w:marLeft w:val="0"/>
          <w:marRight w:val="0"/>
          <w:marTop w:val="0"/>
          <w:marBottom w:val="0"/>
          <w:divBdr>
            <w:top w:val="none" w:sz="0" w:space="0" w:color="auto"/>
            <w:left w:val="none" w:sz="0" w:space="0" w:color="auto"/>
            <w:bottom w:val="none" w:sz="0" w:space="0" w:color="auto"/>
            <w:right w:val="none" w:sz="0" w:space="0" w:color="auto"/>
          </w:divBdr>
        </w:div>
        <w:div w:id="1758751788">
          <w:marLeft w:val="0"/>
          <w:marRight w:val="0"/>
          <w:marTop w:val="0"/>
          <w:marBottom w:val="0"/>
          <w:divBdr>
            <w:top w:val="none" w:sz="0" w:space="0" w:color="auto"/>
            <w:left w:val="none" w:sz="0" w:space="0" w:color="auto"/>
            <w:bottom w:val="none" w:sz="0" w:space="0" w:color="auto"/>
            <w:right w:val="none" w:sz="0" w:space="0" w:color="auto"/>
          </w:divBdr>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247925831">
      <w:bodyDiv w:val="1"/>
      <w:marLeft w:val="0"/>
      <w:marRight w:val="0"/>
      <w:marTop w:val="0"/>
      <w:marBottom w:val="0"/>
      <w:divBdr>
        <w:top w:val="none" w:sz="0" w:space="0" w:color="auto"/>
        <w:left w:val="none" w:sz="0" w:space="0" w:color="auto"/>
        <w:bottom w:val="none" w:sz="0" w:space="0" w:color="auto"/>
        <w:right w:val="none" w:sz="0" w:space="0" w:color="auto"/>
      </w:divBdr>
    </w:div>
    <w:div w:id="257375183">
      <w:bodyDiv w:val="1"/>
      <w:marLeft w:val="0"/>
      <w:marRight w:val="0"/>
      <w:marTop w:val="0"/>
      <w:marBottom w:val="0"/>
      <w:divBdr>
        <w:top w:val="none" w:sz="0" w:space="0" w:color="auto"/>
        <w:left w:val="none" w:sz="0" w:space="0" w:color="auto"/>
        <w:bottom w:val="none" w:sz="0" w:space="0" w:color="auto"/>
        <w:right w:val="none" w:sz="0" w:space="0" w:color="auto"/>
      </w:divBdr>
    </w:div>
    <w:div w:id="260340169">
      <w:bodyDiv w:val="1"/>
      <w:marLeft w:val="0"/>
      <w:marRight w:val="0"/>
      <w:marTop w:val="0"/>
      <w:marBottom w:val="0"/>
      <w:divBdr>
        <w:top w:val="none" w:sz="0" w:space="0" w:color="auto"/>
        <w:left w:val="none" w:sz="0" w:space="0" w:color="auto"/>
        <w:bottom w:val="none" w:sz="0" w:space="0" w:color="auto"/>
        <w:right w:val="none" w:sz="0" w:space="0" w:color="auto"/>
      </w:divBdr>
    </w:div>
    <w:div w:id="271594625">
      <w:bodyDiv w:val="1"/>
      <w:marLeft w:val="0"/>
      <w:marRight w:val="0"/>
      <w:marTop w:val="0"/>
      <w:marBottom w:val="0"/>
      <w:divBdr>
        <w:top w:val="none" w:sz="0" w:space="0" w:color="auto"/>
        <w:left w:val="none" w:sz="0" w:space="0" w:color="auto"/>
        <w:bottom w:val="none" w:sz="0" w:space="0" w:color="auto"/>
        <w:right w:val="none" w:sz="0" w:space="0" w:color="auto"/>
      </w:divBdr>
    </w:div>
    <w:div w:id="273170468">
      <w:bodyDiv w:val="1"/>
      <w:marLeft w:val="0"/>
      <w:marRight w:val="0"/>
      <w:marTop w:val="0"/>
      <w:marBottom w:val="0"/>
      <w:divBdr>
        <w:top w:val="none" w:sz="0" w:space="0" w:color="auto"/>
        <w:left w:val="none" w:sz="0" w:space="0" w:color="auto"/>
        <w:bottom w:val="none" w:sz="0" w:space="0" w:color="auto"/>
        <w:right w:val="none" w:sz="0" w:space="0" w:color="auto"/>
      </w:divBdr>
    </w:div>
    <w:div w:id="297683051">
      <w:bodyDiv w:val="1"/>
      <w:marLeft w:val="0"/>
      <w:marRight w:val="0"/>
      <w:marTop w:val="0"/>
      <w:marBottom w:val="0"/>
      <w:divBdr>
        <w:top w:val="none" w:sz="0" w:space="0" w:color="auto"/>
        <w:left w:val="none" w:sz="0" w:space="0" w:color="auto"/>
        <w:bottom w:val="none" w:sz="0" w:space="0" w:color="auto"/>
        <w:right w:val="none" w:sz="0" w:space="0" w:color="auto"/>
      </w:divBdr>
    </w:div>
    <w:div w:id="303046706">
      <w:bodyDiv w:val="1"/>
      <w:marLeft w:val="0"/>
      <w:marRight w:val="0"/>
      <w:marTop w:val="0"/>
      <w:marBottom w:val="0"/>
      <w:divBdr>
        <w:top w:val="none" w:sz="0" w:space="0" w:color="auto"/>
        <w:left w:val="none" w:sz="0" w:space="0" w:color="auto"/>
        <w:bottom w:val="none" w:sz="0" w:space="0" w:color="auto"/>
        <w:right w:val="none" w:sz="0" w:space="0" w:color="auto"/>
      </w:divBdr>
    </w:div>
    <w:div w:id="304092101">
      <w:bodyDiv w:val="1"/>
      <w:marLeft w:val="0"/>
      <w:marRight w:val="0"/>
      <w:marTop w:val="0"/>
      <w:marBottom w:val="0"/>
      <w:divBdr>
        <w:top w:val="none" w:sz="0" w:space="0" w:color="auto"/>
        <w:left w:val="none" w:sz="0" w:space="0" w:color="auto"/>
        <w:bottom w:val="none" w:sz="0" w:space="0" w:color="auto"/>
        <w:right w:val="none" w:sz="0" w:space="0" w:color="auto"/>
      </w:divBdr>
    </w:div>
    <w:div w:id="319771607">
      <w:bodyDiv w:val="1"/>
      <w:marLeft w:val="0"/>
      <w:marRight w:val="0"/>
      <w:marTop w:val="0"/>
      <w:marBottom w:val="0"/>
      <w:divBdr>
        <w:top w:val="none" w:sz="0" w:space="0" w:color="auto"/>
        <w:left w:val="none" w:sz="0" w:space="0" w:color="auto"/>
        <w:bottom w:val="none" w:sz="0" w:space="0" w:color="auto"/>
        <w:right w:val="none" w:sz="0" w:space="0" w:color="auto"/>
      </w:divBdr>
    </w:div>
    <w:div w:id="332148586">
      <w:bodyDiv w:val="1"/>
      <w:marLeft w:val="0"/>
      <w:marRight w:val="0"/>
      <w:marTop w:val="0"/>
      <w:marBottom w:val="0"/>
      <w:divBdr>
        <w:top w:val="none" w:sz="0" w:space="0" w:color="auto"/>
        <w:left w:val="none" w:sz="0" w:space="0" w:color="auto"/>
        <w:bottom w:val="none" w:sz="0" w:space="0" w:color="auto"/>
        <w:right w:val="none" w:sz="0" w:space="0" w:color="auto"/>
      </w:divBdr>
    </w:div>
    <w:div w:id="341444653">
      <w:bodyDiv w:val="1"/>
      <w:marLeft w:val="0"/>
      <w:marRight w:val="0"/>
      <w:marTop w:val="0"/>
      <w:marBottom w:val="0"/>
      <w:divBdr>
        <w:top w:val="none" w:sz="0" w:space="0" w:color="auto"/>
        <w:left w:val="none" w:sz="0" w:space="0" w:color="auto"/>
        <w:bottom w:val="none" w:sz="0" w:space="0" w:color="auto"/>
        <w:right w:val="none" w:sz="0" w:space="0" w:color="auto"/>
      </w:divBdr>
    </w:div>
    <w:div w:id="347215470">
      <w:bodyDiv w:val="1"/>
      <w:marLeft w:val="0"/>
      <w:marRight w:val="0"/>
      <w:marTop w:val="0"/>
      <w:marBottom w:val="0"/>
      <w:divBdr>
        <w:top w:val="none" w:sz="0" w:space="0" w:color="auto"/>
        <w:left w:val="none" w:sz="0" w:space="0" w:color="auto"/>
        <w:bottom w:val="none" w:sz="0" w:space="0" w:color="auto"/>
        <w:right w:val="none" w:sz="0" w:space="0" w:color="auto"/>
      </w:divBdr>
    </w:div>
    <w:div w:id="355276049">
      <w:bodyDiv w:val="1"/>
      <w:marLeft w:val="0"/>
      <w:marRight w:val="0"/>
      <w:marTop w:val="0"/>
      <w:marBottom w:val="0"/>
      <w:divBdr>
        <w:top w:val="none" w:sz="0" w:space="0" w:color="auto"/>
        <w:left w:val="none" w:sz="0" w:space="0" w:color="auto"/>
        <w:bottom w:val="none" w:sz="0" w:space="0" w:color="auto"/>
        <w:right w:val="none" w:sz="0" w:space="0" w:color="auto"/>
      </w:divBdr>
    </w:div>
    <w:div w:id="371535759">
      <w:bodyDiv w:val="1"/>
      <w:marLeft w:val="0"/>
      <w:marRight w:val="0"/>
      <w:marTop w:val="0"/>
      <w:marBottom w:val="0"/>
      <w:divBdr>
        <w:top w:val="none" w:sz="0" w:space="0" w:color="auto"/>
        <w:left w:val="none" w:sz="0" w:space="0" w:color="auto"/>
        <w:bottom w:val="none" w:sz="0" w:space="0" w:color="auto"/>
        <w:right w:val="none" w:sz="0" w:space="0" w:color="auto"/>
      </w:divBdr>
    </w:div>
    <w:div w:id="386727990">
      <w:bodyDiv w:val="1"/>
      <w:marLeft w:val="0"/>
      <w:marRight w:val="0"/>
      <w:marTop w:val="0"/>
      <w:marBottom w:val="0"/>
      <w:divBdr>
        <w:top w:val="none" w:sz="0" w:space="0" w:color="auto"/>
        <w:left w:val="none" w:sz="0" w:space="0" w:color="auto"/>
        <w:bottom w:val="none" w:sz="0" w:space="0" w:color="auto"/>
        <w:right w:val="none" w:sz="0" w:space="0" w:color="auto"/>
      </w:divBdr>
    </w:div>
    <w:div w:id="443499390">
      <w:bodyDiv w:val="1"/>
      <w:marLeft w:val="0"/>
      <w:marRight w:val="0"/>
      <w:marTop w:val="0"/>
      <w:marBottom w:val="0"/>
      <w:divBdr>
        <w:top w:val="none" w:sz="0" w:space="0" w:color="auto"/>
        <w:left w:val="none" w:sz="0" w:space="0" w:color="auto"/>
        <w:bottom w:val="none" w:sz="0" w:space="0" w:color="auto"/>
        <w:right w:val="none" w:sz="0" w:space="0" w:color="auto"/>
      </w:divBdr>
    </w:div>
    <w:div w:id="468745914">
      <w:bodyDiv w:val="1"/>
      <w:marLeft w:val="0"/>
      <w:marRight w:val="0"/>
      <w:marTop w:val="0"/>
      <w:marBottom w:val="0"/>
      <w:divBdr>
        <w:top w:val="none" w:sz="0" w:space="0" w:color="auto"/>
        <w:left w:val="none" w:sz="0" w:space="0" w:color="auto"/>
        <w:bottom w:val="none" w:sz="0" w:space="0" w:color="auto"/>
        <w:right w:val="none" w:sz="0" w:space="0" w:color="auto"/>
      </w:divBdr>
    </w:div>
    <w:div w:id="531918388">
      <w:bodyDiv w:val="1"/>
      <w:marLeft w:val="0"/>
      <w:marRight w:val="0"/>
      <w:marTop w:val="0"/>
      <w:marBottom w:val="0"/>
      <w:divBdr>
        <w:top w:val="none" w:sz="0" w:space="0" w:color="auto"/>
        <w:left w:val="none" w:sz="0" w:space="0" w:color="auto"/>
        <w:bottom w:val="none" w:sz="0" w:space="0" w:color="auto"/>
        <w:right w:val="none" w:sz="0" w:space="0" w:color="auto"/>
      </w:divBdr>
    </w:div>
    <w:div w:id="566696644">
      <w:bodyDiv w:val="1"/>
      <w:marLeft w:val="0"/>
      <w:marRight w:val="0"/>
      <w:marTop w:val="0"/>
      <w:marBottom w:val="0"/>
      <w:divBdr>
        <w:top w:val="none" w:sz="0" w:space="0" w:color="auto"/>
        <w:left w:val="none" w:sz="0" w:space="0" w:color="auto"/>
        <w:bottom w:val="none" w:sz="0" w:space="0" w:color="auto"/>
        <w:right w:val="none" w:sz="0" w:space="0" w:color="auto"/>
      </w:divBdr>
    </w:div>
    <w:div w:id="573706002">
      <w:bodyDiv w:val="1"/>
      <w:marLeft w:val="0"/>
      <w:marRight w:val="0"/>
      <w:marTop w:val="0"/>
      <w:marBottom w:val="0"/>
      <w:divBdr>
        <w:top w:val="none" w:sz="0" w:space="0" w:color="auto"/>
        <w:left w:val="none" w:sz="0" w:space="0" w:color="auto"/>
        <w:bottom w:val="none" w:sz="0" w:space="0" w:color="auto"/>
        <w:right w:val="none" w:sz="0" w:space="0" w:color="auto"/>
      </w:divBdr>
    </w:div>
    <w:div w:id="581523986">
      <w:bodyDiv w:val="1"/>
      <w:marLeft w:val="0"/>
      <w:marRight w:val="0"/>
      <w:marTop w:val="0"/>
      <w:marBottom w:val="0"/>
      <w:divBdr>
        <w:top w:val="none" w:sz="0" w:space="0" w:color="auto"/>
        <w:left w:val="none" w:sz="0" w:space="0" w:color="auto"/>
        <w:bottom w:val="none" w:sz="0" w:space="0" w:color="auto"/>
        <w:right w:val="none" w:sz="0" w:space="0" w:color="auto"/>
      </w:divBdr>
      <w:divsChild>
        <w:div w:id="1124040085">
          <w:marLeft w:val="0"/>
          <w:marRight w:val="0"/>
          <w:marTop w:val="0"/>
          <w:marBottom w:val="0"/>
          <w:divBdr>
            <w:top w:val="none" w:sz="0" w:space="0" w:color="auto"/>
            <w:left w:val="none" w:sz="0" w:space="0" w:color="auto"/>
            <w:bottom w:val="none" w:sz="0" w:space="0" w:color="auto"/>
            <w:right w:val="none" w:sz="0" w:space="0" w:color="auto"/>
          </w:divBdr>
        </w:div>
        <w:div w:id="1746340477">
          <w:marLeft w:val="0"/>
          <w:marRight w:val="0"/>
          <w:marTop w:val="0"/>
          <w:marBottom w:val="0"/>
          <w:divBdr>
            <w:top w:val="none" w:sz="0" w:space="0" w:color="auto"/>
            <w:left w:val="none" w:sz="0" w:space="0" w:color="auto"/>
            <w:bottom w:val="none" w:sz="0" w:space="0" w:color="auto"/>
            <w:right w:val="none" w:sz="0" w:space="0" w:color="auto"/>
          </w:divBdr>
        </w:div>
        <w:div w:id="2018383361">
          <w:marLeft w:val="0"/>
          <w:marRight w:val="0"/>
          <w:marTop w:val="0"/>
          <w:marBottom w:val="0"/>
          <w:divBdr>
            <w:top w:val="none" w:sz="0" w:space="0" w:color="auto"/>
            <w:left w:val="none" w:sz="0" w:space="0" w:color="auto"/>
            <w:bottom w:val="none" w:sz="0" w:space="0" w:color="auto"/>
            <w:right w:val="none" w:sz="0" w:space="0" w:color="auto"/>
          </w:divBdr>
        </w:div>
      </w:divsChild>
    </w:div>
    <w:div w:id="590969002">
      <w:bodyDiv w:val="1"/>
      <w:marLeft w:val="0"/>
      <w:marRight w:val="0"/>
      <w:marTop w:val="0"/>
      <w:marBottom w:val="0"/>
      <w:divBdr>
        <w:top w:val="none" w:sz="0" w:space="0" w:color="auto"/>
        <w:left w:val="none" w:sz="0" w:space="0" w:color="auto"/>
        <w:bottom w:val="none" w:sz="0" w:space="0" w:color="auto"/>
        <w:right w:val="none" w:sz="0" w:space="0" w:color="auto"/>
      </w:divBdr>
    </w:div>
    <w:div w:id="602956888">
      <w:bodyDiv w:val="1"/>
      <w:marLeft w:val="0"/>
      <w:marRight w:val="0"/>
      <w:marTop w:val="0"/>
      <w:marBottom w:val="0"/>
      <w:divBdr>
        <w:top w:val="none" w:sz="0" w:space="0" w:color="auto"/>
        <w:left w:val="none" w:sz="0" w:space="0" w:color="auto"/>
        <w:bottom w:val="none" w:sz="0" w:space="0" w:color="auto"/>
        <w:right w:val="none" w:sz="0" w:space="0" w:color="auto"/>
      </w:divBdr>
      <w:divsChild>
        <w:div w:id="1265503662">
          <w:marLeft w:val="0"/>
          <w:marRight w:val="0"/>
          <w:marTop w:val="0"/>
          <w:marBottom w:val="0"/>
          <w:divBdr>
            <w:top w:val="none" w:sz="0" w:space="0" w:color="auto"/>
            <w:left w:val="none" w:sz="0" w:space="0" w:color="auto"/>
            <w:bottom w:val="none" w:sz="0" w:space="0" w:color="auto"/>
            <w:right w:val="none" w:sz="0" w:space="0" w:color="auto"/>
          </w:divBdr>
          <w:divsChild>
            <w:div w:id="185101347">
              <w:marLeft w:val="0"/>
              <w:marRight w:val="0"/>
              <w:marTop w:val="0"/>
              <w:marBottom w:val="0"/>
              <w:divBdr>
                <w:top w:val="none" w:sz="0" w:space="0" w:color="auto"/>
                <w:left w:val="none" w:sz="0" w:space="0" w:color="auto"/>
                <w:bottom w:val="none" w:sz="0" w:space="0" w:color="auto"/>
                <w:right w:val="none" w:sz="0" w:space="0" w:color="auto"/>
              </w:divBdr>
            </w:div>
            <w:div w:id="729350483">
              <w:marLeft w:val="0"/>
              <w:marRight w:val="0"/>
              <w:marTop w:val="0"/>
              <w:marBottom w:val="0"/>
              <w:divBdr>
                <w:top w:val="none" w:sz="0" w:space="0" w:color="auto"/>
                <w:left w:val="none" w:sz="0" w:space="0" w:color="auto"/>
                <w:bottom w:val="none" w:sz="0" w:space="0" w:color="auto"/>
                <w:right w:val="none" w:sz="0" w:space="0" w:color="auto"/>
              </w:divBdr>
            </w:div>
            <w:div w:id="2095322772">
              <w:marLeft w:val="0"/>
              <w:marRight w:val="0"/>
              <w:marTop w:val="0"/>
              <w:marBottom w:val="0"/>
              <w:divBdr>
                <w:top w:val="none" w:sz="0" w:space="0" w:color="auto"/>
                <w:left w:val="none" w:sz="0" w:space="0" w:color="auto"/>
                <w:bottom w:val="none" w:sz="0" w:space="0" w:color="auto"/>
                <w:right w:val="none" w:sz="0" w:space="0" w:color="auto"/>
              </w:divBdr>
            </w:div>
          </w:divsChild>
        </w:div>
        <w:div w:id="1544369790">
          <w:marLeft w:val="0"/>
          <w:marRight w:val="0"/>
          <w:marTop w:val="0"/>
          <w:marBottom w:val="0"/>
          <w:divBdr>
            <w:top w:val="none" w:sz="0" w:space="0" w:color="auto"/>
            <w:left w:val="none" w:sz="0" w:space="0" w:color="auto"/>
            <w:bottom w:val="none" w:sz="0" w:space="0" w:color="auto"/>
            <w:right w:val="none" w:sz="0" w:space="0" w:color="auto"/>
          </w:divBdr>
        </w:div>
      </w:divsChild>
    </w:div>
    <w:div w:id="616330170">
      <w:bodyDiv w:val="1"/>
      <w:marLeft w:val="0"/>
      <w:marRight w:val="0"/>
      <w:marTop w:val="0"/>
      <w:marBottom w:val="0"/>
      <w:divBdr>
        <w:top w:val="none" w:sz="0" w:space="0" w:color="auto"/>
        <w:left w:val="none" w:sz="0" w:space="0" w:color="auto"/>
        <w:bottom w:val="none" w:sz="0" w:space="0" w:color="auto"/>
        <w:right w:val="none" w:sz="0" w:space="0" w:color="auto"/>
      </w:divBdr>
    </w:div>
    <w:div w:id="623193658">
      <w:bodyDiv w:val="1"/>
      <w:marLeft w:val="0"/>
      <w:marRight w:val="0"/>
      <w:marTop w:val="0"/>
      <w:marBottom w:val="0"/>
      <w:divBdr>
        <w:top w:val="none" w:sz="0" w:space="0" w:color="auto"/>
        <w:left w:val="none" w:sz="0" w:space="0" w:color="auto"/>
        <w:bottom w:val="none" w:sz="0" w:space="0" w:color="auto"/>
        <w:right w:val="none" w:sz="0" w:space="0" w:color="auto"/>
      </w:divBdr>
    </w:div>
    <w:div w:id="629282556">
      <w:bodyDiv w:val="1"/>
      <w:marLeft w:val="0"/>
      <w:marRight w:val="0"/>
      <w:marTop w:val="0"/>
      <w:marBottom w:val="0"/>
      <w:divBdr>
        <w:top w:val="none" w:sz="0" w:space="0" w:color="auto"/>
        <w:left w:val="none" w:sz="0" w:space="0" w:color="auto"/>
        <w:bottom w:val="none" w:sz="0" w:space="0" w:color="auto"/>
        <w:right w:val="none" w:sz="0" w:space="0" w:color="auto"/>
      </w:divBdr>
      <w:divsChild>
        <w:div w:id="23679881">
          <w:marLeft w:val="0"/>
          <w:marRight w:val="0"/>
          <w:marTop w:val="0"/>
          <w:marBottom w:val="0"/>
          <w:divBdr>
            <w:top w:val="none" w:sz="0" w:space="0" w:color="auto"/>
            <w:left w:val="none" w:sz="0" w:space="0" w:color="auto"/>
            <w:bottom w:val="none" w:sz="0" w:space="0" w:color="auto"/>
            <w:right w:val="none" w:sz="0" w:space="0" w:color="auto"/>
          </w:divBdr>
        </w:div>
        <w:div w:id="39985522">
          <w:marLeft w:val="0"/>
          <w:marRight w:val="0"/>
          <w:marTop w:val="0"/>
          <w:marBottom w:val="0"/>
          <w:divBdr>
            <w:top w:val="none" w:sz="0" w:space="0" w:color="auto"/>
            <w:left w:val="none" w:sz="0" w:space="0" w:color="auto"/>
            <w:bottom w:val="none" w:sz="0" w:space="0" w:color="auto"/>
            <w:right w:val="none" w:sz="0" w:space="0" w:color="auto"/>
          </w:divBdr>
        </w:div>
        <w:div w:id="155463434">
          <w:marLeft w:val="0"/>
          <w:marRight w:val="0"/>
          <w:marTop w:val="0"/>
          <w:marBottom w:val="0"/>
          <w:divBdr>
            <w:top w:val="none" w:sz="0" w:space="0" w:color="auto"/>
            <w:left w:val="none" w:sz="0" w:space="0" w:color="auto"/>
            <w:bottom w:val="none" w:sz="0" w:space="0" w:color="auto"/>
            <w:right w:val="none" w:sz="0" w:space="0" w:color="auto"/>
          </w:divBdr>
        </w:div>
        <w:div w:id="249121223">
          <w:marLeft w:val="0"/>
          <w:marRight w:val="0"/>
          <w:marTop w:val="0"/>
          <w:marBottom w:val="0"/>
          <w:divBdr>
            <w:top w:val="none" w:sz="0" w:space="0" w:color="auto"/>
            <w:left w:val="none" w:sz="0" w:space="0" w:color="auto"/>
            <w:bottom w:val="none" w:sz="0" w:space="0" w:color="auto"/>
            <w:right w:val="none" w:sz="0" w:space="0" w:color="auto"/>
          </w:divBdr>
        </w:div>
        <w:div w:id="651761762">
          <w:marLeft w:val="0"/>
          <w:marRight w:val="0"/>
          <w:marTop w:val="0"/>
          <w:marBottom w:val="0"/>
          <w:divBdr>
            <w:top w:val="none" w:sz="0" w:space="0" w:color="auto"/>
            <w:left w:val="none" w:sz="0" w:space="0" w:color="auto"/>
            <w:bottom w:val="none" w:sz="0" w:space="0" w:color="auto"/>
            <w:right w:val="none" w:sz="0" w:space="0" w:color="auto"/>
          </w:divBdr>
        </w:div>
        <w:div w:id="824318310">
          <w:marLeft w:val="0"/>
          <w:marRight w:val="0"/>
          <w:marTop w:val="0"/>
          <w:marBottom w:val="0"/>
          <w:divBdr>
            <w:top w:val="none" w:sz="0" w:space="0" w:color="auto"/>
            <w:left w:val="none" w:sz="0" w:space="0" w:color="auto"/>
            <w:bottom w:val="none" w:sz="0" w:space="0" w:color="auto"/>
            <w:right w:val="none" w:sz="0" w:space="0" w:color="auto"/>
          </w:divBdr>
        </w:div>
        <w:div w:id="902329090">
          <w:marLeft w:val="0"/>
          <w:marRight w:val="0"/>
          <w:marTop w:val="0"/>
          <w:marBottom w:val="0"/>
          <w:divBdr>
            <w:top w:val="none" w:sz="0" w:space="0" w:color="auto"/>
            <w:left w:val="none" w:sz="0" w:space="0" w:color="auto"/>
            <w:bottom w:val="none" w:sz="0" w:space="0" w:color="auto"/>
            <w:right w:val="none" w:sz="0" w:space="0" w:color="auto"/>
          </w:divBdr>
        </w:div>
        <w:div w:id="924073325">
          <w:marLeft w:val="0"/>
          <w:marRight w:val="0"/>
          <w:marTop w:val="0"/>
          <w:marBottom w:val="0"/>
          <w:divBdr>
            <w:top w:val="none" w:sz="0" w:space="0" w:color="auto"/>
            <w:left w:val="none" w:sz="0" w:space="0" w:color="auto"/>
            <w:bottom w:val="none" w:sz="0" w:space="0" w:color="auto"/>
            <w:right w:val="none" w:sz="0" w:space="0" w:color="auto"/>
          </w:divBdr>
        </w:div>
        <w:div w:id="1879001412">
          <w:marLeft w:val="0"/>
          <w:marRight w:val="0"/>
          <w:marTop w:val="0"/>
          <w:marBottom w:val="0"/>
          <w:divBdr>
            <w:top w:val="none" w:sz="0" w:space="0" w:color="auto"/>
            <w:left w:val="none" w:sz="0" w:space="0" w:color="auto"/>
            <w:bottom w:val="none" w:sz="0" w:space="0" w:color="auto"/>
            <w:right w:val="none" w:sz="0" w:space="0" w:color="auto"/>
          </w:divBdr>
        </w:div>
        <w:div w:id="1928923662">
          <w:marLeft w:val="0"/>
          <w:marRight w:val="0"/>
          <w:marTop w:val="0"/>
          <w:marBottom w:val="0"/>
          <w:divBdr>
            <w:top w:val="none" w:sz="0" w:space="0" w:color="auto"/>
            <w:left w:val="none" w:sz="0" w:space="0" w:color="auto"/>
            <w:bottom w:val="none" w:sz="0" w:space="0" w:color="auto"/>
            <w:right w:val="none" w:sz="0" w:space="0" w:color="auto"/>
          </w:divBdr>
        </w:div>
      </w:divsChild>
    </w:div>
    <w:div w:id="633632513">
      <w:bodyDiv w:val="1"/>
      <w:marLeft w:val="0"/>
      <w:marRight w:val="0"/>
      <w:marTop w:val="0"/>
      <w:marBottom w:val="0"/>
      <w:divBdr>
        <w:top w:val="none" w:sz="0" w:space="0" w:color="auto"/>
        <w:left w:val="none" w:sz="0" w:space="0" w:color="auto"/>
        <w:bottom w:val="none" w:sz="0" w:space="0" w:color="auto"/>
        <w:right w:val="none" w:sz="0" w:space="0" w:color="auto"/>
      </w:divBdr>
    </w:div>
    <w:div w:id="659386080">
      <w:bodyDiv w:val="1"/>
      <w:marLeft w:val="0"/>
      <w:marRight w:val="0"/>
      <w:marTop w:val="0"/>
      <w:marBottom w:val="0"/>
      <w:divBdr>
        <w:top w:val="none" w:sz="0" w:space="0" w:color="auto"/>
        <w:left w:val="none" w:sz="0" w:space="0" w:color="auto"/>
        <w:bottom w:val="none" w:sz="0" w:space="0" w:color="auto"/>
        <w:right w:val="none" w:sz="0" w:space="0" w:color="auto"/>
      </w:divBdr>
    </w:div>
    <w:div w:id="664433435">
      <w:bodyDiv w:val="1"/>
      <w:marLeft w:val="0"/>
      <w:marRight w:val="0"/>
      <w:marTop w:val="0"/>
      <w:marBottom w:val="0"/>
      <w:divBdr>
        <w:top w:val="none" w:sz="0" w:space="0" w:color="auto"/>
        <w:left w:val="none" w:sz="0" w:space="0" w:color="auto"/>
        <w:bottom w:val="none" w:sz="0" w:space="0" w:color="auto"/>
        <w:right w:val="none" w:sz="0" w:space="0" w:color="auto"/>
      </w:divBdr>
    </w:div>
    <w:div w:id="674694204">
      <w:bodyDiv w:val="1"/>
      <w:marLeft w:val="0"/>
      <w:marRight w:val="0"/>
      <w:marTop w:val="0"/>
      <w:marBottom w:val="0"/>
      <w:divBdr>
        <w:top w:val="none" w:sz="0" w:space="0" w:color="auto"/>
        <w:left w:val="none" w:sz="0" w:space="0" w:color="auto"/>
        <w:bottom w:val="none" w:sz="0" w:space="0" w:color="auto"/>
        <w:right w:val="none" w:sz="0" w:space="0" w:color="auto"/>
      </w:divBdr>
    </w:div>
    <w:div w:id="735052422">
      <w:bodyDiv w:val="1"/>
      <w:marLeft w:val="0"/>
      <w:marRight w:val="0"/>
      <w:marTop w:val="0"/>
      <w:marBottom w:val="0"/>
      <w:divBdr>
        <w:top w:val="none" w:sz="0" w:space="0" w:color="auto"/>
        <w:left w:val="none" w:sz="0" w:space="0" w:color="auto"/>
        <w:bottom w:val="none" w:sz="0" w:space="0" w:color="auto"/>
        <w:right w:val="none" w:sz="0" w:space="0" w:color="auto"/>
      </w:divBdr>
    </w:div>
    <w:div w:id="768280191">
      <w:bodyDiv w:val="1"/>
      <w:marLeft w:val="0"/>
      <w:marRight w:val="0"/>
      <w:marTop w:val="0"/>
      <w:marBottom w:val="0"/>
      <w:divBdr>
        <w:top w:val="none" w:sz="0" w:space="0" w:color="auto"/>
        <w:left w:val="none" w:sz="0" w:space="0" w:color="auto"/>
        <w:bottom w:val="none" w:sz="0" w:space="0" w:color="auto"/>
        <w:right w:val="none" w:sz="0" w:space="0" w:color="auto"/>
      </w:divBdr>
    </w:div>
    <w:div w:id="788282470">
      <w:bodyDiv w:val="1"/>
      <w:marLeft w:val="0"/>
      <w:marRight w:val="0"/>
      <w:marTop w:val="0"/>
      <w:marBottom w:val="0"/>
      <w:divBdr>
        <w:top w:val="none" w:sz="0" w:space="0" w:color="auto"/>
        <w:left w:val="none" w:sz="0" w:space="0" w:color="auto"/>
        <w:bottom w:val="none" w:sz="0" w:space="0" w:color="auto"/>
        <w:right w:val="none" w:sz="0" w:space="0" w:color="auto"/>
      </w:divBdr>
    </w:div>
    <w:div w:id="854462712">
      <w:bodyDiv w:val="1"/>
      <w:marLeft w:val="0"/>
      <w:marRight w:val="0"/>
      <w:marTop w:val="0"/>
      <w:marBottom w:val="0"/>
      <w:divBdr>
        <w:top w:val="none" w:sz="0" w:space="0" w:color="auto"/>
        <w:left w:val="none" w:sz="0" w:space="0" w:color="auto"/>
        <w:bottom w:val="none" w:sz="0" w:space="0" w:color="auto"/>
        <w:right w:val="none" w:sz="0" w:space="0" w:color="auto"/>
      </w:divBdr>
    </w:div>
    <w:div w:id="871303586">
      <w:bodyDiv w:val="1"/>
      <w:marLeft w:val="0"/>
      <w:marRight w:val="0"/>
      <w:marTop w:val="0"/>
      <w:marBottom w:val="0"/>
      <w:divBdr>
        <w:top w:val="none" w:sz="0" w:space="0" w:color="auto"/>
        <w:left w:val="none" w:sz="0" w:space="0" w:color="auto"/>
        <w:bottom w:val="none" w:sz="0" w:space="0" w:color="auto"/>
        <w:right w:val="none" w:sz="0" w:space="0" w:color="auto"/>
      </w:divBdr>
    </w:div>
    <w:div w:id="891236243">
      <w:bodyDiv w:val="1"/>
      <w:marLeft w:val="0"/>
      <w:marRight w:val="0"/>
      <w:marTop w:val="0"/>
      <w:marBottom w:val="0"/>
      <w:divBdr>
        <w:top w:val="none" w:sz="0" w:space="0" w:color="auto"/>
        <w:left w:val="none" w:sz="0" w:space="0" w:color="auto"/>
        <w:bottom w:val="none" w:sz="0" w:space="0" w:color="auto"/>
        <w:right w:val="none" w:sz="0" w:space="0" w:color="auto"/>
      </w:divBdr>
    </w:div>
    <w:div w:id="893082536">
      <w:bodyDiv w:val="1"/>
      <w:marLeft w:val="0"/>
      <w:marRight w:val="0"/>
      <w:marTop w:val="0"/>
      <w:marBottom w:val="0"/>
      <w:divBdr>
        <w:top w:val="none" w:sz="0" w:space="0" w:color="auto"/>
        <w:left w:val="none" w:sz="0" w:space="0" w:color="auto"/>
        <w:bottom w:val="none" w:sz="0" w:space="0" w:color="auto"/>
        <w:right w:val="none" w:sz="0" w:space="0" w:color="auto"/>
      </w:divBdr>
    </w:div>
    <w:div w:id="899292802">
      <w:bodyDiv w:val="1"/>
      <w:marLeft w:val="0"/>
      <w:marRight w:val="0"/>
      <w:marTop w:val="0"/>
      <w:marBottom w:val="0"/>
      <w:divBdr>
        <w:top w:val="none" w:sz="0" w:space="0" w:color="auto"/>
        <w:left w:val="none" w:sz="0" w:space="0" w:color="auto"/>
        <w:bottom w:val="none" w:sz="0" w:space="0" w:color="auto"/>
        <w:right w:val="none" w:sz="0" w:space="0" w:color="auto"/>
      </w:divBdr>
    </w:div>
    <w:div w:id="907807901">
      <w:bodyDiv w:val="1"/>
      <w:marLeft w:val="0"/>
      <w:marRight w:val="0"/>
      <w:marTop w:val="0"/>
      <w:marBottom w:val="0"/>
      <w:divBdr>
        <w:top w:val="none" w:sz="0" w:space="0" w:color="auto"/>
        <w:left w:val="none" w:sz="0" w:space="0" w:color="auto"/>
        <w:bottom w:val="none" w:sz="0" w:space="0" w:color="auto"/>
        <w:right w:val="none" w:sz="0" w:space="0" w:color="auto"/>
      </w:divBdr>
    </w:div>
    <w:div w:id="924345476">
      <w:bodyDiv w:val="1"/>
      <w:marLeft w:val="0"/>
      <w:marRight w:val="0"/>
      <w:marTop w:val="0"/>
      <w:marBottom w:val="0"/>
      <w:divBdr>
        <w:top w:val="none" w:sz="0" w:space="0" w:color="auto"/>
        <w:left w:val="none" w:sz="0" w:space="0" w:color="auto"/>
        <w:bottom w:val="none" w:sz="0" w:space="0" w:color="auto"/>
        <w:right w:val="none" w:sz="0" w:space="0" w:color="auto"/>
      </w:divBdr>
    </w:div>
    <w:div w:id="960842413">
      <w:bodyDiv w:val="1"/>
      <w:marLeft w:val="0"/>
      <w:marRight w:val="0"/>
      <w:marTop w:val="0"/>
      <w:marBottom w:val="0"/>
      <w:divBdr>
        <w:top w:val="none" w:sz="0" w:space="0" w:color="auto"/>
        <w:left w:val="none" w:sz="0" w:space="0" w:color="auto"/>
        <w:bottom w:val="none" w:sz="0" w:space="0" w:color="auto"/>
        <w:right w:val="none" w:sz="0" w:space="0" w:color="auto"/>
      </w:divBdr>
    </w:div>
    <w:div w:id="982852087">
      <w:bodyDiv w:val="1"/>
      <w:marLeft w:val="0"/>
      <w:marRight w:val="0"/>
      <w:marTop w:val="0"/>
      <w:marBottom w:val="0"/>
      <w:divBdr>
        <w:top w:val="none" w:sz="0" w:space="0" w:color="auto"/>
        <w:left w:val="none" w:sz="0" w:space="0" w:color="auto"/>
        <w:bottom w:val="none" w:sz="0" w:space="0" w:color="auto"/>
        <w:right w:val="none" w:sz="0" w:space="0" w:color="auto"/>
      </w:divBdr>
    </w:div>
    <w:div w:id="997615818">
      <w:bodyDiv w:val="1"/>
      <w:marLeft w:val="0"/>
      <w:marRight w:val="0"/>
      <w:marTop w:val="0"/>
      <w:marBottom w:val="0"/>
      <w:divBdr>
        <w:top w:val="none" w:sz="0" w:space="0" w:color="auto"/>
        <w:left w:val="none" w:sz="0" w:space="0" w:color="auto"/>
        <w:bottom w:val="none" w:sz="0" w:space="0" w:color="auto"/>
        <w:right w:val="none" w:sz="0" w:space="0" w:color="auto"/>
      </w:divBdr>
      <w:divsChild>
        <w:div w:id="535046831">
          <w:marLeft w:val="0"/>
          <w:marRight w:val="0"/>
          <w:marTop w:val="0"/>
          <w:marBottom w:val="0"/>
          <w:divBdr>
            <w:top w:val="none" w:sz="0" w:space="0" w:color="auto"/>
            <w:left w:val="none" w:sz="0" w:space="0" w:color="auto"/>
            <w:bottom w:val="none" w:sz="0" w:space="0" w:color="auto"/>
            <w:right w:val="none" w:sz="0" w:space="0" w:color="auto"/>
          </w:divBdr>
        </w:div>
        <w:div w:id="1219898152">
          <w:marLeft w:val="0"/>
          <w:marRight w:val="0"/>
          <w:marTop w:val="0"/>
          <w:marBottom w:val="0"/>
          <w:divBdr>
            <w:top w:val="none" w:sz="0" w:space="0" w:color="auto"/>
            <w:left w:val="none" w:sz="0" w:space="0" w:color="auto"/>
            <w:bottom w:val="none" w:sz="0" w:space="0" w:color="auto"/>
            <w:right w:val="none" w:sz="0" w:space="0" w:color="auto"/>
          </w:divBdr>
        </w:div>
        <w:div w:id="1360737672">
          <w:marLeft w:val="0"/>
          <w:marRight w:val="0"/>
          <w:marTop w:val="0"/>
          <w:marBottom w:val="0"/>
          <w:divBdr>
            <w:top w:val="none" w:sz="0" w:space="0" w:color="auto"/>
            <w:left w:val="none" w:sz="0" w:space="0" w:color="auto"/>
            <w:bottom w:val="none" w:sz="0" w:space="0" w:color="auto"/>
            <w:right w:val="none" w:sz="0" w:space="0" w:color="auto"/>
          </w:divBdr>
        </w:div>
        <w:div w:id="1875843416">
          <w:marLeft w:val="0"/>
          <w:marRight w:val="0"/>
          <w:marTop w:val="0"/>
          <w:marBottom w:val="0"/>
          <w:divBdr>
            <w:top w:val="none" w:sz="0" w:space="0" w:color="auto"/>
            <w:left w:val="none" w:sz="0" w:space="0" w:color="auto"/>
            <w:bottom w:val="none" w:sz="0" w:space="0" w:color="auto"/>
            <w:right w:val="none" w:sz="0" w:space="0" w:color="auto"/>
          </w:divBdr>
        </w:div>
      </w:divsChild>
    </w:div>
    <w:div w:id="1069306757">
      <w:bodyDiv w:val="1"/>
      <w:marLeft w:val="0"/>
      <w:marRight w:val="0"/>
      <w:marTop w:val="0"/>
      <w:marBottom w:val="0"/>
      <w:divBdr>
        <w:top w:val="none" w:sz="0" w:space="0" w:color="auto"/>
        <w:left w:val="none" w:sz="0" w:space="0" w:color="auto"/>
        <w:bottom w:val="none" w:sz="0" w:space="0" w:color="auto"/>
        <w:right w:val="none" w:sz="0" w:space="0" w:color="auto"/>
      </w:divBdr>
    </w:div>
    <w:div w:id="1072041430">
      <w:bodyDiv w:val="1"/>
      <w:marLeft w:val="0"/>
      <w:marRight w:val="0"/>
      <w:marTop w:val="0"/>
      <w:marBottom w:val="0"/>
      <w:divBdr>
        <w:top w:val="none" w:sz="0" w:space="0" w:color="auto"/>
        <w:left w:val="none" w:sz="0" w:space="0" w:color="auto"/>
        <w:bottom w:val="none" w:sz="0" w:space="0" w:color="auto"/>
        <w:right w:val="none" w:sz="0" w:space="0" w:color="auto"/>
      </w:divBdr>
    </w:div>
    <w:div w:id="1084448209">
      <w:bodyDiv w:val="1"/>
      <w:marLeft w:val="0"/>
      <w:marRight w:val="0"/>
      <w:marTop w:val="0"/>
      <w:marBottom w:val="0"/>
      <w:divBdr>
        <w:top w:val="none" w:sz="0" w:space="0" w:color="auto"/>
        <w:left w:val="none" w:sz="0" w:space="0" w:color="auto"/>
        <w:bottom w:val="none" w:sz="0" w:space="0" w:color="auto"/>
        <w:right w:val="none" w:sz="0" w:space="0" w:color="auto"/>
      </w:divBdr>
    </w:div>
    <w:div w:id="1092625407">
      <w:bodyDiv w:val="1"/>
      <w:marLeft w:val="0"/>
      <w:marRight w:val="0"/>
      <w:marTop w:val="0"/>
      <w:marBottom w:val="0"/>
      <w:divBdr>
        <w:top w:val="none" w:sz="0" w:space="0" w:color="auto"/>
        <w:left w:val="none" w:sz="0" w:space="0" w:color="auto"/>
        <w:bottom w:val="none" w:sz="0" w:space="0" w:color="auto"/>
        <w:right w:val="none" w:sz="0" w:space="0" w:color="auto"/>
      </w:divBdr>
    </w:div>
    <w:div w:id="1094856628">
      <w:bodyDiv w:val="1"/>
      <w:marLeft w:val="0"/>
      <w:marRight w:val="0"/>
      <w:marTop w:val="0"/>
      <w:marBottom w:val="0"/>
      <w:divBdr>
        <w:top w:val="none" w:sz="0" w:space="0" w:color="auto"/>
        <w:left w:val="none" w:sz="0" w:space="0" w:color="auto"/>
        <w:bottom w:val="none" w:sz="0" w:space="0" w:color="auto"/>
        <w:right w:val="none" w:sz="0" w:space="0" w:color="auto"/>
      </w:divBdr>
    </w:div>
    <w:div w:id="1140921153">
      <w:bodyDiv w:val="1"/>
      <w:marLeft w:val="0"/>
      <w:marRight w:val="0"/>
      <w:marTop w:val="0"/>
      <w:marBottom w:val="0"/>
      <w:divBdr>
        <w:top w:val="none" w:sz="0" w:space="0" w:color="auto"/>
        <w:left w:val="none" w:sz="0" w:space="0" w:color="auto"/>
        <w:bottom w:val="none" w:sz="0" w:space="0" w:color="auto"/>
        <w:right w:val="none" w:sz="0" w:space="0" w:color="auto"/>
      </w:divBdr>
    </w:div>
    <w:div w:id="1145974079">
      <w:bodyDiv w:val="1"/>
      <w:marLeft w:val="0"/>
      <w:marRight w:val="0"/>
      <w:marTop w:val="0"/>
      <w:marBottom w:val="0"/>
      <w:divBdr>
        <w:top w:val="none" w:sz="0" w:space="0" w:color="auto"/>
        <w:left w:val="none" w:sz="0" w:space="0" w:color="auto"/>
        <w:bottom w:val="none" w:sz="0" w:space="0" w:color="auto"/>
        <w:right w:val="none" w:sz="0" w:space="0" w:color="auto"/>
      </w:divBdr>
    </w:div>
    <w:div w:id="1149640200">
      <w:bodyDiv w:val="1"/>
      <w:marLeft w:val="0"/>
      <w:marRight w:val="0"/>
      <w:marTop w:val="0"/>
      <w:marBottom w:val="0"/>
      <w:divBdr>
        <w:top w:val="none" w:sz="0" w:space="0" w:color="auto"/>
        <w:left w:val="none" w:sz="0" w:space="0" w:color="auto"/>
        <w:bottom w:val="none" w:sz="0" w:space="0" w:color="auto"/>
        <w:right w:val="none" w:sz="0" w:space="0" w:color="auto"/>
      </w:divBdr>
    </w:div>
    <w:div w:id="1159468502">
      <w:bodyDiv w:val="1"/>
      <w:marLeft w:val="0"/>
      <w:marRight w:val="0"/>
      <w:marTop w:val="0"/>
      <w:marBottom w:val="0"/>
      <w:divBdr>
        <w:top w:val="none" w:sz="0" w:space="0" w:color="auto"/>
        <w:left w:val="none" w:sz="0" w:space="0" w:color="auto"/>
        <w:bottom w:val="none" w:sz="0" w:space="0" w:color="auto"/>
        <w:right w:val="none" w:sz="0" w:space="0" w:color="auto"/>
      </w:divBdr>
    </w:div>
    <w:div w:id="1186754663">
      <w:bodyDiv w:val="1"/>
      <w:marLeft w:val="0"/>
      <w:marRight w:val="0"/>
      <w:marTop w:val="0"/>
      <w:marBottom w:val="0"/>
      <w:divBdr>
        <w:top w:val="none" w:sz="0" w:space="0" w:color="auto"/>
        <w:left w:val="none" w:sz="0" w:space="0" w:color="auto"/>
        <w:bottom w:val="none" w:sz="0" w:space="0" w:color="auto"/>
        <w:right w:val="none" w:sz="0" w:space="0" w:color="auto"/>
      </w:divBdr>
    </w:div>
    <w:div w:id="1214737927">
      <w:bodyDiv w:val="1"/>
      <w:marLeft w:val="0"/>
      <w:marRight w:val="0"/>
      <w:marTop w:val="0"/>
      <w:marBottom w:val="0"/>
      <w:divBdr>
        <w:top w:val="none" w:sz="0" w:space="0" w:color="auto"/>
        <w:left w:val="none" w:sz="0" w:space="0" w:color="auto"/>
        <w:bottom w:val="none" w:sz="0" w:space="0" w:color="auto"/>
        <w:right w:val="none" w:sz="0" w:space="0" w:color="auto"/>
      </w:divBdr>
    </w:div>
    <w:div w:id="1218930408">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294287887">
      <w:bodyDiv w:val="1"/>
      <w:marLeft w:val="0"/>
      <w:marRight w:val="0"/>
      <w:marTop w:val="0"/>
      <w:marBottom w:val="0"/>
      <w:divBdr>
        <w:top w:val="none" w:sz="0" w:space="0" w:color="auto"/>
        <w:left w:val="none" w:sz="0" w:space="0" w:color="auto"/>
        <w:bottom w:val="none" w:sz="0" w:space="0" w:color="auto"/>
        <w:right w:val="none" w:sz="0" w:space="0" w:color="auto"/>
      </w:divBdr>
    </w:div>
    <w:div w:id="1306621573">
      <w:bodyDiv w:val="1"/>
      <w:marLeft w:val="0"/>
      <w:marRight w:val="0"/>
      <w:marTop w:val="0"/>
      <w:marBottom w:val="0"/>
      <w:divBdr>
        <w:top w:val="none" w:sz="0" w:space="0" w:color="auto"/>
        <w:left w:val="none" w:sz="0" w:space="0" w:color="auto"/>
        <w:bottom w:val="none" w:sz="0" w:space="0" w:color="auto"/>
        <w:right w:val="none" w:sz="0" w:space="0" w:color="auto"/>
      </w:divBdr>
      <w:divsChild>
        <w:div w:id="275721847">
          <w:marLeft w:val="0"/>
          <w:marRight w:val="0"/>
          <w:marTop w:val="0"/>
          <w:marBottom w:val="0"/>
          <w:divBdr>
            <w:top w:val="none" w:sz="0" w:space="0" w:color="auto"/>
            <w:left w:val="none" w:sz="0" w:space="0" w:color="auto"/>
            <w:bottom w:val="none" w:sz="0" w:space="0" w:color="auto"/>
            <w:right w:val="none" w:sz="0" w:space="0" w:color="auto"/>
          </w:divBdr>
        </w:div>
        <w:div w:id="1362050964">
          <w:marLeft w:val="0"/>
          <w:marRight w:val="0"/>
          <w:marTop w:val="0"/>
          <w:marBottom w:val="0"/>
          <w:divBdr>
            <w:top w:val="none" w:sz="0" w:space="0" w:color="auto"/>
            <w:left w:val="none" w:sz="0" w:space="0" w:color="auto"/>
            <w:bottom w:val="none" w:sz="0" w:space="0" w:color="auto"/>
            <w:right w:val="none" w:sz="0" w:space="0" w:color="auto"/>
          </w:divBdr>
        </w:div>
        <w:div w:id="1449734096">
          <w:marLeft w:val="0"/>
          <w:marRight w:val="0"/>
          <w:marTop w:val="0"/>
          <w:marBottom w:val="0"/>
          <w:divBdr>
            <w:top w:val="none" w:sz="0" w:space="0" w:color="auto"/>
            <w:left w:val="none" w:sz="0" w:space="0" w:color="auto"/>
            <w:bottom w:val="none" w:sz="0" w:space="0" w:color="auto"/>
            <w:right w:val="none" w:sz="0" w:space="0" w:color="auto"/>
          </w:divBdr>
        </w:div>
        <w:div w:id="1486623837">
          <w:marLeft w:val="0"/>
          <w:marRight w:val="0"/>
          <w:marTop w:val="0"/>
          <w:marBottom w:val="0"/>
          <w:divBdr>
            <w:top w:val="none" w:sz="0" w:space="0" w:color="auto"/>
            <w:left w:val="none" w:sz="0" w:space="0" w:color="auto"/>
            <w:bottom w:val="none" w:sz="0" w:space="0" w:color="auto"/>
            <w:right w:val="none" w:sz="0" w:space="0" w:color="auto"/>
          </w:divBdr>
        </w:div>
      </w:divsChild>
    </w:div>
    <w:div w:id="1331178896">
      <w:bodyDiv w:val="1"/>
      <w:marLeft w:val="0"/>
      <w:marRight w:val="0"/>
      <w:marTop w:val="0"/>
      <w:marBottom w:val="0"/>
      <w:divBdr>
        <w:top w:val="none" w:sz="0" w:space="0" w:color="auto"/>
        <w:left w:val="none" w:sz="0" w:space="0" w:color="auto"/>
        <w:bottom w:val="none" w:sz="0" w:space="0" w:color="auto"/>
        <w:right w:val="none" w:sz="0" w:space="0" w:color="auto"/>
      </w:divBdr>
    </w:div>
    <w:div w:id="1339313018">
      <w:bodyDiv w:val="1"/>
      <w:marLeft w:val="0"/>
      <w:marRight w:val="0"/>
      <w:marTop w:val="0"/>
      <w:marBottom w:val="0"/>
      <w:divBdr>
        <w:top w:val="none" w:sz="0" w:space="0" w:color="auto"/>
        <w:left w:val="none" w:sz="0" w:space="0" w:color="auto"/>
        <w:bottom w:val="none" w:sz="0" w:space="0" w:color="auto"/>
        <w:right w:val="none" w:sz="0" w:space="0" w:color="auto"/>
      </w:divBdr>
      <w:divsChild>
        <w:div w:id="627048709">
          <w:marLeft w:val="0"/>
          <w:marRight w:val="0"/>
          <w:marTop w:val="0"/>
          <w:marBottom w:val="0"/>
          <w:divBdr>
            <w:top w:val="none" w:sz="0" w:space="0" w:color="auto"/>
            <w:left w:val="none" w:sz="0" w:space="0" w:color="auto"/>
            <w:bottom w:val="none" w:sz="0" w:space="0" w:color="auto"/>
            <w:right w:val="none" w:sz="0" w:space="0" w:color="auto"/>
          </w:divBdr>
          <w:divsChild>
            <w:div w:id="724991788">
              <w:marLeft w:val="0"/>
              <w:marRight w:val="0"/>
              <w:marTop w:val="0"/>
              <w:marBottom w:val="0"/>
              <w:divBdr>
                <w:top w:val="none" w:sz="0" w:space="0" w:color="auto"/>
                <w:left w:val="none" w:sz="0" w:space="0" w:color="auto"/>
                <w:bottom w:val="none" w:sz="0" w:space="0" w:color="auto"/>
                <w:right w:val="none" w:sz="0" w:space="0" w:color="auto"/>
              </w:divBdr>
            </w:div>
            <w:div w:id="1216433819">
              <w:marLeft w:val="0"/>
              <w:marRight w:val="0"/>
              <w:marTop w:val="0"/>
              <w:marBottom w:val="0"/>
              <w:divBdr>
                <w:top w:val="none" w:sz="0" w:space="0" w:color="auto"/>
                <w:left w:val="none" w:sz="0" w:space="0" w:color="auto"/>
                <w:bottom w:val="none" w:sz="0" w:space="0" w:color="auto"/>
                <w:right w:val="none" w:sz="0" w:space="0" w:color="auto"/>
              </w:divBdr>
            </w:div>
            <w:div w:id="1718777953">
              <w:marLeft w:val="0"/>
              <w:marRight w:val="0"/>
              <w:marTop w:val="0"/>
              <w:marBottom w:val="0"/>
              <w:divBdr>
                <w:top w:val="none" w:sz="0" w:space="0" w:color="auto"/>
                <w:left w:val="none" w:sz="0" w:space="0" w:color="auto"/>
                <w:bottom w:val="none" w:sz="0" w:space="0" w:color="auto"/>
                <w:right w:val="none" w:sz="0" w:space="0" w:color="auto"/>
              </w:divBdr>
            </w:div>
          </w:divsChild>
        </w:div>
        <w:div w:id="872037983">
          <w:marLeft w:val="0"/>
          <w:marRight w:val="0"/>
          <w:marTop w:val="0"/>
          <w:marBottom w:val="0"/>
          <w:divBdr>
            <w:top w:val="none" w:sz="0" w:space="0" w:color="auto"/>
            <w:left w:val="none" w:sz="0" w:space="0" w:color="auto"/>
            <w:bottom w:val="none" w:sz="0" w:space="0" w:color="auto"/>
            <w:right w:val="none" w:sz="0" w:space="0" w:color="auto"/>
          </w:divBdr>
        </w:div>
      </w:divsChild>
    </w:div>
    <w:div w:id="1341539572">
      <w:bodyDiv w:val="1"/>
      <w:marLeft w:val="0"/>
      <w:marRight w:val="0"/>
      <w:marTop w:val="0"/>
      <w:marBottom w:val="0"/>
      <w:divBdr>
        <w:top w:val="none" w:sz="0" w:space="0" w:color="auto"/>
        <w:left w:val="none" w:sz="0" w:space="0" w:color="auto"/>
        <w:bottom w:val="none" w:sz="0" w:space="0" w:color="auto"/>
        <w:right w:val="none" w:sz="0" w:space="0" w:color="auto"/>
      </w:divBdr>
      <w:divsChild>
        <w:div w:id="60562391">
          <w:marLeft w:val="0"/>
          <w:marRight w:val="0"/>
          <w:marTop w:val="0"/>
          <w:marBottom w:val="0"/>
          <w:divBdr>
            <w:top w:val="none" w:sz="0" w:space="0" w:color="auto"/>
            <w:left w:val="none" w:sz="0" w:space="0" w:color="auto"/>
            <w:bottom w:val="none" w:sz="0" w:space="0" w:color="auto"/>
            <w:right w:val="none" w:sz="0" w:space="0" w:color="auto"/>
          </w:divBdr>
        </w:div>
        <w:div w:id="122697184">
          <w:marLeft w:val="0"/>
          <w:marRight w:val="0"/>
          <w:marTop w:val="0"/>
          <w:marBottom w:val="0"/>
          <w:divBdr>
            <w:top w:val="none" w:sz="0" w:space="0" w:color="auto"/>
            <w:left w:val="none" w:sz="0" w:space="0" w:color="auto"/>
            <w:bottom w:val="none" w:sz="0" w:space="0" w:color="auto"/>
            <w:right w:val="none" w:sz="0" w:space="0" w:color="auto"/>
          </w:divBdr>
        </w:div>
        <w:div w:id="259144663">
          <w:marLeft w:val="0"/>
          <w:marRight w:val="0"/>
          <w:marTop w:val="0"/>
          <w:marBottom w:val="0"/>
          <w:divBdr>
            <w:top w:val="none" w:sz="0" w:space="0" w:color="auto"/>
            <w:left w:val="none" w:sz="0" w:space="0" w:color="auto"/>
            <w:bottom w:val="none" w:sz="0" w:space="0" w:color="auto"/>
            <w:right w:val="none" w:sz="0" w:space="0" w:color="auto"/>
          </w:divBdr>
        </w:div>
        <w:div w:id="574977699">
          <w:marLeft w:val="0"/>
          <w:marRight w:val="0"/>
          <w:marTop w:val="0"/>
          <w:marBottom w:val="0"/>
          <w:divBdr>
            <w:top w:val="none" w:sz="0" w:space="0" w:color="auto"/>
            <w:left w:val="none" w:sz="0" w:space="0" w:color="auto"/>
            <w:bottom w:val="none" w:sz="0" w:space="0" w:color="auto"/>
            <w:right w:val="none" w:sz="0" w:space="0" w:color="auto"/>
          </w:divBdr>
        </w:div>
        <w:div w:id="582182304">
          <w:marLeft w:val="0"/>
          <w:marRight w:val="0"/>
          <w:marTop w:val="0"/>
          <w:marBottom w:val="0"/>
          <w:divBdr>
            <w:top w:val="none" w:sz="0" w:space="0" w:color="auto"/>
            <w:left w:val="none" w:sz="0" w:space="0" w:color="auto"/>
            <w:bottom w:val="none" w:sz="0" w:space="0" w:color="auto"/>
            <w:right w:val="none" w:sz="0" w:space="0" w:color="auto"/>
          </w:divBdr>
        </w:div>
        <w:div w:id="651787692">
          <w:marLeft w:val="0"/>
          <w:marRight w:val="0"/>
          <w:marTop w:val="0"/>
          <w:marBottom w:val="0"/>
          <w:divBdr>
            <w:top w:val="none" w:sz="0" w:space="0" w:color="auto"/>
            <w:left w:val="none" w:sz="0" w:space="0" w:color="auto"/>
            <w:bottom w:val="none" w:sz="0" w:space="0" w:color="auto"/>
            <w:right w:val="none" w:sz="0" w:space="0" w:color="auto"/>
          </w:divBdr>
        </w:div>
        <w:div w:id="698550089">
          <w:marLeft w:val="0"/>
          <w:marRight w:val="0"/>
          <w:marTop w:val="0"/>
          <w:marBottom w:val="0"/>
          <w:divBdr>
            <w:top w:val="none" w:sz="0" w:space="0" w:color="auto"/>
            <w:left w:val="none" w:sz="0" w:space="0" w:color="auto"/>
            <w:bottom w:val="none" w:sz="0" w:space="0" w:color="auto"/>
            <w:right w:val="none" w:sz="0" w:space="0" w:color="auto"/>
          </w:divBdr>
        </w:div>
        <w:div w:id="702828596">
          <w:marLeft w:val="0"/>
          <w:marRight w:val="0"/>
          <w:marTop w:val="0"/>
          <w:marBottom w:val="0"/>
          <w:divBdr>
            <w:top w:val="none" w:sz="0" w:space="0" w:color="auto"/>
            <w:left w:val="none" w:sz="0" w:space="0" w:color="auto"/>
            <w:bottom w:val="none" w:sz="0" w:space="0" w:color="auto"/>
            <w:right w:val="none" w:sz="0" w:space="0" w:color="auto"/>
          </w:divBdr>
        </w:div>
        <w:div w:id="714962268">
          <w:marLeft w:val="0"/>
          <w:marRight w:val="0"/>
          <w:marTop w:val="0"/>
          <w:marBottom w:val="0"/>
          <w:divBdr>
            <w:top w:val="none" w:sz="0" w:space="0" w:color="auto"/>
            <w:left w:val="none" w:sz="0" w:space="0" w:color="auto"/>
            <w:bottom w:val="none" w:sz="0" w:space="0" w:color="auto"/>
            <w:right w:val="none" w:sz="0" w:space="0" w:color="auto"/>
          </w:divBdr>
        </w:div>
        <w:div w:id="940651422">
          <w:marLeft w:val="0"/>
          <w:marRight w:val="0"/>
          <w:marTop w:val="0"/>
          <w:marBottom w:val="0"/>
          <w:divBdr>
            <w:top w:val="none" w:sz="0" w:space="0" w:color="auto"/>
            <w:left w:val="none" w:sz="0" w:space="0" w:color="auto"/>
            <w:bottom w:val="none" w:sz="0" w:space="0" w:color="auto"/>
            <w:right w:val="none" w:sz="0" w:space="0" w:color="auto"/>
          </w:divBdr>
        </w:div>
        <w:div w:id="958268914">
          <w:marLeft w:val="0"/>
          <w:marRight w:val="0"/>
          <w:marTop w:val="0"/>
          <w:marBottom w:val="0"/>
          <w:divBdr>
            <w:top w:val="none" w:sz="0" w:space="0" w:color="auto"/>
            <w:left w:val="none" w:sz="0" w:space="0" w:color="auto"/>
            <w:bottom w:val="none" w:sz="0" w:space="0" w:color="auto"/>
            <w:right w:val="none" w:sz="0" w:space="0" w:color="auto"/>
          </w:divBdr>
        </w:div>
        <w:div w:id="1116411067">
          <w:marLeft w:val="0"/>
          <w:marRight w:val="0"/>
          <w:marTop w:val="0"/>
          <w:marBottom w:val="0"/>
          <w:divBdr>
            <w:top w:val="none" w:sz="0" w:space="0" w:color="auto"/>
            <w:left w:val="none" w:sz="0" w:space="0" w:color="auto"/>
            <w:bottom w:val="none" w:sz="0" w:space="0" w:color="auto"/>
            <w:right w:val="none" w:sz="0" w:space="0" w:color="auto"/>
          </w:divBdr>
        </w:div>
        <w:div w:id="1528565911">
          <w:marLeft w:val="0"/>
          <w:marRight w:val="0"/>
          <w:marTop w:val="0"/>
          <w:marBottom w:val="0"/>
          <w:divBdr>
            <w:top w:val="none" w:sz="0" w:space="0" w:color="auto"/>
            <w:left w:val="none" w:sz="0" w:space="0" w:color="auto"/>
            <w:bottom w:val="none" w:sz="0" w:space="0" w:color="auto"/>
            <w:right w:val="none" w:sz="0" w:space="0" w:color="auto"/>
          </w:divBdr>
        </w:div>
        <w:div w:id="1535340091">
          <w:marLeft w:val="0"/>
          <w:marRight w:val="0"/>
          <w:marTop w:val="0"/>
          <w:marBottom w:val="0"/>
          <w:divBdr>
            <w:top w:val="none" w:sz="0" w:space="0" w:color="auto"/>
            <w:left w:val="none" w:sz="0" w:space="0" w:color="auto"/>
            <w:bottom w:val="none" w:sz="0" w:space="0" w:color="auto"/>
            <w:right w:val="none" w:sz="0" w:space="0" w:color="auto"/>
          </w:divBdr>
        </w:div>
        <w:div w:id="1562786464">
          <w:marLeft w:val="0"/>
          <w:marRight w:val="0"/>
          <w:marTop w:val="0"/>
          <w:marBottom w:val="0"/>
          <w:divBdr>
            <w:top w:val="none" w:sz="0" w:space="0" w:color="auto"/>
            <w:left w:val="none" w:sz="0" w:space="0" w:color="auto"/>
            <w:bottom w:val="none" w:sz="0" w:space="0" w:color="auto"/>
            <w:right w:val="none" w:sz="0" w:space="0" w:color="auto"/>
          </w:divBdr>
        </w:div>
        <w:div w:id="1595018392">
          <w:marLeft w:val="0"/>
          <w:marRight w:val="0"/>
          <w:marTop w:val="0"/>
          <w:marBottom w:val="0"/>
          <w:divBdr>
            <w:top w:val="none" w:sz="0" w:space="0" w:color="auto"/>
            <w:left w:val="none" w:sz="0" w:space="0" w:color="auto"/>
            <w:bottom w:val="none" w:sz="0" w:space="0" w:color="auto"/>
            <w:right w:val="none" w:sz="0" w:space="0" w:color="auto"/>
          </w:divBdr>
        </w:div>
        <w:div w:id="1595168136">
          <w:marLeft w:val="0"/>
          <w:marRight w:val="0"/>
          <w:marTop w:val="0"/>
          <w:marBottom w:val="0"/>
          <w:divBdr>
            <w:top w:val="none" w:sz="0" w:space="0" w:color="auto"/>
            <w:left w:val="none" w:sz="0" w:space="0" w:color="auto"/>
            <w:bottom w:val="none" w:sz="0" w:space="0" w:color="auto"/>
            <w:right w:val="none" w:sz="0" w:space="0" w:color="auto"/>
          </w:divBdr>
        </w:div>
        <w:div w:id="1683556819">
          <w:marLeft w:val="0"/>
          <w:marRight w:val="0"/>
          <w:marTop w:val="0"/>
          <w:marBottom w:val="0"/>
          <w:divBdr>
            <w:top w:val="none" w:sz="0" w:space="0" w:color="auto"/>
            <w:left w:val="none" w:sz="0" w:space="0" w:color="auto"/>
            <w:bottom w:val="none" w:sz="0" w:space="0" w:color="auto"/>
            <w:right w:val="none" w:sz="0" w:space="0" w:color="auto"/>
          </w:divBdr>
        </w:div>
        <w:div w:id="1736931242">
          <w:marLeft w:val="0"/>
          <w:marRight w:val="0"/>
          <w:marTop w:val="0"/>
          <w:marBottom w:val="0"/>
          <w:divBdr>
            <w:top w:val="none" w:sz="0" w:space="0" w:color="auto"/>
            <w:left w:val="none" w:sz="0" w:space="0" w:color="auto"/>
            <w:bottom w:val="none" w:sz="0" w:space="0" w:color="auto"/>
            <w:right w:val="none" w:sz="0" w:space="0" w:color="auto"/>
          </w:divBdr>
        </w:div>
        <w:div w:id="1899199939">
          <w:marLeft w:val="0"/>
          <w:marRight w:val="0"/>
          <w:marTop w:val="0"/>
          <w:marBottom w:val="0"/>
          <w:divBdr>
            <w:top w:val="none" w:sz="0" w:space="0" w:color="auto"/>
            <w:left w:val="none" w:sz="0" w:space="0" w:color="auto"/>
            <w:bottom w:val="none" w:sz="0" w:space="0" w:color="auto"/>
            <w:right w:val="none" w:sz="0" w:space="0" w:color="auto"/>
          </w:divBdr>
        </w:div>
        <w:div w:id="1986280347">
          <w:marLeft w:val="0"/>
          <w:marRight w:val="0"/>
          <w:marTop w:val="0"/>
          <w:marBottom w:val="0"/>
          <w:divBdr>
            <w:top w:val="none" w:sz="0" w:space="0" w:color="auto"/>
            <w:left w:val="none" w:sz="0" w:space="0" w:color="auto"/>
            <w:bottom w:val="none" w:sz="0" w:space="0" w:color="auto"/>
            <w:right w:val="none" w:sz="0" w:space="0" w:color="auto"/>
          </w:divBdr>
        </w:div>
      </w:divsChild>
    </w:div>
    <w:div w:id="1357656050">
      <w:bodyDiv w:val="1"/>
      <w:marLeft w:val="0"/>
      <w:marRight w:val="0"/>
      <w:marTop w:val="0"/>
      <w:marBottom w:val="0"/>
      <w:divBdr>
        <w:top w:val="none" w:sz="0" w:space="0" w:color="auto"/>
        <w:left w:val="none" w:sz="0" w:space="0" w:color="auto"/>
        <w:bottom w:val="none" w:sz="0" w:space="0" w:color="auto"/>
        <w:right w:val="none" w:sz="0" w:space="0" w:color="auto"/>
      </w:divBdr>
    </w:div>
    <w:div w:id="1364941816">
      <w:bodyDiv w:val="1"/>
      <w:marLeft w:val="0"/>
      <w:marRight w:val="0"/>
      <w:marTop w:val="0"/>
      <w:marBottom w:val="0"/>
      <w:divBdr>
        <w:top w:val="none" w:sz="0" w:space="0" w:color="auto"/>
        <w:left w:val="none" w:sz="0" w:space="0" w:color="auto"/>
        <w:bottom w:val="none" w:sz="0" w:space="0" w:color="auto"/>
        <w:right w:val="none" w:sz="0" w:space="0" w:color="auto"/>
      </w:divBdr>
    </w:div>
    <w:div w:id="1371110908">
      <w:bodyDiv w:val="1"/>
      <w:marLeft w:val="0"/>
      <w:marRight w:val="0"/>
      <w:marTop w:val="0"/>
      <w:marBottom w:val="0"/>
      <w:divBdr>
        <w:top w:val="none" w:sz="0" w:space="0" w:color="auto"/>
        <w:left w:val="none" w:sz="0" w:space="0" w:color="auto"/>
        <w:bottom w:val="none" w:sz="0" w:space="0" w:color="auto"/>
        <w:right w:val="none" w:sz="0" w:space="0" w:color="auto"/>
      </w:divBdr>
    </w:div>
    <w:div w:id="1381435699">
      <w:bodyDiv w:val="1"/>
      <w:marLeft w:val="0"/>
      <w:marRight w:val="0"/>
      <w:marTop w:val="0"/>
      <w:marBottom w:val="0"/>
      <w:divBdr>
        <w:top w:val="none" w:sz="0" w:space="0" w:color="auto"/>
        <w:left w:val="none" w:sz="0" w:space="0" w:color="auto"/>
        <w:bottom w:val="none" w:sz="0" w:space="0" w:color="auto"/>
        <w:right w:val="none" w:sz="0" w:space="0" w:color="auto"/>
      </w:divBdr>
    </w:div>
    <w:div w:id="1388842633">
      <w:bodyDiv w:val="1"/>
      <w:marLeft w:val="0"/>
      <w:marRight w:val="0"/>
      <w:marTop w:val="0"/>
      <w:marBottom w:val="0"/>
      <w:divBdr>
        <w:top w:val="none" w:sz="0" w:space="0" w:color="auto"/>
        <w:left w:val="none" w:sz="0" w:space="0" w:color="auto"/>
        <w:bottom w:val="none" w:sz="0" w:space="0" w:color="auto"/>
        <w:right w:val="none" w:sz="0" w:space="0" w:color="auto"/>
      </w:divBdr>
      <w:divsChild>
        <w:div w:id="2517396">
          <w:marLeft w:val="0"/>
          <w:marRight w:val="0"/>
          <w:marTop w:val="0"/>
          <w:marBottom w:val="0"/>
          <w:divBdr>
            <w:top w:val="none" w:sz="0" w:space="0" w:color="auto"/>
            <w:left w:val="none" w:sz="0" w:space="0" w:color="auto"/>
            <w:bottom w:val="none" w:sz="0" w:space="0" w:color="auto"/>
            <w:right w:val="none" w:sz="0" w:space="0" w:color="auto"/>
          </w:divBdr>
        </w:div>
        <w:div w:id="180627017">
          <w:marLeft w:val="0"/>
          <w:marRight w:val="0"/>
          <w:marTop w:val="0"/>
          <w:marBottom w:val="0"/>
          <w:divBdr>
            <w:top w:val="none" w:sz="0" w:space="0" w:color="auto"/>
            <w:left w:val="none" w:sz="0" w:space="0" w:color="auto"/>
            <w:bottom w:val="none" w:sz="0" w:space="0" w:color="auto"/>
            <w:right w:val="none" w:sz="0" w:space="0" w:color="auto"/>
          </w:divBdr>
        </w:div>
        <w:div w:id="192886075">
          <w:marLeft w:val="0"/>
          <w:marRight w:val="0"/>
          <w:marTop w:val="0"/>
          <w:marBottom w:val="0"/>
          <w:divBdr>
            <w:top w:val="none" w:sz="0" w:space="0" w:color="auto"/>
            <w:left w:val="none" w:sz="0" w:space="0" w:color="auto"/>
            <w:bottom w:val="none" w:sz="0" w:space="0" w:color="auto"/>
            <w:right w:val="none" w:sz="0" w:space="0" w:color="auto"/>
          </w:divBdr>
        </w:div>
        <w:div w:id="395054916">
          <w:marLeft w:val="0"/>
          <w:marRight w:val="0"/>
          <w:marTop w:val="0"/>
          <w:marBottom w:val="0"/>
          <w:divBdr>
            <w:top w:val="none" w:sz="0" w:space="0" w:color="auto"/>
            <w:left w:val="none" w:sz="0" w:space="0" w:color="auto"/>
            <w:bottom w:val="none" w:sz="0" w:space="0" w:color="auto"/>
            <w:right w:val="none" w:sz="0" w:space="0" w:color="auto"/>
          </w:divBdr>
        </w:div>
        <w:div w:id="470564873">
          <w:marLeft w:val="0"/>
          <w:marRight w:val="0"/>
          <w:marTop w:val="0"/>
          <w:marBottom w:val="0"/>
          <w:divBdr>
            <w:top w:val="none" w:sz="0" w:space="0" w:color="auto"/>
            <w:left w:val="none" w:sz="0" w:space="0" w:color="auto"/>
            <w:bottom w:val="none" w:sz="0" w:space="0" w:color="auto"/>
            <w:right w:val="none" w:sz="0" w:space="0" w:color="auto"/>
          </w:divBdr>
        </w:div>
        <w:div w:id="587882243">
          <w:marLeft w:val="0"/>
          <w:marRight w:val="0"/>
          <w:marTop w:val="0"/>
          <w:marBottom w:val="0"/>
          <w:divBdr>
            <w:top w:val="none" w:sz="0" w:space="0" w:color="auto"/>
            <w:left w:val="none" w:sz="0" w:space="0" w:color="auto"/>
            <w:bottom w:val="none" w:sz="0" w:space="0" w:color="auto"/>
            <w:right w:val="none" w:sz="0" w:space="0" w:color="auto"/>
          </w:divBdr>
        </w:div>
        <w:div w:id="627512058">
          <w:marLeft w:val="0"/>
          <w:marRight w:val="0"/>
          <w:marTop w:val="0"/>
          <w:marBottom w:val="0"/>
          <w:divBdr>
            <w:top w:val="none" w:sz="0" w:space="0" w:color="auto"/>
            <w:left w:val="none" w:sz="0" w:space="0" w:color="auto"/>
            <w:bottom w:val="none" w:sz="0" w:space="0" w:color="auto"/>
            <w:right w:val="none" w:sz="0" w:space="0" w:color="auto"/>
          </w:divBdr>
        </w:div>
        <w:div w:id="632059228">
          <w:marLeft w:val="0"/>
          <w:marRight w:val="0"/>
          <w:marTop w:val="0"/>
          <w:marBottom w:val="0"/>
          <w:divBdr>
            <w:top w:val="none" w:sz="0" w:space="0" w:color="auto"/>
            <w:left w:val="none" w:sz="0" w:space="0" w:color="auto"/>
            <w:bottom w:val="none" w:sz="0" w:space="0" w:color="auto"/>
            <w:right w:val="none" w:sz="0" w:space="0" w:color="auto"/>
          </w:divBdr>
        </w:div>
        <w:div w:id="687951317">
          <w:marLeft w:val="0"/>
          <w:marRight w:val="0"/>
          <w:marTop w:val="0"/>
          <w:marBottom w:val="0"/>
          <w:divBdr>
            <w:top w:val="none" w:sz="0" w:space="0" w:color="auto"/>
            <w:left w:val="none" w:sz="0" w:space="0" w:color="auto"/>
            <w:bottom w:val="none" w:sz="0" w:space="0" w:color="auto"/>
            <w:right w:val="none" w:sz="0" w:space="0" w:color="auto"/>
          </w:divBdr>
        </w:div>
        <w:div w:id="718238636">
          <w:marLeft w:val="0"/>
          <w:marRight w:val="0"/>
          <w:marTop w:val="0"/>
          <w:marBottom w:val="0"/>
          <w:divBdr>
            <w:top w:val="none" w:sz="0" w:space="0" w:color="auto"/>
            <w:left w:val="none" w:sz="0" w:space="0" w:color="auto"/>
            <w:bottom w:val="none" w:sz="0" w:space="0" w:color="auto"/>
            <w:right w:val="none" w:sz="0" w:space="0" w:color="auto"/>
          </w:divBdr>
        </w:div>
        <w:div w:id="729771708">
          <w:marLeft w:val="0"/>
          <w:marRight w:val="0"/>
          <w:marTop w:val="0"/>
          <w:marBottom w:val="0"/>
          <w:divBdr>
            <w:top w:val="none" w:sz="0" w:space="0" w:color="auto"/>
            <w:left w:val="none" w:sz="0" w:space="0" w:color="auto"/>
            <w:bottom w:val="none" w:sz="0" w:space="0" w:color="auto"/>
            <w:right w:val="none" w:sz="0" w:space="0" w:color="auto"/>
          </w:divBdr>
        </w:div>
        <w:div w:id="961377030">
          <w:marLeft w:val="0"/>
          <w:marRight w:val="0"/>
          <w:marTop w:val="0"/>
          <w:marBottom w:val="0"/>
          <w:divBdr>
            <w:top w:val="none" w:sz="0" w:space="0" w:color="auto"/>
            <w:left w:val="none" w:sz="0" w:space="0" w:color="auto"/>
            <w:bottom w:val="none" w:sz="0" w:space="0" w:color="auto"/>
            <w:right w:val="none" w:sz="0" w:space="0" w:color="auto"/>
          </w:divBdr>
        </w:div>
        <w:div w:id="997073513">
          <w:marLeft w:val="0"/>
          <w:marRight w:val="0"/>
          <w:marTop w:val="0"/>
          <w:marBottom w:val="0"/>
          <w:divBdr>
            <w:top w:val="none" w:sz="0" w:space="0" w:color="auto"/>
            <w:left w:val="none" w:sz="0" w:space="0" w:color="auto"/>
            <w:bottom w:val="none" w:sz="0" w:space="0" w:color="auto"/>
            <w:right w:val="none" w:sz="0" w:space="0" w:color="auto"/>
          </w:divBdr>
        </w:div>
        <w:div w:id="1022972181">
          <w:marLeft w:val="0"/>
          <w:marRight w:val="0"/>
          <w:marTop w:val="0"/>
          <w:marBottom w:val="0"/>
          <w:divBdr>
            <w:top w:val="none" w:sz="0" w:space="0" w:color="auto"/>
            <w:left w:val="none" w:sz="0" w:space="0" w:color="auto"/>
            <w:bottom w:val="none" w:sz="0" w:space="0" w:color="auto"/>
            <w:right w:val="none" w:sz="0" w:space="0" w:color="auto"/>
          </w:divBdr>
        </w:div>
        <w:div w:id="1368018865">
          <w:marLeft w:val="0"/>
          <w:marRight w:val="0"/>
          <w:marTop w:val="0"/>
          <w:marBottom w:val="0"/>
          <w:divBdr>
            <w:top w:val="none" w:sz="0" w:space="0" w:color="auto"/>
            <w:left w:val="none" w:sz="0" w:space="0" w:color="auto"/>
            <w:bottom w:val="none" w:sz="0" w:space="0" w:color="auto"/>
            <w:right w:val="none" w:sz="0" w:space="0" w:color="auto"/>
          </w:divBdr>
        </w:div>
        <w:div w:id="1391154466">
          <w:marLeft w:val="0"/>
          <w:marRight w:val="0"/>
          <w:marTop w:val="0"/>
          <w:marBottom w:val="0"/>
          <w:divBdr>
            <w:top w:val="none" w:sz="0" w:space="0" w:color="auto"/>
            <w:left w:val="none" w:sz="0" w:space="0" w:color="auto"/>
            <w:bottom w:val="none" w:sz="0" w:space="0" w:color="auto"/>
            <w:right w:val="none" w:sz="0" w:space="0" w:color="auto"/>
          </w:divBdr>
        </w:div>
        <w:div w:id="1460222513">
          <w:marLeft w:val="0"/>
          <w:marRight w:val="0"/>
          <w:marTop w:val="0"/>
          <w:marBottom w:val="0"/>
          <w:divBdr>
            <w:top w:val="none" w:sz="0" w:space="0" w:color="auto"/>
            <w:left w:val="none" w:sz="0" w:space="0" w:color="auto"/>
            <w:bottom w:val="none" w:sz="0" w:space="0" w:color="auto"/>
            <w:right w:val="none" w:sz="0" w:space="0" w:color="auto"/>
          </w:divBdr>
        </w:div>
        <w:div w:id="1562717390">
          <w:marLeft w:val="0"/>
          <w:marRight w:val="0"/>
          <w:marTop w:val="0"/>
          <w:marBottom w:val="0"/>
          <w:divBdr>
            <w:top w:val="none" w:sz="0" w:space="0" w:color="auto"/>
            <w:left w:val="none" w:sz="0" w:space="0" w:color="auto"/>
            <w:bottom w:val="none" w:sz="0" w:space="0" w:color="auto"/>
            <w:right w:val="none" w:sz="0" w:space="0" w:color="auto"/>
          </w:divBdr>
        </w:div>
        <w:div w:id="1810903173">
          <w:marLeft w:val="0"/>
          <w:marRight w:val="0"/>
          <w:marTop w:val="0"/>
          <w:marBottom w:val="0"/>
          <w:divBdr>
            <w:top w:val="none" w:sz="0" w:space="0" w:color="auto"/>
            <w:left w:val="none" w:sz="0" w:space="0" w:color="auto"/>
            <w:bottom w:val="none" w:sz="0" w:space="0" w:color="auto"/>
            <w:right w:val="none" w:sz="0" w:space="0" w:color="auto"/>
          </w:divBdr>
        </w:div>
        <w:div w:id="1895893440">
          <w:marLeft w:val="0"/>
          <w:marRight w:val="0"/>
          <w:marTop w:val="0"/>
          <w:marBottom w:val="0"/>
          <w:divBdr>
            <w:top w:val="none" w:sz="0" w:space="0" w:color="auto"/>
            <w:left w:val="none" w:sz="0" w:space="0" w:color="auto"/>
            <w:bottom w:val="none" w:sz="0" w:space="0" w:color="auto"/>
            <w:right w:val="none" w:sz="0" w:space="0" w:color="auto"/>
          </w:divBdr>
        </w:div>
        <w:div w:id="1958559398">
          <w:marLeft w:val="0"/>
          <w:marRight w:val="0"/>
          <w:marTop w:val="0"/>
          <w:marBottom w:val="0"/>
          <w:divBdr>
            <w:top w:val="none" w:sz="0" w:space="0" w:color="auto"/>
            <w:left w:val="none" w:sz="0" w:space="0" w:color="auto"/>
            <w:bottom w:val="none" w:sz="0" w:space="0" w:color="auto"/>
            <w:right w:val="none" w:sz="0" w:space="0" w:color="auto"/>
          </w:divBdr>
        </w:div>
        <w:div w:id="2120683227">
          <w:marLeft w:val="0"/>
          <w:marRight w:val="0"/>
          <w:marTop w:val="0"/>
          <w:marBottom w:val="0"/>
          <w:divBdr>
            <w:top w:val="none" w:sz="0" w:space="0" w:color="auto"/>
            <w:left w:val="none" w:sz="0" w:space="0" w:color="auto"/>
            <w:bottom w:val="none" w:sz="0" w:space="0" w:color="auto"/>
            <w:right w:val="none" w:sz="0" w:space="0" w:color="auto"/>
          </w:divBdr>
        </w:div>
        <w:div w:id="2131825589">
          <w:marLeft w:val="0"/>
          <w:marRight w:val="0"/>
          <w:marTop w:val="0"/>
          <w:marBottom w:val="0"/>
          <w:divBdr>
            <w:top w:val="none" w:sz="0" w:space="0" w:color="auto"/>
            <w:left w:val="none" w:sz="0" w:space="0" w:color="auto"/>
            <w:bottom w:val="none" w:sz="0" w:space="0" w:color="auto"/>
            <w:right w:val="none" w:sz="0" w:space="0" w:color="auto"/>
          </w:divBdr>
        </w:div>
      </w:divsChild>
    </w:div>
    <w:div w:id="1395541685">
      <w:bodyDiv w:val="1"/>
      <w:marLeft w:val="0"/>
      <w:marRight w:val="0"/>
      <w:marTop w:val="0"/>
      <w:marBottom w:val="0"/>
      <w:divBdr>
        <w:top w:val="none" w:sz="0" w:space="0" w:color="auto"/>
        <w:left w:val="none" w:sz="0" w:space="0" w:color="auto"/>
        <w:bottom w:val="none" w:sz="0" w:space="0" w:color="auto"/>
        <w:right w:val="none" w:sz="0" w:space="0" w:color="auto"/>
      </w:divBdr>
      <w:divsChild>
        <w:div w:id="121583148">
          <w:marLeft w:val="0"/>
          <w:marRight w:val="0"/>
          <w:marTop w:val="0"/>
          <w:marBottom w:val="0"/>
          <w:divBdr>
            <w:top w:val="none" w:sz="0" w:space="0" w:color="auto"/>
            <w:left w:val="none" w:sz="0" w:space="0" w:color="auto"/>
            <w:bottom w:val="none" w:sz="0" w:space="0" w:color="auto"/>
            <w:right w:val="none" w:sz="0" w:space="0" w:color="auto"/>
          </w:divBdr>
          <w:divsChild>
            <w:div w:id="6562919">
              <w:marLeft w:val="0"/>
              <w:marRight w:val="0"/>
              <w:marTop w:val="0"/>
              <w:marBottom w:val="0"/>
              <w:divBdr>
                <w:top w:val="none" w:sz="0" w:space="0" w:color="auto"/>
                <w:left w:val="none" w:sz="0" w:space="0" w:color="auto"/>
                <w:bottom w:val="none" w:sz="0" w:space="0" w:color="auto"/>
                <w:right w:val="none" w:sz="0" w:space="0" w:color="auto"/>
              </w:divBdr>
              <w:divsChild>
                <w:div w:id="1264461867">
                  <w:marLeft w:val="0"/>
                  <w:marRight w:val="0"/>
                  <w:marTop w:val="0"/>
                  <w:marBottom w:val="0"/>
                  <w:divBdr>
                    <w:top w:val="none" w:sz="0" w:space="0" w:color="auto"/>
                    <w:left w:val="none" w:sz="0" w:space="0" w:color="auto"/>
                    <w:bottom w:val="none" w:sz="0" w:space="0" w:color="auto"/>
                    <w:right w:val="none" w:sz="0" w:space="0" w:color="auto"/>
                  </w:divBdr>
                  <w:divsChild>
                    <w:div w:id="847333797">
                      <w:marLeft w:val="0"/>
                      <w:marRight w:val="0"/>
                      <w:marTop w:val="0"/>
                      <w:marBottom w:val="0"/>
                      <w:divBdr>
                        <w:top w:val="none" w:sz="0" w:space="0" w:color="auto"/>
                        <w:left w:val="none" w:sz="0" w:space="0" w:color="auto"/>
                        <w:bottom w:val="none" w:sz="0" w:space="0" w:color="auto"/>
                        <w:right w:val="none" w:sz="0" w:space="0" w:color="auto"/>
                      </w:divBdr>
                      <w:divsChild>
                        <w:div w:id="1959792606">
                          <w:marLeft w:val="0"/>
                          <w:marRight w:val="0"/>
                          <w:marTop w:val="0"/>
                          <w:marBottom w:val="0"/>
                          <w:divBdr>
                            <w:top w:val="none" w:sz="0" w:space="0" w:color="auto"/>
                            <w:left w:val="none" w:sz="0" w:space="0" w:color="auto"/>
                            <w:bottom w:val="none" w:sz="0" w:space="0" w:color="auto"/>
                            <w:right w:val="none" w:sz="0" w:space="0" w:color="auto"/>
                          </w:divBdr>
                          <w:divsChild>
                            <w:div w:id="1868524801">
                              <w:marLeft w:val="0"/>
                              <w:marRight w:val="0"/>
                              <w:marTop w:val="0"/>
                              <w:marBottom w:val="0"/>
                              <w:divBdr>
                                <w:top w:val="none" w:sz="0" w:space="0" w:color="auto"/>
                                <w:left w:val="none" w:sz="0" w:space="0" w:color="auto"/>
                                <w:bottom w:val="none" w:sz="0" w:space="0" w:color="auto"/>
                                <w:right w:val="none" w:sz="0" w:space="0" w:color="auto"/>
                              </w:divBdr>
                              <w:divsChild>
                                <w:div w:id="1737388476">
                                  <w:marLeft w:val="0"/>
                                  <w:marRight w:val="0"/>
                                  <w:marTop w:val="0"/>
                                  <w:marBottom w:val="0"/>
                                  <w:divBdr>
                                    <w:top w:val="none" w:sz="0" w:space="0" w:color="auto"/>
                                    <w:left w:val="none" w:sz="0" w:space="0" w:color="auto"/>
                                    <w:bottom w:val="none" w:sz="0" w:space="0" w:color="auto"/>
                                    <w:right w:val="none" w:sz="0" w:space="0" w:color="auto"/>
                                  </w:divBdr>
                                  <w:divsChild>
                                    <w:div w:id="1894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075118">
          <w:marLeft w:val="0"/>
          <w:marRight w:val="0"/>
          <w:marTop w:val="0"/>
          <w:marBottom w:val="0"/>
          <w:divBdr>
            <w:top w:val="none" w:sz="0" w:space="0" w:color="auto"/>
            <w:left w:val="none" w:sz="0" w:space="0" w:color="auto"/>
            <w:bottom w:val="none" w:sz="0" w:space="0" w:color="auto"/>
            <w:right w:val="none" w:sz="0" w:space="0" w:color="auto"/>
          </w:divBdr>
          <w:divsChild>
            <w:div w:id="343484502">
              <w:marLeft w:val="0"/>
              <w:marRight w:val="0"/>
              <w:marTop w:val="0"/>
              <w:marBottom w:val="0"/>
              <w:divBdr>
                <w:top w:val="none" w:sz="0" w:space="0" w:color="auto"/>
                <w:left w:val="none" w:sz="0" w:space="0" w:color="auto"/>
                <w:bottom w:val="none" w:sz="0" w:space="0" w:color="auto"/>
                <w:right w:val="none" w:sz="0" w:space="0" w:color="auto"/>
              </w:divBdr>
              <w:divsChild>
                <w:div w:id="2120369818">
                  <w:marLeft w:val="0"/>
                  <w:marRight w:val="0"/>
                  <w:marTop w:val="0"/>
                  <w:marBottom w:val="0"/>
                  <w:divBdr>
                    <w:top w:val="none" w:sz="0" w:space="0" w:color="auto"/>
                    <w:left w:val="none" w:sz="0" w:space="0" w:color="auto"/>
                    <w:bottom w:val="none" w:sz="0" w:space="0" w:color="auto"/>
                    <w:right w:val="none" w:sz="0" w:space="0" w:color="auto"/>
                  </w:divBdr>
                  <w:divsChild>
                    <w:div w:id="884369418">
                      <w:marLeft w:val="0"/>
                      <w:marRight w:val="0"/>
                      <w:marTop w:val="0"/>
                      <w:marBottom w:val="0"/>
                      <w:divBdr>
                        <w:top w:val="none" w:sz="0" w:space="0" w:color="auto"/>
                        <w:left w:val="none" w:sz="0" w:space="0" w:color="auto"/>
                        <w:bottom w:val="none" w:sz="0" w:space="0" w:color="auto"/>
                        <w:right w:val="none" w:sz="0" w:space="0" w:color="auto"/>
                      </w:divBdr>
                      <w:divsChild>
                        <w:div w:id="1537544034">
                          <w:marLeft w:val="0"/>
                          <w:marRight w:val="0"/>
                          <w:marTop w:val="0"/>
                          <w:marBottom w:val="0"/>
                          <w:divBdr>
                            <w:top w:val="none" w:sz="0" w:space="0" w:color="auto"/>
                            <w:left w:val="none" w:sz="0" w:space="0" w:color="auto"/>
                            <w:bottom w:val="none" w:sz="0" w:space="0" w:color="auto"/>
                            <w:right w:val="none" w:sz="0" w:space="0" w:color="auto"/>
                          </w:divBdr>
                          <w:divsChild>
                            <w:div w:id="295919712">
                              <w:marLeft w:val="0"/>
                              <w:marRight w:val="0"/>
                              <w:marTop w:val="0"/>
                              <w:marBottom w:val="0"/>
                              <w:divBdr>
                                <w:top w:val="none" w:sz="0" w:space="0" w:color="auto"/>
                                <w:left w:val="none" w:sz="0" w:space="0" w:color="auto"/>
                                <w:bottom w:val="none" w:sz="0" w:space="0" w:color="auto"/>
                                <w:right w:val="none" w:sz="0" w:space="0" w:color="auto"/>
                              </w:divBdr>
                              <w:divsChild>
                                <w:div w:id="1453748552">
                                  <w:marLeft w:val="0"/>
                                  <w:marRight w:val="0"/>
                                  <w:marTop w:val="0"/>
                                  <w:marBottom w:val="0"/>
                                  <w:divBdr>
                                    <w:top w:val="none" w:sz="0" w:space="0" w:color="auto"/>
                                    <w:left w:val="none" w:sz="0" w:space="0" w:color="auto"/>
                                    <w:bottom w:val="none" w:sz="0" w:space="0" w:color="auto"/>
                                    <w:right w:val="none" w:sz="0" w:space="0" w:color="auto"/>
                                  </w:divBdr>
                                  <w:divsChild>
                                    <w:div w:id="93166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922859">
              <w:marLeft w:val="0"/>
              <w:marRight w:val="0"/>
              <w:marTop w:val="0"/>
              <w:marBottom w:val="0"/>
              <w:divBdr>
                <w:top w:val="none" w:sz="0" w:space="0" w:color="auto"/>
                <w:left w:val="none" w:sz="0" w:space="0" w:color="auto"/>
                <w:bottom w:val="none" w:sz="0" w:space="0" w:color="auto"/>
                <w:right w:val="none" w:sz="0" w:space="0" w:color="auto"/>
              </w:divBdr>
              <w:divsChild>
                <w:div w:id="2061008576">
                  <w:marLeft w:val="0"/>
                  <w:marRight w:val="0"/>
                  <w:marTop w:val="0"/>
                  <w:marBottom w:val="0"/>
                  <w:divBdr>
                    <w:top w:val="none" w:sz="0" w:space="0" w:color="auto"/>
                    <w:left w:val="none" w:sz="0" w:space="0" w:color="auto"/>
                    <w:bottom w:val="none" w:sz="0" w:space="0" w:color="auto"/>
                    <w:right w:val="none" w:sz="0" w:space="0" w:color="auto"/>
                  </w:divBdr>
                  <w:divsChild>
                    <w:div w:id="1517379117">
                      <w:marLeft w:val="0"/>
                      <w:marRight w:val="0"/>
                      <w:marTop w:val="0"/>
                      <w:marBottom w:val="0"/>
                      <w:divBdr>
                        <w:top w:val="none" w:sz="0" w:space="0" w:color="auto"/>
                        <w:left w:val="none" w:sz="0" w:space="0" w:color="auto"/>
                        <w:bottom w:val="none" w:sz="0" w:space="0" w:color="auto"/>
                        <w:right w:val="none" w:sz="0" w:space="0" w:color="auto"/>
                      </w:divBdr>
                      <w:divsChild>
                        <w:div w:id="767778208">
                          <w:marLeft w:val="0"/>
                          <w:marRight w:val="0"/>
                          <w:marTop w:val="0"/>
                          <w:marBottom w:val="0"/>
                          <w:divBdr>
                            <w:top w:val="none" w:sz="0" w:space="0" w:color="auto"/>
                            <w:left w:val="none" w:sz="0" w:space="0" w:color="auto"/>
                            <w:bottom w:val="none" w:sz="0" w:space="0" w:color="auto"/>
                            <w:right w:val="none" w:sz="0" w:space="0" w:color="auto"/>
                          </w:divBdr>
                          <w:divsChild>
                            <w:div w:id="2082751177">
                              <w:marLeft w:val="0"/>
                              <w:marRight w:val="0"/>
                              <w:marTop w:val="0"/>
                              <w:marBottom w:val="0"/>
                              <w:divBdr>
                                <w:top w:val="none" w:sz="0" w:space="0" w:color="auto"/>
                                <w:left w:val="none" w:sz="0" w:space="0" w:color="auto"/>
                                <w:bottom w:val="none" w:sz="0" w:space="0" w:color="auto"/>
                                <w:right w:val="none" w:sz="0" w:space="0" w:color="auto"/>
                              </w:divBdr>
                              <w:divsChild>
                                <w:div w:id="497884642">
                                  <w:marLeft w:val="0"/>
                                  <w:marRight w:val="0"/>
                                  <w:marTop w:val="0"/>
                                  <w:marBottom w:val="0"/>
                                  <w:divBdr>
                                    <w:top w:val="none" w:sz="0" w:space="0" w:color="auto"/>
                                    <w:left w:val="none" w:sz="0" w:space="0" w:color="auto"/>
                                    <w:bottom w:val="none" w:sz="0" w:space="0" w:color="auto"/>
                                    <w:right w:val="none" w:sz="0" w:space="0" w:color="auto"/>
                                  </w:divBdr>
                                  <w:divsChild>
                                    <w:div w:id="7787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263759">
      <w:bodyDiv w:val="1"/>
      <w:marLeft w:val="0"/>
      <w:marRight w:val="0"/>
      <w:marTop w:val="0"/>
      <w:marBottom w:val="0"/>
      <w:divBdr>
        <w:top w:val="none" w:sz="0" w:space="0" w:color="auto"/>
        <w:left w:val="none" w:sz="0" w:space="0" w:color="auto"/>
        <w:bottom w:val="none" w:sz="0" w:space="0" w:color="auto"/>
        <w:right w:val="none" w:sz="0" w:space="0" w:color="auto"/>
      </w:divBdr>
    </w:div>
    <w:div w:id="1426724992">
      <w:bodyDiv w:val="1"/>
      <w:marLeft w:val="0"/>
      <w:marRight w:val="0"/>
      <w:marTop w:val="0"/>
      <w:marBottom w:val="0"/>
      <w:divBdr>
        <w:top w:val="none" w:sz="0" w:space="0" w:color="auto"/>
        <w:left w:val="none" w:sz="0" w:space="0" w:color="auto"/>
        <w:bottom w:val="none" w:sz="0" w:space="0" w:color="auto"/>
        <w:right w:val="none" w:sz="0" w:space="0" w:color="auto"/>
      </w:divBdr>
    </w:div>
    <w:div w:id="1443723413">
      <w:bodyDiv w:val="1"/>
      <w:marLeft w:val="0"/>
      <w:marRight w:val="0"/>
      <w:marTop w:val="0"/>
      <w:marBottom w:val="0"/>
      <w:divBdr>
        <w:top w:val="none" w:sz="0" w:space="0" w:color="auto"/>
        <w:left w:val="none" w:sz="0" w:space="0" w:color="auto"/>
        <w:bottom w:val="none" w:sz="0" w:space="0" w:color="auto"/>
        <w:right w:val="none" w:sz="0" w:space="0" w:color="auto"/>
      </w:divBdr>
    </w:div>
    <w:div w:id="1449080490">
      <w:bodyDiv w:val="1"/>
      <w:marLeft w:val="0"/>
      <w:marRight w:val="0"/>
      <w:marTop w:val="0"/>
      <w:marBottom w:val="0"/>
      <w:divBdr>
        <w:top w:val="none" w:sz="0" w:space="0" w:color="auto"/>
        <w:left w:val="none" w:sz="0" w:space="0" w:color="auto"/>
        <w:bottom w:val="none" w:sz="0" w:space="0" w:color="auto"/>
        <w:right w:val="none" w:sz="0" w:space="0" w:color="auto"/>
      </w:divBdr>
    </w:div>
    <w:div w:id="1450658806">
      <w:bodyDiv w:val="1"/>
      <w:marLeft w:val="0"/>
      <w:marRight w:val="0"/>
      <w:marTop w:val="0"/>
      <w:marBottom w:val="0"/>
      <w:divBdr>
        <w:top w:val="none" w:sz="0" w:space="0" w:color="auto"/>
        <w:left w:val="none" w:sz="0" w:space="0" w:color="auto"/>
        <w:bottom w:val="none" w:sz="0" w:space="0" w:color="auto"/>
        <w:right w:val="none" w:sz="0" w:space="0" w:color="auto"/>
      </w:divBdr>
      <w:divsChild>
        <w:div w:id="172040371">
          <w:marLeft w:val="0"/>
          <w:marRight w:val="0"/>
          <w:marTop w:val="0"/>
          <w:marBottom w:val="0"/>
          <w:divBdr>
            <w:top w:val="none" w:sz="0" w:space="0" w:color="auto"/>
            <w:left w:val="none" w:sz="0" w:space="0" w:color="auto"/>
            <w:bottom w:val="none" w:sz="0" w:space="0" w:color="auto"/>
            <w:right w:val="none" w:sz="0" w:space="0" w:color="auto"/>
          </w:divBdr>
        </w:div>
        <w:div w:id="214775166">
          <w:marLeft w:val="0"/>
          <w:marRight w:val="0"/>
          <w:marTop w:val="0"/>
          <w:marBottom w:val="0"/>
          <w:divBdr>
            <w:top w:val="none" w:sz="0" w:space="0" w:color="auto"/>
            <w:left w:val="none" w:sz="0" w:space="0" w:color="auto"/>
            <w:bottom w:val="none" w:sz="0" w:space="0" w:color="auto"/>
            <w:right w:val="none" w:sz="0" w:space="0" w:color="auto"/>
          </w:divBdr>
        </w:div>
        <w:div w:id="274098157">
          <w:marLeft w:val="0"/>
          <w:marRight w:val="0"/>
          <w:marTop w:val="0"/>
          <w:marBottom w:val="0"/>
          <w:divBdr>
            <w:top w:val="none" w:sz="0" w:space="0" w:color="auto"/>
            <w:left w:val="none" w:sz="0" w:space="0" w:color="auto"/>
            <w:bottom w:val="none" w:sz="0" w:space="0" w:color="auto"/>
            <w:right w:val="none" w:sz="0" w:space="0" w:color="auto"/>
          </w:divBdr>
        </w:div>
        <w:div w:id="298922088">
          <w:marLeft w:val="0"/>
          <w:marRight w:val="0"/>
          <w:marTop w:val="0"/>
          <w:marBottom w:val="0"/>
          <w:divBdr>
            <w:top w:val="none" w:sz="0" w:space="0" w:color="auto"/>
            <w:left w:val="none" w:sz="0" w:space="0" w:color="auto"/>
            <w:bottom w:val="none" w:sz="0" w:space="0" w:color="auto"/>
            <w:right w:val="none" w:sz="0" w:space="0" w:color="auto"/>
          </w:divBdr>
        </w:div>
        <w:div w:id="306011033">
          <w:marLeft w:val="0"/>
          <w:marRight w:val="0"/>
          <w:marTop w:val="0"/>
          <w:marBottom w:val="0"/>
          <w:divBdr>
            <w:top w:val="none" w:sz="0" w:space="0" w:color="auto"/>
            <w:left w:val="none" w:sz="0" w:space="0" w:color="auto"/>
            <w:bottom w:val="none" w:sz="0" w:space="0" w:color="auto"/>
            <w:right w:val="none" w:sz="0" w:space="0" w:color="auto"/>
          </w:divBdr>
        </w:div>
        <w:div w:id="317072440">
          <w:marLeft w:val="0"/>
          <w:marRight w:val="0"/>
          <w:marTop w:val="0"/>
          <w:marBottom w:val="0"/>
          <w:divBdr>
            <w:top w:val="none" w:sz="0" w:space="0" w:color="auto"/>
            <w:left w:val="none" w:sz="0" w:space="0" w:color="auto"/>
            <w:bottom w:val="none" w:sz="0" w:space="0" w:color="auto"/>
            <w:right w:val="none" w:sz="0" w:space="0" w:color="auto"/>
          </w:divBdr>
        </w:div>
        <w:div w:id="390815905">
          <w:marLeft w:val="0"/>
          <w:marRight w:val="0"/>
          <w:marTop w:val="0"/>
          <w:marBottom w:val="0"/>
          <w:divBdr>
            <w:top w:val="none" w:sz="0" w:space="0" w:color="auto"/>
            <w:left w:val="none" w:sz="0" w:space="0" w:color="auto"/>
            <w:bottom w:val="none" w:sz="0" w:space="0" w:color="auto"/>
            <w:right w:val="none" w:sz="0" w:space="0" w:color="auto"/>
          </w:divBdr>
        </w:div>
        <w:div w:id="463471308">
          <w:marLeft w:val="0"/>
          <w:marRight w:val="0"/>
          <w:marTop w:val="0"/>
          <w:marBottom w:val="0"/>
          <w:divBdr>
            <w:top w:val="none" w:sz="0" w:space="0" w:color="auto"/>
            <w:left w:val="none" w:sz="0" w:space="0" w:color="auto"/>
            <w:bottom w:val="none" w:sz="0" w:space="0" w:color="auto"/>
            <w:right w:val="none" w:sz="0" w:space="0" w:color="auto"/>
          </w:divBdr>
        </w:div>
        <w:div w:id="596787458">
          <w:marLeft w:val="0"/>
          <w:marRight w:val="0"/>
          <w:marTop w:val="0"/>
          <w:marBottom w:val="0"/>
          <w:divBdr>
            <w:top w:val="none" w:sz="0" w:space="0" w:color="auto"/>
            <w:left w:val="none" w:sz="0" w:space="0" w:color="auto"/>
            <w:bottom w:val="none" w:sz="0" w:space="0" w:color="auto"/>
            <w:right w:val="none" w:sz="0" w:space="0" w:color="auto"/>
          </w:divBdr>
        </w:div>
        <w:div w:id="832262189">
          <w:marLeft w:val="0"/>
          <w:marRight w:val="0"/>
          <w:marTop w:val="0"/>
          <w:marBottom w:val="0"/>
          <w:divBdr>
            <w:top w:val="none" w:sz="0" w:space="0" w:color="auto"/>
            <w:left w:val="none" w:sz="0" w:space="0" w:color="auto"/>
            <w:bottom w:val="none" w:sz="0" w:space="0" w:color="auto"/>
            <w:right w:val="none" w:sz="0" w:space="0" w:color="auto"/>
          </w:divBdr>
        </w:div>
        <w:div w:id="834107376">
          <w:marLeft w:val="0"/>
          <w:marRight w:val="0"/>
          <w:marTop w:val="0"/>
          <w:marBottom w:val="0"/>
          <w:divBdr>
            <w:top w:val="none" w:sz="0" w:space="0" w:color="auto"/>
            <w:left w:val="none" w:sz="0" w:space="0" w:color="auto"/>
            <w:bottom w:val="none" w:sz="0" w:space="0" w:color="auto"/>
            <w:right w:val="none" w:sz="0" w:space="0" w:color="auto"/>
          </w:divBdr>
        </w:div>
        <w:div w:id="862549629">
          <w:marLeft w:val="0"/>
          <w:marRight w:val="0"/>
          <w:marTop w:val="0"/>
          <w:marBottom w:val="0"/>
          <w:divBdr>
            <w:top w:val="none" w:sz="0" w:space="0" w:color="auto"/>
            <w:left w:val="none" w:sz="0" w:space="0" w:color="auto"/>
            <w:bottom w:val="none" w:sz="0" w:space="0" w:color="auto"/>
            <w:right w:val="none" w:sz="0" w:space="0" w:color="auto"/>
          </w:divBdr>
        </w:div>
        <w:div w:id="972829647">
          <w:marLeft w:val="0"/>
          <w:marRight w:val="0"/>
          <w:marTop w:val="0"/>
          <w:marBottom w:val="0"/>
          <w:divBdr>
            <w:top w:val="none" w:sz="0" w:space="0" w:color="auto"/>
            <w:left w:val="none" w:sz="0" w:space="0" w:color="auto"/>
            <w:bottom w:val="none" w:sz="0" w:space="0" w:color="auto"/>
            <w:right w:val="none" w:sz="0" w:space="0" w:color="auto"/>
          </w:divBdr>
        </w:div>
        <w:div w:id="994139295">
          <w:marLeft w:val="0"/>
          <w:marRight w:val="0"/>
          <w:marTop w:val="0"/>
          <w:marBottom w:val="0"/>
          <w:divBdr>
            <w:top w:val="none" w:sz="0" w:space="0" w:color="auto"/>
            <w:left w:val="none" w:sz="0" w:space="0" w:color="auto"/>
            <w:bottom w:val="none" w:sz="0" w:space="0" w:color="auto"/>
            <w:right w:val="none" w:sz="0" w:space="0" w:color="auto"/>
          </w:divBdr>
        </w:div>
        <w:div w:id="1067845029">
          <w:marLeft w:val="0"/>
          <w:marRight w:val="0"/>
          <w:marTop w:val="0"/>
          <w:marBottom w:val="0"/>
          <w:divBdr>
            <w:top w:val="none" w:sz="0" w:space="0" w:color="auto"/>
            <w:left w:val="none" w:sz="0" w:space="0" w:color="auto"/>
            <w:bottom w:val="none" w:sz="0" w:space="0" w:color="auto"/>
            <w:right w:val="none" w:sz="0" w:space="0" w:color="auto"/>
          </w:divBdr>
        </w:div>
        <w:div w:id="1316181774">
          <w:marLeft w:val="0"/>
          <w:marRight w:val="0"/>
          <w:marTop w:val="0"/>
          <w:marBottom w:val="0"/>
          <w:divBdr>
            <w:top w:val="none" w:sz="0" w:space="0" w:color="auto"/>
            <w:left w:val="none" w:sz="0" w:space="0" w:color="auto"/>
            <w:bottom w:val="none" w:sz="0" w:space="0" w:color="auto"/>
            <w:right w:val="none" w:sz="0" w:space="0" w:color="auto"/>
          </w:divBdr>
        </w:div>
        <w:div w:id="1328434198">
          <w:marLeft w:val="0"/>
          <w:marRight w:val="0"/>
          <w:marTop w:val="0"/>
          <w:marBottom w:val="0"/>
          <w:divBdr>
            <w:top w:val="none" w:sz="0" w:space="0" w:color="auto"/>
            <w:left w:val="none" w:sz="0" w:space="0" w:color="auto"/>
            <w:bottom w:val="none" w:sz="0" w:space="0" w:color="auto"/>
            <w:right w:val="none" w:sz="0" w:space="0" w:color="auto"/>
          </w:divBdr>
        </w:div>
        <w:div w:id="1554727789">
          <w:marLeft w:val="0"/>
          <w:marRight w:val="0"/>
          <w:marTop w:val="0"/>
          <w:marBottom w:val="0"/>
          <w:divBdr>
            <w:top w:val="none" w:sz="0" w:space="0" w:color="auto"/>
            <w:left w:val="none" w:sz="0" w:space="0" w:color="auto"/>
            <w:bottom w:val="none" w:sz="0" w:space="0" w:color="auto"/>
            <w:right w:val="none" w:sz="0" w:space="0" w:color="auto"/>
          </w:divBdr>
        </w:div>
        <w:div w:id="1742285984">
          <w:marLeft w:val="0"/>
          <w:marRight w:val="0"/>
          <w:marTop w:val="0"/>
          <w:marBottom w:val="0"/>
          <w:divBdr>
            <w:top w:val="none" w:sz="0" w:space="0" w:color="auto"/>
            <w:left w:val="none" w:sz="0" w:space="0" w:color="auto"/>
            <w:bottom w:val="none" w:sz="0" w:space="0" w:color="auto"/>
            <w:right w:val="none" w:sz="0" w:space="0" w:color="auto"/>
          </w:divBdr>
        </w:div>
        <w:div w:id="1766878436">
          <w:marLeft w:val="0"/>
          <w:marRight w:val="0"/>
          <w:marTop w:val="0"/>
          <w:marBottom w:val="0"/>
          <w:divBdr>
            <w:top w:val="none" w:sz="0" w:space="0" w:color="auto"/>
            <w:left w:val="none" w:sz="0" w:space="0" w:color="auto"/>
            <w:bottom w:val="none" w:sz="0" w:space="0" w:color="auto"/>
            <w:right w:val="none" w:sz="0" w:space="0" w:color="auto"/>
          </w:divBdr>
        </w:div>
        <w:div w:id="2056539959">
          <w:marLeft w:val="0"/>
          <w:marRight w:val="0"/>
          <w:marTop w:val="0"/>
          <w:marBottom w:val="0"/>
          <w:divBdr>
            <w:top w:val="none" w:sz="0" w:space="0" w:color="auto"/>
            <w:left w:val="none" w:sz="0" w:space="0" w:color="auto"/>
            <w:bottom w:val="none" w:sz="0" w:space="0" w:color="auto"/>
            <w:right w:val="none" w:sz="0" w:space="0" w:color="auto"/>
          </w:divBdr>
        </w:div>
      </w:divsChild>
    </w:div>
    <w:div w:id="1453938748">
      <w:bodyDiv w:val="1"/>
      <w:marLeft w:val="0"/>
      <w:marRight w:val="0"/>
      <w:marTop w:val="0"/>
      <w:marBottom w:val="0"/>
      <w:divBdr>
        <w:top w:val="none" w:sz="0" w:space="0" w:color="auto"/>
        <w:left w:val="none" w:sz="0" w:space="0" w:color="auto"/>
        <w:bottom w:val="none" w:sz="0" w:space="0" w:color="auto"/>
        <w:right w:val="none" w:sz="0" w:space="0" w:color="auto"/>
      </w:divBdr>
      <w:divsChild>
        <w:div w:id="28650110">
          <w:marLeft w:val="0"/>
          <w:marRight w:val="0"/>
          <w:marTop w:val="0"/>
          <w:marBottom w:val="0"/>
          <w:divBdr>
            <w:top w:val="none" w:sz="0" w:space="0" w:color="auto"/>
            <w:left w:val="none" w:sz="0" w:space="0" w:color="auto"/>
            <w:bottom w:val="none" w:sz="0" w:space="0" w:color="auto"/>
            <w:right w:val="none" w:sz="0" w:space="0" w:color="auto"/>
          </w:divBdr>
        </w:div>
        <w:div w:id="430325100">
          <w:marLeft w:val="0"/>
          <w:marRight w:val="0"/>
          <w:marTop w:val="0"/>
          <w:marBottom w:val="0"/>
          <w:divBdr>
            <w:top w:val="none" w:sz="0" w:space="0" w:color="auto"/>
            <w:left w:val="none" w:sz="0" w:space="0" w:color="auto"/>
            <w:bottom w:val="none" w:sz="0" w:space="0" w:color="auto"/>
            <w:right w:val="none" w:sz="0" w:space="0" w:color="auto"/>
          </w:divBdr>
        </w:div>
        <w:div w:id="672727205">
          <w:marLeft w:val="0"/>
          <w:marRight w:val="0"/>
          <w:marTop w:val="0"/>
          <w:marBottom w:val="0"/>
          <w:divBdr>
            <w:top w:val="none" w:sz="0" w:space="0" w:color="auto"/>
            <w:left w:val="none" w:sz="0" w:space="0" w:color="auto"/>
            <w:bottom w:val="none" w:sz="0" w:space="0" w:color="auto"/>
            <w:right w:val="none" w:sz="0" w:space="0" w:color="auto"/>
          </w:divBdr>
        </w:div>
        <w:div w:id="1031152333">
          <w:marLeft w:val="0"/>
          <w:marRight w:val="0"/>
          <w:marTop w:val="0"/>
          <w:marBottom w:val="0"/>
          <w:divBdr>
            <w:top w:val="none" w:sz="0" w:space="0" w:color="auto"/>
            <w:left w:val="none" w:sz="0" w:space="0" w:color="auto"/>
            <w:bottom w:val="none" w:sz="0" w:space="0" w:color="auto"/>
            <w:right w:val="none" w:sz="0" w:space="0" w:color="auto"/>
          </w:divBdr>
        </w:div>
        <w:div w:id="1050303394">
          <w:marLeft w:val="0"/>
          <w:marRight w:val="0"/>
          <w:marTop w:val="0"/>
          <w:marBottom w:val="0"/>
          <w:divBdr>
            <w:top w:val="none" w:sz="0" w:space="0" w:color="auto"/>
            <w:left w:val="none" w:sz="0" w:space="0" w:color="auto"/>
            <w:bottom w:val="none" w:sz="0" w:space="0" w:color="auto"/>
            <w:right w:val="none" w:sz="0" w:space="0" w:color="auto"/>
          </w:divBdr>
        </w:div>
        <w:div w:id="1289816126">
          <w:marLeft w:val="0"/>
          <w:marRight w:val="0"/>
          <w:marTop w:val="0"/>
          <w:marBottom w:val="0"/>
          <w:divBdr>
            <w:top w:val="none" w:sz="0" w:space="0" w:color="auto"/>
            <w:left w:val="none" w:sz="0" w:space="0" w:color="auto"/>
            <w:bottom w:val="none" w:sz="0" w:space="0" w:color="auto"/>
            <w:right w:val="none" w:sz="0" w:space="0" w:color="auto"/>
          </w:divBdr>
        </w:div>
        <w:div w:id="1552502568">
          <w:marLeft w:val="0"/>
          <w:marRight w:val="0"/>
          <w:marTop w:val="0"/>
          <w:marBottom w:val="0"/>
          <w:divBdr>
            <w:top w:val="none" w:sz="0" w:space="0" w:color="auto"/>
            <w:left w:val="none" w:sz="0" w:space="0" w:color="auto"/>
            <w:bottom w:val="none" w:sz="0" w:space="0" w:color="auto"/>
            <w:right w:val="none" w:sz="0" w:space="0" w:color="auto"/>
          </w:divBdr>
        </w:div>
        <w:div w:id="1641156958">
          <w:marLeft w:val="0"/>
          <w:marRight w:val="0"/>
          <w:marTop w:val="0"/>
          <w:marBottom w:val="0"/>
          <w:divBdr>
            <w:top w:val="none" w:sz="0" w:space="0" w:color="auto"/>
            <w:left w:val="none" w:sz="0" w:space="0" w:color="auto"/>
            <w:bottom w:val="none" w:sz="0" w:space="0" w:color="auto"/>
            <w:right w:val="none" w:sz="0" w:space="0" w:color="auto"/>
          </w:divBdr>
        </w:div>
        <w:div w:id="1745567385">
          <w:marLeft w:val="0"/>
          <w:marRight w:val="0"/>
          <w:marTop w:val="0"/>
          <w:marBottom w:val="0"/>
          <w:divBdr>
            <w:top w:val="none" w:sz="0" w:space="0" w:color="auto"/>
            <w:left w:val="none" w:sz="0" w:space="0" w:color="auto"/>
            <w:bottom w:val="none" w:sz="0" w:space="0" w:color="auto"/>
            <w:right w:val="none" w:sz="0" w:space="0" w:color="auto"/>
          </w:divBdr>
        </w:div>
        <w:div w:id="1899433946">
          <w:marLeft w:val="0"/>
          <w:marRight w:val="0"/>
          <w:marTop w:val="0"/>
          <w:marBottom w:val="0"/>
          <w:divBdr>
            <w:top w:val="none" w:sz="0" w:space="0" w:color="auto"/>
            <w:left w:val="none" w:sz="0" w:space="0" w:color="auto"/>
            <w:bottom w:val="none" w:sz="0" w:space="0" w:color="auto"/>
            <w:right w:val="none" w:sz="0" w:space="0" w:color="auto"/>
          </w:divBdr>
        </w:div>
      </w:divsChild>
    </w:div>
    <w:div w:id="1463963492">
      <w:bodyDiv w:val="1"/>
      <w:marLeft w:val="0"/>
      <w:marRight w:val="0"/>
      <w:marTop w:val="0"/>
      <w:marBottom w:val="0"/>
      <w:divBdr>
        <w:top w:val="none" w:sz="0" w:space="0" w:color="auto"/>
        <w:left w:val="none" w:sz="0" w:space="0" w:color="auto"/>
        <w:bottom w:val="none" w:sz="0" w:space="0" w:color="auto"/>
        <w:right w:val="none" w:sz="0" w:space="0" w:color="auto"/>
      </w:divBdr>
    </w:div>
    <w:div w:id="1465349596">
      <w:bodyDiv w:val="1"/>
      <w:marLeft w:val="0"/>
      <w:marRight w:val="0"/>
      <w:marTop w:val="0"/>
      <w:marBottom w:val="0"/>
      <w:divBdr>
        <w:top w:val="none" w:sz="0" w:space="0" w:color="auto"/>
        <w:left w:val="none" w:sz="0" w:space="0" w:color="auto"/>
        <w:bottom w:val="none" w:sz="0" w:space="0" w:color="auto"/>
        <w:right w:val="none" w:sz="0" w:space="0" w:color="auto"/>
      </w:divBdr>
    </w:div>
    <w:div w:id="1465780730">
      <w:bodyDiv w:val="1"/>
      <w:marLeft w:val="0"/>
      <w:marRight w:val="0"/>
      <w:marTop w:val="0"/>
      <w:marBottom w:val="0"/>
      <w:divBdr>
        <w:top w:val="none" w:sz="0" w:space="0" w:color="auto"/>
        <w:left w:val="none" w:sz="0" w:space="0" w:color="auto"/>
        <w:bottom w:val="none" w:sz="0" w:space="0" w:color="auto"/>
        <w:right w:val="none" w:sz="0" w:space="0" w:color="auto"/>
      </w:divBdr>
    </w:div>
    <w:div w:id="1475370577">
      <w:bodyDiv w:val="1"/>
      <w:marLeft w:val="0"/>
      <w:marRight w:val="0"/>
      <w:marTop w:val="0"/>
      <w:marBottom w:val="0"/>
      <w:divBdr>
        <w:top w:val="none" w:sz="0" w:space="0" w:color="auto"/>
        <w:left w:val="none" w:sz="0" w:space="0" w:color="auto"/>
        <w:bottom w:val="none" w:sz="0" w:space="0" w:color="auto"/>
        <w:right w:val="none" w:sz="0" w:space="0" w:color="auto"/>
      </w:divBdr>
    </w:div>
    <w:div w:id="1497185656">
      <w:bodyDiv w:val="1"/>
      <w:marLeft w:val="0"/>
      <w:marRight w:val="0"/>
      <w:marTop w:val="0"/>
      <w:marBottom w:val="0"/>
      <w:divBdr>
        <w:top w:val="none" w:sz="0" w:space="0" w:color="auto"/>
        <w:left w:val="none" w:sz="0" w:space="0" w:color="auto"/>
        <w:bottom w:val="none" w:sz="0" w:space="0" w:color="auto"/>
        <w:right w:val="none" w:sz="0" w:space="0" w:color="auto"/>
      </w:divBdr>
    </w:div>
    <w:div w:id="1514221636">
      <w:bodyDiv w:val="1"/>
      <w:marLeft w:val="0"/>
      <w:marRight w:val="0"/>
      <w:marTop w:val="0"/>
      <w:marBottom w:val="0"/>
      <w:divBdr>
        <w:top w:val="none" w:sz="0" w:space="0" w:color="auto"/>
        <w:left w:val="none" w:sz="0" w:space="0" w:color="auto"/>
        <w:bottom w:val="none" w:sz="0" w:space="0" w:color="auto"/>
        <w:right w:val="none" w:sz="0" w:space="0" w:color="auto"/>
      </w:divBdr>
    </w:div>
    <w:div w:id="1518153896">
      <w:bodyDiv w:val="1"/>
      <w:marLeft w:val="0"/>
      <w:marRight w:val="0"/>
      <w:marTop w:val="0"/>
      <w:marBottom w:val="0"/>
      <w:divBdr>
        <w:top w:val="none" w:sz="0" w:space="0" w:color="auto"/>
        <w:left w:val="none" w:sz="0" w:space="0" w:color="auto"/>
        <w:bottom w:val="none" w:sz="0" w:space="0" w:color="auto"/>
        <w:right w:val="none" w:sz="0" w:space="0" w:color="auto"/>
      </w:divBdr>
    </w:div>
    <w:div w:id="1589852346">
      <w:bodyDiv w:val="1"/>
      <w:marLeft w:val="0"/>
      <w:marRight w:val="0"/>
      <w:marTop w:val="0"/>
      <w:marBottom w:val="0"/>
      <w:divBdr>
        <w:top w:val="none" w:sz="0" w:space="0" w:color="auto"/>
        <w:left w:val="none" w:sz="0" w:space="0" w:color="auto"/>
        <w:bottom w:val="none" w:sz="0" w:space="0" w:color="auto"/>
        <w:right w:val="none" w:sz="0" w:space="0" w:color="auto"/>
      </w:divBdr>
    </w:div>
    <w:div w:id="1590508460">
      <w:bodyDiv w:val="1"/>
      <w:marLeft w:val="0"/>
      <w:marRight w:val="0"/>
      <w:marTop w:val="0"/>
      <w:marBottom w:val="0"/>
      <w:divBdr>
        <w:top w:val="none" w:sz="0" w:space="0" w:color="auto"/>
        <w:left w:val="none" w:sz="0" w:space="0" w:color="auto"/>
        <w:bottom w:val="none" w:sz="0" w:space="0" w:color="auto"/>
        <w:right w:val="none" w:sz="0" w:space="0" w:color="auto"/>
      </w:divBdr>
    </w:div>
    <w:div w:id="1598907051">
      <w:bodyDiv w:val="1"/>
      <w:marLeft w:val="0"/>
      <w:marRight w:val="0"/>
      <w:marTop w:val="0"/>
      <w:marBottom w:val="0"/>
      <w:divBdr>
        <w:top w:val="none" w:sz="0" w:space="0" w:color="auto"/>
        <w:left w:val="none" w:sz="0" w:space="0" w:color="auto"/>
        <w:bottom w:val="none" w:sz="0" w:space="0" w:color="auto"/>
        <w:right w:val="none" w:sz="0" w:space="0" w:color="auto"/>
      </w:divBdr>
    </w:div>
    <w:div w:id="1615554063">
      <w:bodyDiv w:val="1"/>
      <w:marLeft w:val="0"/>
      <w:marRight w:val="0"/>
      <w:marTop w:val="0"/>
      <w:marBottom w:val="0"/>
      <w:divBdr>
        <w:top w:val="none" w:sz="0" w:space="0" w:color="auto"/>
        <w:left w:val="none" w:sz="0" w:space="0" w:color="auto"/>
        <w:bottom w:val="none" w:sz="0" w:space="0" w:color="auto"/>
        <w:right w:val="none" w:sz="0" w:space="0" w:color="auto"/>
      </w:divBdr>
    </w:div>
    <w:div w:id="1636325210">
      <w:bodyDiv w:val="1"/>
      <w:marLeft w:val="0"/>
      <w:marRight w:val="0"/>
      <w:marTop w:val="0"/>
      <w:marBottom w:val="0"/>
      <w:divBdr>
        <w:top w:val="none" w:sz="0" w:space="0" w:color="auto"/>
        <w:left w:val="none" w:sz="0" w:space="0" w:color="auto"/>
        <w:bottom w:val="none" w:sz="0" w:space="0" w:color="auto"/>
        <w:right w:val="none" w:sz="0" w:space="0" w:color="auto"/>
      </w:divBdr>
      <w:divsChild>
        <w:div w:id="1326195">
          <w:marLeft w:val="0"/>
          <w:marRight w:val="0"/>
          <w:marTop w:val="0"/>
          <w:marBottom w:val="0"/>
          <w:divBdr>
            <w:top w:val="none" w:sz="0" w:space="0" w:color="auto"/>
            <w:left w:val="none" w:sz="0" w:space="0" w:color="auto"/>
            <w:bottom w:val="none" w:sz="0" w:space="0" w:color="auto"/>
            <w:right w:val="none" w:sz="0" w:space="0" w:color="auto"/>
          </w:divBdr>
        </w:div>
        <w:div w:id="633634374">
          <w:marLeft w:val="0"/>
          <w:marRight w:val="0"/>
          <w:marTop w:val="0"/>
          <w:marBottom w:val="0"/>
          <w:divBdr>
            <w:top w:val="none" w:sz="0" w:space="0" w:color="auto"/>
            <w:left w:val="none" w:sz="0" w:space="0" w:color="auto"/>
            <w:bottom w:val="none" w:sz="0" w:space="0" w:color="auto"/>
            <w:right w:val="none" w:sz="0" w:space="0" w:color="auto"/>
          </w:divBdr>
        </w:div>
        <w:div w:id="812405578">
          <w:marLeft w:val="0"/>
          <w:marRight w:val="0"/>
          <w:marTop w:val="0"/>
          <w:marBottom w:val="0"/>
          <w:divBdr>
            <w:top w:val="none" w:sz="0" w:space="0" w:color="auto"/>
            <w:left w:val="none" w:sz="0" w:space="0" w:color="auto"/>
            <w:bottom w:val="none" w:sz="0" w:space="0" w:color="auto"/>
            <w:right w:val="none" w:sz="0" w:space="0" w:color="auto"/>
          </w:divBdr>
        </w:div>
        <w:div w:id="852719728">
          <w:marLeft w:val="0"/>
          <w:marRight w:val="0"/>
          <w:marTop w:val="0"/>
          <w:marBottom w:val="0"/>
          <w:divBdr>
            <w:top w:val="none" w:sz="0" w:space="0" w:color="auto"/>
            <w:left w:val="none" w:sz="0" w:space="0" w:color="auto"/>
            <w:bottom w:val="none" w:sz="0" w:space="0" w:color="auto"/>
            <w:right w:val="none" w:sz="0" w:space="0" w:color="auto"/>
          </w:divBdr>
        </w:div>
        <w:div w:id="943004418">
          <w:marLeft w:val="0"/>
          <w:marRight w:val="0"/>
          <w:marTop w:val="0"/>
          <w:marBottom w:val="0"/>
          <w:divBdr>
            <w:top w:val="none" w:sz="0" w:space="0" w:color="auto"/>
            <w:left w:val="none" w:sz="0" w:space="0" w:color="auto"/>
            <w:bottom w:val="none" w:sz="0" w:space="0" w:color="auto"/>
            <w:right w:val="none" w:sz="0" w:space="0" w:color="auto"/>
          </w:divBdr>
        </w:div>
        <w:div w:id="988830603">
          <w:marLeft w:val="0"/>
          <w:marRight w:val="0"/>
          <w:marTop w:val="0"/>
          <w:marBottom w:val="0"/>
          <w:divBdr>
            <w:top w:val="none" w:sz="0" w:space="0" w:color="auto"/>
            <w:left w:val="none" w:sz="0" w:space="0" w:color="auto"/>
            <w:bottom w:val="none" w:sz="0" w:space="0" w:color="auto"/>
            <w:right w:val="none" w:sz="0" w:space="0" w:color="auto"/>
          </w:divBdr>
        </w:div>
        <w:div w:id="1054744294">
          <w:marLeft w:val="0"/>
          <w:marRight w:val="0"/>
          <w:marTop w:val="0"/>
          <w:marBottom w:val="0"/>
          <w:divBdr>
            <w:top w:val="none" w:sz="0" w:space="0" w:color="auto"/>
            <w:left w:val="none" w:sz="0" w:space="0" w:color="auto"/>
            <w:bottom w:val="none" w:sz="0" w:space="0" w:color="auto"/>
            <w:right w:val="none" w:sz="0" w:space="0" w:color="auto"/>
          </w:divBdr>
        </w:div>
        <w:div w:id="1134712705">
          <w:marLeft w:val="0"/>
          <w:marRight w:val="0"/>
          <w:marTop w:val="0"/>
          <w:marBottom w:val="0"/>
          <w:divBdr>
            <w:top w:val="none" w:sz="0" w:space="0" w:color="auto"/>
            <w:left w:val="none" w:sz="0" w:space="0" w:color="auto"/>
            <w:bottom w:val="none" w:sz="0" w:space="0" w:color="auto"/>
            <w:right w:val="none" w:sz="0" w:space="0" w:color="auto"/>
          </w:divBdr>
        </w:div>
        <w:div w:id="1546287656">
          <w:marLeft w:val="0"/>
          <w:marRight w:val="0"/>
          <w:marTop w:val="0"/>
          <w:marBottom w:val="0"/>
          <w:divBdr>
            <w:top w:val="none" w:sz="0" w:space="0" w:color="auto"/>
            <w:left w:val="none" w:sz="0" w:space="0" w:color="auto"/>
            <w:bottom w:val="none" w:sz="0" w:space="0" w:color="auto"/>
            <w:right w:val="none" w:sz="0" w:space="0" w:color="auto"/>
          </w:divBdr>
        </w:div>
        <w:div w:id="1955209361">
          <w:marLeft w:val="0"/>
          <w:marRight w:val="0"/>
          <w:marTop w:val="0"/>
          <w:marBottom w:val="0"/>
          <w:divBdr>
            <w:top w:val="none" w:sz="0" w:space="0" w:color="auto"/>
            <w:left w:val="none" w:sz="0" w:space="0" w:color="auto"/>
            <w:bottom w:val="none" w:sz="0" w:space="0" w:color="auto"/>
            <w:right w:val="none" w:sz="0" w:space="0" w:color="auto"/>
          </w:divBdr>
        </w:div>
      </w:divsChild>
    </w:div>
    <w:div w:id="1641613913">
      <w:bodyDiv w:val="1"/>
      <w:marLeft w:val="0"/>
      <w:marRight w:val="0"/>
      <w:marTop w:val="0"/>
      <w:marBottom w:val="0"/>
      <w:divBdr>
        <w:top w:val="none" w:sz="0" w:space="0" w:color="auto"/>
        <w:left w:val="none" w:sz="0" w:space="0" w:color="auto"/>
        <w:bottom w:val="none" w:sz="0" w:space="0" w:color="auto"/>
        <w:right w:val="none" w:sz="0" w:space="0" w:color="auto"/>
      </w:divBdr>
    </w:div>
    <w:div w:id="1664434824">
      <w:bodyDiv w:val="1"/>
      <w:marLeft w:val="0"/>
      <w:marRight w:val="0"/>
      <w:marTop w:val="0"/>
      <w:marBottom w:val="0"/>
      <w:divBdr>
        <w:top w:val="none" w:sz="0" w:space="0" w:color="auto"/>
        <w:left w:val="none" w:sz="0" w:space="0" w:color="auto"/>
        <w:bottom w:val="none" w:sz="0" w:space="0" w:color="auto"/>
        <w:right w:val="none" w:sz="0" w:space="0" w:color="auto"/>
      </w:divBdr>
    </w:div>
    <w:div w:id="1685403853">
      <w:bodyDiv w:val="1"/>
      <w:marLeft w:val="0"/>
      <w:marRight w:val="0"/>
      <w:marTop w:val="0"/>
      <w:marBottom w:val="0"/>
      <w:divBdr>
        <w:top w:val="none" w:sz="0" w:space="0" w:color="auto"/>
        <w:left w:val="none" w:sz="0" w:space="0" w:color="auto"/>
        <w:bottom w:val="none" w:sz="0" w:space="0" w:color="auto"/>
        <w:right w:val="none" w:sz="0" w:space="0" w:color="auto"/>
      </w:divBdr>
    </w:div>
    <w:div w:id="1689327947">
      <w:bodyDiv w:val="1"/>
      <w:marLeft w:val="0"/>
      <w:marRight w:val="0"/>
      <w:marTop w:val="0"/>
      <w:marBottom w:val="0"/>
      <w:divBdr>
        <w:top w:val="none" w:sz="0" w:space="0" w:color="auto"/>
        <w:left w:val="none" w:sz="0" w:space="0" w:color="auto"/>
        <w:bottom w:val="none" w:sz="0" w:space="0" w:color="auto"/>
        <w:right w:val="none" w:sz="0" w:space="0" w:color="auto"/>
      </w:divBdr>
    </w:div>
    <w:div w:id="1718821871">
      <w:bodyDiv w:val="1"/>
      <w:marLeft w:val="0"/>
      <w:marRight w:val="0"/>
      <w:marTop w:val="0"/>
      <w:marBottom w:val="0"/>
      <w:divBdr>
        <w:top w:val="none" w:sz="0" w:space="0" w:color="auto"/>
        <w:left w:val="none" w:sz="0" w:space="0" w:color="auto"/>
        <w:bottom w:val="none" w:sz="0" w:space="0" w:color="auto"/>
        <w:right w:val="none" w:sz="0" w:space="0" w:color="auto"/>
      </w:divBdr>
      <w:divsChild>
        <w:div w:id="461466044">
          <w:marLeft w:val="0"/>
          <w:marRight w:val="0"/>
          <w:marTop w:val="0"/>
          <w:marBottom w:val="0"/>
          <w:divBdr>
            <w:top w:val="none" w:sz="0" w:space="0" w:color="auto"/>
            <w:left w:val="none" w:sz="0" w:space="0" w:color="auto"/>
            <w:bottom w:val="none" w:sz="0" w:space="0" w:color="auto"/>
            <w:right w:val="none" w:sz="0" w:space="0" w:color="auto"/>
          </w:divBdr>
        </w:div>
        <w:div w:id="972641338">
          <w:marLeft w:val="0"/>
          <w:marRight w:val="0"/>
          <w:marTop w:val="0"/>
          <w:marBottom w:val="0"/>
          <w:divBdr>
            <w:top w:val="none" w:sz="0" w:space="0" w:color="auto"/>
            <w:left w:val="none" w:sz="0" w:space="0" w:color="auto"/>
            <w:bottom w:val="none" w:sz="0" w:space="0" w:color="auto"/>
            <w:right w:val="none" w:sz="0" w:space="0" w:color="auto"/>
          </w:divBdr>
        </w:div>
        <w:div w:id="2066678318">
          <w:marLeft w:val="0"/>
          <w:marRight w:val="0"/>
          <w:marTop w:val="0"/>
          <w:marBottom w:val="0"/>
          <w:divBdr>
            <w:top w:val="none" w:sz="0" w:space="0" w:color="auto"/>
            <w:left w:val="none" w:sz="0" w:space="0" w:color="auto"/>
            <w:bottom w:val="none" w:sz="0" w:space="0" w:color="auto"/>
            <w:right w:val="none" w:sz="0" w:space="0" w:color="auto"/>
          </w:divBdr>
        </w:div>
      </w:divsChild>
    </w:div>
    <w:div w:id="1757020231">
      <w:bodyDiv w:val="1"/>
      <w:marLeft w:val="0"/>
      <w:marRight w:val="0"/>
      <w:marTop w:val="0"/>
      <w:marBottom w:val="0"/>
      <w:divBdr>
        <w:top w:val="none" w:sz="0" w:space="0" w:color="auto"/>
        <w:left w:val="none" w:sz="0" w:space="0" w:color="auto"/>
        <w:bottom w:val="none" w:sz="0" w:space="0" w:color="auto"/>
        <w:right w:val="none" w:sz="0" w:space="0" w:color="auto"/>
      </w:divBdr>
    </w:div>
    <w:div w:id="1757432928">
      <w:bodyDiv w:val="1"/>
      <w:marLeft w:val="0"/>
      <w:marRight w:val="0"/>
      <w:marTop w:val="0"/>
      <w:marBottom w:val="0"/>
      <w:divBdr>
        <w:top w:val="none" w:sz="0" w:space="0" w:color="auto"/>
        <w:left w:val="none" w:sz="0" w:space="0" w:color="auto"/>
        <w:bottom w:val="none" w:sz="0" w:space="0" w:color="auto"/>
        <w:right w:val="none" w:sz="0" w:space="0" w:color="auto"/>
      </w:divBdr>
    </w:div>
    <w:div w:id="1877504729">
      <w:bodyDiv w:val="1"/>
      <w:marLeft w:val="0"/>
      <w:marRight w:val="0"/>
      <w:marTop w:val="0"/>
      <w:marBottom w:val="0"/>
      <w:divBdr>
        <w:top w:val="none" w:sz="0" w:space="0" w:color="auto"/>
        <w:left w:val="none" w:sz="0" w:space="0" w:color="auto"/>
        <w:bottom w:val="none" w:sz="0" w:space="0" w:color="auto"/>
        <w:right w:val="none" w:sz="0" w:space="0" w:color="auto"/>
      </w:divBdr>
    </w:div>
    <w:div w:id="1924802960">
      <w:bodyDiv w:val="1"/>
      <w:marLeft w:val="0"/>
      <w:marRight w:val="0"/>
      <w:marTop w:val="0"/>
      <w:marBottom w:val="0"/>
      <w:divBdr>
        <w:top w:val="none" w:sz="0" w:space="0" w:color="auto"/>
        <w:left w:val="none" w:sz="0" w:space="0" w:color="auto"/>
        <w:bottom w:val="none" w:sz="0" w:space="0" w:color="auto"/>
        <w:right w:val="none" w:sz="0" w:space="0" w:color="auto"/>
      </w:divBdr>
    </w:div>
    <w:div w:id="1925872649">
      <w:bodyDiv w:val="1"/>
      <w:marLeft w:val="0"/>
      <w:marRight w:val="0"/>
      <w:marTop w:val="0"/>
      <w:marBottom w:val="0"/>
      <w:divBdr>
        <w:top w:val="none" w:sz="0" w:space="0" w:color="auto"/>
        <w:left w:val="none" w:sz="0" w:space="0" w:color="auto"/>
        <w:bottom w:val="none" w:sz="0" w:space="0" w:color="auto"/>
        <w:right w:val="none" w:sz="0" w:space="0" w:color="auto"/>
      </w:divBdr>
    </w:div>
    <w:div w:id="2047441623">
      <w:bodyDiv w:val="1"/>
      <w:marLeft w:val="0"/>
      <w:marRight w:val="0"/>
      <w:marTop w:val="0"/>
      <w:marBottom w:val="0"/>
      <w:divBdr>
        <w:top w:val="none" w:sz="0" w:space="0" w:color="auto"/>
        <w:left w:val="none" w:sz="0" w:space="0" w:color="auto"/>
        <w:bottom w:val="none" w:sz="0" w:space="0" w:color="auto"/>
        <w:right w:val="none" w:sz="0" w:space="0" w:color="auto"/>
      </w:divBdr>
    </w:div>
    <w:div w:id="2063283553">
      <w:bodyDiv w:val="1"/>
      <w:marLeft w:val="0"/>
      <w:marRight w:val="0"/>
      <w:marTop w:val="0"/>
      <w:marBottom w:val="0"/>
      <w:divBdr>
        <w:top w:val="none" w:sz="0" w:space="0" w:color="auto"/>
        <w:left w:val="none" w:sz="0" w:space="0" w:color="auto"/>
        <w:bottom w:val="none" w:sz="0" w:space="0" w:color="auto"/>
        <w:right w:val="none" w:sz="0" w:space="0" w:color="auto"/>
      </w:divBdr>
    </w:div>
    <w:div w:id="211408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parliamentary@sense.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nse.org.uk/our-services/education-and-work/sense-colleg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dependent.co.uk/politics/disability-benefits-pip-labour-cuts-b2715544.html" TargetMode="External"/><Relationship Id="rId2" Type="http://schemas.openxmlformats.org/officeDocument/2006/relationships/hyperlink" Target="https://www.ft.com/content/bf28336c-eb08-4aef-b424-ba7e3f1c0ec6" TargetMode="External"/><Relationship Id="rId1" Type="http://schemas.openxmlformats.org/officeDocument/2006/relationships/hyperlink" Target="https://www.ft.com/content/988d7b23-e53f-45c7-a001-1a0702521928" TargetMode="External"/><Relationship Id="rId6" Type="http://schemas.openxmlformats.org/officeDocument/2006/relationships/hyperlink" Target="https://www.gov.uk/government/consultations/modernising-support-for-independent-living-the-health-and-disability-green-paper/modernising-support-for-independent-living-the-health-and-disability-green-paper" TargetMode="External"/><Relationship Id="rId5" Type="http://schemas.openxmlformats.org/officeDocument/2006/relationships/hyperlink" Target="https://www.ft.com/content/bf28336c-eb08-4aef-b424-ba7e3f1c0ec6" TargetMode="External"/><Relationship Id="rId4" Type="http://schemas.openxmlformats.org/officeDocument/2006/relationships/hyperlink" Target="https://www.bigissue.com/news/social-justice/dwp-disability-benefits-bill-high-court-rul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Sense">
      <a:dk1>
        <a:sysClr val="windowText" lastClr="000000"/>
      </a:dk1>
      <a:lt1>
        <a:sysClr val="window" lastClr="FFFFFF"/>
      </a:lt1>
      <a:dk2>
        <a:srgbClr val="888B8D"/>
      </a:dk2>
      <a:lt2>
        <a:srgbClr val="E1E2E2"/>
      </a:lt2>
      <a:accent1>
        <a:srgbClr val="653279"/>
      </a:accent1>
      <a:accent2>
        <a:srgbClr val="E57200"/>
      </a:accent2>
      <a:accent3>
        <a:srgbClr val="B298BC"/>
      </a:accent3>
      <a:accent4>
        <a:srgbClr val="F2B87F"/>
      </a:accent4>
      <a:accent5>
        <a:srgbClr val="D8CCDD"/>
      </a:accent5>
      <a:accent6>
        <a:srgbClr val="F8DCBF"/>
      </a:accent6>
      <a:hlink>
        <a:srgbClr val="653279"/>
      </a:hlink>
      <a:folHlink>
        <a:srgbClr val="E57200"/>
      </a:folHlink>
    </a:clrScheme>
    <a:fontScheme name="Sens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2025-08-11T16:30:39+00:00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29515B3-209B-4791-A0C2-D662F773A926}">
  <ds:schemaRefs>
    <ds:schemaRef ds:uri="http://schemas.microsoft.com/sharepoint/v3/contenttype/forms"/>
  </ds:schemaRefs>
</ds:datastoreItem>
</file>

<file path=customXml/itemProps2.xml><?xml version="1.0" encoding="utf-8"?>
<ds:datastoreItem xmlns:ds="http://schemas.openxmlformats.org/officeDocument/2006/customXml" ds:itemID="{F88E960E-EB8C-4262-BFC4-10C3640E2CC5}"/>
</file>

<file path=customXml/itemProps3.xml><?xml version="1.0" encoding="utf-8"?>
<ds:datastoreItem xmlns:ds="http://schemas.openxmlformats.org/officeDocument/2006/customXml" ds:itemID="{C793B4ED-5EE2-475D-957F-7A904DE8E5FC}">
  <ds:schemaRefs>
    <ds:schemaRef ds:uri="http://schemas.openxmlformats.org/officeDocument/2006/bibliography"/>
  </ds:schemaRefs>
</ds:datastoreItem>
</file>

<file path=customXml/itemProps4.xml><?xml version="1.0" encoding="utf-8"?>
<ds:datastoreItem xmlns:ds="http://schemas.openxmlformats.org/officeDocument/2006/customXml" ds:itemID="{09DEDF22-5D42-48E4-AA85-69CDA6614CA8}">
  <ds:schemaRefs>
    <ds:schemaRef ds:uri="http://schemas.microsoft.com/office/2006/metadata/properties"/>
    <ds:schemaRef ds:uri="http://schemas.microsoft.com/office/infopath/2007/PartnerControls"/>
    <ds:schemaRef ds:uri="7aacf9bd-5df8-48b0-8047-cd763dad020d"/>
    <ds:schemaRef ds:uri="e65a4226-f4d2-4f30-b975-e076cc71151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8fe71382-e383-476d-b38c-5f12820eb22a}" enabled="0" method="" siteId="{8fe71382-e383-476d-b38c-5f12820eb22a}"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3183</Words>
  <Characters>17046</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Sense Generic Word Template</vt:lpstr>
    </vt:vector>
  </TitlesOfParts>
  <Company>CTS Creative Template Solutions Ltd</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Sense Generic Word Template</dc:title>
  <dc:subject/>
  <dc:creator>Karen Griffiths</dc:creator>
  <cp:keywords/>
  <cp:lastModifiedBy>Jorge Araya</cp:lastModifiedBy>
  <cp:revision>2</cp:revision>
  <cp:lastPrinted>2024-12-12T23:09:00Z</cp:lastPrinted>
  <dcterms:created xsi:type="dcterms:W3CDTF">2025-08-11T16:30:00Z</dcterms:created>
  <dcterms:modified xsi:type="dcterms:W3CDTF">2025-08-11T16:30:00Z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1.1</vt:lpwstr>
  </property>
  <property fmtid="{D5CDD505-2E9C-101B-9397-08002B2CF9AE}" pid="3" name="Date">
    <vt:lpwstr>16 Janaury 2018</vt:lpwstr>
  </property>
  <property fmtid="{D5CDD505-2E9C-101B-9397-08002B2CF9AE}" pid="4" name="ContentTypeId">
    <vt:lpwstr>0x0101001A3F5FACD05E93499D4EAF05403D4F75</vt:lpwstr>
  </property>
  <property fmtid="{D5CDD505-2E9C-101B-9397-08002B2CF9AE}" pid="5" name="MediaServiceImageTags">
    <vt:lpwstr/>
  </property>
</Properties>
</file>