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3166A1E" w:rsidR="00767639" w:rsidRDefault="00E24EB5" w:rsidP="00F94B42">
      <w:pPr>
        <w:rPr>
          <w:b/>
          <w:sz w:val="28"/>
          <w:szCs w:val="28"/>
          <w:u w:val="single"/>
        </w:rPr>
      </w:pPr>
      <w:r w:rsidRPr="00FE1332">
        <w:rPr>
          <w:b/>
          <w:sz w:val="28"/>
          <w:szCs w:val="28"/>
        </w:rPr>
        <w:t>BRIEFING ON</w:t>
      </w:r>
      <w:r w:rsidR="00B36535">
        <w:rPr>
          <w:b/>
          <w:sz w:val="28"/>
          <w:szCs w:val="28"/>
        </w:rPr>
        <w:t xml:space="preserve"> </w:t>
      </w:r>
      <w:r w:rsidR="00F94B42">
        <w:rPr>
          <w:b/>
          <w:sz w:val="28"/>
          <w:szCs w:val="28"/>
          <w:u w:val="single"/>
        </w:rPr>
        <w:t>IRAN</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314C63CF" w:rsidR="00CC6933" w:rsidRDefault="00CC6933" w:rsidP="00F94B42"/>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5AE704F">
                <wp:simplePos x="0" y="0"/>
                <wp:positionH relativeFrom="column">
                  <wp:posOffset>93980</wp:posOffset>
                </wp:positionH>
                <wp:positionV relativeFrom="paragraph">
                  <wp:posOffset>259080</wp:posOffset>
                </wp:positionV>
                <wp:extent cx="6100445" cy="3959860"/>
                <wp:effectExtent l="0" t="0" r="20955" b="279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959860"/>
                        </a:xfrm>
                        <a:prstGeom prst="rect">
                          <a:avLst/>
                        </a:prstGeom>
                        <a:noFill/>
                        <a:ln w="9525">
                          <a:solidFill>
                            <a:srgbClr val="000000"/>
                          </a:solidFill>
                          <a:miter lim="800000"/>
                          <a:headEnd/>
                          <a:tailEnd/>
                        </a:ln>
                      </wps:spPr>
                      <wps:txbx>
                        <w:txbxContent>
                          <w:p w14:paraId="1504B5FD" w14:textId="7017701F" w:rsidR="00F94B42" w:rsidRPr="00F94B42" w:rsidRDefault="00F94B42" w:rsidP="001C0859">
                            <w:pPr>
                              <w:spacing w:after="120"/>
                              <w:rPr>
                                <w:b/>
                                <w:iCs/>
                                <w:sz w:val="26"/>
                                <w:szCs w:val="26"/>
                              </w:rPr>
                            </w:pPr>
                            <w:r w:rsidRPr="00F94B42">
                              <w:rPr>
                                <w:b/>
                                <w:sz w:val="26"/>
                                <w:szCs w:val="26"/>
                              </w:rPr>
                              <w:t>This briefing describes the law relating to corporal punishment of children in Iran. In light of the Committee’s General Comment No. 8 on “The right of the child to protection from corporal punishment and other cruel or degrading forms of punishment”, its previous recommendations on the issue and the recommendations made by other treaty bodies and during the Universal Periodic Reviews of Iran, the importance of eradicating this form of violence given by the UN Secretary General’s Study on Violence against Children and the opportunities for achieving prohibition presented by current law reform processes</w:t>
                            </w:r>
                            <w:r>
                              <w:rPr>
                                <w:b/>
                                <w:sz w:val="26"/>
                                <w:szCs w:val="26"/>
                              </w:rPr>
                              <w:t xml:space="preserve"> in Iran</w:t>
                            </w:r>
                            <w:r w:rsidRPr="00F94B42">
                              <w:rPr>
                                <w:b/>
                                <w:sz w:val="26"/>
                                <w:szCs w:val="26"/>
                              </w:rPr>
                              <w:t>, w</w:t>
                            </w:r>
                            <w:r w:rsidRPr="00F94B42">
                              <w:rPr>
                                <w:b/>
                                <w:iCs/>
                                <w:sz w:val="26"/>
                                <w:szCs w:val="26"/>
                              </w:rPr>
                              <w:t>e hope the Committee will:</w:t>
                            </w:r>
                          </w:p>
                          <w:p w14:paraId="70C670F7" w14:textId="7A57C95F" w:rsidR="00F94B42" w:rsidRPr="00F94B42" w:rsidRDefault="00F94B42"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Iran, raise the issue of corporal punishment of children, in particular asking what steps have been taken towards prohibiting all corporal punishment of children, including through the repeal of the right to discipline/correct/chastise children in the Civil and Penal Codes?</w:t>
                            </w:r>
                          </w:p>
                          <w:p w14:paraId="07E8AD91" w14:textId="4ABD4B7A" w:rsidR="00F94B42" w:rsidRPr="00F94B42" w:rsidRDefault="00F94B42" w:rsidP="000D3716">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third/fourth report of Iran, </w:t>
                            </w:r>
                            <w:r w:rsidRPr="00F94B42">
                              <w:rPr>
                                <w:b/>
                                <w:sz w:val="26"/>
                                <w:szCs w:val="26"/>
                              </w:rPr>
                              <w:t>recommend that bills relating to children which are currently under discussion are re-drafted</w:t>
                            </w:r>
                            <w:r>
                              <w:rPr>
                                <w:b/>
                                <w:sz w:val="26"/>
                                <w:szCs w:val="26"/>
                              </w:rPr>
                              <w:t xml:space="preserve"> as a matter of urgency</w:t>
                            </w:r>
                            <w:r w:rsidRPr="00F94B42">
                              <w:rPr>
                                <w:b/>
                                <w:sz w:val="26"/>
                                <w:szCs w:val="26"/>
                              </w:rPr>
                              <w:t xml:space="preserve"> to clearly prohibit all corporal punishment in all settings, including the home</w:t>
                            </w:r>
                            <w:r w:rsidR="003D6807">
                              <w:rPr>
                                <w:b/>
                                <w:sz w:val="26"/>
                                <w:szCs w:val="26"/>
                              </w:rPr>
                              <w:t xml:space="preserve"> and as a sentence for crime</w:t>
                            </w:r>
                            <w:r w:rsidRPr="00F94B42">
                              <w:rPr>
                                <w:b/>
                                <w:sz w:val="26"/>
                                <w:szCs w:val="26"/>
                              </w:rPr>
                              <w:t>, and to explicitly repeal the right to discipline/correct/chastise in the Civil and Penal Codes.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11.8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DvCYCAAAoBAAADgAAAGRycy9lMm9Eb2MueG1srFPbjtsgEH2v1H9AvDd23CRNrDirbbapKm0v&#10;0m4/AGMcowJDgcROv74DTrJR+1bVDxYww5kz5wzru0ErchTOSzAVnU5ySoTh0Eizr+j3592bJSU+&#10;MNMwBUZU9CQ8vdu8frXubSkK6EA1whEEMb7sbUW7EGyZZZ53QjM/ASsMBltwmgXcun3WONYjulZZ&#10;keeLrAfXWAdceI+nD2OQbhJ+2woevratF4GoiiK3kP4u/ev4zzZrVu4ds53kZxrsH1hoJg0WvUI9&#10;sMDIwcm/oLTkDjy0YcJBZ9C2kovUA3Yzzf/o5qljVqReUBxvrzL5/wfLvxy/OSKbihaUGKbRomcx&#10;BPIeBlJEdXrrS0x6spgWBjxGl1On3j4C/+GJgW3HzF7cOwd9J1iD7KbxZnZzdcTxEaTuP0ODZdgh&#10;QAIaWqejdCgGQXR06XR1JlLheLiY5vlsNqeEY+ztar5aLpJ3GSsv163z4aMATeKiog6tT/Ds+OhD&#10;pMPKS0qsZmAnlUr2K0P6iq7mxXxsDJRsYjCmebevt8qRI4sDlL7UG0Zu07QMOMZK6oour0msjHJ8&#10;ME2qEphU4xqZKHPWJ0oyihOGesDEKFoNzQmVcjCOKz4vXHTgflHS46hW1P88MCcoUZ8Mqr2azmZx&#10;ttNmNn9X4MbdRurbCDMcoSoaKBmX2zC+h4N1ct9hpYu/9+jQTibtXlideeM4JknPTyfO++0+Zb08&#10;8M1vAAAA//8DAFBLAwQUAAYACAAAACEAMReyt94AAAAJAQAADwAAAGRycy9kb3ducmV2LnhtbEyP&#10;wU7DMBBE70j8g7VI3KgDxKGEOBUCqvaaBomrG2+TiHgdxW4b+HqWE5xGo1nNvC1WsxvECafQe9Jw&#10;u0hAIDXe9tRqeK/XN0sQIRqyZvCEGr4wwKq8vChMbv2ZKjztYiu4hEJuNHQxjrmUoenQmbDwIxJn&#10;Bz85E9lOrbSTOXO5G+RdkmTSmZ54oTMjvnTYfO6OTsN9/faxnNW2Vq+bqjpU/nuj1rXW11fz8xOI&#10;iHP8O4ZffEaHkpn2/kg2iIF9yuRRQ5qwcv74oBSIvYYsS1OQZSH/f1D+AAAA//8DAFBLAQItABQA&#10;BgAIAAAAIQDkmcPA+wAAAOEBAAATAAAAAAAAAAAAAAAAAAAAAABbQ29udGVudF9UeXBlc10ueG1s&#10;UEsBAi0AFAAGAAgAAAAhACOyauHXAAAAlAEAAAsAAAAAAAAAAAAAAAAALAEAAF9yZWxzLy5yZWxz&#10;UEsBAi0AFAAGAAgAAAAhADcPg7wmAgAAKAQAAA4AAAAAAAAAAAAAAAAALAIAAGRycy9lMm9Eb2Mu&#10;eG1sUEsBAi0AFAAGAAgAAAAhADEXsrfeAAAACQEAAA8AAAAAAAAAAAAAAAAAfgQAAGRycy9kb3du&#10;cmV2LnhtbFBLBQYAAAAABAAEAPMAAACJBQAAAAA=&#10;" filled="f">
                <v:textbox style="mso-fit-shape-to-text:t">
                  <w:txbxContent>
                    <w:p w14:paraId="1504B5FD" w14:textId="7017701F" w:rsidR="00F94B42" w:rsidRPr="00F94B42" w:rsidRDefault="00F94B42" w:rsidP="001C0859">
                      <w:pPr>
                        <w:spacing w:after="120"/>
                        <w:rPr>
                          <w:b/>
                          <w:iCs/>
                          <w:sz w:val="26"/>
                          <w:szCs w:val="26"/>
                        </w:rPr>
                      </w:pPr>
                      <w:r w:rsidRPr="00F94B42">
                        <w:rPr>
                          <w:b/>
                          <w:sz w:val="26"/>
                          <w:szCs w:val="26"/>
                        </w:rPr>
                        <w:t>This briefing describes the law relating to corporal punishment of children in Iran. In light of the Committee’s General Comment No. 8 on “The right of the child to protection from corporal punishment and other cruel or degrading forms of punishment”, its previous recommendations on the issue and the recommendations made by other treaty bodies and during the Universal Periodic Reviews of Iran, the importance of eradicating this form of violence given by the UN Secretary General’s Study on Violence against Children and the opportunities for achieving prohibition presented by current law reform processes</w:t>
                      </w:r>
                      <w:r>
                        <w:rPr>
                          <w:b/>
                          <w:sz w:val="26"/>
                          <w:szCs w:val="26"/>
                        </w:rPr>
                        <w:t xml:space="preserve"> in Iran</w:t>
                      </w:r>
                      <w:r w:rsidRPr="00F94B42">
                        <w:rPr>
                          <w:b/>
                          <w:sz w:val="26"/>
                          <w:szCs w:val="26"/>
                        </w:rPr>
                        <w:t>, w</w:t>
                      </w:r>
                      <w:r w:rsidRPr="00F94B42">
                        <w:rPr>
                          <w:b/>
                          <w:iCs/>
                          <w:sz w:val="26"/>
                          <w:szCs w:val="26"/>
                        </w:rPr>
                        <w:t>e hope the Committee will:</w:t>
                      </w:r>
                    </w:p>
                    <w:p w14:paraId="70C670F7" w14:textId="7A57C95F" w:rsidR="00F94B42" w:rsidRPr="00F94B42" w:rsidRDefault="00F94B42"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Iran, raise the issue of corporal punishment of children, in particular asking what steps have been taken towards prohibiting all corporal punishment of children, including through the repeal of the right to discipline/correct/chastise children in the Civil and Penal Codes?</w:t>
                      </w:r>
                    </w:p>
                    <w:p w14:paraId="07E8AD91" w14:textId="4ABD4B7A" w:rsidR="00F94B42" w:rsidRPr="00F94B42" w:rsidRDefault="00F94B42" w:rsidP="000D3716">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third/fourth report of Iran, </w:t>
                      </w:r>
                      <w:r w:rsidRPr="00F94B42">
                        <w:rPr>
                          <w:b/>
                          <w:sz w:val="26"/>
                          <w:szCs w:val="26"/>
                        </w:rPr>
                        <w:t>recommend that bills relating to children which are currently under discussion are re-drafted</w:t>
                      </w:r>
                      <w:r>
                        <w:rPr>
                          <w:b/>
                          <w:sz w:val="26"/>
                          <w:szCs w:val="26"/>
                        </w:rPr>
                        <w:t xml:space="preserve"> as a matter of urgency</w:t>
                      </w:r>
                      <w:r w:rsidRPr="00F94B42">
                        <w:rPr>
                          <w:b/>
                          <w:sz w:val="26"/>
                          <w:szCs w:val="26"/>
                        </w:rPr>
                        <w:t xml:space="preserve"> to clearly prohibit all corporal punishment in all settings, including the home</w:t>
                      </w:r>
                      <w:r w:rsidR="003D6807">
                        <w:rPr>
                          <w:b/>
                          <w:sz w:val="26"/>
                          <w:szCs w:val="26"/>
                        </w:rPr>
                        <w:t xml:space="preserve"> and as a sentence for crime</w:t>
                      </w:r>
                      <w:r w:rsidRPr="00F94B42">
                        <w:rPr>
                          <w:b/>
                          <w:sz w:val="26"/>
                          <w:szCs w:val="26"/>
                        </w:rPr>
                        <w:t>, and to explicitly repeal the right to discipline/correct/chastise in the Civil and Penal Codes.</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6BEE9F5A" w:rsidR="008B273F" w:rsidRPr="00F01BFF" w:rsidRDefault="00B9701A" w:rsidP="00F94B42">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4D02E1">
        <w:rPr>
          <w:b/>
          <w:sz w:val="28"/>
          <w:szCs w:val="28"/>
        </w:rPr>
        <w:t>Iran</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5B055DF0" w14:textId="072A8430" w:rsidR="003D6807" w:rsidRPr="003D6807" w:rsidRDefault="007A73E1" w:rsidP="003D6807">
      <w:pPr>
        <w:pStyle w:val="Header"/>
        <w:numPr>
          <w:ilvl w:val="1"/>
          <w:numId w:val="12"/>
        </w:numPr>
        <w:spacing w:after="120"/>
        <w:ind w:left="482" w:hanging="482"/>
        <w:rPr>
          <w:rFonts w:eastAsiaTheme="minorHAnsi"/>
        </w:rPr>
      </w:pPr>
      <w:r>
        <w:t>In its</w:t>
      </w:r>
      <w:r w:rsidR="00B36535" w:rsidRPr="00F318C2">
        <w:t xml:space="preserve"> </w:t>
      </w:r>
      <w:r w:rsidR="00F61A90">
        <w:t>third/fourth</w:t>
      </w:r>
      <w:r w:rsidR="00E520EF">
        <w:t xml:space="preserve"> </w:t>
      </w:r>
      <w:r w:rsidR="00B36535" w:rsidRPr="00F318C2">
        <w:t>report</w:t>
      </w:r>
      <w:r w:rsidR="004D02E1">
        <w:rPr>
          <w:rStyle w:val="FootnoteReference"/>
        </w:rPr>
        <w:footnoteReference w:id="1"/>
      </w:r>
      <w:r w:rsidR="00B36535" w:rsidRPr="00F318C2">
        <w:t xml:space="preserve"> </w:t>
      </w:r>
      <w:r>
        <w:t>to the Committee on the Rights of the Child</w:t>
      </w:r>
      <w:r w:rsidR="00803681">
        <w:t xml:space="preserve"> (dated 2013)</w:t>
      </w:r>
      <w:r>
        <w:t xml:space="preserve">, the Government </w:t>
      </w:r>
      <w:r w:rsidR="00B36535" w:rsidRPr="00F318C2">
        <w:t xml:space="preserve">of </w:t>
      </w:r>
      <w:r w:rsidR="004D02E1">
        <w:t xml:space="preserve">Iran describes recent law reform </w:t>
      </w:r>
      <w:r w:rsidR="00CD529C">
        <w:t>regarding</w:t>
      </w:r>
      <w:r w:rsidR="004D02E1">
        <w:t xml:space="preserve"> the sentencing of persons under 18 to </w:t>
      </w:r>
      <w:proofErr w:type="spellStart"/>
      <w:r w:rsidR="004D02E1">
        <w:rPr>
          <w:i/>
        </w:rPr>
        <w:t>hadd</w:t>
      </w:r>
      <w:proofErr w:type="spellEnd"/>
      <w:r w:rsidR="004D02E1">
        <w:t xml:space="preserve"> and </w:t>
      </w:r>
      <w:proofErr w:type="spellStart"/>
      <w:r w:rsidR="004D02E1">
        <w:rPr>
          <w:i/>
        </w:rPr>
        <w:t>Qisas</w:t>
      </w:r>
      <w:proofErr w:type="spellEnd"/>
      <w:r w:rsidR="004D02E1">
        <w:rPr>
          <w:i/>
        </w:rPr>
        <w:t xml:space="preserve"> </w:t>
      </w:r>
      <w:r w:rsidR="004D02E1">
        <w:t>punishments (which include corporal punishment). We note that this reform limits but does not prohibit such sent</w:t>
      </w:r>
      <w:r w:rsidR="00CD529C">
        <w:t xml:space="preserve">ences. The report describes </w:t>
      </w:r>
      <w:r w:rsidR="004D02E1">
        <w:t>provisions in the Civil Code on the obligation of parents to ensure their child’s education, health and safety and to refrain from punishing them “beyond religious limits”</w:t>
      </w:r>
      <w:r w:rsidR="004D3399">
        <w:t>; it describes enfor</w:t>
      </w:r>
      <w:r w:rsidR="00F94B42">
        <w:t>cement measures relating to this obligation</w:t>
      </w:r>
      <w:r w:rsidR="004D3399">
        <w:t xml:space="preserve"> but does not comment on the fact that this law effectively allows a degree of violent punishment in childrearing.</w:t>
      </w:r>
      <w:r w:rsidR="003D6807">
        <w:t xml:space="preserve"> The report notes that </w:t>
      </w:r>
      <w:r w:rsidR="003D6807" w:rsidRPr="003D6807">
        <w:rPr>
          <w:rFonts w:eastAsiaTheme="minorHAnsi"/>
        </w:rPr>
        <w:t xml:space="preserve">the Head of the Judiciary has issued a “circular to prohibit applying </w:t>
      </w:r>
      <w:proofErr w:type="spellStart"/>
      <w:r w:rsidR="003D6807" w:rsidRPr="003D6807">
        <w:rPr>
          <w:rFonts w:eastAsiaTheme="minorHAnsi"/>
          <w:i/>
        </w:rPr>
        <w:t>qisas</w:t>
      </w:r>
      <w:proofErr w:type="spellEnd"/>
      <w:r w:rsidR="003D6807" w:rsidRPr="003D6807">
        <w:rPr>
          <w:rFonts w:eastAsiaTheme="minorHAnsi"/>
        </w:rPr>
        <w:t xml:space="preserve"> (death or corporal punishment for the crime of murder) on children and adolescents”.</w:t>
      </w:r>
      <w:r w:rsidR="003D6807" w:rsidRPr="00297E64">
        <w:rPr>
          <w:rStyle w:val="FootnoteReference"/>
          <w:rFonts w:eastAsiaTheme="minorHAnsi"/>
        </w:rPr>
        <w:footnoteReference w:id="2"/>
      </w:r>
      <w:r w:rsidR="003D6807" w:rsidRPr="003D6807">
        <w:rPr>
          <w:rFonts w:eastAsiaTheme="minorHAnsi"/>
        </w:rPr>
        <w:t xml:space="preserve"> </w:t>
      </w:r>
    </w:p>
    <w:p w14:paraId="154D8A07" w14:textId="3FF1D3AB" w:rsidR="00803681" w:rsidRDefault="00140CA1" w:rsidP="003D6807">
      <w:pPr>
        <w:pStyle w:val="Header"/>
        <w:numPr>
          <w:ilvl w:val="1"/>
          <w:numId w:val="12"/>
        </w:numPr>
        <w:spacing w:after="120"/>
        <w:ind w:left="482" w:hanging="482"/>
      </w:pPr>
      <w:r>
        <w:t xml:space="preserve">A </w:t>
      </w:r>
      <w:r w:rsidR="00803681">
        <w:t xml:space="preserve">number of bills are under discussion, including a </w:t>
      </w:r>
      <w:r>
        <w:t xml:space="preserve">Children and Adolescents Protection Bill </w:t>
      </w:r>
      <w:r w:rsidR="00803681">
        <w:t>which, a</w:t>
      </w:r>
      <w:r w:rsidR="00803681" w:rsidRPr="00297E64">
        <w:t xml:space="preserve">ccording to the report to the Committee, broadens the concepts of torture and inhuman treatment of children to include continuous bullying of them and further protects children by </w:t>
      </w:r>
      <w:r w:rsidR="00803681" w:rsidRPr="00297E64">
        <w:lastRenderedPageBreak/>
        <w:t>punishing “excessive misinterpretation” of the Civil and Penal Code articles allowing “reasonable punishment or punishment for correction or protection purposes”.</w:t>
      </w:r>
      <w:r w:rsidR="00803681" w:rsidRPr="00297E64">
        <w:rPr>
          <w:rStyle w:val="FootnoteReference"/>
        </w:rPr>
        <w:footnoteReference w:id="3"/>
      </w:r>
      <w:r w:rsidR="003D6807">
        <w:t xml:space="preserve"> </w:t>
      </w:r>
      <w:r w:rsidR="003D6807">
        <w:rPr>
          <w:rFonts w:eastAsiaTheme="minorHAnsi"/>
        </w:rPr>
        <w:t>A</w:t>
      </w:r>
      <w:r w:rsidR="003D6807" w:rsidRPr="003D6807">
        <w:rPr>
          <w:rFonts w:eastAsiaTheme="minorHAnsi"/>
        </w:rPr>
        <w:t xml:space="preserve"> draft Bill on Prosecution o</w:t>
      </w:r>
      <w:r w:rsidR="003D6807">
        <w:rPr>
          <w:rFonts w:eastAsiaTheme="minorHAnsi"/>
        </w:rPr>
        <w:t xml:space="preserve">f Crimes Committed by Children </w:t>
      </w:r>
      <w:r w:rsidR="003D6807" w:rsidRPr="003D6807">
        <w:rPr>
          <w:rFonts w:eastAsiaTheme="minorHAnsi"/>
        </w:rPr>
        <w:t>states that irrespective of their sex, children up to 9 years old are exempt from criminal liability, children aged 9-12 may be subject to training-corrective measures, children aged 12-15 may be subject to training-punishment measures and children aged 15-18 might be subject to minimized punishments.</w:t>
      </w:r>
      <w:r w:rsidR="003D6807" w:rsidRPr="00297E64">
        <w:rPr>
          <w:rStyle w:val="FootnoteReference"/>
          <w:rFonts w:eastAsiaTheme="minorHAnsi"/>
        </w:rPr>
        <w:footnoteReference w:id="4"/>
      </w:r>
      <w:r w:rsidR="003D6807" w:rsidRPr="003D6807">
        <w:rPr>
          <w:rFonts w:eastAsiaTheme="minorHAnsi"/>
        </w:rPr>
        <w:t xml:space="preserve"> It appears that these reforms might limit but would not prohibit all corporal punishment of children.</w:t>
      </w:r>
    </w:p>
    <w:p w14:paraId="6F580C9B" w14:textId="4009959C" w:rsidR="00803681" w:rsidRPr="00F94B42" w:rsidRDefault="00140CA1" w:rsidP="00F94B42">
      <w:pPr>
        <w:pStyle w:val="Header"/>
        <w:numPr>
          <w:ilvl w:val="1"/>
          <w:numId w:val="12"/>
        </w:numPr>
        <w:spacing w:after="120"/>
        <w:ind w:left="482" w:hanging="482"/>
        <w:rPr>
          <w:b/>
        </w:rPr>
      </w:pPr>
      <w:r w:rsidRPr="00F94B42">
        <w:rPr>
          <w:b/>
        </w:rPr>
        <w:t xml:space="preserve">We hope the Committee will </w:t>
      </w:r>
      <w:r w:rsidR="00803681" w:rsidRPr="00F94B42">
        <w:rPr>
          <w:b/>
        </w:rPr>
        <w:t xml:space="preserve">emphasise to Iran that no form of corporal punishment of children can be considered “reasonable” and recommend that the bills relating to children are re-drafted as a matter of </w:t>
      </w:r>
      <w:r w:rsidR="00F94B42" w:rsidRPr="00F94B42">
        <w:rPr>
          <w:b/>
        </w:rPr>
        <w:t>urgency</w:t>
      </w:r>
      <w:r w:rsidR="00803681" w:rsidRPr="00F94B42">
        <w:rPr>
          <w:b/>
        </w:rPr>
        <w:t xml:space="preserve"> to clearly prohibit all corporal punishment in all settings, including the home</w:t>
      </w:r>
      <w:r w:rsidR="003D6807">
        <w:rPr>
          <w:b/>
        </w:rPr>
        <w:t xml:space="preserve"> and as a sentence for crime</w:t>
      </w:r>
      <w:r w:rsidR="00803681" w:rsidRPr="00F94B42">
        <w:rPr>
          <w:b/>
        </w:rPr>
        <w:t>, and to explicitly repeal the right to discipline/correct/chastise in the Civil and Penal Codes.</w:t>
      </w:r>
    </w:p>
    <w:p w14:paraId="4CC229DA" w14:textId="77777777" w:rsidR="00803681" w:rsidRDefault="00803681" w:rsidP="00F94B42">
      <w:pPr>
        <w:spacing w:after="120"/>
        <w:ind w:left="482" w:hanging="482"/>
        <w:rPr>
          <w:b/>
          <w:sz w:val="28"/>
          <w:szCs w:val="28"/>
        </w:rPr>
      </w:pPr>
    </w:p>
    <w:p w14:paraId="001C6B0F" w14:textId="4AE5B86F" w:rsidR="008B273F" w:rsidRPr="00F01BFF" w:rsidRDefault="003E489B" w:rsidP="00F94B42">
      <w:pPr>
        <w:spacing w:after="120"/>
        <w:ind w:left="482" w:hanging="482"/>
        <w:rPr>
          <w:sz w:val="28"/>
          <w:szCs w:val="28"/>
        </w:rPr>
      </w:pPr>
      <w:r>
        <w:rPr>
          <w:b/>
          <w:sz w:val="28"/>
          <w:szCs w:val="28"/>
        </w:rPr>
        <w:t>2 The legality</w:t>
      </w:r>
      <w:r w:rsidR="00DB56A9">
        <w:rPr>
          <w:b/>
          <w:sz w:val="28"/>
          <w:szCs w:val="28"/>
        </w:rPr>
        <w:t xml:space="preserve"> </w:t>
      </w:r>
      <w:r w:rsidR="008B273F">
        <w:rPr>
          <w:b/>
          <w:sz w:val="28"/>
          <w:szCs w:val="28"/>
        </w:rPr>
        <w:t>of c</w:t>
      </w:r>
      <w:r w:rsidR="008B273F" w:rsidRPr="00F01BFF">
        <w:rPr>
          <w:b/>
          <w:sz w:val="28"/>
          <w:szCs w:val="28"/>
        </w:rPr>
        <w:t xml:space="preserve">orporal punishment of children in </w:t>
      </w:r>
      <w:r w:rsidR="00616D0F">
        <w:rPr>
          <w:b/>
          <w:sz w:val="28"/>
          <w:szCs w:val="28"/>
        </w:rPr>
        <w:t>Ir</w:t>
      </w:r>
      <w:r w:rsidR="00140CA1">
        <w:rPr>
          <w:b/>
          <w:sz w:val="28"/>
          <w:szCs w:val="28"/>
        </w:rPr>
        <w:t>an</w:t>
      </w:r>
    </w:p>
    <w:p w14:paraId="00E1D2B1" w14:textId="3F4D1F7B" w:rsidR="006054C5" w:rsidRPr="00297E64" w:rsidRDefault="006054C5" w:rsidP="00F94B42">
      <w:pPr>
        <w:spacing w:after="120"/>
        <w:ind w:left="482" w:hanging="482"/>
      </w:pPr>
      <w:r w:rsidRPr="00297E64">
        <w:t xml:space="preserve">2.1 </w:t>
      </w:r>
      <w:r w:rsidRPr="00297E64">
        <w:rPr>
          <w:b/>
          <w:i/>
        </w:rPr>
        <w:t>Summary:</w:t>
      </w:r>
      <w:r w:rsidRPr="00297E64">
        <w:t xml:space="preserve"> In </w:t>
      </w:r>
      <w:r w:rsidR="00140CA1" w:rsidRPr="00297E64">
        <w:t>Iran</w:t>
      </w:r>
      <w:r w:rsidRPr="00297E64">
        <w:t xml:space="preserve">, corporal punishment of children is </w:t>
      </w:r>
      <w:r w:rsidR="00757C2A" w:rsidRPr="00297E64">
        <w:t>prohibited in penal</w:t>
      </w:r>
      <w:r w:rsidR="00140CA1" w:rsidRPr="00297E64">
        <w:t xml:space="preserve"> institutions and in kindergartens but it </w:t>
      </w:r>
      <w:r w:rsidR="00F94B42">
        <w:t>i</w:t>
      </w:r>
      <w:r w:rsidR="00140CA1" w:rsidRPr="00297E64">
        <w:t>s lawful in other settings – the home, alternative care settings, day care, schools and as a sentence for crime</w:t>
      </w:r>
      <w:r w:rsidR="00757C2A" w:rsidRPr="00297E64">
        <w:t>.</w:t>
      </w:r>
      <w:r w:rsidR="008D41B9" w:rsidRPr="00297E64">
        <w:t xml:space="preserve"> The Children and Adolescents Protection Bill and other bills relating to children provide key opportunities for enacting prohibition</w:t>
      </w:r>
      <w:r w:rsidR="00803681">
        <w:t>, but current drafts would not achieve this</w:t>
      </w:r>
      <w:r w:rsidR="008D41B9" w:rsidRPr="00297E64">
        <w:t>.</w:t>
      </w:r>
    </w:p>
    <w:p w14:paraId="12A5FAEB" w14:textId="1AD7A27A" w:rsidR="008D41B9" w:rsidRPr="00297E64" w:rsidRDefault="006054C5" w:rsidP="00F94B42">
      <w:pPr>
        <w:pStyle w:val="Default"/>
        <w:spacing w:after="120"/>
        <w:ind w:left="482" w:hanging="482"/>
        <w:rPr>
          <w:rFonts w:ascii="Times New Roman" w:hAnsi="Times New Roman"/>
        </w:rPr>
      </w:pPr>
      <w:r w:rsidRPr="00297E64">
        <w:rPr>
          <w:rFonts w:ascii="Times New Roman" w:hAnsi="Times New Roman"/>
        </w:rPr>
        <w:t xml:space="preserve">2.2 </w:t>
      </w:r>
      <w:r w:rsidRPr="00297E64">
        <w:rPr>
          <w:rFonts w:ascii="Times New Roman" w:hAnsi="Times New Roman"/>
          <w:b/>
          <w:i/>
        </w:rPr>
        <w:t>Home (</w:t>
      </w:r>
      <w:r w:rsidRPr="00297E64">
        <w:rPr>
          <w:rFonts w:ascii="Times New Roman" w:hAnsi="Times New Roman"/>
          <w:b/>
          <w:i/>
          <w:u w:val="single"/>
        </w:rPr>
        <w:t>lawful</w:t>
      </w:r>
      <w:r w:rsidRPr="00297E64">
        <w:rPr>
          <w:rFonts w:ascii="Times New Roman" w:hAnsi="Times New Roman"/>
          <w:b/>
          <w:i/>
        </w:rPr>
        <w:t>):</w:t>
      </w:r>
      <w:r w:rsidRPr="00297E64">
        <w:rPr>
          <w:rFonts w:ascii="Times New Roman" w:hAnsi="Times New Roman"/>
          <w:i/>
        </w:rPr>
        <w:t xml:space="preserve"> </w:t>
      </w:r>
      <w:r w:rsidR="008D41B9" w:rsidRPr="00297E64">
        <w:rPr>
          <w:rFonts w:ascii="Times New Roman" w:hAnsi="Times New Roman"/>
        </w:rPr>
        <w:t xml:space="preserve">Article 1179 of the Civil Code 1935 (amended 1991) states: “Parents are entitled to punish their children but they must not abuse this right by punishing their children beyond the limits of correction.” The Islamic Penal Code 1991 as amended up to 2012 explicitly provided for the right of parents to impose corporal punishment, stating in article 49: “Children, in case of committing an offence, are exempt from criminal liability; and their correction is the responsibility of their guardians or, if appropriate, the Juvenile Correction and Rehabilitation Center. Note 1: A child is a person who has not reached the age of puberty as stipulated in Islamic </w:t>
      </w:r>
      <w:r w:rsidR="008D41B9" w:rsidRPr="00297E64">
        <w:rPr>
          <w:rFonts w:ascii="Times New Roman" w:hAnsi="Times New Roman"/>
          <w:i/>
          <w:iCs/>
        </w:rPr>
        <w:t>Shari’a</w:t>
      </w:r>
      <w:r w:rsidR="008D41B9" w:rsidRPr="00297E64">
        <w:rPr>
          <w:rFonts w:ascii="Times New Roman" w:hAnsi="Times New Roman"/>
        </w:rPr>
        <w:t>. Note 2: If, in order to correct child offenders, corporal chastisement is deemed necessary, it must be moderate and expedient.” Article 59 stated: “The following acts shall not be considered an offence: (1) The acts committed by parents and legal guardians of minors and insane people in order to chastise or protect them provided that chastisement and protection are exercised within the customary limit….” This provision appears to be reiterated in the Islamic Penal Code 2013, with article 158 stating that it is not an offence when parents or legal guardian discipline their children “provided that the disciplinary measures are within the bounds of religion and custom” (unofficial translation). Articles 88 to 95 reportedly concern children’s rights, but we have yet to see the text of these articles.</w:t>
      </w:r>
      <w:r w:rsidR="008D41B9" w:rsidRPr="00297E64">
        <w:rPr>
          <w:rStyle w:val="FootnoteReference"/>
          <w:rFonts w:ascii="Times New Roman" w:hAnsi="Times New Roman"/>
        </w:rPr>
        <w:footnoteReference w:id="5"/>
      </w:r>
    </w:p>
    <w:p w14:paraId="137EFC31" w14:textId="77777777" w:rsidR="00F94B42" w:rsidRDefault="00803681" w:rsidP="00F94B42">
      <w:pPr>
        <w:pStyle w:val="Default"/>
        <w:spacing w:after="120"/>
        <w:ind w:left="482" w:hanging="482"/>
        <w:rPr>
          <w:rFonts w:ascii="Times New Roman" w:hAnsi="Times New Roman"/>
        </w:rPr>
      </w:pPr>
      <w:r>
        <w:rPr>
          <w:rFonts w:ascii="Times New Roman" w:hAnsi="Times New Roman"/>
        </w:rPr>
        <w:t xml:space="preserve">2.3 </w:t>
      </w:r>
      <w:r w:rsidR="008D41B9" w:rsidRPr="00297E64">
        <w:rPr>
          <w:rFonts w:ascii="Times New Roman" w:hAnsi="Times New Roman"/>
        </w:rPr>
        <w:t xml:space="preserve">The Act on Protection of Children and Adolescents 2002 prohibits “all kinds of abuse leading to physical, mental or moral damage to the child endangering their physical or mental health” (art. 2), but states that “actions under the framework of article 59 of Islamic Punishment Laws ratified on 07/09/1370 (1991) and article 1179 of civil law ratified on 19/01/1314 (1935) are excluded from this law” (art. 7). </w:t>
      </w:r>
    </w:p>
    <w:p w14:paraId="68AA581F" w14:textId="2B118658" w:rsidR="00BF7291" w:rsidRPr="00CD529C" w:rsidRDefault="00F94B42" w:rsidP="00CD529C">
      <w:pPr>
        <w:pStyle w:val="Default"/>
        <w:spacing w:after="120"/>
        <w:ind w:left="482" w:hanging="482"/>
        <w:rPr>
          <w:rFonts w:ascii="Times New Roman" w:hAnsi="Times New Roman"/>
        </w:rPr>
      </w:pPr>
      <w:r w:rsidRPr="00CD529C">
        <w:rPr>
          <w:rFonts w:ascii="Times New Roman" w:hAnsi="Times New Roman"/>
        </w:rPr>
        <w:t>2.4 In</w:t>
      </w:r>
      <w:r w:rsidR="008D41B9" w:rsidRPr="00CD529C">
        <w:rPr>
          <w:rFonts w:ascii="Times New Roman" w:hAnsi="Times New Roman"/>
        </w:rPr>
        <w:t xml:space="preserve"> 2013, a Bill to amend the </w:t>
      </w:r>
      <w:r w:rsidR="00CD529C" w:rsidRPr="00CD529C">
        <w:rPr>
          <w:rFonts w:ascii="Times New Roman" w:hAnsi="Times New Roman"/>
        </w:rPr>
        <w:t xml:space="preserve">Children and Adolescent Protection Bill </w:t>
      </w:r>
      <w:r w:rsidRPr="00CD529C">
        <w:rPr>
          <w:rFonts w:ascii="Times New Roman" w:hAnsi="Times New Roman"/>
        </w:rPr>
        <w:t>was</w:t>
      </w:r>
      <w:r w:rsidR="008D41B9" w:rsidRPr="00CD529C">
        <w:rPr>
          <w:rFonts w:ascii="Times New Roman" w:hAnsi="Times New Roman"/>
        </w:rPr>
        <w:t xml:space="preserve"> submitted to Parliament. In August 2014, the Bill was still under discussion in Parliament, and bills on Juvenile Justice and Child Protection had also been drafted.</w:t>
      </w:r>
      <w:r w:rsidR="008D41B9" w:rsidRPr="00CD529C">
        <w:rPr>
          <w:rStyle w:val="FootnoteReference"/>
          <w:rFonts w:ascii="Times New Roman" w:hAnsi="Times New Roman"/>
        </w:rPr>
        <w:footnoteReference w:id="6"/>
      </w:r>
      <w:r w:rsidRPr="00CD529C">
        <w:rPr>
          <w:rFonts w:ascii="Times New Roman" w:hAnsi="Times New Roman"/>
        </w:rPr>
        <w:t xml:space="preserve"> </w:t>
      </w:r>
      <w:r w:rsidR="008D41B9" w:rsidRPr="00CD529C">
        <w:rPr>
          <w:rFonts w:ascii="Times New Roman" w:hAnsi="Times New Roman"/>
        </w:rPr>
        <w:t xml:space="preserve">In reporting to the Universal Periodic Review of Iran in 2014, the Government stated that the Law on the Protection of the Rights of the Family had been </w:t>
      </w:r>
      <w:r w:rsidR="008D41B9" w:rsidRPr="00CD529C">
        <w:rPr>
          <w:rFonts w:ascii="Times New Roman" w:hAnsi="Times New Roman"/>
        </w:rPr>
        <w:lastRenderedPageBreak/>
        <w:t>approved and enacted.</w:t>
      </w:r>
      <w:r w:rsidR="008D41B9" w:rsidRPr="00CD529C">
        <w:rPr>
          <w:rStyle w:val="FootnoteReference"/>
          <w:rFonts w:ascii="Times New Roman" w:hAnsi="Times New Roman"/>
        </w:rPr>
        <w:footnoteReference w:id="7"/>
      </w:r>
      <w:r w:rsidR="008D41B9" w:rsidRPr="00CD529C">
        <w:rPr>
          <w:rFonts w:ascii="Times New Roman" w:hAnsi="Times New Roman"/>
        </w:rPr>
        <w:t xml:space="preserve"> We have not seen the text of the Act, but a Family Protection Bill under discussion in 2011 did not include protection for children from all corporal punishment.</w:t>
      </w:r>
      <w:r w:rsidR="00CD529C" w:rsidRPr="00CD529C">
        <w:rPr>
          <w:rFonts w:ascii="Times New Roman" w:hAnsi="Times New Roman"/>
        </w:rPr>
        <w:t xml:space="preserve"> </w:t>
      </w:r>
      <w:r w:rsidR="008D41B9" w:rsidRPr="00CD529C">
        <w:rPr>
          <w:rFonts w:ascii="Times New Roman" w:hAnsi="Times New Roman"/>
        </w:rPr>
        <w:t xml:space="preserve">A Draft Charter of Citizens’ Rights is </w:t>
      </w:r>
      <w:r w:rsidR="00CD529C" w:rsidRPr="00CD529C">
        <w:rPr>
          <w:rFonts w:ascii="Times New Roman" w:hAnsi="Times New Roman"/>
        </w:rPr>
        <w:t xml:space="preserve">also </w:t>
      </w:r>
      <w:r w:rsidR="008D41B9" w:rsidRPr="00CD529C">
        <w:rPr>
          <w:rFonts w:ascii="Times New Roman" w:hAnsi="Times New Roman"/>
        </w:rPr>
        <w:t>under discussion</w:t>
      </w:r>
      <w:r w:rsidR="00CD529C" w:rsidRPr="00CD529C">
        <w:rPr>
          <w:rFonts w:ascii="Times New Roman" w:hAnsi="Times New Roman"/>
        </w:rPr>
        <w:t>: it does not prohibit corporal punishment of children.</w:t>
      </w:r>
    </w:p>
    <w:p w14:paraId="31B05563" w14:textId="618FE217" w:rsidR="006054C5" w:rsidRPr="00297E64" w:rsidRDefault="006054C5" w:rsidP="00F94B42">
      <w:pPr>
        <w:spacing w:after="120"/>
        <w:ind w:left="482" w:hanging="482"/>
      </w:pPr>
      <w:r w:rsidRPr="00297E64">
        <w:t>2.</w:t>
      </w:r>
      <w:r w:rsidR="00CD529C">
        <w:t>5</w:t>
      </w:r>
      <w:r w:rsidRPr="00297E64">
        <w:t xml:space="preserve"> </w:t>
      </w:r>
      <w:r w:rsidRPr="00297E64">
        <w:rPr>
          <w:b/>
          <w:i/>
        </w:rPr>
        <w:t>Alternative care settings</w:t>
      </w:r>
      <w:r w:rsidR="00616D0F" w:rsidRPr="00297E64">
        <w:rPr>
          <w:b/>
          <w:i/>
        </w:rPr>
        <w:t xml:space="preserve"> (</w:t>
      </w:r>
      <w:r w:rsidR="008D41B9" w:rsidRPr="00297E64">
        <w:rPr>
          <w:b/>
          <w:i/>
          <w:u w:val="single"/>
        </w:rPr>
        <w:t>lawful</w:t>
      </w:r>
      <w:r w:rsidRPr="00297E64">
        <w:rPr>
          <w:b/>
          <w:i/>
        </w:rPr>
        <w:t>):</w:t>
      </w:r>
      <w:r w:rsidR="00BF7291" w:rsidRPr="00297E64">
        <w:rPr>
          <w:b/>
          <w:i/>
        </w:rPr>
        <w:t xml:space="preserve"> </w:t>
      </w:r>
      <w:r w:rsidR="008D41B9" w:rsidRPr="00297E64">
        <w:t xml:space="preserve">Corporal punishment is lawful under provisions for “correction” of children in the Civil Code 1935 (art. 1179), the Islamic Penal Code 2013 (art. 158) and the Child Protection Law 2002 (art. 7) (see </w:t>
      </w:r>
      <w:proofErr w:type="spellStart"/>
      <w:r w:rsidR="00F94B42">
        <w:t>paras</w:t>
      </w:r>
      <w:proofErr w:type="spellEnd"/>
      <w:r w:rsidR="00F94B42">
        <w:t>. 2.2 and 2.3, above</w:t>
      </w:r>
      <w:r w:rsidR="008D41B9" w:rsidRPr="00297E64">
        <w:t>). The Law on Protection of Children and Adolescents with no Guardian (the adoption law</w:t>
      </w:r>
      <w:proofErr w:type="gramStart"/>
      <w:r w:rsidR="008D41B9" w:rsidRPr="00297E64">
        <w:t>),</w:t>
      </w:r>
      <w:proofErr w:type="gramEnd"/>
      <w:r w:rsidR="008D41B9" w:rsidRPr="00297E64">
        <w:t xml:space="preserve"> was adopted in 2013. To our knowledge, it does not prohibit corporal punishment (unconfirmed).</w:t>
      </w:r>
    </w:p>
    <w:p w14:paraId="54C8729B" w14:textId="4D0EDE5A" w:rsidR="006054C5" w:rsidRPr="00297E64" w:rsidRDefault="006054C5" w:rsidP="00F94B42">
      <w:pPr>
        <w:spacing w:after="120"/>
        <w:ind w:left="482" w:hanging="482"/>
      </w:pPr>
      <w:r w:rsidRPr="00297E64">
        <w:t>2.</w:t>
      </w:r>
      <w:r w:rsidR="00CD529C">
        <w:t>6</w:t>
      </w:r>
      <w:r w:rsidRPr="00297E64">
        <w:t xml:space="preserve"> </w:t>
      </w:r>
      <w:r w:rsidRPr="00297E64">
        <w:rPr>
          <w:b/>
          <w:i/>
        </w:rPr>
        <w:t>Day care</w:t>
      </w:r>
      <w:r w:rsidR="00616D0F" w:rsidRPr="00297E64">
        <w:rPr>
          <w:b/>
          <w:i/>
        </w:rPr>
        <w:t xml:space="preserve"> (</w:t>
      </w:r>
      <w:r w:rsidR="00616D0F" w:rsidRPr="00297E64">
        <w:rPr>
          <w:b/>
          <w:i/>
          <w:u w:val="single"/>
        </w:rPr>
        <w:t>partially prohibited</w:t>
      </w:r>
      <w:r w:rsidRPr="00297E64">
        <w:rPr>
          <w:b/>
          <w:i/>
        </w:rPr>
        <w:t>):</w:t>
      </w:r>
      <w:r w:rsidRPr="00297E64">
        <w:t xml:space="preserve"> </w:t>
      </w:r>
      <w:r w:rsidR="008D41B9" w:rsidRPr="00297E64">
        <w:t>Corporal punishment is prohibited in day care centres (kindergartens) in article 8(23) of the Amended Regulations for Establishment, Management and Dissolution of All Forms of Day Care Centres 2008, which in the context of rules and regulations refers to the “absence of any kind of humiliation and any kind of punishment and corporal punishment of children”. Article 7 sets out the conditions and responsibilities of staff in the centres and refers to the “absence of any kind of corporal punishment which causes physical and emotional harm to the child” (art. 7(11)) and to the “absence of any kind of punishment and threatening in cases such as ineffectiveness of education, toilet and hygiene, and also incompatibility of the child and the day care centre’s programme such as nutrition and rest” (art. 7(12)).</w:t>
      </w:r>
      <w:r w:rsidR="00F94B42">
        <w:t xml:space="preserve"> </w:t>
      </w:r>
      <w:r w:rsidR="008D41B9" w:rsidRPr="00297E64">
        <w:t>Corporal punishment is lawful in other early childhood care and in day care for older children under provisions for “correction” of children in the Civil Code 1935 (art. 1179), the Islamic Penal Code 2013 (art. 158) and the Child Protection Law 2002 (art. 7).</w:t>
      </w:r>
    </w:p>
    <w:p w14:paraId="79E4A0B1" w14:textId="7B7009C3" w:rsidR="008D41B9" w:rsidRPr="00297E64" w:rsidRDefault="006054C5" w:rsidP="00F94B42">
      <w:pPr>
        <w:spacing w:after="120"/>
        <w:ind w:left="482" w:hanging="482"/>
      </w:pPr>
      <w:r w:rsidRPr="00297E64">
        <w:t>2.</w:t>
      </w:r>
      <w:r w:rsidR="00CD529C">
        <w:t>7</w:t>
      </w:r>
      <w:r w:rsidRPr="00297E64">
        <w:t xml:space="preserve"> </w:t>
      </w:r>
      <w:r w:rsidRPr="00297E64">
        <w:rPr>
          <w:b/>
          <w:i/>
        </w:rPr>
        <w:t>Schools (</w:t>
      </w:r>
      <w:r w:rsidR="00C42A73" w:rsidRPr="00297E64">
        <w:rPr>
          <w:b/>
          <w:i/>
          <w:u w:val="single"/>
        </w:rPr>
        <w:t>lawful</w:t>
      </w:r>
      <w:r w:rsidRPr="00297E64">
        <w:rPr>
          <w:b/>
          <w:i/>
        </w:rPr>
        <w:t>):</w:t>
      </w:r>
      <w:r w:rsidRPr="00297E64">
        <w:t xml:space="preserve"> </w:t>
      </w:r>
      <w:bookmarkStart w:id="0" w:name="hit1"/>
      <w:bookmarkStart w:id="1" w:name="hit2"/>
      <w:bookmarkStart w:id="2" w:name="hit4"/>
      <w:bookmarkEnd w:id="0"/>
      <w:bookmarkEnd w:id="1"/>
      <w:bookmarkEnd w:id="2"/>
      <w:r w:rsidR="008D41B9" w:rsidRPr="00297E64">
        <w:t>A Government Directive advises against the use of corporal punishment in schools but there appears to be no explicit prohibition in legislation. The Schools Executive Directive ratified by the Higher Council of Education on 10 August 2000 states that “disciplining students must be conducted in a manner that students realize how they have been at fault and encourage them for demonstration of positive behaviour” (art. 75). Article 76 of the Directive sets out disciplinary measures which may be taken, and these do not include corporal punishment. Article 77 states: “Any other type of disciplining including verbal abuse, corporal punishment, and assigning classwork/homework as a measure for disciplining is prohibited and to be avoided.”</w:t>
      </w:r>
    </w:p>
    <w:p w14:paraId="710FA2AD" w14:textId="16773DBF" w:rsidR="006054C5" w:rsidRPr="00297E64" w:rsidRDefault="00CD529C" w:rsidP="00F94B42">
      <w:pPr>
        <w:autoSpaceDE w:val="0"/>
        <w:autoSpaceDN w:val="0"/>
        <w:adjustRightInd w:val="0"/>
        <w:spacing w:after="120"/>
        <w:ind w:left="482" w:hanging="482"/>
      </w:pPr>
      <w:r>
        <w:t>2.8</w:t>
      </w:r>
      <w:r w:rsidR="00F94B42">
        <w:t xml:space="preserve"> </w:t>
      </w:r>
      <w:r w:rsidR="008D41B9" w:rsidRPr="00297E64">
        <w:t>The Students Parliament established by the Ministry of Education developed and ratified a Charter on the Rights of Students which states that “students have lofty human dignity and must be treated with respect” (art. 1) and that “students must be protected from any and all physical and mental abuse and harassment and all treatment that is socially damaging and defamatory in nature” (art. 2). We have yet to ascertain the</w:t>
      </w:r>
      <w:r w:rsidR="00F94B42">
        <w:t xml:space="preserve"> Charter’s</w:t>
      </w:r>
      <w:r w:rsidR="008D41B9" w:rsidRPr="00297E64">
        <w:t xml:space="preserve"> legal force</w:t>
      </w:r>
      <w:r w:rsidR="00F94B42">
        <w:t>, if any</w:t>
      </w:r>
      <w:r w:rsidR="008D41B9" w:rsidRPr="00297E64">
        <w:t>.</w:t>
      </w:r>
    </w:p>
    <w:p w14:paraId="7FE0BDE8" w14:textId="4AFEB3B5" w:rsidR="006054C5" w:rsidRPr="00F94B42" w:rsidRDefault="006054C5" w:rsidP="00F94B42">
      <w:pPr>
        <w:spacing w:after="120"/>
        <w:ind w:left="482" w:hanging="482"/>
      </w:pPr>
      <w:r w:rsidRPr="00297E64">
        <w:t>2.</w:t>
      </w:r>
      <w:r w:rsidR="00CD529C">
        <w:t>9</w:t>
      </w:r>
      <w:r w:rsidRPr="00297E64">
        <w:t xml:space="preserve"> </w:t>
      </w:r>
      <w:r w:rsidRPr="00297E64">
        <w:rPr>
          <w:b/>
          <w:i/>
        </w:rPr>
        <w:t>Penal institutions (</w:t>
      </w:r>
      <w:r w:rsidRPr="00297E64">
        <w:rPr>
          <w:b/>
          <w:i/>
          <w:u w:val="single"/>
        </w:rPr>
        <w:t>lawful</w:t>
      </w:r>
      <w:r w:rsidRPr="00297E64">
        <w:rPr>
          <w:b/>
          <w:i/>
        </w:rPr>
        <w:t>)</w:t>
      </w:r>
      <w:r w:rsidRPr="00297E64">
        <w:t xml:space="preserve">: </w:t>
      </w:r>
      <w:r w:rsidR="008D41B9" w:rsidRPr="00297E64">
        <w:t>Corporal punishment is prohibited in juvenile correction centres</w:t>
      </w:r>
      <w:r w:rsidR="00F94B42">
        <w:t xml:space="preserve"> in the </w:t>
      </w:r>
      <w:r w:rsidR="008D41B9" w:rsidRPr="00297E64">
        <w:t xml:space="preserve">Executive Regulations of the Prisons Organisation, Correction and Security Measures 2005 </w:t>
      </w:r>
      <w:r w:rsidR="00F94B42">
        <w:t>(art. 169).</w:t>
      </w:r>
    </w:p>
    <w:p w14:paraId="1573523A" w14:textId="5EB5706D" w:rsidR="008D41B9" w:rsidRPr="00297E64" w:rsidRDefault="006054C5" w:rsidP="00F94B42">
      <w:pPr>
        <w:spacing w:after="120"/>
        <w:ind w:left="482" w:hanging="482"/>
      </w:pPr>
      <w:r w:rsidRPr="00297E64">
        <w:t>2.</w:t>
      </w:r>
      <w:r w:rsidR="00CD529C">
        <w:t>10</w:t>
      </w:r>
      <w:r w:rsidRPr="00297E64">
        <w:t xml:space="preserve"> </w:t>
      </w:r>
      <w:r w:rsidRPr="00297E64">
        <w:rPr>
          <w:b/>
          <w:i/>
        </w:rPr>
        <w:t>Sentence for crime (</w:t>
      </w:r>
      <w:r w:rsidRPr="00297E64">
        <w:rPr>
          <w:b/>
          <w:i/>
          <w:u w:val="single"/>
        </w:rPr>
        <w:t>lawful</w:t>
      </w:r>
      <w:r w:rsidRPr="00297E64">
        <w:rPr>
          <w:b/>
          <w:i/>
        </w:rPr>
        <w:t>):</w:t>
      </w:r>
      <w:r w:rsidRPr="00297E64">
        <w:t xml:space="preserve"> </w:t>
      </w:r>
      <w:r w:rsidR="008D41B9" w:rsidRPr="00297E64">
        <w:t xml:space="preserve">Article 49 of the Islamic Penal Code 1991 as amended to 2012 stated that if a minor commits a crime, the parent/guardian is responsible for his/her “correction”, including “corporal chastisement” which “must be moderate and expedient”. A minor is defined as a person who has not reached puberty as stipulated under Islamic Shari’a (art. 49, note 1); according to article 1210 of the Civil Code 1935, this is age 15 for boys and 9 for girls. Children who have reached puberty will be punished under the Penal Code, which includes provision for corporal punishment – lashings and amputation – crimes relating to sex, false accusation, alcohol and bodily injury. </w:t>
      </w:r>
    </w:p>
    <w:p w14:paraId="042632AC" w14:textId="2CEFF9AB" w:rsidR="008D41B9" w:rsidRPr="00297E64" w:rsidRDefault="00CD529C" w:rsidP="00F94B42">
      <w:pPr>
        <w:spacing w:after="120"/>
        <w:ind w:left="482" w:hanging="482"/>
      </w:pPr>
      <w:r>
        <w:t>2.11</w:t>
      </w:r>
      <w:r w:rsidR="00F94B42">
        <w:t xml:space="preserve"> </w:t>
      </w:r>
      <w:r w:rsidR="008D41B9" w:rsidRPr="00297E64">
        <w:t xml:space="preserve">The Islamic Penal Code as amended to 2012 specified how the lashing is to be administered for adultery – for a male, on the bare body, “severely, other than his head and face and private parts” </w:t>
      </w:r>
      <w:r w:rsidR="008D41B9" w:rsidRPr="00297E64">
        <w:lastRenderedPageBreak/>
        <w:t xml:space="preserve">while standing, for a female whilst sitting “and her clothes are tied to her body” (art. 100). Not less than three “pious people” must be present (art. 101). Lashing may be postponed for a pregnant or breast-feeding woman, and for a sick person or an excessively menstruating woman (arts. 92 and 93). A person may be sentenced to both lashing and death, in which case she or he is lashed before being stoned to death (art. 98). In the case of false accusation, lashing should be struck “moderately on the customary clothes” and not on the face, head or private parts (arts. 155 and 156); a further 74 lashes is given if the accusation is repeated (art. 158). For alcohol related convictions, a male is lashed while naked and standing, except on the face, hands and private parts, a female while sitting and clothed (art. 176). Further details about how flogging should be implemented are specified in the Directive on Implementation Regulations for Sentences of Retribution-in-Kind, Stoning, Murder, Crucifixion, Death Penalty, and Flogging 2003 (arts. 27 to 35). </w:t>
      </w:r>
    </w:p>
    <w:p w14:paraId="48729B6B" w14:textId="649B507E" w:rsidR="008D41B9" w:rsidRPr="00297E64" w:rsidRDefault="00CD529C" w:rsidP="00F94B42">
      <w:pPr>
        <w:spacing w:after="120"/>
        <w:ind w:left="482" w:hanging="482"/>
      </w:pPr>
      <w:r>
        <w:t>2.12</w:t>
      </w:r>
      <w:r w:rsidR="00F94B42">
        <w:t xml:space="preserve"> </w:t>
      </w:r>
      <w:r w:rsidR="008D41B9" w:rsidRPr="00297E64">
        <w:t>Other forms of corporal punishment are ordered under the Penal Code provisions for retaliation for injury (arts. 272 to 291): in retaliating for injury to limb, the limbs must be equally healthy, not artificial, the injury or point of loss must be equal, retaliation should not result in death or the loss of a different limb, and retaliation must not exceed the crime; if the convicted person has no right hand, the left hand will be cut off, if no left hand then the leg will be amputated; similar retribution is provided for with regard to the eye, ear, nose, tongue, lips and teeth. Theft is punished by amputation of the four fingers on the right hand for the first offence and half of the left foot on the second offence (arts. 201 and 202).</w:t>
      </w:r>
    </w:p>
    <w:p w14:paraId="6FC134C8" w14:textId="03E7D248" w:rsidR="008D41B9" w:rsidRPr="00297E64" w:rsidRDefault="00CD529C" w:rsidP="00F94B42">
      <w:pPr>
        <w:spacing w:after="120"/>
        <w:ind w:left="482" w:hanging="482"/>
        <w:rPr>
          <w:rFonts w:eastAsiaTheme="minorHAnsi"/>
        </w:rPr>
      </w:pPr>
      <w:r>
        <w:t>2.13</w:t>
      </w:r>
      <w:r w:rsidR="00F94B42">
        <w:t xml:space="preserve"> </w:t>
      </w:r>
      <w:proofErr w:type="spellStart"/>
      <w:r w:rsidR="008D41B9" w:rsidRPr="00297E64">
        <w:rPr>
          <w:i/>
        </w:rPr>
        <w:t>Ta’zir</w:t>
      </w:r>
      <w:proofErr w:type="spellEnd"/>
      <w:r w:rsidR="008D41B9" w:rsidRPr="00297E64">
        <w:rPr>
          <w:i/>
        </w:rPr>
        <w:t xml:space="preserve"> </w:t>
      </w:r>
      <w:r w:rsidR="008D41B9" w:rsidRPr="00297E64">
        <w:t xml:space="preserve">corporal punishments (lashing) are ordered for insulting, swearing or using profane language, insulting state employees, crimes against public morality by an unmarried man or woman, excluding adultery, publicly violating a religious taboo, publishing or being in receipt of media which violates public morals, libel, and publishing false information (arts. 608, 609, 637, 638, 640, 697 and 698). The Code defines </w:t>
      </w:r>
      <w:proofErr w:type="spellStart"/>
      <w:r w:rsidR="008D41B9" w:rsidRPr="00297E64">
        <w:rPr>
          <w:i/>
        </w:rPr>
        <w:t>Ta’zir</w:t>
      </w:r>
      <w:proofErr w:type="spellEnd"/>
      <w:r w:rsidR="008D41B9" w:rsidRPr="00297E64">
        <w:t xml:space="preserve"> as “</w:t>
      </w:r>
      <w:r w:rsidR="008D41B9" w:rsidRPr="00297E64">
        <w:rPr>
          <w:rFonts w:eastAsiaTheme="minorHAnsi"/>
        </w:rPr>
        <w:t xml:space="preserve">the chastisement or punishment which its type and amount is not determined by </w:t>
      </w:r>
      <w:r w:rsidR="008D41B9" w:rsidRPr="00297E64">
        <w:rPr>
          <w:rFonts w:eastAsiaTheme="minorHAnsi"/>
          <w:i/>
          <w:iCs/>
        </w:rPr>
        <w:t xml:space="preserve">Shari’a </w:t>
      </w:r>
      <w:r w:rsidR="008D41B9" w:rsidRPr="00297E64">
        <w:rPr>
          <w:rFonts w:eastAsiaTheme="minorHAnsi"/>
        </w:rPr>
        <w:t xml:space="preserve">but left to discretion of the judge, such as imprisonment, fine and lashes; the number of lashes must be less than the number stipulated for </w:t>
      </w:r>
      <w:r w:rsidR="008D41B9" w:rsidRPr="00297E64">
        <w:rPr>
          <w:rFonts w:eastAsiaTheme="minorHAnsi"/>
          <w:i/>
          <w:iCs/>
        </w:rPr>
        <w:t xml:space="preserve">had </w:t>
      </w:r>
      <w:r w:rsidR="008D41B9" w:rsidRPr="00297E64">
        <w:rPr>
          <w:rFonts w:eastAsiaTheme="minorHAnsi"/>
        </w:rPr>
        <w:t>punishment” (art. 16).</w:t>
      </w:r>
    </w:p>
    <w:p w14:paraId="2EC6A366" w14:textId="5147062F" w:rsidR="00F318C2" w:rsidRPr="003D6807" w:rsidRDefault="00CD529C" w:rsidP="003D6807">
      <w:pPr>
        <w:spacing w:after="120"/>
        <w:ind w:left="482" w:hanging="482"/>
      </w:pPr>
      <w:r>
        <w:t>2.14</w:t>
      </w:r>
      <w:bookmarkStart w:id="3" w:name="_GoBack"/>
      <w:bookmarkEnd w:id="3"/>
      <w:r w:rsidR="00F94B42">
        <w:t xml:space="preserve"> </w:t>
      </w:r>
      <w:r w:rsidR="008D41B9" w:rsidRPr="00297E64">
        <w:t>Our preliminary analysis of the new Penal Code 2013 suggests that while there have been some limitations on punishment of children, persons under 18 remain liable to corporal punishment</w:t>
      </w:r>
      <w:r w:rsidR="003D6807">
        <w:t xml:space="preserve"> for some crimes. Under the new</w:t>
      </w:r>
      <w:r w:rsidR="008D41B9" w:rsidRPr="00297E64">
        <w:t xml:space="preserve"> Code, children below the age of puberty are not criminally responsible. As in the Civil Code 1935 (art. 1210), the Penal Code defines puberty as age 9 for girls and 15 for boys (art. 147). Children below the age of puberty are subject to measures of [</w:t>
      </w:r>
      <w:proofErr w:type="gramStart"/>
      <w:r w:rsidR="008D41B9" w:rsidRPr="00297E64">
        <w:t>?security</w:t>
      </w:r>
      <w:proofErr w:type="gramEnd"/>
      <w:r w:rsidR="008D41B9" w:rsidRPr="00297E64">
        <w:t xml:space="preserve">] and education (art. 148). Articles 88 to 95 of the new Code set out the measures applicable to older children and adolescents. Children </w:t>
      </w:r>
      <w:r w:rsidR="003D6807">
        <w:t>under</w:t>
      </w:r>
      <w:r w:rsidR="008D41B9" w:rsidRPr="00297E64">
        <w:t xml:space="preserve"> 15 convicted of a crime, including </w:t>
      </w:r>
      <w:r w:rsidR="008D41B9" w:rsidRPr="00297E64">
        <w:rPr>
          <w:i/>
        </w:rPr>
        <w:t>had</w:t>
      </w:r>
      <w:r w:rsidR="008D41B9" w:rsidRPr="00297E64">
        <w:t xml:space="preserve"> or retribution crimes, may be su</w:t>
      </w:r>
      <w:r w:rsidR="003D6807">
        <w:t>bjected to a number of measures</w:t>
      </w:r>
      <w:r w:rsidR="008D41B9" w:rsidRPr="00297E64">
        <w:t xml:space="preserve"> </w:t>
      </w:r>
      <w:r w:rsidR="003D6807">
        <w:t>but</w:t>
      </w:r>
      <w:r w:rsidR="008D41B9" w:rsidRPr="00297E64">
        <w:t xml:space="preserve"> corporal punishment is not among </w:t>
      </w:r>
      <w:r w:rsidR="003D6807">
        <w:t>them</w:t>
      </w:r>
      <w:r w:rsidR="008D41B9" w:rsidRPr="00297E64">
        <w:t xml:space="preserve"> (art. 88). A list of measures applicable to children aged between 15 and 18 similarly appears not to include corporal punishment (art. 89) (unconfirmed). Article 91 addresses the conviction of persons under 18 of </w:t>
      </w:r>
      <w:r w:rsidR="008D41B9" w:rsidRPr="00297E64">
        <w:rPr>
          <w:i/>
        </w:rPr>
        <w:t>had</w:t>
      </w:r>
      <w:r w:rsidR="008D41B9" w:rsidRPr="00297E64">
        <w:t xml:space="preserve"> or </w:t>
      </w:r>
      <w:proofErr w:type="spellStart"/>
      <w:r w:rsidR="008D41B9" w:rsidRPr="00297E64">
        <w:rPr>
          <w:i/>
        </w:rPr>
        <w:t>qisas</w:t>
      </w:r>
      <w:proofErr w:type="spellEnd"/>
      <w:r w:rsidR="008D41B9" w:rsidRPr="00297E64">
        <w:t xml:space="preserve"> crimes but we have yet to obtain a meaningful translation of this provision (traditionally, these crimes attract corporal punishment). It appears from other articles in the Code (e.g. articles 233ff, 244ff) that punishments stipulated for </w:t>
      </w:r>
      <w:r w:rsidR="008D41B9" w:rsidRPr="00297E64">
        <w:rPr>
          <w:i/>
        </w:rPr>
        <w:t>had</w:t>
      </w:r>
      <w:r w:rsidR="008D41B9" w:rsidRPr="00297E64">
        <w:t xml:space="preserve"> crimes, including lashing, stoning and amputation, may be imposed from the age of 15 (unconfirmed).</w:t>
      </w:r>
    </w:p>
    <w:p w14:paraId="2A3D024B" w14:textId="77777777" w:rsidR="00BF44E8" w:rsidRPr="00297E64" w:rsidRDefault="00BF44E8" w:rsidP="00F94B42">
      <w:pPr>
        <w:autoSpaceDE w:val="0"/>
        <w:autoSpaceDN w:val="0"/>
        <w:adjustRightInd w:val="0"/>
        <w:spacing w:after="120"/>
        <w:ind w:left="482" w:hanging="482"/>
        <w:rPr>
          <w:rFonts w:eastAsiaTheme="minorHAnsi"/>
        </w:rPr>
      </w:pPr>
    </w:p>
    <w:p w14:paraId="157746B7" w14:textId="74FBC432" w:rsidR="008B273F" w:rsidRPr="00B902F0" w:rsidRDefault="006E6740" w:rsidP="00F94B42">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4A706F79" w14:textId="04C8706A" w:rsidR="008D41B9" w:rsidRDefault="006054C5" w:rsidP="00F94B4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3</w:t>
      </w:r>
      <w:r w:rsidRPr="00A1227B">
        <w:rPr>
          <w:szCs w:val="26"/>
        </w:rPr>
        <w:t xml:space="preserve">.1 </w:t>
      </w:r>
      <w:r w:rsidRPr="00A1227B">
        <w:rPr>
          <w:b/>
          <w:i/>
          <w:szCs w:val="26"/>
        </w:rPr>
        <w:t>CRC:</w:t>
      </w:r>
      <w:r w:rsidRPr="00A1227B">
        <w:rPr>
          <w:szCs w:val="26"/>
        </w:rPr>
        <w:t xml:space="preserve"> </w:t>
      </w:r>
      <w:r w:rsidR="008D41B9">
        <w:rPr>
          <w:szCs w:val="26"/>
        </w:rPr>
        <w:t xml:space="preserve">In 2000, </w:t>
      </w:r>
      <w:r w:rsidR="008D41B9">
        <w:rPr>
          <w:bCs/>
          <w:szCs w:val="26"/>
        </w:rPr>
        <w:t>t</w:t>
      </w:r>
      <w:r w:rsidR="00BF7291">
        <w:rPr>
          <w:bCs/>
          <w:szCs w:val="26"/>
        </w:rPr>
        <w:t xml:space="preserve">he Committee on the Rights of the Child </w:t>
      </w:r>
      <w:r w:rsidR="008D41B9">
        <w:rPr>
          <w:bCs/>
          <w:szCs w:val="26"/>
        </w:rPr>
        <w:t>expressed concern at provisions in the Civil and Penal Codes allowing corporal punishment within the family and in the Islamic Penal Code authorising cruel, inhuman and degrading p</w:t>
      </w:r>
      <w:r w:rsidR="00297E64">
        <w:rPr>
          <w:bCs/>
          <w:szCs w:val="26"/>
        </w:rPr>
        <w:t xml:space="preserve">unishments, and recommended that legislative </w:t>
      </w:r>
      <w:r w:rsidR="00297E64">
        <w:rPr>
          <w:bCs/>
          <w:szCs w:val="26"/>
        </w:rPr>
        <w:lastRenderedPageBreak/>
        <w:t>and other measures be taken to end all corporal punishment of children.</w:t>
      </w:r>
      <w:r w:rsidR="00297E64">
        <w:rPr>
          <w:rStyle w:val="FootnoteReference"/>
          <w:bCs/>
          <w:szCs w:val="26"/>
        </w:rPr>
        <w:footnoteReference w:id="8"/>
      </w:r>
      <w:r w:rsidR="00297E64">
        <w:rPr>
          <w:bCs/>
          <w:szCs w:val="26"/>
        </w:rPr>
        <w:t xml:space="preserve"> In 2005, following examination of the second state party report, the Committee reiterated these concerns and recommended that all corporal punishment be abolished, including through the bill relating to juvenile courts under discussion at the time.</w:t>
      </w:r>
      <w:r w:rsidR="00297E64">
        <w:rPr>
          <w:rStyle w:val="FootnoteReference"/>
          <w:bCs/>
          <w:szCs w:val="26"/>
        </w:rPr>
        <w:footnoteReference w:id="9"/>
      </w:r>
    </w:p>
    <w:p w14:paraId="331E3EE8" w14:textId="120A850A" w:rsidR="00297E64" w:rsidRDefault="00F94B42" w:rsidP="00F94B42">
      <w:pPr>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bCs/>
          <w:szCs w:val="26"/>
        </w:rPr>
        <w:t>3.2</w:t>
      </w:r>
      <w:r w:rsidR="00BF7291">
        <w:rPr>
          <w:bCs/>
          <w:szCs w:val="26"/>
        </w:rPr>
        <w:t xml:space="preserve"> </w:t>
      </w:r>
      <w:r w:rsidR="00BF7291" w:rsidRPr="003D6807">
        <w:rPr>
          <w:b/>
          <w:bCs/>
          <w:i/>
          <w:szCs w:val="26"/>
        </w:rPr>
        <w:t>HRC:</w:t>
      </w:r>
      <w:r w:rsidR="00BF7291">
        <w:rPr>
          <w:bCs/>
          <w:szCs w:val="26"/>
        </w:rPr>
        <w:t xml:space="preserve"> </w:t>
      </w:r>
      <w:r w:rsidR="00297E64">
        <w:rPr>
          <w:bCs/>
          <w:szCs w:val="26"/>
        </w:rPr>
        <w:t xml:space="preserve">The Human Rights Committee first recommended abolition of punishments of flogging, </w:t>
      </w:r>
      <w:proofErr w:type="spellStart"/>
      <w:r w:rsidR="00297E64">
        <w:rPr>
          <w:bCs/>
          <w:szCs w:val="26"/>
        </w:rPr>
        <w:t>lapidation</w:t>
      </w:r>
      <w:proofErr w:type="spellEnd"/>
      <w:r w:rsidR="00297E64">
        <w:rPr>
          <w:bCs/>
          <w:szCs w:val="26"/>
        </w:rPr>
        <w:t xml:space="preserve"> and amputation in Iran in 1993.</w:t>
      </w:r>
      <w:r w:rsidR="00297E64">
        <w:rPr>
          <w:rStyle w:val="FootnoteReference"/>
          <w:bCs/>
          <w:szCs w:val="26"/>
        </w:rPr>
        <w:footnoteReference w:id="10"/>
      </w:r>
      <w:r w:rsidR="00297E64">
        <w:rPr>
          <w:bCs/>
          <w:szCs w:val="26"/>
        </w:rPr>
        <w:t xml:space="preserve"> In 2011, the Committee made similar recommendations; it also expressed concern at corporal punishment of children in the home and in alternative care settings, and recommended repealing the defences for its use in article 1179 of the Civil Code,</w:t>
      </w:r>
      <w:r w:rsidR="00297E64" w:rsidRPr="00297E64">
        <w:rPr>
          <w:bCs/>
        </w:rPr>
        <w:t xml:space="preserve"> </w:t>
      </w:r>
      <w:r w:rsidR="00297E64" w:rsidRPr="006E1B2C">
        <w:rPr>
          <w:bCs/>
        </w:rPr>
        <w:t>articles 49 and 59 of the Penal Code and article 7 of the Law on the Protection of Children</w:t>
      </w:r>
      <w:r w:rsidR="00297E64">
        <w:rPr>
          <w:bCs/>
        </w:rPr>
        <w:t>.</w:t>
      </w:r>
      <w:r w:rsidR="00297E64">
        <w:rPr>
          <w:rStyle w:val="FootnoteReference"/>
          <w:bCs/>
        </w:rPr>
        <w:footnoteReference w:id="11"/>
      </w:r>
    </w:p>
    <w:p w14:paraId="7AAAC497" w14:textId="369F955D" w:rsidR="001F63D6" w:rsidRPr="00305D32" w:rsidRDefault="006054C5" w:rsidP="00F94B42">
      <w:pPr>
        <w:spacing w:after="120"/>
        <w:ind w:left="482" w:hanging="482"/>
      </w:pPr>
      <w:r>
        <w:rPr>
          <w:szCs w:val="26"/>
        </w:rPr>
        <w:t>3.3</w:t>
      </w:r>
      <w:r w:rsidRPr="00A1227B">
        <w:rPr>
          <w:szCs w:val="26"/>
        </w:rPr>
        <w:t xml:space="preserve"> </w:t>
      </w:r>
      <w:r w:rsidRPr="00A1227B">
        <w:rPr>
          <w:b/>
          <w:i/>
          <w:szCs w:val="26"/>
        </w:rPr>
        <w:t>UPR:</w:t>
      </w:r>
      <w:r w:rsidR="001F63D6">
        <w:rPr>
          <w:szCs w:val="26"/>
        </w:rPr>
        <w:t xml:space="preserve"> </w:t>
      </w:r>
      <w:r w:rsidR="008D41B9">
        <w:rPr>
          <w:szCs w:val="26"/>
        </w:rPr>
        <w:t xml:space="preserve">In the first cycle Universal Periodic Review of Iran in 2010, the Government rejected </w:t>
      </w:r>
      <w:r w:rsidR="008D41B9" w:rsidRPr="006E1B2C">
        <w:t>the recommendation to end cruel punishments, stating that “the term of ‘cruel punishment’ is applicable to none of the punishments stipulated in the laws of the country”</w:t>
      </w:r>
      <w:r w:rsidR="008D41B9" w:rsidRPr="006E1B2C">
        <w:rPr>
          <w:bCs/>
        </w:rPr>
        <w:t>.</w:t>
      </w:r>
      <w:r w:rsidR="008D41B9">
        <w:rPr>
          <w:rStyle w:val="FootnoteReference"/>
          <w:bCs/>
        </w:rPr>
        <w:footnoteReference w:id="12"/>
      </w:r>
      <w:r w:rsidR="008D41B9">
        <w:rPr>
          <w:bCs/>
        </w:rPr>
        <w:t xml:space="preserve"> Its response to recommendations made during the second cycle review in 2014 to prohibit all corporal punishment of children is due in March 2015.</w:t>
      </w:r>
      <w:r w:rsidR="008D41B9" w:rsidRPr="005B6E18">
        <w:rPr>
          <w:rStyle w:val="FootnoteReference"/>
        </w:rPr>
        <w:footnoteReference w:id="13"/>
      </w:r>
    </w:p>
    <w:p w14:paraId="752724AB" w14:textId="77777777" w:rsidR="006054C5" w:rsidRPr="00A1227B" w:rsidRDefault="006054C5" w:rsidP="00F94B42">
      <w:pPr>
        <w:spacing w:after="120"/>
        <w:ind w:left="482" w:hanging="482"/>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CD529C"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5B9F6A04" w:rsidR="00C901EC" w:rsidRPr="001C0859" w:rsidRDefault="00CD529C" w:rsidP="001C0859">
      <w:pPr>
        <w:tabs>
          <w:tab w:val="left" w:pos="8244"/>
          <w:tab w:val="left" w:pos="9160"/>
          <w:tab w:val="left" w:pos="10076"/>
          <w:tab w:val="left" w:pos="10992"/>
          <w:tab w:val="left" w:pos="11908"/>
          <w:tab w:val="left" w:pos="12824"/>
          <w:tab w:val="left" w:pos="13740"/>
          <w:tab w:val="left" w:pos="14656"/>
        </w:tabs>
        <w:rPr>
          <w:i/>
        </w:rPr>
      </w:pPr>
      <w:r>
        <w:rPr>
          <w:i/>
        </w:rPr>
        <w:t>February</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F94B42" w:rsidRDefault="00F94B42">
      <w:r>
        <w:separator/>
      </w:r>
    </w:p>
  </w:endnote>
  <w:endnote w:type="continuationSeparator" w:id="0">
    <w:p w14:paraId="099F8A8B" w14:textId="77777777" w:rsidR="00F94B42" w:rsidRDefault="00F94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F94B42" w:rsidRDefault="00F94B4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F94B42" w:rsidRDefault="00F94B4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F94B42" w:rsidRDefault="00F94B42">
    <w:pPr>
      <w:pStyle w:val="Footer"/>
      <w:jc w:val="center"/>
    </w:pPr>
    <w:r>
      <w:fldChar w:fldCharType="begin"/>
    </w:r>
    <w:r>
      <w:instrText xml:space="preserve"> PAGE   \* MERGEFORMAT </w:instrText>
    </w:r>
    <w:r>
      <w:fldChar w:fldCharType="separate"/>
    </w:r>
    <w:r w:rsidR="00CD529C">
      <w:rPr>
        <w:noProof/>
      </w:rPr>
      <w:t>5</w:t>
    </w:r>
    <w:r>
      <w:rPr>
        <w:noProof/>
      </w:rPr>
      <w:fldChar w:fldCharType="end"/>
    </w:r>
  </w:p>
  <w:p w14:paraId="44F681E0" w14:textId="77777777" w:rsidR="00F94B42" w:rsidRDefault="00F94B4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F94B42" w:rsidRDefault="00F94B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F94B42" w:rsidRDefault="00F94B42">
      <w:r>
        <w:separator/>
      </w:r>
    </w:p>
  </w:footnote>
  <w:footnote w:type="continuationSeparator" w:id="0">
    <w:p w14:paraId="0E4CCE60" w14:textId="77777777" w:rsidR="00F94B42" w:rsidRDefault="00F94B42">
      <w:r>
        <w:continuationSeparator/>
      </w:r>
    </w:p>
  </w:footnote>
  <w:footnote w:id="1">
    <w:p w14:paraId="76CDF8D4" w14:textId="477C4D71" w:rsidR="00F94B42" w:rsidRPr="00F94B42" w:rsidRDefault="00F94B42">
      <w:pPr>
        <w:pStyle w:val="FootnoteText"/>
        <w:rPr>
          <w:lang w:val="en-US"/>
        </w:rPr>
      </w:pPr>
      <w:r w:rsidRPr="00F94B42">
        <w:rPr>
          <w:rStyle w:val="FootnoteReference"/>
        </w:rPr>
        <w:footnoteRef/>
      </w:r>
      <w:r w:rsidRPr="00F94B42">
        <w:t xml:space="preserve"> </w:t>
      </w:r>
      <w:r w:rsidRPr="00F94B42">
        <w:rPr>
          <w:color w:val="000000"/>
          <w:lang w:val="en-US"/>
        </w:rPr>
        <w:t>CRC/C/IRN/3-4 Unedited Version, Third/fourth state party report</w:t>
      </w:r>
    </w:p>
  </w:footnote>
  <w:footnote w:id="2">
    <w:p w14:paraId="0A8C51C5" w14:textId="77777777" w:rsidR="003D6807" w:rsidRPr="00F94B42" w:rsidRDefault="003D6807" w:rsidP="003D6807">
      <w:pPr>
        <w:pStyle w:val="FootnoteText"/>
      </w:pPr>
      <w:r w:rsidRPr="00F94B42">
        <w:rPr>
          <w:rStyle w:val="FootnoteReference"/>
        </w:rPr>
        <w:footnoteRef/>
      </w:r>
      <w:r w:rsidRPr="00F94B42">
        <w:t xml:space="preserve"> </w:t>
      </w:r>
      <w:proofErr w:type="gramStart"/>
      <w:r>
        <w:t>ibid</w:t>
      </w:r>
      <w:proofErr w:type="gramEnd"/>
      <w:r>
        <w:t>.</w:t>
      </w:r>
      <w:r w:rsidRPr="00F94B42">
        <w:t>, page 91</w:t>
      </w:r>
    </w:p>
  </w:footnote>
  <w:footnote w:id="3">
    <w:p w14:paraId="0342FC44" w14:textId="7CF3F5CD" w:rsidR="00F94B42" w:rsidRPr="00F94B42" w:rsidRDefault="00F94B42" w:rsidP="00803681">
      <w:pPr>
        <w:pStyle w:val="FootnoteText"/>
      </w:pPr>
      <w:r w:rsidRPr="00F94B42">
        <w:rPr>
          <w:rStyle w:val="FootnoteReference"/>
        </w:rPr>
        <w:footnoteRef/>
      </w:r>
      <w:r w:rsidRPr="00F94B42">
        <w:t xml:space="preserve"> </w:t>
      </w:r>
      <w:r>
        <w:t>ibid</w:t>
      </w:r>
      <w:proofErr w:type="gramStart"/>
      <w:r>
        <w:t>.</w:t>
      </w:r>
      <w:r w:rsidRPr="00F94B42">
        <w:t>,</w:t>
      </w:r>
      <w:proofErr w:type="gramEnd"/>
      <w:r w:rsidRPr="00F94B42">
        <w:t xml:space="preserve"> page 25</w:t>
      </w:r>
    </w:p>
  </w:footnote>
  <w:footnote w:id="4">
    <w:p w14:paraId="2CE56133" w14:textId="59EC81D9" w:rsidR="003D6807" w:rsidRPr="00F94B42" w:rsidRDefault="003D6807" w:rsidP="003D6807">
      <w:pPr>
        <w:pStyle w:val="FootnoteText"/>
      </w:pPr>
      <w:r w:rsidRPr="00F94B42">
        <w:rPr>
          <w:rStyle w:val="FootnoteReference"/>
        </w:rPr>
        <w:footnoteRef/>
      </w:r>
      <w:r w:rsidRPr="00F94B42">
        <w:t xml:space="preserve"> </w:t>
      </w:r>
      <w:r>
        <w:t>ibid</w:t>
      </w:r>
      <w:proofErr w:type="gramStart"/>
      <w:r>
        <w:t>.</w:t>
      </w:r>
      <w:r w:rsidRPr="00F94B42">
        <w:t>,</w:t>
      </w:r>
      <w:proofErr w:type="gramEnd"/>
      <w:r w:rsidRPr="00F94B42">
        <w:t xml:space="preserve"> page 80</w:t>
      </w:r>
    </w:p>
  </w:footnote>
  <w:footnote w:id="5">
    <w:p w14:paraId="5A362C4A" w14:textId="77777777" w:rsidR="00F94B42" w:rsidRPr="00F94B42" w:rsidRDefault="00F94B42" w:rsidP="008D41B9">
      <w:pPr>
        <w:pStyle w:val="FootnoteText"/>
        <w:rPr>
          <w:lang w:val="en-US"/>
        </w:rPr>
      </w:pPr>
      <w:r w:rsidRPr="00F94B42">
        <w:rPr>
          <w:rStyle w:val="FootnoteReference"/>
        </w:rPr>
        <w:footnoteRef/>
      </w:r>
      <w:r w:rsidRPr="00F94B42">
        <w:t xml:space="preserve"> </w:t>
      </w:r>
      <w:proofErr w:type="gramStart"/>
      <w:r w:rsidRPr="00F94B42">
        <w:rPr>
          <w:rFonts w:eastAsiaTheme="minorHAnsi"/>
          <w:color w:val="4D4D4D"/>
          <w:lang w:val="en-US"/>
        </w:rPr>
        <w:t xml:space="preserve">4 August 2014, A/HRC/WG.6/20/IRN/1, National report to the UPR, </w:t>
      </w:r>
      <w:proofErr w:type="spellStart"/>
      <w:r w:rsidRPr="00F94B42">
        <w:rPr>
          <w:rFonts w:eastAsiaTheme="minorHAnsi"/>
          <w:color w:val="4D4D4D"/>
          <w:lang w:val="en-US"/>
        </w:rPr>
        <w:t>para</w:t>
      </w:r>
      <w:proofErr w:type="spellEnd"/>
      <w:r w:rsidRPr="00F94B42">
        <w:rPr>
          <w:rFonts w:eastAsiaTheme="minorHAnsi"/>
          <w:color w:val="4D4D4D"/>
          <w:lang w:val="en-US"/>
        </w:rPr>
        <w:t>.</w:t>
      </w:r>
      <w:proofErr w:type="gramEnd"/>
      <w:r w:rsidRPr="00F94B42">
        <w:rPr>
          <w:rFonts w:eastAsiaTheme="minorHAnsi"/>
          <w:color w:val="4D4D4D"/>
          <w:lang w:val="en-US"/>
        </w:rPr>
        <w:t xml:space="preserve"> 88</w:t>
      </w:r>
    </w:p>
  </w:footnote>
  <w:footnote w:id="6">
    <w:p w14:paraId="13723383" w14:textId="77777777" w:rsidR="00F94B42" w:rsidRPr="00F94B42" w:rsidRDefault="00F94B42" w:rsidP="008D41B9">
      <w:pPr>
        <w:pStyle w:val="FootnoteText"/>
        <w:rPr>
          <w:lang w:val="en-US"/>
        </w:rPr>
      </w:pPr>
      <w:r w:rsidRPr="00F94B42">
        <w:rPr>
          <w:rStyle w:val="FootnoteReference"/>
        </w:rPr>
        <w:footnoteRef/>
      </w:r>
      <w:r w:rsidRPr="00F94B42">
        <w:t xml:space="preserve"> </w:t>
      </w:r>
      <w:proofErr w:type="gramStart"/>
      <w:r w:rsidRPr="00F94B42">
        <w:rPr>
          <w:rFonts w:eastAsiaTheme="minorHAnsi"/>
          <w:color w:val="4D4D4D"/>
          <w:lang w:val="en-US"/>
        </w:rPr>
        <w:t xml:space="preserve">4 August 2014, A/HRC/WG.6/20/IRN/1, National report to the UPR, </w:t>
      </w:r>
      <w:proofErr w:type="spellStart"/>
      <w:r w:rsidRPr="00F94B42">
        <w:rPr>
          <w:rFonts w:eastAsiaTheme="minorHAnsi"/>
          <w:color w:val="4D4D4D"/>
          <w:lang w:val="en-US"/>
        </w:rPr>
        <w:t>para</w:t>
      </w:r>
      <w:proofErr w:type="spellEnd"/>
      <w:r w:rsidRPr="00F94B42">
        <w:rPr>
          <w:rFonts w:eastAsiaTheme="minorHAnsi"/>
          <w:color w:val="4D4D4D"/>
          <w:lang w:val="en-US"/>
        </w:rPr>
        <w:t>.</w:t>
      </w:r>
      <w:proofErr w:type="gramEnd"/>
      <w:r w:rsidRPr="00F94B42">
        <w:rPr>
          <w:rFonts w:eastAsiaTheme="minorHAnsi"/>
          <w:color w:val="4D4D4D"/>
          <w:lang w:val="en-US"/>
        </w:rPr>
        <w:t xml:space="preserve"> 92ff</w:t>
      </w:r>
    </w:p>
  </w:footnote>
  <w:footnote w:id="7">
    <w:p w14:paraId="1F2EE2BD" w14:textId="77777777" w:rsidR="00F94B42" w:rsidRPr="00F94B42" w:rsidRDefault="00F94B42" w:rsidP="008D41B9">
      <w:pPr>
        <w:pStyle w:val="FootnoteText"/>
        <w:rPr>
          <w:lang w:val="en-US"/>
        </w:rPr>
      </w:pPr>
      <w:r w:rsidRPr="00F94B42">
        <w:rPr>
          <w:rStyle w:val="FootnoteReference"/>
        </w:rPr>
        <w:footnoteRef/>
      </w:r>
      <w:r w:rsidRPr="00F94B42">
        <w:t xml:space="preserve"> </w:t>
      </w:r>
      <w:proofErr w:type="gramStart"/>
      <w:r w:rsidRPr="00F94B42">
        <w:rPr>
          <w:rFonts w:eastAsiaTheme="minorHAnsi"/>
          <w:color w:val="4D4D4D"/>
          <w:lang w:val="en-US"/>
        </w:rPr>
        <w:t xml:space="preserve">4 August 2014, A/HRC/WG.6/20/IRN/1, National report to the UPR, </w:t>
      </w:r>
      <w:proofErr w:type="spellStart"/>
      <w:r w:rsidRPr="00F94B42">
        <w:rPr>
          <w:rFonts w:eastAsiaTheme="minorHAnsi"/>
          <w:color w:val="4D4D4D"/>
          <w:lang w:val="en-US"/>
        </w:rPr>
        <w:t>para</w:t>
      </w:r>
      <w:proofErr w:type="spellEnd"/>
      <w:r w:rsidRPr="00F94B42">
        <w:rPr>
          <w:rFonts w:eastAsiaTheme="minorHAnsi"/>
          <w:color w:val="4D4D4D"/>
          <w:lang w:val="en-US"/>
        </w:rPr>
        <w:t>.</w:t>
      </w:r>
      <w:proofErr w:type="gramEnd"/>
      <w:r w:rsidRPr="00F94B42">
        <w:rPr>
          <w:rFonts w:eastAsiaTheme="minorHAnsi"/>
          <w:color w:val="4D4D4D"/>
          <w:lang w:val="en-US"/>
        </w:rPr>
        <w:t xml:space="preserve"> 88; see also opening statement to the UPR</w:t>
      </w:r>
    </w:p>
  </w:footnote>
  <w:footnote w:id="8">
    <w:p w14:paraId="5439883A" w14:textId="4FC9B4B5" w:rsidR="00F94B42" w:rsidRPr="00F94B42" w:rsidRDefault="00F94B42">
      <w:pPr>
        <w:pStyle w:val="FootnoteText"/>
        <w:rPr>
          <w:lang w:val="en-US"/>
        </w:rPr>
      </w:pPr>
      <w:r w:rsidRPr="00F94B42">
        <w:rPr>
          <w:rStyle w:val="FootnoteReference"/>
        </w:rPr>
        <w:footnoteRef/>
      </w:r>
      <w:r w:rsidRPr="00F94B42">
        <w:t xml:space="preserve"> 28 June 2000, CRC/C/15/Add.123, Concluding observations on initial report, </w:t>
      </w:r>
      <w:proofErr w:type="spellStart"/>
      <w:r w:rsidRPr="00F94B42">
        <w:t>paras</w:t>
      </w:r>
      <w:proofErr w:type="spellEnd"/>
      <w:r w:rsidRPr="00F94B42">
        <w:t>. 37, 38, 39 and 40</w:t>
      </w:r>
    </w:p>
  </w:footnote>
  <w:footnote w:id="9">
    <w:p w14:paraId="188D3B59" w14:textId="59FBFCCE" w:rsidR="00F94B42" w:rsidRPr="00F94B42" w:rsidRDefault="00F94B42">
      <w:pPr>
        <w:pStyle w:val="FootnoteText"/>
        <w:rPr>
          <w:lang w:val="en-US"/>
        </w:rPr>
      </w:pPr>
      <w:r w:rsidRPr="00F94B42">
        <w:rPr>
          <w:rStyle w:val="FootnoteReference"/>
        </w:rPr>
        <w:footnoteRef/>
      </w:r>
      <w:r w:rsidRPr="00F94B42">
        <w:t xml:space="preserve"> 31 March 2005, CRC/C/15/Add.254, Concluding observations on second report, </w:t>
      </w:r>
      <w:proofErr w:type="spellStart"/>
      <w:r w:rsidRPr="00F94B42">
        <w:t>paras</w:t>
      </w:r>
      <w:proofErr w:type="spellEnd"/>
      <w:r w:rsidRPr="00F94B42">
        <w:t>. 45, 46, 47, 48, 72 and 73</w:t>
      </w:r>
    </w:p>
  </w:footnote>
  <w:footnote w:id="10">
    <w:p w14:paraId="4DBF148B" w14:textId="37128278" w:rsidR="00F94B42" w:rsidRPr="00F94B42" w:rsidRDefault="00F94B42">
      <w:pPr>
        <w:pStyle w:val="FootnoteText"/>
        <w:rPr>
          <w:lang w:val="en-US"/>
        </w:rPr>
      </w:pPr>
      <w:r w:rsidRPr="00F94B42">
        <w:rPr>
          <w:rStyle w:val="FootnoteReference"/>
        </w:rPr>
        <w:footnoteRef/>
      </w:r>
      <w:r w:rsidRPr="00F94B42">
        <w:t xml:space="preserve"> 3 August 1993, CCPR/C/79/Add.25, Concluding observations on second report, </w:t>
      </w:r>
      <w:proofErr w:type="spellStart"/>
      <w:r w:rsidRPr="00F94B42">
        <w:t>paras</w:t>
      </w:r>
      <w:proofErr w:type="spellEnd"/>
      <w:r w:rsidRPr="00F94B42">
        <w:t>. 5, 11 and 19</w:t>
      </w:r>
    </w:p>
  </w:footnote>
  <w:footnote w:id="11">
    <w:p w14:paraId="01BFFDDD" w14:textId="087FDD5A" w:rsidR="00F94B42" w:rsidRPr="00F94B42" w:rsidRDefault="00F94B42">
      <w:pPr>
        <w:pStyle w:val="FootnoteText"/>
        <w:rPr>
          <w:lang w:val="en-US"/>
        </w:rPr>
      </w:pPr>
      <w:r w:rsidRPr="00F94B42">
        <w:rPr>
          <w:rStyle w:val="FootnoteReference"/>
        </w:rPr>
        <w:footnoteRef/>
      </w:r>
      <w:r w:rsidRPr="00F94B42">
        <w:t xml:space="preserve"> </w:t>
      </w:r>
      <w:proofErr w:type="gramStart"/>
      <w:r w:rsidRPr="00F94B42">
        <w:t xml:space="preserve">29 November 2011, CCPR/C/IRN/CO/3, Concluding observations on third report, </w:t>
      </w:r>
      <w:proofErr w:type="spellStart"/>
      <w:r w:rsidRPr="00F94B42">
        <w:t>para</w:t>
      </w:r>
      <w:proofErr w:type="spellEnd"/>
      <w:r w:rsidRPr="00F94B42">
        <w:t>.</w:t>
      </w:r>
      <w:proofErr w:type="gramEnd"/>
      <w:r w:rsidRPr="00F94B42">
        <w:t xml:space="preserve"> 16</w:t>
      </w:r>
    </w:p>
  </w:footnote>
  <w:footnote w:id="12">
    <w:p w14:paraId="7B2CB9A9" w14:textId="77777777" w:rsidR="00F94B42" w:rsidRPr="00F94B42" w:rsidRDefault="00F94B42" w:rsidP="008D41B9">
      <w:pPr>
        <w:pStyle w:val="FootnoteText"/>
        <w:rPr>
          <w:lang w:val="en-US"/>
        </w:rPr>
      </w:pPr>
      <w:r w:rsidRPr="00F94B42">
        <w:rPr>
          <w:rStyle w:val="FootnoteReference"/>
        </w:rPr>
        <w:footnoteRef/>
      </w:r>
      <w:r w:rsidRPr="00F94B42">
        <w:t xml:space="preserve"> 3 June 2010, A/HRC/14/12/Add.1, Report of the working group: Addendum</w:t>
      </w:r>
      <w:r w:rsidRPr="00F94B42">
        <w:rPr>
          <w:bCs/>
        </w:rPr>
        <w:t xml:space="preserve">, </w:t>
      </w:r>
      <w:proofErr w:type="spellStart"/>
      <w:r w:rsidRPr="00F94B42">
        <w:rPr>
          <w:bCs/>
        </w:rPr>
        <w:t>para</w:t>
      </w:r>
      <w:proofErr w:type="spellEnd"/>
      <w:r w:rsidRPr="00F94B42">
        <w:rPr>
          <w:bCs/>
        </w:rPr>
        <w:t>. 19</w:t>
      </w:r>
    </w:p>
  </w:footnote>
  <w:footnote w:id="13">
    <w:p w14:paraId="67352B00" w14:textId="77777777" w:rsidR="00F94B42" w:rsidRPr="00F94B42" w:rsidRDefault="00F94B42" w:rsidP="008D41B9">
      <w:pPr>
        <w:pStyle w:val="FootnoteText"/>
        <w:rPr>
          <w:lang w:val="en-US"/>
        </w:rPr>
      </w:pPr>
      <w:r w:rsidRPr="00F94B42">
        <w:rPr>
          <w:rStyle w:val="FootnoteReference"/>
        </w:rPr>
        <w:footnoteRef/>
      </w:r>
      <w:r w:rsidRPr="00F94B42">
        <w:t xml:space="preserve"> </w:t>
      </w:r>
      <w:proofErr w:type="gramStart"/>
      <w:r w:rsidRPr="00F94B42">
        <w:rPr>
          <w:rFonts w:eastAsiaTheme="minorHAnsi"/>
          <w:color w:val="4D4D4D"/>
          <w:lang w:val="en-US"/>
        </w:rPr>
        <w:t xml:space="preserve">4 November 2014, A/HRC/WG.6/20/L.9 Unedited Version, Draft report of the working group, </w:t>
      </w:r>
      <w:proofErr w:type="spellStart"/>
      <w:r w:rsidRPr="00F94B42">
        <w:rPr>
          <w:rFonts w:eastAsiaTheme="minorHAnsi"/>
          <w:color w:val="4D4D4D"/>
          <w:lang w:val="en-US"/>
        </w:rPr>
        <w:t>paras</w:t>
      </w:r>
      <w:proofErr w:type="spellEnd"/>
      <w:r w:rsidRPr="00F94B42">
        <w:rPr>
          <w:rFonts w:eastAsiaTheme="minorHAnsi"/>
          <w:color w:val="4D4D4D"/>
          <w:lang w:val="en-US"/>
        </w:rPr>
        <w:t>.</w:t>
      </w:r>
      <w:proofErr w:type="gramEnd"/>
      <w:r w:rsidRPr="00F94B42">
        <w:rPr>
          <w:rFonts w:eastAsiaTheme="minorHAnsi"/>
          <w:color w:val="4D4D4D"/>
          <w:lang w:val="en-US"/>
        </w:rPr>
        <w:t xml:space="preserve"> 138(201), 138(202) and 138(203)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0D2425F7" w:rsidR="00F94B42" w:rsidRDefault="00F94B4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2283FCA" w:rsidR="00F94B42" w:rsidRDefault="00F94B42">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3ED138B1" w:rsidR="00F94B42" w:rsidRDefault="00F94B4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F6EEBF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0CA1"/>
    <w:rsid w:val="0014488F"/>
    <w:rsid w:val="00147F85"/>
    <w:rsid w:val="00150855"/>
    <w:rsid w:val="00162F5A"/>
    <w:rsid w:val="0016480A"/>
    <w:rsid w:val="00170DED"/>
    <w:rsid w:val="00186346"/>
    <w:rsid w:val="00187E2A"/>
    <w:rsid w:val="001C0859"/>
    <w:rsid w:val="001D53F4"/>
    <w:rsid w:val="001D56D4"/>
    <w:rsid w:val="001E140B"/>
    <w:rsid w:val="001F63D6"/>
    <w:rsid w:val="001F68F0"/>
    <w:rsid w:val="00204B6C"/>
    <w:rsid w:val="00205A1A"/>
    <w:rsid w:val="00214B66"/>
    <w:rsid w:val="00215035"/>
    <w:rsid w:val="00220BD0"/>
    <w:rsid w:val="002230EE"/>
    <w:rsid w:val="00232740"/>
    <w:rsid w:val="00237875"/>
    <w:rsid w:val="00242520"/>
    <w:rsid w:val="002638C7"/>
    <w:rsid w:val="00264AF9"/>
    <w:rsid w:val="00272F68"/>
    <w:rsid w:val="00297E64"/>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07BD"/>
    <w:rsid w:val="00361051"/>
    <w:rsid w:val="0036194C"/>
    <w:rsid w:val="00363E33"/>
    <w:rsid w:val="00373271"/>
    <w:rsid w:val="003803FE"/>
    <w:rsid w:val="003942F0"/>
    <w:rsid w:val="003A2838"/>
    <w:rsid w:val="003B3498"/>
    <w:rsid w:val="003C2A68"/>
    <w:rsid w:val="003C3A5C"/>
    <w:rsid w:val="003C4086"/>
    <w:rsid w:val="003D6807"/>
    <w:rsid w:val="003E0B57"/>
    <w:rsid w:val="003E489B"/>
    <w:rsid w:val="003F1015"/>
    <w:rsid w:val="003F32FA"/>
    <w:rsid w:val="00414428"/>
    <w:rsid w:val="0041580B"/>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2E1"/>
    <w:rsid w:val="004D0FF8"/>
    <w:rsid w:val="004D3399"/>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2CD6"/>
    <w:rsid w:val="005A66D2"/>
    <w:rsid w:val="005B26CA"/>
    <w:rsid w:val="005C4DDD"/>
    <w:rsid w:val="005D6FD0"/>
    <w:rsid w:val="005E2DC2"/>
    <w:rsid w:val="005E35E7"/>
    <w:rsid w:val="005E665A"/>
    <w:rsid w:val="005E7FE5"/>
    <w:rsid w:val="005F41DC"/>
    <w:rsid w:val="006054C5"/>
    <w:rsid w:val="00605D18"/>
    <w:rsid w:val="00607DA1"/>
    <w:rsid w:val="006101B1"/>
    <w:rsid w:val="0061376B"/>
    <w:rsid w:val="0061399F"/>
    <w:rsid w:val="00616D0F"/>
    <w:rsid w:val="00620FAB"/>
    <w:rsid w:val="006215DC"/>
    <w:rsid w:val="0062349A"/>
    <w:rsid w:val="00623A0A"/>
    <w:rsid w:val="0062663B"/>
    <w:rsid w:val="00627C59"/>
    <w:rsid w:val="00635B11"/>
    <w:rsid w:val="00652751"/>
    <w:rsid w:val="00655F1A"/>
    <w:rsid w:val="00664DF4"/>
    <w:rsid w:val="00681915"/>
    <w:rsid w:val="00683622"/>
    <w:rsid w:val="006A2DC8"/>
    <w:rsid w:val="006B237E"/>
    <w:rsid w:val="006B76CE"/>
    <w:rsid w:val="006C25C8"/>
    <w:rsid w:val="006C6EBB"/>
    <w:rsid w:val="006D40C4"/>
    <w:rsid w:val="006D7D67"/>
    <w:rsid w:val="006E3A2C"/>
    <w:rsid w:val="006E6660"/>
    <w:rsid w:val="006E6740"/>
    <w:rsid w:val="00714F5D"/>
    <w:rsid w:val="00716CCE"/>
    <w:rsid w:val="00721E73"/>
    <w:rsid w:val="00723CE2"/>
    <w:rsid w:val="0072545C"/>
    <w:rsid w:val="00737E41"/>
    <w:rsid w:val="00745160"/>
    <w:rsid w:val="00745D1B"/>
    <w:rsid w:val="00757C2A"/>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3681"/>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0F35"/>
    <w:rsid w:val="008D41B9"/>
    <w:rsid w:val="008D4985"/>
    <w:rsid w:val="008D4A87"/>
    <w:rsid w:val="008D5519"/>
    <w:rsid w:val="008E2F21"/>
    <w:rsid w:val="008E4894"/>
    <w:rsid w:val="00902C77"/>
    <w:rsid w:val="00916713"/>
    <w:rsid w:val="00921E92"/>
    <w:rsid w:val="00923377"/>
    <w:rsid w:val="00924C1F"/>
    <w:rsid w:val="0095599E"/>
    <w:rsid w:val="00963DD6"/>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15915"/>
    <w:rsid w:val="00B2447D"/>
    <w:rsid w:val="00B33244"/>
    <w:rsid w:val="00B36535"/>
    <w:rsid w:val="00B36E76"/>
    <w:rsid w:val="00B37CB8"/>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BF44E8"/>
    <w:rsid w:val="00BF7291"/>
    <w:rsid w:val="00C02A56"/>
    <w:rsid w:val="00C05A6B"/>
    <w:rsid w:val="00C17385"/>
    <w:rsid w:val="00C252DE"/>
    <w:rsid w:val="00C37622"/>
    <w:rsid w:val="00C42A73"/>
    <w:rsid w:val="00C45951"/>
    <w:rsid w:val="00C518E3"/>
    <w:rsid w:val="00C61D88"/>
    <w:rsid w:val="00C63547"/>
    <w:rsid w:val="00C7296B"/>
    <w:rsid w:val="00C770C5"/>
    <w:rsid w:val="00C80D14"/>
    <w:rsid w:val="00C901EC"/>
    <w:rsid w:val="00C90493"/>
    <w:rsid w:val="00C91BB2"/>
    <w:rsid w:val="00C97C42"/>
    <w:rsid w:val="00CC27CD"/>
    <w:rsid w:val="00CC6933"/>
    <w:rsid w:val="00CD529C"/>
    <w:rsid w:val="00CF3C9D"/>
    <w:rsid w:val="00CF6F86"/>
    <w:rsid w:val="00CF7A18"/>
    <w:rsid w:val="00D04D81"/>
    <w:rsid w:val="00D146FD"/>
    <w:rsid w:val="00D14AE4"/>
    <w:rsid w:val="00D26C40"/>
    <w:rsid w:val="00D3304F"/>
    <w:rsid w:val="00D35287"/>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1A90"/>
    <w:rsid w:val="00F63112"/>
    <w:rsid w:val="00F63B63"/>
    <w:rsid w:val="00F7085F"/>
    <w:rsid w:val="00F70EFA"/>
    <w:rsid w:val="00F77D54"/>
    <w:rsid w:val="00F8476D"/>
    <w:rsid w:val="00F94B42"/>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D869F8-094F-944B-8C65-34090E8BCA75}"/>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8E2A629E-A0D1-47BF-BA10-908796D5CAB1}"/>
</file>

<file path=docProps/app.xml><?xml version="1.0" encoding="utf-8"?>
<Properties xmlns="http://schemas.openxmlformats.org/officeDocument/2006/extended-properties" xmlns:vt="http://schemas.openxmlformats.org/officeDocument/2006/docPropsVTypes">
  <Template>Normal.dotm</Template>
  <TotalTime>57</TotalTime>
  <Pages>5</Pages>
  <Words>2267</Words>
  <Characters>12923</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15160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2015-01-14T06:57:00Z</dcterms:created>
  <dcterms:modified xsi:type="dcterms:W3CDTF">2015-02-23T14:38:00Z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