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6208" w:type="dxa"/>
        <w:tblInd w:w="-781" w:type="dxa"/>
        <w:tblCellMar>
          <w:left w:w="70" w:type="dxa"/>
          <w:right w:w="70" w:type="dxa"/>
        </w:tblCellMar>
        <w:tblLook w:val="04A0" w:firstRow="1" w:lastRow="0" w:firstColumn="1" w:lastColumn="0" w:noHBand="0" w:noVBand="1"/>
      </w:tblPr>
      <w:tblGrid>
        <w:gridCol w:w="2127"/>
        <w:gridCol w:w="1135"/>
        <w:gridCol w:w="997"/>
        <w:gridCol w:w="136"/>
        <w:gridCol w:w="1014"/>
        <w:gridCol w:w="94"/>
        <w:gridCol w:w="1046"/>
        <w:gridCol w:w="94"/>
        <w:gridCol w:w="160"/>
        <w:gridCol w:w="886"/>
        <w:gridCol w:w="160"/>
        <w:gridCol w:w="29"/>
        <w:gridCol w:w="1188"/>
        <w:gridCol w:w="903"/>
        <w:gridCol w:w="237"/>
        <w:gridCol w:w="903"/>
        <w:gridCol w:w="265"/>
        <w:gridCol w:w="69"/>
        <w:gridCol w:w="160"/>
        <w:gridCol w:w="646"/>
        <w:gridCol w:w="160"/>
        <w:gridCol w:w="219"/>
        <w:gridCol w:w="1140"/>
        <w:gridCol w:w="1140"/>
        <w:gridCol w:w="1140"/>
        <w:gridCol w:w="160"/>
      </w:tblGrid>
      <w:tr w:rsidR="00FA07A4" w:rsidRPr="00A47288" w:rsidTr="00FA07A4">
        <w:trPr>
          <w:trHeight w:val="360"/>
        </w:trPr>
        <w:tc>
          <w:tcPr>
            <w:tcW w:w="16208" w:type="dxa"/>
            <w:gridSpan w:val="26"/>
            <w:tcBorders>
              <w:top w:val="nil"/>
              <w:left w:val="nil"/>
              <w:bottom w:val="nil"/>
              <w:right w:val="nil"/>
            </w:tcBorders>
            <w:shd w:val="clear" w:color="auto" w:fill="auto"/>
            <w:noWrap/>
            <w:vAlign w:val="bottom"/>
            <w:hideMark/>
          </w:tcPr>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t>Annexe 1</w:t>
            </w:r>
          </w:p>
          <w:p w:rsidR="00FA07A4" w:rsidRPr="00A47288" w:rsidRDefault="00FA07A4" w:rsidP="00A47288">
            <w:pPr>
              <w:spacing w:after="0" w:line="240" w:lineRule="auto"/>
              <w:rPr>
                <w:rFonts w:ascii="Calibri" w:eastAsia="Times New Roman" w:hAnsi="Calibri" w:cs="Calibri"/>
                <w:color w:val="000000"/>
                <w:lang w:eastAsia="fr-CH"/>
              </w:rPr>
            </w:pPr>
            <w:proofErr w:type="spellStart"/>
            <w:r w:rsidRPr="00A47288">
              <w:rPr>
                <w:rFonts w:ascii="Calibri" w:eastAsia="Times New Roman" w:hAnsi="Calibri" w:cs="Calibri"/>
                <w:b/>
                <w:bCs/>
                <w:color w:val="000000"/>
                <w:lang w:eastAsia="fr-CH"/>
              </w:rPr>
              <w:t>CGABE</w:t>
            </w:r>
            <w:proofErr w:type="spellEnd"/>
            <w:r w:rsidRPr="00A47288">
              <w:rPr>
                <w:rFonts w:ascii="Calibri" w:eastAsia="Times New Roman" w:hAnsi="Calibri" w:cs="Calibri"/>
                <w:b/>
                <w:bCs/>
                <w:color w:val="000000"/>
                <w:lang w:eastAsia="fr-CH"/>
              </w:rPr>
              <w:t xml:space="preserve"> (DI)</w:t>
            </w:r>
          </w:p>
        </w:tc>
      </w:tr>
      <w:tr w:rsidR="00A47288" w:rsidRPr="00A47288" w:rsidTr="00A47288">
        <w:trPr>
          <w:gridAfter w:val="1"/>
          <w:wAfter w:w="160" w:type="dxa"/>
          <w:trHeight w:val="435"/>
        </w:trPr>
        <w:tc>
          <w:tcPr>
            <w:tcW w:w="16048" w:type="dxa"/>
            <w:gridSpan w:val="25"/>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36"/>
                <w:szCs w:val="36"/>
                <w:lang w:eastAsia="fr-CH"/>
              </w:rPr>
            </w:pPr>
            <w:r w:rsidRPr="00A47288">
              <w:rPr>
                <w:rFonts w:ascii="Calibri" w:eastAsia="Times New Roman" w:hAnsi="Calibri" w:cs="Calibri"/>
                <w:b/>
                <w:bCs/>
                <w:color w:val="000000"/>
                <w:sz w:val="36"/>
                <w:szCs w:val="36"/>
                <w:lang w:eastAsia="fr-CH"/>
              </w:rPr>
              <w:t>Budget de l'Etat</w:t>
            </w:r>
          </w:p>
        </w:tc>
      </w:tr>
      <w:tr w:rsidR="00A47288" w:rsidRPr="00A47288" w:rsidTr="00A47288">
        <w:trPr>
          <w:gridAfter w:val="1"/>
          <w:wAfter w:w="160" w:type="dxa"/>
          <w:trHeight w:val="435"/>
        </w:trPr>
        <w:tc>
          <w:tcPr>
            <w:tcW w:w="16048" w:type="dxa"/>
            <w:gridSpan w:val="25"/>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36"/>
                <w:szCs w:val="36"/>
                <w:lang w:eastAsia="fr-CH"/>
              </w:rPr>
            </w:pPr>
            <w:r w:rsidRPr="00A47288">
              <w:rPr>
                <w:rFonts w:ascii="Calibri" w:eastAsia="Times New Roman" w:hAnsi="Calibri" w:cs="Calibri"/>
                <w:b/>
                <w:bCs/>
                <w:color w:val="000000"/>
                <w:sz w:val="36"/>
                <w:szCs w:val="36"/>
                <w:lang w:eastAsia="fr-CH"/>
              </w:rPr>
              <w:t>Crédits Payés 2010 - 2011 - 2012</w:t>
            </w:r>
          </w:p>
        </w:tc>
      </w:tr>
      <w:tr w:rsidR="00A47288" w:rsidRPr="00A47288" w:rsidTr="00A47288">
        <w:trPr>
          <w:trHeight w:val="435"/>
        </w:trPr>
        <w:tc>
          <w:tcPr>
            <w:tcW w:w="2127"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2132" w:type="dxa"/>
            <w:gridSpan w:val="2"/>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244" w:type="dxa"/>
            <w:gridSpan w:val="3"/>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140" w:type="dxa"/>
            <w:gridSpan w:val="2"/>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60"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2263" w:type="dxa"/>
            <w:gridSpan w:val="4"/>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140" w:type="dxa"/>
            <w:gridSpan w:val="2"/>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237" w:type="dxa"/>
            <w:gridSpan w:val="3"/>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60"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2165" w:type="dxa"/>
            <w:gridSpan w:val="4"/>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140"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140"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60"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r>
      <w:tr w:rsidR="00A47288" w:rsidRPr="00A47288" w:rsidTr="00A47288">
        <w:trPr>
          <w:gridAfter w:val="1"/>
          <w:wAfter w:w="160" w:type="dxa"/>
          <w:trHeight w:val="435"/>
        </w:trPr>
        <w:tc>
          <w:tcPr>
            <w:tcW w:w="2127"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2132" w:type="dxa"/>
            <w:gridSpan w:val="2"/>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1244" w:type="dxa"/>
            <w:gridSpan w:val="3"/>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1140" w:type="dxa"/>
            <w:gridSpan w:val="2"/>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160"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2263" w:type="dxa"/>
            <w:gridSpan w:val="4"/>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1140" w:type="dxa"/>
            <w:gridSpan w:val="2"/>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1237" w:type="dxa"/>
            <w:gridSpan w:val="3"/>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160"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2165" w:type="dxa"/>
            <w:gridSpan w:val="4"/>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1140"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1140" w:type="dxa"/>
            <w:tcBorders>
              <w:top w:val="nil"/>
              <w:left w:val="nil"/>
              <w:bottom w:val="single" w:sz="8" w:space="0" w:color="auto"/>
              <w:right w:val="nil"/>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En 1000 dinars</w:t>
            </w:r>
          </w:p>
        </w:tc>
      </w:tr>
      <w:tr w:rsidR="00A47288" w:rsidRPr="00A47288" w:rsidTr="00A47288">
        <w:trPr>
          <w:gridAfter w:val="1"/>
          <w:wAfter w:w="160" w:type="dxa"/>
          <w:trHeight w:val="555"/>
        </w:trPr>
        <w:tc>
          <w:tcPr>
            <w:tcW w:w="212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Parties</w:t>
            </w:r>
          </w:p>
        </w:tc>
        <w:tc>
          <w:tcPr>
            <w:tcW w:w="4516" w:type="dxa"/>
            <w:gridSpan w:val="7"/>
            <w:tcBorders>
              <w:top w:val="single" w:sz="8" w:space="0" w:color="auto"/>
              <w:left w:val="nil"/>
              <w:bottom w:val="single" w:sz="8" w:space="0" w:color="auto"/>
              <w:right w:val="single" w:sz="8" w:space="0" w:color="000000"/>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2010</w:t>
            </w:r>
          </w:p>
        </w:tc>
        <w:tc>
          <w:tcPr>
            <w:tcW w:w="4731" w:type="dxa"/>
            <w:gridSpan w:val="9"/>
            <w:tcBorders>
              <w:top w:val="single" w:sz="8" w:space="0" w:color="auto"/>
              <w:left w:val="nil"/>
              <w:bottom w:val="single" w:sz="8" w:space="0" w:color="auto"/>
              <w:right w:val="single" w:sz="8" w:space="0" w:color="000000"/>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2011</w:t>
            </w:r>
          </w:p>
        </w:tc>
        <w:tc>
          <w:tcPr>
            <w:tcW w:w="4674" w:type="dxa"/>
            <w:gridSpan w:val="8"/>
            <w:tcBorders>
              <w:top w:val="single" w:sz="8" w:space="0" w:color="auto"/>
              <w:left w:val="nil"/>
              <w:bottom w:val="single" w:sz="8" w:space="0" w:color="auto"/>
              <w:right w:val="single" w:sz="8" w:space="0" w:color="000000"/>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2012</w:t>
            </w:r>
          </w:p>
        </w:tc>
      </w:tr>
      <w:tr w:rsidR="00A47288" w:rsidRPr="00A47288" w:rsidTr="00A47288">
        <w:trPr>
          <w:gridAfter w:val="1"/>
          <w:wAfter w:w="160" w:type="dxa"/>
          <w:trHeight w:val="900"/>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A47288" w:rsidRPr="00A47288" w:rsidRDefault="00A47288" w:rsidP="00A47288">
            <w:pPr>
              <w:spacing w:after="0" w:line="240" w:lineRule="auto"/>
              <w:rPr>
                <w:rFonts w:ascii="Calibri" w:eastAsia="Times New Roman" w:hAnsi="Calibri" w:cs="Calibri"/>
                <w:b/>
                <w:bCs/>
                <w:color w:val="000000"/>
                <w:lang w:eastAsia="fr-CH"/>
              </w:rPr>
            </w:pPr>
          </w:p>
        </w:tc>
        <w:tc>
          <w:tcPr>
            <w:tcW w:w="1135" w:type="dxa"/>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Loi de Finances</w:t>
            </w:r>
          </w:p>
        </w:tc>
        <w:tc>
          <w:tcPr>
            <w:tcW w:w="1133" w:type="dxa"/>
            <w:gridSpan w:val="2"/>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Payé sur crédits inscrits</w:t>
            </w:r>
          </w:p>
        </w:tc>
        <w:tc>
          <w:tcPr>
            <w:tcW w:w="1108" w:type="dxa"/>
            <w:gridSpan w:val="2"/>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Payé sur Dépenses imprévues</w:t>
            </w:r>
          </w:p>
        </w:tc>
        <w:tc>
          <w:tcPr>
            <w:tcW w:w="1140" w:type="dxa"/>
            <w:gridSpan w:val="2"/>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proofErr w:type="spellStart"/>
            <w:r w:rsidRPr="00A47288">
              <w:rPr>
                <w:rFonts w:ascii="Calibri" w:eastAsia="Times New Roman" w:hAnsi="Calibri" w:cs="Calibri"/>
                <w:b/>
                <w:bCs/>
                <w:color w:val="000000"/>
                <w:sz w:val="20"/>
                <w:szCs w:val="20"/>
                <w:lang w:eastAsia="fr-CH"/>
              </w:rPr>
              <w:t>Tatal</w:t>
            </w:r>
            <w:proofErr w:type="spellEnd"/>
            <w:r w:rsidRPr="00A47288">
              <w:rPr>
                <w:rFonts w:ascii="Calibri" w:eastAsia="Times New Roman" w:hAnsi="Calibri" w:cs="Calibri"/>
                <w:b/>
                <w:bCs/>
                <w:color w:val="000000"/>
                <w:sz w:val="20"/>
                <w:szCs w:val="20"/>
                <w:lang w:eastAsia="fr-CH"/>
              </w:rPr>
              <w:t xml:space="preserve"> Payé</w:t>
            </w:r>
          </w:p>
        </w:tc>
        <w:tc>
          <w:tcPr>
            <w:tcW w:w="1235" w:type="dxa"/>
            <w:gridSpan w:val="4"/>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Loi de Finances</w:t>
            </w:r>
          </w:p>
        </w:tc>
        <w:tc>
          <w:tcPr>
            <w:tcW w:w="1188" w:type="dxa"/>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Payé sur crédits inscrits</w:t>
            </w:r>
          </w:p>
        </w:tc>
        <w:tc>
          <w:tcPr>
            <w:tcW w:w="1140" w:type="dxa"/>
            <w:gridSpan w:val="2"/>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Payé sur Dépenses imprévues</w:t>
            </w:r>
          </w:p>
        </w:tc>
        <w:tc>
          <w:tcPr>
            <w:tcW w:w="1168" w:type="dxa"/>
            <w:gridSpan w:val="2"/>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proofErr w:type="spellStart"/>
            <w:r w:rsidRPr="00A47288">
              <w:rPr>
                <w:rFonts w:ascii="Calibri" w:eastAsia="Times New Roman" w:hAnsi="Calibri" w:cs="Calibri"/>
                <w:b/>
                <w:bCs/>
                <w:color w:val="000000"/>
                <w:sz w:val="20"/>
                <w:szCs w:val="20"/>
                <w:lang w:eastAsia="fr-CH"/>
              </w:rPr>
              <w:t>Tatal</w:t>
            </w:r>
            <w:proofErr w:type="spellEnd"/>
            <w:r w:rsidRPr="00A47288">
              <w:rPr>
                <w:rFonts w:ascii="Calibri" w:eastAsia="Times New Roman" w:hAnsi="Calibri" w:cs="Calibri"/>
                <w:b/>
                <w:bCs/>
                <w:color w:val="000000"/>
                <w:sz w:val="20"/>
                <w:szCs w:val="20"/>
                <w:lang w:eastAsia="fr-CH"/>
              </w:rPr>
              <w:t xml:space="preserve"> Payé</w:t>
            </w:r>
          </w:p>
        </w:tc>
        <w:tc>
          <w:tcPr>
            <w:tcW w:w="1254" w:type="dxa"/>
            <w:gridSpan w:val="5"/>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Loi de Finances</w:t>
            </w:r>
          </w:p>
        </w:tc>
        <w:tc>
          <w:tcPr>
            <w:tcW w:w="1140" w:type="dxa"/>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Payé sur crédits inscrits</w:t>
            </w:r>
          </w:p>
        </w:tc>
        <w:tc>
          <w:tcPr>
            <w:tcW w:w="1140" w:type="dxa"/>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Payé sur Dépenses imprévues</w:t>
            </w:r>
          </w:p>
        </w:tc>
        <w:tc>
          <w:tcPr>
            <w:tcW w:w="1140" w:type="dxa"/>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proofErr w:type="spellStart"/>
            <w:r w:rsidRPr="00A47288">
              <w:rPr>
                <w:rFonts w:ascii="Calibri" w:eastAsia="Times New Roman" w:hAnsi="Calibri" w:cs="Calibri"/>
                <w:b/>
                <w:bCs/>
                <w:color w:val="000000"/>
                <w:sz w:val="20"/>
                <w:szCs w:val="20"/>
                <w:lang w:eastAsia="fr-CH"/>
              </w:rPr>
              <w:t>Tatal</w:t>
            </w:r>
            <w:proofErr w:type="spellEnd"/>
            <w:r w:rsidRPr="00A47288">
              <w:rPr>
                <w:rFonts w:ascii="Calibri" w:eastAsia="Times New Roman" w:hAnsi="Calibri" w:cs="Calibri"/>
                <w:b/>
                <w:bCs/>
                <w:color w:val="000000"/>
                <w:sz w:val="20"/>
                <w:szCs w:val="20"/>
                <w:lang w:eastAsia="fr-CH"/>
              </w:rPr>
              <w:t xml:space="preserve"> Payé</w:t>
            </w:r>
          </w:p>
        </w:tc>
      </w:tr>
      <w:tr w:rsidR="00A47288" w:rsidRPr="00A47288" w:rsidTr="00A47288">
        <w:trPr>
          <w:gridAfter w:val="1"/>
          <w:wAfter w:w="160" w:type="dxa"/>
          <w:trHeight w:val="600"/>
        </w:trPr>
        <w:tc>
          <w:tcPr>
            <w:tcW w:w="2127" w:type="dxa"/>
            <w:tcBorders>
              <w:top w:val="nil"/>
              <w:left w:val="single" w:sz="8" w:space="0" w:color="auto"/>
              <w:bottom w:val="single" w:sz="4" w:space="0" w:color="auto"/>
              <w:right w:val="nil"/>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Rémunérations publiques</w:t>
            </w:r>
          </w:p>
        </w:tc>
        <w:tc>
          <w:tcPr>
            <w:tcW w:w="1135" w:type="dxa"/>
            <w:tcBorders>
              <w:top w:val="nil"/>
              <w:left w:val="single" w:sz="8"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6'825'000</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6'725'957</w:t>
            </w:r>
          </w:p>
        </w:tc>
        <w:tc>
          <w:tcPr>
            <w:tcW w:w="1108"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59'200</w:t>
            </w:r>
          </w:p>
        </w:tc>
        <w:tc>
          <w:tcPr>
            <w:tcW w:w="1140"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6'785'157</w:t>
            </w:r>
          </w:p>
        </w:tc>
        <w:tc>
          <w:tcPr>
            <w:tcW w:w="1235" w:type="dxa"/>
            <w:gridSpan w:val="4"/>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7'642'777</w:t>
            </w:r>
          </w:p>
        </w:tc>
        <w:tc>
          <w:tcPr>
            <w:tcW w:w="1188"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7'547'192</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132'242</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7'679'434</w:t>
            </w:r>
          </w:p>
        </w:tc>
        <w:tc>
          <w:tcPr>
            <w:tcW w:w="1254" w:type="dxa"/>
            <w:gridSpan w:val="5"/>
            <w:tcBorders>
              <w:top w:val="nil"/>
              <w:left w:val="single" w:sz="4"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8 647 353</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8 528 326</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127 140</w:t>
            </w:r>
          </w:p>
        </w:tc>
        <w:tc>
          <w:tcPr>
            <w:tcW w:w="1140" w:type="dxa"/>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8 655 466</w:t>
            </w:r>
          </w:p>
        </w:tc>
      </w:tr>
      <w:tr w:rsidR="00A47288" w:rsidRPr="00A47288" w:rsidTr="00A47288">
        <w:trPr>
          <w:gridAfter w:val="1"/>
          <w:wAfter w:w="160" w:type="dxa"/>
          <w:trHeight w:val="600"/>
        </w:trPr>
        <w:tc>
          <w:tcPr>
            <w:tcW w:w="2127" w:type="dxa"/>
            <w:tcBorders>
              <w:top w:val="nil"/>
              <w:left w:val="single" w:sz="8" w:space="0" w:color="auto"/>
              <w:bottom w:val="single" w:sz="4" w:space="0" w:color="auto"/>
              <w:right w:val="nil"/>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Moyens des services</w:t>
            </w:r>
          </w:p>
        </w:tc>
        <w:tc>
          <w:tcPr>
            <w:tcW w:w="1135" w:type="dxa"/>
            <w:tcBorders>
              <w:top w:val="nil"/>
              <w:left w:val="single" w:sz="8"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771'154</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761'484</w:t>
            </w:r>
          </w:p>
        </w:tc>
        <w:tc>
          <w:tcPr>
            <w:tcW w:w="1108"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79'511</w:t>
            </w:r>
          </w:p>
        </w:tc>
        <w:tc>
          <w:tcPr>
            <w:tcW w:w="1140"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840'996</w:t>
            </w:r>
          </w:p>
        </w:tc>
        <w:tc>
          <w:tcPr>
            <w:tcW w:w="1235" w:type="dxa"/>
            <w:gridSpan w:val="4"/>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842'828</w:t>
            </w:r>
          </w:p>
        </w:tc>
        <w:tc>
          <w:tcPr>
            <w:tcW w:w="1188"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818'747</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73'038</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891'785</w:t>
            </w:r>
          </w:p>
        </w:tc>
        <w:tc>
          <w:tcPr>
            <w:tcW w:w="1254" w:type="dxa"/>
            <w:gridSpan w:val="5"/>
            <w:tcBorders>
              <w:top w:val="nil"/>
              <w:left w:val="single" w:sz="4"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922 114</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877 616</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105 800</w:t>
            </w:r>
          </w:p>
        </w:tc>
        <w:tc>
          <w:tcPr>
            <w:tcW w:w="1140" w:type="dxa"/>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983 416</w:t>
            </w:r>
          </w:p>
        </w:tc>
      </w:tr>
      <w:tr w:rsidR="00A47288" w:rsidRPr="00A47288" w:rsidTr="00A47288">
        <w:trPr>
          <w:gridAfter w:val="1"/>
          <w:wAfter w:w="160" w:type="dxa"/>
          <w:trHeight w:val="600"/>
        </w:trPr>
        <w:tc>
          <w:tcPr>
            <w:tcW w:w="2127" w:type="dxa"/>
            <w:tcBorders>
              <w:top w:val="nil"/>
              <w:left w:val="single" w:sz="8" w:space="0" w:color="auto"/>
              <w:bottom w:val="single" w:sz="4" w:space="0" w:color="auto"/>
              <w:right w:val="nil"/>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Interventions publiques</w:t>
            </w:r>
          </w:p>
        </w:tc>
        <w:tc>
          <w:tcPr>
            <w:tcW w:w="1135" w:type="dxa"/>
            <w:tcBorders>
              <w:top w:val="nil"/>
              <w:left w:val="single" w:sz="8"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2'189'125</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2'184'236</w:t>
            </w:r>
          </w:p>
        </w:tc>
        <w:tc>
          <w:tcPr>
            <w:tcW w:w="1108"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25'763</w:t>
            </w:r>
          </w:p>
        </w:tc>
        <w:tc>
          <w:tcPr>
            <w:tcW w:w="1140"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2'209'999</w:t>
            </w:r>
          </w:p>
        </w:tc>
        <w:tc>
          <w:tcPr>
            <w:tcW w:w="1235" w:type="dxa"/>
            <w:gridSpan w:val="4"/>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3'648'059</w:t>
            </w:r>
          </w:p>
        </w:tc>
        <w:tc>
          <w:tcPr>
            <w:tcW w:w="1188"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3'603'698</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178'738</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3'782'436</w:t>
            </w:r>
          </w:p>
        </w:tc>
        <w:tc>
          <w:tcPr>
            <w:tcW w:w="1254" w:type="dxa"/>
            <w:gridSpan w:val="5"/>
            <w:tcBorders>
              <w:top w:val="nil"/>
              <w:left w:val="single" w:sz="4"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4 447 325</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4 428 975</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444 072</w:t>
            </w:r>
          </w:p>
        </w:tc>
        <w:tc>
          <w:tcPr>
            <w:tcW w:w="1140" w:type="dxa"/>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4 873 047</w:t>
            </w:r>
          </w:p>
        </w:tc>
      </w:tr>
      <w:tr w:rsidR="00A47288" w:rsidRPr="00A47288" w:rsidTr="00A47288">
        <w:trPr>
          <w:gridAfter w:val="1"/>
          <w:wAfter w:w="160" w:type="dxa"/>
          <w:trHeight w:val="600"/>
        </w:trPr>
        <w:tc>
          <w:tcPr>
            <w:tcW w:w="2127" w:type="dxa"/>
            <w:tcBorders>
              <w:top w:val="nil"/>
              <w:left w:val="single" w:sz="8" w:space="0" w:color="auto"/>
              <w:bottom w:val="single" w:sz="8" w:space="0" w:color="auto"/>
              <w:right w:val="nil"/>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Dépenses de gestion imprévues</w:t>
            </w:r>
          </w:p>
        </w:tc>
        <w:tc>
          <w:tcPr>
            <w:tcW w:w="1135" w:type="dxa"/>
            <w:tcBorders>
              <w:top w:val="nil"/>
              <w:left w:val="single" w:sz="8"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164'721</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08"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35" w:type="dxa"/>
            <w:gridSpan w:val="4"/>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384'336</w:t>
            </w:r>
          </w:p>
        </w:tc>
        <w:tc>
          <w:tcPr>
            <w:tcW w:w="1188"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54" w:type="dxa"/>
            <w:gridSpan w:val="5"/>
            <w:tcBorders>
              <w:top w:val="nil"/>
              <w:left w:val="single" w:sz="4"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678 108</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r>
      <w:tr w:rsidR="00A47288" w:rsidRPr="00A47288" w:rsidTr="00A47288">
        <w:trPr>
          <w:gridAfter w:val="1"/>
          <w:wAfter w:w="160" w:type="dxa"/>
          <w:trHeight w:val="600"/>
        </w:trPr>
        <w:tc>
          <w:tcPr>
            <w:tcW w:w="2127" w:type="dxa"/>
            <w:tcBorders>
              <w:top w:val="nil"/>
              <w:left w:val="single" w:sz="8" w:space="0" w:color="auto"/>
              <w:bottom w:val="single" w:sz="8" w:space="0" w:color="auto"/>
              <w:right w:val="nil"/>
            </w:tcBorders>
            <w:shd w:val="clear" w:color="auto" w:fill="auto"/>
            <w:vAlign w:val="bottom"/>
            <w:hideMark/>
          </w:tcPr>
          <w:p w:rsidR="00A47288" w:rsidRPr="00A47288" w:rsidRDefault="00A47288" w:rsidP="00A47288">
            <w:pPr>
              <w:spacing w:after="0" w:line="240" w:lineRule="auto"/>
              <w:jc w:val="right"/>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Total 1</w:t>
            </w:r>
          </w:p>
        </w:tc>
        <w:tc>
          <w:tcPr>
            <w:tcW w:w="1135" w:type="dxa"/>
            <w:tcBorders>
              <w:top w:val="nil"/>
              <w:left w:val="single" w:sz="8"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9'950'000</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9'671'677</w:t>
            </w:r>
          </w:p>
        </w:tc>
        <w:tc>
          <w:tcPr>
            <w:tcW w:w="1108"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164'474</w:t>
            </w:r>
          </w:p>
        </w:tc>
        <w:tc>
          <w:tcPr>
            <w:tcW w:w="1140"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9'836'151</w:t>
            </w:r>
          </w:p>
        </w:tc>
        <w:tc>
          <w:tcPr>
            <w:tcW w:w="1235" w:type="dxa"/>
            <w:gridSpan w:val="4"/>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12'518'000</w:t>
            </w:r>
          </w:p>
        </w:tc>
        <w:tc>
          <w:tcPr>
            <w:tcW w:w="1188"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11'969'637</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384'018</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12'353'655</w:t>
            </w:r>
          </w:p>
        </w:tc>
        <w:tc>
          <w:tcPr>
            <w:tcW w:w="1254" w:type="dxa"/>
            <w:gridSpan w:val="5"/>
            <w:tcBorders>
              <w:top w:val="nil"/>
              <w:left w:val="single" w:sz="4"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14 694 900</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13 834 917</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677 012</w:t>
            </w:r>
          </w:p>
        </w:tc>
        <w:tc>
          <w:tcPr>
            <w:tcW w:w="1140" w:type="dxa"/>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14 511 929</w:t>
            </w:r>
          </w:p>
        </w:tc>
      </w:tr>
      <w:tr w:rsidR="00A47288" w:rsidRPr="00A47288" w:rsidTr="00A47288">
        <w:trPr>
          <w:gridAfter w:val="1"/>
          <w:wAfter w:w="160" w:type="dxa"/>
          <w:trHeight w:val="600"/>
        </w:trPr>
        <w:tc>
          <w:tcPr>
            <w:tcW w:w="2127" w:type="dxa"/>
            <w:tcBorders>
              <w:top w:val="nil"/>
              <w:left w:val="single" w:sz="8" w:space="0" w:color="auto"/>
              <w:bottom w:val="single" w:sz="4" w:space="0" w:color="auto"/>
              <w:right w:val="nil"/>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Investissements Directs</w:t>
            </w:r>
          </w:p>
        </w:tc>
        <w:tc>
          <w:tcPr>
            <w:tcW w:w="1135" w:type="dxa"/>
            <w:tcBorders>
              <w:top w:val="nil"/>
              <w:left w:val="single" w:sz="8"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1'287'822</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1'218'651</w:t>
            </w:r>
          </w:p>
        </w:tc>
        <w:tc>
          <w:tcPr>
            <w:tcW w:w="1108"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210'525</w:t>
            </w:r>
          </w:p>
        </w:tc>
        <w:tc>
          <w:tcPr>
            <w:tcW w:w="1140"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1'429'176</w:t>
            </w:r>
          </w:p>
        </w:tc>
        <w:tc>
          <w:tcPr>
            <w:tcW w:w="1235" w:type="dxa"/>
            <w:gridSpan w:val="4"/>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1'566'526</w:t>
            </w:r>
          </w:p>
        </w:tc>
        <w:tc>
          <w:tcPr>
            <w:tcW w:w="1188"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1'392'838</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68'085</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1'460'923</w:t>
            </w:r>
          </w:p>
        </w:tc>
        <w:tc>
          <w:tcPr>
            <w:tcW w:w="1254" w:type="dxa"/>
            <w:gridSpan w:val="5"/>
            <w:tcBorders>
              <w:top w:val="nil"/>
              <w:left w:val="single" w:sz="4"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2 034 211</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1 588 729</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62 422</w:t>
            </w:r>
          </w:p>
        </w:tc>
        <w:tc>
          <w:tcPr>
            <w:tcW w:w="1140" w:type="dxa"/>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1 651 151</w:t>
            </w:r>
          </w:p>
        </w:tc>
      </w:tr>
      <w:tr w:rsidR="00A47288" w:rsidRPr="00A47288" w:rsidTr="00A47288">
        <w:trPr>
          <w:gridAfter w:val="1"/>
          <w:wAfter w:w="160" w:type="dxa"/>
          <w:trHeight w:val="600"/>
        </w:trPr>
        <w:tc>
          <w:tcPr>
            <w:tcW w:w="2127" w:type="dxa"/>
            <w:tcBorders>
              <w:top w:val="nil"/>
              <w:left w:val="single" w:sz="8" w:space="0" w:color="auto"/>
              <w:bottom w:val="single" w:sz="4" w:space="0" w:color="auto"/>
              <w:right w:val="nil"/>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Financement Public</w:t>
            </w:r>
          </w:p>
        </w:tc>
        <w:tc>
          <w:tcPr>
            <w:tcW w:w="1135" w:type="dxa"/>
            <w:tcBorders>
              <w:top w:val="nil"/>
              <w:left w:val="single" w:sz="8"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898'445</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890'999</w:t>
            </w:r>
          </w:p>
        </w:tc>
        <w:tc>
          <w:tcPr>
            <w:tcW w:w="1108"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490'519</w:t>
            </w:r>
          </w:p>
        </w:tc>
        <w:tc>
          <w:tcPr>
            <w:tcW w:w="1140"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1'381'518</w:t>
            </w:r>
          </w:p>
        </w:tc>
        <w:tc>
          <w:tcPr>
            <w:tcW w:w="1235" w:type="dxa"/>
            <w:gridSpan w:val="4"/>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1'419'980</w:t>
            </w:r>
          </w:p>
        </w:tc>
        <w:tc>
          <w:tcPr>
            <w:tcW w:w="1188"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1'350'171</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393'704</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1'743'875</w:t>
            </w:r>
          </w:p>
        </w:tc>
        <w:tc>
          <w:tcPr>
            <w:tcW w:w="1254" w:type="dxa"/>
            <w:gridSpan w:val="5"/>
            <w:tcBorders>
              <w:top w:val="nil"/>
              <w:left w:val="single" w:sz="4"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1 932 141</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1 849 769</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78 401</w:t>
            </w:r>
          </w:p>
        </w:tc>
        <w:tc>
          <w:tcPr>
            <w:tcW w:w="1140" w:type="dxa"/>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1 928 170</w:t>
            </w:r>
          </w:p>
        </w:tc>
      </w:tr>
      <w:tr w:rsidR="00A47288" w:rsidRPr="00A47288" w:rsidTr="00A47288">
        <w:trPr>
          <w:gridAfter w:val="1"/>
          <w:wAfter w:w="160" w:type="dxa"/>
          <w:trHeight w:val="600"/>
        </w:trPr>
        <w:tc>
          <w:tcPr>
            <w:tcW w:w="2127" w:type="dxa"/>
            <w:tcBorders>
              <w:top w:val="nil"/>
              <w:left w:val="single" w:sz="8" w:space="0" w:color="auto"/>
              <w:bottom w:val="single" w:sz="4" w:space="0" w:color="auto"/>
              <w:right w:val="nil"/>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 xml:space="preserve">Dépenses de développement sur ressources extérieures </w:t>
            </w:r>
            <w:r w:rsidRPr="00A47288">
              <w:rPr>
                <w:rFonts w:ascii="Calibri" w:eastAsia="Times New Roman" w:hAnsi="Calibri" w:cs="Calibri"/>
                <w:b/>
                <w:bCs/>
                <w:color w:val="000000"/>
                <w:sz w:val="20"/>
                <w:szCs w:val="20"/>
                <w:lang w:eastAsia="fr-CH"/>
              </w:rPr>
              <w:lastRenderedPageBreak/>
              <w:t>affectées</w:t>
            </w:r>
          </w:p>
        </w:tc>
        <w:tc>
          <w:tcPr>
            <w:tcW w:w="1135" w:type="dxa"/>
            <w:tcBorders>
              <w:top w:val="nil"/>
              <w:left w:val="single" w:sz="8"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lastRenderedPageBreak/>
              <w:t>767'864</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666'843</w:t>
            </w:r>
          </w:p>
        </w:tc>
        <w:tc>
          <w:tcPr>
            <w:tcW w:w="1108"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666'843</w:t>
            </w:r>
          </w:p>
        </w:tc>
        <w:tc>
          <w:tcPr>
            <w:tcW w:w="1235" w:type="dxa"/>
            <w:gridSpan w:val="4"/>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729'095</w:t>
            </w:r>
          </w:p>
        </w:tc>
        <w:tc>
          <w:tcPr>
            <w:tcW w:w="1188"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534'602</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534'602</w:t>
            </w:r>
          </w:p>
        </w:tc>
        <w:tc>
          <w:tcPr>
            <w:tcW w:w="1254" w:type="dxa"/>
            <w:gridSpan w:val="5"/>
            <w:tcBorders>
              <w:top w:val="nil"/>
              <w:left w:val="single" w:sz="4"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719 577</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482 966</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482 966</w:t>
            </w:r>
          </w:p>
        </w:tc>
      </w:tr>
      <w:tr w:rsidR="00A47288" w:rsidRPr="00A47288" w:rsidTr="00A47288">
        <w:trPr>
          <w:gridAfter w:val="1"/>
          <w:wAfter w:w="160" w:type="dxa"/>
          <w:trHeight w:val="600"/>
        </w:trPr>
        <w:tc>
          <w:tcPr>
            <w:tcW w:w="2127" w:type="dxa"/>
            <w:tcBorders>
              <w:top w:val="nil"/>
              <w:left w:val="single" w:sz="8" w:space="0" w:color="auto"/>
              <w:bottom w:val="single" w:sz="8" w:space="0" w:color="auto"/>
              <w:right w:val="nil"/>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lastRenderedPageBreak/>
              <w:t>Dépenses de développement imprévues</w:t>
            </w:r>
          </w:p>
        </w:tc>
        <w:tc>
          <w:tcPr>
            <w:tcW w:w="1135" w:type="dxa"/>
            <w:tcBorders>
              <w:top w:val="nil"/>
              <w:left w:val="single" w:sz="8"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703'369</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08"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35" w:type="dxa"/>
            <w:gridSpan w:val="4"/>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465'399</w:t>
            </w:r>
          </w:p>
        </w:tc>
        <w:tc>
          <w:tcPr>
            <w:tcW w:w="1188"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54" w:type="dxa"/>
            <w:gridSpan w:val="5"/>
            <w:tcBorders>
              <w:top w:val="nil"/>
              <w:left w:val="single" w:sz="4"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725 571</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r>
      <w:tr w:rsidR="00A47288" w:rsidRPr="00A47288" w:rsidTr="00A47288">
        <w:trPr>
          <w:gridAfter w:val="1"/>
          <w:wAfter w:w="160" w:type="dxa"/>
          <w:trHeight w:val="600"/>
        </w:trPr>
        <w:tc>
          <w:tcPr>
            <w:tcW w:w="2127" w:type="dxa"/>
            <w:tcBorders>
              <w:top w:val="nil"/>
              <w:left w:val="single" w:sz="8" w:space="0" w:color="auto"/>
              <w:bottom w:val="single" w:sz="8" w:space="0" w:color="auto"/>
              <w:right w:val="nil"/>
            </w:tcBorders>
            <w:shd w:val="clear" w:color="auto" w:fill="auto"/>
            <w:vAlign w:val="bottom"/>
            <w:hideMark/>
          </w:tcPr>
          <w:p w:rsidR="00A47288" w:rsidRPr="00A47288" w:rsidRDefault="00A47288" w:rsidP="00A47288">
            <w:pPr>
              <w:spacing w:after="0" w:line="240" w:lineRule="auto"/>
              <w:jc w:val="right"/>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Total 2</w:t>
            </w:r>
          </w:p>
        </w:tc>
        <w:tc>
          <w:tcPr>
            <w:tcW w:w="1135" w:type="dxa"/>
            <w:tcBorders>
              <w:top w:val="nil"/>
              <w:left w:val="single" w:sz="8"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3'657'500</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2'776'493</w:t>
            </w:r>
          </w:p>
        </w:tc>
        <w:tc>
          <w:tcPr>
            <w:tcW w:w="1108"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701'044</w:t>
            </w:r>
          </w:p>
        </w:tc>
        <w:tc>
          <w:tcPr>
            <w:tcW w:w="1140"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3'477'537</w:t>
            </w:r>
          </w:p>
        </w:tc>
        <w:tc>
          <w:tcPr>
            <w:tcW w:w="1235" w:type="dxa"/>
            <w:gridSpan w:val="4"/>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4'181'000</w:t>
            </w:r>
          </w:p>
        </w:tc>
        <w:tc>
          <w:tcPr>
            <w:tcW w:w="1188"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3'277'611</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461'789</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3'739'400</w:t>
            </w:r>
          </w:p>
        </w:tc>
        <w:tc>
          <w:tcPr>
            <w:tcW w:w="1254" w:type="dxa"/>
            <w:gridSpan w:val="5"/>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5 411 500</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3 921 465</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140 823</w:t>
            </w:r>
          </w:p>
        </w:tc>
        <w:tc>
          <w:tcPr>
            <w:tcW w:w="1140" w:type="dxa"/>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4 062 288</w:t>
            </w:r>
          </w:p>
        </w:tc>
      </w:tr>
      <w:tr w:rsidR="00A47288" w:rsidRPr="00A47288" w:rsidTr="00A47288">
        <w:trPr>
          <w:gridAfter w:val="1"/>
          <w:wAfter w:w="160" w:type="dxa"/>
          <w:trHeight w:val="600"/>
        </w:trPr>
        <w:tc>
          <w:tcPr>
            <w:tcW w:w="2127" w:type="dxa"/>
            <w:tcBorders>
              <w:top w:val="nil"/>
              <w:left w:val="single" w:sz="8" w:space="0" w:color="auto"/>
              <w:bottom w:val="single" w:sz="4" w:space="0" w:color="auto"/>
              <w:right w:val="nil"/>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Fonds spéciaux du Trésor</w:t>
            </w:r>
          </w:p>
        </w:tc>
        <w:tc>
          <w:tcPr>
            <w:tcW w:w="1135" w:type="dxa"/>
            <w:tcBorders>
              <w:top w:val="nil"/>
              <w:left w:val="single" w:sz="8"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987'500</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799'278</w:t>
            </w:r>
          </w:p>
        </w:tc>
        <w:tc>
          <w:tcPr>
            <w:tcW w:w="1108"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799'278</w:t>
            </w:r>
          </w:p>
        </w:tc>
        <w:tc>
          <w:tcPr>
            <w:tcW w:w="1235" w:type="dxa"/>
            <w:gridSpan w:val="4"/>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1'217'000</w:t>
            </w:r>
          </w:p>
        </w:tc>
        <w:tc>
          <w:tcPr>
            <w:tcW w:w="1188"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959'880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959'880</w:t>
            </w:r>
          </w:p>
        </w:tc>
        <w:tc>
          <w:tcPr>
            <w:tcW w:w="1254" w:type="dxa"/>
            <w:gridSpan w:val="5"/>
            <w:tcBorders>
              <w:top w:val="nil"/>
              <w:left w:val="single" w:sz="4" w:space="0" w:color="auto"/>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1 080 600</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752 874</w:t>
            </w:r>
          </w:p>
        </w:tc>
        <w:tc>
          <w:tcPr>
            <w:tcW w:w="1140"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752 874</w:t>
            </w:r>
          </w:p>
        </w:tc>
      </w:tr>
      <w:tr w:rsidR="00A47288" w:rsidRPr="00A47288" w:rsidTr="00A47288">
        <w:trPr>
          <w:gridAfter w:val="1"/>
          <w:wAfter w:w="160" w:type="dxa"/>
          <w:trHeight w:val="600"/>
        </w:trPr>
        <w:tc>
          <w:tcPr>
            <w:tcW w:w="2127" w:type="dxa"/>
            <w:tcBorders>
              <w:top w:val="nil"/>
              <w:left w:val="single" w:sz="8" w:space="0" w:color="auto"/>
              <w:bottom w:val="single" w:sz="8" w:space="0" w:color="auto"/>
              <w:right w:val="nil"/>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Fonds de Concours</w:t>
            </w:r>
          </w:p>
        </w:tc>
        <w:tc>
          <w:tcPr>
            <w:tcW w:w="1135" w:type="dxa"/>
            <w:tcBorders>
              <w:top w:val="nil"/>
              <w:left w:val="single" w:sz="8"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127'057</w:t>
            </w:r>
          </w:p>
        </w:tc>
        <w:tc>
          <w:tcPr>
            <w:tcW w:w="1108"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127'057</w:t>
            </w:r>
          </w:p>
        </w:tc>
        <w:tc>
          <w:tcPr>
            <w:tcW w:w="1235" w:type="dxa"/>
            <w:gridSpan w:val="4"/>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88"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119'227</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119'227</w:t>
            </w:r>
          </w:p>
        </w:tc>
        <w:tc>
          <w:tcPr>
            <w:tcW w:w="1254" w:type="dxa"/>
            <w:gridSpan w:val="5"/>
            <w:tcBorders>
              <w:top w:val="nil"/>
              <w:left w:val="single" w:sz="4"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93 200</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93 200</w:t>
            </w:r>
          </w:p>
        </w:tc>
      </w:tr>
      <w:tr w:rsidR="00A47288" w:rsidRPr="00A47288" w:rsidTr="00A47288">
        <w:trPr>
          <w:gridAfter w:val="1"/>
          <w:wAfter w:w="160" w:type="dxa"/>
          <w:trHeight w:val="600"/>
        </w:trPr>
        <w:tc>
          <w:tcPr>
            <w:tcW w:w="2127" w:type="dxa"/>
            <w:tcBorders>
              <w:top w:val="nil"/>
              <w:left w:val="single" w:sz="8" w:space="0" w:color="auto"/>
              <w:bottom w:val="single" w:sz="8" w:space="0" w:color="auto"/>
              <w:right w:val="nil"/>
            </w:tcBorders>
            <w:shd w:val="clear" w:color="auto" w:fill="auto"/>
            <w:vAlign w:val="bottom"/>
            <w:hideMark/>
          </w:tcPr>
          <w:p w:rsidR="00A47288" w:rsidRPr="00A47288" w:rsidRDefault="00A47288" w:rsidP="00A47288">
            <w:pPr>
              <w:spacing w:after="0" w:line="240" w:lineRule="auto"/>
              <w:jc w:val="right"/>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Total 3</w:t>
            </w:r>
          </w:p>
        </w:tc>
        <w:tc>
          <w:tcPr>
            <w:tcW w:w="1135" w:type="dxa"/>
            <w:tcBorders>
              <w:top w:val="nil"/>
              <w:left w:val="single" w:sz="8"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987'500</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926'336</w:t>
            </w:r>
          </w:p>
        </w:tc>
        <w:tc>
          <w:tcPr>
            <w:tcW w:w="1108"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w:t>
            </w:r>
          </w:p>
        </w:tc>
        <w:tc>
          <w:tcPr>
            <w:tcW w:w="1140"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926'336</w:t>
            </w:r>
          </w:p>
        </w:tc>
        <w:tc>
          <w:tcPr>
            <w:tcW w:w="1235" w:type="dxa"/>
            <w:gridSpan w:val="4"/>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1'217'000</w:t>
            </w:r>
          </w:p>
        </w:tc>
        <w:tc>
          <w:tcPr>
            <w:tcW w:w="1188"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1'079'107</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1'079'107</w:t>
            </w:r>
          </w:p>
        </w:tc>
        <w:tc>
          <w:tcPr>
            <w:tcW w:w="1254" w:type="dxa"/>
            <w:gridSpan w:val="5"/>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1 080 600</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846 075</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w:t>
            </w:r>
          </w:p>
        </w:tc>
        <w:tc>
          <w:tcPr>
            <w:tcW w:w="1140" w:type="dxa"/>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846 075</w:t>
            </w:r>
          </w:p>
        </w:tc>
      </w:tr>
      <w:tr w:rsidR="00A47288" w:rsidRPr="00A47288" w:rsidTr="00A47288">
        <w:trPr>
          <w:gridAfter w:val="1"/>
          <w:wAfter w:w="160" w:type="dxa"/>
          <w:trHeight w:val="600"/>
        </w:trPr>
        <w:tc>
          <w:tcPr>
            <w:tcW w:w="2127" w:type="dxa"/>
            <w:tcBorders>
              <w:top w:val="nil"/>
              <w:left w:val="single" w:sz="8" w:space="0" w:color="auto"/>
              <w:bottom w:val="single" w:sz="8" w:space="0" w:color="auto"/>
              <w:right w:val="nil"/>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Intérêts de la dette publique</w:t>
            </w:r>
          </w:p>
        </w:tc>
        <w:tc>
          <w:tcPr>
            <w:tcW w:w="1135" w:type="dxa"/>
            <w:tcBorders>
              <w:top w:val="nil"/>
              <w:left w:val="single" w:sz="8"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1'240'000</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1'156'228</w:t>
            </w:r>
          </w:p>
        </w:tc>
        <w:tc>
          <w:tcPr>
            <w:tcW w:w="1108"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1'156'228</w:t>
            </w:r>
          </w:p>
        </w:tc>
        <w:tc>
          <w:tcPr>
            <w:tcW w:w="1235" w:type="dxa"/>
            <w:gridSpan w:val="4"/>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1'210'000</w:t>
            </w:r>
          </w:p>
        </w:tc>
        <w:tc>
          <w:tcPr>
            <w:tcW w:w="1188"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1'165'665</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1'165'665</w:t>
            </w:r>
          </w:p>
        </w:tc>
        <w:tc>
          <w:tcPr>
            <w:tcW w:w="1254" w:type="dxa"/>
            <w:gridSpan w:val="5"/>
            <w:tcBorders>
              <w:top w:val="nil"/>
              <w:left w:val="single" w:sz="4"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1 300 000</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1 274 250</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1 274 250</w:t>
            </w:r>
          </w:p>
        </w:tc>
      </w:tr>
      <w:tr w:rsidR="00A47288" w:rsidRPr="00A47288" w:rsidTr="00A47288">
        <w:trPr>
          <w:gridAfter w:val="1"/>
          <w:wAfter w:w="160" w:type="dxa"/>
          <w:trHeight w:val="600"/>
        </w:trPr>
        <w:tc>
          <w:tcPr>
            <w:tcW w:w="2127" w:type="dxa"/>
            <w:tcBorders>
              <w:top w:val="nil"/>
              <w:left w:val="single" w:sz="8" w:space="0" w:color="auto"/>
              <w:bottom w:val="single" w:sz="8" w:space="0" w:color="auto"/>
              <w:right w:val="nil"/>
            </w:tcBorders>
            <w:shd w:val="clear" w:color="auto" w:fill="auto"/>
            <w:vAlign w:val="bottom"/>
            <w:hideMark/>
          </w:tcPr>
          <w:p w:rsidR="00A47288" w:rsidRPr="00A47288" w:rsidRDefault="00A47288" w:rsidP="00A47288">
            <w:pPr>
              <w:spacing w:after="0" w:line="240" w:lineRule="auto"/>
              <w:jc w:val="right"/>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Total Général</w:t>
            </w:r>
          </w:p>
        </w:tc>
        <w:tc>
          <w:tcPr>
            <w:tcW w:w="1135" w:type="dxa"/>
            <w:tcBorders>
              <w:top w:val="nil"/>
              <w:left w:val="single" w:sz="8" w:space="0" w:color="auto"/>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15'835'000</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14'530'734</w:t>
            </w:r>
          </w:p>
        </w:tc>
        <w:tc>
          <w:tcPr>
            <w:tcW w:w="1108"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865'519</w:t>
            </w:r>
          </w:p>
        </w:tc>
        <w:tc>
          <w:tcPr>
            <w:tcW w:w="1140"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15'396'252</w:t>
            </w:r>
          </w:p>
        </w:tc>
        <w:tc>
          <w:tcPr>
            <w:tcW w:w="1235" w:type="dxa"/>
            <w:gridSpan w:val="4"/>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19'126'000</w:t>
            </w:r>
          </w:p>
        </w:tc>
        <w:tc>
          <w:tcPr>
            <w:tcW w:w="1188"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17'492'020</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845'807</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18'337'827</w:t>
            </w:r>
          </w:p>
        </w:tc>
        <w:tc>
          <w:tcPr>
            <w:tcW w:w="1254" w:type="dxa"/>
            <w:gridSpan w:val="5"/>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22 487 000</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19 876 706</w:t>
            </w:r>
          </w:p>
        </w:tc>
        <w:tc>
          <w:tcPr>
            <w:tcW w:w="1140"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817 835</w:t>
            </w:r>
          </w:p>
        </w:tc>
        <w:tc>
          <w:tcPr>
            <w:tcW w:w="1140" w:type="dxa"/>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20 694 541</w:t>
            </w:r>
          </w:p>
        </w:tc>
      </w:tr>
      <w:tr w:rsidR="00A47288" w:rsidRPr="00A47288" w:rsidTr="00A47288">
        <w:trPr>
          <w:gridAfter w:val="4"/>
          <w:wAfter w:w="3580" w:type="dxa"/>
          <w:trHeight w:val="435"/>
        </w:trPr>
        <w:tc>
          <w:tcPr>
            <w:tcW w:w="2127"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3282" w:type="dxa"/>
            <w:gridSpan w:val="4"/>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140" w:type="dxa"/>
            <w:gridSpan w:val="2"/>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140" w:type="dxa"/>
            <w:gridSpan w:val="3"/>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60"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2120" w:type="dxa"/>
            <w:gridSpan w:val="3"/>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140" w:type="dxa"/>
            <w:gridSpan w:val="2"/>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140" w:type="dxa"/>
            <w:gridSpan w:val="4"/>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160"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c>
          <w:tcPr>
            <w:tcW w:w="219"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sz w:val="28"/>
                <w:szCs w:val="28"/>
                <w:lang w:eastAsia="fr-CH"/>
              </w:rPr>
            </w:pPr>
          </w:p>
        </w:tc>
      </w:tr>
      <w:tr w:rsidR="00A47288" w:rsidRPr="00A47288" w:rsidTr="00A47288">
        <w:trPr>
          <w:gridAfter w:val="4"/>
          <w:wAfter w:w="3580" w:type="dxa"/>
          <w:trHeight w:val="435"/>
        </w:trPr>
        <w:tc>
          <w:tcPr>
            <w:tcW w:w="2127"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3282" w:type="dxa"/>
            <w:gridSpan w:val="4"/>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1140" w:type="dxa"/>
            <w:gridSpan w:val="2"/>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1140" w:type="dxa"/>
            <w:gridSpan w:val="3"/>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160" w:type="dxa"/>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2120" w:type="dxa"/>
            <w:gridSpan w:val="3"/>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1140" w:type="dxa"/>
            <w:gridSpan w:val="2"/>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p>
        </w:tc>
        <w:tc>
          <w:tcPr>
            <w:tcW w:w="265" w:type="dxa"/>
            <w:tcBorders>
              <w:top w:val="nil"/>
              <w:left w:val="nil"/>
              <w:bottom w:val="single" w:sz="8" w:space="0" w:color="auto"/>
              <w:right w:val="nil"/>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54" w:type="dxa"/>
            <w:gridSpan w:val="5"/>
            <w:tcBorders>
              <w:top w:val="nil"/>
              <w:left w:val="nil"/>
              <w:bottom w:val="nil"/>
              <w:right w:val="nil"/>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En 1000 dinars</w:t>
            </w:r>
          </w:p>
        </w:tc>
      </w:tr>
      <w:tr w:rsidR="00A47288" w:rsidRPr="00A47288" w:rsidTr="00A47288">
        <w:trPr>
          <w:gridAfter w:val="4"/>
          <w:wAfter w:w="3580" w:type="dxa"/>
          <w:trHeight w:val="555"/>
        </w:trPr>
        <w:tc>
          <w:tcPr>
            <w:tcW w:w="212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Parties</w:t>
            </w:r>
          </w:p>
        </w:tc>
        <w:tc>
          <w:tcPr>
            <w:tcW w:w="4516" w:type="dxa"/>
            <w:gridSpan w:val="7"/>
            <w:tcBorders>
              <w:top w:val="single" w:sz="8" w:space="0" w:color="auto"/>
              <w:left w:val="nil"/>
              <w:bottom w:val="single" w:sz="8" w:space="0" w:color="auto"/>
              <w:right w:val="single" w:sz="8" w:space="0" w:color="000000"/>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2013</w:t>
            </w:r>
          </w:p>
        </w:tc>
        <w:tc>
          <w:tcPr>
            <w:tcW w:w="4731" w:type="dxa"/>
            <w:gridSpan w:val="9"/>
            <w:tcBorders>
              <w:top w:val="single" w:sz="8" w:space="0" w:color="auto"/>
              <w:left w:val="nil"/>
              <w:bottom w:val="single" w:sz="8" w:space="0" w:color="auto"/>
              <w:right w:val="single" w:sz="8" w:space="0" w:color="000000"/>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2014</w:t>
            </w:r>
          </w:p>
        </w:tc>
        <w:tc>
          <w:tcPr>
            <w:tcW w:w="1254" w:type="dxa"/>
            <w:gridSpan w:val="5"/>
            <w:tcBorders>
              <w:top w:val="single" w:sz="8" w:space="0" w:color="auto"/>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center"/>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2015</w:t>
            </w:r>
          </w:p>
        </w:tc>
      </w:tr>
      <w:tr w:rsidR="00A47288" w:rsidRPr="00A47288" w:rsidTr="00A47288">
        <w:trPr>
          <w:gridAfter w:val="4"/>
          <w:wAfter w:w="3580" w:type="dxa"/>
          <w:trHeight w:val="900"/>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A47288" w:rsidRPr="00A47288" w:rsidRDefault="00A47288" w:rsidP="00A47288">
            <w:pPr>
              <w:spacing w:after="0" w:line="240" w:lineRule="auto"/>
              <w:rPr>
                <w:rFonts w:ascii="Calibri" w:eastAsia="Times New Roman" w:hAnsi="Calibri" w:cs="Calibri"/>
                <w:b/>
                <w:bCs/>
                <w:color w:val="000000"/>
                <w:lang w:eastAsia="fr-CH"/>
              </w:rPr>
            </w:pPr>
          </w:p>
        </w:tc>
        <w:tc>
          <w:tcPr>
            <w:tcW w:w="1135" w:type="dxa"/>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Loi de Finances</w:t>
            </w:r>
          </w:p>
        </w:tc>
        <w:tc>
          <w:tcPr>
            <w:tcW w:w="1133" w:type="dxa"/>
            <w:gridSpan w:val="2"/>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Payé sur crédits inscrits</w:t>
            </w:r>
          </w:p>
        </w:tc>
        <w:tc>
          <w:tcPr>
            <w:tcW w:w="1014" w:type="dxa"/>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Payé sur Dépenses imprévues</w:t>
            </w:r>
          </w:p>
        </w:tc>
        <w:tc>
          <w:tcPr>
            <w:tcW w:w="1234" w:type="dxa"/>
            <w:gridSpan w:val="3"/>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proofErr w:type="spellStart"/>
            <w:r w:rsidRPr="00A47288">
              <w:rPr>
                <w:rFonts w:ascii="Calibri" w:eastAsia="Times New Roman" w:hAnsi="Calibri" w:cs="Calibri"/>
                <w:b/>
                <w:bCs/>
                <w:color w:val="000000"/>
                <w:sz w:val="20"/>
                <w:szCs w:val="20"/>
                <w:lang w:eastAsia="fr-CH"/>
              </w:rPr>
              <w:t>Tatal</w:t>
            </w:r>
            <w:proofErr w:type="spellEnd"/>
            <w:r w:rsidRPr="00A47288">
              <w:rPr>
                <w:rFonts w:ascii="Calibri" w:eastAsia="Times New Roman" w:hAnsi="Calibri" w:cs="Calibri"/>
                <w:b/>
                <w:bCs/>
                <w:color w:val="000000"/>
                <w:sz w:val="20"/>
                <w:szCs w:val="20"/>
                <w:lang w:eastAsia="fr-CH"/>
              </w:rPr>
              <w:t xml:space="preserve"> Payé</w:t>
            </w:r>
          </w:p>
        </w:tc>
        <w:tc>
          <w:tcPr>
            <w:tcW w:w="1206" w:type="dxa"/>
            <w:gridSpan w:val="3"/>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Loi de Finances</w:t>
            </w:r>
          </w:p>
        </w:tc>
        <w:tc>
          <w:tcPr>
            <w:tcW w:w="1217" w:type="dxa"/>
            <w:gridSpan w:val="2"/>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Payé sur crédits inscrits</w:t>
            </w:r>
          </w:p>
        </w:tc>
        <w:tc>
          <w:tcPr>
            <w:tcW w:w="1140" w:type="dxa"/>
            <w:gridSpan w:val="2"/>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Payé sur Dépenses imprévues</w:t>
            </w:r>
          </w:p>
        </w:tc>
        <w:tc>
          <w:tcPr>
            <w:tcW w:w="1168" w:type="dxa"/>
            <w:gridSpan w:val="2"/>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proofErr w:type="spellStart"/>
            <w:r w:rsidRPr="00A47288">
              <w:rPr>
                <w:rFonts w:ascii="Calibri" w:eastAsia="Times New Roman" w:hAnsi="Calibri" w:cs="Calibri"/>
                <w:b/>
                <w:bCs/>
                <w:color w:val="000000"/>
                <w:sz w:val="20"/>
                <w:szCs w:val="20"/>
                <w:lang w:eastAsia="fr-CH"/>
              </w:rPr>
              <w:t>Tatal</w:t>
            </w:r>
            <w:proofErr w:type="spellEnd"/>
            <w:r w:rsidRPr="00A47288">
              <w:rPr>
                <w:rFonts w:ascii="Calibri" w:eastAsia="Times New Roman" w:hAnsi="Calibri" w:cs="Calibri"/>
                <w:b/>
                <w:bCs/>
                <w:color w:val="000000"/>
                <w:sz w:val="20"/>
                <w:szCs w:val="20"/>
                <w:lang w:eastAsia="fr-CH"/>
              </w:rPr>
              <w:t xml:space="preserve"> Payé</w:t>
            </w:r>
          </w:p>
        </w:tc>
        <w:tc>
          <w:tcPr>
            <w:tcW w:w="1254" w:type="dxa"/>
            <w:gridSpan w:val="5"/>
            <w:tcBorders>
              <w:top w:val="nil"/>
              <w:left w:val="nil"/>
              <w:bottom w:val="single" w:sz="8" w:space="0" w:color="auto"/>
              <w:right w:val="single" w:sz="8" w:space="0" w:color="auto"/>
            </w:tcBorders>
            <w:shd w:val="clear" w:color="auto" w:fill="auto"/>
            <w:vAlign w:val="center"/>
            <w:hideMark/>
          </w:tcPr>
          <w:p w:rsidR="00A47288" w:rsidRPr="00A47288" w:rsidRDefault="00A47288" w:rsidP="00A47288">
            <w:pPr>
              <w:spacing w:after="0" w:line="240" w:lineRule="auto"/>
              <w:jc w:val="center"/>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Loi de Finances</w:t>
            </w:r>
          </w:p>
        </w:tc>
      </w:tr>
      <w:tr w:rsidR="00A47288" w:rsidRPr="00A47288" w:rsidTr="00A47288">
        <w:trPr>
          <w:gridAfter w:val="4"/>
          <w:wAfter w:w="3580" w:type="dxa"/>
          <w:trHeight w:val="600"/>
        </w:trPr>
        <w:tc>
          <w:tcPr>
            <w:tcW w:w="2127" w:type="dxa"/>
            <w:tcBorders>
              <w:top w:val="nil"/>
              <w:left w:val="single" w:sz="8" w:space="0" w:color="auto"/>
              <w:bottom w:val="single" w:sz="4" w:space="0" w:color="auto"/>
              <w:right w:val="single" w:sz="8" w:space="0" w:color="auto"/>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Rémunérations publiques</w:t>
            </w:r>
          </w:p>
        </w:tc>
        <w:tc>
          <w:tcPr>
            <w:tcW w:w="1135"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9 780 600</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9 548 810</w:t>
            </w:r>
          </w:p>
        </w:tc>
        <w:tc>
          <w:tcPr>
            <w:tcW w:w="1014"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59 220</w:t>
            </w:r>
          </w:p>
        </w:tc>
        <w:tc>
          <w:tcPr>
            <w:tcW w:w="1234" w:type="dxa"/>
            <w:gridSpan w:val="3"/>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9 608 030</w:t>
            </w:r>
          </w:p>
        </w:tc>
        <w:tc>
          <w:tcPr>
            <w:tcW w:w="1206" w:type="dxa"/>
            <w:gridSpan w:val="3"/>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10 504 799</w:t>
            </w:r>
          </w:p>
        </w:tc>
        <w:tc>
          <w:tcPr>
            <w:tcW w:w="1217"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10 383 755</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157 291</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10 541 046</w:t>
            </w:r>
          </w:p>
        </w:tc>
        <w:tc>
          <w:tcPr>
            <w:tcW w:w="1254" w:type="dxa"/>
            <w:gridSpan w:val="5"/>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11 197 389</w:t>
            </w:r>
          </w:p>
        </w:tc>
      </w:tr>
      <w:tr w:rsidR="00A47288" w:rsidRPr="00A47288" w:rsidTr="00A47288">
        <w:trPr>
          <w:gridAfter w:val="4"/>
          <w:wAfter w:w="3580" w:type="dxa"/>
          <w:trHeight w:val="600"/>
        </w:trPr>
        <w:tc>
          <w:tcPr>
            <w:tcW w:w="2127" w:type="dxa"/>
            <w:tcBorders>
              <w:top w:val="nil"/>
              <w:left w:val="single" w:sz="8" w:space="0" w:color="auto"/>
              <w:bottom w:val="single" w:sz="4" w:space="0" w:color="auto"/>
              <w:right w:val="single" w:sz="8" w:space="0" w:color="auto"/>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Moyens des services</w:t>
            </w:r>
          </w:p>
        </w:tc>
        <w:tc>
          <w:tcPr>
            <w:tcW w:w="1135"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996 107</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937 376</w:t>
            </w:r>
          </w:p>
        </w:tc>
        <w:tc>
          <w:tcPr>
            <w:tcW w:w="1014"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32 391</w:t>
            </w:r>
          </w:p>
        </w:tc>
        <w:tc>
          <w:tcPr>
            <w:tcW w:w="1234" w:type="dxa"/>
            <w:gridSpan w:val="3"/>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969 767</w:t>
            </w:r>
          </w:p>
        </w:tc>
        <w:tc>
          <w:tcPr>
            <w:tcW w:w="1206" w:type="dxa"/>
            <w:gridSpan w:val="3"/>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991 272</w:t>
            </w:r>
          </w:p>
        </w:tc>
        <w:tc>
          <w:tcPr>
            <w:tcW w:w="1217"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924 119</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18 615</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942 734</w:t>
            </w:r>
          </w:p>
        </w:tc>
        <w:tc>
          <w:tcPr>
            <w:tcW w:w="1254" w:type="dxa"/>
            <w:gridSpan w:val="5"/>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1 099 361</w:t>
            </w:r>
          </w:p>
        </w:tc>
      </w:tr>
      <w:tr w:rsidR="00A47288" w:rsidRPr="00A47288" w:rsidTr="00A47288">
        <w:trPr>
          <w:gridAfter w:val="4"/>
          <w:wAfter w:w="3580" w:type="dxa"/>
          <w:trHeight w:val="600"/>
        </w:trPr>
        <w:tc>
          <w:tcPr>
            <w:tcW w:w="2127" w:type="dxa"/>
            <w:tcBorders>
              <w:top w:val="nil"/>
              <w:left w:val="single" w:sz="8" w:space="0" w:color="auto"/>
              <w:bottom w:val="single" w:sz="4" w:space="0" w:color="auto"/>
              <w:right w:val="single" w:sz="8" w:space="0" w:color="auto"/>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lastRenderedPageBreak/>
              <w:t>Interventions publiques</w:t>
            </w:r>
          </w:p>
        </w:tc>
        <w:tc>
          <w:tcPr>
            <w:tcW w:w="1135"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6 826 860</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6 716 029</w:t>
            </w:r>
          </w:p>
        </w:tc>
        <w:tc>
          <w:tcPr>
            <w:tcW w:w="1014"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6 839</w:t>
            </w:r>
          </w:p>
        </w:tc>
        <w:tc>
          <w:tcPr>
            <w:tcW w:w="1234" w:type="dxa"/>
            <w:gridSpan w:val="3"/>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6 722 868</w:t>
            </w:r>
          </w:p>
        </w:tc>
        <w:tc>
          <w:tcPr>
            <w:tcW w:w="1206" w:type="dxa"/>
            <w:gridSpan w:val="3"/>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5 577 818</w:t>
            </w:r>
          </w:p>
        </w:tc>
        <w:tc>
          <w:tcPr>
            <w:tcW w:w="1217"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5 516 216</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40 123</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5 556 338</w:t>
            </w:r>
          </w:p>
        </w:tc>
        <w:tc>
          <w:tcPr>
            <w:tcW w:w="1254" w:type="dxa"/>
            <w:gridSpan w:val="5"/>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5 173 747</w:t>
            </w:r>
          </w:p>
        </w:tc>
      </w:tr>
      <w:tr w:rsidR="00A47288" w:rsidRPr="00A47288" w:rsidTr="00A47288">
        <w:trPr>
          <w:gridAfter w:val="4"/>
          <w:wAfter w:w="3580" w:type="dxa"/>
          <w:trHeight w:val="600"/>
        </w:trPr>
        <w:tc>
          <w:tcPr>
            <w:tcW w:w="2127" w:type="dxa"/>
            <w:tcBorders>
              <w:top w:val="nil"/>
              <w:left w:val="single" w:sz="8" w:space="0" w:color="auto"/>
              <w:bottom w:val="single" w:sz="8" w:space="0" w:color="auto"/>
              <w:right w:val="single" w:sz="8" w:space="0" w:color="auto"/>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Dépenses de gestion imprévues</w:t>
            </w:r>
          </w:p>
        </w:tc>
        <w:tc>
          <w:tcPr>
            <w:tcW w:w="1135"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155 133</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014"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34" w:type="dxa"/>
            <w:gridSpan w:val="3"/>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06" w:type="dxa"/>
            <w:gridSpan w:val="3"/>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268 811</w:t>
            </w:r>
          </w:p>
        </w:tc>
        <w:tc>
          <w:tcPr>
            <w:tcW w:w="1217"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54" w:type="dxa"/>
            <w:gridSpan w:val="5"/>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305 703</w:t>
            </w:r>
          </w:p>
        </w:tc>
      </w:tr>
      <w:tr w:rsidR="00A47288" w:rsidRPr="00A47288" w:rsidTr="00A47288">
        <w:trPr>
          <w:gridAfter w:val="4"/>
          <w:wAfter w:w="3580" w:type="dxa"/>
          <w:trHeight w:val="600"/>
        </w:trPr>
        <w:tc>
          <w:tcPr>
            <w:tcW w:w="2127" w:type="dxa"/>
            <w:tcBorders>
              <w:top w:val="nil"/>
              <w:left w:val="single" w:sz="8" w:space="0" w:color="auto"/>
              <w:bottom w:val="single" w:sz="8" w:space="0" w:color="auto"/>
              <w:right w:val="single" w:sz="8" w:space="0" w:color="auto"/>
            </w:tcBorders>
            <w:shd w:val="clear" w:color="auto" w:fill="auto"/>
            <w:vAlign w:val="bottom"/>
            <w:hideMark/>
          </w:tcPr>
          <w:p w:rsidR="00A47288" w:rsidRPr="00A47288" w:rsidRDefault="00A47288" w:rsidP="00A47288">
            <w:pPr>
              <w:spacing w:after="0" w:line="240" w:lineRule="auto"/>
              <w:jc w:val="right"/>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Total 1</w:t>
            </w:r>
          </w:p>
        </w:tc>
        <w:tc>
          <w:tcPr>
            <w:tcW w:w="1135"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17 758 700</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17 202 216</w:t>
            </w:r>
          </w:p>
        </w:tc>
        <w:tc>
          <w:tcPr>
            <w:tcW w:w="1014"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98 450</w:t>
            </w:r>
          </w:p>
        </w:tc>
        <w:tc>
          <w:tcPr>
            <w:tcW w:w="1234" w:type="dxa"/>
            <w:gridSpan w:val="3"/>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17 300 666</w:t>
            </w:r>
          </w:p>
        </w:tc>
        <w:tc>
          <w:tcPr>
            <w:tcW w:w="1206" w:type="dxa"/>
            <w:gridSpan w:val="3"/>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17 342 700</w:t>
            </w:r>
          </w:p>
        </w:tc>
        <w:tc>
          <w:tcPr>
            <w:tcW w:w="1217"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16 824 090</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216 029</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17 040 119</w:t>
            </w:r>
          </w:p>
        </w:tc>
        <w:tc>
          <w:tcPr>
            <w:tcW w:w="1254" w:type="dxa"/>
            <w:gridSpan w:val="5"/>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17 776 200</w:t>
            </w:r>
          </w:p>
        </w:tc>
      </w:tr>
      <w:tr w:rsidR="00A47288" w:rsidRPr="00A47288" w:rsidTr="00A47288">
        <w:trPr>
          <w:gridAfter w:val="4"/>
          <w:wAfter w:w="3580" w:type="dxa"/>
          <w:trHeight w:val="600"/>
        </w:trPr>
        <w:tc>
          <w:tcPr>
            <w:tcW w:w="2127" w:type="dxa"/>
            <w:tcBorders>
              <w:top w:val="nil"/>
              <w:left w:val="single" w:sz="8" w:space="0" w:color="auto"/>
              <w:bottom w:val="single" w:sz="4" w:space="0" w:color="auto"/>
              <w:right w:val="single" w:sz="8" w:space="0" w:color="auto"/>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Investissements Directs</w:t>
            </w:r>
          </w:p>
        </w:tc>
        <w:tc>
          <w:tcPr>
            <w:tcW w:w="1135"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1 843 997</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1 674 861</w:t>
            </w:r>
          </w:p>
        </w:tc>
        <w:tc>
          <w:tcPr>
            <w:tcW w:w="1014"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8 996</w:t>
            </w:r>
          </w:p>
        </w:tc>
        <w:tc>
          <w:tcPr>
            <w:tcW w:w="1234" w:type="dxa"/>
            <w:gridSpan w:val="3"/>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1 683 856</w:t>
            </w:r>
          </w:p>
        </w:tc>
        <w:tc>
          <w:tcPr>
            <w:tcW w:w="1206" w:type="dxa"/>
            <w:gridSpan w:val="3"/>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1 859 999</w:t>
            </w:r>
          </w:p>
        </w:tc>
        <w:tc>
          <w:tcPr>
            <w:tcW w:w="1217"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1 630 343</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3 328</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1 633 671</w:t>
            </w:r>
          </w:p>
        </w:tc>
        <w:tc>
          <w:tcPr>
            <w:tcW w:w="1254" w:type="dxa"/>
            <w:gridSpan w:val="5"/>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2 387 891</w:t>
            </w:r>
          </w:p>
        </w:tc>
      </w:tr>
      <w:tr w:rsidR="00A47288" w:rsidRPr="00A47288" w:rsidTr="00A47288">
        <w:trPr>
          <w:gridAfter w:val="4"/>
          <w:wAfter w:w="3580" w:type="dxa"/>
          <w:trHeight w:val="600"/>
        </w:trPr>
        <w:tc>
          <w:tcPr>
            <w:tcW w:w="2127" w:type="dxa"/>
            <w:tcBorders>
              <w:top w:val="nil"/>
              <w:left w:val="single" w:sz="8" w:space="0" w:color="auto"/>
              <w:bottom w:val="single" w:sz="4" w:space="0" w:color="auto"/>
              <w:right w:val="single" w:sz="8" w:space="0" w:color="auto"/>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Financement Public</w:t>
            </w:r>
          </w:p>
        </w:tc>
        <w:tc>
          <w:tcPr>
            <w:tcW w:w="1135"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1 745 853</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1 654 457</w:t>
            </w:r>
          </w:p>
        </w:tc>
        <w:tc>
          <w:tcPr>
            <w:tcW w:w="1014"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10 958</w:t>
            </w:r>
          </w:p>
        </w:tc>
        <w:tc>
          <w:tcPr>
            <w:tcW w:w="1234" w:type="dxa"/>
            <w:gridSpan w:val="3"/>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1 665 416</w:t>
            </w:r>
          </w:p>
        </w:tc>
        <w:tc>
          <w:tcPr>
            <w:tcW w:w="1206" w:type="dxa"/>
            <w:gridSpan w:val="3"/>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2 232 678</w:t>
            </w:r>
          </w:p>
        </w:tc>
        <w:tc>
          <w:tcPr>
            <w:tcW w:w="1217"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2 118 388</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44 075</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2 162 463</w:t>
            </w:r>
          </w:p>
        </w:tc>
        <w:tc>
          <w:tcPr>
            <w:tcW w:w="1254" w:type="dxa"/>
            <w:gridSpan w:val="5"/>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1 757 356</w:t>
            </w:r>
          </w:p>
        </w:tc>
      </w:tr>
      <w:tr w:rsidR="00A47288" w:rsidRPr="00A47288" w:rsidTr="00A47288">
        <w:trPr>
          <w:gridAfter w:val="4"/>
          <w:wAfter w:w="3580" w:type="dxa"/>
          <w:trHeight w:val="600"/>
        </w:trPr>
        <w:tc>
          <w:tcPr>
            <w:tcW w:w="2127" w:type="dxa"/>
            <w:tcBorders>
              <w:top w:val="nil"/>
              <w:left w:val="single" w:sz="8" w:space="0" w:color="auto"/>
              <w:bottom w:val="single" w:sz="4" w:space="0" w:color="auto"/>
              <w:right w:val="single" w:sz="8" w:space="0" w:color="auto"/>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Dépenses de développement sur ressources extérieures affectées</w:t>
            </w:r>
          </w:p>
        </w:tc>
        <w:tc>
          <w:tcPr>
            <w:tcW w:w="1135"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472 128</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354 287</w:t>
            </w:r>
          </w:p>
        </w:tc>
        <w:tc>
          <w:tcPr>
            <w:tcW w:w="1014"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34" w:type="dxa"/>
            <w:gridSpan w:val="3"/>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354 287</w:t>
            </w:r>
          </w:p>
        </w:tc>
        <w:tc>
          <w:tcPr>
            <w:tcW w:w="1206" w:type="dxa"/>
            <w:gridSpan w:val="3"/>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438 785</w:t>
            </w:r>
          </w:p>
        </w:tc>
        <w:tc>
          <w:tcPr>
            <w:tcW w:w="1217"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470 030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470 030</w:t>
            </w:r>
          </w:p>
        </w:tc>
        <w:tc>
          <w:tcPr>
            <w:tcW w:w="1254" w:type="dxa"/>
            <w:gridSpan w:val="5"/>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464 480</w:t>
            </w:r>
          </w:p>
        </w:tc>
      </w:tr>
      <w:tr w:rsidR="00A47288" w:rsidRPr="00A47288" w:rsidTr="00A47288">
        <w:trPr>
          <w:gridAfter w:val="4"/>
          <w:wAfter w:w="3580" w:type="dxa"/>
          <w:trHeight w:val="600"/>
        </w:trPr>
        <w:tc>
          <w:tcPr>
            <w:tcW w:w="2127" w:type="dxa"/>
            <w:tcBorders>
              <w:top w:val="nil"/>
              <w:left w:val="single" w:sz="8" w:space="0" w:color="auto"/>
              <w:bottom w:val="single" w:sz="8" w:space="0" w:color="auto"/>
              <w:right w:val="single" w:sz="8" w:space="0" w:color="auto"/>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Dépenses de développement imprévues</w:t>
            </w:r>
          </w:p>
        </w:tc>
        <w:tc>
          <w:tcPr>
            <w:tcW w:w="1135"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36 022</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014"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34" w:type="dxa"/>
            <w:gridSpan w:val="3"/>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06" w:type="dxa"/>
            <w:gridSpan w:val="3"/>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133 038</w:t>
            </w:r>
          </w:p>
        </w:tc>
        <w:tc>
          <w:tcPr>
            <w:tcW w:w="1217"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54" w:type="dxa"/>
            <w:gridSpan w:val="5"/>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429 273</w:t>
            </w:r>
          </w:p>
        </w:tc>
      </w:tr>
      <w:tr w:rsidR="00A47288" w:rsidRPr="00A47288" w:rsidTr="00A47288">
        <w:trPr>
          <w:gridAfter w:val="4"/>
          <w:wAfter w:w="3580" w:type="dxa"/>
          <w:trHeight w:val="600"/>
        </w:trPr>
        <w:tc>
          <w:tcPr>
            <w:tcW w:w="2127" w:type="dxa"/>
            <w:tcBorders>
              <w:top w:val="nil"/>
              <w:left w:val="single" w:sz="8" w:space="0" w:color="auto"/>
              <w:bottom w:val="single" w:sz="8" w:space="0" w:color="auto"/>
              <w:right w:val="single" w:sz="8" w:space="0" w:color="auto"/>
            </w:tcBorders>
            <w:shd w:val="clear" w:color="auto" w:fill="auto"/>
            <w:vAlign w:val="bottom"/>
            <w:hideMark/>
          </w:tcPr>
          <w:p w:rsidR="00A47288" w:rsidRPr="00A47288" w:rsidRDefault="00A47288" w:rsidP="00A47288">
            <w:pPr>
              <w:spacing w:after="0" w:line="240" w:lineRule="auto"/>
              <w:jc w:val="right"/>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Total 2</w:t>
            </w:r>
          </w:p>
        </w:tc>
        <w:tc>
          <w:tcPr>
            <w:tcW w:w="1135"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4 098 000</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3 683 604</w:t>
            </w:r>
          </w:p>
        </w:tc>
        <w:tc>
          <w:tcPr>
            <w:tcW w:w="1014"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19 954</w:t>
            </w:r>
          </w:p>
        </w:tc>
        <w:tc>
          <w:tcPr>
            <w:tcW w:w="1234" w:type="dxa"/>
            <w:gridSpan w:val="3"/>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3 703 558</w:t>
            </w:r>
          </w:p>
        </w:tc>
        <w:tc>
          <w:tcPr>
            <w:tcW w:w="1206" w:type="dxa"/>
            <w:gridSpan w:val="3"/>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4 664 500</w:t>
            </w:r>
          </w:p>
        </w:tc>
        <w:tc>
          <w:tcPr>
            <w:tcW w:w="1217"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4 218 761</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47 403</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4 266 164</w:t>
            </w:r>
          </w:p>
        </w:tc>
        <w:tc>
          <w:tcPr>
            <w:tcW w:w="1254" w:type="dxa"/>
            <w:gridSpan w:val="5"/>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5 039 000</w:t>
            </w:r>
          </w:p>
        </w:tc>
      </w:tr>
      <w:tr w:rsidR="00A47288" w:rsidRPr="00A47288" w:rsidTr="00A47288">
        <w:trPr>
          <w:gridAfter w:val="4"/>
          <w:wAfter w:w="3580" w:type="dxa"/>
          <w:trHeight w:val="600"/>
        </w:trPr>
        <w:tc>
          <w:tcPr>
            <w:tcW w:w="2127" w:type="dxa"/>
            <w:tcBorders>
              <w:top w:val="nil"/>
              <w:left w:val="single" w:sz="8" w:space="0" w:color="auto"/>
              <w:bottom w:val="single" w:sz="4" w:space="0" w:color="auto"/>
              <w:right w:val="single" w:sz="8" w:space="0" w:color="auto"/>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Fonds spéciaux du Trésor</w:t>
            </w:r>
          </w:p>
        </w:tc>
        <w:tc>
          <w:tcPr>
            <w:tcW w:w="1135"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889 300</w:t>
            </w:r>
          </w:p>
        </w:tc>
        <w:tc>
          <w:tcPr>
            <w:tcW w:w="1133"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647 350</w:t>
            </w:r>
          </w:p>
        </w:tc>
        <w:tc>
          <w:tcPr>
            <w:tcW w:w="1014" w:type="dxa"/>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34" w:type="dxa"/>
            <w:gridSpan w:val="3"/>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647 350</w:t>
            </w:r>
          </w:p>
        </w:tc>
        <w:tc>
          <w:tcPr>
            <w:tcW w:w="1206" w:type="dxa"/>
            <w:gridSpan w:val="3"/>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742 650</w:t>
            </w:r>
          </w:p>
        </w:tc>
        <w:tc>
          <w:tcPr>
            <w:tcW w:w="1217"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693 788</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68" w:type="dxa"/>
            <w:gridSpan w:val="2"/>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693 788</w:t>
            </w:r>
          </w:p>
        </w:tc>
        <w:tc>
          <w:tcPr>
            <w:tcW w:w="1254" w:type="dxa"/>
            <w:gridSpan w:val="5"/>
            <w:tcBorders>
              <w:top w:val="nil"/>
              <w:left w:val="nil"/>
              <w:bottom w:val="single" w:sz="4"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954 800</w:t>
            </w:r>
          </w:p>
        </w:tc>
      </w:tr>
      <w:tr w:rsidR="00A47288" w:rsidRPr="00A47288" w:rsidTr="00A47288">
        <w:trPr>
          <w:gridAfter w:val="4"/>
          <w:wAfter w:w="3580" w:type="dxa"/>
          <w:trHeight w:val="600"/>
        </w:trPr>
        <w:tc>
          <w:tcPr>
            <w:tcW w:w="2127" w:type="dxa"/>
            <w:tcBorders>
              <w:top w:val="nil"/>
              <w:left w:val="single" w:sz="8" w:space="0" w:color="auto"/>
              <w:bottom w:val="single" w:sz="8" w:space="0" w:color="auto"/>
              <w:right w:val="single" w:sz="8" w:space="0" w:color="auto"/>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Fonds de Concours</w:t>
            </w:r>
          </w:p>
        </w:tc>
        <w:tc>
          <w:tcPr>
            <w:tcW w:w="1135"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63 983</w:t>
            </w:r>
          </w:p>
        </w:tc>
        <w:tc>
          <w:tcPr>
            <w:tcW w:w="1014"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34" w:type="dxa"/>
            <w:gridSpan w:val="3"/>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63 983</w:t>
            </w:r>
          </w:p>
        </w:tc>
        <w:tc>
          <w:tcPr>
            <w:tcW w:w="1206" w:type="dxa"/>
            <w:gridSpan w:val="3"/>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17"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76 683</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 xml:space="preserve"> 76 683</w:t>
            </w:r>
          </w:p>
        </w:tc>
        <w:tc>
          <w:tcPr>
            <w:tcW w:w="1254" w:type="dxa"/>
            <w:gridSpan w:val="5"/>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r>
      <w:tr w:rsidR="00A47288" w:rsidRPr="00A47288" w:rsidTr="00A47288">
        <w:trPr>
          <w:gridAfter w:val="4"/>
          <w:wAfter w:w="3580" w:type="dxa"/>
          <w:trHeight w:val="600"/>
        </w:trPr>
        <w:tc>
          <w:tcPr>
            <w:tcW w:w="2127" w:type="dxa"/>
            <w:tcBorders>
              <w:top w:val="nil"/>
              <w:left w:val="single" w:sz="8" w:space="0" w:color="auto"/>
              <w:bottom w:val="single" w:sz="8" w:space="0" w:color="auto"/>
              <w:right w:val="single" w:sz="8" w:space="0" w:color="auto"/>
            </w:tcBorders>
            <w:shd w:val="clear" w:color="auto" w:fill="auto"/>
            <w:vAlign w:val="bottom"/>
            <w:hideMark/>
          </w:tcPr>
          <w:p w:rsidR="00A47288" w:rsidRPr="00A47288" w:rsidRDefault="00A47288" w:rsidP="00A47288">
            <w:pPr>
              <w:spacing w:after="0" w:line="240" w:lineRule="auto"/>
              <w:jc w:val="right"/>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Total 3</w:t>
            </w:r>
          </w:p>
        </w:tc>
        <w:tc>
          <w:tcPr>
            <w:tcW w:w="1135"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889 300</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711 333</w:t>
            </w:r>
          </w:p>
        </w:tc>
        <w:tc>
          <w:tcPr>
            <w:tcW w:w="1014"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w:t>
            </w:r>
          </w:p>
        </w:tc>
        <w:tc>
          <w:tcPr>
            <w:tcW w:w="1234" w:type="dxa"/>
            <w:gridSpan w:val="3"/>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711 333</w:t>
            </w:r>
          </w:p>
        </w:tc>
        <w:tc>
          <w:tcPr>
            <w:tcW w:w="1206" w:type="dxa"/>
            <w:gridSpan w:val="3"/>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742 650</w:t>
            </w:r>
          </w:p>
        </w:tc>
        <w:tc>
          <w:tcPr>
            <w:tcW w:w="1217"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770 471</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770 471</w:t>
            </w:r>
          </w:p>
        </w:tc>
        <w:tc>
          <w:tcPr>
            <w:tcW w:w="1254" w:type="dxa"/>
            <w:gridSpan w:val="5"/>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954 800</w:t>
            </w:r>
          </w:p>
        </w:tc>
      </w:tr>
      <w:tr w:rsidR="00A47288" w:rsidRPr="00A47288" w:rsidTr="00A47288">
        <w:trPr>
          <w:gridAfter w:val="4"/>
          <w:wAfter w:w="3580" w:type="dxa"/>
          <w:trHeight w:val="600"/>
        </w:trPr>
        <w:tc>
          <w:tcPr>
            <w:tcW w:w="2127" w:type="dxa"/>
            <w:tcBorders>
              <w:top w:val="nil"/>
              <w:left w:val="single" w:sz="8" w:space="0" w:color="auto"/>
              <w:bottom w:val="single" w:sz="8" w:space="0" w:color="auto"/>
              <w:right w:val="single" w:sz="8" w:space="0" w:color="auto"/>
            </w:tcBorders>
            <w:shd w:val="clear" w:color="auto" w:fill="auto"/>
            <w:vAlign w:val="bottom"/>
            <w:hideMark/>
          </w:tcPr>
          <w:p w:rsidR="00A47288" w:rsidRPr="00A47288" w:rsidRDefault="00A47288" w:rsidP="00A47288">
            <w:pPr>
              <w:spacing w:after="0" w:line="240" w:lineRule="auto"/>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Intérêts de la dette publique</w:t>
            </w:r>
          </w:p>
        </w:tc>
        <w:tc>
          <w:tcPr>
            <w:tcW w:w="1135"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1 440 000</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1 413 505</w:t>
            </w:r>
          </w:p>
        </w:tc>
        <w:tc>
          <w:tcPr>
            <w:tcW w:w="1014"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234" w:type="dxa"/>
            <w:gridSpan w:val="3"/>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1 413 505</w:t>
            </w:r>
          </w:p>
        </w:tc>
        <w:tc>
          <w:tcPr>
            <w:tcW w:w="1206" w:type="dxa"/>
            <w:gridSpan w:val="3"/>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1 475 000</w:t>
            </w:r>
          </w:p>
        </w:tc>
        <w:tc>
          <w:tcPr>
            <w:tcW w:w="1217"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1 474 998</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rPr>
                <w:rFonts w:ascii="Calibri" w:eastAsia="Times New Roman" w:hAnsi="Calibri" w:cs="Calibri"/>
                <w:color w:val="000000"/>
                <w:lang w:eastAsia="fr-CH"/>
              </w:rPr>
            </w:pPr>
            <w:r w:rsidRPr="00A47288">
              <w:rPr>
                <w:rFonts w:ascii="Calibri" w:eastAsia="Times New Roman" w:hAnsi="Calibri" w:cs="Calibri"/>
                <w:color w:val="000000"/>
                <w:lang w:eastAsia="fr-CH"/>
              </w:rPr>
              <w:t> </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1 474 998</w:t>
            </w:r>
          </w:p>
        </w:tc>
        <w:tc>
          <w:tcPr>
            <w:tcW w:w="1254" w:type="dxa"/>
            <w:gridSpan w:val="5"/>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color w:val="000000"/>
                <w:lang w:eastAsia="fr-CH"/>
              </w:rPr>
            </w:pPr>
            <w:r w:rsidRPr="00A47288">
              <w:rPr>
                <w:rFonts w:ascii="Calibri" w:eastAsia="Times New Roman" w:hAnsi="Calibri" w:cs="Calibri"/>
                <w:color w:val="000000"/>
                <w:lang w:eastAsia="fr-CH"/>
              </w:rPr>
              <w:t>1 705 000</w:t>
            </w:r>
          </w:p>
        </w:tc>
      </w:tr>
      <w:tr w:rsidR="00A47288" w:rsidRPr="00A47288" w:rsidTr="00A47288">
        <w:trPr>
          <w:gridAfter w:val="4"/>
          <w:wAfter w:w="3580" w:type="dxa"/>
          <w:trHeight w:val="600"/>
        </w:trPr>
        <w:tc>
          <w:tcPr>
            <w:tcW w:w="2127" w:type="dxa"/>
            <w:tcBorders>
              <w:top w:val="nil"/>
              <w:left w:val="single" w:sz="8" w:space="0" w:color="auto"/>
              <w:bottom w:val="single" w:sz="8" w:space="0" w:color="auto"/>
              <w:right w:val="single" w:sz="8" w:space="0" w:color="auto"/>
            </w:tcBorders>
            <w:shd w:val="clear" w:color="auto" w:fill="auto"/>
            <w:vAlign w:val="bottom"/>
            <w:hideMark/>
          </w:tcPr>
          <w:p w:rsidR="00A47288" w:rsidRPr="00A47288" w:rsidRDefault="00A47288" w:rsidP="00A47288">
            <w:pPr>
              <w:spacing w:after="0" w:line="240" w:lineRule="auto"/>
              <w:jc w:val="right"/>
              <w:rPr>
                <w:rFonts w:ascii="Calibri" w:eastAsia="Times New Roman" w:hAnsi="Calibri" w:cs="Calibri"/>
                <w:b/>
                <w:bCs/>
                <w:color w:val="000000"/>
                <w:sz w:val="20"/>
                <w:szCs w:val="20"/>
                <w:lang w:eastAsia="fr-CH"/>
              </w:rPr>
            </w:pPr>
            <w:r w:rsidRPr="00A47288">
              <w:rPr>
                <w:rFonts w:ascii="Calibri" w:eastAsia="Times New Roman" w:hAnsi="Calibri" w:cs="Calibri"/>
                <w:b/>
                <w:bCs/>
                <w:color w:val="000000"/>
                <w:sz w:val="20"/>
                <w:szCs w:val="20"/>
                <w:lang w:eastAsia="fr-CH"/>
              </w:rPr>
              <w:t>Total Général</w:t>
            </w:r>
          </w:p>
        </w:tc>
        <w:tc>
          <w:tcPr>
            <w:tcW w:w="1135"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24 186 000</w:t>
            </w:r>
          </w:p>
        </w:tc>
        <w:tc>
          <w:tcPr>
            <w:tcW w:w="1133"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23 010 658</w:t>
            </w:r>
          </w:p>
        </w:tc>
        <w:tc>
          <w:tcPr>
            <w:tcW w:w="1014" w:type="dxa"/>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118 404</w:t>
            </w:r>
          </w:p>
        </w:tc>
        <w:tc>
          <w:tcPr>
            <w:tcW w:w="1234" w:type="dxa"/>
            <w:gridSpan w:val="3"/>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23 129 062</w:t>
            </w:r>
          </w:p>
        </w:tc>
        <w:tc>
          <w:tcPr>
            <w:tcW w:w="1206" w:type="dxa"/>
            <w:gridSpan w:val="3"/>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24 224 850</w:t>
            </w:r>
          </w:p>
        </w:tc>
        <w:tc>
          <w:tcPr>
            <w:tcW w:w="1217"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23 288 319</w:t>
            </w:r>
          </w:p>
        </w:tc>
        <w:tc>
          <w:tcPr>
            <w:tcW w:w="1140" w:type="dxa"/>
            <w:gridSpan w:val="2"/>
            <w:tcBorders>
              <w:top w:val="nil"/>
              <w:left w:val="nil"/>
              <w:bottom w:val="single" w:sz="8" w:space="0" w:color="auto"/>
              <w:right w:val="single" w:sz="4"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 xml:space="preserve"> 263 432</w:t>
            </w:r>
          </w:p>
        </w:tc>
        <w:tc>
          <w:tcPr>
            <w:tcW w:w="1168" w:type="dxa"/>
            <w:gridSpan w:val="2"/>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23 551 751</w:t>
            </w:r>
          </w:p>
        </w:tc>
        <w:tc>
          <w:tcPr>
            <w:tcW w:w="1254" w:type="dxa"/>
            <w:gridSpan w:val="5"/>
            <w:tcBorders>
              <w:top w:val="nil"/>
              <w:left w:val="nil"/>
              <w:bottom w:val="single" w:sz="8" w:space="0" w:color="auto"/>
              <w:right w:val="single" w:sz="8" w:space="0" w:color="auto"/>
            </w:tcBorders>
            <w:shd w:val="clear" w:color="auto" w:fill="auto"/>
            <w:noWrap/>
            <w:vAlign w:val="bottom"/>
            <w:hideMark/>
          </w:tcPr>
          <w:p w:rsidR="00A47288" w:rsidRPr="00A47288" w:rsidRDefault="00A47288" w:rsidP="00A47288">
            <w:pPr>
              <w:spacing w:after="0" w:line="240" w:lineRule="auto"/>
              <w:jc w:val="right"/>
              <w:rPr>
                <w:rFonts w:ascii="Calibri" w:eastAsia="Times New Roman" w:hAnsi="Calibri" w:cs="Calibri"/>
                <w:b/>
                <w:bCs/>
                <w:color w:val="000000"/>
                <w:lang w:eastAsia="fr-CH"/>
              </w:rPr>
            </w:pPr>
            <w:r w:rsidRPr="00A47288">
              <w:rPr>
                <w:rFonts w:ascii="Calibri" w:eastAsia="Times New Roman" w:hAnsi="Calibri" w:cs="Calibri"/>
                <w:b/>
                <w:bCs/>
                <w:color w:val="000000"/>
                <w:lang w:eastAsia="fr-CH"/>
              </w:rPr>
              <w:t>25 475 000</w:t>
            </w:r>
          </w:p>
        </w:tc>
      </w:tr>
    </w:tbl>
    <w:p w:rsidR="00FA07A4" w:rsidRDefault="00FA07A4"/>
    <w:p w:rsidR="00FA07A4" w:rsidRDefault="00FA07A4">
      <w:r>
        <w:lastRenderedPageBreak/>
        <w:br w:type="page"/>
      </w:r>
    </w:p>
    <w:p w:rsidR="00FA07A4" w:rsidRDefault="00FA07A4" w:rsidP="00FA07A4">
      <w:pPr>
        <w:shd w:val="clear" w:color="auto" w:fill="FFFFFF"/>
        <w:spacing w:after="0" w:line="336" w:lineRule="atLeast"/>
        <w:jc w:val="center"/>
        <w:rPr>
          <w:rFonts w:ascii="Arabic Typesetting" w:hAnsi="Arabic Typesetting" w:cs="Arabic Typesetting"/>
          <w:b/>
          <w:bCs/>
          <w:sz w:val="36"/>
          <w:szCs w:val="36"/>
          <w:u w:val="single"/>
          <w:lang w:bidi="ar-TN"/>
        </w:rPr>
        <w:sectPr w:rsidR="00FA07A4" w:rsidSect="00A47288">
          <w:pgSz w:w="16838" w:h="11906" w:orient="landscape"/>
          <w:pgMar w:top="1418" w:right="1418" w:bottom="1418" w:left="1418" w:header="709" w:footer="709" w:gutter="0"/>
          <w:cols w:space="708"/>
          <w:docGrid w:linePitch="360"/>
        </w:sectPr>
      </w:pP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2</w:t>
      </w:r>
    </w:p>
    <w:p w:rsidR="00227C7A" w:rsidRDefault="00227C7A" w:rsidP="00FA07A4">
      <w:pPr>
        <w:shd w:val="clear" w:color="auto" w:fill="FFFFFF"/>
        <w:spacing w:after="0" w:line="336" w:lineRule="atLeast"/>
        <w:jc w:val="both"/>
        <w:rPr>
          <w:rFonts w:ascii="Arabic Typesetting" w:hAnsi="Arabic Typesetting" w:cs="Arabic Typesetting"/>
          <w:sz w:val="36"/>
          <w:szCs w:val="36"/>
          <w:lang w:bidi="ar-TN"/>
        </w:rPr>
      </w:pPr>
    </w:p>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227C7A">
        <w:rPr>
          <w:rFonts w:ascii="Arabic Typesetting" w:hAnsi="Arabic Typesetting" w:cs="Arabic Typesetting"/>
          <w:b/>
          <w:bCs/>
          <w:sz w:val="36"/>
          <w:szCs w:val="36"/>
          <w:lang w:bidi="ar-TN"/>
        </w:rPr>
        <w:t>Evolution du taux net de scolarisation</w:t>
      </w:r>
      <w:r w:rsidRPr="00192B90">
        <w:rPr>
          <w:rFonts w:ascii="Arabic Typesetting" w:hAnsi="Arabic Typesetting" w:cs="Arabic Typesetting"/>
          <w:sz w:val="36"/>
          <w:szCs w:val="36"/>
          <w:lang w:bidi="ar-TN"/>
        </w:rPr>
        <w:t xml:space="preserve"> (</w:t>
      </w:r>
      <w:proofErr w:type="spellStart"/>
      <w:r w:rsidRPr="00192B90">
        <w:rPr>
          <w:rFonts w:ascii="Arabic Typesetting" w:hAnsi="Arabic Typesetting" w:cs="Arabic Typesetting"/>
          <w:sz w:val="36"/>
          <w:szCs w:val="36"/>
          <w:lang w:bidi="ar-TN"/>
        </w:rPr>
        <w:t>TNS</w:t>
      </w:r>
      <w:proofErr w:type="spellEnd"/>
      <w:r w:rsidRPr="00192B90">
        <w:rPr>
          <w:rFonts w:ascii="Arabic Typesetting" w:hAnsi="Arabic Typesetting" w:cs="Arabic Typesetting"/>
          <w:sz w:val="36"/>
          <w:szCs w:val="36"/>
          <w:lang w:bidi="ar-TN"/>
        </w:rPr>
        <w:t xml:space="preserve"> de la tranche d'âge 6-16 ans (%))</w:t>
      </w:r>
    </w:p>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 xml:space="preserve"> </w:t>
      </w:r>
    </w:p>
    <w:tbl>
      <w:tblPr>
        <w:tblpPr w:leftFromText="180" w:rightFromText="180" w:vertAnchor="text" w:tblpY="1"/>
        <w:tblOverlap w:val="never"/>
        <w:tblW w:w="8638" w:type="dxa"/>
        <w:tblLook w:val="04A0" w:firstRow="1" w:lastRow="0" w:firstColumn="1" w:lastColumn="0" w:noHBand="0" w:noVBand="1"/>
      </w:tblPr>
      <w:tblGrid>
        <w:gridCol w:w="2900"/>
        <w:gridCol w:w="1902"/>
        <w:gridCol w:w="2139"/>
        <w:gridCol w:w="1697"/>
      </w:tblGrid>
      <w:tr w:rsidR="00FA07A4" w:rsidRPr="00192B90" w:rsidTr="00FA07A4">
        <w:trPr>
          <w:trHeight w:val="336"/>
        </w:trPr>
        <w:tc>
          <w:tcPr>
            <w:tcW w:w="2900" w:type="dxa"/>
            <w:tcBorders>
              <w:top w:val="single" w:sz="4" w:space="0" w:color="auto"/>
              <w:left w:val="single" w:sz="4" w:space="0" w:color="auto"/>
              <w:bottom w:val="nil"/>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p>
        </w:tc>
        <w:tc>
          <w:tcPr>
            <w:tcW w:w="5738" w:type="dxa"/>
            <w:gridSpan w:val="3"/>
            <w:tcBorders>
              <w:top w:val="single" w:sz="4" w:space="0" w:color="auto"/>
              <w:left w:val="nil"/>
              <w:bottom w:val="single" w:sz="4" w:space="0" w:color="auto"/>
              <w:right w:val="single" w:sz="4" w:space="0" w:color="auto"/>
            </w:tcBorders>
            <w:shd w:val="clear" w:color="auto" w:fill="F2F2F2" w:themeFill="background1" w:themeFillShade="F2"/>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6-16 ans</w:t>
            </w:r>
          </w:p>
        </w:tc>
      </w:tr>
      <w:tr w:rsidR="00FA07A4" w:rsidRPr="00192B90" w:rsidTr="00FA07A4">
        <w:trPr>
          <w:trHeight w:val="336"/>
        </w:trPr>
        <w:tc>
          <w:tcPr>
            <w:tcW w:w="2900" w:type="dxa"/>
            <w:tcBorders>
              <w:top w:val="nil"/>
              <w:left w:val="single" w:sz="4" w:space="0" w:color="auto"/>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p>
        </w:tc>
        <w:tc>
          <w:tcPr>
            <w:tcW w:w="1902" w:type="dxa"/>
            <w:tcBorders>
              <w:top w:val="nil"/>
              <w:left w:val="nil"/>
              <w:bottom w:val="single" w:sz="4" w:space="0" w:color="auto"/>
              <w:right w:val="single" w:sz="4" w:space="0" w:color="auto"/>
            </w:tcBorders>
            <w:shd w:val="clear" w:color="auto" w:fill="F2F2F2" w:themeFill="background1" w:themeFillShade="F2"/>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Garçons</w:t>
            </w:r>
          </w:p>
        </w:tc>
        <w:tc>
          <w:tcPr>
            <w:tcW w:w="2139" w:type="dxa"/>
            <w:tcBorders>
              <w:top w:val="nil"/>
              <w:left w:val="nil"/>
              <w:bottom w:val="single" w:sz="4" w:space="0" w:color="auto"/>
              <w:right w:val="single" w:sz="4" w:space="0" w:color="auto"/>
            </w:tcBorders>
            <w:shd w:val="clear" w:color="auto" w:fill="F2F2F2" w:themeFill="background1" w:themeFillShade="F2"/>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Filles</w:t>
            </w:r>
          </w:p>
        </w:tc>
        <w:tc>
          <w:tcPr>
            <w:tcW w:w="1697" w:type="dxa"/>
            <w:tcBorders>
              <w:top w:val="nil"/>
              <w:left w:val="nil"/>
              <w:bottom w:val="single" w:sz="4" w:space="0" w:color="auto"/>
              <w:right w:val="single" w:sz="4" w:space="0" w:color="auto"/>
            </w:tcBorders>
            <w:shd w:val="clear" w:color="auto" w:fill="DAEEF3" w:themeFill="accent5" w:themeFillTint="33"/>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Total</w:t>
            </w:r>
          </w:p>
        </w:tc>
      </w:tr>
      <w:tr w:rsidR="00FA07A4" w:rsidRPr="00192B90" w:rsidTr="00FA07A4">
        <w:trPr>
          <w:trHeight w:val="336"/>
        </w:trPr>
        <w:tc>
          <w:tcPr>
            <w:tcW w:w="2900" w:type="dxa"/>
            <w:tcBorders>
              <w:top w:val="nil"/>
              <w:left w:val="single" w:sz="4" w:space="0" w:color="auto"/>
              <w:bottom w:val="single" w:sz="4" w:space="0" w:color="auto"/>
              <w:right w:val="single" w:sz="4" w:space="0" w:color="auto"/>
            </w:tcBorders>
            <w:shd w:val="clear" w:color="auto" w:fill="F2F2F2" w:themeFill="background1" w:themeFillShade="F2"/>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2001/2002</w:t>
            </w:r>
          </w:p>
        </w:tc>
        <w:tc>
          <w:tcPr>
            <w:tcW w:w="1902" w:type="dxa"/>
            <w:tcBorders>
              <w:top w:val="nil"/>
              <w:left w:val="nil"/>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90.1</w:t>
            </w:r>
          </w:p>
        </w:tc>
        <w:tc>
          <w:tcPr>
            <w:tcW w:w="2139" w:type="dxa"/>
            <w:tcBorders>
              <w:top w:val="nil"/>
              <w:left w:val="nil"/>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90.1</w:t>
            </w:r>
          </w:p>
        </w:tc>
        <w:tc>
          <w:tcPr>
            <w:tcW w:w="1697" w:type="dxa"/>
            <w:tcBorders>
              <w:top w:val="nil"/>
              <w:left w:val="nil"/>
              <w:bottom w:val="single" w:sz="4" w:space="0" w:color="auto"/>
              <w:right w:val="single" w:sz="4" w:space="0" w:color="auto"/>
            </w:tcBorders>
            <w:shd w:val="clear" w:color="auto" w:fill="DAEEF3" w:themeFill="accent5" w:themeFillTint="33"/>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90.1</w:t>
            </w:r>
          </w:p>
        </w:tc>
      </w:tr>
      <w:tr w:rsidR="00FA07A4" w:rsidRPr="00192B90" w:rsidTr="00FA07A4">
        <w:trPr>
          <w:trHeight w:val="336"/>
        </w:trPr>
        <w:tc>
          <w:tcPr>
            <w:tcW w:w="2900" w:type="dxa"/>
            <w:tcBorders>
              <w:top w:val="nil"/>
              <w:left w:val="single" w:sz="4" w:space="0" w:color="auto"/>
              <w:bottom w:val="single" w:sz="4" w:space="0" w:color="auto"/>
              <w:right w:val="single" w:sz="4" w:space="0" w:color="auto"/>
            </w:tcBorders>
            <w:shd w:val="clear" w:color="auto" w:fill="F2F2F2" w:themeFill="background1" w:themeFillShade="F2"/>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2006/2007</w:t>
            </w:r>
          </w:p>
        </w:tc>
        <w:tc>
          <w:tcPr>
            <w:tcW w:w="1902" w:type="dxa"/>
            <w:tcBorders>
              <w:top w:val="nil"/>
              <w:left w:val="nil"/>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90.0</w:t>
            </w:r>
          </w:p>
        </w:tc>
        <w:tc>
          <w:tcPr>
            <w:tcW w:w="2139" w:type="dxa"/>
            <w:tcBorders>
              <w:top w:val="nil"/>
              <w:left w:val="nil"/>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91.1</w:t>
            </w:r>
          </w:p>
        </w:tc>
        <w:tc>
          <w:tcPr>
            <w:tcW w:w="1697" w:type="dxa"/>
            <w:tcBorders>
              <w:top w:val="nil"/>
              <w:left w:val="nil"/>
              <w:bottom w:val="single" w:sz="4" w:space="0" w:color="auto"/>
              <w:right w:val="single" w:sz="4" w:space="0" w:color="auto"/>
            </w:tcBorders>
            <w:shd w:val="clear" w:color="auto" w:fill="DAEEF3" w:themeFill="accent5" w:themeFillTint="33"/>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90.5</w:t>
            </w:r>
          </w:p>
        </w:tc>
      </w:tr>
      <w:tr w:rsidR="00FA07A4" w:rsidRPr="00192B90" w:rsidTr="00FA07A4">
        <w:trPr>
          <w:trHeight w:val="336"/>
        </w:trPr>
        <w:tc>
          <w:tcPr>
            <w:tcW w:w="2900" w:type="dxa"/>
            <w:tcBorders>
              <w:top w:val="nil"/>
              <w:left w:val="single" w:sz="4" w:space="0" w:color="auto"/>
              <w:bottom w:val="single" w:sz="4" w:space="0" w:color="auto"/>
              <w:right w:val="single" w:sz="4" w:space="0" w:color="auto"/>
            </w:tcBorders>
            <w:shd w:val="clear" w:color="auto" w:fill="F2F2F2" w:themeFill="background1" w:themeFillShade="F2"/>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2011/2012</w:t>
            </w:r>
          </w:p>
        </w:tc>
        <w:tc>
          <w:tcPr>
            <w:tcW w:w="1902" w:type="dxa"/>
            <w:tcBorders>
              <w:top w:val="nil"/>
              <w:left w:val="nil"/>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92.3</w:t>
            </w:r>
          </w:p>
        </w:tc>
        <w:tc>
          <w:tcPr>
            <w:tcW w:w="2139" w:type="dxa"/>
            <w:tcBorders>
              <w:top w:val="nil"/>
              <w:left w:val="nil"/>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94.5</w:t>
            </w:r>
          </w:p>
        </w:tc>
        <w:tc>
          <w:tcPr>
            <w:tcW w:w="1697" w:type="dxa"/>
            <w:tcBorders>
              <w:top w:val="nil"/>
              <w:left w:val="nil"/>
              <w:bottom w:val="single" w:sz="4" w:space="0" w:color="auto"/>
              <w:right w:val="single" w:sz="4" w:space="0" w:color="auto"/>
            </w:tcBorders>
            <w:shd w:val="clear" w:color="auto" w:fill="DAEEF3" w:themeFill="accent5" w:themeFillTint="33"/>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93.4</w:t>
            </w:r>
          </w:p>
        </w:tc>
      </w:tr>
      <w:tr w:rsidR="00FA07A4" w:rsidRPr="00192B90" w:rsidTr="00FA07A4">
        <w:trPr>
          <w:trHeight w:val="336"/>
        </w:trPr>
        <w:tc>
          <w:tcPr>
            <w:tcW w:w="2900" w:type="dxa"/>
            <w:tcBorders>
              <w:top w:val="nil"/>
              <w:left w:val="single" w:sz="4" w:space="0" w:color="auto"/>
              <w:bottom w:val="single" w:sz="4" w:space="0" w:color="auto"/>
              <w:right w:val="single" w:sz="4" w:space="0" w:color="auto"/>
            </w:tcBorders>
            <w:shd w:val="clear" w:color="auto" w:fill="F2F2F2" w:themeFill="background1" w:themeFillShade="F2"/>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2012/2013</w:t>
            </w:r>
          </w:p>
        </w:tc>
        <w:tc>
          <w:tcPr>
            <w:tcW w:w="1902" w:type="dxa"/>
            <w:tcBorders>
              <w:top w:val="nil"/>
              <w:left w:val="nil"/>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92.2</w:t>
            </w:r>
          </w:p>
        </w:tc>
        <w:tc>
          <w:tcPr>
            <w:tcW w:w="2139" w:type="dxa"/>
            <w:tcBorders>
              <w:top w:val="nil"/>
              <w:left w:val="nil"/>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94.3</w:t>
            </w:r>
          </w:p>
        </w:tc>
        <w:tc>
          <w:tcPr>
            <w:tcW w:w="1697" w:type="dxa"/>
            <w:tcBorders>
              <w:top w:val="nil"/>
              <w:left w:val="nil"/>
              <w:bottom w:val="single" w:sz="4" w:space="0" w:color="auto"/>
              <w:right w:val="single" w:sz="4" w:space="0" w:color="auto"/>
            </w:tcBorders>
            <w:shd w:val="clear" w:color="auto" w:fill="DAEEF3" w:themeFill="accent5" w:themeFillTint="33"/>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93.2</w:t>
            </w:r>
          </w:p>
        </w:tc>
      </w:tr>
      <w:tr w:rsidR="00FA07A4" w:rsidRPr="00192B90" w:rsidTr="00FA07A4">
        <w:trPr>
          <w:trHeight w:val="336"/>
        </w:trPr>
        <w:tc>
          <w:tcPr>
            <w:tcW w:w="2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2013/2014</w:t>
            </w:r>
          </w:p>
        </w:tc>
        <w:tc>
          <w:tcPr>
            <w:tcW w:w="1902" w:type="dxa"/>
            <w:tcBorders>
              <w:top w:val="single" w:sz="4" w:space="0" w:color="auto"/>
              <w:left w:val="nil"/>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92.4</w:t>
            </w:r>
          </w:p>
        </w:tc>
        <w:tc>
          <w:tcPr>
            <w:tcW w:w="2139" w:type="dxa"/>
            <w:tcBorders>
              <w:top w:val="single" w:sz="4" w:space="0" w:color="auto"/>
              <w:left w:val="nil"/>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94.6</w:t>
            </w:r>
          </w:p>
        </w:tc>
        <w:tc>
          <w:tcPr>
            <w:tcW w:w="1697"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93.5</w:t>
            </w:r>
          </w:p>
        </w:tc>
      </w:tr>
      <w:tr w:rsidR="00FA07A4" w:rsidRPr="00192B90" w:rsidTr="00FA07A4">
        <w:trPr>
          <w:trHeight w:val="336"/>
        </w:trPr>
        <w:tc>
          <w:tcPr>
            <w:tcW w:w="2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2014/2015</w:t>
            </w:r>
          </w:p>
        </w:tc>
        <w:tc>
          <w:tcPr>
            <w:tcW w:w="1902" w:type="dxa"/>
            <w:tcBorders>
              <w:top w:val="single" w:sz="4" w:space="0" w:color="auto"/>
              <w:left w:val="nil"/>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93.0</w:t>
            </w:r>
          </w:p>
        </w:tc>
        <w:tc>
          <w:tcPr>
            <w:tcW w:w="2139" w:type="dxa"/>
            <w:tcBorders>
              <w:top w:val="single" w:sz="4" w:space="0" w:color="auto"/>
              <w:left w:val="nil"/>
              <w:bottom w:val="single" w:sz="4" w:space="0" w:color="auto"/>
              <w:right w:val="single" w:sz="4" w:space="0" w:color="auto"/>
            </w:tcBorders>
            <w:shd w:val="clear" w:color="auto" w:fill="auto"/>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95.6</w:t>
            </w:r>
          </w:p>
        </w:tc>
        <w:tc>
          <w:tcPr>
            <w:tcW w:w="1697"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FA07A4" w:rsidRPr="00192B90"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192B90">
              <w:rPr>
                <w:rFonts w:ascii="Arabic Typesetting" w:hAnsi="Arabic Typesetting" w:cs="Arabic Typesetting"/>
                <w:sz w:val="36"/>
                <w:szCs w:val="36"/>
                <w:lang w:bidi="ar-TN"/>
              </w:rPr>
              <w:t>94.2</w:t>
            </w:r>
          </w:p>
        </w:tc>
      </w:tr>
    </w:tbl>
    <w:p w:rsidR="00FA07A4" w:rsidRPr="00E35262" w:rsidRDefault="00FA07A4" w:rsidP="00FA07A4">
      <w:pPr>
        <w:bidi/>
        <w:spacing w:after="0" w:line="240" w:lineRule="auto"/>
        <w:rPr>
          <w:rFonts w:ascii="Helvetica" w:eastAsia="Times New Roman" w:hAnsi="Helvetica" w:cs="Helvetica"/>
          <w:color w:val="000000"/>
          <w:sz w:val="24"/>
          <w:szCs w:val="24"/>
          <w:rtl/>
          <w:lang w:eastAsia="fr-FR"/>
        </w:rPr>
      </w:pPr>
      <w:r w:rsidRPr="00E35262">
        <w:rPr>
          <w:rFonts w:ascii="Helvetica" w:eastAsia="Times New Roman" w:hAnsi="Helvetica" w:cs="Helvetica"/>
          <w:color w:val="000000"/>
          <w:sz w:val="24"/>
          <w:szCs w:val="24"/>
          <w:rtl/>
          <w:lang w:eastAsia="fr-FR"/>
        </w:rPr>
        <w:br/>
      </w:r>
    </w:p>
    <w:p w:rsidR="00FA07A4" w:rsidRDefault="00FA07A4">
      <w:pPr>
        <w:rPr>
          <w:rFonts w:ascii="Arabic Typesetting" w:hAnsi="Arabic Typesetting" w:cs="Arabic Typesetting"/>
          <w:b/>
          <w:bCs/>
          <w:sz w:val="36"/>
          <w:szCs w:val="36"/>
          <w:u w:val="single"/>
          <w:lang w:bidi="ar-TN"/>
        </w:rPr>
      </w:pPr>
      <w:r>
        <w:rPr>
          <w:rFonts w:ascii="Arabic Typesetting" w:hAnsi="Arabic Typesetting" w:cs="Arabic Typesetting"/>
          <w:b/>
          <w:bCs/>
          <w:sz w:val="36"/>
          <w:szCs w:val="36"/>
          <w:u w:val="single"/>
          <w:lang w:bidi="ar-TN"/>
        </w:rPr>
        <w:br w:type="page"/>
      </w: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3</w:t>
      </w:r>
    </w:p>
    <w:p w:rsidR="00227C7A" w:rsidRDefault="00227C7A" w:rsidP="00FA07A4">
      <w:pPr>
        <w:jc w:val="both"/>
        <w:rPr>
          <w:rFonts w:ascii="Traditional Arabic" w:hAnsi="Traditional Arabic" w:cs="Traditional Arabic"/>
          <w:b/>
          <w:bCs/>
          <w:sz w:val="28"/>
          <w:szCs w:val="28"/>
          <w:lang w:bidi="ar-TN"/>
        </w:rPr>
      </w:pPr>
    </w:p>
    <w:p w:rsidR="00FA07A4" w:rsidRPr="00832E1F" w:rsidRDefault="00FA07A4" w:rsidP="00FA07A4">
      <w:pPr>
        <w:jc w:val="both"/>
        <w:rPr>
          <w:rFonts w:ascii="Traditional Arabic" w:hAnsi="Traditional Arabic" w:cs="Traditional Arabic"/>
          <w:b/>
          <w:bCs/>
          <w:sz w:val="28"/>
          <w:szCs w:val="28"/>
          <w:lang w:bidi="ar-TN"/>
        </w:rPr>
      </w:pPr>
      <w:r w:rsidRPr="00832E1F">
        <w:rPr>
          <w:rFonts w:ascii="Traditional Arabic" w:hAnsi="Traditional Arabic" w:cs="Traditional Arabic"/>
          <w:b/>
          <w:bCs/>
          <w:sz w:val="28"/>
          <w:szCs w:val="28"/>
          <w:lang w:bidi="ar-TN"/>
        </w:rPr>
        <w:t>Total des étudiants dans les deux secteurs  public et privé:</w:t>
      </w:r>
    </w:p>
    <w:p w:rsidR="00FA07A4" w:rsidRPr="00A249F3" w:rsidRDefault="00FA07A4" w:rsidP="00FA07A4">
      <w:pPr>
        <w:bidi/>
        <w:jc w:val="right"/>
        <w:rPr>
          <w:rFonts w:ascii="Traditional Arabic" w:hAnsi="Traditional Arabic" w:cs="Traditional Arabic"/>
          <w:b/>
          <w:bCs/>
          <w:sz w:val="28"/>
          <w:szCs w:val="28"/>
          <w:rtl/>
          <w:lang w:val="en-US" w:bidi="ar-TN"/>
        </w:rPr>
      </w:pPr>
      <w:r>
        <w:rPr>
          <w:rFonts w:ascii="Traditional Arabic" w:hAnsi="Traditional Arabic" w:cs="Traditional Arabic" w:hint="cs"/>
          <w:b/>
          <w:bCs/>
          <w:sz w:val="28"/>
          <w:szCs w:val="28"/>
          <w:rtl/>
          <w:lang w:val="en-US" w:bidi="ar-TN"/>
        </w:rPr>
        <w:t>:</w:t>
      </w:r>
      <w:r w:rsidRPr="00FA07A4">
        <w:rPr>
          <w:rFonts w:ascii="Traditional Arabic" w:hAnsi="Traditional Arabic" w:cs="Traditional Arabic"/>
          <w:b/>
          <w:bCs/>
          <w:sz w:val="28"/>
          <w:szCs w:val="28"/>
          <w:lang w:bidi="ar-TN"/>
        </w:rPr>
        <w:t xml:space="preserve"> Total des étudiants dans le secteur  public </w:t>
      </w:r>
    </w:p>
    <w:tbl>
      <w:tblPr>
        <w:bidiVisual/>
        <w:tblW w:w="0" w:type="auto"/>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9"/>
        <w:gridCol w:w="2222"/>
        <w:gridCol w:w="2223"/>
      </w:tblGrid>
      <w:tr w:rsidR="00FA07A4" w:rsidRPr="00A249F3" w:rsidTr="00FA07A4">
        <w:tc>
          <w:tcPr>
            <w:tcW w:w="4341" w:type="dxa"/>
          </w:tcPr>
          <w:p w:rsidR="00FA07A4" w:rsidRPr="00A249F3" w:rsidRDefault="00FA07A4" w:rsidP="00FA07A4">
            <w:pPr>
              <w:spacing w:after="0" w:line="240" w:lineRule="auto"/>
              <w:jc w:val="center"/>
              <w:rPr>
                <w:rFonts w:ascii="Traditional Arabic" w:hAnsi="Traditional Arabic" w:cs="Traditional Arabic"/>
                <w:sz w:val="24"/>
                <w:szCs w:val="24"/>
                <w:rtl/>
                <w:lang w:val="en-US"/>
              </w:rPr>
            </w:pPr>
            <w:r>
              <w:rPr>
                <w:rFonts w:ascii="Traditional Arabic" w:hAnsi="Traditional Arabic" w:cs="Traditional Arabic"/>
                <w:sz w:val="24"/>
                <w:szCs w:val="24"/>
                <w:lang w:val="en-US"/>
              </w:rPr>
              <w:t xml:space="preserve">Total par </w:t>
            </w:r>
            <w:proofErr w:type="spellStart"/>
            <w:r>
              <w:rPr>
                <w:rFonts w:ascii="Traditional Arabic" w:hAnsi="Traditional Arabic" w:cs="Traditional Arabic"/>
                <w:sz w:val="24"/>
                <w:szCs w:val="24"/>
                <w:lang w:val="en-US"/>
              </w:rPr>
              <w:t>année</w:t>
            </w:r>
            <w:proofErr w:type="spellEnd"/>
          </w:p>
        </w:tc>
        <w:tc>
          <w:tcPr>
            <w:tcW w:w="2222" w:type="dxa"/>
          </w:tcPr>
          <w:p w:rsidR="00FA07A4" w:rsidRPr="002C7571" w:rsidRDefault="00FA07A4" w:rsidP="00FA07A4">
            <w:pPr>
              <w:spacing w:after="0" w:line="240" w:lineRule="auto"/>
              <w:jc w:val="center"/>
              <w:rPr>
                <w:rFonts w:ascii="Traditional Arabic" w:hAnsi="Traditional Arabic" w:cs="Traditional Arabic"/>
                <w:sz w:val="28"/>
                <w:szCs w:val="28"/>
              </w:rPr>
            </w:pPr>
            <w:r>
              <w:rPr>
                <w:rFonts w:ascii="Traditional Arabic" w:hAnsi="Traditional Arabic" w:cs="Traditional Arabic"/>
                <w:sz w:val="28"/>
                <w:szCs w:val="28"/>
              </w:rPr>
              <w:t>garçons</w:t>
            </w:r>
          </w:p>
        </w:tc>
        <w:tc>
          <w:tcPr>
            <w:tcW w:w="2223" w:type="dxa"/>
          </w:tcPr>
          <w:p w:rsidR="00FA07A4" w:rsidRPr="00A249F3" w:rsidRDefault="00FA07A4" w:rsidP="00FA07A4">
            <w:pPr>
              <w:bidi/>
              <w:spacing w:after="0" w:line="240" w:lineRule="auto"/>
              <w:jc w:val="center"/>
              <w:rPr>
                <w:rFonts w:ascii="Traditional Arabic" w:hAnsi="Traditional Arabic" w:cs="Traditional Arabic"/>
                <w:sz w:val="28"/>
                <w:szCs w:val="28"/>
                <w:rtl/>
                <w:lang w:val="en-US"/>
              </w:rPr>
            </w:pPr>
            <w:proofErr w:type="spellStart"/>
            <w:r>
              <w:rPr>
                <w:rFonts w:ascii="Traditional Arabic" w:hAnsi="Traditional Arabic" w:cs="Traditional Arabic"/>
                <w:sz w:val="28"/>
                <w:szCs w:val="28"/>
                <w:lang w:val="en-US"/>
              </w:rPr>
              <w:t>filles</w:t>
            </w:r>
            <w:proofErr w:type="spellEnd"/>
          </w:p>
        </w:tc>
      </w:tr>
      <w:tr w:rsidR="00FA07A4" w:rsidRPr="00A249F3" w:rsidTr="00FA07A4">
        <w:tc>
          <w:tcPr>
            <w:tcW w:w="4341" w:type="dxa"/>
          </w:tcPr>
          <w:p w:rsidR="00FA07A4" w:rsidRPr="00A249F3" w:rsidRDefault="00FA07A4" w:rsidP="00FA07A4">
            <w:pPr>
              <w:bidi/>
              <w:spacing w:after="0" w:line="240" w:lineRule="auto"/>
              <w:rPr>
                <w:rFonts w:ascii="Traditional Arabic" w:hAnsi="Traditional Arabic" w:cs="Traditional Arabic"/>
                <w:sz w:val="28"/>
                <w:szCs w:val="28"/>
                <w:rtl/>
                <w:lang w:val="en-US" w:bidi="ar-TN"/>
              </w:rPr>
            </w:pPr>
            <w:r w:rsidRPr="00A249F3">
              <w:rPr>
                <w:rFonts w:ascii="Traditional Arabic" w:hAnsi="Traditional Arabic" w:cs="Traditional Arabic"/>
                <w:sz w:val="24"/>
                <w:szCs w:val="24"/>
                <w:rtl/>
                <w:lang w:val="en-US"/>
              </w:rPr>
              <w:t>2013</w:t>
            </w:r>
            <w:r w:rsidRPr="00A249F3">
              <w:rPr>
                <w:rFonts w:ascii="Traditional Arabic" w:hAnsi="Traditional Arabic" w:cs="Traditional Arabic"/>
                <w:sz w:val="28"/>
                <w:szCs w:val="28"/>
                <w:rtl/>
                <w:lang w:val="en-US"/>
              </w:rPr>
              <w:t>-</w:t>
            </w:r>
            <w:r w:rsidRPr="00A249F3">
              <w:rPr>
                <w:rFonts w:ascii="Traditional Arabic" w:hAnsi="Traditional Arabic" w:cs="Traditional Arabic"/>
                <w:sz w:val="24"/>
                <w:szCs w:val="24"/>
                <w:rtl/>
                <w:lang w:val="en-US"/>
              </w:rPr>
              <w:t>2014</w:t>
            </w:r>
            <w:r w:rsidRPr="00A249F3">
              <w:rPr>
                <w:rFonts w:ascii="Traditional Arabic" w:hAnsi="Traditional Arabic" w:cs="Traditional Arabic"/>
                <w:sz w:val="28"/>
                <w:szCs w:val="28"/>
                <w:rtl/>
                <w:lang w:val="en-US"/>
              </w:rPr>
              <w:t xml:space="preserve">:                 </w:t>
            </w:r>
            <w:r w:rsidRPr="00A249F3">
              <w:rPr>
                <w:rFonts w:ascii="Traditional Arabic" w:hAnsi="Traditional Arabic" w:cs="Traditional Arabic"/>
                <w:b/>
                <w:bCs/>
                <w:sz w:val="24"/>
                <w:szCs w:val="24"/>
                <w:rtl/>
                <w:lang w:val="en-US"/>
              </w:rPr>
              <w:t>305783</w:t>
            </w:r>
          </w:p>
        </w:tc>
        <w:tc>
          <w:tcPr>
            <w:tcW w:w="2222"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8"/>
                <w:szCs w:val="28"/>
                <w:rtl/>
                <w:lang w:val="en-US"/>
              </w:rPr>
              <w:t xml:space="preserve">ذكور  </w:t>
            </w:r>
            <w:r w:rsidRPr="00A249F3">
              <w:rPr>
                <w:rFonts w:ascii="Traditional Arabic" w:hAnsi="Traditional Arabic" w:cs="Traditional Arabic"/>
                <w:sz w:val="24"/>
                <w:szCs w:val="24"/>
                <w:rtl/>
                <w:lang w:val="en-US"/>
              </w:rPr>
              <w:t>112884</w:t>
            </w:r>
          </w:p>
        </w:tc>
        <w:tc>
          <w:tcPr>
            <w:tcW w:w="2223"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8"/>
                <w:szCs w:val="28"/>
                <w:rtl/>
                <w:lang w:val="en-US"/>
              </w:rPr>
              <w:t xml:space="preserve">إناث  </w:t>
            </w:r>
            <w:r w:rsidRPr="00A249F3">
              <w:rPr>
                <w:rFonts w:ascii="Traditional Arabic" w:hAnsi="Traditional Arabic" w:cs="Traditional Arabic"/>
                <w:sz w:val="24"/>
                <w:szCs w:val="24"/>
                <w:rtl/>
                <w:lang w:val="en-US"/>
              </w:rPr>
              <w:t>192899</w:t>
            </w:r>
          </w:p>
        </w:tc>
      </w:tr>
      <w:tr w:rsidR="00FA07A4" w:rsidRPr="00A249F3" w:rsidTr="00FA07A4">
        <w:tc>
          <w:tcPr>
            <w:tcW w:w="4341"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4"/>
                <w:szCs w:val="24"/>
                <w:rtl/>
                <w:lang w:val="en-US"/>
              </w:rPr>
              <w:t>2014</w:t>
            </w:r>
            <w:r w:rsidRPr="00A249F3">
              <w:rPr>
                <w:rFonts w:ascii="Traditional Arabic" w:hAnsi="Traditional Arabic" w:cs="Traditional Arabic"/>
                <w:sz w:val="28"/>
                <w:szCs w:val="28"/>
                <w:rtl/>
                <w:lang w:val="en-US"/>
              </w:rPr>
              <w:t>-</w:t>
            </w:r>
            <w:r w:rsidRPr="00A249F3">
              <w:rPr>
                <w:rFonts w:ascii="Traditional Arabic" w:hAnsi="Traditional Arabic" w:cs="Traditional Arabic"/>
                <w:sz w:val="24"/>
                <w:szCs w:val="24"/>
                <w:rtl/>
                <w:lang w:val="en-US"/>
              </w:rPr>
              <w:t>2015</w:t>
            </w:r>
            <w:r w:rsidRPr="00A249F3">
              <w:rPr>
                <w:rFonts w:ascii="Traditional Arabic" w:hAnsi="Traditional Arabic" w:cs="Traditional Arabic"/>
                <w:sz w:val="28"/>
                <w:szCs w:val="28"/>
                <w:rtl/>
                <w:lang w:val="en-US"/>
              </w:rPr>
              <w:t xml:space="preserve">:                 </w:t>
            </w:r>
            <w:r w:rsidRPr="00A249F3">
              <w:rPr>
                <w:rFonts w:ascii="Traditional Arabic" w:hAnsi="Traditional Arabic" w:cs="Traditional Arabic"/>
                <w:b/>
                <w:bCs/>
                <w:sz w:val="24"/>
                <w:szCs w:val="24"/>
                <w:rtl/>
                <w:lang w:val="en-US"/>
              </w:rPr>
              <w:t>292291</w:t>
            </w:r>
          </w:p>
        </w:tc>
        <w:tc>
          <w:tcPr>
            <w:tcW w:w="2222"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8"/>
                <w:szCs w:val="28"/>
                <w:rtl/>
                <w:lang w:val="en-US"/>
              </w:rPr>
              <w:t xml:space="preserve">ذكور  </w:t>
            </w:r>
            <w:r w:rsidRPr="00A249F3">
              <w:rPr>
                <w:rFonts w:ascii="Traditional Arabic" w:hAnsi="Traditional Arabic" w:cs="Traditional Arabic"/>
                <w:sz w:val="24"/>
                <w:szCs w:val="24"/>
                <w:rtl/>
                <w:lang w:val="en-US"/>
              </w:rPr>
              <w:t>106810</w:t>
            </w:r>
          </w:p>
        </w:tc>
        <w:tc>
          <w:tcPr>
            <w:tcW w:w="2223"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8"/>
                <w:szCs w:val="28"/>
                <w:rtl/>
                <w:lang w:val="en-US"/>
              </w:rPr>
              <w:t xml:space="preserve">إناث  </w:t>
            </w:r>
            <w:r w:rsidRPr="00A249F3">
              <w:rPr>
                <w:rFonts w:ascii="Traditional Arabic" w:hAnsi="Traditional Arabic" w:cs="Traditional Arabic"/>
                <w:sz w:val="24"/>
                <w:szCs w:val="24"/>
                <w:rtl/>
                <w:lang w:val="en-US"/>
              </w:rPr>
              <w:t>185481</w:t>
            </w:r>
          </w:p>
        </w:tc>
      </w:tr>
      <w:tr w:rsidR="00FA07A4" w:rsidRPr="00A249F3" w:rsidTr="00FA07A4">
        <w:tc>
          <w:tcPr>
            <w:tcW w:w="4341"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4"/>
                <w:szCs w:val="24"/>
                <w:rtl/>
                <w:lang w:val="en-US"/>
              </w:rPr>
              <w:t>2015</w:t>
            </w:r>
            <w:r w:rsidRPr="00A249F3">
              <w:rPr>
                <w:rFonts w:ascii="Traditional Arabic" w:hAnsi="Traditional Arabic" w:cs="Traditional Arabic"/>
                <w:sz w:val="28"/>
                <w:szCs w:val="28"/>
                <w:rtl/>
                <w:lang w:val="en-US"/>
              </w:rPr>
              <w:t>-</w:t>
            </w:r>
            <w:r w:rsidRPr="00A249F3">
              <w:rPr>
                <w:rFonts w:ascii="Traditional Arabic" w:hAnsi="Traditional Arabic" w:cs="Traditional Arabic"/>
                <w:sz w:val="24"/>
                <w:szCs w:val="24"/>
                <w:rtl/>
                <w:lang w:val="en-US"/>
              </w:rPr>
              <w:t>2016</w:t>
            </w:r>
            <w:r w:rsidRPr="00A249F3">
              <w:rPr>
                <w:rFonts w:ascii="Traditional Arabic" w:hAnsi="Traditional Arabic" w:cs="Traditional Arabic"/>
                <w:sz w:val="28"/>
                <w:szCs w:val="28"/>
                <w:rtl/>
                <w:lang w:val="en-US"/>
              </w:rPr>
              <w:t xml:space="preserve">:                 </w:t>
            </w:r>
            <w:r w:rsidRPr="00A249F3">
              <w:rPr>
                <w:rFonts w:ascii="Traditional Arabic" w:hAnsi="Traditional Arabic" w:cs="Traditional Arabic"/>
                <w:b/>
                <w:bCs/>
                <w:sz w:val="24"/>
                <w:szCs w:val="24"/>
                <w:rtl/>
                <w:lang w:val="en-US"/>
              </w:rPr>
              <w:t>263663</w:t>
            </w:r>
            <w:r w:rsidRPr="00A249F3">
              <w:rPr>
                <w:rFonts w:ascii="Traditional Arabic" w:hAnsi="Traditional Arabic" w:cs="Traditional Arabic"/>
                <w:sz w:val="28"/>
                <w:szCs w:val="28"/>
                <w:rtl/>
                <w:lang w:val="en-US"/>
              </w:rPr>
              <w:t xml:space="preserve"> </w:t>
            </w:r>
          </w:p>
        </w:tc>
        <w:tc>
          <w:tcPr>
            <w:tcW w:w="2222"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8"/>
                <w:szCs w:val="28"/>
                <w:rtl/>
                <w:lang w:val="en-US"/>
              </w:rPr>
              <w:t xml:space="preserve">ذكور  </w:t>
            </w:r>
            <w:r w:rsidRPr="00A249F3">
              <w:rPr>
                <w:rFonts w:ascii="Traditional Arabic" w:hAnsi="Traditional Arabic" w:cs="Traditional Arabic"/>
                <w:sz w:val="24"/>
                <w:szCs w:val="24"/>
                <w:rtl/>
                <w:lang w:val="en-US"/>
              </w:rPr>
              <w:t>93565</w:t>
            </w:r>
          </w:p>
        </w:tc>
        <w:tc>
          <w:tcPr>
            <w:tcW w:w="2223"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8"/>
                <w:szCs w:val="28"/>
                <w:rtl/>
                <w:lang w:val="en-US"/>
              </w:rPr>
              <w:t xml:space="preserve">إناث  </w:t>
            </w:r>
            <w:r w:rsidRPr="00A249F3">
              <w:rPr>
                <w:rFonts w:ascii="Traditional Arabic" w:hAnsi="Traditional Arabic" w:cs="Traditional Arabic"/>
                <w:sz w:val="24"/>
                <w:szCs w:val="24"/>
                <w:rtl/>
                <w:lang w:val="en-US"/>
              </w:rPr>
              <w:t>170098</w:t>
            </w:r>
          </w:p>
        </w:tc>
      </w:tr>
    </w:tbl>
    <w:p w:rsidR="00FA07A4" w:rsidRPr="00A249F3" w:rsidRDefault="00FA07A4" w:rsidP="00FA07A4">
      <w:pPr>
        <w:bidi/>
        <w:rPr>
          <w:rFonts w:ascii="Traditional Arabic" w:hAnsi="Traditional Arabic" w:cs="Traditional Arabic"/>
          <w:b/>
          <w:bCs/>
          <w:sz w:val="12"/>
          <w:szCs w:val="12"/>
          <w:rtl/>
          <w:lang w:val="en-US" w:bidi="ar-TN"/>
        </w:rPr>
      </w:pPr>
    </w:p>
    <w:p w:rsidR="00FA07A4" w:rsidRPr="00A249F3" w:rsidRDefault="00FA07A4" w:rsidP="00FA07A4">
      <w:pPr>
        <w:bidi/>
        <w:jc w:val="right"/>
        <w:rPr>
          <w:rFonts w:ascii="Traditional Arabic" w:hAnsi="Traditional Arabic" w:cs="Traditional Arabic"/>
          <w:b/>
          <w:bCs/>
          <w:sz w:val="28"/>
          <w:szCs w:val="28"/>
          <w:rtl/>
          <w:lang w:val="en-US" w:bidi="ar-TN"/>
        </w:rPr>
      </w:pPr>
      <w:r>
        <w:rPr>
          <w:rFonts w:ascii="Traditional Arabic" w:hAnsi="Traditional Arabic" w:cs="Traditional Arabic" w:hint="cs"/>
          <w:b/>
          <w:bCs/>
          <w:sz w:val="28"/>
          <w:szCs w:val="28"/>
          <w:rtl/>
          <w:lang w:val="en-US" w:bidi="ar-TN"/>
        </w:rPr>
        <w:t>:</w:t>
      </w:r>
      <w:r w:rsidRPr="00FA07A4">
        <w:rPr>
          <w:rFonts w:ascii="Traditional Arabic" w:hAnsi="Traditional Arabic" w:cs="Traditional Arabic"/>
          <w:b/>
          <w:bCs/>
          <w:sz w:val="28"/>
          <w:szCs w:val="28"/>
          <w:lang w:bidi="ar-TN"/>
        </w:rPr>
        <w:t xml:space="preserve"> Total des étudiants dans le secteur  public </w:t>
      </w:r>
    </w:p>
    <w:tbl>
      <w:tblPr>
        <w:bidiVisual/>
        <w:tblW w:w="0" w:type="auto"/>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6"/>
        <w:gridCol w:w="2231"/>
        <w:gridCol w:w="2217"/>
      </w:tblGrid>
      <w:tr w:rsidR="00FA07A4" w:rsidRPr="00A249F3" w:rsidTr="00FA07A4">
        <w:tc>
          <w:tcPr>
            <w:tcW w:w="4338" w:type="dxa"/>
          </w:tcPr>
          <w:p w:rsidR="00FA07A4" w:rsidRPr="00A249F3" w:rsidRDefault="00FA07A4" w:rsidP="00FA07A4">
            <w:pPr>
              <w:bidi/>
              <w:spacing w:after="0" w:line="240" w:lineRule="auto"/>
              <w:jc w:val="center"/>
              <w:rPr>
                <w:rFonts w:ascii="Traditional Arabic" w:hAnsi="Traditional Arabic" w:cs="Traditional Arabic"/>
                <w:sz w:val="24"/>
                <w:szCs w:val="24"/>
                <w:rtl/>
                <w:lang w:val="en-US"/>
              </w:rPr>
            </w:pPr>
            <w:r>
              <w:rPr>
                <w:rFonts w:ascii="Traditional Arabic" w:hAnsi="Traditional Arabic" w:cs="Traditional Arabic"/>
                <w:sz w:val="24"/>
                <w:szCs w:val="24"/>
                <w:lang w:val="en-US"/>
              </w:rPr>
              <w:t xml:space="preserve">Total par </w:t>
            </w:r>
            <w:proofErr w:type="spellStart"/>
            <w:r>
              <w:rPr>
                <w:rFonts w:ascii="Traditional Arabic" w:hAnsi="Traditional Arabic" w:cs="Traditional Arabic"/>
                <w:sz w:val="24"/>
                <w:szCs w:val="24"/>
                <w:lang w:val="en-US"/>
              </w:rPr>
              <w:t>année</w:t>
            </w:r>
            <w:proofErr w:type="spellEnd"/>
          </w:p>
        </w:tc>
        <w:tc>
          <w:tcPr>
            <w:tcW w:w="2231" w:type="dxa"/>
          </w:tcPr>
          <w:p w:rsidR="00FA07A4" w:rsidRPr="00A249F3" w:rsidRDefault="00FA07A4" w:rsidP="00FA07A4">
            <w:pPr>
              <w:bidi/>
              <w:spacing w:after="0" w:line="240" w:lineRule="auto"/>
              <w:jc w:val="center"/>
              <w:rPr>
                <w:rFonts w:ascii="Traditional Arabic" w:hAnsi="Traditional Arabic" w:cs="Traditional Arabic"/>
                <w:sz w:val="28"/>
                <w:szCs w:val="28"/>
                <w:rtl/>
                <w:lang w:val="en-US"/>
              </w:rPr>
            </w:pPr>
            <w:proofErr w:type="spellStart"/>
            <w:r>
              <w:rPr>
                <w:rFonts w:ascii="Traditional Arabic" w:hAnsi="Traditional Arabic" w:cs="Traditional Arabic"/>
                <w:sz w:val="28"/>
                <w:szCs w:val="28"/>
                <w:lang w:val="en-US"/>
              </w:rPr>
              <w:t>garçons</w:t>
            </w:r>
            <w:proofErr w:type="spellEnd"/>
          </w:p>
        </w:tc>
        <w:tc>
          <w:tcPr>
            <w:tcW w:w="2217" w:type="dxa"/>
          </w:tcPr>
          <w:p w:rsidR="00FA07A4" w:rsidRPr="00A249F3" w:rsidRDefault="00FA07A4" w:rsidP="00FA07A4">
            <w:pPr>
              <w:spacing w:after="0" w:line="240" w:lineRule="auto"/>
              <w:jc w:val="center"/>
              <w:rPr>
                <w:rFonts w:ascii="Traditional Arabic" w:hAnsi="Traditional Arabic" w:cs="Traditional Arabic"/>
                <w:sz w:val="28"/>
                <w:szCs w:val="28"/>
                <w:rtl/>
                <w:lang w:val="en-US"/>
              </w:rPr>
            </w:pPr>
            <w:proofErr w:type="spellStart"/>
            <w:r>
              <w:rPr>
                <w:rFonts w:ascii="Traditional Arabic" w:hAnsi="Traditional Arabic" w:cs="Traditional Arabic"/>
                <w:sz w:val="28"/>
                <w:szCs w:val="28"/>
                <w:lang w:val="en-US"/>
              </w:rPr>
              <w:t>filles</w:t>
            </w:r>
            <w:proofErr w:type="spellEnd"/>
          </w:p>
        </w:tc>
      </w:tr>
      <w:tr w:rsidR="00FA07A4" w:rsidRPr="00A249F3" w:rsidTr="00FA07A4">
        <w:tc>
          <w:tcPr>
            <w:tcW w:w="4338" w:type="dxa"/>
          </w:tcPr>
          <w:p w:rsidR="00FA07A4" w:rsidRPr="00A249F3" w:rsidRDefault="00FA07A4" w:rsidP="00FA07A4">
            <w:pPr>
              <w:bidi/>
              <w:spacing w:after="0" w:line="240" w:lineRule="auto"/>
              <w:rPr>
                <w:rFonts w:ascii="Traditional Arabic" w:hAnsi="Traditional Arabic" w:cs="Traditional Arabic"/>
                <w:sz w:val="28"/>
                <w:szCs w:val="28"/>
                <w:rtl/>
                <w:lang w:val="en-US" w:bidi="ar-TN"/>
              </w:rPr>
            </w:pPr>
            <w:r w:rsidRPr="00A249F3">
              <w:rPr>
                <w:rFonts w:ascii="Traditional Arabic" w:hAnsi="Traditional Arabic" w:cs="Traditional Arabic"/>
                <w:sz w:val="24"/>
                <w:szCs w:val="24"/>
                <w:rtl/>
                <w:lang w:val="en-US"/>
              </w:rPr>
              <w:t>2013</w:t>
            </w:r>
            <w:r w:rsidRPr="00A249F3">
              <w:rPr>
                <w:rFonts w:ascii="Traditional Arabic" w:hAnsi="Traditional Arabic" w:cs="Traditional Arabic"/>
                <w:sz w:val="28"/>
                <w:szCs w:val="28"/>
                <w:rtl/>
                <w:lang w:val="en-US"/>
              </w:rPr>
              <w:t>-</w:t>
            </w:r>
            <w:r w:rsidRPr="00A249F3">
              <w:rPr>
                <w:rFonts w:ascii="Traditional Arabic" w:hAnsi="Traditional Arabic" w:cs="Traditional Arabic"/>
                <w:sz w:val="24"/>
                <w:szCs w:val="24"/>
                <w:rtl/>
                <w:lang w:val="en-US"/>
              </w:rPr>
              <w:t>2014</w:t>
            </w:r>
            <w:r w:rsidRPr="00A249F3">
              <w:rPr>
                <w:rFonts w:ascii="Traditional Arabic" w:hAnsi="Traditional Arabic" w:cs="Traditional Arabic"/>
                <w:sz w:val="28"/>
                <w:szCs w:val="28"/>
                <w:rtl/>
                <w:lang w:val="en-US"/>
              </w:rPr>
              <w:t xml:space="preserve">:                 </w:t>
            </w:r>
            <w:r w:rsidRPr="00A249F3">
              <w:rPr>
                <w:rFonts w:ascii="Traditional Arabic" w:hAnsi="Traditional Arabic" w:cs="Traditional Arabic"/>
                <w:b/>
                <w:bCs/>
                <w:sz w:val="24"/>
                <w:szCs w:val="24"/>
                <w:rtl/>
                <w:lang w:val="en-US"/>
              </w:rPr>
              <w:t>26019</w:t>
            </w:r>
          </w:p>
        </w:tc>
        <w:tc>
          <w:tcPr>
            <w:tcW w:w="2231"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8"/>
                <w:szCs w:val="28"/>
                <w:rtl/>
                <w:lang w:val="en-US"/>
              </w:rPr>
              <w:t xml:space="preserve">ذكور  </w:t>
            </w:r>
            <w:r w:rsidRPr="00A249F3">
              <w:rPr>
                <w:rFonts w:ascii="Traditional Arabic" w:hAnsi="Traditional Arabic" w:cs="Traditional Arabic"/>
                <w:sz w:val="24"/>
                <w:szCs w:val="24"/>
                <w:rtl/>
                <w:lang w:val="en-US"/>
              </w:rPr>
              <w:t>14875</w:t>
            </w:r>
          </w:p>
        </w:tc>
        <w:tc>
          <w:tcPr>
            <w:tcW w:w="2217"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8"/>
                <w:szCs w:val="28"/>
                <w:rtl/>
                <w:lang w:val="en-US"/>
              </w:rPr>
              <w:t xml:space="preserve">إناث  </w:t>
            </w:r>
            <w:r w:rsidRPr="00A249F3">
              <w:rPr>
                <w:rFonts w:ascii="Traditional Arabic" w:hAnsi="Traditional Arabic" w:cs="Traditional Arabic"/>
                <w:sz w:val="24"/>
                <w:szCs w:val="24"/>
                <w:rtl/>
                <w:lang w:val="en-US"/>
              </w:rPr>
              <w:t>11144</w:t>
            </w:r>
          </w:p>
        </w:tc>
      </w:tr>
      <w:tr w:rsidR="00FA07A4" w:rsidRPr="00A249F3" w:rsidTr="00FA07A4">
        <w:tc>
          <w:tcPr>
            <w:tcW w:w="4338"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4"/>
                <w:szCs w:val="24"/>
                <w:rtl/>
                <w:lang w:val="en-US"/>
              </w:rPr>
              <w:t>2014</w:t>
            </w:r>
            <w:r w:rsidRPr="00A249F3">
              <w:rPr>
                <w:rFonts w:ascii="Traditional Arabic" w:hAnsi="Traditional Arabic" w:cs="Traditional Arabic"/>
                <w:sz w:val="28"/>
                <w:szCs w:val="28"/>
                <w:rtl/>
                <w:lang w:val="en-US"/>
              </w:rPr>
              <w:t>-</w:t>
            </w:r>
            <w:r w:rsidRPr="00A249F3">
              <w:rPr>
                <w:rFonts w:ascii="Traditional Arabic" w:hAnsi="Traditional Arabic" w:cs="Traditional Arabic"/>
                <w:sz w:val="24"/>
                <w:szCs w:val="24"/>
                <w:rtl/>
                <w:lang w:val="en-US"/>
              </w:rPr>
              <w:t>2015</w:t>
            </w:r>
            <w:r w:rsidRPr="00A249F3">
              <w:rPr>
                <w:rFonts w:ascii="Traditional Arabic" w:hAnsi="Traditional Arabic" w:cs="Traditional Arabic"/>
                <w:sz w:val="28"/>
                <w:szCs w:val="28"/>
                <w:rtl/>
                <w:lang w:val="en-US"/>
              </w:rPr>
              <w:t xml:space="preserve">:                 </w:t>
            </w:r>
            <w:r w:rsidRPr="00A249F3">
              <w:rPr>
                <w:rFonts w:ascii="Traditional Arabic" w:hAnsi="Traditional Arabic" w:cs="Traditional Arabic"/>
                <w:b/>
                <w:bCs/>
                <w:sz w:val="24"/>
                <w:szCs w:val="24"/>
                <w:rtl/>
                <w:lang w:val="en-US"/>
              </w:rPr>
              <w:t>30334</w:t>
            </w:r>
          </w:p>
        </w:tc>
        <w:tc>
          <w:tcPr>
            <w:tcW w:w="2231"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8"/>
                <w:szCs w:val="28"/>
                <w:rtl/>
                <w:lang w:val="en-US"/>
              </w:rPr>
              <w:t xml:space="preserve">ذكور  </w:t>
            </w:r>
            <w:r w:rsidRPr="00A249F3">
              <w:rPr>
                <w:rFonts w:ascii="Traditional Arabic" w:hAnsi="Traditional Arabic" w:cs="Traditional Arabic"/>
                <w:sz w:val="24"/>
                <w:szCs w:val="24"/>
                <w:rtl/>
                <w:lang w:val="en-US"/>
              </w:rPr>
              <w:t>17038</w:t>
            </w:r>
          </w:p>
        </w:tc>
        <w:tc>
          <w:tcPr>
            <w:tcW w:w="2217"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8"/>
                <w:szCs w:val="28"/>
                <w:rtl/>
                <w:lang w:val="en-US"/>
              </w:rPr>
              <w:t xml:space="preserve">إناث  </w:t>
            </w:r>
            <w:r w:rsidRPr="00A249F3">
              <w:rPr>
                <w:rFonts w:ascii="Traditional Arabic" w:hAnsi="Traditional Arabic" w:cs="Traditional Arabic"/>
                <w:sz w:val="24"/>
                <w:szCs w:val="24"/>
                <w:rtl/>
                <w:lang w:val="en-US"/>
              </w:rPr>
              <w:t>13296</w:t>
            </w:r>
          </w:p>
        </w:tc>
      </w:tr>
      <w:tr w:rsidR="00FA07A4" w:rsidRPr="00A249F3" w:rsidTr="00FA07A4">
        <w:tc>
          <w:tcPr>
            <w:tcW w:w="4338"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4"/>
                <w:szCs w:val="24"/>
                <w:rtl/>
                <w:lang w:val="en-US"/>
              </w:rPr>
              <w:t>2015</w:t>
            </w:r>
            <w:r w:rsidRPr="00A249F3">
              <w:rPr>
                <w:rFonts w:ascii="Traditional Arabic" w:hAnsi="Traditional Arabic" w:cs="Traditional Arabic"/>
                <w:sz w:val="28"/>
                <w:szCs w:val="28"/>
                <w:rtl/>
                <w:lang w:val="en-US"/>
              </w:rPr>
              <w:t>-</w:t>
            </w:r>
            <w:r w:rsidRPr="00A249F3">
              <w:rPr>
                <w:rFonts w:ascii="Traditional Arabic" w:hAnsi="Traditional Arabic" w:cs="Traditional Arabic"/>
                <w:sz w:val="24"/>
                <w:szCs w:val="24"/>
                <w:rtl/>
                <w:lang w:val="en-US"/>
              </w:rPr>
              <w:t>2016</w:t>
            </w:r>
            <w:r w:rsidRPr="00A249F3">
              <w:rPr>
                <w:rFonts w:ascii="Traditional Arabic" w:hAnsi="Traditional Arabic" w:cs="Traditional Arabic"/>
                <w:sz w:val="28"/>
                <w:szCs w:val="28"/>
                <w:rtl/>
                <w:lang w:val="en-US"/>
              </w:rPr>
              <w:t xml:space="preserve">:                 </w:t>
            </w:r>
            <w:r w:rsidRPr="00A249F3">
              <w:rPr>
                <w:rFonts w:ascii="Traditional Arabic" w:hAnsi="Traditional Arabic" w:cs="Traditional Arabic"/>
                <w:b/>
                <w:bCs/>
                <w:sz w:val="24"/>
                <w:szCs w:val="24"/>
                <w:rtl/>
                <w:lang w:val="en-US"/>
              </w:rPr>
              <w:t>30223</w:t>
            </w:r>
            <w:r w:rsidRPr="00A249F3">
              <w:rPr>
                <w:rFonts w:ascii="Traditional Arabic" w:hAnsi="Traditional Arabic" w:cs="Traditional Arabic"/>
                <w:sz w:val="28"/>
                <w:szCs w:val="28"/>
                <w:rtl/>
                <w:lang w:val="en-US"/>
              </w:rPr>
              <w:t xml:space="preserve"> </w:t>
            </w:r>
          </w:p>
        </w:tc>
        <w:tc>
          <w:tcPr>
            <w:tcW w:w="2231"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8"/>
                <w:szCs w:val="28"/>
                <w:rtl/>
                <w:lang w:val="en-US"/>
              </w:rPr>
              <w:t xml:space="preserve">ذكور  </w:t>
            </w:r>
            <w:r w:rsidRPr="00A249F3">
              <w:rPr>
                <w:rFonts w:ascii="Traditional Arabic" w:hAnsi="Traditional Arabic" w:cs="Traditional Arabic"/>
                <w:sz w:val="24"/>
                <w:szCs w:val="24"/>
                <w:rtl/>
                <w:lang w:val="en-US"/>
              </w:rPr>
              <w:t>16516</w:t>
            </w:r>
          </w:p>
        </w:tc>
        <w:tc>
          <w:tcPr>
            <w:tcW w:w="2217" w:type="dxa"/>
          </w:tcPr>
          <w:p w:rsidR="00FA07A4" w:rsidRPr="00A249F3" w:rsidRDefault="00FA07A4" w:rsidP="00FA07A4">
            <w:pPr>
              <w:bidi/>
              <w:spacing w:after="0" w:line="240" w:lineRule="auto"/>
              <w:rPr>
                <w:rFonts w:ascii="Traditional Arabic" w:hAnsi="Traditional Arabic" w:cs="Traditional Arabic"/>
                <w:sz w:val="28"/>
                <w:szCs w:val="28"/>
                <w:rtl/>
                <w:lang w:val="en-US"/>
              </w:rPr>
            </w:pPr>
            <w:r w:rsidRPr="00A249F3">
              <w:rPr>
                <w:rFonts w:ascii="Traditional Arabic" w:hAnsi="Traditional Arabic" w:cs="Traditional Arabic"/>
                <w:sz w:val="28"/>
                <w:szCs w:val="28"/>
                <w:rtl/>
                <w:lang w:val="en-US"/>
              </w:rPr>
              <w:t xml:space="preserve">إناث  </w:t>
            </w:r>
            <w:r w:rsidRPr="00A249F3">
              <w:rPr>
                <w:rFonts w:ascii="Traditional Arabic" w:hAnsi="Traditional Arabic" w:cs="Traditional Arabic"/>
                <w:sz w:val="24"/>
                <w:szCs w:val="24"/>
                <w:rtl/>
                <w:lang w:val="en-US"/>
              </w:rPr>
              <w:t>13707</w:t>
            </w:r>
          </w:p>
        </w:tc>
      </w:tr>
    </w:tbl>
    <w:p w:rsidR="00FA07A4" w:rsidRPr="00A249F3" w:rsidRDefault="00FA07A4" w:rsidP="00FA07A4">
      <w:pPr>
        <w:jc w:val="center"/>
        <w:rPr>
          <w:rFonts w:ascii="Arabic Typesetting" w:hAnsi="Arabic Typesetting" w:cs="Arabic Typesetting"/>
          <w:b/>
          <w:bCs/>
          <w:sz w:val="36"/>
          <w:szCs w:val="36"/>
          <w:u w:val="single"/>
          <w:lang w:bidi="ar-TN"/>
        </w:rPr>
      </w:pPr>
    </w:p>
    <w:p w:rsidR="00FA07A4" w:rsidRDefault="00FA07A4">
      <w:r>
        <w:br w:type="page"/>
      </w: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4</w:t>
      </w:r>
    </w:p>
    <w:p w:rsidR="00227C7A" w:rsidRDefault="00227C7A" w:rsidP="00FA07A4">
      <w:pPr>
        <w:shd w:val="clear" w:color="auto" w:fill="FFFFFF"/>
        <w:spacing w:after="0" w:line="336" w:lineRule="atLeast"/>
        <w:jc w:val="center"/>
        <w:rPr>
          <w:rFonts w:ascii="Arabic Typesetting" w:hAnsi="Arabic Typesetting" w:cs="Arabic Typesetting"/>
          <w:b/>
          <w:bCs/>
          <w:sz w:val="36"/>
          <w:szCs w:val="36"/>
          <w:lang w:bidi="ar-TN"/>
        </w:rPr>
      </w:pPr>
    </w:p>
    <w:p w:rsidR="00FA07A4" w:rsidRPr="00A9542B" w:rsidRDefault="00FA07A4" w:rsidP="00FA07A4">
      <w:pPr>
        <w:shd w:val="clear" w:color="auto" w:fill="FFFFFF"/>
        <w:spacing w:after="0" w:line="336" w:lineRule="atLeast"/>
        <w:jc w:val="center"/>
        <w:rPr>
          <w:rFonts w:ascii="Arabic Typesetting" w:hAnsi="Arabic Typesetting" w:cs="Arabic Typesetting"/>
          <w:b/>
          <w:bCs/>
          <w:sz w:val="36"/>
          <w:szCs w:val="36"/>
          <w:lang w:bidi="ar-TN"/>
        </w:rPr>
      </w:pPr>
      <w:r w:rsidRPr="00A9542B">
        <w:rPr>
          <w:rFonts w:ascii="Arabic Typesetting" w:hAnsi="Arabic Typesetting" w:cs="Arabic Typesetting"/>
          <w:b/>
          <w:bCs/>
          <w:sz w:val="36"/>
          <w:szCs w:val="36"/>
          <w:lang w:bidi="ar-TN"/>
        </w:rPr>
        <w:t>Evolution de la population active occupée selon le sexe (15 ans et plus)</w:t>
      </w:r>
    </w:p>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En milliers</w:t>
      </w:r>
    </w:p>
    <w:tbl>
      <w:tblPr>
        <w:tblStyle w:val="Grilledutableau2"/>
        <w:tblW w:w="9072" w:type="dxa"/>
        <w:jc w:val="center"/>
        <w:tblLook w:val="04A0" w:firstRow="1" w:lastRow="0" w:firstColumn="1" w:lastColumn="0" w:noHBand="0" w:noVBand="1"/>
      </w:tblPr>
      <w:tblGrid>
        <w:gridCol w:w="1366"/>
        <w:gridCol w:w="1296"/>
        <w:gridCol w:w="1296"/>
        <w:gridCol w:w="1295"/>
        <w:gridCol w:w="1313"/>
        <w:gridCol w:w="1295"/>
        <w:gridCol w:w="1211"/>
      </w:tblGrid>
      <w:tr w:rsidR="00FA07A4" w:rsidRPr="009A22AD" w:rsidTr="00FA07A4">
        <w:trPr>
          <w:trHeight w:val="397"/>
          <w:jc w:val="center"/>
        </w:trPr>
        <w:tc>
          <w:tcPr>
            <w:tcW w:w="1366"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p>
        </w:tc>
        <w:tc>
          <w:tcPr>
            <w:tcW w:w="1296"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2010</w:t>
            </w:r>
          </w:p>
        </w:tc>
        <w:tc>
          <w:tcPr>
            <w:tcW w:w="1296"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2011</w:t>
            </w:r>
          </w:p>
        </w:tc>
        <w:tc>
          <w:tcPr>
            <w:tcW w:w="1295"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2012</w:t>
            </w:r>
          </w:p>
        </w:tc>
        <w:tc>
          <w:tcPr>
            <w:tcW w:w="1313"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2013</w:t>
            </w:r>
          </w:p>
        </w:tc>
        <w:tc>
          <w:tcPr>
            <w:tcW w:w="1295"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2014</w:t>
            </w:r>
          </w:p>
        </w:tc>
        <w:tc>
          <w:tcPr>
            <w:tcW w:w="1211"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2015</w:t>
            </w:r>
          </w:p>
        </w:tc>
      </w:tr>
      <w:tr w:rsidR="00FA07A4" w:rsidRPr="009A22AD" w:rsidTr="00FA07A4">
        <w:trPr>
          <w:trHeight w:val="397"/>
          <w:jc w:val="center"/>
        </w:trPr>
        <w:tc>
          <w:tcPr>
            <w:tcW w:w="1366"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Hommes</w:t>
            </w:r>
          </w:p>
        </w:tc>
        <w:tc>
          <w:tcPr>
            <w:tcW w:w="1296"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2457,8</w:t>
            </w:r>
          </w:p>
        </w:tc>
        <w:tc>
          <w:tcPr>
            <w:tcW w:w="1296"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2394,1</w:t>
            </w:r>
          </w:p>
        </w:tc>
        <w:tc>
          <w:tcPr>
            <w:tcW w:w="1295"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rtl/>
                <w:lang w:bidi="ar-TN"/>
              </w:rPr>
              <w:t>2434</w:t>
            </w:r>
            <w:r w:rsidRPr="009A22AD">
              <w:rPr>
                <w:rFonts w:ascii="Arabic Typesetting" w:hAnsi="Arabic Typesetting" w:cs="Arabic Typesetting"/>
                <w:sz w:val="36"/>
                <w:szCs w:val="36"/>
                <w:lang w:bidi="ar-TN"/>
              </w:rPr>
              <w:t>,</w:t>
            </w:r>
            <w:r w:rsidRPr="009A22AD">
              <w:rPr>
                <w:rFonts w:ascii="Arabic Typesetting" w:hAnsi="Arabic Typesetting" w:cs="Arabic Typesetting"/>
                <w:sz w:val="36"/>
                <w:szCs w:val="36"/>
                <w:rtl/>
                <w:lang w:bidi="ar-TN"/>
              </w:rPr>
              <w:t>9</w:t>
            </w:r>
          </w:p>
        </w:tc>
        <w:tc>
          <w:tcPr>
            <w:tcW w:w="1313"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2482,3</w:t>
            </w:r>
          </w:p>
        </w:tc>
        <w:tc>
          <w:tcPr>
            <w:tcW w:w="1295"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2352,3</w:t>
            </w:r>
          </w:p>
        </w:tc>
        <w:tc>
          <w:tcPr>
            <w:tcW w:w="1211"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2513,8</w:t>
            </w:r>
          </w:p>
        </w:tc>
      </w:tr>
      <w:tr w:rsidR="00FA07A4" w:rsidRPr="009A22AD" w:rsidTr="00FA07A4">
        <w:trPr>
          <w:trHeight w:val="397"/>
          <w:jc w:val="center"/>
        </w:trPr>
        <w:tc>
          <w:tcPr>
            <w:tcW w:w="1366"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Femmes</w:t>
            </w:r>
          </w:p>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(En%)</w:t>
            </w:r>
          </w:p>
        </w:tc>
        <w:tc>
          <w:tcPr>
            <w:tcW w:w="1296"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819,6</w:t>
            </w:r>
          </w:p>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(25,0)</w:t>
            </w:r>
          </w:p>
        </w:tc>
        <w:tc>
          <w:tcPr>
            <w:tcW w:w="1296"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745,7</w:t>
            </w:r>
          </w:p>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(23,7)</w:t>
            </w:r>
          </w:p>
        </w:tc>
        <w:tc>
          <w:tcPr>
            <w:tcW w:w="1295"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rtl/>
                <w:lang w:bidi="ar-TN"/>
              </w:rPr>
              <w:t>796</w:t>
            </w:r>
            <w:r w:rsidRPr="009A22AD">
              <w:rPr>
                <w:rFonts w:ascii="Arabic Typesetting" w:hAnsi="Arabic Typesetting" w:cs="Arabic Typesetting"/>
                <w:sz w:val="36"/>
                <w:szCs w:val="36"/>
                <w:lang w:bidi="ar-TN"/>
              </w:rPr>
              <w:t>,</w:t>
            </w:r>
            <w:r w:rsidRPr="009A22AD">
              <w:rPr>
                <w:rFonts w:ascii="Arabic Typesetting" w:hAnsi="Arabic Typesetting" w:cs="Arabic Typesetting"/>
                <w:sz w:val="36"/>
                <w:szCs w:val="36"/>
                <w:rtl/>
                <w:lang w:bidi="ar-TN"/>
              </w:rPr>
              <w:t>7</w:t>
            </w:r>
          </w:p>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(24,7)</w:t>
            </w:r>
          </w:p>
        </w:tc>
        <w:tc>
          <w:tcPr>
            <w:tcW w:w="1313"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832,9</w:t>
            </w:r>
          </w:p>
          <w:p w:rsidR="00FA07A4" w:rsidRPr="009A22AD" w:rsidRDefault="00FA07A4" w:rsidP="00FA07A4">
            <w:pPr>
              <w:shd w:val="clear" w:color="auto" w:fill="FFFFFF"/>
              <w:spacing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(25,1)</w:t>
            </w:r>
          </w:p>
        </w:tc>
        <w:tc>
          <w:tcPr>
            <w:tcW w:w="1295"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942,3</w:t>
            </w:r>
          </w:p>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(28,6)</w:t>
            </w:r>
          </w:p>
        </w:tc>
        <w:tc>
          <w:tcPr>
            <w:tcW w:w="1211"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872,5</w:t>
            </w:r>
          </w:p>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(25,8)</w:t>
            </w:r>
          </w:p>
        </w:tc>
      </w:tr>
      <w:tr w:rsidR="00FA07A4" w:rsidRPr="009A22AD" w:rsidTr="00FA07A4">
        <w:trPr>
          <w:trHeight w:val="397"/>
          <w:jc w:val="center"/>
        </w:trPr>
        <w:tc>
          <w:tcPr>
            <w:tcW w:w="1366"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Total</w:t>
            </w:r>
          </w:p>
        </w:tc>
        <w:tc>
          <w:tcPr>
            <w:tcW w:w="1296"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3277,4</w:t>
            </w:r>
          </w:p>
        </w:tc>
        <w:tc>
          <w:tcPr>
            <w:tcW w:w="1296"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3139,8</w:t>
            </w:r>
          </w:p>
        </w:tc>
        <w:tc>
          <w:tcPr>
            <w:tcW w:w="1295"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rtl/>
                <w:lang w:bidi="ar-TN"/>
              </w:rPr>
              <w:t>3231</w:t>
            </w:r>
            <w:r w:rsidRPr="009A22AD">
              <w:rPr>
                <w:rFonts w:ascii="Arabic Typesetting" w:hAnsi="Arabic Typesetting" w:cs="Arabic Typesetting"/>
                <w:sz w:val="36"/>
                <w:szCs w:val="36"/>
                <w:lang w:bidi="ar-TN"/>
              </w:rPr>
              <w:t>,6</w:t>
            </w:r>
          </w:p>
        </w:tc>
        <w:tc>
          <w:tcPr>
            <w:tcW w:w="1313"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3315,6</w:t>
            </w:r>
          </w:p>
        </w:tc>
        <w:tc>
          <w:tcPr>
            <w:tcW w:w="1295"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3294,6</w:t>
            </w:r>
          </w:p>
        </w:tc>
        <w:tc>
          <w:tcPr>
            <w:tcW w:w="1211" w:type="dxa"/>
            <w:vAlign w:val="center"/>
          </w:tcPr>
          <w:p w:rsidR="00FA07A4" w:rsidRPr="009A22AD" w:rsidRDefault="00FA07A4" w:rsidP="00FA07A4">
            <w:pPr>
              <w:shd w:val="clear" w:color="auto" w:fill="FFFFFF"/>
              <w:spacing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3386,3</w:t>
            </w:r>
          </w:p>
        </w:tc>
      </w:tr>
    </w:tbl>
    <w:p w:rsidR="00FA07A4"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 xml:space="preserve"> Source :   Enquête Nationale sur l’Emploi (Mai 2010, Mai 2011, Mai 2012, Mai 2013, Mai 2014, Mai 2015), INS</w:t>
      </w:r>
    </w:p>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lang w:bidi="ar-TN"/>
        </w:rPr>
      </w:pPr>
    </w:p>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lang w:bidi="ar-TN"/>
        </w:rPr>
      </w:pPr>
    </w:p>
    <w:tbl>
      <w:tblPr>
        <w:tblW w:w="10960" w:type="dxa"/>
        <w:jc w:val="center"/>
        <w:tblCellMar>
          <w:left w:w="70" w:type="dxa"/>
          <w:right w:w="70" w:type="dxa"/>
        </w:tblCellMar>
        <w:tblLook w:val="04A0" w:firstRow="1" w:lastRow="0" w:firstColumn="1" w:lastColumn="0" w:noHBand="0" w:noVBand="1"/>
      </w:tblPr>
      <w:tblGrid>
        <w:gridCol w:w="3760"/>
        <w:gridCol w:w="1200"/>
        <w:gridCol w:w="1200"/>
        <w:gridCol w:w="1200"/>
        <w:gridCol w:w="1200"/>
        <w:gridCol w:w="1200"/>
        <w:gridCol w:w="1200"/>
      </w:tblGrid>
      <w:tr w:rsidR="00FA07A4" w:rsidRPr="009A22AD" w:rsidTr="00FA07A4">
        <w:trPr>
          <w:trHeight w:val="465"/>
          <w:jc w:val="center"/>
        </w:trPr>
        <w:tc>
          <w:tcPr>
            <w:tcW w:w="9760" w:type="dxa"/>
            <w:gridSpan w:val="6"/>
            <w:tcBorders>
              <w:top w:val="nil"/>
              <w:left w:val="nil"/>
              <w:bottom w:val="nil"/>
              <w:right w:val="nil"/>
            </w:tcBorders>
            <w:shd w:val="clear" w:color="auto" w:fill="auto"/>
            <w:noWrap/>
            <w:vAlign w:val="bottom"/>
            <w:hideMark/>
          </w:tcPr>
          <w:p w:rsidR="00FA07A4" w:rsidRPr="00A9542B" w:rsidRDefault="00FA07A4" w:rsidP="00FA07A4">
            <w:pPr>
              <w:shd w:val="clear" w:color="auto" w:fill="FFFFFF"/>
              <w:spacing w:after="0" w:line="336" w:lineRule="atLeast"/>
              <w:jc w:val="center"/>
              <w:rPr>
                <w:rFonts w:ascii="Arabic Typesetting" w:hAnsi="Arabic Typesetting" w:cs="Arabic Typesetting"/>
                <w:b/>
                <w:bCs/>
                <w:sz w:val="36"/>
                <w:szCs w:val="36"/>
                <w:lang w:bidi="ar-TN"/>
              </w:rPr>
            </w:pPr>
            <w:r w:rsidRPr="00A9542B">
              <w:rPr>
                <w:rFonts w:ascii="Arabic Typesetting" w:hAnsi="Arabic Typesetting" w:cs="Arabic Typesetting"/>
                <w:b/>
                <w:bCs/>
                <w:sz w:val="36"/>
                <w:szCs w:val="36"/>
                <w:lang w:bidi="ar-TN"/>
              </w:rPr>
              <w:t>Répartition de la population active occupées selon le secteur d'activité 2013-2015 et le sexe</w:t>
            </w:r>
          </w:p>
        </w:tc>
        <w:tc>
          <w:tcPr>
            <w:tcW w:w="1200" w:type="dxa"/>
            <w:tcBorders>
              <w:top w:val="nil"/>
              <w:left w:val="nil"/>
              <w:bottom w:val="nil"/>
              <w:right w:val="nil"/>
            </w:tcBorders>
            <w:shd w:val="clear" w:color="auto" w:fill="auto"/>
            <w:noWrap/>
            <w:vAlign w:val="bottom"/>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lang w:bidi="ar-TN"/>
              </w:rPr>
            </w:pPr>
          </w:p>
        </w:tc>
      </w:tr>
      <w:tr w:rsidR="00FA07A4" w:rsidRPr="009A22AD" w:rsidTr="00FA07A4">
        <w:trPr>
          <w:trHeight w:val="375"/>
          <w:jc w:val="center"/>
        </w:trPr>
        <w:tc>
          <w:tcPr>
            <w:tcW w:w="3760" w:type="dxa"/>
            <w:tcBorders>
              <w:top w:val="nil"/>
              <w:left w:val="nil"/>
              <w:bottom w:val="nil"/>
              <w:right w:val="nil"/>
            </w:tcBorders>
            <w:shd w:val="clear" w:color="auto" w:fill="auto"/>
            <w:noWrap/>
            <w:vAlign w:val="bottom"/>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lang w:bidi="ar-TN"/>
              </w:rPr>
            </w:pPr>
          </w:p>
        </w:tc>
        <w:tc>
          <w:tcPr>
            <w:tcW w:w="360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2015</w:t>
            </w:r>
          </w:p>
        </w:tc>
        <w:tc>
          <w:tcPr>
            <w:tcW w:w="360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2013</w:t>
            </w:r>
          </w:p>
        </w:tc>
      </w:tr>
      <w:tr w:rsidR="00FA07A4" w:rsidRPr="009A22AD" w:rsidTr="00FA07A4">
        <w:trPr>
          <w:trHeight w:val="420"/>
          <w:jc w:val="center"/>
        </w:trPr>
        <w:tc>
          <w:tcPr>
            <w:tcW w:w="3760" w:type="dxa"/>
            <w:tcBorders>
              <w:top w:val="nil"/>
              <w:left w:val="nil"/>
              <w:bottom w:val="nil"/>
              <w:right w:val="nil"/>
            </w:tcBorders>
            <w:shd w:val="clear" w:color="auto" w:fill="auto"/>
            <w:noWrap/>
            <w:vAlign w:val="bottom"/>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lang w:bidi="ar-TN"/>
              </w:rPr>
            </w:pPr>
          </w:p>
        </w:tc>
        <w:tc>
          <w:tcPr>
            <w:tcW w:w="120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9A22AD">
              <w:rPr>
                <w:rFonts w:ascii="Arabic Typesetting" w:hAnsi="Arabic Typesetting" w:cs="Arabic Typesetting"/>
                <w:sz w:val="36"/>
                <w:szCs w:val="36"/>
                <w:lang w:bidi="ar-TN"/>
              </w:rPr>
              <w:t>H</w:t>
            </w:r>
          </w:p>
        </w:tc>
        <w:tc>
          <w:tcPr>
            <w:tcW w:w="1200" w:type="dxa"/>
            <w:tcBorders>
              <w:top w:val="nil"/>
              <w:left w:val="nil"/>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F</w:t>
            </w:r>
          </w:p>
        </w:tc>
        <w:tc>
          <w:tcPr>
            <w:tcW w:w="1200" w:type="dxa"/>
            <w:tcBorders>
              <w:top w:val="nil"/>
              <w:left w:val="nil"/>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T</w:t>
            </w:r>
          </w:p>
        </w:tc>
        <w:tc>
          <w:tcPr>
            <w:tcW w:w="1200" w:type="dxa"/>
            <w:tcBorders>
              <w:top w:val="nil"/>
              <w:left w:val="nil"/>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H</w:t>
            </w:r>
          </w:p>
        </w:tc>
        <w:tc>
          <w:tcPr>
            <w:tcW w:w="1200" w:type="dxa"/>
            <w:tcBorders>
              <w:top w:val="nil"/>
              <w:left w:val="nil"/>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F</w:t>
            </w:r>
          </w:p>
        </w:tc>
        <w:tc>
          <w:tcPr>
            <w:tcW w:w="1200" w:type="dxa"/>
            <w:tcBorders>
              <w:top w:val="nil"/>
              <w:left w:val="nil"/>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T</w:t>
            </w:r>
          </w:p>
        </w:tc>
      </w:tr>
      <w:tr w:rsidR="00FA07A4" w:rsidRPr="009A22AD" w:rsidTr="00FA07A4">
        <w:trPr>
          <w:trHeight w:val="420"/>
          <w:jc w:val="center"/>
        </w:trPr>
        <w:tc>
          <w:tcPr>
            <w:tcW w:w="3760" w:type="dxa"/>
            <w:tcBorders>
              <w:top w:val="single" w:sz="4" w:space="0" w:color="auto"/>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Agriculture</w:t>
            </w:r>
            <w:r w:rsidRPr="009A22AD">
              <w:rPr>
                <w:rFonts w:ascii="Arabic Typesetting" w:hAnsi="Arabic Typesetting" w:cs="Arabic Typesetting"/>
                <w:sz w:val="36"/>
                <w:szCs w:val="36"/>
                <w:rtl/>
                <w:lang w:bidi="ar-TN"/>
              </w:rPr>
              <w:t xml:space="preserve"> </w:t>
            </w:r>
            <w:r w:rsidRPr="009A22AD">
              <w:rPr>
                <w:rFonts w:ascii="Arabic Typesetting" w:hAnsi="Arabic Typesetting" w:cs="Arabic Typesetting"/>
                <w:sz w:val="36"/>
                <w:szCs w:val="36"/>
                <w:lang w:bidi="ar-TN"/>
              </w:rPr>
              <w:t>et pêche</w:t>
            </w:r>
            <w:r w:rsidRPr="009A22AD">
              <w:rPr>
                <w:rFonts w:ascii="Arabic Typesetting" w:hAnsi="Arabic Typesetting" w:cs="Arabic Typesetting"/>
                <w:sz w:val="36"/>
                <w:szCs w:val="36"/>
                <w:rtl/>
                <w:lang w:bidi="ar-TN"/>
              </w:rPr>
              <w:t xml:space="preserve"> </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414686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84805</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499491</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426536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123476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550012</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Les industries manufacturières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351115</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278084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629199</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341434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256446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597880</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Les industries agroalimentaires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59086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22783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81869</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60502</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17700</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78202</w:t>
            </w:r>
          </w:p>
        </w:tc>
      </w:tr>
      <w:tr w:rsidR="00FA07A4" w:rsidRPr="009A22AD" w:rsidTr="00FA07A4">
        <w:trPr>
          <w:trHeight w:val="84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Les matériaux de constructions, céramiques et verre</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41797</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4233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46030</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35343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4045</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39388</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Les industries mécaniques et électriques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94301</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53230</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147531</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81104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42256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123360</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Les industries chimiques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20735</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8420</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29155</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21856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6689</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28545</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Le textile, l’habillement et des chaussures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61412</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178684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240096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67199</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173621</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240820</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Autres industries manufacturières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73784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10734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84518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75430</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12134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87564</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Les industries</w:t>
            </w:r>
            <w:r w:rsidRPr="009A22AD">
              <w:rPr>
                <w:rFonts w:ascii="Arabic Typesetting" w:hAnsi="Arabic Typesetting" w:cs="Arabic Typesetting"/>
                <w:sz w:val="36"/>
                <w:szCs w:val="36"/>
                <w:rtl/>
                <w:lang w:bidi="ar-TN"/>
              </w:rPr>
              <w:t xml:space="preserve">  </w:t>
            </w:r>
            <w:r w:rsidRPr="009A22AD">
              <w:rPr>
                <w:rFonts w:ascii="Arabic Typesetting" w:hAnsi="Arabic Typesetting" w:cs="Arabic Typesetting"/>
                <w:sz w:val="36"/>
                <w:szCs w:val="36"/>
                <w:lang w:bidi="ar-TN"/>
              </w:rPr>
              <w:t>non</w:t>
            </w:r>
            <w:r w:rsidRPr="009A22AD">
              <w:rPr>
                <w:rFonts w:ascii="Arabic Typesetting" w:hAnsi="Arabic Typesetting" w:cs="Arabic Typesetting"/>
                <w:sz w:val="36"/>
                <w:szCs w:val="36"/>
                <w:rtl/>
                <w:lang w:bidi="ar-TN"/>
              </w:rPr>
              <w:t xml:space="preserve"> </w:t>
            </w:r>
            <w:r w:rsidRPr="009A22AD">
              <w:rPr>
                <w:rFonts w:ascii="Arabic Typesetting" w:hAnsi="Arabic Typesetting" w:cs="Arabic Typesetting"/>
                <w:sz w:val="36"/>
                <w:szCs w:val="36"/>
                <w:lang w:bidi="ar-TN"/>
              </w:rPr>
              <w:t>manufacturières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481236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10497</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491733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461183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8373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469556</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Mines et énergie</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32038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4426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36464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33708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3436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37144</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Construction et travaux publics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449198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6071</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455269</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427475</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4937</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432412</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Services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1266688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498960</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1765648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1198202</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405730</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1603932</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Commerce</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370125</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103233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473358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319123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67202</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386325</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lastRenderedPageBreak/>
              <w:t>Transport et télécommunication</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173967</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18411</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192378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172390</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21201</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193591</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Hôtel et restauration</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101532</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16384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117916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98600</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12818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111418</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Banques et assurances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19353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10485</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29838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20554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10738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31292</w:t>
            </w:r>
          </w:p>
        </w:tc>
      </w:tr>
      <w:tr w:rsidR="00FA07A4" w:rsidRPr="009A22AD" w:rsidTr="00FA07A4">
        <w:trPr>
          <w:trHeight w:val="84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Services de réparation et de l'immobilier et autres</w:t>
            </w:r>
            <w:r w:rsidRPr="009A22AD">
              <w:rPr>
                <w:rFonts w:ascii="Arabic Typesetting" w:hAnsi="Arabic Typesetting" w:cs="Arabic Typesetting"/>
                <w:sz w:val="36"/>
                <w:szCs w:val="36"/>
                <w:rtl/>
                <w:lang w:bidi="ar-TN"/>
              </w:rPr>
              <w:t xml:space="preserve"> </w:t>
            </w:r>
            <w:r w:rsidRPr="009A22AD">
              <w:rPr>
                <w:rFonts w:ascii="Arabic Typesetting" w:hAnsi="Arabic Typesetting" w:cs="Arabic Typesetting"/>
                <w:sz w:val="36"/>
                <w:szCs w:val="36"/>
                <w:lang w:bidi="ar-TN"/>
              </w:rPr>
              <w:t>services aux institutions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123227</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39884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163111</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112658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27949</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140607</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Services sociaux et culturels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64724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69726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134450</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68764</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60443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129207</w:t>
            </w:r>
          </w:p>
        </w:tc>
      </w:tr>
      <w:tr w:rsidR="00FA07A4" w:rsidRPr="009A22AD" w:rsidTr="00FA07A4">
        <w:trPr>
          <w:trHeight w:val="84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Services de l’éducation, la santé et administratives</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413759</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240836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654595</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406113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205378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611491</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Non déclaré</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63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203</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266</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7507</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2710</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10217</w:t>
            </w:r>
          </w:p>
        </w:tc>
      </w:tr>
      <w:tr w:rsidR="00FA07A4" w:rsidRPr="009A22AD" w:rsidTr="00FA07A4">
        <w:trPr>
          <w:trHeight w:val="420"/>
          <w:jc w:val="center"/>
        </w:trPr>
        <w:tc>
          <w:tcPr>
            <w:tcW w:w="3760" w:type="dxa"/>
            <w:tcBorders>
              <w:top w:val="nil"/>
              <w:left w:val="single" w:sz="4" w:space="0" w:color="auto"/>
              <w:bottom w:val="single" w:sz="4" w:space="0" w:color="auto"/>
              <w:right w:val="single" w:sz="4" w:space="0" w:color="auto"/>
            </w:tcBorders>
            <w:shd w:val="clear" w:color="000000" w:fill="DCE6F1"/>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lang w:bidi="ar-TN"/>
              </w:rPr>
              <w:t>Total</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2513788</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872549</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3386337</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2434862</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796735</w:t>
            </w:r>
          </w:p>
        </w:tc>
        <w:tc>
          <w:tcPr>
            <w:tcW w:w="1200" w:type="dxa"/>
            <w:tcBorders>
              <w:top w:val="nil"/>
              <w:left w:val="nil"/>
              <w:bottom w:val="single" w:sz="4" w:space="0" w:color="auto"/>
              <w:right w:val="single" w:sz="4" w:space="0" w:color="auto"/>
            </w:tcBorders>
            <w:shd w:val="clear" w:color="auto" w:fill="auto"/>
            <w:vAlign w:val="center"/>
            <w:hideMark/>
          </w:tcPr>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rtl/>
                <w:lang w:bidi="ar-TN"/>
              </w:rPr>
            </w:pPr>
            <w:r w:rsidRPr="009A22AD">
              <w:rPr>
                <w:rFonts w:ascii="Arabic Typesetting" w:hAnsi="Arabic Typesetting" w:cs="Arabic Typesetting"/>
                <w:sz w:val="36"/>
                <w:szCs w:val="36"/>
                <w:rtl/>
                <w:lang w:bidi="ar-TN"/>
              </w:rPr>
              <w:t>3231597</w:t>
            </w:r>
          </w:p>
        </w:tc>
      </w:tr>
      <w:tr w:rsidR="00FA07A4" w:rsidRPr="009A22AD" w:rsidTr="00FA07A4">
        <w:trPr>
          <w:trHeight w:val="300"/>
          <w:jc w:val="center"/>
        </w:trPr>
        <w:tc>
          <w:tcPr>
            <w:tcW w:w="10960" w:type="dxa"/>
            <w:gridSpan w:val="7"/>
            <w:tcBorders>
              <w:top w:val="nil"/>
              <w:left w:val="nil"/>
              <w:bottom w:val="nil"/>
              <w:right w:val="nil"/>
            </w:tcBorders>
            <w:shd w:val="clear" w:color="auto" w:fill="auto"/>
            <w:noWrap/>
            <w:vAlign w:val="bottom"/>
            <w:hideMark/>
          </w:tcPr>
          <w:p w:rsidR="00FA07A4" w:rsidRDefault="00FA07A4" w:rsidP="00FA07A4">
            <w:pPr>
              <w:shd w:val="clear" w:color="auto" w:fill="FFFFFF"/>
              <w:spacing w:after="0" w:line="336" w:lineRule="atLeast"/>
              <w:jc w:val="both"/>
              <w:rPr>
                <w:rFonts w:ascii="Arabic Typesetting" w:hAnsi="Arabic Typesetting" w:cs="Arabic Typesetting"/>
                <w:sz w:val="36"/>
                <w:szCs w:val="36"/>
                <w:lang w:bidi="ar-TN"/>
              </w:rPr>
            </w:pPr>
            <w:r w:rsidRPr="00DF3E8D">
              <w:rPr>
                <w:rFonts w:ascii="Arabic Typesetting" w:hAnsi="Arabic Typesetting" w:cs="Arabic Typesetting"/>
                <w:b/>
                <w:bCs/>
                <w:sz w:val="36"/>
                <w:szCs w:val="36"/>
                <w:lang w:bidi="ar-TN"/>
              </w:rPr>
              <w:t>Source:</w:t>
            </w:r>
            <w:r w:rsidRPr="009A22AD">
              <w:rPr>
                <w:rFonts w:ascii="Arabic Typesetting" w:hAnsi="Arabic Typesetting" w:cs="Arabic Typesetting"/>
                <w:sz w:val="36"/>
                <w:szCs w:val="36"/>
                <w:lang w:bidi="ar-TN"/>
              </w:rPr>
              <w:t xml:space="preserve"> I</w:t>
            </w:r>
            <w:r>
              <w:rPr>
                <w:rFonts w:ascii="Arabic Typesetting" w:hAnsi="Arabic Typesetting" w:cs="Arabic Typesetting"/>
                <w:sz w:val="36"/>
                <w:szCs w:val="36"/>
                <w:lang w:bidi="ar-TN"/>
              </w:rPr>
              <w:t xml:space="preserve">nstitut </w:t>
            </w:r>
            <w:r w:rsidRPr="009A22AD">
              <w:rPr>
                <w:rFonts w:ascii="Arabic Typesetting" w:hAnsi="Arabic Typesetting" w:cs="Arabic Typesetting"/>
                <w:sz w:val="36"/>
                <w:szCs w:val="36"/>
                <w:lang w:bidi="ar-TN"/>
              </w:rPr>
              <w:t>N</w:t>
            </w:r>
            <w:r>
              <w:rPr>
                <w:rFonts w:ascii="Arabic Typesetting" w:hAnsi="Arabic Typesetting" w:cs="Arabic Typesetting"/>
                <w:sz w:val="36"/>
                <w:szCs w:val="36"/>
                <w:lang w:bidi="ar-TN"/>
              </w:rPr>
              <w:t xml:space="preserve">ational de la </w:t>
            </w:r>
            <w:r w:rsidRPr="009A22AD">
              <w:rPr>
                <w:rFonts w:ascii="Arabic Typesetting" w:hAnsi="Arabic Typesetting" w:cs="Arabic Typesetting"/>
                <w:sz w:val="36"/>
                <w:szCs w:val="36"/>
                <w:lang w:bidi="ar-TN"/>
              </w:rPr>
              <w:t>S</w:t>
            </w:r>
            <w:r>
              <w:rPr>
                <w:rFonts w:ascii="Arabic Typesetting" w:hAnsi="Arabic Typesetting" w:cs="Arabic Typesetting"/>
                <w:sz w:val="36"/>
                <w:szCs w:val="36"/>
                <w:lang w:bidi="ar-TN"/>
              </w:rPr>
              <w:t>tatistique.</w:t>
            </w:r>
          </w:p>
          <w:p w:rsidR="00FA07A4" w:rsidRPr="009A22AD" w:rsidRDefault="00FA07A4" w:rsidP="00FA07A4">
            <w:pPr>
              <w:shd w:val="clear" w:color="auto" w:fill="FFFFFF"/>
              <w:spacing w:after="0" w:line="336" w:lineRule="atLeast"/>
              <w:jc w:val="both"/>
              <w:rPr>
                <w:rFonts w:ascii="Arabic Typesetting" w:hAnsi="Arabic Typesetting" w:cs="Arabic Typesetting"/>
                <w:sz w:val="36"/>
                <w:szCs w:val="36"/>
                <w:lang w:bidi="ar-TN"/>
              </w:rPr>
            </w:pPr>
          </w:p>
        </w:tc>
      </w:tr>
    </w:tbl>
    <w:p w:rsidR="00FA07A4" w:rsidRPr="00A9542B" w:rsidRDefault="00FA07A4" w:rsidP="00FA07A4"/>
    <w:p w:rsidR="00FA07A4" w:rsidRDefault="00FA07A4">
      <w:r>
        <w:br w:type="page"/>
      </w: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5</w:t>
      </w:r>
    </w:p>
    <w:p w:rsidR="00227C7A" w:rsidRDefault="00227C7A" w:rsidP="00FA07A4">
      <w:pPr>
        <w:autoSpaceDE w:val="0"/>
        <w:autoSpaceDN w:val="0"/>
        <w:adjustRightInd w:val="0"/>
        <w:spacing w:after="0" w:line="240" w:lineRule="auto"/>
        <w:jc w:val="center"/>
        <w:rPr>
          <w:rFonts w:ascii="Arabic Typesetting" w:hAnsi="Arabic Typesetting" w:cs="Arabic Typesetting"/>
          <w:b/>
          <w:bCs/>
          <w:sz w:val="48"/>
          <w:szCs w:val="48"/>
          <w:lang w:bidi="ar-TN"/>
        </w:rPr>
      </w:pPr>
    </w:p>
    <w:p w:rsidR="00FA07A4" w:rsidRPr="00F17B8D" w:rsidRDefault="00FA07A4" w:rsidP="00FA07A4">
      <w:pPr>
        <w:autoSpaceDE w:val="0"/>
        <w:autoSpaceDN w:val="0"/>
        <w:adjustRightInd w:val="0"/>
        <w:spacing w:after="0" w:line="240" w:lineRule="auto"/>
        <w:jc w:val="center"/>
        <w:rPr>
          <w:rFonts w:ascii="Arabic Typesetting" w:hAnsi="Arabic Typesetting" w:cs="Arabic Typesetting"/>
          <w:b/>
          <w:bCs/>
          <w:sz w:val="48"/>
          <w:szCs w:val="48"/>
          <w:lang w:bidi="ar-TN"/>
        </w:rPr>
      </w:pPr>
      <w:r w:rsidRPr="00F17B8D">
        <w:rPr>
          <w:rFonts w:ascii="Arabic Typesetting" w:hAnsi="Arabic Typesetting" w:cs="Arabic Typesetting"/>
          <w:b/>
          <w:bCs/>
          <w:sz w:val="48"/>
          <w:szCs w:val="48"/>
          <w:lang w:bidi="ar-TN"/>
        </w:rPr>
        <w:t>Secteur Privé</w:t>
      </w:r>
    </w:p>
    <w:p w:rsidR="00FA07A4" w:rsidRDefault="00FA07A4" w:rsidP="00FA07A4">
      <w:pPr>
        <w:autoSpaceDE w:val="0"/>
        <w:autoSpaceDN w:val="0"/>
        <w:adjustRightInd w:val="0"/>
        <w:spacing w:after="0" w:line="240" w:lineRule="auto"/>
        <w:jc w:val="center"/>
        <w:rPr>
          <w:rFonts w:ascii="Arabic Typesetting" w:hAnsi="Arabic Typesetting" w:cs="Arabic Typesetting"/>
          <w:sz w:val="36"/>
          <w:szCs w:val="36"/>
          <w:lang w:bidi="ar-TN"/>
        </w:rPr>
      </w:pPr>
      <w:r>
        <w:rPr>
          <w:rFonts w:ascii="Arabic Typesetting" w:hAnsi="Arabic Typesetting" w:cs="Arabic Typesetting"/>
          <w:sz w:val="36"/>
          <w:szCs w:val="36"/>
          <w:lang w:bidi="ar-TN"/>
        </w:rPr>
        <w:t>09 régimes de sécurité sociale ont été créés dans le secteur privé :</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Le régime des salariés non agricoles,</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Le régime des salariés agricoles,</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Le régime amélioré des salariés agricoles,</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Le régime des non-salariés dans les secteurs agricole et non agricole,</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Le régime des tunisiens à l’étranger,</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Le régime des travailleurs à faible revenu (gens de maison et travailleurs de chantiers, petits pêcheurs et agriculteurs,…),</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Le régime des artistes, créateurs et intellectuels,</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Le régime des étudiants.</w:t>
      </w:r>
    </w:p>
    <w:p w:rsidR="00FA07A4" w:rsidRPr="00F17B8D" w:rsidRDefault="00FA07A4" w:rsidP="00FA07A4">
      <w:pPr>
        <w:autoSpaceDE w:val="0"/>
        <w:autoSpaceDN w:val="0"/>
        <w:adjustRightInd w:val="0"/>
        <w:spacing w:after="0" w:line="240" w:lineRule="auto"/>
        <w:ind w:left="720"/>
        <w:jc w:val="center"/>
        <w:rPr>
          <w:rFonts w:ascii="Arabic Typesetting" w:hAnsi="Arabic Typesetting" w:cs="Arabic Typesetting"/>
          <w:b/>
          <w:bCs/>
          <w:sz w:val="48"/>
          <w:szCs w:val="48"/>
          <w:lang w:bidi="ar-TN"/>
        </w:rPr>
      </w:pPr>
      <w:r w:rsidRPr="00F17B8D">
        <w:rPr>
          <w:rFonts w:ascii="Arabic Typesetting" w:hAnsi="Arabic Typesetting" w:cs="Arabic Typesetting"/>
          <w:b/>
          <w:bCs/>
          <w:sz w:val="48"/>
          <w:szCs w:val="48"/>
          <w:lang w:bidi="ar-TN"/>
        </w:rPr>
        <w:t>Secteur Public</w:t>
      </w:r>
    </w:p>
    <w:p w:rsidR="00FA07A4" w:rsidRDefault="00FA07A4" w:rsidP="00FA07A4">
      <w:pPr>
        <w:autoSpaceDE w:val="0"/>
        <w:autoSpaceDN w:val="0"/>
        <w:adjustRightInd w:val="0"/>
        <w:spacing w:after="0" w:line="240" w:lineRule="auto"/>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Dans le secteur public, la couverture sociale légale couvre les catégories socioprofessionnelles y afférentes par le biais des régimes de sécurité sociale suivants :</w:t>
      </w:r>
    </w:p>
    <w:p w:rsidR="00FA07A4" w:rsidRDefault="00FA07A4" w:rsidP="00FA07A4">
      <w:pPr>
        <w:numPr>
          <w:ilvl w:val="0"/>
          <w:numId w:val="1"/>
        </w:numPr>
        <w:tabs>
          <w:tab w:val="left" w:pos="1260"/>
        </w:tabs>
        <w:autoSpaceDE w:val="0"/>
        <w:autoSpaceDN w:val="0"/>
        <w:adjustRightInd w:val="0"/>
        <w:ind w:left="126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Le régime général qui couvre les fonctionnaires de l’Etat, des collectivités locales, des établissements publics et une partie des agents publics relevant des établissements et entreprises publics affiliés à la caisse nationale de retraite et de prévoyance sociale,</w:t>
      </w:r>
    </w:p>
    <w:p w:rsidR="00FA07A4" w:rsidRDefault="00FA07A4" w:rsidP="00FA07A4">
      <w:pPr>
        <w:numPr>
          <w:ilvl w:val="0"/>
          <w:numId w:val="1"/>
        </w:numPr>
        <w:tabs>
          <w:tab w:val="left" w:pos="1260"/>
        </w:tabs>
        <w:autoSpaceDE w:val="0"/>
        <w:autoSpaceDN w:val="0"/>
        <w:adjustRightInd w:val="0"/>
        <w:ind w:left="126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Les régimes spéciaux qui couvrent les membres du gouvernement, les députés, les conseillers et les gouverneurs.</w:t>
      </w:r>
    </w:p>
    <w:p w:rsidR="00FA07A4" w:rsidRPr="00F17B8D" w:rsidRDefault="00FA07A4" w:rsidP="00FA07A4"/>
    <w:p w:rsidR="00FA07A4" w:rsidRDefault="00FA07A4">
      <w:r>
        <w:br w:type="page"/>
      </w: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6</w:t>
      </w:r>
    </w:p>
    <w:p w:rsidR="00227C7A" w:rsidRDefault="00227C7A" w:rsidP="00FA07A4">
      <w:pPr>
        <w:autoSpaceDE w:val="0"/>
        <w:autoSpaceDN w:val="0"/>
        <w:adjustRightInd w:val="0"/>
        <w:spacing w:after="0" w:line="240" w:lineRule="auto"/>
        <w:jc w:val="center"/>
        <w:rPr>
          <w:rFonts w:ascii="Arabic Typesetting" w:hAnsi="Arabic Typesetting" w:cs="Arabic Typesetting"/>
          <w:sz w:val="36"/>
          <w:szCs w:val="36"/>
          <w:lang w:bidi="ar-TN"/>
        </w:rPr>
      </w:pPr>
    </w:p>
    <w:p w:rsidR="00FA07A4" w:rsidRDefault="00FA07A4" w:rsidP="00FA07A4">
      <w:pPr>
        <w:autoSpaceDE w:val="0"/>
        <w:autoSpaceDN w:val="0"/>
        <w:adjustRightInd w:val="0"/>
        <w:spacing w:after="0" w:line="240" w:lineRule="auto"/>
        <w:jc w:val="center"/>
        <w:rPr>
          <w:rFonts w:ascii="Arabic Typesetting" w:hAnsi="Arabic Typesetting" w:cs="Arabic Typesetting"/>
          <w:sz w:val="36"/>
          <w:szCs w:val="36"/>
          <w:lang w:bidi="ar-TN"/>
        </w:rPr>
      </w:pPr>
      <w:r w:rsidRPr="00227C7A">
        <w:rPr>
          <w:rFonts w:ascii="Arabic Typesetting" w:hAnsi="Arabic Typesetting" w:cs="Arabic Typesetting"/>
          <w:b/>
          <w:bCs/>
          <w:sz w:val="36"/>
          <w:szCs w:val="36"/>
          <w:lang w:bidi="ar-TN"/>
        </w:rPr>
        <w:t>Les objectifs du contrat social en matière de protection sociale</w:t>
      </w:r>
      <w:r>
        <w:rPr>
          <w:rFonts w:ascii="Arabic Typesetting" w:hAnsi="Arabic Typesetting" w:cs="Arabic Typesetting"/>
          <w:sz w:val="36"/>
          <w:szCs w:val="36"/>
          <w:lang w:bidi="ar-TN"/>
        </w:rPr>
        <w:t>:</w:t>
      </w:r>
    </w:p>
    <w:p w:rsidR="00FA07A4" w:rsidRDefault="00FA07A4" w:rsidP="00FA07A4">
      <w:pPr>
        <w:autoSpaceDE w:val="0"/>
        <w:autoSpaceDN w:val="0"/>
        <w:adjustRightInd w:val="0"/>
        <w:spacing w:after="0" w:line="240" w:lineRule="auto"/>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  </w:t>
      </w:r>
    </w:p>
    <w:p w:rsidR="00FA07A4" w:rsidRDefault="00FA07A4" w:rsidP="00FA07A4">
      <w:pPr>
        <w:numPr>
          <w:ilvl w:val="0"/>
          <w:numId w:val="1"/>
        </w:numPr>
        <w:tabs>
          <w:tab w:val="left" w:pos="1260"/>
        </w:tabs>
        <w:autoSpaceDE w:val="0"/>
        <w:autoSpaceDN w:val="0"/>
        <w:adjustRightInd w:val="0"/>
        <w:ind w:left="126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La réforme globale des régimes de sécurité sociale et de ses différentes branches (pensions et maladie notamment) garantissant la durabilité du système, tout en veillant à la préservation d’un seuil de base minimal conformément au système de répartition,</w:t>
      </w:r>
    </w:p>
    <w:p w:rsidR="00FA07A4" w:rsidRDefault="00FA07A4" w:rsidP="00FA07A4">
      <w:pPr>
        <w:numPr>
          <w:ilvl w:val="0"/>
          <w:numId w:val="1"/>
        </w:numPr>
        <w:tabs>
          <w:tab w:val="left" w:pos="1260"/>
        </w:tabs>
        <w:autoSpaceDE w:val="0"/>
        <w:autoSpaceDN w:val="0"/>
        <w:adjustRightInd w:val="0"/>
        <w:ind w:left="126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Le maintien des équilibres financiers des régimes de sécurité sociale en veillant à l’amélioration de la rentabilité des placements et des investissements et la diversification des sources de financement,</w:t>
      </w:r>
    </w:p>
    <w:p w:rsidR="00FA07A4" w:rsidRDefault="00FA07A4" w:rsidP="00FA07A4">
      <w:pPr>
        <w:numPr>
          <w:ilvl w:val="0"/>
          <w:numId w:val="1"/>
        </w:numPr>
        <w:tabs>
          <w:tab w:val="left" w:pos="1260"/>
        </w:tabs>
        <w:autoSpaceDE w:val="0"/>
        <w:autoSpaceDN w:val="0"/>
        <w:adjustRightInd w:val="0"/>
        <w:ind w:left="126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La réforme de la gouvernance des caisses de sécurité sociale,</w:t>
      </w:r>
    </w:p>
    <w:p w:rsidR="00FA07A4" w:rsidRDefault="00FA07A4" w:rsidP="00FA07A4">
      <w:pPr>
        <w:numPr>
          <w:ilvl w:val="0"/>
          <w:numId w:val="1"/>
        </w:numPr>
        <w:tabs>
          <w:tab w:val="left" w:pos="1260"/>
        </w:tabs>
        <w:autoSpaceDE w:val="0"/>
        <w:autoSpaceDN w:val="0"/>
        <w:adjustRightInd w:val="0"/>
        <w:ind w:left="126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La garantie par l'Etat aux catégories fragiles le droit d'accès aux soins, d’un seuil minimal de revenus avec un meilleur ciblage des interventions en leur faveur conformément à des normes objectives,</w:t>
      </w:r>
    </w:p>
    <w:p w:rsidR="00FA07A4" w:rsidRDefault="00FA07A4" w:rsidP="00FA07A4">
      <w:pPr>
        <w:numPr>
          <w:ilvl w:val="0"/>
          <w:numId w:val="1"/>
        </w:numPr>
        <w:tabs>
          <w:tab w:val="left" w:pos="1260"/>
        </w:tabs>
        <w:autoSpaceDE w:val="0"/>
        <w:autoSpaceDN w:val="0"/>
        <w:adjustRightInd w:val="0"/>
        <w:ind w:left="126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La mise à niveau du secteur public de la santé en vue d’améliorer la qualité du service et la maîtrise des coûts et la révision de la carte sanitaire vers plus d’équité entre les régions.</w:t>
      </w:r>
    </w:p>
    <w:p w:rsidR="00FA07A4" w:rsidRPr="00894845" w:rsidRDefault="00FA07A4" w:rsidP="00FA07A4"/>
    <w:p w:rsidR="00FA07A4" w:rsidRDefault="00FA07A4">
      <w:r>
        <w:br w:type="page"/>
      </w: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7</w:t>
      </w:r>
    </w:p>
    <w:p w:rsidR="00FA07A4" w:rsidRDefault="00FA07A4" w:rsidP="00FA07A4">
      <w:pPr>
        <w:spacing w:after="0" w:line="240" w:lineRule="auto"/>
        <w:rPr>
          <w:rFonts w:asciiTheme="majorBidi" w:hAnsiTheme="majorBidi" w:cstheme="majorBidi"/>
          <w:sz w:val="24"/>
          <w:szCs w:val="24"/>
        </w:rPr>
      </w:pPr>
    </w:p>
    <w:p w:rsidR="00227C7A" w:rsidRDefault="00227C7A" w:rsidP="00FA07A4">
      <w:pPr>
        <w:spacing w:after="0" w:line="240" w:lineRule="auto"/>
        <w:rPr>
          <w:rFonts w:asciiTheme="majorBidi" w:eastAsia="Times New Roman" w:hAnsiTheme="majorBidi" w:cstheme="majorBidi"/>
          <w:b/>
          <w:bCs/>
          <w:sz w:val="24"/>
          <w:szCs w:val="24"/>
          <w:u w:val="single"/>
          <w:lang w:eastAsia="fr-CH"/>
        </w:rPr>
      </w:pPr>
    </w:p>
    <w:p w:rsidR="00FA07A4" w:rsidRDefault="00FA07A4" w:rsidP="00FA07A4">
      <w:pPr>
        <w:spacing w:after="0" w:line="240" w:lineRule="auto"/>
        <w:rPr>
          <w:rFonts w:asciiTheme="majorBidi" w:eastAsia="Times New Roman" w:hAnsiTheme="majorBidi" w:cstheme="majorBidi"/>
          <w:b/>
          <w:bCs/>
          <w:sz w:val="24"/>
          <w:szCs w:val="24"/>
          <w:u w:val="single"/>
          <w:lang w:eastAsia="fr-CH"/>
        </w:rPr>
      </w:pPr>
      <w:r w:rsidRPr="000348B4">
        <w:rPr>
          <w:rFonts w:asciiTheme="majorBidi" w:eastAsia="Times New Roman" w:hAnsiTheme="majorBidi" w:cstheme="majorBidi"/>
          <w:b/>
          <w:bCs/>
          <w:sz w:val="24"/>
          <w:szCs w:val="24"/>
          <w:u w:val="single"/>
          <w:lang w:eastAsia="fr-CH"/>
        </w:rPr>
        <w:t>VIOLENCE A L’EGARD DES FEMMES</w:t>
      </w:r>
    </w:p>
    <w:p w:rsidR="00FA07A4" w:rsidRPr="000348B4" w:rsidRDefault="00FA07A4" w:rsidP="00FA07A4">
      <w:pPr>
        <w:spacing w:after="0" w:line="240" w:lineRule="auto"/>
        <w:rPr>
          <w:rFonts w:asciiTheme="majorBidi" w:eastAsia="Times New Roman" w:hAnsiTheme="majorBidi" w:cstheme="majorBidi"/>
          <w:b/>
          <w:bCs/>
          <w:sz w:val="24"/>
          <w:szCs w:val="24"/>
          <w:u w:val="single"/>
          <w:lang w:eastAsia="fr-CH"/>
        </w:rPr>
      </w:pPr>
    </w:p>
    <w:p w:rsidR="00FA07A4" w:rsidRDefault="00FA07A4" w:rsidP="00FA07A4">
      <w:pPr>
        <w:spacing w:after="0" w:line="240" w:lineRule="auto"/>
        <w:rPr>
          <w:rFonts w:asciiTheme="majorBidi" w:eastAsia="Times New Roman" w:hAnsiTheme="majorBidi" w:cstheme="majorBidi"/>
          <w:b/>
          <w:bCs/>
          <w:sz w:val="24"/>
          <w:szCs w:val="24"/>
          <w:lang w:eastAsia="fr-CH"/>
        </w:rPr>
      </w:pPr>
      <w:r w:rsidRPr="00F34002">
        <w:rPr>
          <w:rFonts w:asciiTheme="majorBidi" w:eastAsia="Times New Roman" w:hAnsiTheme="majorBidi" w:cstheme="majorBidi"/>
          <w:b/>
          <w:bCs/>
          <w:sz w:val="24"/>
          <w:szCs w:val="24"/>
          <w:lang w:eastAsia="fr-CH"/>
        </w:rPr>
        <w:t>Répartition des condamnés pour crime de viol</w:t>
      </w:r>
    </w:p>
    <w:p w:rsidR="00FA07A4" w:rsidRPr="00346185" w:rsidRDefault="00FA07A4" w:rsidP="00FA07A4">
      <w:pPr>
        <w:spacing w:after="0" w:line="240" w:lineRule="auto"/>
        <w:rPr>
          <w:rFonts w:asciiTheme="majorBidi" w:hAnsiTheme="majorBidi" w:cstheme="majorBidi"/>
          <w:b/>
          <w:bCs/>
          <w:sz w:val="14"/>
          <w:szCs w:val="14"/>
        </w:rPr>
      </w:pPr>
    </w:p>
    <w:tbl>
      <w:tblPr>
        <w:tblStyle w:val="Grilledutableau"/>
        <w:tblW w:w="0" w:type="auto"/>
        <w:jc w:val="center"/>
        <w:tblLook w:val="04A0" w:firstRow="1" w:lastRow="0" w:firstColumn="1" w:lastColumn="0" w:noHBand="0" w:noVBand="1"/>
      </w:tblPr>
      <w:tblGrid>
        <w:gridCol w:w="4606"/>
        <w:gridCol w:w="4606"/>
      </w:tblGrid>
      <w:tr w:rsidR="00FA07A4" w:rsidRPr="00F34002" w:rsidTr="00FA07A4">
        <w:trPr>
          <w:jc w:val="center"/>
        </w:trPr>
        <w:tc>
          <w:tcPr>
            <w:tcW w:w="4606" w:type="dxa"/>
          </w:tcPr>
          <w:p w:rsidR="00FA07A4" w:rsidRPr="00F34002" w:rsidRDefault="00FA07A4" w:rsidP="00FA07A4">
            <w:pPr>
              <w:rPr>
                <w:rFonts w:asciiTheme="majorBidi" w:eastAsia="Times New Roman" w:hAnsiTheme="majorBidi" w:cstheme="majorBidi"/>
                <w:b/>
                <w:bCs/>
                <w:sz w:val="24"/>
                <w:szCs w:val="24"/>
                <w:lang w:eastAsia="fr-CH"/>
              </w:rPr>
            </w:pPr>
            <w:r w:rsidRPr="00F34002">
              <w:rPr>
                <w:rFonts w:asciiTheme="majorBidi" w:eastAsia="Times New Roman" w:hAnsiTheme="majorBidi" w:cstheme="majorBidi"/>
                <w:b/>
                <w:bCs/>
                <w:sz w:val="24"/>
                <w:szCs w:val="24"/>
                <w:lang w:eastAsia="fr-CH"/>
              </w:rPr>
              <w:t>Année judiciaire</w:t>
            </w:r>
          </w:p>
        </w:tc>
        <w:tc>
          <w:tcPr>
            <w:tcW w:w="4606" w:type="dxa"/>
          </w:tcPr>
          <w:p w:rsidR="00FA07A4" w:rsidRPr="00F34002" w:rsidRDefault="00FA07A4" w:rsidP="00FA07A4">
            <w:pPr>
              <w:rPr>
                <w:rFonts w:asciiTheme="majorBidi" w:eastAsia="Times New Roman" w:hAnsiTheme="majorBidi" w:cstheme="majorBidi"/>
                <w:b/>
                <w:bCs/>
                <w:sz w:val="24"/>
                <w:szCs w:val="24"/>
                <w:lang w:eastAsia="fr-CH"/>
              </w:rPr>
            </w:pPr>
            <w:r w:rsidRPr="00F34002">
              <w:rPr>
                <w:rFonts w:asciiTheme="majorBidi" w:eastAsia="Times New Roman" w:hAnsiTheme="majorBidi" w:cstheme="majorBidi"/>
                <w:b/>
                <w:bCs/>
                <w:sz w:val="24"/>
                <w:szCs w:val="24"/>
                <w:lang w:eastAsia="fr-CH"/>
              </w:rPr>
              <w:t>Nombre de condamnés</w:t>
            </w:r>
          </w:p>
        </w:tc>
      </w:tr>
      <w:tr w:rsidR="00FA07A4" w:rsidRPr="00F34002" w:rsidTr="00FA07A4">
        <w:trPr>
          <w:jc w:val="center"/>
        </w:trPr>
        <w:tc>
          <w:tcPr>
            <w:tcW w:w="4606" w:type="dxa"/>
          </w:tcPr>
          <w:p w:rsidR="00FA07A4" w:rsidRPr="00F34002" w:rsidRDefault="00FA07A4" w:rsidP="00FA07A4">
            <w:pPr>
              <w:rPr>
                <w:rFonts w:asciiTheme="majorBidi" w:eastAsia="Times New Roman" w:hAnsiTheme="majorBidi" w:cstheme="majorBidi"/>
                <w:sz w:val="24"/>
                <w:szCs w:val="24"/>
                <w:lang w:eastAsia="fr-CH"/>
              </w:rPr>
            </w:pPr>
            <w:r w:rsidRPr="00F34002">
              <w:rPr>
                <w:rFonts w:asciiTheme="majorBidi" w:eastAsia="Times New Roman" w:hAnsiTheme="majorBidi" w:cstheme="majorBidi"/>
                <w:sz w:val="24"/>
                <w:szCs w:val="24"/>
                <w:lang w:eastAsia="fr-CH"/>
              </w:rPr>
              <w:t>2011 - 2012</w:t>
            </w:r>
          </w:p>
        </w:tc>
        <w:tc>
          <w:tcPr>
            <w:tcW w:w="4606" w:type="dxa"/>
          </w:tcPr>
          <w:p w:rsidR="00FA07A4" w:rsidRPr="00F34002" w:rsidRDefault="00FA07A4" w:rsidP="00FA07A4">
            <w:pPr>
              <w:rPr>
                <w:rFonts w:asciiTheme="majorBidi" w:eastAsia="Times New Roman" w:hAnsiTheme="majorBidi" w:cstheme="majorBidi"/>
                <w:sz w:val="24"/>
                <w:szCs w:val="24"/>
                <w:lang w:eastAsia="fr-CH"/>
              </w:rPr>
            </w:pPr>
            <w:r w:rsidRPr="00F34002">
              <w:rPr>
                <w:rFonts w:asciiTheme="majorBidi" w:eastAsia="Times New Roman" w:hAnsiTheme="majorBidi" w:cstheme="majorBidi"/>
                <w:sz w:val="24"/>
                <w:szCs w:val="24"/>
                <w:lang w:eastAsia="fr-CH"/>
              </w:rPr>
              <w:t>89</w:t>
            </w:r>
          </w:p>
        </w:tc>
      </w:tr>
      <w:tr w:rsidR="00FA07A4" w:rsidRPr="00F34002" w:rsidTr="00FA07A4">
        <w:trPr>
          <w:jc w:val="center"/>
        </w:trPr>
        <w:tc>
          <w:tcPr>
            <w:tcW w:w="4606" w:type="dxa"/>
          </w:tcPr>
          <w:p w:rsidR="00FA07A4" w:rsidRPr="00F34002" w:rsidRDefault="00FA07A4" w:rsidP="00FA07A4">
            <w:pPr>
              <w:rPr>
                <w:rFonts w:asciiTheme="majorBidi" w:eastAsia="Times New Roman" w:hAnsiTheme="majorBidi" w:cstheme="majorBidi"/>
                <w:sz w:val="24"/>
                <w:szCs w:val="24"/>
                <w:lang w:eastAsia="fr-CH"/>
              </w:rPr>
            </w:pPr>
            <w:r w:rsidRPr="001630A1">
              <w:rPr>
                <w:rFonts w:asciiTheme="majorBidi" w:eastAsia="Times New Roman" w:hAnsiTheme="majorBidi" w:cstheme="majorBidi"/>
                <w:sz w:val="24"/>
                <w:szCs w:val="24"/>
                <w:lang w:eastAsia="fr-CH"/>
              </w:rPr>
              <w:t>2012</w:t>
            </w:r>
            <w:r w:rsidRPr="00F34002">
              <w:rPr>
                <w:rFonts w:asciiTheme="majorBidi" w:eastAsia="Times New Roman" w:hAnsiTheme="majorBidi" w:cstheme="majorBidi"/>
                <w:sz w:val="24"/>
                <w:szCs w:val="24"/>
                <w:lang w:eastAsia="fr-CH"/>
              </w:rPr>
              <w:t xml:space="preserve"> - 2013</w:t>
            </w:r>
          </w:p>
        </w:tc>
        <w:tc>
          <w:tcPr>
            <w:tcW w:w="4606" w:type="dxa"/>
          </w:tcPr>
          <w:p w:rsidR="00FA07A4" w:rsidRPr="00F34002" w:rsidRDefault="00FA07A4" w:rsidP="00FA07A4">
            <w:pPr>
              <w:rPr>
                <w:rFonts w:asciiTheme="majorBidi" w:eastAsia="Times New Roman" w:hAnsiTheme="majorBidi" w:cstheme="majorBidi"/>
                <w:sz w:val="24"/>
                <w:szCs w:val="24"/>
                <w:lang w:eastAsia="fr-CH"/>
              </w:rPr>
            </w:pPr>
            <w:r w:rsidRPr="00F34002">
              <w:rPr>
                <w:rFonts w:asciiTheme="majorBidi" w:eastAsia="Times New Roman" w:hAnsiTheme="majorBidi" w:cstheme="majorBidi"/>
                <w:sz w:val="24"/>
                <w:szCs w:val="24"/>
                <w:lang w:eastAsia="fr-CH"/>
              </w:rPr>
              <w:t>100</w:t>
            </w:r>
          </w:p>
        </w:tc>
      </w:tr>
      <w:tr w:rsidR="00FA07A4" w:rsidRPr="00F34002" w:rsidTr="00FA07A4">
        <w:trPr>
          <w:jc w:val="center"/>
        </w:trPr>
        <w:tc>
          <w:tcPr>
            <w:tcW w:w="4606" w:type="dxa"/>
          </w:tcPr>
          <w:p w:rsidR="00FA07A4" w:rsidRPr="00F34002" w:rsidRDefault="00FA07A4" w:rsidP="00FA07A4">
            <w:pPr>
              <w:rPr>
                <w:rFonts w:asciiTheme="majorBidi" w:eastAsia="Times New Roman" w:hAnsiTheme="majorBidi" w:cstheme="majorBidi"/>
                <w:sz w:val="24"/>
                <w:szCs w:val="24"/>
                <w:lang w:eastAsia="fr-CH"/>
              </w:rPr>
            </w:pPr>
            <w:r w:rsidRPr="001630A1">
              <w:rPr>
                <w:rFonts w:asciiTheme="majorBidi" w:eastAsia="Times New Roman" w:hAnsiTheme="majorBidi" w:cstheme="majorBidi"/>
                <w:sz w:val="24"/>
                <w:szCs w:val="24"/>
                <w:lang w:eastAsia="fr-CH"/>
              </w:rPr>
              <w:t>2013</w:t>
            </w:r>
            <w:r w:rsidRPr="00F34002">
              <w:rPr>
                <w:rFonts w:asciiTheme="majorBidi" w:eastAsia="Times New Roman" w:hAnsiTheme="majorBidi" w:cstheme="majorBidi"/>
                <w:sz w:val="24"/>
                <w:szCs w:val="24"/>
                <w:lang w:eastAsia="fr-CH"/>
              </w:rPr>
              <w:t xml:space="preserve"> - 2014</w:t>
            </w:r>
          </w:p>
        </w:tc>
        <w:tc>
          <w:tcPr>
            <w:tcW w:w="4606" w:type="dxa"/>
          </w:tcPr>
          <w:p w:rsidR="00FA07A4" w:rsidRPr="00F34002" w:rsidRDefault="00FA07A4" w:rsidP="00FA07A4">
            <w:pPr>
              <w:rPr>
                <w:rFonts w:asciiTheme="majorBidi" w:eastAsia="Times New Roman" w:hAnsiTheme="majorBidi" w:cstheme="majorBidi"/>
                <w:sz w:val="24"/>
                <w:szCs w:val="24"/>
                <w:lang w:eastAsia="fr-CH"/>
              </w:rPr>
            </w:pPr>
            <w:r w:rsidRPr="00F34002">
              <w:rPr>
                <w:rFonts w:asciiTheme="majorBidi" w:eastAsia="Times New Roman" w:hAnsiTheme="majorBidi" w:cstheme="majorBidi"/>
                <w:sz w:val="24"/>
                <w:szCs w:val="24"/>
                <w:lang w:eastAsia="fr-CH"/>
              </w:rPr>
              <w:t>131</w:t>
            </w:r>
          </w:p>
        </w:tc>
      </w:tr>
    </w:tbl>
    <w:p w:rsidR="00FA07A4" w:rsidRPr="00F34002" w:rsidRDefault="00FA07A4" w:rsidP="00FA07A4">
      <w:pPr>
        <w:spacing w:after="0" w:line="240" w:lineRule="auto"/>
        <w:rPr>
          <w:rFonts w:asciiTheme="majorBidi" w:hAnsiTheme="majorBidi" w:cstheme="majorBidi"/>
          <w:sz w:val="24"/>
          <w:szCs w:val="24"/>
        </w:rPr>
      </w:pPr>
    </w:p>
    <w:p w:rsidR="00FA07A4" w:rsidRDefault="00FA07A4" w:rsidP="00FA07A4">
      <w:pPr>
        <w:spacing w:after="0" w:line="240" w:lineRule="auto"/>
        <w:rPr>
          <w:rFonts w:asciiTheme="majorBidi" w:hAnsiTheme="majorBidi" w:cstheme="majorBidi"/>
          <w:b/>
          <w:bCs/>
          <w:sz w:val="24"/>
          <w:szCs w:val="24"/>
        </w:rPr>
      </w:pPr>
      <w:r w:rsidRPr="00F34002">
        <w:rPr>
          <w:rFonts w:asciiTheme="majorBidi" w:hAnsiTheme="majorBidi" w:cstheme="majorBidi"/>
          <w:b/>
          <w:bCs/>
          <w:sz w:val="24"/>
          <w:szCs w:val="24"/>
        </w:rPr>
        <w:t>Répartition des condamnés pour crime de violence ayant causé une défiguration contre des femmes</w:t>
      </w:r>
    </w:p>
    <w:p w:rsidR="00FA07A4" w:rsidRPr="00346185" w:rsidRDefault="00FA07A4" w:rsidP="00FA07A4">
      <w:pPr>
        <w:spacing w:after="0" w:line="240" w:lineRule="auto"/>
        <w:rPr>
          <w:rFonts w:asciiTheme="majorBidi" w:hAnsiTheme="majorBidi" w:cstheme="majorBidi"/>
          <w:b/>
          <w:bCs/>
          <w:sz w:val="14"/>
          <w:szCs w:val="14"/>
        </w:rPr>
      </w:pPr>
    </w:p>
    <w:tbl>
      <w:tblPr>
        <w:tblStyle w:val="Grilledutableau"/>
        <w:tblW w:w="0" w:type="auto"/>
        <w:tblLook w:val="04A0" w:firstRow="1" w:lastRow="0" w:firstColumn="1" w:lastColumn="0" w:noHBand="0" w:noVBand="1"/>
      </w:tblPr>
      <w:tblGrid>
        <w:gridCol w:w="4606"/>
        <w:gridCol w:w="4606"/>
      </w:tblGrid>
      <w:tr w:rsidR="00FA07A4" w:rsidRPr="00F34002" w:rsidTr="00FA07A4">
        <w:tc>
          <w:tcPr>
            <w:tcW w:w="4606"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Année judiciaire</w:t>
            </w:r>
          </w:p>
        </w:tc>
        <w:tc>
          <w:tcPr>
            <w:tcW w:w="4606"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Nombre de condamnés</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2011 - 2012</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35</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2012 - 2013</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13</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2013 - 2014</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24</w:t>
            </w:r>
          </w:p>
        </w:tc>
      </w:tr>
    </w:tbl>
    <w:p w:rsidR="00FA07A4" w:rsidRPr="00F34002" w:rsidRDefault="00FA07A4" w:rsidP="00FA07A4">
      <w:pPr>
        <w:spacing w:after="0" w:line="240" w:lineRule="auto"/>
        <w:rPr>
          <w:rFonts w:asciiTheme="majorBidi" w:hAnsiTheme="majorBidi" w:cstheme="majorBidi"/>
          <w:sz w:val="24"/>
          <w:szCs w:val="24"/>
        </w:rPr>
      </w:pPr>
    </w:p>
    <w:p w:rsidR="00FA07A4" w:rsidRDefault="00FA07A4" w:rsidP="00FA07A4">
      <w:pPr>
        <w:spacing w:after="0" w:line="240" w:lineRule="auto"/>
        <w:rPr>
          <w:rFonts w:asciiTheme="majorBidi" w:hAnsiTheme="majorBidi" w:cstheme="majorBidi"/>
          <w:b/>
          <w:bCs/>
          <w:sz w:val="24"/>
          <w:szCs w:val="24"/>
        </w:rPr>
      </w:pPr>
      <w:r w:rsidRPr="00F34002">
        <w:rPr>
          <w:rFonts w:asciiTheme="majorBidi" w:hAnsiTheme="majorBidi" w:cstheme="majorBidi"/>
          <w:b/>
          <w:bCs/>
          <w:sz w:val="24"/>
          <w:szCs w:val="24"/>
        </w:rPr>
        <w:t xml:space="preserve">Statistiques des violences conjugales contre les femmes enregistrées </w:t>
      </w:r>
      <w:r w:rsidRPr="000348B4">
        <w:rPr>
          <w:rFonts w:asciiTheme="majorBidi" w:hAnsiTheme="majorBidi" w:cstheme="majorBidi"/>
          <w:b/>
          <w:bCs/>
          <w:sz w:val="24"/>
          <w:szCs w:val="24"/>
          <w:u w:val="single"/>
        </w:rPr>
        <w:t>auprès du ministère public</w:t>
      </w:r>
    </w:p>
    <w:p w:rsidR="00FA07A4" w:rsidRPr="00346185" w:rsidRDefault="00FA07A4" w:rsidP="00FA07A4">
      <w:pPr>
        <w:spacing w:after="0" w:line="240" w:lineRule="auto"/>
        <w:rPr>
          <w:rFonts w:asciiTheme="majorBidi" w:hAnsiTheme="majorBidi" w:cstheme="majorBidi"/>
          <w:b/>
          <w:bCs/>
          <w:sz w:val="14"/>
          <w:szCs w:val="14"/>
        </w:rPr>
      </w:pPr>
    </w:p>
    <w:tbl>
      <w:tblPr>
        <w:tblStyle w:val="Grilledutableau"/>
        <w:tblW w:w="0" w:type="auto"/>
        <w:tblLook w:val="04A0" w:firstRow="1" w:lastRow="0" w:firstColumn="1" w:lastColumn="0" w:noHBand="0" w:noVBand="1"/>
      </w:tblPr>
      <w:tblGrid>
        <w:gridCol w:w="2303"/>
        <w:gridCol w:w="2303"/>
        <w:gridCol w:w="2303"/>
        <w:gridCol w:w="2303"/>
      </w:tblGrid>
      <w:tr w:rsidR="00FA07A4" w:rsidRPr="00F34002" w:rsidTr="00FA07A4">
        <w:tc>
          <w:tcPr>
            <w:tcW w:w="2303"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Activité judicaire</w:t>
            </w:r>
          </w:p>
        </w:tc>
        <w:tc>
          <w:tcPr>
            <w:tcW w:w="6909" w:type="dxa"/>
            <w:gridSpan w:val="3"/>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Année judiciaire</w:t>
            </w:r>
          </w:p>
        </w:tc>
      </w:tr>
      <w:tr w:rsidR="00FA07A4" w:rsidRPr="00F34002" w:rsidTr="00FA07A4">
        <w:tc>
          <w:tcPr>
            <w:tcW w:w="2303" w:type="dxa"/>
          </w:tcPr>
          <w:p w:rsidR="00FA07A4" w:rsidRPr="00F34002" w:rsidRDefault="00FA07A4" w:rsidP="00FA07A4">
            <w:pPr>
              <w:rPr>
                <w:rFonts w:asciiTheme="majorBidi" w:hAnsiTheme="majorBidi" w:cstheme="majorBidi"/>
                <w:sz w:val="24"/>
                <w:szCs w:val="24"/>
              </w:rPr>
            </w:pPr>
          </w:p>
        </w:tc>
        <w:tc>
          <w:tcPr>
            <w:tcW w:w="2303"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2011 - 2012</w:t>
            </w:r>
          </w:p>
        </w:tc>
        <w:tc>
          <w:tcPr>
            <w:tcW w:w="2303"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2012 - 2013</w:t>
            </w:r>
          </w:p>
        </w:tc>
        <w:tc>
          <w:tcPr>
            <w:tcW w:w="2303"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2013 - 2014</w:t>
            </w:r>
          </w:p>
        </w:tc>
      </w:tr>
      <w:tr w:rsidR="00FA07A4" w:rsidRPr="00F34002" w:rsidTr="00FA07A4">
        <w:tc>
          <w:tcPr>
            <w:tcW w:w="2303"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Reçues</w:t>
            </w:r>
          </w:p>
        </w:tc>
        <w:tc>
          <w:tcPr>
            <w:tcW w:w="2303"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5.248</w:t>
            </w:r>
          </w:p>
        </w:tc>
        <w:tc>
          <w:tcPr>
            <w:tcW w:w="2303"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5.576</w:t>
            </w:r>
          </w:p>
        </w:tc>
        <w:tc>
          <w:tcPr>
            <w:tcW w:w="2303"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6.074</w:t>
            </w:r>
          </w:p>
        </w:tc>
      </w:tr>
      <w:tr w:rsidR="00FA07A4" w:rsidRPr="00F34002" w:rsidTr="00FA07A4">
        <w:tc>
          <w:tcPr>
            <w:tcW w:w="2303"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Statuées</w:t>
            </w:r>
          </w:p>
        </w:tc>
        <w:tc>
          <w:tcPr>
            <w:tcW w:w="2303"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3.582</w:t>
            </w:r>
          </w:p>
        </w:tc>
        <w:tc>
          <w:tcPr>
            <w:tcW w:w="2303"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3.672</w:t>
            </w:r>
          </w:p>
        </w:tc>
        <w:tc>
          <w:tcPr>
            <w:tcW w:w="2303"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3.954</w:t>
            </w:r>
          </w:p>
        </w:tc>
      </w:tr>
    </w:tbl>
    <w:p w:rsidR="00FA07A4" w:rsidRDefault="00FA07A4" w:rsidP="00FA07A4">
      <w:pPr>
        <w:spacing w:after="0" w:line="240" w:lineRule="auto"/>
        <w:rPr>
          <w:rFonts w:asciiTheme="majorBidi" w:hAnsiTheme="majorBidi" w:cstheme="majorBidi"/>
          <w:sz w:val="24"/>
          <w:szCs w:val="24"/>
        </w:rPr>
      </w:pPr>
    </w:p>
    <w:p w:rsidR="00FA07A4" w:rsidRDefault="00FA07A4" w:rsidP="00FA07A4">
      <w:pPr>
        <w:spacing w:after="0" w:line="240" w:lineRule="auto"/>
        <w:rPr>
          <w:rFonts w:asciiTheme="majorBidi" w:hAnsiTheme="majorBidi" w:cstheme="majorBidi"/>
          <w:sz w:val="24"/>
          <w:szCs w:val="24"/>
        </w:rPr>
      </w:pPr>
    </w:p>
    <w:p w:rsidR="00FA07A4" w:rsidRPr="000348B4" w:rsidRDefault="00FA07A4" w:rsidP="00FA07A4">
      <w:pPr>
        <w:spacing w:after="0" w:line="240" w:lineRule="auto"/>
        <w:rPr>
          <w:rFonts w:asciiTheme="majorBidi" w:hAnsiTheme="majorBidi" w:cstheme="majorBidi"/>
          <w:b/>
          <w:bCs/>
          <w:sz w:val="24"/>
          <w:szCs w:val="24"/>
          <w:u w:val="single"/>
        </w:rPr>
      </w:pPr>
      <w:r w:rsidRPr="00F34002">
        <w:rPr>
          <w:rFonts w:asciiTheme="majorBidi" w:hAnsiTheme="majorBidi" w:cstheme="majorBidi"/>
          <w:b/>
          <w:bCs/>
          <w:sz w:val="24"/>
          <w:szCs w:val="24"/>
        </w:rPr>
        <w:t xml:space="preserve">Statistiques des violences conjugales contre les femmes enregistrées </w:t>
      </w:r>
      <w:r w:rsidRPr="000348B4">
        <w:rPr>
          <w:rFonts w:asciiTheme="majorBidi" w:hAnsiTheme="majorBidi" w:cstheme="majorBidi"/>
          <w:b/>
          <w:bCs/>
          <w:sz w:val="24"/>
          <w:szCs w:val="24"/>
          <w:u w:val="single"/>
        </w:rPr>
        <w:t>auprès d</w:t>
      </w:r>
      <w:r>
        <w:rPr>
          <w:rFonts w:asciiTheme="majorBidi" w:hAnsiTheme="majorBidi" w:cstheme="majorBidi"/>
          <w:b/>
          <w:bCs/>
          <w:sz w:val="24"/>
          <w:szCs w:val="24"/>
          <w:u w:val="single"/>
        </w:rPr>
        <w:t>es chambres</w:t>
      </w:r>
    </w:p>
    <w:p w:rsidR="00FA07A4" w:rsidRPr="000348B4" w:rsidRDefault="00FA07A4" w:rsidP="00FA07A4">
      <w:pPr>
        <w:spacing w:after="0" w:line="240" w:lineRule="auto"/>
        <w:rPr>
          <w:rFonts w:asciiTheme="majorBidi" w:hAnsiTheme="majorBidi" w:cstheme="majorBidi"/>
          <w:b/>
          <w:bCs/>
          <w:sz w:val="14"/>
          <w:szCs w:val="14"/>
          <w:u w:val="single"/>
        </w:rPr>
      </w:pPr>
    </w:p>
    <w:tbl>
      <w:tblPr>
        <w:tblStyle w:val="Grilledutableau"/>
        <w:tblW w:w="0" w:type="auto"/>
        <w:tblLook w:val="04A0" w:firstRow="1" w:lastRow="0" w:firstColumn="1" w:lastColumn="0" w:noHBand="0" w:noVBand="1"/>
      </w:tblPr>
      <w:tblGrid>
        <w:gridCol w:w="2235"/>
        <w:gridCol w:w="2126"/>
        <w:gridCol w:w="1701"/>
        <w:gridCol w:w="1417"/>
        <w:gridCol w:w="1733"/>
      </w:tblGrid>
      <w:tr w:rsidR="00FA07A4" w:rsidRPr="00F34002" w:rsidTr="00FA07A4">
        <w:tc>
          <w:tcPr>
            <w:tcW w:w="2235" w:type="dxa"/>
            <w:vMerge w:val="restart"/>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Activité judicaire</w:t>
            </w:r>
          </w:p>
        </w:tc>
        <w:tc>
          <w:tcPr>
            <w:tcW w:w="2126"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Degré</w:t>
            </w:r>
          </w:p>
        </w:tc>
        <w:tc>
          <w:tcPr>
            <w:tcW w:w="4851" w:type="dxa"/>
            <w:gridSpan w:val="3"/>
          </w:tcPr>
          <w:p w:rsidR="00FA07A4" w:rsidRPr="00F34002" w:rsidRDefault="00FA07A4" w:rsidP="00FA07A4">
            <w:pPr>
              <w:jc w:val="center"/>
              <w:rPr>
                <w:rFonts w:asciiTheme="majorBidi" w:hAnsiTheme="majorBidi" w:cstheme="majorBidi"/>
                <w:b/>
                <w:bCs/>
                <w:sz w:val="24"/>
                <w:szCs w:val="24"/>
              </w:rPr>
            </w:pPr>
            <w:r w:rsidRPr="00F34002">
              <w:rPr>
                <w:rFonts w:asciiTheme="majorBidi" w:hAnsiTheme="majorBidi" w:cstheme="majorBidi"/>
                <w:b/>
                <w:bCs/>
                <w:sz w:val="24"/>
                <w:szCs w:val="24"/>
              </w:rPr>
              <w:t>Année judiciaire</w:t>
            </w:r>
          </w:p>
        </w:tc>
      </w:tr>
      <w:tr w:rsidR="00FA07A4" w:rsidRPr="00F34002" w:rsidTr="00FA07A4">
        <w:tc>
          <w:tcPr>
            <w:tcW w:w="2235" w:type="dxa"/>
            <w:vMerge/>
          </w:tcPr>
          <w:p w:rsidR="00FA07A4" w:rsidRPr="00F34002" w:rsidRDefault="00FA07A4" w:rsidP="00FA07A4">
            <w:pPr>
              <w:rPr>
                <w:rFonts w:asciiTheme="majorBidi" w:hAnsiTheme="majorBidi" w:cstheme="majorBidi"/>
                <w:b/>
                <w:bCs/>
                <w:sz w:val="24"/>
                <w:szCs w:val="24"/>
              </w:rPr>
            </w:pPr>
          </w:p>
        </w:tc>
        <w:tc>
          <w:tcPr>
            <w:tcW w:w="2126" w:type="dxa"/>
          </w:tcPr>
          <w:p w:rsidR="00FA07A4" w:rsidRPr="00F34002" w:rsidRDefault="00FA07A4" w:rsidP="00FA07A4">
            <w:pPr>
              <w:rPr>
                <w:rFonts w:asciiTheme="majorBidi" w:hAnsiTheme="majorBidi" w:cstheme="majorBidi"/>
                <w:b/>
                <w:bCs/>
                <w:sz w:val="24"/>
                <w:szCs w:val="24"/>
              </w:rPr>
            </w:pPr>
          </w:p>
        </w:tc>
        <w:tc>
          <w:tcPr>
            <w:tcW w:w="1701"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2011 - 2012</w:t>
            </w:r>
          </w:p>
        </w:tc>
        <w:tc>
          <w:tcPr>
            <w:tcW w:w="1417"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2012 - 2013</w:t>
            </w:r>
          </w:p>
        </w:tc>
        <w:tc>
          <w:tcPr>
            <w:tcW w:w="1733"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2013 - 2014</w:t>
            </w:r>
          </w:p>
        </w:tc>
      </w:tr>
      <w:tr w:rsidR="00FA07A4" w:rsidRPr="00F34002" w:rsidTr="00FA07A4">
        <w:tc>
          <w:tcPr>
            <w:tcW w:w="2235" w:type="dxa"/>
            <w:vMerge w:val="restart"/>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Reçues</w:t>
            </w:r>
          </w:p>
        </w:tc>
        <w:tc>
          <w:tcPr>
            <w:tcW w:w="212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1</w:t>
            </w:r>
            <w:r w:rsidRPr="00F34002">
              <w:rPr>
                <w:rFonts w:asciiTheme="majorBidi" w:hAnsiTheme="majorBidi" w:cstheme="majorBidi"/>
                <w:sz w:val="24"/>
                <w:szCs w:val="24"/>
                <w:vertAlign w:val="superscript"/>
              </w:rPr>
              <w:t>ère</w:t>
            </w:r>
            <w:r w:rsidRPr="00F34002">
              <w:rPr>
                <w:rFonts w:asciiTheme="majorBidi" w:hAnsiTheme="majorBidi" w:cstheme="majorBidi"/>
                <w:sz w:val="24"/>
                <w:szCs w:val="24"/>
              </w:rPr>
              <w:t xml:space="preserve"> Instance</w:t>
            </w:r>
          </w:p>
        </w:tc>
        <w:tc>
          <w:tcPr>
            <w:tcW w:w="1701"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2.924</w:t>
            </w:r>
          </w:p>
        </w:tc>
        <w:tc>
          <w:tcPr>
            <w:tcW w:w="1417"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2.714</w:t>
            </w:r>
          </w:p>
        </w:tc>
        <w:tc>
          <w:tcPr>
            <w:tcW w:w="1733"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2.512</w:t>
            </w:r>
          </w:p>
        </w:tc>
      </w:tr>
      <w:tr w:rsidR="00FA07A4" w:rsidRPr="00F34002" w:rsidTr="00FA07A4">
        <w:tc>
          <w:tcPr>
            <w:tcW w:w="2235" w:type="dxa"/>
            <w:vMerge/>
          </w:tcPr>
          <w:p w:rsidR="00FA07A4" w:rsidRPr="00F34002" w:rsidRDefault="00FA07A4" w:rsidP="00FA07A4">
            <w:pPr>
              <w:rPr>
                <w:rFonts w:asciiTheme="majorBidi" w:hAnsiTheme="majorBidi" w:cstheme="majorBidi"/>
                <w:sz w:val="24"/>
                <w:szCs w:val="24"/>
              </w:rPr>
            </w:pPr>
          </w:p>
        </w:tc>
        <w:tc>
          <w:tcPr>
            <w:tcW w:w="212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District</w:t>
            </w:r>
          </w:p>
        </w:tc>
        <w:tc>
          <w:tcPr>
            <w:tcW w:w="1701"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363</w:t>
            </w:r>
          </w:p>
        </w:tc>
        <w:tc>
          <w:tcPr>
            <w:tcW w:w="1417"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510</w:t>
            </w:r>
          </w:p>
        </w:tc>
        <w:tc>
          <w:tcPr>
            <w:tcW w:w="1733"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285</w:t>
            </w:r>
          </w:p>
        </w:tc>
      </w:tr>
      <w:tr w:rsidR="00FA07A4" w:rsidRPr="00F34002" w:rsidTr="00FA07A4">
        <w:tc>
          <w:tcPr>
            <w:tcW w:w="2235" w:type="dxa"/>
            <w:vMerge w:val="restart"/>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Statuées</w:t>
            </w:r>
          </w:p>
        </w:tc>
        <w:tc>
          <w:tcPr>
            <w:tcW w:w="212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1</w:t>
            </w:r>
            <w:r w:rsidRPr="00F34002">
              <w:rPr>
                <w:rFonts w:asciiTheme="majorBidi" w:hAnsiTheme="majorBidi" w:cstheme="majorBidi"/>
                <w:sz w:val="24"/>
                <w:szCs w:val="24"/>
                <w:vertAlign w:val="superscript"/>
              </w:rPr>
              <w:t>ère</w:t>
            </w:r>
            <w:r w:rsidRPr="00F34002">
              <w:rPr>
                <w:rFonts w:asciiTheme="majorBidi" w:hAnsiTheme="majorBidi" w:cstheme="majorBidi"/>
                <w:sz w:val="24"/>
                <w:szCs w:val="24"/>
              </w:rPr>
              <w:t xml:space="preserve"> Instance</w:t>
            </w:r>
          </w:p>
        </w:tc>
        <w:tc>
          <w:tcPr>
            <w:tcW w:w="1701"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2.709</w:t>
            </w:r>
          </w:p>
        </w:tc>
        <w:tc>
          <w:tcPr>
            <w:tcW w:w="1417"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2.809</w:t>
            </w:r>
          </w:p>
        </w:tc>
        <w:tc>
          <w:tcPr>
            <w:tcW w:w="1733"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2.695</w:t>
            </w:r>
          </w:p>
        </w:tc>
      </w:tr>
      <w:tr w:rsidR="00FA07A4" w:rsidRPr="00F34002" w:rsidTr="00FA07A4">
        <w:tc>
          <w:tcPr>
            <w:tcW w:w="2235" w:type="dxa"/>
            <w:vMerge/>
          </w:tcPr>
          <w:p w:rsidR="00FA07A4" w:rsidRPr="00F34002" w:rsidRDefault="00FA07A4" w:rsidP="00FA07A4">
            <w:pPr>
              <w:rPr>
                <w:rFonts w:asciiTheme="majorBidi" w:hAnsiTheme="majorBidi" w:cstheme="majorBidi"/>
                <w:sz w:val="24"/>
                <w:szCs w:val="24"/>
              </w:rPr>
            </w:pPr>
          </w:p>
        </w:tc>
        <w:tc>
          <w:tcPr>
            <w:tcW w:w="212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District</w:t>
            </w:r>
          </w:p>
        </w:tc>
        <w:tc>
          <w:tcPr>
            <w:tcW w:w="1701"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313</w:t>
            </w:r>
          </w:p>
        </w:tc>
        <w:tc>
          <w:tcPr>
            <w:tcW w:w="1417"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216</w:t>
            </w:r>
          </w:p>
        </w:tc>
        <w:tc>
          <w:tcPr>
            <w:tcW w:w="1733"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224</w:t>
            </w:r>
          </w:p>
        </w:tc>
      </w:tr>
    </w:tbl>
    <w:p w:rsidR="00FA07A4" w:rsidRPr="00F34002" w:rsidRDefault="00FA07A4" w:rsidP="00FA07A4">
      <w:pPr>
        <w:spacing w:after="0" w:line="240" w:lineRule="auto"/>
        <w:rPr>
          <w:rFonts w:asciiTheme="majorBidi" w:hAnsiTheme="majorBidi" w:cstheme="majorBidi"/>
          <w:sz w:val="24"/>
          <w:szCs w:val="24"/>
        </w:rPr>
      </w:pPr>
    </w:p>
    <w:p w:rsidR="00FA07A4" w:rsidRDefault="00FA07A4" w:rsidP="00FA07A4">
      <w:pPr>
        <w:spacing w:after="0" w:line="240" w:lineRule="auto"/>
        <w:rPr>
          <w:rFonts w:asciiTheme="majorBidi" w:hAnsiTheme="majorBidi" w:cstheme="majorBidi"/>
          <w:b/>
          <w:bCs/>
          <w:sz w:val="24"/>
          <w:szCs w:val="24"/>
        </w:rPr>
      </w:pPr>
    </w:p>
    <w:p w:rsidR="00FA07A4" w:rsidRPr="00F34002" w:rsidRDefault="00FA07A4" w:rsidP="00FA07A4">
      <w:pPr>
        <w:spacing w:after="0" w:line="240" w:lineRule="auto"/>
        <w:rPr>
          <w:rFonts w:asciiTheme="majorBidi" w:hAnsiTheme="majorBidi" w:cstheme="majorBidi"/>
          <w:b/>
          <w:bCs/>
          <w:sz w:val="24"/>
          <w:szCs w:val="24"/>
        </w:rPr>
      </w:pPr>
      <w:r w:rsidRPr="00F34002">
        <w:rPr>
          <w:rFonts w:asciiTheme="majorBidi" w:hAnsiTheme="majorBidi" w:cstheme="majorBidi"/>
          <w:b/>
          <w:bCs/>
          <w:sz w:val="24"/>
          <w:szCs w:val="24"/>
        </w:rPr>
        <w:t xml:space="preserve">Répartition des condamnés pour crime de violence grave simple contre les femmes </w:t>
      </w:r>
    </w:p>
    <w:p w:rsidR="00FA07A4" w:rsidRPr="000348B4" w:rsidRDefault="00FA07A4" w:rsidP="00FA07A4">
      <w:pPr>
        <w:spacing w:after="0" w:line="240" w:lineRule="auto"/>
        <w:rPr>
          <w:rFonts w:asciiTheme="majorBidi" w:hAnsiTheme="majorBidi" w:cstheme="majorBidi"/>
          <w:b/>
          <w:bCs/>
          <w:sz w:val="24"/>
          <w:szCs w:val="24"/>
          <w:u w:val="single"/>
        </w:rPr>
      </w:pPr>
      <w:r w:rsidRPr="000348B4">
        <w:rPr>
          <w:rFonts w:asciiTheme="majorBidi" w:hAnsiTheme="majorBidi" w:cstheme="majorBidi"/>
          <w:b/>
          <w:bCs/>
          <w:sz w:val="24"/>
          <w:szCs w:val="24"/>
          <w:u w:val="single"/>
        </w:rPr>
        <w:t>Auprès des tribunaux de première instance</w:t>
      </w:r>
    </w:p>
    <w:p w:rsidR="00FA07A4" w:rsidRPr="00346185" w:rsidRDefault="00FA07A4" w:rsidP="00FA07A4">
      <w:pPr>
        <w:spacing w:after="0" w:line="240" w:lineRule="auto"/>
        <w:rPr>
          <w:rFonts w:asciiTheme="majorBidi" w:hAnsiTheme="majorBidi" w:cstheme="majorBidi"/>
          <w:b/>
          <w:bCs/>
          <w:sz w:val="18"/>
          <w:szCs w:val="18"/>
        </w:rPr>
      </w:pPr>
    </w:p>
    <w:tbl>
      <w:tblPr>
        <w:tblStyle w:val="Grilledutableau"/>
        <w:tblW w:w="0" w:type="auto"/>
        <w:tblLook w:val="04A0" w:firstRow="1" w:lastRow="0" w:firstColumn="1" w:lastColumn="0" w:noHBand="0" w:noVBand="1"/>
      </w:tblPr>
      <w:tblGrid>
        <w:gridCol w:w="4606"/>
        <w:gridCol w:w="4606"/>
      </w:tblGrid>
      <w:tr w:rsidR="00FA07A4" w:rsidRPr="00F34002" w:rsidTr="00FA07A4">
        <w:tc>
          <w:tcPr>
            <w:tcW w:w="4606"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Année judiciaire</w:t>
            </w:r>
          </w:p>
        </w:tc>
        <w:tc>
          <w:tcPr>
            <w:tcW w:w="4606"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Nombre de condamnés</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2011 – 2012</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649</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 xml:space="preserve">2012 – 2013 </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551</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 xml:space="preserve">2013 – 2014 </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540</w:t>
            </w:r>
          </w:p>
        </w:tc>
      </w:tr>
    </w:tbl>
    <w:p w:rsidR="00FA07A4" w:rsidRPr="00F34002" w:rsidRDefault="00FA07A4" w:rsidP="00FA07A4">
      <w:pPr>
        <w:spacing w:after="0" w:line="240" w:lineRule="auto"/>
        <w:rPr>
          <w:rFonts w:asciiTheme="majorBidi" w:hAnsiTheme="majorBidi" w:cstheme="majorBidi"/>
          <w:sz w:val="24"/>
          <w:szCs w:val="24"/>
        </w:rPr>
      </w:pPr>
    </w:p>
    <w:p w:rsidR="00FA07A4" w:rsidRPr="00F34002" w:rsidRDefault="00FA07A4" w:rsidP="00FA07A4">
      <w:pPr>
        <w:spacing w:after="0" w:line="240" w:lineRule="auto"/>
        <w:rPr>
          <w:rFonts w:asciiTheme="majorBidi" w:hAnsiTheme="majorBidi" w:cstheme="majorBidi"/>
          <w:b/>
          <w:bCs/>
          <w:sz w:val="24"/>
          <w:szCs w:val="24"/>
        </w:rPr>
      </w:pPr>
      <w:r w:rsidRPr="00F34002">
        <w:rPr>
          <w:rFonts w:asciiTheme="majorBidi" w:hAnsiTheme="majorBidi" w:cstheme="majorBidi"/>
          <w:b/>
          <w:bCs/>
          <w:sz w:val="24"/>
          <w:szCs w:val="24"/>
        </w:rPr>
        <w:t xml:space="preserve">Répartition des condamnés pour crime de violence grave simple contre les femmes </w:t>
      </w:r>
    </w:p>
    <w:p w:rsidR="00FA07A4" w:rsidRPr="000348B4" w:rsidRDefault="00FA07A4" w:rsidP="00FA07A4">
      <w:pPr>
        <w:spacing w:after="0" w:line="240" w:lineRule="auto"/>
        <w:rPr>
          <w:rFonts w:asciiTheme="majorBidi" w:hAnsiTheme="majorBidi" w:cstheme="majorBidi"/>
          <w:b/>
          <w:bCs/>
          <w:sz w:val="24"/>
          <w:szCs w:val="24"/>
          <w:u w:val="single"/>
        </w:rPr>
      </w:pPr>
      <w:r>
        <w:rPr>
          <w:rFonts w:asciiTheme="majorBidi" w:hAnsiTheme="majorBidi" w:cstheme="majorBidi"/>
          <w:b/>
          <w:bCs/>
          <w:sz w:val="24"/>
          <w:szCs w:val="24"/>
          <w:u w:val="single"/>
        </w:rPr>
        <w:t xml:space="preserve">Auprès des juridictions cantonales (article 319 CP) </w:t>
      </w:r>
    </w:p>
    <w:p w:rsidR="00FA07A4" w:rsidRPr="00346185" w:rsidRDefault="00FA07A4" w:rsidP="00FA07A4">
      <w:pPr>
        <w:spacing w:after="0" w:line="240" w:lineRule="auto"/>
        <w:rPr>
          <w:rFonts w:asciiTheme="majorBidi" w:hAnsiTheme="majorBidi" w:cstheme="majorBidi"/>
          <w:b/>
          <w:bCs/>
          <w:sz w:val="18"/>
          <w:szCs w:val="18"/>
        </w:rPr>
      </w:pPr>
    </w:p>
    <w:tbl>
      <w:tblPr>
        <w:tblStyle w:val="Grilledutableau"/>
        <w:tblW w:w="0" w:type="auto"/>
        <w:tblLook w:val="04A0" w:firstRow="1" w:lastRow="0" w:firstColumn="1" w:lastColumn="0" w:noHBand="0" w:noVBand="1"/>
      </w:tblPr>
      <w:tblGrid>
        <w:gridCol w:w="4606"/>
        <w:gridCol w:w="4606"/>
      </w:tblGrid>
      <w:tr w:rsidR="00FA07A4" w:rsidRPr="00F34002" w:rsidTr="00FA07A4">
        <w:tc>
          <w:tcPr>
            <w:tcW w:w="4606"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lastRenderedPageBreak/>
              <w:t>Année judiciaire</w:t>
            </w:r>
          </w:p>
        </w:tc>
        <w:tc>
          <w:tcPr>
            <w:tcW w:w="4606"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Nombre de condamnés</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2011 – 2012</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2156</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 xml:space="preserve">2012 – 2013 </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1426</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 xml:space="preserve">2013 – 2014 </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1849</w:t>
            </w:r>
          </w:p>
        </w:tc>
      </w:tr>
    </w:tbl>
    <w:p w:rsidR="00FA07A4" w:rsidRPr="00F34002" w:rsidRDefault="00FA07A4" w:rsidP="00FA07A4">
      <w:pPr>
        <w:spacing w:after="0" w:line="240" w:lineRule="auto"/>
        <w:rPr>
          <w:rFonts w:asciiTheme="majorBidi" w:hAnsiTheme="majorBidi" w:cstheme="majorBidi"/>
          <w:sz w:val="24"/>
          <w:szCs w:val="24"/>
        </w:rPr>
      </w:pPr>
    </w:p>
    <w:p w:rsidR="00FA07A4" w:rsidRPr="00F34002" w:rsidRDefault="00FA07A4" w:rsidP="00FA07A4">
      <w:pPr>
        <w:spacing w:after="0" w:line="240" w:lineRule="auto"/>
        <w:rPr>
          <w:rFonts w:asciiTheme="majorBidi" w:hAnsiTheme="majorBidi" w:cstheme="majorBidi"/>
          <w:b/>
          <w:bCs/>
          <w:sz w:val="24"/>
          <w:szCs w:val="24"/>
        </w:rPr>
      </w:pPr>
      <w:r w:rsidRPr="00F34002">
        <w:rPr>
          <w:rFonts w:asciiTheme="majorBidi" w:hAnsiTheme="majorBidi" w:cstheme="majorBidi"/>
          <w:b/>
          <w:bCs/>
          <w:sz w:val="24"/>
          <w:szCs w:val="24"/>
        </w:rPr>
        <w:t xml:space="preserve">Répartition des condamnés pour crime de harcèlement sexuel contre les filles </w:t>
      </w:r>
    </w:p>
    <w:p w:rsidR="00FA07A4" w:rsidRPr="000348B4" w:rsidRDefault="00FA07A4" w:rsidP="00FA07A4">
      <w:pPr>
        <w:spacing w:after="0" w:line="240" w:lineRule="auto"/>
        <w:rPr>
          <w:rFonts w:asciiTheme="majorBidi" w:hAnsiTheme="majorBidi" w:cstheme="majorBidi"/>
          <w:b/>
          <w:bCs/>
          <w:sz w:val="24"/>
          <w:szCs w:val="24"/>
          <w:u w:val="single"/>
        </w:rPr>
      </w:pPr>
      <w:r w:rsidRPr="000348B4">
        <w:rPr>
          <w:rFonts w:asciiTheme="majorBidi" w:hAnsiTheme="majorBidi" w:cstheme="majorBidi"/>
          <w:b/>
          <w:bCs/>
          <w:sz w:val="24"/>
          <w:szCs w:val="24"/>
          <w:u w:val="single"/>
        </w:rPr>
        <w:t>Auprès des tribunaux de première instance</w:t>
      </w:r>
      <w:r>
        <w:rPr>
          <w:rFonts w:asciiTheme="majorBidi" w:hAnsiTheme="majorBidi" w:cstheme="majorBidi"/>
          <w:b/>
          <w:bCs/>
          <w:sz w:val="24"/>
          <w:szCs w:val="24"/>
          <w:u w:val="single"/>
        </w:rPr>
        <w:t xml:space="preserve"> </w:t>
      </w:r>
    </w:p>
    <w:p w:rsidR="00FA07A4" w:rsidRPr="00346185" w:rsidRDefault="00FA07A4" w:rsidP="00FA07A4">
      <w:pPr>
        <w:spacing w:after="0" w:line="240" w:lineRule="auto"/>
        <w:rPr>
          <w:rFonts w:asciiTheme="majorBidi" w:hAnsiTheme="majorBidi" w:cstheme="majorBidi"/>
          <w:b/>
          <w:bCs/>
          <w:sz w:val="18"/>
          <w:szCs w:val="18"/>
        </w:rPr>
      </w:pPr>
    </w:p>
    <w:tbl>
      <w:tblPr>
        <w:tblStyle w:val="Grilledutableau"/>
        <w:tblW w:w="0" w:type="auto"/>
        <w:tblLook w:val="04A0" w:firstRow="1" w:lastRow="0" w:firstColumn="1" w:lastColumn="0" w:noHBand="0" w:noVBand="1"/>
      </w:tblPr>
      <w:tblGrid>
        <w:gridCol w:w="4606"/>
        <w:gridCol w:w="4606"/>
      </w:tblGrid>
      <w:tr w:rsidR="00FA07A4" w:rsidRPr="00F34002" w:rsidTr="00FA07A4">
        <w:tc>
          <w:tcPr>
            <w:tcW w:w="4606"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Année judiciaire</w:t>
            </w:r>
          </w:p>
        </w:tc>
        <w:tc>
          <w:tcPr>
            <w:tcW w:w="4606"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Nombre de condamnés</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2011 – 2012</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23</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 xml:space="preserve">2012 – 2013 </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14</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 xml:space="preserve">2013 – 2014 </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14</w:t>
            </w:r>
          </w:p>
        </w:tc>
      </w:tr>
    </w:tbl>
    <w:p w:rsidR="00FA07A4" w:rsidRPr="00F34002" w:rsidRDefault="00FA07A4" w:rsidP="00FA07A4">
      <w:pPr>
        <w:spacing w:after="0" w:line="240" w:lineRule="auto"/>
        <w:rPr>
          <w:rFonts w:asciiTheme="majorBidi" w:hAnsiTheme="majorBidi" w:cstheme="majorBidi"/>
          <w:sz w:val="24"/>
          <w:szCs w:val="24"/>
        </w:rPr>
      </w:pPr>
    </w:p>
    <w:p w:rsidR="00FA07A4" w:rsidRPr="00F34002" w:rsidRDefault="00FA07A4" w:rsidP="00FA07A4">
      <w:pPr>
        <w:spacing w:after="0" w:line="240" w:lineRule="auto"/>
        <w:rPr>
          <w:rFonts w:asciiTheme="majorBidi" w:hAnsiTheme="majorBidi" w:cstheme="majorBidi"/>
          <w:b/>
          <w:bCs/>
          <w:sz w:val="24"/>
          <w:szCs w:val="24"/>
        </w:rPr>
      </w:pPr>
      <w:r w:rsidRPr="00F34002">
        <w:rPr>
          <w:rFonts w:asciiTheme="majorBidi" w:hAnsiTheme="majorBidi" w:cstheme="majorBidi"/>
          <w:b/>
          <w:bCs/>
          <w:sz w:val="24"/>
          <w:szCs w:val="24"/>
        </w:rPr>
        <w:t xml:space="preserve">Répartition des condamnés pour crime de harcèlement sexuel contre les filles </w:t>
      </w:r>
    </w:p>
    <w:p w:rsidR="00FA07A4" w:rsidRPr="000348B4" w:rsidRDefault="00FA07A4" w:rsidP="00FA07A4">
      <w:pPr>
        <w:spacing w:after="0" w:line="240" w:lineRule="auto"/>
        <w:rPr>
          <w:rFonts w:asciiTheme="majorBidi" w:hAnsiTheme="majorBidi" w:cstheme="majorBidi"/>
          <w:b/>
          <w:bCs/>
          <w:sz w:val="24"/>
          <w:szCs w:val="24"/>
          <w:u w:val="single"/>
        </w:rPr>
      </w:pPr>
      <w:r w:rsidRPr="000348B4">
        <w:rPr>
          <w:rFonts w:asciiTheme="majorBidi" w:hAnsiTheme="majorBidi" w:cstheme="majorBidi"/>
          <w:b/>
          <w:bCs/>
          <w:sz w:val="24"/>
          <w:szCs w:val="24"/>
          <w:u w:val="single"/>
        </w:rPr>
        <w:t xml:space="preserve">Auprès des </w:t>
      </w:r>
      <w:r>
        <w:rPr>
          <w:rFonts w:asciiTheme="majorBidi" w:hAnsiTheme="majorBidi" w:cstheme="majorBidi"/>
          <w:b/>
          <w:bCs/>
          <w:sz w:val="24"/>
          <w:szCs w:val="24"/>
          <w:u w:val="single"/>
        </w:rPr>
        <w:t>juridictions cantonales</w:t>
      </w:r>
    </w:p>
    <w:p w:rsidR="00FA07A4" w:rsidRPr="00346185" w:rsidRDefault="00FA07A4" w:rsidP="00FA07A4">
      <w:pPr>
        <w:spacing w:after="0" w:line="240" w:lineRule="auto"/>
        <w:rPr>
          <w:rFonts w:asciiTheme="majorBidi" w:hAnsiTheme="majorBidi" w:cstheme="majorBidi"/>
          <w:b/>
          <w:bCs/>
          <w:sz w:val="18"/>
          <w:szCs w:val="18"/>
        </w:rPr>
      </w:pPr>
    </w:p>
    <w:tbl>
      <w:tblPr>
        <w:tblStyle w:val="Grilledutableau"/>
        <w:tblW w:w="0" w:type="auto"/>
        <w:tblLook w:val="04A0" w:firstRow="1" w:lastRow="0" w:firstColumn="1" w:lastColumn="0" w:noHBand="0" w:noVBand="1"/>
      </w:tblPr>
      <w:tblGrid>
        <w:gridCol w:w="4606"/>
        <w:gridCol w:w="4606"/>
      </w:tblGrid>
      <w:tr w:rsidR="00FA07A4" w:rsidRPr="00F34002" w:rsidTr="00FA07A4">
        <w:tc>
          <w:tcPr>
            <w:tcW w:w="4606"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Année judiciaire</w:t>
            </w:r>
          </w:p>
        </w:tc>
        <w:tc>
          <w:tcPr>
            <w:tcW w:w="4606" w:type="dxa"/>
          </w:tcPr>
          <w:p w:rsidR="00FA07A4" w:rsidRPr="00F34002" w:rsidRDefault="00FA07A4" w:rsidP="00FA07A4">
            <w:pPr>
              <w:rPr>
                <w:rFonts w:asciiTheme="majorBidi" w:hAnsiTheme="majorBidi" w:cstheme="majorBidi"/>
                <w:b/>
                <w:bCs/>
                <w:sz w:val="24"/>
                <w:szCs w:val="24"/>
              </w:rPr>
            </w:pPr>
            <w:r w:rsidRPr="00F34002">
              <w:rPr>
                <w:rFonts w:asciiTheme="majorBidi" w:hAnsiTheme="majorBidi" w:cstheme="majorBidi"/>
                <w:b/>
                <w:bCs/>
                <w:sz w:val="24"/>
                <w:szCs w:val="24"/>
              </w:rPr>
              <w:t>Nombre de condamnés</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2011 – 2012</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238</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 xml:space="preserve">2012 – 2013 </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158</w:t>
            </w:r>
          </w:p>
        </w:tc>
      </w:tr>
      <w:tr w:rsidR="00FA07A4" w:rsidRPr="00F34002" w:rsidTr="00FA07A4">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 xml:space="preserve">2013 – 2014 </w:t>
            </w:r>
          </w:p>
        </w:tc>
        <w:tc>
          <w:tcPr>
            <w:tcW w:w="4606" w:type="dxa"/>
          </w:tcPr>
          <w:p w:rsidR="00FA07A4" w:rsidRPr="00F34002" w:rsidRDefault="00FA07A4" w:rsidP="00FA07A4">
            <w:pPr>
              <w:rPr>
                <w:rFonts w:asciiTheme="majorBidi" w:hAnsiTheme="majorBidi" w:cstheme="majorBidi"/>
                <w:sz w:val="24"/>
                <w:szCs w:val="24"/>
              </w:rPr>
            </w:pPr>
            <w:r w:rsidRPr="00F34002">
              <w:rPr>
                <w:rFonts w:asciiTheme="majorBidi" w:hAnsiTheme="majorBidi" w:cstheme="majorBidi"/>
                <w:sz w:val="24"/>
                <w:szCs w:val="24"/>
              </w:rPr>
              <w:t>163</w:t>
            </w:r>
          </w:p>
        </w:tc>
      </w:tr>
    </w:tbl>
    <w:p w:rsidR="00FA07A4" w:rsidRPr="00F34002" w:rsidRDefault="00FA07A4" w:rsidP="00FA07A4">
      <w:pPr>
        <w:spacing w:after="0" w:line="240" w:lineRule="auto"/>
        <w:rPr>
          <w:rFonts w:asciiTheme="majorBidi" w:hAnsiTheme="majorBidi" w:cstheme="majorBidi"/>
          <w:sz w:val="24"/>
          <w:szCs w:val="24"/>
        </w:rPr>
      </w:pPr>
    </w:p>
    <w:p w:rsidR="00FA07A4" w:rsidRPr="00F34002" w:rsidRDefault="00FA07A4" w:rsidP="00FA07A4">
      <w:pPr>
        <w:spacing w:after="0" w:line="240" w:lineRule="auto"/>
        <w:rPr>
          <w:rFonts w:asciiTheme="majorBidi" w:hAnsiTheme="majorBidi" w:cstheme="majorBidi"/>
          <w:sz w:val="24"/>
          <w:szCs w:val="24"/>
        </w:rPr>
      </w:pPr>
    </w:p>
    <w:p w:rsidR="00FA07A4" w:rsidRPr="00F34002" w:rsidRDefault="00FA07A4" w:rsidP="00FA07A4">
      <w:pPr>
        <w:spacing w:after="0" w:line="240" w:lineRule="auto"/>
        <w:rPr>
          <w:rFonts w:asciiTheme="majorBidi" w:hAnsiTheme="majorBidi" w:cstheme="majorBidi"/>
          <w:sz w:val="24"/>
          <w:szCs w:val="24"/>
        </w:rPr>
      </w:pPr>
    </w:p>
    <w:p w:rsidR="00FA07A4" w:rsidRDefault="00FA07A4">
      <w:r>
        <w:br w:type="page"/>
      </w: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8</w:t>
      </w:r>
    </w:p>
    <w:p w:rsidR="00227C7A" w:rsidRPr="00227C7A" w:rsidRDefault="00227C7A" w:rsidP="00227C7A">
      <w:pPr>
        <w:tabs>
          <w:tab w:val="left" w:pos="284"/>
        </w:tabs>
        <w:autoSpaceDE w:val="0"/>
        <w:autoSpaceDN w:val="0"/>
        <w:adjustRightInd w:val="0"/>
        <w:ind w:left="426"/>
        <w:jc w:val="both"/>
        <w:rPr>
          <w:rFonts w:ascii="Arabic Typesetting" w:hAnsi="Arabic Typesetting" w:cs="Arabic Typesetting"/>
          <w:sz w:val="36"/>
          <w:szCs w:val="36"/>
          <w:lang w:bidi="ar-TN"/>
        </w:rPr>
      </w:pPr>
    </w:p>
    <w:p w:rsidR="00FA07A4" w:rsidRDefault="00FA07A4" w:rsidP="00FA07A4">
      <w:pPr>
        <w:numPr>
          <w:ilvl w:val="0"/>
          <w:numId w:val="1"/>
        </w:numPr>
        <w:tabs>
          <w:tab w:val="left" w:pos="284"/>
        </w:tabs>
        <w:autoSpaceDE w:val="0"/>
        <w:autoSpaceDN w:val="0"/>
        <w:adjustRightInd w:val="0"/>
        <w:ind w:left="426"/>
        <w:jc w:val="both"/>
        <w:rPr>
          <w:rFonts w:ascii="Arabic Typesetting" w:hAnsi="Arabic Typesetting" w:cs="Arabic Typesetting"/>
          <w:sz w:val="36"/>
          <w:szCs w:val="36"/>
          <w:lang w:bidi="ar-TN"/>
        </w:rPr>
      </w:pPr>
      <w:r>
        <w:rPr>
          <w:rFonts w:ascii="Arabic Typesetting" w:hAnsi="Arabic Typesetting" w:cs="Arabic Typesetting"/>
          <w:b/>
          <w:bCs/>
          <w:sz w:val="36"/>
          <w:szCs w:val="36"/>
          <w:lang w:bidi="ar-TN"/>
        </w:rPr>
        <w:t>le programme d’action sociale en milieu scolaire</w:t>
      </w:r>
      <w:r>
        <w:rPr>
          <w:rFonts w:ascii="Arabic Typesetting" w:hAnsi="Arabic Typesetting" w:cs="Arabic Typesetting"/>
          <w:sz w:val="36"/>
          <w:szCs w:val="36"/>
          <w:lang w:bidi="ar-TN"/>
        </w:rPr>
        <w:t xml:space="preserve"> mis en œuvre depuis 1992 dont l’objectif consiste à lutter contre l’abandon scolaire et à prémunir les enfants ayant quitté l’école contre toutes formes d’exploitation dont notamment l’extrémisme. Ce programme a été rénové en 2015 selon une circulaire conjointe    entre les ministères de la santé et de l’éducation portant création de la cellule d’accompagnement de l’élève en milieu scolaire chargée notamment de la prévention des facteurs de dysfonctionnement du cursus scolaire ; la sensibilisation et le renforcement de l’implication des parents pour une meilleure dans la vie scolaire de leurs enfants , la participation à l’amélioration des performances de l’établissement scolaire et la lutte contre les situations et problèmes conséquents à l’échec scolaire.</w:t>
      </w:r>
    </w:p>
    <w:p w:rsidR="00FA07A4" w:rsidRDefault="00FA07A4" w:rsidP="00FA07A4">
      <w:pPr>
        <w:numPr>
          <w:ilvl w:val="0"/>
          <w:numId w:val="1"/>
        </w:numPr>
        <w:tabs>
          <w:tab w:val="left" w:pos="720"/>
        </w:tabs>
        <w:autoSpaceDE w:val="0"/>
        <w:autoSpaceDN w:val="0"/>
        <w:adjustRightInd w:val="0"/>
        <w:ind w:left="720" w:hanging="360"/>
        <w:jc w:val="both"/>
        <w:rPr>
          <w:rFonts w:ascii="Arabic Typesetting" w:hAnsi="Arabic Typesetting" w:cs="Arabic Typesetting"/>
          <w:b/>
          <w:bCs/>
          <w:sz w:val="36"/>
          <w:szCs w:val="36"/>
          <w:lang w:bidi="ar-TN"/>
        </w:rPr>
      </w:pPr>
      <w:r>
        <w:rPr>
          <w:rFonts w:ascii="Arabic Typesetting" w:hAnsi="Arabic Typesetting" w:cs="Arabic Typesetting"/>
          <w:b/>
          <w:bCs/>
          <w:sz w:val="36"/>
          <w:szCs w:val="36"/>
          <w:lang w:bidi="ar-TN"/>
        </w:rPr>
        <w:t>Programme de protection des enfants sans soutien familial :</w:t>
      </w:r>
    </w:p>
    <w:p w:rsidR="00FA07A4" w:rsidRDefault="00FA07A4" w:rsidP="00FA07A4">
      <w:pPr>
        <w:autoSpaceDE w:val="0"/>
        <w:autoSpaceDN w:val="0"/>
        <w:adjustRightInd w:val="0"/>
        <w:spacing w:line="240" w:lineRule="auto"/>
        <w:ind w:left="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Ce programme est institutionnalisé : Institut National de Protection de l’Enfance  crée en 1971(à l’âge de 6 ans, âge de scolarisation, si l’enfant n’est pas adopté, il sera orienté vers les Centres Intégrés des Jeunes et de l’Enfance, et en cas d’handicap, il sera orienté vers le Centre Social et Educatif « </w:t>
      </w:r>
      <w:proofErr w:type="spellStart"/>
      <w:r>
        <w:rPr>
          <w:rFonts w:ascii="Arabic Typesetting" w:hAnsi="Arabic Typesetting" w:cs="Arabic Typesetting"/>
          <w:sz w:val="36"/>
          <w:szCs w:val="36"/>
          <w:lang w:bidi="ar-TN"/>
        </w:rPr>
        <w:t>Essaned</w:t>
      </w:r>
      <w:proofErr w:type="spellEnd"/>
      <w:r>
        <w:rPr>
          <w:rFonts w:ascii="Arabic Typesetting" w:hAnsi="Arabic Typesetting" w:cs="Arabic Typesetting"/>
          <w:sz w:val="36"/>
          <w:szCs w:val="36"/>
          <w:lang w:bidi="ar-TN"/>
        </w:rPr>
        <w:t xml:space="preserve"> » de Sidi </w:t>
      </w:r>
      <w:proofErr w:type="spellStart"/>
      <w:r>
        <w:rPr>
          <w:rFonts w:ascii="Arabic Typesetting" w:hAnsi="Arabic Typesetting" w:cs="Arabic Typesetting"/>
          <w:sz w:val="36"/>
          <w:szCs w:val="36"/>
          <w:lang w:bidi="ar-TN"/>
        </w:rPr>
        <w:t>Thabet</w:t>
      </w:r>
      <w:proofErr w:type="spellEnd"/>
      <w:r>
        <w:rPr>
          <w:rFonts w:ascii="Arabic Typesetting" w:hAnsi="Arabic Typesetting" w:cs="Arabic Typesetting"/>
          <w:sz w:val="36"/>
          <w:szCs w:val="36"/>
          <w:lang w:bidi="ar-TN"/>
        </w:rPr>
        <w:t>).</w:t>
      </w:r>
    </w:p>
    <w:p w:rsidR="00FA07A4" w:rsidRDefault="00FA07A4" w:rsidP="00FA07A4">
      <w:pPr>
        <w:autoSpaceDE w:val="0"/>
        <w:autoSpaceDN w:val="0"/>
        <w:adjustRightInd w:val="0"/>
        <w:spacing w:line="240" w:lineRule="auto"/>
        <w:ind w:left="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Le ministère des affaires sociales œuvre dans le cadre d’un projet de désinstitutionalisation de la prise en charge des enfants abandonnés à renforcer le placement familial en faveur de ces enfants (octroi d’une subvention aux familles candidates)   </w:t>
      </w:r>
    </w:p>
    <w:p w:rsidR="00FA07A4" w:rsidRDefault="00FA07A4" w:rsidP="00FA07A4">
      <w:pPr>
        <w:numPr>
          <w:ilvl w:val="0"/>
          <w:numId w:val="1"/>
        </w:numPr>
        <w:tabs>
          <w:tab w:val="left" w:pos="720"/>
        </w:tabs>
        <w:autoSpaceDE w:val="0"/>
        <w:autoSpaceDN w:val="0"/>
        <w:adjustRightInd w:val="0"/>
        <w:ind w:left="720" w:hanging="360"/>
        <w:jc w:val="both"/>
        <w:rPr>
          <w:rFonts w:ascii="Arabic Typesetting" w:hAnsi="Arabic Typesetting" w:cs="Arabic Typesetting"/>
          <w:b/>
          <w:bCs/>
          <w:sz w:val="36"/>
          <w:szCs w:val="36"/>
          <w:lang w:bidi="ar-TN"/>
        </w:rPr>
      </w:pPr>
      <w:r>
        <w:rPr>
          <w:rFonts w:ascii="Arabic Typesetting" w:hAnsi="Arabic Typesetting" w:cs="Arabic Typesetting"/>
          <w:b/>
          <w:bCs/>
          <w:sz w:val="36"/>
          <w:szCs w:val="36"/>
          <w:lang w:bidi="ar-TN"/>
        </w:rPr>
        <w:t xml:space="preserve"> Programme de Lutte contre la Mendicité:</w:t>
      </w:r>
    </w:p>
    <w:p w:rsidR="00FA07A4" w:rsidRDefault="00FA07A4" w:rsidP="00FA07A4">
      <w:pPr>
        <w:autoSpaceDE w:val="0"/>
        <w:autoSpaceDN w:val="0"/>
        <w:adjustRightInd w:val="0"/>
        <w:spacing w:line="240" w:lineRule="auto"/>
        <w:ind w:left="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 Ce programme tend à lutter contre un « phénomène social » qui constitue une infraction punie par la loi (l’article 171 du Code Pénal).les personnes orientées par les services compétents sont prises en charge par les structures régionales de promotion sociales dans le cadre des programmes sociaux. </w:t>
      </w:r>
    </w:p>
    <w:p w:rsidR="00FA07A4" w:rsidRDefault="00FA07A4" w:rsidP="00FA07A4">
      <w:pPr>
        <w:numPr>
          <w:ilvl w:val="0"/>
          <w:numId w:val="1"/>
        </w:numPr>
        <w:tabs>
          <w:tab w:val="left" w:pos="720"/>
        </w:tabs>
        <w:autoSpaceDE w:val="0"/>
        <w:autoSpaceDN w:val="0"/>
        <w:adjustRightInd w:val="0"/>
        <w:ind w:left="720" w:hanging="360"/>
        <w:jc w:val="both"/>
        <w:rPr>
          <w:rFonts w:ascii="Arabic Typesetting" w:hAnsi="Arabic Typesetting" w:cs="Arabic Typesetting"/>
          <w:b/>
          <w:bCs/>
          <w:sz w:val="36"/>
          <w:szCs w:val="36"/>
          <w:lang w:bidi="ar-TN"/>
        </w:rPr>
      </w:pPr>
      <w:r>
        <w:rPr>
          <w:rFonts w:ascii="Arabic Typesetting" w:hAnsi="Arabic Typesetting" w:cs="Arabic Typesetting"/>
          <w:b/>
          <w:bCs/>
          <w:sz w:val="36"/>
          <w:szCs w:val="36"/>
          <w:lang w:bidi="ar-TN"/>
        </w:rPr>
        <w:t>le travail social de rue :</w:t>
      </w:r>
    </w:p>
    <w:p w:rsidR="00FA07A4" w:rsidRDefault="00FA07A4" w:rsidP="00FA07A4">
      <w:pPr>
        <w:autoSpaceDE w:val="0"/>
        <w:autoSpaceDN w:val="0"/>
        <w:adjustRightInd w:val="0"/>
        <w:spacing w:line="240" w:lineRule="auto"/>
        <w:ind w:left="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lastRenderedPageBreak/>
        <w:t xml:space="preserve">Il s’agit d’une approche préventive assurant l’encadrement de proximité en faveur des enfants et jeunes dans la rue menée par des intervenants sociaux   (actuellement 37 agents) ayant bénéficié de formation spécifique en matière de communication et de médiation.  </w:t>
      </w:r>
    </w:p>
    <w:p w:rsidR="00FA07A4" w:rsidRDefault="00FA07A4" w:rsidP="00FA07A4">
      <w:pPr>
        <w:autoSpaceDE w:val="0"/>
        <w:autoSpaceDN w:val="0"/>
        <w:adjustRightInd w:val="0"/>
        <w:spacing w:line="240" w:lineRule="auto"/>
        <w:ind w:left="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Le travail social de proximité a été renforcé par un mécanisme de ‘’Samu Social du Grand Tunis’’ installé en 2015 auprès du centre d’encadrement et d’orientation sociale de Tunis chargé notamment de l’hébergement des personnes en détresse et des sans-abri.  </w:t>
      </w:r>
    </w:p>
    <w:p w:rsidR="00FA07A4" w:rsidRDefault="00FA07A4" w:rsidP="00FA07A4">
      <w:pPr>
        <w:autoSpaceDE w:val="0"/>
        <w:autoSpaceDN w:val="0"/>
        <w:adjustRightInd w:val="0"/>
        <w:spacing w:line="240" w:lineRule="auto"/>
        <w:ind w:left="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Le MAS prévoit l’extension de ce mécanisme sur deux autres grandes régions : Sfax et Sousse vu la création dans chacun de ces gouvernorats d’un centre d’encadrement et d’orientation sociale. </w:t>
      </w:r>
    </w:p>
    <w:p w:rsidR="00FA07A4" w:rsidRDefault="00FA07A4" w:rsidP="00FA07A4">
      <w:pPr>
        <w:numPr>
          <w:ilvl w:val="0"/>
          <w:numId w:val="1"/>
        </w:numPr>
        <w:tabs>
          <w:tab w:val="left" w:pos="720"/>
        </w:tabs>
        <w:autoSpaceDE w:val="0"/>
        <w:autoSpaceDN w:val="0"/>
        <w:adjustRightInd w:val="0"/>
        <w:ind w:left="720" w:hanging="360"/>
        <w:jc w:val="both"/>
        <w:rPr>
          <w:rFonts w:ascii="Arabic Typesetting" w:hAnsi="Arabic Typesetting" w:cs="Arabic Typesetting"/>
          <w:b/>
          <w:bCs/>
          <w:sz w:val="36"/>
          <w:szCs w:val="36"/>
          <w:lang w:bidi="ar-TN"/>
        </w:rPr>
      </w:pPr>
      <w:r>
        <w:rPr>
          <w:rFonts w:ascii="Arabic Typesetting" w:hAnsi="Arabic Typesetting" w:cs="Arabic Typesetting"/>
          <w:b/>
          <w:bCs/>
          <w:sz w:val="36"/>
          <w:szCs w:val="36"/>
          <w:lang w:bidi="ar-TN"/>
        </w:rPr>
        <w:t>Le programme National d’Alphabétisation et d’Enseignement des Adultes :</w:t>
      </w:r>
    </w:p>
    <w:p w:rsidR="00FA07A4" w:rsidRDefault="00FA07A4" w:rsidP="00FA07A4">
      <w:pPr>
        <w:autoSpaceDE w:val="0"/>
        <w:autoSpaceDN w:val="0"/>
        <w:adjustRightInd w:val="0"/>
        <w:spacing w:line="240" w:lineRule="auto"/>
        <w:ind w:left="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Ce programme est mis en œuvre dans le cadre de la concrétisation du droit à l’éducation pour tous qui prend en considération les besoins élémentaires d’éducation pour les apprenants, leur réalité et les moyens engagés par les intervenants et les partenaires. </w:t>
      </w:r>
    </w:p>
    <w:p w:rsidR="00FA07A4" w:rsidRDefault="00FA07A4" w:rsidP="00FA07A4">
      <w:pPr>
        <w:autoSpaceDE w:val="0"/>
        <w:autoSpaceDN w:val="0"/>
        <w:adjustRightInd w:val="0"/>
        <w:spacing w:line="240" w:lineRule="auto"/>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Une attention particulière est accordée aux jeunes de moins de 30 ans.</w:t>
      </w:r>
    </w:p>
    <w:p w:rsidR="00FA07A4" w:rsidRDefault="00FA07A4" w:rsidP="00FA07A4">
      <w:pPr>
        <w:autoSpaceDE w:val="0"/>
        <w:autoSpaceDN w:val="0"/>
        <w:adjustRightInd w:val="0"/>
        <w:spacing w:line="240" w:lineRule="auto"/>
        <w:ind w:left="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Les femmes rurales.</w:t>
      </w:r>
    </w:p>
    <w:p w:rsidR="00FA07A4" w:rsidRDefault="00FA07A4" w:rsidP="00FA07A4">
      <w:pPr>
        <w:numPr>
          <w:ilvl w:val="0"/>
          <w:numId w:val="1"/>
        </w:numPr>
        <w:autoSpaceDE w:val="0"/>
        <w:autoSpaceDN w:val="0"/>
        <w:adjustRightInd w:val="0"/>
        <w:ind w:left="720" w:hanging="360"/>
        <w:jc w:val="both"/>
        <w:rPr>
          <w:rFonts w:ascii="Arabic Typesetting" w:hAnsi="Arabic Typesetting" w:cs="Arabic Typesetting"/>
          <w:b/>
          <w:bCs/>
          <w:sz w:val="36"/>
          <w:szCs w:val="36"/>
          <w:lang w:bidi="ar-TN"/>
        </w:rPr>
      </w:pPr>
      <w:r>
        <w:rPr>
          <w:rFonts w:ascii="Arabic Typesetting" w:hAnsi="Arabic Typesetting" w:cs="Arabic Typesetting"/>
          <w:b/>
          <w:bCs/>
          <w:sz w:val="36"/>
          <w:szCs w:val="36"/>
          <w:lang w:bidi="ar-TN"/>
        </w:rPr>
        <w:t>Les habitants des  zones démunies d’enseignement.</w:t>
      </w:r>
    </w:p>
    <w:p w:rsidR="00FA07A4" w:rsidRDefault="00FA07A4" w:rsidP="00FA07A4">
      <w:pPr>
        <w:numPr>
          <w:ilvl w:val="0"/>
          <w:numId w:val="1"/>
        </w:numPr>
        <w:autoSpaceDE w:val="0"/>
        <w:autoSpaceDN w:val="0"/>
        <w:adjustRightInd w:val="0"/>
        <w:ind w:left="720" w:hanging="360"/>
        <w:jc w:val="both"/>
        <w:rPr>
          <w:rFonts w:ascii="Arabic Typesetting" w:hAnsi="Arabic Typesetting" w:cs="Arabic Typesetting"/>
          <w:b/>
          <w:bCs/>
          <w:sz w:val="36"/>
          <w:szCs w:val="36"/>
          <w:lang w:bidi="ar-TN"/>
        </w:rPr>
      </w:pPr>
      <w:r>
        <w:rPr>
          <w:rFonts w:ascii="Arabic Typesetting" w:hAnsi="Arabic Typesetting" w:cs="Arabic Typesetting"/>
          <w:b/>
          <w:bCs/>
          <w:sz w:val="36"/>
          <w:szCs w:val="36"/>
          <w:lang w:bidi="ar-TN"/>
        </w:rPr>
        <w:t>Le programme de lutte contre la traite des personnes :</w:t>
      </w:r>
    </w:p>
    <w:p w:rsidR="00FA07A4" w:rsidRDefault="00FA07A4" w:rsidP="00FA07A4">
      <w:pPr>
        <w:autoSpaceDE w:val="0"/>
        <w:autoSpaceDN w:val="0"/>
        <w:adjustRightInd w:val="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Dans le cadre de la lutte contre la traite des personnes , le ministère des affaires sociales, avec l’appui de l’Ambassade des Etats Unis d’Amérique à Tunis et la contribution de l’Organisation Internationale pour les migrations    ( bureau de Tunis) a depuis 2012 mis en œuvre le projet SHARE  dont les objectifs préconisés consistent notamment à :</w:t>
      </w:r>
    </w:p>
    <w:p w:rsidR="00FA07A4" w:rsidRDefault="00FA07A4" w:rsidP="00FA07A4">
      <w:pPr>
        <w:autoSpaceDE w:val="0"/>
        <w:autoSpaceDN w:val="0"/>
        <w:adjustRightInd w:val="0"/>
        <w:jc w:val="both"/>
        <w:rPr>
          <w:rFonts w:ascii="Arabic Typesetting" w:hAnsi="Arabic Typesetting" w:cs="Arabic Typesetting"/>
          <w:sz w:val="36"/>
          <w:szCs w:val="36"/>
          <w:lang w:bidi="ar-TN"/>
        </w:rPr>
      </w:pPr>
      <w:r>
        <w:rPr>
          <w:rFonts w:ascii="Calibri" w:hAnsi="Calibri" w:cs="Calibri"/>
          <w:lang w:bidi="ar-TN"/>
        </w:rPr>
        <w:lastRenderedPageBreak/>
        <w:t xml:space="preserve">- </w:t>
      </w:r>
      <w:r>
        <w:rPr>
          <w:rFonts w:ascii="Arabic Typesetting" w:hAnsi="Arabic Typesetting" w:cs="Arabic Typesetting"/>
          <w:sz w:val="36"/>
          <w:szCs w:val="36"/>
          <w:lang w:bidi="ar-TN"/>
        </w:rPr>
        <w:t>mieux appréhender le phénomène de la traite des personnes en Tunisie à travers l’analyse du dispositif humain et matériel qui pourrait contribuer à la lutte contre ce phénomène ;</w:t>
      </w:r>
    </w:p>
    <w:p w:rsidR="00FA07A4" w:rsidRDefault="00FA07A4" w:rsidP="00FA07A4">
      <w:pPr>
        <w:autoSpaceDE w:val="0"/>
        <w:autoSpaceDN w:val="0"/>
        <w:adjustRightInd w:val="0"/>
        <w:jc w:val="both"/>
        <w:rPr>
          <w:rFonts w:ascii="Arabic Typesetting" w:hAnsi="Arabic Typesetting" w:cs="Arabic Typesetting"/>
          <w:sz w:val="36"/>
          <w:szCs w:val="36"/>
          <w:lang w:bidi="ar-TN"/>
        </w:rPr>
      </w:pPr>
      <w:r>
        <w:rPr>
          <w:rFonts w:ascii="Calibri" w:hAnsi="Calibri" w:cs="Calibri"/>
          <w:lang w:bidi="ar-TN"/>
        </w:rPr>
        <w:t xml:space="preserve">- </w:t>
      </w:r>
      <w:r>
        <w:rPr>
          <w:rFonts w:ascii="Arabic Typesetting" w:hAnsi="Arabic Typesetting" w:cs="Arabic Typesetting"/>
          <w:sz w:val="36"/>
          <w:szCs w:val="36"/>
          <w:lang w:bidi="ar-TN"/>
        </w:rPr>
        <w:t>renforcer les compétences des intervenants œuvrant dans le secteur public et  privé (ONGS notamment) ;</w:t>
      </w:r>
    </w:p>
    <w:p w:rsidR="00FA07A4" w:rsidRDefault="00FA07A4" w:rsidP="00FA07A4">
      <w:pPr>
        <w:autoSpaceDE w:val="0"/>
        <w:autoSpaceDN w:val="0"/>
        <w:adjustRightInd w:val="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 la création d’un mécanisme national de prise en charge des victimes de la traite. </w:t>
      </w:r>
    </w:p>
    <w:p w:rsidR="00FA07A4" w:rsidRDefault="00FA07A4" w:rsidP="00FA07A4">
      <w:pPr>
        <w:numPr>
          <w:ilvl w:val="0"/>
          <w:numId w:val="1"/>
        </w:numPr>
        <w:autoSpaceDE w:val="0"/>
        <w:autoSpaceDN w:val="0"/>
        <w:adjustRightInd w:val="0"/>
        <w:spacing w:before="100" w:after="100" w:line="240" w:lineRule="auto"/>
        <w:ind w:left="644" w:hanging="360"/>
        <w:jc w:val="both"/>
        <w:rPr>
          <w:rFonts w:ascii="Arabic Typesetting" w:hAnsi="Arabic Typesetting" w:cs="Arabic Typesetting"/>
          <w:b/>
          <w:bCs/>
          <w:sz w:val="36"/>
          <w:szCs w:val="36"/>
          <w:lang w:bidi="ar-TN"/>
        </w:rPr>
      </w:pPr>
      <w:r>
        <w:rPr>
          <w:rFonts w:ascii="Arabic Typesetting" w:hAnsi="Arabic Typesetting" w:cs="Arabic Typesetting"/>
          <w:b/>
          <w:bCs/>
          <w:sz w:val="36"/>
          <w:szCs w:val="36"/>
          <w:lang w:bidi="ar-TN"/>
        </w:rPr>
        <w:t>Le programme de lutte contre la migration clandestine :</w:t>
      </w:r>
    </w:p>
    <w:p w:rsidR="00FA07A4" w:rsidRDefault="00FA07A4" w:rsidP="00FA07A4">
      <w:pPr>
        <w:autoSpaceDE w:val="0"/>
        <w:autoSpaceDN w:val="0"/>
        <w:adjustRightInd w:val="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Avec l’appui financier du gouvernement suisse et du gouvernement italien et l’appui technique de l’OIM, le ministère des affaires sociales a organisé une série d’activités de formation dans le cadre du Projet Solidarité avec les enfants du Maghreb et du </w:t>
      </w:r>
      <w:proofErr w:type="spellStart"/>
      <w:r>
        <w:rPr>
          <w:rFonts w:ascii="Arabic Typesetting" w:hAnsi="Arabic Typesetting" w:cs="Arabic Typesetting"/>
          <w:sz w:val="36"/>
          <w:szCs w:val="36"/>
          <w:lang w:bidi="ar-TN"/>
        </w:rPr>
        <w:t>Mashrek</w:t>
      </w:r>
      <w:proofErr w:type="spellEnd"/>
      <w:r>
        <w:rPr>
          <w:rFonts w:ascii="Arabic Typesetting" w:hAnsi="Arabic Typesetting" w:cs="Arabic Typesetting"/>
          <w:sz w:val="36"/>
          <w:szCs w:val="36"/>
          <w:lang w:bidi="ar-TN"/>
        </w:rPr>
        <w:t xml:space="preserve"> (</w:t>
      </w:r>
      <w:proofErr w:type="spellStart"/>
      <w:r>
        <w:rPr>
          <w:rFonts w:ascii="Arabic Typesetting" w:hAnsi="Arabic Typesetting" w:cs="Arabic Typesetting"/>
          <w:sz w:val="36"/>
          <w:szCs w:val="36"/>
          <w:lang w:bidi="ar-TN"/>
        </w:rPr>
        <w:t>SALEMM</w:t>
      </w:r>
      <w:proofErr w:type="spellEnd"/>
      <w:r>
        <w:rPr>
          <w:rFonts w:ascii="Arabic Typesetting" w:hAnsi="Arabic Typesetting" w:cs="Arabic Typesetting"/>
          <w:sz w:val="36"/>
          <w:szCs w:val="36"/>
          <w:lang w:bidi="ar-TN"/>
        </w:rPr>
        <w:t>) et ce au profit de 45 intervenants sociaux exerçant dans les structures de promotion sociale relevant du district du Grand Tunis et du Gouvernorat de Sfax.</w:t>
      </w:r>
    </w:p>
    <w:p w:rsidR="00FA07A4" w:rsidRDefault="00FA07A4" w:rsidP="00FA07A4">
      <w:pPr>
        <w:autoSpaceDE w:val="0"/>
        <w:autoSpaceDN w:val="0"/>
        <w:adjustRightInd w:val="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Notons que ce projet se focalise sur la construction d’un système de travail de proximité afin de faciliter l’accès aux droits pour les enfants et jeunes exposés aux risques de la migration clandestine et à l’exploitation sous toutes ses formes( notamment dans le terrorisme).</w:t>
      </w:r>
    </w:p>
    <w:p w:rsidR="00FA07A4" w:rsidRDefault="00FA07A4" w:rsidP="00FA07A4">
      <w:pPr>
        <w:numPr>
          <w:ilvl w:val="0"/>
          <w:numId w:val="1"/>
        </w:numPr>
        <w:autoSpaceDE w:val="0"/>
        <w:autoSpaceDN w:val="0"/>
        <w:adjustRightInd w:val="0"/>
        <w:spacing w:before="100" w:after="100" w:line="240" w:lineRule="auto"/>
        <w:ind w:left="644" w:hanging="360"/>
        <w:jc w:val="both"/>
        <w:rPr>
          <w:rFonts w:ascii="Arabic Typesetting" w:hAnsi="Arabic Typesetting" w:cs="Arabic Typesetting"/>
          <w:b/>
          <w:bCs/>
          <w:sz w:val="36"/>
          <w:szCs w:val="36"/>
          <w:lang w:bidi="ar-TN"/>
        </w:rPr>
      </w:pPr>
      <w:r>
        <w:rPr>
          <w:rFonts w:ascii="Arabic Typesetting" w:hAnsi="Arabic Typesetting" w:cs="Arabic Typesetting"/>
          <w:b/>
          <w:bCs/>
          <w:sz w:val="36"/>
          <w:szCs w:val="36"/>
          <w:lang w:bidi="ar-TN"/>
        </w:rPr>
        <w:t>Le programme de soutien aux associations à caractère social :</w:t>
      </w:r>
    </w:p>
    <w:p w:rsidR="00FA07A4" w:rsidRDefault="00FA07A4" w:rsidP="00FA07A4">
      <w:pPr>
        <w:autoSpaceDE w:val="0"/>
        <w:autoSpaceDN w:val="0"/>
        <w:adjustRightInd w:val="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Dans le cadre de ce programme une ligne de crédit est instituée sur le budget du  Ministère des Affaires sociales permettant l’octroi de subventions de fonctionnement  aux associations œuvrant dans le domaine de l’enfance abandonnée, de l’échec scolaire, de l’insertion sociale des mères célibataires…. Dans le cadre de contrats programmes dont les composantes sont fixées d’un commun accord avec les associations concernées et en collaboration avec l’administration locale, régionale et centrale.</w:t>
      </w:r>
    </w:p>
    <w:p w:rsidR="00FA07A4" w:rsidRDefault="00FA07A4" w:rsidP="00FA07A4">
      <w:pPr>
        <w:autoSpaceDE w:val="0"/>
        <w:autoSpaceDN w:val="0"/>
        <w:adjustRightInd w:val="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En application des dispositions du décret n°2013-5183 du 18 novembre 2013 fixant les procédures d’octroi du financement public pour les associations, le MAS lance chaque année un appel à propositions aux associations pour la réalisation d’activités en </w:t>
      </w:r>
      <w:r>
        <w:rPr>
          <w:rFonts w:ascii="Arabic Typesetting" w:hAnsi="Arabic Typesetting" w:cs="Arabic Typesetting"/>
          <w:sz w:val="36"/>
          <w:szCs w:val="36"/>
          <w:lang w:bidi="ar-TN"/>
        </w:rPr>
        <w:lastRenderedPageBreak/>
        <w:t>partenariat avec les centres de protection sociale. L’appel à propositions au titre de l’année 2016 est axé sur les thèmes suivants :</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L’appui au programme de désinstitutionalisation de la prise en charge des enfants et des personnes handicapées sans soutien familial ;</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La réinsertion sociale et professionnelle des anciens détenus </w:t>
      </w:r>
      <w:proofErr w:type="gramStart"/>
      <w:r>
        <w:rPr>
          <w:rFonts w:ascii="Arabic Typesetting" w:hAnsi="Arabic Typesetting" w:cs="Arabic Typesetting"/>
          <w:sz w:val="36"/>
          <w:szCs w:val="36"/>
          <w:lang w:bidi="ar-TN"/>
        </w:rPr>
        <w:t>( jeunes</w:t>
      </w:r>
      <w:proofErr w:type="gramEnd"/>
      <w:r>
        <w:rPr>
          <w:rFonts w:ascii="Arabic Typesetting" w:hAnsi="Arabic Typesetting" w:cs="Arabic Typesetting"/>
          <w:sz w:val="36"/>
          <w:szCs w:val="36"/>
          <w:lang w:bidi="ar-TN"/>
        </w:rPr>
        <w:t xml:space="preserve"> et adultes); </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La lutte contre la traite des personnes ;</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La lutte contre les pires formes de travail des enfants ;</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L’insertion sociale et professionnelle des mères célibataires ;</w:t>
      </w:r>
    </w:p>
    <w:p w:rsidR="00FA07A4" w:rsidRDefault="00FA07A4" w:rsidP="00FA07A4">
      <w:pPr>
        <w:numPr>
          <w:ilvl w:val="0"/>
          <w:numId w:val="1"/>
        </w:numPr>
        <w:autoSpaceDE w:val="0"/>
        <w:autoSpaceDN w:val="0"/>
        <w:adjustRightInd w:val="0"/>
        <w:spacing w:after="0" w:line="240" w:lineRule="auto"/>
        <w:ind w:left="720" w:hanging="36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L’appui aux programmes d’encadrement des élèves en risque d’échec scolaire.</w:t>
      </w:r>
    </w:p>
    <w:p w:rsidR="00FA07A4" w:rsidRDefault="00FA07A4">
      <w:r>
        <w:br w:type="page"/>
      </w: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9</w:t>
      </w:r>
    </w:p>
    <w:p w:rsidR="00227C7A" w:rsidRDefault="00227C7A" w:rsidP="00FA07A4">
      <w:pPr>
        <w:autoSpaceDE w:val="0"/>
        <w:autoSpaceDN w:val="0"/>
        <w:adjustRightInd w:val="0"/>
        <w:spacing w:before="120" w:after="75" w:line="324" w:lineRule="atLeast"/>
        <w:jc w:val="both"/>
        <w:rPr>
          <w:rFonts w:ascii="Arabic Typesetting" w:hAnsi="Arabic Typesetting" w:cs="Arabic Typesetting"/>
          <w:b/>
          <w:bCs/>
          <w:sz w:val="36"/>
          <w:szCs w:val="36"/>
          <w:highlight w:val="white"/>
          <w:lang w:bidi="ar-TN"/>
        </w:rPr>
      </w:pPr>
    </w:p>
    <w:p w:rsidR="00FA07A4" w:rsidRPr="00FA07A4" w:rsidRDefault="00FA07A4" w:rsidP="00FA07A4">
      <w:pPr>
        <w:autoSpaceDE w:val="0"/>
        <w:autoSpaceDN w:val="0"/>
        <w:adjustRightInd w:val="0"/>
        <w:spacing w:before="120" w:after="75" w:line="324" w:lineRule="atLeast"/>
        <w:jc w:val="both"/>
        <w:rPr>
          <w:rFonts w:ascii="Arabic Typesetting" w:hAnsi="Arabic Typesetting" w:cs="Arabic Typesetting"/>
          <w:b/>
          <w:bCs/>
          <w:sz w:val="36"/>
          <w:szCs w:val="36"/>
          <w:highlight w:val="white"/>
          <w:lang w:bidi="ar-TN"/>
        </w:rPr>
      </w:pPr>
      <w:r w:rsidRPr="00FA07A4">
        <w:rPr>
          <w:rFonts w:ascii="Arabic Typesetting" w:hAnsi="Arabic Typesetting" w:cs="Arabic Typesetting"/>
          <w:b/>
          <w:bCs/>
          <w:sz w:val="36"/>
          <w:szCs w:val="36"/>
          <w:highlight w:val="white"/>
          <w:lang w:bidi="ar-TN"/>
        </w:rPr>
        <w:t>Dessalement des eaux saumâtres</w:t>
      </w:r>
    </w:p>
    <w:tbl>
      <w:tblPr>
        <w:tblW w:w="0" w:type="auto"/>
        <w:tblInd w:w="7" w:type="dxa"/>
        <w:tblLayout w:type="fixed"/>
        <w:tblCellMar>
          <w:left w:w="7" w:type="dxa"/>
          <w:right w:w="7" w:type="dxa"/>
        </w:tblCellMar>
        <w:tblLook w:val="0000" w:firstRow="0" w:lastRow="0" w:firstColumn="0" w:lastColumn="0" w:noHBand="0" w:noVBand="0"/>
      </w:tblPr>
      <w:tblGrid>
        <w:gridCol w:w="1970"/>
        <w:gridCol w:w="1962"/>
        <w:gridCol w:w="2626"/>
      </w:tblGrid>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Station</w:t>
            </w:r>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Date de réalisation</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Débit nominal (m3/jour)</w:t>
            </w:r>
          </w:p>
        </w:tc>
      </w:tr>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rPr>
                <w:rFonts w:ascii="Calibri" w:hAnsi="Calibri" w:cs="Calibri"/>
                <w:lang w:bidi="ar-TN"/>
              </w:rPr>
            </w:pPr>
            <w:r>
              <w:rPr>
                <w:rFonts w:ascii="Arabic Typesetting" w:hAnsi="Arabic Typesetting" w:cs="Arabic Typesetting"/>
                <w:sz w:val="36"/>
                <w:szCs w:val="36"/>
                <w:lang w:bidi="ar-TN"/>
              </w:rPr>
              <w:t>Kerkennah</w:t>
            </w:r>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1983</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3300</w:t>
            </w:r>
          </w:p>
        </w:tc>
      </w:tr>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rPr>
                <w:rFonts w:ascii="Calibri" w:hAnsi="Calibri" w:cs="Calibri"/>
                <w:lang w:bidi="ar-TN"/>
              </w:rPr>
            </w:pPr>
            <w:r>
              <w:rPr>
                <w:rFonts w:ascii="Arabic Typesetting" w:hAnsi="Arabic Typesetting" w:cs="Arabic Typesetting"/>
                <w:sz w:val="36"/>
                <w:szCs w:val="36"/>
                <w:lang w:bidi="ar-TN"/>
              </w:rPr>
              <w:t>Gabès</w:t>
            </w:r>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1995</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34000</w:t>
            </w:r>
          </w:p>
        </w:tc>
      </w:tr>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rPr>
                <w:rFonts w:ascii="Calibri" w:hAnsi="Calibri" w:cs="Calibri"/>
                <w:lang w:bidi="ar-TN"/>
              </w:rPr>
            </w:pPr>
            <w:proofErr w:type="spellStart"/>
            <w:r>
              <w:rPr>
                <w:rFonts w:ascii="Arabic Typesetting" w:hAnsi="Arabic Typesetting" w:cs="Arabic Typesetting"/>
                <w:sz w:val="36"/>
                <w:szCs w:val="36"/>
                <w:lang w:bidi="ar-TN"/>
              </w:rPr>
              <w:t>Zarzis</w:t>
            </w:r>
            <w:proofErr w:type="spellEnd"/>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1999</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15000</w:t>
            </w:r>
          </w:p>
        </w:tc>
      </w:tr>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rPr>
                <w:rFonts w:ascii="Calibri" w:hAnsi="Calibri" w:cs="Calibri"/>
                <w:lang w:bidi="ar-TN"/>
              </w:rPr>
            </w:pPr>
            <w:r>
              <w:rPr>
                <w:rFonts w:ascii="Arabic Typesetting" w:hAnsi="Arabic Typesetting" w:cs="Arabic Typesetting"/>
                <w:sz w:val="36"/>
                <w:szCs w:val="36"/>
                <w:lang w:bidi="ar-TN"/>
              </w:rPr>
              <w:t>Djerba</w:t>
            </w:r>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2000</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20000</w:t>
            </w:r>
          </w:p>
        </w:tc>
      </w:tr>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Djerba (extension)</w:t>
            </w:r>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2007</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5000</w:t>
            </w:r>
          </w:p>
        </w:tc>
      </w:tr>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rPr>
                <w:rFonts w:ascii="Calibri" w:hAnsi="Calibri" w:cs="Calibri"/>
                <w:lang w:bidi="ar-TN"/>
              </w:rPr>
            </w:pPr>
            <w:r>
              <w:rPr>
                <w:rFonts w:ascii="Arabic Typesetting" w:hAnsi="Arabic Typesetting" w:cs="Arabic Typesetting"/>
                <w:sz w:val="36"/>
                <w:szCs w:val="36"/>
                <w:lang w:bidi="ar-TN"/>
              </w:rPr>
              <w:t xml:space="preserve">Ben </w:t>
            </w:r>
            <w:proofErr w:type="spellStart"/>
            <w:r>
              <w:rPr>
                <w:rFonts w:ascii="Arabic Typesetting" w:hAnsi="Arabic Typesetting" w:cs="Arabic Typesetting"/>
                <w:sz w:val="36"/>
                <w:szCs w:val="36"/>
                <w:lang w:bidi="ar-TN"/>
              </w:rPr>
              <w:t>Guerdane</w:t>
            </w:r>
            <w:proofErr w:type="spellEnd"/>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2013</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1800</w:t>
            </w:r>
          </w:p>
        </w:tc>
      </w:tr>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rPr>
                <w:rFonts w:ascii="Calibri" w:hAnsi="Calibri" w:cs="Calibri"/>
                <w:lang w:bidi="ar-TN"/>
              </w:rPr>
            </w:pPr>
            <w:r>
              <w:rPr>
                <w:rFonts w:ascii="Arabic Typesetting" w:hAnsi="Arabic Typesetting" w:cs="Arabic Typesetting"/>
                <w:sz w:val="36"/>
                <w:szCs w:val="36"/>
                <w:lang w:bidi="ar-TN"/>
              </w:rPr>
              <w:t>Mareth</w:t>
            </w:r>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2015</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5000</w:t>
            </w:r>
          </w:p>
        </w:tc>
      </w:tr>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rPr>
                <w:rFonts w:ascii="Calibri" w:hAnsi="Calibri" w:cs="Calibri"/>
                <w:lang w:bidi="ar-TN"/>
              </w:rPr>
            </w:pPr>
            <w:r>
              <w:rPr>
                <w:rFonts w:ascii="Arabic Typesetting" w:hAnsi="Arabic Typesetting" w:cs="Arabic Typesetting"/>
                <w:sz w:val="36"/>
                <w:szCs w:val="36"/>
                <w:lang w:bidi="ar-TN"/>
              </w:rPr>
              <w:t>Matmata</w:t>
            </w:r>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2015</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4000</w:t>
            </w:r>
          </w:p>
        </w:tc>
      </w:tr>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rPr>
                <w:rFonts w:ascii="Calibri" w:hAnsi="Calibri" w:cs="Calibri"/>
                <w:lang w:bidi="ar-TN"/>
              </w:rPr>
            </w:pPr>
            <w:proofErr w:type="spellStart"/>
            <w:r>
              <w:rPr>
                <w:rFonts w:ascii="Arabic Typesetting" w:hAnsi="Arabic Typesetting" w:cs="Arabic Typesetting"/>
                <w:sz w:val="36"/>
                <w:szCs w:val="36"/>
                <w:lang w:bidi="ar-TN"/>
              </w:rPr>
              <w:t>Kébilli</w:t>
            </w:r>
            <w:proofErr w:type="spellEnd"/>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2015</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6000</w:t>
            </w:r>
          </w:p>
        </w:tc>
      </w:tr>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rPr>
                <w:rFonts w:ascii="Calibri" w:hAnsi="Calibri" w:cs="Calibri"/>
                <w:lang w:bidi="ar-TN"/>
              </w:rPr>
            </w:pPr>
            <w:r>
              <w:rPr>
                <w:rFonts w:ascii="Arabic Typesetting" w:hAnsi="Arabic Typesetting" w:cs="Arabic Typesetting"/>
                <w:sz w:val="36"/>
                <w:szCs w:val="36"/>
                <w:lang w:bidi="ar-TN"/>
              </w:rPr>
              <w:t>Souk Lahad</w:t>
            </w:r>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2015</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4000</w:t>
            </w:r>
          </w:p>
        </w:tc>
      </w:tr>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rPr>
                <w:rFonts w:ascii="Calibri" w:hAnsi="Calibri" w:cs="Calibri"/>
                <w:lang w:bidi="ar-TN"/>
              </w:rPr>
            </w:pPr>
            <w:proofErr w:type="spellStart"/>
            <w:r>
              <w:rPr>
                <w:rFonts w:ascii="Arabic Typesetting" w:hAnsi="Arabic Typesetting" w:cs="Arabic Typesetting"/>
                <w:sz w:val="36"/>
                <w:szCs w:val="36"/>
                <w:lang w:bidi="ar-TN"/>
              </w:rPr>
              <w:t>Douz</w:t>
            </w:r>
            <w:proofErr w:type="spellEnd"/>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2015</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4000</w:t>
            </w:r>
          </w:p>
        </w:tc>
      </w:tr>
      <w:tr w:rsidR="00FA07A4" w:rsidTr="00FA07A4">
        <w:trPr>
          <w:trHeight w:val="1"/>
        </w:trPr>
        <w:tc>
          <w:tcPr>
            <w:tcW w:w="1970"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rPr>
                <w:rFonts w:ascii="Calibri" w:hAnsi="Calibri" w:cs="Calibri"/>
                <w:lang w:bidi="ar-TN"/>
              </w:rPr>
            </w:pPr>
            <w:proofErr w:type="spellStart"/>
            <w:r>
              <w:rPr>
                <w:rFonts w:ascii="Arabic Typesetting" w:hAnsi="Arabic Typesetting" w:cs="Arabic Typesetting"/>
                <w:sz w:val="36"/>
                <w:szCs w:val="36"/>
                <w:lang w:bidi="ar-TN"/>
              </w:rPr>
              <w:t>Belkhir</w:t>
            </w:r>
            <w:proofErr w:type="spellEnd"/>
          </w:p>
        </w:tc>
        <w:tc>
          <w:tcPr>
            <w:tcW w:w="1962"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2015</w:t>
            </w:r>
          </w:p>
        </w:tc>
        <w:tc>
          <w:tcPr>
            <w:tcW w:w="2626" w:type="dxa"/>
            <w:tcBorders>
              <w:top w:val="nil"/>
              <w:left w:val="nil"/>
              <w:bottom w:val="nil"/>
              <w:right w:val="nil"/>
            </w:tcBorders>
            <w:shd w:val="clear" w:color="000000" w:fill="FFFFFF"/>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1600</w:t>
            </w:r>
          </w:p>
        </w:tc>
      </w:tr>
    </w:tbl>
    <w:p w:rsidR="00FA07A4" w:rsidRDefault="00FA07A4" w:rsidP="00FA07A4">
      <w:pPr>
        <w:autoSpaceDE w:val="0"/>
        <w:autoSpaceDN w:val="0"/>
        <w:adjustRightInd w:val="0"/>
        <w:spacing w:before="225" w:after="225" w:line="240" w:lineRule="auto"/>
        <w:rPr>
          <w:rFonts w:ascii="Arabic Typesetting" w:hAnsi="Arabic Typesetting" w:cs="Arabic Typesetting"/>
          <w:sz w:val="36"/>
          <w:szCs w:val="36"/>
          <w:highlight w:val="white"/>
          <w:lang w:bidi="ar-TN"/>
        </w:rPr>
      </w:pPr>
    </w:p>
    <w:p w:rsidR="00FA07A4" w:rsidRDefault="00FA07A4">
      <w:pPr>
        <w:rPr>
          <w:rFonts w:ascii="Arabic Typesetting" w:hAnsi="Arabic Typesetting" w:cs="Arabic Typesetting"/>
          <w:b/>
          <w:bCs/>
          <w:sz w:val="44"/>
          <w:szCs w:val="44"/>
          <w:highlight w:val="white"/>
          <w:lang w:bidi="ar-TN"/>
        </w:rPr>
      </w:pPr>
      <w:r>
        <w:rPr>
          <w:rFonts w:ascii="Arabic Typesetting" w:hAnsi="Arabic Typesetting" w:cs="Arabic Typesetting"/>
          <w:b/>
          <w:bCs/>
          <w:sz w:val="44"/>
          <w:szCs w:val="44"/>
          <w:highlight w:val="white"/>
          <w:lang w:bidi="ar-TN"/>
        </w:rPr>
        <w:br w:type="page"/>
      </w: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10</w:t>
      </w:r>
    </w:p>
    <w:p w:rsidR="00FA07A4" w:rsidRPr="00FA07A4" w:rsidRDefault="00FA07A4" w:rsidP="00FA07A4">
      <w:pPr>
        <w:autoSpaceDE w:val="0"/>
        <w:autoSpaceDN w:val="0"/>
        <w:adjustRightInd w:val="0"/>
        <w:spacing w:before="225" w:after="225" w:line="240" w:lineRule="auto"/>
        <w:rPr>
          <w:rFonts w:ascii="Arabic Typesetting" w:hAnsi="Arabic Typesetting" w:cs="Arabic Typesetting"/>
          <w:b/>
          <w:bCs/>
          <w:sz w:val="36"/>
          <w:szCs w:val="36"/>
          <w:highlight w:val="white"/>
          <w:lang w:bidi="ar-TN"/>
        </w:rPr>
      </w:pPr>
      <w:r w:rsidRPr="00FA07A4">
        <w:rPr>
          <w:rFonts w:ascii="Arabic Typesetting" w:hAnsi="Arabic Typesetting" w:cs="Arabic Typesetting"/>
          <w:b/>
          <w:bCs/>
          <w:sz w:val="36"/>
          <w:szCs w:val="36"/>
          <w:highlight w:val="white"/>
          <w:lang w:bidi="ar-TN"/>
        </w:rPr>
        <w:t>Les stations de traitement</w:t>
      </w:r>
    </w:p>
    <w:tbl>
      <w:tblPr>
        <w:tblW w:w="0" w:type="auto"/>
        <w:tblInd w:w="74" w:type="dxa"/>
        <w:tblLayout w:type="fixed"/>
        <w:tblCellMar>
          <w:left w:w="74" w:type="dxa"/>
          <w:right w:w="74" w:type="dxa"/>
        </w:tblCellMar>
        <w:tblLook w:val="0000" w:firstRow="0" w:lastRow="0" w:firstColumn="0" w:lastColumn="0" w:noHBand="0" w:noVBand="0"/>
      </w:tblPr>
      <w:tblGrid>
        <w:gridCol w:w="1978"/>
        <w:gridCol w:w="2715"/>
        <w:gridCol w:w="2232"/>
      </w:tblGrid>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auto" w:fill="4D8CB7"/>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Nom de la station</w:t>
            </w:r>
          </w:p>
        </w:tc>
        <w:tc>
          <w:tcPr>
            <w:tcW w:w="2715" w:type="dxa"/>
            <w:tcBorders>
              <w:top w:val="single" w:sz="4" w:space="0" w:color="888888"/>
              <w:left w:val="single" w:sz="4" w:space="0" w:color="888888"/>
              <w:bottom w:val="single" w:sz="4" w:space="0" w:color="888888"/>
              <w:right w:val="single" w:sz="4" w:space="0" w:color="888888"/>
            </w:tcBorders>
            <w:shd w:val="clear" w:color="auto" w:fill="4D8CB7"/>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Année de mise en service</w:t>
            </w:r>
          </w:p>
        </w:tc>
        <w:tc>
          <w:tcPr>
            <w:tcW w:w="2232" w:type="dxa"/>
            <w:tcBorders>
              <w:top w:val="single" w:sz="4" w:space="0" w:color="888888"/>
              <w:left w:val="single" w:sz="4" w:space="0" w:color="888888"/>
              <w:bottom w:val="single" w:sz="4" w:space="0" w:color="888888"/>
              <w:right w:val="single" w:sz="4" w:space="0" w:color="888888"/>
            </w:tcBorders>
            <w:shd w:val="clear" w:color="auto" w:fill="4D8CB7"/>
            <w:vAlign w:val="center"/>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Débit nominal (L/S)</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both"/>
              <w:rPr>
                <w:rFonts w:ascii="Calibri" w:hAnsi="Calibri" w:cs="Calibri"/>
                <w:lang w:bidi="ar-TN"/>
              </w:rPr>
            </w:pPr>
            <w:proofErr w:type="spellStart"/>
            <w:r>
              <w:rPr>
                <w:rFonts w:ascii="Arabic Typesetting" w:hAnsi="Arabic Typesetting" w:cs="Arabic Typesetting"/>
                <w:sz w:val="36"/>
                <w:szCs w:val="36"/>
                <w:lang w:bidi="ar-TN"/>
              </w:rPr>
              <w:t>Ghédir</w:t>
            </w:r>
            <w:proofErr w:type="spellEnd"/>
            <w:r>
              <w:rPr>
                <w:rFonts w:ascii="Arabic Typesetting" w:hAnsi="Arabic Typesetting" w:cs="Arabic Typesetting"/>
                <w:sz w:val="36"/>
                <w:szCs w:val="36"/>
                <w:lang w:bidi="ar-TN"/>
              </w:rPr>
              <w:t xml:space="preserve"> El </w:t>
            </w:r>
            <w:proofErr w:type="spellStart"/>
            <w:r>
              <w:rPr>
                <w:rFonts w:ascii="Arabic Typesetting" w:hAnsi="Arabic Typesetting" w:cs="Arabic Typesetting"/>
                <w:sz w:val="36"/>
                <w:szCs w:val="36"/>
                <w:lang w:bidi="ar-TN"/>
              </w:rPr>
              <w:t>Golla</w:t>
            </w:r>
            <w:proofErr w:type="spellEnd"/>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rPr>
                <w:rFonts w:ascii="Calibri" w:hAnsi="Calibri" w:cs="Calibri"/>
                <w:lang w:bidi="ar-TN"/>
              </w:rPr>
            </w:pP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rPr>
                <w:rFonts w:ascii="Calibri" w:hAnsi="Calibri" w:cs="Calibri"/>
                <w:lang w:bidi="ar-TN"/>
              </w:rPr>
            </w:pP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 ST1</w:t>
            </w:r>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1970</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1400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 ST2</w:t>
            </w:r>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1981</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 ST3</w:t>
            </w:r>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2002</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both"/>
              <w:rPr>
                <w:rFonts w:ascii="Calibri" w:hAnsi="Calibri" w:cs="Calibri"/>
                <w:lang w:bidi="ar-TN"/>
              </w:rPr>
            </w:pPr>
            <w:proofErr w:type="spellStart"/>
            <w:r>
              <w:rPr>
                <w:rFonts w:ascii="Arabic Typesetting" w:hAnsi="Arabic Typesetting" w:cs="Arabic Typesetting"/>
                <w:sz w:val="36"/>
                <w:szCs w:val="36"/>
                <w:lang w:bidi="ar-TN"/>
              </w:rPr>
              <w:t>Fernana</w:t>
            </w:r>
            <w:proofErr w:type="spellEnd"/>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1954</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1200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both"/>
              <w:rPr>
                <w:rFonts w:ascii="Calibri" w:hAnsi="Calibri" w:cs="Calibri"/>
                <w:lang w:bidi="ar-TN"/>
              </w:rPr>
            </w:pPr>
            <w:r>
              <w:rPr>
                <w:rFonts w:ascii="Arabic Typesetting" w:hAnsi="Arabic Typesetting" w:cs="Arabic Typesetting"/>
                <w:sz w:val="36"/>
                <w:szCs w:val="36"/>
                <w:lang w:bidi="ar-TN"/>
              </w:rPr>
              <w:t>Mateur</w:t>
            </w:r>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1984</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1000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both"/>
              <w:rPr>
                <w:rFonts w:ascii="Calibri" w:hAnsi="Calibri" w:cs="Calibri"/>
                <w:lang w:bidi="ar-TN"/>
              </w:rPr>
            </w:pPr>
            <w:r>
              <w:rPr>
                <w:rFonts w:ascii="Arabic Typesetting" w:hAnsi="Arabic Typesetting" w:cs="Arabic Typesetting"/>
                <w:sz w:val="36"/>
                <w:szCs w:val="36"/>
                <w:lang w:bidi="ar-TN"/>
              </w:rPr>
              <w:t>Belli</w:t>
            </w:r>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rPr>
                <w:rFonts w:ascii="Calibri" w:hAnsi="Calibri" w:cs="Calibri"/>
                <w:lang w:bidi="ar-TN"/>
              </w:rPr>
            </w:pP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rPr>
                <w:rFonts w:ascii="Calibri" w:hAnsi="Calibri" w:cs="Calibri"/>
                <w:lang w:bidi="ar-TN"/>
              </w:rPr>
            </w:pP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 STB1</w:t>
            </w:r>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1984</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 STB2</w:t>
            </w:r>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2003</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both"/>
              <w:rPr>
                <w:rFonts w:ascii="Calibri" w:hAnsi="Calibri" w:cs="Calibri"/>
                <w:lang w:bidi="ar-TN"/>
              </w:rPr>
            </w:pPr>
            <w:r>
              <w:rPr>
                <w:rFonts w:ascii="Arabic Typesetting" w:hAnsi="Arabic Typesetting" w:cs="Arabic Typesetting"/>
                <w:sz w:val="36"/>
                <w:szCs w:val="36"/>
                <w:lang w:bidi="ar-TN"/>
              </w:rPr>
              <w:t xml:space="preserve">Sidi </w:t>
            </w:r>
            <w:proofErr w:type="spellStart"/>
            <w:r>
              <w:rPr>
                <w:rFonts w:ascii="Arabic Typesetting" w:hAnsi="Arabic Typesetting" w:cs="Arabic Typesetting"/>
                <w:sz w:val="36"/>
                <w:szCs w:val="36"/>
                <w:lang w:bidi="ar-TN"/>
              </w:rPr>
              <w:t>jedidi</w:t>
            </w:r>
            <w:proofErr w:type="spellEnd"/>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2000</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400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both"/>
              <w:rPr>
                <w:rFonts w:ascii="Calibri" w:hAnsi="Calibri" w:cs="Calibri"/>
                <w:lang w:bidi="ar-TN"/>
              </w:rPr>
            </w:pPr>
            <w:r>
              <w:rPr>
                <w:rFonts w:ascii="Arabic Typesetting" w:hAnsi="Arabic Typesetting" w:cs="Arabic Typesetting"/>
                <w:sz w:val="36"/>
                <w:szCs w:val="36"/>
                <w:lang w:bidi="ar-TN"/>
              </w:rPr>
              <w:t xml:space="preserve">Oued El </w:t>
            </w:r>
            <w:proofErr w:type="spellStart"/>
            <w:r>
              <w:rPr>
                <w:rFonts w:ascii="Arabic Typesetting" w:hAnsi="Arabic Typesetting" w:cs="Arabic Typesetting"/>
                <w:sz w:val="36"/>
                <w:szCs w:val="36"/>
                <w:lang w:bidi="ar-TN"/>
              </w:rPr>
              <w:t>Kbir</w:t>
            </w:r>
            <w:proofErr w:type="spellEnd"/>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1930</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100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both"/>
              <w:rPr>
                <w:rFonts w:ascii="Calibri" w:hAnsi="Calibri" w:cs="Calibri"/>
                <w:lang w:bidi="ar-TN"/>
              </w:rPr>
            </w:pPr>
            <w:proofErr w:type="spellStart"/>
            <w:r>
              <w:rPr>
                <w:rFonts w:ascii="Arabic Typesetting" w:hAnsi="Arabic Typesetting" w:cs="Arabic Typesetting"/>
                <w:sz w:val="36"/>
                <w:szCs w:val="36"/>
                <w:lang w:bidi="ar-TN"/>
              </w:rPr>
              <w:t>Harkoussia</w:t>
            </w:r>
            <w:proofErr w:type="spellEnd"/>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1974</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100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both"/>
              <w:rPr>
                <w:rFonts w:ascii="Calibri" w:hAnsi="Calibri" w:cs="Calibri"/>
                <w:lang w:bidi="ar-TN"/>
              </w:rPr>
            </w:pPr>
            <w:r>
              <w:rPr>
                <w:rFonts w:ascii="Arabic Typesetting" w:hAnsi="Arabic Typesetting" w:cs="Arabic Typesetting"/>
                <w:sz w:val="36"/>
                <w:szCs w:val="36"/>
                <w:lang w:bidi="ar-TN"/>
              </w:rPr>
              <w:t xml:space="preserve">Ain </w:t>
            </w:r>
            <w:proofErr w:type="spellStart"/>
            <w:r>
              <w:rPr>
                <w:rFonts w:ascii="Arabic Typesetting" w:hAnsi="Arabic Typesetting" w:cs="Arabic Typesetting"/>
                <w:sz w:val="36"/>
                <w:szCs w:val="36"/>
                <w:lang w:bidi="ar-TN"/>
              </w:rPr>
              <w:t>Drahem</w:t>
            </w:r>
            <w:proofErr w:type="spellEnd"/>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1987</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60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both"/>
              <w:rPr>
                <w:rFonts w:ascii="Calibri" w:hAnsi="Calibri" w:cs="Calibri"/>
                <w:lang w:bidi="ar-TN"/>
              </w:rPr>
            </w:pPr>
            <w:proofErr w:type="spellStart"/>
            <w:r>
              <w:rPr>
                <w:rFonts w:ascii="Arabic Typesetting" w:hAnsi="Arabic Typesetting" w:cs="Arabic Typesetting"/>
                <w:sz w:val="36"/>
                <w:szCs w:val="36"/>
                <w:lang w:bidi="ar-TN"/>
              </w:rPr>
              <w:t>Zahrat</w:t>
            </w:r>
            <w:proofErr w:type="spellEnd"/>
            <w:r>
              <w:rPr>
                <w:rFonts w:ascii="Arabic Typesetting" w:hAnsi="Arabic Typesetting" w:cs="Arabic Typesetting"/>
                <w:sz w:val="36"/>
                <w:szCs w:val="36"/>
                <w:lang w:bidi="ar-TN"/>
              </w:rPr>
              <w:t xml:space="preserve"> </w:t>
            </w:r>
            <w:proofErr w:type="spellStart"/>
            <w:r>
              <w:rPr>
                <w:rFonts w:ascii="Arabic Typesetting" w:hAnsi="Arabic Typesetting" w:cs="Arabic Typesetting"/>
                <w:sz w:val="36"/>
                <w:szCs w:val="36"/>
                <w:lang w:bidi="ar-TN"/>
              </w:rPr>
              <w:t>Medien</w:t>
            </w:r>
            <w:proofErr w:type="spellEnd"/>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1992</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40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both"/>
              <w:rPr>
                <w:rFonts w:ascii="Calibri" w:hAnsi="Calibri" w:cs="Calibri"/>
                <w:lang w:bidi="ar-TN"/>
              </w:rPr>
            </w:pPr>
            <w:proofErr w:type="spellStart"/>
            <w:r>
              <w:rPr>
                <w:rFonts w:ascii="Arabic Typesetting" w:hAnsi="Arabic Typesetting" w:cs="Arabic Typesetting"/>
                <w:sz w:val="36"/>
                <w:szCs w:val="36"/>
                <w:lang w:bidi="ar-TN"/>
              </w:rPr>
              <w:t>Mlaabi</w:t>
            </w:r>
            <w:proofErr w:type="spellEnd"/>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2002</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40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both"/>
              <w:rPr>
                <w:rFonts w:ascii="Calibri" w:hAnsi="Calibri" w:cs="Calibri"/>
                <w:lang w:bidi="ar-TN"/>
              </w:rPr>
            </w:pPr>
            <w:proofErr w:type="spellStart"/>
            <w:r>
              <w:rPr>
                <w:rFonts w:ascii="Arabic Typesetting" w:hAnsi="Arabic Typesetting" w:cs="Arabic Typesetting"/>
                <w:sz w:val="36"/>
                <w:szCs w:val="36"/>
                <w:lang w:bidi="ar-TN"/>
              </w:rPr>
              <w:t>Zouhour</w:t>
            </w:r>
            <w:proofErr w:type="spellEnd"/>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2004</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300</w:t>
            </w:r>
          </w:p>
        </w:tc>
      </w:tr>
      <w:tr w:rsidR="00FA07A4" w:rsidTr="00FA07A4">
        <w:trPr>
          <w:trHeight w:val="1"/>
        </w:trPr>
        <w:tc>
          <w:tcPr>
            <w:tcW w:w="1978"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both"/>
              <w:rPr>
                <w:rFonts w:ascii="Calibri" w:hAnsi="Calibri" w:cs="Calibri"/>
                <w:lang w:bidi="ar-TN"/>
              </w:rPr>
            </w:pPr>
            <w:proofErr w:type="spellStart"/>
            <w:r>
              <w:rPr>
                <w:rFonts w:ascii="Arabic Typesetting" w:hAnsi="Arabic Typesetting" w:cs="Arabic Typesetting"/>
                <w:sz w:val="36"/>
                <w:szCs w:val="36"/>
                <w:lang w:bidi="ar-TN"/>
              </w:rPr>
              <w:t>Znatir</w:t>
            </w:r>
            <w:proofErr w:type="spellEnd"/>
          </w:p>
        </w:tc>
        <w:tc>
          <w:tcPr>
            <w:tcW w:w="2715"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2013</w:t>
            </w:r>
          </w:p>
        </w:tc>
        <w:tc>
          <w:tcPr>
            <w:tcW w:w="2232" w:type="dxa"/>
            <w:tcBorders>
              <w:top w:val="single" w:sz="4" w:space="0" w:color="888888"/>
              <w:left w:val="single" w:sz="4" w:space="0" w:color="888888"/>
              <w:bottom w:val="single" w:sz="4" w:space="0" w:color="888888"/>
              <w:right w:val="single" w:sz="4" w:space="0" w:color="888888"/>
            </w:tcBorders>
            <w:shd w:val="clear" w:color="000000" w:fill="FFFFFF"/>
          </w:tcPr>
          <w:p w:rsidR="00FA07A4" w:rsidRDefault="00FA07A4" w:rsidP="00FA07A4">
            <w:pPr>
              <w:autoSpaceDE w:val="0"/>
              <w:autoSpaceDN w:val="0"/>
              <w:adjustRightInd w:val="0"/>
              <w:spacing w:after="0" w:line="240" w:lineRule="auto"/>
              <w:jc w:val="center"/>
              <w:rPr>
                <w:rFonts w:ascii="Calibri" w:hAnsi="Calibri" w:cs="Calibri"/>
                <w:lang w:bidi="ar-TN"/>
              </w:rPr>
            </w:pPr>
            <w:r>
              <w:rPr>
                <w:rFonts w:ascii="Arabic Typesetting" w:hAnsi="Arabic Typesetting" w:cs="Arabic Typesetting"/>
                <w:sz w:val="36"/>
                <w:szCs w:val="36"/>
                <w:lang w:bidi="ar-TN"/>
              </w:rPr>
              <w:t>200</w:t>
            </w:r>
          </w:p>
        </w:tc>
      </w:tr>
    </w:tbl>
    <w:p w:rsidR="00FA07A4" w:rsidRDefault="00FA07A4" w:rsidP="00FA07A4">
      <w:pPr>
        <w:autoSpaceDE w:val="0"/>
        <w:autoSpaceDN w:val="0"/>
        <w:adjustRightInd w:val="0"/>
        <w:spacing w:before="75" w:after="75" w:line="270" w:lineRule="atLeast"/>
        <w:jc w:val="center"/>
        <w:rPr>
          <w:rFonts w:ascii="Verdana" w:hAnsi="Verdana" w:cs="Verdana"/>
          <w:color w:val="444444"/>
          <w:sz w:val="18"/>
          <w:szCs w:val="18"/>
          <w:highlight w:val="white"/>
          <w:lang w:bidi="ar-TN"/>
        </w:rPr>
      </w:pPr>
    </w:p>
    <w:p w:rsidR="00FA07A4" w:rsidRPr="00F34002" w:rsidRDefault="00FA07A4" w:rsidP="00FA07A4">
      <w:pPr>
        <w:spacing w:after="0" w:line="240" w:lineRule="auto"/>
        <w:rPr>
          <w:rFonts w:asciiTheme="majorBidi" w:hAnsiTheme="majorBidi" w:cstheme="majorBidi"/>
          <w:sz w:val="24"/>
          <w:szCs w:val="24"/>
        </w:rPr>
      </w:pPr>
    </w:p>
    <w:p w:rsidR="00FA07A4" w:rsidRPr="00F34002" w:rsidRDefault="00FA07A4" w:rsidP="00FA07A4">
      <w:pPr>
        <w:spacing w:after="0" w:line="240" w:lineRule="auto"/>
        <w:rPr>
          <w:rFonts w:asciiTheme="majorBidi" w:hAnsiTheme="majorBidi" w:cstheme="majorBidi"/>
          <w:sz w:val="24"/>
          <w:szCs w:val="24"/>
        </w:rPr>
      </w:pPr>
    </w:p>
    <w:p w:rsidR="00FA07A4" w:rsidRDefault="00FA07A4">
      <w:r>
        <w:br w:type="page"/>
      </w: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11</w:t>
      </w:r>
    </w:p>
    <w:p w:rsidR="00227C7A" w:rsidRDefault="00227C7A" w:rsidP="00FA07A4">
      <w:pPr>
        <w:autoSpaceDE w:val="0"/>
        <w:autoSpaceDN w:val="0"/>
        <w:adjustRightInd w:val="0"/>
        <w:spacing w:line="240" w:lineRule="auto"/>
        <w:jc w:val="center"/>
        <w:rPr>
          <w:rFonts w:ascii="Arabic Typesetting" w:hAnsi="Arabic Typesetting" w:cs="Arabic Typesetting"/>
          <w:b/>
          <w:bCs/>
          <w:sz w:val="36"/>
          <w:szCs w:val="36"/>
          <w:lang w:bidi="ar-TN"/>
        </w:rPr>
      </w:pPr>
    </w:p>
    <w:p w:rsidR="00FA07A4" w:rsidRPr="00FA07A4" w:rsidRDefault="00FA07A4" w:rsidP="00FA07A4">
      <w:pPr>
        <w:autoSpaceDE w:val="0"/>
        <w:autoSpaceDN w:val="0"/>
        <w:adjustRightInd w:val="0"/>
        <w:spacing w:line="240" w:lineRule="auto"/>
        <w:jc w:val="center"/>
        <w:rPr>
          <w:rFonts w:ascii="Arabic Typesetting" w:hAnsi="Arabic Typesetting" w:cs="Arabic Typesetting"/>
          <w:b/>
          <w:bCs/>
          <w:sz w:val="36"/>
          <w:szCs w:val="36"/>
          <w:lang w:bidi="ar-TN"/>
        </w:rPr>
      </w:pPr>
      <w:r w:rsidRPr="00FA07A4">
        <w:rPr>
          <w:rFonts w:ascii="Arabic Typesetting" w:hAnsi="Arabic Typesetting" w:cs="Arabic Typesetting"/>
          <w:b/>
          <w:bCs/>
          <w:sz w:val="36"/>
          <w:szCs w:val="36"/>
          <w:lang w:bidi="ar-TN"/>
        </w:rPr>
        <w:t>Les initiatives anti-corruption et de bonne gouvernance dans le secteur de santé :</w:t>
      </w:r>
    </w:p>
    <w:p w:rsidR="00FA07A4" w:rsidRDefault="00FA07A4" w:rsidP="00FA07A4">
      <w:pPr>
        <w:autoSpaceDE w:val="0"/>
        <w:autoSpaceDN w:val="0"/>
        <w:adjustRightInd w:val="0"/>
        <w:spacing w:line="240" w:lineRule="auto"/>
        <w:jc w:val="both"/>
        <w:rPr>
          <w:rFonts w:ascii="Arabic Typesetting" w:hAnsi="Arabic Typesetting" w:cs="Arabic Typesetting"/>
          <w:sz w:val="36"/>
          <w:szCs w:val="36"/>
          <w:lang w:bidi="ar-TN"/>
        </w:rPr>
      </w:pPr>
    </w:p>
    <w:p w:rsidR="00FA07A4" w:rsidRDefault="00FA07A4" w:rsidP="00FA07A4">
      <w:pPr>
        <w:autoSpaceDE w:val="0"/>
        <w:autoSpaceDN w:val="0"/>
        <w:adjustRightInd w:val="0"/>
        <w:spacing w:line="240" w:lineRule="auto"/>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 la formation de 25 cadres de la santé à l'académie internationale de bonne gouvernance pour l'élaboration d'un projet de changement relatif à la gouvernance des marchés publics et à la gestion des conflits d'intérêts. </w:t>
      </w:r>
    </w:p>
    <w:p w:rsidR="00FA07A4" w:rsidRDefault="00FA07A4" w:rsidP="00FA07A4">
      <w:pPr>
        <w:autoSpaceDE w:val="0"/>
        <w:autoSpaceDN w:val="0"/>
        <w:adjustRightInd w:val="0"/>
        <w:spacing w:line="240" w:lineRule="auto"/>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Le lancement d’un programme de bonne gouvernance  des médicaments afin d’instaurer un cadre national de bonne gouvernance basé sur l’éthique, la transparence, les valeurs morales et la discipline.</w:t>
      </w:r>
    </w:p>
    <w:p w:rsidR="00FA07A4" w:rsidRDefault="00FA07A4" w:rsidP="00FA07A4">
      <w:pPr>
        <w:autoSpaceDE w:val="0"/>
        <w:autoSpaceDN w:val="0"/>
        <w:adjustRightInd w:val="0"/>
        <w:spacing w:line="240" w:lineRule="auto"/>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l’évaluation de la transparence du système pharmaceutique national et son degré de vulnérabilité à la corruption et aux pratiques non éthiques par une équipe indépendante et validée par l’OMS.</w:t>
      </w:r>
    </w:p>
    <w:p w:rsidR="00FA07A4" w:rsidRDefault="00FA07A4" w:rsidP="00FA07A4">
      <w:pPr>
        <w:autoSpaceDE w:val="0"/>
        <w:autoSpaceDN w:val="0"/>
        <w:adjustRightInd w:val="0"/>
        <w:spacing w:line="240" w:lineRule="auto"/>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 la création, par l’arrêté du ministre de la santé du 4 novembre 2014, d’un comité de pilotage de la bonne gouvernance des médicaments et d’un groupe de travail pour mettre en œuvre une stratégie dynamique à long terme et une bonne gouvernance visant à améliorer les performances du système des médicaments et sa transparence et à réduire au minimum le risque de corruption dans le secteur pharmaceutique par le biais de la mise en application de procédures administratives transparentes et fiables et de la promotion des pratiques éthiques chez les professionnels de la santé. </w:t>
      </w:r>
    </w:p>
    <w:p w:rsidR="00FA07A4" w:rsidRDefault="00FA07A4" w:rsidP="00FA07A4">
      <w:pPr>
        <w:autoSpaceDE w:val="0"/>
        <w:autoSpaceDN w:val="0"/>
        <w:adjustRightInd w:val="0"/>
        <w:spacing w:line="240" w:lineRule="auto"/>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 l’obligation de la divulgation publique des relations et des conflits d’intérêts potentiels pouvant lier l’industrie pharmaceutique aux parties prenantes, aux professionnels de la santé et aux associations de patients. </w:t>
      </w:r>
    </w:p>
    <w:p w:rsidR="00FA07A4" w:rsidRDefault="00FA07A4" w:rsidP="00FA07A4"/>
    <w:p w:rsidR="00FA07A4" w:rsidRPr="00481D53" w:rsidRDefault="00FA07A4" w:rsidP="00FA07A4">
      <w:pPr>
        <w:rPr>
          <w:szCs w:val="24"/>
        </w:rPr>
      </w:pPr>
    </w:p>
    <w:p w:rsidR="00FA07A4" w:rsidRDefault="00FA07A4">
      <w:r>
        <w:br w:type="page"/>
      </w: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12</w:t>
      </w:r>
    </w:p>
    <w:p w:rsidR="00FA07A4" w:rsidRPr="00813DEF" w:rsidRDefault="00FA07A4" w:rsidP="00FA07A4">
      <w:pPr>
        <w:autoSpaceDE w:val="0"/>
        <w:autoSpaceDN w:val="0"/>
        <w:adjustRightInd w:val="0"/>
        <w:spacing w:before="120" w:after="120" w:line="300" w:lineRule="atLeast"/>
        <w:ind w:firstLine="709"/>
        <w:jc w:val="center"/>
        <w:rPr>
          <w:rFonts w:ascii="Arabic Typesetting" w:hAnsi="Arabic Typesetting" w:cs="Arabic Typesetting"/>
          <w:sz w:val="44"/>
          <w:szCs w:val="44"/>
          <w:lang w:bidi="ar-TN"/>
        </w:rPr>
      </w:pPr>
    </w:p>
    <w:p w:rsidR="00FA07A4" w:rsidRDefault="00FA07A4" w:rsidP="00FA07A4">
      <w:pPr>
        <w:autoSpaceDE w:val="0"/>
        <w:autoSpaceDN w:val="0"/>
        <w:adjustRightInd w:val="0"/>
        <w:spacing w:before="120" w:after="120" w:line="300" w:lineRule="atLeast"/>
        <w:ind w:firstLine="709"/>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 Les résultats de la mise en œuvre du programme </w:t>
      </w:r>
      <w:r w:rsidRPr="00227C7A">
        <w:rPr>
          <w:rFonts w:ascii="Arabic Typesetting" w:hAnsi="Arabic Typesetting" w:cs="Arabic Typesetting"/>
          <w:b/>
          <w:bCs/>
          <w:sz w:val="36"/>
          <w:szCs w:val="36"/>
          <w:lang w:bidi="ar-TN"/>
        </w:rPr>
        <w:t>d’adaptation et de conservation d’espèces locales des semences de l’orge et du blé au profit des petits agriculteurs</w:t>
      </w:r>
      <w:r>
        <w:rPr>
          <w:rFonts w:ascii="Arabic Typesetting" w:hAnsi="Arabic Typesetting" w:cs="Arabic Typesetting"/>
          <w:sz w:val="36"/>
          <w:szCs w:val="36"/>
          <w:lang w:bidi="ar-TN"/>
        </w:rPr>
        <w:t xml:space="preserve"> sur la période 2012-2016 :</w:t>
      </w:r>
    </w:p>
    <w:p w:rsidR="00FA07A4" w:rsidRDefault="00FA07A4" w:rsidP="00FA07A4">
      <w:pPr>
        <w:autoSpaceDE w:val="0"/>
        <w:autoSpaceDN w:val="0"/>
        <w:adjustRightInd w:val="0"/>
        <w:spacing w:before="120" w:after="120" w:line="300" w:lineRule="atLeast"/>
        <w:ind w:firstLine="709"/>
        <w:jc w:val="both"/>
        <w:rPr>
          <w:rFonts w:ascii="Arabic Typesetting" w:hAnsi="Arabic Typesetting" w:cs="Arabic Typesetting"/>
          <w:sz w:val="36"/>
          <w:szCs w:val="36"/>
          <w:lang w:bidi="ar-TN"/>
        </w:rPr>
      </w:pPr>
    </w:p>
    <w:p w:rsidR="00FA07A4" w:rsidRDefault="00FA07A4" w:rsidP="00FA07A4">
      <w:pPr>
        <w:autoSpaceDE w:val="0"/>
        <w:autoSpaceDN w:val="0"/>
        <w:adjustRightInd w:val="0"/>
        <w:spacing w:before="120" w:after="120" w:line="300" w:lineRule="atLeast"/>
        <w:ind w:firstLine="709"/>
        <w:jc w:val="both"/>
        <w:rPr>
          <w:rFonts w:ascii="Arabic Typesetting" w:hAnsi="Arabic Typesetting" w:cs="Arabic Typesetting"/>
          <w:sz w:val="36"/>
          <w:szCs w:val="36"/>
          <w:lang w:bidi="ar-TN"/>
        </w:rPr>
      </w:pPr>
    </w:p>
    <w:tbl>
      <w:tblPr>
        <w:tblW w:w="0" w:type="auto"/>
        <w:tblInd w:w="108" w:type="dxa"/>
        <w:tblLayout w:type="fixed"/>
        <w:tblLook w:val="0000" w:firstRow="0" w:lastRow="0" w:firstColumn="0" w:lastColumn="0" w:noHBand="0" w:noVBand="0"/>
      </w:tblPr>
      <w:tblGrid>
        <w:gridCol w:w="3463"/>
        <w:gridCol w:w="1286"/>
        <w:gridCol w:w="1174"/>
        <w:gridCol w:w="1174"/>
        <w:gridCol w:w="1199"/>
      </w:tblGrid>
      <w:tr w:rsidR="00FA07A4" w:rsidTr="00FA07A4">
        <w:trPr>
          <w:trHeight w:val="1"/>
        </w:trPr>
        <w:tc>
          <w:tcPr>
            <w:tcW w:w="3463"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both"/>
              <w:rPr>
                <w:rFonts w:ascii="Calibri" w:hAnsi="Calibri" w:cs="Calibri"/>
                <w:lang w:bidi="ar-TN"/>
              </w:rPr>
            </w:pPr>
          </w:p>
        </w:tc>
        <w:tc>
          <w:tcPr>
            <w:tcW w:w="1286"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2012-2013</w:t>
            </w:r>
          </w:p>
        </w:tc>
        <w:tc>
          <w:tcPr>
            <w:tcW w:w="1174"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2013-2014</w:t>
            </w:r>
          </w:p>
        </w:tc>
        <w:tc>
          <w:tcPr>
            <w:tcW w:w="1174"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2014-2015</w:t>
            </w:r>
          </w:p>
        </w:tc>
        <w:tc>
          <w:tcPr>
            <w:tcW w:w="1199"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2015-2016</w:t>
            </w:r>
          </w:p>
        </w:tc>
      </w:tr>
      <w:tr w:rsidR="00FA07A4" w:rsidTr="00FA07A4">
        <w:trPr>
          <w:trHeight w:val="1"/>
        </w:trPr>
        <w:tc>
          <w:tcPr>
            <w:tcW w:w="3463"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both"/>
              <w:rPr>
                <w:rFonts w:ascii="Calibri" w:hAnsi="Calibri" w:cs="Calibri"/>
                <w:lang w:bidi="ar-TN"/>
              </w:rPr>
            </w:pPr>
            <w:r>
              <w:rPr>
                <w:rFonts w:ascii="Arabic Typesetting" w:hAnsi="Arabic Typesetting" w:cs="Arabic Typesetting"/>
                <w:sz w:val="36"/>
                <w:szCs w:val="36"/>
                <w:lang w:bidi="ar-TN"/>
              </w:rPr>
              <w:t xml:space="preserve">Nombre des espèces locales de blé </w:t>
            </w:r>
          </w:p>
        </w:tc>
        <w:tc>
          <w:tcPr>
            <w:tcW w:w="1286"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9</w:t>
            </w:r>
          </w:p>
        </w:tc>
        <w:tc>
          <w:tcPr>
            <w:tcW w:w="1174"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15</w:t>
            </w:r>
          </w:p>
        </w:tc>
        <w:tc>
          <w:tcPr>
            <w:tcW w:w="1174"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21</w:t>
            </w:r>
          </w:p>
        </w:tc>
        <w:tc>
          <w:tcPr>
            <w:tcW w:w="1199"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24</w:t>
            </w:r>
          </w:p>
        </w:tc>
      </w:tr>
      <w:tr w:rsidR="00FA07A4" w:rsidTr="00FA07A4">
        <w:trPr>
          <w:trHeight w:val="1"/>
        </w:trPr>
        <w:tc>
          <w:tcPr>
            <w:tcW w:w="3463"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both"/>
              <w:rPr>
                <w:rFonts w:ascii="Calibri" w:hAnsi="Calibri" w:cs="Calibri"/>
                <w:lang w:bidi="ar-TN"/>
              </w:rPr>
            </w:pPr>
            <w:r>
              <w:rPr>
                <w:rFonts w:ascii="Arabic Typesetting" w:hAnsi="Arabic Typesetting" w:cs="Arabic Typesetting"/>
                <w:sz w:val="36"/>
                <w:szCs w:val="36"/>
                <w:lang w:bidi="ar-TN"/>
              </w:rPr>
              <w:t>Nombre des espèces locales de blé</w:t>
            </w:r>
          </w:p>
        </w:tc>
        <w:tc>
          <w:tcPr>
            <w:tcW w:w="1286"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w:t>
            </w:r>
          </w:p>
        </w:tc>
        <w:tc>
          <w:tcPr>
            <w:tcW w:w="1174"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3</w:t>
            </w:r>
          </w:p>
        </w:tc>
        <w:tc>
          <w:tcPr>
            <w:tcW w:w="1174"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7</w:t>
            </w:r>
          </w:p>
        </w:tc>
        <w:tc>
          <w:tcPr>
            <w:tcW w:w="1199"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8</w:t>
            </w:r>
          </w:p>
        </w:tc>
      </w:tr>
      <w:tr w:rsidR="00FA07A4" w:rsidTr="00FA07A4">
        <w:trPr>
          <w:trHeight w:val="1"/>
        </w:trPr>
        <w:tc>
          <w:tcPr>
            <w:tcW w:w="3463"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both"/>
              <w:rPr>
                <w:rFonts w:ascii="Calibri" w:hAnsi="Calibri" w:cs="Calibri"/>
                <w:lang w:bidi="ar-TN"/>
              </w:rPr>
            </w:pPr>
            <w:r>
              <w:rPr>
                <w:rFonts w:ascii="Arabic Typesetting" w:hAnsi="Arabic Typesetting" w:cs="Arabic Typesetting"/>
                <w:sz w:val="36"/>
                <w:szCs w:val="36"/>
                <w:lang w:bidi="ar-TN"/>
              </w:rPr>
              <w:t>Nombre d’agriculteurs</w:t>
            </w:r>
          </w:p>
        </w:tc>
        <w:tc>
          <w:tcPr>
            <w:tcW w:w="1286"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30</w:t>
            </w:r>
          </w:p>
        </w:tc>
        <w:tc>
          <w:tcPr>
            <w:tcW w:w="1174"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53</w:t>
            </w:r>
          </w:p>
        </w:tc>
        <w:tc>
          <w:tcPr>
            <w:tcW w:w="1174"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56</w:t>
            </w:r>
          </w:p>
        </w:tc>
        <w:tc>
          <w:tcPr>
            <w:tcW w:w="1199"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77</w:t>
            </w:r>
          </w:p>
        </w:tc>
      </w:tr>
      <w:tr w:rsidR="00FA07A4" w:rsidTr="00FA07A4">
        <w:trPr>
          <w:trHeight w:val="1"/>
        </w:trPr>
        <w:tc>
          <w:tcPr>
            <w:tcW w:w="3463"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both"/>
              <w:rPr>
                <w:rFonts w:ascii="Calibri" w:hAnsi="Calibri" w:cs="Calibri"/>
                <w:lang w:bidi="ar-TN"/>
              </w:rPr>
            </w:pPr>
            <w:r>
              <w:rPr>
                <w:rFonts w:ascii="Arabic Typesetting" w:hAnsi="Arabic Typesetting" w:cs="Arabic Typesetting"/>
                <w:sz w:val="36"/>
                <w:szCs w:val="36"/>
                <w:lang w:bidi="ar-TN"/>
              </w:rPr>
              <w:t>Superficie globale (Hectare)</w:t>
            </w:r>
          </w:p>
        </w:tc>
        <w:tc>
          <w:tcPr>
            <w:tcW w:w="1286"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40,5</w:t>
            </w:r>
          </w:p>
        </w:tc>
        <w:tc>
          <w:tcPr>
            <w:tcW w:w="1174"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78,75</w:t>
            </w:r>
          </w:p>
        </w:tc>
        <w:tc>
          <w:tcPr>
            <w:tcW w:w="1174"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80</w:t>
            </w:r>
          </w:p>
        </w:tc>
        <w:tc>
          <w:tcPr>
            <w:tcW w:w="1199"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98,5</w:t>
            </w:r>
          </w:p>
        </w:tc>
      </w:tr>
      <w:tr w:rsidR="00FA07A4" w:rsidTr="00FA07A4">
        <w:trPr>
          <w:trHeight w:val="1"/>
        </w:trPr>
        <w:tc>
          <w:tcPr>
            <w:tcW w:w="3463"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both"/>
              <w:rPr>
                <w:rFonts w:ascii="Calibri" w:hAnsi="Calibri" w:cs="Calibri"/>
                <w:lang w:bidi="ar-TN"/>
              </w:rPr>
            </w:pPr>
            <w:r>
              <w:rPr>
                <w:rFonts w:ascii="Arabic Typesetting" w:hAnsi="Arabic Typesetting" w:cs="Arabic Typesetting"/>
                <w:sz w:val="36"/>
                <w:szCs w:val="36"/>
                <w:lang w:bidi="ar-TN"/>
              </w:rPr>
              <w:t>Nombre de Gouvernorats</w:t>
            </w:r>
          </w:p>
        </w:tc>
        <w:tc>
          <w:tcPr>
            <w:tcW w:w="1286"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10</w:t>
            </w:r>
          </w:p>
        </w:tc>
        <w:tc>
          <w:tcPr>
            <w:tcW w:w="1174"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12</w:t>
            </w:r>
          </w:p>
        </w:tc>
        <w:tc>
          <w:tcPr>
            <w:tcW w:w="1174"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14</w:t>
            </w:r>
          </w:p>
        </w:tc>
        <w:tc>
          <w:tcPr>
            <w:tcW w:w="1199" w:type="dxa"/>
            <w:tcBorders>
              <w:top w:val="single" w:sz="3" w:space="0" w:color="000000"/>
              <w:left w:val="single" w:sz="3" w:space="0" w:color="000000"/>
              <w:bottom w:val="single" w:sz="3" w:space="0" w:color="000000"/>
              <w:right w:val="single" w:sz="3" w:space="0" w:color="000000"/>
            </w:tcBorders>
            <w:shd w:val="clear" w:color="000000" w:fill="FFFFFF"/>
          </w:tcPr>
          <w:p w:rsidR="00FA07A4" w:rsidRDefault="00FA07A4" w:rsidP="00FA07A4">
            <w:pPr>
              <w:autoSpaceDE w:val="0"/>
              <w:autoSpaceDN w:val="0"/>
              <w:adjustRightInd w:val="0"/>
              <w:spacing w:before="120" w:after="120" w:line="300" w:lineRule="atLeast"/>
              <w:ind w:firstLine="360"/>
              <w:jc w:val="center"/>
              <w:rPr>
                <w:rFonts w:ascii="Calibri" w:hAnsi="Calibri" w:cs="Calibri"/>
                <w:lang w:bidi="ar-TN"/>
              </w:rPr>
            </w:pPr>
            <w:r>
              <w:rPr>
                <w:rFonts w:ascii="Arabic Typesetting" w:hAnsi="Arabic Typesetting" w:cs="Arabic Typesetting"/>
                <w:sz w:val="36"/>
                <w:szCs w:val="36"/>
                <w:lang w:bidi="ar-TN"/>
              </w:rPr>
              <w:t>15</w:t>
            </w:r>
          </w:p>
        </w:tc>
      </w:tr>
    </w:tbl>
    <w:p w:rsidR="00FA07A4" w:rsidRPr="00813DEF" w:rsidRDefault="00FA07A4" w:rsidP="00FA07A4">
      <w:pPr>
        <w:rPr>
          <w:szCs w:val="24"/>
        </w:rPr>
      </w:pPr>
    </w:p>
    <w:p w:rsidR="00FA07A4" w:rsidRDefault="00FA07A4">
      <w:r>
        <w:br w:type="page"/>
      </w: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13</w:t>
      </w:r>
    </w:p>
    <w:p w:rsidR="00FA07A4" w:rsidRPr="00813DEF" w:rsidRDefault="00FA07A4" w:rsidP="00FA07A4">
      <w:pPr>
        <w:autoSpaceDE w:val="0"/>
        <w:autoSpaceDN w:val="0"/>
        <w:adjustRightInd w:val="0"/>
        <w:spacing w:before="120" w:after="120" w:line="300" w:lineRule="atLeast"/>
        <w:ind w:firstLine="709"/>
        <w:jc w:val="center"/>
        <w:rPr>
          <w:rFonts w:ascii="Arabic Typesetting" w:hAnsi="Arabic Typesetting" w:cs="Arabic Typesetting"/>
          <w:sz w:val="44"/>
          <w:szCs w:val="44"/>
          <w:lang w:bidi="ar-TN"/>
        </w:rPr>
      </w:pPr>
    </w:p>
    <w:p w:rsidR="00FA07A4" w:rsidRDefault="00FA07A4" w:rsidP="00FA07A4">
      <w:pPr>
        <w:autoSpaceDE w:val="0"/>
        <w:autoSpaceDN w:val="0"/>
        <w:adjustRightInd w:val="0"/>
        <w:jc w:val="both"/>
        <w:rPr>
          <w:rFonts w:ascii="Arabic Typesetting" w:hAnsi="Arabic Typesetting" w:cs="Arabic Typesetting"/>
          <w:sz w:val="36"/>
          <w:szCs w:val="36"/>
          <w:lang w:bidi="ar-TN"/>
        </w:rPr>
      </w:pPr>
      <w:r w:rsidRPr="00FA07A4">
        <w:rPr>
          <w:rFonts w:ascii="Arabic Typesetting" w:hAnsi="Arabic Typesetting" w:cs="Arabic Typesetting"/>
          <w:b/>
          <w:bCs/>
          <w:sz w:val="36"/>
          <w:szCs w:val="36"/>
          <w:lang w:bidi="ar-TN"/>
        </w:rPr>
        <w:t>Evolution du taux net de scolarisation</w:t>
      </w:r>
      <w:r>
        <w:rPr>
          <w:rFonts w:ascii="Arabic Typesetting" w:hAnsi="Arabic Typesetting" w:cs="Arabic Typesetting"/>
          <w:sz w:val="36"/>
          <w:szCs w:val="36"/>
          <w:lang w:bidi="ar-TN"/>
        </w:rPr>
        <w:t xml:space="preserve"> (TNS de la tranche d'âge 6-16 ans (%))</w:t>
      </w:r>
    </w:p>
    <w:p w:rsidR="00FA07A4" w:rsidRDefault="00FA07A4" w:rsidP="00FA07A4">
      <w:pPr>
        <w:autoSpaceDE w:val="0"/>
        <w:autoSpaceDN w:val="0"/>
        <w:adjustRightInd w:val="0"/>
        <w:jc w:val="both"/>
        <w:rPr>
          <w:rFonts w:ascii="Arabic Typesetting" w:hAnsi="Arabic Typesetting" w:cs="Arabic Typesetting"/>
          <w:sz w:val="36"/>
          <w:szCs w:val="36"/>
          <w:lang w:bidi="ar-TN"/>
        </w:rPr>
      </w:pPr>
      <w:r>
        <w:rPr>
          <w:rFonts w:ascii="Arabic Typesetting" w:hAnsi="Arabic Typesetting" w:cs="Arabic Typesetting"/>
          <w:sz w:val="36"/>
          <w:szCs w:val="36"/>
          <w:lang w:bidi="ar-TN"/>
        </w:rPr>
        <w:t xml:space="preserve"> </w:t>
      </w:r>
    </w:p>
    <w:tbl>
      <w:tblPr>
        <w:tblW w:w="0" w:type="auto"/>
        <w:tblInd w:w="108" w:type="dxa"/>
        <w:tblLayout w:type="fixed"/>
        <w:tblLook w:val="0000" w:firstRow="0" w:lastRow="0" w:firstColumn="0" w:lastColumn="0" w:noHBand="0" w:noVBand="0"/>
      </w:tblPr>
      <w:tblGrid>
        <w:gridCol w:w="2900"/>
        <w:gridCol w:w="1902"/>
        <w:gridCol w:w="2139"/>
        <w:gridCol w:w="1697"/>
      </w:tblGrid>
      <w:tr w:rsidR="00FA07A4" w:rsidTr="00FA07A4">
        <w:trPr>
          <w:trHeight w:val="336"/>
        </w:trPr>
        <w:tc>
          <w:tcPr>
            <w:tcW w:w="2900" w:type="dxa"/>
            <w:tcBorders>
              <w:top w:val="single" w:sz="3" w:space="0" w:color="000000"/>
              <w:left w:val="single" w:sz="3" w:space="0" w:color="000000"/>
              <w:bottom w:val="nil"/>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p>
        </w:tc>
        <w:tc>
          <w:tcPr>
            <w:tcW w:w="5738" w:type="dxa"/>
            <w:gridSpan w:val="3"/>
            <w:tcBorders>
              <w:top w:val="single" w:sz="3" w:space="0" w:color="000000"/>
              <w:left w:val="nil"/>
              <w:bottom w:val="single" w:sz="3" w:space="0" w:color="000000"/>
              <w:right w:val="single" w:sz="3" w:space="0" w:color="000000"/>
            </w:tcBorders>
            <w:shd w:val="clear" w:color="auto" w:fill="F2F2F2"/>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6-16 ans</w:t>
            </w:r>
          </w:p>
        </w:tc>
      </w:tr>
      <w:tr w:rsidR="00FA07A4" w:rsidTr="00FA07A4">
        <w:trPr>
          <w:trHeight w:val="336"/>
        </w:trPr>
        <w:tc>
          <w:tcPr>
            <w:tcW w:w="2900" w:type="dxa"/>
            <w:tcBorders>
              <w:top w:val="nil"/>
              <w:left w:val="single" w:sz="3" w:space="0" w:color="000000"/>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p>
        </w:tc>
        <w:tc>
          <w:tcPr>
            <w:tcW w:w="1902" w:type="dxa"/>
            <w:tcBorders>
              <w:top w:val="nil"/>
              <w:left w:val="nil"/>
              <w:bottom w:val="single" w:sz="3" w:space="0" w:color="000000"/>
              <w:right w:val="single" w:sz="3" w:space="0" w:color="000000"/>
            </w:tcBorders>
            <w:shd w:val="clear" w:color="auto" w:fill="F2F2F2"/>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Garçons</w:t>
            </w:r>
          </w:p>
        </w:tc>
        <w:tc>
          <w:tcPr>
            <w:tcW w:w="2139" w:type="dxa"/>
            <w:tcBorders>
              <w:top w:val="nil"/>
              <w:left w:val="nil"/>
              <w:bottom w:val="single" w:sz="3" w:space="0" w:color="000000"/>
              <w:right w:val="single" w:sz="3" w:space="0" w:color="000000"/>
            </w:tcBorders>
            <w:shd w:val="clear" w:color="auto" w:fill="F2F2F2"/>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Filles</w:t>
            </w:r>
          </w:p>
        </w:tc>
        <w:tc>
          <w:tcPr>
            <w:tcW w:w="1697" w:type="dxa"/>
            <w:tcBorders>
              <w:top w:val="nil"/>
              <w:left w:val="nil"/>
              <w:bottom w:val="single" w:sz="3" w:space="0" w:color="000000"/>
              <w:right w:val="single" w:sz="3" w:space="0" w:color="000000"/>
            </w:tcBorders>
            <w:shd w:val="clear" w:color="auto" w:fill="DAEEF3"/>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Total</w:t>
            </w:r>
          </w:p>
        </w:tc>
      </w:tr>
      <w:tr w:rsidR="00FA07A4" w:rsidTr="00FA07A4">
        <w:trPr>
          <w:trHeight w:val="336"/>
        </w:trPr>
        <w:tc>
          <w:tcPr>
            <w:tcW w:w="2900" w:type="dxa"/>
            <w:tcBorders>
              <w:top w:val="nil"/>
              <w:left w:val="single" w:sz="3" w:space="0" w:color="000000"/>
              <w:bottom w:val="single" w:sz="3" w:space="0" w:color="000000"/>
              <w:right w:val="single" w:sz="3" w:space="0" w:color="000000"/>
            </w:tcBorders>
            <w:shd w:val="clear" w:color="auto" w:fill="F2F2F2"/>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2001/20</w:t>
            </w:r>
            <w:bookmarkStart w:id="0" w:name="_GoBack"/>
            <w:bookmarkEnd w:id="0"/>
            <w:r>
              <w:rPr>
                <w:rFonts w:ascii="Arabic Typesetting" w:hAnsi="Arabic Typesetting" w:cs="Arabic Typesetting"/>
                <w:sz w:val="36"/>
                <w:szCs w:val="36"/>
                <w:lang w:bidi="ar-TN"/>
              </w:rPr>
              <w:t>02</w:t>
            </w:r>
          </w:p>
        </w:tc>
        <w:tc>
          <w:tcPr>
            <w:tcW w:w="1902" w:type="dxa"/>
            <w:tcBorders>
              <w:top w:val="nil"/>
              <w:left w:val="nil"/>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90.1</w:t>
            </w:r>
          </w:p>
        </w:tc>
        <w:tc>
          <w:tcPr>
            <w:tcW w:w="2139" w:type="dxa"/>
            <w:tcBorders>
              <w:top w:val="nil"/>
              <w:left w:val="nil"/>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90.1</w:t>
            </w:r>
          </w:p>
        </w:tc>
        <w:tc>
          <w:tcPr>
            <w:tcW w:w="1697" w:type="dxa"/>
            <w:tcBorders>
              <w:top w:val="nil"/>
              <w:left w:val="nil"/>
              <w:bottom w:val="single" w:sz="3" w:space="0" w:color="000000"/>
              <w:right w:val="single" w:sz="3" w:space="0" w:color="000000"/>
            </w:tcBorders>
            <w:shd w:val="clear" w:color="auto" w:fill="DAEEF3"/>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90.1</w:t>
            </w:r>
          </w:p>
        </w:tc>
      </w:tr>
      <w:tr w:rsidR="00FA07A4" w:rsidTr="00FA07A4">
        <w:trPr>
          <w:trHeight w:val="336"/>
        </w:trPr>
        <w:tc>
          <w:tcPr>
            <w:tcW w:w="2900" w:type="dxa"/>
            <w:tcBorders>
              <w:top w:val="nil"/>
              <w:left w:val="single" w:sz="3" w:space="0" w:color="000000"/>
              <w:bottom w:val="single" w:sz="3" w:space="0" w:color="000000"/>
              <w:right w:val="single" w:sz="3" w:space="0" w:color="000000"/>
            </w:tcBorders>
            <w:shd w:val="clear" w:color="auto" w:fill="F2F2F2"/>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2006/2007</w:t>
            </w:r>
          </w:p>
        </w:tc>
        <w:tc>
          <w:tcPr>
            <w:tcW w:w="1902" w:type="dxa"/>
            <w:tcBorders>
              <w:top w:val="nil"/>
              <w:left w:val="nil"/>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90.0</w:t>
            </w:r>
          </w:p>
        </w:tc>
        <w:tc>
          <w:tcPr>
            <w:tcW w:w="2139" w:type="dxa"/>
            <w:tcBorders>
              <w:top w:val="nil"/>
              <w:left w:val="nil"/>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91.1</w:t>
            </w:r>
          </w:p>
        </w:tc>
        <w:tc>
          <w:tcPr>
            <w:tcW w:w="1697" w:type="dxa"/>
            <w:tcBorders>
              <w:top w:val="nil"/>
              <w:left w:val="nil"/>
              <w:bottom w:val="single" w:sz="3" w:space="0" w:color="000000"/>
              <w:right w:val="single" w:sz="3" w:space="0" w:color="000000"/>
            </w:tcBorders>
            <w:shd w:val="clear" w:color="auto" w:fill="DAEEF3"/>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90.5</w:t>
            </w:r>
          </w:p>
        </w:tc>
      </w:tr>
      <w:tr w:rsidR="00FA07A4" w:rsidTr="00FA07A4">
        <w:trPr>
          <w:trHeight w:val="336"/>
        </w:trPr>
        <w:tc>
          <w:tcPr>
            <w:tcW w:w="2900" w:type="dxa"/>
            <w:tcBorders>
              <w:top w:val="nil"/>
              <w:left w:val="single" w:sz="3" w:space="0" w:color="000000"/>
              <w:bottom w:val="single" w:sz="3" w:space="0" w:color="000000"/>
              <w:right w:val="single" w:sz="3" w:space="0" w:color="000000"/>
            </w:tcBorders>
            <w:shd w:val="clear" w:color="auto" w:fill="F2F2F2"/>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2011/2012</w:t>
            </w:r>
          </w:p>
        </w:tc>
        <w:tc>
          <w:tcPr>
            <w:tcW w:w="1902" w:type="dxa"/>
            <w:tcBorders>
              <w:top w:val="nil"/>
              <w:left w:val="nil"/>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92.3</w:t>
            </w:r>
          </w:p>
        </w:tc>
        <w:tc>
          <w:tcPr>
            <w:tcW w:w="2139" w:type="dxa"/>
            <w:tcBorders>
              <w:top w:val="nil"/>
              <w:left w:val="nil"/>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94.5</w:t>
            </w:r>
          </w:p>
        </w:tc>
        <w:tc>
          <w:tcPr>
            <w:tcW w:w="1697" w:type="dxa"/>
            <w:tcBorders>
              <w:top w:val="nil"/>
              <w:left w:val="nil"/>
              <w:bottom w:val="single" w:sz="3" w:space="0" w:color="000000"/>
              <w:right w:val="single" w:sz="3" w:space="0" w:color="000000"/>
            </w:tcBorders>
            <w:shd w:val="clear" w:color="auto" w:fill="DAEEF3"/>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93.4</w:t>
            </w:r>
          </w:p>
        </w:tc>
      </w:tr>
      <w:tr w:rsidR="00FA07A4" w:rsidTr="00FA07A4">
        <w:trPr>
          <w:trHeight w:val="336"/>
        </w:trPr>
        <w:tc>
          <w:tcPr>
            <w:tcW w:w="2900" w:type="dxa"/>
            <w:tcBorders>
              <w:top w:val="nil"/>
              <w:left w:val="single" w:sz="3" w:space="0" w:color="000000"/>
              <w:bottom w:val="single" w:sz="3" w:space="0" w:color="000000"/>
              <w:right w:val="single" w:sz="3" w:space="0" w:color="000000"/>
            </w:tcBorders>
            <w:shd w:val="clear" w:color="auto" w:fill="F2F2F2"/>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2012/2013</w:t>
            </w:r>
          </w:p>
        </w:tc>
        <w:tc>
          <w:tcPr>
            <w:tcW w:w="1902" w:type="dxa"/>
            <w:tcBorders>
              <w:top w:val="nil"/>
              <w:left w:val="nil"/>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92.2</w:t>
            </w:r>
          </w:p>
        </w:tc>
        <w:tc>
          <w:tcPr>
            <w:tcW w:w="2139" w:type="dxa"/>
            <w:tcBorders>
              <w:top w:val="nil"/>
              <w:left w:val="nil"/>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94.3</w:t>
            </w:r>
          </w:p>
        </w:tc>
        <w:tc>
          <w:tcPr>
            <w:tcW w:w="1697" w:type="dxa"/>
            <w:tcBorders>
              <w:top w:val="nil"/>
              <w:left w:val="nil"/>
              <w:bottom w:val="single" w:sz="3" w:space="0" w:color="000000"/>
              <w:right w:val="single" w:sz="3" w:space="0" w:color="000000"/>
            </w:tcBorders>
            <w:shd w:val="clear" w:color="auto" w:fill="DAEEF3"/>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93.2</w:t>
            </w:r>
          </w:p>
        </w:tc>
      </w:tr>
      <w:tr w:rsidR="00FA07A4" w:rsidTr="00FA07A4">
        <w:trPr>
          <w:trHeight w:val="336"/>
        </w:trPr>
        <w:tc>
          <w:tcPr>
            <w:tcW w:w="2900"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2013/2014</w:t>
            </w:r>
          </w:p>
        </w:tc>
        <w:tc>
          <w:tcPr>
            <w:tcW w:w="1902" w:type="dxa"/>
            <w:tcBorders>
              <w:top w:val="single" w:sz="3" w:space="0" w:color="000000"/>
              <w:left w:val="nil"/>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92.4</w:t>
            </w:r>
          </w:p>
        </w:tc>
        <w:tc>
          <w:tcPr>
            <w:tcW w:w="2139" w:type="dxa"/>
            <w:tcBorders>
              <w:top w:val="single" w:sz="3" w:space="0" w:color="000000"/>
              <w:left w:val="nil"/>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94.6</w:t>
            </w:r>
          </w:p>
        </w:tc>
        <w:tc>
          <w:tcPr>
            <w:tcW w:w="1697" w:type="dxa"/>
            <w:tcBorders>
              <w:top w:val="single" w:sz="3" w:space="0" w:color="000000"/>
              <w:left w:val="nil"/>
              <w:bottom w:val="single" w:sz="3" w:space="0" w:color="000000"/>
              <w:right w:val="single" w:sz="3" w:space="0" w:color="000000"/>
            </w:tcBorders>
            <w:shd w:val="clear" w:color="auto" w:fill="DAEEF3"/>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93.5</w:t>
            </w:r>
          </w:p>
        </w:tc>
      </w:tr>
      <w:tr w:rsidR="00FA07A4" w:rsidTr="00FA07A4">
        <w:trPr>
          <w:trHeight w:val="336"/>
        </w:trPr>
        <w:tc>
          <w:tcPr>
            <w:tcW w:w="2900"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2014/2015</w:t>
            </w:r>
          </w:p>
        </w:tc>
        <w:tc>
          <w:tcPr>
            <w:tcW w:w="1902" w:type="dxa"/>
            <w:tcBorders>
              <w:top w:val="single" w:sz="3" w:space="0" w:color="000000"/>
              <w:left w:val="nil"/>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93.0</w:t>
            </w:r>
          </w:p>
        </w:tc>
        <w:tc>
          <w:tcPr>
            <w:tcW w:w="2139" w:type="dxa"/>
            <w:tcBorders>
              <w:top w:val="single" w:sz="3" w:space="0" w:color="000000"/>
              <w:left w:val="nil"/>
              <w:bottom w:val="single" w:sz="3" w:space="0" w:color="000000"/>
              <w:right w:val="single" w:sz="3" w:space="0" w:color="000000"/>
            </w:tcBorders>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95.6</w:t>
            </w:r>
          </w:p>
        </w:tc>
        <w:tc>
          <w:tcPr>
            <w:tcW w:w="1697" w:type="dxa"/>
            <w:tcBorders>
              <w:top w:val="single" w:sz="3" w:space="0" w:color="000000"/>
              <w:left w:val="nil"/>
              <w:bottom w:val="single" w:sz="3" w:space="0" w:color="000000"/>
              <w:right w:val="single" w:sz="3" w:space="0" w:color="000000"/>
            </w:tcBorders>
            <w:shd w:val="clear" w:color="auto" w:fill="DAEEF3"/>
            <w:vAlign w:val="center"/>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94.2</w:t>
            </w:r>
          </w:p>
        </w:tc>
      </w:tr>
    </w:tbl>
    <w:p w:rsidR="00FA07A4" w:rsidRDefault="00FA07A4" w:rsidP="00FA07A4">
      <w:pPr>
        <w:autoSpaceDE w:val="0"/>
        <w:autoSpaceDN w:val="0"/>
        <w:adjustRightInd w:val="0"/>
        <w:spacing w:before="120" w:after="120" w:line="300" w:lineRule="atLeast"/>
        <w:ind w:firstLine="709"/>
        <w:jc w:val="both"/>
        <w:rPr>
          <w:szCs w:val="24"/>
        </w:rPr>
      </w:pPr>
    </w:p>
    <w:p w:rsidR="00FA07A4" w:rsidRDefault="00FA07A4">
      <w:pPr>
        <w:rPr>
          <w:rFonts w:asciiTheme="majorBidi" w:hAnsiTheme="majorBidi" w:cstheme="majorBidi"/>
          <w:sz w:val="36"/>
          <w:szCs w:val="36"/>
        </w:rPr>
      </w:pPr>
      <w:r>
        <w:rPr>
          <w:rFonts w:asciiTheme="majorBidi" w:hAnsiTheme="majorBidi" w:cstheme="majorBidi"/>
          <w:sz w:val="36"/>
          <w:szCs w:val="36"/>
        </w:rPr>
        <w:br w:type="page"/>
      </w:r>
    </w:p>
    <w:p w:rsidR="00FA07A4" w:rsidRPr="00FA07A4" w:rsidRDefault="00FA07A4" w:rsidP="00FA07A4">
      <w:pPr>
        <w:spacing w:after="0" w:line="240" w:lineRule="auto"/>
        <w:jc w:val="center"/>
        <w:rPr>
          <w:rFonts w:ascii="Calibri" w:eastAsia="Times New Roman" w:hAnsi="Calibri" w:cs="Calibri"/>
          <w:b/>
          <w:bCs/>
          <w:color w:val="000000"/>
          <w:sz w:val="32"/>
          <w:szCs w:val="32"/>
          <w:u w:val="single"/>
          <w:lang w:eastAsia="fr-CH"/>
        </w:rPr>
      </w:pPr>
      <w:r w:rsidRPr="00FA07A4">
        <w:rPr>
          <w:rFonts w:ascii="Calibri" w:eastAsia="Times New Roman" w:hAnsi="Calibri" w:cs="Calibri"/>
          <w:b/>
          <w:bCs/>
          <w:color w:val="000000"/>
          <w:sz w:val="32"/>
          <w:szCs w:val="32"/>
          <w:u w:val="single"/>
          <w:lang w:eastAsia="fr-CH"/>
        </w:rPr>
        <w:lastRenderedPageBreak/>
        <w:t>Annexe 14</w:t>
      </w:r>
    </w:p>
    <w:p w:rsidR="00FA07A4" w:rsidRDefault="00FA07A4" w:rsidP="00FA07A4">
      <w:pPr>
        <w:autoSpaceDE w:val="0"/>
        <w:autoSpaceDN w:val="0"/>
        <w:adjustRightInd w:val="0"/>
        <w:spacing w:before="120" w:after="120" w:line="300" w:lineRule="atLeast"/>
        <w:ind w:firstLine="709"/>
        <w:jc w:val="center"/>
        <w:rPr>
          <w:rFonts w:asciiTheme="majorBidi" w:hAnsiTheme="majorBidi" w:cstheme="majorBidi"/>
          <w:sz w:val="36"/>
          <w:szCs w:val="36"/>
        </w:rPr>
      </w:pPr>
    </w:p>
    <w:p w:rsidR="00FA07A4" w:rsidRDefault="00FA07A4" w:rsidP="00FA07A4">
      <w:pPr>
        <w:autoSpaceDE w:val="0"/>
        <w:autoSpaceDN w:val="0"/>
        <w:adjustRightInd w:val="0"/>
        <w:jc w:val="both"/>
        <w:rPr>
          <w:rFonts w:ascii="Arabic Typesetting" w:hAnsi="Arabic Typesetting" w:cs="Arabic Typesetting"/>
          <w:sz w:val="36"/>
          <w:szCs w:val="36"/>
          <w:lang w:bidi="ar-TN"/>
        </w:rPr>
      </w:pPr>
      <w:r w:rsidRPr="00FA07A4">
        <w:rPr>
          <w:rFonts w:ascii="Arabic Typesetting" w:hAnsi="Arabic Typesetting" w:cs="Arabic Typesetting"/>
          <w:b/>
          <w:bCs/>
          <w:sz w:val="36"/>
          <w:szCs w:val="36"/>
          <w:lang w:bidi="ar-TN"/>
        </w:rPr>
        <w:t>Evolution du pourcentage des nouveaux élèves inscrits</w:t>
      </w:r>
      <w:r>
        <w:rPr>
          <w:rFonts w:ascii="Arabic Typesetting" w:hAnsi="Arabic Typesetting" w:cs="Arabic Typesetting"/>
          <w:sz w:val="36"/>
          <w:szCs w:val="36"/>
          <w:lang w:bidi="ar-TN"/>
        </w:rPr>
        <w:t xml:space="preserve"> en 1ère année du 1er cycle de l’enseignement de base ayant suivi l’année préparatoire (%)</w:t>
      </w:r>
    </w:p>
    <w:tbl>
      <w:tblPr>
        <w:tblW w:w="0" w:type="auto"/>
        <w:tblInd w:w="108" w:type="dxa"/>
        <w:tblLayout w:type="fixed"/>
        <w:tblLook w:val="0000" w:firstRow="0" w:lastRow="0" w:firstColumn="0" w:lastColumn="0" w:noHBand="0" w:noVBand="0"/>
      </w:tblPr>
      <w:tblGrid>
        <w:gridCol w:w="1380"/>
        <w:gridCol w:w="1198"/>
        <w:gridCol w:w="1208"/>
        <w:gridCol w:w="1208"/>
        <w:gridCol w:w="1208"/>
        <w:gridCol w:w="1208"/>
        <w:gridCol w:w="1208"/>
      </w:tblGrid>
      <w:tr w:rsidR="00FA07A4" w:rsidTr="00FA07A4">
        <w:trPr>
          <w:trHeight w:val="324"/>
        </w:trPr>
        <w:tc>
          <w:tcPr>
            <w:tcW w:w="1380" w:type="dxa"/>
            <w:tcBorders>
              <w:top w:val="single" w:sz="3" w:space="0" w:color="000000"/>
              <w:left w:val="single" w:sz="3" w:space="0" w:color="000000"/>
              <w:bottom w:val="single" w:sz="3" w:space="0" w:color="000000"/>
              <w:right w:val="single" w:sz="3" w:space="0" w:color="000000"/>
            </w:tcBorders>
            <w:shd w:val="clear" w:color="auto" w:fill="D9D9D9"/>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2008/2009</w:t>
            </w:r>
          </w:p>
        </w:tc>
        <w:tc>
          <w:tcPr>
            <w:tcW w:w="1198" w:type="dxa"/>
            <w:tcBorders>
              <w:top w:val="single" w:sz="3" w:space="0" w:color="000000"/>
              <w:left w:val="nil"/>
              <w:bottom w:val="single" w:sz="3" w:space="0" w:color="000000"/>
              <w:right w:val="single" w:sz="3" w:space="0" w:color="000000"/>
            </w:tcBorders>
            <w:shd w:val="clear" w:color="auto" w:fill="D9D9D9"/>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2009/2010</w:t>
            </w:r>
          </w:p>
        </w:tc>
        <w:tc>
          <w:tcPr>
            <w:tcW w:w="1208" w:type="dxa"/>
            <w:tcBorders>
              <w:top w:val="single" w:sz="3" w:space="0" w:color="000000"/>
              <w:left w:val="nil"/>
              <w:bottom w:val="single" w:sz="3" w:space="0" w:color="000000"/>
              <w:right w:val="single" w:sz="3" w:space="0" w:color="000000"/>
            </w:tcBorders>
            <w:shd w:val="clear" w:color="auto" w:fill="D9D9D9"/>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2010/2011</w:t>
            </w:r>
          </w:p>
        </w:tc>
        <w:tc>
          <w:tcPr>
            <w:tcW w:w="1208" w:type="dxa"/>
            <w:tcBorders>
              <w:top w:val="single" w:sz="3" w:space="0" w:color="000000"/>
              <w:left w:val="nil"/>
              <w:bottom w:val="single" w:sz="3" w:space="0" w:color="000000"/>
              <w:right w:val="single" w:sz="3" w:space="0" w:color="000000"/>
            </w:tcBorders>
            <w:shd w:val="clear" w:color="auto" w:fill="D9D9D9"/>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2011/2012</w:t>
            </w:r>
          </w:p>
        </w:tc>
        <w:tc>
          <w:tcPr>
            <w:tcW w:w="1208" w:type="dxa"/>
            <w:tcBorders>
              <w:top w:val="single" w:sz="3" w:space="0" w:color="000000"/>
              <w:left w:val="nil"/>
              <w:bottom w:val="single" w:sz="3" w:space="0" w:color="000000"/>
              <w:right w:val="single" w:sz="3" w:space="0" w:color="000000"/>
            </w:tcBorders>
            <w:shd w:val="clear" w:color="auto" w:fill="D9D9D9"/>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2012/2013</w:t>
            </w:r>
          </w:p>
        </w:tc>
        <w:tc>
          <w:tcPr>
            <w:tcW w:w="1208" w:type="dxa"/>
            <w:tcBorders>
              <w:top w:val="single" w:sz="3" w:space="0" w:color="000000"/>
              <w:left w:val="nil"/>
              <w:bottom w:val="single" w:sz="3" w:space="0" w:color="000000"/>
              <w:right w:val="single" w:sz="3" w:space="0" w:color="000000"/>
            </w:tcBorders>
            <w:shd w:val="clear" w:color="auto" w:fill="D9D9D9"/>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2013/2014</w:t>
            </w:r>
          </w:p>
        </w:tc>
        <w:tc>
          <w:tcPr>
            <w:tcW w:w="1208" w:type="dxa"/>
            <w:tcBorders>
              <w:top w:val="single" w:sz="3" w:space="0" w:color="000000"/>
              <w:left w:val="single" w:sz="3" w:space="0" w:color="000000"/>
              <w:bottom w:val="single" w:sz="3" w:space="0" w:color="000000"/>
              <w:right w:val="single" w:sz="3" w:space="0" w:color="000000"/>
            </w:tcBorders>
            <w:shd w:val="clear" w:color="auto" w:fill="D9D9D9"/>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2014/2015</w:t>
            </w:r>
          </w:p>
        </w:tc>
      </w:tr>
      <w:tr w:rsidR="00FA07A4" w:rsidTr="00FA07A4">
        <w:trPr>
          <w:trHeight w:val="432"/>
        </w:trPr>
        <w:tc>
          <w:tcPr>
            <w:tcW w:w="1380" w:type="dxa"/>
            <w:tcBorders>
              <w:top w:val="single" w:sz="3" w:space="0" w:color="000000"/>
              <w:left w:val="single" w:sz="3" w:space="0" w:color="000000"/>
              <w:bottom w:val="single" w:sz="3" w:space="0" w:color="000000"/>
              <w:right w:val="single" w:sz="3" w:space="0" w:color="000000"/>
            </w:tcBorders>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69</w:t>
            </w:r>
          </w:p>
        </w:tc>
        <w:tc>
          <w:tcPr>
            <w:tcW w:w="1198" w:type="dxa"/>
            <w:tcBorders>
              <w:top w:val="nil"/>
              <w:left w:val="nil"/>
              <w:bottom w:val="single" w:sz="3" w:space="0" w:color="000000"/>
              <w:right w:val="single" w:sz="3" w:space="0" w:color="000000"/>
            </w:tcBorders>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71.8</w:t>
            </w:r>
          </w:p>
        </w:tc>
        <w:tc>
          <w:tcPr>
            <w:tcW w:w="1208" w:type="dxa"/>
            <w:tcBorders>
              <w:top w:val="nil"/>
              <w:left w:val="nil"/>
              <w:bottom w:val="single" w:sz="3" w:space="0" w:color="000000"/>
              <w:right w:val="single" w:sz="3" w:space="0" w:color="000000"/>
            </w:tcBorders>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73.4</w:t>
            </w:r>
          </w:p>
        </w:tc>
        <w:tc>
          <w:tcPr>
            <w:tcW w:w="1208" w:type="dxa"/>
            <w:tcBorders>
              <w:top w:val="nil"/>
              <w:left w:val="nil"/>
              <w:bottom w:val="single" w:sz="3" w:space="0" w:color="000000"/>
              <w:right w:val="single" w:sz="3" w:space="0" w:color="000000"/>
            </w:tcBorders>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76.1</w:t>
            </w:r>
          </w:p>
        </w:tc>
        <w:tc>
          <w:tcPr>
            <w:tcW w:w="1208" w:type="dxa"/>
            <w:tcBorders>
              <w:top w:val="nil"/>
              <w:left w:val="nil"/>
              <w:bottom w:val="single" w:sz="3" w:space="0" w:color="000000"/>
              <w:right w:val="single" w:sz="3" w:space="0" w:color="000000"/>
            </w:tcBorders>
            <w:shd w:val="clear" w:color="000000" w:fill="FFFFFF"/>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77.8</w:t>
            </w:r>
          </w:p>
        </w:tc>
        <w:tc>
          <w:tcPr>
            <w:tcW w:w="1208" w:type="dxa"/>
            <w:tcBorders>
              <w:top w:val="nil"/>
              <w:left w:val="nil"/>
              <w:bottom w:val="single" w:sz="3" w:space="0" w:color="000000"/>
              <w:right w:val="single" w:sz="3" w:space="0" w:color="000000"/>
            </w:tcBorders>
            <w:shd w:val="clear" w:color="000000" w:fill="FFFFFF"/>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78.8</w:t>
            </w:r>
          </w:p>
        </w:tc>
        <w:tc>
          <w:tcPr>
            <w:tcW w:w="1208" w:type="dxa"/>
            <w:tcBorders>
              <w:top w:val="nil"/>
              <w:left w:val="single" w:sz="3" w:space="0" w:color="000000"/>
              <w:bottom w:val="single" w:sz="3" w:space="0" w:color="000000"/>
              <w:right w:val="single" w:sz="3" w:space="0" w:color="000000"/>
            </w:tcBorders>
            <w:shd w:val="clear" w:color="000000" w:fill="FFFFFF"/>
            <w:vAlign w:val="bottom"/>
          </w:tcPr>
          <w:p w:rsidR="00FA07A4" w:rsidRDefault="00FA07A4" w:rsidP="00FA07A4">
            <w:pPr>
              <w:autoSpaceDE w:val="0"/>
              <w:autoSpaceDN w:val="0"/>
              <w:adjustRightInd w:val="0"/>
              <w:jc w:val="both"/>
              <w:rPr>
                <w:rFonts w:ascii="Calibri" w:hAnsi="Calibri" w:cs="Calibri"/>
                <w:lang w:bidi="ar-TN"/>
              </w:rPr>
            </w:pPr>
            <w:r>
              <w:rPr>
                <w:rFonts w:ascii="Arabic Typesetting" w:hAnsi="Arabic Typesetting" w:cs="Arabic Typesetting"/>
                <w:sz w:val="36"/>
                <w:szCs w:val="36"/>
                <w:lang w:bidi="ar-TN"/>
              </w:rPr>
              <w:t>80.4</w:t>
            </w:r>
          </w:p>
        </w:tc>
      </w:tr>
    </w:tbl>
    <w:p w:rsidR="00FA07A4" w:rsidRPr="00FC5971" w:rsidRDefault="00FA07A4" w:rsidP="00FA07A4">
      <w:pPr>
        <w:autoSpaceDE w:val="0"/>
        <w:autoSpaceDN w:val="0"/>
        <w:adjustRightInd w:val="0"/>
        <w:spacing w:before="120" w:after="120" w:line="300" w:lineRule="atLeast"/>
        <w:ind w:firstLine="709"/>
        <w:jc w:val="center"/>
        <w:rPr>
          <w:rFonts w:asciiTheme="majorBidi" w:hAnsiTheme="majorBidi" w:cstheme="majorBidi"/>
          <w:sz w:val="36"/>
          <w:szCs w:val="36"/>
        </w:rPr>
      </w:pPr>
    </w:p>
    <w:p w:rsidR="00FA07A4" w:rsidRDefault="00FA07A4"/>
    <w:sectPr w:rsidR="00FA07A4" w:rsidSect="00FA07A4">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A000206F" w:usb1="C0000000" w:usb2="00000008" w:usb3="00000000" w:csb0="000000D3" w:csb1="00000000"/>
  </w:font>
  <w:font w:name="Helvetica">
    <w:panose1 w:val="020B0604020202020204"/>
    <w:charset w:val="00"/>
    <w:family w:val="swiss"/>
    <w:pitch w:val="variable"/>
    <w:sig w:usb0="E0002AFF" w:usb1="C0007843" w:usb2="00000009" w:usb3="00000000" w:csb0="000001FF" w:csb1="00000000"/>
  </w:font>
  <w:font w:name="Traditional Arabic">
    <w:panose1 w:val="02010000000000000000"/>
    <w:charset w:val="00"/>
    <w:family w:val="auto"/>
    <w:pitch w:val="variable"/>
    <w:sig w:usb0="00002003" w:usb1="80000000" w:usb2="00000008" w:usb3="00000000" w:csb0="0000004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7DE90CE"/>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288"/>
    <w:rsid w:val="00227C7A"/>
    <w:rsid w:val="002B51D5"/>
    <w:rsid w:val="005167E7"/>
    <w:rsid w:val="00A47288"/>
    <w:rsid w:val="00AA28F0"/>
    <w:rsid w:val="00B129F9"/>
    <w:rsid w:val="00FA07A4"/>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Grilledutableau2">
    <w:name w:val="Grille du tableau2"/>
    <w:basedOn w:val="TableauNormal"/>
    <w:next w:val="Grilledutableau"/>
    <w:uiPriority w:val="59"/>
    <w:rsid w:val="00FA07A4"/>
    <w:pPr>
      <w:spacing w:after="0" w:line="240" w:lineRule="auto"/>
    </w:pPr>
    <w:rPr>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lledutableau">
    <w:name w:val="Table Grid"/>
    <w:basedOn w:val="TableauNormal"/>
    <w:uiPriority w:val="59"/>
    <w:rsid w:val="00FA0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227C7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27C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Grilledutableau2">
    <w:name w:val="Grille du tableau2"/>
    <w:basedOn w:val="TableauNormal"/>
    <w:next w:val="Grilledutableau"/>
    <w:uiPriority w:val="59"/>
    <w:rsid w:val="00FA07A4"/>
    <w:pPr>
      <w:spacing w:after="0" w:line="240" w:lineRule="auto"/>
    </w:pPr>
    <w:rPr>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lledutableau">
    <w:name w:val="Table Grid"/>
    <w:basedOn w:val="TableauNormal"/>
    <w:uiPriority w:val="59"/>
    <w:rsid w:val="00FA0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227C7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27C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512026">
      <w:bodyDiv w:val="1"/>
      <w:marLeft w:val="0"/>
      <w:marRight w:val="0"/>
      <w:marTop w:val="0"/>
      <w:marBottom w:val="0"/>
      <w:divBdr>
        <w:top w:val="none" w:sz="0" w:space="0" w:color="auto"/>
        <w:left w:val="none" w:sz="0" w:space="0" w:color="auto"/>
        <w:bottom w:val="none" w:sz="0" w:space="0" w:color="auto"/>
        <w:right w:val="none" w:sz="0" w:space="0" w:color="auto"/>
      </w:divBdr>
    </w:div>
    <w:div w:id="19096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18C248-C856-4902-8E71-CBC52771A35F}"/>
</file>

<file path=customXml/itemProps2.xml><?xml version="1.0" encoding="utf-8"?>
<ds:datastoreItem xmlns:ds="http://schemas.openxmlformats.org/officeDocument/2006/customXml" ds:itemID="{837C502B-0F24-4A0B-AED0-FE895AFCADA6}"/>
</file>

<file path=customXml/itemProps3.xml><?xml version="1.0" encoding="utf-8"?>
<ds:datastoreItem xmlns:ds="http://schemas.openxmlformats.org/officeDocument/2006/customXml" ds:itemID="{A2AB0057-B889-4229-ACD6-5BC76AF62413}"/>
</file>

<file path=docProps/app.xml><?xml version="1.0" encoding="utf-8"?>
<Properties xmlns="http://schemas.openxmlformats.org/officeDocument/2006/extended-properties" xmlns:vt="http://schemas.openxmlformats.org/officeDocument/2006/docPropsVTypes">
  <Template>Normal</Template>
  <TotalTime>2</TotalTime>
  <Pages>22</Pages>
  <Words>3060</Words>
  <Characters>16833</Characters>
  <Application>Microsoft Office Word</Application>
  <DocSecurity>0</DocSecurity>
  <Lines>140</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Sami B</dc:creator>
  <cp:lastModifiedBy>Sami B</cp:lastModifiedBy>
  <cp:revision>2</cp:revision>
  <cp:lastPrinted>2016-07-11T07:36:00Z</cp:lastPrinted>
  <dcterms:created xsi:type="dcterms:W3CDTF">2016-07-11T07:38:00Z</dcterms:created>
  <dcterms:modified xsi:type="dcterms:W3CDTF">2016-07-11T07:38:00Z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