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2060B" w14:textId="4AD0E604" w:rsidR="002629E9" w:rsidRPr="003845DB" w:rsidRDefault="005D1C9F">
      <w:pPr>
        <w:rPr>
          <w:rFonts w:cs="Arial"/>
        </w:rPr>
        <w:sectPr w:rsidR="002629E9" w:rsidRPr="003845DB" w:rsidSect="003B4830">
          <w:footerReference w:type="even" r:id="rId8"/>
          <w:pgSz w:w="11900" w:h="16840"/>
          <w:pgMar w:top="1440" w:right="1440" w:bottom="1440" w:left="1440" w:header="720" w:footer="720" w:gutter="0"/>
          <w:cols w:space="720"/>
          <w:docGrid w:linePitch="360"/>
        </w:sectPr>
      </w:pPr>
      <w:r w:rsidRPr="003845DB">
        <w:rPr>
          <w:rFonts w:cs="Arial"/>
          <w:noProof/>
        </w:rPr>
        <mc:AlternateContent>
          <mc:Choice Requires="wps">
            <w:drawing>
              <wp:anchor distT="0" distB="0" distL="114300" distR="114300" simplePos="0" relativeHeight="251658240" behindDoc="0" locked="0" layoutInCell="1" allowOverlap="1" wp14:anchorId="1AA5BF30" wp14:editId="617207C4">
                <wp:simplePos x="0" y="0"/>
                <wp:positionH relativeFrom="margin">
                  <wp:posOffset>107950</wp:posOffset>
                </wp:positionH>
                <wp:positionV relativeFrom="paragraph">
                  <wp:posOffset>3336925</wp:posOffset>
                </wp:positionV>
                <wp:extent cx="5715000" cy="2774950"/>
                <wp:effectExtent l="0" t="0" r="0" b="6350"/>
                <wp:wrapSquare wrapText="bothSides"/>
                <wp:docPr id="1" name="Text Box 1"/>
                <wp:cNvGraphicFramePr/>
                <a:graphic xmlns:a="http://schemas.openxmlformats.org/drawingml/2006/main">
                  <a:graphicData uri="http://schemas.microsoft.com/office/word/2010/wordprocessingShape">
                    <wps:wsp>
                      <wps:cNvSpPr txBox="1"/>
                      <wps:spPr>
                        <a:xfrm>
                          <a:off x="0" y="0"/>
                          <a:ext cx="5715000" cy="2774950"/>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5FACF4FC" w:rsidR="00300880" w:rsidRDefault="008D3D8C" w:rsidP="00300880">
                            <w:pPr>
                              <w:widowControl w:val="0"/>
                              <w:jc w:val="center"/>
                              <w:rPr>
                                <w:rFonts w:ascii="Helvetica" w:eastAsia="Times New Roman" w:hAnsi="Helvetica" w:cs="Times New Roman"/>
                                <w:b/>
                                <w:sz w:val="28"/>
                                <w:szCs w:val="28"/>
                              </w:rPr>
                            </w:pPr>
                            <w:r w:rsidRPr="00311922">
                              <w:rPr>
                                <w:rFonts w:ascii="Helvetica" w:eastAsia="Times New Roman" w:hAnsi="Helvetica" w:cs="Times New Roman"/>
                                <w:b/>
                                <w:sz w:val="28"/>
                                <w:szCs w:val="28"/>
                              </w:rPr>
                              <w:t xml:space="preserve">Submission to the </w:t>
                            </w:r>
                            <w:r w:rsidR="008D3504" w:rsidRPr="00311922">
                              <w:rPr>
                                <w:rFonts w:ascii="Helvetica" w:eastAsia="Times New Roman" w:hAnsi="Helvetica" w:cs="Times New Roman"/>
                                <w:b/>
                                <w:sz w:val="28"/>
                                <w:szCs w:val="28"/>
                              </w:rPr>
                              <w:t xml:space="preserve">Human Rights Committee at </w:t>
                            </w:r>
                            <w:r w:rsidR="00FB5DBF" w:rsidRPr="00311922">
                              <w:rPr>
                                <w:rFonts w:ascii="Helvetica" w:eastAsia="Times New Roman" w:hAnsi="Helvetica" w:cs="Times New Roman"/>
                                <w:b/>
                                <w:sz w:val="28"/>
                                <w:szCs w:val="28"/>
                              </w:rPr>
                              <w:t xml:space="preserve">its </w:t>
                            </w:r>
                            <w:r w:rsidR="00311922" w:rsidRPr="00311922">
                              <w:rPr>
                                <w:rFonts w:ascii="Helvetica" w:eastAsia="Times New Roman" w:hAnsi="Helvetica" w:cs="Times New Roman"/>
                                <w:b/>
                                <w:sz w:val="28"/>
                                <w:szCs w:val="28"/>
                              </w:rPr>
                              <w:t>144</w:t>
                            </w:r>
                            <w:r w:rsidR="00FB5DBF" w:rsidRPr="00311922">
                              <w:rPr>
                                <w:rFonts w:ascii="Helvetica" w:eastAsia="Times New Roman" w:hAnsi="Helvetica" w:cs="Times New Roman"/>
                                <w:b/>
                                <w:sz w:val="28"/>
                                <w:szCs w:val="28"/>
                                <w:vertAlign w:val="superscript"/>
                              </w:rPr>
                              <w:t>th</w:t>
                            </w:r>
                            <w:r w:rsidR="00FB5DBF">
                              <w:rPr>
                                <w:rFonts w:ascii="Helvetica" w:eastAsia="Times New Roman" w:hAnsi="Helvetica" w:cs="Times New Roman"/>
                                <w:b/>
                                <w:sz w:val="28"/>
                                <w:szCs w:val="28"/>
                              </w:rPr>
                              <w:t xml:space="preserve"> 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59105DB9" w14:textId="62864D9F" w:rsidR="00811EDA" w:rsidRDefault="00593368" w:rsidP="007F0CA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7F0CA0">
                              <w:rPr>
                                <w:rFonts w:eastAsia="Times New Roman" w:cs="Arial"/>
                                <w:b/>
                                <w:sz w:val="28"/>
                                <w:szCs w:val="28"/>
                              </w:rPr>
                              <w:t>May</w:t>
                            </w:r>
                            <w:r w:rsidR="00B85183" w:rsidRPr="00E64D3D">
                              <w:rPr>
                                <w:rFonts w:eastAsia="Times New Roman" w:cs="Arial"/>
                                <w:b/>
                                <w:sz w:val="28"/>
                                <w:szCs w:val="28"/>
                              </w:rPr>
                              <w:t xml:space="preserve"> </w:t>
                            </w:r>
                            <w:r w:rsidR="00326FD7">
                              <w:rPr>
                                <w:rFonts w:ascii="Helvetica" w:eastAsia="Times New Roman" w:hAnsi="Helvetica" w:cs="Times New Roman"/>
                                <w:b/>
                                <w:sz w:val="28"/>
                                <w:szCs w:val="28"/>
                              </w:rPr>
                              <w:t>202</w:t>
                            </w:r>
                            <w:r w:rsidR="007F0CA0">
                              <w:rPr>
                                <w:rFonts w:ascii="Helvetica" w:eastAsia="Times New Roman" w:hAnsi="Helvetica" w:cs="Times New Roman"/>
                                <w:b/>
                                <w:sz w:val="28"/>
                                <w:szCs w:val="28"/>
                              </w:rPr>
                              <w:t>5,</w:t>
                            </w:r>
                            <w:r w:rsidR="00326FD7">
                              <w:rPr>
                                <w:rFonts w:ascii="Helvetica" w:eastAsia="Times New Roman" w:hAnsi="Helvetica" w:cs="Times New Roman"/>
                                <w:b/>
                                <w:sz w:val="28"/>
                                <w:szCs w:val="28"/>
                              </w:rPr>
                              <w:t xml:space="preserve"> </w:t>
                            </w:r>
                            <w:r w:rsidR="00811EDA"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5563B78D" w14:textId="77777777" w:rsidR="00595727" w:rsidRDefault="00595727" w:rsidP="00300880">
                            <w:pPr>
                              <w:widowControl w:val="0"/>
                              <w:jc w:val="center"/>
                            </w:pPr>
                          </w:p>
                          <w:p w14:paraId="6D859202" w14:textId="0B78F8AA" w:rsidR="00595727" w:rsidRPr="00595727" w:rsidRDefault="0012350E" w:rsidP="00300880">
                            <w:pPr>
                              <w:widowControl w:val="0"/>
                              <w:jc w:val="center"/>
                              <w:rPr>
                                <w:rFonts w:ascii="Helvetica" w:hAnsi="Helvetica" w:cs="Helvetica"/>
                                <w:sz w:val="28"/>
                                <w:szCs w:val="32"/>
                              </w:rPr>
                            </w:pPr>
                            <w:r>
                              <w:rPr>
                                <w:rFonts w:ascii="Helvetica" w:hAnsi="Helvetica" w:cs="Helvetica"/>
                                <w:b/>
                                <w:sz w:val="28"/>
                                <w:szCs w:val="32"/>
                              </w:rPr>
                              <w:t>SPAIN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A5BF30" id="_x0000_t202" coordsize="21600,21600" o:spt="202" path="m,l,21600r21600,l21600,xe">
                <v:stroke joinstyle="miter"/>
                <v:path gradientshapeok="t" o:connecttype="rect"/>
              </v:shapetype>
              <v:shape id="Text Box 1" o:spid="_x0000_s1026" type="#_x0000_t202" style="position:absolute;margin-left:8.5pt;margin-top:262.75pt;width:450pt;height:218.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" filled="f" stroked="f">
                <v:textbox inset="0,0,0,0">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5FACF4FC" w:rsidR="00300880" w:rsidRDefault="008D3D8C" w:rsidP="00300880">
                      <w:pPr>
                        <w:widowControl w:val="0"/>
                        <w:jc w:val="center"/>
                        <w:rPr>
                          <w:rFonts w:ascii="Helvetica" w:eastAsia="Times New Roman" w:hAnsi="Helvetica" w:cs="Times New Roman"/>
                          <w:b/>
                          <w:sz w:val="28"/>
                          <w:szCs w:val="28"/>
                        </w:rPr>
                      </w:pPr>
                      <w:r w:rsidRPr="00311922">
                        <w:rPr>
                          <w:rFonts w:ascii="Helvetica" w:eastAsia="Times New Roman" w:hAnsi="Helvetica" w:cs="Times New Roman"/>
                          <w:b/>
                          <w:sz w:val="28"/>
                          <w:szCs w:val="28"/>
                        </w:rPr>
                        <w:t xml:space="preserve">Submission to the </w:t>
                      </w:r>
                      <w:r w:rsidR="008D3504" w:rsidRPr="00311922">
                        <w:rPr>
                          <w:rFonts w:ascii="Helvetica" w:eastAsia="Times New Roman" w:hAnsi="Helvetica" w:cs="Times New Roman"/>
                          <w:b/>
                          <w:sz w:val="28"/>
                          <w:szCs w:val="28"/>
                        </w:rPr>
                        <w:t xml:space="preserve">Human Rights Committee at </w:t>
                      </w:r>
                      <w:r w:rsidR="00FB5DBF" w:rsidRPr="00311922">
                        <w:rPr>
                          <w:rFonts w:ascii="Helvetica" w:eastAsia="Times New Roman" w:hAnsi="Helvetica" w:cs="Times New Roman"/>
                          <w:b/>
                          <w:sz w:val="28"/>
                          <w:szCs w:val="28"/>
                        </w:rPr>
                        <w:t xml:space="preserve">its </w:t>
                      </w:r>
                      <w:r w:rsidR="00311922" w:rsidRPr="00311922">
                        <w:rPr>
                          <w:rFonts w:ascii="Helvetica" w:eastAsia="Times New Roman" w:hAnsi="Helvetica" w:cs="Times New Roman"/>
                          <w:b/>
                          <w:sz w:val="28"/>
                          <w:szCs w:val="28"/>
                        </w:rPr>
                        <w:t>144</w:t>
                      </w:r>
                      <w:r w:rsidR="00FB5DBF" w:rsidRPr="00311922">
                        <w:rPr>
                          <w:rFonts w:ascii="Helvetica" w:eastAsia="Times New Roman" w:hAnsi="Helvetica" w:cs="Times New Roman"/>
                          <w:b/>
                          <w:sz w:val="28"/>
                          <w:szCs w:val="28"/>
                          <w:vertAlign w:val="superscript"/>
                        </w:rPr>
                        <w:t>th</w:t>
                      </w:r>
                      <w:r w:rsidR="00FB5DBF">
                        <w:rPr>
                          <w:rFonts w:ascii="Helvetica" w:eastAsia="Times New Roman" w:hAnsi="Helvetica" w:cs="Times New Roman"/>
                          <w:b/>
                          <w:sz w:val="28"/>
                          <w:szCs w:val="28"/>
                        </w:rPr>
                        <w:t xml:space="preserve"> 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59105DB9" w14:textId="62864D9F" w:rsidR="00811EDA" w:rsidRDefault="00593368" w:rsidP="007F0CA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7F0CA0">
                        <w:rPr>
                          <w:rFonts w:eastAsia="Times New Roman" w:cs="Arial"/>
                          <w:b/>
                          <w:sz w:val="28"/>
                          <w:szCs w:val="28"/>
                        </w:rPr>
                        <w:t>May</w:t>
                      </w:r>
                      <w:r w:rsidR="00B85183" w:rsidRPr="00E64D3D">
                        <w:rPr>
                          <w:rFonts w:eastAsia="Times New Roman" w:cs="Arial"/>
                          <w:b/>
                          <w:sz w:val="28"/>
                          <w:szCs w:val="28"/>
                        </w:rPr>
                        <w:t xml:space="preserve"> </w:t>
                      </w:r>
                      <w:r w:rsidR="00326FD7">
                        <w:rPr>
                          <w:rFonts w:ascii="Helvetica" w:eastAsia="Times New Roman" w:hAnsi="Helvetica" w:cs="Times New Roman"/>
                          <w:b/>
                          <w:sz w:val="28"/>
                          <w:szCs w:val="28"/>
                        </w:rPr>
                        <w:t>202</w:t>
                      </w:r>
                      <w:r w:rsidR="007F0CA0">
                        <w:rPr>
                          <w:rFonts w:ascii="Helvetica" w:eastAsia="Times New Roman" w:hAnsi="Helvetica" w:cs="Times New Roman"/>
                          <w:b/>
                          <w:sz w:val="28"/>
                          <w:szCs w:val="28"/>
                        </w:rPr>
                        <w:t>5,</w:t>
                      </w:r>
                      <w:r w:rsidR="00326FD7">
                        <w:rPr>
                          <w:rFonts w:ascii="Helvetica" w:eastAsia="Times New Roman" w:hAnsi="Helvetica" w:cs="Times New Roman"/>
                          <w:b/>
                          <w:sz w:val="28"/>
                          <w:szCs w:val="28"/>
                        </w:rPr>
                        <w:t xml:space="preserve"> </w:t>
                      </w:r>
                      <w:r w:rsidR="00811EDA"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5563B78D" w14:textId="77777777" w:rsidR="00595727" w:rsidRDefault="00595727" w:rsidP="00300880">
                      <w:pPr>
                        <w:widowControl w:val="0"/>
                        <w:jc w:val="center"/>
                      </w:pPr>
                    </w:p>
                    <w:p w14:paraId="6D859202" w14:textId="0B78F8AA" w:rsidR="00595727" w:rsidRPr="00595727" w:rsidRDefault="0012350E" w:rsidP="00300880">
                      <w:pPr>
                        <w:widowControl w:val="0"/>
                        <w:jc w:val="center"/>
                        <w:rPr>
                          <w:rFonts w:ascii="Helvetica" w:hAnsi="Helvetica" w:cs="Helvetica"/>
                          <w:sz w:val="28"/>
                          <w:szCs w:val="32"/>
                        </w:rPr>
                      </w:pPr>
                      <w:r>
                        <w:rPr>
                          <w:rFonts w:ascii="Helvetica" w:hAnsi="Helvetica" w:cs="Helvetica"/>
                          <w:b/>
                          <w:sz w:val="28"/>
                          <w:szCs w:val="32"/>
                        </w:rPr>
                        <w:t>SPAIN</w:t>
                      </w:r>
                    </w:p>
                  </w:txbxContent>
                </v:textbox>
                <w10:wrap type="square" anchorx="margin"/>
              </v:shape>
            </w:pict>
          </mc:Fallback>
        </mc:AlternateContent>
      </w:r>
      <w:r w:rsidR="00925BD5" w:rsidRPr="003845DB">
        <w:rPr>
          <w:rFonts w:cs="Arial"/>
          <w:noProof/>
        </w:rPr>
        <mc:AlternateContent>
          <mc:Choice Requires="wps">
            <w:drawing>
              <wp:anchor distT="0" distB="0" distL="114300" distR="114300" simplePos="0" relativeHeight="251658243" behindDoc="0" locked="0" layoutInCell="1" allowOverlap="1" wp14:anchorId="7B279BC2" wp14:editId="3FF236AB">
                <wp:simplePos x="0" y="0"/>
                <wp:positionH relativeFrom="column">
                  <wp:posOffset>53340</wp:posOffset>
                </wp:positionH>
                <wp:positionV relativeFrom="paragraph">
                  <wp:posOffset>7467600</wp:posOffset>
                </wp:positionV>
                <wp:extent cx="5600700" cy="1656080"/>
                <wp:effectExtent l="0" t="0" r="0" b="1270"/>
                <wp:wrapSquare wrapText="bothSides"/>
                <wp:docPr id="7" name="Text Box 7"/>
                <wp:cNvGraphicFramePr/>
                <a:graphic xmlns:a="http://schemas.openxmlformats.org/drawingml/2006/main">
                  <a:graphicData uri="http://schemas.microsoft.com/office/word/2010/wordprocessingShape">
                    <wps:wsp>
                      <wps:cNvSpPr txBox="1"/>
                      <wps:spPr>
                        <a:xfrm>
                          <a:off x="0" y="0"/>
                          <a:ext cx="5600700" cy="1656080"/>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3CF8DDE" w14:textId="77777777" w:rsidR="00306485" w:rsidRPr="00D367A2" w:rsidRDefault="00306485" w:rsidP="00306485">
                            <w:pPr>
                              <w:jc w:val="center"/>
                              <w:rPr>
                                <w:rFonts w:ascii="Helvetica" w:eastAsia="Times New Roman" w:hAnsi="Helvetica" w:cs="Times New Roman"/>
                                <w:b/>
                                <w:szCs w:val="22"/>
                                <w:lang w:val="fr-CH"/>
                              </w:rPr>
                            </w:pPr>
                            <w:proofErr w:type="spellStart"/>
                            <w:r w:rsidRPr="00D367A2">
                              <w:rPr>
                                <w:rFonts w:ascii="Helvetica" w:eastAsia="Times New Roman" w:hAnsi="Helvetica" w:cs="Times New Roman"/>
                                <w:b/>
                                <w:szCs w:val="22"/>
                                <w:lang w:val="fr-CH"/>
                              </w:rPr>
                              <w:t>Submission</w:t>
                            </w:r>
                            <w:proofErr w:type="spellEnd"/>
                            <w:r w:rsidRPr="00D367A2">
                              <w:rPr>
                                <w:rFonts w:ascii="Helvetica" w:eastAsia="Times New Roman" w:hAnsi="Helvetica" w:cs="Times New Roman"/>
                                <w:b/>
                                <w:szCs w:val="22"/>
                                <w:lang w:val="fr-CH"/>
                              </w:rPr>
                              <w:t xml:space="preserve"> by: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5D1C9F">
                              <w:rPr>
                                <w:rFonts w:cs="Arial"/>
                                <w:lang w:val="fr-FR"/>
                              </w:rPr>
                              <w:t>Rue Pré-de-la-Bichette 1</w:t>
                            </w:r>
                            <w:r w:rsidR="00EF6A44" w:rsidRPr="000243D8">
                              <w:rPr>
                                <w:rFonts w:cs="Arial"/>
                                <w:lang w:val="fr-FR"/>
                              </w:rPr>
                              <w:t> </w:t>
                            </w:r>
                          </w:p>
                          <w:p w14:paraId="6DD8C5F8" w14:textId="77777777" w:rsidR="00CB2462" w:rsidRPr="005D1C9F" w:rsidRDefault="00CB2462" w:rsidP="00CB2462">
                            <w:pPr>
                              <w:spacing w:line="276" w:lineRule="auto"/>
                              <w:jc w:val="center"/>
                              <w:rPr>
                                <w:rFonts w:cs="Arial"/>
                                <w:lang w:val="de-DE"/>
                              </w:rPr>
                            </w:pPr>
                            <w:r w:rsidRPr="005D1C9F">
                              <w:rPr>
                                <w:rFonts w:cs="Arial"/>
                                <w:lang w:val="de-DE"/>
                              </w:rPr>
                              <w:t>120</w:t>
                            </w:r>
                            <w:r w:rsidR="00EF6A44" w:rsidRPr="005D1C9F">
                              <w:rPr>
                                <w:rFonts w:cs="Arial"/>
                                <w:lang w:val="de-DE"/>
                              </w:rPr>
                              <w:t>2</w:t>
                            </w:r>
                            <w:r w:rsidRPr="005D1C9F">
                              <w:rPr>
                                <w:rFonts w:cs="Arial"/>
                                <w:lang w:val="de-DE"/>
                              </w:rPr>
                              <w:t xml:space="preserve"> Geneva, Switzerland</w:t>
                            </w:r>
                          </w:p>
                          <w:p w14:paraId="302F9A8E" w14:textId="77777777" w:rsidR="00306485" w:rsidRPr="005D1C9F" w:rsidRDefault="00306485" w:rsidP="00CB2462">
                            <w:pPr>
                              <w:jc w:val="center"/>
                              <w:rPr>
                                <w:rFonts w:ascii="Helvetica" w:eastAsia="Times New Roman" w:hAnsi="Helvetica" w:cs="Times New Roman"/>
                                <w:szCs w:val="22"/>
                                <w:lang w:val="de-DE"/>
                              </w:rPr>
                            </w:pPr>
                          </w:p>
                          <w:p w14:paraId="2D48FCF3" w14:textId="77777777" w:rsidR="00306485" w:rsidRPr="005D1C9F" w:rsidRDefault="00306485" w:rsidP="00306485">
                            <w:pPr>
                              <w:jc w:val="center"/>
                              <w:rPr>
                                <w:rFonts w:ascii="Helvetica" w:eastAsia="Times New Roman" w:hAnsi="Helvetica" w:cs="Times New Roman"/>
                                <w:szCs w:val="22"/>
                                <w:lang w:val="de-DE"/>
                              </w:rPr>
                            </w:pPr>
                            <w:r w:rsidRPr="005D1C9F">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79BC2" id="Text Box 7" o:spid="_x0000_s1027" type="#_x0000_t202" style="position:absolute;margin-left:4.2pt;margin-top:588pt;width:441pt;height:130.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" filled="f" stroked="f">
                <v:textbox>
                  <w:txbxContent>
                    <w:p w14:paraId="13CF8DDE" w14:textId="77777777" w:rsidR="00306485" w:rsidRPr="00D367A2" w:rsidRDefault="00306485" w:rsidP="00306485">
                      <w:pPr>
                        <w:jc w:val="center"/>
                        <w:rPr>
                          <w:rFonts w:ascii="Helvetica" w:eastAsia="Times New Roman" w:hAnsi="Helvetica" w:cs="Times New Roman"/>
                          <w:b/>
                          <w:szCs w:val="22"/>
                          <w:lang w:val="fr-CH"/>
                        </w:rPr>
                      </w:pPr>
                      <w:proofErr w:type="spellStart"/>
                      <w:r w:rsidRPr="00D367A2">
                        <w:rPr>
                          <w:rFonts w:ascii="Helvetica" w:eastAsia="Times New Roman" w:hAnsi="Helvetica" w:cs="Times New Roman"/>
                          <w:b/>
                          <w:szCs w:val="22"/>
                          <w:lang w:val="fr-CH"/>
                        </w:rPr>
                        <w:t>Submission</w:t>
                      </w:r>
                      <w:proofErr w:type="spellEnd"/>
                      <w:r w:rsidRPr="00D367A2">
                        <w:rPr>
                          <w:rFonts w:ascii="Helvetica" w:eastAsia="Times New Roman" w:hAnsi="Helvetica" w:cs="Times New Roman"/>
                          <w:b/>
                          <w:szCs w:val="22"/>
                          <w:lang w:val="fr-CH"/>
                        </w:rPr>
                        <w:t xml:space="preserve"> by: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5D1C9F">
                        <w:rPr>
                          <w:rFonts w:cs="Arial"/>
                          <w:lang w:val="fr-FR"/>
                        </w:rPr>
                        <w:t>Rue Pré-de-la-Bichette 1</w:t>
                      </w:r>
                      <w:r w:rsidR="00EF6A44" w:rsidRPr="000243D8">
                        <w:rPr>
                          <w:rFonts w:cs="Arial"/>
                          <w:lang w:val="fr-FR"/>
                        </w:rPr>
                        <w:t> </w:t>
                      </w:r>
                    </w:p>
                    <w:p w14:paraId="6DD8C5F8" w14:textId="77777777" w:rsidR="00CB2462" w:rsidRPr="005D1C9F" w:rsidRDefault="00CB2462" w:rsidP="00CB2462">
                      <w:pPr>
                        <w:spacing w:line="276" w:lineRule="auto"/>
                        <w:jc w:val="center"/>
                        <w:rPr>
                          <w:rFonts w:cs="Arial"/>
                          <w:lang w:val="de-DE"/>
                        </w:rPr>
                      </w:pPr>
                      <w:r w:rsidRPr="005D1C9F">
                        <w:rPr>
                          <w:rFonts w:cs="Arial"/>
                          <w:lang w:val="de-DE"/>
                        </w:rPr>
                        <w:t>120</w:t>
                      </w:r>
                      <w:r w:rsidR="00EF6A44" w:rsidRPr="005D1C9F">
                        <w:rPr>
                          <w:rFonts w:cs="Arial"/>
                          <w:lang w:val="de-DE"/>
                        </w:rPr>
                        <w:t>2</w:t>
                      </w:r>
                      <w:r w:rsidRPr="005D1C9F">
                        <w:rPr>
                          <w:rFonts w:cs="Arial"/>
                          <w:lang w:val="de-DE"/>
                        </w:rPr>
                        <w:t xml:space="preserve"> Geneva, Switzerland</w:t>
                      </w:r>
                    </w:p>
                    <w:p w14:paraId="302F9A8E" w14:textId="77777777" w:rsidR="00306485" w:rsidRPr="005D1C9F" w:rsidRDefault="00306485" w:rsidP="00CB2462">
                      <w:pPr>
                        <w:jc w:val="center"/>
                        <w:rPr>
                          <w:rFonts w:ascii="Helvetica" w:eastAsia="Times New Roman" w:hAnsi="Helvetica" w:cs="Times New Roman"/>
                          <w:szCs w:val="22"/>
                          <w:lang w:val="de-DE"/>
                        </w:rPr>
                      </w:pPr>
                    </w:p>
                    <w:p w14:paraId="2D48FCF3" w14:textId="77777777" w:rsidR="00306485" w:rsidRPr="005D1C9F" w:rsidRDefault="00306485" w:rsidP="00306485">
                      <w:pPr>
                        <w:jc w:val="center"/>
                        <w:rPr>
                          <w:rFonts w:ascii="Helvetica" w:eastAsia="Times New Roman" w:hAnsi="Helvetica" w:cs="Times New Roman"/>
                          <w:szCs w:val="22"/>
                          <w:lang w:val="de-DE"/>
                        </w:rPr>
                      </w:pPr>
                      <w:r w:rsidRPr="005D1C9F">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v:textbox>
                <w10:wrap type="square"/>
              </v:shape>
            </w:pict>
          </mc:Fallback>
        </mc:AlternateContent>
      </w:r>
      <w:r w:rsidR="00145FDB" w:rsidRPr="003845DB">
        <w:rPr>
          <w:rFonts w:cs="Arial"/>
          <w:noProof/>
        </w:rPr>
        <w:drawing>
          <wp:anchor distT="0" distB="0" distL="114300" distR="114300" simplePos="0" relativeHeight="251658241" behindDoc="1" locked="0" layoutInCell="1" allowOverlap="1" wp14:anchorId="4B4FF138" wp14:editId="01077E9A">
            <wp:simplePos x="0" y="0"/>
            <wp:positionH relativeFrom="page">
              <wp:align>right</wp:align>
            </wp:positionH>
            <wp:positionV relativeFrom="page">
              <wp:align>top</wp:align>
            </wp:positionV>
            <wp:extent cx="7552944" cy="106893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Front_20160720.jpg"/>
                    <pic:cNvPicPr/>
                  </pic:nvPicPr>
                  <pic:blipFill>
                    <a:blip r:embed="rId9">
                      <a:extLst>
                        <a:ext uri="{28A0092B-C50C-407E-A947-70E740481C1C}">
                          <a14:useLocalDpi xmlns:a14="http://schemas.microsoft.com/office/drawing/2010/main" val="0"/>
                        </a:ext>
                      </a:extLst>
                    </a:blip>
                    <a:stretch>
                      <a:fillRect/>
                    </a:stretch>
                  </pic:blipFill>
                  <pic:spPr>
                    <a:xfrm>
                      <a:off x="0" y="0"/>
                      <a:ext cx="7552944" cy="10689336"/>
                    </a:xfrm>
                    <a:prstGeom prst="rect">
                      <a:avLst/>
                    </a:prstGeom>
                  </pic:spPr>
                </pic:pic>
              </a:graphicData>
            </a:graphic>
            <wp14:sizeRelH relativeFrom="page">
              <wp14:pctWidth>0</wp14:pctWidth>
            </wp14:sizeRelH>
            <wp14:sizeRelV relativeFrom="page">
              <wp14:pctHeight>0</wp14:pctHeight>
            </wp14:sizeRelV>
          </wp:anchor>
        </w:drawing>
      </w:r>
      <w:r w:rsidR="004927D2" w:rsidRPr="003845DB">
        <w:rPr>
          <w:rFonts w:cs="Arial"/>
          <w:noProof/>
        </w:rPr>
        <mc:AlternateContent>
          <mc:Choice Requires="wps">
            <w:drawing>
              <wp:anchor distT="0" distB="0" distL="114300" distR="114300" simplePos="0" relativeHeight="251658244" behindDoc="0" locked="0" layoutInCell="1" allowOverlap="1" wp14:anchorId="0DCD85F7" wp14:editId="20991A6B">
                <wp:simplePos x="0" y="0"/>
                <wp:positionH relativeFrom="column">
                  <wp:posOffset>1183640</wp:posOffset>
                </wp:positionH>
                <wp:positionV relativeFrom="paragraph">
                  <wp:posOffset>1602984</wp:posOffset>
                </wp:positionV>
                <wp:extent cx="3290570" cy="34226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90570" cy="342265"/>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85F7" id="Text Box 13" o:spid="_x0000_s1028" type="#_x0000_t202" style="position:absolute;margin-left:93.2pt;margin-top:126.2pt;width:259.1pt;height:2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" filled="f" stroked="f">
                <v:textbo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v:textbox>
                <w10:wrap type="square"/>
              </v:shape>
            </w:pict>
          </mc:Fallback>
        </mc:AlternateContent>
      </w:r>
    </w:p>
    <w:p w14:paraId="5DB18B53" w14:textId="77777777" w:rsidR="005A20FD" w:rsidRDefault="005A20FD" w:rsidP="005A20FD">
      <w:pPr>
        <w:spacing w:before="240"/>
        <w:jc w:val="both"/>
        <w:rPr>
          <w:rFonts w:cs="Arial"/>
          <w:b/>
          <w:bCs/>
        </w:rPr>
      </w:pPr>
      <w:r w:rsidRPr="000B5A24">
        <w:rPr>
          <w:rFonts w:cs="Arial"/>
          <w:b/>
          <w:bCs/>
        </w:rPr>
        <w:lastRenderedPageBreak/>
        <w:t>Introduction</w:t>
      </w:r>
    </w:p>
    <w:p w14:paraId="29426F91" w14:textId="7F9680C7" w:rsidR="000C256C" w:rsidRPr="00CA49C3" w:rsidRDefault="00913DD0" w:rsidP="77220895">
      <w:pPr>
        <w:pStyle w:val="Courtnumberedparagraph"/>
      </w:pPr>
      <w:r>
        <w:t xml:space="preserve">ADF International </w:t>
      </w:r>
      <w:r w:rsidR="574AD696">
        <w:t xml:space="preserve">welcomes the opportunity to submit information as part of the Human Rights Committee’s </w:t>
      </w:r>
      <w:r w:rsidR="7C8075CD">
        <w:t>consideration</w:t>
      </w:r>
      <w:r w:rsidR="574AD696">
        <w:t xml:space="preserve"> of </w:t>
      </w:r>
      <w:r w:rsidR="072EDE89" w:rsidRPr="77220895">
        <w:t>the seventh periodic report of Spain</w:t>
      </w:r>
      <w:r>
        <w:t xml:space="preserve">. </w:t>
      </w:r>
      <w:bookmarkStart w:id="0" w:name="_Hlk74821213"/>
    </w:p>
    <w:p w14:paraId="15E93807" w14:textId="304966DA" w:rsidR="000C256C" w:rsidRPr="00CA49C3" w:rsidRDefault="00064BEE" w:rsidP="77220895">
      <w:pPr>
        <w:pStyle w:val="Courtnumberedparagraph"/>
      </w:pPr>
      <w:r>
        <w:t>In particular, t</w:t>
      </w:r>
      <w:r w:rsidR="00CE64B7">
        <w:t>his</w:t>
      </w:r>
      <w:r w:rsidR="00CE64B7" w:rsidRPr="00CA49C3">
        <w:t xml:space="preserve"> </w:t>
      </w:r>
      <w:r w:rsidR="00494CB6" w:rsidRPr="00CA49C3">
        <w:t>submission</w:t>
      </w:r>
      <w:r w:rsidR="00CE64B7" w:rsidRPr="00CA49C3">
        <w:t xml:space="preserve"> </w:t>
      </w:r>
      <w:r w:rsidR="090CA8C5">
        <w:t>sets out</w:t>
      </w:r>
      <w:r w:rsidR="002F3DFE">
        <w:t xml:space="preserve"> </w:t>
      </w:r>
      <w:r w:rsidR="00B4AAB9">
        <w:t>concerns</w:t>
      </w:r>
      <w:r w:rsidR="009B2AA9">
        <w:t xml:space="preserve"> </w:t>
      </w:r>
      <w:r w:rsidR="00B4AAB9">
        <w:t>regarding</w:t>
      </w:r>
      <w:r w:rsidR="002F3DFE" w:rsidRPr="00CA49C3">
        <w:t xml:space="preserve"> the</w:t>
      </w:r>
      <w:r w:rsidR="00350C5A">
        <w:t xml:space="preserve"> </w:t>
      </w:r>
      <w:r w:rsidR="00B4AAB9">
        <w:t>compatibility</w:t>
      </w:r>
      <w:r w:rsidR="00350C5A">
        <w:t xml:space="preserve"> of</w:t>
      </w:r>
      <w:r w:rsidR="009B2AA9" w:rsidRPr="00CA49C3">
        <w:t xml:space="preserve"> </w:t>
      </w:r>
      <w:r w:rsidR="009717E0" w:rsidRPr="009717E0">
        <w:rPr>
          <w:i/>
          <w:iCs/>
        </w:rPr>
        <w:t>Law 4/2023 for Real and Effective Equality for Trans People</w:t>
      </w:r>
      <w:r w:rsidR="00323823" w:rsidRPr="00CA49C3">
        <w:t xml:space="preserve"> with Spain’s obligations under the International Covenant on Civil and Political Rights (ICCPR</w:t>
      </w:r>
      <w:r w:rsidR="00323823">
        <w:t>)</w:t>
      </w:r>
      <w:r w:rsidR="4FA84057">
        <w:t>, notably articles 2, 3, 9, 17, and 26</w:t>
      </w:r>
      <w:r w:rsidR="00323823">
        <w:t>.</w:t>
      </w:r>
      <w:r w:rsidR="00323823" w:rsidRPr="00CA49C3">
        <w:t xml:space="preserve"> It </w:t>
      </w:r>
      <w:r w:rsidR="1D419441">
        <w:t>underscor</w:t>
      </w:r>
      <w:r w:rsidR="00323823">
        <w:t>es th</w:t>
      </w:r>
      <w:r w:rsidR="6D5AEECD">
        <w:t>at</w:t>
      </w:r>
      <w:r w:rsidR="44A15002">
        <w:t xml:space="preserve"> the </w:t>
      </w:r>
      <w:r w:rsidR="32B59FE7">
        <w:t xml:space="preserve">effective </w:t>
      </w:r>
      <w:r w:rsidR="14DDFE9B">
        <w:t>enjoyment by</w:t>
      </w:r>
      <w:r w:rsidR="005964ED">
        <w:t xml:space="preserve"> </w:t>
      </w:r>
      <w:r w:rsidR="6A433191">
        <w:t>all persons</w:t>
      </w:r>
      <w:r w:rsidR="002C6337" w:rsidRPr="002C6337">
        <w:t xml:space="preserve"> </w:t>
      </w:r>
      <w:r w:rsidR="002C6337">
        <w:t>of the rights set forth in the Covenant</w:t>
      </w:r>
      <w:r w:rsidR="7FEB011A">
        <w:t xml:space="preserve"> without discrimination of any kind</w:t>
      </w:r>
      <w:r w:rsidR="6A433191">
        <w:t xml:space="preserve"> </w:t>
      </w:r>
      <w:r w:rsidR="32DF6D78">
        <w:t xml:space="preserve">requires adequately protecting the rights of women and girls to equality and non-discrimination </w:t>
      </w:r>
      <w:r w:rsidR="00CA49C3">
        <w:t>on the basis of sex</w:t>
      </w:r>
      <w:r w:rsidR="00FA1D1A">
        <w:t>.</w:t>
      </w:r>
    </w:p>
    <w:p w14:paraId="7A028A2F" w14:textId="0CF15C0B" w:rsidR="003310D9" w:rsidRPr="00020CB3" w:rsidRDefault="00CA49C3" w:rsidP="00020CB3">
      <w:pPr>
        <w:pStyle w:val="Courtnumberedparagraph"/>
        <w:numPr>
          <w:ilvl w:val="0"/>
          <w:numId w:val="9"/>
        </w:numPr>
      </w:pPr>
      <w:r>
        <w:rPr>
          <w:b/>
          <w:bCs/>
        </w:rPr>
        <w:t>Equality and Non-Discrimination on the Basis of Sex</w:t>
      </w:r>
    </w:p>
    <w:bookmarkEnd w:id="0"/>
    <w:p w14:paraId="6AEBC129" w14:textId="60F58011" w:rsidR="00030D3C" w:rsidRPr="00020CB3" w:rsidRDefault="00316D23" w:rsidP="00030D3C">
      <w:pPr>
        <w:pStyle w:val="Courtnumberedparagraph"/>
        <w:numPr>
          <w:ilvl w:val="0"/>
          <w:numId w:val="0"/>
        </w:numPr>
        <w:rPr>
          <w:i/>
        </w:rPr>
      </w:pPr>
      <w:r>
        <w:rPr>
          <w:i/>
          <w:iCs/>
        </w:rPr>
        <w:t>Background</w:t>
      </w:r>
    </w:p>
    <w:p w14:paraId="78017CCF" w14:textId="0BBA52CD" w:rsidR="00DA254B" w:rsidRPr="00DA254B" w:rsidRDefault="000C256C" w:rsidP="0062243D">
      <w:pPr>
        <w:pStyle w:val="Courtnumberedparagraph"/>
      </w:pPr>
      <w:r w:rsidRPr="00494301">
        <w:t xml:space="preserve">Article </w:t>
      </w:r>
      <w:r w:rsidR="00494301" w:rsidRPr="00494301">
        <w:t>14</w:t>
      </w:r>
      <w:r w:rsidRPr="00494301">
        <w:t xml:space="preserve"> of the Spanish Constitution recognizes </w:t>
      </w:r>
      <w:r w:rsidR="0048752B">
        <w:t xml:space="preserve">that all </w:t>
      </w:r>
      <w:r w:rsidR="0048752B" w:rsidRPr="0048752B">
        <w:rPr>
          <w:lang w:val="en"/>
        </w:rPr>
        <w:t>Spaniards are equal before the law, and</w:t>
      </w:r>
      <w:r w:rsidR="0048752B">
        <w:rPr>
          <w:lang w:val="en"/>
        </w:rPr>
        <w:t xml:space="preserve"> that</w:t>
      </w:r>
      <w:r w:rsidR="0048752B" w:rsidRPr="0048752B">
        <w:rPr>
          <w:lang w:val="en"/>
        </w:rPr>
        <w:t xml:space="preserve"> t</w:t>
      </w:r>
      <w:r w:rsidR="00BF2726">
        <w:rPr>
          <w:lang w:val="en"/>
        </w:rPr>
        <w:t>hey</w:t>
      </w:r>
      <w:r w:rsidR="0048752B" w:rsidRPr="0048752B">
        <w:rPr>
          <w:lang w:val="en"/>
        </w:rPr>
        <w:t xml:space="preserve"> </w:t>
      </w:r>
      <w:r w:rsidR="00BF2726" w:rsidRPr="00BF2726">
        <w:t>may not in any way be discriminated against on account of</w:t>
      </w:r>
      <w:r w:rsidR="00BF2726">
        <w:t xml:space="preserve"> </w:t>
      </w:r>
      <w:r w:rsidR="0048752B" w:rsidRPr="0048752B">
        <w:rPr>
          <w:lang w:val="en"/>
        </w:rPr>
        <w:t>birth, race, sex, religion, opinion, or any other personal or social condition or circumstance</w:t>
      </w:r>
      <w:r w:rsidR="00071082" w:rsidRPr="00494301">
        <w:t>.</w:t>
      </w:r>
      <w:r w:rsidRPr="00494301">
        <w:rPr>
          <w:rStyle w:val="FootnoteReference"/>
        </w:rPr>
        <w:footnoteReference w:id="2"/>
      </w:r>
      <w:r w:rsidRPr="00494301">
        <w:t xml:space="preserve"> </w:t>
      </w:r>
      <w:r w:rsidR="00A75D88">
        <w:t>In this regard, Article 9.2 of the Constitution</w:t>
      </w:r>
      <w:r w:rsidR="00DA254B">
        <w:t xml:space="preserve"> </w:t>
      </w:r>
      <w:r w:rsidR="00DA254B" w:rsidRPr="00DA254B">
        <w:rPr>
          <w:lang w:val="en"/>
        </w:rPr>
        <w:t xml:space="preserve">establishes the obligation of public authorities to promote </w:t>
      </w:r>
      <w:r w:rsidR="00C57E3D">
        <w:rPr>
          <w:lang w:val="en"/>
        </w:rPr>
        <w:t>conditions that ensure the real and effective equality of the individual and the groups into which they are integrated</w:t>
      </w:r>
      <w:r w:rsidR="00CD575B">
        <w:rPr>
          <w:lang w:val="en"/>
        </w:rPr>
        <w:t>, and to remove</w:t>
      </w:r>
      <w:r w:rsidR="00A13B6E">
        <w:rPr>
          <w:lang w:val="en"/>
        </w:rPr>
        <w:t xml:space="preserve"> obstacles that impede or hinder their full realization</w:t>
      </w:r>
      <w:r w:rsidR="00DA254B" w:rsidRPr="00DA254B">
        <w:rPr>
          <w:lang w:val="en"/>
        </w:rPr>
        <w:t>.</w:t>
      </w:r>
      <w:r w:rsidR="00C57E3D">
        <w:rPr>
          <w:rStyle w:val="FootnoteReference"/>
          <w:lang w:val="en"/>
        </w:rPr>
        <w:footnoteReference w:id="3"/>
      </w:r>
    </w:p>
    <w:p w14:paraId="79BE1A9B" w14:textId="453F0629" w:rsidR="00FB0B66" w:rsidRPr="00FB0B66" w:rsidRDefault="000C22FC" w:rsidP="77220895">
      <w:pPr>
        <w:pStyle w:val="Courtnumberedparagraph"/>
      </w:pPr>
      <w:r>
        <w:t xml:space="preserve">Article 3 of </w:t>
      </w:r>
      <w:bookmarkStart w:id="1" w:name="_Hlk198103431"/>
      <w:r>
        <w:t>Organic Law</w:t>
      </w:r>
      <w:r w:rsidR="00352118">
        <w:t xml:space="preserve"> </w:t>
      </w:r>
      <w:r w:rsidR="00352118" w:rsidRPr="00FB0B66">
        <w:rPr>
          <w:lang w:val="en"/>
        </w:rPr>
        <w:t xml:space="preserve">3/2007 for the </w:t>
      </w:r>
      <w:r w:rsidR="00BC4FF4">
        <w:rPr>
          <w:lang w:val="en"/>
        </w:rPr>
        <w:t>E</w:t>
      </w:r>
      <w:r w:rsidR="00352118" w:rsidRPr="00FB0B66">
        <w:rPr>
          <w:lang w:val="en"/>
        </w:rPr>
        <w:t xml:space="preserve">ffective </w:t>
      </w:r>
      <w:r w:rsidR="00BC4FF4">
        <w:rPr>
          <w:lang w:val="en"/>
        </w:rPr>
        <w:t>E</w:t>
      </w:r>
      <w:r w:rsidR="00352118" w:rsidRPr="00FB0B66">
        <w:rPr>
          <w:lang w:val="en"/>
        </w:rPr>
        <w:t xml:space="preserve">quality of </w:t>
      </w:r>
      <w:r w:rsidR="00BC4FF4">
        <w:rPr>
          <w:lang w:val="en"/>
        </w:rPr>
        <w:t>W</w:t>
      </w:r>
      <w:r w:rsidR="00352118" w:rsidRPr="00FB0B66">
        <w:rPr>
          <w:lang w:val="en"/>
        </w:rPr>
        <w:t xml:space="preserve">omen and </w:t>
      </w:r>
      <w:r w:rsidR="00BC4FF4">
        <w:rPr>
          <w:lang w:val="en"/>
        </w:rPr>
        <w:t>M</w:t>
      </w:r>
      <w:r w:rsidR="00352118" w:rsidRPr="00FB0B66">
        <w:rPr>
          <w:lang w:val="en"/>
        </w:rPr>
        <w:t xml:space="preserve">en </w:t>
      </w:r>
      <w:bookmarkEnd w:id="1"/>
      <w:r w:rsidR="00067538">
        <w:rPr>
          <w:lang w:val="en"/>
        </w:rPr>
        <w:t>states</w:t>
      </w:r>
      <w:r w:rsidR="00352118" w:rsidRPr="00FB0B66">
        <w:rPr>
          <w:lang w:val="en"/>
        </w:rPr>
        <w:t xml:space="preserve"> that</w:t>
      </w:r>
      <w:r w:rsidR="001037FE" w:rsidRPr="00FB0B66">
        <w:rPr>
          <w:lang w:val="en"/>
        </w:rPr>
        <w:t xml:space="preserve"> the principle of equal treatment between women and men implies the absence of any discrimination, direct or indirect, based on sex.</w:t>
      </w:r>
      <w:r w:rsidR="007735F9">
        <w:rPr>
          <w:rStyle w:val="FootnoteReference"/>
          <w:lang w:val="en"/>
        </w:rPr>
        <w:footnoteReference w:id="4"/>
      </w:r>
      <w:r w:rsidR="00FB0B66">
        <w:t xml:space="preserve"> </w:t>
      </w:r>
      <w:r w:rsidR="00F77609">
        <w:t xml:space="preserve">Article 4 of </w:t>
      </w:r>
      <w:r w:rsidR="00FB0B66">
        <w:t xml:space="preserve">said </w:t>
      </w:r>
      <w:r w:rsidR="004C30E5">
        <w:t>law states that equality</w:t>
      </w:r>
      <w:r w:rsidR="00FB0B66">
        <w:t xml:space="preserve"> </w:t>
      </w:r>
      <w:r w:rsidR="00FB0B66" w:rsidRPr="00FB0B66">
        <w:rPr>
          <w:lang w:val="en"/>
        </w:rPr>
        <w:t>of treatment and opportunities between women and men is an informing principle of the legal system and, as such, will be integrated and observed in the interpretation and application of legal norms.</w:t>
      </w:r>
      <w:r w:rsidR="00F06AA4">
        <w:rPr>
          <w:rStyle w:val="FootnoteReference"/>
          <w:lang w:val="en"/>
        </w:rPr>
        <w:footnoteReference w:id="5"/>
      </w:r>
    </w:p>
    <w:p w14:paraId="764B0ABA" w14:textId="00E2B56D" w:rsidR="000C256C" w:rsidRDefault="00971BCD" w:rsidP="77220895">
      <w:pPr>
        <w:pStyle w:val="Courtnumberedparagraph"/>
      </w:pPr>
      <w:r>
        <w:t xml:space="preserve">Article 6 of the aforementioned law </w:t>
      </w:r>
      <w:r w:rsidR="004470E8">
        <w:t>defines</w:t>
      </w:r>
      <w:r w:rsidR="00536697">
        <w:t xml:space="preserve"> discrimination</w:t>
      </w:r>
      <w:r w:rsidR="004470E8">
        <w:t xml:space="preserve"> based on sex</w:t>
      </w:r>
      <w:r w:rsidR="00536697">
        <w:t xml:space="preserve"> </w:t>
      </w:r>
      <w:r w:rsidR="004470E8">
        <w:t>as encompassing</w:t>
      </w:r>
      <w:r w:rsidR="0F915DC0">
        <w:t xml:space="preserve"> the following</w:t>
      </w:r>
      <w:r>
        <w:t>:</w:t>
      </w:r>
    </w:p>
    <w:p w14:paraId="0B6A33B4" w14:textId="62844CE9" w:rsidR="00C855E3" w:rsidRPr="00C855E3" w:rsidRDefault="006305D1" w:rsidP="008220A3">
      <w:pPr>
        <w:pStyle w:val="Courtnumberedparagraph"/>
        <w:numPr>
          <w:ilvl w:val="0"/>
          <w:numId w:val="0"/>
        </w:numPr>
        <w:spacing w:line="240" w:lineRule="auto"/>
        <w:ind w:left="1701" w:right="799" w:hanging="261"/>
        <w:rPr>
          <w:sz w:val="21"/>
          <w:szCs w:val="21"/>
        </w:rPr>
      </w:pPr>
      <w:r>
        <w:rPr>
          <w:sz w:val="21"/>
          <w:szCs w:val="21"/>
          <w:lang w:val="en"/>
        </w:rPr>
        <w:t>‘1.</w:t>
      </w:r>
      <w:r>
        <w:rPr>
          <w:sz w:val="21"/>
          <w:szCs w:val="21"/>
          <w:lang w:val="en"/>
        </w:rPr>
        <w:tab/>
      </w:r>
      <w:r w:rsidR="00C855E3" w:rsidRPr="00C855E3">
        <w:rPr>
          <w:sz w:val="21"/>
          <w:szCs w:val="21"/>
          <w:lang w:val="en"/>
        </w:rPr>
        <w:t>Direct discrimination based on sex i</w:t>
      </w:r>
      <w:r w:rsidR="00C855E3" w:rsidRPr="00234691">
        <w:rPr>
          <w:sz w:val="21"/>
          <w:szCs w:val="21"/>
          <w:lang w:val="en"/>
        </w:rPr>
        <w:t>s</w:t>
      </w:r>
      <w:r w:rsidR="00C855E3" w:rsidRPr="00C855E3">
        <w:rPr>
          <w:sz w:val="21"/>
          <w:szCs w:val="21"/>
          <w:lang w:val="en"/>
        </w:rPr>
        <w:t xml:space="preserve"> the situation in which a person is, has been, or could be treated, based on their sex, less favorably than another person in a comparable situation</w:t>
      </w:r>
      <w:r w:rsidR="00C855E3" w:rsidRPr="00234691">
        <w:rPr>
          <w:sz w:val="21"/>
          <w:szCs w:val="21"/>
          <w:lang w:val="en"/>
        </w:rPr>
        <w:t>.</w:t>
      </w:r>
    </w:p>
    <w:p w14:paraId="6E856177" w14:textId="03FE43E4" w:rsidR="00176E52" w:rsidRPr="00176E52" w:rsidRDefault="006305D1" w:rsidP="008220A3">
      <w:pPr>
        <w:pStyle w:val="Courtnumberedparagraph"/>
        <w:numPr>
          <w:ilvl w:val="0"/>
          <w:numId w:val="0"/>
        </w:numPr>
        <w:spacing w:line="240" w:lineRule="auto"/>
        <w:ind w:left="1701" w:right="799" w:hanging="261"/>
        <w:rPr>
          <w:sz w:val="21"/>
          <w:szCs w:val="21"/>
        </w:rPr>
      </w:pPr>
      <w:r>
        <w:rPr>
          <w:sz w:val="21"/>
          <w:szCs w:val="21"/>
          <w:lang w:val="en"/>
        </w:rPr>
        <w:t>2.</w:t>
      </w:r>
      <w:r>
        <w:rPr>
          <w:sz w:val="21"/>
          <w:szCs w:val="21"/>
          <w:lang w:val="en"/>
        </w:rPr>
        <w:tab/>
      </w:r>
      <w:r w:rsidR="00176E52" w:rsidRPr="00176E52">
        <w:rPr>
          <w:sz w:val="21"/>
          <w:szCs w:val="21"/>
          <w:lang w:val="en"/>
        </w:rPr>
        <w:t>Indirect discrimination based on sex is the situation in which an apparently neutral provision, criterion, or practice places persons of one sex at a particular disadvantage compared to persons of the other, unless such provision, criterion, or practice can be objectively justified in light of a legitimate purpose and the means to achieve that purpose are necessary and appropriate</w:t>
      </w:r>
      <w:r w:rsidR="0052436F" w:rsidRPr="00234691">
        <w:rPr>
          <w:sz w:val="21"/>
          <w:szCs w:val="21"/>
          <w:lang w:val="en"/>
        </w:rPr>
        <w:t>.</w:t>
      </w:r>
    </w:p>
    <w:p w14:paraId="330388F4" w14:textId="034E080B" w:rsidR="00536697" w:rsidRPr="00234691" w:rsidRDefault="006305D1" w:rsidP="008220A3">
      <w:pPr>
        <w:pStyle w:val="Courtnumberedparagraph"/>
        <w:numPr>
          <w:ilvl w:val="0"/>
          <w:numId w:val="0"/>
        </w:numPr>
        <w:spacing w:line="240" w:lineRule="auto"/>
        <w:ind w:left="1701" w:right="799" w:hanging="261"/>
        <w:rPr>
          <w:sz w:val="21"/>
          <w:szCs w:val="21"/>
        </w:rPr>
      </w:pPr>
      <w:r>
        <w:rPr>
          <w:sz w:val="21"/>
          <w:szCs w:val="21"/>
        </w:rPr>
        <w:lastRenderedPageBreak/>
        <w:t>3.</w:t>
      </w:r>
      <w:r>
        <w:rPr>
          <w:sz w:val="21"/>
          <w:szCs w:val="21"/>
        </w:rPr>
        <w:tab/>
      </w:r>
      <w:r w:rsidR="00EC4D50" w:rsidRPr="00234691">
        <w:rPr>
          <w:sz w:val="21"/>
          <w:szCs w:val="21"/>
        </w:rPr>
        <w:t>In any case, any order to discriminate directly or indirectly</w:t>
      </w:r>
      <w:r w:rsidR="006C6E05" w:rsidRPr="00234691">
        <w:rPr>
          <w:sz w:val="21"/>
          <w:szCs w:val="21"/>
        </w:rPr>
        <w:t>, on the basis of sex, is considered discriminatory.</w:t>
      </w:r>
      <w:r>
        <w:rPr>
          <w:sz w:val="21"/>
          <w:szCs w:val="21"/>
        </w:rPr>
        <w:t>’</w:t>
      </w:r>
      <w:r w:rsidR="00FE5A18">
        <w:rPr>
          <w:rStyle w:val="FootnoteReference"/>
          <w:sz w:val="21"/>
          <w:szCs w:val="21"/>
        </w:rPr>
        <w:footnoteReference w:id="6"/>
      </w:r>
    </w:p>
    <w:p w14:paraId="58D054F4" w14:textId="548083C7" w:rsidR="00A53619" w:rsidRPr="00A53619" w:rsidRDefault="1F23D255" w:rsidP="77220895">
      <w:pPr>
        <w:pStyle w:val="Courtnumberedparagraph"/>
      </w:pPr>
      <w:r>
        <w:t>Furthermore</w:t>
      </w:r>
      <w:r w:rsidR="003860B0">
        <w:t xml:space="preserve">, Article 11 of Organic Law </w:t>
      </w:r>
      <w:r w:rsidR="003860B0" w:rsidRPr="00FB0B66">
        <w:rPr>
          <w:lang w:val="en"/>
        </w:rPr>
        <w:t xml:space="preserve">3/2007 </w:t>
      </w:r>
      <w:r w:rsidR="00067538">
        <w:rPr>
          <w:lang w:val="en"/>
        </w:rPr>
        <w:t>states that</w:t>
      </w:r>
      <w:r w:rsidR="7D8AB222">
        <w:rPr>
          <w:lang w:val="en"/>
        </w:rPr>
        <w:t>,</w:t>
      </w:r>
      <w:r w:rsidR="00A53619">
        <w:rPr>
          <w:lang w:val="en"/>
        </w:rPr>
        <w:t xml:space="preserve"> in </w:t>
      </w:r>
      <w:r w:rsidR="00A53619" w:rsidRPr="00A53619">
        <w:rPr>
          <w:lang w:val="en"/>
        </w:rPr>
        <w:t xml:space="preserve">order to implement the constitutional right to equality, </w:t>
      </w:r>
      <w:r w:rsidR="00CD0F4D">
        <w:rPr>
          <w:lang w:val="en"/>
        </w:rPr>
        <w:t>p</w:t>
      </w:r>
      <w:r w:rsidR="00CD0F4D" w:rsidRPr="00A53619">
        <w:rPr>
          <w:lang w:val="en"/>
        </w:rPr>
        <w:t>ublic</w:t>
      </w:r>
      <w:r w:rsidR="00A53619" w:rsidRPr="00A53619" w:rsidDel="00CD0F4D">
        <w:rPr>
          <w:lang w:val="en"/>
        </w:rPr>
        <w:t xml:space="preserve"> </w:t>
      </w:r>
      <w:r w:rsidR="00CD0F4D">
        <w:rPr>
          <w:lang w:val="en"/>
        </w:rPr>
        <w:t>a</w:t>
      </w:r>
      <w:r w:rsidR="00CD0F4D" w:rsidRPr="00A53619">
        <w:rPr>
          <w:lang w:val="en"/>
        </w:rPr>
        <w:t xml:space="preserve">uthorities </w:t>
      </w:r>
      <w:r w:rsidR="00A53619" w:rsidRPr="00A53619">
        <w:rPr>
          <w:lang w:val="en"/>
        </w:rPr>
        <w:t>shall adopt specific measures in favor of women</w:t>
      </w:r>
      <w:r w:rsidR="00EB0198">
        <w:rPr>
          <w:lang w:val="en"/>
        </w:rPr>
        <w:t xml:space="preserve"> </w:t>
      </w:r>
      <w:r w:rsidR="001A4A21" w:rsidRPr="00A53619">
        <w:rPr>
          <w:lang w:val="en"/>
        </w:rPr>
        <w:t xml:space="preserve">to correct situations of </w:t>
      </w:r>
      <w:r w:rsidR="001A4A21" w:rsidRPr="00A53619">
        <w:rPr>
          <w:i/>
          <w:iCs/>
          <w:lang w:val="en"/>
        </w:rPr>
        <w:t>de facto</w:t>
      </w:r>
      <w:r w:rsidR="001A4A21" w:rsidRPr="00A53619">
        <w:rPr>
          <w:lang w:val="en"/>
        </w:rPr>
        <w:t xml:space="preserve"> inequality with respect to men</w:t>
      </w:r>
      <w:r w:rsidR="00B42F3B">
        <w:rPr>
          <w:lang w:val="en"/>
        </w:rPr>
        <w:t xml:space="preserve">. </w:t>
      </w:r>
      <w:r w:rsidR="00A53619" w:rsidRPr="00A53619">
        <w:rPr>
          <w:lang w:val="en"/>
        </w:rPr>
        <w:t>Such measures, which shall be applicable as long as such situations persist, must be reasonable and proportionate in relation to the objective pursued in each case</w:t>
      </w:r>
      <w:r w:rsidR="00BB3676">
        <w:rPr>
          <w:lang w:val="en"/>
        </w:rPr>
        <w:t>.</w:t>
      </w:r>
      <w:r w:rsidR="00BB3676">
        <w:rPr>
          <w:rStyle w:val="FootnoteReference"/>
          <w:lang w:val="en"/>
        </w:rPr>
        <w:footnoteReference w:id="7"/>
      </w:r>
    </w:p>
    <w:p w14:paraId="524E61D9" w14:textId="410510F8" w:rsidR="008E3447" w:rsidRPr="00DD3141" w:rsidRDefault="008B3E4E" w:rsidP="77220895">
      <w:pPr>
        <w:pStyle w:val="Courtnumberedparagraph"/>
      </w:pPr>
      <w:r w:rsidRPr="00C55B20">
        <w:rPr>
          <w:lang w:val="en"/>
        </w:rPr>
        <w:t>I</w:t>
      </w:r>
      <w:r w:rsidR="005A24D3" w:rsidRPr="00C55B20">
        <w:rPr>
          <w:lang w:val="en"/>
        </w:rPr>
        <w:t xml:space="preserve">n 2022, a new </w:t>
      </w:r>
      <w:r w:rsidR="0058321A" w:rsidRPr="00C55B20">
        <w:rPr>
          <w:lang w:val="en"/>
        </w:rPr>
        <w:t xml:space="preserve">Law for Equal Treatment and Non-Discrimination </w:t>
      </w:r>
      <w:r w:rsidR="005A24D3" w:rsidRPr="00C55B20">
        <w:rPr>
          <w:lang w:val="en"/>
        </w:rPr>
        <w:t>entered into force</w:t>
      </w:r>
      <w:r w:rsidR="6EED37DF" w:rsidRPr="00C55B20">
        <w:rPr>
          <w:lang w:val="en"/>
        </w:rPr>
        <w:t>,</w:t>
      </w:r>
      <w:r w:rsidR="005A24D3" w:rsidRPr="00C55B20">
        <w:rPr>
          <w:lang w:val="en"/>
        </w:rPr>
        <w:t xml:space="preserve"> </w:t>
      </w:r>
      <w:r w:rsidR="009B5B51" w:rsidRPr="009B5B51">
        <w:rPr>
          <w:lang w:val="en"/>
        </w:rPr>
        <w:t>expand</w:t>
      </w:r>
      <w:r w:rsidR="7B28F38B" w:rsidRPr="009B5B51">
        <w:rPr>
          <w:lang w:val="en"/>
        </w:rPr>
        <w:t>ing</w:t>
      </w:r>
      <w:r w:rsidR="009B5B51" w:rsidRPr="009B5B51">
        <w:rPr>
          <w:lang w:val="en"/>
        </w:rPr>
        <w:t xml:space="preserve"> the protected grounds for discrimination</w:t>
      </w:r>
      <w:r w:rsidR="7677CED7" w:rsidRPr="009B5B51">
        <w:rPr>
          <w:lang w:val="en"/>
        </w:rPr>
        <w:t xml:space="preserve"> already covered under Organic Law 3/2007</w:t>
      </w:r>
      <w:r w:rsidR="009B5B51" w:rsidRPr="009B5B51">
        <w:rPr>
          <w:lang w:val="en"/>
        </w:rPr>
        <w:t xml:space="preserve"> </w:t>
      </w:r>
      <w:r w:rsidR="64F40AF5" w:rsidRPr="009B5B51">
        <w:rPr>
          <w:lang w:val="en"/>
        </w:rPr>
        <w:t xml:space="preserve">to </w:t>
      </w:r>
      <w:r w:rsidR="6699282F" w:rsidRPr="009B5B51">
        <w:rPr>
          <w:lang w:val="en"/>
        </w:rPr>
        <w:t xml:space="preserve">also </w:t>
      </w:r>
      <w:r w:rsidR="009B5B51" w:rsidRPr="009B5B51">
        <w:rPr>
          <w:lang w:val="en"/>
        </w:rPr>
        <w:t>includ</w:t>
      </w:r>
      <w:r w:rsidR="7D8F617F" w:rsidRPr="009B5B51">
        <w:rPr>
          <w:lang w:val="en"/>
        </w:rPr>
        <w:t xml:space="preserve">e </w:t>
      </w:r>
      <w:r w:rsidR="009B5B51" w:rsidRPr="009B5B51">
        <w:rPr>
          <w:lang w:val="en"/>
        </w:rPr>
        <w:t xml:space="preserve">sexual orientation and </w:t>
      </w:r>
      <w:r w:rsidR="009B5B51">
        <w:rPr>
          <w:lang w:val="en"/>
        </w:rPr>
        <w:t xml:space="preserve">gender </w:t>
      </w:r>
      <w:r w:rsidR="009B5B51" w:rsidRPr="009B5B51">
        <w:rPr>
          <w:lang w:val="en"/>
        </w:rPr>
        <w:t>identity, among others.</w:t>
      </w:r>
      <w:r w:rsidR="00DC409B">
        <w:rPr>
          <w:rStyle w:val="FootnoteReference"/>
          <w:lang w:val="en"/>
        </w:rPr>
        <w:footnoteReference w:id="8"/>
      </w:r>
      <w:r w:rsidR="0053572B">
        <w:t xml:space="preserve"> </w:t>
      </w:r>
      <w:r w:rsidR="00537623">
        <w:t xml:space="preserve">Article 2.2 of </w:t>
      </w:r>
      <w:r w:rsidR="55EC288E">
        <w:t>the same</w:t>
      </w:r>
      <w:r w:rsidR="00537623">
        <w:t xml:space="preserve"> </w:t>
      </w:r>
      <w:r w:rsidR="0015047A">
        <w:t xml:space="preserve">law </w:t>
      </w:r>
      <w:r w:rsidR="00B17A30">
        <w:t xml:space="preserve">also </w:t>
      </w:r>
      <w:r w:rsidR="00016A70">
        <w:t>recognizes</w:t>
      </w:r>
      <w:r w:rsidR="0015047A">
        <w:t xml:space="preserve"> that</w:t>
      </w:r>
      <w:r w:rsidR="00DF33C6">
        <w:t xml:space="preserve"> </w:t>
      </w:r>
      <w:r w:rsidR="00DF33C6" w:rsidRPr="00741008">
        <w:rPr>
          <w:lang w:val="en"/>
        </w:rPr>
        <w:t>differential treatment may be established when the criteria for such differentiation are reasonable and objective</w:t>
      </w:r>
      <w:r w:rsidR="00741008">
        <w:rPr>
          <w:lang w:val="en"/>
        </w:rPr>
        <w:t>,</w:t>
      </w:r>
      <w:r w:rsidR="00DF33C6" w:rsidRPr="00741008">
        <w:rPr>
          <w:lang w:val="en"/>
        </w:rPr>
        <w:t xml:space="preserve"> and what is being pursued is to achieve a legitimate purpose</w:t>
      </w:r>
      <w:r w:rsidR="00D46AF5" w:rsidRPr="00741008">
        <w:rPr>
          <w:lang w:val="en"/>
        </w:rPr>
        <w:t>.</w:t>
      </w:r>
      <w:r w:rsidR="00D46AF5">
        <w:rPr>
          <w:rStyle w:val="FootnoteReference"/>
          <w:lang w:val="en"/>
        </w:rPr>
        <w:footnoteReference w:id="9"/>
      </w:r>
      <w:r w:rsidR="00741008">
        <w:t xml:space="preserve"> </w:t>
      </w:r>
      <w:r w:rsidR="07BB8035" w:rsidRPr="00FC2C0E">
        <w:t xml:space="preserve">Building on this provision, </w:t>
      </w:r>
      <w:r w:rsidR="00FC2C0E" w:rsidRPr="00FC2C0E">
        <w:t>Article 4.2</w:t>
      </w:r>
      <w:r w:rsidR="4595C45D" w:rsidRPr="00FC2C0E">
        <w:t xml:space="preserve"> affirms</w:t>
      </w:r>
      <w:r w:rsidR="00FC2C0E" w:rsidRPr="00FC2C0E">
        <w:t xml:space="preserve"> that </w:t>
      </w:r>
      <w:r w:rsidR="120EC1CF" w:rsidRPr="00FC2C0E">
        <w:t>differentiated</w:t>
      </w:r>
      <w:r w:rsidR="00FC2C0E" w:rsidRPr="00FC2C0E">
        <w:t xml:space="preserve"> treatment</w:t>
      </w:r>
      <w:r w:rsidR="168DF7C5" w:rsidRPr="00FC2C0E">
        <w:t xml:space="preserve"> </w:t>
      </w:r>
      <w:r w:rsidR="00FC2C0E" w:rsidRPr="00FC2C0E">
        <w:t>based on any grounds listed in Article 2.1 of this law</w:t>
      </w:r>
      <w:r w:rsidR="4EE36888" w:rsidRPr="00FC2C0E">
        <w:t>—</w:t>
      </w:r>
      <w:r w:rsidR="00FC2C0E" w:rsidRPr="00FC2C0E">
        <w:t>including sex—is not considered discrimination if it is objectively justified by a legitimate aim and the means of achieving that aim are appropriate, necessary, and proportionate</w:t>
      </w:r>
      <w:r w:rsidR="003464B6" w:rsidRPr="00741008">
        <w:rPr>
          <w:lang w:val="en"/>
        </w:rPr>
        <w:t>.</w:t>
      </w:r>
      <w:r w:rsidR="00594570">
        <w:rPr>
          <w:rStyle w:val="FootnoteReference"/>
          <w:lang w:val="en"/>
        </w:rPr>
        <w:footnoteReference w:id="10"/>
      </w:r>
      <w:r w:rsidR="00A32E92">
        <w:rPr>
          <w:lang w:val="en"/>
        </w:rPr>
        <w:t xml:space="preserve"> </w:t>
      </w:r>
    </w:p>
    <w:p w14:paraId="61703B57" w14:textId="09D21B73" w:rsidR="00EC5176" w:rsidRPr="00DD3141" w:rsidRDefault="742B5A25" w:rsidP="77220895">
      <w:pPr>
        <w:pStyle w:val="Courtnumberedparagraph"/>
      </w:pPr>
      <w:r w:rsidRPr="0041534F">
        <w:t>While</w:t>
      </w:r>
      <w:r w:rsidR="0041534F" w:rsidRPr="0041534F">
        <w:t xml:space="preserve"> Organic Law 1/2004 on Comprehensive Protection Measures against Gender Violence</w:t>
      </w:r>
      <w:r w:rsidR="6273D377" w:rsidRPr="0041534F">
        <w:t xml:space="preserve"> </w:t>
      </w:r>
      <w:r w:rsidR="5FF691E5" w:rsidRPr="0041534F">
        <w:t>was designed</w:t>
      </w:r>
      <w:r w:rsidR="0041534F" w:rsidRPr="0041534F">
        <w:t xml:space="preserve"> to address violence </w:t>
      </w:r>
      <w:r w:rsidR="7DB8C4C3" w:rsidRPr="0041534F">
        <w:t>driven</w:t>
      </w:r>
      <w:r w:rsidR="0041534F" w:rsidRPr="0041534F">
        <w:t xml:space="preserve"> </w:t>
      </w:r>
      <w:r w:rsidR="5A1843EE" w:rsidRPr="0041534F">
        <w:t>by</w:t>
      </w:r>
      <w:r w:rsidR="0041534F" w:rsidRPr="0041534F">
        <w:t xml:space="preserve"> discrimination, inequality, and </w:t>
      </w:r>
      <w:r w:rsidR="61CB0A8E" w:rsidRPr="0041534F">
        <w:t xml:space="preserve">male </w:t>
      </w:r>
      <w:r w:rsidR="0041534F" w:rsidRPr="0041534F">
        <w:t xml:space="preserve">power </w:t>
      </w:r>
      <w:r w:rsidR="61CB0A8E" w:rsidRPr="0041534F">
        <w:t>over</w:t>
      </w:r>
      <w:r w:rsidR="0041534F" w:rsidRPr="0041534F">
        <w:t xml:space="preserve"> women, specifically in the context of intimate relationships</w:t>
      </w:r>
      <w:r w:rsidR="799A5845" w:rsidRPr="0041534F">
        <w:t>,</w:t>
      </w:r>
      <w:r w:rsidR="0041534F">
        <w:rPr>
          <w:rStyle w:val="FootnoteReference"/>
        </w:rPr>
        <w:footnoteReference w:id="11"/>
      </w:r>
      <w:r w:rsidR="0041534F" w:rsidRPr="0041534F">
        <w:t xml:space="preserve"> the recent adoption of legislation allowing </w:t>
      </w:r>
      <w:r w:rsidR="417B728A" w:rsidRPr="0041534F">
        <w:t>person</w:t>
      </w:r>
      <w:r w:rsidR="0041534F" w:rsidRPr="0041534F">
        <w:t xml:space="preserve">s to legally </w:t>
      </w:r>
      <w:r w:rsidR="634DA789" w:rsidRPr="0041534F">
        <w:t>modify</w:t>
      </w:r>
      <w:r w:rsidR="0041534F" w:rsidRPr="0041534F">
        <w:t xml:space="preserve"> their sex </w:t>
      </w:r>
      <w:r w:rsidR="2EBF871B" w:rsidRPr="0041534F">
        <w:t>on the basis of</w:t>
      </w:r>
      <w:r w:rsidR="0041534F" w:rsidRPr="0041534F">
        <w:t xml:space="preserve"> self-identification has </w:t>
      </w:r>
      <w:r w:rsidR="3BCA2A2F" w:rsidRPr="0041534F">
        <w:t>blurred</w:t>
      </w:r>
      <w:r w:rsidR="0041534F" w:rsidRPr="0041534F">
        <w:t xml:space="preserve"> the </w:t>
      </w:r>
      <w:r w:rsidR="3BCA2A2F" w:rsidRPr="0041534F">
        <w:t xml:space="preserve">lines of protection, undermining </w:t>
      </w:r>
      <w:r w:rsidR="0041534F" w:rsidRPr="0041534F">
        <w:t xml:space="preserve">the </w:t>
      </w:r>
      <w:r w:rsidR="3BCA2A2F" w:rsidRPr="0041534F">
        <w:t>very safeguards this and other relevant laws were created to provide</w:t>
      </w:r>
      <w:r w:rsidR="0041534F" w:rsidRPr="0041534F">
        <w:t xml:space="preserve"> for women </w:t>
      </w:r>
      <w:r w:rsidR="2C026EF4" w:rsidRPr="0041534F">
        <w:t>and girls</w:t>
      </w:r>
      <w:r w:rsidR="006B5580">
        <w:t>.</w:t>
      </w:r>
    </w:p>
    <w:p w14:paraId="066D649A" w14:textId="3E3193A0" w:rsidR="00F31456" w:rsidRPr="00247F99" w:rsidRDefault="003B6B0E" w:rsidP="007546F9">
      <w:pPr>
        <w:pStyle w:val="Courtnumberedparagraph"/>
        <w:numPr>
          <w:ilvl w:val="0"/>
          <w:numId w:val="0"/>
        </w:numPr>
        <w:ind w:left="102" w:hanging="102"/>
        <w:rPr>
          <w:i/>
          <w:iCs/>
        </w:rPr>
      </w:pPr>
      <w:r w:rsidRPr="00AE0C45">
        <w:t xml:space="preserve">The </w:t>
      </w:r>
      <w:r w:rsidR="00E0167C">
        <w:rPr>
          <w:i/>
          <w:iCs/>
        </w:rPr>
        <w:t>‘</w:t>
      </w:r>
      <w:r w:rsidR="00F31456">
        <w:rPr>
          <w:i/>
          <w:iCs/>
        </w:rPr>
        <w:t>Ley Trans</w:t>
      </w:r>
      <w:r w:rsidR="00E0167C">
        <w:rPr>
          <w:i/>
          <w:iCs/>
        </w:rPr>
        <w:t>’</w:t>
      </w:r>
    </w:p>
    <w:p w14:paraId="3F4D0C42" w14:textId="12D48CCC" w:rsidR="0062243D" w:rsidRDefault="005B342F" w:rsidP="0062243D">
      <w:pPr>
        <w:pStyle w:val="Courtnumberedparagraph"/>
      </w:pPr>
      <w:r>
        <w:t>In</w:t>
      </w:r>
      <w:r w:rsidR="00F338CA">
        <w:t xml:space="preserve"> March 2023, Spain</w:t>
      </w:r>
      <w:r w:rsidR="002A5833">
        <w:t xml:space="preserve"> enacted </w:t>
      </w:r>
      <w:bookmarkStart w:id="2" w:name="_Hlk198278251"/>
      <w:r w:rsidR="002A5833">
        <w:t xml:space="preserve">Law </w:t>
      </w:r>
      <w:r w:rsidR="00AF617A" w:rsidRPr="00AF617A">
        <w:t xml:space="preserve">4/2023 </w:t>
      </w:r>
      <w:r w:rsidR="00F949E9">
        <w:t>f</w:t>
      </w:r>
      <w:r w:rsidR="00AF617A" w:rsidRPr="00AF617A">
        <w:t xml:space="preserve">or </w:t>
      </w:r>
      <w:r w:rsidR="00F949E9">
        <w:t>R</w:t>
      </w:r>
      <w:r w:rsidR="00AF617A" w:rsidRPr="00AF617A">
        <w:t xml:space="preserve">eal and </w:t>
      </w:r>
      <w:r w:rsidR="00F949E9">
        <w:t>E</w:t>
      </w:r>
      <w:r w:rsidR="00AF617A" w:rsidRPr="00AF617A">
        <w:t xml:space="preserve">ffective </w:t>
      </w:r>
      <w:r w:rsidR="00F949E9">
        <w:t>E</w:t>
      </w:r>
      <w:r w:rsidR="00AF617A" w:rsidRPr="00AF617A">
        <w:t xml:space="preserve">quality </w:t>
      </w:r>
      <w:r w:rsidR="00094BFF">
        <w:t>for</w:t>
      </w:r>
      <w:r w:rsidR="00AF617A" w:rsidRPr="00AF617A">
        <w:t xml:space="preserve"> </w:t>
      </w:r>
      <w:r w:rsidR="00F949E9">
        <w:t>T</w:t>
      </w:r>
      <w:r w:rsidR="00AF617A" w:rsidRPr="00AF617A">
        <w:t xml:space="preserve">rans </w:t>
      </w:r>
      <w:r w:rsidR="00F949E9">
        <w:t>P</w:t>
      </w:r>
      <w:r w:rsidR="00AF617A" w:rsidRPr="00AF617A">
        <w:t xml:space="preserve">eople and for the </w:t>
      </w:r>
      <w:r w:rsidR="00F949E9">
        <w:t>G</w:t>
      </w:r>
      <w:r w:rsidR="00AF617A" w:rsidRPr="00AF617A">
        <w:t xml:space="preserve">uarantee of the </w:t>
      </w:r>
      <w:r w:rsidR="00F949E9">
        <w:t>R</w:t>
      </w:r>
      <w:r w:rsidR="00AF617A" w:rsidRPr="00AF617A">
        <w:t xml:space="preserve">ights of LGTBI </w:t>
      </w:r>
      <w:r w:rsidR="00F949E9">
        <w:t>P</w:t>
      </w:r>
      <w:r w:rsidR="00AF617A" w:rsidRPr="00AF617A">
        <w:t>eople</w:t>
      </w:r>
      <w:r w:rsidR="00DE0283">
        <w:t xml:space="preserve">, colloquially referred to as </w:t>
      </w:r>
      <w:bookmarkEnd w:id="2"/>
      <w:r w:rsidR="00E0167C">
        <w:t>‘</w:t>
      </w:r>
      <w:r w:rsidR="006D57EF">
        <w:t>Ley Trans</w:t>
      </w:r>
      <w:r w:rsidR="00E0167C">
        <w:t>’</w:t>
      </w:r>
      <w:r w:rsidR="009F75E2">
        <w:t xml:space="preserve"> (lit. </w:t>
      </w:r>
      <w:r w:rsidR="00E0167C">
        <w:t>‘</w:t>
      </w:r>
      <w:r w:rsidR="009F75E2">
        <w:t>Trans Law</w:t>
      </w:r>
      <w:r w:rsidR="00E0167C">
        <w:t>’</w:t>
      </w:r>
      <w:r w:rsidR="006D57EF">
        <w:t>).</w:t>
      </w:r>
      <w:r w:rsidR="0069730D">
        <w:rPr>
          <w:rStyle w:val="FootnoteReference"/>
        </w:rPr>
        <w:footnoteReference w:id="12"/>
      </w:r>
    </w:p>
    <w:p w14:paraId="2FD59B35" w14:textId="0BC47EE5" w:rsidR="00BB53D7" w:rsidRPr="00DD04DE" w:rsidRDefault="00BB53D7" w:rsidP="0062243D">
      <w:pPr>
        <w:pStyle w:val="Courtnumberedparagraph"/>
      </w:pPr>
      <w:r w:rsidRPr="0062243D">
        <w:rPr>
          <w:lang w:val="en"/>
        </w:rPr>
        <w:t xml:space="preserve">Under this law, </w:t>
      </w:r>
      <w:r w:rsidR="00BF6F30" w:rsidRPr="0062243D">
        <w:rPr>
          <w:lang w:val="en"/>
        </w:rPr>
        <w:t>direct and indirect discrimination are defined as follows:</w:t>
      </w:r>
    </w:p>
    <w:p w14:paraId="4760B38C" w14:textId="471ED685" w:rsidR="00070F03" w:rsidRPr="00DD04DE" w:rsidRDefault="006305D1" w:rsidP="008220A3">
      <w:pPr>
        <w:pStyle w:val="Courtnumberedparagraph"/>
        <w:numPr>
          <w:ilvl w:val="0"/>
          <w:numId w:val="0"/>
        </w:numPr>
        <w:spacing w:line="240" w:lineRule="auto"/>
        <w:ind w:left="1701" w:right="799" w:hanging="261"/>
        <w:rPr>
          <w:sz w:val="21"/>
          <w:szCs w:val="21"/>
        </w:rPr>
      </w:pPr>
      <w:r>
        <w:rPr>
          <w:sz w:val="21"/>
          <w:szCs w:val="21"/>
          <w:lang w:val="en"/>
        </w:rPr>
        <w:t>‘a)</w:t>
      </w:r>
      <w:r>
        <w:rPr>
          <w:sz w:val="21"/>
          <w:szCs w:val="21"/>
          <w:lang w:val="en"/>
        </w:rPr>
        <w:tab/>
      </w:r>
      <w:r w:rsidR="00070F03" w:rsidRPr="00DD04DE">
        <w:rPr>
          <w:sz w:val="21"/>
          <w:szCs w:val="21"/>
          <w:lang w:val="en"/>
        </w:rPr>
        <w:t>Direct discrimination:</w:t>
      </w:r>
      <w:r w:rsidR="00F65971" w:rsidRPr="00DD04DE">
        <w:rPr>
          <w:sz w:val="21"/>
          <w:szCs w:val="21"/>
          <w:lang w:val="en"/>
        </w:rPr>
        <w:t xml:space="preserve"> A situation in which a person or group of persons is, has been, or could be treated less favorably than others in a similar or comparable situation based on sexual orientation, sexual identity, gender expression, or sex characteristics.</w:t>
      </w:r>
    </w:p>
    <w:p w14:paraId="0515B46B" w14:textId="68DE0024" w:rsidR="00070F03" w:rsidRPr="00DD04DE" w:rsidRDefault="006305D1" w:rsidP="008220A3">
      <w:pPr>
        <w:pStyle w:val="Courtnumberedparagraph"/>
        <w:numPr>
          <w:ilvl w:val="0"/>
          <w:numId w:val="0"/>
        </w:numPr>
        <w:spacing w:line="240" w:lineRule="auto"/>
        <w:ind w:left="1701" w:right="799" w:hanging="261"/>
        <w:rPr>
          <w:sz w:val="21"/>
          <w:szCs w:val="21"/>
        </w:rPr>
      </w:pPr>
      <w:r>
        <w:rPr>
          <w:sz w:val="21"/>
          <w:szCs w:val="21"/>
          <w:lang w:val="en"/>
        </w:rPr>
        <w:t>b)</w:t>
      </w:r>
      <w:r>
        <w:rPr>
          <w:sz w:val="21"/>
          <w:szCs w:val="21"/>
          <w:lang w:val="en"/>
        </w:rPr>
        <w:tab/>
      </w:r>
      <w:r w:rsidR="00070F03" w:rsidRPr="00DD04DE">
        <w:rPr>
          <w:sz w:val="21"/>
          <w:szCs w:val="21"/>
          <w:lang w:val="en"/>
        </w:rPr>
        <w:t>Indirect discrimination:</w:t>
      </w:r>
      <w:r w:rsidR="00AC58F6" w:rsidRPr="00DD04DE">
        <w:rPr>
          <w:sz w:val="21"/>
          <w:szCs w:val="21"/>
          <w:lang w:val="en"/>
        </w:rPr>
        <w:t xml:space="preserve"> This occurs when an apparently neutral provision, criterion, or practice causes or may cause one or more persons </w:t>
      </w:r>
      <w:r w:rsidR="00AC58F6" w:rsidRPr="00DD04DE">
        <w:rPr>
          <w:sz w:val="21"/>
          <w:szCs w:val="21"/>
          <w:lang w:val="en"/>
        </w:rPr>
        <w:lastRenderedPageBreak/>
        <w:t xml:space="preserve">to </w:t>
      </w:r>
      <w:r w:rsidR="00D35CD4" w:rsidRPr="00DD04DE">
        <w:rPr>
          <w:sz w:val="21"/>
          <w:szCs w:val="21"/>
          <w:lang w:val="en"/>
        </w:rPr>
        <w:t>be particularly disadvantaged</w:t>
      </w:r>
      <w:r w:rsidR="00AC58F6" w:rsidRPr="00DD04DE">
        <w:rPr>
          <w:sz w:val="21"/>
          <w:szCs w:val="21"/>
          <w:lang w:val="en"/>
        </w:rPr>
        <w:t xml:space="preserve"> compared to others based on sexual orientation, sexual identity, gender expression, or sex characteristics.</w:t>
      </w:r>
      <w:r>
        <w:rPr>
          <w:sz w:val="21"/>
          <w:szCs w:val="21"/>
          <w:lang w:val="en"/>
        </w:rPr>
        <w:t>’</w:t>
      </w:r>
      <w:r w:rsidR="009D5208" w:rsidRPr="00DD04DE">
        <w:rPr>
          <w:rStyle w:val="FootnoteReference"/>
          <w:sz w:val="21"/>
          <w:szCs w:val="21"/>
          <w:lang w:val="en"/>
        </w:rPr>
        <w:footnoteReference w:id="13"/>
      </w:r>
    </w:p>
    <w:p w14:paraId="075B3C81" w14:textId="4E578F1B" w:rsidR="00AC548C" w:rsidRPr="00AC548C" w:rsidRDefault="00017884" w:rsidP="77220895">
      <w:pPr>
        <w:pStyle w:val="Courtnumberedparagraph"/>
      </w:pPr>
      <w:r>
        <w:t>According to Article 3(k) of said law, a</w:t>
      </w:r>
      <w:r w:rsidR="00AF2213">
        <w:t xml:space="preserve"> </w:t>
      </w:r>
      <w:r w:rsidR="00E0167C">
        <w:t>‘</w:t>
      </w:r>
      <w:r w:rsidR="00AF2213">
        <w:t>trans person</w:t>
      </w:r>
      <w:r w:rsidR="00E0167C">
        <w:t>’</w:t>
      </w:r>
      <w:r w:rsidR="00603FD8">
        <w:t xml:space="preserve"> is considered to be </w:t>
      </w:r>
      <w:r w:rsidR="003209D4">
        <w:t>‘</w:t>
      </w:r>
      <w:r w:rsidR="00603FD8">
        <w:t xml:space="preserve">a </w:t>
      </w:r>
      <w:r w:rsidR="00603FD8" w:rsidRPr="004A472F">
        <w:rPr>
          <w:lang w:val="en"/>
        </w:rPr>
        <w:t>person whose sexual identity does not correspond to the</w:t>
      </w:r>
      <w:r w:rsidR="004A650F">
        <w:rPr>
          <w:lang w:val="en"/>
        </w:rPr>
        <w:t>ir</w:t>
      </w:r>
      <w:r w:rsidR="00603FD8" w:rsidRPr="004A472F">
        <w:rPr>
          <w:lang w:val="en"/>
        </w:rPr>
        <w:t xml:space="preserve"> sex assigned at birth</w:t>
      </w:r>
      <w:r w:rsidR="1F09B696" w:rsidRPr="004A472F">
        <w:rPr>
          <w:lang w:val="en"/>
        </w:rPr>
        <w:t>.</w:t>
      </w:r>
      <w:r w:rsidR="00383048">
        <w:rPr>
          <w:lang w:val="en"/>
        </w:rPr>
        <w:t>’</w:t>
      </w:r>
      <w:r w:rsidR="00955F8B">
        <w:rPr>
          <w:rStyle w:val="FootnoteReference"/>
          <w:lang w:val="en"/>
        </w:rPr>
        <w:footnoteReference w:id="14"/>
      </w:r>
      <w:r w:rsidR="00603FD8">
        <w:rPr>
          <w:lang w:val="en"/>
        </w:rPr>
        <w:t xml:space="preserve"> </w:t>
      </w:r>
    </w:p>
    <w:p w14:paraId="3C7FCB07" w14:textId="24056663" w:rsidR="005B342F" w:rsidRPr="00A871E5" w:rsidRDefault="003C1F2A" w:rsidP="77220895">
      <w:pPr>
        <w:pStyle w:val="Courtnumberedparagraph"/>
      </w:pPr>
      <w:r>
        <w:rPr>
          <w:lang w:val="en"/>
        </w:rPr>
        <w:t>In this regard</w:t>
      </w:r>
      <w:r w:rsidR="00DD34CB">
        <w:rPr>
          <w:lang w:val="en"/>
        </w:rPr>
        <w:t>, the</w:t>
      </w:r>
      <w:r w:rsidR="004A650F">
        <w:rPr>
          <w:lang w:val="en"/>
        </w:rPr>
        <w:t xml:space="preserve"> law </w:t>
      </w:r>
      <w:r w:rsidR="00EB5864">
        <w:t xml:space="preserve">grants </w:t>
      </w:r>
      <w:r w:rsidR="00BC2219">
        <w:t>adults and children as young as 12</w:t>
      </w:r>
      <w:r w:rsidR="00EB5864" w:rsidRPr="00EB5864">
        <w:t xml:space="preserve"> </w:t>
      </w:r>
      <w:r w:rsidR="00FB4345">
        <w:t xml:space="preserve">years old </w:t>
      </w:r>
      <w:r w:rsidR="00E436E4">
        <w:t>the ability</w:t>
      </w:r>
      <w:r w:rsidR="00EB5864" w:rsidRPr="00EB5864">
        <w:t xml:space="preserve"> to </w:t>
      </w:r>
      <w:r w:rsidR="004A54C6">
        <w:t xml:space="preserve">change their </w:t>
      </w:r>
      <w:r w:rsidR="00D839C6">
        <w:t xml:space="preserve">legal </w:t>
      </w:r>
      <w:r w:rsidR="004A54C6">
        <w:t>sex based on self-identification</w:t>
      </w:r>
      <w:r w:rsidR="000630AB">
        <w:t>.</w:t>
      </w:r>
      <w:r w:rsidR="000779B7">
        <w:rPr>
          <w:rStyle w:val="FootnoteReference"/>
        </w:rPr>
        <w:footnoteReference w:id="15"/>
      </w:r>
      <w:r w:rsidR="00EA68A5">
        <w:t xml:space="preserve"> </w:t>
      </w:r>
      <w:r w:rsidR="001E5335">
        <w:t xml:space="preserve">It </w:t>
      </w:r>
      <w:r w:rsidR="00880225">
        <w:t xml:space="preserve">removes </w:t>
      </w:r>
      <w:r w:rsidR="00D63D6E">
        <w:t>all</w:t>
      </w:r>
      <w:r w:rsidR="00880225">
        <w:t xml:space="preserve"> prior requirements</w:t>
      </w:r>
      <w:r w:rsidR="00D63D6E">
        <w:t xml:space="preserve"> established under Law 3/2007 Regulating the Rectification of Registration Statements Regarding the Sex of Individuals</w:t>
      </w:r>
      <w:r w:rsidR="00B54D86">
        <w:t xml:space="preserve">, such as </w:t>
      </w:r>
      <w:r w:rsidR="00D63D6E">
        <w:t xml:space="preserve">the requirement to have </w:t>
      </w:r>
      <w:r w:rsidR="00AD0A7E">
        <w:t xml:space="preserve">a </w:t>
      </w:r>
      <w:r w:rsidR="00B54D86">
        <w:t xml:space="preserve">medical </w:t>
      </w:r>
      <w:r w:rsidR="00364CEB">
        <w:t>diagnosis</w:t>
      </w:r>
      <w:r w:rsidR="00924429">
        <w:t xml:space="preserve"> or judicial au</w:t>
      </w:r>
      <w:r w:rsidR="00A65D1A">
        <w:t>thorization</w:t>
      </w:r>
      <w:r w:rsidR="5B7DD78A">
        <w:t xml:space="preserve"> in order</w:t>
      </w:r>
      <w:r w:rsidR="00880225">
        <w:t xml:space="preserve"> for a person to legally </w:t>
      </w:r>
      <w:r w:rsidR="00833AE6">
        <w:t xml:space="preserve">alter </w:t>
      </w:r>
      <w:r w:rsidR="00880225">
        <w:t>their registered sex</w:t>
      </w:r>
      <w:r w:rsidR="004A472F" w:rsidRPr="004A472F">
        <w:rPr>
          <w:lang w:val="en"/>
        </w:rPr>
        <w:t>.</w:t>
      </w:r>
      <w:r w:rsidR="00D63D6E">
        <w:rPr>
          <w:rStyle w:val="FootnoteReference"/>
          <w:lang w:val="en"/>
        </w:rPr>
        <w:footnoteReference w:id="16"/>
      </w:r>
      <w:r w:rsidR="00501D0E">
        <w:rPr>
          <w:lang w:val="en"/>
        </w:rPr>
        <w:t xml:space="preserve"> </w:t>
      </w:r>
      <w:r w:rsidR="00DD34CB">
        <w:rPr>
          <w:lang w:val="en"/>
        </w:rPr>
        <w:t xml:space="preserve"> </w:t>
      </w:r>
    </w:p>
    <w:p w14:paraId="498AFF8A" w14:textId="70EA20F5" w:rsidR="00A871E5" w:rsidRPr="00B5095C" w:rsidRDefault="00B92A34" w:rsidP="77220895">
      <w:pPr>
        <w:pStyle w:val="Courtnumberedparagraph"/>
      </w:pPr>
      <w:r w:rsidRPr="00B92A34">
        <w:t>Article 46.</w:t>
      </w:r>
      <w:r w:rsidR="00022B5D">
        <w:t>4</w:t>
      </w:r>
      <w:r w:rsidRPr="00B92A34">
        <w:t xml:space="preserve"> explicitly states that anyone who legally </w:t>
      </w:r>
      <w:r w:rsidR="10112E74" w:rsidRPr="00B92A34">
        <w:t>modifies</w:t>
      </w:r>
      <w:r w:rsidRPr="00B92A34">
        <w:t xml:space="preserve"> their sex from male to female based on self-identification is entitled to benefit from the positive action measures for women outlined in Article 11 of Organic Law 3/2007 on Effective Equality between Women and Men</w:t>
      </w:r>
      <w:r w:rsidR="00282585">
        <w:t>.</w:t>
      </w:r>
      <w:r w:rsidR="009F1314">
        <w:rPr>
          <w:rStyle w:val="FootnoteReference"/>
        </w:rPr>
        <w:footnoteReference w:id="17"/>
      </w:r>
    </w:p>
    <w:p w14:paraId="730E7BFF" w14:textId="3E717DF4" w:rsidR="007F0FF1" w:rsidRDefault="007F0FF1" w:rsidP="77220895">
      <w:pPr>
        <w:pStyle w:val="Courtnumberedparagraph"/>
      </w:pPr>
      <w:r w:rsidRPr="007F0FF1">
        <w:t>The legal recognition of sex based on self-identification</w:t>
      </w:r>
      <w:r w:rsidR="00567516">
        <w:t>,</w:t>
      </w:r>
      <w:r w:rsidR="004A320E">
        <w:t xml:space="preserve"> provided under the Ley Trans, </w:t>
      </w:r>
      <w:r w:rsidRPr="007F0FF1">
        <w:t xml:space="preserve">establishes a presumption of entitlement to access </w:t>
      </w:r>
      <w:r w:rsidR="00C87D3F">
        <w:t>sex-specific</w:t>
      </w:r>
      <w:r w:rsidRPr="007F0FF1">
        <w:t xml:space="preserve"> spaces and services</w:t>
      </w:r>
      <w:r w:rsidR="00C87D3F">
        <w:t xml:space="preserve"> on this basis</w:t>
      </w:r>
      <w:r w:rsidRPr="007F0FF1">
        <w:t xml:space="preserve">. </w:t>
      </w:r>
      <w:r w:rsidR="00C87D3F">
        <w:t>In particular, this</w:t>
      </w:r>
      <w:r w:rsidRPr="007F0FF1" w:rsidDel="00C87D3F">
        <w:t xml:space="preserve"> </w:t>
      </w:r>
      <w:r w:rsidRPr="007F0FF1">
        <w:t>enable</w:t>
      </w:r>
      <w:r w:rsidR="00C87D3F">
        <w:t>s</w:t>
      </w:r>
      <w:r w:rsidRPr="007F0FF1">
        <w:t xml:space="preserve"> individuals who are biologically male to enter spaces and access services that were initially designed to protect women, </w:t>
      </w:r>
      <w:r w:rsidR="00FC7BC4">
        <w:t xml:space="preserve">including </w:t>
      </w:r>
      <w:r w:rsidRPr="007F0FF1">
        <w:t xml:space="preserve">in contexts where such protections serve as special measures </w:t>
      </w:r>
      <w:r w:rsidR="00970EE5">
        <w:t>as recognized by domestic</w:t>
      </w:r>
      <w:r w:rsidRPr="007F0FF1">
        <w:t xml:space="preserve"> and </w:t>
      </w:r>
      <w:r w:rsidR="00970EE5">
        <w:t>international law</w:t>
      </w:r>
      <w:r w:rsidRPr="007F0FF1">
        <w:t>.</w:t>
      </w:r>
    </w:p>
    <w:p w14:paraId="73B198D9" w14:textId="5D451C02" w:rsidR="004A1EB6" w:rsidRDefault="00DD1A3C" w:rsidP="77220895">
      <w:pPr>
        <w:pStyle w:val="Courtnumberedparagraph"/>
      </w:pPr>
      <w:r>
        <w:t>Sex</w:t>
      </w:r>
      <w:r w:rsidR="008A026E" w:rsidDel="0075549E">
        <w:t>-based protections</w:t>
      </w:r>
      <w:r>
        <w:t xml:space="preserve"> for women, including the protection of female-only spaces, are crucial in ensuring</w:t>
      </w:r>
      <w:r w:rsidR="008A026E">
        <w:t xml:space="preserve"> women’s and girls’</w:t>
      </w:r>
      <w:r w:rsidR="008A026E" w:rsidRPr="008A026E">
        <w:t xml:space="preserve"> rights</w:t>
      </w:r>
      <w:r w:rsidR="00537893">
        <w:t xml:space="preserve">. </w:t>
      </w:r>
      <w:r w:rsidR="4B1A122B">
        <w:t>A</w:t>
      </w:r>
      <w:r w:rsidR="008A026E">
        <w:t xml:space="preserve">llowing </w:t>
      </w:r>
      <w:r w:rsidR="0B2487A4">
        <w:t>males</w:t>
      </w:r>
      <w:r w:rsidR="1DF22228">
        <w:t>, irrespective of how they identify,</w:t>
      </w:r>
      <w:r w:rsidR="008A026E">
        <w:t xml:space="preserve"> into female-only spaces </w:t>
      </w:r>
      <w:r w:rsidR="4E923E00">
        <w:t xml:space="preserve">undermines </w:t>
      </w:r>
      <w:r w:rsidR="008A026E">
        <w:t>women’s and girls’ right</w:t>
      </w:r>
      <w:r w:rsidR="008A026E" w:rsidRPr="008A026E">
        <w:t xml:space="preserve"> to privacy and </w:t>
      </w:r>
      <w:r w:rsidR="72B9EC7E">
        <w:t xml:space="preserve">can threaten their </w:t>
      </w:r>
      <w:r w:rsidR="008A026E" w:rsidRPr="008A026E">
        <w:t>safety</w:t>
      </w:r>
      <w:r w:rsidR="008A026E">
        <w:t xml:space="preserve">. </w:t>
      </w:r>
      <w:r w:rsidR="008A026E" w:rsidRPr="008A026E">
        <w:t xml:space="preserve">In any spaces where women are </w:t>
      </w:r>
      <w:r w:rsidR="6697DDEF">
        <w:t xml:space="preserve">or may feel </w:t>
      </w:r>
      <w:r w:rsidR="008A026E" w:rsidRPr="008A026E">
        <w:t>vulnerable—</w:t>
      </w:r>
      <w:r w:rsidR="008A026E">
        <w:t>s</w:t>
      </w:r>
      <w:r w:rsidR="3A1D617D">
        <w:t>uch as</w:t>
      </w:r>
      <w:r w:rsidR="008A026E" w:rsidRPr="008A026E">
        <w:t xml:space="preserve"> those involving full or partial nudity, intimate physical contact, sleeping</w:t>
      </w:r>
      <w:r w:rsidR="00A80540">
        <w:t>, female group therapy sessions</w:t>
      </w:r>
      <w:r w:rsidR="00C52C89">
        <w:t xml:space="preserve">, or female-only </w:t>
      </w:r>
      <w:r w:rsidR="1AA9C588">
        <w:t>network</w:t>
      </w:r>
      <w:r w:rsidR="00C52C89">
        <w:t>s</w:t>
      </w:r>
      <w:r w:rsidR="3C38A133">
        <w:t>, both online and offline</w:t>
      </w:r>
      <w:r w:rsidR="008A026E" w:rsidRPr="008A026E">
        <w:t xml:space="preserve">—there is a </w:t>
      </w:r>
      <w:r w:rsidR="67CC345C">
        <w:t xml:space="preserve">legitimate </w:t>
      </w:r>
      <w:r w:rsidR="008A026E" w:rsidRPr="008A026E">
        <w:t xml:space="preserve">safety and privacy rationale that justifies </w:t>
      </w:r>
      <w:r w:rsidR="029E1335">
        <w:t xml:space="preserve">maintaining single-sex </w:t>
      </w:r>
      <w:r w:rsidR="008A026E">
        <w:t>spaces</w:t>
      </w:r>
      <w:r w:rsidR="3934436B">
        <w:t xml:space="preserve"> for women and girls</w:t>
      </w:r>
      <w:r w:rsidR="00EC4FEC">
        <w:t>.</w:t>
      </w:r>
      <w:r w:rsidR="0046124D">
        <w:t xml:space="preserve"> </w:t>
      </w:r>
      <w:r w:rsidR="375DD0AD">
        <w:t>Accordingly, t</w:t>
      </w:r>
      <w:r w:rsidR="002C0A72">
        <w:t>he</w:t>
      </w:r>
      <w:r w:rsidR="006D7C2C">
        <w:t xml:space="preserve"> erosion</w:t>
      </w:r>
      <w:r w:rsidR="008A026E" w:rsidRPr="008A026E">
        <w:t xml:space="preserve"> of </w:t>
      </w:r>
      <w:r w:rsidR="002C0A72">
        <w:t>sex-based protections for women</w:t>
      </w:r>
      <w:r w:rsidR="00DF21F6">
        <w:t xml:space="preserve"> and girls</w:t>
      </w:r>
      <w:r w:rsidR="002C0A72">
        <w:t xml:space="preserve"> </w:t>
      </w:r>
      <w:r w:rsidR="478183D0">
        <w:t xml:space="preserve">arising from the enactment of the Ley Trans </w:t>
      </w:r>
      <w:r w:rsidR="006D7C2C">
        <w:t>represent</w:t>
      </w:r>
      <w:r w:rsidR="56CE1091">
        <w:t>s</w:t>
      </w:r>
      <w:r w:rsidR="006D7C2C">
        <w:t xml:space="preserve"> a retrogression in</w:t>
      </w:r>
      <w:r w:rsidR="05724B1F">
        <w:t xml:space="preserve"> </w:t>
      </w:r>
      <w:r w:rsidR="1CBC56DF">
        <w:t>Spain’s implementation of its Covenant obligations.</w:t>
      </w:r>
    </w:p>
    <w:p w14:paraId="4CD50BBF" w14:textId="646B377B" w:rsidR="00016032" w:rsidRPr="007F0FF1" w:rsidRDefault="003B338B" w:rsidP="77220895">
      <w:pPr>
        <w:pStyle w:val="Courtnumberedparagraph"/>
      </w:pPr>
      <w:r>
        <w:t>Every</w:t>
      </w:r>
      <w:r w:rsidRPr="003B338B">
        <w:t xml:space="preserve"> person has the right to live free from discrimination</w:t>
      </w:r>
      <w:r w:rsidR="719287C5">
        <w:t>.</w:t>
      </w:r>
      <w:r>
        <w:t xml:space="preserve"> </w:t>
      </w:r>
      <w:r w:rsidR="723A7FB5">
        <w:t>M</w:t>
      </w:r>
      <w:r w:rsidR="00560FCD">
        <w:t>easures</w:t>
      </w:r>
      <w:r w:rsidR="0029293F">
        <w:t xml:space="preserve"> aim</w:t>
      </w:r>
      <w:r w:rsidR="00560FCD">
        <w:t xml:space="preserve">ed at achieving this </w:t>
      </w:r>
      <w:r w:rsidRPr="003B338B">
        <w:t>goal</w:t>
      </w:r>
      <w:r w:rsidR="00560FCD">
        <w:t xml:space="preserve"> </w:t>
      </w:r>
      <w:r w:rsidR="285CB758">
        <w:t>for persons who identify as</w:t>
      </w:r>
      <w:r w:rsidRPr="003B338B">
        <w:t xml:space="preserve"> the </w:t>
      </w:r>
      <w:r w:rsidR="285CB758">
        <w:t>opposite</w:t>
      </w:r>
      <w:r w:rsidRPr="003B338B">
        <w:t xml:space="preserve"> sex</w:t>
      </w:r>
      <w:r w:rsidR="285CB758">
        <w:t xml:space="preserve"> </w:t>
      </w:r>
      <w:r w:rsidR="00560FCD">
        <w:t>cannot</w:t>
      </w:r>
      <w:r>
        <w:t xml:space="preserve"> </w:t>
      </w:r>
      <w:r w:rsidR="0123D4A0">
        <w:t>imply</w:t>
      </w:r>
      <w:r>
        <w:t xml:space="preserve"> </w:t>
      </w:r>
      <w:r w:rsidR="1455CB95">
        <w:t>for</w:t>
      </w:r>
      <w:r w:rsidR="0123D4A0">
        <w:t xml:space="preserve">feiting the </w:t>
      </w:r>
      <w:r w:rsidR="6159373C">
        <w:t xml:space="preserve">protections that </w:t>
      </w:r>
      <w:r w:rsidR="09A741D1">
        <w:t xml:space="preserve">females </w:t>
      </w:r>
      <w:r w:rsidR="73AC99CC">
        <w:t xml:space="preserve">have a right to </w:t>
      </w:r>
      <w:r w:rsidR="0123D4A0">
        <w:t xml:space="preserve">on the basis of </w:t>
      </w:r>
      <w:r w:rsidR="73E0F881">
        <w:t xml:space="preserve">their female </w:t>
      </w:r>
      <w:r w:rsidR="0123D4A0">
        <w:t>sex</w:t>
      </w:r>
      <w:r>
        <w:t>.</w:t>
      </w:r>
    </w:p>
    <w:p w14:paraId="44588467" w14:textId="29064041" w:rsidR="005F4FB7" w:rsidRPr="005F4FB7" w:rsidRDefault="005A42FE" w:rsidP="005F4FB7">
      <w:pPr>
        <w:pStyle w:val="Courtnumberedparagraph"/>
        <w:numPr>
          <w:ilvl w:val="0"/>
          <w:numId w:val="0"/>
        </w:numPr>
        <w:rPr>
          <w:i/>
          <w:iCs/>
        </w:rPr>
      </w:pPr>
      <w:r>
        <w:rPr>
          <w:i/>
          <w:iCs/>
        </w:rPr>
        <w:t>Cases</w:t>
      </w:r>
    </w:p>
    <w:p w14:paraId="69002158" w14:textId="54CE73F9" w:rsidR="005C037F" w:rsidRPr="005C037F" w:rsidRDefault="002E57A5" w:rsidP="0062243D">
      <w:pPr>
        <w:pStyle w:val="Courtnumberedparagraph"/>
        <w:rPr>
          <w:szCs w:val="22"/>
          <w:lang w:val="en"/>
        </w:rPr>
      </w:pPr>
      <w:r>
        <w:t>On 20 March 2024</w:t>
      </w:r>
      <w:r w:rsidR="00AB7EF2">
        <w:t>,</w:t>
      </w:r>
      <w:r w:rsidR="00EE2DAD">
        <w:t xml:space="preserve"> </w:t>
      </w:r>
      <w:r w:rsidR="00EE2DAD" w:rsidRPr="00EE2DAD">
        <w:t xml:space="preserve">it was reported that six men in Madrid, registered in the Gender-Based Violence System for allegedly committing violence against women, had legally changed </w:t>
      </w:r>
      <w:r w:rsidR="00EE2DAD" w:rsidRPr="00EE2DAD">
        <w:lastRenderedPageBreak/>
        <w:t xml:space="preserve">their sex from male to female under the </w:t>
      </w:r>
      <w:r w:rsidR="003F0191">
        <w:t>Ley Trans</w:t>
      </w:r>
      <w:r w:rsidR="00AB7EF2">
        <w:t>.</w:t>
      </w:r>
      <w:r w:rsidR="00C01267">
        <w:t xml:space="preserve"> </w:t>
      </w:r>
      <w:r w:rsidR="002272E6" w:rsidRPr="002272E6">
        <w:t>Three of the</w:t>
      </w:r>
      <w:r w:rsidR="54F52A9A" w:rsidRPr="002272E6">
        <w:t>m</w:t>
      </w:r>
      <w:r w:rsidR="002272E6" w:rsidRPr="002272E6">
        <w:t xml:space="preserve"> requested protection </w:t>
      </w:r>
      <w:r w:rsidR="0041039A">
        <w:t xml:space="preserve">against </w:t>
      </w:r>
      <w:r w:rsidR="0013287A">
        <w:t>alleged</w:t>
      </w:r>
      <w:r w:rsidR="0041039A">
        <w:t xml:space="preserve"> violence</w:t>
      </w:r>
      <w:r w:rsidR="002272E6" w:rsidRPr="002272E6">
        <w:t xml:space="preserve"> under Organic Law 1/2004 </w:t>
      </w:r>
      <w:r w:rsidR="002272E6" w:rsidRPr="002272E6" w:rsidDel="00C13B10">
        <w:t xml:space="preserve">on </w:t>
      </w:r>
      <w:r w:rsidR="002272E6" w:rsidRPr="002272E6">
        <w:t xml:space="preserve">Gender Violence. One of them specifically asked to be placed in the same shelter for female victims of violence where </w:t>
      </w:r>
      <w:r w:rsidR="00C43BB2">
        <w:t>a</w:t>
      </w:r>
      <w:r w:rsidR="46106FBD" w:rsidRPr="002272E6">
        <w:t xml:space="preserve"> </w:t>
      </w:r>
      <w:r w:rsidR="4F28DF40">
        <w:t xml:space="preserve">former </w:t>
      </w:r>
      <w:r w:rsidR="002272E6" w:rsidRPr="002272E6">
        <w:t>partner</w:t>
      </w:r>
      <w:r w:rsidR="1D81DCD7" w:rsidRPr="002272E6">
        <w:t xml:space="preserve"> </w:t>
      </w:r>
      <w:r w:rsidR="3F79E471">
        <w:t>has been</w:t>
      </w:r>
      <w:r w:rsidR="002272E6" w:rsidRPr="002272E6">
        <w:t xml:space="preserve"> residing</w:t>
      </w:r>
      <w:r w:rsidR="17B2E3AD" w:rsidRPr="002272E6">
        <w:t xml:space="preserve"> since suffering violence from </w:t>
      </w:r>
      <w:r w:rsidR="17B2E3AD">
        <w:t>the individual in question</w:t>
      </w:r>
      <w:r w:rsidR="00F700D9">
        <w:rPr>
          <w:lang w:val="en"/>
        </w:rPr>
        <w:t>.</w:t>
      </w:r>
      <w:r w:rsidR="009174F7">
        <w:rPr>
          <w:rStyle w:val="FootnoteReference"/>
          <w:lang w:val="en"/>
        </w:rPr>
        <w:footnoteReference w:id="18"/>
      </w:r>
      <w:r w:rsidR="002272E6">
        <w:rPr>
          <w:lang w:val="en"/>
        </w:rPr>
        <w:t xml:space="preserve"> </w:t>
      </w:r>
    </w:p>
    <w:p w14:paraId="541E7747" w14:textId="0487EE19" w:rsidR="00637181" w:rsidRDefault="006C6E36" w:rsidP="00637181">
      <w:pPr>
        <w:pStyle w:val="Courtnumberedparagraph"/>
      </w:pPr>
      <w:r>
        <w:t>One of the most controversial cases reported thus far i</w:t>
      </w:r>
      <w:r w:rsidR="1F4682DE">
        <w:t>nvolves</w:t>
      </w:r>
      <w:r>
        <w:t xml:space="preserve"> a woman who was drugged </w:t>
      </w:r>
      <w:r w:rsidR="0B257CE2">
        <w:t xml:space="preserve">and </w:t>
      </w:r>
      <w:r>
        <w:t xml:space="preserve">then sexually abused by </w:t>
      </w:r>
      <w:r w:rsidR="3B507981">
        <w:t xml:space="preserve">her former male partner </w:t>
      </w:r>
      <w:r>
        <w:t xml:space="preserve">in front of her daughter. </w:t>
      </w:r>
      <w:r w:rsidR="264D8971">
        <w:t xml:space="preserve">When she reported the violence </w:t>
      </w:r>
      <w:r w:rsidR="00915307">
        <w:t>to the authorities</w:t>
      </w:r>
      <w:r w:rsidR="00D37348">
        <w:t xml:space="preserve">, </w:t>
      </w:r>
      <w:r w:rsidR="6FAD3E08">
        <w:t xml:space="preserve">she discovered that </w:t>
      </w:r>
      <w:r w:rsidR="00152515">
        <w:t xml:space="preserve">her aggressor had </w:t>
      </w:r>
      <w:r w:rsidR="00CB3FF8">
        <w:t xml:space="preserve">previously </w:t>
      </w:r>
      <w:r w:rsidR="7ACA26DB">
        <w:t>modifi</w:t>
      </w:r>
      <w:r w:rsidR="00152515">
        <w:t xml:space="preserve">ed </w:t>
      </w:r>
      <w:r w:rsidR="00FC0A1E">
        <w:t xml:space="preserve">legal </w:t>
      </w:r>
      <w:r w:rsidR="00152515">
        <w:t>sex</w:t>
      </w:r>
      <w:r w:rsidR="006C7D94">
        <w:t xml:space="preserve"> </w:t>
      </w:r>
      <w:r w:rsidR="00D37348">
        <w:t>from male to</w:t>
      </w:r>
      <w:r w:rsidR="006C7D94">
        <w:t xml:space="preserve"> female</w:t>
      </w:r>
      <w:r w:rsidR="407CBE8F">
        <w:t xml:space="preserve"> based on self-identification</w:t>
      </w:r>
      <w:r w:rsidR="00341F6D">
        <w:t>.</w:t>
      </w:r>
      <w:r w:rsidR="006C7D94">
        <w:t xml:space="preserve"> </w:t>
      </w:r>
      <w:r w:rsidR="00341F6D">
        <w:t xml:space="preserve">This </w:t>
      </w:r>
      <w:r w:rsidR="316E4C53">
        <w:t xml:space="preserve">change </w:t>
      </w:r>
      <w:r w:rsidR="073F43B8">
        <w:t>prevent</w:t>
      </w:r>
      <w:r w:rsidR="00341F6D">
        <w:t>ed her from claiming the</w:t>
      </w:r>
      <w:r w:rsidR="003819D6">
        <w:t xml:space="preserve"> protections that would otherwise have </w:t>
      </w:r>
      <w:r w:rsidR="7C13AB4C">
        <w:t xml:space="preserve">applied </w:t>
      </w:r>
      <w:r w:rsidR="003819D6">
        <w:t>under</w:t>
      </w:r>
      <w:r w:rsidR="006C7D94">
        <w:t xml:space="preserve"> </w:t>
      </w:r>
      <w:r w:rsidR="006C7D94" w:rsidRPr="002272E6">
        <w:t>Organic Law 1/2004</w:t>
      </w:r>
      <w:r w:rsidR="0385B811" w:rsidRPr="002272E6">
        <w:t>,</w:t>
      </w:r>
      <w:r w:rsidR="006C7D94" w:rsidRPr="002272E6">
        <w:t xml:space="preserve"> </w:t>
      </w:r>
      <w:r w:rsidR="140E97B1">
        <w:t>had</w:t>
      </w:r>
      <w:r w:rsidR="003819D6">
        <w:t xml:space="preserve"> her aggressor </w:t>
      </w:r>
      <w:r w:rsidR="3475D39A">
        <w:t xml:space="preserve">still been legally recognized as </w:t>
      </w:r>
      <w:r w:rsidR="003819D6">
        <w:t>male</w:t>
      </w:r>
      <w:r w:rsidR="006C7D94">
        <w:t>.</w:t>
      </w:r>
      <w:r w:rsidR="00552F39">
        <w:rPr>
          <w:rStyle w:val="FootnoteReference"/>
        </w:rPr>
        <w:footnoteReference w:id="19"/>
      </w:r>
      <w:r w:rsidR="0090523C">
        <w:t xml:space="preserve"> This </w:t>
      </w:r>
      <w:r w:rsidR="0024274F">
        <w:t xml:space="preserve">aligns </w:t>
      </w:r>
      <w:r w:rsidR="0090523C">
        <w:t xml:space="preserve">with Article </w:t>
      </w:r>
      <w:r w:rsidR="00637181">
        <w:t xml:space="preserve">46 of the Trans Law, which states that </w:t>
      </w:r>
      <w:r w:rsidR="00455FD6">
        <w:rPr>
          <w:lang w:val="en"/>
        </w:rPr>
        <w:t>a</w:t>
      </w:r>
      <w:r w:rsidR="00637181" w:rsidRPr="00637181">
        <w:rPr>
          <w:lang w:val="en"/>
        </w:rPr>
        <w:t>nyone who commits a crime will be judged under the registered sex that appeared at the time of the events.</w:t>
      </w:r>
      <w:r w:rsidR="001B6C89">
        <w:rPr>
          <w:rStyle w:val="FootnoteReference"/>
          <w:lang w:val="en"/>
        </w:rPr>
        <w:footnoteReference w:id="20"/>
      </w:r>
    </w:p>
    <w:p w14:paraId="36E7D0C4" w14:textId="227A97CE" w:rsidR="005A42FE" w:rsidRDefault="004C08BE" w:rsidP="00637181">
      <w:pPr>
        <w:pStyle w:val="Courtnumberedparagraph"/>
      </w:pPr>
      <w:r>
        <w:t>A</w:t>
      </w:r>
      <w:r w:rsidR="0B045203">
        <w:t>ccording to</w:t>
      </w:r>
      <w:r>
        <w:t xml:space="preserve"> sources from the </w:t>
      </w:r>
      <w:r w:rsidR="00A86C3C">
        <w:rPr>
          <w:lang w:val="en"/>
        </w:rPr>
        <w:t>A</w:t>
      </w:r>
      <w:r w:rsidR="00A86C3C" w:rsidRPr="00A86C3C">
        <w:rPr>
          <w:lang w:val="en"/>
        </w:rPr>
        <w:t xml:space="preserve">utonomous </w:t>
      </w:r>
      <w:r>
        <w:rPr>
          <w:lang w:val="en"/>
        </w:rPr>
        <w:t>C</w:t>
      </w:r>
      <w:r w:rsidRPr="00A86C3C">
        <w:rPr>
          <w:lang w:val="en"/>
        </w:rPr>
        <w:t>ommunity of Madrid</w:t>
      </w:r>
      <w:r>
        <w:t xml:space="preserve">, </w:t>
      </w:r>
      <w:r w:rsidR="00423662">
        <w:t xml:space="preserve">implementation of the </w:t>
      </w:r>
      <w:r>
        <w:t xml:space="preserve">Ley Trans is having </w:t>
      </w:r>
      <w:r w:rsidR="00423662">
        <w:t>grave consequences</w:t>
      </w:r>
      <w:r w:rsidR="6B41B495">
        <w:t>—</w:t>
      </w:r>
      <w:r w:rsidR="005F2D57">
        <w:t xml:space="preserve">particularly </w:t>
      </w:r>
      <w:r w:rsidR="67B083E3">
        <w:t>for</w:t>
      </w:r>
      <w:r>
        <w:t xml:space="preserve"> women </w:t>
      </w:r>
      <w:r w:rsidR="00B05A68">
        <w:t>w</w:t>
      </w:r>
      <w:r w:rsidR="4E54C6A6">
        <w:t>ith</w:t>
      </w:r>
      <w:r w:rsidR="00B05A68">
        <w:t xml:space="preserve"> previous experiences</w:t>
      </w:r>
      <w:r>
        <w:t xml:space="preserve"> of violence and abuse.</w:t>
      </w:r>
      <w:r w:rsidR="00A46B26">
        <w:t xml:space="preserve"> Women victims of violence, personnel working in shelters</w:t>
      </w:r>
      <w:r w:rsidR="007A300D">
        <w:t xml:space="preserve"> </w:t>
      </w:r>
      <w:r w:rsidR="007A300D" w:rsidRPr="002272E6">
        <w:t>for female victims of violence</w:t>
      </w:r>
      <w:r w:rsidR="007A300D">
        <w:t>, and the system</w:t>
      </w:r>
      <w:r w:rsidR="7B77331C">
        <w:t>s</w:t>
      </w:r>
      <w:r w:rsidR="007A300D">
        <w:t xml:space="preserve"> designed to protect them </w:t>
      </w:r>
      <w:r w:rsidR="5D595DA9">
        <w:t xml:space="preserve">have </w:t>
      </w:r>
      <w:r w:rsidR="007A300D">
        <w:t xml:space="preserve">all </w:t>
      </w:r>
      <w:r w:rsidR="5D595DA9">
        <w:t>been undermined</w:t>
      </w:r>
      <w:r w:rsidR="007A300D">
        <w:t>.</w:t>
      </w:r>
      <w:r w:rsidR="00552F39">
        <w:rPr>
          <w:rStyle w:val="FootnoteReference"/>
        </w:rPr>
        <w:footnoteReference w:id="21"/>
      </w:r>
    </w:p>
    <w:p w14:paraId="2A08C5F9" w14:textId="540B0986" w:rsidR="00F93871" w:rsidRPr="00F93871" w:rsidRDefault="00DA5B71" w:rsidP="77220895">
      <w:pPr>
        <w:pStyle w:val="Courtnumberedparagraph"/>
        <w:rPr>
          <w:lang w:val="en"/>
        </w:rPr>
      </w:pPr>
      <w:r>
        <w:t>On 1 June 2024, t</w:t>
      </w:r>
      <w:r w:rsidR="004E63D3">
        <w:t xml:space="preserve">he </w:t>
      </w:r>
      <w:r w:rsidR="004E63D3" w:rsidRPr="00C32865">
        <w:rPr>
          <w:lang w:val="en"/>
        </w:rPr>
        <w:t xml:space="preserve">General Secretariat of Penitentiary Institutions, </w:t>
      </w:r>
      <w:r w:rsidR="7EC6B5C7" w:rsidRPr="00C32865">
        <w:rPr>
          <w:lang w:val="en"/>
        </w:rPr>
        <w:t>under</w:t>
      </w:r>
      <w:r w:rsidR="004E63D3" w:rsidRPr="00C32865">
        <w:rPr>
          <w:lang w:val="en"/>
        </w:rPr>
        <w:t xml:space="preserve"> the Ministry of the Interior in Spain</w:t>
      </w:r>
      <w:r w:rsidR="00007817" w:rsidRPr="00C32865">
        <w:rPr>
          <w:lang w:val="en"/>
        </w:rPr>
        <w:t xml:space="preserve">, declared that </w:t>
      </w:r>
      <w:r w:rsidR="00720736" w:rsidRPr="00C32865">
        <w:rPr>
          <w:lang w:val="en"/>
        </w:rPr>
        <w:t>it was uncertain</w:t>
      </w:r>
      <w:r w:rsidR="00007817" w:rsidRPr="00C32865">
        <w:rPr>
          <w:lang w:val="en"/>
        </w:rPr>
        <w:t xml:space="preserve"> how many prisoners had</w:t>
      </w:r>
      <w:r w:rsidR="00F93871" w:rsidRPr="00C32865">
        <w:rPr>
          <w:lang w:val="en"/>
        </w:rPr>
        <w:t xml:space="preserve"> requested a change of sex </w:t>
      </w:r>
      <w:r w:rsidR="00007817" w:rsidRPr="00C32865">
        <w:rPr>
          <w:lang w:val="en"/>
        </w:rPr>
        <w:t xml:space="preserve">since the </w:t>
      </w:r>
      <w:r w:rsidR="005C1229">
        <w:rPr>
          <w:lang w:val="en"/>
        </w:rPr>
        <w:t>Ley</w:t>
      </w:r>
      <w:r w:rsidR="00007817" w:rsidRPr="00C32865">
        <w:rPr>
          <w:lang w:val="en"/>
        </w:rPr>
        <w:t xml:space="preserve"> Trans</w:t>
      </w:r>
      <w:r w:rsidR="00F93871" w:rsidRPr="00C32865">
        <w:rPr>
          <w:lang w:val="en"/>
        </w:rPr>
        <w:t xml:space="preserve"> came into force</w:t>
      </w:r>
      <w:r w:rsidR="00007817" w:rsidRPr="00C32865">
        <w:rPr>
          <w:lang w:val="en"/>
        </w:rPr>
        <w:t>.</w:t>
      </w:r>
      <w:r w:rsidR="00720736" w:rsidRPr="00C32865">
        <w:rPr>
          <w:lang w:val="en"/>
        </w:rPr>
        <w:t xml:space="preserve"> </w:t>
      </w:r>
      <w:r w:rsidR="62B619C6" w:rsidRPr="00C32865">
        <w:rPr>
          <w:lang w:val="en"/>
        </w:rPr>
        <w:t>Because</w:t>
      </w:r>
      <w:r w:rsidR="005F2AA0">
        <w:rPr>
          <w:lang w:val="en"/>
        </w:rPr>
        <w:t xml:space="preserve"> of </w:t>
      </w:r>
      <w:r w:rsidR="62B619C6" w:rsidRPr="00C32865">
        <w:rPr>
          <w:lang w:val="en"/>
        </w:rPr>
        <w:t xml:space="preserve">the </w:t>
      </w:r>
      <w:r w:rsidR="62B619C6" w:rsidRPr="00C32865">
        <w:rPr>
          <w:lang w:val="en"/>
        </w:rPr>
        <w:t xml:space="preserve">recently enacted legal framework, </w:t>
      </w:r>
      <w:r w:rsidR="00BD2988" w:rsidRPr="00C32865">
        <w:rPr>
          <w:lang w:val="en"/>
        </w:rPr>
        <w:t xml:space="preserve">cases </w:t>
      </w:r>
      <w:r w:rsidR="77F848B3" w:rsidRPr="00C32865">
        <w:rPr>
          <w:lang w:val="en"/>
        </w:rPr>
        <w:t xml:space="preserve">like the above occur also in the prison system. </w:t>
      </w:r>
    </w:p>
    <w:p w14:paraId="0C3D1C6D" w14:textId="3D19B6F4" w:rsidR="00F93871" w:rsidRPr="00F93871" w:rsidRDefault="77F848B3" w:rsidP="77220895">
      <w:pPr>
        <w:pStyle w:val="Courtnumberedparagraph"/>
      </w:pPr>
      <w:r w:rsidRPr="00C32865">
        <w:rPr>
          <w:lang w:val="en"/>
        </w:rPr>
        <w:t>For example, in the same year, M.A.</w:t>
      </w:r>
      <w:r w:rsidR="00762131" w:rsidRPr="00762131">
        <w:t>R.P.,</w:t>
      </w:r>
      <w:r w:rsidR="00762131">
        <w:t xml:space="preserve"> who is currently serving a </w:t>
      </w:r>
      <w:r w:rsidR="00C32865" w:rsidRPr="00C32865">
        <w:rPr>
          <w:lang w:val="en"/>
        </w:rPr>
        <w:t xml:space="preserve">30-year sentence in the </w:t>
      </w:r>
      <w:proofErr w:type="spellStart"/>
      <w:r w:rsidR="00C32865" w:rsidRPr="00C32865">
        <w:rPr>
          <w:lang w:val="en"/>
        </w:rPr>
        <w:t>Zuera</w:t>
      </w:r>
      <w:proofErr w:type="spellEnd"/>
      <w:r w:rsidR="00C32865" w:rsidRPr="00C32865">
        <w:rPr>
          <w:lang w:val="en"/>
        </w:rPr>
        <w:t xml:space="preserve"> prison for murder, robbery with violence</w:t>
      </w:r>
      <w:r w:rsidR="008326D0">
        <w:rPr>
          <w:lang w:val="en"/>
        </w:rPr>
        <w:t>,</w:t>
      </w:r>
      <w:r w:rsidR="00C32865" w:rsidRPr="00C32865">
        <w:rPr>
          <w:lang w:val="en"/>
        </w:rPr>
        <w:t xml:space="preserve"> and arson after beating his neighbor to death in Palma Mallorca and setting fire to her home in 2015</w:t>
      </w:r>
      <w:r w:rsidR="15746F97" w:rsidRPr="00C32865">
        <w:rPr>
          <w:lang w:val="en"/>
        </w:rPr>
        <w:t>,</w:t>
      </w:r>
      <w:r w:rsidR="00C32865" w:rsidRPr="00C32865">
        <w:rPr>
          <w:lang w:val="en"/>
        </w:rPr>
        <w:t xml:space="preserve"> </w:t>
      </w:r>
      <w:r w:rsidR="00922DEF">
        <w:rPr>
          <w:lang w:val="en"/>
        </w:rPr>
        <w:t>was</w:t>
      </w:r>
      <w:r w:rsidR="00C32865" w:rsidRPr="00C32865">
        <w:rPr>
          <w:lang w:val="en"/>
        </w:rPr>
        <w:t xml:space="preserve"> moved to one of the female modules after </w:t>
      </w:r>
      <w:r w:rsidR="0BD950B6" w:rsidRPr="00C32865">
        <w:rPr>
          <w:lang w:val="en"/>
        </w:rPr>
        <w:t xml:space="preserve">opting to </w:t>
      </w:r>
      <w:r w:rsidR="00C32865" w:rsidRPr="00C32865">
        <w:rPr>
          <w:lang w:val="en"/>
        </w:rPr>
        <w:t>identify as a woman</w:t>
      </w:r>
      <w:r w:rsidR="006C0A52">
        <w:rPr>
          <w:lang w:val="en"/>
        </w:rPr>
        <w:t xml:space="preserve">, </w:t>
      </w:r>
      <w:r w:rsidR="3B23FC17">
        <w:rPr>
          <w:lang w:val="en"/>
        </w:rPr>
        <w:t xml:space="preserve">without any consideration for </w:t>
      </w:r>
      <w:r w:rsidR="006C0A52">
        <w:rPr>
          <w:lang w:val="en"/>
        </w:rPr>
        <w:t xml:space="preserve">female </w:t>
      </w:r>
      <w:r w:rsidR="00313395">
        <w:rPr>
          <w:lang w:val="en"/>
        </w:rPr>
        <w:t>inmates’ physical integrity, privacy, and safety</w:t>
      </w:r>
      <w:r w:rsidR="006C0A52">
        <w:rPr>
          <w:lang w:val="en"/>
        </w:rPr>
        <w:t xml:space="preserve"> </w:t>
      </w:r>
      <w:r w:rsidR="6DB7D96B">
        <w:rPr>
          <w:lang w:val="en"/>
        </w:rPr>
        <w:t>or other factors</w:t>
      </w:r>
      <w:r w:rsidR="00C32865">
        <w:rPr>
          <w:lang w:val="en"/>
        </w:rPr>
        <w:t>.</w:t>
      </w:r>
      <w:r w:rsidR="00407ED3">
        <w:rPr>
          <w:rStyle w:val="FootnoteReference"/>
          <w:lang w:val="en"/>
        </w:rPr>
        <w:footnoteReference w:id="22"/>
      </w:r>
      <w:r w:rsidR="00D65DCE">
        <w:rPr>
          <w:lang w:val="en"/>
        </w:rPr>
        <w:t xml:space="preserve"> </w:t>
      </w:r>
    </w:p>
    <w:p w14:paraId="5A4AE020" w14:textId="639B0214" w:rsidR="00A72563" w:rsidRPr="0065751A" w:rsidRDefault="000C66E6" w:rsidP="77220895">
      <w:pPr>
        <w:pStyle w:val="Courtnumberedparagraph"/>
      </w:pPr>
      <w:r w:rsidRPr="000C66E6">
        <w:rPr>
          <w:lang w:val="en"/>
        </w:rPr>
        <w:t xml:space="preserve">Another high-profile case </w:t>
      </w:r>
      <w:r w:rsidR="7CD00EFD" w:rsidRPr="000C66E6">
        <w:rPr>
          <w:lang w:val="en"/>
        </w:rPr>
        <w:t>involved</w:t>
      </w:r>
      <w:r w:rsidRPr="000C66E6">
        <w:rPr>
          <w:lang w:val="en"/>
        </w:rPr>
        <w:t xml:space="preserve"> a </w:t>
      </w:r>
      <w:r w:rsidR="26508D7E" w:rsidRPr="000C66E6">
        <w:rPr>
          <w:lang w:val="en"/>
        </w:rPr>
        <w:t>male</w:t>
      </w:r>
      <w:r w:rsidR="5B560553" w:rsidRPr="000C66E6">
        <w:rPr>
          <w:lang w:val="en"/>
        </w:rPr>
        <w:t xml:space="preserve"> offender</w:t>
      </w:r>
      <w:r w:rsidRPr="000C66E6">
        <w:rPr>
          <w:lang w:val="en"/>
        </w:rPr>
        <w:t xml:space="preserve"> who</w:t>
      </w:r>
      <w:r w:rsidR="10A7BF41" w:rsidRPr="000C66E6">
        <w:rPr>
          <w:lang w:val="en"/>
        </w:rPr>
        <w:t>, after</w:t>
      </w:r>
      <w:r w:rsidR="30D56D96" w:rsidRPr="000C66E6">
        <w:rPr>
          <w:lang w:val="en"/>
        </w:rPr>
        <w:t xml:space="preserve"> being</w:t>
      </w:r>
      <w:r w:rsidRPr="000C66E6">
        <w:rPr>
          <w:lang w:val="en"/>
        </w:rPr>
        <w:t xml:space="preserve"> admitted to </w:t>
      </w:r>
      <w:proofErr w:type="spellStart"/>
      <w:r w:rsidRPr="000C66E6">
        <w:rPr>
          <w:lang w:val="en"/>
        </w:rPr>
        <w:t>Fontcalent</w:t>
      </w:r>
      <w:proofErr w:type="spellEnd"/>
      <w:r w:rsidRPr="000C66E6">
        <w:rPr>
          <w:lang w:val="en"/>
        </w:rPr>
        <w:t xml:space="preserve"> prison, declared </w:t>
      </w:r>
      <w:r w:rsidR="2AD46D1B" w:rsidRPr="004343C1">
        <w:rPr>
          <w:lang w:val="en"/>
        </w:rPr>
        <w:t>to</w:t>
      </w:r>
      <w:r w:rsidRPr="000C66E6">
        <w:rPr>
          <w:lang w:val="en"/>
        </w:rPr>
        <w:t xml:space="preserve"> </w:t>
      </w:r>
      <w:r w:rsidR="004C53A0" w:rsidRPr="004343C1">
        <w:rPr>
          <w:lang w:val="en"/>
        </w:rPr>
        <w:t>self-</w:t>
      </w:r>
      <w:r w:rsidR="2AD46D1B" w:rsidRPr="004343C1">
        <w:rPr>
          <w:lang w:val="en"/>
        </w:rPr>
        <w:t>identify</w:t>
      </w:r>
      <w:r w:rsidRPr="000C66E6">
        <w:rPr>
          <w:lang w:val="en"/>
        </w:rPr>
        <w:t xml:space="preserve"> as a woman and </w:t>
      </w:r>
      <w:r w:rsidR="2AD46D1B" w:rsidRPr="004343C1">
        <w:rPr>
          <w:lang w:val="en"/>
        </w:rPr>
        <w:t xml:space="preserve">as such </w:t>
      </w:r>
      <w:r w:rsidR="2AD46D1B" w:rsidRPr="000C66E6">
        <w:rPr>
          <w:lang w:val="en"/>
        </w:rPr>
        <w:t>obtained</w:t>
      </w:r>
      <w:r w:rsidRPr="000C66E6">
        <w:rPr>
          <w:lang w:val="en"/>
        </w:rPr>
        <w:t xml:space="preserve"> a transfer to the female unit</w:t>
      </w:r>
      <w:r w:rsidR="004C53A0" w:rsidRPr="004343C1">
        <w:rPr>
          <w:lang w:val="en"/>
        </w:rPr>
        <w:t>.</w:t>
      </w:r>
      <w:r w:rsidR="00B50A49">
        <w:rPr>
          <w:rStyle w:val="FootnoteReference"/>
          <w:lang w:val="en"/>
        </w:rPr>
        <w:footnoteReference w:id="23"/>
      </w:r>
    </w:p>
    <w:p w14:paraId="78334772" w14:textId="1CB6DF79" w:rsidR="0065751A" w:rsidRDefault="69489703" w:rsidP="77220895">
      <w:pPr>
        <w:pStyle w:val="Courtnumberedparagraph"/>
      </w:pPr>
      <w:r>
        <w:rPr>
          <w:lang w:val="en"/>
        </w:rPr>
        <w:t>The adverse human rights consequences of Spain’s sex self-identification regime are also evident i</w:t>
      </w:r>
      <w:r w:rsidR="0065751A">
        <w:rPr>
          <w:lang w:val="en"/>
        </w:rPr>
        <w:t>n the field of sports</w:t>
      </w:r>
      <w:r w:rsidR="7ACE8BEA">
        <w:rPr>
          <w:lang w:val="en"/>
        </w:rPr>
        <w:t>.</w:t>
      </w:r>
      <w:r w:rsidR="0065751A">
        <w:rPr>
          <w:lang w:val="en"/>
        </w:rPr>
        <w:t xml:space="preserve"> </w:t>
      </w:r>
      <w:r w:rsidR="7ACE8BEA">
        <w:rPr>
          <w:lang w:val="en"/>
        </w:rPr>
        <w:t>O</w:t>
      </w:r>
      <w:r w:rsidR="0065751A">
        <w:rPr>
          <w:lang w:val="en"/>
        </w:rPr>
        <w:t>n 31 January 2024,</w:t>
      </w:r>
      <w:r w:rsidR="007B6BF2">
        <w:rPr>
          <w:lang w:val="en"/>
        </w:rPr>
        <w:t xml:space="preserve"> a </w:t>
      </w:r>
      <w:r w:rsidR="6B404F13">
        <w:rPr>
          <w:lang w:val="en"/>
        </w:rPr>
        <w:t xml:space="preserve">male </w:t>
      </w:r>
      <w:r w:rsidR="007B6BF2">
        <w:rPr>
          <w:lang w:val="en"/>
        </w:rPr>
        <w:t>runner</w:t>
      </w:r>
      <w:r w:rsidR="00D32592">
        <w:rPr>
          <w:lang w:val="en"/>
        </w:rPr>
        <w:t xml:space="preserve"> self</w:t>
      </w:r>
      <w:r w:rsidR="007B6BF2">
        <w:rPr>
          <w:lang w:val="en"/>
        </w:rPr>
        <w:t xml:space="preserve">-identifying </w:t>
      </w:r>
      <w:r w:rsidR="487D14FA" w:rsidRPr="77220895">
        <w:rPr>
          <w:lang w:val="en"/>
        </w:rPr>
        <w:t>as ‘gender fluid’</w:t>
      </w:r>
      <w:r w:rsidR="00693AA4">
        <w:rPr>
          <w:lang w:val="en"/>
        </w:rPr>
        <w:t xml:space="preserve"> participated in the female-only category at the </w:t>
      </w:r>
      <w:proofErr w:type="spellStart"/>
      <w:r w:rsidR="00693AA4" w:rsidRPr="00693AA4">
        <w:t>Na’dalt</w:t>
      </w:r>
      <w:proofErr w:type="spellEnd"/>
      <w:r w:rsidR="00693AA4">
        <w:t xml:space="preserve"> race.</w:t>
      </w:r>
      <w:r w:rsidR="005472D8">
        <w:t xml:space="preserve"> </w:t>
      </w:r>
      <w:r w:rsidR="00C263C0">
        <w:t xml:space="preserve">While the </w:t>
      </w:r>
      <w:proofErr w:type="spellStart"/>
      <w:r w:rsidR="00C263C0" w:rsidRPr="00693AA4">
        <w:t>Na’dalt</w:t>
      </w:r>
      <w:proofErr w:type="spellEnd"/>
      <w:r w:rsidR="00C263C0">
        <w:t xml:space="preserve"> race is </w:t>
      </w:r>
      <w:r w:rsidR="00C263C0">
        <w:lastRenderedPageBreak/>
        <w:t xml:space="preserve">not a professional race, </w:t>
      </w:r>
      <w:r w:rsidR="11DFBDD4">
        <w:t>the</w:t>
      </w:r>
      <w:r w:rsidR="00C263C0">
        <w:t xml:space="preserve"> </w:t>
      </w:r>
      <w:r w:rsidR="11DFBDD4">
        <w:t xml:space="preserve">male athlete's </w:t>
      </w:r>
      <w:r w:rsidR="00C263C0">
        <w:t xml:space="preserve">participation </w:t>
      </w:r>
      <w:r w:rsidR="05AB529E">
        <w:t xml:space="preserve">and victory in the women’s category </w:t>
      </w:r>
      <w:r w:rsidR="420B61DD">
        <w:t>resulted in some</w:t>
      </w:r>
      <w:r w:rsidR="00D32592">
        <w:t xml:space="preserve"> female participants</w:t>
      </w:r>
      <w:r w:rsidR="424ED872">
        <w:t xml:space="preserve"> </w:t>
      </w:r>
      <w:r w:rsidR="00F96C25">
        <w:t xml:space="preserve">making </w:t>
      </w:r>
      <w:r w:rsidR="424ED872">
        <w:t>complain</w:t>
      </w:r>
      <w:r w:rsidR="00F96C25">
        <w:t>ts</w:t>
      </w:r>
      <w:r w:rsidR="424ED872">
        <w:t>.</w:t>
      </w:r>
      <w:r w:rsidR="005A5EBC">
        <w:rPr>
          <w:rStyle w:val="FootnoteReference"/>
        </w:rPr>
        <w:footnoteReference w:id="24"/>
      </w:r>
    </w:p>
    <w:p w14:paraId="06AEA5C3" w14:textId="3E1A5D3D" w:rsidR="00181025" w:rsidRPr="0062243D" w:rsidRDefault="00431DB3" w:rsidP="00EA2A7B">
      <w:pPr>
        <w:pStyle w:val="Courtnumberedparagraph"/>
        <w:rPr>
          <w:szCs w:val="22"/>
        </w:rPr>
      </w:pPr>
      <w:r>
        <w:t>Giv</w:t>
      </w:r>
      <w:r w:rsidR="72670C97">
        <w:t>en</w:t>
      </w:r>
      <w:r>
        <w:t xml:space="preserve"> the vast</w:t>
      </w:r>
      <w:r w:rsidR="00DF7D14">
        <w:t xml:space="preserve"> </w:t>
      </w:r>
      <w:r w:rsidR="152BC291">
        <w:t xml:space="preserve">body of </w:t>
      </w:r>
      <w:r w:rsidR="00DF7D14">
        <w:t>scientific evidenc</w:t>
      </w:r>
      <w:r w:rsidR="002C0343">
        <w:t xml:space="preserve">e </w:t>
      </w:r>
      <w:r w:rsidR="1AF11ADF">
        <w:t>on</w:t>
      </w:r>
      <w:r w:rsidR="002C0343">
        <w:t xml:space="preserve"> the biological differences between men and women and </w:t>
      </w:r>
      <w:r w:rsidR="005C7703">
        <w:t>their</w:t>
      </w:r>
      <w:r w:rsidR="002C0343">
        <w:t xml:space="preserve"> impact </w:t>
      </w:r>
      <w:r w:rsidR="005C7703">
        <w:t>on</w:t>
      </w:r>
      <w:r w:rsidR="002C0343">
        <w:t xml:space="preserve"> </w:t>
      </w:r>
      <w:r w:rsidR="190AC626">
        <w:t>athletic performance</w:t>
      </w:r>
      <w:r w:rsidR="00B86D55">
        <w:t>,</w:t>
      </w:r>
      <w:r w:rsidR="005C2A53">
        <w:rPr>
          <w:rStyle w:val="FootnoteReference"/>
        </w:rPr>
        <w:footnoteReference w:id="25"/>
      </w:r>
      <w:r w:rsidR="005C7703">
        <w:t xml:space="preserve"> on 31 March 2023</w:t>
      </w:r>
      <w:r w:rsidR="00B31BEB">
        <w:t>,</w:t>
      </w:r>
      <w:r w:rsidR="00F7785D">
        <w:t xml:space="preserve"> the Royal Spanish Athletics Federation announced that</w:t>
      </w:r>
      <w:r w:rsidR="00B56C73">
        <w:t xml:space="preserve"> it would join World </w:t>
      </w:r>
      <w:r w:rsidR="002209E6">
        <w:t>Athletics</w:t>
      </w:r>
      <w:r w:rsidR="7C750586">
        <w:t xml:space="preserve"> in barring</w:t>
      </w:r>
      <w:r w:rsidR="00B31BEB">
        <w:t xml:space="preserve"> males who self-identify as female</w:t>
      </w:r>
      <w:r w:rsidR="0064494B">
        <w:t xml:space="preserve"> </w:t>
      </w:r>
      <w:r w:rsidR="1D4BA715">
        <w:t>but underwent relevant interventions</w:t>
      </w:r>
      <w:r w:rsidR="0064494B">
        <w:t xml:space="preserve"> after puberty</w:t>
      </w:r>
      <w:r w:rsidR="00B31BEB">
        <w:t xml:space="preserve"> to compete in the female-only category in athletics.</w:t>
      </w:r>
      <w:r w:rsidR="008101A0">
        <w:rPr>
          <w:rStyle w:val="FootnoteReference"/>
        </w:rPr>
        <w:footnoteReference w:id="26"/>
      </w:r>
      <w:r w:rsidR="00B31BEB">
        <w:t xml:space="preserve"> </w:t>
      </w:r>
      <w:r w:rsidR="000A5C6A" w:rsidRPr="000A5C6A">
        <w:t xml:space="preserve">While multiple studies have shown that males retain key biological advantages in sports regardless of whether they transition before or after puberty, the decision by the Royal Spanish Athletics Federation </w:t>
      </w:r>
      <w:r w:rsidR="79FC211C">
        <w:t>represented</w:t>
      </w:r>
      <w:r w:rsidR="000A5C6A" w:rsidRPr="000A5C6A">
        <w:t xml:space="preserve"> an important step toward protecting female-only spaces and </w:t>
      </w:r>
      <w:r w:rsidR="078C7617">
        <w:t>upholding</w:t>
      </w:r>
      <w:r w:rsidR="000A5C6A" w:rsidRPr="000A5C6A">
        <w:t xml:space="preserve"> women's </w:t>
      </w:r>
      <w:r w:rsidR="024BDBBC" w:rsidRPr="000A5C6A">
        <w:t>and girl</w:t>
      </w:r>
      <w:r w:rsidR="00217B7D">
        <w:t>’</w:t>
      </w:r>
      <w:r w:rsidR="024BDBBC" w:rsidRPr="000A5C6A">
        <w:t>s</w:t>
      </w:r>
      <w:r w:rsidR="000A5C6A" w:rsidRPr="000A5C6A">
        <w:t xml:space="preserve"> sex-based rights</w:t>
      </w:r>
      <w:r w:rsidR="00A92B5D">
        <w:t>.</w:t>
      </w:r>
      <w:r w:rsidR="00A9537A">
        <w:rPr>
          <w:rStyle w:val="FootnoteReference"/>
        </w:rPr>
        <w:footnoteReference w:id="27"/>
      </w:r>
    </w:p>
    <w:p w14:paraId="27743191" w14:textId="6A09FF7E" w:rsidR="00B0607A" w:rsidRPr="00E82C2D" w:rsidRDefault="00BB680D" w:rsidP="00E82C2D">
      <w:pPr>
        <w:pStyle w:val="Courtnumberedparagraph"/>
        <w:numPr>
          <w:ilvl w:val="0"/>
          <w:numId w:val="0"/>
        </w:numPr>
        <w:rPr>
          <w:i/>
          <w:iCs/>
        </w:rPr>
      </w:pPr>
      <w:r>
        <w:rPr>
          <w:i/>
          <w:iCs/>
        </w:rPr>
        <w:t xml:space="preserve">Incompatibility with </w:t>
      </w:r>
      <w:r w:rsidR="00E82C2D">
        <w:rPr>
          <w:i/>
          <w:iCs/>
        </w:rPr>
        <w:t xml:space="preserve">Spain’s Obligations </w:t>
      </w:r>
      <w:r w:rsidR="008D6C56">
        <w:rPr>
          <w:i/>
          <w:iCs/>
        </w:rPr>
        <w:t>u</w:t>
      </w:r>
      <w:r w:rsidR="00E82C2D">
        <w:rPr>
          <w:i/>
          <w:iCs/>
        </w:rPr>
        <w:t xml:space="preserve">nder </w:t>
      </w:r>
      <w:r>
        <w:rPr>
          <w:i/>
          <w:iCs/>
        </w:rPr>
        <w:t>the ICCPR</w:t>
      </w:r>
    </w:p>
    <w:p w14:paraId="22C6472B" w14:textId="5D90887E" w:rsidR="005078E4" w:rsidRDefault="003010B0" w:rsidP="77220895">
      <w:pPr>
        <w:pStyle w:val="Courtnumberedparagraph"/>
      </w:pPr>
      <w:r>
        <w:t xml:space="preserve">As a </w:t>
      </w:r>
      <w:r w:rsidR="008C0CC7">
        <w:t xml:space="preserve">State Party </w:t>
      </w:r>
      <w:r>
        <w:t>to I</w:t>
      </w:r>
      <w:r w:rsidR="00C41986">
        <w:t xml:space="preserve">nternational </w:t>
      </w:r>
      <w:r>
        <w:t>C</w:t>
      </w:r>
      <w:r w:rsidR="00C41986">
        <w:t xml:space="preserve">ovenant on Civil and </w:t>
      </w:r>
      <w:r>
        <w:t>P</w:t>
      </w:r>
      <w:r w:rsidR="00C41986">
        <w:t xml:space="preserve">olitical </w:t>
      </w:r>
      <w:r>
        <w:t>R</w:t>
      </w:r>
      <w:r w:rsidR="00C41986">
        <w:t>ights</w:t>
      </w:r>
      <w:r w:rsidR="00B63647">
        <w:t xml:space="preserve"> (ICCPR)</w:t>
      </w:r>
      <w:r>
        <w:t xml:space="preserve">, Spain </w:t>
      </w:r>
      <w:r w:rsidR="1ED8FEFF">
        <w:t>has</w:t>
      </w:r>
      <w:r>
        <w:t xml:space="preserve"> the obligation to </w:t>
      </w:r>
      <w:r w:rsidR="00223817" w:rsidRPr="00223817">
        <w:rPr>
          <w:lang w:val="en-AU"/>
        </w:rPr>
        <w:t>take all necessary steps, including the prohibition of discrimination on the grounds of sex, to end discriminatory actions that impair women's equal enjoyment of rights compared to men</w:t>
      </w:r>
      <w:r w:rsidR="676F0F47" w:rsidRPr="00223817">
        <w:rPr>
          <w:lang w:val="en-AU"/>
        </w:rPr>
        <w:t xml:space="preserve"> in all spheres</w:t>
      </w:r>
      <w:r w:rsidR="00462E8A">
        <w:rPr>
          <w:lang w:val="en-AU"/>
        </w:rPr>
        <w:t>.</w:t>
      </w:r>
      <w:r w:rsidR="00D85E8E">
        <w:rPr>
          <w:rStyle w:val="FootnoteReference"/>
        </w:rPr>
        <w:footnoteReference w:id="28"/>
      </w:r>
      <w:r w:rsidR="00A62AA8">
        <w:t xml:space="preserve"> </w:t>
      </w:r>
    </w:p>
    <w:p w14:paraId="4FD0C7EB" w14:textId="7E34AE03" w:rsidR="00515CB7" w:rsidRPr="00A55A32" w:rsidRDefault="00DA7D49" w:rsidP="77220895">
      <w:pPr>
        <w:pStyle w:val="Courtnumberedparagraph"/>
      </w:pPr>
      <w:r w:rsidRPr="77220895">
        <w:rPr>
          <w:lang w:val="en-AU"/>
        </w:rPr>
        <w:t>Article 26 of the ICCPR not only enshrines a general right to equality before the law and, without discrimination, to equal protection of the law but also directly prohibits any discrimination under the law and guarantees to all persons equal and effective protection against discrimination, including sex-based discrimination. As noted by the Human Rights Committee, ‘[T]he right to equality before the law and freedom from discrimination, protected by article 26, requires States to act against discrimination by public and private agencies in all fields.’</w:t>
      </w:r>
      <w:r w:rsidRPr="77220895">
        <w:rPr>
          <w:rStyle w:val="FootnoteReference"/>
          <w:lang w:val="en-AU"/>
        </w:rPr>
        <w:footnoteReference w:id="29"/>
      </w:r>
      <w:r w:rsidRPr="77220895">
        <w:rPr>
          <w:lang w:val="en-AU"/>
        </w:rPr>
        <w:t xml:space="preserve"> </w:t>
      </w:r>
    </w:p>
    <w:p w14:paraId="6F27D3D3" w14:textId="6FAA18FF" w:rsidR="00A55A32" w:rsidRPr="00AD792B" w:rsidRDefault="00A55A32" w:rsidP="77220895">
      <w:pPr>
        <w:pStyle w:val="Courtnumberedparagraph"/>
        <w:rPr>
          <w:lang w:val="en-AU"/>
        </w:rPr>
      </w:pPr>
      <w:r w:rsidRPr="77220895">
        <w:rPr>
          <w:lang w:val="en-AU"/>
        </w:rPr>
        <w:t>Furthermore, the same Committee has emphasized that</w:t>
      </w:r>
      <w:r w:rsidR="0005587B">
        <w:rPr>
          <w:lang w:val="en-AU"/>
        </w:rPr>
        <w:t>,</w:t>
      </w:r>
      <w:r w:rsidRPr="77220895">
        <w:rPr>
          <w:lang w:val="en-AU"/>
        </w:rPr>
        <w:t xml:space="preserve"> ‘</w:t>
      </w:r>
      <w:r w:rsidR="00393FB4">
        <w:rPr>
          <w:lang w:val="en-AU"/>
        </w:rPr>
        <w:t>[N]</w:t>
      </w:r>
      <w:proofErr w:type="spellStart"/>
      <w:r w:rsidRPr="77220895">
        <w:rPr>
          <w:lang w:val="en-AU"/>
        </w:rPr>
        <w:t>ot</w:t>
      </w:r>
      <w:proofErr w:type="spellEnd"/>
      <w:r w:rsidRPr="77220895">
        <w:rPr>
          <w:lang w:val="en-AU"/>
        </w:rPr>
        <w:t xml:space="preserve"> every differentiation of treatment will constitute discrimination, if the criteria for such differentiation are reasonable </w:t>
      </w:r>
      <w:r w:rsidRPr="77220895">
        <w:rPr>
          <w:lang w:val="en-AU"/>
        </w:rPr>
        <w:lastRenderedPageBreak/>
        <w:t>and objective and if the aim is to achieve a purpose which is legitimate under the Covenant.’</w:t>
      </w:r>
      <w:r w:rsidRPr="77220895">
        <w:rPr>
          <w:rStyle w:val="FootnoteReference"/>
          <w:lang w:val="en-AU"/>
        </w:rPr>
        <w:footnoteReference w:id="30"/>
      </w:r>
      <w:r>
        <w:rPr>
          <w:lang w:val="en-AU"/>
        </w:rPr>
        <w:t xml:space="preserve"> This position is reflected in various international human rights instruments, including, inter alia, the Convention Against the Elimination of Discrimination Against Women (CEDAW) and the Declaration on the Elimination of Violence Against Women (DEVAW).</w:t>
      </w:r>
      <w:r>
        <w:rPr>
          <w:rStyle w:val="FootnoteReference"/>
          <w:lang w:val="en-AU"/>
        </w:rPr>
        <w:footnoteReference w:id="31"/>
      </w:r>
    </w:p>
    <w:p w14:paraId="044FA16A" w14:textId="2AEB1994" w:rsidR="00A55A32" w:rsidRPr="006C5FB5" w:rsidRDefault="006C5FB5" w:rsidP="77220895">
      <w:pPr>
        <w:pStyle w:val="Courtnumberedparagraph"/>
      </w:pPr>
      <w:r>
        <w:t xml:space="preserve">It </w:t>
      </w:r>
      <w:r w:rsidRPr="006C5FB5">
        <w:rPr>
          <w:lang w:val="en-AU"/>
        </w:rPr>
        <w:t>is evident from the plain, ordinary meaning of ‘sex’ in the aforementioned provisions that the term refers to the biological categories of male and female.</w:t>
      </w:r>
      <w:r w:rsidRPr="006C5FB5">
        <w:rPr>
          <w:vertAlign w:val="superscript"/>
        </w:rPr>
        <w:footnoteReference w:id="32"/>
      </w:r>
      <w:r w:rsidRPr="006C5FB5">
        <w:t xml:space="preserve"> </w:t>
      </w:r>
      <w:r w:rsidR="57EB7693" w:rsidRPr="006C5FB5">
        <w:t>T</w:t>
      </w:r>
      <w:r w:rsidRPr="006C5FB5">
        <w:t xml:space="preserve">he term </w:t>
      </w:r>
      <w:r w:rsidR="7F6034FB" w:rsidRPr="006C5FB5">
        <w:t>'sex’</w:t>
      </w:r>
      <w:r w:rsidRPr="006C5FB5">
        <w:t xml:space="preserve"> itself—derived from Middle French and Latin—relates to the division of something in two.</w:t>
      </w:r>
      <w:r w:rsidRPr="006C5FB5">
        <w:rPr>
          <w:vertAlign w:val="superscript"/>
        </w:rPr>
        <w:footnoteReference w:id="33"/>
      </w:r>
      <w:r w:rsidRPr="006C5FB5">
        <w:rPr>
          <w:lang w:val="en-AU"/>
        </w:rPr>
        <w:t xml:space="preserve"> Pursuant to the rules of interpretation of treaties set forth in the Vienna Convention on the Law of Treaties, no additional meaning can be attributed to this term in the absence of explicit agreement or practice by States Parties.</w:t>
      </w:r>
      <w:r w:rsidRPr="006C5FB5">
        <w:rPr>
          <w:vertAlign w:val="superscript"/>
          <w:lang w:val="en-AU"/>
        </w:rPr>
        <w:footnoteReference w:id="34"/>
      </w:r>
    </w:p>
    <w:p w14:paraId="035194A4" w14:textId="7C4FA89D" w:rsidR="006C5FB5" w:rsidRPr="00BF1708" w:rsidRDefault="008C0FCC" w:rsidP="77220895">
      <w:pPr>
        <w:pStyle w:val="Courtnumberedparagraph"/>
      </w:pPr>
      <w:r>
        <w:t xml:space="preserve">The </w:t>
      </w:r>
      <w:r w:rsidRPr="008C0FCC">
        <w:rPr>
          <w:lang w:val="en-AU"/>
        </w:rPr>
        <w:t xml:space="preserve">ICCPR does not permit any derogation to the prohibition of discrimination on the ground of sex. Where tensions may arise, no international human rights norm or principle endorses an interpretation that allows </w:t>
      </w:r>
      <w:r w:rsidRPr="008C0FCC" w:rsidDel="001C2F3B">
        <w:rPr>
          <w:lang w:val="en-AU"/>
        </w:rPr>
        <w:t xml:space="preserve">the </w:t>
      </w:r>
      <w:r w:rsidRPr="008C0FCC">
        <w:rPr>
          <w:lang w:val="en-AU"/>
        </w:rPr>
        <w:t xml:space="preserve">obligations to ensure equality and non-discrimination based </w:t>
      </w:r>
      <w:r w:rsidR="00A45140">
        <w:rPr>
          <w:lang w:val="en-AU"/>
        </w:rPr>
        <w:t xml:space="preserve">on sex </w:t>
      </w:r>
      <w:r w:rsidRPr="008C0FCC">
        <w:rPr>
          <w:lang w:val="en-AU"/>
        </w:rPr>
        <w:t xml:space="preserve">to be forfeited for the sake of respect for other </w:t>
      </w:r>
      <w:r w:rsidRPr="008C0FCC" w:rsidDel="00AB2A69">
        <w:rPr>
          <w:lang w:val="en-AU"/>
        </w:rPr>
        <w:t>rights</w:t>
      </w:r>
      <w:r w:rsidRPr="008C0FCC">
        <w:rPr>
          <w:lang w:val="en-AU"/>
        </w:rPr>
        <w:t>.</w:t>
      </w:r>
      <w:r w:rsidRPr="008C0FCC">
        <w:rPr>
          <w:vertAlign w:val="superscript"/>
          <w:lang w:val="en-AU"/>
        </w:rPr>
        <w:footnoteReference w:id="35"/>
      </w:r>
      <w:r>
        <w:rPr>
          <w:lang w:val="en-AU"/>
        </w:rPr>
        <w:t xml:space="preserve"> </w:t>
      </w:r>
    </w:p>
    <w:p w14:paraId="1CC3CC5C" w14:textId="6F165FBA" w:rsidR="00BF1708" w:rsidRPr="007E7EAE" w:rsidRDefault="20091343" w:rsidP="77220895">
      <w:pPr>
        <w:pStyle w:val="Courtnumberedparagraph"/>
      </w:pPr>
      <w:r w:rsidRPr="00BF1708">
        <w:rPr>
          <w:lang w:val="en-AU"/>
        </w:rPr>
        <w:t>T</w:t>
      </w:r>
      <w:r w:rsidR="00BF1708" w:rsidRPr="00BF1708">
        <w:rPr>
          <w:lang w:val="en-AU"/>
        </w:rPr>
        <w:t>he provision of single-sex spaces and services can constitute a reasonable, objective, and legitimate differentiation that in no way can be deemed to constitute discrimination or a denial of equality under international human rights law. In this context, female-only spaces and services are crucial means to uphold their dignity</w:t>
      </w:r>
      <w:r w:rsidR="0CCB7C1B" w:rsidRPr="00BF1708">
        <w:rPr>
          <w:lang w:val="en-AU"/>
        </w:rPr>
        <w:t xml:space="preserve"> and realize their rights, including by </w:t>
      </w:r>
      <w:r w:rsidR="00BF1708" w:rsidRPr="00BF1708">
        <w:rPr>
          <w:lang w:val="en-AU"/>
        </w:rPr>
        <w:t>ensur</w:t>
      </w:r>
      <w:r w:rsidR="5AFBBBAF" w:rsidRPr="00BF1708">
        <w:rPr>
          <w:lang w:val="en-AU"/>
        </w:rPr>
        <w:t>ing</w:t>
      </w:r>
      <w:r w:rsidR="00BF1708" w:rsidRPr="00BF1708">
        <w:rPr>
          <w:lang w:val="en-AU"/>
        </w:rPr>
        <w:t xml:space="preserve"> their safety and privacy and</w:t>
      </w:r>
      <w:r w:rsidR="00BF1708" w:rsidRPr="00BF1708" w:rsidDel="00EA46E7">
        <w:rPr>
          <w:lang w:val="en-AU"/>
        </w:rPr>
        <w:t xml:space="preserve"> </w:t>
      </w:r>
      <w:r w:rsidR="00BF1708" w:rsidRPr="00BF1708">
        <w:rPr>
          <w:lang w:val="en-AU"/>
        </w:rPr>
        <w:t>providing sanctuary from acts or risks of male violence and abuse. In</w:t>
      </w:r>
      <w:r w:rsidR="00BF1708" w:rsidRPr="00BF1708" w:rsidDel="00B83545">
        <w:rPr>
          <w:lang w:val="en-AU"/>
        </w:rPr>
        <w:t xml:space="preserve"> </w:t>
      </w:r>
      <w:r w:rsidR="00BF1708" w:rsidRPr="00BF1708">
        <w:rPr>
          <w:lang w:val="en-AU"/>
        </w:rPr>
        <w:t>digital contexts, female-only spaces also provide foster mutual support, collaboration, and empowerment for women and girls.</w:t>
      </w:r>
      <w:r w:rsidR="00BF1708" w:rsidRPr="00BF1708">
        <w:rPr>
          <w:vertAlign w:val="superscript"/>
          <w:lang w:val="en-AU"/>
        </w:rPr>
        <w:footnoteReference w:id="36"/>
      </w:r>
      <w:r w:rsidR="00BF1708" w:rsidRPr="00BF1708">
        <w:rPr>
          <w:lang w:val="en-AU"/>
        </w:rPr>
        <w:t xml:space="preserve"> </w:t>
      </w:r>
    </w:p>
    <w:p w14:paraId="3EFCCD4A" w14:textId="72FB7C35" w:rsidR="009758EE" w:rsidRDefault="00405707" w:rsidP="77220895">
      <w:pPr>
        <w:pStyle w:val="Courtnumberedparagraph"/>
      </w:pPr>
      <w:r>
        <w:rPr>
          <w:lang w:val="en-AU"/>
        </w:rPr>
        <w:t>In this regard</w:t>
      </w:r>
      <w:r w:rsidR="00E159E1">
        <w:rPr>
          <w:lang w:val="en-AU"/>
        </w:rPr>
        <w:t>,</w:t>
      </w:r>
      <w:r>
        <w:rPr>
          <w:lang w:val="en-AU"/>
        </w:rPr>
        <w:t xml:space="preserve"> Article 9.1 of the ICCPR recognizes that ‘</w:t>
      </w:r>
      <w:r w:rsidR="009758EE">
        <w:t>e</w:t>
      </w:r>
      <w:r w:rsidR="009758EE" w:rsidRPr="00405707">
        <w:t xml:space="preserve">veryone </w:t>
      </w:r>
      <w:r w:rsidRPr="00405707">
        <w:t>has the right to liberty and security of person</w:t>
      </w:r>
      <w:r>
        <w:t>’</w:t>
      </w:r>
      <w:r w:rsidR="009758EE">
        <w:t>.</w:t>
      </w:r>
      <w:r w:rsidR="00EB0C2D">
        <w:rPr>
          <w:rStyle w:val="FootnoteReference"/>
        </w:rPr>
        <w:footnoteReference w:id="37"/>
      </w:r>
      <w:r>
        <w:t xml:space="preserve"> </w:t>
      </w:r>
      <w:r w:rsidR="001004CA">
        <w:t>As recognized by this Committee under General Comment No. 35</w:t>
      </w:r>
      <w:r w:rsidR="009758EE">
        <w:t>:</w:t>
      </w:r>
    </w:p>
    <w:p w14:paraId="5C873E5F" w14:textId="2C05AC8A" w:rsidR="000D5A97" w:rsidRDefault="006B24A9" w:rsidP="009758EE">
      <w:pPr>
        <w:pStyle w:val="Courtnumberedparagraph"/>
        <w:numPr>
          <w:ilvl w:val="0"/>
          <w:numId w:val="0"/>
        </w:numPr>
        <w:spacing w:line="240" w:lineRule="auto"/>
        <w:ind w:left="1440" w:right="799"/>
        <w:rPr>
          <w:sz w:val="21"/>
          <w:szCs w:val="21"/>
        </w:rPr>
      </w:pPr>
      <w:r w:rsidRPr="77220895">
        <w:rPr>
          <w:sz w:val="21"/>
          <w:szCs w:val="21"/>
        </w:rPr>
        <w:t>‘</w:t>
      </w:r>
      <w:r w:rsidR="06D0DA70" w:rsidRPr="77220895">
        <w:rPr>
          <w:sz w:val="21"/>
          <w:szCs w:val="21"/>
        </w:rPr>
        <w:t>[S]</w:t>
      </w:r>
      <w:proofErr w:type="spellStart"/>
      <w:r w:rsidRPr="77220895">
        <w:rPr>
          <w:sz w:val="21"/>
          <w:szCs w:val="21"/>
        </w:rPr>
        <w:t>ecurity</w:t>
      </w:r>
      <w:proofErr w:type="spellEnd"/>
      <w:r w:rsidRPr="77220895">
        <w:rPr>
          <w:sz w:val="21"/>
          <w:szCs w:val="21"/>
        </w:rPr>
        <w:t xml:space="preserve"> of person concerns freedom from injury to the body and the mind, or bodily and mental integrity. […] The right to security of person protects individuals against intentional infliction of bodily or mental injury, regardless of whether the victim is detained or non-detained. The right to personal security also obliges States parties […] to protect individuals </w:t>
      </w:r>
      <w:r w:rsidRPr="77220895">
        <w:rPr>
          <w:sz w:val="21"/>
          <w:szCs w:val="21"/>
        </w:rPr>
        <w:lastRenderedPageBreak/>
        <w:t>from foreseeable threats to life or bodily integrity proceeding from any governmental or private actors.’</w:t>
      </w:r>
      <w:r w:rsidR="00753071">
        <w:rPr>
          <w:rStyle w:val="FootnoteReference"/>
          <w:sz w:val="21"/>
          <w:szCs w:val="21"/>
        </w:rPr>
        <w:footnoteReference w:id="38"/>
      </w:r>
      <w:r w:rsidRPr="77220895">
        <w:rPr>
          <w:sz w:val="21"/>
          <w:szCs w:val="21"/>
          <w:vertAlign w:val="superscript"/>
        </w:rPr>
        <w:t xml:space="preserve"> </w:t>
      </w:r>
    </w:p>
    <w:p w14:paraId="5366E009" w14:textId="17B1F259" w:rsidR="00E159E1" w:rsidRPr="000D5A97" w:rsidRDefault="1363FE65" w:rsidP="77220895">
      <w:pPr>
        <w:pStyle w:val="Courtnumberedparagraph"/>
      </w:pPr>
      <w:r>
        <w:t>In a similar vein</w:t>
      </w:r>
      <w:r w:rsidR="00D13EAD">
        <w:t>, Article 17 of the ICCPR</w:t>
      </w:r>
      <w:r w:rsidR="004220D1">
        <w:t xml:space="preserve"> recognizes </w:t>
      </w:r>
      <w:r w:rsidR="00757F86">
        <w:t>that n</w:t>
      </w:r>
      <w:r w:rsidR="00757F86" w:rsidRPr="00757F86">
        <w:t>o one shall be subjected to arbitrary or unlawful interference with his privacy</w:t>
      </w:r>
      <w:r w:rsidR="00171042">
        <w:t>,</w:t>
      </w:r>
      <w:r w:rsidR="00D82AD6">
        <w:t xml:space="preserve"> and that e</w:t>
      </w:r>
      <w:r w:rsidR="00D82AD6" w:rsidRPr="00D82AD6">
        <w:t>veryone has the right to the protection of the law against such interference or attacks.</w:t>
      </w:r>
      <w:r w:rsidR="001F1697">
        <w:t xml:space="preserve"> </w:t>
      </w:r>
      <w:r w:rsidR="00DA35EF" w:rsidRPr="00DA35EF">
        <w:t>Accordingly, the State's failure to ensure that both public and private actors uphold the right to privacy constitutes a breach of its obligations under Article 17 of the ICCPR</w:t>
      </w:r>
      <w:r w:rsidR="00DE7068">
        <w:t>.</w:t>
      </w:r>
      <w:r w:rsidR="004220D1">
        <w:t xml:space="preserve"> </w:t>
      </w:r>
    </w:p>
    <w:p w14:paraId="2FAC8638" w14:textId="6E677E40" w:rsidR="004220D1" w:rsidRPr="007E7EAE" w:rsidRDefault="00B3668E" w:rsidP="77220895">
      <w:pPr>
        <w:pStyle w:val="Courtnumberedparagraph"/>
      </w:pPr>
      <w:r>
        <w:t xml:space="preserve">In </w:t>
      </w:r>
      <w:r w:rsidR="00E41321">
        <w:t>accordance with the above</w:t>
      </w:r>
      <w:r>
        <w:t xml:space="preserve"> provisions, S</w:t>
      </w:r>
      <w:r w:rsidR="67B0B8CC">
        <w:t xml:space="preserve">pain is </w:t>
      </w:r>
      <w:r>
        <w:t>obligat</w:t>
      </w:r>
      <w:r w:rsidR="463CDA02">
        <w:t>ed</w:t>
      </w:r>
      <w:r>
        <w:t xml:space="preserve"> to </w:t>
      </w:r>
      <w:r w:rsidR="0FC921C4">
        <w:t>prevent</w:t>
      </w:r>
      <w:r>
        <w:t xml:space="preserve"> </w:t>
      </w:r>
      <w:r w:rsidR="0FC921C4">
        <w:t>and address any circumstances</w:t>
      </w:r>
      <w:r w:rsidRPr="00B3668E">
        <w:t xml:space="preserve"> that </w:t>
      </w:r>
      <w:r w:rsidR="096E0974">
        <w:t xml:space="preserve">cause, or threaten to </w:t>
      </w:r>
      <w:r w:rsidRPr="00B3668E">
        <w:t>increase the risk of</w:t>
      </w:r>
      <w:r w:rsidR="666C5F28">
        <w:t>,</w:t>
      </w:r>
      <w:r w:rsidRPr="00B3668E">
        <w:t xml:space="preserve"> violence </w:t>
      </w:r>
      <w:r w:rsidR="00EB5B4A">
        <w:t xml:space="preserve">and discrimination </w:t>
      </w:r>
      <w:r w:rsidRPr="00B3668E">
        <w:t>against women and girls</w:t>
      </w:r>
      <w:r>
        <w:t xml:space="preserve">. </w:t>
      </w:r>
      <w:r w:rsidR="500A58B3">
        <w:t>Ensuring this</w:t>
      </w:r>
      <w:r w:rsidRPr="00B3668E">
        <w:t xml:space="preserve"> protection </w:t>
      </w:r>
      <w:r w:rsidR="500A58B3">
        <w:t>requires</w:t>
      </w:r>
      <w:r>
        <w:t xml:space="preserve"> the </w:t>
      </w:r>
      <w:r w:rsidR="69AEF172">
        <w:t xml:space="preserve">maintenance </w:t>
      </w:r>
      <w:r w:rsidRPr="00B3668E">
        <w:t xml:space="preserve">of </w:t>
      </w:r>
      <w:r w:rsidR="62FC62E8">
        <w:t>female-only</w:t>
      </w:r>
      <w:r w:rsidRPr="00B3668E">
        <w:t xml:space="preserve"> spaces, such as locker rooms</w:t>
      </w:r>
      <w:r>
        <w:t>,</w:t>
      </w:r>
      <w:r w:rsidRPr="00B3668E">
        <w:t xml:space="preserve"> dormitories, showers, and sanitation facilities, and the </w:t>
      </w:r>
      <w:r w:rsidR="12574F0A">
        <w:t>development and implementation</w:t>
      </w:r>
      <w:r w:rsidRPr="00B3668E">
        <w:t xml:space="preserve"> of </w:t>
      </w:r>
      <w:r w:rsidR="2F97CD7A">
        <w:t xml:space="preserve">laws, policies and other measures to re-establish and strengthen </w:t>
      </w:r>
      <w:r w:rsidRPr="00B3668E">
        <w:t xml:space="preserve">sex-based </w:t>
      </w:r>
      <w:r w:rsidR="5EBAD616">
        <w:t>legal safeguards</w:t>
      </w:r>
      <w:r w:rsidR="004009C4">
        <w:t>.</w:t>
      </w:r>
    </w:p>
    <w:p w14:paraId="091136DE" w14:textId="593859B4" w:rsidR="007E7EAE" w:rsidRDefault="007E7EAE" w:rsidP="77220895">
      <w:pPr>
        <w:pStyle w:val="Courtnumberedparagraph"/>
      </w:pPr>
      <w:r>
        <w:rPr>
          <w:lang w:val="en-AU"/>
        </w:rPr>
        <w:t>The</w:t>
      </w:r>
      <w:r w:rsidR="00B23FE4">
        <w:rPr>
          <w:lang w:val="en-AU"/>
        </w:rPr>
        <w:t xml:space="preserve"> </w:t>
      </w:r>
      <w:r w:rsidR="00B23FE4" w:rsidRPr="00B23FE4">
        <w:t>legal</w:t>
      </w:r>
      <w:r w:rsidR="00B23FE4">
        <w:t xml:space="preserve"> and </w:t>
      </w:r>
      <w:r w:rsidR="00B23FE4" w:rsidRPr="00B23FE4">
        <w:t>policy</w:t>
      </w:r>
      <w:r w:rsidR="00B23FE4">
        <w:t xml:space="preserve"> </w:t>
      </w:r>
      <w:r w:rsidR="00B23FE4" w:rsidRPr="00B23FE4">
        <w:t xml:space="preserve">developments outlined in this </w:t>
      </w:r>
      <w:r w:rsidR="00B23FE4">
        <w:t>s</w:t>
      </w:r>
      <w:r w:rsidR="1843408D">
        <w:t>ubmiss</w:t>
      </w:r>
      <w:r w:rsidR="00B23FE4">
        <w:t xml:space="preserve">ion have </w:t>
      </w:r>
      <w:r w:rsidR="65102F50">
        <w:t>greatly</w:t>
      </w:r>
      <w:r w:rsidR="00B23FE4" w:rsidRPr="00B23FE4">
        <w:t xml:space="preserve"> contributed to the erosion of women and girls' rights to enjoy their </w:t>
      </w:r>
      <w:r w:rsidR="47B365C8">
        <w:t>human rights</w:t>
      </w:r>
      <w:r w:rsidR="00B23FE4" w:rsidRPr="00B23FE4">
        <w:t xml:space="preserve"> without distinction based on sex</w:t>
      </w:r>
      <w:r w:rsidR="61DBB414">
        <w:t>.</w:t>
      </w:r>
      <w:r w:rsidR="5A823326">
        <w:t xml:space="preserve"> Regrettably, t</w:t>
      </w:r>
      <w:r w:rsidR="61DBB414">
        <w:t>hese developments reflect</w:t>
      </w:r>
      <w:r w:rsidR="00B23FE4">
        <w:t xml:space="preserve"> </w:t>
      </w:r>
      <w:r w:rsidR="00B23FE4" w:rsidRPr="00B23FE4">
        <w:rPr>
          <w:lang w:val="en-AU"/>
        </w:rPr>
        <w:t xml:space="preserve">a </w:t>
      </w:r>
      <w:r w:rsidR="4833E6E1" w:rsidRPr="77220895">
        <w:rPr>
          <w:lang w:val="en-AU"/>
        </w:rPr>
        <w:t xml:space="preserve">broader </w:t>
      </w:r>
      <w:r w:rsidR="00B23FE4" w:rsidRPr="00B23FE4">
        <w:rPr>
          <w:lang w:val="en-AU"/>
        </w:rPr>
        <w:t xml:space="preserve">pattern of </w:t>
      </w:r>
      <w:r w:rsidR="00B23FE4" w:rsidRPr="77220895">
        <w:rPr>
          <w:lang w:val="en-AU"/>
        </w:rPr>
        <w:t>failure</w:t>
      </w:r>
      <w:r w:rsidR="00B23FE4" w:rsidRPr="00B23FE4">
        <w:rPr>
          <w:lang w:val="en-AU"/>
        </w:rPr>
        <w:t xml:space="preserve"> by </w:t>
      </w:r>
      <w:r w:rsidR="00E0657D">
        <w:rPr>
          <w:lang w:val="en-AU"/>
        </w:rPr>
        <w:t>Spain</w:t>
      </w:r>
      <w:r w:rsidR="00B23FE4" w:rsidRPr="00B23FE4">
        <w:rPr>
          <w:lang w:val="en-AU"/>
        </w:rPr>
        <w:t xml:space="preserve"> to fulfill its obligations under the </w:t>
      </w:r>
      <w:r w:rsidR="29D00FA0" w:rsidRPr="77220895">
        <w:rPr>
          <w:lang w:val="en-AU"/>
        </w:rPr>
        <w:t>Covenant</w:t>
      </w:r>
      <w:r w:rsidR="00B23FE4" w:rsidRPr="00B23FE4">
        <w:rPr>
          <w:lang w:val="en-AU"/>
        </w:rPr>
        <w:t xml:space="preserve">, particularly its Articles 2, 3, </w:t>
      </w:r>
      <w:r w:rsidR="005E0D86">
        <w:rPr>
          <w:lang w:val="en-AU"/>
        </w:rPr>
        <w:t xml:space="preserve">9, 17, </w:t>
      </w:r>
      <w:r w:rsidR="00B23FE4" w:rsidRPr="00B23FE4">
        <w:rPr>
          <w:lang w:val="en-AU"/>
        </w:rPr>
        <w:t>and 26.</w:t>
      </w:r>
    </w:p>
    <w:p w14:paraId="29130AC5" w14:textId="6CB060E0" w:rsidR="00126D98" w:rsidRPr="0004480D" w:rsidRDefault="00126D98" w:rsidP="002B6538">
      <w:pPr>
        <w:pStyle w:val="ListParagraph"/>
        <w:numPr>
          <w:ilvl w:val="0"/>
          <w:numId w:val="9"/>
        </w:numPr>
        <w:spacing w:before="240"/>
        <w:rPr>
          <w:b/>
          <w:bCs/>
        </w:rPr>
      </w:pPr>
      <w:r w:rsidRPr="002B6538">
        <w:rPr>
          <w:b/>
          <w:bCs/>
        </w:rPr>
        <w:t>Recommendation</w:t>
      </w:r>
    </w:p>
    <w:p w14:paraId="26438B43" w14:textId="213FEADB" w:rsidR="00126D98" w:rsidRPr="003845DB" w:rsidRDefault="00CB0678" w:rsidP="77220895">
      <w:pPr>
        <w:pStyle w:val="Courtnumberedparagraph"/>
      </w:pPr>
      <w:r>
        <w:t xml:space="preserve">In light of the aforementioned, ADF International </w:t>
      </w:r>
      <w:r w:rsidR="027F4980" w:rsidRPr="77220895">
        <w:rPr>
          <w:lang w:val="en-GB"/>
        </w:rPr>
        <w:t>wishes to</w:t>
      </w:r>
      <w:r w:rsidR="00C359CC" w:rsidRPr="77220895">
        <w:rPr>
          <w:lang w:val="en-GB"/>
        </w:rPr>
        <w:t xml:space="preserve"> re</w:t>
      </w:r>
      <w:r w:rsidR="09818673" w:rsidRPr="77220895">
        <w:rPr>
          <w:lang w:val="en-GB"/>
        </w:rPr>
        <w:t>commend</w:t>
      </w:r>
      <w:r w:rsidR="00C359CC" w:rsidRPr="77220895">
        <w:rPr>
          <w:lang w:val="en-GB"/>
        </w:rPr>
        <w:t xml:space="preserve"> </w:t>
      </w:r>
      <w:r w:rsidR="09818673" w:rsidRPr="77220895">
        <w:rPr>
          <w:lang w:val="en-GB"/>
        </w:rPr>
        <w:t xml:space="preserve">that </w:t>
      </w:r>
      <w:r w:rsidR="00C359CC" w:rsidRPr="77220895">
        <w:rPr>
          <w:lang w:val="en-GB"/>
        </w:rPr>
        <w:t xml:space="preserve">the Human Rights Committee </w:t>
      </w:r>
      <w:r w:rsidR="25318E37" w:rsidRPr="77220895">
        <w:rPr>
          <w:lang w:val="en-GB"/>
        </w:rPr>
        <w:t>consider</w:t>
      </w:r>
      <w:r w:rsidR="00617077">
        <w:rPr>
          <w:lang w:val="en-GB"/>
        </w:rPr>
        <w:t xml:space="preserve"> recommending</w:t>
      </w:r>
      <w:r w:rsidR="007533AA">
        <w:rPr>
          <w:lang w:val="en-GB"/>
        </w:rPr>
        <w:t>,</w:t>
      </w:r>
      <w:r w:rsidR="00617077">
        <w:rPr>
          <w:lang w:val="en-GB"/>
        </w:rPr>
        <w:t xml:space="preserve"> </w:t>
      </w:r>
      <w:r w:rsidR="007533AA" w:rsidRPr="77220895">
        <w:rPr>
          <w:lang w:val="en-GB"/>
        </w:rPr>
        <w:t xml:space="preserve">as part of its Concluding Observations on Spain’s seventh periodic </w:t>
      </w:r>
      <w:r w:rsidR="00A028B1">
        <w:rPr>
          <w:lang w:val="en-GB"/>
        </w:rPr>
        <w:t>review</w:t>
      </w:r>
      <w:r w:rsidR="007533AA">
        <w:rPr>
          <w:lang w:val="en-GB"/>
        </w:rPr>
        <w:t xml:space="preserve">, </w:t>
      </w:r>
      <w:r w:rsidR="006130F6">
        <w:rPr>
          <w:lang w:val="en-GB"/>
        </w:rPr>
        <w:t>to implement</w:t>
      </w:r>
      <w:r w:rsidR="00C359CC" w:rsidRPr="77220895">
        <w:rPr>
          <w:lang w:val="en-GB"/>
        </w:rPr>
        <w:t xml:space="preserve"> </w:t>
      </w:r>
      <w:r w:rsidR="006130F6" w:rsidRPr="006130F6">
        <w:t>all necessary legal and policy measures to restore biological sex as the legal basis for access to sex-specific protections, including female-only spaces and services, including by repeal or amending existing legislation, including Law 4/2023</w:t>
      </w:r>
      <w:r w:rsidR="00007173">
        <w:rPr>
          <w:lang w:val="en-GB"/>
        </w:rPr>
        <w:t>.</w:t>
      </w:r>
    </w:p>
    <w:p w14:paraId="5D5C7D4A" w14:textId="65EC2250" w:rsidR="00057E7A" w:rsidRPr="00C359CC" w:rsidRDefault="00057E7A" w:rsidP="00983E01">
      <w:pPr>
        <w:pStyle w:val="CourtNumberedpara"/>
        <w:rPr>
          <w:rFonts w:eastAsia="Times"/>
        </w:rPr>
      </w:pPr>
    </w:p>
    <w:p w14:paraId="4F8E1D47" w14:textId="77777777" w:rsidR="000C6B11" w:rsidRDefault="000C6B11">
      <w:pPr>
        <w:rPr>
          <w:rFonts w:eastAsia="Times" w:cs="Arial"/>
        </w:rPr>
      </w:pPr>
      <w:r>
        <w:rPr>
          <w:rFonts w:eastAsia="Times"/>
        </w:rPr>
        <w:br w:type="page"/>
      </w:r>
    </w:p>
    <w:p w14:paraId="26D78F8C" w14:textId="47EB5A7D" w:rsidR="00057E7A" w:rsidRPr="00C359CC" w:rsidRDefault="000C6B11" w:rsidP="000C6B11">
      <w:pPr>
        <w:pStyle w:val="CourtNumberedpara"/>
        <w:ind w:left="1440" w:firstLine="0"/>
        <w:rPr>
          <w:rFonts w:eastAsia="Times"/>
        </w:rPr>
      </w:pPr>
      <w:r w:rsidRPr="003845DB">
        <w:rPr>
          <w:noProof/>
        </w:rPr>
        <w:lastRenderedPageBreak/>
        <w:drawing>
          <wp:anchor distT="0" distB="0" distL="114300" distR="114300" simplePos="0" relativeHeight="251658245" behindDoc="1" locked="0" layoutInCell="1" allowOverlap="1" wp14:anchorId="2C972B80" wp14:editId="2AFB550A">
            <wp:simplePos x="0" y="0"/>
            <wp:positionH relativeFrom="page">
              <wp:align>right</wp:align>
            </wp:positionH>
            <wp:positionV relativeFrom="paragraph">
              <wp:posOffset>-912660</wp:posOffset>
            </wp:positionV>
            <wp:extent cx="7543640" cy="10675201"/>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7543640" cy="10675201"/>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p>
    <w:p w14:paraId="4AF81F60" w14:textId="4CB86219" w:rsidR="006557CB" w:rsidRDefault="006557CB" w:rsidP="00297374">
      <w:pPr>
        <w:pStyle w:val="CourtNumberedpara"/>
        <w:ind w:left="1353" w:firstLine="0"/>
        <w:rPr>
          <w:rFonts w:eastAsia="Times"/>
        </w:rPr>
      </w:pPr>
    </w:p>
    <w:p w14:paraId="0CB866AD" w14:textId="3E621797" w:rsidR="00AD233B" w:rsidRDefault="00AD233B">
      <w:pPr>
        <w:rPr>
          <w:rFonts w:eastAsia="Times" w:cs="Arial"/>
        </w:rPr>
      </w:pPr>
    </w:p>
    <w:p w14:paraId="5B2AF92B" w14:textId="28E72E63" w:rsidR="00601F5B" w:rsidRPr="003845DB" w:rsidRDefault="000349DE">
      <w:pPr>
        <w:rPr>
          <w:rFonts w:cs="Arial"/>
        </w:rPr>
      </w:pPr>
      <w:r w:rsidRPr="003845DB">
        <w:rPr>
          <w:rFonts w:cs="Arial"/>
          <w:noProof/>
        </w:rPr>
        <mc:AlternateContent>
          <mc:Choice Requires="wps">
            <w:drawing>
              <wp:anchor distT="0" distB="0" distL="114300" distR="114300" simplePos="0" relativeHeight="251658242" behindDoc="0" locked="0" layoutInCell="1" allowOverlap="1" wp14:anchorId="68B2EDE8" wp14:editId="17038B3B">
                <wp:simplePos x="0" y="0"/>
                <wp:positionH relativeFrom="column">
                  <wp:posOffset>977900</wp:posOffset>
                </wp:positionH>
                <wp:positionV relativeFrom="paragraph">
                  <wp:posOffset>7486650</wp:posOffset>
                </wp:positionV>
                <wp:extent cx="3771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71900" cy="228600"/>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14:paraId="4377542B" w14:textId="21815477"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183B92">
                              <w:rPr>
                                <w:rFonts w:ascii="Helvetica" w:hAnsi="Helvetica"/>
                                <w:sz w:val="16"/>
                                <w:szCs w:val="16"/>
                              </w:rPr>
                              <w:t>202</w:t>
                            </w:r>
                            <w:r w:rsidR="008A5CC0">
                              <w:rPr>
                                <w:rFonts w:ascii="Helvetica" w:hAnsi="Helvetica"/>
                                <w:sz w:val="16"/>
                                <w:szCs w:val="16"/>
                              </w:rPr>
                              <w:t>5</w:t>
                            </w:r>
                          </w:p>
                          <w:p w14:paraId="53E4BBFA" w14:textId="77777777" w:rsidR="004174D9" w:rsidRPr="009462B3" w:rsidRDefault="004174D9">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2EDE8" id="Text Box 5" o:spid="_x0000_s1029" type="#_x0000_t202" style="position:absolute;margin-left:77pt;margin-top:589.5pt;width:297pt;height:1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" filled="f" stroked="f">
                <v:textbox>
                  <w:txbxContent>
                    <w:p w14:paraId="4377542B" w14:textId="21815477"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183B92">
                        <w:rPr>
                          <w:rFonts w:ascii="Helvetica" w:hAnsi="Helvetica"/>
                          <w:sz w:val="16"/>
                          <w:szCs w:val="16"/>
                        </w:rPr>
                        <w:t>202</w:t>
                      </w:r>
                      <w:r w:rsidR="008A5CC0">
                        <w:rPr>
                          <w:rFonts w:ascii="Helvetica" w:hAnsi="Helvetica"/>
                          <w:sz w:val="16"/>
                          <w:szCs w:val="16"/>
                        </w:rPr>
                        <w:t>5</w:t>
                      </w:r>
                    </w:p>
                    <w:p w14:paraId="53E4BBFA" w14:textId="77777777" w:rsidR="004174D9" w:rsidRPr="009462B3" w:rsidRDefault="004174D9">
                      <w:pPr>
                        <w:rPr>
                          <w:noProof/>
                        </w:rPr>
                      </w:pPr>
                    </w:p>
                  </w:txbxContent>
                </v:textbox>
                <w10:wrap type="square"/>
              </v:shape>
            </w:pict>
          </mc:Fallback>
        </mc:AlternateContent>
      </w:r>
    </w:p>
    <w:sectPr w:rsidR="00601F5B" w:rsidRPr="003845DB" w:rsidSect="003B483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0D257" w14:textId="77777777" w:rsidR="00C04F9A" w:rsidRDefault="00C04F9A" w:rsidP="00015DA6">
      <w:r>
        <w:separator/>
      </w:r>
    </w:p>
  </w:endnote>
  <w:endnote w:type="continuationSeparator" w:id="0">
    <w:p w14:paraId="3B57AAD2" w14:textId="77777777" w:rsidR="00C04F9A" w:rsidRDefault="00C04F9A" w:rsidP="00015DA6">
      <w:r>
        <w:continuationSeparator/>
      </w:r>
    </w:p>
  </w:endnote>
  <w:endnote w:type="continuationNotice" w:id="1">
    <w:p w14:paraId="34212E00" w14:textId="77777777" w:rsidR="00C04F9A" w:rsidRDefault="00C04F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EDA7B" w14:textId="77777777"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709AD1" w14:textId="3FA55C14" w:rsidR="004174D9" w:rsidRDefault="00201ADD">
    <w:pPr>
      <w:pStyle w:val="Footer"/>
    </w:pPr>
    <w:sdt>
      <w:sdtPr>
        <w:id w:val="969400743"/>
        <w:temporary/>
        <w:showingPlcHdr/>
      </w:sdtPr>
      <w:sdtEndPr/>
      <w:sdtContent>
        <w:r w:rsidR="004174D9">
          <w:t>[Type text]</w:t>
        </w:r>
      </w:sdtContent>
    </w:sdt>
    <w:r w:rsidR="004174D9">
      <w:ptab w:relativeTo="margin" w:alignment="center" w:leader="none"/>
    </w:r>
    <w:sdt>
      <w:sdtPr>
        <w:id w:val="969400748"/>
        <w:temporary/>
        <w:showingPlcHdr/>
      </w:sdtPr>
      <w:sdtEndPr/>
      <w:sdtContent>
        <w:r w:rsidR="004174D9">
          <w:t>[Type text]</w:t>
        </w:r>
      </w:sdtContent>
    </w:sdt>
    <w:r w:rsidR="004174D9">
      <w:ptab w:relativeTo="margin" w:alignment="right" w:leader="none"/>
    </w:r>
    <w:sdt>
      <w:sdtPr>
        <w:id w:val="969400753"/>
        <w:temporary/>
        <w:showingPlcHdr/>
      </w:sdtPr>
      <w:sdtEndPr/>
      <w:sdtContent>
        <w:r w:rsidR="004174D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B4B5" w14:textId="77777777" w:rsidR="004174D9" w:rsidRDefault="00417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001AD" w14:textId="77777777" w:rsidR="00C04F9A" w:rsidRDefault="00C04F9A" w:rsidP="00015DA6">
      <w:r>
        <w:separator/>
      </w:r>
    </w:p>
  </w:footnote>
  <w:footnote w:type="continuationSeparator" w:id="0">
    <w:p w14:paraId="7B01CEA1" w14:textId="77777777" w:rsidR="00C04F9A" w:rsidRDefault="00C04F9A" w:rsidP="00015DA6">
      <w:r>
        <w:continuationSeparator/>
      </w:r>
    </w:p>
  </w:footnote>
  <w:footnote w:type="continuationNotice" w:id="1">
    <w:p w14:paraId="136C5281" w14:textId="77777777" w:rsidR="00C04F9A" w:rsidRDefault="00C04F9A"/>
  </w:footnote>
  <w:footnote w:id="2">
    <w:p w14:paraId="3C5B735F" w14:textId="659EAA68" w:rsidR="000C256C" w:rsidRPr="001C20BB" w:rsidRDefault="000C256C" w:rsidP="001C20BB">
      <w:pPr>
        <w:pStyle w:val="FootnoteText"/>
        <w:jc w:val="left"/>
        <w:rPr>
          <w:sz w:val="19"/>
          <w:szCs w:val="19"/>
        </w:rPr>
      </w:pPr>
      <w:r w:rsidRPr="001C20BB">
        <w:rPr>
          <w:rStyle w:val="FootnoteReference"/>
          <w:sz w:val="19"/>
          <w:szCs w:val="19"/>
        </w:rPr>
        <w:footnoteRef/>
      </w:r>
      <w:r w:rsidRPr="001C20BB">
        <w:rPr>
          <w:sz w:val="19"/>
          <w:szCs w:val="19"/>
        </w:rPr>
        <w:t xml:space="preserve"> State Agency Official Gazette, </w:t>
      </w:r>
      <w:r w:rsidRPr="001C20BB">
        <w:rPr>
          <w:i/>
          <w:iCs/>
          <w:sz w:val="19"/>
          <w:szCs w:val="19"/>
        </w:rPr>
        <w:t>The Spanish Constitution</w:t>
      </w:r>
      <w:r w:rsidRPr="001C20BB">
        <w:rPr>
          <w:sz w:val="19"/>
          <w:szCs w:val="19"/>
        </w:rPr>
        <w:t xml:space="preserve"> (Last modified on 19 February 2024) available at </w:t>
      </w:r>
      <w:hyperlink r:id="rId1" w:history="1">
        <w:r w:rsidRPr="001C20BB">
          <w:rPr>
            <w:rStyle w:val="Hyperlink"/>
            <w:sz w:val="19"/>
            <w:szCs w:val="19"/>
          </w:rPr>
          <w:t>https://www.boe.es/biblioteca_juridica/codigos/abrir_pdf.php?fich=158_Constitucion_Espanola_________________The_Spanish_Constitution_.pdf</w:t>
        </w:r>
      </w:hyperlink>
      <w:r w:rsidRPr="001C20BB">
        <w:rPr>
          <w:sz w:val="19"/>
          <w:szCs w:val="19"/>
        </w:rPr>
        <w:t xml:space="preserve">, Article </w:t>
      </w:r>
      <w:r w:rsidR="00F24483" w:rsidRPr="001C20BB">
        <w:rPr>
          <w:sz w:val="19"/>
          <w:szCs w:val="19"/>
        </w:rPr>
        <w:t>14</w:t>
      </w:r>
      <w:r w:rsidRPr="001C20BB">
        <w:rPr>
          <w:sz w:val="19"/>
          <w:szCs w:val="19"/>
        </w:rPr>
        <w:t>.</w:t>
      </w:r>
      <w:r w:rsidR="008F082D" w:rsidRPr="001C20BB">
        <w:rPr>
          <w:sz w:val="19"/>
          <w:szCs w:val="19"/>
        </w:rPr>
        <w:tab/>
      </w:r>
    </w:p>
  </w:footnote>
  <w:footnote w:id="3">
    <w:p w14:paraId="3994F077" w14:textId="6672E0C1" w:rsidR="00C57E3D" w:rsidRPr="001C20BB" w:rsidRDefault="00C57E3D" w:rsidP="001C20BB">
      <w:pPr>
        <w:pStyle w:val="FootnoteText"/>
        <w:jc w:val="left"/>
        <w:rPr>
          <w:sz w:val="19"/>
          <w:szCs w:val="19"/>
        </w:rPr>
      </w:pPr>
      <w:r w:rsidRPr="001C20BB">
        <w:rPr>
          <w:rStyle w:val="FootnoteReference"/>
          <w:sz w:val="19"/>
          <w:szCs w:val="19"/>
        </w:rPr>
        <w:footnoteRef/>
      </w:r>
      <w:r w:rsidRPr="001C20BB">
        <w:rPr>
          <w:sz w:val="19"/>
          <w:szCs w:val="19"/>
        </w:rPr>
        <w:t xml:space="preserve"> Id., Article 9.2.</w:t>
      </w:r>
    </w:p>
  </w:footnote>
  <w:footnote w:id="4">
    <w:p w14:paraId="5EF25D20" w14:textId="03428CA1" w:rsidR="007735F9" w:rsidRPr="001C20BB" w:rsidRDefault="007735F9" w:rsidP="001C20BB">
      <w:pPr>
        <w:pStyle w:val="FootnoteText"/>
        <w:jc w:val="left"/>
        <w:rPr>
          <w:sz w:val="19"/>
          <w:szCs w:val="19"/>
        </w:rPr>
      </w:pPr>
      <w:r w:rsidRPr="001C20BB">
        <w:rPr>
          <w:rStyle w:val="FootnoteReference"/>
          <w:sz w:val="19"/>
          <w:szCs w:val="19"/>
        </w:rPr>
        <w:footnoteRef/>
      </w:r>
      <w:r w:rsidRPr="001C20BB">
        <w:rPr>
          <w:sz w:val="19"/>
          <w:szCs w:val="19"/>
        </w:rPr>
        <w:t xml:space="preserve"> State Agency Official Gazette, </w:t>
      </w:r>
      <w:r w:rsidRPr="007C2CD1">
        <w:rPr>
          <w:i/>
          <w:iCs/>
          <w:sz w:val="19"/>
          <w:szCs w:val="19"/>
        </w:rPr>
        <w:t xml:space="preserve">Organic Law </w:t>
      </w:r>
      <w:r w:rsidRPr="007C2CD1">
        <w:rPr>
          <w:i/>
          <w:iCs/>
          <w:sz w:val="19"/>
          <w:szCs w:val="19"/>
          <w:lang w:val="en"/>
        </w:rPr>
        <w:t>3/2007 for the effective equality of women and men</w:t>
      </w:r>
      <w:r w:rsidRPr="001C20BB">
        <w:rPr>
          <w:sz w:val="19"/>
          <w:szCs w:val="19"/>
          <w:lang w:val="en"/>
        </w:rPr>
        <w:t xml:space="preserve"> </w:t>
      </w:r>
      <w:r w:rsidR="00EA3F19" w:rsidRPr="001C20BB">
        <w:rPr>
          <w:sz w:val="19"/>
          <w:szCs w:val="19"/>
          <w:lang w:val="en"/>
        </w:rPr>
        <w:t xml:space="preserve">(Last modified on </w:t>
      </w:r>
      <w:r w:rsidR="004F2252" w:rsidRPr="001C20BB">
        <w:rPr>
          <w:sz w:val="19"/>
          <w:szCs w:val="19"/>
          <w:lang w:val="en"/>
        </w:rPr>
        <w:t>2</w:t>
      </w:r>
      <w:r w:rsidR="00EA3F19" w:rsidRPr="001C20BB">
        <w:rPr>
          <w:sz w:val="19"/>
          <w:szCs w:val="19"/>
          <w:lang w:val="en"/>
        </w:rPr>
        <w:t xml:space="preserve"> </w:t>
      </w:r>
      <w:r w:rsidR="004F2252" w:rsidRPr="001C20BB">
        <w:rPr>
          <w:sz w:val="19"/>
          <w:szCs w:val="19"/>
          <w:lang w:val="en"/>
        </w:rPr>
        <w:t>August</w:t>
      </w:r>
      <w:r w:rsidR="00EA3F19" w:rsidRPr="001C20BB">
        <w:rPr>
          <w:sz w:val="19"/>
          <w:szCs w:val="19"/>
          <w:lang w:val="en"/>
        </w:rPr>
        <w:t xml:space="preserve"> 202</w:t>
      </w:r>
      <w:r w:rsidR="004F2252" w:rsidRPr="001C20BB">
        <w:rPr>
          <w:sz w:val="19"/>
          <w:szCs w:val="19"/>
          <w:lang w:val="en"/>
        </w:rPr>
        <w:t>4</w:t>
      </w:r>
      <w:r w:rsidR="00EA3F19" w:rsidRPr="001C20BB">
        <w:rPr>
          <w:sz w:val="19"/>
          <w:szCs w:val="19"/>
          <w:lang w:val="en"/>
        </w:rPr>
        <w:t xml:space="preserve">) available at </w:t>
      </w:r>
      <w:hyperlink r:id="rId2" w:history="1">
        <w:r w:rsidR="004F2252" w:rsidRPr="001C20BB">
          <w:rPr>
            <w:rStyle w:val="Hyperlink"/>
            <w:sz w:val="19"/>
            <w:szCs w:val="19"/>
            <w:lang w:val="en"/>
          </w:rPr>
          <w:t>https://www.boe.es/buscar/act.php?id=BOE-A-2007-6115</w:t>
        </w:r>
      </w:hyperlink>
      <w:r w:rsidR="004F2252" w:rsidRPr="001C20BB">
        <w:rPr>
          <w:sz w:val="19"/>
          <w:szCs w:val="19"/>
          <w:lang w:val="en"/>
        </w:rPr>
        <w:t xml:space="preserve">, </w:t>
      </w:r>
      <w:r w:rsidR="00F06AA4" w:rsidRPr="001C20BB">
        <w:rPr>
          <w:sz w:val="19"/>
          <w:szCs w:val="19"/>
          <w:lang w:val="en"/>
        </w:rPr>
        <w:t>Article 3.</w:t>
      </w:r>
      <w:r w:rsidR="004F2252" w:rsidRPr="001C20BB">
        <w:rPr>
          <w:sz w:val="19"/>
          <w:szCs w:val="19"/>
          <w:lang w:val="en"/>
        </w:rPr>
        <w:t xml:space="preserve"> </w:t>
      </w:r>
    </w:p>
  </w:footnote>
  <w:footnote w:id="5">
    <w:p w14:paraId="112A834F" w14:textId="6AFD5212" w:rsidR="00F06AA4" w:rsidRPr="001C20BB" w:rsidRDefault="00F06AA4" w:rsidP="001C20BB">
      <w:pPr>
        <w:pStyle w:val="FootnoteText"/>
        <w:jc w:val="left"/>
        <w:rPr>
          <w:sz w:val="19"/>
          <w:szCs w:val="19"/>
        </w:rPr>
      </w:pPr>
      <w:r w:rsidRPr="001C20BB">
        <w:rPr>
          <w:rStyle w:val="FootnoteReference"/>
          <w:sz w:val="19"/>
          <w:szCs w:val="19"/>
        </w:rPr>
        <w:footnoteRef/>
      </w:r>
      <w:r w:rsidRPr="001C20BB">
        <w:rPr>
          <w:sz w:val="19"/>
          <w:szCs w:val="19"/>
        </w:rPr>
        <w:t xml:space="preserve"> Id., Article</w:t>
      </w:r>
      <w:r w:rsidR="00FE5A18" w:rsidRPr="001C20BB">
        <w:rPr>
          <w:sz w:val="19"/>
          <w:szCs w:val="19"/>
        </w:rPr>
        <w:t xml:space="preserve"> 4.</w:t>
      </w:r>
    </w:p>
  </w:footnote>
  <w:footnote w:id="6">
    <w:p w14:paraId="765CB1ED" w14:textId="793293EB" w:rsidR="00FE5A18" w:rsidRPr="001C20BB" w:rsidRDefault="00FE5A18" w:rsidP="001C20BB">
      <w:pPr>
        <w:pStyle w:val="FootnoteText"/>
        <w:jc w:val="left"/>
        <w:rPr>
          <w:sz w:val="19"/>
          <w:szCs w:val="19"/>
        </w:rPr>
      </w:pPr>
      <w:r w:rsidRPr="001C20BB">
        <w:rPr>
          <w:rStyle w:val="FootnoteReference"/>
          <w:sz w:val="19"/>
          <w:szCs w:val="19"/>
        </w:rPr>
        <w:footnoteRef/>
      </w:r>
      <w:r w:rsidRPr="001C20BB">
        <w:rPr>
          <w:sz w:val="19"/>
          <w:szCs w:val="19"/>
        </w:rPr>
        <w:t xml:space="preserve"> Id., Article 6.</w:t>
      </w:r>
    </w:p>
  </w:footnote>
  <w:footnote w:id="7">
    <w:p w14:paraId="05D3F4AF" w14:textId="57EE0EBD" w:rsidR="00BB3676" w:rsidRPr="001C20BB" w:rsidRDefault="00BB3676" w:rsidP="001C20BB">
      <w:pPr>
        <w:pStyle w:val="FootnoteText"/>
        <w:jc w:val="left"/>
        <w:rPr>
          <w:sz w:val="19"/>
          <w:szCs w:val="19"/>
        </w:rPr>
      </w:pPr>
      <w:r w:rsidRPr="001C20BB">
        <w:rPr>
          <w:rStyle w:val="FootnoteReference"/>
          <w:sz w:val="19"/>
          <w:szCs w:val="19"/>
        </w:rPr>
        <w:footnoteRef/>
      </w:r>
      <w:r w:rsidRPr="001C20BB">
        <w:rPr>
          <w:sz w:val="19"/>
          <w:szCs w:val="19"/>
        </w:rPr>
        <w:t xml:space="preserve"> Id., Article 11.</w:t>
      </w:r>
    </w:p>
  </w:footnote>
  <w:footnote w:id="8">
    <w:p w14:paraId="785959A3" w14:textId="6F0A3BE2" w:rsidR="00DC409B" w:rsidRPr="001C20BB" w:rsidRDefault="00DC409B" w:rsidP="001C20BB">
      <w:pPr>
        <w:pStyle w:val="FootnoteText"/>
        <w:jc w:val="left"/>
        <w:rPr>
          <w:sz w:val="19"/>
          <w:szCs w:val="19"/>
        </w:rPr>
      </w:pPr>
      <w:r w:rsidRPr="001C20BB">
        <w:rPr>
          <w:rStyle w:val="FootnoteReference"/>
          <w:sz w:val="19"/>
          <w:szCs w:val="19"/>
        </w:rPr>
        <w:footnoteRef/>
      </w:r>
      <w:r w:rsidRPr="001C20BB">
        <w:rPr>
          <w:sz w:val="19"/>
          <w:szCs w:val="19"/>
        </w:rPr>
        <w:t xml:space="preserve"> State Agency Official Gazette, </w:t>
      </w:r>
      <w:r w:rsidRPr="001C20BB">
        <w:rPr>
          <w:i/>
          <w:sz w:val="19"/>
          <w:szCs w:val="19"/>
          <w:lang w:val="en"/>
        </w:rPr>
        <w:t>Law for Equal Treatment and Non-Discrimination</w:t>
      </w:r>
      <w:r w:rsidRPr="001C20BB">
        <w:rPr>
          <w:sz w:val="19"/>
          <w:szCs w:val="19"/>
          <w:lang w:val="en"/>
        </w:rPr>
        <w:t xml:space="preserve"> (13 July 2022) available at </w:t>
      </w:r>
      <w:hyperlink r:id="rId3" w:history="1">
        <w:r w:rsidRPr="001C20BB">
          <w:rPr>
            <w:rStyle w:val="Hyperlink"/>
            <w:sz w:val="19"/>
            <w:szCs w:val="19"/>
            <w:lang w:val="en"/>
          </w:rPr>
          <w:t>https://www.boe.es/buscar/act.php?id=BOE-A-2022-11589</w:t>
        </w:r>
      </w:hyperlink>
      <w:r w:rsidRPr="001C20BB">
        <w:rPr>
          <w:sz w:val="19"/>
          <w:szCs w:val="19"/>
          <w:lang w:val="en"/>
        </w:rPr>
        <w:t xml:space="preserve">, Article 2.1.  </w:t>
      </w:r>
    </w:p>
  </w:footnote>
  <w:footnote w:id="9">
    <w:p w14:paraId="0CCBFDD8" w14:textId="56288A9A" w:rsidR="00D46AF5" w:rsidRPr="001C20BB" w:rsidRDefault="00D46AF5" w:rsidP="001C20BB">
      <w:pPr>
        <w:pStyle w:val="FootnoteText"/>
        <w:jc w:val="left"/>
        <w:rPr>
          <w:sz w:val="19"/>
          <w:szCs w:val="19"/>
        </w:rPr>
      </w:pPr>
      <w:r w:rsidRPr="001C20BB">
        <w:rPr>
          <w:rStyle w:val="FootnoteReference"/>
          <w:sz w:val="19"/>
          <w:szCs w:val="19"/>
        </w:rPr>
        <w:footnoteRef/>
      </w:r>
      <w:r w:rsidRPr="001C20BB">
        <w:rPr>
          <w:sz w:val="19"/>
          <w:szCs w:val="19"/>
        </w:rPr>
        <w:t xml:space="preserve"> </w:t>
      </w:r>
      <w:r w:rsidR="007D31AE" w:rsidRPr="001C20BB">
        <w:rPr>
          <w:sz w:val="19"/>
          <w:szCs w:val="19"/>
        </w:rPr>
        <w:t>Id.</w:t>
      </w:r>
      <w:r w:rsidR="00930914" w:rsidRPr="001C20BB">
        <w:rPr>
          <w:sz w:val="19"/>
          <w:szCs w:val="19"/>
        </w:rPr>
        <w:t xml:space="preserve">, </w:t>
      </w:r>
      <w:r w:rsidR="007D31AE" w:rsidRPr="001C20BB">
        <w:rPr>
          <w:sz w:val="19"/>
          <w:szCs w:val="19"/>
        </w:rPr>
        <w:t>Article 2.2.</w:t>
      </w:r>
    </w:p>
  </w:footnote>
  <w:footnote w:id="10">
    <w:p w14:paraId="1AAD114C" w14:textId="6C5A1BEC" w:rsidR="00594570" w:rsidRPr="001C20BB" w:rsidRDefault="00594570" w:rsidP="001C20BB">
      <w:pPr>
        <w:pStyle w:val="FootnoteText"/>
        <w:jc w:val="left"/>
        <w:rPr>
          <w:sz w:val="19"/>
          <w:szCs w:val="19"/>
        </w:rPr>
      </w:pPr>
      <w:r w:rsidRPr="001C20BB">
        <w:rPr>
          <w:rStyle w:val="FootnoteReference"/>
          <w:sz w:val="19"/>
          <w:szCs w:val="19"/>
        </w:rPr>
        <w:footnoteRef/>
      </w:r>
      <w:r w:rsidRPr="001C20BB">
        <w:rPr>
          <w:sz w:val="19"/>
          <w:szCs w:val="19"/>
        </w:rPr>
        <w:t xml:space="preserve"> Id.</w:t>
      </w:r>
      <w:r w:rsidR="00930914" w:rsidRPr="001C20BB">
        <w:rPr>
          <w:sz w:val="19"/>
          <w:szCs w:val="19"/>
        </w:rPr>
        <w:t>,</w:t>
      </w:r>
      <w:r w:rsidRPr="001C20BB">
        <w:rPr>
          <w:sz w:val="19"/>
          <w:szCs w:val="19"/>
        </w:rPr>
        <w:t xml:space="preserve"> Article 4.2.</w:t>
      </w:r>
    </w:p>
  </w:footnote>
  <w:footnote w:id="11">
    <w:p w14:paraId="328901BB" w14:textId="5FB4DF02" w:rsidR="0041534F" w:rsidRPr="001C20BB" w:rsidRDefault="0041534F" w:rsidP="001C20BB">
      <w:pPr>
        <w:pStyle w:val="FootnoteText"/>
        <w:jc w:val="left"/>
        <w:rPr>
          <w:sz w:val="19"/>
          <w:szCs w:val="19"/>
        </w:rPr>
      </w:pPr>
      <w:r w:rsidRPr="001C20BB">
        <w:rPr>
          <w:rStyle w:val="FootnoteReference"/>
          <w:sz w:val="19"/>
          <w:szCs w:val="19"/>
        </w:rPr>
        <w:footnoteRef/>
      </w:r>
      <w:r w:rsidRPr="001C20BB">
        <w:rPr>
          <w:sz w:val="19"/>
          <w:szCs w:val="19"/>
        </w:rPr>
        <w:t xml:space="preserve"> </w:t>
      </w:r>
      <w:r w:rsidR="0005218E" w:rsidRPr="001C20BB">
        <w:rPr>
          <w:sz w:val="19"/>
          <w:szCs w:val="19"/>
        </w:rPr>
        <w:t xml:space="preserve">State Agency Official Gazette, </w:t>
      </w:r>
      <w:r w:rsidR="0005218E" w:rsidRPr="001C20BB">
        <w:rPr>
          <w:i/>
          <w:iCs/>
          <w:sz w:val="19"/>
          <w:szCs w:val="19"/>
        </w:rPr>
        <w:t>Organic Law 1/2004 on Comprehensive Protection Measures against Gender Violence</w:t>
      </w:r>
      <w:r w:rsidR="0005218E" w:rsidRPr="001C20BB">
        <w:rPr>
          <w:sz w:val="19"/>
          <w:szCs w:val="19"/>
        </w:rPr>
        <w:t xml:space="preserve"> </w:t>
      </w:r>
      <w:r w:rsidR="0025035D" w:rsidRPr="001C20BB">
        <w:rPr>
          <w:sz w:val="19"/>
          <w:szCs w:val="19"/>
        </w:rPr>
        <w:t xml:space="preserve">(29 December 2004) available at </w:t>
      </w:r>
      <w:hyperlink r:id="rId4" w:history="1">
        <w:r w:rsidR="0025035D" w:rsidRPr="001C20BB">
          <w:rPr>
            <w:rStyle w:val="Hyperlink"/>
            <w:sz w:val="19"/>
            <w:szCs w:val="19"/>
          </w:rPr>
          <w:t>https://www.boe.es/buscar/act.php?id=BOE-A-2004-21760</w:t>
        </w:r>
      </w:hyperlink>
      <w:r w:rsidR="00DB1F34" w:rsidRPr="001C20BB">
        <w:rPr>
          <w:sz w:val="19"/>
          <w:szCs w:val="19"/>
        </w:rPr>
        <w:t>, Article 1.</w:t>
      </w:r>
      <w:r w:rsidR="0025035D" w:rsidRPr="001C20BB">
        <w:rPr>
          <w:sz w:val="19"/>
          <w:szCs w:val="19"/>
        </w:rPr>
        <w:t xml:space="preserve"> </w:t>
      </w:r>
    </w:p>
  </w:footnote>
  <w:footnote w:id="12">
    <w:p w14:paraId="0FEFD02D" w14:textId="1839BC42" w:rsidR="0069730D" w:rsidRPr="001C20BB" w:rsidRDefault="0069730D" w:rsidP="001C20BB">
      <w:pPr>
        <w:pStyle w:val="FootnoteText"/>
        <w:jc w:val="left"/>
        <w:rPr>
          <w:sz w:val="19"/>
          <w:szCs w:val="19"/>
        </w:rPr>
      </w:pPr>
      <w:r w:rsidRPr="001C20BB">
        <w:rPr>
          <w:rStyle w:val="FootnoteReference"/>
          <w:sz w:val="19"/>
          <w:szCs w:val="19"/>
        </w:rPr>
        <w:footnoteRef/>
      </w:r>
      <w:r w:rsidRPr="001C20BB">
        <w:rPr>
          <w:sz w:val="19"/>
          <w:szCs w:val="19"/>
        </w:rPr>
        <w:t xml:space="preserve"> State Agency Official Gazette, </w:t>
      </w:r>
      <w:r w:rsidRPr="001C20BB">
        <w:rPr>
          <w:i/>
          <w:iCs/>
          <w:sz w:val="19"/>
          <w:szCs w:val="19"/>
        </w:rPr>
        <w:t>Law 4/2023, of February 28, for the real and effective equality of trans people and for the guarantee of the rights of LGTBI people</w:t>
      </w:r>
      <w:r w:rsidR="000C2CFC" w:rsidRPr="001C20BB">
        <w:rPr>
          <w:sz w:val="19"/>
          <w:szCs w:val="19"/>
        </w:rPr>
        <w:t xml:space="preserve"> (1 March 2023) available at</w:t>
      </w:r>
      <w:r w:rsidR="000371F6" w:rsidRPr="001C20BB">
        <w:rPr>
          <w:sz w:val="19"/>
          <w:szCs w:val="19"/>
        </w:rPr>
        <w:t xml:space="preserve"> </w:t>
      </w:r>
      <w:hyperlink r:id="rId5" w:history="1">
        <w:r w:rsidR="004D4662" w:rsidRPr="001C20BB">
          <w:rPr>
            <w:rStyle w:val="Hyperlink"/>
            <w:sz w:val="19"/>
            <w:szCs w:val="19"/>
          </w:rPr>
          <w:t>https://www.boe.es/buscar/doc.php?id=BOE-A-2023-5366</w:t>
        </w:r>
      </w:hyperlink>
      <w:r w:rsidR="000371F6" w:rsidRPr="001C20BB">
        <w:rPr>
          <w:sz w:val="19"/>
          <w:szCs w:val="19"/>
        </w:rPr>
        <w:t xml:space="preserve">. </w:t>
      </w:r>
    </w:p>
  </w:footnote>
  <w:footnote w:id="13">
    <w:p w14:paraId="71979CB4" w14:textId="0E06F401" w:rsidR="009D5208" w:rsidRPr="001C20BB" w:rsidRDefault="009D5208" w:rsidP="001C20BB">
      <w:pPr>
        <w:pStyle w:val="FootnoteText"/>
        <w:jc w:val="left"/>
        <w:rPr>
          <w:sz w:val="19"/>
          <w:szCs w:val="19"/>
        </w:rPr>
      </w:pPr>
      <w:r w:rsidRPr="001C20BB">
        <w:rPr>
          <w:rStyle w:val="FootnoteReference"/>
          <w:sz w:val="19"/>
          <w:szCs w:val="19"/>
        </w:rPr>
        <w:footnoteRef/>
      </w:r>
      <w:r w:rsidRPr="001C20BB">
        <w:rPr>
          <w:sz w:val="19"/>
          <w:szCs w:val="19"/>
        </w:rPr>
        <w:t xml:space="preserve"> Id., Article 3(a) and </w:t>
      </w:r>
      <w:r w:rsidR="00BC6014" w:rsidRPr="001C20BB">
        <w:rPr>
          <w:sz w:val="19"/>
          <w:szCs w:val="19"/>
        </w:rPr>
        <w:t xml:space="preserve">Article </w:t>
      </w:r>
      <w:r w:rsidRPr="001C20BB">
        <w:rPr>
          <w:sz w:val="19"/>
          <w:szCs w:val="19"/>
        </w:rPr>
        <w:t>3(b).</w:t>
      </w:r>
    </w:p>
  </w:footnote>
  <w:footnote w:id="14">
    <w:p w14:paraId="7B0A3901" w14:textId="51FA02A3" w:rsidR="00955F8B" w:rsidRPr="001C20BB" w:rsidRDefault="00955F8B" w:rsidP="001C20BB">
      <w:pPr>
        <w:pStyle w:val="FootnoteText"/>
        <w:jc w:val="left"/>
        <w:rPr>
          <w:sz w:val="19"/>
          <w:szCs w:val="19"/>
        </w:rPr>
      </w:pPr>
      <w:r w:rsidRPr="001C20BB">
        <w:rPr>
          <w:rStyle w:val="FootnoteReference"/>
          <w:sz w:val="19"/>
          <w:szCs w:val="19"/>
        </w:rPr>
        <w:footnoteRef/>
      </w:r>
      <w:r w:rsidRPr="001C20BB">
        <w:rPr>
          <w:sz w:val="19"/>
          <w:szCs w:val="19"/>
        </w:rPr>
        <w:t xml:space="preserve"> Id., Article 3(k).</w:t>
      </w:r>
    </w:p>
  </w:footnote>
  <w:footnote w:id="15">
    <w:p w14:paraId="29E7961C" w14:textId="0EBE226F" w:rsidR="000779B7" w:rsidRPr="001C20BB" w:rsidRDefault="000779B7" w:rsidP="001C20BB">
      <w:pPr>
        <w:pStyle w:val="FootnoteText"/>
        <w:jc w:val="left"/>
        <w:rPr>
          <w:sz w:val="19"/>
          <w:szCs w:val="19"/>
        </w:rPr>
      </w:pPr>
      <w:r w:rsidRPr="001C20BB">
        <w:rPr>
          <w:rStyle w:val="FootnoteReference"/>
          <w:sz w:val="19"/>
          <w:szCs w:val="19"/>
        </w:rPr>
        <w:footnoteRef/>
      </w:r>
      <w:r w:rsidRPr="001C20BB">
        <w:rPr>
          <w:sz w:val="19"/>
          <w:szCs w:val="19"/>
        </w:rPr>
        <w:t xml:space="preserve"> Id.</w:t>
      </w:r>
      <w:r w:rsidR="00AB5632" w:rsidRPr="001C20BB">
        <w:rPr>
          <w:sz w:val="19"/>
          <w:szCs w:val="19"/>
        </w:rPr>
        <w:t>, Article 43 and Article 4</w:t>
      </w:r>
      <w:r w:rsidR="00DB73CE" w:rsidRPr="001C20BB">
        <w:rPr>
          <w:sz w:val="19"/>
          <w:szCs w:val="19"/>
        </w:rPr>
        <w:t>4</w:t>
      </w:r>
      <w:r w:rsidR="00AB5632" w:rsidRPr="001C20BB">
        <w:rPr>
          <w:sz w:val="19"/>
          <w:szCs w:val="19"/>
        </w:rPr>
        <w:t>.</w:t>
      </w:r>
      <w:r w:rsidRPr="001C20BB">
        <w:rPr>
          <w:sz w:val="19"/>
          <w:szCs w:val="19"/>
        </w:rPr>
        <w:t xml:space="preserve"> </w:t>
      </w:r>
    </w:p>
  </w:footnote>
  <w:footnote w:id="16">
    <w:p w14:paraId="3E927319" w14:textId="2AA94151" w:rsidR="00D63D6E" w:rsidRPr="001C20BB" w:rsidRDefault="00D63D6E" w:rsidP="001C20BB">
      <w:pPr>
        <w:pStyle w:val="FootnoteText"/>
        <w:jc w:val="left"/>
        <w:rPr>
          <w:sz w:val="19"/>
          <w:szCs w:val="19"/>
        </w:rPr>
      </w:pPr>
      <w:r w:rsidRPr="001C20BB">
        <w:rPr>
          <w:rStyle w:val="FootnoteReference"/>
          <w:sz w:val="19"/>
          <w:szCs w:val="19"/>
        </w:rPr>
        <w:footnoteRef/>
      </w:r>
      <w:r w:rsidRPr="001C20BB">
        <w:rPr>
          <w:sz w:val="19"/>
          <w:szCs w:val="19"/>
        </w:rPr>
        <w:t xml:space="preserve"> </w:t>
      </w:r>
      <w:r w:rsidR="00790B6D" w:rsidRPr="001C20BB">
        <w:rPr>
          <w:sz w:val="19"/>
          <w:szCs w:val="19"/>
        </w:rPr>
        <w:t xml:space="preserve">State Agency Official Gazette, </w:t>
      </w:r>
      <w:r w:rsidR="00790B6D" w:rsidRPr="001C20BB">
        <w:rPr>
          <w:i/>
          <w:iCs/>
          <w:sz w:val="19"/>
          <w:szCs w:val="19"/>
        </w:rPr>
        <w:t>Law 3/2007, Regulating the Rectification of Registration Statements Regarding the Sex of Individuals</w:t>
      </w:r>
      <w:r w:rsidR="00790B6D" w:rsidRPr="001C20BB">
        <w:rPr>
          <w:sz w:val="19"/>
          <w:szCs w:val="19"/>
        </w:rPr>
        <w:t xml:space="preserve"> (</w:t>
      </w:r>
      <w:r w:rsidR="00D53CB5" w:rsidRPr="001C20BB">
        <w:rPr>
          <w:sz w:val="19"/>
          <w:szCs w:val="19"/>
        </w:rPr>
        <w:t xml:space="preserve">15 March 2007) available at </w:t>
      </w:r>
      <w:hyperlink r:id="rId6" w:history="1">
        <w:r w:rsidR="00D53CB5" w:rsidRPr="001C20BB">
          <w:rPr>
            <w:rStyle w:val="Hyperlink"/>
            <w:sz w:val="19"/>
            <w:szCs w:val="19"/>
          </w:rPr>
          <w:t>https://www.boe.es/boe/dias/2007/03/16/pdfs/A11251-11253.pdf</w:t>
        </w:r>
      </w:hyperlink>
      <w:r w:rsidR="00D53CB5" w:rsidRPr="001C20BB">
        <w:rPr>
          <w:sz w:val="19"/>
          <w:szCs w:val="19"/>
        </w:rPr>
        <w:t xml:space="preserve">, Article 4. </w:t>
      </w:r>
    </w:p>
  </w:footnote>
  <w:footnote w:id="17">
    <w:p w14:paraId="0AF406D1" w14:textId="16440F25" w:rsidR="009F1314" w:rsidRPr="001C20BB" w:rsidRDefault="009F1314" w:rsidP="001C20BB">
      <w:pPr>
        <w:pStyle w:val="FootnoteText"/>
        <w:jc w:val="left"/>
        <w:rPr>
          <w:sz w:val="19"/>
          <w:szCs w:val="19"/>
        </w:rPr>
      </w:pPr>
      <w:r w:rsidRPr="001C20BB">
        <w:rPr>
          <w:rStyle w:val="FootnoteReference"/>
          <w:sz w:val="19"/>
          <w:szCs w:val="19"/>
        </w:rPr>
        <w:footnoteRef/>
      </w:r>
      <w:r w:rsidRPr="001C20BB">
        <w:rPr>
          <w:sz w:val="19"/>
          <w:szCs w:val="19"/>
        </w:rPr>
        <w:t xml:space="preserve"> </w:t>
      </w:r>
      <w:r w:rsidR="00970E8A" w:rsidRPr="001C20BB">
        <w:rPr>
          <w:sz w:val="19"/>
          <w:szCs w:val="19"/>
        </w:rPr>
        <w:t xml:space="preserve">State Agency Official Gazette, </w:t>
      </w:r>
      <w:r w:rsidR="00970E8A" w:rsidRPr="001C20BB">
        <w:rPr>
          <w:i/>
          <w:iCs/>
          <w:sz w:val="19"/>
          <w:szCs w:val="19"/>
        </w:rPr>
        <w:t>Law 4/2023, of February 28, for the real and effective equality of trans people and for the guarantee of the rights of LGTBI people</w:t>
      </w:r>
      <w:r w:rsidR="00970E8A" w:rsidRPr="001C20BB">
        <w:rPr>
          <w:sz w:val="19"/>
          <w:szCs w:val="19"/>
        </w:rPr>
        <w:t xml:space="preserve"> (1 March 2023) available at </w:t>
      </w:r>
      <w:hyperlink r:id="rId7" w:history="1">
        <w:r w:rsidR="00970E8A" w:rsidRPr="001C20BB">
          <w:rPr>
            <w:rStyle w:val="Hyperlink"/>
            <w:sz w:val="19"/>
            <w:szCs w:val="19"/>
          </w:rPr>
          <w:t>https://www.boe.es/buscar/doc.php?id=BOE-A-2023-5366</w:t>
        </w:r>
      </w:hyperlink>
      <w:r w:rsidR="007318B9" w:rsidRPr="001C20BB">
        <w:rPr>
          <w:sz w:val="19"/>
          <w:szCs w:val="19"/>
        </w:rPr>
        <w:t>, Article 46.</w:t>
      </w:r>
      <w:r w:rsidR="00022B5D" w:rsidRPr="001C20BB">
        <w:rPr>
          <w:sz w:val="19"/>
          <w:szCs w:val="19"/>
        </w:rPr>
        <w:t>4</w:t>
      </w:r>
      <w:r w:rsidR="007318B9" w:rsidRPr="001C20BB">
        <w:rPr>
          <w:sz w:val="19"/>
          <w:szCs w:val="19"/>
        </w:rPr>
        <w:t>.</w:t>
      </w:r>
    </w:p>
  </w:footnote>
  <w:footnote w:id="18">
    <w:p w14:paraId="2B06C3B1" w14:textId="56E3BB2F" w:rsidR="009174F7" w:rsidRPr="001C20BB" w:rsidRDefault="009174F7" w:rsidP="001C20BB">
      <w:pPr>
        <w:pStyle w:val="FootnoteText"/>
        <w:jc w:val="left"/>
        <w:rPr>
          <w:b/>
          <w:bCs/>
          <w:sz w:val="19"/>
          <w:szCs w:val="19"/>
          <w:lang w:val="es-MX"/>
        </w:rPr>
      </w:pPr>
      <w:r w:rsidRPr="001C20BB">
        <w:rPr>
          <w:rStyle w:val="FootnoteReference"/>
          <w:sz w:val="19"/>
          <w:szCs w:val="19"/>
        </w:rPr>
        <w:footnoteRef/>
      </w:r>
      <w:r w:rsidRPr="001C20BB">
        <w:rPr>
          <w:sz w:val="19"/>
          <w:szCs w:val="19"/>
          <w:lang w:val="es-MX"/>
        </w:rPr>
        <w:t xml:space="preserve"> </w:t>
      </w:r>
      <w:r w:rsidR="0032144B" w:rsidRPr="001C20BB">
        <w:rPr>
          <w:sz w:val="19"/>
          <w:szCs w:val="19"/>
          <w:lang w:val="es-MX"/>
        </w:rPr>
        <w:t xml:space="preserve">Quico </w:t>
      </w:r>
      <w:proofErr w:type="spellStart"/>
      <w:r w:rsidR="0032144B" w:rsidRPr="001C20BB">
        <w:rPr>
          <w:sz w:val="19"/>
          <w:szCs w:val="19"/>
          <w:lang w:val="es-MX"/>
        </w:rPr>
        <w:t>Alsedo</w:t>
      </w:r>
      <w:proofErr w:type="spellEnd"/>
      <w:r w:rsidR="0032144B" w:rsidRPr="001C20BB">
        <w:rPr>
          <w:sz w:val="19"/>
          <w:szCs w:val="19"/>
          <w:lang w:val="es-MX"/>
        </w:rPr>
        <w:t xml:space="preserve">, </w:t>
      </w:r>
      <w:r w:rsidR="0032144B" w:rsidRPr="001C20BB">
        <w:rPr>
          <w:i/>
          <w:iCs/>
          <w:sz w:val="19"/>
          <w:szCs w:val="19"/>
          <w:lang w:val="es-MX"/>
        </w:rPr>
        <w:t>Madrid alerta a Igualdad: seis agresores se hacen trans para eludir la Ley de Violencia de Género</w:t>
      </w:r>
      <w:r w:rsidR="0032144B" w:rsidRPr="001C20BB">
        <w:rPr>
          <w:sz w:val="19"/>
          <w:szCs w:val="19"/>
          <w:lang w:val="es-MX"/>
        </w:rPr>
        <w:t xml:space="preserve"> (20 March 2024) </w:t>
      </w:r>
      <w:r w:rsidR="0032144B" w:rsidRPr="001C20BB">
        <w:rPr>
          <w:i/>
          <w:iCs/>
          <w:sz w:val="19"/>
          <w:szCs w:val="19"/>
          <w:lang w:val="es-MX"/>
        </w:rPr>
        <w:t>El Mundo</w:t>
      </w:r>
      <w:r w:rsidR="0032144B" w:rsidRPr="001C20BB">
        <w:rPr>
          <w:sz w:val="19"/>
          <w:szCs w:val="19"/>
          <w:lang w:val="es-MX"/>
        </w:rPr>
        <w:t xml:space="preserve">, </w:t>
      </w:r>
      <w:proofErr w:type="spellStart"/>
      <w:r w:rsidR="0032144B" w:rsidRPr="001C20BB">
        <w:rPr>
          <w:sz w:val="19"/>
          <w:szCs w:val="19"/>
          <w:lang w:val="es-MX"/>
        </w:rPr>
        <w:t>available</w:t>
      </w:r>
      <w:proofErr w:type="spellEnd"/>
      <w:r w:rsidR="0032144B" w:rsidRPr="001C20BB">
        <w:rPr>
          <w:sz w:val="19"/>
          <w:szCs w:val="19"/>
          <w:lang w:val="es-MX"/>
        </w:rPr>
        <w:t xml:space="preserve"> at </w:t>
      </w:r>
      <w:hyperlink r:id="rId8" w:history="1">
        <w:r w:rsidR="00552F39" w:rsidRPr="001C20BB">
          <w:rPr>
            <w:rStyle w:val="Hyperlink"/>
            <w:sz w:val="19"/>
            <w:szCs w:val="19"/>
            <w:lang w:val="es-MX"/>
          </w:rPr>
          <w:t>https://www.elmundo.es/espana/2024/03/19/65f9d92921efa005218b4587.html</w:t>
        </w:r>
      </w:hyperlink>
      <w:r w:rsidR="00552F39" w:rsidRPr="001C20BB">
        <w:rPr>
          <w:sz w:val="19"/>
          <w:szCs w:val="19"/>
          <w:lang w:val="es-MX"/>
        </w:rPr>
        <w:t xml:space="preserve">. </w:t>
      </w:r>
    </w:p>
  </w:footnote>
  <w:footnote w:id="19">
    <w:p w14:paraId="436971D4" w14:textId="043D67BD" w:rsidR="00552F39" w:rsidRPr="001C20BB" w:rsidRDefault="00552F39" w:rsidP="001C20BB">
      <w:pPr>
        <w:pStyle w:val="FootnoteText"/>
        <w:jc w:val="left"/>
        <w:rPr>
          <w:sz w:val="19"/>
          <w:szCs w:val="19"/>
        </w:rPr>
      </w:pPr>
      <w:r w:rsidRPr="001C20BB">
        <w:rPr>
          <w:rStyle w:val="FootnoteReference"/>
          <w:sz w:val="19"/>
          <w:szCs w:val="19"/>
        </w:rPr>
        <w:footnoteRef/>
      </w:r>
      <w:r w:rsidRPr="001C20BB">
        <w:rPr>
          <w:sz w:val="19"/>
          <w:szCs w:val="19"/>
        </w:rPr>
        <w:t xml:space="preserve"> Id.</w:t>
      </w:r>
    </w:p>
  </w:footnote>
  <w:footnote w:id="20">
    <w:p w14:paraId="6B156638" w14:textId="7729E4D1" w:rsidR="001B6C89" w:rsidRPr="001C20BB" w:rsidRDefault="001B6C89" w:rsidP="001C20BB">
      <w:pPr>
        <w:pStyle w:val="FootnoteText"/>
        <w:jc w:val="left"/>
        <w:rPr>
          <w:sz w:val="19"/>
          <w:szCs w:val="19"/>
        </w:rPr>
      </w:pPr>
      <w:r w:rsidRPr="001C20BB">
        <w:rPr>
          <w:rStyle w:val="FootnoteReference"/>
          <w:sz w:val="19"/>
          <w:szCs w:val="19"/>
        </w:rPr>
        <w:footnoteRef/>
      </w:r>
      <w:r w:rsidRPr="001C20BB">
        <w:rPr>
          <w:sz w:val="19"/>
          <w:szCs w:val="19"/>
        </w:rPr>
        <w:t xml:space="preserve"> State Agency Official Gazette, </w:t>
      </w:r>
      <w:r w:rsidRPr="001C20BB">
        <w:rPr>
          <w:i/>
          <w:iCs/>
          <w:sz w:val="19"/>
          <w:szCs w:val="19"/>
        </w:rPr>
        <w:t>Law 4/2023, of February 28, for the real and effective equality of trans people and for the guarantee of the rights of LGTBI people</w:t>
      </w:r>
      <w:r w:rsidRPr="001C20BB">
        <w:rPr>
          <w:sz w:val="19"/>
          <w:szCs w:val="19"/>
        </w:rPr>
        <w:t xml:space="preserve"> (1 March 2023) available at </w:t>
      </w:r>
      <w:hyperlink r:id="rId9" w:history="1">
        <w:r w:rsidRPr="001C20BB">
          <w:rPr>
            <w:rStyle w:val="Hyperlink"/>
            <w:sz w:val="19"/>
            <w:szCs w:val="19"/>
          </w:rPr>
          <w:t>https://www.boe.es/buscar/doc.php?id=BOE-A-2023-5366</w:t>
        </w:r>
      </w:hyperlink>
      <w:r w:rsidRPr="001C20BB">
        <w:rPr>
          <w:sz w:val="19"/>
          <w:szCs w:val="19"/>
        </w:rPr>
        <w:t>, Article 46.</w:t>
      </w:r>
    </w:p>
  </w:footnote>
  <w:footnote w:id="21">
    <w:p w14:paraId="137FAD7C" w14:textId="2ACAD7AA" w:rsidR="00552F39" w:rsidRPr="001C20BB" w:rsidRDefault="00552F39" w:rsidP="001C20BB">
      <w:pPr>
        <w:pStyle w:val="FootnoteText"/>
        <w:jc w:val="left"/>
        <w:rPr>
          <w:sz w:val="19"/>
          <w:szCs w:val="19"/>
          <w:lang w:val="it-IT"/>
        </w:rPr>
      </w:pPr>
      <w:r w:rsidRPr="001C20BB">
        <w:rPr>
          <w:rStyle w:val="FootnoteReference"/>
          <w:sz w:val="19"/>
          <w:szCs w:val="19"/>
        </w:rPr>
        <w:footnoteRef/>
      </w:r>
      <w:r w:rsidRPr="001C20BB">
        <w:rPr>
          <w:sz w:val="19"/>
          <w:szCs w:val="19"/>
          <w:lang w:val="it-IT"/>
        </w:rPr>
        <w:t xml:space="preserve"> Id.</w:t>
      </w:r>
    </w:p>
  </w:footnote>
  <w:footnote w:id="22">
    <w:p w14:paraId="5893403C" w14:textId="00657B9F" w:rsidR="00407ED3" w:rsidRPr="001C20BB" w:rsidRDefault="00407ED3" w:rsidP="001C20BB">
      <w:pPr>
        <w:pStyle w:val="FootnoteText"/>
        <w:jc w:val="left"/>
        <w:rPr>
          <w:sz w:val="19"/>
          <w:szCs w:val="19"/>
          <w:lang w:val="es-MX"/>
        </w:rPr>
      </w:pPr>
      <w:r w:rsidRPr="001C20BB">
        <w:rPr>
          <w:rStyle w:val="FootnoteReference"/>
          <w:sz w:val="19"/>
          <w:szCs w:val="19"/>
        </w:rPr>
        <w:footnoteRef/>
      </w:r>
      <w:r w:rsidRPr="001C20BB">
        <w:rPr>
          <w:sz w:val="19"/>
          <w:szCs w:val="19"/>
          <w:lang w:val="es-MX"/>
        </w:rPr>
        <w:t xml:space="preserve"> Marcos Ondarra, </w:t>
      </w:r>
      <w:r w:rsidR="00D84C5C" w:rsidRPr="001C20BB">
        <w:rPr>
          <w:i/>
          <w:iCs/>
          <w:sz w:val="19"/>
          <w:szCs w:val="19"/>
          <w:lang w:val="es-MX"/>
        </w:rPr>
        <w:t>El Ministerio del Interior ignora cuántos presos se han cambiado de sexo con la 'ley trans'</w:t>
      </w:r>
      <w:r w:rsidR="00D84C5C" w:rsidRPr="001C20BB">
        <w:rPr>
          <w:sz w:val="19"/>
          <w:szCs w:val="19"/>
          <w:lang w:val="es-MX"/>
        </w:rPr>
        <w:t xml:space="preserve"> (1 June 2024) </w:t>
      </w:r>
      <w:proofErr w:type="spellStart"/>
      <w:r w:rsidR="00D84C5C" w:rsidRPr="001C20BB">
        <w:rPr>
          <w:i/>
          <w:iCs/>
          <w:sz w:val="19"/>
          <w:szCs w:val="19"/>
          <w:lang w:val="es-MX"/>
        </w:rPr>
        <w:t>The</w:t>
      </w:r>
      <w:proofErr w:type="spellEnd"/>
      <w:r w:rsidR="00D84C5C" w:rsidRPr="001C20BB">
        <w:rPr>
          <w:i/>
          <w:iCs/>
          <w:sz w:val="19"/>
          <w:szCs w:val="19"/>
          <w:lang w:val="es-MX"/>
        </w:rPr>
        <w:t xml:space="preserve"> </w:t>
      </w:r>
      <w:proofErr w:type="spellStart"/>
      <w:r w:rsidR="00D84C5C" w:rsidRPr="001C20BB">
        <w:rPr>
          <w:i/>
          <w:iCs/>
          <w:sz w:val="19"/>
          <w:szCs w:val="19"/>
          <w:lang w:val="es-MX"/>
        </w:rPr>
        <w:t>Objective</w:t>
      </w:r>
      <w:proofErr w:type="spellEnd"/>
      <w:r w:rsidR="00D84C5C" w:rsidRPr="001C20BB">
        <w:rPr>
          <w:sz w:val="19"/>
          <w:szCs w:val="19"/>
          <w:lang w:val="es-MX"/>
        </w:rPr>
        <w:t xml:space="preserve">, </w:t>
      </w:r>
      <w:proofErr w:type="spellStart"/>
      <w:r w:rsidR="00D84C5C" w:rsidRPr="001C20BB">
        <w:rPr>
          <w:sz w:val="19"/>
          <w:szCs w:val="19"/>
          <w:lang w:val="es-MX"/>
        </w:rPr>
        <w:t>available</w:t>
      </w:r>
      <w:proofErr w:type="spellEnd"/>
      <w:r w:rsidR="00D84C5C" w:rsidRPr="001C20BB">
        <w:rPr>
          <w:sz w:val="19"/>
          <w:szCs w:val="19"/>
          <w:lang w:val="es-MX"/>
        </w:rPr>
        <w:t xml:space="preserve"> at </w:t>
      </w:r>
      <w:hyperlink r:id="rId10" w:history="1">
        <w:r w:rsidR="00B50A49" w:rsidRPr="001C20BB">
          <w:rPr>
            <w:rStyle w:val="Hyperlink"/>
            <w:sz w:val="19"/>
            <w:szCs w:val="19"/>
            <w:lang w:val="es-MX"/>
          </w:rPr>
          <w:t>https://theobjective.com/espana/2024-06-01/ministerio-interior-presos-cambio-sexo/</w:t>
        </w:r>
      </w:hyperlink>
      <w:r w:rsidR="00B50A49" w:rsidRPr="001C20BB">
        <w:rPr>
          <w:sz w:val="19"/>
          <w:szCs w:val="19"/>
          <w:lang w:val="es-MX"/>
        </w:rPr>
        <w:t xml:space="preserve">. </w:t>
      </w:r>
    </w:p>
  </w:footnote>
  <w:footnote w:id="23">
    <w:p w14:paraId="60DF367E" w14:textId="572741CE" w:rsidR="00B50A49" w:rsidRPr="001C20BB" w:rsidRDefault="00B50A49" w:rsidP="001C20BB">
      <w:pPr>
        <w:pStyle w:val="FootnoteText"/>
        <w:jc w:val="left"/>
        <w:rPr>
          <w:sz w:val="19"/>
          <w:szCs w:val="19"/>
          <w:lang w:val="es-MX"/>
        </w:rPr>
      </w:pPr>
      <w:r w:rsidRPr="001C20BB">
        <w:rPr>
          <w:rStyle w:val="FootnoteReference"/>
          <w:sz w:val="19"/>
          <w:szCs w:val="19"/>
        </w:rPr>
        <w:footnoteRef/>
      </w:r>
      <w:r w:rsidRPr="001C20BB">
        <w:rPr>
          <w:sz w:val="19"/>
          <w:szCs w:val="19"/>
          <w:lang w:val="es-MX"/>
        </w:rPr>
        <w:t xml:space="preserve"> Id.</w:t>
      </w:r>
    </w:p>
  </w:footnote>
  <w:footnote w:id="24">
    <w:p w14:paraId="5416B193" w14:textId="1DCEF6E1" w:rsidR="005A5EBC" w:rsidRPr="001C20BB" w:rsidRDefault="005A5EBC" w:rsidP="001C20BB">
      <w:pPr>
        <w:pStyle w:val="FootnoteText"/>
        <w:jc w:val="left"/>
        <w:rPr>
          <w:b/>
          <w:bCs/>
          <w:sz w:val="19"/>
          <w:szCs w:val="19"/>
          <w:lang w:val="es-MX"/>
        </w:rPr>
      </w:pPr>
      <w:r w:rsidRPr="001C20BB">
        <w:rPr>
          <w:rStyle w:val="FootnoteReference"/>
          <w:sz w:val="19"/>
          <w:szCs w:val="19"/>
        </w:rPr>
        <w:footnoteRef/>
      </w:r>
      <w:r w:rsidRPr="001C20BB">
        <w:rPr>
          <w:sz w:val="19"/>
          <w:szCs w:val="19"/>
          <w:lang w:val="es-MX"/>
        </w:rPr>
        <w:t xml:space="preserve"> A. Garcia, </w:t>
      </w:r>
      <w:r w:rsidR="001F6796" w:rsidRPr="001C20BB">
        <w:rPr>
          <w:i/>
          <w:iCs/>
          <w:sz w:val="19"/>
          <w:szCs w:val="19"/>
          <w:lang w:val="es-MX"/>
        </w:rPr>
        <w:t>La atleta trans que ganó la carrera femenina: "En mi día a día me siento un hombre, pero en la montaña soy mujer"</w:t>
      </w:r>
      <w:r w:rsidR="001F6796" w:rsidRPr="001C20BB">
        <w:rPr>
          <w:sz w:val="19"/>
          <w:szCs w:val="19"/>
          <w:lang w:val="es-MX"/>
        </w:rPr>
        <w:t xml:space="preserve"> (31 </w:t>
      </w:r>
      <w:proofErr w:type="spellStart"/>
      <w:r w:rsidR="001F6796" w:rsidRPr="001C20BB">
        <w:rPr>
          <w:sz w:val="19"/>
          <w:szCs w:val="19"/>
          <w:lang w:val="es-MX"/>
        </w:rPr>
        <w:t>January</w:t>
      </w:r>
      <w:proofErr w:type="spellEnd"/>
      <w:r w:rsidR="001F6796" w:rsidRPr="001C20BB">
        <w:rPr>
          <w:sz w:val="19"/>
          <w:szCs w:val="19"/>
          <w:lang w:val="es-MX"/>
        </w:rPr>
        <w:t xml:space="preserve"> 2024), </w:t>
      </w:r>
      <w:r w:rsidR="001F6796" w:rsidRPr="001C20BB">
        <w:rPr>
          <w:i/>
          <w:iCs/>
          <w:sz w:val="19"/>
          <w:szCs w:val="19"/>
          <w:lang w:val="es-MX"/>
        </w:rPr>
        <w:t>Marca</w:t>
      </w:r>
      <w:r w:rsidR="001F6796" w:rsidRPr="001C20BB">
        <w:rPr>
          <w:sz w:val="19"/>
          <w:szCs w:val="19"/>
          <w:lang w:val="es-MX"/>
        </w:rPr>
        <w:t xml:space="preserve">, </w:t>
      </w:r>
      <w:proofErr w:type="spellStart"/>
      <w:r w:rsidR="001F6796" w:rsidRPr="001C20BB">
        <w:rPr>
          <w:sz w:val="19"/>
          <w:szCs w:val="19"/>
          <w:lang w:val="es-MX"/>
        </w:rPr>
        <w:t>available</w:t>
      </w:r>
      <w:proofErr w:type="spellEnd"/>
      <w:r w:rsidR="001F6796" w:rsidRPr="001C20BB">
        <w:rPr>
          <w:sz w:val="19"/>
          <w:szCs w:val="19"/>
          <w:lang w:val="es-MX"/>
        </w:rPr>
        <w:t xml:space="preserve"> at</w:t>
      </w:r>
      <w:r w:rsidR="004C7226" w:rsidRPr="001C20BB">
        <w:rPr>
          <w:sz w:val="19"/>
          <w:szCs w:val="19"/>
          <w:lang w:val="es-MX"/>
        </w:rPr>
        <w:t xml:space="preserve"> </w:t>
      </w:r>
      <w:hyperlink r:id="rId11" w:history="1">
        <w:r w:rsidR="004C7226" w:rsidRPr="001C20BB">
          <w:rPr>
            <w:rStyle w:val="Hyperlink"/>
            <w:sz w:val="19"/>
            <w:szCs w:val="19"/>
            <w:lang w:val="es-MX"/>
          </w:rPr>
          <w:t>https://www.marca.com/deportes-aventura/2024/01/31/atleta-trans-gano-carrera-femenina-mi-dia-dia-me-siento-hombre-montana-mujer.html</w:t>
        </w:r>
      </w:hyperlink>
      <w:r w:rsidR="004C7226" w:rsidRPr="001C20BB">
        <w:rPr>
          <w:sz w:val="19"/>
          <w:szCs w:val="19"/>
          <w:lang w:val="es-MX"/>
        </w:rPr>
        <w:t xml:space="preserve">. </w:t>
      </w:r>
    </w:p>
  </w:footnote>
  <w:footnote w:id="25">
    <w:p w14:paraId="579206A3" w14:textId="77777777" w:rsidR="00CD3C9B" w:rsidRPr="001C20BB" w:rsidRDefault="005C2A53" w:rsidP="001C20BB">
      <w:pPr>
        <w:pStyle w:val="FootnoteText"/>
        <w:jc w:val="left"/>
        <w:rPr>
          <w:sz w:val="19"/>
          <w:szCs w:val="19"/>
        </w:rPr>
      </w:pPr>
      <w:r w:rsidRPr="001C20BB">
        <w:rPr>
          <w:rStyle w:val="FootnoteReference"/>
          <w:sz w:val="19"/>
          <w:szCs w:val="19"/>
        </w:rPr>
        <w:footnoteRef/>
      </w:r>
      <w:r w:rsidRPr="001C20BB">
        <w:rPr>
          <w:sz w:val="19"/>
          <w:szCs w:val="19"/>
        </w:rPr>
        <w:t xml:space="preserve"> </w:t>
      </w:r>
      <w:r w:rsidR="00307FBA" w:rsidRPr="001C20BB">
        <w:rPr>
          <w:sz w:val="19"/>
          <w:szCs w:val="19"/>
        </w:rPr>
        <w:t xml:space="preserve">Gregory A. Brown, </w:t>
      </w:r>
      <w:r w:rsidR="00307FBA" w:rsidRPr="001C20BB">
        <w:rPr>
          <w:i/>
          <w:iCs/>
          <w:sz w:val="19"/>
          <w:szCs w:val="19"/>
        </w:rPr>
        <w:t>White Paper Concerning Male Physiological and Performance Advantages in Athletic Competition and The Effect of Testosterone Suppression on Male Athletic Advantage</w:t>
      </w:r>
      <w:r w:rsidR="00307FBA" w:rsidRPr="001C20BB">
        <w:rPr>
          <w:sz w:val="19"/>
          <w:szCs w:val="19"/>
        </w:rPr>
        <w:t xml:space="preserve"> </w:t>
      </w:r>
      <w:r w:rsidR="00785835" w:rsidRPr="001C20BB">
        <w:rPr>
          <w:sz w:val="19"/>
          <w:szCs w:val="19"/>
        </w:rPr>
        <w:t xml:space="preserve">(14 December 2021) available at </w:t>
      </w:r>
      <w:hyperlink r:id="rId12" w:history="1">
        <w:r w:rsidR="00785835" w:rsidRPr="001C20BB">
          <w:rPr>
            <w:rStyle w:val="Hyperlink"/>
            <w:sz w:val="19"/>
            <w:szCs w:val="19"/>
          </w:rPr>
          <w:t>https://dm1l19z832j5m.cloudfront.net/public/2022-01/Gregory%20Brown%20Male%20Athletic%20Advantages%20White%20Paper.pdf</w:t>
        </w:r>
      </w:hyperlink>
      <w:r w:rsidR="00785835" w:rsidRPr="001C20BB">
        <w:rPr>
          <w:sz w:val="19"/>
          <w:szCs w:val="19"/>
        </w:rPr>
        <w:t>.</w:t>
      </w:r>
    </w:p>
    <w:p w14:paraId="702FD57E" w14:textId="77777777" w:rsidR="004C3504" w:rsidRPr="001C20BB" w:rsidRDefault="006F2206" w:rsidP="001C20BB">
      <w:pPr>
        <w:pStyle w:val="FootnoteText"/>
        <w:jc w:val="left"/>
        <w:rPr>
          <w:sz w:val="19"/>
          <w:szCs w:val="19"/>
        </w:rPr>
      </w:pPr>
      <w:r w:rsidRPr="001C20BB">
        <w:rPr>
          <w:sz w:val="19"/>
          <w:szCs w:val="19"/>
        </w:rPr>
        <w:t xml:space="preserve">Knox, T., L.C. Anderson, et al., </w:t>
      </w:r>
      <w:r w:rsidRPr="001C20BB">
        <w:rPr>
          <w:i/>
          <w:iCs/>
          <w:sz w:val="19"/>
          <w:szCs w:val="19"/>
        </w:rPr>
        <w:t>Transwomen in elite sport: scientific &amp; ethical considerations</w:t>
      </w:r>
      <w:r w:rsidRPr="001C20BB">
        <w:rPr>
          <w:sz w:val="19"/>
          <w:szCs w:val="19"/>
        </w:rPr>
        <w:t>, 45 J. Med Ethics 395 (2019)</w:t>
      </w:r>
      <w:r w:rsidR="00012E0A" w:rsidRPr="001C20BB">
        <w:rPr>
          <w:sz w:val="19"/>
          <w:szCs w:val="19"/>
        </w:rPr>
        <w:t xml:space="preserve"> available at </w:t>
      </w:r>
      <w:hyperlink r:id="rId13" w:history="1">
        <w:r w:rsidR="00012E0A" w:rsidRPr="001C20BB">
          <w:rPr>
            <w:rStyle w:val="Hyperlink"/>
            <w:sz w:val="19"/>
            <w:szCs w:val="19"/>
          </w:rPr>
          <w:t>https://pubmed.ncbi.nlm.nih.gov/31217230/</w:t>
        </w:r>
      </w:hyperlink>
      <w:r w:rsidR="00012E0A" w:rsidRPr="001C20BB">
        <w:rPr>
          <w:sz w:val="19"/>
          <w:szCs w:val="19"/>
        </w:rPr>
        <w:t>.</w:t>
      </w:r>
    </w:p>
    <w:p w14:paraId="7268C0A0" w14:textId="77777777" w:rsidR="004C3504" w:rsidRPr="001C20BB" w:rsidRDefault="004C3504" w:rsidP="001C20BB">
      <w:pPr>
        <w:pStyle w:val="FootnoteText"/>
        <w:jc w:val="left"/>
        <w:rPr>
          <w:i/>
          <w:iCs/>
          <w:sz w:val="19"/>
          <w:szCs w:val="19"/>
        </w:rPr>
      </w:pPr>
      <w:r w:rsidRPr="001C20BB">
        <w:rPr>
          <w:sz w:val="19"/>
          <w:szCs w:val="19"/>
        </w:rPr>
        <w:t>Handelsman, D.J. et al</w:t>
      </w:r>
      <w:r w:rsidRPr="001C20BB">
        <w:rPr>
          <w:i/>
          <w:iCs/>
          <w:sz w:val="19"/>
          <w:szCs w:val="19"/>
        </w:rPr>
        <w:t>., Circulating testosterone as the hormonal basis of sex</w:t>
      </w:r>
    </w:p>
    <w:p w14:paraId="55D4658A" w14:textId="271D64F4" w:rsidR="005C2A53" w:rsidRPr="001C20BB" w:rsidRDefault="004C3504" w:rsidP="001C20BB">
      <w:pPr>
        <w:pStyle w:val="FootnoteText"/>
        <w:jc w:val="left"/>
        <w:rPr>
          <w:sz w:val="19"/>
          <w:szCs w:val="19"/>
        </w:rPr>
      </w:pPr>
      <w:r w:rsidRPr="001C20BB">
        <w:rPr>
          <w:i/>
          <w:iCs/>
          <w:sz w:val="19"/>
          <w:szCs w:val="19"/>
        </w:rPr>
        <w:t>differences in athletic performance</w:t>
      </w:r>
      <w:r w:rsidR="00861FFE" w:rsidRPr="001C20BB">
        <w:rPr>
          <w:sz w:val="19"/>
          <w:szCs w:val="19"/>
        </w:rPr>
        <w:t xml:space="preserve">, </w:t>
      </w:r>
      <w:r w:rsidRPr="001C20BB">
        <w:rPr>
          <w:sz w:val="19"/>
          <w:szCs w:val="19"/>
        </w:rPr>
        <w:t>(Oct 2018)</w:t>
      </w:r>
      <w:r w:rsidR="00861FFE" w:rsidRPr="001C20BB">
        <w:rPr>
          <w:sz w:val="19"/>
          <w:szCs w:val="19"/>
        </w:rPr>
        <w:t xml:space="preserve"> </w:t>
      </w:r>
      <w:r w:rsidR="00861FFE" w:rsidRPr="001C20BB">
        <w:rPr>
          <w:i/>
          <w:iCs/>
          <w:sz w:val="19"/>
          <w:szCs w:val="19"/>
        </w:rPr>
        <w:t>Endocrine Reviews</w:t>
      </w:r>
      <w:r w:rsidR="00861FFE" w:rsidRPr="001C20BB">
        <w:rPr>
          <w:sz w:val="19"/>
          <w:szCs w:val="19"/>
        </w:rPr>
        <w:t xml:space="preserve">, available at </w:t>
      </w:r>
      <w:hyperlink r:id="rId14" w:history="1">
        <w:r w:rsidR="00861FFE" w:rsidRPr="001C20BB">
          <w:rPr>
            <w:rStyle w:val="Hyperlink"/>
            <w:sz w:val="19"/>
            <w:szCs w:val="19"/>
          </w:rPr>
          <w:t>https://academic.oup.com/edrv/article/39/5/803/5052770</w:t>
        </w:r>
      </w:hyperlink>
      <w:r w:rsidR="00861FFE" w:rsidRPr="001C20BB">
        <w:rPr>
          <w:sz w:val="19"/>
          <w:szCs w:val="19"/>
        </w:rPr>
        <w:t xml:space="preserve">. </w:t>
      </w:r>
      <w:r w:rsidR="00012E0A" w:rsidRPr="001C20BB">
        <w:rPr>
          <w:sz w:val="19"/>
          <w:szCs w:val="19"/>
        </w:rPr>
        <w:t xml:space="preserve"> </w:t>
      </w:r>
      <w:r w:rsidR="00785835" w:rsidRPr="001C20BB">
        <w:rPr>
          <w:sz w:val="19"/>
          <w:szCs w:val="19"/>
        </w:rPr>
        <w:t xml:space="preserve"> </w:t>
      </w:r>
    </w:p>
  </w:footnote>
  <w:footnote w:id="26">
    <w:p w14:paraId="24E48B1C" w14:textId="2951757D" w:rsidR="008101A0" w:rsidRPr="001C20BB" w:rsidRDefault="008101A0" w:rsidP="001C20BB">
      <w:pPr>
        <w:pStyle w:val="FootnoteText"/>
        <w:jc w:val="left"/>
        <w:rPr>
          <w:sz w:val="19"/>
          <w:szCs w:val="19"/>
          <w:lang w:val="es-MX"/>
        </w:rPr>
      </w:pPr>
      <w:r w:rsidRPr="001C20BB">
        <w:rPr>
          <w:rStyle w:val="FootnoteReference"/>
          <w:sz w:val="19"/>
          <w:szCs w:val="19"/>
        </w:rPr>
        <w:footnoteRef/>
      </w:r>
      <w:r w:rsidRPr="001C20BB">
        <w:rPr>
          <w:sz w:val="19"/>
          <w:szCs w:val="19"/>
          <w:lang w:val="es-MX"/>
        </w:rPr>
        <w:t xml:space="preserve"> El Diario, </w:t>
      </w:r>
      <w:r w:rsidR="00290D34" w:rsidRPr="001C20BB">
        <w:rPr>
          <w:i/>
          <w:iCs/>
          <w:sz w:val="19"/>
          <w:szCs w:val="19"/>
          <w:lang w:val="es-MX"/>
        </w:rPr>
        <w:t>La Federación Española se une a la Internacional y prohíbe a las atletas trans competir en pruebas femeninas</w:t>
      </w:r>
      <w:r w:rsidR="00290D34" w:rsidRPr="001C20BB">
        <w:rPr>
          <w:sz w:val="19"/>
          <w:szCs w:val="19"/>
          <w:lang w:val="es-MX"/>
        </w:rPr>
        <w:t xml:space="preserve"> (23 March 2023) </w:t>
      </w:r>
      <w:proofErr w:type="spellStart"/>
      <w:r w:rsidR="00290D34" w:rsidRPr="001C20BB">
        <w:rPr>
          <w:sz w:val="19"/>
          <w:szCs w:val="19"/>
          <w:lang w:val="es-MX"/>
        </w:rPr>
        <w:t>available</w:t>
      </w:r>
      <w:proofErr w:type="spellEnd"/>
      <w:r w:rsidR="00290D34" w:rsidRPr="001C20BB">
        <w:rPr>
          <w:sz w:val="19"/>
          <w:szCs w:val="19"/>
          <w:lang w:val="es-MX"/>
        </w:rPr>
        <w:t xml:space="preserve"> at </w:t>
      </w:r>
      <w:hyperlink r:id="rId15" w:history="1">
        <w:r w:rsidR="00290D34" w:rsidRPr="001C20BB">
          <w:rPr>
            <w:rStyle w:val="Hyperlink"/>
            <w:sz w:val="19"/>
            <w:szCs w:val="19"/>
            <w:lang w:val="es-MX"/>
          </w:rPr>
          <w:t>https://www.eldiario.es/sociedad/federacion-internacional-atletismo-prohibe-deportistas-trans-competir-pruebas-femeninas_1_10061187.html</w:t>
        </w:r>
      </w:hyperlink>
      <w:r w:rsidR="00290D34" w:rsidRPr="001C20BB">
        <w:rPr>
          <w:sz w:val="19"/>
          <w:szCs w:val="19"/>
          <w:lang w:val="es-MX"/>
        </w:rPr>
        <w:t xml:space="preserve">. </w:t>
      </w:r>
    </w:p>
  </w:footnote>
  <w:footnote w:id="27">
    <w:p w14:paraId="2271C209" w14:textId="11DAE46C" w:rsidR="00A9537A" w:rsidRPr="001C20BB" w:rsidRDefault="00A9537A" w:rsidP="001C20BB">
      <w:pPr>
        <w:pStyle w:val="FootnoteText"/>
        <w:jc w:val="left"/>
        <w:rPr>
          <w:sz w:val="19"/>
          <w:szCs w:val="19"/>
        </w:rPr>
      </w:pPr>
      <w:r w:rsidRPr="001C20BB">
        <w:rPr>
          <w:rStyle w:val="FootnoteReference"/>
          <w:sz w:val="19"/>
          <w:szCs w:val="19"/>
        </w:rPr>
        <w:footnoteRef/>
      </w:r>
      <w:r w:rsidRPr="001C20BB">
        <w:rPr>
          <w:sz w:val="19"/>
          <w:szCs w:val="19"/>
        </w:rPr>
        <w:t xml:space="preserve"> Gregory A. Brown, </w:t>
      </w:r>
      <w:r w:rsidRPr="001C20BB">
        <w:rPr>
          <w:i/>
          <w:iCs/>
          <w:sz w:val="19"/>
          <w:szCs w:val="19"/>
        </w:rPr>
        <w:t>White Paper Concerning Male Physiological and Performance Advantages in Athletic Competition and The Effect of Testosterone Suppression on Male Athletic Advantage</w:t>
      </w:r>
      <w:r w:rsidRPr="001C20BB">
        <w:rPr>
          <w:sz w:val="19"/>
          <w:szCs w:val="19"/>
        </w:rPr>
        <w:t xml:space="preserve"> (14 December 2021) available at </w:t>
      </w:r>
      <w:hyperlink r:id="rId16" w:history="1">
        <w:r w:rsidRPr="001C20BB">
          <w:rPr>
            <w:rStyle w:val="Hyperlink"/>
            <w:sz w:val="19"/>
            <w:szCs w:val="19"/>
          </w:rPr>
          <w:t>https://dm1l19z832j5m.cloudfront.net/public/2022-01/Gregory%20Brown%20Male%20Athletic%20Advantages%20White%20Paper.pdf</w:t>
        </w:r>
      </w:hyperlink>
      <w:r w:rsidRPr="001C20BB">
        <w:rPr>
          <w:sz w:val="19"/>
          <w:szCs w:val="19"/>
        </w:rPr>
        <w:t>.</w:t>
      </w:r>
    </w:p>
  </w:footnote>
  <w:footnote w:id="28">
    <w:p w14:paraId="3B4AFB58" w14:textId="20A094E6" w:rsidR="00D85E8E" w:rsidRPr="001C20BB" w:rsidRDefault="00D85E8E" w:rsidP="001C20BB">
      <w:pPr>
        <w:pStyle w:val="FootnoteText"/>
        <w:jc w:val="left"/>
        <w:rPr>
          <w:sz w:val="19"/>
          <w:szCs w:val="19"/>
        </w:rPr>
      </w:pPr>
      <w:r w:rsidRPr="001C20BB">
        <w:rPr>
          <w:rStyle w:val="FootnoteReference"/>
          <w:sz w:val="19"/>
          <w:szCs w:val="19"/>
        </w:rPr>
        <w:footnoteRef/>
      </w:r>
      <w:r w:rsidRPr="001C20BB">
        <w:rPr>
          <w:sz w:val="19"/>
          <w:szCs w:val="19"/>
        </w:rPr>
        <w:t xml:space="preserve"> </w:t>
      </w:r>
      <w:r w:rsidR="0042270D" w:rsidRPr="001C20BB">
        <w:rPr>
          <w:rFonts w:cs="Arial"/>
          <w:i/>
          <w:iCs/>
          <w:sz w:val="19"/>
          <w:szCs w:val="19"/>
        </w:rPr>
        <w:t>International Convention on Civil and Political Rights</w:t>
      </w:r>
      <w:r w:rsidR="0042270D" w:rsidRPr="001C20BB">
        <w:rPr>
          <w:rFonts w:cs="Arial"/>
          <w:sz w:val="19"/>
          <w:szCs w:val="19"/>
        </w:rPr>
        <w:t xml:space="preserve"> (adopted 16 December 1966, entered into force 23 March 1976) 999 UNTS 171 (ICCPR), </w:t>
      </w:r>
      <w:r w:rsidR="009E480D" w:rsidRPr="001C20BB">
        <w:rPr>
          <w:sz w:val="19"/>
          <w:szCs w:val="19"/>
        </w:rPr>
        <w:t>Article</w:t>
      </w:r>
      <w:r w:rsidR="00462E8A" w:rsidRPr="001C20BB">
        <w:rPr>
          <w:sz w:val="19"/>
          <w:szCs w:val="19"/>
        </w:rPr>
        <w:t>s</w:t>
      </w:r>
      <w:r w:rsidR="009E480D" w:rsidRPr="001C20BB">
        <w:rPr>
          <w:sz w:val="19"/>
          <w:szCs w:val="19"/>
        </w:rPr>
        <w:t xml:space="preserve"> </w:t>
      </w:r>
      <w:r w:rsidR="00462E8A" w:rsidRPr="001C20BB">
        <w:rPr>
          <w:sz w:val="19"/>
          <w:szCs w:val="19"/>
        </w:rPr>
        <w:t>2 and 3</w:t>
      </w:r>
      <w:r w:rsidR="009E480D" w:rsidRPr="001C20BB">
        <w:rPr>
          <w:sz w:val="19"/>
          <w:szCs w:val="19"/>
        </w:rPr>
        <w:t xml:space="preserve">. </w:t>
      </w:r>
    </w:p>
  </w:footnote>
  <w:footnote w:id="29">
    <w:p w14:paraId="4AF505CF" w14:textId="1B588ECF" w:rsidR="00DA7D49" w:rsidRPr="001C20BB" w:rsidRDefault="00DA7D49" w:rsidP="001C20BB">
      <w:pPr>
        <w:pStyle w:val="FootnoteText"/>
        <w:jc w:val="left"/>
        <w:rPr>
          <w:rFonts w:cs="Arial"/>
          <w:sz w:val="19"/>
          <w:szCs w:val="19"/>
        </w:rPr>
      </w:pPr>
      <w:r w:rsidRPr="001C20BB">
        <w:rPr>
          <w:rStyle w:val="FootnoteReference"/>
          <w:rFonts w:cs="Arial"/>
          <w:sz w:val="19"/>
          <w:szCs w:val="19"/>
        </w:rPr>
        <w:footnoteRef/>
      </w:r>
      <w:r w:rsidRPr="001C20BB">
        <w:rPr>
          <w:rFonts w:cs="Arial"/>
          <w:sz w:val="19"/>
          <w:szCs w:val="19"/>
        </w:rPr>
        <w:t xml:space="preserve"> Human Rights Committee, </w:t>
      </w:r>
      <w:r w:rsidRPr="00FD6447">
        <w:rPr>
          <w:rFonts w:cs="Arial"/>
          <w:i/>
          <w:iCs/>
          <w:sz w:val="19"/>
          <w:szCs w:val="19"/>
        </w:rPr>
        <w:t>General Comment No. 28: Equality of Rights Between Men and Women (Article 3)</w:t>
      </w:r>
      <w:r w:rsidRPr="001C20BB">
        <w:rPr>
          <w:rFonts w:cs="Arial"/>
          <w:sz w:val="19"/>
          <w:szCs w:val="19"/>
        </w:rPr>
        <w:t xml:space="preserve"> (29 March 2000) UN Doc CCPR/C/21/Rev.1/Add.10, 31.</w:t>
      </w:r>
    </w:p>
  </w:footnote>
  <w:footnote w:id="30">
    <w:p w14:paraId="31F7416D" w14:textId="77777777" w:rsidR="00A55A32" w:rsidRPr="001C20BB" w:rsidRDefault="00A55A32" w:rsidP="001C20BB">
      <w:pPr>
        <w:pStyle w:val="FootnoteText"/>
        <w:jc w:val="left"/>
        <w:rPr>
          <w:rFonts w:cs="Arial"/>
          <w:sz w:val="19"/>
          <w:szCs w:val="19"/>
        </w:rPr>
      </w:pPr>
      <w:r w:rsidRPr="001C20BB">
        <w:rPr>
          <w:rStyle w:val="FootnoteReference"/>
          <w:rFonts w:cs="Arial"/>
          <w:sz w:val="19"/>
          <w:szCs w:val="19"/>
        </w:rPr>
        <w:footnoteRef/>
      </w:r>
      <w:r w:rsidRPr="001C20BB">
        <w:rPr>
          <w:rFonts w:cs="Arial"/>
          <w:sz w:val="19"/>
          <w:szCs w:val="19"/>
        </w:rPr>
        <w:t xml:space="preserve"> Human Rights Committee, </w:t>
      </w:r>
      <w:r w:rsidRPr="001C20BB">
        <w:rPr>
          <w:rFonts w:cs="Arial"/>
          <w:i/>
          <w:sz w:val="19"/>
          <w:szCs w:val="19"/>
        </w:rPr>
        <w:t>General Comment No. 18: Non-</w:t>
      </w:r>
      <w:r w:rsidRPr="001C20BB">
        <w:rPr>
          <w:rFonts w:cs="Arial"/>
          <w:i/>
          <w:iCs/>
          <w:sz w:val="19"/>
          <w:szCs w:val="19"/>
        </w:rPr>
        <w:t>discrimination</w:t>
      </w:r>
      <w:r w:rsidRPr="001C20BB">
        <w:rPr>
          <w:rFonts w:cs="Arial"/>
          <w:sz w:val="19"/>
          <w:szCs w:val="19"/>
        </w:rPr>
        <w:t xml:space="preserve"> (10 November 1989) </w:t>
      </w:r>
      <w:r w:rsidRPr="001C20BB">
        <w:rPr>
          <w:rFonts w:cs="Arial"/>
          <w:i/>
          <w:sz w:val="19"/>
          <w:szCs w:val="19"/>
        </w:rPr>
        <w:t>UN Doc HRI/GEN/1/Rev.9</w:t>
      </w:r>
      <w:r w:rsidRPr="001C20BB">
        <w:rPr>
          <w:rFonts w:cs="Arial"/>
          <w:sz w:val="19"/>
          <w:szCs w:val="19"/>
        </w:rPr>
        <w:t>, 13.</w:t>
      </w:r>
    </w:p>
  </w:footnote>
  <w:footnote w:id="31">
    <w:p w14:paraId="7595B1AF" w14:textId="77777777" w:rsidR="00A55A32" w:rsidRPr="001C20BB" w:rsidRDefault="00A55A32" w:rsidP="001C20BB">
      <w:pPr>
        <w:pStyle w:val="FootnoteText"/>
        <w:jc w:val="left"/>
        <w:rPr>
          <w:rFonts w:cs="Arial"/>
          <w:sz w:val="19"/>
          <w:szCs w:val="19"/>
        </w:rPr>
      </w:pPr>
      <w:r w:rsidRPr="001C20BB">
        <w:rPr>
          <w:rStyle w:val="FootnoteReference"/>
          <w:rFonts w:cs="Arial"/>
          <w:sz w:val="19"/>
          <w:szCs w:val="19"/>
        </w:rPr>
        <w:footnoteRef/>
      </w:r>
      <w:r w:rsidRPr="001C20BB">
        <w:rPr>
          <w:rFonts w:cs="Arial"/>
          <w:sz w:val="19"/>
          <w:szCs w:val="19"/>
        </w:rPr>
        <w:t xml:space="preserve"> See, inter alia, CEDAW, Arts. 2-4, DEVAW art 4.</w:t>
      </w:r>
    </w:p>
  </w:footnote>
  <w:footnote w:id="32">
    <w:p w14:paraId="3830E958" w14:textId="77777777" w:rsidR="006C5FB5" w:rsidRPr="001C20BB" w:rsidRDefault="006C5FB5" w:rsidP="001C20BB">
      <w:pPr>
        <w:pStyle w:val="FootnoteText"/>
        <w:jc w:val="left"/>
        <w:rPr>
          <w:rFonts w:cs="Arial"/>
          <w:sz w:val="19"/>
          <w:szCs w:val="19"/>
        </w:rPr>
      </w:pPr>
      <w:r w:rsidRPr="001C20BB">
        <w:rPr>
          <w:rStyle w:val="FootnoteReference"/>
          <w:rFonts w:cs="Arial"/>
          <w:sz w:val="19"/>
          <w:szCs w:val="19"/>
        </w:rPr>
        <w:footnoteRef/>
      </w:r>
      <w:r w:rsidRPr="001C20BB">
        <w:rPr>
          <w:rFonts w:cs="Arial"/>
          <w:sz w:val="19"/>
          <w:szCs w:val="19"/>
        </w:rPr>
        <w:t xml:space="preserve"> See e.g. </w:t>
      </w:r>
      <w:proofErr w:type="spellStart"/>
      <w:r w:rsidRPr="001C20BB">
        <w:rPr>
          <w:rFonts w:cs="Arial"/>
          <w:sz w:val="19"/>
          <w:szCs w:val="19"/>
        </w:rPr>
        <w:t>Chinkin</w:t>
      </w:r>
      <w:proofErr w:type="spellEnd"/>
      <w:r w:rsidRPr="001C20BB">
        <w:rPr>
          <w:rFonts w:cs="Arial"/>
          <w:sz w:val="19"/>
          <w:szCs w:val="19"/>
        </w:rPr>
        <w:t xml:space="preserve"> et al (Ed.), </w:t>
      </w:r>
      <w:r w:rsidRPr="001F1522">
        <w:rPr>
          <w:rFonts w:cs="Arial"/>
          <w:i/>
          <w:iCs/>
          <w:sz w:val="19"/>
          <w:szCs w:val="19"/>
        </w:rPr>
        <w:t>the UN Convention on the Elimination of All Forms of Discrimination Against Women: A Commentary</w:t>
      </w:r>
      <w:r w:rsidRPr="001C20BB">
        <w:rPr>
          <w:rFonts w:cs="Arial"/>
          <w:sz w:val="19"/>
          <w:szCs w:val="19"/>
        </w:rPr>
        <w:t>, 1992, first edition, p. 15.</w:t>
      </w:r>
    </w:p>
  </w:footnote>
  <w:footnote w:id="33">
    <w:p w14:paraId="4774A691" w14:textId="77777777" w:rsidR="006C5FB5" w:rsidRPr="001C20BB" w:rsidRDefault="006C5FB5" w:rsidP="001C20BB">
      <w:pPr>
        <w:pStyle w:val="FootnoteText"/>
        <w:jc w:val="left"/>
        <w:rPr>
          <w:rFonts w:cs="Arial"/>
          <w:sz w:val="19"/>
          <w:szCs w:val="19"/>
        </w:rPr>
      </w:pPr>
      <w:r w:rsidRPr="001C20BB">
        <w:rPr>
          <w:rStyle w:val="FootnoteReference"/>
          <w:rFonts w:cs="Arial"/>
          <w:sz w:val="19"/>
          <w:szCs w:val="19"/>
        </w:rPr>
        <w:footnoteRef/>
      </w:r>
      <w:r w:rsidRPr="001C20BB">
        <w:rPr>
          <w:rFonts w:cs="Arial"/>
          <w:sz w:val="19"/>
          <w:szCs w:val="19"/>
        </w:rPr>
        <w:t xml:space="preserve"> </w:t>
      </w:r>
      <w:r w:rsidRPr="001C20BB">
        <w:rPr>
          <w:rFonts w:cs="Arial"/>
          <w:sz w:val="19"/>
          <w:szCs w:val="19"/>
          <w:lang w:val="en-GB"/>
        </w:rPr>
        <w:t>Namely, the two biological sexes, male and female. See Oxford English Dictionary &lt;</w:t>
      </w:r>
      <w:hyperlink r:id="rId17" w:history="1">
        <w:r w:rsidRPr="001C20BB">
          <w:rPr>
            <w:rStyle w:val="Hyperlink"/>
            <w:rFonts w:cs="Arial"/>
            <w:sz w:val="19"/>
            <w:szCs w:val="19"/>
            <w:lang w:val="en-GB"/>
          </w:rPr>
          <w:t>https://www.oed.com/view/Entry/176989?</w:t>
        </w:r>
      </w:hyperlink>
      <w:r w:rsidRPr="001C20BB">
        <w:rPr>
          <w:rFonts w:cs="Arial"/>
          <w:sz w:val="19"/>
          <w:szCs w:val="19"/>
          <w:lang w:val="en-GB"/>
        </w:rPr>
        <w:t xml:space="preserve">&gt;. </w:t>
      </w:r>
    </w:p>
  </w:footnote>
  <w:footnote w:id="34">
    <w:p w14:paraId="6126DB18" w14:textId="77777777" w:rsidR="006C5FB5" w:rsidRPr="001C20BB" w:rsidRDefault="006C5FB5" w:rsidP="001C20BB">
      <w:pPr>
        <w:pStyle w:val="FootnoteText"/>
        <w:jc w:val="left"/>
        <w:rPr>
          <w:rFonts w:cs="Arial"/>
          <w:sz w:val="19"/>
          <w:szCs w:val="19"/>
        </w:rPr>
      </w:pPr>
      <w:r w:rsidRPr="001C20BB">
        <w:rPr>
          <w:rStyle w:val="FootnoteReference"/>
          <w:rFonts w:cs="Arial"/>
          <w:sz w:val="19"/>
          <w:szCs w:val="19"/>
        </w:rPr>
        <w:footnoteRef/>
      </w:r>
      <w:r w:rsidRPr="001C20BB">
        <w:rPr>
          <w:rFonts w:cs="Arial"/>
          <w:sz w:val="19"/>
          <w:szCs w:val="19"/>
        </w:rPr>
        <w:t xml:space="preserve"> Vienna Convention on the Law of Treaties (opened for signature 23 May 1969, entered into force 27 January 1980) 1155 UNTS 331, art 31. </w:t>
      </w:r>
    </w:p>
  </w:footnote>
  <w:footnote w:id="35">
    <w:p w14:paraId="243F60A5" w14:textId="54CDD82E" w:rsidR="008C0FCC" w:rsidRPr="001C20BB" w:rsidRDefault="008C0FCC" w:rsidP="001C20BB">
      <w:pPr>
        <w:pStyle w:val="FootnoteText"/>
        <w:jc w:val="left"/>
        <w:rPr>
          <w:rFonts w:cs="Arial"/>
          <w:sz w:val="19"/>
          <w:szCs w:val="19"/>
        </w:rPr>
      </w:pPr>
      <w:r w:rsidRPr="001C20BB">
        <w:rPr>
          <w:rStyle w:val="FootnoteReference"/>
          <w:rFonts w:cs="Arial"/>
          <w:sz w:val="19"/>
          <w:szCs w:val="19"/>
        </w:rPr>
        <w:footnoteRef/>
      </w:r>
      <w:r w:rsidRPr="001C20BB">
        <w:rPr>
          <w:rFonts w:cs="Arial"/>
          <w:sz w:val="19"/>
          <w:szCs w:val="19"/>
        </w:rPr>
        <w:t xml:space="preserve"> OHCHR</w:t>
      </w:r>
      <w:r w:rsidR="001F1522">
        <w:rPr>
          <w:rFonts w:cs="Arial"/>
          <w:sz w:val="19"/>
          <w:szCs w:val="19"/>
        </w:rPr>
        <w:t>,</w:t>
      </w:r>
      <w:r w:rsidRPr="001C20BB">
        <w:rPr>
          <w:rFonts w:cs="Arial"/>
          <w:sz w:val="19"/>
          <w:szCs w:val="19"/>
        </w:rPr>
        <w:t xml:space="preserve"> </w:t>
      </w:r>
      <w:r w:rsidRPr="001F1522">
        <w:rPr>
          <w:rFonts w:cs="Arial"/>
          <w:i/>
          <w:iCs/>
          <w:sz w:val="19"/>
          <w:szCs w:val="19"/>
        </w:rPr>
        <w:t>Special Rapporteur decries Australia’s Federal Court ruling further eroding rights to female-only spaces</w:t>
      </w:r>
      <w:r w:rsidRPr="001C20BB">
        <w:rPr>
          <w:rFonts w:cs="Arial"/>
          <w:sz w:val="19"/>
          <w:szCs w:val="19"/>
        </w:rPr>
        <w:t xml:space="preserve"> (04 September 2024) &lt;</w:t>
      </w:r>
      <w:hyperlink r:id="rId18" w:history="1">
        <w:r w:rsidRPr="001C20BB">
          <w:rPr>
            <w:rStyle w:val="Hyperlink"/>
            <w:rFonts w:cs="Arial"/>
            <w:sz w:val="19"/>
            <w:szCs w:val="19"/>
          </w:rPr>
          <w:t>https://www.ohchr.org/en/press-releases/2024/09/special-rapporteur-decries-australias-federal-court-ruling-further-eroding</w:t>
        </w:r>
      </w:hyperlink>
      <w:r w:rsidRPr="001C20BB">
        <w:rPr>
          <w:rFonts w:cs="Arial"/>
          <w:sz w:val="19"/>
          <w:szCs w:val="19"/>
        </w:rPr>
        <w:t xml:space="preserve">&gt;. </w:t>
      </w:r>
    </w:p>
  </w:footnote>
  <w:footnote w:id="36">
    <w:p w14:paraId="617D9069" w14:textId="77777777" w:rsidR="00BF1708" w:rsidRPr="001C20BB" w:rsidRDefault="00BF1708" w:rsidP="001C20BB">
      <w:pPr>
        <w:pStyle w:val="FootnoteText"/>
        <w:jc w:val="left"/>
        <w:rPr>
          <w:rFonts w:cs="Arial"/>
          <w:sz w:val="19"/>
          <w:szCs w:val="19"/>
        </w:rPr>
      </w:pPr>
      <w:r w:rsidRPr="001C20BB">
        <w:rPr>
          <w:rStyle w:val="FootnoteReference"/>
          <w:rFonts w:cs="Arial"/>
          <w:sz w:val="19"/>
          <w:szCs w:val="19"/>
        </w:rPr>
        <w:footnoteRef/>
      </w:r>
      <w:r w:rsidRPr="001C20BB">
        <w:rPr>
          <w:rFonts w:cs="Arial"/>
          <w:sz w:val="19"/>
          <w:szCs w:val="19"/>
        </w:rPr>
        <w:t xml:space="preserve"> See e.g., Full Report: </w:t>
      </w:r>
      <w:r w:rsidRPr="001C20BB">
        <w:rPr>
          <w:rFonts w:cs="Arial"/>
          <w:i/>
          <w:sz w:val="19"/>
          <w:szCs w:val="19"/>
        </w:rPr>
        <w:t xml:space="preserve">Why single-sex services matter: privacy, dignity, safety, and choice, </w:t>
      </w:r>
      <w:r w:rsidRPr="001C20BB">
        <w:rPr>
          <w:rFonts w:cs="Arial"/>
          <w:sz w:val="19"/>
          <w:szCs w:val="19"/>
        </w:rPr>
        <w:t>Sex Matters</w:t>
      </w:r>
      <w:r w:rsidRPr="001C20BB">
        <w:rPr>
          <w:rFonts w:cs="Arial"/>
          <w:i/>
          <w:sz w:val="19"/>
          <w:szCs w:val="19"/>
        </w:rPr>
        <w:t xml:space="preserve"> </w:t>
      </w:r>
      <w:r w:rsidRPr="001C20BB">
        <w:rPr>
          <w:rFonts w:cs="Arial"/>
          <w:sz w:val="19"/>
          <w:szCs w:val="19"/>
        </w:rPr>
        <w:t>(July 2022) &lt;</w:t>
      </w:r>
      <w:hyperlink r:id="rId19" w:history="1">
        <w:r w:rsidRPr="001C20BB">
          <w:rPr>
            <w:rStyle w:val="Hyperlink"/>
            <w:rFonts w:cs="Arial"/>
            <w:sz w:val="19"/>
            <w:szCs w:val="19"/>
          </w:rPr>
          <w:t>https://sex-matters.org/wp-content/uploads/2022/07/Single-sex-services-full-report.pdf</w:t>
        </w:r>
      </w:hyperlink>
      <w:r w:rsidRPr="001C20BB">
        <w:rPr>
          <w:rFonts w:cs="Arial"/>
          <w:sz w:val="19"/>
          <w:szCs w:val="19"/>
        </w:rPr>
        <w:t>&gt;.</w:t>
      </w:r>
    </w:p>
  </w:footnote>
  <w:footnote w:id="37">
    <w:p w14:paraId="62F272D4" w14:textId="62885EFB" w:rsidR="00EB0C2D" w:rsidRPr="001C20BB" w:rsidRDefault="00EB0C2D" w:rsidP="001C20BB">
      <w:pPr>
        <w:pStyle w:val="FootnoteText"/>
        <w:jc w:val="left"/>
        <w:rPr>
          <w:sz w:val="19"/>
          <w:szCs w:val="19"/>
        </w:rPr>
      </w:pPr>
      <w:r w:rsidRPr="001C20BB">
        <w:rPr>
          <w:rStyle w:val="FootnoteReference"/>
          <w:sz w:val="19"/>
          <w:szCs w:val="19"/>
        </w:rPr>
        <w:footnoteRef/>
      </w:r>
      <w:r w:rsidRPr="001C20BB">
        <w:rPr>
          <w:sz w:val="19"/>
          <w:szCs w:val="19"/>
        </w:rPr>
        <w:t xml:space="preserve"> </w:t>
      </w:r>
      <w:r w:rsidRPr="001C20BB">
        <w:rPr>
          <w:rFonts w:cs="Arial"/>
          <w:i/>
          <w:iCs/>
          <w:sz w:val="19"/>
          <w:szCs w:val="19"/>
        </w:rPr>
        <w:t>International Convention on Civil and Political Rights</w:t>
      </w:r>
      <w:r w:rsidRPr="001C20BB">
        <w:rPr>
          <w:rFonts w:cs="Arial"/>
          <w:sz w:val="19"/>
          <w:szCs w:val="19"/>
        </w:rPr>
        <w:t xml:space="preserve"> (adopted 16 December 1966, entered into force 23 March 1976) 999 UNTS 171 (ICCPR), </w:t>
      </w:r>
      <w:r w:rsidRPr="001C20BB">
        <w:rPr>
          <w:sz w:val="19"/>
          <w:szCs w:val="19"/>
        </w:rPr>
        <w:t>Article 9.1.</w:t>
      </w:r>
    </w:p>
  </w:footnote>
  <w:footnote w:id="38">
    <w:p w14:paraId="70B8EC4B" w14:textId="15E34D89" w:rsidR="00753071" w:rsidRDefault="00753071" w:rsidP="001C20BB">
      <w:pPr>
        <w:pStyle w:val="FootnoteText"/>
        <w:jc w:val="left"/>
      </w:pPr>
      <w:r w:rsidRPr="001C20BB">
        <w:rPr>
          <w:rStyle w:val="FootnoteReference"/>
          <w:sz w:val="19"/>
          <w:szCs w:val="19"/>
        </w:rPr>
        <w:footnoteRef/>
      </w:r>
      <w:r w:rsidR="00FE4601" w:rsidRPr="001C20BB">
        <w:rPr>
          <w:sz w:val="19"/>
          <w:szCs w:val="19"/>
        </w:rPr>
        <w:t xml:space="preserve"> </w:t>
      </w:r>
      <w:r w:rsidR="00FE4601" w:rsidRPr="001C20BB">
        <w:rPr>
          <w:rFonts w:cs="Arial"/>
          <w:sz w:val="19"/>
          <w:szCs w:val="19"/>
        </w:rPr>
        <w:t xml:space="preserve">Human Rights Committee, </w:t>
      </w:r>
      <w:r w:rsidR="00FE4601" w:rsidRPr="001F1522">
        <w:rPr>
          <w:rFonts w:cs="Arial"/>
          <w:i/>
          <w:iCs/>
          <w:sz w:val="19"/>
          <w:szCs w:val="19"/>
        </w:rPr>
        <w:t>General Comment No. 35: Liberty and Security of Person (Article 9)</w:t>
      </w:r>
      <w:r w:rsidR="00FE4601" w:rsidRPr="001C20BB">
        <w:rPr>
          <w:rFonts w:cs="Arial"/>
          <w:sz w:val="19"/>
          <w:szCs w:val="19"/>
        </w:rPr>
        <w:t xml:space="preserve"> (16 December 2014) UN Doc CCPR/C/GC/35, paragraphs 3, 4, and 9.</w:t>
      </w:r>
      <w:r w:rsidR="002568EB">
        <w:rPr>
          <w:rFonts w:cs="Arial"/>
          <w:sz w:val="19"/>
          <w:szCs w:val="19"/>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77B30"/>
    <w:multiLevelType w:val="hybridMultilevel"/>
    <w:tmpl w:val="6506F878"/>
    <w:lvl w:ilvl="0" w:tplc="BC4E90FC">
      <w:start w:val="1"/>
      <w:numFmt w:val="lowerLetter"/>
      <w:lvlText w:val="%1)"/>
      <w:lvlJc w:val="left"/>
      <w:pPr>
        <w:ind w:left="1020" w:hanging="360"/>
      </w:pPr>
    </w:lvl>
    <w:lvl w:ilvl="1" w:tplc="AA52B092">
      <w:start w:val="1"/>
      <w:numFmt w:val="lowerLetter"/>
      <w:lvlText w:val="%2)"/>
      <w:lvlJc w:val="left"/>
      <w:pPr>
        <w:ind w:left="1020" w:hanging="360"/>
      </w:pPr>
    </w:lvl>
    <w:lvl w:ilvl="2" w:tplc="697C3AF0">
      <w:start w:val="1"/>
      <w:numFmt w:val="lowerLetter"/>
      <w:lvlText w:val="%3)"/>
      <w:lvlJc w:val="left"/>
      <w:pPr>
        <w:ind w:left="1020" w:hanging="360"/>
      </w:pPr>
    </w:lvl>
    <w:lvl w:ilvl="3" w:tplc="63D458BC">
      <w:start w:val="1"/>
      <w:numFmt w:val="lowerLetter"/>
      <w:lvlText w:val="%4)"/>
      <w:lvlJc w:val="left"/>
      <w:pPr>
        <w:ind w:left="1020" w:hanging="360"/>
      </w:pPr>
    </w:lvl>
    <w:lvl w:ilvl="4" w:tplc="A338335A">
      <w:start w:val="1"/>
      <w:numFmt w:val="lowerLetter"/>
      <w:lvlText w:val="%5)"/>
      <w:lvlJc w:val="left"/>
      <w:pPr>
        <w:ind w:left="1020" w:hanging="360"/>
      </w:pPr>
    </w:lvl>
    <w:lvl w:ilvl="5" w:tplc="4F82AD4A">
      <w:start w:val="1"/>
      <w:numFmt w:val="lowerLetter"/>
      <w:lvlText w:val="%6)"/>
      <w:lvlJc w:val="left"/>
      <w:pPr>
        <w:ind w:left="1020" w:hanging="360"/>
      </w:pPr>
    </w:lvl>
    <w:lvl w:ilvl="6" w:tplc="76F6159A">
      <w:start w:val="1"/>
      <w:numFmt w:val="lowerLetter"/>
      <w:lvlText w:val="%7)"/>
      <w:lvlJc w:val="left"/>
      <w:pPr>
        <w:ind w:left="1020" w:hanging="360"/>
      </w:pPr>
    </w:lvl>
    <w:lvl w:ilvl="7" w:tplc="FCF4EAC2">
      <w:start w:val="1"/>
      <w:numFmt w:val="lowerLetter"/>
      <w:lvlText w:val="%8)"/>
      <w:lvlJc w:val="left"/>
      <w:pPr>
        <w:ind w:left="1020" w:hanging="360"/>
      </w:pPr>
    </w:lvl>
    <w:lvl w:ilvl="8" w:tplc="B122F2D8">
      <w:start w:val="1"/>
      <w:numFmt w:val="lowerLetter"/>
      <w:lvlText w:val="%9)"/>
      <w:lvlJc w:val="left"/>
      <w:pPr>
        <w:ind w:left="1020" w:hanging="360"/>
      </w:pPr>
    </w:lvl>
  </w:abstractNum>
  <w:abstractNum w:abstractNumId="1" w15:restartNumberingAfterBreak="0">
    <w:nsid w:val="074B6F54"/>
    <w:multiLevelType w:val="multilevel"/>
    <w:tmpl w:val="07F23A0A"/>
    <w:numStyleLink w:val="ArialADFList"/>
  </w:abstractNum>
  <w:abstractNum w:abstractNumId="2" w15:restartNumberingAfterBreak="0">
    <w:nsid w:val="0B172A9D"/>
    <w:multiLevelType w:val="hybridMultilevel"/>
    <w:tmpl w:val="4EEC3E56"/>
    <w:lvl w:ilvl="0" w:tplc="D82EF050">
      <w:start w:val="1"/>
      <w:numFmt w:val="decimal"/>
      <w:lvlText w:val="%1."/>
      <w:lvlJc w:val="left"/>
      <w:pPr>
        <w:ind w:left="360" w:hanging="360"/>
      </w:pPr>
      <w:rPr>
        <w:rFonts w:hint="default"/>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857BB3"/>
    <w:multiLevelType w:val="hybridMultilevel"/>
    <w:tmpl w:val="6F28BC76"/>
    <w:lvl w:ilvl="0" w:tplc="924ABFF2">
      <w:start w:val="1"/>
      <w:numFmt w:val="lowerLetter"/>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5" w15:restartNumberingAfterBreak="0">
    <w:nsid w:val="36366CB3"/>
    <w:multiLevelType w:val="hybridMultilevel"/>
    <w:tmpl w:val="58A4ED60"/>
    <w:lvl w:ilvl="0" w:tplc="1C5413BE">
      <w:start w:val="1"/>
      <w:numFmt w:val="lowerLetter"/>
      <w:pStyle w:val="Sectionheading"/>
      <w:lvlText w:val="(%1)"/>
      <w:lvlJc w:val="left"/>
      <w:pPr>
        <w:ind w:left="810" w:hanging="360"/>
      </w:pPr>
    </w:lvl>
    <w:lvl w:ilvl="1" w:tplc="04090019" w:tentative="1">
      <w:start w:val="1"/>
      <w:numFmt w:val="lowerLetter"/>
      <w:lvlText w:val="%2."/>
      <w:lvlJc w:val="left"/>
      <w:pPr>
        <w:ind w:left="2034" w:hanging="360"/>
      </w:pPr>
    </w:lvl>
    <w:lvl w:ilvl="2" w:tplc="0409001B" w:tentative="1">
      <w:start w:val="1"/>
      <w:numFmt w:val="lowerRoman"/>
      <w:lvlText w:val="%3."/>
      <w:lvlJc w:val="right"/>
      <w:pPr>
        <w:ind w:left="2754" w:hanging="180"/>
      </w:pPr>
    </w:lvl>
    <w:lvl w:ilvl="3" w:tplc="0409000F" w:tentative="1">
      <w:start w:val="1"/>
      <w:numFmt w:val="decimal"/>
      <w:lvlText w:val="%4."/>
      <w:lvlJc w:val="left"/>
      <w:pPr>
        <w:ind w:left="3474" w:hanging="360"/>
      </w:pPr>
    </w:lvl>
    <w:lvl w:ilvl="4" w:tplc="04090019" w:tentative="1">
      <w:start w:val="1"/>
      <w:numFmt w:val="lowerLetter"/>
      <w:lvlText w:val="%5."/>
      <w:lvlJc w:val="left"/>
      <w:pPr>
        <w:ind w:left="4194" w:hanging="360"/>
      </w:pPr>
    </w:lvl>
    <w:lvl w:ilvl="5" w:tplc="0409001B" w:tentative="1">
      <w:start w:val="1"/>
      <w:numFmt w:val="lowerRoman"/>
      <w:lvlText w:val="%6."/>
      <w:lvlJc w:val="right"/>
      <w:pPr>
        <w:ind w:left="4914" w:hanging="180"/>
      </w:pPr>
    </w:lvl>
    <w:lvl w:ilvl="6" w:tplc="0409000F" w:tentative="1">
      <w:start w:val="1"/>
      <w:numFmt w:val="decimal"/>
      <w:lvlText w:val="%7."/>
      <w:lvlJc w:val="left"/>
      <w:pPr>
        <w:ind w:left="5634" w:hanging="360"/>
      </w:pPr>
    </w:lvl>
    <w:lvl w:ilvl="7" w:tplc="04090019" w:tentative="1">
      <w:start w:val="1"/>
      <w:numFmt w:val="lowerLetter"/>
      <w:lvlText w:val="%8."/>
      <w:lvlJc w:val="left"/>
      <w:pPr>
        <w:ind w:left="6354" w:hanging="360"/>
      </w:pPr>
    </w:lvl>
    <w:lvl w:ilvl="8" w:tplc="0409001B" w:tentative="1">
      <w:start w:val="1"/>
      <w:numFmt w:val="lowerRoman"/>
      <w:lvlText w:val="%9."/>
      <w:lvlJc w:val="right"/>
      <w:pPr>
        <w:ind w:left="7074" w:hanging="180"/>
      </w:pPr>
    </w:lvl>
  </w:abstractNum>
  <w:abstractNum w:abstractNumId="6" w15:restartNumberingAfterBreak="0">
    <w:nsid w:val="3B1968D5"/>
    <w:multiLevelType w:val="hybridMultilevel"/>
    <w:tmpl w:val="0730072C"/>
    <w:lvl w:ilvl="0" w:tplc="472497FA">
      <w:start w:val="1"/>
      <w:numFmt w:val="lowerLetter"/>
      <w:lvlText w:val="%1."/>
      <w:lvlJc w:val="left"/>
      <w:pPr>
        <w:ind w:left="552"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2028C6"/>
    <w:multiLevelType w:val="hybridMultilevel"/>
    <w:tmpl w:val="E0A0DCF8"/>
    <w:lvl w:ilvl="0" w:tplc="C314648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6417CC"/>
    <w:multiLevelType w:val="hybridMultilevel"/>
    <w:tmpl w:val="D1F08AB2"/>
    <w:lvl w:ilvl="0" w:tplc="943069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A4C18DB"/>
    <w:multiLevelType w:val="hybridMultilevel"/>
    <w:tmpl w:val="B5866FBC"/>
    <w:lvl w:ilvl="0" w:tplc="7022398E">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C0B65B4"/>
    <w:multiLevelType w:val="hybridMultilevel"/>
    <w:tmpl w:val="46BE57FA"/>
    <w:lvl w:ilvl="0" w:tplc="501CB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D6620CF"/>
    <w:multiLevelType w:val="hybridMultilevel"/>
    <w:tmpl w:val="313AF60A"/>
    <w:lvl w:ilvl="0" w:tplc="A8A0799E">
      <w:start w:val="1"/>
      <w:numFmt w:val="decimal"/>
      <w:pStyle w:val="Courtnumberedparagraph"/>
      <w:lvlText w:val="%1."/>
      <w:lvlJc w:val="left"/>
      <w:pPr>
        <w:ind w:left="360" w:hanging="360"/>
      </w:pPr>
      <w:rPr>
        <w:rFonts w:hint="default"/>
        <w:i w:val="0"/>
        <w:iCs w:val="0"/>
        <w:color w:val="auto"/>
      </w:rPr>
    </w:lvl>
    <w:lvl w:ilvl="1" w:tplc="472497FA">
      <w:start w:val="1"/>
      <w:numFmt w:val="lowerLetter"/>
      <w:lvlText w:val="%2."/>
      <w:lvlJc w:val="left"/>
      <w:pPr>
        <w:ind w:left="1353" w:hanging="360"/>
      </w:pPr>
      <w:rPr>
        <w:lang w:val="en-US"/>
      </w:rPr>
    </w:lvl>
    <w:lvl w:ilvl="2" w:tplc="0409001B">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12" w15:restartNumberingAfterBreak="0">
    <w:nsid w:val="79866AE1"/>
    <w:multiLevelType w:val="hybridMultilevel"/>
    <w:tmpl w:val="23FA70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3235222">
    <w:abstractNumId w:val="11"/>
  </w:num>
  <w:num w:numId="2" w16cid:durableId="2138375870">
    <w:abstractNumId w:val="4"/>
  </w:num>
  <w:num w:numId="3" w16cid:durableId="760027726">
    <w:abstractNumId w:val="5"/>
  </w:num>
  <w:num w:numId="4" w16cid:durableId="1315717314">
    <w:abstractNumId w:val="1"/>
  </w:num>
  <w:num w:numId="5" w16cid:durableId="312372696">
    <w:abstractNumId w:val="3"/>
  </w:num>
  <w:num w:numId="6" w16cid:durableId="362362649">
    <w:abstractNumId w:val="11"/>
    <w:lvlOverride w:ilvl="0">
      <w:startOverride w:val="1"/>
    </w:lvlOverride>
  </w:num>
  <w:num w:numId="7" w16cid:durableId="1798909287">
    <w:abstractNumId w:val="2"/>
  </w:num>
  <w:num w:numId="8" w16cid:durableId="1756395336">
    <w:abstractNumId w:val="7"/>
  </w:num>
  <w:num w:numId="9" w16cid:durableId="1256789267">
    <w:abstractNumId w:val="9"/>
  </w:num>
  <w:num w:numId="10" w16cid:durableId="388846629">
    <w:abstractNumId w:val="12"/>
  </w:num>
  <w:num w:numId="11" w16cid:durableId="1952545284">
    <w:abstractNumId w:val="6"/>
  </w:num>
  <w:num w:numId="12" w16cid:durableId="2004429820">
    <w:abstractNumId w:val="10"/>
  </w:num>
  <w:num w:numId="13" w16cid:durableId="1940328467">
    <w:abstractNumId w:val="8"/>
  </w:num>
  <w:num w:numId="14" w16cid:durableId="1870415030">
    <w:abstractNumId w:val="0"/>
  </w:num>
  <w:num w:numId="15" w16cid:durableId="1467816754">
    <w:abstractNumId w:val="11"/>
  </w:num>
  <w:num w:numId="16" w16cid:durableId="264072243">
    <w:abstractNumId w:val="11"/>
  </w:num>
  <w:num w:numId="17" w16cid:durableId="1212811844">
    <w:abstractNumId w:val="11"/>
  </w:num>
  <w:num w:numId="18" w16cid:durableId="13578838">
    <w:abstractNumId w:val="11"/>
  </w:num>
  <w:num w:numId="19" w16cid:durableId="122584673">
    <w:abstractNumId w:val="11"/>
  </w:num>
  <w:num w:numId="20" w16cid:durableId="1471820965">
    <w:abstractNumId w:val="11"/>
  </w:num>
  <w:num w:numId="21" w16cid:durableId="1181428545">
    <w:abstractNumId w:val="11"/>
  </w:num>
  <w:num w:numId="22" w16cid:durableId="1491293283">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CH" w:vendorID="64" w:dllVersion="0" w:nlCheck="1" w:checkStyle="0"/>
  <w:activeWritingStyle w:appName="MSWord" w:lang="en-US" w:vendorID="64" w:dllVersion="0" w:nlCheck="1" w:checkStyle="0"/>
  <w:activeWritingStyle w:appName="MSWord" w:lang="en-GB" w:vendorID="64" w:dllVersion="0" w:nlCheck="1" w:checkStyle="0"/>
  <w:activeWritingStyle w:appName="MSWord" w:lang="es-MX" w:vendorID="64" w:dllVersion="0" w:nlCheck="1" w:checkStyle="0"/>
  <w:activeWritingStyle w:appName="MSWord" w:lang="en-AU" w:vendorID="64" w:dllVersion="0" w:nlCheck="1" w:checkStyle="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A8"/>
    <w:rsid w:val="00000FC5"/>
    <w:rsid w:val="0000164D"/>
    <w:rsid w:val="00001A24"/>
    <w:rsid w:val="00001E49"/>
    <w:rsid w:val="0000281B"/>
    <w:rsid w:val="00003B9F"/>
    <w:rsid w:val="00003FE9"/>
    <w:rsid w:val="0000438B"/>
    <w:rsid w:val="000044AB"/>
    <w:rsid w:val="000047B4"/>
    <w:rsid w:val="0000483D"/>
    <w:rsid w:val="00004883"/>
    <w:rsid w:val="00004A3D"/>
    <w:rsid w:val="00005131"/>
    <w:rsid w:val="00005749"/>
    <w:rsid w:val="00005B56"/>
    <w:rsid w:val="00005D4E"/>
    <w:rsid w:val="00005EBA"/>
    <w:rsid w:val="00006410"/>
    <w:rsid w:val="00006667"/>
    <w:rsid w:val="00007173"/>
    <w:rsid w:val="00007817"/>
    <w:rsid w:val="000101AA"/>
    <w:rsid w:val="000106D7"/>
    <w:rsid w:val="00010F64"/>
    <w:rsid w:val="00011347"/>
    <w:rsid w:val="00011C01"/>
    <w:rsid w:val="00012470"/>
    <w:rsid w:val="000126A1"/>
    <w:rsid w:val="00012D49"/>
    <w:rsid w:val="00012E0A"/>
    <w:rsid w:val="00012F3B"/>
    <w:rsid w:val="0001344C"/>
    <w:rsid w:val="00014115"/>
    <w:rsid w:val="00015028"/>
    <w:rsid w:val="00015DA6"/>
    <w:rsid w:val="00016032"/>
    <w:rsid w:val="0001616A"/>
    <w:rsid w:val="000162BF"/>
    <w:rsid w:val="00016A70"/>
    <w:rsid w:val="000174AC"/>
    <w:rsid w:val="00017884"/>
    <w:rsid w:val="00017E7F"/>
    <w:rsid w:val="000207EE"/>
    <w:rsid w:val="00020B6E"/>
    <w:rsid w:val="00020CB3"/>
    <w:rsid w:val="00020F02"/>
    <w:rsid w:val="000217F5"/>
    <w:rsid w:val="00021801"/>
    <w:rsid w:val="00021E64"/>
    <w:rsid w:val="0002224F"/>
    <w:rsid w:val="0002255E"/>
    <w:rsid w:val="00022B5D"/>
    <w:rsid w:val="0002386B"/>
    <w:rsid w:val="00023B9C"/>
    <w:rsid w:val="000243D8"/>
    <w:rsid w:val="00024F1E"/>
    <w:rsid w:val="0002519F"/>
    <w:rsid w:val="00025394"/>
    <w:rsid w:val="00025522"/>
    <w:rsid w:val="00025683"/>
    <w:rsid w:val="00025846"/>
    <w:rsid w:val="00025F0E"/>
    <w:rsid w:val="000269DB"/>
    <w:rsid w:val="0002708B"/>
    <w:rsid w:val="00027EFE"/>
    <w:rsid w:val="00030058"/>
    <w:rsid w:val="000309D2"/>
    <w:rsid w:val="00030C66"/>
    <w:rsid w:val="00030D3C"/>
    <w:rsid w:val="00031223"/>
    <w:rsid w:val="00031917"/>
    <w:rsid w:val="000326EA"/>
    <w:rsid w:val="00033393"/>
    <w:rsid w:val="00033732"/>
    <w:rsid w:val="0003380F"/>
    <w:rsid w:val="00033D30"/>
    <w:rsid w:val="00033F13"/>
    <w:rsid w:val="000341E9"/>
    <w:rsid w:val="000349DE"/>
    <w:rsid w:val="00035028"/>
    <w:rsid w:val="0003513C"/>
    <w:rsid w:val="000361ED"/>
    <w:rsid w:val="00036823"/>
    <w:rsid w:val="000371F6"/>
    <w:rsid w:val="00037BCD"/>
    <w:rsid w:val="00037FD5"/>
    <w:rsid w:val="0004027B"/>
    <w:rsid w:val="0004071A"/>
    <w:rsid w:val="00040892"/>
    <w:rsid w:val="000410C7"/>
    <w:rsid w:val="000412A1"/>
    <w:rsid w:val="000414B8"/>
    <w:rsid w:val="00041723"/>
    <w:rsid w:val="0004181D"/>
    <w:rsid w:val="00041897"/>
    <w:rsid w:val="000418D1"/>
    <w:rsid w:val="00042210"/>
    <w:rsid w:val="0004253B"/>
    <w:rsid w:val="00042FB5"/>
    <w:rsid w:val="0004318B"/>
    <w:rsid w:val="00043B1C"/>
    <w:rsid w:val="00043C93"/>
    <w:rsid w:val="00043EA4"/>
    <w:rsid w:val="00043F2C"/>
    <w:rsid w:val="00043FB0"/>
    <w:rsid w:val="00044071"/>
    <w:rsid w:val="00044792"/>
    <w:rsid w:val="0004480D"/>
    <w:rsid w:val="00045BFF"/>
    <w:rsid w:val="00045F92"/>
    <w:rsid w:val="000462A8"/>
    <w:rsid w:val="00046A02"/>
    <w:rsid w:val="00047157"/>
    <w:rsid w:val="000472CF"/>
    <w:rsid w:val="000478E3"/>
    <w:rsid w:val="00047EBB"/>
    <w:rsid w:val="0005038C"/>
    <w:rsid w:val="00050B1C"/>
    <w:rsid w:val="000514AF"/>
    <w:rsid w:val="00051D0D"/>
    <w:rsid w:val="0005218E"/>
    <w:rsid w:val="0005224F"/>
    <w:rsid w:val="000528FC"/>
    <w:rsid w:val="00052CB2"/>
    <w:rsid w:val="0005377A"/>
    <w:rsid w:val="00053B93"/>
    <w:rsid w:val="00054035"/>
    <w:rsid w:val="00054BB3"/>
    <w:rsid w:val="000553CE"/>
    <w:rsid w:val="0005564B"/>
    <w:rsid w:val="0005578A"/>
    <w:rsid w:val="0005587B"/>
    <w:rsid w:val="00055ADA"/>
    <w:rsid w:val="00055CAC"/>
    <w:rsid w:val="00055E0A"/>
    <w:rsid w:val="00056F08"/>
    <w:rsid w:val="00057E04"/>
    <w:rsid w:val="00057E7A"/>
    <w:rsid w:val="00060121"/>
    <w:rsid w:val="000608FA"/>
    <w:rsid w:val="00060A7A"/>
    <w:rsid w:val="00060C73"/>
    <w:rsid w:val="0006109D"/>
    <w:rsid w:val="00061343"/>
    <w:rsid w:val="0006183E"/>
    <w:rsid w:val="000621FF"/>
    <w:rsid w:val="00062A96"/>
    <w:rsid w:val="000630AB"/>
    <w:rsid w:val="000631EA"/>
    <w:rsid w:val="000638E1"/>
    <w:rsid w:val="00063CE4"/>
    <w:rsid w:val="000646D7"/>
    <w:rsid w:val="00064911"/>
    <w:rsid w:val="00064BEE"/>
    <w:rsid w:val="0006657E"/>
    <w:rsid w:val="00067538"/>
    <w:rsid w:val="000677AA"/>
    <w:rsid w:val="000708EB"/>
    <w:rsid w:val="00070F03"/>
    <w:rsid w:val="00071082"/>
    <w:rsid w:val="000715AD"/>
    <w:rsid w:val="0007213E"/>
    <w:rsid w:val="000725AA"/>
    <w:rsid w:val="00073059"/>
    <w:rsid w:val="0007357D"/>
    <w:rsid w:val="000738B2"/>
    <w:rsid w:val="00073D2F"/>
    <w:rsid w:val="00073EFA"/>
    <w:rsid w:val="0007650F"/>
    <w:rsid w:val="000766F2"/>
    <w:rsid w:val="000774E3"/>
    <w:rsid w:val="000779B7"/>
    <w:rsid w:val="0008023A"/>
    <w:rsid w:val="00080802"/>
    <w:rsid w:val="000808C9"/>
    <w:rsid w:val="000819CA"/>
    <w:rsid w:val="00081E88"/>
    <w:rsid w:val="00082C06"/>
    <w:rsid w:val="00083641"/>
    <w:rsid w:val="00083728"/>
    <w:rsid w:val="00083A5B"/>
    <w:rsid w:val="000841BD"/>
    <w:rsid w:val="00084231"/>
    <w:rsid w:val="00084FE6"/>
    <w:rsid w:val="000850AF"/>
    <w:rsid w:val="00085BC3"/>
    <w:rsid w:val="00085C5A"/>
    <w:rsid w:val="00085F26"/>
    <w:rsid w:val="00087F28"/>
    <w:rsid w:val="0009008F"/>
    <w:rsid w:val="000905E9"/>
    <w:rsid w:val="000906FE"/>
    <w:rsid w:val="00090BF1"/>
    <w:rsid w:val="0009186D"/>
    <w:rsid w:val="00091DE9"/>
    <w:rsid w:val="000923D8"/>
    <w:rsid w:val="000929A3"/>
    <w:rsid w:val="00092F28"/>
    <w:rsid w:val="00092F7D"/>
    <w:rsid w:val="00093B8B"/>
    <w:rsid w:val="00094BFF"/>
    <w:rsid w:val="00095076"/>
    <w:rsid w:val="00095AEC"/>
    <w:rsid w:val="00095FCA"/>
    <w:rsid w:val="00096383"/>
    <w:rsid w:val="00096426"/>
    <w:rsid w:val="00096BCB"/>
    <w:rsid w:val="00096D9E"/>
    <w:rsid w:val="0009743E"/>
    <w:rsid w:val="00097A3F"/>
    <w:rsid w:val="000A0320"/>
    <w:rsid w:val="000A11D6"/>
    <w:rsid w:val="000A149F"/>
    <w:rsid w:val="000A14E2"/>
    <w:rsid w:val="000A1529"/>
    <w:rsid w:val="000A1DEE"/>
    <w:rsid w:val="000A2620"/>
    <w:rsid w:val="000A2CA4"/>
    <w:rsid w:val="000A45F0"/>
    <w:rsid w:val="000A514A"/>
    <w:rsid w:val="000A56E9"/>
    <w:rsid w:val="000A58DD"/>
    <w:rsid w:val="000A5C6A"/>
    <w:rsid w:val="000A730E"/>
    <w:rsid w:val="000B0189"/>
    <w:rsid w:val="000B069F"/>
    <w:rsid w:val="000B0B22"/>
    <w:rsid w:val="000B0E44"/>
    <w:rsid w:val="000B14C2"/>
    <w:rsid w:val="000B192E"/>
    <w:rsid w:val="000B2559"/>
    <w:rsid w:val="000B2854"/>
    <w:rsid w:val="000B30AA"/>
    <w:rsid w:val="000B3352"/>
    <w:rsid w:val="000B47A6"/>
    <w:rsid w:val="000B4F60"/>
    <w:rsid w:val="000B52D8"/>
    <w:rsid w:val="000B5943"/>
    <w:rsid w:val="000B6428"/>
    <w:rsid w:val="000B656D"/>
    <w:rsid w:val="000B67E0"/>
    <w:rsid w:val="000B71A8"/>
    <w:rsid w:val="000B7651"/>
    <w:rsid w:val="000C082A"/>
    <w:rsid w:val="000C132E"/>
    <w:rsid w:val="000C13D8"/>
    <w:rsid w:val="000C22FC"/>
    <w:rsid w:val="000C256C"/>
    <w:rsid w:val="000C2CFC"/>
    <w:rsid w:val="000C3649"/>
    <w:rsid w:val="000C3850"/>
    <w:rsid w:val="000C3996"/>
    <w:rsid w:val="000C49B9"/>
    <w:rsid w:val="000C4A7B"/>
    <w:rsid w:val="000C4EF0"/>
    <w:rsid w:val="000C503C"/>
    <w:rsid w:val="000C5700"/>
    <w:rsid w:val="000C5FEF"/>
    <w:rsid w:val="000C6005"/>
    <w:rsid w:val="000C6241"/>
    <w:rsid w:val="000C66E6"/>
    <w:rsid w:val="000C6712"/>
    <w:rsid w:val="000C69AF"/>
    <w:rsid w:val="000C6B11"/>
    <w:rsid w:val="000C6CFE"/>
    <w:rsid w:val="000C77B6"/>
    <w:rsid w:val="000C7B6D"/>
    <w:rsid w:val="000D0243"/>
    <w:rsid w:val="000D0D9D"/>
    <w:rsid w:val="000D1093"/>
    <w:rsid w:val="000D1203"/>
    <w:rsid w:val="000D1518"/>
    <w:rsid w:val="000D1AA0"/>
    <w:rsid w:val="000D1D4F"/>
    <w:rsid w:val="000D291C"/>
    <w:rsid w:val="000D29DF"/>
    <w:rsid w:val="000D31D3"/>
    <w:rsid w:val="000D35C7"/>
    <w:rsid w:val="000D3A7A"/>
    <w:rsid w:val="000D3AC2"/>
    <w:rsid w:val="000D4061"/>
    <w:rsid w:val="000D409E"/>
    <w:rsid w:val="000D5A97"/>
    <w:rsid w:val="000D6592"/>
    <w:rsid w:val="000D75C1"/>
    <w:rsid w:val="000D7942"/>
    <w:rsid w:val="000E18EB"/>
    <w:rsid w:val="000E1EAC"/>
    <w:rsid w:val="000E2D29"/>
    <w:rsid w:val="000E39A3"/>
    <w:rsid w:val="000E40F3"/>
    <w:rsid w:val="000E45AA"/>
    <w:rsid w:val="000E4F1E"/>
    <w:rsid w:val="000E501D"/>
    <w:rsid w:val="000E5F5C"/>
    <w:rsid w:val="000E6E77"/>
    <w:rsid w:val="000E7143"/>
    <w:rsid w:val="000E7443"/>
    <w:rsid w:val="000E77F4"/>
    <w:rsid w:val="000F018B"/>
    <w:rsid w:val="000F06EA"/>
    <w:rsid w:val="000F084B"/>
    <w:rsid w:val="000F0BA6"/>
    <w:rsid w:val="000F12FD"/>
    <w:rsid w:val="000F17B4"/>
    <w:rsid w:val="000F1A36"/>
    <w:rsid w:val="000F1B54"/>
    <w:rsid w:val="000F1D88"/>
    <w:rsid w:val="000F23A6"/>
    <w:rsid w:val="000F2726"/>
    <w:rsid w:val="000F330F"/>
    <w:rsid w:val="000F3435"/>
    <w:rsid w:val="000F38FD"/>
    <w:rsid w:val="000F3939"/>
    <w:rsid w:val="000F44D2"/>
    <w:rsid w:val="000F4887"/>
    <w:rsid w:val="000F4C45"/>
    <w:rsid w:val="000F528C"/>
    <w:rsid w:val="000F5BB7"/>
    <w:rsid w:val="000F5D7E"/>
    <w:rsid w:val="000F60FF"/>
    <w:rsid w:val="000F627E"/>
    <w:rsid w:val="000F6311"/>
    <w:rsid w:val="000F6E91"/>
    <w:rsid w:val="000F7239"/>
    <w:rsid w:val="000F7D04"/>
    <w:rsid w:val="001004CA"/>
    <w:rsid w:val="00100B86"/>
    <w:rsid w:val="0010106C"/>
    <w:rsid w:val="0010107D"/>
    <w:rsid w:val="0010131A"/>
    <w:rsid w:val="00101621"/>
    <w:rsid w:val="00101623"/>
    <w:rsid w:val="00101B33"/>
    <w:rsid w:val="00101B7B"/>
    <w:rsid w:val="0010212E"/>
    <w:rsid w:val="00102542"/>
    <w:rsid w:val="00103666"/>
    <w:rsid w:val="001037F6"/>
    <w:rsid w:val="001037FE"/>
    <w:rsid w:val="00103F26"/>
    <w:rsid w:val="0010443B"/>
    <w:rsid w:val="001047A7"/>
    <w:rsid w:val="001048C3"/>
    <w:rsid w:val="00104F36"/>
    <w:rsid w:val="00105218"/>
    <w:rsid w:val="001056F9"/>
    <w:rsid w:val="0010614B"/>
    <w:rsid w:val="00107DE8"/>
    <w:rsid w:val="001106F1"/>
    <w:rsid w:val="00110A10"/>
    <w:rsid w:val="00110C1F"/>
    <w:rsid w:val="0011187A"/>
    <w:rsid w:val="001118A5"/>
    <w:rsid w:val="00111F8D"/>
    <w:rsid w:val="001130E9"/>
    <w:rsid w:val="00113E9A"/>
    <w:rsid w:val="00114644"/>
    <w:rsid w:val="0011480A"/>
    <w:rsid w:val="00114C05"/>
    <w:rsid w:val="0011500B"/>
    <w:rsid w:val="00115013"/>
    <w:rsid w:val="00115297"/>
    <w:rsid w:val="00115CA7"/>
    <w:rsid w:val="001177D0"/>
    <w:rsid w:val="00117F79"/>
    <w:rsid w:val="001206C8"/>
    <w:rsid w:val="00120921"/>
    <w:rsid w:val="00121251"/>
    <w:rsid w:val="00121A7D"/>
    <w:rsid w:val="00122647"/>
    <w:rsid w:val="0012274A"/>
    <w:rsid w:val="001227D0"/>
    <w:rsid w:val="0012298C"/>
    <w:rsid w:val="001229B5"/>
    <w:rsid w:val="001229DF"/>
    <w:rsid w:val="00122CCE"/>
    <w:rsid w:val="0012350E"/>
    <w:rsid w:val="001238E9"/>
    <w:rsid w:val="00123A7F"/>
    <w:rsid w:val="00123AFB"/>
    <w:rsid w:val="001243E3"/>
    <w:rsid w:val="00124952"/>
    <w:rsid w:val="00125539"/>
    <w:rsid w:val="00125769"/>
    <w:rsid w:val="0012612F"/>
    <w:rsid w:val="0012619F"/>
    <w:rsid w:val="001261C4"/>
    <w:rsid w:val="00126357"/>
    <w:rsid w:val="00126440"/>
    <w:rsid w:val="00126A88"/>
    <w:rsid w:val="00126D98"/>
    <w:rsid w:val="001272B8"/>
    <w:rsid w:val="001278F9"/>
    <w:rsid w:val="00127A00"/>
    <w:rsid w:val="00127A32"/>
    <w:rsid w:val="001300C9"/>
    <w:rsid w:val="0013012B"/>
    <w:rsid w:val="001305A6"/>
    <w:rsid w:val="00130951"/>
    <w:rsid w:val="0013138B"/>
    <w:rsid w:val="00131947"/>
    <w:rsid w:val="0013287A"/>
    <w:rsid w:val="001328DF"/>
    <w:rsid w:val="0013332B"/>
    <w:rsid w:val="0013376D"/>
    <w:rsid w:val="0013458B"/>
    <w:rsid w:val="001348D2"/>
    <w:rsid w:val="00134AB3"/>
    <w:rsid w:val="00135F15"/>
    <w:rsid w:val="0013683E"/>
    <w:rsid w:val="00136F8B"/>
    <w:rsid w:val="00137447"/>
    <w:rsid w:val="00140141"/>
    <w:rsid w:val="00140537"/>
    <w:rsid w:val="00140B5D"/>
    <w:rsid w:val="00140EB6"/>
    <w:rsid w:val="0014116D"/>
    <w:rsid w:val="00141F12"/>
    <w:rsid w:val="00141F15"/>
    <w:rsid w:val="00142915"/>
    <w:rsid w:val="00142D79"/>
    <w:rsid w:val="00142EA7"/>
    <w:rsid w:val="001433EE"/>
    <w:rsid w:val="0014474F"/>
    <w:rsid w:val="00144B6B"/>
    <w:rsid w:val="001456B6"/>
    <w:rsid w:val="001457E9"/>
    <w:rsid w:val="00145EA9"/>
    <w:rsid w:val="00145FDB"/>
    <w:rsid w:val="00146B03"/>
    <w:rsid w:val="00146E41"/>
    <w:rsid w:val="00150239"/>
    <w:rsid w:val="001503E8"/>
    <w:rsid w:val="0015047A"/>
    <w:rsid w:val="001510C0"/>
    <w:rsid w:val="00151420"/>
    <w:rsid w:val="001514AA"/>
    <w:rsid w:val="00151B1C"/>
    <w:rsid w:val="00152515"/>
    <w:rsid w:val="001525A3"/>
    <w:rsid w:val="00153457"/>
    <w:rsid w:val="001536B3"/>
    <w:rsid w:val="001537AB"/>
    <w:rsid w:val="00154050"/>
    <w:rsid w:val="001546A2"/>
    <w:rsid w:val="00154D39"/>
    <w:rsid w:val="001551DE"/>
    <w:rsid w:val="00155463"/>
    <w:rsid w:val="001561BE"/>
    <w:rsid w:val="0015664B"/>
    <w:rsid w:val="00156C97"/>
    <w:rsid w:val="00156CFB"/>
    <w:rsid w:val="001579E0"/>
    <w:rsid w:val="0016011C"/>
    <w:rsid w:val="0016054F"/>
    <w:rsid w:val="001605AA"/>
    <w:rsid w:val="0016096C"/>
    <w:rsid w:val="00160C7A"/>
    <w:rsid w:val="00160F44"/>
    <w:rsid w:val="00160FFE"/>
    <w:rsid w:val="00161A60"/>
    <w:rsid w:val="00161F03"/>
    <w:rsid w:val="0016248F"/>
    <w:rsid w:val="001626FC"/>
    <w:rsid w:val="00162AB4"/>
    <w:rsid w:val="00162B3C"/>
    <w:rsid w:val="00163052"/>
    <w:rsid w:val="00163473"/>
    <w:rsid w:val="00163CAE"/>
    <w:rsid w:val="001642AD"/>
    <w:rsid w:val="00165267"/>
    <w:rsid w:val="00165AB6"/>
    <w:rsid w:val="00165CB5"/>
    <w:rsid w:val="00165F21"/>
    <w:rsid w:val="0016608C"/>
    <w:rsid w:val="001661C7"/>
    <w:rsid w:val="00166440"/>
    <w:rsid w:val="001664BF"/>
    <w:rsid w:val="0016655D"/>
    <w:rsid w:val="00166E04"/>
    <w:rsid w:val="00166E1B"/>
    <w:rsid w:val="001672D4"/>
    <w:rsid w:val="001678C6"/>
    <w:rsid w:val="00167FAF"/>
    <w:rsid w:val="00170943"/>
    <w:rsid w:val="00170E78"/>
    <w:rsid w:val="00171042"/>
    <w:rsid w:val="0017127E"/>
    <w:rsid w:val="00171A95"/>
    <w:rsid w:val="0017212A"/>
    <w:rsid w:val="001727ED"/>
    <w:rsid w:val="001729EB"/>
    <w:rsid w:val="00172D7A"/>
    <w:rsid w:val="00173040"/>
    <w:rsid w:val="001731AC"/>
    <w:rsid w:val="00173203"/>
    <w:rsid w:val="00173906"/>
    <w:rsid w:val="00173DEC"/>
    <w:rsid w:val="00173FC6"/>
    <w:rsid w:val="00174C80"/>
    <w:rsid w:val="001750EF"/>
    <w:rsid w:val="001753F7"/>
    <w:rsid w:val="001758E1"/>
    <w:rsid w:val="00175C9A"/>
    <w:rsid w:val="00175EF4"/>
    <w:rsid w:val="00176476"/>
    <w:rsid w:val="00176E52"/>
    <w:rsid w:val="001807BB"/>
    <w:rsid w:val="00180911"/>
    <w:rsid w:val="001809E8"/>
    <w:rsid w:val="00180A58"/>
    <w:rsid w:val="00180ED7"/>
    <w:rsid w:val="00180F81"/>
    <w:rsid w:val="00181025"/>
    <w:rsid w:val="001811F0"/>
    <w:rsid w:val="00181367"/>
    <w:rsid w:val="001823AA"/>
    <w:rsid w:val="00182616"/>
    <w:rsid w:val="00182909"/>
    <w:rsid w:val="00182D6E"/>
    <w:rsid w:val="00183212"/>
    <w:rsid w:val="001837D5"/>
    <w:rsid w:val="00183A5B"/>
    <w:rsid w:val="00183B92"/>
    <w:rsid w:val="00183BC4"/>
    <w:rsid w:val="00183FF1"/>
    <w:rsid w:val="0018475E"/>
    <w:rsid w:val="0018484A"/>
    <w:rsid w:val="00184F2C"/>
    <w:rsid w:val="00184FE0"/>
    <w:rsid w:val="00185189"/>
    <w:rsid w:val="001852EE"/>
    <w:rsid w:val="001857BD"/>
    <w:rsid w:val="001860AA"/>
    <w:rsid w:val="001860E5"/>
    <w:rsid w:val="00186D7D"/>
    <w:rsid w:val="00187FA4"/>
    <w:rsid w:val="00190289"/>
    <w:rsid w:val="0019047D"/>
    <w:rsid w:val="001907F4"/>
    <w:rsid w:val="00190A70"/>
    <w:rsid w:val="00190C56"/>
    <w:rsid w:val="00191771"/>
    <w:rsid w:val="00191A68"/>
    <w:rsid w:val="00191B30"/>
    <w:rsid w:val="00192428"/>
    <w:rsid w:val="00192BA8"/>
    <w:rsid w:val="0019304A"/>
    <w:rsid w:val="001934E7"/>
    <w:rsid w:val="00193875"/>
    <w:rsid w:val="0019399D"/>
    <w:rsid w:val="00193BBF"/>
    <w:rsid w:val="0019639F"/>
    <w:rsid w:val="001964AA"/>
    <w:rsid w:val="001965D4"/>
    <w:rsid w:val="00196A25"/>
    <w:rsid w:val="00196B87"/>
    <w:rsid w:val="00196DAF"/>
    <w:rsid w:val="00197C85"/>
    <w:rsid w:val="00197CEE"/>
    <w:rsid w:val="001A01E9"/>
    <w:rsid w:val="001A0566"/>
    <w:rsid w:val="001A1252"/>
    <w:rsid w:val="001A13DD"/>
    <w:rsid w:val="001A28EF"/>
    <w:rsid w:val="001A2AAD"/>
    <w:rsid w:val="001A35A3"/>
    <w:rsid w:val="001A3A10"/>
    <w:rsid w:val="001A3E7F"/>
    <w:rsid w:val="001A4A21"/>
    <w:rsid w:val="001A4D1D"/>
    <w:rsid w:val="001A582B"/>
    <w:rsid w:val="001A7DD3"/>
    <w:rsid w:val="001A7EBD"/>
    <w:rsid w:val="001B05D5"/>
    <w:rsid w:val="001B1903"/>
    <w:rsid w:val="001B1B29"/>
    <w:rsid w:val="001B202D"/>
    <w:rsid w:val="001B2866"/>
    <w:rsid w:val="001B34EB"/>
    <w:rsid w:val="001B3C3B"/>
    <w:rsid w:val="001B41A0"/>
    <w:rsid w:val="001B432F"/>
    <w:rsid w:val="001B4794"/>
    <w:rsid w:val="001B6638"/>
    <w:rsid w:val="001B6B1F"/>
    <w:rsid w:val="001B6C89"/>
    <w:rsid w:val="001B6D42"/>
    <w:rsid w:val="001B6E18"/>
    <w:rsid w:val="001B6FCF"/>
    <w:rsid w:val="001B75BA"/>
    <w:rsid w:val="001B7866"/>
    <w:rsid w:val="001B7A65"/>
    <w:rsid w:val="001C038C"/>
    <w:rsid w:val="001C0CAB"/>
    <w:rsid w:val="001C11BF"/>
    <w:rsid w:val="001C16EF"/>
    <w:rsid w:val="001C1DEB"/>
    <w:rsid w:val="001C20BB"/>
    <w:rsid w:val="001C20DC"/>
    <w:rsid w:val="001C25B2"/>
    <w:rsid w:val="001C29AC"/>
    <w:rsid w:val="001C2EE7"/>
    <w:rsid w:val="001C381D"/>
    <w:rsid w:val="001C3C33"/>
    <w:rsid w:val="001C3D04"/>
    <w:rsid w:val="001C3E7F"/>
    <w:rsid w:val="001C3F2A"/>
    <w:rsid w:val="001C49F4"/>
    <w:rsid w:val="001C5083"/>
    <w:rsid w:val="001C5329"/>
    <w:rsid w:val="001C5961"/>
    <w:rsid w:val="001C5DE2"/>
    <w:rsid w:val="001C616C"/>
    <w:rsid w:val="001C6653"/>
    <w:rsid w:val="001C6720"/>
    <w:rsid w:val="001C6BF7"/>
    <w:rsid w:val="001C70EF"/>
    <w:rsid w:val="001C7181"/>
    <w:rsid w:val="001C7D77"/>
    <w:rsid w:val="001C7EAE"/>
    <w:rsid w:val="001C7FAF"/>
    <w:rsid w:val="001D02CA"/>
    <w:rsid w:val="001D0C67"/>
    <w:rsid w:val="001D160E"/>
    <w:rsid w:val="001D1D3E"/>
    <w:rsid w:val="001D28F7"/>
    <w:rsid w:val="001D337F"/>
    <w:rsid w:val="001D3E2D"/>
    <w:rsid w:val="001D3FE8"/>
    <w:rsid w:val="001D4AC4"/>
    <w:rsid w:val="001D4E50"/>
    <w:rsid w:val="001D5647"/>
    <w:rsid w:val="001D5BB6"/>
    <w:rsid w:val="001D729B"/>
    <w:rsid w:val="001D7AC0"/>
    <w:rsid w:val="001D7AF9"/>
    <w:rsid w:val="001E03D7"/>
    <w:rsid w:val="001E232A"/>
    <w:rsid w:val="001E27EC"/>
    <w:rsid w:val="001E2BAC"/>
    <w:rsid w:val="001E2D51"/>
    <w:rsid w:val="001E33B7"/>
    <w:rsid w:val="001E491B"/>
    <w:rsid w:val="001E4CD1"/>
    <w:rsid w:val="001E5335"/>
    <w:rsid w:val="001E6150"/>
    <w:rsid w:val="001E7178"/>
    <w:rsid w:val="001E72E0"/>
    <w:rsid w:val="001E78A3"/>
    <w:rsid w:val="001F05E8"/>
    <w:rsid w:val="001F1522"/>
    <w:rsid w:val="001F1697"/>
    <w:rsid w:val="001F18B8"/>
    <w:rsid w:val="001F1D9C"/>
    <w:rsid w:val="001F2062"/>
    <w:rsid w:val="001F2790"/>
    <w:rsid w:val="001F2EDC"/>
    <w:rsid w:val="001F354F"/>
    <w:rsid w:val="001F364D"/>
    <w:rsid w:val="001F3E53"/>
    <w:rsid w:val="001F4249"/>
    <w:rsid w:val="001F4A3C"/>
    <w:rsid w:val="001F5B88"/>
    <w:rsid w:val="001F6164"/>
    <w:rsid w:val="001F63AF"/>
    <w:rsid w:val="001F6796"/>
    <w:rsid w:val="001F71D1"/>
    <w:rsid w:val="001F736D"/>
    <w:rsid w:val="001F7A40"/>
    <w:rsid w:val="001F7B87"/>
    <w:rsid w:val="002009C6"/>
    <w:rsid w:val="00200B2D"/>
    <w:rsid w:val="00201C25"/>
    <w:rsid w:val="002021C1"/>
    <w:rsid w:val="00202347"/>
    <w:rsid w:val="0020268A"/>
    <w:rsid w:val="00202E65"/>
    <w:rsid w:val="00203C5D"/>
    <w:rsid w:val="00203F42"/>
    <w:rsid w:val="0020400E"/>
    <w:rsid w:val="002041B7"/>
    <w:rsid w:val="00204274"/>
    <w:rsid w:val="00204BA2"/>
    <w:rsid w:val="002051DD"/>
    <w:rsid w:val="00205B1E"/>
    <w:rsid w:val="00205DD8"/>
    <w:rsid w:val="00206004"/>
    <w:rsid w:val="002062C9"/>
    <w:rsid w:val="0020643A"/>
    <w:rsid w:val="00206807"/>
    <w:rsid w:val="00206A7F"/>
    <w:rsid w:val="00207BD4"/>
    <w:rsid w:val="00207CE1"/>
    <w:rsid w:val="00210AEA"/>
    <w:rsid w:val="002114FF"/>
    <w:rsid w:val="00211EF0"/>
    <w:rsid w:val="00212717"/>
    <w:rsid w:val="00212DCD"/>
    <w:rsid w:val="00213331"/>
    <w:rsid w:val="00213C4E"/>
    <w:rsid w:val="00214CC3"/>
    <w:rsid w:val="00214F5E"/>
    <w:rsid w:val="002152B6"/>
    <w:rsid w:val="00215937"/>
    <w:rsid w:val="00215A9F"/>
    <w:rsid w:val="00215B29"/>
    <w:rsid w:val="002178C5"/>
    <w:rsid w:val="00217B7D"/>
    <w:rsid w:val="00217ED7"/>
    <w:rsid w:val="00217FF8"/>
    <w:rsid w:val="00220049"/>
    <w:rsid w:val="00220780"/>
    <w:rsid w:val="002207D1"/>
    <w:rsid w:val="002209E6"/>
    <w:rsid w:val="00220D48"/>
    <w:rsid w:val="002211E1"/>
    <w:rsid w:val="0022161D"/>
    <w:rsid w:val="00221F44"/>
    <w:rsid w:val="00222C6C"/>
    <w:rsid w:val="00222CE5"/>
    <w:rsid w:val="00222FA8"/>
    <w:rsid w:val="0022320B"/>
    <w:rsid w:val="0022366B"/>
    <w:rsid w:val="00223817"/>
    <w:rsid w:val="00223E02"/>
    <w:rsid w:val="00224030"/>
    <w:rsid w:val="00224515"/>
    <w:rsid w:val="002246C2"/>
    <w:rsid w:val="00224C38"/>
    <w:rsid w:val="00225C43"/>
    <w:rsid w:val="00226BEA"/>
    <w:rsid w:val="002272E6"/>
    <w:rsid w:val="002275D8"/>
    <w:rsid w:val="0022765A"/>
    <w:rsid w:val="002278FE"/>
    <w:rsid w:val="00227988"/>
    <w:rsid w:val="00227A6D"/>
    <w:rsid w:val="00227EDA"/>
    <w:rsid w:val="0023014E"/>
    <w:rsid w:val="0023024F"/>
    <w:rsid w:val="002304DF"/>
    <w:rsid w:val="00230C6F"/>
    <w:rsid w:val="00230CF7"/>
    <w:rsid w:val="00231A48"/>
    <w:rsid w:val="00231D58"/>
    <w:rsid w:val="002323F3"/>
    <w:rsid w:val="00232F2E"/>
    <w:rsid w:val="0023350E"/>
    <w:rsid w:val="00234691"/>
    <w:rsid w:val="0023486B"/>
    <w:rsid w:val="00234CD6"/>
    <w:rsid w:val="00234E68"/>
    <w:rsid w:val="002350F0"/>
    <w:rsid w:val="00235309"/>
    <w:rsid w:val="002353C3"/>
    <w:rsid w:val="00236848"/>
    <w:rsid w:val="00236B7A"/>
    <w:rsid w:val="00236C8A"/>
    <w:rsid w:val="002373AA"/>
    <w:rsid w:val="002374CC"/>
    <w:rsid w:val="00237AD0"/>
    <w:rsid w:val="00237E71"/>
    <w:rsid w:val="00240183"/>
    <w:rsid w:val="00240432"/>
    <w:rsid w:val="00240D15"/>
    <w:rsid w:val="00240E74"/>
    <w:rsid w:val="002413E6"/>
    <w:rsid w:val="002415CE"/>
    <w:rsid w:val="002415DD"/>
    <w:rsid w:val="00241B5B"/>
    <w:rsid w:val="002423EB"/>
    <w:rsid w:val="0024274F"/>
    <w:rsid w:val="00242BB3"/>
    <w:rsid w:val="00243018"/>
    <w:rsid w:val="0024378B"/>
    <w:rsid w:val="00244814"/>
    <w:rsid w:val="00244FF9"/>
    <w:rsid w:val="0024585A"/>
    <w:rsid w:val="002459D4"/>
    <w:rsid w:val="00245CA0"/>
    <w:rsid w:val="0024612A"/>
    <w:rsid w:val="00246FD0"/>
    <w:rsid w:val="00247461"/>
    <w:rsid w:val="00247F99"/>
    <w:rsid w:val="0025035D"/>
    <w:rsid w:val="0025065D"/>
    <w:rsid w:val="00251A4D"/>
    <w:rsid w:val="00252070"/>
    <w:rsid w:val="00252235"/>
    <w:rsid w:val="002525BF"/>
    <w:rsid w:val="00252E63"/>
    <w:rsid w:val="00252FF1"/>
    <w:rsid w:val="002534A0"/>
    <w:rsid w:val="00253B3E"/>
    <w:rsid w:val="00253FD9"/>
    <w:rsid w:val="002540B0"/>
    <w:rsid w:val="002556AD"/>
    <w:rsid w:val="00255B13"/>
    <w:rsid w:val="00255B21"/>
    <w:rsid w:val="00256168"/>
    <w:rsid w:val="002562E4"/>
    <w:rsid w:val="002564DB"/>
    <w:rsid w:val="0025656E"/>
    <w:rsid w:val="002568EB"/>
    <w:rsid w:val="00256CF8"/>
    <w:rsid w:val="00257960"/>
    <w:rsid w:val="00257C0D"/>
    <w:rsid w:val="00260B82"/>
    <w:rsid w:val="00261115"/>
    <w:rsid w:val="002614D9"/>
    <w:rsid w:val="00261E47"/>
    <w:rsid w:val="002624CD"/>
    <w:rsid w:val="002627EF"/>
    <w:rsid w:val="002628DE"/>
    <w:rsid w:val="002629E9"/>
    <w:rsid w:val="00263313"/>
    <w:rsid w:val="00263428"/>
    <w:rsid w:val="002635D2"/>
    <w:rsid w:val="00263C7A"/>
    <w:rsid w:val="002644D3"/>
    <w:rsid w:val="00264663"/>
    <w:rsid w:val="00264800"/>
    <w:rsid w:val="00265214"/>
    <w:rsid w:val="002654F6"/>
    <w:rsid w:val="002664B7"/>
    <w:rsid w:val="00266E58"/>
    <w:rsid w:val="0026776E"/>
    <w:rsid w:val="002677FF"/>
    <w:rsid w:val="00270258"/>
    <w:rsid w:val="00270311"/>
    <w:rsid w:val="002703E5"/>
    <w:rsid w:val="00270B7B"/>
    <w:rsid w:val="0027159B"/>
    <w:rsid w:val="0027186E"/>
    <w:rsid w:val="002719C8"/>
    <w:rsid w:val="00272300"/>
    <w:rsid w:val="002734E6"/>
    <w:rsid w:val="00273566"/>
    <w:rsid w:val="00273A50"/>
    <w:rsid w:val="00273CD7"/>
    <w:rsid w:val="00274062"/>
    <w:rsid w:val="00276355"/>
    <w:rsid w:val="00276A3C"/>
    <w:rsid w:val="00277AD9"/>
    <w:rsid w:val="002802D4"/>
    <w:rsid w:val="00280676"/>
    <w:rsid w:val="0028080F"/>
    <w:rsid w:val="0028160E"/>
    <w:rsid w:val="002820E9"/>
    <w:rsid w:val="00282585"/>
    <w:rsid w:val="00284430"/>
    <w:rsid w:val="0028459F"/>
    <w:rsid w:val="0028469F"/>
    <w:rsid w:val="00284CF4"/>
    <w:rsid w:val="00284D09"/>
    <w:rsid w:val="0028500F"/>
    <w:rsid w:val="00285779"/>
    <w:rsid w:val="00285809"/>
    <w:rsid w:val="00285997"/>
    <w:rsid w:val="00285E73"/>
    <w:rsid w:val="00286D23"/>
    <w:rsid w:val="002870EE"/>
    <w:rsid w:val="0028718E"/>
    <w:rsid w:val="002876FE"/>
    <w:rsid w:val="00290D34"/>
    <w:rsid w:val="0029143C"/>
    <w:rsid w:val="002914A5"/>
    <w:rsid w:val="00291716"/>
    <w:rsid w:val="002921DB"/>
    <w:rsid w:val="0029293F"/>
    <w:rsid w:val="00292AAE"/>
    <w:rsid w:val="00292B4A"/>
    <w:rsid w:val="00292F42"/>
    <w:rsid w:val="00292FE0"/>
    <w:rsid w:val="00293274"/>
    <w:rsid w:val="00293697"/>
    <w:rsid w:val="00293699"/>
    <w:rsid w:val="00293719"/>
    <w:rsid w:val="00294058"/>
    <w:rsid w:val="002943D0"/>
    <w:rsid w:val="0029481A"/>
    <w:rsid w:val="0029501B"/>
    <w:rsid w:val="00295970"/>
    <w:rsid w:val="00296353"/>
    <w:rsid w:val="00296A37"/>
    <w:rsid w:val="00296F2A"/>
    <w:rsid w:val="00297162"/>
    <w:rsid w:val="00297374"/>
    <w:rsid w:val="00297423"/>
    <w:rsid w:val="00297F0A"/>
    <w:rsid w:val="002A1160"/>
    <w:rsid w:val="002A11DE"/>
    <w:rsid w:val="002A1CAE"/>
    <w:rsid w:val="002A2E1D"/>
    <w:rsid w:val="002A2F69"/>
    <w:rsid w:val="002A3785"/>
    <w:rsid w:val="002A3969"/>
    <w:rsid w:val="002A3C01"/>
    <w:rsid w:val="002A4587"/>
    <w:rsid w:val="002A4BCD"/>
    <w:rsid w:val="002A5833"/>
    <w:rsid w:val="002A58C7"/>
    <w:rsid w:val="002A5BFE"/>
    <w:rsid w:val="002A5EF4"/>
    <w:rsid w:val="002A6484"/>
    <w:rsid w:val="002A68F2"/>
    <w:rsid w:val="002A6BC0"/>
    <w:rsid w:val="002A6D9E"/>
    <w:rsid w:val="002A6DD6"/>
    <w:rsid w:val="002A700D"/>
    <w:rsid w:val="002A7809"/>
    <w:rsid w:val="002B0630"/>
    <w:rsid w:val="002B064A"/>
    <w:rsid w:val="002B1176"/>
    <w:rsid w:val="002B18A1"/>
    <w:rsid w:val="002B1C94"/>
    <w:rsid w:val="002B1F8B"/>
    <w:rsid w:val="002B236D"/>
    <w:rsid w:val="002B34AF"/>
    <w:rsid w:val="002B35C6"/>
    <w:rsid w:val="002B39BB"/>
    <w:rsid w:val="002B4622"/>
    <w:rsid w:val="002B5734"/>
    <w:rsid w:val="002B578B"/>
    <w:rsid w:val="002B5A1B"/>
    <w:rsid w:val="002B5BE5"/>
    <w:rsid w:val="002B5F4F"/>
    <w:rsid w:val="002B6538"/>
    <w:rsid w:val="002B6A2C"/>
    <w:rsid w:val="002B7720"/>
    <w:rsid w:val="002C0343"/>
    <w:rsid w:val="002C043F"/>
    <w:rsid w:val="002C0A72"/>
    <w:rsid w:val="002C0FD2"/>
    <w:rsid w:val="002C12E6"/>
    <w:rsid w:val="002C19B6"/>
    <w:rsid w:val="002C253D"/>
    <w:rsid w:val="002C289D"/>
    <w:rsid w:val="002C2DD0"/>
    <w:rsid w:val="002C353E"/>
    <w:rsid w:val="002C3766"/>
    <w:rsid w:val="002C3D81"/>
    <w:rsid w:val="002C3E70"/>
    <w:rsid w:val="002C4924"/>
    <w:rsid w:val="002C4BD1"/>
    <w:rsid w:val="002C4DCB"/>
    <w:rsid w:val="002C591B"/>
    <w:rsid w:val="002C5ECB"/>
    <w:rsid w:val="002C6337"/>
    <w:rsid w:val="002C6381"/>
    <w:rsid w:val="002C7B34"/>
    <w:rsid w:val="002C7F01"/>
    <w:rsid w:val="002D0049"/>
    <w:rsid w:val="002D050C"/>
    <w:rsid w:val="002D0AC6"/>
    <w:rsid w:val="002D0F0C"/>
    <w:rsid w:val="002D1A83"/>
    <w:rsid w:val="002D2270"/>
    <w:rsid w:val="002D255E"/>
    <w:rsid w:val="002D37CC"/>
    <w:rsid w:val="002D42E8"/>
    <w:rsid w:val="002D4428"/>
    <w:rsid w:val="002D446A"/>
    <w:rsid w:val="002D4C61"/>
    <w:rsid w:val="002D5264"/>
    <w:rsid w:val="002D6124"/>
    <w:rsid w:val="002D6F7E"/>
    <w:rsid w:val="002E066F"/>
    <w:rsid w:val="002E0D8F"/>
    <w:rsid w:val="002E0E94"/>
    <w:rsid w:val="002E1064"/>
    <w:rsid w:val="002E1086"/>
    <w:rsid w:val="002E1602"/>
    <w:rsid w:val="002E1923"/>
    <w:rsid w:val="002E271F"/>
    <w:rsid w:val="002E38DC"/>
    <w:rsid w:val="002E394C"/>
    <w:rsid w:val="002E3EAF"/>
    <w:rsid w:val="002E3F35"/>
    <w:rsid w:val="002E4070"/>
    <w:rsid w:val="002E46AC"/>
    <w:rsid w:val="002E57A5"/>
    <w:rsid w:val="002E5878"/>
    <w:rsid w:val="002E58CE"/>
    <w:rsid w:val="002E59CC"/>
    <w:rsid w:val="002E5C3C"/>
    <w:rsid w:val="002E5E10"/>
    <w:rsid w:val="002E68EA"/>
    <w:rsid w:val="002E7D01"/>
    <w:rsid w:val="002E7ED1"/>
    <w:rsid w:val="002F0464"/>
    <w:rsid w:val="002F179E"/>
    <w:rsid w:val="002F1970"/>
    <w:rsid w:val="002F1D97"/>
    <w:rsid w:val="002F1F43"/>
    <w:rsid w:val="002F28D8"/>
    <w:rsid w:val="002F2EA7"/>
    <w:rsid w:val="002F2EF4"/>
    <w:rsid w:val="002F303F"/>
    <w:rsid w:val="002F3866"/>
    <w:rsid w:val="002F3AE6"/>
    <w:rsid w:val="002F3B76"/>
    <w:rsid w:val="002F3DFE"/>
    <w:rsid w:val="002F508B"/>
    <w:rsid w:val="002F577E"/>
    <w:rsid w:val="002F5A7A"/>
    <w:rsid w:val="002F670A"/>
    <w:rsid w:val="002F6C92"/>
    <w:rsid w:val="002F6D4D"/>
    <w:rsid w:val="002F7326"/>
    <w:rsid w:val="002F7355"/>
    <w:rsid w:val="002F73E4"/>
    <w:rsid w:val="002F7745"/>
    <w:rsid w:val="002F7B42"/>
    <w:rsid w:val="00300880"/>
    <w:rsid w:val="00300C2E"/>
    <w:rsid w:val="00300D3B"/>
    <w:rsid w:val="00300D93"/>
    <w:rsid w:val="003010B0"/>
    <w:rsid w:val="00301341"/>
    <w:rsid w:val="00301488"/>
    <w:rsid w:val="0030195C"/>
    <w:rsid w:val="003022A6"/>
    <w:rsid w:val="00302379"/>
    <w:rsid w:val="003026AE"/>
    <w:rsid w:val="00302B84"/>
    <w:rsid w:val="003031E6"/>
    <w:rsid w:val="003036B9"/>
    <w:rsid w:val="0030428F"/>
    <w:rsid w:val="00304831"/>
    <w:rsid w:val="00305374"/>
    <w:rsid w:val="00305483"/>
    <w:rsid w:val="00305BC4"/>
    <w:rsid w:val="00306032"/>
    <w:rsid w:val="0030638E"/>
    <w:rsid w:val="003063B5"/>
    <w:rsid w:val="00306485"/>
    <w:rsid w:val="003066ED"/>
    <w:rsid w:val="00306CAD"/>
    <w:rsid w:val="00306DB2"/>
    <w:rsid w:val="00306E9D"/>
    <w:rsid w:val="00306FA1"/>
    <w:rsid w:val="00307894"/>
    <w:rsid w:val="003079F8"/>
    <w:rsid w:val="00307FBA"/>
    <w:rsid w:val="00310326"/>
    <w:rsid w:val="00310710"/>
    <w:rsid w:val="003109A7"/>
    <w:rsid w:val="00310FB6"/>
    <w:rsid w:val="00311922"/>
    <w:rsid w:val="0031256D"/>
    <w:rsid w:val="00312DD3"/>
    <w:rsid w:val="003131C0"/>
    <w:rsid w:val="00313395"/>
    <w:rsid w:val="003135A9"/>
    <w:rsid w:val="0031384B"/>
    <w:rsid w:val="00313A8A"/>
    <w:rsid w:val="00314129"/>
    <w:rsid w:val="00314C0E"/>
    <w:rsid w:val="00315198"/>
    <w:rsid w:val="00315450"/>
    <w:rsid w:val="00315967"/>
    <w:rsid w:val="00315CE3"/>
    <w:rsid w:val="003162B1"/>
    <w:rsid w:val="00316BFE"/>
    <w:rsid w:val="00316D23"/>
    <w:rsid w:val="00317581"/>
    <w:rsid w:val="003176DF"/>
    <w:rsid w:val="00317A37"/>
    <w:rsid w:val="00317C9F"/>
    <w:rsid w:val="00320346"/>
    <w:rsid w:val="0032078E"/>
    <w:rsid w:val="003209D4"/>
    <w:rsid w:val="00320BE9"/>
    <w:rsid w:val="00321031"/>
    <w:rsid w:val="003212A3"/>
    <w:rsid w:val="0032144B"/>
    <w:rsid w:val="00321CBF"/>
    <w:rsid w:val="00323823"/>
    <w:rsid w:val="00323964"/>
    <w:rsid w:val="00323BFA"/>
    <w:rsid w:val="003244A8"/>
    <w:rsid w:val="003260B2"/>
    <w:rsid w:val="00326723"/>
    <w:rsid w:val="00326FD7"/>
    <w:rsid w:val="0032718D"/>
    <w:rsid w:val="0032781D"/>
    <w:rsid w:val="00327BE1"/>
    <w:rsid w:val="0033072B"/>
    <w:rsid w:val="00330751"/>
    <w:rsid w:val="00330A1E"/>
    <w:rsid w:val="00330FCB"/>
    <w:rsid w:val="003310D9"/>
    <w:rsid w:val="0033114B"/>
    <w:rsid w:val="0033121C"/>
    <w:rsid w:val="003312E7"/>
    <w:rsid w:val="00331554"/>
    <w:rsid w:val="003316A4"/>
    <w:rsid w:val="003316CD"/>
    <w:rsid w:val="00332F3C"/>
    <w:rsid w:val="00333154"/>
    <w:rsid w:val="0033384B"/>
    <w:rsid w:val="00333909"/>
    <w:rsid w:val="0033396D"/>
    <w:rsid w:val="0033475C"/>
    <w:rsid w:val="0033486F"/>
    <w:rsid w:val="00334A4E"/>
    <w:rsid w:val="003360F9"/>
    <w:rsid w:val="00336B4F"/>
    <w:rsid w:val="003373DF"/>
    <w:rsid w:val="00337431"/>
    <w:rsid w:val="00337471"/>
    <w:rsid w:val="00337553"/>
    <w:rsid w:val="00337A81"/>
    <w:rsid w:val="00337AA6"/>
    <w:rsid w:val="003407B8"/>
    <w:rsid w:val="00340A09"/>
    <w:rsid w:val="00340EAA"/>
    <w:rsid w:val="003416F1"/>
    <w:rsid w:val="00341F6D"/>
    <w:rsid w:val="00342210"/>
    <w:rsid w:val="0034263E"/>
    <w:rsid w:val="003431BE"/>
    <w:rsid w:val="00343404"/>
    <w:rsid w:val="003434D1"/>
    <w:rsid w:val="00343AB1"/>
    <w:rsid w:val="003444F8"/>
    <w:rsid w:val="003447A8"/>
    <w:rsid w:val="00344BCE"/>
    <w:rsid w:val="00345461"/>
    <w:rsid w:val="003464B6"/>
    <w:rsid w:val="00346512"/>
    <w:rsid w:val="003465F2"/>
    <w:rsid w:val="00346E1D"/>
    <w:rsid w:val="0034763C"/>
    <w:rsid w:val="00347749"/>
    <w:rsid w:val="00347ABB"/>
    <w:rsid w:val="00347C0A"/>
    <w:rsid w:val="0035015D"/>
    <w:rsid w:val="00350289"/>
    <w:rsid w:val="003507FD"/>
    <w:rsid w:val="003509BF"/>
    <w:rsid w:val="00350C5A"/>
    <w:rsid w:val="00350D57"/>
    <w:rsid w:val="00350FDE"/>
    <w:rsid w:val="00351842"/>
    <w:rsid w:val="00351A44"/>
    <w:rsid w:val="00352118"/>
    <w:rsid w:val="00352545"/>
    <w:rsid w:val="0035268F"/>
    <w:rsid w:val="00352936"/>
    <w:rsid w:val="0035372F"/>
    <w:rsid w:val="0035416C"/>
    <w:rsid w:val="00354364"/>
    <w:rsid w:val="00354476"/>
    <w:rsid w:val="00355BC7"/>
    <w:rsid w:val="00355C8B"/>
    <w:rsid w:val="00355D97"/>
    <w:rsid w:val="00356686"/>
    <w:rsid w:val="003567AD"/>
    <w:rsid w:val="00356C9A"/>
    <w:rsid w:val="00356F62"/>
    <w:rsid w:val="00357480"/>
    <w:rsid w:val="003575BF"/>
    <w:rsid w:val="00357678"/>
    <w:rsid w:val="00357CFE"/>
    <w:rsid w:val="003605C9"/>
    <w:rsid w:val="00360D08"/>
    <w:rsid w:val="00361010"/>
    <w:rsid w:val="00361574"/>
    <w:rsid w:val="00361816"/>
    <w:rsid w:val="00361924"/>
    <w:rsid w:val="00361EF9"/>
    <w:rsid w:val="00361FFD"/>
    <w:rsid w:val="0036245F"/>
    <w:rsid w:val="003627B0"/>
    <w:rsid w:val="00362DBB"/>
    <w:rsid w:val="003632DB"/>
    <w:rsid w:val="00363303"/>
    <w:rsid w:val="00363419"/>
    <w:rsid w:val="00363AE5"/>
    <w:rsid w:val="003643A9"/>
    <w:rsid w:val="003643B8"/>
    <w:rsid w:val="00364A2B"/>
    <w:rsid w:val="00364AD4"/>
    <w:rsid w:val="00364CEB"/>
    <w:rsid w:val="0036507E"/>
    <w:rsid w:val="00366130"/>
    <w:rsid w:val="003663BB"/>
    <w:rsid w:val="00366B95"/>
    <w:rsid w:val="003706E2"/>
    <w:rsid w:val="0037072E"/>
    <w:rsid w:val="00370822"/>
    <w:rsid w:val="00370D8F"/>
    <w:rsid w:val="00370F0B"/>
    <w:rsid w:val="003712EE"/>
    <w:rsid w:val="00371895"/>
    <w:rsid w:val="00371944"/>
    <w:rsid w:val="00371978"/>
    <w:rsid w:val="003726EF"/>
    <w:rsid w:val="00372AA2"/>
    <w:rsid w:val="00372F61"/>
    <w:rsid w:val="003732B0"/>
    <w:rsid w:val="003732D9"/>
    <w:rsid w:val="00373FD8"/>
    <w:rsid w:val="0037403B"/>
    <w:rsid w:val="003746A5"/>
    <w:rsid w:val="0037491A"/>
    <w:rsid w:val="00374C17"/>
    <w:rsid w:val="00374D27"/>
    <w:rsid w:val="00374E08"/>
    <w:rsid w:val="00375BA2"/>
    <w:rsid w:val="00375DB8"/>
    <w:rsid w:val="00375E65"/>
    <w:rsid w:val="00376697"/>
    <w:rsid w:val="003766BD"/>
    <w:rsid w:val="003807B8"/>
    <w:rsid w:val="00380AA8"/>
    <w:rsid w:val="00380C5D"/>
    <w:rsid w:val="003810A0"/>
    <w:rsid w:val="00381233"/>
    <w:rsid w:val="0038195C"/>
    <w:rsid w:val="003819D6"/>
    <w:rsid w:val="00382780"/>
    <w:rsid w:val="00382A78"/>
    <w:rsid w:val="00382FDD"/>
    <w:rsid w:val="00383048"/>
    <w:rsid w:val="00383C77"/>
    <w:rsid w:val="00384177"/>
    <w:rsid w:val="003845DB"/>
    <w:rsid w:val="00384C90"/>
    <w:rsid w:val="00384CA8"/>
    <w:rsid w:val="00385741"/>
    <w:rsid w:val="00385BA9"/>
    <w:rsid w:val="00385C4A"/>
    <w:rsid w:val="00385FC4"/>
    <w:rsid w:val="003860B0"/>
    <w:rsid w:val="003867A6"/>
    <w:rsid w:val="00387173"/>
    <w:rsid w:val="003875EE"/>
    <w:rsid w:val="00387CD0"/>
    <w:rsid w:val="00387E0A"/>
    <w:rsid w:val="00390414"/>
    <w:rsid w:val="0039051F"/>
    <w:rsid w:val="003905AF"/>
    <w:rsid w:val="00391856"/>
    <w:rsid w:val="003918F0"/>
    <w:rsid w:val="00391ABB"/>
    <w:rsid w:val="00391CA9"/>
    <w:rsid w:val="00392041"/>
    <w:rsid w:val="00393994"/>
    <w:rsid w:val="00393C32"/>
    <w:rsid w:val="00393FB4"/>
    <w:rsid w:val="00394C09"/>
    <w:rsid w:val="0039500C"/>
    <w:rsid w:val="00395710"/>
    <w:rsid w:val="00396699"/>
    <w:rsid w:val="0039677B"/>
    <w:rsid w:val="003A0893"/>
    <w:rsid w:val="003A0F9B"/>
    <w:rsid w:val="003A1AE5"/>
    <w:rsid w:val="003A1C01"/>
    <w:rsid w:val="003A2502"/>
    <w:rsid w:val="003A252A"/>
    <w:rsid w:val="003A3132"/>
    <w:rsid w:val="003A3A50"/>
    <w:rsid w:val="003A4956"/>
    <w:rsid w:val="003A67DB"/>
    <w:rsid w:val="003A6A4A"/>
    <w:rsid w:val="003A6ECA"/>
    <w:rsid w:val="003A7322"/>
    <w:rsid w:val="003A76AD"/>
    <w:rsid w:val="003A78EB"/>
    <w:rsid w:val="003A7BA3"/>
    <w:rsid w:val="003A7CD8"/>
    <w:rsid w:val="003B0697"/>
    <w:rsid w:val="003B0914"/>
    <w:rsid w:val="003B2518"/>
    <w:rsid w:val="003B2A86"/>
    <w:rsid w:val="003B2B86"/>
    <w:rsid w:val="003B338B"/>
    <w:rsid w:val="003B359E"/>
    <w:rsid w:val="003B3EF5"/>
    <w:rsid w:val="003B3FF1"/>
    <w:rsid w:val="003B41E7"/>
    <w:rsid w:val="003B4830"/>
    <w:rsid w:val="003B568E"/>
    <w:rsid w:val="003B5753"/>
    <w:rsid w:val="003B5E51"/>
    <w:rsid w:val="003B638E"/>
    <w:rsid w:val="003B6A42"/>
    <w:rsid w:val="003B6B0E"/>
    <w:rsid w:val="003B6DCB"/>
    <w:rsid w:val="003B6EB4"/>
    <w:rsid w:val="003B7251"/>
    <w:rsid w:val="003B7954"/>
    <w:rsid w:val="003C0249"/>
    <w:rsid w:val="003C0771"/>
    <w:rsid w:val="003C07F1"/>
    <w:rsid w:val="003C100D"/>
    <w:rsid w:val="003C1A39"/>
    <w:rsid w:val="003C1F2A"/>
    <w:rsid w:val="003C205B"/>
    <w:rsid w:val="003C21CC"/>
    <w:rsid w:val="003C2917"/>
    <w:rsid w:val="003C2C40"/>
    <w:rsid w:val="003C2CC6"/>
    <w:rsid w:val="003C2D51"/>
    <w:rsid w:val="003C316A"/>
    <w:rsid w:val="003C395B"/>
    <w:rsid w:val="003C3F32"/>
    <w:rsid w:val="003C45AE"/>
    <w:rsid w:val="003C47B2"/>
    <w:rsid w:val="003C47B3"/>
    <w:rsid w:val="003C48C1"/>
    <w:rsid w:val="003C4AEE"/>
    <w:rsid w:val="003C4B72"/>
    <w:rsid w:val="003C4E3D"/>
    <w:rsid w:val="003C5975"/>
    <w:rsid w:val="003C6CD5"/>
    <w:rsid w:val="003C709D"/>
    <w:rsid w:val="003C7AB3"/>
    <w:rsid w:val="003D04BA"/>
    <w:rsid w:val="003D080A"/>
    <w:rsid w:val="003D08CB"/>
    <w:rsid w:val="003D0BDB"/>
    <w:rsid w:val="003D0D07"/>
    <w:rsid w:val="003D3E02"/>
    <w:rsid w:val="003D43F7"/>
    <w:rsid w:val="003D46EF"/>
    <w:rsid w:val="003D5490"/>
    <w:rsid w:val="003D565C"/>
    <w:rsid w:val="003D5805"/>
    <w:rsid w:val="003E0226"/>
    <w:rsid w:val="003E0485"/>
    <w:rsid w:val="003E0CF6"/>
    <w:rsid w:val="003E0DA0"/>
    <w:rsid w:val="003E1C83"/>
    <w:rsid w:val="003E1DA0"/>
    <w:rsid w:val="003E2189"/>
    <w:rsid w:val="003E25D1"/>
    <w:rsid w:val="003E2A22"/>
    <w:rsid w:val="003E2AC9"/>
    <w:rsid w:val="003E3180"/>
    <w:rsid w:val="003E33AA"/>
    <w:rsid w:val="003E3DE6"/>
    <w:rsid w:val="003E413F"/>
    <w:rsid w:val="003E4815"/>
    <w:rsid w:val="003E4921"/>
    <w:rsid w:val="003E6BCD"/>
    <w:rsid w:val="003E6E6C"/>
    <w:rsid w:val="003E71B4"/>
    <w:rsid w:val="003E7A93"/>
    <w:rsid w:val="003F0191"/>
    <w:rsid w:val="003F02B9"/>
    <w:rsid w:val="003F0CB0"/>
    <w:rsid w:val="003F16D6"/>
    <w:rsid w:val="003F16DD"/>
    <w:rsid w:val="003F2DD3"/>
    <w:rsid w:val="003F35E1"/>
    <w:rsid w:val="003F3811"/>
    <w:rsid w:val="003F3F7C"/>
    <w:rsid w:val="003F4117"/>
    <w:rsid w:val="003F42AE"/>
    <w:rsid w:val="003F45B6"/>
    <w:rsid w:val="003F5D88"/>
    <w:rsid w:val="003F63C8"/>
    <w:rsid w:val="003F66DE"/>
    <w:rsid w:val="003F6C30"/>
    <w:rsid w:val="003F6F21"/>
    <w:rsid w:val="003F6F86"/>
    <w:rsid w:val="003F712F"/>
    <w:rsid w:val="003F735A"/>
    <w:rsid w:val="003F7C02"/>
    <w:rsid w:val="004009C4"/>
    <w:rsid w:val="004011F7"/>
    <w:rsid w:val="004013D0"/>
    <w:rsid w:val="00401E42"/>
    <w:rsid w:val="0040262B"/>
    <w:rsid w:val="00402BF3"/>
    <w:rsid w:val="00403890"/>
    <w:rsid w:val="00403EEA"/>
    <w:rsid w:val="00404F74"/>
    <w:rsid w:val="00405707"/>
    <w:rsid w:val="004057B4"/>
    <w:rsid w:val="00406324"/>
    <w:rsid w:val="004070AD"/>
    <w:rsid w:val="00407ED3"/>
    <w:rsid w:val="0041039A"/>
    <w:rsid w:val="00410869"/>
    <w:rsid w:val="00410B69"/>
    <w:rsid w:val="00410C1B"/>
    <w:rsid w:val="00410D46"/>
    <w:rsid w:val="00411350"/>
    <w:rsid w:val="00411541"/>
    <w:rsid w:val="00411672"/>
    <w:rsid w:val="004116A3"/>
    <w:rsid w:val="00411F45"/>
    <w:rsid w:val="00412BAE"/>
    <w:rsid w:val="00412FD4"/>
    <w:rsid w:val="004132A3"/>
    <w:rsid w:val="00413C10"/>
    <w:rsid w:val="004140B0"/>
    <w:rsid w:val="0041534F"/>
    <w:rsid w:val="004154F1"/>
    <w:rsid w:val="00415595"/>
    <w:rsid w:val="004155E9"/>
    <w:rsid w:val="00416022"/>
    <w:rsid w:val="00416388"/>
    <w:rsid w:val="00416A08"/>
    <w:rsid w:val="004174D9"/>
    <w:rsid w:val="004203CE"/>
    <w:rsid w:val="004203EC"/>
    <w:rsid w:val="0042061A"/>
    <w:rsid w:val="004208A7"/>
    <w:rsid w:val="00421082"/>
    <w:rsid w:val="004220D1"/>
    <w:rsid w:val="004221E8"/>
    <w:rsid w:val="0042270D"/>
    <w:rsid w:val="00422D59"/>
    <w:rsid w:val="00423662"/>
    <w:rsid w:val="00423D59"/>
    <w:rsid w:val="00423E47"/>
    <w:rsid w:val="00423FDD"/>
    <w:rsid w:val="004245E7"/>
    <w:rsid w:val="00424DA2"/>
    <w:rsid w:val="00424F18"/>
    <w:rsid w:val="00425190"/>
    <w:rsid w:val="004257D0"/>
    <w:rsid w:val="00425B44"/>
    <w:rsid w:val="00425C6A"/>
    <w:rsid w:val="00425E5B"/>
    <w:rsid w:val="00426415"/>
    <w:rsid w:val="004264F8"/>
    <w:rsid w:val="0042656C"/>
    <w:rsid w:val="00427151"/>
    <w:rsid w:val="00430C97"/>
    <w:rsid w:val="00431261"/>
    <w:rsid w:val="004318BF"/>
    <w:rsid w:val="00431C2F"/>
    <w:rsid w:val="00431DB3"/>
    <w:rsid w:val="00431DC7"/>
    <w:rsid w:val="00432332"/>
    <w:rsid w:val="004326D9"/>
    <w:rsid w:val="00432F81"/>
    <w:rsid w:val="00432FED"/>
    <w:rsid w:val="004335E7"/>
    <w:rsid w:val="00433619"/>
    <w:rsid w:val="0043373A"/>
    <w:rsid w:val="00433A36"/>
    <w:rsid w:val="00433FF3"/>
    <w:rsid w:val="004343C1"/>
    <w:rsid w:val="00434648"/>
    <w:rsid w:val="00434945"/>
    <w:rsid w:val="0043494F"/>
    <w:rsid w:val="00434D6C"/>
    <w:rsid w:val="00434E89"/>
    <w:rsid w:val="00435109"/>
    <w:rsid w:val="004354DC"/>
    <w:rsid w:val="00435D1B"/>
    <w:rsid w:val="0043627A"/>
    <w:rsid w:val="0043634B"/>
    <w:rsid w:val="0043641B"/>
    <w:rsid w:val="004366E2"/>
    <w:rsid w:val="004368C1"/>
    <w:rsid w:val="004369DC"/>
    <w:rsid w:val="00436C71"/>
    <w:rsid w:val="0043781F"/>
    <w:rsid w:val="00437A18"/>
    <w:rsid w:val="0043D57F"/>
    <w:rsid w:val="004400F4"/>
    <w:rsid w:val="004402C8"/>
    <w:rsid w:val="0044079F"/>
    <w:rsid w:val="00440BB5"/>
    <w:rsid w:val="004412B4"/>
    <w:rsid w:val="00441368"/>
    <w:rsid w:val="00441BDE"/>
    <w:rsid w:val="0044211D"/>
    <w:rsid w:val="00442E06"/>
    <w:rsid w:val="00442EEE"/>
    <w:rsid w:val="0044412E"/>
    <w:rsid w:val="00444664"/>
    <w:rsid w:val="00444BE2"/>
    <w:rsid w:val="00444C24"/>
    <w:rsid w:val="00444E43"/>
    <w:rsid w:val="00445846"/>
    <w:rsid w:val="00445BFF"/>
    <w:rsid w:val="00445D0A"/>
    <w:rsid w:val="00445DD9"/>
    <w:rsid w:val="00446106"/>
    <w:rsid w:val="004470E8"/>
    <w:rsid w:val="00447340"/>
    <w:rsid w:val="00447B6F"/>
    <w:rsid w:val="00450143"/>
    <w:rsid w:val="004516F2"/>
    <w:rsid w:val="004517A9"/>
    <w:rsid w:val="00453191"/>
    <w:rsid w:val="00453E4C"/>
    <w:rsid w:val="00454323"/>
    <w:rsid w:val="00454462"/>
    <w:rsid w:val="0045469D"/>
    <w:rsid w:val="00454E13"/>
    <w:rsid w:val="004550BF"/>
    <w:rsid w:val="004555BE"/>
    <w:rsid w:val="00455FD6"/>
    <w:rsid w:val="0045659A"/>
    <w:rsid w:val="004568F1"/>
    <w:rsid w:val="004575B6"/>
    <w:rsid w:val="004608CC"/>
    <w:rsid w:val="00460C3A"/>
    <w:rsid w:val="0046124D"/>
    <w:rsid w:val="004614CB"/>
    <w:rsid w:val="00461FAB"/>
    <w:rsid w:val="0046227F"/>
    <w:rsid w:val="00462E8A"/>
    <w:rsid w:val="0046339D"/>
    <w:rsid w:val="00463D08"/>
    <w:rsid w:val="00463E0A"/>
    <w:rsid w:val="00464180"/>
    <w:rsid w:val="00464191"/>
    <w:rsid w:val="004647BF"/>
    <w:rsid w:val="00464E0F"/>
    <w:rsid w:val="00465E75"/>
    <w:rsid w:val="00466260"/>
    <w:rsid w:val="00466A46"/>
    <w:rsid w:val="00466F83"/>
    <w:rsid w:val="00467BA0"/>
    <w:rsid w:val="00467D25"/>
    <w:rsid w:val="00467F06"/>
    <w:rsid w:val="0047076E"/>
    <w:rsid w:val="00470D4D"/>
    <w:rsid w:val="004710A7"/>
    <w:rsid w:val="00471589"/>
    <w:rsid w:val="0047191C"/>
    <w:rsid w:val="00471CAC"/>
    <w:rsid w:val="00473100"/>
    <w:rsid w:val="004732E1"/>
    <w:rsid w:val="00473BF1"/>
    <w:rsid w:val="0047412A"/>
    <w:rsid w:val="0047469D"/>
    <w:rsid w:val="00474F4A"/>
    <w:rsid w:val="0047532F"/>
    <w:rsid w:val="0047571A"/>
    <w:rsid w:val="00475781"/>
    <w:rsid w:val="00475FC8"/>
    <w:rsid w:val="00477C84"/>
    <w:rsid w:val="00477DDF"/>
    <w:rsid w:val="0048000F"/>
    <w:rsid w:val="00480ACE"/>
    <w:rsid w:val="00480F24"/>
    <w:rsid w:val="004818FA"/>
    <w:rsid w:val="00482F4B"/>
    <w:rsid w:val="00482F81"/>
    <w:rsid w:val="00483152"/>
    <w:rsid w:val="004834C4"/>
    <w:rsid w:val="004843D9"/>
    <w:rsid w:val="00484E8E"/>
    <w:rsid w:val="00485299"/>
    <w:rsid w:val="0048683A"/>
    <w:rsid w:val="00486C6C"/>
    <w:rsid w:val="0048752B"/>
    <w:rsid w:val="004876BB"/>
    <w:rsid w:val="00487788"/>
    <w:rsid w:val="00487CD9"/>
    <w:rsid w:val="004903FE"/>
    <w:rsid w:val="00490485"/>
    <w:rsid w:val="00490D13"/>
    <w:rsid w:val="00490DBD"/>
    <w:rsid w:val="00491095"/>
    <w:rsid w:val="00491E1B"/>
    <w:rsid w:val="004920C4"/>
    <w:rsid w:val="004927D2"/>
    <w:rsid w:val="00493106"/>
    <w:rsid w:val="004934AF"/>
    <w:rsid w:val="00494301"/>
    <w:rsid w:val="00494CB6"/>
    <w:rsid w:val="0049570D"/>
    <w:rsid w:val="0049583C"/>
    <w:rsid w:val="00495BA4"/>
    <w:rsid w:val="00495DF9"/>
    <w:rsid w:val="00496296"/>
    <w:rsid w:val="00496315"/>
    <w:rsid w:val="004A0762"/>
    <w:rsid w:val="004A0BE5"/>
    <w:rsid w:val="004A0C03"/>
    <w:rsid w:val="004A195F"/>
    <w:rsid w:val="004A19BB"/>
    <w:rsid w:val="004A1EB6"/>
    <w:rsid w:val="004A1FC9"/>
    <w:rsid w:val="004A23DC"/>
    <w:rsid w:val="004A25F5"/>
    <w:rsid w:val="004A2802"/>
    <w:rsid w:val="004A2932"/>
    <w:rsid w:val="004A320E"/>
    <w:rsid w:val="004A3C3E"/>
    <w:rsid w:val="004A457F"/>
    <w:rsid w:val="004A472F"/>
    <w:rsid w:val="004A4829"/>
    <w:rsid w:val="004A4E3E"/>
    <w:rsid w:val="004A54C6"/>
    <w:rsid w:val="004A55F3"/>
    <w:rsid w:val="004A5C78"/>
    <w:rsid w:val="004A5DD1"/>
    <w:rsid w:val="004A650F"/>
    <w:rsid w:val="004A66ED"/>
    <w:rsid w:val="004A6BFA"/>
    <w:rsid w:val="004A7A8C"/>
    <w:rsid w:val="004A7D59"/>
    <w:rsid w:val="004A7F24"/>
    <w:rsid w:val="004B0142"/>
    <w:rsid w:val="004B1868"/>
    <w:rsid w:val="004B1C31"/>
    <w:rsid w:val="004B2193"/>
    <w:rsid w:val="004B21B6"/>
    <w:rsid w:val="004B265C"/>
    <w:rsid w:val="004B3793"/>
    <w:rsid w:val="004B3EA4"/>
    <w:rsid w:val="004B411E"/>
    <w:rsid w:val="004B4837"/>
    <w:rsid w:val="004B49D6"/>
    <w:rsid w:val="004B4A55"/>
    <w:rsid w:val="004B62BD"/>
    <w:rsid w:val="004B6A00"/>
    <w:rsid w:val="004B6A40"/>
    <w:rsid w:val="004B71BE"/>
    <w:rsid w:val="004B760B"/>
    <w:rsid w:val="004C0851"/>
    <w:rsid w:val="004C08BE"/>
    <w:rsid w:val="004C0B84"/>
    <w:rsid w:val="004C143A"/>
    <w:rsid w:val="004C1A5C"/>
    <w:rsid w:val="004C2211"/>
    <w:rsid w:val="004C256B"/>
    <w:rsid w:val="004C2D49"/>
    <w:rsid w:val="004C30E5"/>
    <w:rsid w:val="004C3504"/>
    <w:rsid w:val="004C3875"/>
    <w:rsid w:val="004C3B4F"/>
    <w:rsid w:val="004C4444"/>
    <w:rsid w:val="004C4667"/>
    <w:rsid w:val="004C4D40"/>
    <w:rsid w:val="004C4D54"/>
    <w:rsid w:val="004C53A0"/>
    <w:rsid w:val="004C606D"/>
    <w:rsid w:val="004C654C"/>
    <w:rsid w:val="004C68AF"/>
    <w:rsid w:val="004C71ED"/>
    <w:rsid w:val="004C7226"/>
    <w:rsid w:val="004C7862"/>
    <w:rsid w:val="004C79D4"/>
    <w:rsid w:val="004C7DF3"/>
    <w:rsid w:val="004D03DD"/>
    <w:rsid w:val="004D0E46"/>
    <w:rsid w:val="004D1260"/>
    <w:rsid w:val="004D1A90"/>
    <w:rsid w:val="004D2340"/>
    <w:rsid w:val="004D263E"/>
    <w:rsid w:val="004D2701"/>
    <w:rsid w:val="004D2AC8"/>
    <w:rsid w:val="004D2CBA"/>
    <w:rsid w:val="004D2F42"/>
    <w:rsid w:val="004D3571"/>
    <w:rsid w:val="004D420E"/>
    <w:rsid w:val="004D4511"/>
    <w:rsid w:val="004D4662"/>
    <w:rsid w:val="004D4671"/>
    <w:rsid w:val="004D4AF7"/>
    <w:rsid w:val="004D4FD2"/>
    <w:rsid w:val="004D56C4"/>
    <w:rsid w:val="004D5B05"/>
    <w:rsid w:val="004D5D51"/>
    <w:rsid w:val="004D6488"/>
    <w:rsid w:val="004D6706"/>
    <w:rsid w:val="004D6B04"/>
    <w:rsid w:val="004D7685"/>
    <w:rsid w:val="004D76E1"/>
    <w:rsid w:val="004E0028"/>
    <w:rsid w:val="004E0384"/>
    <w:rsid w:val="004E07CE"/>
    <w:rsid w:val="004E0820"/>
    <w:rsid w:val="004E110D"/>
    <w:rsid w:val="004E2A3B"/>
    <w:rsid w:val="004E38AE"/>
    <w:rsid w:val="004E3B44"/>
    <w:rsid w:val="004E3F3C"/>
    <w:rsid w:val="004E429D"/>
    <w:rsid w:val="004E42FA"/>
    <w:rsid w:val="004E47AA"/>
    <w:rsid w:val="004E4909"/>
    <w:rsid w:val="004E597C"/>
    <w:rsid w:val="004E598F"/>
    <w:rsid w:val="004E5F0C"/>
    <w:rsid w:val="004E60CE"/>
    <w:rsid w:val="004E6246"/>
    <w:rsid w:val="004E63D3"/>
    <w:rsid w:val="004E72CC"/>
    <w:rsid w:val="004E77C9"/>
    <w:rsid w:val="004E7ADC"/>
    <w:rsid w:val="004E7EEA"/>
    <w:rsid w:val="004F0A67"/>
    <w:rsid w:val="004F1D6E"/>
    <w:rsid w:val="004F2252"/>
    <w:rsid w:val="004F2354"/>
    <w:rsid w:val="004F2559"/>
    <w:rsid w:val="004F3A80"/>
    <w:rsid w:val="004F3CB6"/>
    <w:rsid w:val="004F3F9E"/>
    <w:rsid w:val="004F5230"/>
    <w:rsid w:val="004F6067"/>
    <w:rsid w:val="004F6977"/>
    <w:rsid w:val="004F725E"/>
    <w:rsid w:val="004F7737"/>
    <w:rsid w:val="004F7B17"/>
    <w:rsid w:val="00500C57"/>
    <w:rsid w:val="0050131C"/>
    <w:rsid w:val="00501C10"/>
    <w:rsid w:val="00501D0E"/>
    <w:rsid w:val="005022C2"/>
    <w:rsid w:val="00503278"/>
    <w:rsid w:val="00503E98"/>
    <w:rsid w:val="0050539E"/>
    <w:rsid w:val="005058C4"/>
    <w:rsid w:val="00505ABF"/>
    <w:rsid w:val="00507215"/>
    <w:rsid w:val="005078E4"/>
    <w:rsid w:val="00507F0D"/>
    <w:rsid w:val="005100BB"/>
    <w:rsid w:val="0051029B"/>
    <w:rsid w:val="005103B0"/>
    <w:rsid w:val="00510573"/>
    <w:rsid w:val="005107E9"/>
    <w:rsid w:val="00510A1E"/>
    <w:rsid w:val="00510B0B"/>
    <w:rsid w:val="00511459"/>
    <w:rsid w:val="005114E8"/>
    <w:rsid w:val="0051170A"/>
    <w:rsid w:val="0051223A"/>
    <w:rsid w:val="00512409"/>
    <w:rsid w:val="00512A47"/>
    <w:rsid w:val="00513B95"/>
    <w:rsid w:val="00513E1D"/>
    <w:rsid w:val="005141CB"/>
    <w:rsid w:val="0051509F"/>
    <w:rsid w:val="00515CB7"/>
    <w:rsid w:val="00516948"/>
    <w:rsid w:val="0051707B"/>
    <w:rsid w:val="005174AB"/>
    <w:rsid w:val="00517501"/>
    <w:rsid w:val="0051776F"/>
    <w:rsid w:val="00517AA0"/>
    <w:rsid w:val="00520779"/>
    <w:rsid w:val="00520DEF"/>
    <w:rsid w:val="0052113E"/>
    <w:rsid w:val="00521C5B"/>
    <w:rsid w:val="00521D72"/>
    <w:rsid w:val="00522327"/>
    <w:rsid w:val="005224FE"/>
    <w:rsid w:val="00523458"/>
    <w:rsid w:val="00523BA5"/>
    <w:rsid w:val="00523F51"/>
    <w:rsid w:val="00524267"/>
    <w:rsid w:val="0052436F"/>
    <w:rsid w:val="005245CA"/>
    <w:rsid w:val="00525CB8"/>
    <w:rsid w:val="0052604F"/>
    <w:rsid w:val="00526731"/>
    <w:rsid w:val="00526AE9"/>
    <w:rsid w:val="00526BCE"/>
    <w:rsid w:val="00526D46"/>
    <w:rsid w:val="005271A4"/>
    <w:rsid w:val="005271D8"/>
    <w:rsid w:val="00527D45"/>
    <w:rsid w:val="00527DDB"/>
    <w:rsid w:val="005300BD"/>
    <w:rsid w:val="0053094E"/>
    <w:rsid w:val="005320A5"/>
    <w:rsid w:val="00532F45"/>
    <w:rsid w:val="00533C4B"/>
    <w:rsid w:val="005344B8"/>
    <w:rsid w:val="00534579"/>
    <w:rsid w:val="00534581"/>
    <w:rsid w:val="00534B6E"/>
    <w:rsid w:val="0053567B"/>
    <w:rsid w:val="0053572B"/>
    <w:rsid w:val="00535B16"/>
    <w:rsid w:val="00535DFC"/>
    <w:rsid w:val="00535F52"/>
    <w:rsid w:val="005361C9"/>
    <w:rsid w:val="00536400"/>
    <w:rsid w:val="00536697"/>
    <w:rsid w:val="00536C4F"/>
    <w:rsid w:val="00536FB9"/>
    <w:rsid w:val="005372F6"/>
    <w:rsid w:val="0053735A"/>
    <w:rsid w:val="00537623"/>
    <w:rsid w:val="00537755"/>
    <w:rsid w:val="005377C2"/>
    <w:rsid w:val="00537893"/>
    <w:rsid w:val="00537EDD"/>
    <w:rsid w:val="005406A2"/>
    <w:rsid w:val="00541BDD"/>
    <w:rsid w:val="00541C67"/>
    <w:rsid w:val="00541DD2"/>
    <w:rsid w:val="00542231"/>
    <w:rsid w:val="00542A66"/>
    <w:rsid w:val="00542B3E"/>
    <w:rsid w:val="00542EAE"/>
    <w:rsid w:val="00543082"/>
    <w:rsid w:val="005431E9"/>
    <w:rsid w:val="005437B5"/>
    <w:rsid w:val="00543C30"/>
    <w:rsid w:val="00544611"/>
    <w:rsid w:val="00545414"/>
    <w:rsid w:val="005462B0"/>
    <w:rsid w:val="00546F9E"/>
    <w:rsid w:val="005472D8"/>
    <w:rsid w:val="00547580"/>
    <w:rsid w:val="00547E7C"/>
    <w:rsid w:val="005504A4"/>
    <w:rsid w:val="00550815"/>
    <w:rsid w:val="00551AE1"/>
    <w:rsid w:val="00552D4C"/>
    <w:rsid w:val="00552F39"/>
    <w:rsid w:val="00553282"/>
    <w:rsid w:val="0055333B"/>
    <w:rsid w:val="00553768"/>
    <w:rsid w:val="0055429B"/>
    <w:rsid w:val="0055481F"/>
    <w:rsid w:val="00554845"/>
    <w:rsid w:val="00555884"/>
    <w:rsid w:val="00556AB6"/>
    <w:rsid w:val="00556D53"/>
    <w:rsid w:val="00556D7D"/>
    <w:rsid w:val="00557A16"/>
    <w:rsid w:val="00557BF8"/>
    <w:rsid w:val="00557D17"/>
    <w:rsid w:val="00557F4C"/>
    <w:rsid w:val="00560490"/>
    <w:rsid w:val="005606FF"/>
    <w:rsid w:val="00560D40"/>
    <w:rsid w:val="00560FCD"/>
    <w:rsid w:val="00561326"/>
    <w:rsid w:val="00561E4F"/>
    <w:rsid w:val="005627D8"/>
    <w:rsid w:val="00562D5C"/>
    <w:rsid w:val="00563EF4"/>
    <w:rsid w:val="00563F3B"/>
    <w:rsid w:val="00564F8D"/>
    <w:rsid w:val="0056504D"/>
    <w:rsid w:val="00565B2A"/>
    <w:rsid w:val="00565F4E"/>
    <w:rsid w:val="005662A4"/>
    <w:rsid w:val="0056733C"/>
    <w:rsid w:val="00567516"/>
    <w:rsid w:val="00567AFB"/>
    <w:rsid w:val="00570285"/>
    <w:rsid w:val="00570ACD"/>
    <w:rsid w:val="00571397"/>
    <w:rsid w:val="00571E1E"/>
    <w:rsid w:val="00571EE6"/>
    <w:rsid w:val="00572032"/>
    <w:rsid w:val="00572870"/>
    <w:rsid w:val="00573515"/>
    <w:rsid w:val="005738E2"/>
    <w:rsid w:val="0057421F"/>
    <w:rsid w:val="0057498F"/>
    <w:rsid w:val="00574D40"/>
    <w:rsid w:val="005750DA"/>
    <w:rsid w:val="005755F7"/>
    <w:rsid w:val="005758BC"/>
    <w:rsid w:val="00575DFF"/>
    <w:rsid w:val="0057668D"/>
    <w:rsid w:val="005766CF"/>
    <w:rsid w:val="00576720"/>
    <w:rsid w:val="00577053"/>
    <w:rsid w:val="00577435"/>
    <w:rsid w:val="005776D5"/>
    <w:rsid w:val="00580347"/>
    <w:rsid w:val="0058057D"/>
    <w:rsid w:val="005808FF"/>
    <w:rsid w:val="00580EC4"/>
    <w:rsid w:val="005816FD"/>
    <w:rsid w:val="00581A3B"/>
    <w:rsid w:val="00582CF8"/>
    <w:rsid w:val="0058321A"/>
    <w:rsid w:val="00583356"/>
    <w:rsid w:val="00583564"/>
    <w:rsid w:val="00583B26"/>
    <w:rsid w:val="005847CA"/>
    <w:rsid w:val="00584ACA"/>
    <w:rsid w:val="00584B00"/>
    <w:rsid w:val="00585815"/>
    <w:rsid w:val="00585AFE"/>
    <w:rsid w:val="00585FAE"/>
    <w:rsid w:val="005861EA"/>
    <w:rsid w:val="00586255"/>
    <w:rsid w:val="00586356"/>
    <w:rsid w:val="005865FB"/>
    <w:rsid w:val="0058752A"/>
    <w:rsid w:val="005876E1"/>
    <w:rsid w:val="00587D76"/>
    <w:rsid w:val="005904A4"/>
    <w:rsid w:val="0059060D"/>
    <w:rsid w:val="00590923"/>
    <w:rsid w:val="00590AF0"/>
    <w:rsid w:val="00590F77"/>
    <w:rsid w:val="005925CC"/>
    <w:rsid w:val="00592797"/>
    <w:rsid w:val="00592973"/>
    <w:rsid w:val="0059328B"/>
    <w:rsid w:val="00593368"/>
    <w:rsid w:val="005936AF"/>
    <w:rsid w:val="00594570"/>
    <w:rsid w:val="005946B4"/>
    <w:rsid w:val="00594CFE"/>
    <w:rsid w:val="00594DE4"/>
    <w:rsid w:val="0059523E"/>
    <w:rsid w:val="00595727"/>
    <w:rsid w:val="0059579E"/>
    <w:rsid w:val="00595EAC"/>
    <w:rsid w:val="005964ED"/>
    <w:rsid w:val="00596CC1"/>
    <w:rsid w:val="00596DBF"/>
    <w:rsid w:val="00596F8F"/>
    <w:rsid w:val="00597AE1"/>
    <w:rsid w:val="00597D8C"/>
    <w:rsid w:val="00597FBB"/>
    <w:rsid w:val="005A02DF"/>
    <w:rsid w:val="005A0941"/>
    <w:rsid w:val="005A155D"/>
    <w:rsid w:val="005A1F30"/>
    <w:rsid w:val="005A20D8"/>
    <w:rsid w:val="005A20FD"/>
    <w:rsid w:val="005A24D3"/>
    <w:rsid w:val="005A2B56"/>
    <w:rsid w:val="005A34C8"/>
    <w:rsid w:val="005A37A5"/>
    <w:rsid w:val="005A39DD"/>
    <w:rsid w:val="005A42FE"/>
    <w:rsid w:val="005A4D04"/>
    <w:rsid w:val="005A537B"/>
    <w:rsid w:val="005A53BC"/>
    <w:rsid w:val="005A53C4"/>
    <w:rsid w:val="005A59C0"/>
    <w:rsid w:val="005A5EBC"/>
    <w:rsid w:val="005A6D68"/>
    <w:rsid w:val="005A6F4F"/>
    <w:rsid w:val="005A73A2"/>
    <w:rsid w:val="005A789D"/>
    <w:rsid w:val="005B01F7"/>
    <w:rsid w:val="005B02B3"/>
    <w:rsid w:val="005B1157"/>
    <w:rsid w:val="005B129B"/>
    <w:rsid w:val="005B19C8"/>
    <w:rsid w:val="005B1B11"/>
    <w:rsid w:val="005B1FD6"/>
    <w:rsid w:val="005B2226"/>
    <w:rsid w:val="005B2B82"/>
    <w:rsid w:val="005B342F"/>
    <w:rsid w:val="005B45F1"/>
    <w:rsid w:val="005B4F6C"/>
    <w:rsid w:val="005B512E"/>
    <w:rsid w:val="005B520E"/>
    <w:rsid w:val="005B57B9"/>
    <w:rsid w:val="005B68B2"/>
    <w:rsid w:val="005B6BB9"/>
    <w:rsid w:val="005B7194"/>
    <w:rsid w:val="005B7812"/>
    <w:rsid w:val="005B7961"/>
    <w:rsid w:val="005C0205"/>
    <w:rsid w:val="005C037F"/>
    <w:rsid w:val="005C0940"/>
    <w:rsid w:val="005C0BC7"/>
    <w:rsid w:val="005C0BEC"/>
    <w:rsid w:val="005C1229"/>
    <w:rsid w:val="005C1273"/>
    <w:rsid w:val="005C17DF"/>
    <w:rsid w:val="005C1E21"/>
    <w:rsid w:val="005C2869"/>
    <w:rsid w:val="005C2A53"/>
    <w:rsid w:val="005C2A6A"/>
    <w:rsid w:val="005C2B10"/>
    <w:rsid w:val="005C42F5"/>
    <w:rsid w:val="005C45D3"/>
    <w:rsid w:val="005C49E6"/>
    <w:rsid w:val="005C4FD1"/>
    <w:rsid w:val="005C51FC"/>
    <w:rsid w:val="005C523F"/>
    <w:rsid w:val="005C545C"/>
    <w:rsid w:val="005C5ABC"/>
    <w:rsid w:val="005C6323"/>
    <w:rsid w:val="005C6A9B"/>
    <w:rsid w:val="005C6C6B"/>
    <w:rsid w:val="005C6C76"/>
    <w:rsid w:val="005C6CED"/>
    <w:rsid w:val="005C6F21"/>
    <w:rsid w:val="005C7703"/>
    <w:rsid w:val="005C7787"/>
    <w:rsid w:val="005D018B"/>
    <w:rsid w:val="005D0214"/>
    <w:rsid w:val="005D1C9F"/>
    <w:rsid w:val="005D2E75"/>
    <w:rsid w:val="005D321F"/>
    <w:rsid w:val="005D3560"/>
    <w:rsid w:val="005D3A6D"/>
    <w:rsid w:val="005D3B3C"/>
    <w:rsid w:val="005D40EC"/>
    <w:rsid w:val="005D5970"/>
    <w:rsid w:val="005D5EC5"/>
    <w:rsid w:val="005D6C19"/>
    <w:rsid w:val="005D6D22"/>
    <w:rsid w:val="005D7470"/>
    <w:rsid w:val="005D757A"/>
    <w:rsid w:val="005D77FC"/>
    <w:rsid w:val="005D794B"/>
    <w:rsid w:val="005D7D02"/>
    <w:rsid w:val="005E0312"/>
    <w:rsid w:val="005E097F"/>
    <w:rsid w:val="005E0B2A"/>
    <w:rsid w:val="005E0D86"/>
    <w:rsid w:val="005E10DA"/>
    <w:rsid w:val="005E141B"/>
    <w:rsid w:val="005E15DF"/>
    <w:rsid w:val="005E16FE"/>
    <w:rsid w:val="005E3095"/>
    <w:rsid w:val="005E3DE7"/>
    <w:rsid w:val="005E40F9"/>
    <w:rsid w:val="005E480D"/>
    <w:rsid w:val="005E4A5F"/>
    <w:rsid w:val="005E4CB9"/>
    <w:rsid w:val="005E57B8"/>
    <w:rsid w:val="005E5D28"/>
    <w:rsid w:val="005E5F22"/>
    <w:rsid w:val="005E6A59"/>
    <w:rsid w:val="005E7A21"/>
    <w:rsid w:val="005E7C48"/>
    <w:rsid w:val="005E7CE2"/>
    <w:rsid w:val="005E7D43"/>
    <w:rsid w:val="005F16BF"/>
    <w:rsid w:val="005F259F"/>
    <w:rsid w:val="005F27C4"/>
    <w:rsid w:val="005F2AA0"/>
    <w:rsid w:val="005F2C81"/>
    <w:rsid w:val="005F2D57"/>
    <w:rsid w:val="005F39CA"/>
    <w:rsid w:val="005F39CE"/>
    <w:rsid w:val="005F40B9"/>
    <w:rsid w:val="005F48B1"/>
    <w:rsid w:val="005F4D2F"/>
    <w:rsid w:val="005F4FB7"/>
    <w:rsid w:val="005F52C5"/>
    <w:rsid w:val="005F57FB"/>
    <w:rsid w:val="005F5E70"/>
    <w:rsid w:val="005F635E"/>
    <w:rsid w:val="005F6361"/>
    <w:rsid w:val="005F6ED0"/>
    <w:rsid w:val="005F6F32"/>
    <w:rsid w:val="005F776F"/>
    <w:rsid w:val="00600291"/>
    <w:rsid w:val="0060047C"/>
    <w:rsid w:val="006007E4"/>
    <w:rsid w:val="00600B3C"/>
    <w:rsid w:val="00600E4A"/>
    <w:rsid w:val="00601038"/>
    <w:rsid w:val="00601F5B"/>
    <w:rsid w:val="006024D1"/>
    <w:rsid w:val="006026E2"/>
    <w:rsid w:val="006036BF"/>
    <w:rsid w:val="00603FD8"/>
    <w:rsid w:val="00604B2F"/>
    <w:rsid w:val="00605014"/>
    <w:rsid w:val="00605AB1"/>
    <w:rsid w:val="006069E2"/>
    <w:rsid w:val="00607011"/>
    <w:rsid w:val="006070EB"/>
    <w:rsid w:val="00607468"/>
    <w:rsid w:val="00607A43"/>
    <w:rsid w:val="00610936"/>
    <w:rsid w:val="006111EF"/>
    <w:rsid w:val="0061147A"/>
    <w:rsid w:val="00611848"/>
    <w:rsid w:val="00611F43"/>
    <w:rsid w:val="00611FDB"/>
    <w:rsid w:val="00612701"/>
    <w:rsid w:val="00612D5E"/>
    <w:rsid w:val="006130F6"/>
    <w:rsid w:val="00613629"/>
    <w:rsid w:val="0061376C"/>
    <w:rsid w:val="00614182"/>
    <w:rsid w:val="006141ED"/>
    <w:rsid w:val="00614295"/>
    <w:rsid w:val="0061443F"/>
    <w:rsid w:val="00614B30"/>
    <w:rsid w:val="00614EBE"/>
    <w:rsid w:val="00615058"/>
    <w:rsid w:val="0061515A"/>
    <w:rsid w:val="00615A72"/>
    <w:rsid w:val="00615F0E"/>
    <w:rsid w:val="00615F50"/>
    <w:rsid w:val="006163BB"/>
    <w:rsid w:val="00616D8E"/>
    <w:rsid w:val="00617077"/>
    <w:rsid w:val="00617FB2"/>
    <w:rsid w:val="0062001D"/>
    <w:rsid w:val="006202E2"/>
    <w:rsid w:val="00620ED5"/>
    <w:rsid w:val="00621322"/>
    <w:rsid w:val="00621442"/>
    <w:rsid w:val="00621925"/>
    <w:rsid w:val="006219E7"/>
    <w:rsid w:val="00621B80"/>
    <w:rsid w:val="00621C93"/>
    <w:rsid w:val="006222B9"/>
    <w:rsid w:val="0062243D"/>
    <w:rsid w:val="00622C34"/>
    <w:rsid w:val="006238A9"/>
    <w:rsid w:val="00623D9E"/>
    <w:rsid w:val="00625281"/>
    <w:rsid w:val="00625AC7"/>
    <w:rsid w:val="006271D5"/>
    <w:rsid w:val="006274AF"/>
    <w:rsid w:val="006305D1"/>
    <w:rsid w:val="006308D7"/>
    <w:rsid w:val="00630E47"/>
    <w:rsid w:val="0063105C"/>
    <w:rsid w:val="006311BC"/>
    <w:rsid w:val="006311C1"/>
    <w:rsid w:val="0063184F"/>
    <w:rsid w:val="00631FFC"/>
    <w:rsid w:val="0063204C"/>
    <w:rsid w:val="0063288F"/>
    <w:rsid w:val="00633362"/>
    <w:rsid w:val="00633E69"/>
    <w:rsid w:val="00634327"/>
    <w:rsid w:val="00634601"/>
    <w:rsid w:val="00635189"/>
    <w:rsid w:val="00635320"/>
    <w:rsid w:val="006367F8"/>
    <w:rsid w:val="00636A5B"/>
    <w:rsid w:val="00636AB5"/>
    <w:rsid w:val="00636F72"/>
    <w:rsid w:val="00637181"/>
    <w:rsid w:val="006372B7"/>
    <w:rsid w:val="006373B0"/>
    <w:rsid w:val="00637D47"/>
    <w:rsid w:val="006401A7"/>
    <w:rsid w:val="006409D5"/>
    <w:rsid w:val="00641053"/>
    <w:rsid w:val="006417CB"/>
    <w:rsid w:val="00641DFA"/>
    <w:rsid w:val="00641E40"/>
    <w:rsid w:val="00642D83"/>
    <w:rsid w:val="0064307E"/>
    <w:rsid w:val="00643145"/>
    <w:rsid w:val="0064494B"/>
    <w:rsid w:val="00644E45"/>
    <w:rsid w:val="00645733"/>
    <w:rsid w:val="00645B38"/>
    <w:rsid w:val="0064617A"/>
    <w:rsid w:val="0064647A"/>
    <w:rsid w:val="006465D4"/>
    <w:rsid w:val="006466CE"/>
    <w:rsid w:val="006469EA"/>
    <w:rsid w:val="00646FD6"/>
    <w:rsid w:val="006471A6"/>
    <w:rsid w:val="00647402"/>
    <w:rsid w:val="00647406"/>
    <w:rsid w:val="00647B50"/>
    <w:rsid w:val="00647BCF"/>
    <w:rsid w:val="00647E57"/>
    <w:rsid w:val="00647FF0"/>
    <w:rsid w:val="00650B56"/>
    <w:rsid w:val="00650F04"/>
    <w:rsid w:val="00651826"/>
    <w:rsid w:val="00651D36"/>
    <w:rsid w:val="00651F87"/>
    <w:rsid w:val="006520A5"/>
    <w:rsid w:val="006520C5"/>
    <w:rsid w:val="006521BE"/>
    <w:rsid w:val="006521FE"/>
    <w:rsid w:val="00652EF1"/>
    <w:rsid w:val="0065347D"/>
    <w:rsid w:val="00653548"/>
    <w:rsid w:val="00653712"/>
    <w:rsid w:val="00653B8A"/>
    <w:rsid w:val="00653BCE"/>
    <w:rsid w:val="00653DDF"/>
    <w:rsid w:val="00653F2C"/>
    <w:rsid w:val="00654010"/>
    <w:rsid w:val="00654CD1"/>
    <w:rsid w:val="00655137"/>
    <w:rsid w:val="006552AA"/>
    <w:rsid w:val="00655349"/>
    <w:rsid w:val="006557CB"/>
    <w:rsid w:val="00655F5B"/>
    <w:rsid w:val="0065648C"/>
    <w:rsid w:val="0065674D"/>
    <w:rsid w:val="006567B4"/>
    <w:rsid w:val="00656A65"/>
    <w:rsid w:val="0065729D"/>
    <w:rsid w:val="0065751A"/>
    <w:rsid w:val="00661647"/>
    <w:rsid w:val="00661EAD"/>
    <w:rsid w:val="0066230D"/>
    <w:rsid w:val="00662545"/>
    <w:rsid w:val="00662756"/>
    <w:rsid w:val="00662D26"/>
    <w:rsid w:val="00663208"/>
    <w:rsid w:val="00663627"/>
    <w:rsid w:val="00663C97"/>
    <w:rsid w:val="006647AA"/>
    <w:rsid w:val="00664D31"/>
    <w:rsid w:val="0066549A"/>
    <w:rsid w:val="0066558E"/>
    <w:rsid w:val="00665AAF"/>
    <w:rsid w:val="00665CA3"/>
    <w:rsid w:val="0066646A"/>
    <w:rsid w:val="00666BAF"/>
    <w:rsid w:val="00667793"/>
    <w:rsid w:val="0066798D"/>
    <w:rsid w:val="0067001A"/>
    <w:rsid w:val="006700E6"/>
    <w:rsid w:val="006704A6"/>
    <w:rsid w:val="006711FC"/>
    <w:rsid w:val="00671768"/>
    <w:rsid w:val="00671895"/>
    <w:rsid w:val="00671974"/>
    <w:rsid w:val="00672357"/>
    <w:rsid w:val="006727E7"/>
    <w:rsid w:val="006728CD"/>
    <w:rsid w:val="00672A99"/>
    <w:rsid w:val="00674C2F"/>
    <w:rsid w:val="00674CD4"/>
    <w:rsid w:val="00674FF8"/>
    <w:rsid w:val="006761F3"/>
    <w:rsid w:val="00676A8E"/>
    <w:rsid w:val="006770CF"/>
    <w:rsid w:val="006772EA"/>
    <w:rsid w:val="006772FB"/>
    <w:rsid w:val="006776A0"/>
    <w:rsid w:val="00677797"/>
    <w:rsid w:val="00677A85"/>
    <w:rsid w:val="00677C01"/>
    <w:rsid w:val="006801A5"/>
    <w:rsid w:val="00680B1C"/>
    <w:rsid w:val="00680D9C"/>
    <w:rsid w:val="00680DA2"/>
    <w:rsid w:val="006810D3"/>
    <w:rsid w:val="0068245C"/>
    <w:rsid w:val="0068254F"/>
    <w:rsid w:val="006825BF"/>
    <w:rsid w:val="0068300D"/>
    <w:rsid w:val="006831EC"/>
    <w:rsid w:val="0068338D"/>
    <w:rsid w:val="00683C9C"/>
    <w:rsid w:val="00683F47"/>
    <w:rsid w:val="006845A1"/>
    <w:rsid w:val="0068571B"/>
    <w:rsid w:val="00685904"/>
    <w:rsid w:val="00685BCB"/>
    <w:rsid w:val="006867E7"/>
    <w:rsid w:val="00686917"/>
    <w:rsid w:val="006877C0"/>
    <w:rsid w:val="0069008A"/>
    <w:rsid w:val="006907C9"/>
    <w:rsid w:val="006918FC"/>
    <w:rsid w:val="00691AF4"/>
    <w:rsid w:val="00691CFE"/>
    <w:rsid w:val="00692A9F"/>
    <w:rsid w:val="00692C4A"/>
    <w:rsid w:val="00692F89"/>
    <w:rsid w:val="00693AA4"/>
    <w:rsid w:val="00693DF5"/>
    <w:rsid w:val="00693E16"/>
    <w:rsid w:val="0069429E"/>
    <w:rsid w:val="00694B47"/>
    <w:rsid w:val="00694CCB"/>
    <w:rsid w:val="00695A98"/>
    <w:rsid w:val="006960E4"/>
    <w:rsid w:val="006961A9"/>
    <w:rsid w:val="006962CC"/>
    <w:rsid w:val="006970DE"/>
    <w:rsid w:val="00697124"/>
    <w:rsid w:val="0069730D"/>
    <w:rsid w:val="00697D1F"/>
    <w:rsid w:val="006A0479"/>
    <w:rsid w:val="006A0974"/>
    <w:rsid w:val="006A1098"/>
    <w:rsid w:val="006A1355"/>
    <w:rsid w:val="006A1C76"/>
    <w:rsid w:val="006A1D5D"/>
    <w:rsid w:val="006A1DCD"/>
    <w:rsid w:val="006A217A"/>
    <w:rsid w:val="006A21BC"/>
    <w:rsid w:val="006A2859"/>
    <w:rsid w:val="006A34F3"/>
    <w:rsid w:val="006A3728"/>
    <w:rsid w:val="006A42D4"/>
    <w:rsid w:val="006A4D92"/>
    <w:rsid w:val="006A605C"/>
    <w:rsid w:val="006A6640"/>
    <w:rsid w:val="006A69A4"/>
    <w:rsid w:val="006A6BAF"/>
    <w:rsid w:val="006A7B25"/>
    <w:rsid w:val="006B0858"/>
    <w:rsid w:val="006B0924"/>
    <w:rsid w:val="006B13AA"/>
    <w:rsid w:val="006B1410"/>
    <w:rsid w:val="006B16B3"/>
    <w:rsid w:val="006B22AD"/>
    <w:rsid w:val="006B24A9"/>
    <w:rsid w:val="006B2A9F"/>
    <w:rsid w:val="006B2B49"/>
    <w:rsid w:val="006B323C"/>
    <w:rsid w:val="006B357A"/>
    <w:rsid w:val="006B4D21"/>
    <w:rsid w:val="006B5580"/>
    <w:rsid w:val="006B65E9"/>
    <w:rsid w:val="006B77AA"/>
    <w:rsid w:val="006B7A79"/>
    <w:rsid w:val="006C0174"/>
    <w:rsid w:val="006C0191"/>
    <w:rsid w:val="006C04FB"/>
    <w:rsid w:val="006C0928"/>
    <w:rsid w:val="006C0A52"/>
    <w:rsid w:val="006C0A65"/>
    <w:rsid w:val="006C0A91"/>
    <w:rsid w:val="006C11EA"/>
    <w:rsid w:val="006C2DD7"/>
    <w:rsid w:val="006C3A8F"/>
    <w:rsid w:val="006C3BD4"/>
    <w:rsid w:val="006C3F63"/>
    <w:rsid w:val="006C3FE1"/>
    <w:rsid w:val="006C40E6"/>
    <w:rsid w:val="006C4114"/>
    <w:rsid w:val="006C469B"/>
    <w:rsid w:val="006C4749"/>
    <w:rsid w:val="006C4FF1"/>
    <w:rsid w:val="006C5FB5"/>
    <w:rsid w:val="006C60FC"/>
    <w:rsid w:val="006C6201"/>
    <w:rsid w:val="006C65FF"/>
    <w:rsid w:val="006C6CBF"/>
    <w:rsid w:val="006C6E05"/>
    <w:rsid w:val="006C6E36"/>
    <w:rsid w:val="006C73F3"/>
    <w:rsid w:val="006C753C"/>
    <w:rsid w:val="006C7743"/>
    <w:rsid w:val="006C7D94"/>
    <w:rsid w:val="006D0157"/>
    <w:rsid w:val="006D083E"/>
    <w:rsid w:val="006D1508"/>
    <w:rsid w:val="006D1C64"/>
    <w:rsid w:val="006D2717"/>
    <w:rsid w:val="006D2AB1"/>
    <w:rsid w:val="006D2BA6"/>
    <w:rsid w:val="006D2C89"/>
    <w:rsid w:val="006D3395"/>
    <w:rsid w:val="006D377C"/>
    <w:rsid w:val="006D3C50"/>
    <w:rsid w:val="006D4275"/>
    <w:rsid w:val="006D48C4"/>
    <w:rsid w:val="006D4BF1"/>
    <w:rsid w:val="006D5276"/>
    <w:rsid w:val="006D55FC"/>
    <w:rsid w:val="006D57EF"/>
    <w:rsid w:val="006D623F"/>
    <w:rsid w:val="006D6270"/>
    <w:rsid w:val="006D6430"/>
    <w:rsid w:val="006D6C04"/>
    <w:rsid w:val="006D74BA"/>
    <w:rsid w:val="006D768D"/>
    <w:rsid w:val="006D77D4"/>
    <w:rsid w:val="006D7A3D"/>
    <w:rsid w:val="006D7C2C"/>
    <w:rsid w:val="006D7D0C"/>
    <w:rsid w:val="006E0097"/>
    <w:rsid w:val="006E038D"/>
    <w:rsid w:val="006E0476"/>
    <w:rsid w:val="006E06AD"/>
    <w:rsid w:val="006E1733"/>
    <w:rsid w:val="006E1B73"/>
    <w:rsid w:val="006E2DF5"/>
    <w:rsid w:val="006E2F4F"/>
    <w:rsid w:val="006E34CB"/>
    <w:rsid w:val="006E35EA"/>
    <w:rsid w:val="006E4179"/>
    <w:rsid w:val="006E49D6"/>
    <w:rsid w:val="006E4CC0"/>
    <w:rsid w:val="006E4E31"/>
    <w:rsid w:val="006E4FE9"/>
    <w:rsid w:val="006E501D"/>
    <w:rsid w:val="006E56A6"/>
    <w:rsid w:val="006E57E1"/>
    <w:rsid w:val="006E5EE9"/>
    <w:rsid w:val="006E65AD"/>
    <w:rsid w:val="006E6EBC"/>
    <w:rsid w:val="006E74EA"/>
    <w:rsid w:val="006E7536"/>
    <w:rsid w:val="006E7A94"/>
    <w:rsid w:val="006F01C9"/>
    <w:rsid w:val="006F0BD0"/>
    <w:rsid w:val="006F0DF4"/>
    <w:rsid w:val="006F0FED"/>
    <w:rsid w:val="006F1508"/>
    <w:rsid w:val="006F15C4"/>
    <w:rsid w:val="006F1B7A"/>
    <w:rsid w:val="006F2206"/>
    <w:rsid w:val="006F270B"/>
    <w:rsid w:val="006F2DF8"/>
    <w:rsid w:val="006F34BD"/>
    <w:rsid w:val="006F3B99"/>
    <w:rsid w:val="006F3CFA"/>
    <w:rsid w:val="006F41B3"/>
    <w:rsid w:val="006F4B6A"/>
    <w:rsid w:val="006F4BB0"/>
    <w:rsid w:val="006F5647"/>
    <w:rsid w:val="006F573B"/>
    <w:rsid w:val="006F5F4B"/>
    <w:rsid w:val="006F63E8"/>
    <w:rsid w:val="006F6462"/>
    <w:rsid w:val="006F672C"/>
    <w:rsid w:val="006F700B"/>
    <w:rsid w:val="007002C7"/>
    <w:rsid w:val="00700447"/>
    <w:rsid w:val="007005FB"/>
    <w:rsid w:val="00700894"/>
    <w:rsid w:val="00700EEB"/>
    <w:rsid w:val="00701C8A"/>
    <w:rsid w:val="00702C0B"/>
    <w:rsid w:val="00702E0D"/>
    <w:rsid w:val="0070314B"/>
    <w:rsid w:val="00703155"/>
    <w:rsid w:val="00703F36"/>
    <w:rsid w:val="00704037"/>
    <w:rsid w:val="0070452E"/>
    <w:rsid w:val="007049AC"/>
    <w:rsid w:val="00704B44"/>
    <w:rsid w:val="00704F00"/>
    <w:rsid w:val="00704FBB"/>
    <w:rsid w:val="00705329"/>
    <w:rsid w:val="007054DF"/>
    <w:rsid w:val="00705AAB"/>
    <w:rsid w:val="00706290"/>
    <w:rsid w:val="007065E9"/>
    <w:rsid w:val="007066CB"/>
    <w:rsid w:val="00707C63"/>
    <w:rsid w:val="00707EA8"/>
    <w:rsid w:val="00710EB7"/>
    <w:rsid w:val="00710ED4"/>
    <w:rsid w:val="007112EF"/>
    <w:rsid w:val="00711B8B"/>
    <w:rsid w:val="00711CD3"/>
    <w:rsid w:val="00711D33"/>
    <w:rsid w:val="00711D73"/>
    <w:rsid w:val="0071298B"/>
    <w:rsid w:val="00712B2A"/>
    <w:rsid w:val="00712D2F"/>
    <w:rsid w:val="00712E97"/>
    <w:rsid w:val="007134F3"/>
    <w:rsid w:val="00714755"/>
    <w:rsid w:val="00714826"/>
    <w:rsid w:val="007149BE"/>
    <w:rsid w:val="00714B98"/>
    <w:rsid w:val="00715FD9"/>
    <w:rsid w:val="0071638B"/>
    <w:rsid w:val="007169EF"/>
    <w:rsid w:val="00720736"/>
    <w:rsid w:val="007207A1"/>
    <w:rsid w:val="00720C95"/>
    <w:rsid w:val="0072135F"/>
    <w:rsid w:val="00721EFD"/>
    <w:rsid w:val="0072206A"/>
    <w:rsid w:val="00722189"/>
    <w:rsid w:val="00722E7E"/>
    <w:rsid w:val="0072352B"/>
    <w:rsid w:val="007235F4"/>
    <w:rsid w:val="00723647"/>
    <w:rsid w:val="0072481C"/>
    <w:rsid w:val="00724868"/>
    <w:rsid w:val="0072565B"/>
    <w:rsid w:val="00725922"/>
    <w:rsid w:val="0072593E"/>
    <w:rsid w:val="00725F28"/>
    <w:rsid w:val="007274B6"/>
    <w:rsid w:val="0072785C"/>
    <w:rsid w:val="00727CEE"/>
    <w:rsid w:val="00727FD8"/>
    <w:rsid w:val="0073076A"/>
    <w:rsid w:val="0073076B"/>
    <w:rsid w:val="007308FA"/>
    <w:rsid w:val="00730AF2"/>
    <w:rsid w:val="00731527"/>
    <w:rsid w:val="0073179B"/>
    <w:rsid w:val="007318B9"/>
    <w:rsid w:val="00731AAE"/>
    <w:rsid w:val="00731C09"/>
    <w:rsid w:val="00731F26"/>
    <w:rsid w:val="0073221B"/>
    <w:rsid w:val="007328DC"/>
    <w:rsid w:val="00732FB0"/>
    <w:rsid w:val="007344F9"/>
    <w:rsid w:val="00734585"/>
    <w:rsid w:val="00734737"/>
    <w:rsid w:val="00734B25"/>
    <w:rsid w:val="00734B2D"/>
    <w:rsid w:val="007352BF"/>
    <w:rsid w:val="00735A57"/>
    <w:rsid w:val="007365E6"/>
    <w:rsid w:val="00736740"/>
    <w:rsid w:val="007377AC"/>
    <w:rsid w:val="00737B56"/>
    <w:rsid w:val="00737CD5"/>
    <w:rsid w:val="00740609"/>
    <w:rsid w:val="007406CE"/>
    <w:rsid w:val="00741008"/>
    <w:rsid w:val="0074138E"/>
    <w:rsid w:val="007415DA"/>
    <w:rsid w:val="00741656"/>
    <w:rsid w:val="007416F9"/>
    <w:rsid w:val="00741F34"/>
    <w:rsid w:val="00742808"/>
    <w:rsid w:val="00742BFC"/>
    <w:rsid w:val="00743573"/>
    <w:rsid w:val="007438E4"/>
    <w:rsid w:val="007440D4"/>
    <w:rsid w:val="007442FD"/>
    <w:rsid w:val="0074454F"/>
    <w:rsid w:val="00744638"/>
    <w:rsid w:val="007446B9"/>
    <w:rsid w:val="00744EAC"/>
    <w:rsid w:val="00744EE1"/>
    <w:rsid w:val="00745391"/>
    <w:rsid w:val="0074633E"/>
    <w:rsid w:val="00746ACB"/>
    <w:rsid w:val="00746B4F"/>
    <w:rsid w:val="00746FBC"/>
    <w:rsid w:val="007471EC"/>
    <w:rsid w:val="00747251"/>
    <w:rsid w:val="0074784C"/>
    <w:rsid w:val="00747948"/>
    <w:rsid w:val="00750823"/>
    <w:rsid w:val="00750F79"/>
    <w:rsid w:val="00751E01"/>
    <w:rsid w:val="007529BA"/>
    <w:rsid w:val="00752A75"/>
    <w:rsid w:val="0075306D"/>
    <w:rsid w:val="00753071"/>
    <w:rsid w:val="007531A2"/>
    <w:rsid w:val="007533AA"/>
    <w:rsid w:val="00754482"/>
    <w:rsid w:val="007546F9"/>
    <w:rsid w:val="00754DBF"/>
    <w:rsid w:val="007552C5"/>
    <w:rsid w:val="0075549E"/>
    <w:rsid w:val="00755D65"/>
    <w:rsid w:val="00755E0B"/>
    <w:rsid w:val="0075614E"/>
    <w:rsid w:val="00756167"/>
    <w:rsid w:val="007566CA"/>
    <w:rsid w:val="0075770C"/>
    <w:rsid w:val="0075787C"/>
    <w:rsid w:val="00757F86"/>
    <w:rsid w:val="00757FAA"/>
    <w:rsid w:val="007609A1"/>
    <w:rsid w:val="00760CF6"/>
    <w:rsid w:val="00761098"/>
    <w:rsid w:val="007617CE"/>
    <w:rsid w:val="00762131"/>
    <w:rsid w:val="00764118"/>
    <w:rsid w:val="00764F87"/>
    <w:rsid w:val="00765005"/>
    <w:rsid w:val="0076550C"/>
    <w:rsid w:val="0076639E"/>
    <w:rsid w:val="007665A3"/>
    <w:rsid w:val="00767401"/>
    <w:rsid w:val="00767871"/>
    <w:rsid w:val="00767A86"/>
    <w:rsid w:val="00767F0A"/>
    <w:rsid w:val="007701FF"/>
    <w:rsid w:val="00770DFB"/>
    <w:rsid w:val="00771755"/>
    <w:rsid w:val="00771CFE"/>
    <w:rsid w:val="00771DD1"/>
    <w:rsid w:val="00772364"/>
    <w:rsid w:val="0077282C"/>
    <w:rsid w:val="007733DE"/>
    <w:rsid w:val="007735F9"/>
    <w:rsid w:val="00775061"/>
    <w:rsid w:val="0077517F"/>
    <w:rsid w:val="0077524C"/>
    <w:rsid w:val="0077711B"/>
    <w:rsid w:val="00777ED1"/>
    <w:rsid w:val="00777FD9"/>
    <w:rsid w:val="00780529"/>
    <w:rsid w:val="0078145A"/>
    <w:rsid w:val="0078179F"/>
    <w:rsid w:val="00781EF0"/>
    <w:rsid w:val="00782243"/>
    <w:rsid w:val="00782FDE"/>
    <w:rsid w:val="007837A5"/>
    <w:rsid w:val="00783E2F"/>
    <w:rsid w:val="0078470B"/>
    <w:rsid w:val="0078520F"/>
    <w:rsid w:val="00785426"/>
    <w:rsid w:val="007854EA"/>
    <w:rsid w:val="0078580A"/>
    <w:rsid w:val="00785835"/>
    <w:rsid w:val="0078593D"/>
    <w:rsid w:val="00785C8D"/>
    <w:rsid w:val="00785DF1"/>
    <w:rsid w:val="0078634F"/>
    <w:rsid w:val="00786622"/>
    <w:rsid w:val="00786641"/>
    <w:rsid w:val="00786DDE"/>
    <w:rsid w:val="00787887"/>
    <w:rsid w:val="00790344"/>
    <w:rsid w:val="00790B6D"/>
    <w:rsid w:val="007910C4"/>
    <w:rsid w:val="00791CB8"/>
    <w:rsid w:val="00791D21"/>
    <w:rsid w:val="00791DE9"/>
    <w:rsid w:val="00792B9F"/>
    <w:rsid w:val="00792D73"/>
    <w:rsid w:val="00793043"/>
    <w:rsid w:val="0079313D"/>
    <w:rsid w:val="007935F7"/>
    <w:rsid w:val="00794249"/>
    <w:rsid w:val="0079540C"/>
    <w:rsid w:val="0079726A"/>
    <w:rsid w:val="007974B7"/>
    <w:rsid w:val="00797A76"/>
    <w:rsid w:val="007A0277"/>
    <w:rsid w:val="007A0A76"/>
    <w:rsid w:val="007A12F3"/>
    <w:rsid w:val="007A15DB"/>
    <w:rsid w:val="007A163A"/>
    <w:rsid w:val="007A2210"/>
    <w:rsid w:val="007A2C94"/>
    <w:rsid w:val="007A2CDC"/>
    <w:rsid w:val="007A300D"/>
    <w:rsid w:val="007A4427"/>
    <w:rsid w:val="007A5102"/>
    <w:rsid w:val="007A521D"/>
    <w:rsid w:val="007A555F"/>
    <w:rsid w:val="007A5C44"/>
    <w:rsid w:val="007A5DFD"/>
    <w:rsid w:val="007A5F09"/>
    <w:rsid w:val="007A5F0E"/>
    <w:rsid w:val="007B0306"/>
    <w:rsid w:val="007B0371"/>
    <w:rsid w:val="007B0B3C"/>
    <w:rsid w:val="007B18E2"/>
    <w:rsid w:val="007B19BE"/>
    <w:rsid w:val="007B1E28"/>
    <w:rsid w:val="007B2090"/>
    <w:rsid w:val="007B28B5"/>
    <w:rsid w:val="007B2DFA"/>
    <w:rsid w:val="007B3020"/>
    <w:rsid w:val="007B3BE0"/>
    <w:rsid w:val="007B41B6"/>
    <w:rsid w:val="007B42A7"/>
    <w:rsid w:val="007B45FF"/>
    <w:rsid w:val="007B46B7"/>
    <w:rsid w:val="007B49FF"/>
    <w:rsid w:val="007B4B12"/>
    <w:rsid w:val="007B4DFC"/>
    <w:rsid w:val="007B6356"/>
    <w:rsid w:val="007B6403"/>
    <w:rsid w:val="007B65F3"/>
    <w:rsid w:val="007B6BF2"/>
    <w:rsid w:val="007B7245"/>
    <w:rsid w:val="007B7A46"/>
    <w:rsid w:val="007C013A"/>
    <w:rsid w:val="007C0424"/>
    <w:rsid w:val="007C0D72"/>
    <w:rsid w:val="007C0D95"/>
    <w:rsid w:val="007C2234"/>
    <w:rsid w:val="007C2CD1"/>
    <w:rsid w:val="007C4031"/>
    <w:rsid w:val="007C41D4"/>
    <w:rsid w:val="007C4F15"/>
    <w:rsid w:val="007C5D63"/>
    <w:rsid w:val="007C63DD"/>
    <w:rsid w:val="007C68AB"/>
    <w:rsid w:val="007C6CCC"/>
    <w:rsid w:val="007C6DFC"/>
    <w:rsid w:val="007C6F9D"/>
    <w:rsid w:val="007C76A2"/>
    <w:rsid w:val="007C7805"/>
    <w:rsid w:val="007D0882"/>
    <w:rsid w:val="007D0F36"/>
    <w:rsid w:val="007D123E"/>
    <w:rsid w:val="007D12D0"/>
    <w:rsid w:val="007D160A"/>
    <w:rsid w:val="007D1936"/>
    <w:rsid w:val="007D21C3"/>
    <w:rsid w:val="007D23A1"/>
    <w:rsid w:val="007D31AE"/>
    <w:rsid w:val="007D434C"/>
    <w:rsid w:val="007D4A5E"/>
    <w:rsid w:val="007D51C3"/>
    <w:rsid w:val="007D5A85"/>
    <w:rsid w:val="007D64C3"/>
    <w:rsid w:val="007D6568"/>
    <w:rsid w:val="007D6E6E"/>
    <w:rsid w:val="007D7336"/>
    <w:rsid w:val="007D7A07"/>
    <w:rsid w:val="007D7F13"/>
    <w:rsid w:val="007E0515"/>
    <w:rsid w:val="007E0704"/>
    <w:rsid w:val="007E0AA2"/>
    <w:rsid w:val="007E10E4"/>
    <w:rsid w:val="007E14CE"/>
    <w:rsid w:val="007E1C67"/>
    <w:rsid w:val="007E2A60"/>
    <w:rsid w:val="007E3109"/>
    <w:rsid w:val="007E326F"/>
    <w:rsid w:val="007E3829"/>
    <w:rsid w:val="007E38F3"/>
    <w:rsid w:val="007E42DF"/>
    <w:rsid w:val="007E46D0"/>
    <w:rsid w:val="007E4837"/>
    <w:rsid w:val="007E4A88"/>
    <w:rsid w:val="007E4D3F"/>
    <w:rsid w:val="007E4D75"/>
    <w:rsid w:val="007E600D"/>
    <w:rsid w:val="007E7692"/>
    <w:rsid w:val="007E7C85"/>
    <w:rsid w:val="007E7E79"/>
    <w:rsid w:val="007E7EAE"/>
    <w:rsid w:val="007E7FDD"/>
    <w:rsid w:val="007F0234"/>
    <w:rsid w:val="007F038C"/>
    <w:rsid w:val="007F04EA"/>
    <w:rsid w:val="007F05D2"/>
    <w:rsid w:val="007F0CA0"/>
    <w:rsid w:val="007F0FF1"/>
    <w:rsid w:val="007F169D"/>
    <w:rsid w:val="007F17C0"/>
    <w:rsid w:val="007F1C4E"/>
    <w:rsid w:val="007F28D0"/>
    <w:rsid w:val="007F2DB6"/>
    <w:rsid w:val="007F3871"/>
    <w:rsid w:val="007F39BC"/>
    <w:rsid w:val="007F432E"/>
    <w:rsid w:val="007F4E9B"/>
    <w:rsid w:val="007F5218"/>
    <w:rsid w:val="007F54BF"/>
    <w:rsid w:val="007F5596"/>
    <w:rsid w:val="007F6431"/>
    <w:rsid w:val="007F6FD7"/>
    <w:rsid w:val="007F7820"/>
    <w:rsid w:val="007F7F13"/>
    <w:rsid w:val="00800255"/>
    <w:rsid w:val="00800F6D"/>
    <w:rsid w:val="00801281"/>
    <w:rsid w:val="00801432"/>
    <w:rsid w:val="0080243A"/>
    <w:rsid w:val="00802938"/>
    <w:rsid w:val="00802AD1"/>
    <w:rsid w:val="00803384"/>
    <w:rsid w:val="00803431"/>
    <w:rsid w:val="00806351"/>
    <w:rsid w:val="00806C06"/>
    <w:rsid w:val="00806CD2"/>
    <w:rsid w:val="00806D7A"/>
    <w:rsid w:val="00807156"/>
    <w:rsid w:val="0080768E"/>
    <w:rsid w:val="00807CE4"/>
    <w:rsid w:val="00807E20"/>
    <w:rsid w:val="008101A0"/>
    <w:rsid w:val="00810A00"/>
    <w:rsid w:val="00810AE5"/>
    <w:rsid w:val="0081102B"/>
    <w:rsid w:val="008113C0"/>
    <w:rsid w:val="00811EDA"/>
    <w:rsid w:val="008127CD"/>
    <w:rsid w:val="00812C9C"/>
    <w:rsid w:val="00812CF2"/>
    <w:rsid w:val="0081329A"/>
    <w:rsid w:val="0081360B"/>
    <w:rsid w:val="0081377D"/>
    <w:rsid w:val="00814DB8"/>
    <w:rsid w:val="00815C32"/>
    <w:rsid w:val="008162DF"/>
    <w:rsid w:val="008167C0"/>
    <w:rsid w:val="008169B3"/>
    <w:rsid w:val="00816E93"/>
    <w:rsid w:val="00817265"/>
    <w:rsid w:val="00821006"/>
    <w:rsid w:val="00821DEC"/>
    <w:rsid w:val="008220A3"/>
    <w:rsid w:val="00822274"/>
    <w:rsid w:val="008229D7"/>
    <w:rsid w:val="00822BFD"/>
    <w:rsid w:val="00823960"/>
    <w:rsid w:val="00823FBB"/>
    <w:rsid w:val="00824952"/>
    <w:rsid w:val="0082503A"/>
    <w:rsid w:val="008251D7"/>
    <w:rsid w:val="008257BB"/>
    <w:rsid w:val="008259D4"/>
    <w:rsid w:val="00825F7C"/>
    <w:rsid w:val="00826407"/>
    <w:rsid w:val="008265F2"/>
    <w:rsid w:val="008270DD"/>
    <w:rsid w:val="008271DB"/>
    <w:rsid w:val="008275A4"/>
    <w:rsid w:val="00827E5D"/>
    <w:rsid w:val="008302B9"/>
    <w:rsid w:val="008307C0"/>
    <w:rsid w:val="00830A08"/>
    <w:rsid w:val="00830CE8"/>
    <w:rsid w:val="00831367"/>
    <w:rsid w:val="0083155D"/>
    <w:rsid w:val="00831912"/>
    <w:rsid w:val="00831D72"/>
    <w:rsid w:val="00832452"/>
    <w:rsid w:val="008326D0"/>
    <w:rsid w:val="00832787"/>
    <w:rsid w:val="008339CA"/>
    <w:rsid w:val="00833AE6"/>
    <w:rsid w:val="00833EA3"/>
    <w:rsid w:val="008340A1"/>
    <w:rsid w:val="0083474D"/>
    <w:rsid w:val="00834A47"/>
    <w:rsid w:val="0083504E"/>
    <w:rsid w:val="0083525A"/>
    <w:rsid w:val="00835863"/>
    <w:rsid w:val="00835C62"/>
    <w:rsid w:val="00835F70"/>
    <w:rsid w:val="0083624D"/>
    <w:rsid w:val="008375F3"/>
    <w:rsid w:val="00837AA8"/>
    <w:rsid w:val="008406FF"/>
    <w:rsid w:val="00840BB2"/>
    <w:rsid w:val="0084162E"/>
    <w:rsid w:val="00841E1C"/>
    <w:rsid w:val="00841ED5"/>
    <w:rsid w:val="0084241B"/>
    <w:rsid w:val="00842C6C"/>
    <w:rsid w:val="00844394"/>
    <w:rsid w:val="00845651"/>
    <w:rsid w:val="00845902"/>
    <w:rsid w:val="00845A11"/>
    <w:rsid w:val="00845FA3"/>
    <w:rsid w:val="008463C6"/>
    <w:rsid w:val="00846D8B"/>
    <w:rsid w:val="00846F0E"/>
    <w:rsid w:val="00851063"/>
    <w:rsid w:val="00851B62"/>
    <w:rsid w:val="00852353"/>
    <w:rsid w:val="00853CE3"/>
    <w:rsid w:val="008546FC"/>
    <w:rsid w:val="00854FFA"/>
    <w:rsid w:val="0085525A"/>
    <w:rsid w:val="00855805"/>
    <w:rsid w:val="00855D15"/>
    <w:rsid w:val="00856105"/>
    <w:rsid w:val="008562E6"/>
    <w:rsid w:val="00856552"/>
    <w:rsid w:val="00856E49"/>
    <w:rsid w:val="0085707B"/>
    <w:rsid w:val="0085737A"/>
    <w:rsid w:val="00857DF4"/>
    <w:rsid w:val="00857F65"/>
    <w:rsid w:val="008608FC"/>
    <w:rsid w:val="008612F2"/>
    <w:rsid w:val="00861768"/>
    <w:rsid w:val="0086184F"/>
    <w:rsid w:val="00861F78"/>
    <w:rsid w:val="00861FFE"/>
    <w:rsid w:val="0086240F"/>
    <w:rsid w:val="0086293A"/>
    <w:rsid w:val="00862BF2"/>
    <w:rsid w:val="00863034"/>
    <w:rsid w:val="0086327B"/>
    <w:rsid w:val="008634DF"/>
    <w:rsid w:val="00863F24"/>
    <w:rsid w:val="008640A4"/>
    <w:rsid w:val="00864670"/>
    <w:rsid w:val="00865029"/>
    <w:rsid w:val="00866BBE"/>
    <w:rsid w:val="00867489"/>
    <w:rsid w:val="0086757D"/>
    <w:rsid w:val="0086777B"/>
    <w:rsid w:val="00867DD4"/>
    <w:rsid w:val="00870ABD"/>
    <w:rsid w:val="00870E9F"/>
    <w:rsid w:val="00871131"/>
    <w:rsid w:val="00871262"/>
    <w:rsid w:val="00872ABB"/>
    <w:rsid w:val="00872D16"/>
    <w:rsid w:val="00873019"/>
    <w:rsid w:val="008730E6"/>
    <w:rsid w:val="008737AD"/>
    <w:rsid w:val="008737EC"/>
    <w:rsid w:val="00874B9D"/>
    <w:rsid w:val="00875108"/>
    <w:rsid w:val="008751BA"/>
    <w:rsid w:val="00875203"/>
    <w:rsid w:val="00875C81"/>
    <w:rsid w:val="00875F92"/>
    <w:rsid w:val="00876220"/>
    <w:rsid w:val="00876A81"/>
    <w:rsid w:val="00876F7C"/>
    <w:rsid w:val="008770A2"/>
    <w:rsid w:val="00880225"/>
    <w:rsid w:val="008804F5"/>
    <w:rsid w:val="008808E4"/>
    <w:rsid w:val="00880C24"/>
    <w:rsid w:val="00880EA3"/>
    <w:rsid w:val="00881C60"/>
    <w:rsid w:val="008826FB"/>
    <w:rsid w:val="00882A0E"/>
    <w:rsid w:val="00882A25"/>
    <w:rsid w:val="00882E07"/>
    <w:rsid w:val="00883A43"/>
    <w:rsid w:val="00883A54"/>
    <w:rsid w:val="008851BE"/>
    <w:rsid w:val="0088545E"/>
    <w:rsid w:val="008858CC"/>
    <w:rsid w:val="00885E31"/>
    <w:rsid w:val="0088727B"/>
    <w:rsid w:val="00887D20"/>
    <w:rsid w:val="00887D72"/>
    <w:rsid w:val="00890E0E"/>
    <w:rsid w:val="00892595"/>
    <w:rsid w:val="008926A4"/>
    <w:rsid w:val="00893932"/>
    <w:rsid w:val="00893E10"/>
    <w:rsid w:val="008942A6"/>
    <w:rsid w:val="00894B86"/>
    <w:rsid w:val="00894F5C"/>
    <w:rsid w:val="008956E2"/>
    <w:rsid w:val="00895963"/>
    <w:rsid w:val="00895B91"/>
    <w:rsid w:val="00895F3A"/>
    <w:rsid w:val="0089603A"/>
    <w:rsid w:val="0089607C"/>
    <w:rsid w:val="00896183"/>
    <w:rsid w:val="008967B5"/>
    <w:rsid w:val="00896EEC"/>
    <w:rsid w:val="00897316"/>
    <w:rsid w:val="00897513"/>
    <w:rsid w:val="008979B6"/>
    <w:rsid w:val="00897EB8"/>
    <w:rsid w:val="008A026E"/>
    <w:rsid w:val="008A0651"/>
    <w:rsid w:val="008A0ADC"/>
    <w:rsid w:val="008A0C0B"/>
    <w:rsid w:val="008A0DC6"/>
    <w:rsid w:val="008A13A3"/>
    <w:rsid w:val="008A1D1F"/>
    <w:rsid w:val="008A2101"/>
    <w:rsid w:val="008A2B3C"/>
    <w:rsid w:val="008A30AB"/>
    <w:rsid w:val="008A33AE"/>
    <w:rsid w:val="008A35CD"/>
    <w:rsid w:val="008A3C29"/>
    <w:rsid w:val="008A40E1"/>
    <w:rsid w:val="008A4132"/>
    <w:rsid w:val="008A4353"/>
    <w:rsid w:val="008A4745"/>
    <w:rsid w:val="008A4900"/>
    <w:rsid w:val="008A5215"/>
    <w:rsid w:val="008A5888"/>
    <w:rsid w:val="008A5CC0"/>
    <w:rsid w:val="008A7C43"/>
    <w:rsid w:val="008A7D93"/>
    <w:rsid w:val="008A7E3E"/>
    <w:rsid w:val="008B0010"/>
    <w:rsid w:val="008B10E4"/>
    <w:rsid w:val="008B1216"/>
    <w:rsid w:val="008B241E"/>
    <w:rsid w:val="008B2E92"/>
    <w:rsid w:val="008B32C0"/>
    <w:rsid w:val="008B388B"/>
    <w:rsid w:val="008B3E4E"/>
    <w:rsid w:val="008B4620"/>
    <w:rsid w:val="008B4FD1"/>
    <w:rsid w:val="008B545E"/>
    <w:rsid w:val="008B56AA"/>
    <w:rsid w:val="008B584A"/>
    <w:rsid w:val="008B5AF2"/>
    <w:rsid w:val="008B5B7D"/>
    <w:rsid w:val="008B60D2"/>
    <w:rsid w:val="008B61B7"/>
    <w:rsid w:val="008B73AA"/>
    <w:rsid w:val="008B7A64"/>
    <w:rsid w:val="008C024D"/>
    <w:rsid w:val="008C0CC7"/>
    <w:rsid w:val="008C0FCC"/>
    <w:rsid w:val="008C2780"/>
    <w:rsid w:val="008C2E86"/>
    <w:rsid w:val="008C354B"/>
    <w:rsid w:val="008C3F6A"/>
    <w:rsid w:val="008C3FC8"/>
    <w:rsid w:val="008C4165"/>
    <w:rsid w:val="008C4CA7"/>
    <w:rsid w:val="008C52A1"/>
    <w:rsid w:val="008C58F7"/>
    <w:rsid w:val="008C6594"/>
    <w:rsid w:val="008C6D73"/>
    <w:rsid w:val="008C7B91"/>
    <w:rsid w:val="008D06B8"/>
    <w:rsid w:val="008D0A4B"/>
    <w:rsid w:val="008D0CE2"/>
    <w:rsid w:val="008D13C9"/>
    <w:rsid w:val="008D1783"/>
    <w:rsid w:val="008D1B8A"/>
    <w:rsid w:val="008D1E9D"/>
    <w:rsid w:val="008D2C88"/>
    <w:rsid w:val="008D34EB"/>
    <w:rsid w:val="008D3504"/>
    <w:rsid w:val="008D3726"/>
    <w:rsid w:val="008D38EB"/>
    <w:rsid w:val="008D3D8C"/>
    <w:rsid w:val="008D401A"/>
    <w:rsid w:val="008D4079"/>
    <w:rsid w:val="008D4A45"/>
    <w:rsid w:val="008D5070"/>
    <w:rsid w:val="008D53D8"/>
    <w:rsid w:val="008D5AC9"/>
    <w:rsid w:val="008D61A4"/>
    <w:rsid w:val="008D6C56"/>
    <w:rsid w:val="008D6E01"/>
    <w:rsid w:val="008D725A"/>
    <w:rsid w:val="008D727E"/>
    <w:rsid w:val="008D784C"/>
    <w:rsid w:val="008D7E9F"/>
    <w:rsid w:val="008E10F9"/>
    <w:rsid w:val="008E1264"/>
    <w:rsid w:val="008E134E"/>
    <w:rsid w:val="008E1520"/>
    <w:rsid w:val="008E176B"/>
    <w:rsid w:val="008E1843"/>
    <w:rsid w:val="008E215D"/>
    <w:rsid w:val="008E2AE7"/>
    <w:rsid w:val="008E326B"/>
    <w:rsid w:val="008E3447"/>
    <w:rsid w:val="008E3656"/>
    <w:rsid w:val="008E37AE"/>
    <w:rsid w:val="008E3E57"/>
    <w:rsid w:val="008E3F6E"/>
    <w:rsid w:val="008E4690"/>
    <w:rsid w:val="008E4C4D"/>
    <w:rsid w:val="008E4D35"/>
    <w:rsid w:val="008E520F"/>
    <w:rsid w:val="008E52EE"/>
    <w:rsid w:val="008E5A2A"/>
    <w:rsid w:val="008E5CC7"/>
    <w:rsid w:val="008E5CEB"/>
    <w:rsid w:val="008E5DCE"/>
    <w:rsid w:val="008E61AF"/>
    <w:rsid w:val="008E66BF"/>
    <w:rsid w:val="008E68EE"/>
    <w:rsid w:val="008E6F69"/>
    <w:rsid w:val="008E71E5"/>
    <w:rsid w:val="008F0098"/>
    <w:rsid w:val="008F0099"/>
    <w:rsid w:val="008F082D"/>
    <w:rsid w:val="008F0CF4"/>
    <w:rsid w:val="008F1056"/>
    <w:rsid w:val="008F1462"/>
    <w:rsid w:val="008F1810"/>
    <w:rsid w:val="008F1874"/>
    <w:rsid w:val="008F23A4"/>
    <w:rsid w:val="008F28F8"/>
    <w:rsid w:val="008F2CDB"/>
    <w:rsid w:val="008F2EE3"/>
    <w:rsid w:val="008F329F"/>
    <w:rsid w:val="008F3A79"/>
    <w:rsid w:val="008F3E2C"/>
    <w:rsid w:val="008F45AE"/>
    <w:rsid w:val="008F46E2"/>
    <w:rsid w:val="008F52D7"/>
    <w:rsid w:val="008F5722"/>
    <w:rsid w:val="008F6308"/>
    <w:rsid w:val="008F6392"/>
    <w:rsid w:val="008F749A"/>
    <w:rsid w:val="008F7784"/>
    <w:rsid w:val="008F799D"/>
    <w:rsid w:val="008F7C4E"/>
    <w:rsid w:val="00900E94"/>
    <w:rsid w:val="009012B6"/>
    <w:rsid w:val="00901F70"/>
    <w:rsid w:val="0090207B"/>
    <w:rsid w:val="0090227C"/>
    <w:rsid w:val="0090274B"/>
    <w:rsid w:val="00902D57"/>
    <w:rsid w:val="00903066"/>
    <w:rsid w:val="00904123"/>
    <w:rsid w:val="0090431F"/>
    <w:rsid w:val="009043D7"/>
    <w:rsid w:val="009044D1"/>
    <w:rsid w:val="009050F9"/>
    <w:rsid w:val="0090523C"/>
    <w:rsid w:val="009053C3"/>
    <w:rsid w:val="00905811"/>
    <w:rsid w:val="009059A0"/>
    <w:rsid w:val="00905AC1"/>
    <w:rsid w:val="00906124"/>
    <w:rsid w:val="009072A4"/>
    <w:rsid w:val="00907649"/>
    <w:rsid w:val="0090778B"/>
    <w:rsid w:val="009101BF"/>
    <w:rsid w:val="00910200"/>
    <w:rsid w:val="00911084"/>
    <w:rsid w:val="009119D4"/>
    <w:rsid w:val="00911D0F"/>
    <w:rsid w:val="0091231F"/>
    <w:rsid w:val="009123CB"/>
    <w:rsid w:val="0091260E"/>
    <w:rsid w:val="00912C3C"/>
    <w:rsid w:val="0091313C"/>
    <w:rsid w:val="009136B5"/>
    <w:rsid w:val="00913DD0"/>
    <w:rsid w:val="00914FD5"/>
    <w:rsid w:val="00915307"/>
    <w:rsid w:val="0091541E"/>
    <w:rsid w:val="009155F4"/>
    <w:rsid w:val="00916BD6"/>
    <w:rsid w:val="00916D6F"/>
    <w:rsid w:val="009174F7"/>
    <w:rsid w:val="0092040D"/>
    <w:rsid w:val="0092093E"/>
    <w:rsid w:val="00921F93"/>
    <w:rsid w:val="00922C33"/>
    <w:rsid w:val="00922DEF"/>
    <w:rsid w:val="009236C2"/>
    <w:rsid w:val="009238FD"/>
    <w:rsid w:val="00923AAC"/>
    <w:rsid w:val="00923CAD"/>
    <w:rsid w:val="00924429"/>
    <w:rsid w:val="0092442A"/>
    <w:rsid w:val="00924995"/>
    <w:rsid w:val="00924CF1"/>
    <w:rsid w:val="00924E0B"/>
    <w:rsid w:val="009254F5"/>
    <w:rsid w:val="00925840"/>
    <w:rsid w:val="00925BD5"/>
    <w:rsid w:val="00925C02"/>
    <w:rsid w:val="0092618B"/>
    <w:rsid w:val="009263DF"/>
    <w:rsid w:val="009264DC"/>
    <w:rsid w:val="0092662A"/>
    <w:rsid w:val="00926C65"/>
    <w:rsid w:val="009274AA"/>
    <w:rsid w:val="00927CE5"/>
    <w:rsid w:val="00927E1B"/>
    <w:rsid w:val="0093014A"/>
    <w:rsid w:val="00930914"/>
    <w:rsid w:val="00930A27"/>
    <w:rsid w:val="00931BD5"/>
    <w:rsid w:val="00931F75"/>
    <w:rsid w:val="00932026"/>
    <w:rsid w:val="009330C5"/>
    <w:rsid w:val="009333DA"/>
    <w:rsid w:val="00933A11"/>
    <w:rsid w:val="00933AA7"/>
    <w:rsid w:val="0093427A"/>
    <w:rsid w:val="009348E7"/>
    <w:rsid w:val="00934F8D"/>
    <w:rsid w:val="00935A39"/>
    <w:rsid w:val="00935D0E"/>
    <w:rsid w:val="00935F37"/>
    <w:rsid w:val="0093635F"/>
    <w:rsid w:val="009368A4"/>
    <w:rsid w:val="00937044"/>
    <w:rsid w:val="00937654"/>
    <w:rsid w:val="00937BA2"/>
    <w:rsid w:val="00937BF4"/>
    <w:rsid w:val="0094014C"/>
    <w:rsid w:val="009406CC"/>
    <w:rsid w:val="00942B2D"/>
    <w:rsid w:val="009434A3"/>
    <w:rsid w:val="00943F65"/>
    <w:rsid w:val="00944BE7"/>
    <w:rsid w:val="0094519D"/>
    <w:rsid w:val="00945863"/>
    <w:rsid w:val="00945B44"/>
    <w:rsid w:val="00945DD5"/>
    <w:rsid w:val="00946E78"/>
    <w:rsid w:val="00947141"/>
    <w:rsid w:val="00947259"/>
    <w:rsid w:val="009474C7"/>
    <w:rsid w:val="009478AA"/>
    <w:rsid w:val="00947F40"/>
    <w:rsid w:val="00950D53"/>
    <w:rsid w:val="00950D55"/>
    <w:rsid w:val="0095168F"/>
    <w:rsid w:val="00951A05"/>
    <w:rsid w:val="00951AE4"/>
    <w:rsid w:val="009523AC"/>
    <w:rsid w:val="00952607"/>
    <w:rsid w:val="00953488"/>
    <w:rsid w:val="00953766"/>
    <w:rsid w:val="009545A3"/>
    <w:rsid w:val="0095460F"/>
    <w:rsid w:val="00954649"/>
    <w:rsid w:val="0095485F"/>
    <w:rsid w:val="0095560C"/>
    <w:rsid w:val="00955A52"/>
    <w:rsid w:val="00955BEF"/>
    <w:rsid w:val="00955F8B"/>
    <w:rsid w:val="00956694"/>
    <w:rsid w:val="0095699A"/>
    <w:rsid w:val="0095739A"/>
    <w:rsid w:val="0096014F"/>
    <w:rsid w:val="00960242"/>
    <w:rsid w:val="00960BFB"/>
    <w:rsid w:val="00960D4E"/>
    <w:rsid w:val="0096159E"/>
    <w:rsid w:val="009618AD"/>
    <w:rsid w:val="00961BCE"/>
    <w:rsid w:val="009622CC"/>
    <w:rsid w:val="009628AF"/>
    <w:rsid w:val="00962FF1"/>
    <w:rsid w:val="0096315D"/>
    <w:rsid w:val="00963BA4"/>
    <w:rsid w:val="00964765"/>
    <w:rsid w:val="00964B29"/>
    <w:rsid w:val="00964B7E"/>
    <w:rsid w:val="009655DA"/>
    <w:rsid w:val="00965737"/>
    <w:rsid w:val="00966908"/>
    <w:rsid w:val="00966CEC"/>
    <w:rsid w:val="00970E8A"/>
    <w:rsid w:val="00970EE5"/>
    <w:rsid w:val="009717E0"/>
    <w:rsid w:val="009717EB"/>
    <w:rsid w:val="00971922"/>
    <w:rsid w:val="00971A33"/>
    <w:rsid w:val="00971BCD"/>
    <w:rsid w:val="009724E7"/>
    <w:rsid w:val="00972604"/>
    <w:rsid w:val="00972AA7"/>
    <w:rsid w:val="00972B36"/>
    <w:rsid w:val="00972D89"/>
    <w:rsid w:val="00972EA5"/>
    <w:rsid w:val="0097410A"/>
    <w:rsid w:val="00974482"/>
    <w:rsid w:val="00974757"/>
    <w:rsid w:val="0097496C"/>
    <w:rsid w:val="00974EC0"/>
    <w:rsid w:val="00975299"/>
    <w:rsid w:val="009758EE"/>
    <w:rsid w:val="00977292"/>
    <w:rsid w:val="009774B7"/>
    <w:rsid w:val="00977D4B"/>
    <w:rsid w:val="00977E43"/>
    <w:rsid w:val="00980189"/>
    <w:rsid w:val="00980DF3"/>
    <w:rsid w:val="0098142F"/>
    <w:rsid w:val="00981746"/>
    <w:rsid w:val="0098177A"/>
    <w:rsid w:val="009826CC"/>
    <w:rsid w:val="00982813"/>
    <w:rsid w:val="009828B5"/>
    <w:rsid w:val="00982D58"/>
    <w:rsid w:val="00983451"/>
    <w:rsid w:val="00983C81"/>
    <w:rsid w:val="00983E01"/>
    <w:rsid w:val="0098462C"/>
    <w:rsid w:val="00985E81"/>
    <w:rsid w:val="00985EE8"/>
    <w:rsid w:val="009862F4"/>
    <w:rsid w:val="009864C3"/>
    <w:rsid w:val="0098695D"/>
    <w:rsid w:val="009869EA"/>
    <w:rsid w:val="00986DAB"/>
    <w:rsid w:val="009873E1"/>
    <w:rsid w:val="0098748A"/>
    <w:rsid w:val="00987E81"/>
    <w:rsid w:val="00987F3E"/>
    <w:rsid w:val="009907FA"/>
    <w:rsid w:val="00990D47"/>
    <w:rsid w:val="00991509"/>
    <w:rsid w:val="009924E9"/>
    <w:rsid w:val="0099266B"/>
    <w:rsid w:val="009927F6"/>
    <w:rsid w:val="00992B3C"/>
    <w:rsid w:val="00994773"/>
    <w:rsid w:val="0099548E"/>
    <w:rsid w:val="00995802"/>
    <w:rsid w:val="00995888"/>
    <w:rsid w:val="0099686F"/>
    <w:rsid w:val="009969F7"/>
    <w:rsid w:val="00996B0C"/>
    <w:rsid w:val="00996C73"/>
    <w:rsid w:val="00996EB7"/>
    <w:rsid w:val="0099703F"/>
    <w:rsid w:val="0099712C"/>
    <w:rsid w:val="00997856"/>
    <w:rsid w:val="0099791D"/>
    <w:rsid w:val="00997E06"/>
    <w:rsid w:val="009A141F"/>
    <w:rsid w:val="009A1748"/>
    <w:rsid w:val="009A2E9F"/>
    <w:rsid w:val="009A2F03"/>
    <w:rsid w:val="009A402C"/>
    <w:rsid w:val="009A42D3"/>
    <w:rsid w:val="009A4365"/>
    <w:rsid w:val="009A492E"/>
    <w:rsid w:val="009A4A97"/>
    <w:rsid w:val="009A4DE1"/>
    <w:rsid w:val="009A56FE"/>
    <w:rsid w:val="009A5840"/>
    <w:rsid w:val="009A58CA"/>
    <w:rsid w:val="009A5C96"/>
    <w:rsid w:val="009A68BD"/>
    <w:rsid w:val="009A6B15"/>
    <w:rsid w:val="009A6DC1"/>
    <w:rsid w:val="009A6E3D"/>
    <w:rsid w:val="009A72B2"/>
    <w:rsid w:val="009A740D"/>
    <w:rsid w:val="009B020D"/>
    <w:rsid w:val="009B0673"/>
    <w:rsid w:val="009B0AF0"/>
    <w:rsid w:val="009B0E2C"/>
    <w:rsid w:val="009B0EBF"/>
    <w:rsid w:val="009B0FDD"/>
    <w:rsid w:val="009B1122"/>
    <w:rsid w:val="009B1A99"/>
    <w:rsid w:val="009B26E6"/>
    <w:rsid w:val="009B2802"/>
    <w:rsid w:val="009B2AA9"/>
    <w:rsid w:val="009B2EDF"/>
    <w:rsid w:val="009B2F35"/>
    <w:rsid w:val="009B33B4"/>
    <w:rsid w:val="009B35C0"/>
    <w:rsid w:val="009B381B"/>
    <w:rsid w:val="009B482A"/>
    <w:rsid w:val="009B4D1B"/>
    <w:rsid w:val="009B4E77"/>
    <w:rsid w:val="009B5A10"/>
    <w:rsid w:val="009B5B26"/>
    <w:rsid w:val="009B5B51"/>
    <w:rsid w:val="009B5B9D"/>
    <w:rsid w:val="009B5FED"/>
    <w:rsid w:val="009B63B3"/>
    <w:rsid w:val="009B6D60"/>
    <w:rsid w:val="009B6DB0"/>
    <w:rsid w:val="009B6EB4"/>
    <w:rsid w:val="009B6F1C"/>
    <w:rsid w:val="009B6F66"/>
    <w:rsid w:val="009B6FFD"/>
    <w:rsid w:val="009B71E6"/>
    <w:rsid w:val="009B72BB"/>
    <w:rsid w:val="009B7ECD"/>
    <w:rsid w:val="009C2F00"/>
    <w:rsid w:val="009C3350"/>
    <w:rsid w:val="009C34DD"/>
    <w:rsid w:val="009C3AFE"/>
    <w:rsid w:val="009C3E5E"/>
    <w:rsid w:val="009C4493"/>
    <w:rsid w:val="009C4C99"/>
    <w:rsid w:val="009C5C21"/>
    <w:rsid w:val="009C5E11"/>
    <w:rsid w:val="009C6B80"/>
    <w:rsid w:val="009C6BF4"/>
    <w:rsid w:val="009C6DA0"/>
    <w:rsid w:val="009C7729"/>
    <w:rsid w:val="009C79FA"/>
    <w:rsid w:val="009C7A26"/>
    <w:rsid w:val="009C7C4B"/>
    <w:rsid w:val="009D07C3"/>
    <w:rsid w:val="009D0846"/>
    <w:rsid w:val="009D12FA"/>
    <w:rsid w:val="009D1690"/>
    <w:rsid w:val="009D190F"/>
    <w:rsid w:val="009D1A20"/>
    <w:rsid w:val="009D1BA7"/>
    <w:rsid w:val="009D204F"/>
    <w:rsid w:val="009D2055"/>
    <w:rsid w:val="009D2526"/>
    <w:rsid w:val="009D2E32"/>
    <w:rsid w:val="009D2E50"/>
    <w:rsid w:val="009D308B"/>
    <w:rsid w:val="009D30F6"/>
    <w:rsid w:val="009D3635"/>
    <w:rsid w:val="009D38B3"/>
    <w:rsid w:val="009D4B29"/>
    <w:rsid w:val="009D4CA0"/>
    <w:rsid w:val="009D4D66"/>
    <w:rsid w:val="009D509E"/>
    <w:rsid w:val="009D5208"/>
    <w:rsid w:val="009D5EB3"/>
    <w:rsid w:val="009D6348"/>
    <w:rsid w:val="009D66FF"/>
    <w:rsid w:val="009D6739"/>
    <w:rsid w:val="009D6D26"/>
    <w:rsid w:val="009D768B"/>
    <w:rsid w:val="009E040A"/>
    <w:rsid w:val="009E05A7"/>
    <w:rsid w:val="009E0D9A"/>
    <w:rsid w:val="009E1035"/>
    <w:rsid w:val="009E1062"/>
    <w:rsid w:val="009E1226"/>
    <w:rsid w:val="009E153C"/>
    <w:rsid w:val="009E1E42"/>
    <w:rsid w:val="009E25E0"/>
    <w:rsid w:val="009E2E48"/>
    <w:rsid w:val="009E31A6"/>
    <w:rsid w:val="009E31E9"/>
    <w:rsid w:val="009E326A"/>
    <w:rsid w:val="009E4072"/>
    <w:rsid w:val="009E40EB"/>
    <w:rsid w:val="009E432C"/>
    <w:rsid w:val="009E4345"/>
    <w:rsid w:val="009E480D"/>
    <w:rsid w:val="009E4A27"/>
    <w:rsid w:val="009E4ECA"/>
    <w:rsid w:val="009E5207"/>
    <w:rsid w:val="009E5DDF"/>
    <w:rsid w:val="009E5E83"/>
    <w:rsid w:val="009E6151"/>
    <w:rsid w:val="009E66E7"/>
    <w:rsid w:val="009E6986"/>
    <w:rsid w:val="009E6ACF"/>
    <w:rsid w:val="009E7529"/>
    <w:rsid w:val="009F029C"/>
    <w:rsid w:val="009F02F4"/>
    <w:rsid w:val="009F06C8"/>
    <w:rsid w:val="009F07DC"/>
    <w:rsid w:val="009F0914"/>
    <w:rsid w:val="009F1314"/>
    <w:rsid w:val="009F17E5"/>
    <w:rsid w:val="009F2887"/>
    <w:rsid w:val="009F2BC4"/>
    <w:rsid w:val="009F2BD9"/>
    <w:rsid w:val="009F3282"/>
    <w:rsid w:val="009F3481"/>
    <w:rsid w:val="009F388D"/>
    <w:rsid w:val="009F4095"/>
    <w:rsid w:val="009F40DC"/>
    <w:rsid w:val="009F4258"/>
    <w:rsid w:val="009F446E"/>
    <w:rsid w:val="009F4BCE"/>
    <w:rsid w:val="009F4C9D"/>
    <w:rsid w:val="009F4E09"/>
    <w:rsid w:val="009F5296"/>
    <w:rsid w:val="009F55EE"/>
    <w:rsid w:val="009F589A"/>
    <w:rsid w:val="009F58E1"/>
    <w:rsid w:val="009F5E49"/>
    <w:rsid w:val="009F6281"/>
    <w:rsid w:val="009F75E2"/>
    <w:rsid w:val="009F7683"/>
    <w:rsid w:val="009F7C96"/>
    <w:rsid w:val="00A0060B"/>
    <w:rsid w:val="00A02680"/>
    <w:rsid w:val="00A028B1"/>
    <w:rsid w:val="00A029CD"/>
    <w:rsid w:val="00A02C6F"/>
    <w:rsid w:val="00A03D75"/>
    <w:rsid w:val="00A03EF8"/>
    <w:rsid w:val="00A04A0C"/>
    <w:rsid w:val="00A05176"/>
    <w:rsid w:val="00A0537B"/>
    <w:rsid w:val="00A05B27"/>
    <w:rsid w:val="00A05BCD"/>
    <w:rsid w:val="00A05DFD"/>
    <w:rsid w:val="00A07314"/>
    <w:rsid w:val="00A111A4"/>
    <w:rsid w:val="00A11E43"/>
    <w:rsid w:val="00A127CE"/>
    <w:rsid w:val="00A13B6E"/>
    <w:rsid w:val="00A13F2F"/>
    <w:rsid w:val="00A140CD"/>
    <w:rsid w:val="00A14554"/>
    <w:rsid w:val="00A14C98"/>
    <w:rsid w:val="00A14DCF"/>
    <w:rsid w:val="00A151ED"/>
    <w:rsid w:val="00A153CB"/>
    <w:rsid w:val="00A155F7"/>
    <w:rsid w:val="00A16350"/>
    <w:rsid w:val="00A16F33"/>
    <w:rsid w:val="00A17647"/>
    <w:rsid w:val="00A178C4"/>
    <w:rsid w:val="00A17FBE"/>
    <w:rsid w:val="00A200F2"/>
    <w:rsid w:val="00A20D52"/>
    <w:rsid w:val="00A20F26"/>
    <w:rsid w:val="00A20F51"/>
    <w:rsid w:val="00A21B63"/>
    <w:rsid w:val="00A21DF8"/>
    <w:rsid w:val="00A22BE7"/>
    <w:rsid w:val="00A23481"/>
    <w:rsid w:val="00A23695"/>
    <w:rsid w:val="00A23990"/>
    <w:rsid w:val="00A23A83"/>
    <w:rsid w:val="00A23FA1"/>
    <w:rsid w:val="00A244F2"/>
    <w:rsid w:val="00A24AB2"/>
    <w:rsid w:val="00A24AB6"/>
    <w:rsid w:val="00A24ACD"/>
    <w:rsid w:val="00A250F5"/>
    <w:rsid w:val="00A25293"/>
    <w:rsid w:val="00A25437"/>
    <w:rsid w:val="00A2575E"/>
    <w:rsid w:val="00A26B2D"/>
    <w:rsid w:val="00A26CB0"/>
    <w:rsid w:val="00A27060"/>
    <w:rsid w:val="00A276DB"/>
    <w:rsid w:val="00A3114B"/>
    <w:rsid w:val="00A312DA"/>
    <w:rsid w:val="00A317E0"/>
    <w:rsid w:val="00A31A60"/>
    <w:rsid w:val="00A31C03"/>
    <w:rsid w:val="00A31E00"/>
    <w:rsid w:val="00A32479"/>
    <w:rsid w:val="00A32E92"/>
    <w:rsid w:val="00A33237"/>
    <w:rsid w:val="00A34F34"/>
    <w:rsid w:val="00A35D01"/>
    <w:rsid w:val="00A36DFC"/>
    <w:rsid w:val="00A36FD6"/>
    <w:rsid w:val="00A37210"/>
    <w:rsid w:val="00A37812"/>
    <w:rsid w:val="00A3797D"/>
    <w:rsid w:val="00A40074"/>
    <w:rsid w:val="00A40178"/>
    <w:rsid w:val="00A40602"/>
    <w:rsid w:val="00A4060D"/>
    <w:rsid w:val="00A40C92"/>
    <w:rsid w:val="00A41092"/>
    <w:rsid w:val="00A415DC"/>
    <w:rsid w:val="00A41D32"/>
    <w:rsid w:val="00A42F24"/>
    <w:rsid w:val="00A43051"/>
    <w:rsid w:val="00A4309C"/>
    <w:rsid w:val="00A433CC"/>
    <w:rsid w:val="00A43C4D"/>
    <w:rsid w:val="00A43D72"/>
    <w:rsid w:val="00A43F98"/>
    <w:rsid w:val="00A449D0"/>
    <w:rsid w:val="00A449F6"/>
    <w:rsid w:val="00A44A4C"/>
    <w:rsid w:val="00A44F90"/>
    <w:rsid w:val="00A45140"/>
    <w:rsid w:val="00A465B6"/>
    <w:rsid w:val="00A46B26"/>
    <w:rsid w:val="00A47AA7"/>
    <w:rsid w:val="00A50301"/>
    <w:rsid w:val="00A50494"/>
    <w:rsid w:val="00A504A8"/>
    <w:rsid w:val="00A5057E"/>
    <w:rsid w:val="00A506ED"/>
    <w:rsid w:val="00A517E7"/>
    <w:rsid w:val="00A51E16"/>
    <w:rsid w:val="00A51F70"/>
    <w:rsid w:val="00A52816"/>
    <w:rsid w:val="00A52D72"/>
    <w:rsid w:val="00A53008"/>
    <w:rsid w:val="00A533F9"/>
    <w:rsid w:val="00A53536"/>
    <w:rsid w:val="00A53619"/>
    <w:rsid w:val="00A53B46"/>
    <w:rsid w:val="00A5435D"/>
    <w:rsid w:val="00A545C0"/>
    <w:rsid w:val="00A54651"/>
    <w:rsid w:val="00A54672"/>
    <w:rsid w:val="00A5469F"/>
    <w:rsid w:val="00A546C2"/>
    <w:rsid w:val="00A55951"/>
    <w:rsid w:val="00A55A32"/>
    <w:rsid w:val="00A55B2A"/>
    <w:rsid w:val="00A55F3D"/>
    <w:rsid w:val="00A568E5"/>
    <w:rsid w:val="00A56CC3"/>
    <w:rsid w:val="00A57064"/>
    <w:rsid w:val="00A579CB"/>
    <w:rsid w:val="00A57F7A"/>
    <w:rsid w:val="00A610EE"/>
    <w:rsid w:val="00A61532"/>
    <w:rsid w:val="00A61B9E"/>
    <w:rsid w:val="00A621D7"/>
    <w:rsid w:val="00A62737"/>
    <w:rsid w:val="00A62AA8"/>
    <w:rsid w:val="00A62B5F"/>
    <w:rsid w:val="00A62D83"/>
    <w:rsid w:val="00A63800"/>
    <w:rsid w:val="00A64072"/>
    <w:rsid w:val="00A6441C"/>
    <w:rsid w:val="00A65112"/>
    <w:rsid w:val="00A65D1A"/>
    <w:rsid w:val="00A667DD"/>
    <w:rsid w:val="00A66DD5"/>
    <w:rsid w:val="00A66E6A"/>
    <w:rsid w:val="00A67C50"/>
    <w:rsid w:val="00A7063E"/>
    <w:rsid w:val="00A70B4A"/>
    <w:rsid w:val="00A7108A"/>
    <w:rsid w:val="00A711A8"/>
    <w:rsid w:val="00A71247"/>
    <w:rsid w:val="00A7129C"/>
    <w:rsid w:val="00A72563"/>
    <w:rsid w:val="00A725B6"/>
    <w:rsid w:val="00A72B87"/>
    <w:rsid w:val="00A72FD8"/>
    <w:rsid w:val="00A73149"/>
    <w:rsid w:val="00A73431"/>
    <w:rsid w:val="00A734C9"/>
    <w:rsid w:val="00A73E63"/>
    <w:rsid w:val="00A73F17"/>
    <w:rsid w:val="00A74433"/>
    <w:rsid w:val="00A7481F"/>
    <w:rsid w:val="00A749DF"/>
    <w:rsid w:val="00A74E83"/>
    <w:rsid w:val="00A75363"/>
    <w:rsid w:val="00A75A43"/>
    <w:rsid w:val="00A75D32"/>
    <w:rsid w:val="00A75D88"/>
    <w:rsid w:val="00A76104"/>
    <w:rsid w:val="00A761C9"/>
    <w:rsid w:val="00A767C1"/>
    <w:rsid w:val="00A76C4B"/>
    <w:rsid w:val="00A76DEF"/>
    <w:rsid w:val="00A774EA"/>
    <w:rsid w:val="00A77523"/>
    <w:rsid w:val="00A7766B"/>
    <w:rsid w:val="00A80036"/>
    <w:rsid w:val="00A80540"/>
    <w:rsid w:val="00A8092F"/>
    <w:rsid w:val="00A813AD"/>
    <w:rsid w:val="00A816D3"/>
    <w:rsid w:val="00A81BB3"/>
    <w:rsid w:val="00A826BB"/>
    <w:rsid w:val="00A828D4"/>
    <w:rsid w:val="00A82CA9"/>
    <w:rsid w:val="00A82EFC"/>
    <w:rsid w:val="00A83CFC"/>
    <w:rsid w:val="00A83D83"/>
    <w:rsid w:val="00A8406E"/>
    <w:rsid w:val="00A843F8"/>
    <w:rsid w:val="00A86702"/>
    <w:rsid w:val="00A86C3C"/>
    <w:rsid w:val="00A871E5"/>
    <w:rsid w:val="00A87323"/>
    <w:rsid w:val="00A87927"/>
    <w:rsid w:val="00A903AB"/>
    <w:rsid w:val="00A9172F"/>
    <w:rsid w:val="00A91ED1"/>
    <w:rsid w:val="00A91EDE"/>
    <w:rsid w:val="00A923C6"/>
    <w:rsid w:val="00A9248B"/>
    <w:rsid w:val="00A92B5D"/>
    <w:rsid w:val="00A92F24"/>
    <w:rsid w:val="00A935F3"/>
    <w:rsid w:val="00A938CD"/>
    <w:rsid w:val="00A93C86"/>
    <w:rsid w:val="00A9537A"/>
    <w:rsid w:val="00A95500"/>
    <w:rsid w:val="00A957A7"/>
    <w:rsid w:val="00A957DE"/>
    <w:rsid w:val="00A95BF0"/>
    <w:rsid w:val="00A96262"/>
    <w:rsid w:val="00A9697B"/>
    <w:rsid w:val="00A96B5A"/>
    <w:rsid w:val="00A97DF5"/>
    <w:rsid w:val="00AA02CB"/>
    <w:rsid w:val="00AA049E"/>
    <w:rsid w:val="00AA0AEF"/>
    <w:rsid w:val="00AA12C7"/>
    <w:rsid w:val="00AA12F9"/>
    <w:rsid w:val="00AA1AC0"/>
    <w:rsid w:val="00AA25F8"/>
    <w:rsid w:val="00AA2D98"/>
    <w:rsid w:val="00AA324B"/>
    <w:rsid w:val="00AA3420"/>
    <w:rsid w:val="00AA3D4F"/>
    <w:rsid w:val="00AA402F"/>
    <w:rsid w:val="00AA403E"/>
    <w:rsid w:val="00AA4120"/>
    <w:rsid w:val="00AA45D8"/>
    <w:rsid w:val="00AA4899"/>
    <w:rsid w:val="00AA4FE2"/>
    <w:rsid w:val="00AA5851"/>
    <w:rsid w:val="00AA5CCB"/>
    <w:rsid w:val="00AA63C1"/>
    <w:rsid w:val="00AA6C19"/>
    <w:rsid w:val="00AA6FE6"/>
    <w:rsid w:val="00AA7029"/>
    <w:rsid w:val="00AA7419"/>
    <w:rsid w:val="00AA7989"/>
    <w:rsid w:val="00AA7BDF"/>
    <w:rsid w:val="00AA7CA4"/>
    <w:rsid w:val="00AA7F55"/>
    <w:rsid w:val="00AB242E"/>
    <w:rsid w:val="00AB3687"/>
    <w:rsid w:val="00AB3CD6"/>
    <w:rsid w:val="00AB40BC"/>
    <w:rsid w:val="00AB41B8"/>
    <w:rsid w:val="00AB4668"/>
    <w:rsid w:val="00AB4E8D"/>
    <w:rsid w:val="00AB52DF"/>
    <w:rsid w:val="00AB5632"/>
    <w:rsid w:val="00AB5899"/>
    <w:rsid w:val="00AB5A5F"/>
    <w:rsid w:val="00AB5D8C"/>
    <w:rsid w:val="00AB6263"/>
    <w:rsid w:val="00AB64C6"/>
    <w:rsid w:val="00AB679E"/>
    <w:rsid w:val="00AB6A4D"/>
    <w:rsid w:val="00AB6F49"/>
    <w:rsid w:val="00AB777E"/>
    <w:rsid w:val="00AB78ED"/>
    <w:rsid w:val="00AB7EF2"/>
    <w:rsid w:val="00AC00AF"/>
    <w:rsid w:val="00AC045E"/>
    <w:rsid w:val="00AC04C9"/>
    <w:rsid w:val="00AC1341"/>
    <w:rsid w:val="00AC13AA"/>
    <w:rsid w:val="00AC15B5"/>
    <w:rsid w:val="00AC1A37"/>
    <w:rsid w:val="00AC2AB7"/>
    <w:rsid w:val="00AC3064"/>
    <w:rsid w:val="00AC42EE"/>
    <w:rsid w:val="00AC4FE7"/>
    <w:rsid w:val="00AC548C"/>
    <w:rsid w:val="00AC58F6"/>
    <w:rsid w:val="00AC5FA0"/>
    <w:rsid w:val="00AC653E"/>
    <w:rsid w:val="00AC696D"/>
    <w:rsid w:val="00AC7147"/>
    <w:rsid w:val="00AC71EE"/>
    <w:rsid w:val="00AC7E57"/>
    <w:rsid w:val="00AD0436"/>
    <w:rsid w:val="00AD05D5"/>
    <w:rsid w:val="00AD0A09"/>
    <w:rsid w:val="00AD0A7E"/>
    <w:rsid w:val="00AD17CC"/>
    <w:rsid w:val="00AD1EAF"/>
    <w:rsid w:val="00AD1F5D"/>
    <w:rsid w:val="00AD2027"/>
    <w:rsid w:val="00AD21DE"/>
    <w:rsid w:val="00AD2241"/>
    <w:rsid w:val="00AD22A8"/>
    <w:rsid w:val="00AD233B"/>
    <w:rsid w:val="00AD26BF"/>
    <w:rsid w:val="00AD4635"/>
    <w:rsid w:val="00AD5222"/>
    <w:rsid w:val="00AD525D"/>
    <w:rsid w:val="00AD5B5D"/>
    <w:rsid w:val="00AD5BB3"/>
    <w:rsid w:val="00AD5E1D"/>
    <w:rsid w:val="00AD6144"/>
    <w:rsid w:val="00AD675A"/>
    <w:rsid w:val="00AD684C"/>
    <w:rsid w:val="00AD6EBF"/>
    <w:rsid w:val="00AD768B"/>
    <w:rsid w:val="00AD7B2E"/>
    <w:rsid w:val="00AD7C31"/>
    <w:rsid w:val="00AD7CB3"/>
    <w:rsid w:val="00AD7E0D"/>
    <w:rsid w:val="00AD7F2E"/>
    <w:rsid w:val="00AE0C45"/>
    <w:rsid w:val="00AE0CE0"/>
    <w:rsid w:val="00AE119A"/>
    <w:rsid w:val="00AE1435"/>
    <w:rsid w:val="00AE14AC"/>
    <w:rsid w:val="00AE17AE"/>
    <w:rsid w:val="00AE1847"/>
    <w:rsid w:val="00AE2BC7"/>
    <w:rsid w:val="00AE308C"/>
    <w:rsid w:val="00AE4B6B"/>
    <w:rsid w:val="00AE5E32"/>
    <w:rsid w:val="00AE5F0E"/>
    <w:rsid w:val="00AE6406"/>
    <w:rsid w:val="00AE66EB"/>
    <w:rsid w:val="00AE75DC"/>
    <w:rsid w:val="00AE7EAE"/>
    <w:rsid w:val="00AF066A"/>
    <w:rsid w:val="00AF0E19"/>
    <w:rsid w:val="00AF128E"/>
    <w:rsid w:val="00AF14D6"/>
    <w:rsid w:val="00AF1D0F"/>
    <w:rsid w:val="00AF2213"/>
    <w:rsid w:val="00AF2235"/>
    <w:rsid w:val="00AF2E88"/>
    <w:rsid w:val="00AF3110"/>
    <w:rsid w:val="00AF32FA"/>
    <w:rsid w:val="00AF335B"/>
    <w:rsid w:val="00AF423E"/>
    <w:rsid w:val="00AF45DA"/>
    <w:rsid w:val="00AF4E7B"/>
    <w:rsid w:val="00AF5073"/>
    <w:rsid w:val="00AF5324"/>
    <w:rsid w:val="00AF5751"/>
    <w:rsid w:val="00AF617A"/>
    <w:rsid w:val="00AF6433"/>
    <w:rsid w:val="00AF67BA"/>
    <w:rsid w:val="00AF7965"/>
    <w:rsid w:val="00AF7E0F"/>
    <w:rsid w:val="00AF7F91"/>
    <w:rsid w:val="00B0078B"/>
    <w:rsid w:val="00B00EAD"/>
    <w:rsid w:val="00B01A49"/>
    <w:rsid w:val="00B01A95"/>
    <w:rsid w:val="00B01BFB"/>
    <w:rsid w:val="00B022E4"/>
    <w:rsid w:val="00B02596"/>
    <w:rsid w:val="00B025BD"/>
    <w:rsid w:val="00B03250"/>
    <w:rsid w:val="00B033C2"/>
    <w:rsid w:val="00B03B40"/>
    <w:rsid w:val="00B044F8"/>
    <w:rsid w:val="00B0453D"/>
    <w:rsid w:val="00B05189"/>
    <w:rsid w:val="00B05530"/>
    <w:rsid w:val="00B05573"/>
    <w:rsid w:val="00B057CB"/>
    <w:rsid w:val="00B05800"/>
    <w:rsid w:val="00B05A68"/>
    <w:rsid w:val="00B05C80"/>
    <w:rsid w:val="00B05CE0"/>
    <w:rsid w:val="00B05DBF"/>
    <w:rsid w:val="00B0607A"/>
    <w:rsid w:val="00B06B62"/>
    <w:rsid w:val="00B06E0A"/>
    <w:rsid w:val="00B06FDA"/>
    <w:rsid w:val="00B0759F"/>
    <w:rsid w:val="00B11E42"/>
    <w:rsid w:val="00B120AA"/>
    <w:rsid w:val="00B12490"/>
    <w:rsid w:val="00B125ED"/>
    <w:rsid w:val="00B129A3"/>
    <w:rsid w:val="00B13F60"/>
    <w:rsid w:val="00B14AFD"/>
    <w:rsid w:val="00B16A9F"/>
    <w:rsid w:val="00B17A30"/>
    <w:rsid w:val="00B200C8"/>
    <w:rsid w:val="00B200E4"/>
    <w:rsid w:val="00B20415"/>
    <w:rsid w:val="00B21245"/>
    <w:rsid w:val="00B21799"/>
    <w:rsid w:val="00B2189B"/>
    <w:rsid w:val="00B2217D"/>
    <w:rsid w:val="00B228D9"/>
    <w:rsid w:val="00B22CD8"/>
    <w:rsid w:val="00B237B6"/>
    <w:rsid w:val="00B23806"/>
    <w:rsid w:val="00B23AA0"/>
    <w:rsid w:val="00B23FE4"/>
    <w:rsid w:val="00B24530"/>
    <w:rsid w:val="00B24D8A"/>
    <w:rsid w:val="00B24FE2"/>
    <w:rsid w:val="00B25B01"/>
    <w:rsid w:val="00B2659D"/>
    <w:rsid w:val="00B26807"/>
    <w:rsid w:val="00B26A24"/>
    <w:rsid w:val="00B26AE6"/>
    <w:rsid w:val="00B26EC9"/>
    <w:rsid w:val="00B271F3"/>
    <w:rsid w:val="00B27FD8"/>
    <w:rsid w:val="00B302EE"/>
    <w:rsid w:val="00B30604"/>
    <w:rsid w:val="00B30B16"/>
    <w:rsid w:val="00B3135C"/>
    <w:rsid w:val="00B313E2"/>
    <w:rsid w:val="00B315AA"/>
    <w:rsid w:val="00B31BEB"/>
    <w:rsid w:val="00B327E0"/>
    <w:rsid w:val="00B3292D"/>
    <w:rsid w:val="00B32B4C"/>
    <w:rsid w:val="00B32E3C"/>
    <w:rsid w:val="00B33447"/>
    <w:rsid w:val="00B33F00"/>
    <w:rsid w:val="00B3422D"/>
    <w:rsid w:val="00B34515"/>
    <w:rsid w:val="00B35703"/>
    <w:rsid w:val="00B35C59"/>
    <w:rsid w:val="00B35E39"/>
    <w:rsid w:val="00B362A8"/>
    <w:rsid w:val="00B3668E"/>
    <w:rsid w:val="00B36817"/>
    <w:rsid w:val="00B3684A"/>
    <w:rsid w:val="00B373D5"/>
    <w:rsid w:val="00B378D7"/>
    <w:rsid w:val="00B37C2D"/>
    <w:rsid w:val="00B37C82"/>
    <w:rsid w:val="00B37EC4"/>
    <w:rsid w:val="00B40675"/>
    <w:rsid w:val="00B40E48"/>
    <w:rsid w:val="00B41064"/>
    <w:rsid w:val="00B416D5"/>
    <w:rsid w:val="00B41887"/>
    <w:rsid w:val="00B41956"/>
    <w:rsid w:val="00B41DDC"/>
    <w:rsid w:val="00B421E0"/>
    <w:rsid w:val="00B4241A"/>
    <w:rsid w:val="00B4277A"/>
    <w:rsid w:val="00B42F3B"/>
    <w:rsid w:val="00B4376E"/>
    <w:rsid w:val="00B43E9D"/>
    <w:rsid w:val="00B44E76"/>
    <w:rsid w:val="00B45328"/>
    <w:rsid w:val="00B45612"/>
    <w:rsid w:val="00B45662"/>
    <w:rsid w:val="00B46327"/>
    <w:rsid w:val="00B46606"/>
    <w:rsid w:val="00B467EA"/>
    <w:rsid w:val="00B469C5"/>
    <w:rsid w:val="00B46A9D"/>
    <w:rsid w:val="00B4797F"/>
    <w:rsid w:val="00B4AAB9"/>
    <w:rsid w:val="00B501AA"/>
    <w:rsid w:val="00B50536"/>
    <w:rsid w:val="00B506B1"/>
    <w:rsid w:val="00B506E9"/>
    <w:rsid w:val="00B5094A"/>
    <w:rsid w:val="00B5095C"/>
    <w:rsid w:val="00B50970"/>
    <w:rsid w:val="00B50A49"/>
    <w:rsid w:val="00B51624"/>
    <w:rsid w:val="00B51CE6"/>
    <w:rsid w:val="00B528AC"/>
    <w:rsid w:val="00B52F7E"/>
    <w:rsid w:val="00B53D73"/>
    <w:rsid w:val="00B541F3"/>
    <w:rsid w:val="00B549E2"/>
    <w:rsid w:val="00B54D86"/>
    <w:rsid w:val="00B55043"/>
    <w:rsid w:val="00B5529F"/>
    <w:rsid w:val="00B55452"/>
    <w:rsid w:val="00B5563B"/>
    <w:rsid w:val="00B55684"/>
    <w:rsid w:val="00B557E1"/>
    <w:rsid w:val="00B55CC6"/>
    <w:rsid w:val="00B562AF"/>
    <w:rsid w:val="00B56C73"/>
    <w:rsid w:val="00B57099"/>
    <w:rsid w:val="00B578D3"/>
    <w:rsid w:val="00B579B6"/>
    <w:rsid w:val="00B60C88"/>
    <w:rsid w:val="00B61B5F"/>
    <w:rsid w:val="00B61D48"/>
    <w:rsid w:val="00B6206B"/>
    <w:rsid w:val="00B62596"/>
    <w:rsid w:val="00B62639"/>
    <w:rsid w:val="00B628F5"/>
    <w:rsid w:val="00B629A1"/>
    <w:rsid w:val="00B6326B"/>
    <w:rsid w:val="00B63378"/>
    <w:rsid w:val="00B63647"/>
    <w:rsid w:val="00B63D49"/>
    <w:rsid w:val="00B64642"/>
    <w:rsid w:val="00B64D44"/>
    <w:rsid w:val="00B64E5E"/>
    <w:rsid w:val="00B65373"/>
    <w:rsid w:val="00B655FA"/>
    <w:rsid w:val="00B65670"/>
    <w:rsid w:val="00B70437"/>
    <w:rsid w:val="00B7059A"/>
    <w:rsid w:val="00B709A9"/>
    <w:rsid w:val="00B70BC8"/>
    <w:rsid w:val="00B722DE"/>
    <w:rsid w:val="00B72A1D"/>
    <w:rsid w:val="00B7300F"/>
    <w:rsid w:val="00B7329A"/>
    <w:rsid w:val="00B73A48"/>
    <w:rsid w:val="00B743B2"/>
    <w:rsid w:val="00B74448"/>
    <w:rsid w:val="00B750C9"/>
    <w:rsid w:val="00B75282"/>
    <w:rsid w:val="00B75614"/>
    <w:rsid w:val="00B76504"/>
    <w:rsid w:val="00B7704C"/>
    <w:rsid w:val="00B774C2"/>
    <w:rsid w:val="00B7781C"/>
    <w:rsid w:val="00B77983"/>
    <w:rsid w:val="00B77D91"/>
    <w:rsid w:val="00B80651"/>
    <w:rsid w:val="00B80B6D"/>
    <w:rsid w:val="00B80D58"/>
    <w:rsid w:val="00B816B4"/>
    <w:rsid w:val="00B81D66"/>
    <w:rsid w:val="00B81FE3"/>
    <w:rsid w:val="00B83219"/>
    <w:rsid w:val="00B83503"/>
    <w:rsid w:val="00B841D9"/>
    <w:rsid w:val="00B847A6"/>
    <w:rsid w:val="00B85183"/>
    <w:rsid w:val="00B853FB"/>
    <w:rsid w:val="00B85D00"/>
    <w:rsid w:val="00B85F95"/>
    <w:rsid w:val="00B85FB8"/>
    <w:rsid w:val="00B86565"/>
    <w:rsid w:val="00B86AA1"/>
    <w:rsid w:val="00B86C92"/>
    <w:rsid w:val="00B86D55"/>
    <w:rsid w:val="00B86EB4"/>
    <w:rsid w:val="00B87F1D"/>
    <w:rsid w:val="00B9034E"/>
    <w:rsid w:val="00B9177E"/>
    <w:rsid w:val="00B919B7"/>
    <w:rsid w:val="00B91A9E"/>
    <w:rsid w:val="00B91B50"/>
    <w:rsid w:val="00B920CF"/>
    <w:rsid w:val="00B92A34"/>
    <w:rsid w:val="00B92F41"/>
    <w:rsid w:val="00B93AC2"/>
    <w:rsid w:val="00B93EDB"/>
    <w:rsid w:val="00B93FA1"/>
    <w:rsid w:val="00B94511"/>
    <w:rsid w:val="00B94FE0"/>
    <w:rsid w:val="00B9565C"/>
    <w:rsid w:val="00B96446"/>
    <w:rsid w:val="00B96725"/>
    <w:rsid w:val="00B96749"/>
    <w:rsid w:val="00B96CD1"/>
    <w:rsid w:val="00B974AD"/>
    <w:rsid w:val="00B97588"/>
    <w:rsid w:val="00B97B0B"/>
    <w:rsid w:val="00BA04F8"/>
    <w:rsid w:val="00BA0CE8"/>
    <w:rsid w:val="00BA0FE1"/>
    <w:rsid w:val="00BA140D"/>
    <w:rsid w:val="00BA1614"/>
    <w:rsid w:val="00BA16DA"/>
    <w:rsid w:val="00BA1772"/>
    <w:rsid w:val="00BA1D2A"/>
    <w:rsid w:val="00BA2626"/>
    <w:rsid w:val="00BA2AD5"/>
    <w:rsid w:val="00BA2F2D"/>
    <w:rsid w:val="00BA34CD"/>
    <w:rsid w:val="00BA3789"/>
    <w:rsid w:val="00BA37BD"/>
    <w:rsid w:val="00BA37D2"/>
    <w:rsid w:val="00BA38AC"/>
    <w:rsid w:val="00BA409B"/>
    <w:rsid w:val="00BA4223"/>
    <w:rsid w:val="00BA45B1"/>
    <w:rsid w:val="00BA49D7"/>
    <w:rsid w:val="00BA5060"/>
    <w:rsid w:val="00BA57A4"/>
    <w:rsid w:val="00BA598B"/>
    <w:rsid w:val="00BA5BE6"/>
    <w:rsid w:val="00BA6E16"/>
    <w:rsid w:val="00BA793F"/>
    <w:rsid w:val="00BB0043"/>
    <w:rsid w:val="00BB0465"/>
    <w:rsid w:val="00BB08B0"/>
    <w:rsid w:val="00BB097B"/>
    <w:rsid w:val="00BB15F3"/>
    <w:rsid w:val="00BB166D"/>
    <w:rsid w:val="00BB23E7"/>
    <w:rsid w:val="00BB2586"/>
    <w:rsid w:val="00BB2608"/>
    <w:rsid w:val="00BB2E2A"/>
    <w:rsid w:val="00BB332D"/>
    <w:rsid w:val="00BB351F"/>
    <w:rsid w:val="00BB3676"/>
    <w:rsid w:val="00BB3B42"/>
    <w:rsid w:val="00BB40BD"/>
    <w:rsid w:val="00BB43D2"/>
    <w:rsid w:val="00BB44F0"/>
    <w:rsid w:val="00BB457A"/>
    <w:rsid w:val="00BB4FE9"/>
    <w:rsid w:val="00BB5097"/>
    <w:rsid w:val="00BB53D7"/>
    <w:rsid w:val="00BB54A4"/>
    <w:rsid w:val="00BB5DEB"/>
    <w:rsid w:val="00BB5FE9"/>
    <w:rsid w:val="00BB650E"/>
    <w:rsid w:val="00BB680D"/>
    <w:rsid w:val="00BB692F"/>
    <w:rsid w:val="00BB6BA8"/>
    <w:rsid w:val="00BB7215"/>
    <w:rsid w:val="00BB74BF"/>
    <w:rsid w:val="00BB76F7"/>
    <w:rsid w:val="00BB7FE3"/>
    <w:rsid w:val="00BB7FF5"/>
    <w:rsid w:val="00BC0171"/>
    <w:rsid w:val="00BC024A"/>
    <w:rsid w:val="00BC05E0"/>
    <w:rsid w:val="00BC0B69"/>
    <w:rsid w:val="00BC12CD"/>
    <w:rsid w:val="00BC12F5"/>
    <w:rsid w:val="00BC1A21"/>
    <w:rsid w:val="00BC1C2A"/>
    <w:rsid w:val="00BC1E66"/>
    <w:rsid w:val="00BC21E4"/>
    <w:rsid w:val="00BC2219"/>
    <w:rsid w:val="00BC22E6"/>
    <w:rsid w:val="00BC2403"/>
    <w:rsid w:val="00BC386E"/>
    <w:rsid w:val="00BC3BAA"/>
    <w:rsid w:val="00BC3F5B"/>
    <w:rsid w:val="00BC40EA"/>
    <w:rsid w:val="00BC4179"/>
    <w:rsid w:val="00BC4564"/>
    <w:rsid w:val="00BC4A0B"/>
    <w:rsid w:val="00BC4B27"/>
    <w:rsid w:val="00BC4FF4"/>
    <w:rsid w:val="00BC5225"/>
    <w:rsid w:val="00BC53F6"/>
    <w:rsid w:val="00BC550A"/>
    <w:rsid w:val="00BC5614"/>
    <w:rsid w:val="00BC5A8B"/>
    <w:rsid w:val="00BC5AF2"/>
    <w:rsid w:val="00BC6014"/>
    <w:rsid w:val="00BC6394"/>
    <w:rsid w:val="00BC724A"/>
    <w:rsid w:val="00BC7AE1"/>
    <w:rsid w:val="00BD04EE"/>
    <w:rsid w:val="00BD0B0E"/>
    <w:rsid w:val="00BD1914"/>
    <w:rsid w:val="00BD23AF"/>
    <w:rsid w:val="00BD2616"/>
    <w:rsid w:val="00BD2988"/>
    <w:rsid w:val="00BD2F66"/>
    <w:rsid w:val="00BD388E"/>
    <w:rsid w:val="00BD4050"/>
    <w:rsid w:val="00BD4B2B"/>
    <w:rsid w:val="00BD4BF2"/>
    <w:rsid w:val="00BD51A4"/>
    <w:rsid w:val="00BD55D9"/>
    <w:rsid w:val="00BD55E6"/>
    <w:rsid w:val="00BD55ED"/>
    <w:rsid w:val="00BD58FD"/>
    <w:rsid w:val="00BD62E5"/>
    <w:rsid w:val="00BD6568"/>
    <w:rsid w:val="00BD6599"/>
    <w:rsid w:val="00BD6613"/>
    <w:rsid w:val="00BD680F"/>
    <w:rsid w:val="00BD69C7"/>
    <w:rsid w:val="00BD72B7"/>
    <w:rsid w:val="00BD7769"/>
    <w:rsid w:val="00BD7F6C"/>
    <w:rsid w:val="00BE08E1"/>
    <w:rsid w:val="00BE0F3B"/>
    <w:rsid w:val="00BE13E7"/>
    <w:rsid w:val="00BE1BF3"/>
    <w:rsid w:val="00BE1D78"/>
    <w:rsid w:val="00BE2CE2"/>
    <w:rsid w:val="00BE4296"/>
    <w:rsid w:val="00BE5392"/>
    <w:rsid w:val="00BE590E"/>
    <w:rsid w:val="00BE5AB8"/>
    <w:rsid w:val="00BE61D5"/>
    <w:rsid w:val="00BE6366"/>
    <w:rsid w:val="00BE6447"/>
    <w:rsid w:val="00BE6927"/>
    <w:rsid w:val="00BE6A6B"/>
    <w:rsid w:val="00BE6B1E"/>
    <w:rsid w:val="00BE700D"/>
    <w:rsid w:val="00BE739C"/>
    <w:rsid w:val="00BE75A3"/>
    <w:rsid w:val="00BF1708"/>
    <w:rsid w:val="00BF19FD"/>
    <w:rsid w:val="00BF1D8E"/>
    <w:rsid w:val="00BF2726"/>
    <w:rsid w:val="00BF2C3F"/>
    <w:rsid w:val="00BF451A"/>
    <w:rsid w:val="00BF49E6"/>
    <w:rsid w:val="00BF4BB3"/>
    <w:rsid w:val="00BF5694"/>
    <w:rsid w:val="00BF5C0E"/>
    <w:rsid w:val="00BF5CA4"/>
    <w:rsid w:val="00BF5F1D"/>
    <w:rsid w:val="00BF611A"/>
    <w:rsid w:val="00BF6517"/>
    <w:rsid w:val="00BF65BD"/>
    <w:rsid w:val="00BF670F"/>
    <w:rsid w:val="00BF6F30"/>
    <w:rsid w:val="00BF7A19"/>
    <w:rsid w:val="00BF7F2D"/>
    <w:rsid w:val="00C002C2"/>
    <w:rsid w:val="00C00EDB"/>
    <w:rsid w:val="00C01267"/>
    <w:rsid w:val="00C015B8"/>
    <w:rsid w:val="00C02530"/>
    <w:rsid w:val="00C0276F"/>
    <w:rsid w:val="00C0282D"/>
    <w:rsid w:val="00C02CFD"/>
    <w:rsid w:val="00C0316E"/>
    <w:rsid w:val="00C03D9B"/>
    <w:rsid w:val="00C03EDB"/>
    <w:rsid w:val="00C03FA8"/>
    <w:rsid w:val="00C044A2"/>
    <w:rsid w:val="00C045A3"/>
    <w:rsid w:val="00C04D19"/>
    <w:rsid w:val="00C04F9A"/>
    <w:rsid w:val="00C056FF"/>
    <w:rsid w:val="00C057AB"/>
    <w:rsid w:val="00C05D59"/>
    <w:rsid w:val="00C06152"/>
    <w:rsid w:val="00C06372"/>
    <w:rsid w:val="00C06AE8"/>
    <w:rsid w:val="00C06F19"/>
    <w:rsid w:val="00C071C4"/>
    <w:rsid w:val="00C07993"/>
    <w:rsid w:val="00C100B6"/>
    <w:rsid w:val="00C10452"/>
    <w:rsid w:val="00C109C7"/>
    <w:rsid w:val="00C11853"/>
    <w:rsid w:val="00C11867"/>
    <w:rsid w:val="00C11B80"/>
    <w:rsid w:val="00C11E6B"/>
    <w:rsid w:val="00C129F8"/>
    <w:rsid w:val="00C13477"/>
    <w:rsid w:val="00C13B10"/>
    <w:rsid w:val="00C13BEB"/>
    <w:rsid w:val="00C14116"/>
    <w:rsid w:val="00C14256"/>
    <w:rsid w:val="00C145C0"/>
    <w:rsid w:val="00C15658"/>
    <w:rsid w:val="00C1588D"/>
    <w:rsid w:val="00C15FEC"/>
    <w:rsid w:val="00C16719"/>
    <w:rsid w:val="00C1698B"/>
    <w:rsid w:val="00C16C34"/>
    <w:rsid w:val="00C20992"/>
    <w:rsid w:val="00C20ACC"/>
    <w:rsid w:val="00C221CC"/>
    <w:rsid w:val="00C224F0"/>
    <w:rsid w:val="00C22ABF"/>
    <w:rsid w:val="00C22C57"/>
    <w:rsid w:val="00C24F10"/>
    <w:rsid w:val="00C24FBA"/>
    <w:rsid w:val="00C25434"/>
    <w:rsid w:val="00C25B11"/>
    <w:rsid w:val="00C25D5C"/>
    <w:rsid w:val="00C25EF2"/>
    <w:rsid w:val="00C263C0"/>
    <w:rsid w:val="00C264E9"/>
    <w:rsid w:val="00C266B9"/>
    <w:rsid w:val="00C26DBF"/>
    <w:rsid w:val="00C26FB4"/>
    <w:rsid w:val="00C27047"/>
    <w:rsid w:val="00C2746D"/>
    <w:rsid w:val="00C274F4"/>
    <w:rsid w:val="00C27583"/>
    <w:rsid w:val="00C276AF"/>
    <w:rsid w:val="00C27CAB"/>
    <w:rsid w:val="00C27D63"/>
    <w:rsid w:val="00C3063D"/>
    <w:rsid w:val="00C30867"/>
    <w:rsid w:val="00C308B8"/>
    <w:rsid w:val="00C32865"/>
    <w:rsid w:val="00C32940"/>
    <w:rsid w:val="00C32B5F"/>
    <w:rsid w:val="00C347CB"/>
    <w:rsid w:val="00C3530F"/>
    <w:rsid w:val="00C3533C"/>
    <w:rsid w:val="00C359CC"/>
    <w:rsid w:val="00C369A4"/>
    <w:rsid w:val="00C371FB"/>
    <w:rsid w:val="00C37F6E"/>
    <w:rsid w:val="00C4076B"/>
    <w:rsid w:val="00C41570"/>
    <w:rsid w:val="00C41986"/>
    <w:rsid w:val="00C438E9"/>
    <w:rsid w:val="00C439DE"/>
    <w:rsid w:val="00C43BB2"/>
    <w:rsid w:val="00C43EEE"/>
    <w:rsid w:val="00C440B8"/>
    <w:rsid w:val="00C443A9"/>
    <w:rsid w:val="00C445C6"/>
    <w:rsid w:val="00C45863"/>
    <w:rsid w:val="00C45BBF"/>
    <w:rsid w:val="00C4631C"/>
    <w:rsid w:val="00C465EE"/>
    <w:rsid w:val="00C46985"/>
    <w:rsid w:val="00C46BB0"/>
    <w:rsid w:val="00C46C01"/>
    <w:rsid w:val="00C46E0E"/>
    <w:rsid w:val="00C473A6"/>
    <w:rsid w:val="00C50CA7"/>
    <w:rsid w:val="00C51429"/>
    <w:rsid w:val="00C514FD"/>
    <w:rsid w:val="00C5198D"/>
    <w:rsid w:val="00C5203F"/>
    <w:rsid w:val="00C52597"/>
    <w:rsid w:val="00C52832"/>
    <w:rsid w:val="00C52C89"/>
    <w:rsid w:val="00C53FFC"/>
    <w:rsid w:val="00C54826"/>
    <w:rsid w:val="00C54CA3"/>
    <w:rsid w:val="00C54F41"/>
    <w:rsid w:val="00C55AA9"/>
    <w:rsid w:val="00C55B20"/>
    <w:rsid w:val="00C55F1A"/>
    <w:rsid w:val="00C5683D"/>
    <w:rsid w:val="00C5721D"/>
    <w:rsid w:val="00C57234"/>
    <w:rsid w:val="00C57B9E"/>
    <w:rsid w:val="00C57E3D"/>
    <w:rsid w:val="00C600D3"/>
    <w:rsid w:val="00C60101"/>
    <w:rsid w:val="00C60627"/>
    <w:rsid w:val="00C607B0"/>
    <w:rsid w:val="00C610DF"/>
    <w:rsid w:val="00C619D9"/>
    <w:rsid w:val="00C62904"/>
    <w:rsid w:val="00C638D9"/>
    <w:rsid w:val="00C63965"/>
    <w:rsid w:val="00C65D22"/>
    <w:rsid w:val="00C66343"/>
    <w:rsid w:val="00C66547"/>
    <w:rsid w:val="00C667EE"/>
    <w:rsid w:val="00C668A1"/>
    <w:rsid w:val="00C67E4B"/>
    <w:rsid w:val="00C70177"/>
    <w:rsid w:val="00C70CB1"/>
    <w:rsid w:val="00C71208"/>
    <w:rsid w:val="00C71485"/>
    <w:rsid w:val="00C71714"/>
    <w:rsid w:val="00C71E1D"/>
    <w:rsid w:val="00C72945"/>
    <w:rsid w:val="00C72FA3"/>
    <w:rsid w:val="00C73DDB"/>
    <w:rsid w:val="00C74832"/>
    <w:rsid w:val="00C748E9"/>
    <w:rsid w:val="00C7498A"/>
    <w:rsid w:val="00C74F6C"/>
    <w:rsid w:val="00C75400"/>
    <w:rsid w:val="00C7597D"/>
    <w:rsid w:val="00C75D0C"/>
    <w:rsid w:val="00C773DB"/>
    <w:rsid w:val="00C774F5"/>
    <w:rsid w:val="00C7784D"/>
    <w:rsid w:val="00C77FD8"/>
    <w:rsid w:val="00C81002"/>
    <w:rsid w:val="00C81016"/>
    <w:rsid w:val="00C8132E"/>
    <w:rsid w:val="00C81335"/>
    <w:rsid w:val="00C818FE"/>
    <w:rsid w:val="00C81C74"/>
    <w:rsid w:val="00C8261D"/>
    <w:rsid w:val="00C828B8"/>
    <w:rsid w:val="00C82DF8"/>
    <w:rsid w:val="00C83BDD"/>
    <w:rsid w:val="00C83CBE"/>
    <w:rsid w:val="00C8413E"/>
    <w:rsid w:val="00C8469E"/>
    <w:rsid w:val="00C84E9B"/>
    <w:rsid w:val="00C855E3"/>
    <w:rsid w:val="00C85D74"/>
    <w:rsid w:val="00C860FC"/>
    <w:rsid w:val="00C866BB"/>
    <w:rsid w:val="00C86967"/>
    <w:rsid w:val="00C86A9B"/>
    <w:rsid w:val="00C86E0A"/>
    <w:rsid w:val="00C87831"/>
    <w:rsid w:val="00C878E3"/>
    <w:rsid w:val="00C87D3F"/>
    <w:rsid w:val="00C90AD9"/>
    <w:rsid w:val="00C922AC"/>
    <w:rsid w:val="00C9392A"/>
    <w:rsid w:val="00C93C26"/>
    <w:rsid w:val="00C941A2"/>
    <w:rsid w:val="00C94880"/>
    <w:rsid w:val="00C949A2"/>
    <w:rsid w:val="00C95D81"/>
    <w:rsid w:val="00C96CE4"/>
    <w:rsid w:val="00C970F2"/>
    <w:rsid w:val="00C97C4E"/>
    <w:rsid w:val="00C97E73"/>
    <w:rsid w:val="00CA009D"/>
    <w:rsid w:val="00CA03CA"/>
    <w:rsid w:val="00CA0570"/>
    <w:rsid w:val="00CA2B8E"/>
    <w:rsid w:val="00CA3236"/>
    <w:rsid w:val="00CA37A7"/>
    <w:rsid w:val="00CA3824"/>
    <w:rsid w:val="00CA49C3"/>
    <w:rsid w:val="00CA5133"/>
    <w:rsid w:val="00CA53C2"/>
    <w:rsid w:val="00CA57F6"/>
    <w:rsid w:val="00CA5C42"/>
    <w:rsid w:val="00CA606D"/>
    <w:rsid w:val="00CA623F"/>
    <w:rsid w:val="00CA63E1"/>
    <w:rsid w:val="00CA6A2C"/>
    <w:rsid w:val="00CA7091"/>
    <w:rsid w:val="00CA77E5"/>
    <w:rsid w:val="00CA7FA4"/>
    <w:rsid w:val="00CB0102"/>
    <w:rsid w:val="00CB024F"/>
    <w:rsid w:val="00CB0678"/>
    <w:rsid w:val="00CB0DC6"/>
    <w:rsid w:val="00CB10F2"/>
    <w:rsid w:val="00CB12E2"/>
    <w:rsid w:val="00CB1D62"/>
    <w:rsid w:val="00CB2292"/>
    <w:rsid w:val="00CB245D"/>
    <w:rsid w:val="00CB2462"/>
    <w:rsid w:val="00CB24D8"/>
    <w:rsid w:val="00CB2C86"/>
    <w:rsid w:val="00CB3C95"/>
    <w:rsid w:val="00CB3FF8"/>
    <w:rsid w:val="00CB407E"/>
    <w:rsid w:val="00CB4089"/>
    <w:rsid w:val="00CB4260"/>
    <w:rsid w:val="00CB4560"/>
    <w:rsid w:val="00CB4D96"/>
    <w:rsid w:val="00CB5C24"/>
    <w:rsid w:val="00CB60EE"/>
    <w:rsid w:val="00CB6382"/>
    <w:rsid w:val="00CB6B31"/>
    <w:rsid w:val="00CB6F5F"/>
    <w:rsid w:val="00CB7512"/>
    <w:rsid w:val="00CB7826"/>
    <w:rsid w:val="00CB78F5"/>
    <w:rsid w:val="00CC008A"/>
    <w:rsid w:val="00CC08A5"/>
    <w:rsid w:val="00CC09A7"/>
    <w:rsid w:val="00CC13E5"/>
    <w:rsid w:val="00CC2286"/>
    <w:rsid w:val="00CC2717"/>
    <w:rsid w:val="00CC2906"/>
    <w:rsid w:val="00CC2AD0"/>
    <w:rsid w:val="00CC30D9"/>
    <w:rsid w:val="00CC3286"/>
    <w:rsid w:val="00CC3702"/>
    <w:rsid w:val="00CC3D34"/>
    <w:rsid w:val="00CC4A1F"/>
    <w:rsid w:val="00CC5C2C"/>
    <w:rsid w:val="00CC5FA0"/>
    <w:rsid w:val="00CC63E2"/>
    <w:rsid w:val="00CC6B3F"/>
    <w:rsid w:val="00CC7547"/>
    <w:rsid w:val="00CC7717"/>
    <w:rsid w:val="00CC7A08"/>
    <w:rsid w:val="00CC7D5A"/>
    <w:rsid w:val="00CC7E69"/>
    <w:rsid w:val="00CD00C0"/>
    <w:rsid w:val="00CD07FD"/>
    <w:rsid w:val="00CD0DA8"/>
    <w:rsid w:val="00CD0F4D"/>
    <w:rsid w:val="00CD1863"/>
    <w:rsid w:val="00CD1C6F"/>
    <w:rsid w:val="00CD20C2"/>
    <w:rsid w:val="00CD262B"/>
    <w:rsid w:val="00CD2749"/>
    <w:rsid w:val="00CD2A41"/>
    <w:rsid w:val="00CD3576"/>
    <w:rsid w:val="00CD3ABD"/>
    <w:rsid w:val="00CD3C9B"/>
    <w:rsid w:val="00CD3D16"/>
    <w:rsid w:val="00CD3DBA"/>
    <w:rsid w:val="00CD3EB5"/>
    <w:rsid w:val="00CD431F"/>
    <w:rsid w:val="00CD471A"/>
    <w:rsid w:val="00CD4F6D"/>
    <w:rsid w:val="00CD4F7A"/>
    <w:rsid w:val="00CD575B"/>
    <w:rsid w:val="00CD59E1"/>
    <w:rsid w:val="00CD5AF4"/>
    <w:rsid w:val="00CD5D3F"/>
    <w:rsid w:val="00CD5FC1"/>
    <w:rsid w:val="00CD6DBB"/>
    <w:rsid w:val="00CD7BB4"/>
    <w:rsid w:val="00CE08B6"/>
    <w:rsid w:val="00CE1686"/>
    <w:rsid w:val="00CE1D2D"/>
    <w:rsid w:val="00CE2A57"/>
    <w:rsid w:val="00CE2AC7"/>
    <w:rsid w:val="00CE35E8"/>
    <w:rsid w:val="00CE3639"/>
    <w:rsid w:val="00CE3861"/>
    <w:rsid w:val="00CE3E80"/>
    <w:rsid w:val="00CE6119"/>
    <w:rsid w:val="00CE64B7"/>
    <w:rsid w:val="00CE6982"/>
    <w:rsid w:val="00CE6CC8"/>
    <w:rsid w:val="00CE6E30"/>
    <w:rsid w:val="00CE6F94"/>
    <w:rsid w:val="00CE7D1B"/>
    <w:rsid w:val="00CF1520"/>
    <w:rsid w:val="00CF16F8"/>
    <w:rsid w:val="00CF17EA"/>
    <w:rsid w:val="00CF2195"/>
    <w:rsid w:val="00CF27A5"/>
    <w:rsid w:val="00CF2906"/>
    <w:rsid w:val="00CF2964"/>
    <w:rsid w:val="00CF319E"/>
    <w:rsid w:val="00CF3846"/>
    <w:rsid w:val="00CF435E"/>
    <w:rsid w:val="00CF46E8"/>
    <w:rsid w:val="00CF48BC"/>
    <w:rsid w:val="00CF4ACC"/>
    <w:rsid w:val="00CF4C02"/>
    <w:rsid w:val="00CF51C0"/>
    <w:rsid w:val="00CF5DAA"/>
    <w:rsid w:val="00CF5E97"/>
    <w:rsid w:val="00CF5FA9"/>
    <w:rsid w:val="00CF60B9"/>
    <w:rsid w:val="00CF630B"/>
    <w:rsid w:val="00CF64FA"/>
    <w:rsid w:val="00CF68F6"/>
    <w:rsid w:val="00CF6A57"/>
    <w:rsid w:val="00CF790A"/>
    <w:rsid w:val="00CF7FD0"/>
    <w:rsid w:val="00D0031C"/>
    <w:rsid w:val="00D01211"/>
    <w:rsid w:val="00D01A2C"/>
    <w:rsid w:val="00D01A92"/>
    <w:rsid w:val="00D01D4C"/>
    <w:rsid w:val="00D01F1A"/>
    <w:rsid w:val="00D025F3"/>
    <w:rsid w:val="00D02BB2"/>
    <w:rsid w:val="00D030D5"/>
    <w:rsid w:val="00D0386F"/>
    <w:rsid w:val="00D04550"/>
    <w:rsid w:val="00D054E8"/>
    <w:rsid w:val="00D057A4"/>
    <w:rsid w:val="00D05DAB"/>
    <w:rsid w:val="00D05FC9"/>
    <w:rsid w:val="00D05FDB"/>
    <w:rsid w:val="00D06105"/>
    <w:rsid w:val="00D06854"/>
    <w:rsid w:val="00D0784D"/>
    <w:rsid w:val="00D07D90"/>
    <w:rsid w:val="00D07F9B"/>
    <w:rsid w:val="00D10666"/>
    <w:rsid w:val="00D10A0B"/>
    <w:rsid w:val="00D10F40"/>
    <w:rsid w:val="00D11DB4"/>
    <w:rsid w:val="00D120DE"/>
    <w:rsid w:val="00D12613"/>
    <w:rsid w:val="00D13B07"/>
    <w:rsid w:val="00D13EAD"/>
    <w:rsid w:val="00D1427F"/>
    <w:rsid w:val="00D144F9"/>
    <w:rsid w:val="00D1455E"/>
    <w:rsid w:val="00D149D3"/>
    <w:rsid w:val="00D14DB0"/>
    <w:rsid w:val="00D1501A"/>
    <w:rsid w:val="00D15021"/>
    <w:rsid w:val="00D156FB"/>
    <w:rsid w:val="00D158AA"/>
    <w:rsid w:val="00D16C50"/>
    <w:rsid w:val="00D16D97"/>
    <w:rsid w:val="00D174F4"/>
    <w:rsid w:val="00D1755C"/>
    <w:rsid w:val="00D17928"/>
    <w:rsid w:val="00D20583"/>
    <w:rsid w:val="00D206BF"/>
    <w:rsid w:val="00D2126B"/>
    <w:rsid w:val="00D230A0"/>
    <w:rsid w:val="00D23319"/>
    <w:rsid w:val="00D23C2A"/>
    <w:rsid w:val="00D23F79"/>
    <w:rsid w:val="00D2405E"/>
    <w:rsid w:val="00D2551D"/>
    <w:rsid w:val="00D25CF8"/>
    <w:rsid w:val="00D25E81"/>
    <w:rsid w:val="00D26094"/>
    <w:rsid w:val="00D263E8"/>
    <w:rsid w:val="00D26BA0"/>
    <w:rsid w:val="00D27E0A"/>
    <w:rsid w:val="00D308D0"/>
    <w:rsid w:val="00D321B3"/>
    <w:rsid w:val="00D322F1"/>
    <w:rsid w:val="00D32592"/>
    <w:rsid w:val="00D32598"/>
    <w:rsid w:val="00D330FB"/>
    <w:rsid w:val="00D33323"/>
    <w:rsid w:val="00D33697"/>
    <w:rsid w:val="00D3376C"/>
    <w:rsid w:val="00D338FE"/>
    <w:rsid w:val="00D3472D"/>
    <w:rsid w:val="00D34975"/>
    <w:rsid w:val="00D3525C"/>
    <w:rsid w:val="00D35BBB"/>
    <w:rsid w:val="00D35CA1"/>
    <w:rsid w:val="00D35CD4"/>
    <w:rsid w:val="00D35D81"/>
    <w:rsid w:val="00D367A2"/>
    <w:rsid w:val="00D36F26"/>
    <w:rsid w:val="00D37248"/>
    <w:rsid w:val="00D37348"/>
    <w:rsid w:val="00D37BE5"/>
    <w:rsid w:val="00D403E7"/>
    <w:rsid w:val="00D403FF"/>
    <w:rsid w:val="00D4055A"/>
    <w:rsid w:val="00D40A4E"/>
    <w:rsid w:val="00D40AF4"/>
    <w:rsid w:val="00D40CF4"/>
    <w:rsid w:val="00D440D1"/>
    <w:rsid w:val="00D44F23"/>
    <w:rsid w:val="00D450BE"/>
    <w:rsid w:val="00D45241"/>
    <w:rsid w:val="00D4552B"/>
    <w:rsid w:val="00D45C92"/>
    <w:rsid w:val="00D45D23"/>
    <w:rsid w:val="00D46AF5"/>
    <w:rsid w:val="00D4719E"/>
    <w:rsid w:val="00D4748D"/>
    <w:rsid w:val="00D50C80"/>
    <w:rsid w:val="00D50EC6"/>
    <w:rsid w:val="00D51168"/>
    <w:rsid w:val="00D511D1"/>
    <w:rsid w:val="00D5186D"/>
    <w:rsid w:val="00D51B4A"/>
    <w:rsid w:val="00D52092"/>
    <w:rsid w:val="00D524BC"/>
    <w:rsid w:val="00D53019"/>
    <w:rsid w:val="00D53184"/>
    <w:rsid w:val="00D53443"/>
    <w:rsid w:val="00D538CE"/>
    <w:rsid w:val="00D53AD2"/>
    <w:rsid w:val="00D53B3D"/>
    <w:rsid w:val="00D53CB5"/>
    <w:rsid w:val="00D54103"/>
    <w:rsid w:val="00D54461"/>
    <w:rsid w:val="00D54EA0"/>
    <w:rsid w:val="00D55C6E"/>
    <w:rsid w:val="00D55CA9"/>
    <w:rsid w:val="00D56A29"/>
    <w:rsid w:val="00D5712E"/>
    <w:rsid w:val="00D573E7"/>
    <w:rsid w:val="00D5745F"/>
    <w:rsid w:val="00D57C6C"/>
    <w:rsid w:val="00D60112"/>
    <w:rsid w:val="00D604AA"/>
    <w:rsid w:val="00D60989"/>
    <w:rsid w:val="00D60BEC"/>
    <w:rsid w:val="00D60D13"/>
    <w:rsid w:val="00D61192"/>
    <w:rsid w:val="00D611CB"/>
    <w:rsid w:val="00D6190D"/>
    <w:rsid w:val="00D61DB5"/>
    <w:rsid w:val="00D6227E"/>
    <w:rsid w:val="00D628F8"/>
    <w:rsid w:val="00D63D6E"/>
    <w:rsid w:val="00D63E05"/>
    <w:rsid w:val="00D642A4"/>
    <w:rsid w:val="00D6463E"/>
    <w:rsid w:val="00D649D1"/>
    <w:rsid w:val="00D65D46"/>
    <w:rsid w:val="00D65DCE"/>
    <w:rsid w:val="00D662E0"/>
    <w:rsid w:val="00D665D5"/>
    <w:rsid w:val="00D66897"/>
    <w:rsid w:val="00D66D02"/>
    <w:rsid w:val="00D7037A"/>
    <w:rsid w:val="00D70778"/>
    <w:rsid w:val="00D70DCF"/>
    <w:rsid w:val="00D71098"/>
    <w:rsid w:val="00D7154A"/>
    <w:rsid w:val="00D7291F"/>
    <w:rsid w:val="00D72E4B"/>
    <w:rsid w:val="00D7494D"/>
    <w:rsid w:val="00D74D95"/>
    <w:rsid w:val="00D750A5"/>
    <w:rsid w:val="00D75221"/>
    <w:rsid w:val="00D75A88"/>
    <w:rsid w:val="00D75B9B"/>
    <w:rsid w:val="00D76239"/>
    <w:rsid w:val="00D76929"/>
    <w:rsid w:val="00D76A3B"/>
    <w:rsid w:val="00D77251"/>
    <w:rsid w:val="00D7732B"/>
    <w:rsid w:val="00D77BA9"/>
    <w:rsid w:val="00D77C0A"/>
    <w:rsid w:val="00D811D2"/>
    <w:rsid w:val="00D81367"/>
    <w:rsid w:val="00D813CA"/>
    <w:rsid w:val="00D81C2D"/>
    <w:rsid w:val="00D82AD6"/>
    <w:rsid w:val="00D82B7E"/>
    <w:rsid w:val="00D83342"/>
    <w:rsid w:val="00D839C6"/>
    <w:rsid w:val="00D84ABB"/>
    <w:rsid w:val="00D84C5C"/>
    <w:rsid w:val="00D85511"/>
    <w:rsid w:val="00D85800"/>
    <w:rsid w:val="00D85A3C"/>
    <w:rsid w:val="00D85BD9"/>
    <w:rsid w:val="00D85E8E"/>
    <w:rsid w:val="00D86125"/>
    <w:rsid w:val="00D87C3F"/>
    <w:rsid w:val="00D87D69"/>
    <w:rsid w:val="00D90110"/>
    <w:rsid w:val="00D902D4"/>
    <w:rsid w:val="00D906BF"/>
    <w:rsid w:val="00D90C0A"/>
    <w:rsid w:val="00D91DDB"/>
    <w:rsid w:val="00D9265F"/>
    <w:rsid w:val="00D93103"/>
    <w:rsid w:val="00D931D8"/>
    <w:rsid w:val="00D935CC"/>
    <w:rsid w:val="00D935E5"/>
    <w:rsid w:val="00D942E3"/>
    <w:rsid w:val="00D948F7"/>
    <w:rsid w:val="00D94E4C"/>
    <w:rsid w:val="00D954F3"/>
    <w:rsid w:val="00D95BD6"/>
    <w:rsid w:val="00D96100"/>
    <w:rsid w:val="00D9662A"/>
    <w:rsid w:val="00D9683F"/>
    <w:rsid w:val="00D96BD7"/>
    <w:rsid w:val="00D9722C"/>
    <w:rsid w:val="00D97313"/>
    <w:rsid w:val="00D97BBA"/>
    <w:rsid w:val="00DA0512"/>
    <w:rsid w:val="00DA09A3"/>
    <w:rsid w:val="00DA0D1D"/>
    <w:rsid w:val="00DA1370"/>
    <w:rsid w:val="00DA1852"/>
    <w:rsid w:val="00DA18C1"/>
    <w:rsid w:val="00DA254B"/>
    <w:rsid w:val="00DA2A74"/>
    <w:rsid w:val="00DA31C5"/>
    <w:rsid w:val="00DA325A"/>
    <w:rsid w:val="00DA3545"/>
    <w:rsid w:val="00DA35CB"/>
    <w:rsid w:val="00DA35EF"/>
    <w:rsid w:val="00DA3C36"/>
    <w:rsid w:val="00DA3FBA"/>
    <w:rsid w:val="00DA405F"/>
    <w:rsid w:val="00DA536E"/>
    <w:rsid w:val="00DA56C4"/>
    <w:rsid w:val="00DA5B71"/>
    <w:rsid w:val="00DA5D0C"/>
    <w:rsid w:val="00DA608E"/>
    <w:rsid w:val="00DA667B"/>
    <w:rsid w:val="00DA6858"/>
    <w:rsid w:val="00DA6F7D"/>
    <w:rsid w:val="00DA7D49"/>
    <w:rsid w:val="00DB1203"/>
    <w:rsid w:val="00DB18DE"/>
    <w:rsid w:val="00DB1B77"/>
    <w:rsid w:val="00DB1F1A"/>
    <w:rsid w:val="00DB1F34"/>
    <w:rsid w:val="00DB28F4"/>
    <w:rsid w:val="00DB2A59"/>
    <w:rsid w:val="00DB3335"/>
    <w:rsid w:val="00DB3408"/>
    <w:rsid w:val="00DB3B14"/>
    <w:rsid w:val="00DB3E95"/>
    <w:rsid w:val="00DB47A7"/>
    <w:rsid w:val="00DB4FE9"/>
    <w:rsid w:val="00DB50EF"/>
    <w:rsid w:val="00DB545A"/>
    <w:rsid w:val="00DB582E"/>
    <w:rsid w:val="00DB5BEE"/>
    <w:rsid w:val="00DB6163"/>
    <w:rsid w:val="00DB628E"/>
    <w:rsid w:val="00DB7058"/>
    <w:rsid w:val="00DB73CE"/>
    <w:rsid w:val="00DC0C83"/>
    <w:rsid w:val="00DC1BB0"/>
    <w:rsid w:val="00DC311E"/>
    <w:rsid w:val="00DC3201"/>
    <w:rsid w:val="00DC3B36"/>
    <w:rsid w:val="00DC409B"/>
    <w:rsid w:val="00DC4583"/>
    <w:rsid w:val="00DC4612"/>
    <w:rsid w:val="00DC48A4"/>
    <w:rsid w:val="00DC4B78"/>
    <w:rsid w:val="00DC5014"/>
    <w:rsid w:val="00DC5458"/>
    <w:rsid w:val="00DC609F"/>
    <w:rsid w:val="00DC722E"/>
    <w:rsid w:val="00DC7BAA"/>
    <w:rsid w:val="00DC7C84"/>
    <w:rsid w:val="00DC7D79"/>
    <w:rsid w:val="00DC7F9A"/>
    <w:rsid w:val="00DD04DE"/>
    <w:rsid w:val="00DD0CC0"/>
    <w:rsid w:val="00DD1130"/>
    <w:rsid w:val="00DD11DB"/>
    <w:rsid w:val="00DD1355"/>
    <w:rsid w:val="00DD1951"/>
    <w:rsid w:val="00DD1A3C"/>
    <w:rsid w:val="00DD1AD8"/>
    <w:rsid w:val="00DD29E0"/>
    <w:rsid w:val="00DD3141"/>
    <w:rsid w:val="00DD34CB"/>
    <w:rsid w:val="00DD392F"/>
    <w:rsid w:val="00DD3B6E"/>
    <w:rsid w:val="00DD3D12"/>
    <w:rsid w:val="00DD4B73"/>
    <w:rsid w:val="00DD55A6"/>
    <w:rsid w:val="00DD58E9"/>
    <w:rsid w:val="00DD5939"/>
    <w:rsid w:val="00DD7094"/>
    <w:rsid w:val="00DD7473"/>
    <w:rsid w:val="00DD7D49"/>
    <w:rsid w:val="00DD7F4D"/>
    <w:rsid w:val="00DE0283"/>
    <w:rsid w:val="00DE0987"/>
    <w:rsid w:val="00DE1739"/>
    <w:rsid w:val="00DE2341"/>
    <w:rsid w:val="00DE288C"/>
    <w:rsid w:val="00DE3C7A"/>
    <w:rsid w:val="00DE445F"/>
    <w:rsid w:val="00DE4E24"/>
    <w:rsid w:val="00DE5D56"/>
    <w:rsid w:val="00DE5DBD"/>
    <w:rsid w:val="00DE6849"/>
    <w:rsid w:val="00DE6A16"/>
    <w:rsid w:val="00DE6F55"/>
    <w:rsid w:val="00DE7068"/>
    <w:rsid w:val="00DE7B1D"/>
    <w:rsid w:val="00DE7C04"/>
    <w:rsid w:val="00DF0A9C"/>
    <w:rsid w:val="00DF111B"/>
    <w:rsid w:val="00DF156D"/>
    <w:rsid w:val="00DF1596"/>
    <w:rsid w:val="00DF17EF"/>
    <w:rsid w:val="00DF1A31"/>
    <w:rsid w:val="00DF1AA9"/>
    <w:rsid w:val="00DF1BD1"/>
    <w:rsid w:val="00DF21F6"/>
    <w:rsid w:val="00DF2873"/>
    <w:rsid w:val="00DF2C0D"/>
    <w:rsid w:val="00DF2DEC"/>
    <w:rsid w:val="00DF2E32"/>
    <w:rsid w:val="00DF33C6"/>
    <w:rsid w:val="00DF3893"/>
    <w:rsid w:val="00DF41EC"/>
    <w:rsid w:val="00DF4C7C"/>
    <w:rsid w:val="00DF4CDA"/>
    <w:rsid w:val="00DF60AA"/>
    <w:rsid w:val="00DF6ABC"/>
    <w:rsid w:val="00DF7602"/>
    <w:rsid w:val="00DF7803"/>
    <w:rsid w:val="00DF7D14"/>
    <w:rsid w:val="00E001FC"/>
    <w:rsid w:val="00E00633"/>
    <w:rsid w:val="00E00A35"/>
    <w:rsid w:val="00E0167C"/>
    <w:rsid w:val="00E01A03"/>
    <w:rsid w:val="00E01ED8"/>
    <w:rsid w:val="00E0234E"/>
    <w:rsid w:val="00E025A3"/>
    <w:rsid w:val="00E027D5"/>
    <w:rsid w:val="00E0311C"/>
    <w:rsid w:val="00E033C1"/>
    <w:rsid w:val="00E05727"/>
    <w:rsid w:val="00E06081"/>
    <w:rsid w:val="00E0657D"/>
    <w:rsid w:val="00E06600"/>
    <w:rsid w:val="00E0782B"/>
    <w:rsid w:val="00E07965"/>
    <w:rsid w:val="00E115E7"/>
    <w:rsid w:val="00E1165C"/>
    <w:rsid w:val="00E116A1"/>
    <w:rsid w:val="00E12AE3"/>
    <w:rsid w:val="00E12BD7"/>
    <w:rsid w:val="00E12F91"/>
    <w:rsid w:val="00E1343B"/>
    <w:rsid w:val="00E136C6"/>
    <w:rsid w:val="00E15484"/>
    <w:rsid w:val="00E159E1"/>
    <w:rsid w:val="00E15BB8"/>
    <w:rsid w:val="00E17523"/>
    <w:rsid w:val="00E17CEB"/>
    <w:rsid w:val="00E201B8"/>
    <w:rsid w:val="00E20C2B"/>
    <w:rsid w:val="00E20D7E"/>
    <w:rsid w:val="00E21140"/>
    <w:rsid w:val="00E2181E"/>
    <w:rsid w:val="00E21820"/>
    <w:rsid w:val="00E21CD7"/>
    <w:rsid w:val="00E21FF6"/>
    <w:rsid w:val="00E2224B"/>
    <w:rsid w:val="00E22634"/>
    <w:rsid w:val="00E228A8"/>
    <w:rsid w:val="00E23693"/>
    <w:rsid w:val="00E23FDD"/>
    <w:rsid w:val="00E258F7"/>
    <w:rsid w:val="00E26140"/>
    <w:rsid w:val="00E271D7"/>
    <w:rsid w:val="00E27A32"/>
    <w:rsid w:val="00E31439"/>
    <w:rsid w:val="00E32014"/>
    <w:rsid w:val="00E32444"/>
    <w:rsid w:val="00E32940"/>
    <w:rsid w:val="00E330D3"/>
    <w:rsid w:val="00E33855"/>
    <w:rsid w:val="00E3406D"/>
    <w:rsid w:val="00E3447C"/>
    <w:rsid w:val="00E34515"/>
    <w:rsid w:val="00E3465B"/>
    <w:rsid w:val="00E34D09"/>
    <w:rsid w:val="00E34D63"/>
    <w:rsid w:val="00E35154"/>
    <w:rsid w:val="00E357A4"/>
    <w:rsid w:val="00E35DC4"/>
    <w:rsid w:val="00E36016"/>
    <w:rsid w:val="00E37033"/>
    <w:rsid w:val="00E374C3"/>
    <w:rsid w:val="00E37A27"/>
    <w:rsid w:val="00E40E5C"/>
    <w:rsid w:val="00E4116E"/>
    <w:rsid w:val="00E41272"/>
    <w:rsid w:val="00E41321"/>
    <w:rsid w:val="00E42337"/>
    <w:rsid w:val="00E4275E"/>
    <w:rsid w:val="00E42D31"/>
    <w:rsid w:val="00E42E60"/>
    <w:rsid w:val="00E436E4"/>
    <w:rsid w:val="00E4376A"/>
    <w:rsid w:val="00E43D02"/>
    <w:rsid w:val="00E43EB6"/>
    <w:rsid w:val="00E4474C"/>
    <w:rsid w:val="00E44D17"/>
    <w:rsid w:val="00E45EF4"/>
    <w:rsid w:val="00E46143"/>
    <w:rsid w:val="00E4666D"/>
    <w:rsid w:val="00E47079"/>
    <w:rsid w:val="00E47776"/>
    <w:rsid w:val="00E478AD"/>
    <w:rsid w:val="00E478D3"/>
    <w:rsid w:val="00E500BE"/>
    <w:rsid w:val="00E50842"/>
    <w:rsid w:val="00E509B2"/>
    <w:rsid w:val="00E51BF1"/>
    <w:rsid w:val="00E52C3C"/>
    <w:rsid w:val="00E52CC2"/>
    <w:rsid w:val="00E547AC"/>
    <w:rsid w:val="00E549AB"/>
    <w:rsid w:val="00E54C00"/>
    <w:rsid w:val="00E55F19"/>
    <w:rsid w:val="00E560FA"/>
    <w:rsid w:val="00E56464"/>
    <w:rsid w:val="00E57348"/>
    <w:rsid w:val="00E578C5"/>
    <w:rsid w:val="00E57A33"/>
    <w:rsid w:val="00E60F7C"/>
    <w:rsid w:val="00E61858"/>
    <w:rsid w:val="00E6213B"/>
    <w:rsid w:val="00E62BDC"/>
    <w:rsid w:val="00E63B7E"/>
    <w:rsid w:val="00E6445C"/>
    <w:rsid w:val="00E65143"/>
    <w:rsid w:val="00E65A53"/>
    <w:rsid w:val="00E65A66"/>
    <w:rsid w:val="00E66D54"/>
    <w:rsid w:val="00E67714"/>
    <w:rsid w:val="00E7035E"/>
    <w:rsid w:val="00E70584"/>
    <w:rsid w:val="00E70F26"/>
    <w:rsid w:val="00E71780"/>
    <w:rsid w:val="00E729B9"/>
    <w:rsid w:val="00E72C50"/>
    <w:rsid w:val="00E72E44"/>
    <w:rsid w:val="00E732DF"/>
    <w:rsid w:val="00E732FD"/>
    <w:rsid w:val="00E7337F"/>
    <w:rsid w:val="00E73EDD"/>
    <w:rsid w:val="00E75521"/>
    <w:rsid w:val="00E755C7"/>
    <w:rsid w:val="00E755D2"/>
    <w:rsid w:val="00E759DB"/>
    <w:rsid w:val="00E777F0"/>
    <w:rsid w:val="00E77D56"/>
    <w:rsid w:val="00E77D8E"/>
    <w:rsid w:val="00E77EE9"/>
    <w:rsid w:val="00E803D3"/>
    <w:rsid w:val="00E80AAB"/>
    <w:rsid w:val="00E8110E"/>
    <w:rsid w:val="00E8125D"/>
    <w:rsid w:val="00E81B44"/>
    <w:rsid w:val="00E8226D"/>
    <w:rsid w:val="00E82C2D"/>
    <w:rsid w:val="00E82CF0"/>
    <w:rsid w:val="00E8349C"/>
    <w:rsid w:val="00E835FD"/>
    <w:rsid w:val="00E8365E"/>
    <w:rsid w:val="00E8383D"/>
    <w:rsid w:val="00E83B34"/>
    <w:rsid w:val="00E83C95"/>
    <w:rsid w:val="00E845C3"/>
    <w:rsid w:val="00E84760"/>
    <w:rsid w:val="00E85509"/>
    <w:rsid w:val="00E85B33"/>
    <w:rsid w:val="00E86CE3"/>
    <w:rsid w:val="00E86D0E"/>
    <w:rsid w:val="00E87251"/>
    <w:rsid w:val="00E8758B"/>
    <w:rsid w:val="00E87863"/>
    <w:rsid w:val="00E879D5"/>
    <w:rsid w:val="00E9061D"/>
    <w:rsid w:val="00E91246"/>
    <w:rsid w:val="00E91335"/>
    <w:rsid w:val="00E913FC"/>
    <w:rsid w:val="00E914C3"/>
    <w:rsid w:val="00E91CC8"/>
    <w:rsid w:val="00E91DDE"/>
    <w:rsid w:val="00E91FA8"/>
    <w:rsid w:val="00E92515"/>
    <w:rsid w:val="00E9295F"/>
    <w:rsid w:val="00E93561"/>
    <w:rsid w:val="00E943B7"/>
    <w:rsid w:val="00E94A19"/>
    <w:rsid w:val="00E94AB2"/>
    <w:rsid w:val="00E953B7"/>
    <w:rsid w:val="00E95789"/>
    <w:rsid w:val="00E957A5"/>
    <w:rsid w:val="00E958A0"/>
    <w:rsid w:val="00E95F54"/>
    <w:rsid w:val="00E97456"/>
    <w:rsid w:val="00E97B45"/>
    <w:rsid w:val="00E97FDC"/>
    <w:rsid w:val="00EA056D"/>
    <w:rsid w:val="00EA07DA"/>
    <w:rsid w:val="00EA167D"/>
    <w:rsid w:val="00EA1B34"/>
    <w:rsid w:val="00EA2A7B"/>
    <w:rsid w:val="00EA2F66"/>
    <w:rsid w:val="00EA323B"/>
    <w:rsid w:val="00EA360F"/>
    <w:rsid w:val="00EA3F19"/>
    <w:rsid w:val="00EA4880"/>
    <w:rsid w:val="00EA4A1D"/>
    <w:rsid w:val="00EA4CC2"/>
    <w:rsid w:val="00EA4DC3"/>
    <w:rsid w:val="00EA4FFF"/>
    <w:rsid w:val="00EA56A6"/>
    <w:rsid w:val="00EA5A5C"/>
    <w:rsid w:val="00EA5CBD"/>
    <w:rsid w:val="00EA640B"/>
    <w:rsid w:val="00EA6605"/>
    <w:rsid w:val="00EA67B5"/>
    <w:rsid w:val="00EA68A5"/>
    <w:rsid w:val="00EA68AB"/>
    <w:rsid w:val="00EA6E53"/>
    <w:rsid w:val="00EA6F62"/>
    <w:rsid w:val="00EA72CA"/>
    <w:rsid w:val="00EA7DF3"/>
    <w:rsid w:val="00EB0086"/>
    <w:rsid w:val="00EB0198"/>
    <w:rsid w:val="00EB0C2D"/>
    <w:rsid w:val="00EB113A"/>
    <w:rsid w:val="00EB13B1"/>
    <w:rsid w:val="00EB1668"/>
    <w:rsid w:val="00EB1855"/>
    <w:rsid w:val="00EB1CFC"/>
    <w:rsid w:val="00EB1D9F"/>
    <w:rsid w:val="00EB2332"/>
    <w:rsid w:val="00EB2498"/>
    <w:rsid w:val="00EB2559"/>
    <w:rsid w:val="00EB2F51"/>
    <w:rsid w:val="00EB3232"/>
    <w:rsid w:val="00EB4061"/>
    <w:rsid w:val="00EB46F1"/>
    <w:rsid w:val="00EB4802"/>
    <w:rsid w:val="00EB4A98"/>
    <w:rsid w:val="00EB4C57"/>
    <w:rsid w:val="00EB5281"/>
    <w:rsid w:val="00EB5864"/>
    <w:rsid w:val="00EB58F3"/>
    <w:rsid w:val="00EB5B4A"/>
    <w:rsid w:val="00EB682A"/>
    <w:rsid w:val="00EB68B6"/>
    <w:rsid w:val="00EB6A6F"/>
    <w:rsid w:val="00EB6BFA"/>
    <w:rsid w:val="00EB7005"/>
    <w:rsid w:val="00EB732B"/>
    <w:rsid w:val="00EB7A5A"/>
    <w:rsid w:val="00EC1D45"/>
    <w:rsid w:val="00EC282E"/>
    <w:rsid w:val="00EC2EDF"/>
    <w:rsid w:val="00EC3487"/>
    <w:rsid w:val="00EC4D50"/>
    <w:rsid w:val="00EC4FEC"/>
    <w:rsid w:val="00EC5176"/>
    <w:rsid w:val="00EC5CA3"/>
    <w:rsid w:val="00EC60D4"/>
    <w:rsid w:val="00EC6432"/>
    <w:rsid w:val="00EC689B"/>
    <w:rsid w:val="00EC6A07"/>
    <w:rsid w:val="00EC6B5B"/>
    <w:rsid w:val="00EC7874"/>
    <w:rsid w:val="00EC7E21"/>
    <w:rsid w:val="00ED0018"/>
    <w:rsid w:val="00ED00A2"/>
    <w:rsid w:val="00ED02A5"/>
    <w:rsid w:val="00ED03DA"/>
    <w:rsid w:val="00ED04EA"/>
    <w:rsid w:val="00ED0E02"/>
    <w:rsid w:val="00ED1383"/>
    <w:rsid w:val="00ED1513"/>
    <w:rsid w:val="00ED1B35"/>
    <w:rsid w:val="00ED1EC5"/>
    <w:rsid w:val="00ED21C5"/>
    <w:rsid w:val="00ED2722"/>
    <w:rsid w:val="00ED29C2"/>
    <w:rsid w:val="00ED2C98"/>
    <w:rsid w:val="00ED367C"/>
    <w:rsid w:val="00ED41D0"/>
    <w:rsid w:val="00ED45AC"/>
    <w:rsid w:val="00ED45D4"/>
    <w:rsid w:val="00ED4CCF"/>
    <w:rsid w:val="00ED4D00"/>
    <w:rsid w:val="00ED5134"/>
    <w:rsid w:val="00ED5C1E"/>
    <w:rsid w:val="00ED6B1D"/>
    <w:rsid w:val="00ED7556"/>
    <w:rsid w:val="00ED75B0"/>
    <w:rsid w:val="00ED78AE"/>
    <w:rsid w:val="00EE0604"/>
    <w:rsid w:val="00EE0CB4"/>
    <w:rsid w:val="00EE0E11"/>
    <w:rsid w:val="00EE0EBB"/>
    <w:rsid w:val="00EE28E7"/>
    <w:rsid w:val="00EE2DAD"/>
    <w:rsid w:val="00EE2EC7"/>
    <w:rsid w:val="00EE3117"/>
    <w:rsid w:val="00EE3340"/>
    <w:rsid w:val="00EE3C63"/>
    <w:rsid w:val="00EE46C4"/>
    <w:rsid w:val="00EE4D4A"/>
    <w:rsid w:val="00EE64B6"/>
    <w:rsid w:val="00EE6819"/>
    <w:rsid w:val="00EE7567"/>
    <w:rsid w:val="00EE7CBD"/>
    <w:rsid w:val="00EE7DB3"/>
    <w:rsid w:val="00EE7FF1"/>
    <w:rsid w:val="00EF0651"/>
    <w:rsid w:val="00EF0832"/>
    <w:rsid w:val="00EF1041"/>
    <w:rsid w:val="00EF1252"/>
    <w:rsid w:val="00EF18AC"/>
    <w:rsid w:val="00EF19AB"/>
    <w:rsid w:val="00EF1FB5"/>
    <w:rsid w:val="00EF2690"/>
    <w:rsid w:val="00EF2BDB"/>
    <w:rsid w:val="00EF2D0A"/>
    <w:rsid w:val="00EF3226"/>
    <w:rsid w:val="00EF32B7"/>
    <w:rsid w:val="00EF41D2"/>
    <w:rsid w:val="00EF4573"/>
    <w:rsid w:val="00EF4997"/>
    <w:rsid w:val="00EF49F1"/>
    <w:rsid w:val="00EF4DB7"/>
    <w:rsid w:val="00EF4E85"/>
    <w:rsid w:val="00EF56AB"/>
    <w:rsid w:val="00EF58E3"/>
    <w:rsid w:val="00EF5961"/>
    <w:rsid w:val="00EF5AFB"/>
    <w:rsid w:val="00EF619C"/>
    <w:rsid w:val="00EF6301"/>
    <w:rsid w:val="00EF6980"/>
    <w:rsid w:val="00EF69FC"/>
    <w:rsid w:val="00EF6A44"/>
    <w:rsid w:val="00EF6B4A"/>
    <w:rsid w:val="00EF7132"/>
    <w:rsid w:val="00EF7366"/>
    <w:rsid w:val="00EF7D14"/>
    <w:rsid w:val="00EF7D53"/>
    <w:rsid w:val="00EF7D63"/>
    <w:rsid w:val="00EF7ED0"/>
    <w:rsid w:val="00F001AB"/>
    <w:rsid w:val="00F019FA"/>
    <w:rsid w:val="00F02BD0"/>
    <w:rsid w:val="00F02FD9"/>
    <w:rsid w:val="00F0396A"/>
    <w:rsid w:val="00F044C7"/>
    <w:rsid w:val="00F04D15"/>
    <w:rsid w:val="00F04E48"/>
    <w:rsid w:val="00F0524A"/>
    <w:rsid w:val="00F05287"/>
    <w:rsid w:val="00F05681"/>
    <w:rsid w:val="00F06AA4"/>
    <w:rsid w:val="00F07029"/>
    <w:rsid w:val="00F0785C"/>
    <w:rsid w:val="00F07EE8"/>
    <w:rsid w:val="00F1023D"/>
    <w:rsid w:val="00F112C7"/>
    <w:rsid w:val="00F133E2"/>
    <w:rsid w:val="00F142D6"/>
    <w:rsid w:val="00F1453B"/>
    <w:rsid w:val="00F149D3"/>
    <w:rsid w:val="00F14A27"/>
    <w:rsid w:val="00F15536"/>
    <w:rsid w:val="00F15629"/>
    <w:rsid w:val="00F17024"/>
    <w:rsid w:val="00F172B6"/>
    <w:rsid w:val="00F1757C"/>
    <w:rsid w:val="00F20C4A"/>
    <w:rsid w:val="00F2108A"/>
    <w:rsid w:val="00F21FD4"/>
    <w:rsid w:val="00F2223C"/>
    <w:rsid w:val="00F22656"/>
    <w:rsid w:val="00F229C3"/>
    <w:rsid w:val="00F22C87"/>
    <w:rsid w:val="00F23058"/>
    <w:rsid w:val="00F23146"/>
    <w:rsid w:val="00F232AA"/>
    <w:rsid w:val="00F23973"/>
    <w:rsid w:val="00F23BF8"/>
    <w:rsid w:val="00F23E2C"/>
    <w:rsid w:val="00F23EB5"/>
    <w:rsid w:val="00F24483"/>
    <w:rsid w:val="00F2453C"/>
    <w:rsid w:val="00F25602"/>
    <w:rsid w:val="00F25AA0"/>
    <w:rsid w:val="00F25E52"/>
    <w:rsid w:val="00F25EF8"/>
    <w:rsid w:val="00F25F97"/>
    <w:rsid w:val="00F26C1C"/>
    <w:rsid w:val="00F26CD5"/>
    <w:rsid w:val="00F2740F"/>
    <w:rsid w:val="00F278DB"/>
    <w:rsid w:val="00F27A3A"/>
    <w:rsid w:val="00F307CB"/>
    <w:rsid w:val="00F30A1A"/>
    <w:rsid w:val="00F31456"/>
    <w:rsid w:val="00F31973"/>
    <w:rsid w:val="00F31A72"/>
    <w:rsid w:val="00F31D25"/>
    <w:rsid w:val="00F323B9"/>
    <w:rsid w:val="00F3256D"/>
    <w:rsid w:val="00F3282C"/>
    <w:rsid w:val="00F32EDD"/>
    <w:rsid w:val="00F3384B"/>
    <w:rsid w:val="00F338CA"/>
    <w:rsid w:val="00F34074"/>
    <w:rsid w:val="00F340FC"/>
    <w:rsid w:val="00F34420"/>
    <w:rsid w:val="00F34959"/>
    <w:rsid w:val="00F35098"/>
    <w:rsid w:val="00F35411"/>
    <w:rsid w:val="00F356A8"/>
    <w:rsid w:val="00F356E5"/>
    <w:rsid w:val="00F35DA2"/>
    <w:rsid w:val="00F36137"/>
    <w:rsid w:val="00F361CD"/>
    <w:rsid w:val="00F36AF2"/>
    <w:rsid w:val="00F36D40"/>
    <w:rsid w:val="00F37182"/>
    <w:rsid w:val="00F374FD"/>
    <w:rsid w:val="00F37602"/>
    <w:rsid w:val="00F376AE"/>
    <w:rsid w:val="00F376FA"/>
    <w:rsid w:val="00F37F7F"/>
    <w:rsid w:val="00F4015D"/>
    <w:rsid w:val="00F40163"/>
    <w:rsid w:val="00F402E0"/>
    <w:rsid w:val="00F4107F"/>
    <w:rsid w:val="00F417A4"/>
    <w:rsid w:val="00F41D79"/>
    <w:rsid w:val="00F41F1E"/>
    <w:rsid w:val="00F428B6"/>
    <w:rsid w:val="00F42DA7"/>
    <w:rsid w:val="00F42F7F"/>
    <w:rsid w:val="00F43706"/>
    <w:rsid w:val="00F443C1"/>
    <w:rsid w:val="00F4470E"/>
    <w:rsid w:val="00F44B49"/>
    <w:rsid w:val="00F45957"/>
    <w:rsid w:val="00F4700B"/>
    <w:rsid w:val="00F472C2"/>
    <w:rsid w:val="00F47762"/>
    <w:rsid w:val="00F47EFA"/>
    <w:rsid w:val="00F50028"/>
    <w:rsid w:val="00F502EB"/>
    <w:rsid w:val="00F50E8F"/>
    <w:rsid w:val="00F52859"/>
    <w:rsid w:val="00F52898"/>
    <w:rsid w:val="00F529D8"/>
    <w:rsid w:val="00F52EDC"/>
    <w:rsid w:val="00F53021"/>
    <w:rsid w:val="00F53581"/>
    <w:rsid w:val="00F53739"/>
    <w:rsid w:val="00F538DF"/>
    <w:rsid w:val="00F53E38"/>
    <w:rsid w:val="00F54FE3"/>
    <w:rsid w:val="00F55150"/>
    <w:rsid w:val="00F551AE"/>
    <w:rsid w:val="00F551F8"/>
    <w:rsid w:val="00F55205"/>
    <w:rsid w:val="00F5535F"/>
    <w:rsid w:val="00F5543B"/>
    <w:rsid w:val="00F55468"/>
    <w:rsid w:val="00F5613D"/>
    <w:rsid w:val="00F567BB"/>
    <w:rsid w:val="00F56B55"/>
    <w:rsid w:val="00F570B7"/>
    <w:rsid w:val="00F6018E"/>
    <w:rsid w:val="00F601B9"/>
    <w:rsid w:val="00F6045D"/>
    <w:rsid w:val="00F60C71"/>
    <w:rsid w:val="00F612B3"/>
    <w:rsid w:val="00F613B0"/>
    <w:rsid w:val="00F614F2"/>
    <w:rsid w:val="00F61DFA"/>
    <w:rsid w:val="00F6221F"/>
    <w:rsid w:val="00F62540"/>
    <w:rsid w:val="00F62633"/>
    <w:rsid w:val="00F6277F"/>
    <w:rsid w:val="00F627BE"/>
    <w:rsid w:val="00F62976"/>
    <w:rsid w:val="00F62C3A"/>
    <w:rsid w:val="00F62FDA"/>
    <w:rsid w:val="00F634FA"/>
    <w:rsid w:val="00F635C2"/>
    <w:rsid w:val="00F6400A"/>
    <w:rsid w:val="00F64074"/>
    <w:rsid w:val="00F64565"/>
    <w:rsid w:val="00F64E48"/>
    <w:rsid w:val="00F65971"/>
    <w:rsid w:val="00F673C1"/>
    <w:rsid w:val="00F67B3D"/>
    <w:rsid w:val="00F7009C"/>
    <w:rsid w:val="00F700D9"/>
    <w:rsid w:val="00F7024F"/>
    <w:rsid w:val="00F704F0"/>
    <w:rsid w:val="00F7088E"/>
    <w:rsid w:val="00F71564"/>
    <w:rsid w:val="00F71629"/>
    <w:rsid w:val="00F71A3F"/>
    <w:rsid w:val="00F7210D"/>
    <w:rsid w:val="00F72380"/>
    <w:rsid w:val="00F729DA"/>
    <w:rsid w:val="00F732DA"/>
    <w:rsid w:val="00F73625"/>
    <w:rsid w:val="00F736E3"/>
    <w:rsid w:val="00F7450A"/>
    <w:rsid w:val="00F74D83"/>
    <w:rsid w:val="00F750BD"/>
    <w:rsid w:val="00F75122"/>
    <w:rsid w:val="00F7572F"/>
    <w:rsid w:val="00F7596B"/>
    <w:rsid w:val="00F75CE0"/>
    <w:rsid w:val="00F75E01"/>
    <w:rsid w:val="00F76272"/>
    <w:rsid w:val="00F763A3"/>
    <w:rsid w:val="00F76600"/>
    <w:rsid w:val="00F77609"/>
    <w:rsid w:val="00F7785D"/>
    <w:rsid w:val="00F80273"/>
    <w:rsid w:val="00F8070B"/>
    <w:rsid w:val="00F8071A"/>
    <w:rsid w:val="00F81553"/>
    <w:rsid w:val="00F815E3"/>
    <w:rsid w:val="00F81651"/>
    <w:rsid w:val="00F826AE"/>
    <w:rsid w:val="00F83219"/>
    <w:rsid w:val="00F8418E"/>
    <w:rsid w:val="00F84E88"/>
    <w:rsid w:val="00F85166"/>
    <w:rsid w:val="00F85618"/>
    <w:rsid w:val="00F8597E"/>
    <w:rsid w:val="00F860BB"/>
    <w:rsid w:val="00F86B3E"/>
    <w:rsid w:val="00F86C7C"/>
    <w:rsid w:val="00F86D78"/>
    <w:rsid w:val="00F87708"/>
    <w:rsid w:val="00F877E2"/>
    <w:rsid w:val="00F90DCD"/>
    <w:rsid w:val="00F90FA5"/>
    <w:rsid w:val="00F91313"/>
    <w:rsid w:val="00F917DE"/>
    <w:rsid w:val="00F92ABA"/>
    <w:rsid w:val="00F92ACA"/>
    <w:rsid w:val="00F9347E"/>
    <w:rsid w:val="00F93588"/>
    <w:rsid w:val="00F93678"/>
    <w:rsid w:val="00F936E9"/>
    <w:rsid w:val="00F93871"/>
    <w:rsid w:val="00F93A3A"/>
    <w:rsid w:val="00F9436B"/>
    <w:rsid w:val="00F9448C"/>
    <w:rsid w:val="00F948E6"/>
    <w:rsid w:val="00F949E9"/>
    <w:rsid w:val="00F95DA5"/>
    <w:rsid w:val="00F96C25"/>
    <w:rsid w:val="00F97383"/>
    <w:rsid w:val="00F97B72"/>
    <w:rsid w:val="00F97E6E"/>
    <w:rsid w:val="00FA01E4"/>
    <w:rsid w:val="00FA02B3"/>
    <w:rsid w:val="00FA0504"/>
    <w:rsid w:val="00FA0F7F"/>
    <w:rsid w:val="00FA14C7"/>
    <w:rsid w:val="00FA1D1A"/>
    <w:rsid w:val="00FA27BE"/>
    <w:rsid w:val="00FA3BF2"/>
    <w:rsid w:val="00FA414B"/>
    <w:rsid w:val="00FA448B"/>
    <w:rsid w:val="00FA48C7"/>
    <w:rsid w:val="00FA4ADA"/>
    <w:rsid w:val="00FA4B58"/>
    <w:rsid w:val="00FA4C38"/>
    <w:rsid w:val="00FA507F"/>
    <w:rsid w:val="00FA55A1"/>
    <w:rsid w:val="00FA5B8D"/>
    <w:rsid w:val="00FA6D88"/>
    <w:rsid w:val="00FA6DA4"/>
    <w:rsid w:val="00FA72FB"/>
    <w:rsid w:val="00FA76E0"/>
    <w:rsid w:val="00FA7EF6"/>
    <w:rsid w:val="00FB0514"/>
    <w:rsid w:val="00FB09CA"/>
    <w:rsid w:val="00FB0B66"/>
    <w:rsid w:val="00FB0E45"/>
    <w:rsid w:val="00FB1F24"/>
    <w:rsid w:val="00FB2516"/>
    <w:rsid w:val="00FB29CD"/>
    <w:rsid w:val="00FB2C93"/>
    <w:rsid w:val="00FB2C9B"/>
    <w:rsid w:val="00FB397B"/>
    <w:rsid w:val="00FB3B76"/>
    <w:rsid w:val="00FB3D43"/>
    <w:rsid w:val="00FB3FFE"/>
    <w:rsid w:val="00FB4345"/>
    <w:rsid w:val="00FB46D8"/>
    <w:rsid w:val="00FB5DBF"/>
    <w:rsid w:val="00FB61FC"/>
    <w:rsid w:val="00FB6949"/>
    <w:rsid w:val="00FB70A3"/>
    <w:rsid w:val="00FB70B0"/>
    <w:rsid w:val="00FB736D"/>
    <w:rsid w:val="00FB7827"/>
    <w:rsid w:val="00FB7BD4"/>
    <w:rsid w:val="00FB7DA7"/>
    <w:rsid w:val="00FC0015"/>
    <w:rsid w:val="00FC0338"/>
    <w:rsid w:val="00FC0693"/>
    <w:rsid w:val="00FC0A1E"/>
    <w:rsid w:val="00FC0D81"/>
    <w:rsid w:val="00FC1016"/>
    <w:rsid w:val="00FC105A"/>
    <w:rsid w:val="00FC1064"/>
    <w:rsid w:val="00FC1845"/>
    <w:rsid w:val="00FC1B9F"/>
    <w:rsid w:val="00FC1DD7"/>
    <w:rsid w:val="00FC209B"/>
    <w:rsid w:val="00FC2101"/>
    <w:rsid w:val="00FC242E"/>
    <w:rsid w:val="00FC2916"/>
    <w:rsid w:val="00FC2C0E"/>
    <w:rsid w:val="00FC2D85"/>
    <w:rsid w:val="00FC3458"/>
    <w:rsid w:val="00FC42EC"/>
    <w:rsid w:val="00FC433E"/>
    <w:rsid w:val="00FC443F"/>
    <w:rsid w:val="00FC45C1"/>
    <w:rsid w:val="00FC49FB"/>
    <w:rsid w:val="00FC4AF1"/>
    <w:rsid w:val="00FC4E21"/>
    <w:rsid w:val="00FC4F8F"/>
    <w:rsid w:val="00FC5004"/>
    <w:rsid w:val="00FC5A3B"/>
    <w:rsid w:val="00FC5C7D"/>
    <w:rsid w:val="00FC62E0"/>
    <w:rsid w:val="00FC70A0"/>
    <w:rsid w:val="00FC72FE"/>
    <w:rsid w:val="00FC7393"/>
    <w:rsid w:val="00FC76C2"/>
    <w:rsid w:val="00FC7743"/>
    <w:rsid w:val="00FC7BC4"/>
    <w:rsid w:val="00FD041A"/>
    <w:rsid w:val="00FD08A2"/>
    <w:rsid w:val="00FD0E4A"/>
    <w:rsid w:val="00FD18E1"/>
    <w:rsid w:val="00FD2143"/>
    <w:rsid w:val="00FD2468"/>
    <w:rsid w:val="00FD24FD"/>
    <w:rsid w:val="00FD304F"/>
    <w:rsid w:val="00FD313C"/>
    <w:rsid w:val="00FD3FFF"/>
    <w:rsid w:val="00FD46DE"/>
    <w:rsid w:val="00FD5400"/>
    <w:rsid w:val="00FD5498"/>
    <w:rsid w:val="00FD6447"/>
    <w:rsid w:val="00FD6C30"/>
    <w:rsid w:val="00FD71FA"/>
    <w:rsid w:val="00FE016A"/>
    <w:rsid w:val="00FE0DF8"/>
    <w:rsid w:val="00FE0F6F"/>
    <w:rsid w:val="00FE18A4"/>
    <w:rsid w:val="00FE26A4"/>
    <w:rsid w:val="00FE36B7"/>
    <w:rsid w:val="00FE38ED"/>
    <w:rsid w:val="00FE3C2B"/>
    <w:rsid w:val="00FE3D51"/>
    <w:rsid w:val="00FE3D55"/>
    <w:rsid w:val="00FE4260"/>
    <w:rsid w:val="00FE4601"/>
    <w:rsid w:val="00FE47EE"/>
    <w:rsid w:val="00FE4B2E"/>
    <w:rsid w:val="00FE4BBB"/>
    <w:rsid w:val="00FE4E77"/>
    <w:rsid w:val="00FE5051"/>
    <w:rsid w:val="00FE50A0"/>
    <w:rsid w:val="00FE522D"/>
    <w:rsid w:val="00FE54B3"/>
    <w:rsid w:val="00FE56EB"/>
    <w:rsid w:val="00FE5842"/>
    <w:rsid w:val="00FE5A18"/>
    <w:rsid w:val="00FE5DA7"/>
    <w:rsid w:val="00FE66F9"/>
    <w:rsid w:val="00FE6D41"/>
    <w:rsid w:val="00FE6DAA"/>
    <w:rsid w:val="00FE6DF2"/>
    <w:rsid w:val="00FE6E1B"/>
    <w:rsid w:val="00FE71B5"/>
    <w:rsid w:val="00FE757D"/>
    <w:rsid w:val="00FF00BA"/>
    <w:rsid w:val="00FF0C50"/>
    <w:rsid w:val="00FF0D78"/>
    <w:rsid w:val="00FF0F3F"/>
    <w:rsid w:val="00FF0FB8"/>
    <w:rsid w:val="00FF10C4"/>
    <w:rsid w:val="00FF10FD"/>
    <w:rsid w:val="00FF1B58"/>
    <w:rsid w:val="00FF1EB1"/>
    <w:rsid w:val="00FF32DA"/>
    <w:rsid w:val="00FF3EE2"/>
    <w:rsid w:val="00FF4451"/>
    <w:rsid w:val="00FF4A5A"/>
    <w:rsid w:val="00FF4A6A"/>
    <w:rsid w:val="00FF55A1"/>
    <w:rsid w:val="00FF576D"/>
    <w:rsid w:val="00FF5819"/>
    <w:rsid w:val="00FF5AF8"/>
    <w:rsid w:val="00FF5CEE"/>
    <w:rsid w:val="00FF6688"/>
    <w:rsid w:val="00FF6828"/>
    <w:rsid w:val="00FF6847"/>
    <w:rsid w:val="00FF71F5"/>
    <w:rsid w:val="00FF7B63"/>
    <w:rsid w:val="00FF7D65"/>
    <w:rsid w:val="0123D4A0"/>
    <w:rsid w:val="014AC8B5"/>
    <w:rsid w:val="0156A9A7"/>
    <w:rsid w:val="024BDBBC"/>
    <w:rsid w:val="027F4980"/>
    <w:rsid w:val="029E1335"/>
    <w:rsid w:val="0385B811"/>
    <w:rsid w:val="03DB8CFB"/>
    <w:rsid w:val="04000503"/>
    <w:rsid w:val="04351B75"/>
    <w:rsid w:val="044E1928"/>
    <w:rsid w:val="046AE3E7"/>
    <w:rsid w:val="046C7DE3"/>
    <w:rsid w:val="05724B1F"/>
    <w:rsid w:val="058D17B8"/>
    <w:rsid w:val="05AB529E"/>
    <w:rsid w:val="063C7B38"/>
    <w:rsid w:val="06D0DA70"/>
    <w:rsid w:val="06D696E8"/>
    <w:rsid w:val="0725B9AA"/>
    <w:rsid w:val="072EDE89"/>
    <w:rsid w:val="073F43B8"/>
    <w:rsid w:val="0745B0E1"/>
    <w:rsid w:val="078C7617"/>
    <w:rsid w:val="07BB8035"/>
    <w:rsid w:val="07CF06DD"/>
    <w:rsid w:val="0870FB06"/>
    <w:rsid w:val="090CA8C5"/>
    <w:rsid w:val="0964D961"/>
    <w:rsid w:val="096E0974"/>
    <w:rsid w:val="09818673"/>
    <w:rsid w:val="09A741D1"/>
    <w:rsid w:val="0B045203"/>
    <w:rsid w:val="0B2487A4"/>
    <w:rsid w:val="0B257CE2"/>
    <w:rsid w:val="0BD2BF48"/>
    <w:rsid w:val="0BD950B6"/>
    <w:rsid w:val="0C0F50EE"/>
    <w:rsid w:val="0CC1CE55"/>
    <w:rsid w:val="0CCB7C1B"/>
    <w:rsid w:val="0EC43610"/>
    <w:rsid w:val="0F1BAD57"/>
    <w:rsid w:val="0F915DC0"/>
    <w:rsid w:val="0FC921C4"/>
    <w:rsid w:val="10112E74"/>
    <w:rsid w:val="10A7BF41"/>
    <w:rsid w:val="10D75869"/>
    <w:rsid w:val="11DFBDD4"/>
    <w:rsid w:val="120EC1CF"/>
    <w:rsid w:val="12574F0A"/>
    <w:rsid w:val="1363FE65"/>
    <w:rsid w:val="13E6C7BB"/>
    <w:rsid w:val="140E97B1"/>
    <w:rsid w:val="1426B6D1"/>
    <w:rsid w:val="14362EE3"/>
    <w:rsid w:val="1455CB95"/>
    <w:rsid w:val="14D272CE"/>
    <w:rsid w:val="14DDFE9B"/>
    <w:rsid w:val="14E9367D"/>
    <w:rsid w:val="152BC291"/>
    <w:rsid w:val="153E6A0A"/>
    <w:rsid w:val="15746F97"/>
    <w:rsid w:val="159DC3C9"/>
    <w:rsid w:val="168DF7C5"/>
    <w:rsid w:val="1772FA52"/>
    <w:rsid w:val="17B2E3AD"/>
    <w:rsid w:val="1843408D"/>
    <w:rsid w:val="18BDEBA8"/>
    <w:rsid w:val="18C03528"/>
    <w:rsid w:val="18DA24FF"/>
    <w:rsid w:val="190AC626"/>
    <w:rsid w:val="191F93FE"/>
    <w:rsid w:val="1A0F5736"/>
    <w:rsid w:val="1A59BC09"/>
    <w:rsid w:val="1AA9C588"/>
    <w:rsid w:val="1AB3380D"/>
    <w:rsid w:val="1ACACDBA"/>
    <w:rsid w:val="1AF11ADF"/>
    <w:rsid w:val="1B05B984"/>
    <w:rsid w:val="1B47DA67"/>
    <w:rsid w:val="1BD6D0DE"/>
    <w:rsid w:val="1BF58C6A"/>
    <w:rsid w:val="1C25322C"/>
    <w:rsid w:val="1CAFB1E2"/>
    <w:rsid w:val="1CBC56DF"/>
    <w:rsid w:val="1D419441"/>
    <w:rsid w:val="1D4BA715"/>
    <w:rsid w:val="1D81DCD7"/>
    <w:rsid w:val="1DF22228"/>
    <w:rsid w:val="1E260C21"/>
    <w:rsid w:val="1ED8FEFF"/>
    <w:rsid w:val="1F09B696"/>
    <w:rsid w:val="1F23D255"/>
    <w:rsid w:val="1F4682DE"/>
    <w:rsid w:val="20091343"/>
    <w:rsid w:val="206815C8"/>
    <w:rsid w:val="20A6A743"/>
    <w:rsid w:val="21619BCF"/>
    <w:rsid w:val="231B2FE3"/>
    <w:rsid w:val="235890E1"/>
    <w:rsid w:val="245AD0AB"/>
    <w:rsid w:val="246E92CB"/>
    <w:rsid w:val="24E0E2B7"/>
    <w:rsid w:val="24F46142"/>
    <w:rsid w:val="251B6703"/>
    <w:rsid w:val="25318E37"/>
    <w:rsid w:val="25DAABCC"/>
    <w:rsid w:val="264D8971"/>
    <w:rsid w:val="26508D7E"/>
    <w:rsid w:val="285CB758"/>
    <w:rsid w:val="28FACBDB"/>
    <w:rsid w:val="29D00FA0"/>
    <w:rsid w:val="2AA40A93"/>
    <w:rsid w:val="2AA420EC"/>
    <w:rsid w:val="2AD46D1B"/>
    <w:rsid w:val="2B10AB95"/>
    <w:rsid w:val="2B23A405"/>
    <w:rsid w:val="2B35F656"/>
    <w:rsid w:val="2B50D611"/>
    <w:rsid w:val="2B9EE11D"/>
    <w:rsid w:val="2BCCB106"/>
    <w:rsid w:val="2C026EF4"/>
    <w:rsid w:val="2CAFAE07"/>
    <w:rsid w:val="2E17A0F2"/>
    <w:rsid w:val="2EA661D9"/>
    <w:rsid w:val="2EBF871B"/>
    <w:rsid w:val="2F97CD7A"/>
    <w:rsid w:val="3042323A"/>
    <w:rsid w:val="30D56D96"/>
    <w:rsid w:val="3102540C"/>
    <w:rsid w:val="316E4C53"/>
    <w:rsid w:val="31D8A714"/>
    <w:rsid w:val="32B59FE7"/>
    <w:rsid w:val="32DF6D78"/>
    <w:rsid w:val="33AE1F9C"/>
    <w:rsid w:val="33DABD37"/>
    <w:rsid w:val="3475D39A"/>
    <w:rsid w:val="34AB5F16"/>
    <w:rsid w:val="356D9CDD"/>
    <w:rsid w:val="36CDF456"/>
    <w:rsid w:val="375DD0AD"/>
    <w:rsid w:val="377BF1F4"/>
    <w:rsid w:val="387FC762"/>
    <w:rsid w:val="38FD3F13"/>
    <w:rsid w:val="3934436B"/>
    <w:rsid w:val="3958E42E"/>
    <w:rsid w:val="39A5D2D8"/>
    <w:rsid w:val="3A0BBBD7"/>
    <w:rsid w:val="3A1D617D"/>
    <w:rsid w:val="3B23FC17"/>
    <w:rsid w:val="3B3D6889"/>
    <w:rsid w:val="3B507981"/>
    <w:rsid w:val="3BCA2A2F"/>
    <w:rsid w:val="3C38A133"/>
    <w:rsid w:val="3C7C0616"/>
    <w:rsid w:val="3CDA4339"/>
    <w:rsid w:val="3CF7483A"/>
    <w:rsid w:val="3D4FA2F3"/>
    <w:rsid w:val="3D50C2EF"/>
    <w:rsid w:val="3DD0B036"/>
    <w:rsid w:val="3DD6AAD3"/>
    <w:rsid w:val="3E12EC79"/>
    <w:rsid w:val="3E443F9C"/>
    <w:rsid w:val="3F79E471"/>
    <w:rsid w:val="404CDC01"/>
    <w:rsid w:val="407CBE8F"/>
    <w:rsid w:val="417B728A"/>
    <w:rsid w:val="420B61DD"/>
    <w:rsid w:val="424ED872"/>
    <w:rsid w:val="42F1CCEB"/>
    <w:rsid w:val="43A560D4"/>
    <w:rsid w:val="44A15002"/>
    <w:rsid w:val="44C60D4B"/>
    <w:rsid w:val="44F69EE4"/>
    <w:rsid w:val="454DA2D1"/>
    <w:rsid w:val="45602CB8"/>
    <w:rsid w:val="4595C45D"/>
    <w:rsid w:val="46106FBD"/>
    <w:rsid w:val="463CDA02"/>
    <w:rsid w:val="468E8214"/>
    <w:rsid w:val="469A1FDB"/>
    <w:rsid w:val="46A0C203"/>
    <w:rsid w:val="46E05778"/>
    <w:rsid w:val="478183D0"/>
    <w:rsid w:val="47B365C8"/>
    <w:rsid w:val="48028870"/>
    <w:rsid w:val="4814E4CC"/>
    <w:rsid w:val="4833E6E1"/>
    <w:rsid w:val="48468747"/>
    <w:rsid w:val="486B556F"/>
    <w:rsid w:val="487D14FA"/>
    <w:rsid w:val="4988C4AD"/>
    <w:rsid w:val="49D47F11"/>
    <w:rsid w:val="49EDFD73"/>
    <w:rsid w:val="4AB7DFE2"/>
    <w:rsid w:val="4AF0402A"/>
    <w:rsid w:val="4B1A122B"/>
    <w:rsid w:val="4B72B430"/>
    <w:rsid w:val="4BB575C9"/>
    <w:rsid w:val="4C310AC2"/>
    <w:rsid w:val="4C461471"/>
    <w:rsid w:val="4C6018C1"/>
    <w:rsid w:val="4CDE5C03"/>
    <w:rsid w:val="4CF06C57"/>
    <w:rsid w:val="4D36651C"/>
    <w:rsid w:val="4E54C6A6"/>
    <w:rsid w:val="4E923E00"/>
    <w:rsid w:val="4EE36888"/>
    <w:rsid w:val="4F28DF40"/>
    <w:rsid w:val="4F6438A7"/>
    <w:rsid w:val="4FA84057"/>
    <w:rsid w:val="500A58B3"/>
    <w:rsid w:val="5010453F"/>
    <w:rsid w:val="501B44C4"/>
    <w:rsid w:val="508117DB"/>
    <w:rsid w:val="51502C0E"/>
    <w:rsid w:val="5244F910"/>
    <w:rsid w:val="53437505"/>
    <w:rsid w:val="5489E309"/>
    <w:rsid w:val="54F52A9A"/>
    <w:rsid w:val="55372D21"/>
    <w:rsid w:val="55EC288E"/>
    <w:rsid w:val="55FB159B"/>
    <w:rsid w:val="5624730D"/>
    <w:rsid w:val="566CF7CD"/>
    <w:rsid w:val="56CE1091"/>
    <w:rsid w:val="56FBEB5B"/>
    <w:rsid w:val="574AD696"/>
    <w:rsid w:val="57A36013"/>
    <w:rsid w:val="57EB7693"/>
    <w:rsid w:val="582EA4D3"/>
    <w:rsid w:val="5875457C"/>
    <w:rsid w:val="594F534B"/>
    <w:rsid w:val="5A1843EE"/>
    <w:rsid w:val="5A823326"/>
    <w:rsid w:val="5AF71341"/>
    <w:rsid w:val="5AFBBBAF"/>
    <w:rsid w:val="5B560553"/>
    <w:rsid w:val="5B7DD78A"/>
    <w:rsid w:val="5BA7DF24"/>
    <w:rsid w:val="5BF0D0F5"/>
    <w:rsid w:val="5D595DA9"/>
    <w:rsid w:val="5E61F061"/>
    <w:rsid w:val="5E7F2B4D"/>
    <w:rsid w:val="5EB6F1F2"/>
    <w:rsid w:val="5EBAD616"/>
    <w:rsid w:val="5EFADCEF"/>
    <w:rsid w:val="5F686D71"/>
    <w:rsid w:val="5FF691E5"/>
    <w:rsid w:val="605ABE74"/>
    <w:rsid w:val="609B26F6"/>
    <w:rsid w:val="60BF2C83"/>
    <w:rsid w:val="612E1382"/>
    <w:rsid w:val="6159373C"/>
    <w:rsid w:val="61CB0A8E"/>
    <w:rsid w:val="61DBB414"/>
    <w:rsid w:val="626DD3C0"/>
    <w:rsid w:val="6273D377"/>
    <w:rsid w:val="62A447B8"/>
    <w:rsid w:val="62B619C6"/>
    <w:rsid w:val="62FC62E8"/>
    <w:rsid w:val="630EEFC2"/>
    <w:rsid w:val="634DA789"/>
    <w:rsid w:val="636D3DBB"/>
    <w:rsid w:val="63DEB2AB"/>
    <w:rsid w:val="640E297E"/>
    <w:rsid w:val="64F40AF5"/>
    <w:rsid w:val="65102F50"/>
    <w:rsid w:val="6589883F"/>
    <w:rsid w:val="666C5F28"/>
    <w:rsid w:val="6697DDEF"/>
    <w:rsid w:val="6699282F"/>
    <w:rsid w:val="6700B979"/>
    <w:rsid w:val="676F0F47"/>
    <w:rsid w:val="67B083E3"/>
    <w:rsid w:val="67B0B8CC"/>
    <w:rsid w:val="67CC345C"/>
    <w:rsid w:val="67D8A60A"/>
    <w:rsid w:val="67DFCB93"/>
    <w:rsid w:val="683DDF63"/>
    <w:rsid w:val="69489703"/>
    <w:rsid w:val="69AEF172"/>
    <w:rsid w:val="6A433191"/>
    <w:rsid w:val="6B3514D1"/>
    <w:rsid w:val="6B404F13"/>
    <w:rsid w:val="6B41B495"/>
    <w:rsid w:val="6B49A471"/>
    <w:rsid w:val="6BDFD494"/>
    <w:rsid w:val="6D38F01B"/>
    <w:rsid w:val="6D510C1E"/>
    <w:rsid w:val="6D5AEECD"/>
    <w:rsid w:val="6DB7D96B"/>
    <w:rsid w:val="6EED37DF"/>
    <w:rsid w:val="6F1782C9"/>
    <w:rsid w:val="6F197F7F"/>
    <w:rsid w:val="6FA40A12"/>
    <w:rsid w:val="6FAD3E08"/>
    <w:rsid w:val="705EE918"/>
    <w:rsid w:val="70925A8C"/>
    <w:rsid w:val="713B284C"/>
    <w:rsid w:val="719287C5"/>
    <w:rsid w:val="71A919C5"/>
    <w:rsid w:val="71BA973F"/>
    <w:rsid w:val="7206D537"/>
    <w:rsid w:val="723A7FB5"/>
    <w:rsid w:val="72670C97"/>
    <w:rsid w:val="72B9EC7E"/>
    <w:rsid w:val="73AC99CC"/>
    <w:rsid w:val="73E0F881"/>
    <w:rsid w:val="742B5A25"/>
    <w:rsid w:val="7637F45F"/>
    <w:rsid w:val="7677CED7"/>
    <w:rsid w:val="7697EEF8"/>
    <w:rsid w:val="76EC9D17"/>
    <w:rsid w:val="77220895"/>
    <w:rsid w:val="77254DCF"/>
    <w:rsid w:val="778A3F56"/>
    <w:rsid w:val="77C7F599"/>
    <w:rsid w:val="77F848B3"/>
    <w:rsid w:val="785BE5C5"/>
    <w:rsid w:val="7932493F"/>
    <w:rsid w:val="7977208C"/>
    <w:rsid w:val="799A5845"/>
    <w:rsid w:val="79FC211C"/>
    <w:rsid w:val="7ACA26DB"/>
    <w:rsid w:val="7ACE8BEA"/>
    <w:rsid w:val="7B1A6C81"/>
    <w:rsid w:val="7B28F38B"/>
    <w:rsid w:val="7B77331C"/>
    <w:rsid w:val="7BAEE583"/>
    <w:rsid w:val="7C13AB4C"/>
    <w:rsid w:val="7C5ECEF5"/>
    <w:rsid w:val="7C619E8B"/>
    <w:rsid w:val="7C750586"/>
    <w:rsid w:val="7C8075CD"/>
    <w:rsid w:val="7C9598F1"/>
    <w:rsid w:val="7CD00EFD"/>
    <w:rsid w:val="7D5ED270"/>
    <w:rsid w:val="7D8AB222"/>
    <w:rsid w:val="7D8F617F"/>
    <w:rsid w:val="7DB8C4C3"/>
    <w:rsid w:val="7E1B30FA"/>
    <w:rsid w:val="7E316952"/>
    <w:rsid w:val="7EC6B5C7"/>
    <w:rsid w:val="7F41472B"/>
    <w:rsid w:val="7F6034FB"/>
    <w:rsid w:val="7F9961FC"/>
    <w:rsid w:val="7FA50D55"/>
    <w:rsid w:val="7FEB01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FF6C19"/>
  <w14:defaultImageDpi w14:val="330"/>
  <w15:docId w15:val="{5CE6DE43-9277-40F6-9DD4-3D3F937B8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D9"/>
    <w:rPr>
      <w:rFonts w:ascii="Arial" w:hAnsi="Arial"/>
      <w:sz w:val="22"/>
    </w:rPr>
  </w:style>
  <w:style w:type="paragraph" w:styleId="Heading1">
    <w:name w:val="heading 1"/>
    <w:basedOn w:val="Normal"/>
    <w:next w:val="Normal"/>
    <w:link w:val="Heading1Char"/>
    <w:uiPriority w:val="9"/>
    <w:qFormat/>
    <w:rsid w:val="004174D9"/>
    <w:pPr>
      <w:keepNext/>
      <w:keepLines/>
      <w:spacing w:before="480"/>
      <w:outlineLvl w:val="0"/>
    </w:pPr>
    <w:rPr>
      <w:rFonts w:ascii="Corbel" w:eastAsiaTheme="majorEastAsia" w:hAnsi="Corbel"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174D9"/>
    <w:pPr>
      <w:keepNext/>
      <w:keepLines/>
      <w:spacing w:before="200"/>
      <w:outlineLvl w:val="1"/>
    </w:pPr>
    <w:rPr>
      <w:rFonts w:ascii="Corbel" w:eastAsiaTheme="majorEastAsia" w:hAnsi="Corbel"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5750D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9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29E9"/>
    <w:rPr>
      <w:rFonts w:ascii="Lucida Grande" w:hAnsi="Lucida Grande" w:cs="Lucida Grande"/>
      <w:sz w:val="18"/>
      <w:szCs w:val="18"/>
    </w:rPr>
  </w:style>
  <w:style w:type="paragraph" w:styleId="Header">
    <w:name w:val="header"/>
    <w:basedOn w:val="Normal"/>
    <w:link w:val="HeaderChar"/>
    <w:uiPriority w:val="99"/>
    <w:unhideWhenUsed/>
    <w:rsid w:val="00015DA6"/>
    <w:pPr>
      <w:tabs>
        <w:tab w:val="center" w:pos="4320"/>
        <w:tab w:val="right" w:pos="8640"/>
      </w:tabs>
    </w:pPr>
  </w:style>
  <w:style w:type="character" w:customStyle="1" w:styleId="HeaderChar">
    <w:name w:val="Header Char"/>
    <w:basedOn w:val="DefaultParagraphFont"/>
    <w:link w:val="Header"/>
    <w:uiPriority w:val="99"/>
    <w:rsid w:val="00015DA6"/>
    <w:rPr>
      <w:rFonts w:ascii="Times New Roman" w:hAnsi="Times New Roman"/>
    </w:rPr>
  </w:style>
  <w:style w:type="paragraph" w:styleId="Footer">
    <w:name w:val="footer"/>
    <w:basedOn w:val="Normal"/>
    <w:link w:val="FooterChar"/>
    <w:uiPriority w:val="99"/>
    <w:unhideWhenUsed/>
    <w:rsid w:val="00015DA6"/>
    <w:pPr>
      <w:tabs>
        <w:tab w:val="center" w:pos="4320"/>
        <w:tab w:val="right" w:pos="8640"/>
      </w:tabs>
    </w:pPr>
  </w:style>
  <w:style w:type="character" w:customStyle="1" w:styleId="FooterChar">
    <w:name w:val="Footer Char"/>
    <w:basedOn w:val="DefaultParagraphFont"/>
    <w:link w:val="Footer"/>
    <w:uiPriority w:val="99"/>
    <w:rsid w:val="00015DA6"/>
    <w:rPr>
      <w:rFonts w:ascii="Times New Roman" w:hAnsi="Times New Roman"/>
    </w:rPr>
  </w:style>
  <w:style w:type="character" w:styleId="PageNumber">
    <w:name w:val="page number"/>
    <w:basedOn w:val="DefaultParagraphFont"/>
    <w:uiPriority w:val="99"/>
    <w:semiHidden/>
    <w:unhideWhenUsed/>
    <w:rsid w:val="00015DA6"/>
  </w:style>
  <w:style w:type="character" w:customStyle="1" w:styleId="Heading1Char">
    <w:name w:val="Heading 1 Char"/>
    <w:basedOn w:val="DefaultParagraphFont"/>
    <w:link w:val="Heading1"/>
    <w:uiPriority w:val="9"/>
    <w:rsid w:val="004174D9"/>
    <w:rPr>
      <w:rFonts w:ascii="Corbel" w:eastAsiaTheme="majorEastAsia" w:hAnsi="Corbel" w:cstheme="majorBidi"/>
      <w:b/>
      <w:bCs/>
      <w:color w:val="345A8A" w:themeColor="accent1" w:themeShade="B5"/>
      <w:sz w:val="32"/>
      <w:szCs w:val="32"/>
    </w:rPr>
  </w:style>
  <w:style w:type="paragraph" w:styleId="Title">
    <w:name w:val="Title"/>
    <w:basedOn w:val="Normal"/>
    <w:next w:val="Normal"/>
    <w:link w:val="TitleChar"/>
    <w:uiPriority w:val="10"/>
    <w:qFormat/>
    <w:rsid w:val="004174D9"/>
    <w:pPr>
      <w:pBdr>
        <w:bottom w:val="single" w:sz="8" w:space="4" w:color="4F81BD" w:themeColor="accent1"/>
      </w:pBdr>
      <w:spacing w:after="300"/>
      <w:contextualSpacing/>
    </w:pPr>
    <w:rPr>
      <w:rFonts w:ascii="Corbel" w:eastAsiaTheme="majorEastAsia" w:hAnsi="Corbe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74D9"/>
    <w:rPr>
      <w:rFonts w:ascii="Corbel" w:eastAsiaTheme="majorEastAsia" w:hAnsi="Corbel"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4174D9"/>
    <w:rPr>
      <w:rFonts w:ascii="Corbel" w:eastAsiaTheme="majorEastAsia" w:hAnsi="Corbel" w:cstheme="majorBidi"/>
      <w:b/>
      <w:bCs/>
      <w:color w:val="4F81BD" w:themeColor="accent1"/>
      <w:sz w:val="26"/>
      <w:szCs w:val="26"/>
    </w:rPr>
  </w:style>
  <w:style w:type="character" w:styleId="Hyperlink">
    <w:name w:val="Hyperlink"/>
    <w:basedOn w:val="DefaultParagraphFont"/>
    <w:uiPriority w:val="99"/>
    <w:unhideWhenUsed/>
    <w:rsid w:val="00D440D1"/>
    <w:rPr>
      <w:color w:val="0000FF" w:themeColor="hyperlink"/>
      <w:u w:val="single"/>
    </w:rPr>
  </w:style>
  <w:style w:type="paragraph" w:styleId="ListParagraph">
    <w:name w:val="List Paragraph"/>
    <w:basedOn w:val="Courtnumberedparagraph"/>
    <w:link w:val="ListParagraphChar"/>
    <w:uiPriority w:val="34"/>
    <w:qFormat/>
    <w:rsid w:val="00CB2462"/>
    <w:pPr>
      <w:numPr>
        <w:numId w:val="4"/>
      </w:numPr>
      <w:ind w:right="1152"/>
    </w:pPr>
  </w:style>
  <w:style w:type="character" w:customStyle="1" w:styleId="ListParagraphChar">
    <w:name w:val="List Paragraph Char"/>
    <w:basedOn w:val="DefaultParagraphFont"/>
    <w:link w:val="ListParagraph"/>
    <w:uiPriority w:val="34"/>
    <w:rsid w:val="00CB2462"/>
    <w:rPr>
      <w:rFonts w:ascii="Arial" w:eastAsia="Times New Roman" w:hAnsi="Arial" w:cs="Arial"/>
      <w:sz w:val="22"/>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ft,5_"/>
    <w:basedOn w:val="Normal"/>
    <w:link w:val="FootnoteTextChar"/>
    <w:uiPriority w:val="99"/>
    <w:unhideWhenUsed/>
    <w:qFormat/>
    <w:rsid w:val="00CB2462"/>
    <w:pPr>
      <w:jc w:val="both"/>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qFormat/>
    <w:rsid w:val="00CB2462"/>
    <w:rPr>
      <w:rFonts w:ascii="Arial" w:hAnsi="Arial"/>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0]"/>
    <w:basedOn w:val="DefaultParagraphFont"/>
    <w:link w:val="4GCharCharChar"/>
    <w:uiPriority w:val="99"/>
    <w:unhideWhenUsed/>
    <w:qFormat/>
    <w:rsid w:val="00CB2462"/>
    <w:rPr>
      <w:vertAlign w:val="superscript"/>
    </w:rPr>
  </w:style>
  <w:style w:type="paragraph" w:customStyle="1" w:styleId="Courtnumberedparagraph">
    <w:name w:val="Court numbered paragraph"/>
    <w:basedOn w:val="Normal"/>
    <w:link w:val="CourtnumberedparagraphChar"/>
    <w:qFormat/>
    <w:rsid w:val="00CB2462"/>
    <w:pPr>
      <w:numPr>
        <w:numId w:val="1"/>
      </w:numPr>
      <w:spacing w:before="180" w:after="180" w:line="276" w:lineRule="auto"/>
      <w:jc w:val="both"/>
    </w:pPr>
    <w:rPr>
      <w:rFonts w:eastAsia="Times New Roman" w:cs="Arial"/>
    </w:rPr>
  </w:style>
  <w:style w:type="numbering" w:customStyle="1" w:styleId="ArialADFList">
    <w:name w:val="Arial ADF List"/>
    <w:uiPriority w:val="99"/>
    <w:locked/>
    <w:rsid w:val="00CB2462"/>
    <w:pPr>
      <w:numPr>
        <w:numId w:val="2"/>
      </w:numPr>
    </w:pPr>
  </w:style>
  <w:style w:type="character" w:customStyle="1" w:styleId="CourtnumberedparagraphChar">
    <w:name w:val="Court numbered paragraph Char"/>
    <w:basedOn w:val="ListParagraphChar"/>
    <w:link w:val="Courtnumberedparagraph"/>
    <w:rsid w:val="00CB2462"/>
    <w:rPr>
      <w:rFonts w:ascii="Arial" w:eastAsia="Times New Roman" w:hAnsi="Arial" w:cs="Arial"/>
      <w:sz w:val="22"/>
    </w:rPr>
  </w:style>
  <w:style w:type="paragraph" w:customStyle="1" w:styleId="Sectionheading">
    <w:name w:val="Section heading"/>
    <w:basedOn w:val="Courtnumberedparagraph"/>
    <w:next w:val="Courtnumberedparagraph"/>
    <w:link w:val="SectionheadingChar"/>
    <w:qFormat/>
    <w:rsid w:val="00CB2462"/>
    <w:pPr>
      <w:numPr>
        <w:numId w:val="3"/>
      </w:numPr>
      <w:tabs>
        <w:tab w:val="num" w:pos="360"/>
      </w:tabs>
      <w:spacing w:after="0" w:line="240" w:lineRule="auto"/>
    </w:pPr>
    <w:rPr>
      <w:b/>
    </w:rPr>
  </w:style>
  <w:style w:type="character" w:customStyle="1" w:styleId="SectionheadingChar">
    <w:name w:val="Section heading Char"/>
    <w:basedOn w:val="CourtnumberedparagraphChar"/>
    <w:link w:val="Sectionheading"/>
    <w:rsid w:val="00CB2462"/>
    <w:rPr>
      <w:rFonts w:ascii="Arial" w:eastAsia="Times New Roman" w:hAnsi="Arial" w:cs="Arial"/>
      <w:b/>
      <w:sz w:val="22"/>
    </w:rPr>
  </w:style>
  <w:style w:type="character" w:styleId="CommentReference">
    <w:name w:val="annotation reference"/>
    <w:basedOn w:val="DefaultParagraphFont"/>
    <w:uiPriority w:val="99"/>
    <w:semiHidden/>
    <w:unhideWhenUsed/>
    <w:rsid w:val="00CB2462"/>
    <w:rPr>
      <w:sz w:val="18"/>
      <w:szCs w:val="18"/>
    </w:rPr>
  </w:style>
  <w:style w:type="paragraph" w:styleId="CommentText">
    <w:name w:val="annotation text"/>
    <w:basedOn w:val="Normal"/>
    <w:link w:val="CommentTextChar"/>
    <w:uiPriority w:val="99"/>
    <w:unhideWhenUsed/>
    <w:rsid w:val="00CB2462"/>
    <w:rPr>
      <w:rFonts w:ascii="Times New Roman" w:eastAsiaTheme="minorHAnsi" w:hAnsi="Times New Roman"/>
      <w:sz w:val="24"/>
    </w:rPr>
  </w:style>
  <w:style w:type="character" w:customStyle="1" w:styleId="CommentTextChar">
    <w:name w:val="Comment Text Char"/>
    <w:basedOn w:val="DefaultParagraphFont"/>
    <w:link w:val="CommentText"/>
    <w:uiPriority w:val="99"/>
    <w:rsid w:val="00CB2462"/>
    <w:rPr>
      <w:rFonts w:ascii="Times New Roman" w:eastAsiaTheme="minorHAnsi" w:hAnsi="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B2462"/>
    <w:pPr>
      <w:spacing w:after="160" w:line="240" w:lineRule="exact"/>
      <w:jc w:val="both"/>
    </w:pPr>
    <w:rPr>
      <w:rFonts w:asciiTheme="minorHAnsi" w:hAnsiTheme="minorHAnsi"/>
      <w:sz w:val="24"/>
      <w:vertAlign w:val="superscript"/>
    </w:rPr>
  </w:style>
  <w:style w:type="paragraph" w:styleId="DocumentMap">
    <w:name w:val="Document Map"/>
    <w:basedOn w:val="Normal"/>
    <w:link w:val="DocumentMapChar"/>
    <w:uiPriority w:val="99"/>
    <w:semiHidden/>
    <w:unhideWhenUsed/>
    <w:rsid w:val="00FC0015"/>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FC0015"/>
    <w:rPr>
      <w:rFonts w:ascii="Times New Roman" w:hAnsi="Times New Roman" w:cs="Times New Roman"/>
    </w:rPr>
  </w:style>
  <w:style w:type="paragraph" w:customStyle="1" w:styleId="Default">
    <w:name w:val="Default"/>
    <w:rsid w:val="0059060D"/>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FollowedHyperlink">
    <w:name w:val="FollowedHyperlink"/>
    <w:basedOn w:val="DefaultParagraphFont"/>
    <w:uiPriority w:val="99"/>
    <w:semiHidden/>
    <w:unhideWhenUsed/>
    <w:rsid w:val="0059060D"/>
    <w:rPr>
      <w:color w:val="800080" w:themeColor="followedHyperlink"/>
      <w:u w:val="single"/>
    </w:rPr>
  </w:style>
  <w:style w:type="paragraph" w:styleId="NormalWeb">
    <w:name w:val="Normal (Web)"/>
    <w:basedOn w:val="Normal"/>
    <w:uiPriority w:val="99"/>
    <w:semiHidden/>
    <w:unhideWhenUsed/>
    <w:rsid w:val="00392041"/>
    <w:pPr>
      <w:spacing w:before="100" w:beforeAutospacing="1" w:after="100" w:afterAutospacing="1"/>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C347CB"/>
    <w:rPr>
      <w:rFonts w:ascii="Arial" w:eastAsiaTheme="minorEastAsia" w:hAnsi="Arial"/>
      <w:b/>
      <w:bCs/>
      <w:sz w:val="20"/>
      <w:szCs w:val="20"/>
    </w:rPr>
  </w:style>
  <w:style w:type="character" w:customStyle="1" w:styleId="CommentSubjectChar">
    <w:name w:val="Comment Subject Char"/>
    <w:basedOn w:val="CommentTextChar"/>
    <w:link w:val="CommentSubject"/>
    <w:uiPriority w:val="99"/>
    <w:semiHidden/>
    <w:rsid w:val="00C347CB"/>
    <w:rPr>
      <w:rFonts w:ascii="Arial" w:eastAsiaTheme="minorHAnsi" w:hAnsi="Arial"/>
      <w:b/>
      <w:bCs/>
      <w:sz w:val="20"/>
      <w:szCs w:val="20"/>
    </w:rPr>
  </w:style>
  <w:style w:type="paragraph" w:customStyle="1" w:styleId="iSubsectionparagraph">
    <w:name w:val="(i) Subsection paragraph"/>
    <w:basedOn w:val="Courtnumberedparagraph"/>
    <w:qFormat/>
    <w:rsid w:val="00363AE5"/>
    <w:pPr>
      <w:numPr>
        <w:numId w:val="0"/>
      </w:numPr>
      <w:ind w:firstLine="450"/>
    </w:pPr>
    <w:rPr>
      <w:i/>
    </w:rPr>
  </w:style>
  <w:style w:type="character" w:styleId="UnresolvedMention">
    <w:name w:val="Unresolved Mention"/>
    <w:basedOn w:val="DefaultParagraphFont"/>
    <w:uiPriority w:val="99"/>
    <w:semiHidden/>
    <w:unhideWhenUsed/>
    <w:rsid w:val="00666BAF"/>
    <w:rPr>
      <w:color w:val="605E5C"/>
      <w:shd w:val="clear" w:color="auto" w:fill="E1DFDD"/>
    </w:rPr>
  </w:style>
  <w:style w:type="paragraph" w:customStyle="1" w:styleId="CourtNumberedpara">
    <w:name w:val="Court Numbered para"/>
    <w:basedOn w:val="Normal"/>
    <w:link w:val="CourtNumberedparaChar"/>
    <w:qFormat/>
    <w:rsid w:val="004D1A90"/>
    <w:pPr>
      <w:spacing w:before="180" w:after="180" w:line="276" w:lineRule="auto"/>
      <w:ind w:left="1070" w:hanging="360"/>
      <w:jc w:val="both"/>
    </w:pPr>
    <w:rPr>
      <w:rFonts w:eastAsia="Times New Roman" w:cs="Arial"/>
    </w:rPr>
  </w:style>
  <w:style w:type="character" w:customStyle="1" w:styleId="CourtNumberedparaChar">
    <w:name w:val="Court Numbered para Char"/>
    <w:basedOn w:val="ListParagraphChar"/>
    <w:link w:val="CourtNumberedpara"/>
    <w:rsid w:val="004D1A90"/>
    <w:rPr>
      <w:rFonts w:ascii="Arial" w:eastAsia="Times New Roman" w:hAnsi="Arial" w:cs="Arial"/>
      <w:sz w:val="22"/>
    </w:rPr>
  </w:style>
  <w:style w:type="paragraph" w:styleId="Revision">
    <w:name w:val="Revision"/>
    <w:hidden/>
    <w:uiPriority w:val="99"/>
    <w:semiHidden/>
    <w:rsid w:val="008A13A3"/>
    <w:rPr>
      <w:rFonts w:ascii="Arial" w:hAnsi="Arial"/>
      <w:sz w:val="22"/>
    </w:rPr>
  </w:style>
  <w:style w:type="character" w:customStyle="1" w:styleId="Heading4Char">
    <w:name w:val="Heading 4 Char"/>
    <w:basedOn w:val="DefaultParagraphFont"/>
    <w:link w:val="Heading4"/>
    <w:uiPriority w:val="9"/>
    <w:semiHidden/>
    <w:rsid w:val="005750DA"/>
    <w:rPr>
      <w:rFonts w:asciiTheme="majorHAnsi" w:eastAsiaTheme="majorEastAsia" w:hAnsiTheme="majorHAnsi" w:cstheme="majorBidi"/>
      <w:i/>
      <w:iCs/>
      <w:color w:val="365F91" w:themeColor="accent1" w:themeShade="BF"/>
      <w:sz w:val="22"/>
    </w:rPr>
  </w:style>
  <w:style w:type="character" w:styleId="Mention">
    <w:name w:val="Mention"/>
    <w:basedOn w:val="DefaultParagraphFont"/>
    <w:uiPriority w:val="99"/>
    <w:unhideWhenUsed/>
    <w:rsid w:val="00383C77"/>
    <w:rPr>
      <w:color w:val="2B579A"/>
      <w:shd w:val="clear" w:color="auto" w:fill="E1DFDD"/>
    </w:rPr>
  </w:style>
  <w:style w:type="paragraph" w:styleId="HTMLPreformatted">
    <w:name w:val="HTML Preformatted"/>
    <w:basedOn w:val="Normal"/>
    <w:link w:val="HTMLPreformattedChar"/>
    <w:uiPriority w:val="99"/>
    <w:semiHidden/>
    <w:unhideWhenUsed/>
    <w:rsid w:val="0048752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8752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7365">
      <w:bodyDiv w:val="1"/>
      <w:marLeft w:val="0"/>
      <w:marRight w:val="0"/>
      <w:marTop w:val="0"/>
      <w:marBottom w:val="0"/>
      <w:divBdr>
        <w:top w:val="none" w:sz="0" w:space="0" w:color="auto"/>
        <w:left w:val="none" w:sz="0" w:space="0" w:color="auto"/>
        <w:bottom w:val="none" w:sz="0" w:space="0" w:color="auto"/>
        <w:right w:val="none" w:sz="0" w:space="0" w:color="auto"/>
      </w:divBdr>
    </w:div>
    <w:div w:id="35854297">
      <w:bodyDiv w:val="1"/>
      <w:marLeft w:val="0"/>
      <w:marRight w:val="0"/>
      <w:marTop w:val="0"/>
      <w:marBottom w:val="0"/>
      <w:divBdr>
        <w:top w:val="none" w:sz="0" w:space="0" w:color="auto"/>
        <w:left w:val="none" w:sz="0" w:space="0" w:color="auto"/>
        <w:bottom w:val="none" w:sz="0" w:space="0" w:color="auto"/>
        <w:right w:val="none" w:sz="0" w:space="0" w:color="auto"/>
      </w:divBdr>
    </w:div>
    <w:div w:id="46488830">
      <w:bodyDiv w:val="1"/>
      <w:marLeft w:val="0"/>
      <w:marRight w:val="0"/>
      <w:marTop w:val="0"/>
      <w:marBottom w:val="0"/>
      <w:divBdr>
        <w:top w:val="none" w:sz="0" w:space="0" w:color="auto"/>
        <w:left w:val="none" w:sz="0" w:space="0" w:color="auto"/>
        <w:bottom w:val="none" w:sz="0" w:space="0" w:color="auto"/>
        <w:right w:val="none" w:sz="0" w:space="0" w:color="auto"/>
      </w:divBdr>
    </w:div>
    <w:div w:id="51973925">
      <w:bodyDiv w:val="1"/>
      <w:marLeft w:val="0"/>
      <w:marRight w:val="0"/>
      <w:marTop w:val="0"/>
      <w:marBottom w:val="0"/>
      <w:divBdr>
        <w:top w:val="none" w:sz="0" w:space="0" w:color="auto"/>
        <w:left w:val="none" w:sz="0" w:space="0" w:color="auto"/>
        <w:bottom w:val="none" w:sz="0" w:space="0" w:color="auto"/>
        <w:right w:val="none" w:sz="0" w:space="0" w:color="auto"/>
      </w:divBdr>
      <w:divsChild>
        <w:div w:id="2085294551">
          <w:marLeft w:val="0"/>
          <w:marRight w:val="0"/>
          <w:marTop w:val="0"/>
          <w:marBottom w:val="0"/>
          <w:divBdr>
            <w:top w:val="none" w:sz="0" w:space="0" w:color="auto"/>
            <w:left w:val="none" w:sz="0" w:space="0" w:color="auto"/>
            <w:bottom w:val="none" w:sz="0" w:space="0" w:color="auto"/>
            <w:right w:val="none" w:sz="0" w:space="0" w:color="auto"/>
          </w:divBdr>
        </w:div>
      </w:divsChild>
    </w:div>
    <w:div w:id="115949075">
      <w:bodyDiv w:val="1"/>
      <w:marLeft w:val="0"/>
      <w:marRight w:val="0"/>
      <w:marTop w:val="0"/>
      <w:marBottom w:val="0"/>
      <w:divBdr>
        <w:top w:val="none" w:sz="0" w:space="0" w:color="auto"/>
        <w:left w:val="none" w:sz="0" w:space="0" w:color="auto"/>
        <w:bottom w:val="none" w:sz="0" w:space="0" w:color="auto"/>
        <w:right w:val="none" w:sz="0" w:space="0" w:color="auto"/>
      </w:divBdr>
    </w:div>
    <w:div w:id="116726585">
      <w:bodyDiv w:val="1"/>
      <w:marLeft w:val="0"/>
      <w:marRight w:val="0"/>
      <w:marTop w:val="0"/>
      <w:marBottom w:val="0"/>
      <w:divBdr>
        <w:top w:val="none" w:sz="0" w:space="0" w:color="auto"/>
        <w:left w:val="none" w:sz="0" w:space="0" w:color="auto"/>
        <w:bottom w:val="none" w:sz="0" w:space="0" w:color="auto"/>
        <w:right w:val="none" w:sz="0" w:space="0" w:color="auto"/>
      </w:divBdr>
    </w:div>
    <w:div w:id="188763400">
      <w:bodyDiv w:val="1"/>
      <w:marLeft w:val="0"/>
      <w:marRight w:val="0"/>
      <w:marTop w:val="0"/>
      <w:marBottom w:val="0"/>
      <w:divBdr>
        <w:top w:val="none" w:sz="0" w:space="0" w:color="auto"/>
        <w:left w:val="none" w:sz="0" w:space="0" w:color="auto"/>
        <w:bottom w:val="none" w:sz="0" w:space="0" w:color="auto"/>
        <w:right w:val="none" w:sz="0" w:space="0" w:color="auto"/>
      </w:divBdr>
    </w:div>
    <w:div w:id="189496886">
      <w:bodyDiv w:val="1"/>
      <w:marLeft w:val="0"/>
      <w:marRight w:val="0"/>
      <w:marTop w:val="0"/>
      <w:marBottom w:val="0"/>
      <w:divBdr>
        <w:top w:val="none" w:sz="0" w:space="0" w:color="auto"/>
        <w:left w:val="none" w:sz="0" w:space="0" w:color="auto"/>
        <w:bottom w:val="none" w:sz="0" w:space="0" w:color="auto"/>
        <w:right w:val="none" w:sz="0" w:space="0" w:color="auto"/>
      </w:divBdr>
    </w:div>
    <w:div w:id="189878760">
      <w:bodyDiv w:val="1"/>
      <w:marLeft w:val="0"/>
      <w:marRight w:val="0"/>
      <w:marTop w:val="0"/>
      <w:marBottom w:val="0"/>
      <w:divBdr>
        <w:top w:val="none" w:sz="0" w:space="0" w:color="auto"/>
        <w:left w:val="none" w:sz="0" w:space="0" w:color="auto"/>
        <w:bottom w:val="none" w:sz="0" w:space="0" w:color="auto"/>
        <w:right w:val="none" w:sz="0" w:space="0" w:color="auto"/>
      </w:divBdr>
    </w:div>
    <w:div w:id="190841019">
      <w:bodyDiv w:val="1"/>
      <w:marLeft w:val="0"/>
      <w:marRight w:val="0"/>
      <w:marTop w:val="0"/>
      <w:marBottom w:val="0"/>
      <w:divBdr>
        <w:top w:val="none" w:sz="0" w:space="0" w:color="auto"/>
        <w:left w:val="none" w:sz="0" w:space="0" w:color="auto"/>
        <w:bottom w:val="none" w:sz="0" w:space="0" w:color="auto"/>
        <w:right w:val="none" w:sz="0" w:space="0" w:color="auto"/>
      </w:divBdr>
    </w:div>
    <w:div w:id="195967083">
      <w:bodyDiv w:val="1"/>
      <w:marLeft w:val="0"/>
      <w:marRight w:val="0"/>
      <w:marTop w:val="0"/>
      <w:marBottom w:val="0"/>
      <w:divBdr>
        <w:top w:val="none" w:sz="0" w:space="0" w:color="auto"/>
        <w:left w:val="none" w:sz="0" w:space="0" w:color="auto"/>
        <w:bottom w:val="none" w:sz="0" w:space="0" w:color="auto"/>
        <w:right w:val="none" w:sz="0" w:space="0" w:color="auto"/>
      </w:divBdr>
    </w:div>
    <w:div w:id="247422115">
      <w:bodyDiv w:val="1"/>
      <w:marLeft w:val="0"/>
      <w:marRight w:val="0"/>
      <w:marTop w:val="0"/>
      <w:marBottom w:val="0"/>
      <w:divBdr>
        <w:top w:val="none" w:sz="0" w:space="0" w:color="auto"/>
        <w:left w:val="none" w:sz="0" w:space="0" w:color="auto"/>
        <w:bottom w:val="none" w:sz="0" w:space="0" w:color="auto"/>
        <w:right w:val="none" w:sz="0" w:space="0" w:color="auto"/>
      </w:divBdr>
    </w:div>
    <w:div w:id="260266068">
      <w:bodyDiv w:val="1"/>
      <w:marLeft w:val="0"/>
      <w:marRight w:val="0"/>
      <w:marTop w:val="0"/>
      <w:marBottom w:val="0"/>
      <w:divBdr>
        <w:top w:val="none" w:sz="0" w:space="0" w:color="auto"/>
        <w:left w:val="none" w:sz="0" w:space="0" w:color="auto"/>
        <w:bottom w:val="none" w:sz="0" w:space="0" w:color="auto"/>
        <w:right w:val="none" w:sz="0" w:space="0" w:color="auto"/>
      </w:divBdr>
    </w:div>
    <w:div w:id="261451082">
      <w:bodyDiv w:val="1"/>
      <w:marLeft w:val="0"/>
      <w:marRight w:val="0"/>
      <w:marTop w:val="0"/>
      <w:marBottom w:val="0"/>
      <w:divBdr>
        <w:top w:val="none" w:sz="0" w:space="0" w:color="auto"/>
        <w:left w:val="none" w:sz="0" w:space="0" w:color="auto"/>
        <w:bottom w:val="none" w:sz="0" w:space="0" w:color="auto"/>
        <w:right w:val="none" w:sz="0" w:space="0" w:color="auto"/>
      </w:divBdr>
    </w:div>
    <w:div w:id="268465284">
      <w:bodyDiv w:val="1"/>
      <w:marLeft w:val="0"/>
      <w:marRight w:val="0"/>
      <w:marTop w:val="0"/>
      <w:marBottom w:val="0"/>
      <w:divBdr>
        <w:top w:val="none" w:sz="0" w:space="0" w:color="auto"/>
        <w:left w:val="none" w:sz="0" w:space="0" w:color="auto"/>
        <w:bottom w:val="none" w:sz="0" w:space="0" w:color="auto"/>
        <w:right w:val="none" w:sz="0" w:space="0" w:color="auto"/>
      </w:divBdr>
    </w:div>
    <w:div w:id="277953760">
      <w:bodyDiv w:val="1"/>
      <w:marLeft w:val="0"/>
      <w:marRight w:val="0"/>
      <w:marTop w:val="0"/>
      <w:marBottom w:val="0"/>
      <w:divBdr>
        <w:top w:val="none" w:sz="0" w:space="0" w:color="auto"/>
        <w:left w:val="none" w:sz="0" w:space="0" w:color="auto"/>
        <w:bottom w:val="none" w:sz="0" w:space="0" w:color="auto"/>
        <w:right w:val="none" w:sz="0" w:space="0" w:color="auto"/>
      </w:divBdr>
    </w:div>
    <w:div w:id="322197920">
      <w:bodyDiv w:val="1"/>
      <w:marLeft w:val="0"/>
      <w:marRight w:val="0"/>
      <w:marTop w:val="0"/>
      <w:marBottom w:val="0"/>
      <w:divBdr>
        <w:top w:val="none" w:sz="0" w:space="0" w:color="auto"/>
        <w:left w:val="none" w:sz="0" w:space="0" w:color="auto"/>
        <w:bottom w:val="none" w:sz="0" w:space="0" w:color="auto"/>
        <w:right w:val="none" w:sz="0" w:space="0" w:color="auto"/>
      </w:divBdr>
    </w:div>
    <w:div w:id="336663117">
      <w:bodyDiv w:val="1"/>
      <w:marLeft w:val="0"/>
      <w:marRight w:val="0"/>
      <w:marTop w:val="0"/>
      <w:marBottom w:val="0"/>
      <w:divBdr>
        <w:top w:val="none" w:sz="0" w:space="0" w:color="auto"/>
        <w:left w:val="none" w:sz="0" w:space="0" w:color="auto"/>
        <w:bottom w:val="none" w:sz="0" w:space="0" w:color="auto"/>
        <w:right w:val="none" w:sz="0" w:space="0" w:color="auto"/>
      </w:divBdr>
    </w:div>
    <w:div w:id="347341676">
      <w:bodyDiv w:val="1"/>
      <w:marLeft w:val="0"/>
      <w:marRight w:val="0"/>
      <w:marTop w:val="0"/>
      <w:marBottom w:val="0"/>
      <w:divBdr>
        <w:top w:val="none" w:sz="0" w:space="0" w:color="auto"/>
        <w:left w:val="none" w:sz="0" w:space="0" w:color="auto"/>
        <w:bottom w:val="none" w:sz="0" w:space="0" w:color="auto"/>
        <w:right w:val="none" w:sz="0" w:space="0" w:color="auto"/>
      </w:divBdr>
    </w:div>
    <w:div w:id="387650091">
      <w:bodyDiv w:val="1"/>
      <w:marLeft w:val="0"/>
      <w:marRight w:val="0"/>
      <w:marTop w:val="0"/>
      <w:marBottom w:val="0"/>
      <w:divBdr>
        <w:top w:val="none" w:sz="0" w:space="0" w:color="auto"/>
        <w:left w:val="none" w:sz="0" w:space="0" w:color="auto"/>
        <w:bottom w:val="none" w:sz="0" w:space="0" w:color="auto"/>
        <w:right w:val="none" w:sz="0" w:space="0" w:color="auto"/>
      </w:divBdr>
    </w:div>
    <w:div w:id="441459117">
      <w:bodyDiv w:val="1"/>
      <w:marLeft w:val="0"/>
      <w:marRight w:val="0"/>
      <w:marTop w:val="0"/>
      <w:marBottom w:val="0"/>
      <w:divBdr>
        <w:top w:val="none" w:sz="0" w:space="0" w:color="auto"/>
        <w:left w:val="none" w:sz="0" w:space="0" w:color="auto"/>
        <w:bottom w:val="none" w:sz="0" w:space="0" w:color="auto"/>
        <w:right w:val="none" w:sz="0" w:space="0" w:color="auto"/>
      </w:divBdr>
    </w:div>
    <w:div w:id="446236600">
      <w:bodyDiv w:val="1"/>
      <w:marLeft w:val="0"/>
      <w:marRight w:val="0"/>
      <w:marTop w:val="0"/>
      <w:marBottom w:val="0"/>
      <w:divBdr>
        <w:top w:val="none" w:sz="0" w:space="0" w:color="auto"/>
        <w:left w:val="none" w:sz="0" w:space="0" w:color="auto"/>
        <w:bottom w:val="none" w:sz="0" w:space="0" w:color="auto"/>
        <w:right w:val="none" w:sz="0" w:space="0" w:color="auto"/>
      </w:divBdr>
    </w:div>
    <w:div w:id="453907148">
      <w:bodyDiv w:val="1"/>
      <w:marLeft w:val="0"/>
      <w:marRight w:val="0"/>
      <w:marTop w:val="0"/>
      <w:marBottom w:val="0"/>
      <w:divBdr>
        <w:top w:val="none" w:sz="0" w:space="0" w:color="auto"/>
        <w:left w:val="none" w:sz="0" w:space="0" w:color="auto"/>
        <w:bottom w:val="none" w:sz="0" w:space="0" w:color="auto"/>
        <w:right w:val="none" w:sz="0" w:space="0" w:color="auto"/>
      </w:divBdr>
    </w:div>
    <w:div w:id="465125644">
      <w:bodyDiv w:val="1"/>
      <w:marLeft w:val="0"/>
      <w:marRight w:val="0"/>
      <w:marTop w:val="0"/>
      <w:marBottom w:val="0"/>
      <w:divBdr>
        <w:top w:val="none" w:sz="0" w:space="0" w:color="auto"/>
        <w:left w:val="none" w:sz="0" w:space="0" w:color="auto"/>
        <w:bottom w:val="none" w:sz="0" w:space="0" w:color="auto"/>
        <w:right w:val="none" w:sz="0" w:space="0" w:color="auto"/>
      </w:divBdr>
    </w:div>
    <w:div w:id="500586547">
      <w:bodyDiv w:val="1"/>
      <w:marLeft w:val="0"/>
      <w:marRight w:val="0"/>
      <w:marTop w:val="0"/>
      <w:marBottom w:val="0"/>
      <w:divBdr>
        <w:top w:val="none" w:sz="0" w:space="0" w:color="auto"/>
        <w:left w:val="none" w:sz="0" w:space="0" w:color="auto"/>
        <w:bottom w:val="none" w:sz="0" w:space="0" w:color="auto"/>
        <w:right w:val="none" w:sz="0" w:space="0" w:color="auto"/>
      </w:divBdr>
    </w:div>
    <w:div w:id="505831524">
      <w:bodyDiv w:val="1"/>
      <w:marLeft w:val="0"/>
      <w:marRight w:val="0"/>
      <w:marTop w:val="0"/>
      <w:marBottom w:val="0"/>
      <w:divBdr>
        <w:top w:val="none" w:sz="0" w:space="0" w:color="auto"/>
        <w:left w:val="none" w:sz="0" w:space="0" w:color="auto"/>
        <w:bottom w:val="none" w:sz="0" w:space="0" w:color="auto"/>
        <w:right w:val="none" w:sz="0" w:space="0" w:color="auto"/>
      </w:divBdr>
    </w:div>
    <w:div w:id="538275990">
      <w:bodyDiv w:val="1"/>
      <w:marLeft w:val="0"/>
      <w:marRight w:val="0"/>
      <w:marTop w:val="0"/>
      <w:marBottom w:val="0"/>
      <w:divBdr>
        <w:top w:val="none" w:sz="0" w:space="0" w:color="auto"/>
        <w:left w:val="none" w:sz="0" w:space="0" w:color="auto"/>
        <w:bottom w:val="none" w:sz="0" w:space="0" w:color="auto"/>
        <w:right w:val="none" w:sz="0" w:space="0" w:color="auto"/>
      </w:divBdr>
    </w:div>
    <w:div w:id="583027696">
      <w:bodyDiv w:val="1"/>
      <w:marLeft w:val="0"/>
      <w:marRight w:val="0"/>
      <w:marTop w:val="0"/>
      <w:marBottom w:val="0"/>
      <w:divBdr>
        <w:top w:val="none" w:sz="0" w:space="0" w:color="auto"/>
        <w:left w:val="none" w:sz="0" w:space="0" w:color="auto"/>
        <w:bottom w:val="none" w:sz="0" w:space="0" w:color="auto"/>
        <w:right w:val="none" w:sz="0" w:space="0" w:color="auto"/>
      </w:divBdr>
    </w:div>
    <w:div w:id="599025838">
      <w:bodyDiv w:val="1"/>
      <w:marLeft w:val="0"/>
      <w:marRight w:val="0"/>
      <w:marTop w:val="0"/>
      <w:marBottom w:val="0"/>
      <w:divBdr>
        <w:top w:val="none" w:sz="0" w:space="0" w:color="auto"/>
        <w:left w:val="none" w:sz="0" w:space="0" w:color="auto"/>
        <w:bottom w:val="none" w:sz="0" w:space="0" w:color="auto"/>
        <w:right w:val="none" w:sz="0" w:space="0" w:color="auto"/>
      </w:divBdr>
    </w:div>
    <w:div w:id="601959039">
      <w:bodyDiv w:val="1"/>
      <w:marLeft w:val="0"/>
      <w:marRight w:val="0"/>
      <w:marTop w:val="0"/>
      <w:marBottom w:val="0"/>
      <w:divBdr>
        <w:top w:val="none" w:sz="0" w:space="0" w:color="auto"/>
        <w:left w:val="none" w:sz="0" w:space="0" w:color="auto"/>
        <w:bottom w:val="none" w:sz="0" w:space="0" w:color="auto"/>
        <w:right w:val="none" w:sz="0" w:space="0" w:color="auto"/>
      </w:divBdr>
    </w:div>
    <w:div w:id="624699701">
      <w:bodyDiv w:val="1"/>
      <w:marLeft w:val="0"/>
      <w:marRight w:val="0"/>
      <w:marTop w:val="0"/>
      <w:marBottom w:val="0"/>
      <w:divBdr>
        <w:top w:val="none" w:sz="0" w:space="0" w:color="auto"/>
        <w:left w:val="none" w:sz="0" w:space="0" w:color="auto"/>
        <w:bottom w:val="none" w:sz="0" w:space="0" w:color="auto"/>
        <w:right w:val="none" w:sz="0" w:space="0" w:color="auto"/>
      </w:divBdr>
    </w:div>
    <w:div w:id="640965739">
      <w:bodyDiv w:val="1"/>
      <w:marLeft w:val="0"/>
      <w:marRight w:val="0"/>
      <w:marTop w:val="0"/>
      <w:marBottom w:val="0"/>
      <w:divBdr>
        <w:top w:val="none" w:sz="0" w:space="0" w:color="auto"/>
        <w:left w:val="none" w:sz="0" w:space="0" w:color="auto"/>
        <w:bottom w:val="none" w:sz="0" w:space="0" w:color="auto"/>
        <w:right w:val="none" w:sz="0" w:space="0" w:color="auto"/>
      </w:divBdr>
    </w:div>
    <w:div w:id="641888189">
      <w:bodyDiv w:val="1"/>
      <w:marLeft w:val="0"/>
      <w:marRight w:val="0"/>
      <w:marTop w:val="0"/>
      <w:marBottom w:val="0"/>
      <w:divBdr>
        <w:top w:val="none" w:sz="0" w:space="0" w:color="auto"/>
        <w:left w:val="none" w:sz="0" w:space="0" w:color="auto"/>
        <w:bottom w:val="none" w:sz="0" w:space="0" w:color="auto"/>
        <w:right w:val="none" w:sz="0" w:space="0" w:color="auto"/>
      </w:divBdr>
    </w:div>
    <w:div w:id="673455227">
      <w:bodyDiv w:val="1"/>
      <w:marLeft w:val="0"/>
      <w:marRight w:val="0"/>
      <w:marTop w:val="0"/>
      <w:marBottom w:val="0"/>
      <w:divBdr>
        <w:top w:val="none" w:sz="0" w:space="0" w:color="auto"/>
        <w:left w:val="none" w:sz="0" w:space="0" w:color="auto"/>
        <w:bottom w:val="none" w:sz="0" w:space="0" w:color="auto"/>
        <w:right w:val="none" w:sz="0" w:space="0" w:color="auto"/>
      </w:divBdr>
    </w:div>
    <w:div w:id="699164138">
      <w:bodyDiv w:val="1"/>
      <w:marLeft w:val="0"/>
      <w:marRight w:val="0"/>
      <w:marTop w:val="0"/>
      <w:marBottom w:val="0"/>
      <w:divBdr>
        <w:top w:val="none" w:sz="0" w:space="0" w:color="auto"/>
        <w:left w:val="none" w:sz="0" w:space="0" w:color="auto"/>
        <w:bottom w:val="none" w:sz="0" w:space="0" w:color="auto"/>
        <w:right w:val="none" w:sz="0" w:space="0" w:color="auto"/>
      </w:divBdr>
    </w:div>
    <w:div w:id="701445566">
      <w:bodyDiv w:val="1"/>
      <w:marLeft w:val="0"/>
      <w:marRight w:val="0"/>
      <w:marTop w:val="0"/>
      <w:marBottom w:val="0"/>
      <w:divBdr>
        <w:top w:val="none" w:sz="0" w:space="0" w:color="auto"/>
        <w:left w:val="none" w:sz="0" w:space="0" w:color="auto"/>
        <w:bottom w:val="none" w:sz="0" w:space="0" w:color="auto"/>
        <w:right w:val="none" w:sz="0" w:space="0" w:color="auto"/>
      </w:divBdr>
    </w:div>
    <w:div w:id="715592687">
      <w:bodyDiv w:val="1"/>
      <w:marLeft w:val="0"/>
      <w:marRight w:val="0"/>
      <w:marTop w:val="0"/>
      <w:marBottom w:val="0"/>
      <w:divBdr>
        <w:top w:val="none" w:sz="0" w:space="0" w:color="auto"/>
        <w:left w:val="none" w:sz="0" w:space="0" w:color="auto"/>
        <w:bottom w:val="none" w:sz="0" w:space="0" w:color="auto"/>
        <w:right w:val="none" w:sz="0" w:space="0" w:color="auto"/>
      </w:divBdr>
    </w:div>
    <w:div w:id="729308032">
      <w:bodyDiv w:val="1"/>
      <w:marLeft w:val="0"/>
      <w:marRight w:val="0"/>
      <w:marTop w:val="0"/>
      <w:marBottom w:val="0"/>
      <w:divBdr>
        <w:top w:val="none" w:sz="0" w:space="0" w:color="auto"/>
        <w:left w:val="none" w:sz="0" w:space="0" w:color="auto"/>
        <w:bottom w:val="none" w:sz="0" w:space="0" w:color="auto"/>
        <w:right w:val="none" w:sz="0" w:space="0" w:color="auto"/>
      </w:divBdr>
    </w:div>
    <w:div w:id="797334704">
      <w:bodyDiv w:val="1"/>
      <w:marLeft w:val="0"/>
      <w:marRight w:val="0"/>
      <w:marTop w:val="0"/>
      <w:marBottom w:val="0"/>
      <w:divBdr>
        <w:top w:val="none" w:sz="0" w:space="0" w:color="auto"/>
        <w:left w:val="none" w:sz="0" w:space="0" w:color="auto"/>
        <w:bottom w:val="none" w:sz="0" w:space="0" w:color="auto"/>
        <w:right w:val="none" w:sz="0" w:space="0" w:color="auto"/>
      </w:divBdr>
    </w:div>
    <w:div w:id="817651598">
      <w:bodyDiv w:val="1"/>
      <w:marLeft w:val="0"/>
      <w:marRight w:val="0"/>
      <w:marTop w:val="0"/>
      <w:marBottom w:val="0"/>
      <w:divBdr>
        <w:top w:val="none" w:sz="0" w:space="0" w:color="auto"/>
        <w:left w:val="none" w:sz="0" w:space="0" w:color="auto"/>
        <w:bottom w:val="none" w:sz="0" w:space="0" w:color="auto"/>
        <w:right w:val="none" w:sz="0" w:space="0" w:color="auto"/>
      </w:divBdr>
    </w:div>
    <w:div w:id="823814431">
      <w:bodyDiv w:val="1"/>
      <w:marLeft w:val="0"/>
      <w:marRight w:val="0"/>
      <w:marTop w:val="0"/>
      <w:marBottom w:val="0"/>
      <w:divBdr>
        <w:top w:val="none" w:sz="0" w:space="0" w:color="auto"/>
        <w:left w:val="none" w:sz="0" w:space="0" w:color="auto"/>
        <w:bottom w:val="none" w:sz="0" w:space="0" w:color="auto"/>
        <w:right w:val="none" w:sz="0" w:space="0" w:color="auto"/>
      </w:divBdr>
    </w:div>
    <w:div w:id="843393963">
      <w:bodyDiv w:val="1"/>
      <w:marLeft w:val="0"/>
      <w:marRight w:val="0"/>
      <w:marTop w:val="0"/>
      <w:marBottom w:val="0"/>
      <w:divBdr>
        <w:top w:val="none" w:sz="0" w:space="0" w:color="auto"/>
        <w:left w:val="none" w:sz="0" w:space="0" w:color="auto"/>
        <w:bottom w:val="none" w:sz="0" w:space="0" w:color="auto"/>
        <w:right w:val="none" w:sz="0" w:space="0" w:color="auto"/>
      </w:divBdr>
    </w:div>
    <w:div w:id="847984995">
      <w:bodyDiv w:val="1"/>
      <w:marLeft w:val="0"/>
      <w:marRight w:val="0"/>
      <w:marTop w:val="0"/>
      <w:marBottom w:val="0"/>
      <w:divBdr>
        <w:top w:val="none" w:sz="0" w:space="0" w:color="auto"/>
        <w:left w:val="none" w:sz="0" w:space="0" w:color="auto"/>
        <w:bottom w:val="none" w:sz="0" w:space="0" w:color="auto"/>
        <w:right w:val="none" w:sz="0" w:space="0" w:color="auto"/>
      </w:divBdr>
    </w:div>
    <w:div w:id="853422296">
      <w:bodyDiv w:val="1"/>
      <w:marLeft w:val="0"/>
      <w:marRight w:val="0"/>
      <w:marTop w:val="0"/>
      <w:marBottom w:val="0"/>
      <w:divBdr>
        <w:top w:val="none" w:sz="0" w:space="0" w:color="auto"/>
        <w:left w:val="none" w:sz="0" w:space="0" w:color="auto"/>
        <w:bottom w:val="none" w:sz="0" w:space="0" w:color="auto"/>
        <w:right w:val="none" w:sz="0" w:space="0" w:color="auto"/>
      </w:divBdr>
    </w:div>
    <w:div w:id="931009654">
      <w:bodyDiv w:val="1"/>
      <w:marLeft w:val="0"/>
      <w:marRight w:val="0"/>
      <w:marTop w:val="0"/>
      <w:marBottom w:val="0"/>
      <w:divBdr>
        <w:top w:val="none" w:sz="0" w:space="0" w:color="auto"/>
        <w:left w:val="none" w:sz="0" w:space="0" w:color="auto"/>
        <w:bottom w:val="none" w:sz="0" w:space="0" w:color="auto"/>
        <w:right w:val="none" w:sz="0" w:space="0" w:color="auto"/>
      </w:divBdr>
    </w:div>
    <w:div w:id="981034398">
      <w:bodyDiv w:val="1"/>
      <w:marLeft w:val="0"/>
      <w:marRight w:val="0"/>
      <w:marTop w:val="0"/>
      <w:marBottom w:val="0"/>
      <w:divBdr>
        <w:top w:val="none" w:sz="0" w:space="0" w:color="auto"/>
        <w:left w:val="none" w:sz="0" w:space="0" w:color="auto"/>
        <w:bottom w:val="none" w:sz="0" w:space="0" w:color="auto"/>
        <w:right w:val="none" w:sz="0" w:space="0" w:color="auto"/>
      </w:divBdr>
    </w:div>
    <w:div w:id="982197354">
      <w:bodyDiv w:val="1"/>
      <w:marLeft w:val="0"/>
      <w:marRight w:val="0"/>
      <w:marTop w:val="0"/>
      <w:marBottom w:val="0"/>
      <w:divBdr>
        <w:top w:val="none" w:sz="0" w:space="0" w:color="auto"/>
        <w:left w:val="none" w:sz="0" w:space="0" w:color="auto"/>
        <w:bottom w:val="none" w:sz="0" w:space="0" w:color="auto"/>
        <w:right w:val="none" w:sz="0" w:space="0" w:color="auto"/>
      </w:divBdr>
    </w:div>
    <w:div w:id="1018896146">
      <w:bodyDiv w:val="1"/>
      <w:marLeft w:val="0"/>
      <w:marRight w:val="0"/>
      <w:marTop w:val="0"/>
      <w:marBottom w:val="0"/>
      <w:divBdr>
        <w:top w:val="none" w:sz="0" w:space="0" w:color="auto"/>
        <w:left w:val="none" w:sz="0" w:space="0" w:color="auto"/>
        <w:bottom w:val="none" w:sz="0" w:space="0" w:color="auto"/>
        <w:right w:val="none" w:sz="0" w:space="0" w:color="auto"/>
      </w:divBdr>
    </w:div>
    <w:div w:id="1096563166">
      <w:bodyDiv w:val="1"/>
      <w:marLeft w:val="0"/>
      <w:marRight w:val="0"/>
      <w:marTop w:val="0"/>
      <w:marBottom w:val="0"/>
      <w:divBdr>
        <w:top w:val="none" w:sz="0" w:space="0" w:color="auto"/>
        <w:left w:val="none" w:sz="0" w:space="0" w:color="auto"/>
        <w:bottom w:val="none" w:sz="0" w:space="0" w:color="auto"/>
        <w:right w:val="none" w:sz="0" w:space="0" w:color="auto"/>
      </w:divBdr>
    </w:div>
    <w:div w:id="1110466841">
      <w:bodyDiv w:val="1"/>
      <w:marLeft w:val="0"/>
      <w:marRight w:val="0"/>
      <w:marTop w:val="0"/>
      <w:marBottom w:val="0"/>
      <w:divBdr>
        <w:top w:val="none" w:sz="0" w:space="0" w:color="auto"/>
        <w:left w:val="none" w:sz="0" w:space="0" w:color="auto"/>
        <w:bottom w:val="none" w:sz="0" w:space="0" w:color="auto"/>
        <w:right w:val="none" w:sz="0" w:space="0" w:color="auto"/>
      </w:divBdr>
    </w:div>
    <w:div w:id="1174492114">
      <w:bodyDiv w:val="1"/>
      <w:marLeft w:val="0"/>
      <w:marRight w:val="0"/>
      <w:marTop w:val="0"/>
      <w:marBottom w:val="0"/>
      <w:divBdr>
        <w:top w:val="none" w:sz="0" w:space="0" w:color="auto"/>
        <w:left w:val="none" w:sz="0" w:space="0" w:color="auto"/>
        <w:bottom w:val="none" w:sz="0" w:space="0" w:color="auto"/>
        <w:right w:val="none" w:sz="0" w:space="0" w:color="auto"/>
      </w:divBdr>
    </w:div>
    <w:div w:id="1175539445">
      <w:bodyDiv w:val="1"/>
      <w:marLeft w:val="0"/>
      <w:marRight w:val="0"/>
      <w:marTop w:val="0"/>
      <w:marBottom w:val="0"/>
      <w:divBdr>
        <w:top w:val="none" w:sz="0" w:space="0" w:color="auto"/>
        <w:left w:val="none" w:sz="0" w:space="0" w:color="auto"/>
        <w:bottom w:val="none" w:sz="0" w:space="0" w:color="auto"/>
        <w:right w:val="none" w:sz="0" w:space="0" w:color="auto"/>
      </w:divBdr>
      <w:divsChild>
        <w:div w:id="369573821">
          <w:marLeft w:val="0"/>
          <w:marRight w:val="0"/>
          <w:marTop w:val="0"/>
          <w:marBottom w:val="0"/>
          <w:divBdr>
            <w:top w:val="none" w:sz="0" w:space="0" w:color="auto"/>
            <w:left w:val="none" w:sz="0" w:space="0" w:color="auto"/>
            <w:bottom w:val="none" w:sz="0" w:space="0" w:color="auto"/>
            <w:right w:val="none" w:sz="0" w:space="0" w:color="auto"/>
          </w:divBdr>
          <w:divsChild>
            <w:div w:id="85274818">
              <w:marLeft w:val="0"/>
              <w:marRight w:val="0"/>
              <w:marTop w:val="0"/>
              <w:marBottom w:val="0"/>
              <w:divBdr>
                <w:top w:val="none" w:sz="0" w:space="0" w:color="auto"/>
                <w:left w:val="none" w:sz="0" w:space="0" w:color="auto"/>
                <w:bottom w:val="none" w:sz="0" w:space="0" w:color="auto"/>
                <w:right w:val="none" w:sz="0" w:space="0" w:color="auto"/>
              </w:divBdr>
              <w:divsChild>
                <w:div w:id="157084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980948">
      <w:bodyDiv w:val="1"/>
      <w:marLeft w:val="0"/>
      <w:marRight w:val="0"/>
      <w:marTop w:val="0"/>
      <w:marBottom w:val="0"/>
      <w:divBdr>
        <w:top w:val="none" w:sz="0" w:space="0" w:color="auto"/>
        <w:left w:val="none" w:sz="0" w:space="0" w:color="auto"/>
        <w:bottom w:val="none" w:sz="0" w:space="0" w:color="auto"/>
        <w:right w:val="none" w:sz="0" w:space="0" w:color="auto"/>
      </w:divBdr>
    </w:div>
    <w:div w:id="1226986356">
      <w:bodyDiv w:val="1"/>
      <w:marLeft w:val="0"/>
      <w:marRight w:val="0"/>
      <w:marTop w:val="0"/>
      <w:marBottom w:val="0"/>
      <w:divBdr>
        <w:top w:val="none" w:sz="0" w:space="0" w:color="auto"/>
        <w:left w:val="none" w:sz="0" w:space="0" w:color="auto"/>
        <w:bottom w:val="none" w:sz="0" w:space="0" w:color="auto"/>
        <w:right w:val="none" w:sz="0" w:space="0" w:color="auto"/>
      </w:divBdr>
    </w:div>
    <w:div w:id="1245989763">
      <w:bodyDiv w:val="1"/>
      <w:marLeft w:val="0"/>
      <w:marRight w:val="0"/>
      <w:marTop w:val="0"/>
      <w:marBottom w:val="0"/>
      <w:divBdr>
        <w:top w:val="none" w:sz="0" w:space="0" w:color="auto"/>
        <w:left w:val="none" w:sz="0" w:space="0" w:color="auto"/>
        <w:bottom w:val="none" w:sz="0" w:space="0" w:color="auto"/>
        <w:right w:val="none" w:sz="0" w:space="0" w:color="auto"/>
      </w:divBdr>
      <w:divsChild>
        <w:div w:id="1246111062">
          <w:marLeft w:val="0"/>
          <w:marRight w:val="0"/>
          <w:marTop w:val="0"/>
          <w:marBottom w:val="0"/>
          <w:divBdr>
            <w:top w:val="none" w:sz="0" w:space="0" w:color="auto"/>
            <w:left w:val="none" w:sz="0" w:space="0" w:color="auto"/>
            <w:bottom w:val="none" w:sz="0" w:space="0" w:color="auto"/>
            <w:right w:val="none" w:sz="0" w:space="0" w:color="auto"/>
          </w:divBdr>
        </w:div>
        <w:div w:id="1921790621">
          <w:marLeft w:val="0"/>
          <w:marRight w:val="0"/>
          <w:marTop w:val="0"/>
          <w:marBottom w:val="0"/>
          <w:divBdr>
            <w:top w:val="none" w:sz="0" w:space="0" w:color="auto"/>
            <w:left w:val="none" w:sz="0" w:space="0" w:color="auto"/>
            <w:bottom w:val="none" w:sz="0" w:space="0" w:color="auto"/>
            <w:right w:val="none" w:sz="0" w:space="0" w:color="auto"/>
          </w:divBdr>
        </w:div>
      </w:divsChild>
    </w:div>
    <w:div w:id="1260404783">
      <w:bodyDiv w:val="1"/>
      <w:marLeft w:val="0"/>
      <w:marRight w:val="0"/>
      <w:marTop w:val="0"/>
      <w:marBottom w:val="0"/>
      <w:divBdr>
        <w:top w:val="none" w:sz="0" w:space="0" w:color="auto"/>
        <w:left w:val="none" w:sz="0" w:space="0" w:color="auto"/>
        <w:bottom w:val="none" w:sz="0" w:space="0" w:color="auto"/>
        <w:right w:val="none" w:sz="0" w:space="0" w:color="auto"/>
      </w:divBdr>
    </w:div>
    <w:div w:id="1285427300">
      <w:bodyDiv w:val="1"/>
      <w:marLeft w:val="0"/>
      <w:marRight w:val="0"/>
      <w:marTop w:val="0"/>
      <w:marBottom w:val="0"/>
      <w:divBdr>
        <w:top w:val="none" w:sz="0" w:space="0" w:color="auto"/>
        <w:left w:val="none" w:sz="0" w:space="0" w:color="auto"/>
        <w:bottom w:val="none" w:sz="0" w:space="0" w:color="auto"/>
        <w:right w:val="none" w:sz="0" w:space="0" w:color="auto"/>
      </w:divBdr>
    </w:div>
    <w:div w:id="1286278802">
      <w:bodyDiv w:val="1"/>
      <w:marLeft w:val="0"/>
      <w:marRight w:val="0"/>
      <w:marTop w:val="0"/>
      <w:marBottom w:val="0"/>
      <w:divBdr>
        <w:top w:val="none" w:sz="0" w:space="0" w:color="auto"/>
        <w:left w:val="none" w:sz="0" w:space="0" w:color="auto"/>
        <w:bottom w:val="none" w:sz="0" w:space="0" w:color="auto"/>
        <w:right w:val="none" w:sz="0" w:space="0" w:color="auto"/>
      </w:divBdr>
    </w:div>
    <w:div w:id="1294556938">
      <w:bodyDiv w:val="1"/>
      <w:marLeft w:val="0"/>
      <w:marRight w:val="0"/>
      <w:marTop w:val="0"/>
      <w:marBottom w:val="0"/>
      <w:divBdr>
        <w:top w:val="none" w:sz="0" w:space="0" w:color="auto"/>
        <w:left w:val="none" w:sz="0" w:space="0" w:color="auto"/>
        <w:bottom w:val="none" w:sz="0" w:space="0" w:color="auto"/>
        <w:right w:val="none" w:sz="0" w:space="0" w:color="auto"/>
      </w:divBdr>
    </w:div>
    <w:div w:id="1313679710">
      <w:bodyDiv w:val="1"/>
      <w:marLeft w:val="0"/>
      <w:marRight w:val="0"/>
      <w:marTop w:val="0"/>
      <w:marBottom w:val="0"/>
      <w:divBdr>
        <w:top w:val="none" w:sz="0" w:space="0" w:color="auto"/>
        <w:left w:val="none" w:sz="0" w:space="0" w:color="auto"/>
        <w:bottom w:val="none" w:sz="0" w:space="0" w:color="auto"/>
        <w:right w:val="none" w:sz="0" w:space="0" w:color="auto"/>
      </w:divBdr>
    </w:div>
    <w:div w:id="1336106058">
      <w:bodyDiv w:val="1"/>
      <w:marLeft w:val="0"/>
      <w:marRight w:val="0"/>
      <w:marTop w:val="0"/>
      <w:marBottom w:val="0"/>
      <w:divBdr>
        <w:top w:val="none" w:sz="0" w:space="0" w:color="auto"/>
        <w:left w:val="none" w:sz="0" w:space="0" w:color="auto"/>
        <w:bottom w:val="none" w:sz="0" w:space="0" w:color="auto"/>
        <w:right w:val="none" w:sz="0" w:space="0" w:color="auto"/>
      </w:divBdr>
    </w:div>
    <w:div w:id="1337070616">
      <w:bodyDiv w:val="1"/>
      <w:marLeft w:val="0"/>
      <w:marRight w:val="0"/>
      <w:marTop w:val="0"/>
      <w:marBottom w:val="0"/>
      <w:divBdr>
        <w:top w:val="none" w:sz="0" w:space="0" w:color="auto"/>
        <w:left w:val="none" w:sz="0" w:space="0" w:color="auto"/>
        <w:bottom w:val="none" w:sz="0" w:space="0" w:color="auto"/>
        <w:right w:val="none" w:sz="0" w:space="0" w:color="auto"/>
      </w:divBdr>
    </w:div>
    <w:div w:id="1358387363">
      <w:bodyDiv w:val="1"/>
      <w:marLeft w:val="0"/>
      <w:marRight w:val="0"/>
      <w:marTop w:val="0"/>
      <w:marBottom w:val="0"/>
      <w:divBdr>
        <w:top w:val="none" w:sz="0" w:space="0" w:color="auto"/>
        <w:left w:val="none" w:sz="0" w:space="0" w:color="auto"/>
        <w:bottom w:val="none" w:sz="0" w:space="0" w:color="auto"/>
        <w:right w:val="none" w:sz="0" w:space="0" w:color="auto"/>
      </w:divBdr>
    </w:div>
    <w:div w:id="1360549824">
      <w:bodyDiv w:val="1"/>
      <w:marLeft w:val="0"/>
      <w:marRight w:val="0"/>
      <w:marTop w:val="0"/>
      <w:marBottom w:val="0"/>
      <w:divBdr>
        <w:top w:val="none" w:sz="0" w:space="0" w:color="auto"/>
        <w:left w:val="none" w:sz="0" w:space="0" w:color="auto"/>
        <w:bottom w:val="none" w:sz="0" w:space="0" w:color="auto"/>
        <w:right w:val="none" w:sz="0" w:space="0" w:color="auto"/>
      </w:divBdr>
    </w:div>
    <w:div w:id="1370833044">
      <w:bodyDiv w:val="1"/>
      <w:marLeft w:val="0"/>
      <w:marRight w:val="0"/>
      <w:marTop w:val="0"/>
      <w:marBottom w:val="0"/>
      <w:divBdr>
        <w:top w:val="none" w:sz="0" w:space="0" w:color="auto"/>
        <w:left w:val="none" w:sz="0" w:space="0" w:color="auto"/>
        <w:bottom w:val="none" w:sz="0" w:space="0" w:color="auto"/>
        <w:right w:val="none" w:sz="0" w:space="0" w:color="auto"/>
      </w:divBdr>
    </w:div>
    <w:div w:id="1381396462">
      <w:bodyDiv w:val="1"/>
      <w:marLeft w:val="0"/>
      <w:marRight w:val="0"/>
      <w:marTop w:val="0"/>
      <w:marBottom w:val="0"/>
      <w:divBdr>
        <w:top w:val="none" w:sz="0" w:space="0" w:color="auto"/>
        <w:left w:val="none" w:sz="0" w:space="0" w:color="auto"/>
        <w:bottom w:val="none" w:sz="0" w:space="0" w:color="auto"/>
        <w:right w:val="none" w:sz="0" w:space="0" w:color="auto"/>
      </w:divBdr>
    </w:div>
    <w:div w:id="1393693990">
      <w:bodyDiv w:val="1"/>
      <w:marLeft w:val="0"/>
      <w:marRight w:val="0"/>
      <w:marTop w:val="0"/>
      <w:marBottom w:val="0"/>
      <w:divBdr>
        <w:top w:val="none" w:sz="0" w:space="0" w:color="auto"/>
        <w:left w:val="none" w:sz="0" w:space="0" w:color="auto"/>
        <w:bottom w:val="none" w:sz="0" w:space="0" w:color="auto"/>
        <w:right w:val="none" w:sz="0" w:space="0" w:color="auto"/>
      </w:divBdr>
    </w:div>
    <w:div w:id="1444418023">
      <w:bodyDiv w:val="1"/>
      <w:marLeft w:val="0"/>
      <w:marRight w:val="0"/>
      <w:marTop w:val="0"/>
      <w:marBottom w:val="0"/>
      <w:divBdr>
        <w:top w:val="none" w:sz="0" w:space="0" w:color="auto"/>
        <w:left w:val="none" w:sz="0" w:space="0" w:color="auto"/>
        <w:bottom w:val="none" w:sz="0" w:space="0" w:color="auto"/>
        <w:right w:val="none" w:sz="0" w:space="0" w:color="auto"/>
      </w:divBdr>
    </w:div>
    <w:div w:id="1447509088">
      <w:bodyDiv w:val="1"/>
      <w:marLeft w:val="0"/>
      <w:marRight w:val="0"/>
      <w:marTop w:val="0"/>
      <w:marBottom w:val="0"/>
      <w:divBdr>
        <w:top w:val="none" w:sz="0" w:space="0" w:color="auto"/>
        <w:left w:val="none" w:sz="0" w:space="0" w:color="auto"/>
        <w:bottom w:val="none" w:sz="0" w:space="0" w:color="auto"/>
        <w:right w:val="none" w:sz="0" w:space="0" w:color="auto"/>
      </w:divBdr>
    </w:div>
    <w:div w:id="1458573320">
      <w:bodyDiv w:val="1"/>
      <w:marLeft w:val="0"/>
      <w:marRight w:val="0"/>
      <w:marTop w:val="0"/>
      <w:marBottom w:val="0"/>
      <w:divBdr>
        <w:top w:val="none" w:sz="0" w:space="0" w:color="auto"/>
        <w:left w:val="none" w:sz="0" w:space="0" w:color="auto"/>
        <w:bottom w:val="none" w:sz="0" w:space="0" w:color="auto"/>
        <w:right w:val="none" w:sz="0" w:space="0" w:color="auto"/>
      </w:divBdr>
    </w:div>
    <w:div w:id="1482431808">
      <w:bodyDiv w:val="1"/>
      <w:marLeft w:val="0"/>
      <w:marRight w:val="0"/>
      <w:marTop w:val="0"/>
      <w:marBottom w:val="0"/>
      <w:divBdr>
        <w:top w:val="none" w:sz="0" w:space="0" w:color="auto"/>
        <w:left w:val="none" w:sz="0" w:space="0" w:color="auto"/>
        <w:bottom w:val="none" w:sz="0" w:space="0" w:color="auto"/>
        <w:right w:val="none" w:sz="0" w:space="0" w:color="auto"/>
      </w:divBdr>
    </w:div>
    <w:div w:id="1511068539">
      <w:bodyDiv w:val="1"/>
      <w:marLeft w:val="0"/>
      <w:marRight w:val="0"/>
      <w:marTop w:val="0"/>
      <w:marBottom w:val="0"/>
      <w:divBdr>
        <w:top w:val="none" w:sz="0" w:space="0" w:color="auto"/>
        <w:left w:val="none" w:sz="0" w:space="0" w:color="auto"/>
        <w:bottom w:val="none" w:sz="0" w:space="0" w:color="auto"/>
        <w:right w:val="none" w:sz="0" w:space="0" w:color="auto"/>
      </w:divBdr>
    </w:div>
    <w:div w:id="1539659707">
      <w:bodyDiv w:val="1"/>
      <w:marLeft w:val="0"/>
      <w:marRight w:val="0"/>
      <w:marTop w:val="0"/>
      <w:marBottom w:val="0"/>
      <w:divBdr>
        <w:top w:val="none" w:sz="0" w:space="0" w:color="auto"/>
        <w:left w:val="none" w:sz="0" w:space="0" w:color="auto"/>
        <w:bottom w:val="none" w:sz="0" w:space="0" w:color="auto"/>
        <w:right w:val="none" w:sz="0" w:space="0" w:color="auto"/>
      </w:divBdr>
    </w:div>
    <w:div w:id="1563368905">
      <w:bodyDiv w:val="1"/>
      <w:marLeft w:val="0"/>
      <w:marRight w:val="0"/>
      <w:marTop w:val="0"/>
      <w:marBottom w:val="0"/>
      <w:divBdr>
        <w:top w:val="none" w:sz="0" w:space="0" w:color="auto"/>
        <w:left w:val="none" w:sz="0" w:space="0" w:color="auto"/>
        <w:bottom w:val="none" w:sz="0" w:space="0" w:color="auto"/>
        <w:right w:val="none" w:sz="0" w:space="0" w:color="auto"/>
      </w:divBdr>
    </w:div>
    <w:div w:id="1704137128">
      <w:bodyDiv w:val="1"/>
      <w:marLeft w:val="0"/>
      <w:marRight w:val="0"/>
      <w:marTop w:val="0"/>
      <w:marBottom w:val="0"/>
      <w:divBdr>
        <w:top w:val="none" w:sz="0" w:space="0" w:color="auto"/>
        <w:left w:val="none" w:sz="0" w:space="0" w:color="auto"/>
        <w:bottom w:val="none" w:sz="0" w:space="0" w:color="auto"/>
        <w:right w:val="none" w:sz="0" w:space="0" w:color="auto"/>
      </w:divBdr>
    </w:div>
    <w:div w:id="1713842578">
      <w:bodyDiv w:val="1"/>
      <w:marLeft w:val="0"/>
      <w:marRight w:val="0"/>
      <w:marTop w:val="0"/>
      <w:marBottom w:val="0"/>
      <w:divBdr>
        <w:top w:val="none" w:sz="0" w:space="0" w:color="auto"/>
        <w:left w:val="none" w:sz="0" w:space="0" w:color="auto"/>
        <w:bottom w:val="none" w:sz="0" w:space="0" w:color="auto"/>
        <w:right w:val="none" w:sz="0" w:space="0" w:color="auto"/>
      </w:divBdr>
    </w:div>
    <w:div w:id="1719358111">
      <w:bodyDiv w:val="1"/>
      <w:marLeft w:val="0"/>
      <w:marRight w:val="0"/>
      <w:marTop w:val="0"/>
      <w:marBottom w:val="0"/>
      <w:divBdr>
        <w:top w:val="none" w:sz="0" w:space="0" w:color="auto"/>
        <w:left w:val="none" w:sz="0" w:space="0" w:color="auto"/>
        <w:bottom w:val="none" w:sz="0" w:space="0" w:color="auto"/>
        <w:right w:val="none" w:sz="0" w:space="0" w:color="auto"/>
      </w:divBdr>
    </w:div>
    <w:div w:id="1722973748">
      <w:bodyDiv w:val="1"/>
      <w:marLeft w:val="0"/>
      <w:marRight w:val="0"/>
      <w:marTop w:val="0"/>
      <w:marBottom w:val="0"/>
      <w:divBdr>
        <w:top w:val="none" w:sz="0" w:space="0" w:color="auto"/>
        <w:left w:val="none" w:sz="0" w:space="0" w:color="auto"/>
        <w:bottom w:val="none" w:sz="0" w:space="0" w:color="auto"/>
        <w:right w:val="none" w:sz="0" w:space="0" w:color="auto"/>
      </w:divBdr>
    </w:div>
    <w:div w:id="1729918473">
      <w:bodyDiv w:val="1"/>
      <w:marLeft w:val="0"/>
      <w:marRight w:val="0"/>
      <w:marTop w:val="0"/>
      <w:marBottom w:val="0"/>
      <w:divBdr>
        <w:top w:val="none" w:sz="0" w:space="0" w:color="auto"/>
        <w:left w:val="none" w:sz="0" w:space="0" w:color="auto"/>
        <w:bottom w:val="none" w:sz="0" w:space="0" w:color="auto"/>
        <w:right w:val="none" w:sz="0" w:space="0" w:color="auto"/>
      </w:divBdr>
    </w:div>
    <w:div w:id="1744378071">
      <w:bodyDiv w:val="1"/>
      <w:marLeft w:val="0"/>
      <w:marRight w:val="0"/>
      <w:marTop w:val="0"/>
      <w:marBottom w:val="0"/>
      <w:divBdr>
        <w:top w:val="none" w:sz="0" w:space="0" w:color="auto"/>
        <w:left w:val="none" w:sz="0" w:space="0" w:color="auto"/>
        <w:bottom w:val="none" w:sz="0" w:space="0" w:color="auto"/>
        <w:right w:val="none" w:sz="0" w:space="0" w:color="auto"/>
      </w:divBdr>
    </w:div>
    <w:div w:id="1752266007">
      <w:bodyDiv w:val="1"/>
      <w:marLeft w:val="0"/>
      <w:marRight w:val="0"/>
      <w:marTop w:val="0"/>
      <w:marBottom w:val="0"/>
      <w:divBdr>
        <w:top w:val="none" w:sz="0" w:space="0" w:color="auto"/>
        <w:left w:val="none" w:sz="0" w:space="0" w:color="auto"/>
        <w:bottom w:val="none" w:sz="0" w:space="0" w:color="auto"/>
        <w:right w:val="none" w:sz="0" w:space="0" w:color="auto"/>
      </w:divBdr>
    </w:div>
    <w:div w:id="1758362576">
      <w:bodyDiv w:val="1"/>
      <w:marLeft w:val="0"/>
      <w:marRight w:val="0"/>
      <w:marTop w:val="0"/>
      <w:marBottom w:val="0"/>
      <w:divBdr>
        <w:top w:val="none" w:sz="0" w:space="0" w:color="auto"/>
        <w:left w:val="none" w:sz="0" w:space="0" w:color="auto"/>
        <w:bottom w:val="none" w:sz="0" w:space="0" w:color="auto"/>
        <w:right w:val="none" w:sz="0" w:space="0" w:color="auto"/>
      </w:divBdr>
    </w:div>
    <w:div w:id="1772041885">
      <w:bodyDiv w:val="1"/>
      <w:marLeft w:val="0"/>
      <w:marRight w:val="0"/>
      <w:marTop w:val="0"/>
      <w:marBottom w:val="0"/>
      <w:divBdr>
        <w:top w:val="none" w:sz="0" w:space="0" w:color="auto"/>
        <w:left w:val="none" w:sz="0" w:space="0" w:color="auto"/>
        <w:bottom w:val="none" w:sz="0" w:space="0" w:color="auto"/>
        <w:right w:val="none" w:sz="0" w:space="0" w:color="auto"/>
      </w:divBdr>
    </w:div>
    <w:div w:id="1791623953">
      <w:bodyDiv w:val="1"/>
      <w:marLeft w:val="0"/>
      <w:marRight w:val="0"/>
      <w:marTop w:val="0"/>
      <w:marBottom w:val="0"/>
      <w:divBdr>
        <w:top w:val="none" w:sz="0" w:space="0" w:color="auto"/>
        <w:left w:val="none" w:sz="0" w:space="0" w:color="auto"/>
        <w:bottom w:val="none" w:sz="0" w:space="0" w:color="auto"/>
        <w:right w:val="none" w:sz="0" w:space="0" w:color="auto"/>
      </w:divBdr>
    </w:div>
    <w:div w:id="1804275193">
      <w:bodyDiv w:val="1"/>
      <w:marLeft w:val="0"/>
      <w:marRight w:val="0"/>
      <w:marTop w:val="0"/>
      <w:marBottom w:val="0"/>
      <w:divBdr>
        <w:top w:val="none" w:sz="0" w:space="0" w:color="auto"/>
        <w:left w:val="none" w:sz="0" w:space="0" w:color="auto"/>
        <w:bottom w:val="none" w:sz="0" w:space="0" w:color="auto"/>
        <w:right w:val="none" w:sz="0" w:space="0" w:color="auto"/>
      </w:divBdr>
    </w:div>
    <w:div w:id="1822497740">
      <w:bodyDiv w:val="1"/>
      <w:marLeft w:val="0"/>
      <w:marRight w:val="0"/>
      <w:marTop w:val="0"/>
      <w:marBottom w:val="0"/>
      <w:divBdr>
        <w:top w:val="none" w:sz="0" w:space="0" w:color="auto"/>
        <w:left w:val="none" w:sz="0" w:space="0" w:color="auto"/>
        <w:bottom w:val="none" w:sz="0" w:space="0" w:color="auto"/>
        <w:right w:val="none" w:sz="0" w:space="0" w:color="auto"/>
      </w:divBdr>
    </w:div>
    <w:div w:id="1829780886">
      <w:bodyDiv w:val="1"/>
      <w:marLeft w:val="0"/>
      <w:marRight w:val="0"/>
      <w:marTop w:val="0"/>
      <w:marBottom w:val="0"/>
      <w:divBdr>
        <w:top w:val="none" w:sz="0" w:space="0" w:color="auto"/>
        <w:left w:val="none" w:sz="0" w:space="0" w:color="auto"/>
        <w:bottom w:val="none" w:sz="0" w:space="0" w:color="auto"/>
        <w:right w:val="none" w:sz="0" w:space="0" w:color="auto"/>
      </w:divBdr>
    </w:div>
    <w:div w:id="1846821656">
      <w:bodyDiv w:val="1"/>
      <w:marLeft w:val="0"/>
      <w:marRight w:val="0"/>
      <w:marTop w:val="0"/>
      <w:marBottom w:val="0"/>
      <w:divBdr>
        <w:top w:val="none" w:sz="0" w:space="0" w:color="auto"/>
        <w:left w:val="none" w:sz="0" w:space="0" w:color="auto"/>
        <w:bottom w:val="none" w:sz="0" w:space="0" w:color="auto"/>
        <w:right w:val="none" w:sz="0" w:space="0" w:color="auto"/>
      </w:divBdr>
    </w:div>
    <w:div w:id="1848054570">
      <w:bodyDiv w:val="1"/>
      <w:marLeft w:val="0"/>
      <w:marRight w:val="0"/>
      <w:marTop w:val="0"/>
      <w:marBottom w:val="0"/>
      <w:divBdr>
        <w:top w:val="none" w:sz="0" w:space="0" w:color="auto"/>
        <w:left w:val="none" w:sz="0" w:space="0" w:color="auto"/>
        <w:bottom w:val="none" w:sz="0" w:space="0" w:color="auto"/>
        <w:right w:val="none" w:sz="0" w:space="0" w:color="auto"/>
      </w:divBdr>
    </w:div>
    <w:div w:id="1857495080">
      <w:bodyDiv w:val="1"/>
      <w:marLeft w:val="0"/>
      <w:marRight w:val="0"/>
      <w:marTop w:val="0"/>
      <w:marBottom w:val="0"/>
      <w:divBdr>
        <w:top w:val="none" w:sz="0" w:space="0" w:color="auto"/>
        <w:left w:val="none" w:sz="0" w:space="0" w:color="auto"/>
        <w:bottom w:val="none" w:sz="0" w:space="0" w:color="auto"/>
        <w:right w:val="none" w:sz="0" w:space="0" w:color="auto"/>
      </w:divBdr>
    </w:div>
    <w:div w:id="1860119066">
      <w:bodyDiv w:val="1"/>
      <w:marLeft w:val="0"/>
      <w:marRight w:val="0"/>
      <w:marTop w:val="0"/>
      <w:marBottom w:val="0"/>
      <w:divBdr>
        <w:top w:val="none" w:sz="0" w:space="0" w:color="auto"/>
        <w:left w:val="none" w:sz="0" w:space="0" w:color="auto"/>
        <w:bottom w:val="none" w:sz="0" w:space="0" w:color="auto"/>
        <w:right w:val="none" w:sz="0" w:space="0" w:color="auto"/>
      </w:divBdr>
    </w:div>
    <w:div w:id="1871524740">
      <w:bodyDiv w:val="1"/>
      <w:marLeft w:val="0"/>
      <w:marRight w:val="0"/>
      <w:marTop w:val="0"/>
      <w:marBottom w:val="0"/>
      <w:divBdr>
        <w:top w:val="none" w:sz="0" w:space="0" w:color="auto"/>
        <w:left w:val="none" w:sz="0" w:space="0" w:color="auto"/>
        <w:bottom w:val="none" w:sz="0" w:space="0" w:color="auto"/>
        <w:right w:val="none" w:sz="0" w:space="0" w:color="auto"/>
      </w:divBdr>
    </w:div>
    <w:div w:id="1875071182">
      <w:bodyDiv w:val="1"/>
      <w:marLeft w:val="0"/>
      <w:marRight w:val="0"/>
      <w:marTop w:val="0"/>
      <w:marBottom w:val="0"/>
      <w:divBdr>
        <w:top w:val="none" w:sz="0" w:space="0" w:color="auto"/>
        <w:left w:val="none" w:sz="0" w:space="0" w:color="auto"/>
        <w:bottom w:val="none" w:sz="0" w:space="0" w:color="auto"/>
        <w:right w:val="none" w:sz="0" w:space="0" w:color="auto"/>
      </w:divBdr>
    </w:div>
    <w:div w:id="1884827835">
      <w:bodyDiv w:val="1"/>
      <w:marLeft w:val="0"/>
      <w:marRight w:val="0"/>
      <w:marTop w:val="0"/>
      <w:marBottom w:val="0"/>
      <w:divBdr>
        <w:top w:val="none" w:sz="0" w:space="0" w:color="auto"/>
        <w:left w:val="none" w:sz="0" w:space="0" w:color="auto"/>
        <w:bottom w:val="none" w:sz="0" w:space="0" w:color="auto"/>
        <w:right w:val="none" w:sz="0" w:space="0" w:color="auto"/>
      </w:divBdr>
    </w:div>
    <w:div w:id="1909920614">
      <w:bodyDiv w:val="1"/>
      <w:marLeft w:val="0"/>
      <w:marRight w:val="0"/>
      <w:marTop w:val="0"/>
      <w:marBottom w:val="0"/>
      <w:divBdr>
        <w:top w:val="none" w:sz="0" w:space="0" w:color="auto"/>
        <w:left w:val="none" w:sz="0" w:space="0" w:color="auto"/>
        <w:bottom w:val="none" w:sz="0" w:space="0" w:color="auto"/>
        <w:right w:val="none" w:sz="0" w:space="0" w:color="auto"/>
      </w:divBdr>
    </w:div>
    <w:div w:id="1913200281">
      <w:bodyDiv w:val="1"/>
      <w:marLeft w:val="0"/>
      <w:marRight w:val="0"/>
      <w:marTop w:val="0"/>
      <w:marBottom w:val="0"/>
      <w:divBdr>
        <w:top w:val="none" w:sz="0" w:space="0" w:color="auto"/>
        <w:left w:val="none" w:sz="0" w:space="0" w:color="auto"/>
        <w:bottom w:val="none" w:sz="0" w:space="0" w:color="auto"/>
        <w:right w:val="none" w:sz="0" w:space="0" w:color="auto"/>
      </w:divBdr>
    </w:div>
    <w:div w:id="1918128793">
      <w:bodyDiv w:val="1"/>
      <w:marLeft w:val="0"/>
      <w:marRight w:val="0"/>
      <w:marTop w:val="0"/>
      <w:marBottom w:val="0"/>
      <w:divBdr>
        <w:top w:val="none" w:sz="0" w:space="0" w:color="auto"/>
        <w:left w:val="none" w:sz="0" w:space="0" w:color="auto"/>
        <w:bottom w:val="none" w:sz="0" w:space="0" w:color="auto"/>
        <w:right w:val="none" w:sz="0" w:space="0" w:color="auto"/>
      </w:divBdr>
    </w:div>
    <w:div w:id="1945845357">
      <w:bodyDiv w:val="1"/>
      <w:marLeft w:val="0"/>
      <w:marRight w:val="0"/>
      <w:marTop w:val="0"/>
      <w:marBottom w:val="0"/>
      <w:divBdr>
        <w:top w:val="none" w:sz="0" w:space="0" w:color="auto"/>
        <w:left w:val="none" w:sz="0" w:space="0" w:color="auto"/>
        <w:bottom w:val="none" w:sz="0" w:space="0" w:color="auto"/>
        <w:right w:val="none" w:sz="0" w:space="0" w:color="auto"/>
      </w:divBdr>
    </w:div>
    <w:div w:id="1960070138">
      <w:bodyDiv w:val="1"/>
      <w:marLeft w:val="0"/>
      <w:marRight w:val="0"/>
      <w:marTop w:val="0"/>
      <w:marBottom w:val="0"/>
      <w:divBdr>
        <w:top w:val="none" w:sz="0" w:space="0" w:color="auto"/>
        <w:left w:val="none" w:sz="0" w:space="0" w:color="auto"/>
        <w:bottom w:val="none" w:sz="0" w:space="0" w:color="auto"/>
        <w:right w:val="none" w:sz="0" w:space="0" w:color="auto"/>
      </w:divBdr>
    </w:div>
    <w:div w:id="1997342061">
      <w:bodyDiv w:val="1"/>
      <w:marLeft w:val="0"/>
      <w:marRight w:val="0"/>
      <w:marTop w:val="0"/>
      <w:marBottom w:val="0"/>
      <w:divBdr>
        <w:top w:val="none" w:sz="0" w:space="0" w:color="auto"/>
        <w:left w:val="none" w:sz="0" w:space="0" w:color="auto"/>
        <w:bottom w:val="none" w:sz="0" w:space="0" w:color="auto"/>
        <w:right w:val="none" w:sz="0" w:space="0" w:color="auto"/>
      </w:divBdr>
    </w:div>
    <w:div w:id="2009400902">
      <w:bodyDiv w:val="1"/>
      <w:marLeft w:val="0"/>
      <w:marRight w:val="0"/>
      <w:marTop w:val="0"/>
      <w:marBottom w:val="0"/>
      <w:divBdr>
        <w:top w:val="none" w:sz="0" w:space="0" w:color="auto"/>
        <w:left w:val="none" w:sz="0" w:space="0" w:color="auto"/>
        <w:bottom w:val="none" w:sz="0" w:space="0" w:color="auto"/>
        <w:right w:val="none" w:sz="0" w:space="0" w:color="auto"/>
      </w:divBdr>
    </w:div>
    <w:div w:id="2031251864">
      <w:bodyDiv w:val="1"/>
      <w:marLeft w:val="0"/>
      <w:marRight w:val="0"/>
      <w:marTop w:val="0"/>
      <w:marBottom w:val="0"/>
      <w:divBdr>
        <w:top w:val="none" w:sz="0" w:space="0" w:color="auto"/>
        <w:left w:val="none" w:sz="0" w:space="0" w:color="auto"/>
        <w:bottom w:val="none" w:sz="0" w:space="0" w:color="auto"/>
        <w:right w:val="none" w:sz="0" w:space="0" w:color="auto"/>
      </w:divBdr>
    </w:div>
    <w:div w:id="2039501198">
      <w:bodyDiv w:val="1"/>
      <w:marLeft w:val="0"/>
      <w:marRight w:val="0"/>
      <w:marTop w:val="0"/>
      <w:marBottom w:val="0"/>
      <w:divBdr>
        <w:top w:val="none" w:sz="0" w:space="0" w:color="auto"/>
        <w:left w:val="none" w:sz="0" w:space="0" w:color="auto"/>
        <w:bottom w:val="none" w:sz="0" w:space="0" w:color="auto"/>
        <w:right w:val="none" w:sz="0" w:space="0" w:color="auto"/>
      </w:divBdr>
    </w:div>
    <w:div w:id="2048406365">
      <w:bodyDiv w:val="1"/>
      <w:marLeft w:val="0"/>
      <w:marRight w:val="0"/>
      <w:marTop w:val="0"/>
      <w:marBottom w:val="0"/>
      <w:divBdr>
        <w:top w:val="none" w:sz="0" w:space="0" w:color="auto"/>
        <w:left w:val="none" w:sz="0" w:space="0" w:color="auto"/>
        <w:bottom w:val="none" w:sz="0" w:space="0" w:color="auto"/>
        <w:right w:val="none" w:sz="0" w:space="0" w:color="auto"/>
      </w:divBdr>
    </w:div>
    <w:div w:id="2084133699">
      <w:bodyDiv w:val="1"/>
      <w:marLeft w:val="0"/>
      <w:marRight w:val="0"/>
      <w:marTop w:val="0"/>
      <w:marBottom w:val="0"/>
      <w:divBdr>
        <w:top w:val="none" w:sz="0" w:space="0" w:color="auto"/>
        <w:left w:val="none" w:sz="0" w:space="0" w:color="auto"/>
        <w:bottom w:val="none" w:sz="0" w:space="0" w:color="auto"/>
        <w:right w:val="none" w:sz="0" w:space="0" w:color="auto"/>
      </w:divBdr>
      <w:divsChild>
        <w:div w:id="2006739121">
          <w:marLeft w:val="0"/>
          <w:marRight w:val="0"/>
          <w:marTop w:val="0"/>
          <w:marBottom w:val="0"/>
          <w:divBdr>
            <w:top w:val="none" w:sz="0" w:space="0" w:color="auto"/>
            <w:left w:val="none" w:sz="0" w:space="0" w:color="auto"/>
            <w:bottom w:val="none" w:sz="0" w:space="0" w:color="auto"/>
            <w:right w:val="none" w:sz="0" w:space="0" w:color="auto"/>
          </w:divBdr>
          <w:divsChild>
            <w:div w:id="443816203">
              <w:marLeft w:val="0"/>
              <w:marRight w:val="0"/>
              <w:marTop w:val="0"/>
              <w:marBottom w:val="0"/>
              <w:divBdr>
                <w:top w:val="none" w:sz="0" w:space="0" w:color="auto"/>
                <w:left w:val="none" w:sz="0" w:space="0" w:color="auto"/>
                <w:bottom w:val="none" w:sz="0" w:space="0" w:color="auto"/>
                <w:right w:val="none" w:sz="0" w:space="0" w:color="auto"/>
              </w:divBdr>
              <w:divsChild>
                <w:div w:id="769281023">
                  <w:marLeft w:val="0"/>
                  <w:marRight w:val="0"/>
                  <w:marTop w:val="0"/>
                  <w:marBottom w:val="0"/>
                  <w:divBdr>
                    <w:top w:val="none" w:sz="0" w:space="0" w:color="auto"/>
                    <w:left w:val="none" w:sz="0" w:space="0" w:color="auto"/>
                    <w:bottom w:val="none" w:sz="0" w:space="0" w:color="auto"/>
                    <w:right w:val="none" w:sz="0" w:space="0" w:color="auto"/>
                  </w:divBdr>
                </w:div>
              </w:divsChild>
            </w:div>
            <w:div w:id="454716750">
              <w:marLeft w:val="0"/>
              <w:marRight w:val="0"/>
              <w:marTop w:val="0"/>
              <w:marBottom w:val="0"/>
              <w:divBdr>
                <w:top w:val="none" w:sz="0" w:space="0" w:color="auto"/>
                <w:left w:val="none" w:sz="0" w:space="0" w:color="auto"/>
                <w:bottom w:val="none" w:sz="0" w:space="0" w:color="auto"/>
                <w:right w:val="none" w:sz="0" w:space="0" w:color="auto"/>
              </w:divBdr>
              <w:divsChild>
                <w:div w:id="14784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03339">
      <w:bodyDiv w:val="1"/>
      <w:marLeft w:val="0"/>
      <w:marRight w:val="0"/>
      <w:marTop w:val="0"/>
      <w:marBottom w:val="0"/>
      <w:divBdr>
        <w:top w:val="none" w:sz="0" w:space="0" w:color="auto"/>
        <w:left w:val="none" w:sz="0" w:space="0" w:color="auto"/>
        <w:bottom w:val="none" w:sz="0" w:space="0" w:color="auto"/>
        <w:right w:val="none" w:sz="0" w:space="0" w:color="auto"/>
      </w:divBdr>
    </w:div>
    <w:div w:id="2091539608">
      <w:bodyDiv w:val="1"/>
      <w:marLeft w:val="0"/>
      <w:marRight w:val="0"/>
      <w:marTop w:val="0"/>
      <w:marBottom w:val="0"/>
      <w:divBdr>
        <w:top w:val="none" w:sz="0" w:space="0" w:color="auto"/>
        <w:left w:val="none" w:sz="0" w:space="0" w:color="auto"/>
        <w:bottom w:val="none" w:sz="0" w:space="0" w:color="auto"/>
        <w:right w:val="none" w:sz="0" w:space="0" w:color="auto"/>
      </w:divBdr>
    </w:div>
    <w:div w:id="21045641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elmundo.es/espana/2024/03/19/65f9d92921efa005218b4587.html" TargetMode="External"/><Relationship Id="rId13" Type="http://schemas.openxmlformats.org/officeDocument/2006/relationships/hyperlink" Target="https://pubmed.ncbi.nlm.nih.gov/31217230/" TargetMode="External"/><Relationship Id="rId18" Type="http://schemas.openxmlformats.org/officeDocument/2006/relationships/hyperlink" Target="https://www.ohchr.org/en/press-releases/2024/09/special-rapporteur-decries-australias-federal-court-ruling-further-eroding" TargetMode="External"/><Relationship Id="rId3" Type="http://schemas.openxmlformats.org/officeDocument/2006/relationships/hyperlink" Target="https://www.boe.es/buscar/act.php?id=BOE-A-2022-11589" TargetMode="External"/><Relationship Id="rId7" Type="http://schemas.openxmlformats.org/officeDocument/2006/relationships/hyperlink" Target="https://www.boe.es/buscar/doc.php?id=BOE-A-2023-5366" TargetMode="External"/><Relationship Id="rId12" Type="http://schemas.openxmlformats.org/officeDocument/2006/relationships/hyperlink" Target="https://dm1l19z832j5m.cloudfront.net/public/2022-01/Gregory%20Brown%20Male%20Athletic%20Advantages%20White%20Paper.pdf" TargetMode="External"/><Relationship Id="rId17" Type="http://schemas.openxmlformats.org/officeDocument/2006/relationships/hyperlink" Target="https://www.oed.com/view/Entry/176989?" TargetMode="External"/><Relationship Id="rId2" Type="http://schemas.openxmlformats.org/officeDocument/2006/relationships/hyperlink" Target="https://www.boe.es/buscar/act.php?id=BOE-A-2007-6115" TargetMode="External"/><Relationship Id="rId16" Type="http://schemas.openxmlformats.org/officeDocument/2006/relationships/hyperlink" Target="https://dm1l19z832j5m.cloudfront.net/public/2022-01/Gregory%20Brown%20Male%20Athletic%20Advantages%20White%20Paper.pdf" TargetMode="External"/><Relationship Id="rId1" Type="http://schemas.openxmlformats.org/officeDocument/2006/relationships/hyperlink" Target="https://www.boe.es/biblioteca_juridica/codigos/abrir_pdf.php?fich=158_Constitucion_Espanola_________________The_Spanish_Constitution_.pdf" TargetMode="External"/><Relationship Id="rId6" Type="http://schemas.openxmlformats.org/officeDocument/2006/relationships/hyperlink" Target="https://www.boe.es/boe/dias/2007/03/16/pdfs/A11251-11253.pdf" TargetMode="External"/><Relationship Id="rId11" Type="http://schemas.openxmlformats.org/officeDocument/2006/relationships/hyperlink" Target="https://www.marca.com/deportes-aventura/2024/01/31/atleta-trans-gano-carrera-femenina-mi-dia-dia-me-siento-hombre-montana-mujer.html" TargetMode="External"/><Relationship Id="rId5" Type="http://schemas.openxmlformats.org/officeDocument/2006/relationships/hyperlink" Target="https://www.boe.es/buscar/doc.php?id=BOE-A-2023-5366" TargetMode="External"/><Relationship Id="rId15" Type="http://schemas.openxmlformats.org/officeDocument/2006/relationships/hyperlink" Target="https://www.eldiario.es/sociedad/federacion-internacional-atletismo-prohibe-deportistas-trans-competir-pruebas-femeninas_1_10061187.html" TargetMode="External"/><Relationship Id="rId10" Type="http://schemas.openxmlformats.org/officeDocument/2006/relationships/hyperlink" Target="https://theobjective.com/espana/2024-06-01/ministerio-interior-presos-cambio-sexo/" TargetMode="External"/><Relationship Id="rId19" Type="http://schemas.openxmlformats.org/officeDocument/2006/relationships/hyperlink" Target="https://sex-matters.org/wp-content/uploads/2022/07/Single-sex-services-full-report.pdf" TargetMode="External"/><Relationship Id="rId4" Type="http://schemas.openxmlformats.org/officeDocument/2006/relationships/hyperlink" Target="https://www.boe.es/buscar/act.php?id=BOE-A-2004-21760" TargetMode="External"/><Relationship Id="rId9" Type="http://schemas.openxmlformats.org/officeDocument/2006/relationships/hyperlink" Target="https://www.boe.es/buscar/doc.php?id=BOE-A-2023-5366" TargetMode="External"/><Relationship Id="rId14" Type="http://schemas.openxmlformats.org/officeDocument/2006/relationships/hyperlink" Target="https://academic.oup.com/edrv/article/39/5/803/50527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B0BB1-87F2-4A67-82C3-24F3E59C8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2465</Words>
  <Characters>14056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16489</CharactersWithSpaces>
  <SharedDoc>false</SharedDoc>
  <HLinks>
    <vt:vector size="66" baseType="variant">
      <vt:variant>
        <vt:i4>6946918</vt:i4>
      </vt:variant>
      <vt:variant>
        <vt:i4>30</vt:i4>
      </vt:variant>
      <vt:variant>
        <vt:i4>0</vt:i4>
      </vt:variant>
      <vt:variant>
        <vt:i4>5</vt:i4>
      </vt:variant>
      <vt:variant>
        <vt:lpwstr>https://sex-matters.org/wp-content/uploads/2022/07/Single-sex-services-full-report.pdf</vt:lpwstr>
      </vt:variant>
      <vt:variant>
        <vt:lpwstr/>
      </vt:variant>
      <vt:variant>
        <vt:i4>6684707</vt:i4>
      </vt:variant>
      <vt:variant>
        <vt:i4>27</vt:i4>
      </vt:variant>
      <vt:variant>
        <vt:i4>0</vt:i4>
      </vt:variant>
      <vt:variant>
        <vt:i4>5</vt:i4>
      </vt:variant>
      <vt:variant>
        <vt:lpwstr>https://www.ohchr.org/en/press-releases/2024/09/special-rapporteur-decries-australias-federal-court-ruling-further-eroding</vt:lpwstr>
      </vt:variant>
      <vt:variant>
        <vt:lpwstr/>
      </vt:variant>
      <vt:variant>
        <vt:i4>3473533</vt:i4>
      </vt:variant>
      <vt:variant>
        <vt:i4>24</vt:i4>
      </vt:variant>
      <vt:variant>
        <vt:i4>0</vt:i4>
      </vt:variant>
      <vt:variant>
        <vt:i4>5</vt:i4>
      </vt:variant>
      <vt:variant>
        <vt:lpwstr>https://www.oed.com/view/Entry/176989?</vt:lpwstr>
      </vt:variant>
      <vt:variant>
        <vt:lpwstr/>
      </vt:variant>
      <vt:variant>
        <vt:i4>1245207</vt:i4>
      </vt:variant>
      <vt:variant>
        <vt:i4>21</vt:i4>
      </vt:variant>
      <vt:variant>
        <vt:i4>0</vt:i4>
      </vt:variant>
      <vt:variant>
        <vt:i4>5</vt:i4>
      </vt:variant>
      <vt:variant>
        <vt:lpwstr>https://www.marca.com/deportes-aventura/2024/01/31/atleta-trans-gano-carrera-femenina-mi-dia-dia-me-siento-hombre-montana-mujer.html</vt:lpwstr>
      </vt:variant>
      <vt:variant>
        <vt:lpwstr/>
      </vt:variant>
      <vt:variant>
        <vt:i4>4128827</vt:i4>
      </vt:variant>
      <vt:variant>
        <vt:i4>18</vt:i4>
      </vt:variant>
      <vt:variant>
        <vt:i4>0</vt:i4>
      </vt:variant>
      <vt:variant>
        <vt:i4>5</vt:i4>
      </vt:variant>
      <vt:variant>
        <vt:lpwstr>https://theobjective.com/espana/2024-06-01/ministerio-interior-presos-cambio-sexo/</vt:lpwstr>
      </vt:variant>
      <vt:variant>
        <vt:lpwstr/>
      </vt:variant>
      <vt:variant>
        <vt:i4>3014776</vt:i4>
      </vt:variant>
      <vt:variant>
        <vt:i4>15</vt:i4>
      </vt:variant>
      <vt:variant>
        <vt:i4>0</vt:i4>
      </vt:variant>
      <vt:variant>
        <vt:i4>5</vt:i4>
      </vt:variant>
      <vt:variant>
        <vt:lpwstr>https://www.elmundo.es/espana/2024/03/19/65f9d92921efa005218b4587.html</vt:lpwstr>
      </vt:variant>
      <vt:variant>
        <vt:lpwstr/>
      </vt:variant>
      <vt:variant>
        <vt:i4>8192060</vt:i4>
      </vt:variant>
      <vt:variant>
        <vt:i4>12</vt:i4>
      </vt:variant>
      <vt:variant>
        <vt:i4>0</vt:i4>
      </vt:variant>
      <vt:variant>
        <vt:i4>5</vt:i4>
      </vt:variant>
      <vt:variant>
        <vt:lpwstr>https://spcommreports.ohchr.org/TMResultsBase/DownLoadPublicCommunicationFile?gId=27681</vt:lpwstr>
      </vt:variant>
      <vt:variant>
        <vt:lpwstr/>
      </vt:variant>
      <vt:variant>
        <vt:i4>1638485</vt:i4>
      </vt:variant>
      <vt:variant>
        <vt:i4>9</vt:i4>
      </vt:variant>
      <vt:variant>
        <vt:i4>0</vt:i4>
      </vt:variant>
      <vt:variant>
        <vt:i4>5</vt:i4>
      </vt:variant>
      <vt:variant>
        <vt:lpwstr>https://www.boe.es/buscar/doc.php?id=BOE-A-2023-5366</vt:lpwstr>
      </vt:variant>
      <vt:variant>
        <vt:lpwstr/>
      </vt:variant>
      <vt:variant>
        <vt:i4>1638465</vt:i4>
      </vt:variant>
      <vt:variant>
        <vt:i4>6</vt:i4>
      </vt:variant>
      <vt:variant>
        <vt:i4>0</vt:i4>
      </vt:variant>
      <vt:variant>
        <vt:i4>5</vt:i4>
      </vt:variant>
      <vt:variant>
        <vt:lpwstr>https://www.boe.es/buscar/act.php?id=BOE-A-2022-11589</vt:lpwstr>
      </vt:variant>
      <vt:variant>
        <vt:lpwstr/>
      </vt:variant>
      <vt:variant>
        <vt:i4>1441863</vt:i4>
      </vt:variant>
      <vt:variant>
        <vt:i4>3</vt:i4>
      </vt:variant>
      <vt:variant>
        <vt:i4>0</vt:i4>
      </vt:variant>
      <vt:variant>
        <vt:i4>5</vt:i4>
      </vt:variant>
      <vt:variant>
        <vt:lpwstr>https://www.boe.es/buscar/act.php?id=BOE-A-2007-6115</vt:lpwstr>
      </vt:variant>
      <vt:variant>
        <vt:lpwstr/>
      </vt:variant>
      <vt:variant>
        <vt:i4>8257581</vt:i4>
      </vt:variant>
      <vt:variant>
        <vt:i4>0</vt:i4>
      </vt:variant>
      <vt:variant>
        <vt:i4>0</vt:i4>
      </vt:variant>
      <vt:variant>
        <vt:i4>5</vt:i4>
      </vt:variant>
      <vt:variant>
        <vt:lpwstr>https://www.boe.es/biblioteca_juridica/codigos/abrir_pdf.php?fich=158_Constitucion_Espanola_________________The_Spanish_Constitution_.pdf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Fiebrantz</dc:creator>
  <cp:keywords/>
  <dc:description/>
  <cp:lastModifiedBy>Jonas Fiebrantz</cp:lastModifiedBy>
  <cp:revision>2</cp:revision>
  <dcterms:created xsi:type="dcterms:W3CDTF">2025-05-23T15:16:00Z</dcterms:created>
  <dcterms:modified xsi:type="dcterms:W3CDTF">2025-05-23T15:16:00Z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ecfb06bb-9ffa-4ce8-b261-17c5b2a9ecfa</vt:lpwstr>
  </property>
</Properties>
</file>