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25C5B1" w14:textId="77777777" w:rsidR="00496A21" w:rsidRPr="00504F0A" w:rsidRDefault="00496A21" w:rsidP="00097B2A">
      <w:pPr>
        <w:spacing w:after="0" w:line="240" w:lineRule="auto"/>
        <w:jc w:val="center"/>
        <w:rPr>
          <w:rFonts w:asciiTheme="majorBidi" w:hAnsiTheme="majorBidi" w:cstheme="majorBidi"/>
          <w:b/>
          <w:bCs/>
          <w:sz w:val="32"/>
          <w:szCs w:val="32"/>
        </w:rPr>
      </w:pPr>
    </w:p>
    <w:p w14:paraId="560BF47D" w14:textId="77777777" w:rsidR="00496A21" w:rsidRPr="00504F0A" w:rsidRDefault="00496A21" w:rsidP="00097B2A">
      <w:pPr>
        <w:spacing w:after="0" w:line="240" w:lineRule="auto"/>
        <w:jc w:val="center"/>
        <w:rPr>
          <w:rFonts w:asciiTheme="majorBidi" w:hAnsiTheme="majorBidi" w:cstheme="majorBidi"/>
          <w:b/>
          <w:bCs/>
          <w:sz w:val="32"/>
          <w:szCs w:val="32"/>
        </w:rPr>
      </w:pPr>
    </w:p>
    <w:p w14:paraId="1600093C" w14:textId="77777777" w:rsidR="00496A21" w:rsidRPr="00504F0A" w:rsidRDefault="00496A21" w:rsidP="00097B2A">
      <w:pPr>
        <w:spacing w:after="0" w:line="240" w:lineRule="auto"/>
        <w:jc w:val="center"/>
        <w:rPr>
          <w:rFonts w:asciiTheme="majorBidi" w:hAnsiTheme="majorBidi" w:cstheme="majorBidi"/>
          <w:b/>
          <w:bCs/>
          <w:sz w:val="32"/>
          <w:szCs w:val="32"/>
        </w:rPr>
      </w:pPr>
    </w:p>
    <w:p w14:paraId="2CC57A4B" w14:textId="77777777" w:rsidR="00496A21" w:rsidRPr="00504F0A" w:rsidRDefault="00496A21" w:rsidP="00097B2A">
      <w:pPr>
        <w:spacing w:after="0" w:line="240" w:lineRule="auto"/>
        <w:jc w:val="center"/>
        <w:rPr>
          <w:rFonts w:asciiTheme="majorBidi" w:hAnsiTheme="majorBidi" w:cstheme="majorBidi"/>
          <w:b/>
          <w:bCs/>
          <w:sz w:val="32"/>
          <w:szCs w:val="32"/>
        </w:rPr>
      </w:pPr>
    </w:p>
    <w:p w14:paraId="7E08C648" w14:textId="77777777" w:rsidR="00496A21" w:rsidRPr="00504F0A" w:rsidRDefault="00496A21" w:rsidP="00097B2A">
      <w:pPr>
        <w:spacing w:after="0" w:line="240" w:lineRule="auto"/>
        <w:jc w:val="center"/>
        <w:rPr>
          <w:rFonts w:asciiTheme="majorBidi" w:hAnsiTheme="majorBidi" w:cstheme="majorBidi"/>
          <w:b/>
          <w:bCs/>
          <w:sz w:val="32"/>
          <w:szCs w:val="32"/>
        </w:rPr>
      </w:pPr>
    </w:p>
    <w:p w14:paraId="23C6B36E" w14:textId="77777777" w:rsidR="00496A21" w:rsidRPr="00504F0A" w:rsidRDefault="00496A21" w:rsidP="00097B2A">
      <w:pPr>
        <w:spacing w:after="0" w:line="240" w:lineRule="auto"/>
        <w:jc w:val="center"/>
        <w:rPr>
          <w:rFonts w:asciiTheme="majorBidi" w:hAnsiTheme="majorBidi" w:cstheme="majorBidi"/>
          <w:b/>
          <w:bCs/>
          <w:sz w:val="32"/>
          <w:szCs w:val="32"/>
        </w:rPr>
      </w:pPr>
    </w:p>
    <w:p w14:paraId="22117EE2" w14:textId="77777777" w:rsidR="00496A21" w:rsidRPr="00504F0A" w:rsidRDefault="00496A21" w:rsidP="00097B2A">
      <w:pPr>
        <w:spacing w:after="0" w:line="240" w:lineRule="auto"/>
        <w:jc w:val="center"/>
        <w:rPr>
          <w:rFonts w:asciiTheme="majorBidi" w:hAnsiTheme="majorBidi" w:cstheme="majorBidi"/>
          <w:b/>
          <w:bCs/>
          <w:sz w:val="32"/>
          <w:szCs w:val="32"/>
        </w:rPr>
      </w:pPr>
    </w:p>
    <w:p w14:paraId="151583BC" w14:textId="77777777" w:rsidR="00496A21" w:rsidRPr="00504F0A" w:rsidRDefault="00496A21" w:rsidP="00097B2A">
      <w:pPr>
        <w:spacing w:after="0" w:line="240" w:lineRule="auto"/>
        <w:jc w:val="center"/>
        <w:rPr>
          <w:rFonts w:asciiTheme="majorBidi" w:hAnsiTheme="majorBidi" w:cstheme="majorBidi"/>
          <w:b/>
          <w:bCs/>
          <w:sz w:val="32"/>
          <w:szCs w:val="32"/>
        </w:rPr>
      </w:pPr>
    </w:p>
    <w:p w14:paraId="308316A4" w14:textId="77777777" w:rsidR="002559B6" w:rsidRPr="001B7B2E" w:rsidRDefault="00097B2A" w:rsidP="002559B6">
      <w:pPr>
        <w:spacing w:after="0" w:line="240" w:lineRule="auto"/>
        <w:jc w:val="center"/>
        <w:rPr>
          <w:rFonts w:asciiTheme="majorBidi" w:hAnsiTheme="majorBidi" w:cstheme="majorBidi"/>
          <w:b/>
          <w:bCs/>
          <w:sz w:val="32"/>
          <w:szCs w:val="32"/>
          <w:lang w:val="hr-HR"/>
        </w:rPr>
      </w:pPr>
      <w:r w:rsidRPr="001B7B2E">
        <w:rPr>
          <w:rFonts w:asciiTheme="majorBidi" w:hAnsiTheme="majorBidi" w:cstheme="majorBidi"/>
          <w:b/>
          <w:bCs/>
          <w:sz w:val="32"/>
          <w:szCs w:val="32"/>
          <w:lang w:val="hr-HR"/>
        </w:rPr>
        <w:t xml:space="preserve">Independent report of </w:t>
      </w:r>
      <w:bookmarkStart w:id="0" w:name="_GoBack"/>
      <w:r w:rsidRPr="001B7B2E">
        <w:rPr>
          <w:rFonts w:asciiTheme="majorBidi" w:hAnsiTheme="majorBidi" w:cstheme="majorBidi"/>
          <w:b/>
          <w:bCs/>
          <w:sz w:val="32"/>
          <w:szCs w:val="32"/>
          <w:lang w:val="hr-HR"/>
        </w:rPr>
        <w:t xml:space="preserve">Network SOS Vojvodina </w:t>
      </w:r>
      <w:bookmarkEnd w:id="0"/>
      <w:r w:rsidRPr="001B7B2E">
        <w:rPr>
          <w:rFonts w:asciiTheme="majorBidi" w:hAnsiTheme="majorBidi" w:cstheme="majorBidi"/>
          <w:b/>
          <w:bCs/>
          <w:sz w:val="32"/>
          <w:szCs w:val="32"/>
          <w:lang w:val="hr-HR"/>
        </w:rPr>
        <w:t xml:space="preserve">on implementation of priority recommendations from the CEDAW Committee </w:t>
      </w:r>
    </w:p>
    <w:p w14:paraId="301AB35A" w14:textId="7A2675D3" w:rsidR="00097B2A" w:rsidRPr="001B7B2E" w:rsidRDefault="00496A21" w:rsidP="002559B6">
      <w:pPr>
        <w:spacing w:after="0" w:line="240" w:lineRule="auto"/>
        <w:jc w:val="center"/>
        <w:rPr>
          <w:rFonts w:asciiTheme="majorBidi" w:hAnsiTheme="majorBidi" w:cstheme="majorBidi"/>
          <w:b/>
          <w:bCs/>
          <w:sz w:val="32"/>
          <w:szCs w:val="32"/>
          <w:lang w:val="hr-HR"/>
        </w:rPr>
      </w:pPr>
      <w:r w:rsidRPr="001B7B2E">
        <w:rPr>
          <w:rFonts w:asciiTheme="majorBidi" w:hAnsiTheme="majorBidi" w:cstheme="majorBidi"/>
          <w:b/>
          <w:bCs/>
          <w:sz w:val="32"/>
          <w:szCs w:val="32"/>
          <w:lang w:val="hr-HR"/>
        </w:rPr>
        <w:t xml:space="preserve"> to </w:t>
      </w:r>
      <w:r w:rsidR="00097B2A" w:rsidRPr="001B7B2E">
        <w:rPr>
          <w:rFonts w:asciiTheme="majorBidi" w:hAnsiTheme="majorBidi" w:cstheme="majorBidi"/>
          <w:b/>
          <w:bCs/>
          <w:sz w:val="32"/>
          <w:szCs w:val="32"/>
          <w:lang w:val="hr-HR"/>
        </w:rPr>
        <w:t>the Republic of Serbia, for period 2019-2021</w:t>
      </w:r>
    </w:p>
    <w:p w14:paraId="48D321C9" w14:textId="58CFC1E8" w:rsidR="008817AB" w:rsidRPr="001B7B2E" w:rsidRDefault="008817AB">
      <w:pPr>
        <w:rPr>
          <w:lang w:val="hr-HR"/>
        </w:rPr>
      </w:pPr>
    </w:p>
    <w:p w14:paraId="354EC8E8" w14:textId="2A7E4E24" w:rsidR="00097B2A" w:rsidRPr="001B7B2E" w:rsidRDefault="00097B2A">
      <w:pPr>
        <w:rPr>
          <w:lang w:val="hr-HR"/>
        </w:rPr>
      </w:pPr>
    </w:p>
    <w:p w14:paraId="4A887718" w14:textId="704DC083" w:rsidR="00097B2A" w:rsidRPr="001B7B2E" w:rsidRDefault="00097B2A">
      <w:pPr>
        <w:rPr>
          <w:lang w:val="hr-HR"/>
        </w:rPr>
      </w:pPr>
    </w:p>
    <w:p w14:paraId="71DF57E6" w14:textId="40DB7F5E" w:rsidR="00097B2A" w:rsidRPr="001B7B2E" w:rsidRDefault="00097B2A">
      <w:pPr>
        <w:rPr>
          <w:lang w:val="hr-HR"/>
        </w:rPr>
      </w:pPr>
    </w:p>
    <w:p w14:paraId="3FB22220" w14:textId="2FD3EB76" w:rsidR="00097B2A" w:rsidRPr="001B7B2E" w:rsidRDefault="00097B2A">
      <w:pPr>
        <w:rPr>
          <w:lang w:val="hr-HR"/>
        </w:rPr>
      </w:pPr>
    </w:p>
    <w:p w14:paraId="6FFCCC6E" w14:textId="756B8BD3" w:rsidR="00097B2A" w:rsidRPr="001B7B2E" w:rsidRDefault="00097B2A">
      <w:pPr>
        <w:rPr>
          <w:lang w:val="hr-HR"/>
        </w:rPr>
      </w:pPr>
    </w:p>
    <w:p w14:paraId="39E01743" w14:textId="77777777" w:rsidR="00496A21" w:rsidRPr="001B7B2E" w:rsidRDefault="00496A21">
      <w:pPr>
        <w:rPr>
          <w:lang w:val="hr-HR"/>
        </w:rPr>
      </w:pPr>
    </w:p>
    <w:p w14:paraId="17638AF0" w14:textId="60D5E011" w:rsidR="00097B2A" w:rsidRPr="001B7B2E" w:rsidRDefault="00097B2A">
      <w:pPr>
        <w:rPr>
          <w:lang w:val="hr-HR"/>
        </w:rPr>
      </w:pPr>
    </w:p>
    <w:p w14:paraId="2A6B6453" w14:textId="77777777" w:rsidR="00097B2A" w:rsidRPr="001B7B2E" w:rsidRDefault="00097B2A" w:rsidP="00097B2A">
      <w:pPr>
        <w:spacing w:after="0" w:line="240" w:lineRule="auto"/>
        <w:jc w:val="center"/>
        <w:rPr>
          <w:rFonts w:asciiTheme="majorBidi" w:hAnsiTheme="majorBidi" w:cstheme="majorBidi"/>
          <w:b/>
          <w:bCs/>
          <w:sz w:val="32"/>
          <w:szCs w:val="32"/>
          <w:lang w:val="hr-HR"/>
        </w:rPr>
      </w:pPr>
    </w:p>
    <w:p w14:paraId="74F49E70" w14:textId="77777777" w:rsidR="00097B2A" w:rsidRPr="001B7B2E" w:rsidRDefault="00097B2A" w:rsidP="00097B2A">
      <w:pPr>
        <w:spacing w:after="0" w:line="240" w:lineRule="auto"/>
        <w:jc w:val="center"/>
        <w:rPr>
          <w:rFonts w:asciiTheme="majorBidi" w:hAnsiTheme="majorBidi" w:cstheme="majorBidi"/>
          <w:b/>
          <w:bCs/>
          <w:lang w:val="hr-HR"/>
        </w:rPr>
      </w:pPr>
      <w:r w:rsidRPr="001B7B2E">
        <w:rPr>
          <w:rFonts w:asciiTheme="majorBidi" w:hAnsiTheme="majorBidi" w:cstheme="majorBidi"/>
          <w:b/>
          <w:bCs/>
          <w:lang w:val="hr-HR"/>
        </w:rPr>
        <w:t>March 2021</w:t>
      </w:r>
    </w:p>
    <w:p w14:paraId="0801E5F0" w14:textId="4BDEE208" w:rsidR="00097B2A" w:rsidRPr="001B7B2E" w:rsidRDefault="00097B2A">
      <w:pPr>
        <w:rPr>
          <w:lang w:val="hr-HR"/>
        </w:rPr>
      </w:pPr>
    </w:p>
    <w:p w14:paraId="40922F70" w14:textId="4332B00F" w:rsidR="00097B2A" w:rsidRPr="001B7B2E" w:rsidRDefault="00097B2A">
      <w:pPr>
        <w:rPr>
          <w:lang w:val="hr-HR"/>
        </w:rPr>
      </w:pPr>
    </w:p>
    <w:p w14:paraId="0A98F729" w14:textId="294E8CDA" w:rsidR="00097B2A" w:rsidRPr="001B7B2E" w:rsidRDefault="00097B2A">
      <w:pPr>
        <w:rPr>
          <w:lang w:val="hr-HR"/>
        </w:rPr>
      </w:pPr>
    </w:p>
    <w:p w14:paraId="457E606F" w14:textId="1C4668FA" w:rsidR="00097B2A" w:rsidRPr="001B7B2E" w:rsidRDefault="00097B2A">
      <w:pPr>
        <w:rPr>
          <w:lang w:val="hr-HR"/>
        </w:rPr>
      </w:pPr>
    </w:p>
    <w:p w14:paraId="543612D0" w14:textId="397CA728" w:rsidR="00097B2A" w:rsidRPr="001B7B2E" w:rsidRDefault="00097B2A">
      <w:pPr>
        <w:rPr>
          <w:lang w:val="hr-HR"/>
        </w:rPr>
      </w:pPr>
    </w:p>
    <w:p w14:paraId="7E256B17" w14:textId="7C8A4F15" w:rsidR="00097B2A" w:rsidRPr="001B7B2E" w:rsidRDefault="00097B2A">
      <w:pPr>
        <w:rPr>
          <w:lang w:val="hr-HR"/>
        </w:rPr>
      </w:pPr>
    </w:p>
    <w:p w14:paraId="6108D109" w14:textId="2A484294" w:rsidR="00097B2A" w:rsidRPr="001B7B2E" w:rsidRDefault="00097B2A">
      <w:pPr>
        <w:rPr>
          <w:lang w:val="hr-HR"/>
        </w:rPr>
      </w:pPr>
    </w:p>
    <w:p w14:paraId="312EE85B" w14:textId="6F94B490" w:rsidR="00097B2A" w:rsidRPr="001B7B2E" w:rsidRDefault="00097B2A">
      <w:pPr>
        <w:rPr>
          <w:lang w:val="hr-HR"/>
        </w:rPr>
      </w:pPr>
    </w:p>
    <w:p w14:paraId="36DFD96C" w14:textId="44A4C74C" w:rsidR="00097B2A" w:rsidRPr="001B7B2E" w:rsidRDefault="00097B2A">
      <w:pPr>
        <w:rPr>
          <w:lang w:val="hr-HR"/>
        </w:rPr>
      </w:pPr>
    </w:p>
    <w:p w14:paraId="4AD7DB9D" w14:textId="4F153426" w:rsidR="00097B2A" w:rsidRPr="001B7B2E" w:rsidRDefault="00097B2A" w:rsidP="0032735B">
      <w:pPr>
        <w:spacing w:after="0" w:line="240" w:lineRule="auto"/>
        <w:rPr>
          <w:lang w:val="hr-HR"/>
        </w:rPr>
      </w:pPr>
    </w:p>
    <w:p w14:paraId="7B7E7ABB" w14:textId="77777777" w:rsidR="00B34B7D" w:rsidRPr="001B7B2E" w:rsidRDefault="00B34B7D" w:rsidP="0032735B">
      <w:pPr>
        <w:spacing w:after="0" w:line="240" w:lineRule="auto"/>
        <w:rPr>
          <w:lang w:val="hr-HR"/>
        </w:rPr>
      </w:pPr>
    </w:p>
    <w:p w14:paraId="17587123" w14:textId="77777777" w:rsidR="00097B2A" w:rsidRPr="001B7B2E" w:rsidRDefault="00097B2A" w:rsidP="0032735B">
      <w:pPr>
        <w:spacing w:after="0" w:line="240" w:lineRule="auto"/>
        <w:jc w:val="both"/>
        <w:rPr>
          <w:rFonts w:asciiTheme="majorBidi" w:hAnsiTheme="majorBidi" w:cstheme="majorBidi"/>
          <w:b/>
          <w:bCs/>
          <w:sz w:val="24"/>
          <w:szCs w:val="24"/>
          <w:lang w:val="hr-HR"/>
        </w:rPr>
      </w:pPr>
      <w:r w:rsidRPr="001B7B2E">
        <w:rPr>
          <w:rFonts w:asciiTheme="majorBidi" w:hAnsiTheme="majorBidi" w:cstheme="majorBidi"/>
          <w:b/>
          <w:bCs/>
          <w:sz w:val="24"/>
          <w:szCs w:val="24"/>
          <w:lang w:val="hr-HR"/>
        </w:rPr>
        <w:t>INTRODUCTION</w:t>
      </w:r>
    </w:p>
    <w:p w14:paraId="36F919F1" w14:textId="77777777" w:rsidR="00097B2A" w:rsidRPr="001B7B2E" w:rsidRDefault="00097B2A" w:rsidP="0032735B">
      <w:pPr>
        <w:spacing w:after="0" w:line="240" w:lineRule="auto"/>
        <w:jc w:val="both"/>
        <w:rPr>
          <w:rFonts w:asciiTheme="majorBidi" w:hAnsiTheme="majorBidi" w:cstheme="majorBidi"/>
          <w:lang w:val="hr-HR"/>
        </w:rPr>
      </w:pPr>
    </w:p>
    <w:p w14:paraId="0D65154F" w14:textId="235EAFB9" w:rsidR="00097B2A" w:rsidRPr="001B7B2E" w:rsidRDefault="00097B2A" w:rsidP="0032735B">
      <w:pPr>
        <w:spacing w:after="0" w:line="240" w:lineRule="auto"/>
        <w:jc w:val="both"/>
        <w:rPr>
          <w:rFonts w:asciiTheme="majorBidi" w:hAnsiTheme="majorBidi" w:cstheme="majorBidi"/>
          <w:i/>
          <w:iCs/>
          <w:lang w:val="hr-HR"/>
        </w:rPr>
      </w:pPr>
      <w:r w:rsidRPr="001B7B2E">
        <w:rPr>
          <w:rFonts w:asciiTheme="majorBidi" w:hAnsiTheme="majorBidi" w:cstheme="majorBidi"/>
          <w:i/>
          <w:iCs/>
          <w:lang w:val="hr-HR"/>
        </w:rPr>
        <w:t>This Report represents key findings on monitoring the implementation of the CEDAW Committee recommendations directed to the Republic of Serbia (Recommendations No. 12 (a), 26 (a), 44 and 48 (d).</w:t>
      </w:r>
    </w:p>
    <w:p w14:paraId="79EF3A9B" w14:textId="77777777" w:rsidR="00097B2A" w:rsidRPr="001B7B2E" w:rsidRDefault="00097B2A" w:rsidP="0032735B">
      <w:pPr>
        <w:spacing w:after="0" w:line="240" w:lineRule="auto"/>
        <w:jc w:val="both"/>
        <w:rPr>
          <w:rFonts w:asciiTheme="majorBidi" w:hAnsiTheme="majorBidi" w:cstheme="majorBidi"/>
          <w:i/>
          <w:iCs/>
          <w:lang w:val="hr-HR"/>
        </w:rPr>
      </w:pPr>
    </w:p>
    <w:p w14:paraId="79B9E1AE" w14:textId="64CA2060" w:rsidR="00097B2A" w:rsidRPr="001B7B2E" w:rsidRDefault="00097B2A" w:rsidP="0032735B">
      <w:pPr>
        <w:spacing w:after="0" w:line="240" w:lineRule="auto"/>
        <w:jc w:val="both"/>
        <w:rPr>
          <w:rFonts w:asciiTheme="majorBidi" w:hAnsiTheme="majorBidi" w:cstheme="majorBidi"/>
          <w:i/>
          <w:iCs/>
          <w:lang w:val="hr-HR"/>
        </w:rPr>
      </w:pPr>
      <w:r w:rsidRPr="001B7B2E">
        <w:rPr>
          <w:rFonts w:asciiTheme="majorBidi" w:hAnsiTheme="majorBidi" w:cstheme="majorBidi"/>
          <w:i/>
          <w:iCs/>
          <w:lang w:val="hr-HR"/>
        </w:rPr>
        <w:t xml:space="preserve">Report had been prepared by a group of organizations and independent experts gathered around the initiative of Network SOS Vojvodina. </w:t>
      </w:r>
    </w:p>
    <w:p w14:paraId="6B13C53F" w14:textId="77777777" w:rsidR="00097B2A" w:rsidRPr="001B7B2E" w:rsidRDefault="00097B2A" w:rsidP="0032735B">
      <w:pPr>
        <w:spacing w:after="0" w:line="240" w:lineRule="auto"/>
        <w:jc w:val="both"/>
        <w:rPr>
          <w:rFonts w:asciiTheme="majorBidi" w:hAnsiTheme="majorBidi" w:cstheme="majorBidi"/>
          <w:i/>
          <w:iCs/>
          <w:lang w:val="hr-HR"/>
        </w:rPr>
      </w:pPr>
    </w:p>
    <w:p w14:paraId="7082F799" w14:textId="77777777" w:rsidR="00097B2A" w:rsidRPr="001B7B2E" w:rsidRDefault="00097B2A" w:rsidP="0032735B">
      <w:pPr>
        <w:spacing w:after="0" w:line="240" w:lineRule="auto"/>
        <w:jc w:val="both"/>
        <w:rPr>
          <w:rFonts w:asciiTheme="majorBidi" w:hAnsiTheme="majorBidi" w:cstheme="majorBidi"/>
          <w:b/>
          <w:bCs/>
          <w:sz w:val="24"/>
          <w:szCs w:val="24"/>
          <w:lang w:val="hr-HR"/>
        </w:rPr>
      </w:pPr>
      <w:r w:rsidRPr="001B7B2E">
        <w:rPr>
          <w:rFonts w:asciiTheme="majorBidi" w:hAnsiTheme="majorBidi" w:cstheme="majorBidi"/>
          <w:b/>
          <w:bCs/>
          <w:sz w:val="24"/>
          <w:szCs w:val="24"/>
          <w:lang w:val="hr-HR"/>
        </w:rPr>
        <w:t xml:space="preserve">Brief status overview in relation to key reporting recommendations </w:t>
      </w:r>
    </w:p>
    <w:p w14:paraId="6B619035" w14:textId="77777777" w:rsidR="00097B2A" w:rsidRPr="001B7B2E" w:rsidRDefault="00097B2A" w:rsidP="0032735B">
      <w:pPr>
        <w:spacing w:after="0" w:line="240" w:lineRule="auto"/>
        <w:jc w:val="both"/>
        <w:rPr>
          <w:rFonts w:asciiTheme="majorBidi" w:hAnsiTheme="majorBidi" w:cstheme="majorBidi"/>
          <w:lang w:val="hr-HR"/>
        </w:rPr>
      </w:pPr>
    </w:p>
    <w:p w14:paraId="18E62330" w14:textId="77777777" w:rsidR="00097B2A" w:rsidRPr="001B7B2E" w:rsidRDefault="00097B2A" w:rsidP="0032735B">
      <w:pPr>
        <w:spacing w:after="0" w:line="240" w:lineRule="auto"/>
        <w:jc w:val="both"/>
        <w:rPr>
          <w:rFonts w:asciiTheme="majorBidi" w:hAnsiTheme="majorBidi" w:cstheme="majorBidi"/>
          <w:lang w:val="hr-HR"/>
        </w:rPr>
      </w:pPr>
      <w:r w:rsidRPr="001B7B2E">
        <w:rPr>
          <w:rFonts w:asciiTheme="majorBidi" w:hAnsiTheme="majorBidi" w:cstheme="majorBidi"/>
          <w:lang w:val="hr-HR"/>
        </w:rPr>
        <w:t>The index of gender equality (EIGE</w:t>
      </w:r>
      <w:r w:rsidRPr="001B7B2E">
        <w:rPr>
          <w:rStyle w:val="FootnoteReference"/>
          <w:rFonts w:asciiTheme="majorBidi" w:hAnsiTheme="majorBidi" w:cstheme="majorBidi"/>
          <w:lang w:val="hr-HR"/>
        </w:rPr>
        <w:footnoteReference w:id="1"/>
      </w:r>
      <w:r w:rsidRPr="001B7B2E">
        <w:rPr>
          <w:rFonts w:asciiTheme="majorBidi" w:hAnsiTheme="majorBidi" w:cstheme="majorBidi"/>
          <w:lang w:val="hr-HR"/>
        </w:rPr>
        <w:t xml:space="preserve">) indicates slight improvements in gender equality in Serbia. Nevertheless, gender differences are still highly recognizable. </w:t>
      </w:r>
    </w:p>
    <w:p w14:paraId="508852D5" w14:textId="77777777" w:rsidR="00A01B90" w:rsidRPr="001B7B2E" w:rsidRDefault="00A01B90" w:rsidP="0032735B">
      <w:pPr>
        <w:spacing w:after="0" w:line="240" w:lineRule="auto"/>
        <w:jc w:val="both"/>
        <w:rPr>
          <w:rFonts w:asciiTheme="majorBidi" w:hAnsiTheme="majorBidi" w:cstheme="majorBidi"/>
          <w:lang w:val="hr-HR"/>
        </w:rPr>
      </w:pPr>
    </w:p>
    <w:p w14:paraId="4FE0AB7F" w14:textId="23E6D0E9" w:rsidR="00097B2A" w:rsidRPr="001B7B2E" w:rsidRDefault="00097B2A" w:rsidP="0032735B">
      <w:pPr>
        <w:spacing w:after="0" w:line="240" w:lineRule="auto"/>
        <w:jc w:val="both"/>
        <w:rPr>
          <w:rFonts w:asciiTheme="majorBidi" w:hAnsiTheme="majorBidi" w:cstheme="majorBidi"/>
          <w:lang w:val="hr-HR"/>
        </w:rPr>
      </w:pPr>
      <w:r w:rsidRPr="001B7B2E">
        <w:rPr>
          <w:rFonts w:asciiTheme="majorBidi" w:hAnsiTheme="majorBidi" w:cstheme="majorBidi"/>
          <w:lang w:val="hr-HR"/>
        </w:rPr>
        <w:t xml:space="preserve">Positive tendencies are noticed in enhanced representation of women in national and local assemblies (at 40%) due to increased legal quotas, in enhanced representation of women in the Government of the Republic of Serbia (43%), and increased registered employment. Gender differences </w:t>
      </w:r>
      <w:r w:rsidR="00C31888" w:rsidRPr="001B7B2E">
        <w:rPr>
          <w:rFonts w:asciiTheme="majorBidi" w:hAnsiTheme="majorBidi" w:cstheme="majorBidi"/>
          <w:lang w:val="hr-HR"/>
        </w:rPr>
        <w:t>remain visible</w:t>
      </w:r>
      <w:r w:rsidRPr="001B7B2E">
        <w:rPr>
          <w:rFonts w:asciiTheme="majorBidi" w:hAnsiTheme="majorBidi" w:cstheme="majorBidi"/>
          <w:lang w:val="hr-HR"/>
        </w:rPr>
        <w:t xml:space="preserve"> in all areas </w:t>
      </w:r>
      <w:r w:rsidR="00C31888" w:rsidRPr="001B7B2E">
        <w:rPr>
          <w:rFonts w:asciiTheme="majorBidi" w:hAnsiTheme="majorBidi" w:cstheme="majorBidi"/>
          <w:lang w:val="hr-HR"/>
        </w:rPr>
        <w:t>covered by the</w:t>
      </w:r>
      <w:r w:rsidRPr="001B7B2E">
        <w:rPr>
          <w:rFonts w:asciiTheme="majorBidi" w:hAnsiTheme="majorBidi" w:cstheme="majorBidi"/>
          <w:lang w:val="hr-HR"/>
        </w:rPr>
        <w:t xml:space="preserve"> CEDAW Convention. The institutional gender equality mechanisms </w:t>
      </w:r>
      <w:r w:rsidR="00C31888" w:rsidRPr="001B7B2E">
        <w:rPr>
          <w:rFonts w:asciiTheme="majorBidi" w:hAnsiTheme="majorBidi" w:cstheme="majorBidi"/>
          <w:lang w:val="hr-HR"/>
        </w:rPr>
        <w:t>remain</w:t>
      </w:r>
      <w:r w:rsidRPr="001B7B2E">
        <w:rPr>
          <w:rFonts w:asciiTheme="majorBidi" w:hAnsiTheme="majorBidi" w:cstheme="majorBidi"/>
          <w:lang w:val="hr-HR"/>
        </w:rPr>
        <w:t xml:space="preserve"> underdeveloped, especially at local level, regardless to recent establishment of the Ministry of human and minority rights and social dialogue, whit a mandate to monitor gender equality status, besides already existing Coordination body for gender equality.</w:t>
      </w:r>
    </w:p>
    <w:p w14:paraId="2D3A683E" w14:textId="77777777" w:rsidR="00A01B90" w:rsidRPr="001B7B2E" w:rsidRDefault="00A01B90" w:rsidP="0032735B">
      <w:pPr>
        <w:spacing w:after="0" w:line="240" w:lineRule="auto"/>
        <w:jc w:val="both"/>
        <w:rPr>
          <w:rFonts w:asciiTheme="majorBidi" w:hAnsiTheme="majorBidi" w:cstheme="majorBidi"/>
          <w:lang w:val="hr-HR"/>
        </w:rPr>
      </w:pPr>
    </w:p>
    <w:p w14:paraId="792016C7" w14:textId="3948F956" w:rsidR="00097B2A" w:rsidRPr="001B7B2E" w:rsidRDefault="00097B2A" w:rsidP="0032735B">
      <w:pPr>
        <w:spacing w:after="0" w:line="240" w:lineRule="auto"/>
        <w:jc w:val="both"/>
        <w:rPr>
          <w:rFonts w:asciiTheme="majorBidi" w:hAnsiTheme="majorBidi" w:cstheme="majorBidi"/>
          <w:lang w:val="hr-HR"/>
        </w:rPr>
      </w:pPr>
      <w:r w:rsidRPr="001B7B2E">
        <w:rPr>
          <w:rFonts w:asciiTheme="majorBidi" w:hAnsiTheme="majorBidi" w:cstheme="majorBidi"/>
          <w:lang w:val="hr-HR"/>
        </w:rPr>
        <w:t xml:space="preserve">The National Strategy for Gender Equality had expired in 2020. The accompanying Action Plan for 2018 – 2020, although prepared, had never been adopted. The Draft of the Law on gender equality is in public hearing phase. </w:t>
      </w:r>
    </w:p>
    <w:p w14:paraId="5F03253D" w14:textId="77777777" w:rsidR="00A01B90" w:rsidRPr="001B7B2E" w:rsidRDefault="00A01B90" w:rsidP="0032735B">
      <w:pPr>
        <w:spacing w:after="0" w:line="240" w:lineRule="auto"/>
        <w:jc w:val="both"/>
        <w:rPr>
          <w:rFonts w:asciiTheme="majorBidi" w:hAnsiTheme="majorBidi" w:cstheme="majorBidi"/>
          <w:lang w:val="hr-HR"/>
        </w:rPr>
      </w:pPr>
    </w:p>
    <w:p w14:paraId="538858A6" w14:textId="6A573E64" w:rsidR="00496A21" w:rsidRPr="001B7B2E" w:rsidRDefault="00097B2A" w:rsidP="0032735B">
      <w:pPr>
        <w:spacing w:after="0" w:line="240" w:lineRule="auto"/>
        <w:jc w:val="both"/>
        <w:rPr>
          <w:rFonts w:asciiTheme="majorBidi" w:hAnsiTheme="majorBidi" w:cstheme="majorBidi"/>
          <w:lang w:val="hr-HR"/>
        </w:rPr>
      </w:pPr>
      <w:r w:rsidRPr="001B7B2E">
        <w:rPr>
          <w:rFonts w:asciiTheme="majorBidi" w:hAnsiTheme="majorBidi" w:cstheme="majorBidi"/>
          <w:lang w:val="hr-HR"/>
        </w:rPr>
        <w:t>The COVID-19 pandemic had a significant influence on gender equality and the status of women in the Republic of Serbia, by additionally burdening the women working in public health sector (80% of employed in this sector are women). Layoffs in service sector mostly affected women, while those who continued their employment were faced with additional burden, trying to coordinate their professional and family obligations while working from home.</w:t>
      </w:r>
    </w:p>
    <w:p w14:paraId="7B25678E" w14:textId="77777777" w:rsidR="00496A21" w:rsidRPr="001B7B2E" w:rsidRDefault="00496A21" w:rsidP="0032735B">
      <w:pPr>
        <w:spacing w:after="0" w:line="240" w:lineRule="auto"/>
        <w:jc w:val="both"/>
        <w:rPr>
          <w:rFonts w:asciiTheme="majorBidi" w:hAnsiTheme="majorBidi" w:cstheme="majorBidi"/>
          <w:b/>
          <w:bCs/>
          <w:sz w:val="24"/>
          <w:szCs w:val="24"/>
          <w:lang w:val="hr-HR"/>
        </w:rPr>
      </w:pPr>
    </w:p>
    <w:p w14:paraId="1253B056" w14:textId="08FAC5D0" w:rsidR="00496A21" w:rsidRPr="001B7B2E" w:rsidRDefault="00496A21" w:rsidP="0032735B">
      <w:pPr>
        <w:spacing w:after="0" w:line="240" w:lineRule="auto"/>
        <w:jc w:val="both"/>
        <w:rPr>
          <w:rFonts w:asciiTheme="majorBidi" w:hAnsiTheme="majorBidi" w:cstheme="majorBidi"/>
          <w:b/>
          <w:bCs/>
          <w:i/>
          <w:iCs/>
          <w:lang w:val="hr-HR"/>
        </w:rPr>
      </w:pPr>
      <w:r w:rsidRPr="001B7B2E">
        <w:rPr>
          <w:rFonts w:asciiTheme="majorBidi" w:hAnsiTheme="majorBidi" w:cstheme="majorBidi"/>
          <w:b/>
          <w:bCs/>
          <w:lang w:val="hr-HR"/>
        </w:rPr>
        <w:t>Recommendation No. 12 (a):</w:t>
      </w:r>
      <w:r w:rsidRPr="001B7B2E">
        <w:rPr>
          <w:rFonts w:asciiTheme="majorBidi" w:hAnsiTheme="majorBidi" w:cstheme="majorBidi"/>
          <w:b/>
          <w:bCs/>
          <w:i/>
          <w:iCs/>
          <w:lang w:val="hr-HR"/>
        </w:rPr>
        <w:t xml:space="preserve"> Adoption of changes and amendments to the Law on prohibition of discrimination</w:t>
      </w:r>
    </w:p>
    <w:p w14:paraId="2FA09721" w14:textId="77777777" w:rsidR="00496A21" w:rsidRPr="001B7B2E" w:rsidRDefault="00496A21" w:rsidP="0032735B">
      <w:pPr>
        <w:spacing w:after="0" w:line="240" w:lineRule="auto"/>
        <w:jc w:val="both"/>
        <w:rPr>
          <w:rFonts w:asciiTheme="majorBidi" w:hAnsiTheme="majorBidi" w:cstheme="majorBidi"/>
          <w:lang w:val="hr-HR"/>
        </w:rPr>
      </w:pPr>
    </w:p>
    <w:p w14:paraId="3ED29632" w14:textId="78D0D996" w:rsidR="00496A21" w:rsidRPr="001B7B2E" w:rsidRDefault="00496A21" w:rsidP="0032735B">
      <w:pPr>
        <w:shd w:val="clear" w:color="auto" w:fill="E7E6E6" w:themeFill="background2"/>
        <w:spacing w:after="0" w:line="240" w:lineRule="auto"/>
        <w:jc w:val="both"/>
        <w:rPr>
          <w:rFonts w:asciiTheme="majorBidi" w:hAnsiTheme="majorBidi" w:cstheme="majorBidi"/>
          <w:b/>
          <w:bCs/>
          <w:lang w:val="hr-HR"/>
        </w:rPr>
      </w:pPr>
      <w:r w:rsidRPr="001B7B2E">
        <w:rPr>
          <w:rFonts w:asciiTheme="majorBidi" w:hAnsiTheme="majorBidi" w:cstheme="majorBidi"/>
          <w:b/>
          <w:bCs/>
          <w:lang w:val="hr-HR"/>
        </w:rPr>
        <w:t xml:space="preserve">Recommendation status: </w:t>
      </w:r>
      <w:r w:rsidR="00B34B7D" w:rsidRPr="001B7B2E">
        <w:rPr>
          <w:rFonts w:asciiTheme="majorBidi" w:hAnsiTheme="majorBidi" w:cstheme="majorBidi"/>
          <w:b/>
          <w:bCs/>
          <w:lang w:val="hr-HR"/>
        </w:rPr>
        <w:t>Part</w:t>
      </w:r>
      <w:r w:rsidR="001B7B2E" w:rsidRPr="001B7B2E">
        <w:rPr>
          <w:rFonts w:asciiTheme="majorBidi" w:hAnsiTheme="majorBidi" w:cstheme="majorBidi"/>
          <w:b/>
          <w:bCs/>
          <w:lang w:val="hr-HR"/>
        </w:rPr>
        <w:t>ially</w:t>
      </w:r>
      <w:r w:rsidRPr="001B7B2E">
        <w:rPr>
          <w:rFonts w:asciiTheme="majorBidi" w:hAnsiTheme="majorBidi" w:cstheme="majorBidi"/>
          <w:b/>
          <w:bCs/>
          <w:lang w:val="hr-HR"/>
        </w:rPr>
        <w:t xml:space="preserve"> implemented.</w:t>
      </w:r>
    </w:p>
    <w:p w14:paraId="2FD8C166" w14:textId="2A3ED43D" w:rsidR="00496A21" w:rsidRPr="001B7B2E" w:rsidRDefault="00496A21" w:rsidP="0032735B">
      <w:pPr>
        <w:spacing w:after="0" w:line="240" w:lineRule="auto"/>
        <w:jc w:val="both"/>
        <w:rPr>
          <w:rFonts w:ascii="Times New Roman" w:eastAsia="Calibri" w:hAnsi="Times New Roman" w:cs="Times New Roman"/>
          <w:lang w:val="hr-HR"/>
        </w:rPr>
      </w:pPr>
      <w:r w:rsidRPr="001B7B2E">
        <w:rPr>
          <w:rFonts w:ascii="Times New Roman" w:eastAsia="Calibri" w:hAnsi="Times New Roman" w:cs="Times New Roman"/>
          <w:lang w:val="hr-HR"/>
        </w:rPr>
        <w:t xml:space="preserve">Changes and amendments to the Law have been prepared during 2017 and 2018. The European Commission had provided an Opinion on the Draft of </w:t>
      </w:r>
      <w:r w:rsidR="00A01B90" w:rsidRPr="001B7B2E">
        <w:rPr>
          <w:rFonts w:ascii="Times New Roman" w:eastAsia="Calibri" w:hAnsi="Times New Roman" w:cs="Times New Roman"/>
          <w:lang w:val="hr-HR"/>
        </w:rPr>
        <w:t xml:space="preserve">the </w:t>
      </w:r>
      <w:r w:rsidRPr="001B7B2E">
        <w:rPr>
          <w:rFonts w:ascii="Times New Roman" w:eastAsia="Calibri" w:hAnsi="Times New Roman" w:cs="Times New Roman"/>
          <w:lang w:val="hr-HR"/>
        </w:rPr>
        <w:t xml:space="preserve">Law in 2018. In 2019, the information that the Government had adopted the Draft Law on changes and amendments to the Law on prohibition of discrimination, was published, but the Law </w:t>
      </w:r>
      <w:r w:rsidR="00330C07" w:rsidRPr="001B7B2E">
        <w:rPr>
          <w:rFonts w:ascii="Times New Roman" w:eastAsia="Calibri" w:hAnsi="Times New Roman" w:cs="Times New Roman"/>
          <w:lang w:val="hr-HR"/>
        </w:rPr>
        <w:t>was never presented to</w:t>
      </w:r>
      <w:r w:rsidRPr="001B7B2E">
        <w:rPr>
          <w:rFonts w:ascii="Times New Roman" w:eastAsia="Calibri" w:hAnsi="Times New Roman" w:cs="Times New Roman"/>
          <w:lang w:val="hr-HR"/>
        </w:rPr>
        <w:t xml:space="preserve"> the National Assembly of the Republic of Serbia.</w:t>
      </w:r>
      <w:r w:rsidRPr="001B7B2E">
        <w:rPr>
          <w:rStyle w:val="FootnoteReference"/>
          <w:rFonts w:ascii="Times New Roman" w:eastAsia="Calibri" w:hAnsi="Times New Roman" w:cs="Times New Roman"/>
          <w:lang w:val="hr-HR"/>
        </w:rPr>
        <w:footnoteReference w:id="2"/>
      </w:r>
    </w:p>
    <w:p w14:paraId="27DBC4F5" w14:textId="77777777" w:rsidR="00B34B7D" w:rsidRPr="001B7B2E" w:rsidRDefault="00496A21" w:rsidP="0032735B">
      <w:pPr>
        <w:spacing w:after="0" w:line="240" w:lineRule="auto"/>
        <w:jc w:val="both"/>
        <w:rPr>
          <w:rFonts w:ascii="Times New Roman" w:eastAsia="Calibri" w:hAnsi="Times New Roman" w:cs="Times New Roman"/>
          <w:lang w:val="hr-HR"/>
        </w:rPr>
      </w:pPr>
      <w:r w:rsidRPr="001B7B2E">
        <w:rPr>
          <w:rFonts w:ascii="Times New Roman" w:eastAsia="Calibri" w:hAnsi="Times New Roman" w:cs="Times New Roman"/>
          <w:lang w:val="hr-HR"/>
        </w:rPr>
        <w:t xml:space="preserve">In February 2021, </w:t>
      </w:r>
      <w:r w:rsidR="00330C07" w:rsidRPr="001B7B2E">
        <w:rPr>
          <w:rFonts w:ascii="Times New Roman" w:eastAsia="Calibri" w:hAnsi="Times New Roman" w:cs="Times New Roman"/>
          <w:lang w:val="hr-HR"/>
        </w:rPr>
        <w:t>Initial</w:t>
      </w:r>
      <w:r w:rsidRPr="001B7B2E">
        <w:rPr>
          <w:rFonts w:ascii="Times New Roman" w:eastAsia="Calibri" w:hAnsi="Times New Roman" w:cs="Times New Roman"/>
          <w:lang w:val="hr-HR"/>
        </w:rPr>
        <w:t xml:space="preserve"> base</w:t>
      </w:r>
      <w:r w:rsidR="00A01B90" w:rsidRPr="001B7B2E">
        <w:rPr>
          <w:rFonts w:ascii="Times New Roman" w:eastAsia="Calibri" w:hAnsi="Times New Roman" w:cs="Times New Roman"/>
          <w:lang w:val="hr-HR"/>
        </w:rPr>
        <w:t>line</w:t>
      </w:r>
      <w:r w:rsidRPr="001B7B2E">
        <w:rPr>
          <w:rFonts w:ascii="Times New Roman" w:eastAsia="Calibri" w:hAnsi="Times New Roman" w:cs="Times New Roman"/>
          <w:lang w:val="hr-HR"/>
        </w:rPr>
        <w:t xml:space="preserve">s for drafting the Law on changes and amendments to the Law on prohibition of discrimination have been published, while new Draft Law on changes </w:t>
      </w:r>
      <w:r w:rsidRPr="001B7B2E">
        <w:rPr>
          <w:rFonts w:ascii="Times New Roman" w:eastAsia="Calibri" w:hAnsi="Times New Roman" w:cs="Times New Roman"/>
          <w:lang w:val="hr-HR"/>
        </w:rPr>
        <w:lastRenderedPageBreak/>
        <w:t>and amendments to the Law on prohibition of discrimination was published in the beginning of March.</w:t>
      </w:r>
    </w:p>
    <w:p w14:paraId="372E90BA" w14:textId="3443CB51" w:rsidR="00496A21" w:rsidRPr="001B7B2E" w:rsidRDefault="00496A21" w:rsidP="0032735B">
      <w:pPr>
        <w:spacing w:after="0" w:line="240" w:lineRule="auto"/>
        <w:jc w:val="both"/>
        <w:rPr>
          <w:rFonts w:ascii="Times New Roman" w:eastAsia="Calibri" w:hAnsi="Times New Roman" w:cs="Times New Roman"/>
          <w:lang w:val="hr-HR"/>
        </w:rPr>
      </w:pPr>
      <w:r w:rsidRPr="001B7B2E">
        <w:rPr>
          <w:rFonts w:ascii="Times New Roman" w:eastAsia="Calibri" w:hAnsi="Times New Roman" w:cs="Times New Roman"/>
          <w:lang w:val="hr-HR"/>
        </w:rPr>
        <w:t>Compared to the previous Draft, new Draft Law had been significantly improved and does not include provisions which were criticized by the civil society. The public hearing ha</w:t>
      </w:r>
      <w:r w:rsidR="00A01B90" w:rsidRPr="001B7B2E">
        <w:rPr>
          <w:rFonts w:ascii="Times New Roman" w:eastAsia="Calibri" w:hAnsi="Times New Roman" w:cs="Times New Roman"/>
          <w:lang w:val="hr-HR"/>
        </w:rPr>
        <w:t>s</w:t>
      </w:r>
      <w:r w:rsidRPr="001B7B2E">
        <w:rPr>
          <w:rFonts w:ascii="Times New Roman" w:eastAsia="Calibri" w:hAnsi="Times New Roman" w:cs="Times New Roman"/>
          <w:lang w:val="hr-HR"/>
        </w:rPr>
        <w:t xml:space="preserve"> begun, </w:t>
      </w:r>
      <w:r w:rsidR="00330C07" w:rsidRPr="001B7B2E">
        <w:rPr>
          <w:rFonts w:ascii="Times New Roman" w:eastAsia="Calibri" w:hAnsi="Times New Roman" w:cs="Times New Roman"/>
          <w:lang w:val="hr-HR"/>
        </w:rPr>
        <w:t xml:space="preserve">and it </w:t>
      </w:r>
      <w:r w:rsidRPr="001B7B2E">
        <w:rPr>
          <w:rFonts w:ascii="Times New Roman" w:eastAsia="Calibri" w:hAnsi="Times New Roman" w:cs="Times New Roman"/>
          <w:lang w:val="hr-HR"/>
        </w:rPr>
        <w:t>will last from March 4 to 23, 2021.</w:t>
      </w:r>
    </w:p>
    <w:p w14:paraId="335C3B6C" w14:textId="77777777" w:rsidR="00A01B90" w:rsidRPr="001B7B2E" w:rsidRDefault="00A01B90" w:rsidP="0032735B">
      <w:pPr>
        <w:spacing w:after="0" w:line="240" w:lineRule="auto"/>
        <w:jc w:val="both"/>
        <w:rPr>
          <w:rFonts w:ascii="Times New Roman" w:eastAsia="Calibri" w:hAnsi="Times New Roman" w:cs="Times New Roman"/>
          <w:lang w:val="hr-HR"/>
        </w:rPr>
      </w:pPr>
    </w:p>
    <w:p w14:paraId="107309DD" w14:textId="50BEC775" w:rsidR="00496A21" w:rsidRPr="001B7B2E" w:rsidRDefault="00496A21" w:rsidP="0032735B">
      <w:pPr>
        <w:spacing w:after="0" w:line="240" w:lineRule="auto"/>
        <w:jc w:val="both"/>
        <w:rPr>
          <w:rFonts w:ascii="Times New Roman" w:eastAsia="Calibri" w:hAnsi="Times New Roman" w:cs="Times New Roman"/>
          <w:lang w:val="hr-HR"/>
        </w:rPr>
      </w:pPr>
      <w:r w:rsidRPr="001B7B2E">
        <w:rPr>
          <w:rFonts w:ascii="Times New Roman" w:eastAsia="Calibri" w:hAnsi="Times New Roman" w:cs="Times New Roman"/>
          <w:lang w:val="hr-HR"/>
        </w:rPr>
        <w:t>The thematic social dialog on provisions included in the Draft La</w:t>
      </w:r>
      <w:r w:rsidR="00A01B90" w:rsidRPr="001B7B2E">
        <w:rPr>
          <w:rFonts w:ascii="Times New Roman" w:eastAsia="Calibri" w:hAnsi="Times New Roman" w:cs="Times New Roman"/>
          <w:lang w:val="hr-HR"/>
        </w:rPr>
        <w:t>w</w:t>
      </w:r>
      <w:r w:rsidRPr="001B7B2E">
        <w:rPr>
          <w:rFonts w:ascii="Times New Roman" w:eastAsia="Calibri" w:hAnsi="Times New Roman" w:cs="Times New Roman"/>
          <w:lang w:val="hr-HR"/>
        </w:rPr>
        <w:t xml:space="preserve">, had been organized on March 5, 2021. Representatives of civil society had stated suggestions for improvement of proposed provisions concerning sexual harassment, discrimination of LGBT persons, multiple discrimination, including intersection discrimination, and other as well. Adopted conclusions included and supported these suggestions. It remains to monitor the process and </w:t>
      </w:r>
      <w:r w:rsidR="00966201" w:rsidRPr="001B7B2E">
        <w:rPr>
          <w:rFonts w:ascii="Times New Roman" w:eastAsia="Calibri" w:hAnsi="Times New Roman" w:cs="Times New Roman"/>
          <w:lang w:val="hr-HR"/>
        </w:rPr>
        <w:t>analyse</w:t>
      </w:r>
      <w:r w:rsidRPr="001B7B2E">
        <w:rPr>
          <w:rFonts w:ascii="Times New Roman" w:eastAsia="Calibri" w:hAnsi="Times New Roman" w:cs="Times New Roman"/>
          <w:lang w:val="hr-HR"/>
        </w:rPr>
        <w:t xml:space="preserve"> final legal provisions.</w:t>
      </w:r>
    </w:p>
    <w:p w14:paraId="3A947AA4" w14:textId="4458F6D5" w:rsidR="00097B2A" w:rsidRPr="001B7B2E" w:rsidRDefault="00097B2A" w:rsidP="0032735B">
      <w:pPr>
        <w:spacing w:after="0" w:line="240" w:lineRule="auto"/>
        <w:rPr>
          <w:lang w:val="hr-HR"/>
        </w:rPr>
      </w:pPr>
    </w:p>
    <w:p w14:paraId="02BD199F" w14:textId="645AA839" w:rsidR="006B12C1" w:rsidRPr="001B7B2E" w:rsidRDefault="006B12C1" w:rsidP="0032735B">
      <w:pPr>
        <w:spacing w:after="0" w:line="240" w:lineRule="auto"/>
        <w:jc w:val="both"/>
        <w:rPr>
          <w:rFonts w:ascii="Times New Roman" w:eastAsia="Calibri" w:hAnsi="Times New Roman" w:cs="Times New Roman"/>
          <w:i/>
          <w:iCs/>
          <w:lang w:val="hr-HR"/>
        </w:rPr>
      </w:pPr>
      <w:r w:rsidRPr="001B7B2E">
        <w:rPr>
          <w:rFonts w:ascii="Times New Roman" w:eastAsia="Calibri" w:hAnsi="Times New Roman" w:cs="Times New Roman"/>
          <w:b/>
          <w:bCs/>
          <w:lang w:val="hr-HR"/>
        </w:rPr>
        <w:t xml:space="preserve">We propose that CEDAW Committee requires from the State: </w:t>
      </w:r>
      <w:r w:rsidRPr="001B7B2E">
        <w:rPr>
          <w:rFonts w:ascii="Times New Roman" w:eastAsia="Calibri" w:hAnsi="Times New Roman" w:cs="Times New Roman"/>
          <w:i/>
          <w:iCs/>
          <w:lang w:val="hr-HR"/>
        </w:rPr>
        <w:t xml:space="preserve">to improve anti discriminatory legal framework in </w:t>
      </w:r>
      <w:r w:rsidR="00691F22" w:rsidRPr="001B7B2E">
        <w:rPr>
          <w:rFonts w:ascii="Times New Roman" w:eastAsia="Calibri" w:hAnsi="Times New Roman" w:cs="Times New Roman"/>
          <w:i/>
          <w:iCs/>
          <w:lang w:val="hr-HR"/>
        </w:rPr>
        <w:t>the</w:t>
      </w:r>
      <w:r w:rsidRPr="001B7B2E">
        <w:rPr>
          <w:rFonts w:ascii="Times New Roman" w:eastAsia="Calibri" w:hAnsi="Times New Roman" w:cs="Times New Roman"/>
          <w:i/>
          <w:iCs/>
          <w:lang w:val="hr-HR"/>
        </w:rPr>
        <w:t xml:space="preserve"> transparent process by adopting changes and amendments of Law on prohibition of discrimination which will adequately define indirect discrimination, define and prohibit </w:t>
      </w:r>
      <w:r w:rsidR="00691F22" w:rsidRPr="001B7B2E">
        <w:rPr>
          <w:rFonts w:ascii="Times New Roman" w:eastAsia="Calibri" w:hAnsi="Times New Roman" w:cs="Times New Roman"/>
          <w:i/>
          <w:iCs/>
          <w:lang w:val="hr-HR"/>
        </w:rPr>
        <w:t>incitement to</w:t>
      </w:r>
      <w:r w:rsidRPr="001B7B2E">
        <w:rPr>
          <w:rFonts w:ascii="Times New Roman" w:eastAsia="Calibri" w:hAnsi="Times New Roman" w:cs="Times New Roman"/>
          <w:i/>
          <w:iCs/>
          <w:lang w:val="hr-HR"/>
        </w:rPr>
        <w:t xml:space="preserve"> discriminat</w:t>
      </w:r>
      <w:r w:rsidR="00B52A31" w:rsidRPr="001B7B2E">
        <w:rPr>
          <w:rFonts w:ascii="Times New Roman" w:eastAsia="Calibri" w:hAnsi="Times New Roman" w:cs="Times New Roman"/>
          <w:i/>
          <w:iCs/>
          <w:lang w:val="hr-HR"/>
        </w:rPr>
        <w:t>e</w:t>
      </w:r>
      <w:r w:rsidRPr="001B7B2E">
        <w:rPr>
          <w:rFonts w:ascii="Times New Roman" w:eastAsia="Calibri" w:hAnsi="Times New Roman" w:cs="Times New Roman"/>
          <w:i/>
          <w:iCs/>
          <w:lang w:val="hr-HR"/>
        </w:rPr>
        <w:t xml:space="preserve">, sexual harassment and different forms of multiple discrimination, including intersectional discrimination; to </w:t>
      </w:r>
      <w:r w:rsidR="00B52A31" w:rsidRPr="001B7B2E">
        <w:rPr>
          <w:rFonts w:ascii="Times New Roman" w:eastAsia="Calibri" w:hAnsi="Times New Roman" w:cs="Times New Roman"/>
          <w:i/>
          <w:iCs/>
          <w:lang w:val="hr-HR"/>
        </w:rPr>
        <w:t>establish an obligation of</w:t>
      </w:r>
      <w:r w:rsidRPr="001B7B2E">
        <w:rPr>
          <w:rFonts w:ascii="Times New Roman" w:eastAsia="Calibri" w:hAnsi="Times New Roman" w:cs="Times New Roman"/>
          <w:i/>
          <w:iCs/>
          <w:lang w:val="hr-HR"/>
        </w:rPr>
        <w:t xml:space="preserve"> reasonable adjustment, especially enforce capacities of </w:t>
      </w:r>
      <w:r w:rsidR="00691F22" w:rsidRPr="001B7B2E">
        <w:rPr>
          <w:rFonts w:ascii="Times New Roman" w:eastAsia="Calibri" w:hAnsi="Times New Roman" w:cs="Times New Roman"/>
          <w:i/>
          <w:iCs/>
          <w:lang w:val="hr-HR"/>
        </w:rPr>
        <w:t xml:space="preserve">the </w:t>
      </w:r>
      <w:r w:rsidRPr="001B7B2E">
        <w:rPr>
          <w:rFonts w:ascii="Times New Roman" w:eastAsia="Calibri" w:hAnsi="Times New Roman" w:cs="Times New Roman"/>
          <w:i/>
          <w:iCs/>
          <w:lang w:val="hr-HR"/>
        </w:rPr>
        <w:t xml:space="preserve">Commissioner for the Protection of Equality and </w:t>
      </w:r>
      <w:r w:rsidR="00635CBC" w:rsidRPr="001B7B2E">
        <w:rPr>
          <w:rFonts w:ascii="Times New Roman" w:eastAsia="Calibri" w:hAnsi="Times New Roman" w:cs="Times New Roman"/>
          <w:i/>
          <w:iCs/>
          <w:lang w:val="hr-HR"/>
        </w:rPr>
        <w:t>ensure</w:t>
      </w:r>
      <w:r w:rsidRPr="001B7B2E">
        <w:rPr>
          <w:rFonts w:ascii="Times New Roman" w:eastAsia="Calibri" w:hAnsi="Times New Roman" w:cs="Times New Roman"/>
          <w:i/>
          <w:iCs/>
          <w:lang w:val="hr-HR"/>
        </w:rPr>
        <w:t xml:space="preserve"> continuity of its work; improve access to justice to victims of discrimination and provide efficient judicial protection in cases of massive violation of rights on </w:t>
      </w:r>
      <w:r w:rsidR="00966201" w:rsidRPr="001B7B2E">
        <w:rPr>
          <w:rFonts w:ascii="Times New Roman" w:eastAsia="Calibri" w:hAnsi="Times New Roman" w:cs="Times New Roman"/>
          <w:i/>
          <w:iCs/>
          <w:lang w:val="hr-HR"/>
        </w:rPr>
        <w:t>non-discrimination</w:t>
      </w:r>
      <w:r w:rsidRPr="001B7B2E">
        <w:rPr>
          <w:rFonts w:ascii="Times New Roman" w:eastAsia="Calibri" w:hAnsi="Times New Roman" w:cs="Times New Roman"/>
          <w:i/>
          <w:iCs/>
          <w:lang w:val="hr-HR"/>
        </w:rPr>
        <w:t xml:space="preserve">. </w:t>
      </w:r>
    </w:p>
    <w:p w14:paraId="3DC5A63C" w14:textId="77777777" w:rsidR="0032735B" w:rsidRPr="001B7B2E" w:rsidRDefault="0032735B" w:rsidP="0032735B">
      <w:pPr>
        <w:spacing w:after="0" w:line="240" w:lineRule="auto"/>
        <w:jc w:val="both"/>
        <w:rPr>
          <w:rFonts w:asciiTheme="majorBidi" w:hAnsiTheme="majorBidi" w:cstheme="majorBidi"/>
          <w:b/>
          <w:bCs/>
          <w:lang w:val="hr-HR"/>
        </w:rPr>
      </w:pPr>
    </w:p>
    <w:p w14:paraId="5EB53D0C" w14:textId="5CCBF631" w:rsidR="0032735B" w:rsidRPr="001B7B2E" w:rsidRDefault="0032735B" w:rsidP="0032735B">
      <w:pPr>
        <w:spacing w:after="0" w:line="240" w:lineRule="auto"/>
        <w:jc w:val="both"/>
        <w:rPr>
          <w:rFonts w:asciiTheme="majorBidi" w:hAnsiTheme="majorBidi" w:cstheme="majorBidi"/>
          <w:b/>
          <w:bCs/>
          <w:i/>
          <w:iCs/>
          <w:lang w:val="hr-HR"/>
        </w:rPr>
      </w:pPr>
      <w:r w:rsidRPr="001B7B2E">
        <w:rPr>
          <w:rFonts w:asciiTheme="majorBidi" w:hAnsiTheme="majorBidi" w:cstheme="majorBidi"/>
          <w:b/>
          <w:bCs/>
          <w:lang w:val="hr-HR"/>
        </w:rPr>
        <w:t xml:space="preserve">Recommendation No. 26 (a): </w:t>
      </w:r>
      <w:r w:rsidRPr="001B7B2E">
        <w:rPr>
          <w:rFonts w:asciiTheme="majorBidi" w:hAnsiTheme="majorBidi" w:cstheme="majorBidi"/>
          <w:b/>
          <w:bCs/>
          <w:i/>
          <w:iCs/>
          <w:lang w:val="hr-HR"/>
        </w:rPr>
        <w:t xml:space="preserve">The State should abolish article 16 of the Law on public order and peace, and ensure that women who engage in prostitution should not be criminalized by laws, and to provide exit programs and alternative possibilities for women who wishes to leave from </w:t>
      </w:r>
      <w:r w:rsidR="00E53A0E" w:rsidRPr="001B7B2E">
        <w:rPr>
          <w:rFonts w:asciiTheme="majorBidi" w:hAnsiTheme="majorBidi" w:cstheme="majorBidi"/>
          <w:b/>
          <w:bCs/>
          <w:i/>
          <w:iCs/>
          <w:lang w:val="hr-HR"/>
        </w:rPr>
        <w:t>prostitution.</w:t>
      </w:r>
      <w:r w:rsidRPr="001B7B2E">
        <w:rPr>
          <w:rFonts w:asciiTheme="majorBidi" w:hAnsiTheme="majorBidi" w:cstheme="majorBidi"/>
          <w:b/>
          <w:bCs/>
          <w:i/>
          <w:iCs/>
          <w:lang w:val="hr-HR"/>
        </w:rPr>
        <w:t xml:space="preserve"> </w:t>
      </w:r>
    </w:p>
    <w:p w14:paraId="7F553B6A" w14:textId="77777777" w:rsidR="0032735B" w:rsidRPr="001B7B2E" w:rsidRDefault="0032735B" w:rsidP="0032735B">
      <w:pPr>
        <w:spacing w:after="0" w:line="240" w:lineRule="auto"/>
        <w:jc w:val="both"/>
        <w:rPr>
          <w:rFonts w:asciiTheme="majorBidi" w:hAnsiTheme="majorBidi" w:cstheme="majorBidi"/>
          <w:b/>
          <w:bCs/>
          <w:i/>
          <w:iCs/>
          <w:lang w:val="hr-HR"/>
        </w:rPr>
      </w:pPr>
    </w:p>
    <w:p w14:paraId="5CCD1CB8" w14:textId="03D53B29" w:rsidR="0032735B" w:rsidRPr="001B7B2E" w:rsidRDefault="0032735B" w:rsidP="0032735B">
      <w:pPr>
        <w:shd w:val="clear" w:color="auto" w:fill="E7E6E6" w:themeFill="background2"/>
        <w:spacing w:after="0" w:line="240" w:lineRule="auto"/>
        <w:jc w:val="both"/>
        <w:rPr>
          <w:rFonts w:asciiTheme="majorBidi" w:hAnsiTheme="majorBidi" w:cstheme="majorBidi"/>
          <w:b/>
          <w:bCs/>
          <w:lang w:val="hr-HR"/>
        </w:rPr>
      </w:pPr>
      <w:r w:rsidRPr="001B7B2E">
        <w:rPr>
          <w:rFonts w:asciiTheme="majorBidi" w:hAnsiTheme="majorBidi" w:cstheme="majorBidi"/>
          <w:b/>
          <w:bCs/>
          <w:lang w:val="hr-HR"/>
        </w:rPr>
        <w:t>Recommendation status: Not implemented.</w:t>
      </w:r>
    </w:p>
    <w:p w14:paraId="43D397A2" w14:textId="6CA9C592" w:rsidR="0032735B" w:rsidRPr="001B7B2E" w:rsidRDefault="0032735B" w:rsidP="0032735B">
      <w:pPr>
        <w:pStyle w:val="ListParagraph"/>
        <w:numPr>
          <w:ilvl w:val="0"/>
          <w:numId w:val="1"/>
        </w:numPr>
        <w:spacing w:after="0" w:line="240" w:lineRule="auto"/>
        <w:jc w:val="both"/>
        <w:rPr>
          <w:rFonts w:ascii="Times New Roman" w:eastAsia="Calibri" w:hAnsi="Times New Roman" w:cs="Times New Roman"/>
          <w:lang w:val="hr-HR"/>
        </w:rPr>
      </w:pPr>
      <w:r w:rsidRPr="001B7B2E">
        <w:rPr>
          <w:rFonts w:ascii="Times New Roman" w:eastAsia="Calibri" w:hAnsi="Times New Roman" w:cs="Times New Roman"/>
          <w:lang w:val="hr-HR"/>
        </w:rPr>
        <w:t>The Republic of Serbia did not abolish article 16 fr</w:t>
      </w:r>
      <w:r w:rsidR="00E53A0E" w:rsidRPr="001B7B2E">
        <w:rPr>
          <w:rFonts w:ascii="Times New Roman" w:eastAsia="Calibri" w:hAnsi="Times New Roman" w:cs="Times New Roman"/>
          <w:lang w:val="hr-HR"/>
        </w:rPr>
        <w:t>o</w:t>
      </w:r>
      <w:r w:rsidRPr="001B7B2E">
        <w:rPr>
          <w:rFonts w:ascii="Times New Roman" w:eastAsia="Calibri" w:hAnsi="Times New Roman" w:cs="Times New Roman"/>
          <w:lang w:val="hr-HR"/>
        </w:rPr>
        <w:t>m the Law on public order and p</w:t>
      </w:r>
      <w:r w:rsidR="00E53A0E" w:rsidRPr="001B7B2E">
        <w:rPr>
          <w:rFonts w:ascii="Times New Roman" w:eastAsia="Calibri" w:hAnsi="Times New Roman" w:cs="Times New Roman"/>
          <w:lang w:val="hr-HR"/>
        </w:rPr>
        <w:t>e</w:t>
      </w:r>
      <w:r w:rsidRPr="001B7B2E">
        <w:rPr>
          <w:rFonts w:ascii="Times New Roman" w:eastAsia="Calibri" w:hAnsi="Times New Roman" w:cs="Times New Roman"/>
          <w:lang w:val="hr-HR"/>
        </w:rPr>
        <w:t>ace</w:t>
      </w:r>
      <w:r w:rsidRPr="001B7B2E">
        <w:rPr>
          <w:rStyle w:val="FootnoteReference"/>
          <w:rFonts w:ascii="Times New Roman" w:eastAsia="Calibri" w:hAnsi="Times New Roman" w:cs="Times New Roman"/>
          <w:lang w:val="hr-HR"/>
        </w:rPr>
        <w:footnoteReference w:id="3"/>
      </w:r>
      <w:r w:rsidRPr="001B7B2E">
        <w:rPr>
          <w:rFonts w:ascii="Times New Roman" w:eastAsia="Calibri" w:hAnsi="Times New Roman" w:cs="Times New Roman"/>
          <w:lang w:val="hr-HR"/>
        </w:rPr>
        <w:t xml:space="preserve">, the </w:t>
      </w:r>
      <w:r w:rsidR="00966201" w:rsidRPr="001B7B2E">
        <w:rPr>
          <w:rFonts w:ascii="Times New Roman" w:eastAsia="Calibri" w:hAnsi="Times New Roman" w:cs="Times New Roman"/>
          <w:lang w:val="hr-HR"/>
        </w:rPr>
        <w:t>misdemeanour</w:t>
      </w:r>
      <w:r w:rsidRPr="001B7B2E">
        <w:rPr>
          <w:rFonts w:ascii="Times New Roman" w:eastAsia="Calibri" w:hAnsi="Times New Roman" w:cs="Times New Roman"/>
          <w:lang w:val="hr-HR"/>
        </w:rPr>
        <w:t xml:space="preserve"> punishment of women in prostitution continued, and </w:t>
      </w:r>
      <w:r w:rsidR="00E53A0E" w:rsidRPr="001B7B2E">
        <w:rPr>
          <w:rFonts w:ascii="Times New Roman" w:eastAsia="Calibri" w:hAnsi="Times New Roman" w:cs="Times New Roman"/>
          <w:lang w:val="hr-HR"/>
        </w:rPr>
        <w:t>S</w:t>
      </w:r>
      <w:r w:rsidRPr="001B7B2E">
        <w:rPr>
          <w:rFonts w:ascii="Times New Roman" w:eastAsia="Calibri" w:hAnsi="Times New Roman" w:cs="Times New Roman"/>
          <w:lang w:val="hr-HR"/>
        </w:rPr>
        <w:t xml:space="preserve">tate did not </w:t>
      </w:r>
      <w:r w:rsidR="00966201" w:rsidRPr="001B7B2E">
        <w:rPr>
          <w:rFonts w:ascii="Times New Roman" w:eastAsia="Calibri" w:hAnsi="Times New Roman" w:cs="Times New Roman"/>
          <w:lang w:val="hr-HR"/>
        </w:rPr>
        <w:t>provide</w:t>
      </w:r>
      <w:r w:rsidRPr="001B7B2E">
        <w:rPr>
          <w:rFonts w:ascii="Times New Roman" w:eastAsia="Calibri" w:hAnsi="Times New Roman" w:cs="Times New Roman"/>
          <w:lang w:val="hr-HR"/>
        </w:rPr>
        <w:t xml:space="preserve"> adequate support</w:t>
      </w:r>
      <w:r w:rsidR="00E53A0E" w:rsidRPr="001B7B2E">
        <w:rPr>
          <w:rFonts w:ascii="Times New Roman" w:eastAsia="Calibri" w:hAnsi="Times New Roman" w:cs="Times New Roman"/>
          <w:lang w:val="hr-HR"/>
        </w:rPr>
        <w:t xml:space="preserve"> in</w:t>
      </w:r>
      <w:r w:rsidRPr="001B7B2E">
        <w:rPr>
          <w:rFonts w:ascii="Times New Roman" w:eastAsia="Calibri" w:hAnsi="Times New Roman" w:cs="Times New Roman"/>
          <w:lang w:val="hr-HR"/>
        </w:rPr>
        <w:t xml:space="preserve"> exit programs</w:t>
      </w:r>
      <w:r w:rsidR="00E53A0E" w:rsidRPr="001B7B2E">
        <w:rPr>
          <w:rFonts w:ascii="Times New Roman" w:eastAsia="Calibri" w:hAnsi="Times New Roman" w:cs="Times New Roman"/>
          <w:lang w:val="hr-HR"/>
        </w:rPr>
        <w:t xml:space="preserve"> for women who </w:t>
      </w:r>
      <w:r w:rsidR="00966201" w:rsidRPr="001B7B2E">
        <w:rPr>
          <w:rFonts w:ascii="Times New Roman" w:eastAsia="Calibri" w:hAnsi="Times New Roman" w:cs="Times New Roman"/>
          <w:lang w:val="hr-HR"/>
        </w:rPr>
        <w:t>wishes</w:t>
      </w:r>
      <w:r w:rsidR="00E53A0E" w:rsidRPr="001B7B2E">
        <w:rPr>
          <w:rFonts w:ascii="Times New Roman" w:eastAsia="Calibri" w:hAnsi="Times New Roman" w:cs="Times New Roman"/>
          <w:lang w:val="hr-HR"/>
        </w:rPr>
        <w:t xml:space="preserve"> to leave from prostitution. </w:t>
      </w:r>
    </w:p>
    <w:p w14:paraId="276D050F" w14:textId="652908E0" w:rsidR="0032735B" w:rsidRPr="001B7B2E" w:rsidRDefault="001D2CE7" w:rsidP="0032735B">
      <w:pPr>
        <w:pStyle w:val="ListParagraph"/>
        <w:numPr>
          <w:ilvl w:val="0"/>
          <w:numId w:val="1"/>
        </w:numPr>
        <w:spacing w:after="0" w:line="240" w:lineRule="auto"/>
        <w:jc w:val="both"/>
        <w:rPr>
          <w:rFonts w:ascii="Times New Roman" w:eastAsia="Calibri" w:hAnsi="Times New Roman" w:cs="Times New Roman"/>
          <w:lang w:val="hr-HR"/>
        </w:rPr>
      </w:pPr>
      <w:r w:rsidRPr="001B7B2E">
        <w:rPr>
          <w:rFonts w:ascii="Times New Roman" w:eastAsia="Calibri" w:hAnsi="Times New Roman" w:cs="Times New Roman"/>
          <w:lang w:val="hr-HR"/>
        </w:rPr>
        <w:t>Even though</w:t>
      </w:r>
      <w:r w:rsidR="0032735B" w:rsidRPr="001B7B2E">
        <w:rPr>
          <w:rFonts w:ascii="Times New Roman" w:eastAsia="Calibri" w:hAnsi="Times New Roman" w:cs="Times New Roman"/>
          <w:lang w:val="hr-HR"/>
        </w:rPr>
        <w:t xml:space="preserve"> the Law </w:t>
      </w:r>
      <w:r w:rsidR="00966201" w:rsidRPr="001B7B2E">
        <w:rPr>
          <w:rFonts w:ascii="Times New Roman" w:eastAsia="Calibri" w:hAnsi="Times New Roman" w:cs="Times New Roman"/>
          <w:lang w:val="hr-HR"/>
        </w:rPr>
        <w:t>envisions</w:t>
      </w:r>
      <w:r w:rsidR="0032735B" w:rsidRPr="001B7B2E">
        <w:rPr>
          <w:rFonts w:ascii="Times New Roman" w:eastAsia="Calibri" w:hAnsi="Times New Roman" w:cs="Times New Roman"/>
          <w:lang w:val="hr-HR"/>
        </w:rPr>
        <w:t xml:space="preserve"> penalties both for </w:t>
      </w:r>
      <w:r w:rsidR="00330C07" w:rsidRPr="001B7B2E">
        <w:rPr>
          <w:rFonts w:ascii="Times New Roman" w:eastAsia="Calibri" w:hAnsi="Times New Roman" w:cs="Times New Roman"/>
          <w:lang w:val="hr-HR"/>
        </w:rPr>
        <w:t>engaging in</w:t>
      </w:r>
      <w:r w:rsidR="0032735B" w:rsidRPr="001B7B2E">
        <w:rPr>
          <w:rFonts w:ascii="Times New Roman" w:eastAsia="Calibri" w:hAnsi="Times New Roman" w:cs="Times New Roman"/>
          <w:lang w:val="hr-HR"/>
        </w:rPr>
        <w:t xml:space="preserve"> prostitution and users of prostitution services, the data show that the Law is being implemented in a way that only women who provide services are being subjected to penalties.</w:t>
      </w:r>
    </w:p>
    <w:p w14:paraId="535E6AC6" w14:textId="05527A5D" w:rsidR="00E44FD5" w:rsidRPr="001B7B2E" w:rsidRDefault="00E44FD5" w:rsidP="00E44FD5">
      <w:pPr>
        <w:pStyle w:val="ListParagraph"/>
        <w:numPr>
          <w:ilvl w:val="0"/>
          <w:numId w:val="1"/>
        </w:numPr>
        <w:spacing w:after="0" w:line="240" w:lineRule="auto"/>
        <w:jc w:val="both"/>
        <w:rPr>
          <w:rFonts w:ascii="Times New Roman" w:eastAsia="Calibri" w:hAnsi="Times New Roman" w:cs="Times New Roman"/>
          <w:lang w:val="hr-HR"/>
        </w:rPr>
      </w:pPr>
      <w:r w:rsidRPr="001B7B2E">
        <w:rPr>
          <w:rFonts w:ascii="Times New Roman" w:eastAsia="Calibri" w:hAnsi="Times New Roman" w:cs="Times New Roman"/>
          <w:lang w:val="hr-HR"/>
        </w:rPr>
        <w:t>According to the data from the Police Department, in 2019 there has been registered total of 288 of perpetrators of the offense, out of which 206 were women, while in 2020 there has been registered total of 312 of perpetrators of the offense, out of which 214 were women.</w:t>
      </w:r>
      <w:r w:rsidRPr="001B7B2E">
        <w:rPr>
          <w:rStyle w:val="FootnoteReference"/>
          <w:rFonts w:ascii="Times New Roman" w:eastAsia="Calibri" w:hAnsi="Times New Roman" w:cs="Times New Roman"/>
          <w:lang w:val="hr-HR"/>
        </w:rPr>
        <w:footnoteReference w:id="4"/>
      </w:r>
    </w:p>
    <w:p w14:paraId="683306DF" w14:textId="7246687E" w:rsidR="00E44FD5" w:rsidRPr="001B7B2E" w:rsidRDefault="00745F1E" w:rsidP="00E44FD5">
      <w:pPr>
        <w:pStyle w:val="ListParagraph"/>
        <w:numPr>
          <w:ilvl w:val="0"/>
          <w:numId w:val="1"/>
        </w:numPr>
        <w:spacing w:after="0" w:line="240" w:lineRule="auto"/>
        <w:jc w:val="both"/>
        <w:rPr>
          <w:rFonts w:ascii="Times New Roman" w:eastAsia="Calibri" w:hAnsi="Times New Roman" w:cs="Times New Roman"/>
          <w:lang w:val="hr-HR"/>
        </w:rPr>
      </w:pPr>
      <w:r w:rsidRPr="001B7B2E">
        <w:rPr>
          <w:rFonts w:ascii="Times New Roman" w:eastAsia="Calibri" w:hAnsi="Times New Roman" w:cs="Times New Roman"/>
          <w:lang w:val="hr-HR"/>
        </w:rPr>
        <w:t xml:space="preserve">Disproportionately more penalties are issued to </w:t>
      </w:r>
      <w:r w:rsidR="00330C07" w:rsidRPr="001B7B2E">
        <w:rPr>
          <w:rFonts w:ascii="Times New Roman" w:eastAsia="Calibri" w:hAnsi="Times New Roman" w:cs="Times New Roman"/>
          <w:lang w:val="hr-HR"/>
        </w:rPr>
        <w:t xml:space="preserve">engaging in </w:t>
      </w:r>
      <w:r w:rsidRPr="001B7B2E">
        <w:rPr>
          <w:rFonts w:ascii="Times New Roman" w:eastAsia="Calibri" w:hAnsi="Times New Roman" w:cs="Times New Roman"/>
          <w:lang w:val="hr-HR"/>
        </w:rPr>
        <w:t>prostitution than the use of prostitution services.</w:t>
      </w:r>
    </w:p>
    <w:p w14:paraId="089B7ACC" w14:textId="011936C0" w:rsidR="00E44FD5" w:rsidRPr="001B7B2E" w:rsidRDefault="00E44FD5" w:rsidP="00E44FD5">
      <w:pPr>
        <w:pStyle w:val="ListParagraph"/>
        <w:numPr>
          <w:ilvl w:val="0"/>
          <w:numId w:val="1"/>
        </w:numPr>
        <w:spacing w:after="0" w:line="240" w:lineRule="auto"/>
        <w:jc w:val="both"/>
        <w:rPr>
          <w:rFonts w:ascii="Times New Roman" w:eastAsia="Calibri" w:hAnsi="Times New Roman" w:cs="Times New Roman"/>
          <w:i/>
          <w:iCs/>
          <w:lang w:val="hr-HR"/>
        </w:rPr>
      </w:pPr>
      <w:r w:rsidRPr="001B7B2E">
        <w:rPr>
          <w:rFonts w:asciiTheme="majorBidi" w:eastAsia="Calibri" w:hAnsiTheme="majorBidi" w:cstheme="majorBidi"/>
          <w:lang w:val="hr-HR"/>
        </w:rPr>
        <w:t xml:space="preserve">Over the last years, the analysis of court verdicts shows that legal provisions are being applied </w:t>
      </w:r>
      <w:r w:rsidR="00330C07" w:rsidRPr="001B7B2E">
        <w:rPr>
          <w:rFonts w:asciiTheme="majorBidi" w:eastAsia="Calibri" w:hAnsiTheme="majorBidi" w:cstheme="majorBidi"/>
          <w:lang w:val="hr-HR"/>
        </w:rPr>
        <w:t xml:space="preserve">to </w:t>
      </w:r>
      <w:r w:rsidR="00330C07" w:rsidRPr="001B7B2E">
        <w:rPr>
          <w:rFonts w:asciiTheme="majorBidi" w:hAnsiTheme="majorBidi" w:cstheme="majorBidi"/>
          <w:lang w:val="hr-HR"/>
        </w:rPr>
        <w:t>the detriment of women</w:t>
      </w:r>
      <w:r w:rsidR="00330C07" w:rsidRPr="001B7B2E">
        <w:rPr>
          <w:lang w:val="hr-HR"/>
        </w:rPr>
        <w:t>:</w:t>
      </w:r>
      <w:r w:rsidRPr="001B7B2E">
        <w:rPr>
          <w:rFonts w:ascii="Times New Roman" w:eastAsia="Calibri" w:hAnsi="Times New Roman" w:cs="Times New Roman"/>
          <w:lang w:val="hr-HR"/>
        </w:rPr>
        <w:t xml:space="preserve"> in 2017</w:t>
      </w:r>
      <w:r w:rsidRPr="001B7B2E">
        <w:rPr>
          <w:rStyle w:val="FootnoteReference"/>
          <w:rFonts w:ascii="Times New Roman" w:eastAsia="Calibri" w:hAnsi="Times New Roman" w:cs="Times New Roman"/>
          <w:lang w:val="hr-HR"/>
        </w:rPr>
        <w:footnoteReference w:id="5"/>
      </w:r>
      <w:r w:rsidRPr="001B7B2E">
        <w:rPr>
          <w:rFonts w:ascii="Times New Roman" w:eastAsia="Calibri" w:hAnsi="Times New Roman" w:cs="Times New Roman"/>
          <w:lang w:val="hr-HR"/>
        </w:rPr>
        <w:t xml:space="preserve"> for </w:t>
      </w:r>
      <w:r w:rsidR="00330C07" w:rsidRPr="001B7B2E">
        <w:rPr>
          <w:rFonts w:ascii="Times New Roman" w:eastAsia="Calibri" w:hAnsi="Times New Roman" w:cs="Times New Roman"/>
          <w:lang w:val="hr-HR"/>
        </w:rPr>
        <w:t xml:space="preserve">engaging in </w:t>
      </w:r>
      <w:r w:rsidR="00966201" w:rsidRPr="001B7B2E">
        <w:rPr>
          <w:rFonts w:ascii="Times New Roman" w:eastAsia="Calibri" w:hAnsi="Times New Roman" w:cs="Times New Roman"/>
          <w:lang w:val="hr-HR"/>
        </w:rPr>
        <w:t>prostitution</w:t>
      </w:r>
      <w:r w:rsidRPr="001B7B2E">
        <w:rPr>
          <w:rFonts w:ascii="Times New Roman" w:eastAsia="Calibri" w:hAnsi="Times New Roman" w:cs="Times New Roman"/>
          <w:lang w:val="hr-HR"/>
        </w:rPr>
        <w:t xml:space="preserve"> </w:t>
      </w:r>
      <w:r w:rsidRPr="001B7B2E">
        <w:rPr>
          <w:rFonts w:ascii="Times New Roman" w:eastAsia="Calibri" w:hAnsi="Times New Roman" w:cs="Times New Roman"/>
          <w:color w:val="000000" w:themeColor="text1"/>
          <w:lang w:val="hr-HR"/>
        </w:rPr>
        <w:t>70</w:t>
      </w:r>
      <w:r w:rsidR="00342FEA" w:rsidRPr="001B7B2E">
        <w:rPr>
          <w:rFonts w:ascii="Times New Roman" w:eastAsia="Calibri" w:hAnsi="Times New Roman" w:cs="Times New Roman"/>
          <w:color w:val="000000" w:themeColor="text1"/>
          <w:lang w:val="hr-HR"/>
        </w:rPr>
        <w:t xml:space="preserve"> </w:t>
      </w:r>
      <w:r w:rsidRPr="001B7B2E">
        <w:rPr>
          <w:rFonts w:ascii="Times New Roman" w:eastAsia="Calibri" w:hAnsi="Times New Roman" w:cs="Times New Roman"/>
          <w:lang w:val="hr-HR"/>
        </w:rPr>
        <w:lastRenderedPageBreak/>
        <w:t xml:space="preserve">final </w:t>
      </w:r>
      <w:r w:rsidR="00472372" w:rsidRPr="001B7B2E">
        <w:rPr>
          <w:rFonts w:ascii="Times New Roman" w:eastAsia="Calibri" w:hAnsi="Times New Roman" w:cs="Times New Roman"/>
          <w:lang w:val="hr-HR"/>
        </w:rPr>
        <w:t xml:space="preserve">convictions </w:t>
      </w:r>
      <w:r w:rsidRPr="001B7B2E">
        <w:rPr>
          <w:rFonts w:ascii="Times New Roman" w:eastAsia="Calibri" w:hAnsi="Times New Roman" w:cs="Times New Roman"/>
          <w:lang w:val="hr-HR"/>
        </w:rPr>
        <w:t>were issued</w:t>
      </w:r>
      <w:r w:rsidR="00342FEA" w:rsidRPr="001B7B2E">
        <w:rPr>
          <w:rFonts w:ascii="Times New Roman" w:eastAsia="Calibri" w:hAnsi="Times New Roman" w:cs="Times New Roman"/>
          <w:lang w:val="hr-HR"/>
        </w:rPr>
        <w:t>, for 60 persons:</w:t>
      </w:r>
      <w:r w:rsidRPr="001B7B2E">
        <w:rPr>
          <w:rFonts w:ascii="Times New Roman" w:eastAsia="Calibri" w:hAnsi="Times New Roman" w:cs="Times New Roman"/>
          <w:lang w:val="hr-HR"/>
        </w:rPr>
        <w:t xml:space="preserve"> </w:t>
      </w:r>
      <w:r w:rsidRPr="001B7B2E">
        <w:rPr>
          <w:rFonts w:ascii="Times New Roman" w:eastAsia="Calibri" w:hAnsi="Times New Roman" w:cs="Times New Roman"/>
          <w:color w:val="000000" w:themeColor="text1"/>
          <w:lang w:val="hr-HR"/>
        </w:rPr>
        <w:t>58 women and 2 men</w:t>
      </w:r>
      <w:r w:rsidRPr="001B7B2E">
        <w:rPr>
          <w:rFonts w:ascii="Times New Roman" w:eastAsia="Calibri" w:hAnsi="Times New Roman" w:cs="Times New Roman"/>
          <w:lang w:val="hr-HR"/>
        </w:rPr>
        <w:t xml:space="preserve">, while for using prostitution services 19 </w:t>
      </w:r>
      <w:r w:rsidR="00472372" w:rsidRPr="001B7B2E">
        <w:rPr>
          <w:rFonts w:ascii="Times New Roman" w:eastAsia="Calibri" w:hAnsi="Times New Roman" w:cs="Times New Roman"/>
          <w:lang w:val="hr-HR"/>
        </w:rPr>
        <w:t xml:space="preserve">convictions </w:t>
      </w:r>
      <w:r w:rsidRPr="001B7B2E">
        <w:rPr>
          <w:rFonts w:ascii="Times New Roman" w:eastAsia="Calibri" w:hAnsi="Times New Roman" w:cs="Times New Roman"/>
          <w:lang w:val="hr-HR"/>
        </w:rPr>
        <w:t>were issued, and all 19 for men. Prison sentence had been imposed in 19 case</w:t>
      </w:r>
      <w:r w:rsidR="00472372" w:rsidRPr="001B7B2E">
        <w:rPr>
          <w:rFonts w:ascii="Times New Roman" w:eastAsia="Calibri" w:hAnsi="Times New Roman" w:cs="Times New Roman"/>
          <w:lang w:val="hr-HR"/>
        </w:rPr>
        <w:t>s</w:t>
      </w:r>
      <w:r w:rsidRPr="001B7B2E">
        <w:rPr>
          <w:rFonts w:ascii="Times New Roman" w:eastAsia="Calibri" w:hAnsi="Times New Roman" w:cs="Times New Roman"/>
          <w:lang w:val="hr-HR"/>
        </w:rPr>
        <w:t xml:space="preserve"> for </w:t>
      </w:r>
      <w:r w:rsidR="00330C07" w:rsidRPr="001B7B2E">
        <w:rPr>
          <w:rFonts w:ascii="Times New Roman" w:eastAsia="Calibri" w:hAnsi="Times New Roman" w:cs="Times New Roman"/>
          <w:lang w:val="hr-HR"/>
        </w:rPr>
        <w:t xml:space="preserve">engaging in </w:t>
      </w:r>
      <w:r w:rsidR="00472372" w:rsidRPr="001B7B2E">
        <w:rPr>
          <w:rFonts w:ascii="Times New Roman" w:eastAsia="Calibri" w:hAnsi="Times New Roman" w:cs="Times New Roman"/>
          <w:lang w:val="hr-HR"/>
        </w:rPr>
        <w:t>prostitution</w:t>
      </w:r>
      <w:r w:rsidRPr="001B7B2E">
        <w:rPr>
          <w:rFonts w:ascii="Times New Roman" w:eastAsia="Calibri" w:hAnsi="Times New Roman" w:cs="Times New Roman"/>
          <w:lang w:val="hr-HR"/>
        </w:rPr>
        <w:t xml:space="preserve">, while for </w:t>
      </w:r>
      <w:r w:rsidR="00472372" w:rsidRPr="001B7B2E">
        <w:rPr>
          <w:rFonts w:ascii="Times New Roman" w:eastAsia="Calibri" w:hAnsi="Times New Roman" w:cs="Times New Roman"/>
          <w:lang w:val="hr-HR"/>
        </w:rPr>
        <w:t>using</w:t>
      </w:r>
      <w:r w:rsidRPr="001B7B2E">
        <w:rPr>
          <w:rFonts w:ascii="Times New Roman" w:eastAsia="Calibri" w:hAnsi="Times New Roman" w:cs="Times New Roman"/>
          <w:lang w:val="hr-HR"/>
        </w:rPr>
        <w:t xml:space="preserve"> </w:t>
      </w:r>
      <w:r w:rsidR="00966201" w:rsidRPr="001B7B2E">
        <w:rPr>
          <w:rFonts w:ascii="Times New Roman" w:eastAsia="Calibri" w:hAnsi="Times New Roman" w:cs="Times New Roman"/>
          <w:lang w:val="hr-HR"/>
        </w:rPr>
        <w:t>prostitution</w:t>
      </w:r>
      <w:r w:rsidRPr="001B7B2E">
        <w:rPr>
          <w:rFonts w:ascii="Times New Roman" w:eastAsia="Calibri" w:hAnsi="Times New Roman" w:cs="Times New Roman"/>
          <w:lang w:val="hr-HR"/>
        </w:rPr>
        <w:t xml:space="preserve"> services, courts have been </w:t>
      </w:r>
      <w:r w:rsidR="00966201" w:rsidRPr="001B7B2E">
        <w:rPr>
          <w:rFonts w:ascii="Times New Roman" w:eastAsia="Calibri" w:hAnsi="Times New Roman" w:cs="Times New Roman"/>
          <w:lang w:val="hr-HR"/>
        </w:rPr>
        <w:t>issuing</w:t>
      </w:r>
      <w:r w:rsidRPr="001B7B2E">
        <w:rPr>
          <w:rFonts w:ascii="Times New Roman" w:eastAsia="Calibri" w:hAnsi="Times New Roman" w:cs="Times New Roman"/>
          <w:lang w:val="hr-HR"/>
        </w:rPr>
        <w:t xml:space="preserve"> only financial penalties.</w:t>
      </w:r>
    </w:p>
    <w:p w14:paraId="4FC29928" w14:textId="5F8CDDEC" w:rsidR="00E44FD5" w:rsidRPr="001B7B2E" w:rsidRDefault="00E44FD5" w:rsidP="00E44FD5">
      <w:pPr>
        <w:pStyle w:val="ListParagraph"/>
        <w:numPr>
          <w:ilvl w:val="0"/>
          <w:numId w:val="1"/>
        </w:numPr>
        <w:spacing w:after="0" w:line="240" w:lineRule="auto"/>
        <w:jc w:val="both"/>
        <w:rPr>
          <w:rFonts w:ascii="Times New Roman" w:eastAsia="Calibri" w:hAnsi="Times New Roman" w:cs="Times New Roman"/>
          <w:i/>
          <w:iCs/>
          <w:lang w:val="hr-HR"/>
        </w:rPr>
      </w:pPr>
      <w:r w:rsidRPr="001B7B2E">
        <w:rPr>
          <w:rFonts w:ascii="Times New Roman" w:eastAsia="Calibri" w:hAnsi="Times New Roman" w:cs="Times New Roman"/>
          <w:lang w:val="hr-HR"/>
        </w:rPr>
        <w:t xml:space="preserve">In 2019, the </w:t>
      </w:r>
      <w:r w:rsidR="004E0FBD" w:rsidRPr="001B7B2E">
        <w:rPr>
          <w:rFonts w:asciiTheme="majorBidi" w:hAnsiTheme="majorBidi" w:cstheme="majorBidi"/>
          <w:lang w:val="hr-HR"/>
        </w:rPr>
        <w:t>Appeal misdemeanour Court in Belgrade</w:t>
      </w:r>
      <w:r w:rsidRPr="001B7B2E">
        <w:rPr>
          <w:rFonts w:ascii="Times New Roman" w:eastAsia="Calibri" w:hAnsi="Times New Roman" w:cs="Times New Roman"/>
          <w:lang w:val="hr-HR"/>
        </w:rPr>
        <w:t xml:space="preserve">, had resolved </w:t>
      </w:r>
      <w:r w:rsidR="00966201" w:rsidRPr="001B7B2E">
        <w:rPr>
          <w:rFonts w:ascii="Times New Roman" w:eastAsia="Calibri" w:hAnsi="Times New Roman" w:cs="Times New Roman"/>
          <w:lang w:val="hr-HR"/>
        </w:rPr>
        <w:t>appellate</w:t>
      </w:r>
      <w:r w:rsidRPr="001B7B2E">
        <w:rPr>
          <w:rFonts w:ascii="Times New Roman" w:eastAsia="Calibri" w:hAnsi="Times New Roman" w:cs="Times New Roman"/>
          <w:lang w:val="hr-HR"/>
        </w:rPr>
        <w:t xml:space="preserve"> cases for verticts </w:t>
      </w:r>
      <w:r w:rsidR="006105FC" w:rsidRPr="001B7B2E">
        <w:rPr>
          <w:rFonts w:ascii="Times New Roman" w:eastAsia="Calibri" w:hAnsi="Times New Roman" w:cs="Times New Roman"/>
          <w:lang w:val="hr-HR"/>
        </w:rPr>
        <w:t xml:space="preserve">under </w:t>
      </w:r>
      <w:r w:rsidRPr="001B7B2E">
        <w:rPr>
          <w:rFonts w:ascii="Times New Roman" w:eastAsia="Calibri" w:hAnsi="Times New Roman" w:cs="Times New Roman"/>
          <w:lang w:val="hr-HR"/>
        </w:rPr>
        <w:t xml:space="preserve">article 16 </w:t>
      </w:r>
      <w:r w:rsidR="004E0FBD" w:rsidRPr="001B7B2E">
        <w:rPr>
          <w:rFonts w:ascii="Times New Roman" w:eastAsia="Calibri" w:hAnsi="Times New Roman" w:cs="Times New Roman"/>
          <w:lang w:val="hr-HR"/>
        </w:rPr>
        <w:t xml:space="preserve">of the </w:t>
      </w:r>
      <w:r w:rsidRPr="001B7B2E">
        <w:rPr>
          <w:rFonts w:ascii="Times New Roman" w:eastAsia="Calibri" w:hAnsi="Times New Roman" w:cs="Times New Roman"/>
          <w:lang w:val="hr-HR"/>
        </w:rPr>
        <w:t xml:space="preserve">Law on misdemeanour in which </w:t>
      </w:r>
      <w:r w:rsidRPr="001B7B2E">
        <w:rPr>
          <w:rFonts w:ascii="Times New Roman" w:eastAsia="Calibri" w:hAnsi="Times New Roman" w:cs="Times New Roman"/>
          <w:color w:val="000000" w:themeColor="text1"/>
          <w:lang w:val="hr-HR"/>
        </w:rPr>
        <w:t xml:space="preserve">7 </w:t>
      </w:r>
      <w:r w:rsidRPr="001B7B2E">
        <w:rPr>
          <w:rFonts w:ascii="Times New Roman" w:eastAsia="Calibri" w:hAnsi="Times New Roman" w:cs="Times New Roman"/>
          <w:lang w:val="hr-HR"/>
        </w:rPr>
        <w:t xml:space="preserve">offenders were women and </w:t>
      </w:r>
      <w:r w:rsidRPr="001B7B2E">
        <w:rPr>
          <w:rFonts w:ascii="Times New Roman" w:eastAsia="Calibri" w:hAnsi="Times New Roman" w:cs="Times New Roman"/>
          <w:color w:val="000000" w:themeColor="text1"/>
          <w:lang w:val="hr-HR"/>
        </w:rPr>
        <w:t>2</w:t>
      </w:r>
      <w:r w:rsidRPr="001B7B2E">
        <w:rPr>
          <w:rFonts w:ascii="Times New Roman" w:eastAsia="Calibri" w:hAnsi="Times New Roman" w:cs="Times New Roman"/>
          <w:lang w:val="hr-HR"/>
        </w:rPr>
        <w:t xml:space="preserve"> men, which once more confirms that provisions from this article </w:t>
      </w:r>
      <w:r w:rsidR="00966201" w:rsidRPr="001B7B2E">
        <w:rPr>
          <w:rFonts w:ascii="Times New Roman" w:eastAsia="Calibri" w:hAnsi="Times New Roman" w:cs="Times New Roman"/>
          <w:lang w:val="hr-HR"/>
        </w:rPr>
        <w:t>disproportionally</w:t>
      </w:r>
      <w:r w:rsidRPr="001B7B2E">
        <w:rPr>
          <w:rFonts w:ascii="Times New Roman" w:eastAsia="Calibri" w:hAnsi="Times New Roman" w:cs="Times New Roman"/>
          <w:lang w:val="hr-HR"/>
        </w:rPr>
        <w:t xml:space="preserve"> more affect women.</w:t>
      </w:r>
      <w:r w:rsidRPr="001B7B2E">
        <w:rPr>
          <w:rStyle w:val="FootnoteReference"/>
          <w:rFonts w:ascii="Times New Roman" w:eastAsia="Calibri" w:hAnsi="Times New Roman" w:cs="Times New Roman"/>
          <w:lang w:val="hr-HR"/>
        </w:rPr>
        <w:footnoteReference w:id="6"/>
      </w:r>
    </w:p>
    <w:p w14:paraId="2F6E8924" w14:textId="17C5917A" w:rsidR="00BD1870" w:rsidRPr="001B7B2E" w:rsidRDefault="00BD1870" w:rsidP="00BD1870">
      <w:pPr>
        <w:pStyle w:val="ListParagraph"/>
        <w:numPr>
          <w:ilvl w:val="0"/>
          <w:numId w:val="1"/>
        </w:numPr>
        <w:spacing w:after="0" w:line="240" w:lineRule="auto"/>
        <w:jc w:val="both"/>
        <w:rPr>
          <w:rFonts w:ascii="Times New Roman" w:eastAsia="Calibri" w:hAnsi="Times New Roman" w:cs="Times New Roman"/>
          <w:i/>
          <w:iCs/>
          <w:lang w:val="hr-HR"/>
        </w:rPr>
      </w:pPr>
      <w:r w:rsidRPr="001B7B2E">
        <w:rPr>
          <w:rFonts w:ascii="Times New Roman" w:eastAsia="Calibri" w:hAnsi="Times New Roman" w:cs="Times New Roman"/>
          <w:lang w:val="hr-HR"/>
        </w:rPr>
        <w:t xml:space="preserve">The State had not initiated any public discussion on this complex subject, nor it has shown the intent to deal with implementing Committee recommendation. This issue had been raised in public only by the NGO Atina, in </w:t>
      </w:r>
      <w:r w:rsidR="00966201" w:rsidRPr="001B7B2E">
        <w:rPr>
          <w:rFonts w:ascii="Times New Roman" w:eastAsia="Calibri" w:hAnsi="Times New Roman" w:cs="Times New Roman"/>
          <w:lang w:val="hr-HR"/>
        </w:rPr>
        <w:t>December</w:t>
      </w:r>
      <w:r w:rsidRPr="001B7B2E">
        <w:rPr>
          <w:rFonts w:ascii="Times New Roman" w:eastAsia="Calibri" w:hAnsi="Times New Roman" w:cs="Times New Roman"/>
          <w:lang w:val="hr-HR"/>
        </w:rPr>
        <w:t xml:space="preserve"> 2019, by organizing a round table on prevention of </w:t>
      </w:r>
      <w:r w:rsidR="00966201" w:rsidRPr="001B7B2E">
        <w:rPr>
          <w:rFonts w:ascii="Times New Roman" w:eastAsia="Calibri" w:hAnsi="Times New Roman" w:cs="Times New Roman"/>
          <w:lang w:val="hr-HR"/>
        </w:rPr>
        <w:t>sexual</w:t>
      </w:r>
      <w:r w:rsidRPr="001B7B2E">
        <w:rPr>
          <w:rFonts w:ascii="Times New Roman" w:eastAsia="Calibri" w:hAnsi="Times New Roman" w:cs="Times New Roman"/>
          <w:lang w:val="hr-HR"/>
        </w:rPr>
        <w:t xml:space="preserve"> exploitation and prostitution</w:t>
      </w:r>
      <w:r w:rsidRPr="001B7B2E">
        <w:rPr>
          <w:rStyle w:val="FootnoteReference"/>
          <w:rFonts w:ascii="Times New Roman" w:eastAsia="Calibri" w:hAnsi="Times New Roman" w:cs="Times New Roman"/>
          <w:lang w:val="hr-HR"/>
        </w:rPr>
        <w:footnoteReference w:id="7"/>
      </w:r>
      <w:r w:rsidRPr="001B7B2E">
        <w:rPr>
          <w:rFonts w:ascii="Times New Roman" w:eastAsia="Calibri" w:hAnsi="Times New Roman" w:cs="Times New Roman"/>
          <w:lang w:val="hr-HR"/>
        </w:rPr>
        <w:t xml:space="preserve">, with the aim of acquainting the professional public in Serbia with the abolitionist model of regulation (example from France) and with the Recommendation 26 (a) of the CEDAW Committee. Besides lack of political </w:t>
      </w:r>
      <w:r w:rsidR="00330C07" w:rsidRPr="001B7B2E">
        <w:rPr>
          <w:rFonts w:ascii="Times New Roman" w:eastAsia="Calibri" w:hAnsi="Times New Roman" w:cs="Times New Roman"/>
          <w:lang w:val="hr-HR"/>
        </w:rPr>
        <w:t>will</w:t>
      </w:r>
      <w:r w:rsidRPr="001B7B2E">
        <w:rPr>
          <w:rFonts w:ascii="Times New Roman" w:eastAsia="Calibri" w:hAnsi="Times New Roman" w:cs="Times New Roman"/>
          <w:lang w:val="hr-HR"/>
        </w:rPr>
        <w:t xml:space="preserve"> during 2020 </w:t>
      </w:r>
      <w:r w:rsidR="00966201" w:rsidRPr="001B7B2E">
        <w:rPr>
          <w:rFonts w:ascii="Times New Roman" w:eastAsia="Calibri" w:hAnsi="Times New Roman" w:cs="Times New Roman"/>
          <w:lang w:val="hr-HR"/>
        </w:rPr>
        <w:t>there</w:t>
      </w:r>
      <w:r w:rsidRPr="001B7B2E">
        <w:rPr>
          <w:rFonts w:ascii="Times New Roman" w:eastAsia="Calibri" w:hAnsi="Times New Roman" w:cs="Times New Roman"/>
          <w:lang w:val="hr-HR"/>
        </w:rPr>
        <w:t xml:space="preserve"> were no objective </w:t>
      </w:r>
      <w:r w:rsidR="00966201" w:rsidRPr="001B7B2E">
        <w:rPr>
          <w:rFonts w:ascii="Times New Roman" w:eastAsia="Calibri" w:hAnsi="Times New Roman" w:cs="Times New Roman"/>
          <w:lang w:val="hr-HR"/>
        </w:rPr>
        <w:t>preconditions</w:t>
      </w:r>
      <w:r w:rsidRPr="001B7B2E">
        <w:rPr>
          <w:rFonts w:ascii="Times New Roman" w:eastAsia="Calibri" w:hAnsi="Times New Roman" w:cs="Times New Roman"/>
          <w:lang w:val="hr-HR"/>
        </w:rPr>
        <w:t>, since the National Assembly of the Republic of Serbia did not hold sessions during most part of the year, due to the pandemic and holding general elections.</w:t>
      </w:r>
    </w:p>
    <w:p w14:paraId="473F4051" w14:textId="4E18AA4F" w:rsidR="00297A00" w:rsidRPr="001B7B2E" w:rsidRDefault="00297A00" w:rsidP="00297A00">
      <w:pPr>
        <w:pStyle w:val="ListParagraph"/>
        <w:numPr>
          <w:ilvl w:val="0"/>
          <w:numId w:val="1"/>
        </w:numPr>
        <w:spacing w:after="0" w:line="240" w:lineRule="auto"/>
        <w:jc w:val="both"/>
        <w:rPr>
          <w:rFonts w:ascii="Times New Roman" w:eastAsia="Calibri" w:hAnsi="Times New Roman" w:cs="Times New Roman"/>
          <w:i/>
          <w:iCs/>
          <w:lang w:val="hr-HR"/>
        </w:rPr>
      </w:pPr>
      <w:r w:rsidRPr="001B7B2E">
        <w:rPr>
          <w:rFonts w:ascii="Times New Roman" w:eastAsia="Calibri" w:hAnsi="Times New Roman" w:cs="Times New Roman"/>
          <w:lang w:val="hr-HR"/>
        </w:rPr>
        <w:t xml:space="preserve">Because of the pandemic, some services established previously, were </w:t>
      </w:r>
      <w:r w:rsidR="00966201" w:rsidRPr="001B7B2E">
        <w:rPr>
          <w:rFonts w:ascii="Times New Roman" w:eastAsia="Calibri" w:hAnsi="Times New Roman" w:cs="Times New Roman"/>
          <w:lang w:val="hr-HR"/>
        </w:rPr>
        <w:t>cancelled</w:t>
      </w:r>
      <w:r w:rsidRPr="001B7B2E">
        <w:rPr>
          <w:rFonts w:ascii="Times New Roman" w:eastAsia="Calibri" w:hAnsi="Times New Roman" w:cs="Times New Roman"/>
          <w:lang w:val="hr-HR"/>
        </w:rPr>
        <w:t>. State urgent shelter for human trafficking victims had been closed.</w:t>
      </w:r>
      <w:r w:rsidR="006F1DEA" w:rsidRPr="001B7B2E">
        <w:rPr>
          <w:rFonts w:ascii="Times New Roman" w:eastAsia="Calibri" w:hAnsi="Times New Roman" w:cs="Times New Roman"/>
          <w:lang w:val="hr-HR"/>
        </w:rPr>
        <w:t xml:space="preserve"> Thus, the o</w:t>
      </w:r>
      <w:r w:rsidRPr="001B7B2E">
        <w:rPr>
          <w:rFonts w:ascii="Times New Roman" w:eastAsia="Calibri" w:hAnsi="Times New Roman" w:cs="Times New Roman"/>
          <w:lang w:val="hr-HR"/>
        </w:rPr>
        <w:t>nly available specialized facilities are currently one organized by NGO Atina.</w:t>
      </w:r>
    </w:p>
    <w:p w14:paraId="63786CCE" w14:textId="77777777" w:rsidR="00EE1513" w:rsidRPr="001B7B2E" w:rsidRDefault="00EE1513" w:rsidP="00EE1513">
      <w:pPr>
        <w:spacing w:after="0" w:line="240" w:lineRule="auto"/>
        <w:jc w:val="both"/>
        <w:rPr>
          <w:rFonts w:ascii="Times New Roman" w:eastAsia="Calibri" w:hAnsi="Times New Roman" w:cs="Times New Roman"/>
          <w:b/>
          <w:bCs/>
          <w:lang w:val="hr-HR"/>
        </w:rPr>
      </w:pPr>
    </w:p>
    <w:p w14:paraId="3B4D485C" w14:textId="46F005C1" w:rsidR="00EE1513" w:rsidRPr="001B7B2E" w:rsidRDefault="00EE1513" w:rsidP="00EE1513">
      <w:pPr>
        <w:spacing w:after="0" w:line="240" w:lineRule="auto"/>
        <w:jc w:val="both"/>
        <w:rPr>
          <w:rFonts w:asciiTheme="majorBidi" w:hAnsiTheme="majorBidi" w:cstheme="majorBidi"/>
          <w:i/>
          <w:iCs/>
          <w:lang w:val="hr-HR"/>
        </w:rPr>
      </w:pPr>
      <w:r w:rsidRPr="001B7B2E">
        <w:rPr>
          <w:rFonts w:ascii="Times New Roman" w:eastAsia="Calibri" w:hAnsi="Times New Roman" w:cs="Times New Roman"/>
          <w:b/>
          <w:bCs/>
          <w:lang w:val="hr-HR"/>
        </w:rPr>
        <w:t xml:space="preserve">We propose that CEDAW Committee: </w:t>
      </w:r>
      <w:r w:rsidRPr="001B7B2E">
        <w:rPr>
          <w:rFonts w:ascii="Times New Roman" w:eastAsia="Calibri" w:hAnsi="Times New Roman" w:cs="Times New Roman"/>
          <w:i/>
          <w:iCs/>
          <w:lang w:val="hr-HR"/>
        </w:rPr>
        <w:t xml:space="preserve">changes the recommendation, having in mind that existing formulation of recommendation is faced with resistance from the institutions, in relation to </w:t>
      </w:r>
      <w:r w:rsidR="00966201" w:rsidRPr="001B7B2E">
        <w:rPr>
          <w:rFonts w:ascii="Times New Roman" w:eastAsia="Calibri" w:hAnsi="Times New Roman" w:cs="Times New Roman"/>
          <w:i/>
          <w:iCs/>
          <w:lang w:val="hr-HR"/>
        </w:rPr>
        <w:t>its</w:t>
      </w:r>
      <w:r w:rsidRPr="001B7B2E">
        <w:rPr>
          <w:rFonts w:ascii="Times New Roman" w:eastAsia="Calibri" w:hAnsi="Times New Roman" w:cs="Times New Roman"/>
          <w:i/>
          <w:iCs/>
          <w:lang w:val="hr-HR"/>
        </w:rPr>
        <w:t xml:space="preserve"> implementation, and because some of the interested parties are able to interpretate it as a stimulus to legalization of prostitution. We propose to the Committee to recommend to the Republic of Serbia revision of article 16 of the </w:t>
      </w:r>
      <w:r w:rsidRPr="001B7B2E">
        <w:rPr>
          <w:rFonts w:asciiTheme="majorBidi" w:hAnsiTheme="majorBidi" w:cstheme="majorBidi"/>
          <w:i/>
          <w:iCs/>
          <w:lang w:val="hr-HR"/>
        </w:rPr>
        <w:t>Law on public order and peace.</w:t>
      </w:r>
    </w:p>
    <w:p w14:paraId="0A29D95A" w14:textId="77777777" w:rsidR="001E2EB5" w:rsidRPr="001B7B2E" w:rsidRDefault="001E2EB5" w:rsidP="00EE1513">
      <w:pPr>
        <w:spacing w:after="0" w:line="240" w:lineRule="auto"/>
        <w:jc w:val="both"/>
        <w:rPr>
          <w:rFonts w:ascii="Times New Roman" w:eastAsia="Calibri" w:hAnsi="Times New Roman" w:cs="Times New Roman"/>
          <w:i/>
          <w:iCs/>
          <w:lang w:val="hr-HR"/>
        </w:rPr>
      </w:pPr>
    </w:p>
    <w:p w14:paraId="1EDDBB61" w14:textId="5B6A5354" w:rsidR="00EE1513" w:rsidRPr="001B7B2E" w:rsidRDefault="00EE1513" w:rsidP="00EE1513">
      <w:pPr>
        <w:spacing w:after="0" w:line="240" w:lineRule="auto"/>
        <w:jc w:val="both"/>
        <w:rPr>
          <w:rFonts w:ascii="Times New Roman" w:eastAsia="Calibri" w:hAnsi="Times New Roman" w:cs="Times New Roman"/>
          <w:i/>
          <w:iCs/>
          <w:lang w:val="hr-HR"/>
        </w:rPr>
      </w:pPr>
      <w:r w:rsidRPr="001B7B2E">
        <w:rPr>
          <w:rFonts w:ascii="Times New Roman" w:eastAsia="Calibri" w:hAnsi="Times New Roman" w:cs="Times New Roman"/>
          <w:i/>
          <w:iCs/>
          <w:lang w:val="hr-HR"/>
        </w:rPr>
        <w:t xml:space="preserve">In order to combat disproportionately greater punishment of women in prostitution, </w:t>
      </w:r>
      <w:r w:rsidR="00001F3A" w:rsidRPr="001B7B2E">
        <w:rPr>
          <w:rFonts w:ascii="Times New Roman" w:eastAsia="Calibri" w:hAnsi="Times New Roman" w:cs="Times New Roman"/>
          <w:i/>
          <w:iCs/>
          <w:lang w:val="hr-HR"/>
        </w:rPr>
        <w:t xml:space="preserve">to </w:t>
      </w:r>
      <w:r w:rsidR="00966201" w:rsidRPr="001B7B2E">
        <w:rPr>
          <w:rFonts w:ascii="Times New Roman" w:eastAsia="Calibri" w:hAnsi="Times New Roman" w:cs="Times New Roman"/>
          <w:i/>
          <w:iCs/>
          <w:lang w:val="hr-HR"/>
        </w:rPr>
        <w:t>reduce</w:t>
      </w:r>
      <w:r w:rsidR="00001F3A" w:rsidRPr="001B7B2E">
        <w:rPr>
          <w:rFonts w:ascii="Times New Roman" w:eastAsia="Calibri" w:hAnsi="Times New Roman" w:cs="Times New Roman"/>
          <w:i/>
          <w:iCs/>
          <w:lang w:val="hr-HR"/>
        </w:rPr>
        <w:t xml:space="preserve"> the </w:t>
      </w:r>
      <w:r w:rsidRPr="001B7B2E">
        <w:rPr>
          <w:rFonts w:ascii="Times New Roman" w:eastAsia="Calibri" w:hAnsi="Times New Roman" w:cs="Times New Roman"/>
          <w:i/>
          <w:iCs/>
          <w:lang w:val="hr-HR"/>
        </w:rPr>
        <w:t xml:space="preserve">risk from </w:t>
      </w:r>
      <w:r w:rsidR="00001F3A" w:rsidRPr="001B7B2E">
        <w:rPr>
          <w:rFonts w:ascii="Times New Roman" w:eastAsia="Calibri" w:hAnsi="Times New Roman" w:cs="Times New Roman"/>
          <w:i/>
          <w:iCs/>
          <w:lang w:val="hr-HR"/>
        </w:rPr>
        <w:t xml:space="preserve">sexual exploitation </w:t>
      </w:r>
      <w:r w:rsidRPr="001B7B2E">
        <w:rPr>
          <w:rFonts w:ascii="Times New Roman" w:eastAsia="Calibri" w:hAnsi="Times New Roman" w:cs="Times New Roman"/>
          <w:i/>
          <w:iCs/>
          <w:lang w:val="hr-HR"/>
        </w:rPr>
        <w:t xml:space="preserve">and </w:t>
      </w:r>
      <w:r w:rsidR="00001F3A" w:rsidRPr="001B7B2E">
        <w:rPr>
          <w:rFonts w:ascii="Times New Roman" w:eastAsia="Calibri" w:hAnsi="Times New Roman" w:cs="Times New Roman"/>
          <w:i/>
          <w:iCs/>
          <w:lang w:val="hr-HR"/>
        </w:rPr>
        <w:t>violence against women</w:t>
      </w:r>
      <w:r w:rsidRPr="001B7B2E">
        <w:rPr>
          <w:rFonts w:ascii="Times New Roman" w:eastAsia="Calibri" w:hAnsi="Times New Roman" w:cs="Times New Roman"/>
          <w:i/>
          <w:iCs/>
          <w:lang w:val="hr-HR"/>
        </w:rPr>
        <w:t xml:space="preserve">, and </w:t>
      </w:r>
      <w:r w:rsidR="00001F3A" w:rsidRPr="001B7B2E">
        <w:rPr>
          <w:rFonts w:ascii="Times New Roman" w:eastAsia="Calibri" w:hAnsi="Times New Roman" w:cs="Times New Roman"/>
          <w:i/>
          <w:iCs/>
          <w:lang w:val="hr-HR"/>
        </w:rPr>
        <w:t>to promote gende</w:t>
      </w:r>
      <w:r w:rsidRPr="001B7B2E">
        <w:rPr>
          <w:rFonts w:ascii="Times New Roman" w:eastAsia="Calibri" w:hAnsi="Times New Roman" w:cs="Times New Roman"/>
          <w:i/>
          <w:iCs/>
          <w:lang w:val="hr-HR"/>
        </w:rPr>
        <w:t xml:space="preserve">r equality, Committee should recommend </w:t>
      </w:r>
      <w:r w:rsidR="00966201" w:rsidRPr="001B7B2E">
        <w:rPr>
          <w:rFonts w:ascii="Times New Roman" w:eastAsia="Calibri" w:hAnsi="Times New Roman" w:cs="Times New Roman"/>
          <w:i/>
          <w:iCs/>
          <w:lang w:val="hr-HR"/>
        </w:rPr>
        <w:t>deleting</w:t>
      </w:r>
      <w:r w:rsidR="00001F3A" w:rsidRPr="001B7B2E">
        <w:rPr>
          <w:rFonts w:ascii="Times New Roman" w:eastAsia="Calibri" w:hAnsi="Times New Roman" w:cs="Times New Roman"/>
          <w:i/>
          <w:iCs/>
          <w:lang w:val="hr-HR"/>
        </w:rPr>
        <w:t xml:space="preserve"> </w:t>
      </w:r>
      <w:r w:rsidRPr="001B7B2E">
        <w:rPr>
          <w:rFonts w:ascii="Times New Roman" w:eastAsia="Calibri" w:hAnsi="Times New Roman" w:cs="Times New Roman"/>
          <w:i/>
          <w:iCs/>
          <w:lang w:val="hr-HR"/>
        </w:rPr>
        <w:t>of the first act in this article, that is „</w:t>
      </w:r>
      <w:r w:rsidR="00330C07" w:rsidRPr="001B7B2E">
        <w:rPr>
          <w:rFonts w:ascii="Times New Roman" w:eastAsia="Calibri" w:hAnsi="Times New Roman" w:cs="Times New Roman"/>
          <w:i/>
          <w:iCs/>
          <w:lang w:val="hr-HR"/>
        </w:rPr>
        <w:t xml:space="preserve">engaging in </w:t>
      </w:r>
      <w:r w:rsidR="00966201" w:rsidRPr="001B7B2E">
        <w:rPr>
          <w:rFonts w:ascii="Times New Roman" w:eastAsia="Calibri" w:hAnsi="Times New Roman" w:cs="Times New Roman"/>
          <w:i/>
          <w:iCs/>
          <w:lang w:val="hr-HR"/>
        </w:rPr>
        <w:t>prostitution</w:t>
      </w:r>
      <w:r w:rsidRPr="001B7B2E">
        <w:rPr>
          <w:rFonts w:ascii="Times New Roman" w:eastAsia="Calibri" w:hAnsi="Times New Roman" w:cs="Times New Roman"/>
          <w:i/>
          <w:iCs/>
          <w:lang w:val="hr-HR"/>
        </w:rPr>
        <w:t xml:space="preserve">“, and </w:t>
      </w:r>
      <w:r w:rsidR="00966201" w:rsidRPr="001B7B2E">
        <w:rPr>
          <w:rFonts w:ascii="Times New Roman" w:eastAsia="Calibri" w:hAnsi="Times New Roman" w:cs="Times New Roman"/>
          <w:i/>
          <w:iCs/>
          <w:lang w:val="hr-HR"/>
        </w:rPr>
        <w:t>imposing</w:t>
      </w:r>
      <w:r w:rsidR="00001F3A" w:rsidRPr="001B7B2E">
        <w:rPr>
          <w:rFonts w:ascii="Times New Roman" w:eastAsia="Calibri" w:hAnsi="Times New Roman" w:cs="Times New Roman"/>
          <w:i/>
          <w:iCs/>
          <w:lang w:val="hr-HR"/>
        </w:rPr>
        <w:t xml:space="preserve"> misdemneuor </w:t>
      </w:r>
      <w:r w:rsidRPr="001B7B2E">
        <w:rPr>
          <w:rFonts w:ascii="Times New Roman" w:eastAsia="Calibri" w:hAnsi="Times New Roman" w:cs="Times New Roman"/>
          <w:i/>
          <w:iCs/>
          <w:lang w:val="hr-HR"/>
        </w:rPr>
        <w:t>sanction</w:t>
      </w:r>
      <w:r w:rsidR="00001F3A" w:rsidRPr="001B7B2E">
        <w:rPr>
          <w:rFonts w:ascii="Times New Roman" w:eastAsia="Calibri" w:hAnsi="Times New Roman" w:cs="Times New Roman"/>
          <w:i/>
          <w:iCs/>
          <w:lang w:val="hr-HR"/>
        </w:rPr>
        <w:t>s</w:t>
      </w:r>
      <w:r w:rsidRPr="001B7B2E">
        <w:rPr>
          <w:rFonts w:ascii="Times New Roman" w:eastAsia="Calibri" w:hAnsi="Times New Roman" w:cs="Times New Roman"/>
          <w:i/>
          <w:iCs/>
          <w:lang w:val="hr-HR"/>
        </w:rPr>
        <w:t xml:space="preserve"> only</w:t>
      </w:r>
      <w:r w:rsidR="00001F3A" w:rsidRPr="001B7B2E">
        <w:rPr>
          <w:rFonts w:ascii="Times New Roman" w:eastAsia="Calibri" w:hAnsi="Times New Roman" w:cs="Times New Roman"/>
          <w:i/>
          <w:iCs/>
          <w:lang w:val="hr-HR"/>
        </w:rPr>
        <w:t xml:space="preserve"> to the</w:t>
      </w:r>
      <w:r w:rsidRPr="001B7B2E">
        <w:rPr>
          <w:rFonts w:ascii="Times New Roman" w:eastAsia="Calibri" w:hAnsi="Times New Roman" w:cs="Times New Roman"/>
          <w:i/>
          <w:iCs/>
          <w:lang w:val="hr-HR"/>
        </w:rPr>
        <w:t xml:space="preserve"> two other act</w:t>
      </w:r>
      <w:r w:rsidR="00001F3A" w:rsidRPr="001B7B2E">
        <w:rPr>
          <w:rFonts w:ascii="Times New Roman" w:eastAsia="Calibri" w:hAnsi="Times New Roman" w:cs="Times New Roman"/>
          <w:i/>
          <w:iCs/>
          <w:lang w:val="hr-HR"/>
        </w:rPr>
        <w:t>ion</w:t>
      </w:r>
      <w:r w:rsidRPr="001B7B2E">
        <w:rPr>
          <w:rFonts w:ascii="Times New Roman" w:eastAsia="Calibri" w:hAnsi="Times New Roman" w:cs="Times New Roman"/>
          <w:i/>
          <w:iCs/>
          <w:lang w:val="hr-HR"/>
        </w:rPr>
        <w:t>s - „us</w:t>
      </w:r>
      <w:r w:rsidR="00001F3A" w:rsidRPr="001B7B2E">
        <w:rPr>
          <w:rFonts w:ascii="Times New Roman" w:eastAsia="Calibri" w:hAnsi="Times New Roman" w:cs="Times New Roman"/>
          <w:i/>
          <w:iCs/>
          <w:lang w:val="hr-HR"/>
        </w:rPr>
        <w:t>e</w:t>
      </w:r>
      <w:r w:rsidRPr="001B7B2E">
        <w:rPr>
          <w:rFonts w:ascii="Times New Roman" w:eastAsia="Calibri" w:hAnsi="Times New Roman" w:cs="Times New Roman"/>
          <w:i/>
          <w:iCs/>
          <w:lang w:val="hr-HR"/>
        </w:rPr>
        <w:t xml:space="preserve"> of prostitution </w:t>
      </w:r>
      <w:r w:rsidR="00966201" w:rsidRPr="001B7B2E">
        <w:rPr>
          <w:rFonts w:ascii="Times New Roman" w:eastAsia="Calibri" w:hAnsi="Times New Roman" w:cs="Times New Roman"/>
          <w:i/>
          <w:iCs/>
          <w:lang w:val="hr-HR"/>
        </w:rPr>
        <w:t>services „and</w:t>
      </w:r>
      <w:r w:rsidRPr="001B7B2E">
        <w:rPr>
          <w:rFonts w:asciiTheme="majorBidi" w:hAnsiTheme="majorBidi" w:cstheme="majorBidi"/>
          <w:i/>
          <w:iCs/>
          <w:lang w:val="hr-HR"/>
        </w:rPr>
        <w:t xml:space="preserve"> „cession of premises“. In this way,</w:t>
      </w:r>
      <w:r w:rsidR="00001F3A" w:rsidRPr="001B7B2E">
        <w:rPr>
          <w:rFonts w:asciiTheme="majorBidi" w:hAnsiTheme="majorBidi" w:cstheme="majorBidi"/>
          <w:i/>
          <w:iCs/>
          <w:lang w:val="hr-HR"/>
        </w:rPr>
        <w:t xml:space="preserve"> the</w:t>
      </w:r>
      <w:r w:rsidRPr="001B7B2E">
        <w:rPr>
          <w:rFonts w:asciiTheme="majorBidi" w:hAnsiTheme="majorBidi" w:cstheme="majorBidi"/>
          <w:i/>
          <w:iCs/>
          <w:lang w:val="hr-HR"/>
        </w:rPr>
        <w:t xml:space="preserve"> interpretation that prostitution is legalized, would be avoided, as well as other arbitrary interpretations, </w:t>
      </w:r>
      <w:r w:rsidR="00001F3A" w:rsidRPr="001B7B2E">
        <w:rPr>
          <w:rFonts w:asciiTheme="majorBidi" w:hAnsiTheme="majorBidi" w:cstheme="majorBidi"/>
          <w:i/>
          <w:iCs/>
          <w:lang w:val="hr-HR"/>
        </w:rPr>
        <w:t>given</w:t>
      </w:r>
      <w:r w:rsidRPr="001B7B2E">
        <w:rPr>
          <w:rFonts w:asciiTheme="majorBidi" w:hAnsiTheme="majorBidi" w:cstheme="majorBidi"/>
          <w:i/>
          <w:iCs/>
          <w:lang w:val="hr-HR"/>
        </w:rPr>
        <w:t xml:space="preserve"> that the act „mediation in prostitution“, in case </w:t>
      </w:r>
      <w:r w:rsidR="007F346E" w:rsidRPr="001B7B2E">
        <w:rPr>
          <w:rFonts w:asciiTheme="majorBidi" w:hAnsiTheme="majorBidi" w:cstheme="majorBidi"/>
          <w:i/>
          <w:iCs/>
          <w:lang w:val="hr-HR"/>
        </w:rPr>
        <w:t xml:space="preserve">of deletion of </w:t>
      </w:r>
      <w:r w:rsidR="00966201" w:rsidRPr="001B7B2E">
        <w:rPr>
          <w:rFonts w:asciiTheme="majorBidi" w:hAnsiTheme="majorBidi" w:cstheme="majorBidi"/>
          <w:i/>
          <w:iCs/>
          <w:lang w:val="hr-HR"/>
        </w:rPr>
        <w:t>the</w:t>
      </w:r>
      <w:r w:rsidR="007F346E" w:rsidRPr="001B7B2E">
        <w:rPr>
          <w:rFonts w:asciiTheme="majorBidi" w:hAnsiTheme="majorBidi" w:cstheme="majorBidi"/>
          <w:i/>
          <w:iCs/>
          <w:lang w:val="hr-HR"/>
        </w:rPr>
        <w:t xml:space="preserve"> entire article</w:t>
      </w:r>
      <w:r w:rsidRPr="001B7B2E">
        <w:rPr>
          <w:rFonts w:asciiTheme="majorBidi" w:hAnsiTheme="majorBidi" w:cstheme="majorBidi"/>
          <w:i/>
          <w:iCs/>
          <w:lang w:val="hr-HR"/>
        </w:rPr>
        <w:t xml:space="preserve"> 16 of the Law on public order and </w:t>
      </w:r>
      <w:r w:rsidR="00966201" w:rsidRPr="001B7B2E">
        <w:rPr>
          <w:rFonts w:asciiTheme="majorBidi" w:hAnsiTheme="majorBidi" w:cstheme="majorBidi"/>
          <w:i/>
          <w:iCs/>
          <w:lang w:val="hr-HR"/>
        </w:rPr>
        <w:t>peace</w:t>
      </w:r>
      <w:r w:rsidRPr="001B7B2E">
        <w:rPr>
          <w:rFonts w:asciiTheme="majorBidi" w:hAnsiTheme="majorBidi" w:cstheme="majorBidi"/>
          <w:i/>
          <w:iCs/>
          <w:lang w:val="hr-HR"/>
        </w:rPr>
        <w:t>, woudl remain punishable by the Criminal Code.</w:t>
      </w:r>
    </w:p>
    <w:p w14:paraId="1FDDE29B" w14:textId="77777777" w:rsidR="001E2EB5" w:rsidRPr="001B7B2E" w:rsidRDefault="001E2EB5" w:rsidP="00EE1513">
      <w:pPr>
        <w:spacing w:after="0" w:line="240" w:lineRule="auto"/>
        <w:jc w:val="both"/>
        <w:rPr>
          <w:rFonts w:ascii="Times New Roman" w:eastAsia="Calibri" w:hAnsi="Times New Roman" w:cs="Times New Roman"/>
          <w:i/>
          <w:iCs/>
          <w:lang w:val="hr-HR"/>
        </w:rPr>
      </w:pPr>
    </w:p>
    <w:p w14:paraId="3B6A366E" w14:textId="3E363F2E" w:rsidR="00EE1513" w:rsidRPr="001B7B2E" w:rsidRDefault="007F346E" w:rsidP="00EE1513">
      <w:pPr>
        <w:spacing w:after="0" w:line="240" w:lineRule="auto"/>
        <w:jc w:val="both"/>
        <w:rPr>
          <w:rFonts w:ascii="Times New Roman" w:eastAsia="Calibri" w:hAnsi="Times New Roman" w:cs="Times New Roman"/>
          <w:i/>
          <w:iCs/>
          <w:lang w:val="hr-HR"/>
        </w:rPr>
      </w:pPr>
      <w:r w:rsidRPr="001B7B2E">
        <w:rPr>
          <w:rFonts w:ascii="Times New Roman" w:eastAsia="Calibri" w:hAnsi="Times New Roman" w:cs="Times New Roman"/>
          <w:i/>
          <w:iCs/>
          <w:lang w:val="hr-HR"/>
        </w:rPr>
        <w:t>As for</w:t>
      </w:r>
      <w:r w:rsidR="00EE1513" w:rsidRPr="001B7B2E">
        <w:rPr>
          <w:rFonts w:ascii="Times New Roman" w:eastAsia="Calibri" w:hAnsi="Times New Roman" w:cs="Times New Roman"/>
          <w:i/>
          <w:iCs/>
          <w:lang w:val="hr-HR"/>
        </w:rPr>
        <w:t xml:space="preserve"> the second </w:t>
      </w:r>
      <w:r w:rsidRPr="001B7B2E">
        <w:rPr>
          <w:rFonts w:ascii="Times New Roman" w:eastAsia="Calibri" w:hAnsi="Times New Roman" w:cs="Times New Roman"/>
          <w:i/>
          <w:iCs/>
          <w:lang w:val="hr-HR"/>
        </w:rPr>
        <w:t>requirement</w:t>
      </w:r>
      <w:r w:rsidR="00EE1513" w:rsidRPr="001B7B2E">
        <w:rPr>
          <w:rFonts w:ascii="Times New Roman" w:eastAsia="Calibri" w:hAnsi="Times New Roman" w:cs="Times New Roman"/>
          <w:i/>
          <w:iCs/>
          <w:lang w:val="hr-HR"/>
        </w:rPr>
        <w:t xml:space="preserve"> from this recommendation (exit programs and alternative </w:t>
      </w:r>
      <w:r w:rsidR="00966201" w:rsidRPr="001B7B2E">
        <w:rPr>
          <w:rFonts w:ascii="Times New Roman" w:eastAsia="Calibri" w:hAnsi="Times New Roman" w:cs="Times New Roman"/>
          <w:i/>
          <w:iCs/>
          <w:lang w:val="hr-HR"/>
        </w:rPr>
        <w:t>possibilities</w:t>
      </w:r>
      <w:r w:rsidR="00EE1513" w:rsidRPr="001B7B2E">
        <w:rPr>
          <w:rFonts w:ascii="Times New Roman" w:eastAsia="Calibri" w:hAnsi="Times New Roman" w:cs="Times New Roman"/>
          <w:i/>
          <w:iCs/>
          <w:lang w:val="hr-HR"/>
        </w:rPr>
        <w:t xml:space="preserve"> for obtaining income for women in prostitution), </w:t>
      </w:r>
      <w:r w:rsidRPr="001B7B2E">
        <w:rPr>
          <w:rFonts w:ascii="Times New Roman" w:eastAsia="Calibri" w:hAnsi="Times New Roman" w:cs="Times New Roman"/>
          <w:i/>
          <w:iCs/>
          <w:lang w:val="hr-HR"/>
        </w:rPr>
        <w:t xml:space="preserve">given </w:t>
      </w:r>
      <w:r w:rsidR="00EE1513" w:rsidRPr="001B7B2E">
        <w:rPr>
          <w:rFonts w:ascii="Times New Roman" w:eastAsia="Calibri" w:hAnsi="Times New Roman" w:cs="Times New Roman"/>
          <w:i/>
          <w:iCs/>
          <w:lang w:val="hr-HR"/>
        </w:rPr>
        <w:t xml:space="preserve">that the </w:t>
      </w:r>
      <w:r w:rsidRPr="001B7B2E">
        <w:rPr>
          <w:rFonts w:ascii="Times New Roman" w:eastAsia="Calibri" w:hAnsi="Times New Roman" w:cs="Times New Roman"/>
          <w:i/>
          <w:iCs/>
          <w:lang w:val="hr-HR"/>
        </w:rPr>
        <w:t>S</w:t>
      </w:r>
      <w:r w:rsidR="00EE1513" w:rsidRPr="001B7B2E">
        <w:rPr>
          <w:rFonts w:ascii="Times New Roman" w:eastAsia="Calibri" w:hAnsi="Times New Roman" w:cs="Times New Roman"/>
          <w:i/>
          <w:iCs/>
          <w:lang w:val="hr-HR"/>
        </w:rPr>
        <w:t>tate ha</w:t>
      </w:r>
      <w:r w:rsidRPr="001B7B2E">
        <w:rPr>
          <w:rFonts w:ascii="Times New Roman" w:eastAsia="Calibri" w:hAnsi="Times New Roman" w:cs="Times New Roman"/>
          <w:i/>
          <w:iCs/>
          <w:lang w:val="hr-HR"/>
        </w:rPr>
        <w:t xml:space="preserve">s </w:t>
      </w:r>
      <w:r w:rsidR="00EE1513" w:rsidRPr="001B7B2E">
        <w:rPr>
          <w:rFonts w:ascii="Times New Roman" w:eastAsia="Calibri" w:hAnsi="Times New Roman" w:cs="Times New Roman"/>
          <w:i/>
          <w:iCs/>
          <w:lang w:val="hr-HR"/>
        </w:rPr>
        <w:t xml:space="preserve">not </w:t>
      </w:r>
      <w:r w:rsidRPr="001B7B2E">
        <w:rPr>
          <w:rFonts w:ascii="Times New Roman" w:eastAsia="Calibri" w:hAnsi="Times New Roman" w:cs="Times New Roman"/>
          <w:i/>
          <w:iCs/>
          <w:lang w:val="hr-HR"/>
        </w:rPr>
        <w:t xml:space="preserve">taken any actions in this regard </w:t>
      </w:r>
      <w:r w:rsidR="00966201" w:rsidRPr="001B7B2E">
        <w:rPr>
          <w:rFonts w:ascii="Times New Roman" w:eastAsia="Calibri" w:hAnsi="Times New Roman" w:cs="Times New Roman"/>
          <w:i/>
          <w:iCs/>
          <w:lang w:val="hr-HR"/>
        </w:rPr>
        <w:t>during</w:t>
      </w:r>
      <w:r w:rsidRPr="001B7B2E">
        <w:rPr>
          <w:rFonts w:ascii="Times New Roman" w:eastAsia="Calibri" w:hAnsi="Times New Roman" w:cs="Times New Roman"/>
          <w:i/>
          <w:iCs/>
          <w:lang w:val="hr-HR"/>
        </w:rPr>
        <w:t xml:space="preserve"> this</w:t>
      </w:r>
      <w:r w:rsidR="00EE1513" w:rsidRPr="001B7B2E">
        <w:rPr>
          <w:rFonts w:ascii="Times New Roman" w:eastAsia="Calibri" w:hAnsi="Times New Roman" w:cs="Times New Roman"/>
          <w:i/>
          <w:iCs/>
          <w:lang w:val="hr-HR"/>
        </w:rPr>
        <w:t xml:space="preserve"> period, the CEDAW Committee should more strongly require from the Republic of Serbia to implement this requirement.</w:t>
      </w:r>
    </w:p>
    <w:p w14:paraId="5B4687CB" w14:textId="77777777" w:rsidR="00B658A2" w:rsidRPr="001B7B2E" w:rsidRDefault="00B658A2" w:rsidP="00EE1513">
      <w:pPr>
        <w:spacing w:after="0" w:line="240" w:lineRule="auto"/>
        <w:jc w:val="both"/>
        <w:rPr>
          <w:rFonts w:ascii="Times New Roman" w:eastAsia="Calibri" w:hAnsi="Times New Roman" w:cs="Times New Roman"/>
          <w:i/>
          <w:iCs/>
          <w:lang w:val="hr-HR"/>
        </w:rPr>
      </w:pPr>
    </w:p>
    <w:p w14:paraId="727BA6D2" w14:textId="366210DF" w:rsidR="00B658A2" w:rsidRPr="001B7B2E" w:rsidRDefault="00B658A2" w:rsidP="00B658A2">
      <w:pPr>
        <w:spacing w:after="0" w:line="240" w:lineRule="auto"/>
        <w:jc w:val="both"/>
        <w:rPr>
          <w:rFonts w:asciiTheme="majorBidi" w:hAnsiTheme="majorBidi" w:cstheme="majorBidi"/>
          <w:b/>
          <w:bCs/>
          <w:i/>
          <w:iCs/>
          <w:lang w:val="hr-HR"/>
        </w:rPr>
      </w:pPr>
      <w:r w:rsidRPr="001B7B2E">
        <w:rPr>
          <w:rFonts w:asciiTheme="majorBidi" w:hAnsiTheme="majorBidi" w:cstheme="majorBidi"/>
          <w:b/>
          <w:bCs/>
          <w:lang w:val="hr-HR"/>
        </w:rPr>
        <w:t xml:space="preserve">Recommendation No. 44: </w:t>
      </w:r>
      <w:r w:rsidRPr="001B7B2E">
        <w:rPr>
          <w:rFonts w:asciiTheme="majorBidi" w:hAnsiTheme="majorBidi" w:cstheme="majorBidi"/>
          <w:b/>
          <w:bCs/>
          <w:i/>
          <w:iCs/>
          <w:lang w:val="hr-HR"/>
        </w:rPr>
        <w:t xml:space="preserve">Elimination of multiple and interconnected forms of discrimination, experienced by </w:t>
      </w:r>
      <w:r w:rsidR="00E400E7" w:rsidRPr="001B7B2E">
        <w:rPr>
          <w:rFonts w:asciiTheme="majorBidi" w:hAnsiTheme="majorBidi" w:cstheme="majorBidi"/>
          <w:b/>
          <w:bCs/>
          <w:i/>
          <w:iCs/>
          <w:lang w:val="hr-HR"/>
        </w:rPr>
        <w:t>vulnerable</w:t>
      </w:r>
      <w:r w:rsidRPr="001B7B2E">
        <w:rPr>
          <w:rFonts w:asciiTheme="majorBidi" w:hAnsiTheme="majorBidi" w:cstheme="majorBidi"/>
          <w:b/>
          <w:bCs/>
          <w:i/>
          <w:iCs/>
          <w:lang w:val="hr-HR"/>
        </w:rPr>
        <w:t xml:space="preserve"> group of women, ensuring at the same time their economic empowerment.</w:t>
      </w:r>
    </w:p>
    <w:p w14:paraId="56EEB4AE" w14:textId="77777777" w:rsidR="00361C29" w:rsidRPr="001B7B2E" w:rsidRDefault="00361C29" w:rsidP="00B658A2">
      <w:pPr>
        <w:spacing w:after="0" w:line="240" w:lineRule="auto"/>
        <w:jc w:val="both"/>
        <w:rPr>
          <w:rFonts w:ascii="Times New Roman" w:eastAsia="Calibri" w:hAnsi="Times New Roman" w:cs="Times New Roman"/>
          <w:i/>
          <w:iCs/>
          <w:lang w:val="hr-HR"/>
        </w:rPr>
      </w:pPr>
    </w:p>
    <w:p w14:paraId="50DCD5B9" w14:textId="7C9D85AF" w:rsidR="00361C29" w:rsidRPr="001B7B2E" w:rsidRDefault="00361C29" w:rsidP="00361C29">
      <w:pPr>
        <w:shd w:val="clear" w:color="auto" w:fill="E7E6E6" w:themeFill="background2"/>
        <w:spacing w:after="0" w:line="240" w:lineRule="auto"/>
        <w:jc w:val="both"/>
        <w:rPr>
          <w:rFonts w:asciiTheme="majorBidi" w:hAnsiTheme="majorBidi" w:cstheme="majorBidi"/>
          <w:b/>
          <w:bCs/>
          <w:lang w:val="hr-HR"/>
        </w:rPr>
      </w:pPr>
      <w:r w:rsidRPr="001B7B2E">
        <w:rPr>
          <w:rFonts w:asciiTheme="majorBidi" w:hAnsiTheme="majorBidi" w:cstheme="majorBidi"/>
          <w:b/>
          <w:bCs/>
          <w:lang w:val="hr-HR"/>
        </w:rPr>
        <w:lastRenderedPageBreak/>
        <w:t>Recommendation status: Partially implemented.</w:t>
      </w:r>
    </w:p>
    <w:p w14:paraId="43000967" w14:textId="44773D16" w:rsidR="00361C29" w:rsidRPr="001B7B2E" w:rsidRDefault="00361C29" w:rsidP="00361C29">
      <w:pPr>
        <w:pStyle w:val="ListParagraph"/>
        <w:numPr>
          <w:ilvl w:val="0"/>
          <w:numId w:val="2"/>
        </w:numPr>
        <w:spacing w:after="0" w:line="240" w:lineRule="auto"/>
        <w:jc w:val="both"/>
        <w:rPr>
          <w:rFonts w:ascii="Times New Roman" w:eastAsia="Calibri" w:hAnsi="Times New Roman" w:cs="Times New Roman"/>
          <w:lang w:val="hr-HR"/>
        </w:rPr>
      </w:pPr>
      <w:r w:rsidRPr="001B7B2E">
        <w:rPr>
          <w:rFonts w:ascii="Times New Roman" w:eastAsia="Calibri" w:hAnsi="Times New Roman" w:cs="Times New Roman"/>
          <w:lang w:val="hr-HR"/>
        </w:rPr>
        <w:t xml:space="preserve">The new Strategy on prevention and protection from discrimination, which includes measures for elimination of all forms of multiple and interconnected discrimination of </w:t>
      </w:r>
      <w:r w:rsidR="00E400E7" w:rsidRPr="001B7B2E">
        <w:rPr>
          <w:rFonts w:ascii="Times New Roman" w:eastAsia="Calibri" w:hAnsi="Times New Roman" w:cs="Times New Roman"/>
          <w:lang w:val="hr-HR"/>
        </w:rPr>
        <w:t>vulnerable</w:t>
      </w:r>
      <w:r w:rsidRPr="001B7B2E">
        <w:rPr>
          <w:rFonts w:ascii="Times New Roman" w:eastAsia="Calibri" w:hAnsi="Times New Roman" w:cs="Times New Roman"/>
          <w:lang w:val="hr-HR"/>
        </w:rPr>
        <w:t xml:space="preserve"> groups of women, has not been adopted. Accordingly, preventive measures for elimination of discrimination and interconnected forms of discrimination</w:t>
      </w:r>
      <w:r w:rsidR="00E400E7" w:rsidRPr="001B7B2E">
        <w:rPr>
          <w:rFonts w:ascii="Times New Roman" w:eastAsia="Calibri" w:hAnsi="Times New Roman" w:cs="Times New Roman"/>
          <w:lang w:val="hr-HR"/>
        </w:rPr>
        <w:t xml:space="preserve"> </w:t>
      </w:r>
      <w:r w:rsidR="00966201" w:rsidRPr="001B7B2E">
        <w:rPr>
          <w:rFonts w:ascii="Times New Roman" w:eastAsia="Calibri" w:hAnsi="Times New Roman" w:cs="Times New Roman"/>
          <w:lang w:val="hr-HR"/>
        </w:rPr>
        <w:t>experienced</w:t>
      </w:r>
      <w:r w:rsidRPr="001B7B2E">
        <w:rPr>
          <w:rFonts w:ascii="Times New Roman" w:eastAsia="Calibri" w:hAnsi="Times New Roman" w:cs="Times New Roman"/>
          <w:lang w:val="hr-HR"/>
        </w:rPr>
        <w:t xml:space="preserve"> by </w:t>
      </w:r>
      <w:r w:rsidR="00E400E7" w:rsidRPr="001B7B2E">
        <w:rPr>
          <w:rFonts w:ascii="Times New Roman" w:eastAsia="Calibri" w:hAnsi="Times New Roman" w:cs="Times New Roman"/>
          <w:lang w:val="hr-HR"/>
        </w:rPr>
        <w:t>vulnerable</w:t>
      </w:r>
      <w:r w:rsidRPr="001B7B2E">
        <w:rPr>
          <w:rFonts w:ascii="Times New Roman" w:eastAsia="Calibri" w:hAnsi="Times New Roman" w:cs="Times New Roman"/>
          <w:lang w:val="hr-HR"/>
        </w:rPr>
        <w:t xml:space="preserve"> groups of women, were not envisioned as well.</w:t>
      </w:r>
    </w:p>
    <w:p w14:paraId="7D4FE922" w14:textId="6EF9132D" w:rsidR="00361C29" w:rsidRPr="008D2A9F" w:rsidRDefault="00361C29" w:rsidP="00361C29">
      <w:pPr>
        <w:pStyle w:val="ListParagraph"/>
        <w:numPr>
          <w:ilvl w:val="0"/>
          <w:numId w:val="2"/>
        </w:numPr>
        <w:spacing w:after="0" w:line="240" w:lineRule="auto"/>
        <w:jc w:val="both"/>
        <w:rPr>
          <w:rFonts w:ascii="Times New Roman" w:eastAsia="Calibri" w:hAnsi="Times New Roman" w:cs="Times New Roman"/>
          <w:color w:val="000000" w:themeColor="text1"/>
          <w:lang w:val="hr-HR"/>
        </w:rPr>
      </w:pPr>
      <w:r w:rsidRPr="001B7B2E">
        <w:rPr>
          <w:rFonts w:ascii="Times New Roman" w:eastAsia="Calibri" w:hAnsi="Times New Roman" w:cs="Times New Roman"/>
          <w:lang w:val="hr-HR"/>
        </w:rPr>
        <w:t>During 2019 Commissioner for the Protection of Equality initiated 1479 procedures for sanctioning violation of the Law on prohibition of discrimination</w:t>
      </w:r>
      <w:r w:rsidRPr="001B7B2E">
        <w:rPr>
          <w:rStyle w:val="FootnoteReference"/>
          <w:rFonts w:ascii="Times New Roman" w:eastAsia="Calibri" w:hAnsi="Times New Roman" w:cs="Times New Roman"/>
          <w:lang w:val="hr-HR"/>
        </w:rPr>
        <w:footnoteReference w:id="8"/>
      </w:r>
      <w:r w:rsidRPr="001B7B2E">
        <w:rPr>
          <w:rFonts w:ascii="Times New Roman" w:eastAsia="Calibri" w:hAnsi="Times New Roman" w:cs="Times New Roman"/>
          <w:lang w:val="hr-HR"/>
        </w:rPr>
        <w:t xml:space="preserve">. Commissioner had received 711 complaints, out of which </w:t>
      </w:r>
      <w:r w:rsidRPr="00D83ED1">
        <w:rPr>
          <w:rFonts w:ascii="Times New Roman" w:eastAsia="Calibri" w:hAnsi="Times New Roman" w:cs="Times New Roman"/>
          <w:color w:val="000000" w:themeColor="text1"/>
          <w:lang w:val="hr-HR"/>
        </w:rPr>
        <w:t>579 w</w:t>
      </w:r>
      <w:r w:rsidRPr="001B7B2E">
        <w:rPr>
          <w:rFonts w:ascii="Times New Roman" w:eastAsia="Calibri" w:hAnsi="Times New Roman" w:cs="Times New Roman"/>
          <w:color w:val="000000" w:themeColor="text1"/>
          <w:lang w:val="hr-HR"/>
        </w:rPr>
        <w:t xml:space="preserve">ere </w:t>
      </w:r>
      <w:r w:rsidR="00966201" w:rsidRPr="001B7B2E">
        <w:rPr>
          <w:rFonts w:ascii="Times New Roman" w:eastAsia="Calibri" w:hAnsi="Times New Roman" w:cs="Times New Roman"/>
          <w:color w:val="000000" w:themeColor="text1"/>
          <w:lang w:val="hr-HR"/>
        </w:rPr>
        <w:t>submitted</w:t>
      </w:r>
      <w:r w:rsidRPr="001B7B2E">
        <w:rPr>
          <w:rFonts w:ascii="Times New Roman" w:eastAsia="Calibri" w:hAnsi="Times New Roman" w:cs="Times New Roman"/>
          <w:color w:val="000000" w:themeColor="text1"/>
          <w:lang w:val="hr-HR"/>
        </w:rPr>
        <w:t xml:space="preserve"> by the citizens. From that number, 283 were </w:t>
      </w:r>
      <w:r w:rsidR="00966201" w:rsidRPr="001B7B2E">
        <w:rPr>
          <w:rFonts w:ascii="Times New Roman" w:eastAsia="Calibri" w:hAnsi="Times New Roman" w:cs="Times New Roman"/>
          <w:color w:val="000000" w:themeColor="text1"/>
          <w:lang w:val="hr-HR"/>
        </w:rPr>
        <w:t>submitted</w:t>
      </w:r>
      <w:r w:rsidRPr="001B7B2E">
        <w:rPr>
          <w:rFonts w:ascii="Times New Roman" w:eastAsia="Calibri" w:hAnsi="Times New Roman" w:cs="Times New Roman"/>
          <w:color w:val="000000" w:themeColor="text1"/>
          <w:lang w:val="hr-HR"/>
        </w:rPr>
        <w:t xml:space="preserve"> by women (48,9%), </w:t>
      </w:r>
      <w:r w:rsidR="007914EC" w:rsidRPr="001B7B2E">
        <w:rPr>
          <w:rFonts w:ascii="Times New Roman" w:eastAsia="Calibri" w:hAnsi="Times New Roman" w:cs="Times New Roman"/>
          <w:color w:val="000000" w:themeColor="text1"/>
          <w:lang w:val="hr-HR"/>
        </w:rPr>
        <w:t>and</w:t>
      </w:r>
      <w:r w:rsidRPr="001B7B2E">
        <w:rPr>
          <w:rFonts w:ascii="Times New Roman" w:eastAsia="Calibri" w:hAnsi="Times New Roman" w:cs="Times New Roman"/>
          <w:color w:val="000000" w:themeColor="text1"/>
          <w:lang w:val="hr-HR"/>
        </w:rPr>
        <w:t xml:space="preserve"> 296 by man (51,1%). In </w:t>
      </w:r>
      <w:r w:rsidRPr="00D83ED1">
        <w:rPr>
          <w:rFonts w:ascii="Times New Roman" w:eastAsia="Calibri" w:hAnsi="Times New Roman" w:cs="Times New Roman"/>
          <w:color w:val="000000" w:themeColor="text1"/>
          <w:lang w:val="hr-HR"/>
        </w:rPr>
        <w:t xml:space="preserve">578 complaints (81,3%) </w:t>
      </w:r>
      <w:r w:rsidRPr="008D2A9F">
        <w:rPr>
          <w:rFonts w:ascii="Times New Roman" w:eastAsia="Calibri" w:hAnsi="Times New Roman" w:cs="Times New Roman"/>
          <w:color w:val="000000" w:themeColor="text1"/>
          <w:lang w:val="hr-HR"/>
        </w:rPr>
        <w:t xml:space="preserve">discrimination was based on personal characteristics, out of which in 116 (20%) discrimination was based on more than one personal </w:t>
      </w:r>
      <w:r w:rsidR="007914EC" w:rsidRPr="008D2A9F">
        <w:rPr>
          <w:rFonts w:ascii="Times New Roman" w:eastAsia="Calibri" w:hAnsi="Times New Roman" w:cs="Times New Roman"/>
          <w:color w:val="000000" w:themeColor="text1"/>
          <w:lang w:val="hr-HR"/>
        </w:rPr>
        <w:t>characteristics</w:t>
      </w:r>
      <w:r w:rsidRPr="008D2A9F">
        <w:rPr>
          <w:rFonts w:ascii="Times New Roman" w:eastAsia="Calibri" w:hAnsi="Times New Roman" w:cs="Times New Roman"/>
          <w:color w:val="000000" w:themeColor="text1"/>
          <w:lang w:val="hr-HR"/>
        </w:rPr>
        <w:t>.</w:t>
      </w:r>
    </w:p>
    <w:p w14:paraId="254BB039" w14:textId="050AFC97" w:rsidR="00533BF2" w:rsidRPr="001B7B2E" w:rsidRDefault="00533BF2" w:rsidP="00533BF2">
      <w:pPr>
        <w:pStyle w:val="ListParagraph"/>
        <w:numPr>
          <w:ilvl w:val="0"/>
          <w:numId w:val="2"/>
        </w:numPr>
        <w:spacing w:after="0" w:line="240" w:lineRule="auto"/>
        <w:jc w:val="both"/>
        <w:rPr>
          <w:rFonts w:ascii="Times New Roman" w:eastAsia="Calibri" w:hAnsi="Times New Roman" w:cs="Times New Roman"/>
          <w:lang w:val="hr-HR"/>
        </w:rPr>
      </w:pPr>
      <w:r w:rsidRPr="001B7B2E">
        <w:rPr>
          <w:rFonts w:ascii="Times New Roman" w:eastAsia="Calibri" w:hAnsi="Times New Roman" w:cs="Times New Roman"/>
          <w:lang w:val="hr-HR"/>
        </w:rPr>
        <w:t xml:space="preserve">In 2019, most complaints were </w:t>
      </w:r>
      <w:r w:rsidR="00966201" w:rsidRPr="001B7B2E">
        <w:rPr>
          <w:rFonts w:ascii="Times New Roman" w:eastAsia="Calibri" w:hAnsi="Times New Roman" w:cs="Times New Roman"/>
          <w:lang w:val="hr-HR"/>
        </w:rPr>
        <w:t>submitted</w:t>
      </w:r>
      <w:r w:rsidRPr="001B7B2E">
        <w:rPr>
          <w:rFonts w:ascii="Times New Roman" w:eastAsia="Calibri" w:hAnsi="Times New Roman" w:cs="Times New Roman"/>
          <w:lang w:val="hr-HR"/>
        </w:rPr>
        <w:t xml:space="preserve"> due to discrimination based on disability (16,2%), followed by gender (13,2%), with more women than men </w:t>
      </w:r>
      <w:r w:rsidR="00966201" w:rsidRPr="001B7B2E">
        <w:rPr>
          <w:rFonts w:ascii="Times New Roman" w:eastAsia="Calibri" w:hAnsi="Times New Roman" w:cs="Times New Roman"/>
          <w:lang w:val="hr-HR"/>
        </w:rPr>
        <w:t>submitted</w:t>
      </w:r>
      <w:r w:rsidRPr="001B7B2E">
        <w:rPr>
          <w:rFonts w:ascii="Times New Roman" w:eastAsia="Calibri" w:hAnsi="Times New Roman" w:cs="Times New Roman"/>
          <w:lang w:val="hr-HR"/>
        </w:rPr>
        <w:t xml:space="preserve"> complaints for discrimination based on gender. Other grounds of discrimination are directly and indirectly related to this basis of discrimination, such as marital and family status, as 58 complaints are </w:t>
      </w:r>
      <w:r w:rsidR="00966201" w:rsidRPr="001B7B2E">
        <w:rPr>
          <w:rFonts w:ascii="Times New Roman" w:eastAsia="Calibri" w:hAnsi="Times New Roman" w:cs="Times New Roman"/>
          <w:lang w:val="hr-HR"/>
        </w:rPr>
        <w:t>classified</w:t>
      </w:r>
      <w:r w:rsidRPr="001B7B2E">
        <w:rPr>
          <w:rFonts w:ascii="Times New Roman" w:eastAsia="Calibri" w:hAnsi="Times New Roman" w:cs="Times New Roman"/>
          <w:lang w:val="hr-HR"/>
        </w:rPr>
        <w:t xml:space="preserve">, or </w:t>
      </w:r>
      <w:r w:rsidR="00966201" w:rsidRPr="001B7B2E">
        <w:rPr>
          <w:rFonts w:ascii="Times New Roman" w:eastAsia="Calibri" w:hAnsi="Times New Roman" w:cs="Times New Roman"/>
          <w:lang w:val="hr-HR"/>
        </w:rPr>
        <w:t>sexual</w:t>
      </w:r>
      <w:r w:rsidRPr="001B7B2E">
        <w:rPr>
          <w:rFonts w:ascii="Times New Roman" w:eastAsia="Calibri" w:hAnsi="Times New Roman" w:cs="Times New Roman"/>
          <w:lang w:val="hr-HR"/>
        </w:rPr>
        <w:t xml:space="preserve"> orientation – 18 persons stated this personal characteristic, or gender identity as a discrimination base in 12 cases. It could be said that a total of 148 reported experiencing gender discrimination.</w:t>
      </w:r>
    </w:p>
    <w:p w14:paraId="63B451C6" w14:textId="39EE7F16" w:rsidR="00533BF2" w:rsidRPr="001B7B2E" w:rsidRDefault="00533BF2" w:rsidP="00533BF2">
      <w:pPr>
        <w:pStyle w:val="ListParagraph"/>
        <w:numPr>
          <w:ilvl w:val="0"/>
          <w:numId w:val="2"/>
        </w:numPr>
        <w:spacing w:after="0" w:line="240" w:lineRule="auto"/>
        <w:jc w:val="both"/>
        <w:rPr>
          <w:rFonts w:ascii="Times New Roman" w:eastAsia="Calibri" w:hAnsi="Times New Roman" w:cs="Times New Roman"/>
          <w:lang w:val="hr-HR"/>
        </w:rPr>
      </w:pPr>
      <w:r w:rsidRPr="001B7B2E">
        <w:rPr>
          <w:rFonts w:ascii="Times New Roman" w:eastAsia="Calibri" w:hAnsi="Times New Roman" w:cs="Times New Roman"/>
          <w:lang w:val="hr-HR"/>
        </w:rPr>
        <w:t>The highest number of complaints are related to labour and employment (32,2%), follow</w:t>
      </w:r>
      <w:r w:rsidR="00F057A8" w:rsidRPr="001B7B2E">
        <w:rPr>
          <w:rFonts w:ascii="Times New Roman" w:eastAsia="Calibri" w:hAnsi="Times New Roman" w:cs="Times New Roman"/>
          <w:lang w:val="hr-HR"/>
        </w:rPr>
        <w:t>ed by</w:t>
      </w:r>
      <w:r w:rsidRPr="001B7B2E">
        <w:rPr>
          <w:rFonts w:ascii="Times New Roman" w:eastAsia="Calibri" w:hAnsi="Times New Roman" w:cs="Times New Roman"/>
          <w:lang w:val="hr-HR"/>
        </w:rPr>
        <w:t xml:space="preserve"> the proceedings before public authorities (21,8%), th</w:t>
      </w:r>
      <w:r w:rsidR="00F057A8" w:rsidRPr="001B7B2E">
        <w:rPr>
          <w:rFonts w:ascii="Times New Roman" w:eastAsia="Calibri" w:hAnsi="Times New Roman" w:cs="Times New Roman"/>
          <w:lang w:val="hr-HR"/>
        </w:rPr>
        <w:t>e</w:t>
      </w:r>
      <w:r w:rsidRPr="001B7B2E">
        <w:rPr>
          <w:rFonts w:ascii="Times New Roman" w:eastAsia="Calibri" w:hAnsi="Times New Roman" w:cs="Times New Roman"/>
          <w:lang w:val="hr-HR"/>
        </w:rPr>
        <w:t>n education a</w:t>
      </w:r>
      <w:r w:rsidR="00F057A8" w:rsidRPr="001B7B2E">
        <w:rPr>
          <w:rFonts w:ascii="Times New Roman" w:eastAsia="Calibri" w:hAnsi="Times New Roman" w:cs="Times New Roman"/>
          <w:lang w:val="hr-HR"/>
        </w:rPr>
        <w:t>nd</w:t>
      </w:r>
      <w:r w:rsidRPr="001B7B2E">
        <w:rPr>
          <w:rFonts w:ascii="Times New Roman" w:eastAsia="Calibri" w:hAnsi="Times New Roman" w:cs="Times New Roman"/>
          <w:lang w:val="hr-HR"/>
        </w:rPr>
        <w:t xml:space="preserve"> professional </w:t>
      </w:r>
      <w:r w:rsidR="00F057A8" w:rsidRPr="001B7B2E">
        <w:rPr>
          <w:rFonts w:ascii="Times New Roman" w:eastAsia="Calibri" w:hAnsi="Times New Roman" w:cs="Times New Roman"/>
          <w:lang w:val="hr-HR"/>
        </w:rPr>
        <w:t>training</w:t>
      </w:r>
      <w:r w:rsidRPr="001B7B2E">
        <w:rPr>
          <w:rFonts w:ascii="Times New Roman" w:eastAsia="Calibri" w:hAnsi="Times New Roman" w:cs="Times New Roman"/>
          <w:lang w:val="hr-HR"/>
        </w:rPr>
        <w:t xml:space="preserve"> (14,3%), providing public services (7,5%), social protection (5,8%) and healt</w:t>
      </w:r>
      <w:r w:rsidR="00504F0A" w:rsidRPr="001B7B2E">
        <w:rPr>
          <w:rFonts w:ascii="Times New Roman" w:eastAsia="Calibri" w:hAnsi="Times New Roman" w:cs="Times New Roman"/>
          <w:lang w:val="hr-HR"/>
        </w:rPr>
        <w:t>h</w:t>
      </w:r>
      <w:r w:rsidRPr="001B7B2E">
        <w:rPr>
          <w:rFonts w:ascii="Times New Roman" w:eastAsia="Calibri" w:hAnsi="Times New Roman" w:cs="Times New Roman"/>
          <w:lang w:val="hr-HR"/>
        </w:rPr>
        <w:t xml:space="preserve"> </w:t>
      </w:r>
      <w:r w:rsidR="00F057A8" w:rsidRPr="001B7B2E">
        <w:rPr>
          <w:rFonts w:ascii="Times New Roman" w:eastAsia="Calibri" w:hAnsi="Times New Roman" w:cs="Times New Roman"/>
          <w:lang w:val="hr-HR"/>
        </w:rPr>
        <w:t>care</w:t>
      </w:r>
      <w:r w:rsidRPr="001B7B2E">
        <w:rPr>
          <w:rFonts w:ascii="Times New Roman" w:eastAsia="Calibri" w:hAnsi="Times New Roman" w:cs="Times New Roman"/>
          <w:lang w:val="hr-HR"/>
        </w:rPr>
        <w:t xml:space="preserve"> (3,8%). </w:t>
      </w:r>
    </w:p>
    <w:p w14:paraId="17B1F552" w14:textId="1576D62A" w:rsidR="00533BF2" w:rsidRPr="001B7B2E" w:rsidRDefault="00533BF2" w:rsidP="00533BF2">
      <w:pPr>
        <w:pStyle w:val="ListParagraph"/>
        <w:numPr>
          <w:ilvl w:val="0"/>
          <w:numId w:val="2"/>
        </w:numPr>
        <w:spacing w:after="0" w:line="240" w:lineRule="auto"/>
        <w:jc w:val="both"/>
        <w:rPr>
          <w:rFonts w:ascii="Times New Roman" w:eastAsia="Calibri" w:hAnsi="Times New Roman" w:cs="Times New Roman"/>
          <w:lang w:val="hr-HR"/>
        </w:rPr>
      </w:pPr>
      <w:r w:rsidRPr="001B7B2E">
        <w:rPr>
          <w:rFonts w:ascii="Times New Roman" w:eastAsia="Calibri" w:hAnsi="Times New Roman" w:cs="Times New Roman"/>
          <w:lang w:val="hr-HR"/>
        </w:rPr>
        <w:t xml:space="preserve">More women (103) than men (70) had complained on a discrimination when hiring, </w:t>
      </w:r>
      <w:r w:rsidR="00966201" w:rsidRPr="001B7B2E">
        <w:rPr>
          <w:rFonts w:ascii="Times New Roman" w:eastAsia="Calibri" w:hAnsi="Times New Roman" w:cs="Times New Roman"/>
          <w:lang w:val="hr-HR"/>
        </w:rPr>
        <w:t>especially</w:t>
      </w:r>
      <w:r w:rsidRPr="001B7B2E">
        <w:rPr>
          <w:rFonts w:ascii="Times New Roman" w:eastAsia="Calibri" w:hAnsi="Times New Roman" w:cs="Times New Roman"/>
          <w:lang w:val="hr-HR"/>
        </w:rPr>
        <w:t xml:space="preserve"> for discrimination at work during pregnancy and after </w:t>
      </w:r>
      <w:r w:rsidR="00966201" w:rsidRPr="001B7B2E">
        <w:rPr>
          <w:rFonts w:ascii="Times New Roman" w:eastAsia="Calibri" w:hAnsi="Times New Roman" w:cs="Times New Roman"/>
          <w:lang w:val="hr-HR"/>
        </w:rPr>
        <w:t>returning</w:t>
      </w:r>
      <w:r w:rsidRPr="001B7B2E">
        <w:rPr>
          <w:rFonts w:ascii="Times New Roman" w:eastAsia="Calibri" w:hAnsi="Times New Roman" w:cs="Times New Roman"/>
          <w:lang w:val="hr-HR"/>
        </w:rPr>
        <w:t xml:space="preserve"> from mat</w:t>
      </w:r>
      <w:r w:rsidR="004676B9" w:rsidRPr="001B7B2E">
        <w:rPr>
          <w:rFonts w:ascii="Times New Roman" w:eastAsia="Calibri" w:hAnsi="Times New Roman" w:cs="Times New Roman"/>
          <w:lang w:val="hr-HR"/>
        </w:rPr>
        <w:t>e</w:t>
      </w:r>
      <w:r w:rsidRPr="001B7B2E">
        <w:rPr>
          <w:rFonts w:ascii="Times New Roman" w:eastAsia="Calibri" w:hAnsi="Times New Roman" w:cs="Times New Roman"/>
          <w:lang w:val="hr-HR"/>
        </w:rPr>
        <w:t xml:space="preserve">rnity leave and childcare leave. Similar number of women and man had complained </w:t>
      </w:r>
      <w:r w:rsidR="00966201" w:rsidRPr="001B7B2E">
        <w:rPr>
          <w:rFonts w:ascii="Times New Roman" w:eastAsia="Calibri" w:hAnsi="Times New Roman" w:cs="Times New Roman"/>
          <w:lang w:val="hr-HR"/>
        </w:rPr>
        <w:t>about</w:t>
      </w:r>
      <w:r w:rsidRPr="001B7B2E">
        <w:rPr>
          <w:rFonts w:ascii="Times New Roman" w:eastAsia="Calibri" w:hAnsi="Times New Roman" w:cs="Times New Roman"/>
          <w:lang w:val="hr-HR"/>
        </w:rPr>
        <w:t xml:space="preserve"> discrimination in education and professional </w:t>
      </w:r>
      <w:r w:rsidR="004676B9" w:rsidRPr="001B7B2E">
        <w:rPr>
          <w:rFonts w:ascii="Times New Roman" w:eastAsia="Calibri" w:hAnsi="Times New Roman" w:cs="Times New Roman"/>
          <w:lang w:val="hr-HR"/>
        </w:rPr>
        <w:t xml:space="preserve">training </w:t>
      </w:r>
      <w:r w:rsidRPr="001B7B2E">
        <w:rPr>
          <w:rFonts w:ascii="Times New Roman" w:eastAsia="Calibri" w:hAnsi="Times New Roman" w:cs="Times New Roman"/>
          <w:lang w:val="hr-HR"/>
        </w:rPr>
        <w:t>(42 women and 49 men), and in social care more women (26) than men (10).</w:t>
      </w:r>
    </w:p>
    <w:p w14:paraId="655FDB06" w14:textId="0D8E3893" w:rsidR="00330DDC" w:rsidRPr="001B7B2E" w:rsidRDefault="00330DDC" w:rsidP="00330DDC">
      <w:pPr>
        <w:pStyle w:val="ListParagraph"/>
        <w:numPr>
          <w:ilvl w:val="0"/>
          <w:numId w:val="2"/>
        </w:numPr>
        <w:spacing w:after="0" w:line="240" w:lineRule="auto"/>
        <w:jc w:val="both"/>
        <w:rPr>
          <w:rFonts w:ascii="Times New Roman" w:eastAsia="Calibri" w:hAnsi="Times New Roman" w:cs="Times New Roman"/>
          <w:lang w:val="hr-HR"/>
        </w:rPr>
      </w:pPr>
      <w:r w:rsidRPr="001B7B2E">
        <w:rPr>
          <w:rFonts w:ascii="Times New Roman" w:eastAsia="Calibri" w:hAnsi="Times New Roman" w:cs="Times New Roman"/>
          <w:lang w:val="hr-HR"/>
        </w:rPr>
        <w:t xml:space="preserve">COVID-19 pandemic had influence on deterioration of status of women from specific multiple discriminated groups. Women migrants have been in especially difficult position. According to the data from NGO Atina, after </w:t>
      </w:r>
      <w:r w:rsidR="00966201" w:rsidRPr="001B7B2E">
        <w:rPr>
          <w:rFonts w:ascii="Times New Roman" w:eastAsia="Calibri" w:hAnsi="Times New Roman" w:cs="Times New Roman"/>
          <w:lang w:val="hr-HR"/>
        </w:rPr>
        <w:t>a</w:t>
      </w:r>
      <w:r w:rsidRPr="001B7B2E">
        <w:rPr>
          <w:rFonts w:ascii="Times New Roman" w:eastAsia="Calibri" w:hAnsi="Times New Roman" w:cs="Times New Roman"/>
          <w:lang w:val="hr-HR"/>
        </w:rPr>
        <w:t xml:space="preserve"> state of emergency was </w:t>
      </w:r>
      <w:r w:rsidR="00966201" w:rsidRPr="001B7B2E">
        <w:rPr>
          <w:rFonts w:ascii="Times New Roman" w:eastAsia="Calibri" w:hAnsi="Times New Roman" w:cs="Times New Roman"/>
          <w:lang w:val="hr-HR"/>
        </w:rPr>
        <w:t>declared</w:t>
      </w:r>
      <w:r w:rsidRPr="001B7B2E">
        <w:rPr>
          <w:rFonts w:ascii="Times New Roman" w:eastAsia="Calibri" w:hAnsi="Times New Roman" w:cs="Times New Roman"/>
          <w:lang w:val="hr-HR"/>
        </w:rPr>
        <w:t xml:space="preserve"> and during that period (fr</w:t>
      </w:r>
      <w:r w:rsidR="00F70C37" w:rsidRPr="001B7B2E">
        <w:rPr>
          <w:rFonts w:ascii="Times New Roman" w:eastAsia="Calibri" w:hAnsi="Times New Roman" w:cs="Times New Roman"/>
          <w:lang w:val="hr-HR"/>
        </w:rPr>
        <w:t>o</w:t>
      </w:r>
      <w:r w:rsidRPr="001B7B2E">
        <w:rPr>
          <w:rFonts w:ascii="Times New Roman" w:eastAsia="Calibri" w:hAnsi="Times New Roman" w:cs="Times New Roman"/>
          <w:lang w:val="hr-HR"/>
        </w:rPr>
        <w:t xml:space="preserve">m March 15 to May 6, 2020), </w:t>
      </w:r>
      <w:r w:rsidR="00F2357E" w:rsidRPr="001B7B2E">
        <w:rPr>
          <w:rFonts w:ascii="Times New Roman" w:eastAsia="Calibri" w:hAnsi="Times New Roman" w:cs="Times New Roman"/>
          <w:lang w:val="hr-HR"/>
        </w:rPr>
        <w:t xml:space="preserve">there was a ban on movement out of shelters and asylum </w:t>
      </w:r>
      <w:r w:rsidR="00966201" w:rsidRPr="001B7B2E">
        <w:rPr>
          <w:rFonts w:ascii="Times New Roman" w:eastAsia="Calibri" w:hAnsi="Times New Roman" w:cs="Times New Roman"/>
          <w:lang w:val="hr-HR"/>
        </w:rPr>
        <w:t>centres</w:t>
      </w:r>
      <w:r w:rsidR="00F2357E" w:rsidRPr="001B7B2E">
        <w:rPr>
          <w:rFonts w:ascii="Times New Roman" w:eastAsia="Calibri" w:hAnsi="Times New Roman" w:cs="Times New Roman"/>
          <w:lang w:val="hr-HR"/>
        </w:rPr>
        <w:t xml:space="preserve">, which lead to deprivation of necessary service support to migrant population. </w:t>
      </w:r>
      <w:r w:rsidRPr="001B7B2E">
        <w:rPr>
          <w:rFonts w:ascii="Times New Roman" w:eastAsia="Calibri" w:hAnsi="Times New Roman" w:cs="Times New Roman"/>
          <w:lang w:val="hr-HR"/>
        </w:rPr>
        <w:t xml:space="preserve">This mostly affected providing medical protection to women migrants, especially during state of emergency, when in many cases women migrants were not able to receive </w:t>
      </w:r>
      <w:r w:rsidR="00966201" w:rsidRPr="001B7B2E">
        <w:rPr>
          <w:rFonts w:ascii="Times New Roman" w:eastAsia="Calibri" w:hAnsi="Times New Roman" w:cs="Times New Roman"/>
          <w:lang w:val="hr-HR"/>
        </w:rPr>
        <w:t>health</w:t>
      </w:r>
      <w:r w:rsidRPr="001B7B2E">
        <w:rPr>
          <w:rFonts w:ascii="Times New Roman" w:eastAsia="Calibri" w:hAnsi="Times New Roman" w:cs="Times New Roman"/>
          <w:lang w:val="hr-HR"/>
        </w:rPr>
        <w:t xml:space="preserve"> care and access to </w:t>
      </w:r>
      <w:r w:rsidR="00966201" w:rsidRPr="001B7B2E">
        <w:rPr>
          <w:rFonts w:ascii="Times New Roman" w:eastAsia="Calibri" w:hAnsi="Times New Roman" w:cs="Times New Roman"/>
          <w:lang w:val="hr-HR"/>
        </w:rPr>
        <w:t>health</w:t>
      </w:r>
      <w:r w:rsidRPr="001B7B2E">
        <w:rPr>
          <w:rFonts w:ascii="Times New Roman" w:eastAsia="Calibri" w:hAnsi="Times New Roman" w:cs="Times New Roman"/>
          <w:lang w:val="hr-HR"/>
        </w:rPr>
        <w:t xml:space="preserve"> protection, as well as other means of </w:t>
      </w:r>
      <w:r w:rsidR="00966201" w:rsidRPr="001B7B2E">
        <w:rPr>
          <w:rFonts w:ascii="Times New Roman" w:eastAsia="Calibri" w:hAnsi="Times New Roman" w:cs="Times New Roman"/>
          <w:lang w:val="hr-HR"/>
        </w:rPr>
        <w:t>support</w:t>
      </w:r>
      <w:r w:rsidRPr="001B7B2E">
        <w:rPr>
          <w:rFonts w:ascii="Times New Roman" w:eastAsia="Calibri" w:hAnsi="Times New Roman" w:cs="Times New Roman"/>
          <w:lang w:val="hr-HR"/>
        </w:rPr>
        <w:t xml:space="preserve"> – psychosocial and legal – since it was not possible to maintain contact with civil society organizations which provided this support. </w:t>
      </w:r>
      <w:r w:rsidR="00966201" w:rsidRPr="001B7B2E">
        <w:rPr>
          <w:rFonts w:ascii="Times New Roman" w:eastAsia="Calibri" w:hAnsi="Times New Roman" w:cs="Times New Roman"/>
          <w:lang w:val="hr-HR"/>
        </w:rPr>
        <w:t>Accommodation</w:t>
      </w:r>
      <w:r w:rsidRPr="001B7B2E">
        <w:rPr>
          <w:rFonts w:ascii="Times New Roman" w:eastAsia="Calibri" w:hAnsi="Times New Roman" w:cs="Times New Roman"/>
          <w:lang w:val="hr-HR"/>
        </w:rPr>
        <w:t xml:space="preserve"> for women migrants</w:t>
      </w:r>
      <w:r w:rsidRPr="001B7B2E">
        <w:rPr>
          <w:rStyle w:val="FootnoteReference"/>
          <w:rFonts w:ascii="Times New Roman" w:eastAsia="Calibri" w:hAnsi="Times New Roman" w:cs="Times New Roman"/>
          <w:lang w:val="hr-HR"/>
        </w:rPr>
        <w:footnoteReference w:id="9"/>
      </w:r>
      <w:r w:rsidRPr="001B7B2E">
        <w:rPr>
          <w:rFonts w:ascii="Times New Roman" w:eastAsia="Calibri" w:hAnsi="Times New Roman" w:cs="Times New Roman"/>
          <w:lang w:val="hr-HR"/>
        </w:rPr>
        <w:t xml:space="preserve"> and support which they receive are not fully adapted to their needs.</w:t>
      </w:r>
    </w:p>
    <w:p w14:paraId="29626221" w14:textId="13A6021F" w:rsidR="00330DDC" w:rsidRPr="001B7B2E" w:rsidRDefault="00330DDC" w:rsidP="00330DDC">
      <w:pPr>
        <w:pStyle w:val="ListParagraph"/>
        <w:numPr>
          <w:ilvl w:val="0"/>
          <w:numId w:val="2"/>
        </w:numPr>
        <w:spacing w:after="0" w:line="240" w:lineRule="auto"/>
        <w:jc w:val="both"/>
        <w:rPr>
          <w:rFonts w:ascii="Times New Roman" w:eastAsia="Calibri" w:hAnsi="Times New Roman" w:cs="Times New Roman"/>
          <w:lang w:val="hr-HR"/>
        </w:rPr>
      </w:pPr>
      <w:r w:rsidRPr="001B7B2E">
        <w:rPr>
          <w:rFonts w:ascii="Times New Roman" w:eastAsia="Calibri" w:hAnsi="Times New Roman" w:cs="Times New Roman"/>
          <w:lang w:val="hr-HR"/>
        </w:rPr>
        <w:lastRenderedPageBreak/>
        <w:t xml:space="preserve">Within the shelters and asylum </w:t>
      </w:r>
      <w:r w:rsidR="00966201" w:rsidRPr="001B7B2E">
        <w:rPr>
          <w:rFonts w:ascii="Times New Roman" w:eastAsia="Calibri" w:hAnsi="Times New Roman" w:cs="Times New Roman"/>
          <w:lang w:val="hr-HR"/>
        </w:rPr>
        <w:t>centres</w:t>
      </w:r>
      <w:r w:rsidRPr="001B7B2E">
        <w:rPr>
          <w:rFonts w:ascii="Times New Roman" w:eastAsia="Calibri" w:hAnsi="Times New Roman" w:cs="Times New Roman"/>
          <w:lang w:val="hr-HR"/>
        </w:rPr>
        <w:t xml:space="preserve">, programs for women migrants empowerment and self-development are not available. The only available workshops and trainings for this </w:t>
      </w:r>
      <w:r w:rsidR="00966201" w:rsidRPr="001B7B2E">
        <w:rPr>
          <w:rFonts w:ascii="Times New Roman" w:eastAsia="Calibri" w:hAnsi="Times New Roman" w:cs="Times New Roman"/>
          <w:lang w:val="hr-HR"/>
        </w:rPr>
        <w:t>vulnerable</w:t>
      </w:r>
      <w:r w:rsidRPr="001B7B2E">
        <w:rPr>
          <w:rFonts w:ascii="Times New Roman" w:eastAsia="Calibri" w:hAnsi="Times New Roman" w:cs="Times New Roman"/>
          <w:lang w:val="hr-HR"/>
        </w:rPr>
        <w:t xml:space="preserve"> group, are those provided </w:t>
      </w:r>
      <w:r w:rsidR="00966201" w:rsidRPr="001B7B2E">
        <w:rPr>
          <w:rFonts w:ascii="Times New Roman" w:eastAsia="Calibri" w:hAnsi="Times New Roman" w:cs="Times New Roman"/>
          <w:lang w:val="hr-HR"/>
        </w:rPr>
        <w:t>periodically</w:t>
      </w:r>
      <w:r w:rsidRPr="001B7B2E">
        <w:rPr>
          <w:rFonts w:ascii="Times New Roman" w:eastAsia="Calibri" w:hAnsi="Times New Roman" w:cs="Times New Roman"/>
          <w:lang w:val="hr-HR"/>
        </w:rPr>
        <w:t xml:space="preserve"> by the civil </w:t>
      </w:r>
      <w:r w:rsidR="00966201" w:rsidRPr="001B7B2E">
        <w:rPr>
          <w:rFonts w:ascii="Times New Roman" w:eastAsia="Calibri" w:hAnsi="Times New Roman" w:cs="Times New Roman"/>
          <w:lang w:val="hr-HR"/>
        </w:rPr>
        <w:t>society</w:t>
      </w:r>
      <w:r w:rsidRPr="001B7B2E">
        <w:rPr>
          <w:rFonts w:ascii="Times New Roman" w:eastAsia="Calibri" w:hAnsi="Times New Roman" w:cs="Times New Roman"/>
          <w:lang w:val="hr-HR"/>
        </w:rPr>
        <w:t xml:space="preserve"> organizations, </w:t>
      </w:r>
      <w:r w:rsidR="00966201" w:rsidRPr="001B7B2E">
        <w:rPr>
          <w:rFonts w:ascii="Times New Roman" w:eastAsia="Calibri" w:hAnsi="Times New Roman" w:cs="Times New Roman"/>
          <w:lang w:val="hr-HR"/>
        </w:rPr>
        <w:t>within</w:t>
      </w:r>
      <w:r w:rsidRPr="001B7B2E">
        <w:rPr>
          <w:rFonts w:ascii="Times New Roman" w:eastAsia="Calibri" w:hAnsi="Times New Roman" w:cs="Times New Roman"/>
          <w:lang w:val="hr-HR"/>
        </w:rPr>
        <w:t xml:space="preserve"> or outside of the shelters and asylum </w:t>
      </w:r>
      <w:r w:rsidR="00966201" w:rsidRPr="001B7B2E">
        <w:rPr>
          <w:rFonts w:ascii="Times New Roman" w:eastAsia="Calibri" w:hAnsi="Times New Roman" w:cs="Times New Roman"/>
          <w:lang w:val="hr-HR"/>
        </w:rPr>
        <w:t>centre</w:t>
      </w:r>
      <w:r w:rsidRPr="001B7B2E">
        <w:rPr>
          <w:rFonts w:ascii="Times New Roman" w:eastAsia="Calibri" w:hAnsi="Times New Roman" w:cs="Times New Roman"/>
          <w:lang w:val="hr-HR"/>
        </w:rPr>
        <w:t xml:space="preserve">, while the state does not provide any support activities of this type. Additional problem for adult women migrants is that they are not able to become employed or work during the asylum procedure, since they do not have access to pre-qualification work programs. </w:t>
      </w:r>
      <w:r w:rsidR="00536D6B" w:rsidRPr="001B7B2E">
        <w:rPr>
          <w:rFonts w:ascii="Times New Roman" w:eastAsia="Calibri" w:hAnsi="Times New Roman" w:cs="Times New Roman"/>
          <w:lang w:val="hr-HR"/>
        </w:rPr>
        <w:t>In this regard, CEDAW Committee should require from the Republic of Serbia to provide access to continuous programs of support, which contribute to integration of this vulnerable group.</w:t>
      </w:r>
    </w:p>
    <w:p w14:paraId="3E5B4383" w14:textId="1F20F7A9" w:rsidR="00330DDC" w:rsidRPr="001B7B2E" w:rsidRDefault="00536D6B" w:rsidP="00330DDC">
      <w:pPr>
        <w:pStyle w:val="ListParagraph"/>
        <w:numPr>
          <w:ilvl w:val="0"/>
          <w:numId w:val="2"/>
        </w:numPr>
        <w:spacing w:after="0" w:line="240" w:lineRule="auto"/>
        <w:jc w:val="both"/>
        <w:rPr>
          <w:rFonts w:ascii="Times New Roman" w:eastAsia="Calibri" w:hAnsi="Times New Roman" w:cs="Times New Roman"/>
          <w:lang w:val="hr-HR"/>
        </w:rPr>
      </w:pPr>
      <w:r w:rsidRPr="001B7B2E">
        <w:rPr>
          <w:rFonts w:ascii="Times New Roman" w:eastAsia="Calibri" w:hAnsi="Times New Roman" w:cs="Times New Roman"/>
          <w:lang w:val="hr-HR"/>
        </w:rPr>
        <w:t xml:space="preserve">Status of elderly women and men (age 65+), who were not allowed to leave hose during state of emergency, was also deteriorated. </w:t>
      </w:r>
      <w:r w:rsidR="00330DDC" w:rsidRPr="001B7B2E">
        <w:rPr>
          <w:rFonts w:ascii="Times New Roman" w:eastAsia="Calibri" w:hAnsi="Times New Roman" w:cs="Times New Roman"/>
          <w:lang w:val="hr-HR"/>
        </w:rPr>
        <w:t>Pandemic led to endangering their rights to adequate health care, since majority of health system had completely oriented towards reducing consequences of the COVID-19 pandemic. Also, access to long-term care services, which is not otherwise adjusted to the needs of users, was further worsened during the pandemic due to interruption or reduced workload of appropriate services, as well as fear of contact with people outside the household. The elderly in residential institutions (most of whom are women) were certainly in the most difficult position, due to high exposure to health risks and endangered health during the pandemic, isolation and declining quality of life in every aspect.</w:t>
      </w:r>
    </w:p>
    <w:p w14:paraId="2CFD34FB" w14:textId="29FAB531" w:rsidR="006F61E4" w:rsidRPr="001B7B2E" w:rsidRDefault="00FA1F57" w:rsidP="006F61E4">
      <w:pPr>
        <w:pStyle w:val="ListParagraph"/>
        <w:numPr>
          <w:ilvl w:val="0"/>
          <w:numId w:val="2"/>
        </w:numPr>
        <w:spacing w:after="0" w:line="240" w:lineRule="auto"/>
        <w:jc w:val="both"/>
        <w:rPr>
          <w:rFonts w:ascii="Times New Roman" w:eastAsia="Calibri" w:hAnsi="Times New Roman" w:cs="Times New Roman"/>
          <w:lang w:val="hr-HR"/>
        </w:rPr>
      </w:pPr>
      <w:r w:rsidRPr="001B7B2E">
        <w:rPr>
          <w:rFonts w:ascii="Times New Roman" w:eastAsia="Calibri" w:hAnsi="Times New Roman" w:cs="Times New Roman"/>
          <w:lang w:val="hr-HR"/>
        </w:rPr>
        <w:t>For similar reasons, women with disabilities were also in an extremely difficult position</w:t>
      </w:r>
      <w:r w:rsidR="006F61E4" w:rsidRPr="001B7B2E">
        <w:rPr>
          <w:rFonts w:ascii="Times New Roman" w:eastAsia="Calibri" w:hAnsi="Times New Roman" w:cs="Times New Roman"/>
          <w:lang w:val="hr-HR"/>
        </w:rPr>
        <w:t xml:space="preserve">. </w:t>
      </w:r>
      <w:r w:rsidRPr="001B7B2E">
        <w:rPr>
          <w:rFonts w:ascii="Times New Roman" w:eastAsia="Calibri" w:hAnsi="Times New Roman" w:cs="Times New Roman"/>
          <w:lang w:val="hr-HR"/>
        </w:rPr>
        <w:t>Availability of support services and adequate health care was significantly worsened during the pandemic.</w:t>
      </w:r>
      <w:r w:rsidR="006F61E4" w:rsidRPr="001B7B2E">
        <w:rPr>
          <w:rFonts w:ascii="Times New Roman" w:eastAsia="Calibri" w:hAnsi="Times New Roman" w:cs="Times New Roman"/>
          <w:lang w:val="hr-HR"/>
        </w:rPr>
        <w:t xml:space="preserve"> Poor availability and inadequate accessibility, as well as satisfying quality of support services before the pandemic, were only worsened during pandemic.</w:t>
      </w:r>
    </w:p>
    <w:p w14:paraId="08E6503D" w14:textId="3D2DF635" w:rsidR="006F61E4" w:rsidRPr="001B7B2E" w:rsidRDefault="00FA1F57" w:rsidP="006F61E4">
      <w:pPr>
        <w:pStyle w:val="ListParagraph"/>
        <w:numPr>
          <w:ilvl w:val="0"/>
          <w:numId w:val="2"/>
        </w:numPr>
        <w:spacing w:after="0" w:line="240" w:lineRule="auto"/>
        <w:jc w:val="both"/>
        <w:rPr>
          <w:rFonts w:ascii="Times New Roman" w:eastAsia="Calibri" w:hAnsi="Times New Roman" w:cs="Times New Roman"/>
          <w:lang w:val="hr-HR"/>
        </w:rPr>
      </w:pPr>
      <w:r w:rsidRPr="001B7B2E">
        <w:rPr>
          <w:rFonts w:ascii="Times New Roman" w:eastAsia="Calibri" w:hAnsi="Times New Roman" w:cs="Times New Roman"/>
          <w:lang w:val="hr-HR"/>
        </w:rPr>
        <w:t xml:space="preserve">Women victims of violence had also faced obstacles in access to support and protection services, they were even more at risk from violence during state of emergency, curfew and </w:t>
      </w:r>
      <w:r w:rsidR="00966201" w:rsidRPr="001B7B2E">
        <w:rPr>
          <w:rFonts w:ascii="Times New Roman" w:eastAsia="Calibri" w:hAnsi="Times New Roman" w:cs="Times New Roman"/>
          <w:lang w:val="hr-HR"/>
        </w:rPr>
        <w:t>long-term</w:t>
      </w:r>
      <w:r w:rsidRPr="001B7B2E">
        <w:rPr>
          <w:rFonts w:ascii="Times New Roman" w:eastAsia="Calibri" w:hAnsi="Times New Roman" w:cs="Times New Roman"/>
          <w:lang w:val="hr-HR"/>
        </w:rPr>
        <w:t xml:space="preserve"> home isolation, with the perpetrators.</w:t>
      </w:r>
    </w:p>
    <w:p w14:paraId="06A0D97A" w14:textId="77777777" w:rsidR="006F61E4" w:rsidRPr="001B7B2E" w:rsidRDefault="006F61E4" w:rsidP="006F61E4">
      <w:pPr>
        <w:pStyle w:val="ListParagraph"/>
        <w:numPr>
          <w:ilvl w:val="0"/>
          <w:numId w:val="2"/>
        </w:numPr>
        <w:spacing w:after="0" w:line="240" w:lineRule="auto"/>
        <w:jc w:val="both"/>
        <w:rPr>
          <w:rFonts w:ascii="Times New Roman" w:eastAsia="Calibri" w:hAnsi="Times New Roman" w:cs="Times New Roman"/>
          <w:lang w:val="hr-HR"/>
        </w:rPr>
      </w:pPr>
      <w:r w:rsidRPr="001B7B2E">
        <w:rPr>
          <w:rFonts w:ascii="Times New Roman" w:eastAsia="Calibri" w:hAnsi="Times New Roman" w:cs="Times New Roman"/>
          <w:lang w:val="hr-HR"/>
        </w:rPr>
        <w:t>The COVID-19 pandemic had negative consequences and further aggravated the situation of Roma women, especially those from rural areas. State financial support measures intended for all adult citizens were not available to them because a large number of them do not have access to the internet to apply for assistance and do not have bank accounts to receive payments.</w:t>
      </w:r>
    </w:p>
    <w:p w14:paraId="63C3E254" w14:textId="407CB3FD" w:rsidR="006F61E4" w:rsidRPr="001B7B2E" w:rsidRDefault="006F61E4" w:rsidP="006F61E4">
      <w:pPr>
        <w:pStyle w:val="ListParagraph"/>
        <w:numPr>
          <w:ilvl w:val="0"/>
          <w:numId w:val="2"/>
        </w:numPr>
        <w:spacing w:after="0" w:line="240" w:lineRule="auto"/>
        <w:jc w:val="both"/>
        <w:rPr>
          <w:rFonts w:ascii="Times New Roman" w:eastAsia="Calibri" w:hAnsi="Times New Roman" w:cs="Times New Roman"/>
          <w:lang w:val="hr-HR"/>
        </w:rPr>
      </w:pPr>
      <w:r w:rsidRPr="001B7B2E">
        <w:rPr>
          <w:rFonts w:ascii="Times New Roman" w:eastAsia="Calibri" w:hAnsi="Times New Roman" w:cs="Times New Roman"/>
          <w:lang w:val="hr-HR"/>
        </w:rPr>
        <w:t xml:space="preserve">Part of the recommendation related to the preparation of a comprehensive study on the assessment of the situation of special needs and aspirations of vulnerable groups of women (Roma women, </w:t>
      </w:r>
      <w:r w:rsidR="00966201" w:rsidRPr="001B7B2E">
        <w:rPr>
          <w:rFonts w:ascii="Times New Roman" w:eastAsia="Calibri" w:hAnsi="Times New Roman" w:cs="Times New Roman"/>
          <w:lang w:val="hr-HR"/>
        </w:rPr>
        <w:t>elderly</w:t>
      </w:r>
      <w:r w:rsidRPr="001B7B2E">
        <w:rPr>
          <w:rFonts w:ascii="Times New Roman" w:eastAsia="Calibri" w:hAnsi="Times New Roman" w:cs="Times New Roman"/>
          <w:lang w:val="hr-HR"/>
        </w:rPr>
        <w:t xml:space="preserve"> women, women with disabilities, single mothers, rural women, refugees and internally displaced women, women </w:t>
      </w:r>
      <w:r w:rsidR="00F776F7" w:rsidRPr="001B7B2E">
        <w:rPr>
          <w:rFonts w:ascii="Times New Roman" w:eastAsia="Calibri" w:hAnsi="Times New Roman" w:cs="Times New Roman"/>
          <w:lang w:val="hr-HR"/>
        </w:rPr>
        <w:t>head of</w:t>
      </w:r>
      <w:r w:rsidRPr="001B7B2E">
        <w:rPr>
          <w:rFonts w:ascii="Times New Roman" w:eastAsia="Calibri" w:hAnsi="Times New Roman" w:cs="Times New Roman"/>
          <w:lang w:val="hr-HR"/>
        </w:rPr>
        <w:t xml:space="preserve"> households, women from national minorities, victims of violence and LBTI), is not implemented. Partial </w:t>
      </w:r>
      <w:r w:rsidR="00966201" w:rsidRPr="001B7B2E">
        <w:rPr>
          <w:rFonts w:ascii="Times New Roman" w:eastAsia="Calibri" w:hAnsi="Times New Roman" w:cs="Times New Roman"/>
          <w:lang w:val="hr-HR"/>
        </w:rPr>
        <w:t>research</w:t>
      </w:r>
      <w:r w:rsidRPr="001B7B2E">
        <w:rPr>
          <w:rFonts w:ascii="Times New Roman" w:eastAsia="Calibri" w:hAnsi="Times New Roman" w:cs="Times New Roman"/>
          <w:lang w:val="hr-HR"/>
        </w:rPr>
        <w:t xml:space="preserve"> </w:t>
      </w:r>
      <w:r w:rsidR="00966201" w:rsidRPr="001B7B2E">
        <w:rPr>
          <w:rFonts w:ascii="Times New Roman" w:eastAsia="Calibri" w:hAnsi="Times New Roman" w:cs="Times New Roman"/>
          <w:lang w:val="hr-HR"/>
        </w:rPr>
        <w:t>was</w:t>
      </w:r>
      <w:r w:rsidRPr="001B7B2E">
        <w:rPr>
          <w:rFonts w:ascii="Times New Roman" w:eastAsia="Calibri" w:hAnsi="Times New Roman" w:cs="Times New Roman"/>
          <w:lang w:val="hr-HR"/>
        </w:rPr>
        <w:t xml:space="preserve"> conducted by the civil society organizations more than by the institutions</w:t>
      </w:r>
      <w:r w:rsidR="00DA63B4">
        <w:rPr>
          <w:rFonts w:ascii="Times New Roman" w:eastAsia="Calibri" w:hAnsi="Times New Roman" w:cs="Times New Roman"/>
          <w:lang w:val="hr-HR"/>
        </w:rPr>
        <w:t>,</w:t>
      </w:r>
      <w:r w:rsidRPr="001B7B2E">
        <w:rPr>
          <w:rStyle w:val="FootnoteReference"/>
          <w:rFonts w:ascii="Times New Roman" w:eastAsia="Calibri" w:hAnsi="Times New Roman" w:cs="Times New Roman"/>
          <w:lang w:val="hr-HR"/>
        </w:rPr>
        <w:footnoteReference w:id="10"/>
      </w:r>
      <w:r w:rsidR="00D83ED1">
        <w:rPr>
          <w:rFonts w:ascii="Times New Roman" w:eastAsia="Calibri" w:hAnsi="Times New Roman" w:cs="Times New Roman"/>
          <w:lang w:val="hr-HR"/>
        </w:rPr>
        <w:t xml:space="preserve"> </w:t>
      </w:r>
      <w:r w:rsidR="00DA63B4">
        <w:rPr>
          <w:rFonts w:ascii="Times New Roman" w:eastAsia="Calibri" w:hAnsi="Times New Roman" w:cs="Times New Roman"/>
          <w:lang w:val="hr-HR"/>
        </w:rPr>
        <w:t>n</w:t>
      </w:r>
      <w:r w:rsidRPr="001B7B2E">
        <w:rPr>
          <w:rFonts w:ascii="Times New Roman" w:eastAsia="Calibri" w:hAnsi="Times New Roman" w:cs="Times New Roman"/>
          <w:lang w:val="hr-HR"/>
        </w:rPr>
        <w:t xml:space="preserve">o effort has been made to integrate these studies into an integral study that would comprehensively and systematically review the key forms of </w:t>
      </w:r>
      <w:r w:rsidRPr="001B7B2E">
        <w:rPr>
          <w:rFonts w:ascii="Times New Roman" w:eastAsia="Calibri" w:hAnsi="Times New Roman" w:cs="Times New Roman"/>
          <w:lang w:val="hr-HR"/>
        </w:rPr>
        <w:lastRenderedPageBreak/>
        <w:t>discrimination, problems and needs of these groups of women, and on that basis enable a systematic approach to policy making and measures for improving their position and protection</w:t>
      </w:r>
      <w:r w:rsidR="00DA63B4">
        <w:rPr>
          <w:rFonts w:ascii="Times New Roman" w:eastAsia="Calibri" w:hAnsi="Times New Roman" w:cs="Times New Roman"/>
          <w:lang w:val="hr-HR"/>
        </w:rPr>
        <w:t>.</w:t>
      </w:r>
    </w:p>
    <w:p w14:paraId="6804F2F4" w14:textId="77777777" w:rsidR="0003091C" w:rsidRPr="001B7B2E" w:rsidRDefault="0003091C" w:rsidP="0003091C">
      <w:pPr>
        <w:spacing w:after="0" w:line="240" w:lineRule="auto"/>
        <w:jc w:val="both"/>
        <w:rPr>
          <w:rFonts w:ascii="Times New Roman" w:eastAsia="Calibri" w:hAnsi="Times New Roman" w:cs="Times New Roman"/>
          <w:b/>
          <w:bCs/>
          <w:lang w:val="hr-HR"/>
        </w:rPr>
      </w:pPr>
    </w:p>
    <w:p w14:paraId="4E7DA539" w14:textId="711F434F" w:rsidR="0003091C" w:rsidRPr="001B7B2E" w:rsidRDefault="0003091C" w:rsidP="0003091C">
      <w:pPr>
        <w:spacing w:after="0" w:line="240" w:lineRule="auto"/>
        <w:jc w:val="both"/>
        <w:rPr>
          <w:rFonts w:ascii="Times New Roman" w:eastAsia="Calibri" w:hAnsi="Times New Roman" w:cs="Times New Roman"/>
          <w:b/>
          <w:bCs/>
          <w:lang w:val="hr-HR"/>
        </w:rPr>
      </w:pPr>
      <w:r w:rsidRPr="001B7B2E">
        <w:rPr>
          <w:rFonts w:ascii="Times New Roman" w:eastAsia="Calibri" w:hAnsi="Times New Roman" w:cs="Times New Roman"/>
          <w:b/>
          <w:bCs/>
          <w:lang w:val="hr-HR"/>
        </w:rPr>
        <w:t>We propose that CEDAW Committee renew this recommendation with confirmed determination.</w:t>
      </w:r>
    </w:p>
    <w:p w14:paraId="576617DF" w14:textId="77777777" w:rsidR="00B34B7D" w:rsidRPr="001B7B2E" w:rsidRDefault="00B34B7D" w:rsidP="0003091C">
      <w:pPr>
        <w:spacing w:after="0" w:line="240" w:lineRule="auto"/>
        <w:jc w:val="both"/>
        <w:rPr>
          <w:rFonts w:ascii="Times New Roman" w:eastAsia="Calibri" w:hAnsi="Times New Roman" w:cs="Times New Roman"/>
          <w:b/>
          <w:bCs/>
          <w:lang w:val="hr-HR"/>
        </w:rPr>
      </w:pPr>
    </w:p>
    <w:p w14:paraId="71325E62" w14:textId="1D9F3470" w:rsidR="00837A77" w:rsidRPr="001B7B2E" w:rsidRDefault="00837A77" w:rsidP="00837A77">
      <w:pPr>
        <w:pStyle w:val="Heading1"/>
        <w:numPr>
          <w:ilvl w:val="0"/>
          <w:numId w:val="0"/>
        </w:numPr>
        <w:spacing w:before="0"/>
        <w:rPr>
          <w:rFonts w:ascii="Times New Roman" w:hAnsi="Times New Roman"/>
          <w:bCs/>
          <w:i/>
          <w:iCs/>
          <w:color w:val="auto"/>
          <w:sz w:val="22"/>
          <w:szCs w:val="22"/>
          <w:lang w:val="hr-HR"/>
        </w:rPr>
      </w:pPr>
      <w:r w:rsidRPr="001B7B2E">
        <w:rPr>
          <w:rFonts w:asciiTheme="majorBidi" w:hAnsiTheme="majorBidi" w:cstheme="majorBidi"/>
          <w:bCs/>
          <w:color w:val="auto"/>
          <w:sz w:val="22"/>
          <w:szCs w:val="22"/>
          <w:lang w:val="hr-HR"/>
        </w:rPr>
        <w:t xml:space="preserve">Recommendation No. 48 (d): </w:t>
      </w:r>
      <w:r w:rsidRPr="001B7B2E">
        <w:rPr>
          <w:rFonts w:asciiTheme="majorBidi" w:hAnsiTheme="majorBidi" w:cstheme="majorBidi"/>
          <w:bCs/>
          <w:i/>
          <w:iCs/>
          <w:color w:val="auto"/>
          <w:sz w:val="22"/>
          <w:szCs w:val="22"/>
          <w:lang w:val="hr-HR"/>
        </w:rPr>
        <w:t>Suppression of discrimination in relation to property and inheritance; equalize marriage and partnership in relation to property and inheritance rights; to achieve right to joint ownership and establishing a system of joint registration of property</w:t>
      </w:r>
      <w:r w:rsidR="00AC701B" w:rsidRPr="001B7B2E">
        <w:rPr>
          <w:rFonts w:asciiTheme="majorBidi" w:hAnsiTheme="majorBidi" w:cstheme="majorBidi"/>
          <w:bCs/>
          <w:i/>
          <w:iCs/>
          <w:color w:val="auto"/>
          <w:sz w:val="22"/>
          <w:szCs w:val="22"/>
          <w:lang w:val="hr-HR"/>
        </w:rPr>
        <w:t>.</w:t>
      </w:r>
    </w:p>
    <w:p w14:paraId="12696AC9" w14:textId="0714703E" w:rsidR="00837A77" w:rsidRPr="001B7B2E" w:rsidRDefault="00837A77" w:rsidP="00EE1513">
      <w:pPr>
        <w:spacing w:after="0" w:line="240" w:lineRule="auto"/>
        <w:jc w:val="both"/>
        <w:rPr>
          <w:rFonts w:ascii="Times New Roman" w:eastAsia="Calibri" w:hAnsi="Times New Roman" w:cs="Times New Roman"/>
          <w:i/>
          <w:iCs/>
          <w:lang w:val="hr-HR"/>
        </w:rPr>
      </w:pPr>
    </w:p>
    <w:p w14:paraId="6E5FA64E" w14:textId="1F164ADA" w:rsidR="006103B2" w:rsidRPr="001B7B2E" w:rsidRDefault="006103B2" w:rsidP="006103B2">
      <w:pPr>
        <w:shd w:val="clear" w:color="auto" w:fill="E7E6E6" w:themeFill="background2"/>
        <w:spacing w:after="0" w:line="240" w:lineRule="auto"/>
        <w:jc w:val="both"/>
        <w:rPr>
          <w:rFonts w:asciiTheme="majorBidi" w:hAnsiTheme="majorBidi" w:cstheme="majorBidi"/>
          <w:b/>
          <w:bCs/>
          <w:lang w:val="hr-HR"/>
        </w:rPr>
      </w:pPr>
      <w:r w:rsidRPr="001B7B2E">
        <w:rPr>
          <w:rFonts w:asciiTheme="majorBidi" w:hAnsiTheme="majorBidi" w:cstheme="majorBidi"/>
          <w:b/>
          <w:bCs/>
          <w:lang w:val="hr-HR"/>
        </w:rPr>
        <w:t>Recommendation status: Partially implemented</w:t>
      </w:r>
      <w:r w:rsidR="00D15492" w:rsidRPr="001B7B2E">
        <w:rPr>
          <w:rFonts w:asciiTheme="majorBidi" w:hAnsiTheme="majorBidi" w:cstheme="majorBidi"/>
          <w:b/>
          <w:bCs/>
          <w:lang w:val="hr-HR"/>
        </w:rPr>
        <w:t>.</w:t>
      </w:r>
    </w:p>
    <w:p w14:paraId="667BE2AA" w14:textId="5D4459BB" w:rsidR="006103B2" w:rsidRPr="001B7B2E" w:rsidRDefault="006103B2" w:rsidP="006103B2">
      <w:pPr>
        <w:pStyle w:val="ListParagraph"/>
        <w:numPr>
          <w:ilvl w:val="0"/>
          <w:numId w:val="4"/>
        </w:numPr>
        <w:spacing w:after="0" w:line="240" w:lineRule="auto"/>
        <w:jc w:val="both"/>
        <w:rPr>
          <w:rFonts w:ascii="Times New Roman" w:eastAsia="Calibri" w:hAnsi="Times New Roman" w:cs="Times New Roman"/>
          <w:lang w:val="hr-HR"/>
        </w:rPr>
      </w:pPr>
      <w:r w:rsidRPr="001B7B2E">
        <w:rPr>
          <w:rFonts w:ascii="Times New Roman" w:eastAsia="Calibri" w:hAnsi="Times New Roman" w:cs="Times New Roman"/>
          <w:lang w:val="hr-HR"/>
        </w:rPr>
        <w:t>Discrimination of women in relation to property and inheritance is still very much present in the p</w:t>
      </w:r>
      <w:r w:rsidR="00D15492" w:rsidRPr="001B7B2E">
        <w:rPr>
          <w:rFonts w:ascii="Times New Roman" w:eastAsia="Calibri" w:hAnsi="Times New Roman" w:cs="Times New Roman"/>
          <w:lang w:val="hr-HR"/>
        </w:rPr>
        <w:t>r</w:t>
      </w:r>
      <w:r w:rsidRPr="001B7B2E">
        <w:rPr>
          <w:rFonts w:ascii="Times New Roman" w:eastAsia="Calibri" w:hAnsi="Times New Roman" w:cs="Times New Roman"/>
          <w:lang w:val="hr-HR"/>
        </w:rPr>
        <w:t xml:space="preserve">actice, although laws which </w:t>
      </w:r>
      <w:r w:rsidR="00966201" w:rsidRPr="001B7B2E">
        <w:rPr>
          <w:rFonts w:ascii="Times New Roman" w:eastAsia="Calibri" w:hAnsi="Times New Roman" w:cs="Times New Roman"/>
          <w:lang w:val="hr-HR"/>
        </w:rPr>
        <w:t>regulate</w:t>
      </w:r>
      <w:r w:rsidRPr="001B7B2E">
        <w:rPr>
          <w:rFonts w:ascii="Times New Roman" w:eastAsia="Calibri" w:hAnsi="Times New Roman" w:cs="Times New Roman"/>
          <w:lang w:val="hr-HR"/>
        </w:rPr>
        <w:t xml:space="preserve"> property and inheritance relations </w:t>
      </w:r>
      <w:r w:rsidR="00966201" w:rsidRPr="001B7B2E">
        <w:rPr>
          <w:rFonts w:ascii="Times New Roman" w:eastAsia="Calibri" w:hAnsi="Times New Roman" w:cs="Times New Roman"/>
          <w:lang w:val="hr-HR"/>
        </w:rPr>
        <w:t>equally</w:t>
      </w:r>
      <w:r w:rsidRPr="001B7B2E">
        <w:rPr>
          <w:rFonts w:ascii="Times New Roman" w:eastAsia="Calibri" w:hAnsi="Times New Roman" w:cs="Times New Roman"/>
          <w:lang w:val="hr-HR"/>
        </w:rPr>
        <w:t xml:space="preserve"> treat women and men. </w:t>
      </w:r>
      <w:r w:rsidR="00BF1FC6" w:rsidRPr="001B7B2E">
        <w:rPr>
          <w:rFonts w:ascii="Times New Roman" w:eastAsia="Calibri" w:hAnsi="Times New Roman" w:cs="Times New Roman"/>
          <w:lang w:val="hr-HR"/>
        </w:rPr>
        <w:t>Marriage and partner (extramarital) community are equal by the Constitution, nevertheless this is not consistently applied in all laws.</w:t>
      </w:r>
    </w:p>
    <w:p w14:paraId="0601E8BA" w14:textId="77777777" w:rsidR="00972797" w:rsidRPr="001B7B2E" w:rsidRDefault="00BF1FC6" w:rsidP="00BF1FC6">
      <w:pPr>
        <w:pStyle w:val="ListParagraph"/>
        <w:numPr>
          <w:ilvl w:val="0"/>
          <w:numId w:val="4"/>
        </w:numPr>
        <w:spacing w:after="0" w:line="240" w:lineRule="auto"/>
        <w:jc w:val="both"/>
        <w:rPr>
          <w:rFonts w:ascii="Times New Roman" w:eastAsia="Calibri" w:hAnsi="Times New Roman" w:cs="Times New Roman"/>
          <w:lang w:val="hr-HR"/>
        </w:rPr>
      </w:pPr>
      <w:r w:rsidRPr="001B7B2E">
        <w:rPr>
          <w:rFonts w:ascii="Times New Roman" w:eastAsia="Calibri" w:hAnsi="Times New Roman" w:cs="Times New Roman"/>
          <w:lang w:val="hr-HR"/>
        </w:rPr>
        <w:t>Even though the issues of joint property and system of its registration have been regulated in a satisfactory manner, in recent years this system has collapsed.</w:t>
      </w:r>
    </w:p>
    <w:p w14:paraId="626B6DB5" w14:textId="76005676" w:rsidR="00BF1FC6" w:rsidRPr="001B7B2E" w:rsidRDefault="00BF1FC6" w:rsidP="00BF1FC6">
      <w:pPr>
        <w:pStyle w:val="ListParagraph"/>
        <w:numPr>
          <w:ilvl w:val="0"/>
          <w:numId w:val="4"/>
        </w:numPr>
        <w:spacing w:after="0" w:line="240" w:lineRule="auto"/>
        <w:jc w:val="both"/>
        <w:rPr>
          <w:rFonts w:ascii="Times New Roman" w:eastAsia="Calibri" w:hAnsi="Times New Roman" w:cs="Times New Roman"/>
          <w:lang w:val="hr-HR"/>
        </w:rPr>
      </w:pPr>
      <w:r w:rsidRPr="001B7B2E">
        <w:rPr>
          <w:rFonts w:ascii="Times New Roman" w:eastAsia="Calibri" w:hAnsi="Times New Roman" w:cs="Times New Roman"/>
          <w:lang w:val="hr-HR"/>
        </w:rPr>
        <w:t>Laws regulating property and inheritance relations treat women and men equally. More and more women own real estate, especially in cities, but men still dominate among landowners and real estate owners.</w:t>
      </w:r>
    </w:p>
    <w:p w14:paraId="4E5C97FD" w14:textId="77777777" w:rsidR="00BF1FC6" w:rsidRPr="001B7B2E" w:rsidRDefault="00BF1FC6" w:rsidP="00BF1FC6">
      <w:pPr>
        <w:pStyle w:val="ListParagraph"/>
        <w:numPr>
          <w:ilvl w:val="0"/>
          <w:numId w:val="4"/>
        </w:numPr>
        <w:spacing w:after="0" w:line="240" w:lineRule="auto"/>
        <w:jc w:val="both"/>
        <w:rPr>
          <w:rFonts w:ascii="Times New Roman" w:eastAsia="Calibri" w:hAnsi="Times New Roman" w:cs="Times New Roman"/>
          <w:lang w:val="hr-HR"/>
        </w:rPr>
      </w:pPr>
      <w:r w:rsidRPr="001B7B2E">
        <w:rPr>
          <w:rFonts w:ascii="Times New Roman" w:eastAsia="Calibri" w:hAnsi="Times New Roman" w:cs="Times New Roman"/>
          <w:lang w:val="hr-HR"/>
        </w:rPr>
        <w:t>According to the data of the Republic Geodetic Institute</w:t>
      </w:r>
      <w:r w:rsidRPr="001B7B2E">
        <w:rPr>
          <w:rStyle w:val="FootnoteReference"/>
          <w:rFonts w:ascii="Times New Roman" w:eastAsia="Calibri" w:hAnsi="Times New Roman" w:cs="Times New Roman"/>
          <w:lang w:val="hr-HR"/>
        </w:rPr>
        <w:footnoteReference w:id="11"/>
      </w:r>
      <w:r w:rsidRPr="001B7B2E">
        <w:rPr>
          <w:rFonts w:ascii="Times New Roman" w:eastAsia="Calibri" w:hAnsi="Times New Roman" w:cs="Times New Roman"/>
          <w:lang w:val="hr-HR"/>
        </w:rPr>
        <w:t>, women own 25,6% of real estate, in the case of 0,3% of real estate it is joint property, and women are co-owners in 12.8% of real estate in which there is co-ownership and in which women participate.</w:t>
      </w:r>
    </w:p>
    <w:p w14:paraId="513F9994" w14:textId="77777777" w:rsidR="00BF1FC6" w:rsidRPr="001B7B2E" w:rsidRDefault="00BF1FC6" w:rsidP="00BF1FC6">
      <w:pPr>
        <w:pStyle w:val="ListParagraph"/>
        <w:numPr>
          <w:ilvl w:val="0"/>
          <w:numId w:val="4"/>
        </w:numPr>
        <w:spacing w:after="0" w:line="240" w:lineRule="auto"/>
        <w:jc w:val="both"/>
        <w:rPr>
          <w:rFonts w:ascii="Times New Roman" w:eastAsia="Calibri" w:hAnsi="Times New Roman" w:cs="Times New Roman"/>
          <w:lang w:val="hr-HR"/>
        </w:rPr>
      </w:pPr>
      <w:r w:rsidRPr="001B7B2E">
        <w:rPr>
          <w:rFonts w:ascii="Times New Roman" w:eastAsia="Calibri" w:hAnsi="Times New Roman" w:cs="Times New Roman"/>
          <w:lang w:val="hr-HR"/>
        </w:rPr>
        <w:t>When observed according to the type of real estate, in the case of land parcels, women are the exclusive owners in 24,2% of parcels, the exclusive owners of 25,6% of all buildings and the exclusive owners of 42,6% of special parts of buildings. Out of the total number of plots, 0,1% is in joint ownership, and 0,7% of the total number of buildings is in joint ownership.</w:t>
      </w:r>
    </w:p>
    <w:p w14:paraId="0FF3A659" w14:textId="3367E636" w:rsidR="00BF1FC6" w:rsidRPr="001B7B2E" w:rsidRDefault="00BF1FC6" w:rsidP="00BF1FC6">
      <w:pPr>
        <w:pStyle w:val="ListParagraph"/>
        <w:numPr>
          <w:ilvl w:val="0"/>
          <w:numId w:val="4"/>
        </w:numPr>
        <w:spacing w:after="0" w:line="240" w:lineRule="auto"/>
        <w:jc w:val="both"/>
        <w:rPr>
          <w:rFonts w:ascii="Times New Roman" w:eastAsia="Calibri" w:hAnsi="Times New Roman" w:cs="Times New Roman"/>
          <w:lang w:val="hr-HR"/>
        </w:rPr>
      </w:pPr>
      <w:r w:rsidRPr="001B7B2E">
        <w:rPr>
          <w:rFonts w:ascii="Times New Roman" w:eastAsia="Calibri" w:hAnsi="Times New Roman" w:cs="Times New Roman"/>
          <w:lang w:val="hr-HR"/>
        </w:rPr>
        <w:t xml:space="preserve">In the total number of buildings where there is co-ownership, women appear as co-owners in 12,3% of plots, 15,8% of buildings and 8,2% of special parts of </w:t>
      </w:r>
      <w:r w:rsidR="00966201" w:rsidRPr="001B7B2E">
        <w:rPr>
          <w:rFonts w:ascii="Times New Roman" w:eastAsia="Calibri" w:hAnsi="Times New Roman" w:cs="Times New Roman"/>
          <w:lang w:val="hr-HR"/>
        </w:rPr>
        <w:t>buildings.</w:t>
      </w:r>
    </w:p>
    <w:p w14:paraId="28E1C3DB" w14:textId="4B6CBF46" w:rsidR="00331454" w:rsidRPr="001B7B2E" w:rsidRDefault="00331454" w:rsidP="00331454">
      <w:pPr>
        <w:pStyle w:val="ListParagraph"/>
        <w:numPr>
          <w:ilvl w:val="0"/>
          <w:numId w:val="4"/>
        </w:numPr>
        <w:spacing w:after="0" w:line="240" w:lineRule="auto"/>
        <w:jc w:val="both"/>
        <w:rPr>
          <w:rFonts w:ascii="Times New Roman" w:eastAsia="Calibri" w:hAnsi="Times New Roman" w:cs="Times New Roman"/>
          <w:lang w:val="hr-HR"/>
        </w:rPr>
      </w:pPr>
      <w:r w:rsidRPr="001B7B2E">
        <w:rPr>
          <w:rFonts w:ascii="Times New Roman" w:eastAsia="Calibri" w:hAnsi="Times New Roman" w:cs="Times New Roman"/>
          <w:lang w:val="hr-HR"/>
        </w:rPr>
        <w:t xml:space="preserve">This results as a consequence of several factors: insufficiently harmonized normative solutions that need to be changed; gender patterns and customs of the environment, especially in rural areas, due to which women renounce their share of inheritance in </w:t>
      </w:r>
      <w:r w:rsidR="00966201" w:rsidRPr="001B7B2E">
        <w:rPr>
          <w:rFonts w:ascii="Times New Roman" w:eastAsia="Calibri" w:hAnsi="Times New Roman" w:cs="Times New Roman"/>
          <w:lang w:val="hr-HR"/>
        </w:rPr>
        <w:t>favour</w:t>
      </w:r>
      <w:r w:rsidRPr="001B7B2E">
        <w:rPr>
          <w:rFonts w:ascii="Times New Roman" w:eastAsia="Calibri" w:hAnsi="Times New Roman" w:cs="Times New Roman"/>
          <w:lang w:val="hr-HR"/>
        </w:rPr>
        <w:t xml:space="preserve"> of male heirs; up until to date, the state system has not seriously intervened in customs, social and gender barriers.</w:t>
      </w:r>
    </w:p>
    <w:p w14:paraId="782374D5" w14:textId="158B1D2D" w:rsidR="00331454" w:rsidRPr="001B7B2E" w:rsidRDefault="00331454" w:rsidP="00331454">
      <w:pPr>
        <w:pStyle w:val="ListParagraph"/>
        <w:numPr>
          <w:ilvl w:val="0"/>
          <w:numId w:val="4"/>
        </w:numPr>
        <w:spacing w:after="0" w:line="240" w:lineRule="auto"/>
        <w:jc w:val="both"/>
        <w:rPr>
          <w:rFonts w:ascii="Times New Roman" w:eastAsia="Calibri" w:hAnsi="Times New Roman" w:cs="Times New Roman"/>
          <w:lang w:val="hr-HR"/>
        </w:rPr>
      </w:pPr>
      <w:r w:rsidRPr="001B7B2E">
        <w:rPr>
          <w:rFonts w:ascii="Times New Roman" w:eastAsia="Calibri" w:hAnsi="Times New Roman" w:cs="Times New Roman"/>
          <w:lang w:val="hr-HR"/>
        </w:rPr>
        <w:t xml:space="preserve">Marital and extramarital partners do not enjoy the same inheritance rights as marital partners. For example, an extramarital partner is not recognized as the legal heir. Extramarital partners are most often forced to regulate dispositions </w:t>
      </w:r>
      <w:r w:rsidR="00330C07" w:rsidRPr="001B7B2E">
        <w:rPr>
          <w:rFonts w:ascii="Times New Roman" w:eastAsia="Calibri" w:hAnsi="Times New Roman" w:cs="Times New Roman"/>
          <w:lang w:val="hr-HR"/>
        </w:rPr>
        <w:t xml:space="preserve">of property upon death </w:t>
      </w:r>
      <w:r w:rsidRPr="001B7B2E">
        <w:rPr>
          <w:rFonts w:ascii="Times New Roman" w:eastAsia="Calibri" w:hAnsi="Times New Roman" w:cs="Times New Roman"/>
          <w:lang w:val="hr-HR"/>
        </w:rPr>
        <w:t>by will.</w:t>
      </w:r>
    </w:p>
    <w:p w14:paraId="03460C23" w14:textId="77777777" w:rsidR="00331454" w:rsidRPr="001B7B2E" w:rsidRDefault="00331454" w:rsidP="00331454">
      <w:pPr>
        <w:pStyle w:val="ListParagraph"/>
        <w:numPr>
          <w:ilvl w:val="0"/>
          <w:numId w:val="4"/>
        </w:numPr>
        <w:spacing w:after="0" w:line="240" w:lineRule="auto"/>
        <w:jc w:val="both"/>
        <w:rPr>
          <w:rFonts w:ascii="Times New Roman" w:eastAsia="Calibri" w:hAnsi="Times New Roman" w:cs="Times New Roman"/>
          <w:lang w:val="hr-HR"/>
        </w:rPr>
      </w:pPr>
      <w:r w:rsidRPr="001B7B2E">
        <w:rPr>
          <w:rFonts w:ascii="Times New Roman" w:eastAsia="Calibri" w:hAnsi="Times New Roman" w:cs="Times New Roman"/>
          <w:lang w:val="hr-HR"/>
        </w:rPr>
        <w:t>When it comes to exercising the right to joint property, the Family Law enables the exercise of this right, equally for women and men and without distinction in the treatment of marital and extramarital union.</w:t>
      </w:r>
    </w:p>
    <w:p w14:paraId="314C5ED3" w14:textId="06785A59" w:rsidR="00331454" w:rsidRPr="001B7B2E" w:rsidRDefault="00331454" w:rsidP="00331454">
      <w:pPr>
        <w:pStyle w:val="ListParagraph"/>
        <w:numPr>
          <w:ilvl w:val="0"/>
          <w:numId w:val="5"/>
        </w:numPr>
        <w:spacing w:after="0" w:line="240" w:lineRule="auto"/>
        <w:jc w:val="both"/>
        <w:rPr>
          <w:rFonts w:ascii="Times New Roman" w:eastAsia="Calibri" w:hAnsi="Times New Roman" w:cs="Times New Roman"/>
          <w:lang w:val="hr-HR"/>
        </w:rPr>
      </w:pPr>
      <w:r w:rsidRPr="001B7B2E">
        <w:rPr>
          <w:rFonts w:ascii="Times New Roman" w:eastAsia="Calibri" w:hAnsi="Times New Roman" w:cs="Times New Roman"/>
          <w:lang w:val="hr-HR"/>
        </w:rPr>
        <w:t xml:space="preserve">The same law prescribes that the property they acquired through work during marriage, </w:t>
      </w:r>
      <w:r w:rsidR="00966201" w:rsidRPr="001B7B2E">
        <w:rPr>
          <w:rFonts w:ascii="Times New Roman" w:eastAsia="Calibri" w:hAnsi="Times New Roman" w:cs="Times New Roman"/>
          <w:lang w:val="hr-HR"/>
        </w:rPr>
        <w:t>i.e.,</w:t>
      </w:r>
      <w:r w:rsidRPr="001B7B2E">
        <w:rPr>
          <w:rFonts w:ascii="Times New Roman" w:eastAsia="Calibri" w:hAnsi="Times New Roman" w:cs="Times New Roman"/>
          <w:lang w:val="hr-HR"/>
        </w:rPr>
        <w:t xml:space="preserve"> extramarital union, is their joint property, regardless of whether both </w:t>
      </w:r>
      <w:r w:rsidRPr="001B7B2E">
        <w:rPr>
          <w:rFonts w:ascii="Times New Roman" w:eastAsia="Calibri" w:hAnsi="Times New Roman" w:cs="Times New Roman"/>
          <w:lang w:val="hr-HR"/>
        </w:rPr>
        <w:lastRenderedPageBreak/>
        <w:t>spouses are registered in the public register or only one of them (assumption that the other spouse is also registered).</w:t>
      </w:r>
    </w:p>
    <w:p w14:paraId="59DEA2C3" w14:textId="06B5BEC3" w:rsidR="00331454" w:rsidRPr="001B7B2E" w:rsidRDefault="00331454" w:rsidP="00331454">
      <w:pPr>
        <w:pStyle w:val="ListParagraph"/>
        <w:numPr>
          <w:ilvl w:val="0"/>
          <w:numId w:val="5"/>
        </w:numPr>
        <w:spacing w:after="0" w:line="240" w:lineRule="auto"/>
        <w:jc w:val="both"/>
        <w:rPr>
          <w:rFonts w:ascii="Times New Roman" w:eastAsia="Calibri" w:hAnsi="Times New Roman" w:cs="Times New Roman"/>
          <w:lang w:val="hr-HR"/>
        </w:rPr>
      </w:pPr>
      <w:r w:rsidRPr="001B7B2E">
        <w:rPr>
          <w:rFonts w:ascii="Times New Roman" w:eastAsia="Calibri" w:hAnsi="Times New Roman" w:cs="Times New Roman"/>
          <w:lang w:val="hr-HR"/>
        </w:rPr>
        <w:t>This solution was somewhat collapsed by the Law on the Procedure of Registration in the Real Estate Cadastre and Lines, which enabled the general regime to deviate from the statement of both spouses that in this particular case it is not about joint, but special property of one of the spouses. In practice, it is most common for women to make declarations of special property in favo</w:t>
      </w:r>
      <w:r w:rsidR="00504F0A" w:rsidRPr="001B7B2E">
        <w:rPr>
          <w:rFonts w:ascii="Times New Roman" w:eastAsia="Calibri" w:hAnsi="Times New Roman" w:cs="Times New Roman"/>
          <w:lang w:val="hr-HR"/>
        </w:rPr>
        <w:t>u</w:t>
      </w:r>
      <w:r w:rsidRPr="001B7B2E">
        <w:rPr>
          <w:rFonts w:ascii="Times New Roman" w:eastAsia="Calibri" w:hAnsi="Times New Roman" w:cs="Times New Roman"/>
          <w:lang w:val="hr-HR"/>
        </w:rPr>
        <w:t>r of men, without having enough information about the legal consequences of the statement they made - that is, to deprive them of joint property acquired in a marital or extramarital union.</w:t>
      </w:r>
    </w:p>
    <w:p w14:paraId="2081A69E" w14:textId="0DBD8AA9" w:rsidR="00331454" w:rsidRPr="001B7B2E" w:rsidRDefault="00331454" w:rsidP="00EE1513">
      <w:pPr>
        <w:spacing w:after="0" w:line="240" w:lineRule="auto"/>
        <w:jc w:val="both"/>
        <w:rPr>
          <w:rFonts w:ascii="Times New Roman" w:eastAsia="Calibri" w:hAnsi="Times New Roman" w:cs="Times New Roman"/>
          <w:i/>
          <w:iCs/>
          <w:lang w:val="hr-HR"/>
        </w:rPr>
      </w:pPr>
    </w:p>
    <w:p w14:paraId="4AE94C71" w14:textId="77777777" w:rsidR="00331454" w:rsidRPr="001B7B2E" w:rsidRDefault="00331454" w:rsidP="00331454">
      <w:pPr>
        <w:spacing w:after="0" w:line="240" w:lineRule="auto"/>
        <w:jc w:val="both"/>
        <w:rPr>
          <w:rFonts w:ascii="Times New Roman" w:eastAsia="Calibri" w:hAnsi="Times New Roman" w:cs="Times New Roman"/>
          <w:b/>
          <w:bCs/>
          <w:lang w:val="hr-HR"/>
        </w:rPr>
      </w:pPr>
      <w:r w:rsidRPr="001B7B2E">
        <w:rPr>
          <w:rFonts w:ascii="Times New Roman" w:eastAsia="Calibri" w:hAnsi="Times New Roman" w:cs="Times New Roman"/>
          <w:b/>
          <w:bCs/>
          <w:lang w:val="hr-HR"/>
        </w:rPr>
        <w:t>We propose that CEDAW Committee requires from the state (Republic of Serbia)</w:t>
      </w:r>
      <w:r w:rsidRPr="001B7B2E">
        <w:rPr>
          <w:rFonts w:ascii="Times New Roman" w:eastAsia="Calibri" w:hAnsi="Times New Roman" w:cs="Times New Roman"/>
          <w:lang w:val="hr-HR"/>
        </w:rPr>
        <w:t xml:space="preserve"> </w:t>
      </w:r>
      <w:r w:rsidRPr="001B7B2E">
        <w:rPr>
          <w:rFonts w:ascii="Times New Roman" w:eastAsia="Calibri" w:hAnsi="Times New Roman" w:cs="Times New Roman"/>
          <w:b/>
          <w:bCs/>
          <w:lang w:val="hr-HR"/>
        </w:rPr>
        <w:t>to:</w:t>
      </w:r>
    </w:p>
    <w:p w14:paraId="73267585" w14:textId="4F694C42" w:rsidR="00331454" w:rsidRPr="001B7B2E" w:rsidRDefault="00331454" w:rsidP="00331454">
      <w:pPr>
        <w:pStyle w:val="ListParagraph"/>
        <w:numPr>
          <w:ilvl w:val="0"/>
          <w:numId w:val="8"/>
        </w:numPr>
        <w:spacing w:after="0" w:line="240" w:lineRule="auto"/>
        <w:jc w:val="both"/>
        <w:rPr>
          <w:rFonts w:ascii="Times New Roman" w:eastAsia="Calibri" w:hAnsi="Times New Roman" w:cs="Times New Roman"/>
          <w:i/>
          <w:iCs/>
          <w:lang w:val="hr-HR"/>
        </w:rPr>
      </w:pPr>
      <w:r w:rsidRPr="001B7B2E">
        <w:rPr>
          <w:rFonts w:ascii="Times New Roman" w:eastAsia="Calibri" w:hAnsi="Times New Roman" w:cs="Times New Roman"/>
          <w:i/>
          <w:iCs/>
          <w:lang w:val="hr-HR"/>
        </w:rPr>
        <w:t xml:space="preserve">Require changes, amendments and harmonization of provisions of Family Law and Law on the </w:t>
      </w:r>
      <w:r w:rsidR="00672C09">
        <w:rPr>
          <w:rFonts w:ascii="Times New Roman" w:eastAsia="Calibri" w:hAnsi="Times New Roman" w:cs="Times New Roman"/>
          <w:i/>
          <w:iCs/>
          <w:lang w:val="hr-HR"/>
        </w:rPr>
        <w:t>P</w:t>
      </w:r>
      <w:r w:rsidRPr="001B7B2E">
        <w:rPr>
          <w:rFonts w:ascii="Times New Roman" w:eastAsia="Calibri" w:hAnsi="Times New Roman" w:cs="Times New Roman"/>
          <w:i/>
          <w:iCs/>
          <w:lang w:val="hr-HR"/>
        </w:rPr>
        <w:t xml:space="preserve">rocedure of </w:t>
      </w:r>
      <w:r w:rsidR="00672C09">
        <w:rPr>
          <w:rFonts w:ascii="Times New Roman" w:eastAsia="Calibri" w:hAnsi="Times New Roman" w:cs="Times New Roman"/>
          <w:i/>
          <w:iCs/>
          <w:lang w:val="hr-HR"/>
        </w:rPr>
        <w:t>R</w:t>
      </w:r>
      <w:r w:rsidRPr="001B7B2E">
        <w:rPr>
          <w:rFonts w:ascii="Times New Roman" w:eastAsia="Calibri" w:hAnsi="Times New Roman" w:cs="Times New Roman"/>
          <w:i/>
          <w:iCs/>
          <w:lang w:val="hr-HR"/>
        </w:rPr>
        <w:t>egistration in the</w:t>
      </w:r>
      <w:r w:rsidR="00672C09">
        <w:rPr>
          <w:rFonts w:ascii="Times New Roman" w:eastAsia="Calibri" w:hAnsi="Times New Roman" w:cs="Times New Roman"/>
          <w:i/>
          <w:iCs/>
          <w:lang w:val="hr-HR"/>
        </w:rPr>
        <w:t xml:space="preserve"> Real</w:t>
      </w:r>
      <w:r w:rsidRPr="001B7B2E">
        <w:rPr>
          <w:rFonts w:ascii="Times New Roman" w:eastAsia="Calibri" w:hAnsi="Times New Roman" w:cs="Times New Roman"/>
          <w:i/>
          <w:iCs/>
          <w:lang w:val="hr-HR"/>
        </w:rPr>
        <w:t xml:space="preserve"> </w:t>
      </w:r>
      <w:r w:rsidR="00672C09">
        <w:rPr>
          <w:rFonts w:ascii="Times New Roman" w:eastAsia="Calibri" w:hAnsi="Times New Roman" w:cs="Times New Roman"/>
          <w:i/>
          <w:iCs/>
          <w:lang w:val="hr-HR"/>
        </w:rPr>
        <w:t>C</w:t>
      </w:r>
      <w:r w:rsidR="00966201" w:rsidRPr="001B7B2E">
        <w:rPr>
          <w:rFonts w:ascii="Times New Roman" w:eastAsia="Calibri" w:hAnsi="Times New Roman" w:cs="Times New Roman"/>
          <w:i/>
          <w:iCs/>
          <w:lang w:val="hr-HR"/>
        </w:rPr>
        <w:t>adastre</w:t>
      </w:r>
      <w:r w:rsidRPr="001B7B2E">
        <w:rPr>
          <w:rFonts w:ascii="Times New Roman" w:eastAsia="Calibri" w:hAnsi="Times New Roman" w:cs="Times New Roman"/>
          <w:i/>
          <w:iCs/>
          <w:lang w:val="hr-HR"/>
        </w:rPr>
        <w:t xml:space="preserve"> and </w:t>
      </w:r>
      <w:r w:rsidR="00672C09">
        <w:rPr>
          <w:rFonts w:ascii="Times New Roman" w:eastAsia="Calibri" w:hAnsi="Times New Roman" w:cs="Times New Roman"/>
          <w:i/>
          <w:iCs/>
          <w:lang w:val="hr-HR"/>
        </w:rPr>
        <w:t>L</w:t>
      </w:r>
      <w:r w:rsidRPr="001B7B2E">
        <w:rPr>
          <w:rFonts w:ascii="Times New Roman" w:eastAsia="Calibri" w:hAnsi="Times New Roman" w:cs="Times New Roman"/>
          <w:i/>
          <w:iCs/>
          <w:lang w:val="hr-HR"/>
        </w:rPr>
        <w:t>ines, in relation to inheritance rights in marriage, extramarital and family community, with the aim to prevent discrimination of women and avoiding regime of registration of joint property.</w:t>
      </w:r>
    </w:p>
    <w:p w14:paraId="257773CB" w14:textId="680FAD0A" w:rsidR="00331454" w:rsidRPr="001B7B2E" w:rsidRDefault="00331454" w:rsidP="00331454">
      <w:pPr>
        <w:pStyle w:val="ListParagraph"/>
        <w:numPr>
          <w:ilvl w:val="0"/>
          <w:numId w:val="8"/>
        </w:numPr>
        <w:jc w:val="both"/>
        <w:rPr>
          <w:rFonts w:ascii="Times New Roman" w:hAnsi="Times New Roman" w:cs="Times New Roman"/>
          <w:i/>
          <w:iCs/>
          <w:lang w:val="hr-HR"/>
        </w:rPr>
      </w:pPr>
      <w:r w:rsidRPr="001B7B2E">
        <w:rPr>
          <w:rFonts w:ascii="Times New Roman" w:hAnsi="Times New Roman" w:cs="Times New Roman"/>
          <w:i/>
          <w:iCs/>
          <w:lang w:val="hr-HR"/>
        </w:rPr>
        <w:t xml:space="preserve">Require conducting a </w:t>
      </w:r>
      <w:r w:rsidR="00966201" w:rsidRPr="001B7B2E">
        <w:rPr>
          <w:rFonts w:ascii="Times New Roman" w:hAnsi="Times New Roman" w:cs="Times New Roman"/>
          <w:i/>
          <w:iCs/>
          <w:lang w:val="hr-HR"/>
        </w:rPr>
        <w:t>research</w:t>
      </w:r>
      <w:r w:rsidRPr="001B7B2E">
        <w:rPr>
          <w:rFonts w:ascii="Times New Roman" w:hAnsi="Times New Roman" w:cs="Times New Roman"/>
          <w:i/>
          <w:iCs/>
          <w:lang w:val="hr-HR"/>
        </w:rPr>
        <w:t xml:space="preserve"> for collecting comprehensive practical data on differences in property status of women and man, as well as on inheritance difference in </w:t>
      </w:r>
      <w:r w:rsidR="00966201" w:rsidRPr="001B7B2E">
        <w:rPr>
          <w:rFonts w:ascii="Times New Roman" w:hAnsi="Times New Roman" w:cs="Times New Roman"/>
          <w:i/>
          <w:iCs/>
          <w:lang w:val="hr-HR"/>
        </w:rPr>
        <w:t>status</w:t>
      </w:r>
      <w:r w:rsidRPr="001B7B2E">
        <w:rPr>
          <w:rFonts w:ascii="Times New Roman" w:hAnsi="Times New Roman" w:cs="Times New Roman"/>
          <w:i/>
          <w:iCs/>
          <w:lang w:val="hr-HR"/>
        </w:rPr>
        <w:t xml:space="preserve"> of marital and extramarital partners.</w:t>
      </w:r>
    </w:p>
    <w:p w14:paraId="72A1EB9D" w14:textId="77777777" w:rsidR="00331454" w:rsidRPr="001B7B2E" w:rsidRDefault="00331454" w:rsidP="00331454">
      <w:pPr>
        <w:pStyle w:val="ListParagraph"/>
        <w:numPr>
          <w:ilvl w:val="0"/>
          <w:numId w:val="8"/>
        </w:numPr>
        <w:jc w:val="both"/>
        <w:rPr>
          <w:rFonts w:ascii="Times New Roman" w:hAnsi="Times New Roman" w:cs="Times New Roman"/>
          <w:i/>
          <w:iCs/>
          <w:lang w:val="hr-HR"/>
        </w:rPr>
      </w:pPr>
      <w:r w:rsidRPr="001B7B2E">
        <w:rPr>
          <w:rFonts w:ascii="Times New Roman" w:eastAsia="Calibri" w:hAnsi="Times New Roman" w:cs="Times New Roman"/>
          <w:i/>
          <w:iCs/>
          <w:lang w:val="hr-HR"/>
        </w:rPr>
        <w:t xml:space="preserve">Require conducting trainings and raising awareness and informative campaigns for women on their property and inheritance rights, especially in rural areas. </w:t>
      </w:r>
      <w:r w:rsidRPr="001B7B2E">
        <w:rPr>
          <w:rFonts w:ascii="Times New Roman" w:hAnsi="Times New Roman" w:cs="Times New Roman"/>
          <w:i/>
          <w:iCs/>
          <w:lang w:val="hr-HR"/>
        </w:rPr>
        <w:t xml:space="preserve">                                                                      </w:t>
      </w:r>
    </w:p>
    <w:p w14:paraId="48D8E111" w14:textId="77777777" w:rsidR="00331454" w:rsidRPr="001B7B2E" w:rsidRDefault="00331454" w:rsidP="00331454">
      <w:pPr>
        <w:spacing w:after="0" w:line="240" w:lineRule="auto"/>
        <w:jc w:val="both"/>
        <w:rPr>
          <w:rFonts w:ascii="Times New Roman" w:eastAsia="Calibri" w:hAnsi="Times New Roman" w:cs="Times New Roman"/>
          <w:lang w:val="hr-HR"/>
        </w:rPr>
      </w:pPr>
    </w:p>
    <w:p w14:paraId="3B7D2460" w14:textId="77777777" w:rsidR="00331454" w:rsidRPr="001B7B2E" w:rsidRDefault="00331454" w:rsidP="00EE1513">
      <w:pPr>
        <w:spacing w:after="0" w:line="240" w:lineRule="auto"/>
        <w:jc w:val="both"/>
        <w:rPr>
          <w:rFonts w:ascii="Times New Roman" w:eastAsia="Calibri" w:hAnsi="Times New Roman" w:cs="Times New Roman"/>
          <w:i/>
          <w:iCs/>
          <w:lang w:val="hr-HR"/>
        </w:rPr>
      </w:pPr>
    </w:p>
    <w:sectPr w:rsidR="00331454" w:rsidRPr="001B7B2E" w:rsidSect="00D83ED1">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DF702B" w14:textId="77777777" w:rsidR="00562C9E" w:rsidRDefault="00562C9E" w:rsidP="00097B2A">
      <w:pPr>
        <w:spacing w:after="0" w:line="240" w:lineRule="auto"/>
      </w:pPr>
      <w:r>
        <w:separator/>
      </w:r>
    </w:p>
  </w:endnote>
  <w:endnote w:type="continuationSeparator" w:id="0">
    <w:p w14:paraId="5666D8E5" w14:textId="77777777" w:rsidR="00562C9E" w:rsidRDefault="00562C9E" w:rsidP="00097B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4303771"/>
      <w:docPartObj>
        <w:docPartGallery w:val="Page Numbers (Bottom of Page)"/>
        <w:docPartUnique/>
      </w:docPartObj>
    </w:sdtPr>
    <w:sdtEndPr>
      <w:rPr>
        <w:rFonts w:asciiTheme="majorBidi" w:hAnsiTheme="majorBidi" w:cstheme="majorBidi"/>
        <w:noProof/>
        <w:sz w:val="16"/>
        <w:szCs w:val="16"/>
      </w:rPr>
    </w:sdtEndPr>
    <w:sdtContent>
      <w:p w14:paraId="0680552B" w14:textId="53C79A2F" w:rsidR="001D19EA" w:rsidRPr="00C55563" w:rsidRDefault="001D19EA">
        <w:pPr>
          <w:pStyle w:val="Footer"/>
          <w:jc w:val="center"/>
          <w:rPr>
            <w:rFonts w:asciiTheme="majorBidi" w:hAnsiTheme="majorBidi" w:cstheme="majorBidi"/>
            <w:sz w:val="16"/>
            <w:szCs w:val="16"/>
          </w:rPr>
        </w:pPr>
        <w:r w:rsidRPr="00C55563">
          <w:rPr>
            <w:rFonts w:asciiTheme="majorBidi" w:hAnsiTheme="majorBidi" w:cstheme="majorBidi"/>
            <w:sz w:val="16"/>
            <w:szCs w:val="16"/>
          </w:rPr>
          <w:fldChar w:fldCharType="begin"/>
        </w:r>
        <w:r w:rsidRPr="00C55563">
          <w:rPr>
            <w:rFonts w:asciiTheme="majorBidi" w:hAnsiTheme="majorBidi" w:cstheme="majorBidi"/>
            <w:sz w:val="16"/>
            <w:szCs w:val="16"/>
          </w:rPr>
          <w:instrText xml:space="preserve"> PAGE   \* MERGEFORMAT </w:instrText>
        </w:r>
        <w:r w:rsidRPr="00C55563">
          <w:rPr>
            <w:rFonts w:asciiTheme="majorBidi" w:hAnsiTheme="majorBidi" w:cstheme="majorBidi"/>
            <w:sz w:val="16"/>
            <w:szCs w:val="16"/>
          </w:rPr>
          <w:fldChar w:fldCharType="separate"/>
        </w:r>
        <w:r w:rsidR="006E2383">
          <w:rPr>
            <w:rFonts w:asciiTheme="majorBidi" w:hAnsiTheme="majorBidi" w:cstheme="majorBidi"/>
            <w:noProof/>
            <w:sz w:val="16"/>
            <w:szCs w:val="16"/>
          </w:rPr>
          <w:t>2</w:t>
        </w:r>
        <w:r w:rsidRPr="00C55563">
          <w:rPr>
            <w:rFonts w:asciiTheme="majorBidi" w:hAnsiTheme="majorBidi" w:cstheme="majorBidi"/>
            <w:noProof/>
            <w:sz w:val="16"/>
            <w:szCs w:val="16"/>
          </w:rPr>
          <w:fldChar w:fldCharType="end"/>
        </w:r>
      </w:p>
    </w:sdtContent>
  </w:sdt>
  <w:p w14:paraId="23383369" w14:textId="77777777" w:rsidR="001D19EA" w:rsidRDefault="001D19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CFB4A2" w14:textId="77777777" w:rsidR="00562C9E" w:rsidRDefault="00562C9E" w:rsidP="00097B2A">
      <w:pPr>
        <w:spacing w:after="0" w:line="240" w:lineRule="auto"/>
      </w:pPr>
      <w:r>
        <w:separator/>
      </w:r>
    </w:p>
  </w:footnote>
  <w:footnote w:type="continuationSeparator" w:id="0">
    <w:p w14:paraId="006A544F" w14:textId="77777777" w:rsidR="00562C9E" w:rsidRDefault="00562C9E" w:rsidP="00097B2A">
      <w:pPr>
        <w:spacing w:after="0" w:line="240" w:lineRule="auto"/>
      </w:pPr>
      <w:r>
        <w:continuationSeparator/>
      </w:r>
    </w:p>
  </w:footnote>
  <w:footnote w:id="1">
    <w:p w14:paraId="073E416D" w14:textId="77777777" w:rsidR="00097B2A" w:rsidRPr="00966201" w:rsidRDefault="00097B2A" w:rsidP="00097B2A">
      <w:pPr>
        <w:pStyle w:val="FootnoteText"/>
        <w:jc w:val="left"/>
        <w:rPr>
          <w:rFonts w:asciiTheme="majorBidi" w:hAnsiTheme="majorBidi" w:cstheme="majorBidi"/>
          <w:sz w:val="16"/>
          <w:szCs w:val="16"/>
          <w:lang w:val="en-GB"/>
        </w:rPr>
      </w:pPr>
      <w:r w:rsidRPr="00966201">
        <w:rPr>
          <w:rStyle w:val="FootnoteReference"/>
          <w:rFonts w:asciiTheme="majorBidi" w:hAnsiTheme="majorBidi" w:cstheme="majorBidi"/>
          <w:sz w:val="16"/>
          <w:szCs w:val="16"/>
          <w:lang w:val="en-GB"/>
        </w:rPr>
        <w:footnoteRef/>
      </w:r>
      <w:r w:rsidRPr="00966201">
        <w:rPr>
          <w:rFonts w:asciiTheme="majorBidi" w:hAnsiTheme="majorBidi" w:cstheme="majorBidi"/>
          <w:sz w:val="16"/>
          <w:szCs w:val="16"/>
          <w:lang w:val="en-GB"/>
        </w:rPr>
        <w:t xml:space="preserve"> Available at: </w:t>
      </w:r>
      <w:hyperlink r:id="rId1" w:history="1">
        <w:r w:rsidRPr="00966201">
          <w:rPr>
            <w:rStyle w:val="Hyperlink"/>
            <w:rFonts w:asciiTheme="majorBidi" w:hAnsiTheme="majorBidi" w:cstheme="majorBidi"/>
            <w:sz w:val="16"/>
            <w:szCs w:val="16"/>
            <w:lang w:val="en-GB"/>
          </w:rPr>
          <w:t>https://www.rodnaravnopravnost.gov.rs/en/node/450</w:t>
        </w:r>
      </w:hyperlink>
      <w:r w:rsidRPr="00966201">
        <w:rPr>
          <w:rFonts w:asciiTheme="majorBidi" w:hAnsiTheme="majorBidi" w:cstheme="majorBidi"/>
          <w:sz w:val="16"/>
          <w:szCs w:val="16"/>
          <w:lang w:val="en-GB"/>
        </w:rPr>
        <w:t xml:space="preserve"> </w:t>
      </w:r>
    </w:p>
  </w:footnote>
  <w:footnote w:id="2">
    <w:p w14:paraId="284E120B" w14:textId="1C63F265" w:rsidR="00496A21" w:rsidRPr="00966201" w:rsidRDefault="00496A21" w:rsidP="00496A21">
      <w:pPr>
        <w:pStyle w:val="FootnoteText"/>
        <w:jc w:val="left"/>
        <w:rPr>
          <w:rFonts w:asciiTheme="majorBidi" w:hAnsiTheme="majorBidi" w:cstheme="majorBidi"/>
          <w:sz w:val="16"/>
          <w:szCs w:val="16"/>
          <w:lang w:val="en-GB"/>
        </w:rPr>
      </w:pPr>
      <w:r w:rsidRPr="00966201">
        <w:rPr>
          <w:rStyle w:val="FootnoteReference"/>
          <w:rFonts w:asciiTheme="majorBidi" w:hAnsiTheme="majorBidi" w:cstheme="majorBidi"/>
          <w:sz w:val="16"/>
          <w:szCs w:val="16"/>
          <w:lang w:val="en-GB"/>
        </w:rPr>
        <w:footnoteRef/>
      </w:r>
      <w:r w:rsidRPr="00966201">
        <w:rPr>
          <w:rFonts w:asciiTheme="majorBidi" w:hAnsiTheme="majorBidi" w:cstheme="majorBidi"/>
          <w:sz w:val="16"/>
          <w:szCs w:val="16"/>
          <w:lang w:val="en-GB"/>
        </w:rPr>
        <w:t xml:space="preserve"> Source </w:t>
      </w:r>
      <w:hyperlink r:id="rId2" w:history="1">
        <w:r w:rsidRPr="00966201">
          <w:rPr>
            <w:rStyle w:val="Hyperlink"/>
            <w:rFonts w:asciiTheme="majorBidi" w:hAnsiTheme="majorBidi" w:cstheme="majorBidi"/>
            <w:color w:val="4472C4" w:themeColor="accent1"/>
            <w:sz w:val="16"/>
            <w:szCs w:val="16"/>
            <w:lang w:val="en-GB"/>
          </w:rPr>
          <w:t>https://www.srbija.gov.rs/vest/365594/usvojen-predlog-zakona-o-izmenama-i-dopunama-zakona-o-zabrani-diskriminacije.php</w:t>
        </w:r>
      </w:hyperlink>
      <w:r w:rsidRPr="00966201">
        <w:rPr>
          <w:rFonts w:asciiTheme="majorBidi" w:hAnsiTheme="majorBidi" w:cstheme="majorBidi"/>
          <w:sz w:val="16"/>
          <w:szCs w:val="16"/>
          <w:lang w:val="en-GB"/>
        </w:rPr>
        <w:t xml:space="preserve"> and   </w:t>
      </w:r>
      <w:hyperlink r:id="rId3" w:history="1">
        <w:r w:rsidRPr="00966201">
          <w:rPr>
            <w:rStyle w:val="Hyperlink"/>
            <w:rFonts w:asciiTheme="majorBidi" w:hAnsiTheme="majorBidi" w:cstheme="majorBidi"/>
            <w:color w:val="4472C4" w:themeColor="accent1"/>
            <w:sz w:val="16"/>
            <w:szCs w:val="16"/>
            <w:lang w:val="en-GB"/>
          </w:rPr>
          <w:t>https://www.danas.rs/politika/vlada-usvojila-predlog-izmena-i-dopuna-zakona-o-zabrani-diskriminacije</w:t>
        </w:r>
        <w:r w:rsidRPr="00966201">
          <w:rPr>
            <w:rStyle w:val="Hyperlink"/>
            <w:rFonts w:asciiTheme="majorBidi" w:hAnsiTheme="majorBidi" w:cstheme="majorBidi"/>
            <w:color w:val="2F5496"/>
            <w:sz w:val="16"/>
            <w:szCs w:val="16"/>
            <w:lang w:val="en-GB"/>
          </w:rPr>
          <w:t>/</w:t>
        </w:r>
      </w:hyperlink>
      <w:r w:rsidRPr="00966201">
        <w:rPr>
          <w:rFonts w:asciiTheme="majorBidi" w:hAnsiTheme="majorBidi" w:cstheme="majorBidi"/>
          <w:sz w:val="16"/>
          <w:szCs w:val="16"/>
          <w:lang w:val="en-GB"/>
        </w:rPr>
        <w:t xml:space="preserve"> (accessed </w:t>
      </w:r>
      <w:r w:rsidR="00A01B90" w:rsidRPr="00966201">
        <w:rPr>
          <w:rFonts w:asciiTheme="majorBidi" w:hAnsiTheme="majorBidi" w:cstheme="majorBidi"/>
          <w:sz w:val="16"/>
          <w:szCs w:val="16"/>
          <w:lang w:val="en-GB"/>
        </w:rPr>
        <w:t>on February 26, 2020</w:t>
      </w:r>
      <w:r w:rsidRPr="00966201">
        <w:rPr>
          <w:rFonts w:asciiTheme="majorBidi" w:hAnsiTheme="majorBidi" w:cstheme="majorBidi"/>
          <w:sz w:val="16"/>
          <w:szCs w:val="16"/>
          <w:lang w:val="en-GB"/>
        </w:rPr>
        <w:t>.)</w:t>
      </w:r>
    </w:p>
  </w:footnote>
  <w:footnote w:id="3">
    <w:p w14:paraId="1C67D6CF" w14:textId="1E01ACC4" w:rsidR="0032735B" w:rsidRPr="00966201" w:rsidRDefault="0032735B" w:rsidP="00745F1E">
      <w:pPr>
        <w:pStyle w:val="FootnoteText"/>
        <w:rPr>
          <w:rFonts w:asciiTheme="majorBidi" w:hAnsiTheme="majorBidi" w:cstheme="majorBidi"/>
          <w:sz w:val="16"/>
          <w:szCs w:val="16"/>
          <w:lang w:val="en-GB"/>
        </w:rPr>
      </w:pPr>
      <w:r w:rsidRPr="00966201">
        <w:rPr>
          <w:rStyle w:val="FootnoteReference"/>
          <w:rFonts w:asciiTheme="majorBidi" w:hAnsiTheme="majorBidi" w:cstheme="majorBidi"/>
          <w:sz w:val="16"/>
          <w:szCs w:val="16"/>
          <w:lang w:val="en-GB"/>
        </w:rPr>
        <w:footnoteRef/>
      </w:r>
      <w:r w:rsidRPr="00966201">
        <w:rPr>
          <w:rFonts w:asciiTheme="majorBidi" w:hAnsiTheme="majorBidi" w:cstheme="majorBidi"/>
          <w:sz w:val="16"/>
          <w:szCs w:val="16"/>
          <w:lang w:val="en-GB"/>
        </w:rPr>
        <w:t xml:space="preserve"> In the Law on public order and peace, in article 3, prostitution is defined as „providing </w:t>
      </w:r>
      <w:r w:rsidR="00966201" w:rsidRPr="00330C07">
        <w:rPr>
          <w:rFonts w:asciiTheme="majorBidi" w:hAnsiTheme="majorBidi" w:cstheme="majorBidi"/>
          <w:sz w:val="16"/>
          <w:szCs w:val="16"/>
          <w:lang w:val="en-GB"/>
        </w:rPr>
        <w:t>sexual</w:t>
      </w:r>
      <w:r w:rsidRPr="00330C07">
        <w:rPr>
          <w:rFonts w:asciiTheme="majorBidi" w:hAnsiTheme="majorBidi" w:cstheme="majorBidi"/>
          <w:sz w:val="16"/>
          <w:szCs w:val="16"/>
          <w:lang w:val="en-GB"/>
        </w:rPr>
        <w:t xml:space="preserve"> services for </w:t>
      </w:r>
      <w:r w:rsidR="00966201" w:rsidRPr="00330C07">
        <w:rPr>
          <w:rFonts w:asciiTheme="majorBidi" w:hAnsiTheme="majorBidi" w:cstheme="majorBidi"/>
          <w:sz w:val="16"/>
          <w:szCs w:val="16"/>
          <w:lang w:val="en-GB"/>
        </w:rPr>
        <w:t>compensation</w:t>
      </w:r>
      <w:r w:rsidRPr="00330C07">
        <w:rPr>
          <w:rFonts w:asciiTheme="majorBidi" w:hAnsiTheme="majorBidi" w:cstheme="majorBidi"/>
          <w:sz w:val="16"/>
          <w:szCs w:val="16"/>
          <w:lang w:val="en-GB"/>
        </w:rPr>
        <w:t xml:space="preserve"> in money or other value“, while in article 16, which abolition was </w:t>
      </w:r>
      <w:r w:rsidR="00966201" w:rsidRPr="00330C07">
        <w:rPr>
          <w:rFonts w:asciiTheme="majorBidi" w:hAnsiTheme="majorBidi" w:cstheme="majorBidi"/>
          <w:sz w:val="16"/>
          <w:szCs w:val="16"/>
          <w:lang w:val="en-GB"/>
        </w:rPr>
        <w:t>recommended</w:t>
      </w:r>
      <w:r w:rsidRPr="00330C07">
        <w:rPr>
          <w:rFonts w:asciiTheme="majorBidi" w:hAnsiTheme="majorBidi" w:cstheme="majorBidi"/>
          <w:sz w:val="16"/>
          <w:szCs w:val="16"/>
          <w:lang w:val="en-GB"/>
        </w:rPr>
        <w:t xml:space="preserve"> by the CEDAW </w:t>
      </w:r>
      <w:r w:rsidR="00966201" w:rsidRPr="00330C07">
        <w:rPr>
          <w:rFonts w:asciiTheme="majorBidi" w:hAnsiTheme="majorBidi" w:cstheme="majorBidi"/>
          <w:sz w:val="16"/>
          <w:szCs w:val="16"/>
          <w:lang w:val="en-GB"/>
        </w:rPr>
        <w:t>Committee</w:t>
      </w:r>
      <w:r w:rsidRPr="00330C07">
        <w:rPr>
          <w:rFonts w:asciiTheme="majorBidi" w:hAnsiTheme="majorBidi" w:cstheme="majorBidi"/>
          <w:sz w:val="16"/>
          <w:szCs w:val="16"/>
          <w:lang w:val="en-GB"/>
        </w:rPr>
        <w:t xml:space="preserve"> defines </w:t>
      </w:r>
      <w:r w:rsidR="00966201" w:rsidRPr="00330C07">
        <w:rPr>
          <w:rFonts w:asciiTheme="majorBidi" w:hAnsiTheme="majorBidi" w:cstheme="majorBidi"/>
          <w:sz w:val="16"/>
          <w:szCs w:val="16"/>
          <w:lang w:val="en-GB"/>
        </w:rPr>
        <w:t>misdemeanour</w:t>
      </w:r>
      <w:r w:rsidRPr="00330C07">
        <w:rPr>
          <w:rFonts w:asciiTheme="majorBidi" w:hAnsiTheme="majorBidi" w:cstheme="majorBidi"/>
          <w:sz w:val="16"/>
          <w:szCs w:val="16"/>
          <w:lang w:val="en-GB"/>
        </w:rPr>
        <w:t xml:space="preserve"> sanctions for prostitution, use of prostitution services and provision of premises for prostitution, as well as cession of premises to a minor for prostitution. Prostitution is also mentioned in the Criminal Code, in article 184 which </w:t>
      </w:r>
      <w:r w:rsidR="00966201" w:rsidRPr="00330C07">
        <w:rPr>
          <w:rFonts w:asciiTheme="majorBidi" w:hAnsiTheme="majorBidi" w:cstheme="majorBidi"/>
          <w:sz w:val="16"/>
          <w:szCs w:val="16"/>
          <w:lang w:val="en-GB"/>
        </w:rPr>
        <w:t>envisioned</w:t>
      </w:r>
      <w:r w:rsidRPr="00330C07">
        <w:rPr>
          <w:rFonts w:asciiTheme="majorBidi" w:hAnsiTheme="majorBidi" w:cstheme="majorBidi"/>
          <w:sz w:val="16"/>
          <w:szCs w:val="16"/>
          <w:lang w:val="en-GB"/>
        </w:rPr>
        <w:t xml:space="preserve"> penalties for those who „induces</w:t>
      </w:r>
      <w:r w:rsidRPr="00966201">
        <w:rPr>
          <w:rFonts w:asciiTheme="majorBidi" w:hAnsiTheme="majorBidi" w:cstheme="majorBidi"/>
          <w:sz w:val="16"/>
          <w:szCs w:val="16"/>
          <w:lang w:val="en-GB"/>
        </w:rPr>
        <w:t xml:space="preserve"> or incites another to prostitution or participates in the surrender of a person to another for the purpose of prostitution or who promotes or advertises prostitution through the </w:t>
      </w:r>
      <w:r w:rsidR="00966201" w:rsidRPr="00966201">
        <w:rPr>
          <w:rFonts w:asciiTheme="majorBidi" w:hAnsiTheme="majorBidi" w:cstheme="majorBidi"/>
          <w:sz w:val="16"/>
          <w:szCs w:val="16"/>
          <w:lang w:val="en-GB"/>
        </w:rPr>
        <w:t>public</w:t>
      </w:r>
      <w:r w:rsidR="001D2CE7" w:rsidRPr="00966201">
        <w:rPr>
          <w:rFonts w:asciiTheme="majorBidi" w:hAnsiTheme="majorBidi" w:cstheme="majorBidi"/>
          <w:sz w:val="16"/>
          <w:szCs w:val="16"/>
          <w:lang w:val="en-GB"/>
        </w:rPr>
        <w:t xml:space="preserve"> service </w:t>
      </w:r>
      <w:r w:rsidRPr="00966201">
        <w:rPr>
          <w:rFonts w:asciiTheme="majorBidi" w:hAnsiTheme="majorBidi" w:cstheme="majorBidi"/>
          <w:sz w:val="16"/>
          <w:szCs w:val="16"/>
          <w:lang w:val="en-GB"/>
        </w:rPr>
        <w:t>media and other similar means”.</w:t>
      </w:r>
    </w:p>
  </w:footnote>
  <w:footnote w:id="4">
    <w:p w14:paraId="482D04EC" w14:textId="6B69736C" w:rsidR="00E44FD5" w:rsidRPr="00966201" w:rsidRDefault="00E44FD5" w:rsidP="00745F1E">
      <w:pPr>
        <w:pStyle w:val="FootnoteText"/>
        <w:rPr>
          <w:rFonts w:asciiTheme="majorBidi" w:hAnsiTheme="majorBidi" w:cstheme="majorBidi"/>
          <w:sz w:val="16"/>
          <w:szCs w:val="16"/>
          <w:lang w:val="en-GB"/>
        </w:rPr>
      </w:pPr>
      <w:r w:rsidRPr="00966201">
        <w:rPr>
          <w:rStyle w:val="FootnoteReference"/>
          <w:rFonts w:asciiTheme="majorBidi" w:hAnsiTheme="majorBidi" w:cstheme="majorBidi"/>
          <w:sz w:val="16"/>
          <w:szCs w:val="16"/>
          <w:lang w:val="en-GB"/>
        </w:rPr>
        <w:footnoteRef/>
      </w:r>
      <w:r w:rsidRPr="00966201">
        <w:rPr>
          <w:rFonts w:asciiTheme="majorBidi" w:hAnsiTheme="majorBidi" w:cstheme="majorBidi"/>
          <w:sz w:val="16"/>
          <w:szCs w:val="16"/>
          <w:lang w:val="en-GB"/>
        </w:rPr>
        <w:t xml:space="preserve"> Data submitted by the Ministry of Interior as part of the process of preparation of this Report, February 2021</w:t>
      </w:r>
    </w:p>
  </w:footnote>
  <w:footnote w:id="5">
    <w:p w14:paraId="777A8472" w14:textId="77777777" w:rsidR="00E44FD5" w:rsidRPr="00966201" w:rsidRDefault="00E44FD5" w:rsidP="00745F1E">
      <w:pPr>
        <w:pStyle w:val="FootnoteText"/>
        <w:rPr>
          <w:rFonts w:asciiTheme="majorBidi" w:hAnsiTheme="majorBidi" w:cstheme="majorBidi"/>
          <w:sz w:val="16"/>
          <w:szCs w:val="16"/>
          <w:lang w:val="en-GB"/>
        </w:rPr>
      </w:pPr>
      <w:r w:rsidRPr="00966201">
        <w:rPr>
          <w:rStyle w:val="FootnoteReference"/>
          <w:rFonts w:asciiTheme="majorBidi" w:hAnsiTheme="majorBidi" w:cstheme="majorBidi"/>
          <w:sz w:val="16"/>
          <w:szCs w:val="16"/>
          <w:lang w:val="en-GB"/>
        </w:rPr>
        <w:footnoteRef/>
      </w:r>
      <w:r w:rsidRPr="00966201">
        <w:rPr>
          <w:rFonts w:asciiTheme="majorBidi" w:hAnsiTheme="majorBidi" w:cstheme="majorBidi"/>
          <w:sz w:val="16"/>
          <w:szCs w:val="16"/>
          <w:lang w:val="en-GB"/>
        </w:rPr>
        <w:t xml:space="preserve"> </w:t>
      </w:r>
      <w:hyperlink r:id="rId4">
        <w:r w:rsidRPr="00966201">
          <w:rPr>
            <w:rFonts w:asciiTheme="majorBidi" w:hAnsiTheme="majorBidi" w:cstheme="majorBidi"/>
            <w:color w:val="0000FF"/>
            <w:sz w:val="16"/>
            <w:szCs w:val="16"/>
            <w:u w:val="single"/>
            <w:lang w:val="en-GB"/>
          </w:rPr>
          <w:t>https://www.womenngo.org.rs/vesti/1507-analiza-sudskih-presuda-za-prekrsajno-delo-prostitucija-tokom-2017-godine</w:t>
        </w:r>
      </w:hyperlink>
    </w:p>
  </w:footnote>
  <w:footnote w:id="6">
    <w:p w14:paraId="3237FF5A" w14:textId="60F9CD13" w:rsidR="00E44FD5" w:rsidRPr="00966201" w:rsidRDefault="00E44FD5" w:rsidP="00E44FD5">
      <w:pPr>
        <w:pStyle w:val="FootnoteText"/>
        <w:rPr>
          <w:rFonts w:asciiTheme="majorBidi" w:hAnsiTheme="majorBidi" w:cstheme="majorBidi"/>
          <w:sz w:val="16"/>
          <w:szCs w:val="16"/>
          <w:lang w:val="en-GB"/>
        </w:rPr>
      </w:pPr>
      <w:r w:rsidRPr="00966201">
        <w:rPr>
          <w:rStyle w:val="FootnoteReference"/>
          <w:rFonts w:asciiTheme="majorBidi" w:hAnsiTheme="majorBidi" w:cstheme="majorBidi"/>
          <w:sz w:val="16"/>
          <w:szCs w:val="16"/>
          <w:lang w:val="en-GB"/>
        </w:rPr>
        <w:footnoteRef/>
      </w:r>
      <w:r w:rsidRPr="00966201">
        <w:rPr>
          <w:rFonts w:asciiTheme="majorBidi" w:hAnsiTheme="majorBidi" w:cstheme="majorBidi"/>
          <w:sz w:val="16"/>
          <w:szCs w:val="16"/>
          <w:lang w:val="en-GB"/>
        </w:rPr>
        <w:t xml:space="preserve"> Data provided by the Appeal misdemeanour Court in Belgrade, </w:t>
      </w:r>
      <w:r w:rsidR="00966201" w:rsidRPr="00966201">
        <w:rPr>
          <w:rFonts w:asciiTheme="majorBidi" w:hAnsiTheme="majorBidi" w:cstheme="majorBidi"/>
          <w:sz w:val="16"/>
          <w:szCs w:val="16"/>
          <w:lang w:val="en-GB"/>
        </w:rPr>
        <w:t>within</w:t>
      </w:r>
      <w:r w:rsidRPr="00966201">
        <w:rPr>
          <w:rFonts w:asciiTheme="majorBidi" w:hAnsiTheme="majorBidi" w:cstheme="majorBidi"/>
          <w:sz w:val="16"/>
          <w:szCs w:val="16"/>
          <w:lang w:val="en-GB"/>
        </w:rPr>
        <w:t xml:space="preserve"> the process of preparing this Report, February 2021</w:t>
      </w:r>
    </w:p>
  </w:footnote>
  <w:footnote w:id="7">
    <w:p w14:paraId="3E8FE4BF" w14:textId="77777777" w:rsidR="00BD1870" w:rsidRPr="00966201" w:rsidRDefault="00BD1870" w:rsidP="00BD1870">
      <w:pPr>
        <w:pStyle w:val="FootnoteText"/>
        <w:rPr>
          <w:rFonts w:asciiTheme="majorBidi" w:hAnsiTheme="majorBidi" w:cstheme="majorBidi"/>
          <w:color w:val="1155CC"/>
          <w:sz w:val="16"/>
          <w:szCs w:val="16"/>
          <w:u w:val="single"/>
          <w:lang w:val="en-GB"/>
        </w:rPr>
      </w:pPr>
      <w:r w:rsidRPr="00966201">
        <w:rPr>
          <w:rStyle w:val="FootnoteReference"/>
          <w:rFonts w:asciiTheme="majorBidi" w:hAnsiTheme="majorBidi" w:cstheme="majorBidi"/>
          <w:sz w:val="16"/>
          <w:szCs w:val="16"/>
          <w:lang w:val="en-GB"/>
        </w:rPr>
        <w:footnoteRef/>
      </w:r>
      <w:r w:rsidRPr="00966201">
        <w:rPr>
          <w:rFonts w:asciiTheme="majorBidi" w:hAnsiTheme="majorBidi" w:cstheme="majorBidi"/>
          <w:sz w:val="16"/>
          <w:szCs w:val="16"/>
          <w:lang w:val="en-GB"/>
        </w:rPr>
        <w:t xml:space="preserve"> </w:t>
      </w:r>
      <w:hyperlink r:id="rId5" w:history="1">
        <w:r w:rsidRPr="00966201">
          <w:rPr>
            <w:rStyle w:val="Hyperlink"/>
            <w:rFonts w:asciiTheme="majorBidi" w:hAnsiTheme="majorBidi" w:cstheme="majorBidi"/>
            <w:sz w:val="16"/>
            <w:szCs w:val="16"/>
            <w:lang w:val="en-GB"/>
          </w:rPr>
          <w:t>http://atina.org.rs/sr/u-ambasadi-francuske-na-dan-ljudskih-prava-o-prevenciji-seksualnog-iskori%C5%A1%C4%87avanja-i-prostitucije</w:t>
        </w:r>
      </w:hyperlink>
    </w:p>
  </w:footnote>
  <w:footnote w:id="8">
    <w:p w14:paraId="7DAFA9C5" w14:textId="77777777" w:rsidR="00361C29" w:rsidRPr="00966201" w:rsidRDefault="00361C29" w:rsidP="00361C29">
      <w:pPr>
        <w:spacing w:after="0" w:line="240" w:lineRule="auto"/>
        <w:rPr>
          <w:rFonts w:asciiTheme="majorBidi" w:hAnsiTheme="majorBidi" w:cstheme="majorBidi"/>
          <w:sz w:val="16"/>
          <w:szCs w:val="16"/>
        </w:rPr>
      </w:pPr>
      <w:r w:rsidRPr="00966201">
        <w:rPr>
          <w:rStyle w:val="FootnoteReference"/>
          <w:rFonts w:asciiTheme="majorBidi" w:hAnsiTheme="majorBidi" w:cstheme="majorBidi"/>
          <w:sz w:val="16"/>
          <w:szCs w:val="16"/>
        </w:rPr>
        <w:footnoteRef/>
      </w:r>
      <w:r w:rsidRPr="00966201">
        <w:rPr>
          <w:rFonts w:asciiTheme="majorBidi" w:hAnsiTheme="majorBidi" w:cstheme="majorBidi"/>
          <w:sz w:val="16"/>
          <w:szCs w:val="16"/>
        </w:rPr>
        <w:t xml:space="preserve"> Regular Annual Report of the Commissioner for Protection of Equality for 2019</w:t>
      </w:r>
    </w:p>
    <w:p w14:paraId="5710E479" w14:textId="77777777" w:rsidR="00361C29" w:rsidRPr="00966201" w:rsidRDefault="006E2383" w:rsidP="00361C29">
      <w:pPr>
        <w:pStyle w:val="FootnoteText"/>
        <w:rPr>
          <w:rFonts w:asciiTheme="majorBidi" w:hAnsiTheme="majorBidi" w:cstheme="majorBidi"/>
          <w:sz w:val="16"/>
          <w:szCs w:val="16"/>
          <w:lang w:val="en-GB"/>
        </w:rPr>
      </w:pPr>
      <w:hyperlink r:id="rId6" w:history="1">
        <w:r w:rsidR="00361C29" w:rsidRPr="00966201">
          <w:rPr>
            <w:rStyle w:val="Hyperlink"/>
            <w:rFonts w:asciiTheme="majorBidi" w:hAnsiTheme="majorBidi" w:cstheme="majorBidi"/>
            <w:color w:val="2F5496"/>
            <w:sz w:val="16"/>
            <w:szCs w:val="16"/>
            <w:lang w:val="en-GB"/>
          </w:rPr>
          <w:t>http://ravnopravnost.gov.rs/wp-content/uploads/2021/01/Zaklju%C4%8Dak-povodom-razmatranja-Redovnog-godi%C5%A1njeg-izve%C5%A1taja-PZZR-za-2019.-godinu_CIR.pdf</w:t>
        </w:r>
      </w:hyperlink>
    </w:p>
  </w:footnote>
  <w:footnote w:id="9">
    <w:p w14:paraId="4E39C2EB" w14:textId="48F77BDB" w:rsidR="00330DDC" w:rsidRPr="00966201" w:rsidRDefault="00330DDC" w:rsidP="00330DDC">
      <w:pPr>
        <w:pStyle w:val="FootnoteText"/>
        <w:rPr>
          <w:rFonts w:asciiTheme="majorBidi" w:hAnsiTheme="majorBidi" w:cstheme="majorBidi"/>
          <w:sz w:val="16"/>
          <w:szCs w:val="16"/>
          <w:lang w:val="en-GB"/>
        </w:rPr>
      </w:pPr>
      <w:r w:rsidRPr="00966201">
        <w:rPr>
          <w:rStyle w:val="FootnoteReference"/>
          <w:rFonts w:asciiTheme="majorBidi" w:hAnsiTheme="majorBidi" w:cstheme="majorBidi"/>
          <w:sz w:val="16"/>
          <w:szCs w:val="16"/>
          <w:lang w:val="en-GB"/>
        </w:rPr>
        <w:footnoteRef/>
      </w:r>
      <w:r w:rsidRPr="00966201">
        <w:rPr>
          <w:rFonts w:asciiTheme="majorBidi" w:hAnsiTheme="majorBidi" w:cstheme="majorBidi"/>
          <w:sz w:val="16"/>
          <w:szCs w:val="16"/>
          <w:lang w:val="en-GB"/>
        </w:rPr>
        <w:t xml:space="preserve"> According to the data of the Commissariat for Refugees and Migration of the Republic of Serbia, at the end of 2020, there were 6015 migrants in 19 shelters and asylum </w:t>
      </w:r>
      <w:r w:rsidR="00966201" w:rsidRPr="00966201">
        <w:rPr>
          <w:rFonts w:asciiTheme="majorBidi" w:hAnsiTheme="majorBidi" w:cstheme="majorBidi"/>
          <w:sz w:val="16"/>
          <w:szCs w:val="16"/>
          <w:lang w:val="en-GB"/>
        </w:rPr>
        <w:t>centres</w:t>
      </w:r>
      <w:r w:rsidRPr="00966201">
        <w:rPr>
          <w:rFonts w:asciiTheme="majorBidi" w:hAnsiTheme="majorBidi" w:cstheme="majorBidi"/>
          <w:sz w:val="16"/>
          <w:szCs w:val="16"/>
          <w:lang w:val="en-GB"/>
        </w:rPr>
        <w:t xml:space="preserve"> in Serbia, of which 660 were children. According to available operational data from the field, the share of women in the total refugee-migrant population during 2020 ranged between 3-5%, which is a slight decrease compared to 2019. The problems that women migrants continuously face, during 2020, due to the COVID-19 pandemic, became even more complicated and produced new risks, so the position of this vulnerable group in the reference period became even more vulnerable. Information available at </w:t>
      </w:r>
      <w:hyperlink r:id="rId7" w:history="1">
        <w:r w:rsidRPr="00966201">
          <w:rPr>
            <w:rStyle w:val="Hyperlink"/>
            <w:rFonts w:asciiTheme="majorBidi" w:hAnsiTheme="majorBidi" w:cstheme="majorBidi"/>
            <w:color w:val="2F5496"/>
            <w:sz w:val="16"/>
            <w:szCs w:val="16"/>
            <w:lang w:val="en-GB"/>
          </w:rPr>
          <w:t>http://www.kirs.gov.rs/cir/aktuelno/medunarodni-dan-migranata/3489</w:t>
        </w:r>
      </w:hyperlink>
      <w:r w:rsidRPr="00966201">
        <w:rPr>
          <w:rStyle w:val="Hyperlink"/>
          <w:rFonts w:asciiTheme="majorBidi" w:hAnsiTheme="majorBidi" w:cstheme="majorBidi"/>
          <w:color w:val="2F5496"/>
          <w:sz w:val="16"/>
          <w:szCs w:val="16"/>
          <w:lang w:val="en-GB"/>
        </w:rPr>
        <w:t xml:space="preserve"> </w:t>
      </w:r>
    </w:p>
  </w:footnote>
  <w:footnote w:id="10">
    <w:p w14:paraId="7004FF1B" w14:textId="6F7E3625" w:rsidR="006F61E4" w:rsidRPr="00966201" w:rsidRDefault="006F61E4" w:rsidP="006F61E4">
      <w:pPr>
        <w:pStyle w:val="FUSNOTA"/>
        <w:jc w:val="left"/>
        <w:rPr>
          <w:rFonts w:asciiTheme="majorBidi" w:hAnsiTheme="majorBidi" w:cstheme="majorBidi"/>
          <w:sz w:val="16"/>
          <w:szCs w:val="16"/>
        </w:rPr>
      </w:pPr>
      <w:r w:rsidRPr="00966201">
        <w:rPr>
          <w:rStyle w:val="FootnoteReference"/>
          <w:rFonts w:asciiTheme="majorBidi" w:hAnsiTheme="majorBidi" w:cstheme="majorBidi"/>
          <w:sz w:val="16"/>
          <w:szCs w:val="16"/>
        </w:rPr>
        <w:footnoteRef/>
      </w:r>
      <w:r w:rsidRPr="00966201">
        <w:rPr>
          <w:rFonts w:asciiTheme="majorBidi" w:hAnsiTheme="majorBidi" w:cstheme="majorBidi"/>
          <w:sz w:val="16"/>
          <w:szCs w:val="16"/>
        </w:rPr>
        <w:t xml:space="preserve"> </w:t>
      </w:r>
      <w:r w:rsidRPr="00966201">
        <w:rPr>
          <w:rFonts w:asciiTheme="majorBidi" w:hAnsiTheme="majorBidi" w:cstheme="majorBidi"/>
          <w:color w:val="000000"/>
          <w:sz w:val="16"/>
          <w:szCs w:val="16"/>
        </w:rPr>
        <w:t>Studies conducted, related to vulnerable groups of women:1.</w:t>
      </w:r>
      <w:r w:rsidRPr="00966201">
        <w:rPr>
          <w:rFonts w:asciiTheme="majorBidi" w:hAnsiTheme="majorBidi" w:cstheme="majorBidi"/>
          <w:sz w:val="16"/>
          <w:szCs w:val="16"/>
        </w:rPr>
        <w:t xml:space="preserve"> </w:t>
      </w:r>
      <w:r w:rsidRPr="00966201">
        <w:rPr>
          <w:rFonts w:asciiTheme="majorBidi" w:hAnsiTheme="majorBidi" w:cstheme="majorBidi"/>
          <w:i/>
          <w:color w:val="000000"/>
          <w:sz w:val="16"/>
          <w:szCs w:val="16"/>
        </w:rPr>
        <w:t>In 2018, the Serbian Government's Social Inclusion and Poverty Reduction Team conducted a Regional Survey on the situation of Roma men and women in the Western Balkans, available at:</w:t>
      </w:r>
      <w:hyperlink r:id="rId8" w:history="1">
        <w:r w:rsidRPr="00966201">
          <w:rPr>
            <w:rStyle w:val="Hyperlink"/>
            <w:rFonts w:asciiTheme="majorBidi" w:hAnsiTheme="majorBidi" w:cstheme="majorBidi"/>
            <w:color w:val="000000"/>
            <w:sz w:val="16"/>
            <w:szCs w:val="16"/>
          </w:rPr>
          <w:t>http://socijalnoukljucivanje.gov.rs/rs/predstavljeno-regionalno-istrazivanje-o-polozaju-roma-i-romkinja-na-zapadnom-balkanu/</w:t>
        </w:r>
      </w:hyperlink>
      <w:r w:rsidRPr="00966201">
        <w:rPr>
          <w:rStyle w:val="Hyperlink"/>
          <w:rFonts w:asciiTheme="majorBidi" w:hAnsiTheme="majorBidi" w:cstheme="majorBidi"/>
          <w:color w:val="000000"/>
          <w:sz w:val="16"/>
          <w:szCs w:val="16"/>
        </w:rPr>
        <w:t xml:space="preserve"> 2.</w:t>
      </w:r>
      <w:r w:rsidRPr="00966201">
        <w:rPr>
          <w:rFonts w:asciiTheme="majorBidi" w:hAnsiTheme="majorBidi" w:cstheme="majorBidi"/>
          <w:sz w:val="16"/>
          <w:szCs w:val="16"/>
        </w:rPr>
        <w:t xml:space="preserve"> </w:t>
      </w:r>
      <w:r w:rsidRPr="00966201">
        <w:rPr>
          <w:rFonts w:asciiTheme="majorBidi" w:hAnsiTheme="majorBidi" w:cstheme="majorBidi"/>
          <w:i/>
          <w:color w:val="000000"/>
          <w:sz w:val="16"/>
          <w:szCs w:val="16"/>
        </w:rPr>
        <w:t xml:space="preserve">Research on the position of older women in Serbia, Commissioner for the Protection of Equality, 2017-2018, available at: </w:t>
      </w:r>
      <w:hyperlink r:id="rId9" w:history="1">
        <w:r w:rsidRPr="00966201">
          <w:rPr>
            <w:rStyle w:val="Hyperlink"/>
            <w:rFonts w:asciiTheme="majorBidi" w:hAnsiTheme="majorBidi" w:cstheme="majorBidi"/>
            <w:color w:val="000000"/>
            <w:sz w:val="16"/>
            <w:szCs w:val="16"/>
          </w:rPr>
          <w:t>http://ravnopravnost.gov.rs/rs/istrazivanje-o-polozaju-starijih-zena-u-srbiji/</w:t>
        </w:r>
      </w:hyperlink>
      <w:r w:rsidRPr="00966201">
        <w:rPr>
          <w:rStyle w:val="Hyperlink"/>
          <w:rFonts w:asciiTheme="majorBidi" w:hAnsiTheme="majorBidi" w:cstheme="majorBidi"/>
          <w:color w:val="000000"/>
          <w:sz w:val="16"/>
          <w:szCs w:val="16"/>
        </w:rPr>
        <w:t>, 3.</w:t>
      </w:r>
      <w:r w:rsidRPr="00966201">
        <w:rPr>
          <w:rFonts w:asciiTheme="majorBidi" w:hAnsiTheme="majorBidi" w:cstheme="majorBidi"/>
          <w:color w:val="000000"/>
          <w:sz w:val="16"/>
          <w:szCs w:val="16"/>
        </w:rPr>
        <w:t xml:space="preserve"> </w:t>
      </w:r>
      <w:r w:rsidRPr="00966201">
        <w:rPr>
          <w:rFonts w:asciiTheme="majorBidi" w:hAnsiTheme="majorBidi" w:cstheme="majorBidi"/>
          <w:i/>
          <w:color w:val="000000"/>
          <w:sz w:val="16"/>
          <w:szCs w:val="16"/>
        </w:rPr>
        <w:t xml:space="preserve">The position of </w:t>
      </w:r>
      <w:r w:rsidR="00966201" w:rsidRPr="00966201">
        <w:rPr>
          <w:rFonts w:asciiTheme="majorBidi" w:hAnsiTheme="majorBidi" w:cstheme="majorBidi"/>
          <w:i/>
          <w:color w:val="000000"/>
          <w:sz w:val="16"/>
          <w:szCs w:val="16"/>
        </w:rPr>
        <w:t>elderly</w:t>
      </w:r>
      <w:r w:rsidRPr="00966201">
        <w:rPr>
          <w:rFonts w:asciiTheme="majorBidi" w:hAnsiTheme="majorBidi" w:cstheme="majorBidi"/>
          <w:i/>
          <w:color w:val="000000"/>
          <w:sz w:val="16"/>
          <w:szCs w:val="16"/>
        </w:rPr>
        <w:t xml:space="preserve"> women in political and public life in Serbia, NGOs Amity and FemPlatz, 2020, available at:</w:t>
      </w:r>
      <w:r w:rsidRPr="00966201">
        <w:rPr>
          <w:rFonts w:asciiTheme="majorBidi" w:hAnsiTheme="majorBidi" w:cstheme="majorBidi"/>
          <w:color w:val="000000"/>
          <w:sz w:val="16"/>
          <w:szCs w:val="16"/>
        </w:rPr>
        <w:t xml:space="preserve"> </w:t>
      </w:r>
      <w:hyperlink r:id="rId10" w:history="1">
        <w:r w:rsidRPr="00966201">
          <w:rPr>
            <w:rStyle w:val="Hyperlink"/>
            <w:rFonts w:asciiTheme="majorBidi" w:hAnsiTheme="majorBidi" w:cstheme="majorBidi"/>
            <w:color w:val="000000"/>
            <w:sz w:val="16"/>
            <w:szCs w:val="16"/>
          </w:rPr>
          <w:t>http://www.amity-yu.org/wp-content/uploads/2020/12/Zene_u_politickom_i_javnom_zivotu_Srbije_Amity_2020.pdf</w:t>
        </w:r>
      </w:hyperlink>
      <w:r w:rsidRPr="00966201">
        <w:rPr>
          <w:rStyle w:val="Hyperlink"/>
          <w:rFonts w:asciiTheme="majorBidi" w:hAnsiTheme="majorBidi" w:cstheme="majorBidi"/>
          <w:color w:val="000000"/>
          <w:sz w:val="16"/>
          <w:szCs w:val="16"/>
        </w:rPr>
        <w:t>, 4.</w:t>
      </w:r>
      <w:r w:rsidRPr="00966201">
        <w:rPr>
          <w:rFonts w:asciiTheme="majorBidi" w:hAnsiTheme="majorBidi" w:cstheme="majorBidi"/>
          <w:i/>
          <w:color w:val="000000"/>
          <w:sz w:val="16"/>
          <w:szCs w:val="16"/>
        </w:rPr>
        <w:t xml:space="preserve"> The position of single parents in the </w:t>
      </w:r>
      <w:r w:rsidR="00966201" w:rsidRPr="00966201">
        <w:rPr>
          <w:rFonts w:asciiTheme="majorBidi" w:hAnsiTheme="majorBidi" w:cstheme="majorBidi"/>
          <w:i/>
          <w:color w:val="000000"/>
          <w:sz w:val="16"/>
          <w:szCs w:val="16"/>
        </w:rPr>
        <w:t>labour</w:t>
      </w:r>
      <w:r w:rsidRPr="00966201">
        <w:rPr>
          <w:rFonts w:asciiTheme="majorBidi" w:hAnsiTheme="majorBidi" w:cstheme="majorBidi"/>
          <w:i/>
          <w:color w:val="000000"/>
          <w:sz w:val="16"/>
          <w:szCs w:val="16"/>
        </w:rPr>
        <w:t xml:space="preserve"> market in the Republic of Serbia, Ana and Vlade Divac Foundation, 2018, available at: </w:t>
      </w:r>
      <w:hyperlink r:id="rId11" w:history="1">
        <w:r w:rsidRPr="00966201">
          <w:rPr>
            <w:rStyle w:val="Hyperlink"/>
            <w:rFonts w:asciiTheme="majorBidi" w:hAnsiTheme="majorBidi" w:cstheme="majorBidi"/>
            <w:sz w:val="16"/>
            <w:szCs w:val="16"/>
          </w:rPr>
          <w:t>https://www.divac.com/upload/document/publikacija_srpski_za_web.pdf</w:t>
        </w:r>
      </w:hyperlink>
      <w:r w:rsidRPr="00966201">
        <w:rPr>
          <w:rStyle w:val="Hyperlink"/>
          <w:rFonts w:asciiTheme="majorBidi" w:hAnsiTheme="majorBidi" w:cstheme="majorBidi"/>
          <w:color w:val="000000"/>
          <w:sz w:val="16"/>
          <w:szCs w:val="16"/>
        </w:rPr>
        <w:t>, 6.</w:t>
      </w:r>
      <w:r w:rsidRPr="00966201">
        <w:rPr>
          <w:rFonts w:asciiTheme="majorBidi" w:hAnsiTheme="majorBidi" w:cstheme="majorBidi"/>
          <w:i/>
          <w:color w:val="000000"/>
          <w:sz w:val="16"/>
          <w:szCs w:val="16"/>
        </w:rPr>
        <w:t xml:space="preserve"> Research on the position of single mothers in local communities in Serbia, Ana and Vlade Divac Foundation, 2019, available at:</w:t>
      </w:r>
      <w:hyperlink r:id="rId12" w:history="1">
        <w:r w:rsidRPr="00966201">
          <w:rPr>
            <w:rStyle w:val="Hyperlink"/>
            <w:rFonts w:asciiTheme="majorBidi" w:hAnsiTheme="majorBidi" w:cstheme="majorBidi"/>
            <w:color w:val="000000"/>
            <w:sz w:val="16"/>
            <w:szCs w:val="16"/>
          </w:rPr>
          <w:t>https://www.divac.com/upload/document/publikacija_istrazivanje_o_polozaju_samohranih_rod.pdf</w:t>
        </w:r>
      </w:hyperlink>
      <w:r w:rsidRPr="00966201">
        <w:rPr>
          <w:rFonts w:asciiTheme="majorBidi" w:hAnsiTheme="majorBidi" w:cstheme="majorBidi"/>
          <w:color w:val="000000"/>
          <w:sz w:val="16"/>
          <w:szCs w:val="16"/>
        </w:rPr>
        <w:t xml:space="preserve">  </w:t>
      </w:r>
    </w:p>
  </w:footnote>
  <w:footnote w:id="11">
    <w:p w14:paraId="1141672C" w14:textId="77777777" w:rsidR="00BF1FC6" w:rsidRPr="00966201" w:rsidRDefault="00BF1FC6" w:rsidP="00BF1FC6">
      <w:pPr>
        <w:pStyle w:val="FootnoteText"/>
        <w:rPr>
          <w:rFonts w:asciiTheme="majorBidi" w:hAnsiTheme="majorBidi" w:cstheme="majorBidi"/>
          <w:sz w:val="16"/>
          <w:szCs w:val="16"/>
          <w:lang w:val="en-GB"/>
        </w:rPr>
      </w:pPr>
      <w:r w:rsidRPr="00966201">
        <w:rPr>
          <w:rStyle w:val="FootnoteReference"/>
          <w:rFonts w:asciiTheme="majorBidi" w:hAnsiTheme="majorBidi" w:cstheme="majorBidi"/>
          <w:sz w:val="16"/>
          <w:szCs w:val="16"/>
          <w:lang w:val="en-GB"/>
        </w:rPr>
        <w:footnoteRef/>
      </w:r>
      <w:r w:rsidRPr="00966201">
        <w:rPr>
          <w:rFonts w:asciiTheme="majorBidi" w:hAnsiTheme="majorBidi" w:cstheme="majorBidi"/>
          <w:sz w:val="16"/>
          <w:szCs w:val="16"/>
          <w:lang w:val="en-GB"/>
        </w:rPr>
        <w:t xml:space="preserve"> Data submitted by the RGI as part of the preparation of this Report, in February 2021.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A0CCC"/>
    <w:multiLevelType w:val="multilevel"/>
    <w:tmpl w:val="CCB6F07C"/>
    <w:lvl w:ilvl="0">
      <w:start w:val="1"/>
      <w:numFmt w:val="decimal"/>
      <w:pStyle w:val="Heading1"/>
      <w:suff w:val="space"/>
      <w:lvlText w:val="%1."/>
      <w:lvlJc w:val="left"/>
      <w:pPr>
        <w:ind w:left="360" w:hanging="360"/>
      </w:pPr>
      <w:rPr>
        <w:rFonts w:hint="default"/>
      </w:rPr>
    </w:lvl>
    <w:lvl w:ilvl="1">
      <w:start w:val="1"/>
      <w:numFmt w:val="decimal"/>
      <w:pStyle w:val="Heading2"/>
      <w:isLgl/>
      <w:suff w:val="space"/>
      <w:lvlText w:val="%1.%2"/>
      <w:lvlJc w:val="left"/>
      <w:pPr>
        <w:ind w:left="540" w:hanging="360"/>
      </w:pPr>
      <w:rPr>
        <w:rFonts w:hint="default"/>
      </w:rPr>
    </w:lvl>
    <w:lvl w:ilvl="2">
      <w:start w:val="1"/>
      <w:numFmt w:val="decimal"/>
      <w:pStyle w:val="Heading3"/>
      <w:suff w:val="space"/>
      <w:lvlText w:val="%1.%2.%3"/>
      <w:lvlJc w:val="left"/>
      <w:pPr>
        <w:ind w:left="1985" w:hanging="851"/>
      </w:pPr>
      <w:rPr>
        <w:rFonts w:hint="default"/>
      </w:rPr>
    </w:lvl>
    <w:lvl w:ilvl="3">
      <w:start w:val="1"/>
      <w:numFmt w:val="decimal"/>
      <w:pStyle w:val="Heading4"/>
      <w:lvlText w:val="%1.%2.%3.%4"/>
      <w:lvlJc w:val="left"/>
      <w:pPr>
        <w:ind w:left="1985" w:hanging="851"/>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657552"/>
    <w:multiLevelType w:val="hybridMultilevel"/>
    <w:tmpl w:val="1B2228A2"/>
    <w:lvl w:ilvl="0" w:tplc="AC4EB138">
      <w:start w:val="3"/>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39D4121"/>
    <w:multiLevelType w:val="hybridMultilevel"/>
    <w:tmpl w:val="8A50BFEA"/>
    <w:lvl w:ilvl="0" w:tplc="1310A7B6">
      <w:start w:val="3"/>
      <w:numFmt w:val="bullet"/>
      <w:lvlText w:val="-"/>
      <w:lvlJc w:val="left"/>
      <w:pPr>
        <w:ind w:left="1080" w:hanging="360"/>
      </w:pPr>
      <w:rPr>
        <w:rFonts w:ascii="Calibri" w:eastAsia="Calibr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1257A71"/>
    <w:multiLevelType w:val="hybridMultilevel"/>
    <w:tmpl w:val="B0120FF2"/>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4" w15:restartNumberingAfterBreak="0">
    <w:nsid w:val="594331FA"/>
    <w:multiLevelType w:val="hybridMultilevel"/>
    <w:tmpl w:val="7F68194E"/>
    <w:lvl w:ilvl="0" w:tplc="1DE89340">
      <w:start w:val="579"/>
      <w:numFmt w:val="bullet"/>
      <w:lvlText w:val="-"/>
      <w:lvlJc w:val="left"/>
      <w:pPr>
        <w:ind w:left="720" w:hanging="360"/>
      </w:pPr>
      <w:rPr>
        <w:rFonts w:ascii="Calibri" w:eastAsiaTheme="minorHAnsi" w:hAnsi="Calibri" w:cs="Calibri"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5" w15:restartNumberingAfterBreak="0">
    <w:nsid w:val="5A5D5F44"/>
    <w:multiLevelType w:val="hybridMultilevel"/>
    <w:tmpl w:val="D714CA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A67792A"/>
    <w:multiLevelType w:val="hybridMultilevel"/>
    <w:tmpl w:val="2070E8FA"/>
    <w:lvl w:ilvl="0" w:tplc="AC4EB138">
      <w:start w:val="3"/>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3046017"/>
    <w:multiLevelType w:val="hybridMultilevel"/>
    <w:tmpl w:val="45B81BD8"/>
    <w:lvl w:ilvl="0" w:tplc="AC4EB138">
      <w:start w:val="3"/>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8FF3F50"/>
    <w:multiLevelType w:val="hybridMultilevel"/>
    <w:tmpl w:val="F7422526"/>
    <w:lvl w:ilvl="0" w:tplc="AC4EB138">
      <w:start w:val="3"/>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0"/>
  </w:num>
  <w:num w:numId="4">
    <w:abstractNumId w:val="1"/>
  </w:num>
  <w:num w:numId="5">
    <w:abstractNumId w:val="7"/>
  </w:num>
  <w:num w:numId="6">
    <w:abstractNumId w:val="3"/>
  </w:num>
  <w:num w:numId="7">
    <w:abstractNumId w:val="5"/>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7B2A"/>
    <w:rsid w:val="00001F3A"/>
    <w:rsid w:val="00011EBC"/>
    <w:rsid w:val="0003091C"/>
    <w:rsid w:val="00097B2A"/>
    <w:rsid w:val="00170DF3"/>
    <w:rsid w:val="001B7B2E"/>
    <w:rsid w:val="001D19EA"/>
    <w:rsid w:val="001D2CE7"/>
    <w:rsid w:val="001E2EB5"/>
    <w:rsid w:val="0025361E"/>
    <w:rsid w:val="002559B6"/>
    <w:rsid w:val="00255DB9"/>
    <w:rsid w:val="00297A00"/>
    <w:rsid w:val="0032735B"/>
    <w:rsid w:val="00330C07"/>
    <w:rsid w:val="00330DDC"/>
    <w:rsid w:val="00331454"/>
    <w:rsid w:val="00342FEA"/>
    <w:rsid w:val="00361C29"/>
    <w:rsid w:val="0036681B"/>
    <w:rsid w:val="00437021"/>
    <w:rsid w:val="004676B9"/>
    <w:rsid w:val="00472372"/>
    <w:rsid w:val="00496A21"/>
    <w:rsid w:val="004E0FBD"/>
    <w:rsid w:val="00504F0A"/>
    <w:rsid w:val="00533BF2"/>
    <w:rsid w:val="00536D6B"/>
    <w:rsid w:val="005416C0"/>
    <w:rsid w:val="00562C9E"/>
    <w:rsid w:val="005E6AA5"/>
    <w:rsid w:val="006103B2"/>
    <w:rsid w:val="006105FC"/>
    <w:rsid w:val="00611371"/>
    <w:rsid w:val="00635CBC"/>
    <w:rsid w:val="00672C09"/>
    <w:rsid w:val="00691F22"/>
    <w:rsid w:val="006B12C1"/>
    <w:rsid w:val="006E2383"/>
    <w:rsid w:val="006F1DEA"/>
    <w:rsid w:val="006F61E4"/>
    <w:rsid w:val="00737ADD"/>
    <w:rsid w:val="00745F1E"/>
    <w:rsid w:val="007708D7"/>
    <w:rsid w:val="007914EC"/>
    <w:rsid w:val="007F346E"/>
    <w:rsid w:val="00804F2B"/>
    <w:rsid w:val="00837A77"/>
    <w:rsid w:val="008574F6"/>
    <w:rsid w:val="008817AB"/>
    <w:rsid w:val="008A42F2"/>
    <w:rsid w:val="008D2A9F"/>
    <w:rsid w:val="0094350E"/>
    <w:rsid w:val="00966201"/>
    <w:rsid w:val="00972797"/>
    <w:rsid w:val="009D72BF"/>
    <w:rsid w:val="00A01B90"/>
    <w:rsid w:val="00AB4EAB"/>
    <w:rsid w:val="00AC701B"/>
    <w:rsid w:val="00B34B7D"/>
    <w:rsid w:val="00B52A31"/>
    <w:rsid w:val="00B658A2"/>
    <w:rsid w:val="00B8778B"/>
    <w:rsid w:val="00BD1870"/>
    <w:rsid w:val="00BF1FC6"/>
    <w:rsid w:val="00C31888"/>
    <w:rsid w:val="00C55563"/>
    <w:rsid w:val="00C97777"/>
    <w:rsid w:val="00D15492"/>
    <w:rsid w:val="00D60A10"/>
    <w:rsid w:val="00D83ED1"/>
    <w:rsid w:val="00DA63B4"/>
    <w:rsid w:val="00E26866"/>
    <w:rsid w:val="00E317CB"/>
    <w:rsid w:val="00E31B03"/>
    <w:rsid w:val="00E400E7"/>
    <w:rsid w:val="00E44FD5"/>
    <w:rsid w:val="00E53A0E"/>
    <w:rsid w:val="00E82011"/>
    <w:rsid w:val="00ED65AA"/>
    <w:rsid w:val="00EE1513"/>
    <w:rsid w:val="00F057A8"/>
    <w:rsid w:val="00F2357E"/>
    <w:rsid w:val="00F70C37"/>
    <w:rsid w:val="00F776F7"/>
    <w:rsid w:val="00FA1F5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01534"/>
  <w15:docId w15:val="{909E7A22-21CA-1841-9EE8-CDC4A728F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7B2A"/>
    <w:rPr>
      <w:lang w:val="en-GB"/>
    </w:rPr>
  </w:style>
  <w:style w:type="paragraph" w:styleId="Heading1">
    <w:name w:val="heading 1"/>
    <w:basedOn w:val="Normal"/>
    <w:next w:val="Normal"/>
    <w:link w:val="Heading1Char"/>
    <w:uiPriority w:val="9"/>
    <w:qFormat/>
    <w:rsid w:val="00837A77"/>
    <w:pPr>
      <w:keepNext/>
      <w:keepLines/>
      <w:numPr>
        <w:numId w:val="3"/>
      </w:numPr>
      <w:spacing w:before="240" w:after="0" w:line="240" w:lineRule="auto"/>
      <w:jc w:val="both"/>
      <w:outlineLvl w:val="0"/>
    </w:pPr>
    <w:rPr>
      <w:rFonts w:ascii="Candara" w:eastAsia="Yu Gothic Light" w:hAnsi="Candara" w:cs="Times New Roman"/>
      <w:b/>
      <w:color w:val="548AB7"/>
      <w:sz w:val="32"/>
      <w:szCs w:val="32"/>
      <w:lang w:val="en-US"/>
    </w:rPr>
  </w:style>
  <w:style w:type="paragraph" w:styleId="Heading2">
    <w:name w:val="heading 2"/>
    <w:basedOn w:val="Normal"/>
    <w:next w:val="Normal"/>
    <w:link w:val="Heading2Char"/>
    <w:uiPriority w:val="9"/>
    <w:unhideWhenUsed/>
    <w:qFormat/>
    <w:rsid w:val="00837A77"/>
    <w:pPr>
      <w:keepNext/>
      <w:keepLines/>
      <w:numPr>
        <w:ilvl w:val="1"/>
        <w:numId w:val="3"/>
      </w:numPr>
      <w:spacing w:before="40" w:after="0" w:line="240" w:lineRule="auto"/>
      <w:jc w:val="both"/>
      <w:outlineLvl w:val="1"/>
    </w:pPr>
    <w:rPr>
      <w:rFonts w:ascii="Calibri Light" w:eastAsia="Yu Gothic Light" w:hAnsi="Calibri Light" w:cs="Times New Roman"/>
      <w:b/>
      <w:color w:val="548AB7"/>
      <w:sz w:val="26"/>
      <w:szCs w:val="26"/>
      <w:lang w:val="en-US"/>
    </w:rPr>
  </w:style>
  <w:style w:type="paragraph" w:styleId="Heading3">
    <w:name w:val="heading 3"/>
    <w:basedOn w:val="Normal"/>
    <w:next w:val="Normal"/>
    <w:link w:val="Heading3Char"/>
    <w:uiPriority w:val="9"/>
    <w:unhideWhenUsed/>
    <w:qFormat/>
    <w:rsid w:val="00837A77"/>
    <w:pPr>
      <w:keepNext/>
      <w:keepLines/>
      <w:numPr>
        <w:ilvl w:val="2"/>
        <w:numId w:val="3"/>
      </w:numPr>
      <w:spacing w:before="40" w:after="0" w:line="240" w:lineRule="auto"/>
      <w:jc w:val="both"/>
      <w:outlineLvl w:val="2"/>
    </w:pPr>
    <w:rPr>
      <w:rFonts w:ascii="Cambria" w:eastAsia="Yu Gothic Light" w:hAnsi="Cambria" w:cs="Times New Roman"/>
      <w:b/>
      <w:color w:val="548AB7"/>
      <w:szCs w:val="24"/>
      <w:lang w:val="en-US"/>
    </w:rPr>
  </w:style>
  <w:style w:type="paragraph" w:styleId="Heading4">
    <w:name w:val="heading 4"/>
    <w:basedOn w:val="Normal"/>
    <w:next w:val="Normal"/>
    <w:link w:val="Heading4Char"/>
    <w:uiPriority w:val="9"/>
    <w:unhideWhenUsed/>
    <w:qFormat/>
    <w:rsid w:val="00837A77"/>
    <w:pPr>
      <w:keepNext/>
      <w:keepLines/>
      <w:numPr>
        <w:ilvl w:val="3"/>
        <w:numId w:val="3"/>
      </w:numPr>
      <w:spacing w:before="40" w:after="0" w:line="240" w:lineRule="auto"/>
      <w:jc w:val="both"/>
      <w:outlineLvl w:val="3"/>
    </w:pPr>
    <w:rPr>
      <w:rFonts w:ascii="Calibri Light" w:eastAsia="Yu Gothic Light" w:hAnsi="Calibri Light" w:cs="Times New Roman"/>
      <w:b/>
      <w:iCs/>
      <w:color w:val="548AB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 Char Char,Footnote Text Char Char,single space,ft,footnote text,ft Char Char Char,ft Char Char,Fußnote,Footnote Text Char1,single space Char,ft Char,footnote text Char,FOOTNOTES,fn,F1,Geneva 9,Boston 1,f,Footnote,Char,AD"/>
    <w:basedOn w:val="Normal"/>
    <w:link w:val="FootnoteTextChar"/>
    <w:uiPriority w:val="99"/>
    <w:unhideWhenUsed/>
    <w:qFormat/>
    <w:rsid w:val="00097B2A"/>
    <w:pPr>
      <w:spacing w:after="0" w:line="240" w:lineRule="auto"/>
      <w:jc w:val="both"/>
    </w:pPr>
    <w:rPr>
      <w:rFonts w:ascii="Calibri" w:eastAsia="Calibri" w:hAnsi="Calibri" w:cs="Calibri"/>
      <w:sz w:val="20"/>
      <w:szCs w:val="20"/>
      <w:lang w:val="en-US"/>
    </w:rPr>
  </w:style>
  <w:style w:type="character" w:customStyle="1" w:styleId="FootnoteTextChar">
    <w:name w:val="Footnote Text Char"/>
    <w:aliases w:val="Footnote Text Char Char Char Char,Footnote Text Char Char Char1,single space Char1,ft Char1,footnote text Char1,ft Char Char Char Char,ft Char Char Char1,Fußnote Char,Footnote Text Char1 Char,single space Char Char,ft Char Char1"/>
    <w:basedOn w:val="DefaultParagraphFont"/>
    <w:link w:val="FootnoteText"/>
    <w:uiPriority w:val="99"/>
    <w:rsid w:val="00097B2A"/>
    <w:rPr>
      <w:rFonts w:ascii="Calibri" w:eastAsia="Calibri" w:hAnsi="Calibri" w:cs="Calibri"/>
      <w:sz w:val="20"/>
      <w:szCs w:val="20"/>
    </w:rPr>
  </w:style>
  <w:style w:type="character" w:styleId="FootnoteReference">
    <w:name w:val="footnote reference"/>
    <w:aliases w:val="ftref,BVI fnr,16 Point,Superscript 6 Point,Footnote Reference Number,nota pié di pagina,Footnote symbol,Footnote reference number,Times 10 Point,Exposant 3 Point,EN Footnote Reference,note TESI,Footnote Reference Char Char Char,4_G,R"/>
    <w:link w:val="Char2"/>
    <w:uiPriority w:val="99"/>
    <w:unhideWhenUsed/>
    <w:qFormat/>
    <w:rsid w:val="00097B2A"/>
    <w:rPr>
      <w:vertAlign w:val="superscript"/>
    </w:rPr>
  </w:style>
  <w:style w:type="paragraph" w:customStyle="1" w:styleId="Char2">
    <w:name w:val="Char2"/>
    <w:basedOn w:val="Normal"/>
    <w:link w:val="FootnoteReference"/>
    <w:uiPriority w:val="99"/>
    <w:rsid w:val="00097B2A"/>
    <w:pPr>
      <w:spacing w:line="240" w:lineRule="exact"/>
    </w:pPr>
    <w:rPr>
      <w:vertAlign w:val="superscript"/>
      <w:lang w:val="en-US"/>
    </w:rPr>
  </w:style>
  <w:style w:type="character" w:styleId="Hyperlink">
    <w:name w:val="Hyperlink"/>
    <w:basedOn w:val="DefaultParagraphFont"/>
    <w:uiPriority w:val="99"/>
    <w:unhideWhenUsed/>
    <w:rsid w:val="00097B2A"/>
    <w:rPr>
      <w:color w:val="0563C1" w:themeColor="hyperlink"/>
      <w:u w:val="single"/>
    </w:rPr>
  </w:style>
  <w:style w:type="paragraph" w:styleId="Header">
    <w:name w:val="header"/>
    <w:basedOn w:val="Normal"/>
    <w:link w:val="HeaderChar"/>
    <w:uiPriority w:val="99"/>
    <w:unhideWhenUsed/>
    <w:rsid w:val="001D19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19EA"/>
    <w:rPr>
      <w:lang w:val="en-GB"/>
    </w:rPr>
  </w:style>
  <w:style w:type="paragraph" w:styleId="Footer">
    <w:name w:val="footer"/>
    <w:basedOn w:val="Normal"/>
    <w:link w:val="FooterChar"/>
    <w:uiPriority w:val="99"/>
    <w:unhideWhenUsed/>
    <w:rsid w:val="001D19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19EA"/>
    <w:rPr>
      <w:lang w:val="en-GB"/>
    </w:rPr>
  </w:style>
  <w:style w:type="paragraph" w:styleId="ListParagraph">
    <w:name w:val="List Paragraph"/>
    <w:aliases w:val="List Paragraph1,List Paragraph11,Resume Title,List Paragraph (numbered (a)),List Paragraph Char Char Char,Use Case List Paragraph,List Paragraph2,Table/Figure Heading,En tête 1,ADB paragraph numbering,123 List Paragraph,Celula,Normal 2"/>
    <w:basedOn w:val="Normal"/>
    <w:link w:val="ListParagraphChar"/>
    <w:uiPriority w:val="34"/>
    <w:qFormat/>
    <w:rsid w:val="0032735B"/>
    <w:pPr>
      <w:ind w:left="720"/>
      <w:contextualSpacing/>
    </w:pPr>
  </w:style>
  <w:style w:type="character" w:customStyle="1" w:styleId="ListParagraphChar">
    <w:name w:val="List Paragraph Char"/>
    <w:aliases w:val="List Paragraph1 Char,List Paragraph11 Char,Resume Title Char,List Paragraph (numbered (a)) Char,List Paragraph Char Char Char Char,Use Case List Paragraph Char,List Paragraph2 Char,Table/Figure Heading Char,En tête 1 Char,Celula Char"/>
    <w:link w:val="ListParagraph"/>
    <w:uiPriority w:val="34"/>
    <w:qFormat/>
    <w:locked/>
    <w:rsid w:val="0032735B"/>
    <w:rPr>
      <w:lang w:val="en-GB"/>
    </w:rPr>
  </w:style>
  <w:style w:type="paragraph" w:customStyle="1" w:styleId="FUSNOTA">
    <w:name w:val="FUSNOTA"/>
    <w:basedOn w:val="Normal"/>
    <w:link w:val="FUSNOTAChar"/>
    <w:qFormat/>
    <w:rsid w:val="006F61E4"/>
    <w:pPr>
      <w:spacing w:after="0" w:line="240" w:lineRule="auto"/>
      <w:jc w:val="both"/>
    </w:pPr>
    <w:rPr>
      <w:rFonts w:ascii="Calibri" w:eastAsia="Calibri" w:hAnsi="Calibri" w:cs="Times New Roman"/>
      <w:sz w:val="18"/>
    </w:rPr>
  </w:style>
  <w:style w:type="character" w:customStyle="1" w:styleId="FUSNOTAChar">
    <w:name w:val="FUSNOTA Char"/>
    <w:link w:val="FUSNOTA"/>
    <w:qFormat/>
    <w:rsid w:val="006F61E4"/>
    <w:rPr>
      <w:rFonts w:ascii="Calibri" w:eastAsia="Calibri" w:hAnsi="Calibri" w:cs="Times New Roman"/>
      <w:sz w:val="18"/>
      <w:lang w:val="en-GB"/>
    </w:rPr>
  </w:style>
  <w:style w:type="character" w:customStyle="1" w:styleId="Heading1Char">
    <w:name w:val="Heading 1 Char"/>
    <w:basedOn w:val="DefaultParagraphFont"/>
    <w:link w:val="Heading1"/>
    <w:uiPriority w:val="9"/>
    <w:rsid w:val="00837A77"/>
    <w:rPr>
      <w:rFonts w:ascii="Candara" w:eastAsia="Yu Gothic Light" w:hAnsi="Candara" w:cs="Times New Roman"/>
      <w:b/>
      <w:color w:val="548AB7"/>
      <w:sz w:val="32"/>
      <w:szCs w:val="32"/>
    </w:rPr>
  </w:style>
  <w:style w:type="character" w:customStyle="1" w:styleId="Heading2Char">
    <w:name w:val="Heading 2 Char"/>
    <w:basedOn w:val="DefaultParagraphFont"/>
    <w:link w:val="Heading2"/>
    <w:uiPriority w:val="9"/>
    <w:rsid w:val="00837A77"/>
    <w:rPr>
      <w:rFonts w:ascii="Calibri Light" w:eastAsia="Yu Gothic Light" w:hAnsi="Calibri Light" w:cs="Times New Roman"/>
      <w:b/>
      <w:color w:val="548AB7"/>
      <w:sz w:val="26"/>
      <w:szCs w:val="26"/>
    </w:rPr>
  </w:style>
  <w:style w:type="character" w:customStyle="1" w:styleId="Heading3Char">
    <w:name w:val="Heading 3 Char"/>
    <w:basedOn w:val="DefaultParagraphFont"/>
    <w:link w:val="Heading3"/>
    <w:uiPriority w:val="9"/>
    <w:rsid w:val="00837A77"/>
    <w:rPr>
      <w:rFonts w:ascii="Cambria" w:eastAsia="Yu Gothic Light" w:hAnsi="Cambria" w:cs="Times New Roman"/>
      <w:b/>
      <w:color w:val="548AB7"/>
      <w:szCs w:val="24"/>
    </w:rPr>
  </w:style>
  <w:style w:type="character" w:customStyle="1" w:styleId="Heading4Char">
    <w:name w:val="Heading 4 Char"/>
    <w:basedOn w:val="DefaultParagraphFont"/>
    <w:link w:val="Heading4"/>
    <w:uiPriority w:val="9"/>
    <w:rsid w:val="00837A77"/>
    <w:rPr>
      <w:rFonts w:ascii="Calibri Light" w:eastAsia="Yu Gothic Light" w:hAnsi="Calibri Light" w:cs="Times New Roman"/>
      <w:b/>
      <w:iCs/>
      <w:color w:val="548AB7"/>
    </w:rPr>
  </w:style>
  <w:style w:type="character" w:styleId="CommentReference">
    <w:name w:val="annotation reference"/>
    <w:basedOn w:val="DefaultParagraphFont"/>
    <w:uiPriority w:val="99"/>
    <w:semiHidden/>
    <w:unhideWhenUsed/>
    <w:rsid w:val="00D60A10"/>
    <w:rPr>
      <w:sz w:val="16"/>
      <w:szCs w:val="16"/>
    </w:rPr>
  </w:style>
  <w:style w:type="paragraph" w:styleId="CommentText">
    <w:name w:val="annotation text"/>
    <w:basedOn w:val="Normal"/>
    <w:link w:val="CommentTextChar"/>
    <w:uiPriority w:val="99"/>
    <w:semiHidden/>
    <w:unhideWhenUsed/>
    <w:rsid w:val="00D60A10"/>
    <w:pPr>
      <w:spacing w:line="240" w:lineRule="auto"/>
    </w:pPr>
    <w:rPr>
      <w:sz w:val="20"/>
      <w:szCs w:val="20"/>
    </w:rPr>
  </w:style>
  <w:style w:type="character" w:customStyle="1" w:styleId="CommentTextChar">
    <w:name w:val="Comment Text Char"/>
    <w:basedOn w:val="DefaultParagraphFont"/>
    <w:link w:val="CommentText"/>
    <w:uiPriority w:val="99"/>
    <w:semiHidden/>
    <w:rsid w:val="00D60A10"/>
    <w:rPr>
      <w:sz w:val="20"/>
      <w:szCs w:val="20"/>
      <w:lang w:val="en-GB"/>
    </w:rPr>
  </w:style>
  <w:style w:type="paragraph" w:styleId="CommentSubject">
    <w:name w:val="annotation subject"/>
    <w:basedOn w:val="CommentText"/>
    <w:next w:val="CommentText"/>
    <w:link w:val="CommentSubjectChar"/>
    <w:uiPriority w:val="99"/>
    <w:semiHidden/>
    <w:unhideWhenUsed/>
    <w:rsid w:val="00D60A10"/>
    <w:rPr>
      <w:b/>
      <w:bCs/>
    </w:rPr>
  </w:style>
  <w:style w:type="character" w:customStyle="1" w:styleId="CommentSubjectChar">
    <w:name w:val="Comment Subject Char"/>
    <w:basedOn w:val="CommentTextChar"/>
    <w:link w:val="CommentSubject"/>
    <w:uiPriority w:val="99"/>
    <w:semiHidden/>
    <w:rsid w:val="00D60A10"/>
    <w:rPr>
      <w:b/>
      <w:bCs/>
      <w:sz w:val="20"/>
      <w:szCs w:val="20"/>
      <w:lang w:val="en-GB"/>
    </w:rPr>
  </w:style>
  <w:style w:type="paragraph" w:styleId="BalloonText">
    <w:name w:val="Balloon Text"/>
    <w:basedOn w:val="Normal"/>
    <w:link w:val="BalloonTextChar"/>
    <w:uiPriority w:val="99"/>
    <w:semiHidden/>
    <w:unhideWhenUsed/>
    <w:rsid w:val="008D2A9F"/>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D2A9F"/>
    <w:rPr>
      <w:rFonts w:ascii="Times New Roman" w:hAnsi="Times New Roman" w:cs="Times New Roman"/>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ocijalnoukljucivanje.gov.rs/rs/predstavljeno-regionalno-istrazivanje-o-polozaju-roma-i-romkinja-na-zapadnom-balkanu/" TargetMode="External"/><Relationship Id="rId3" Type="http://schemas.openxmlformats.org/officeDocument/2006/relationships/hyperlink" Target="https://www.danas.rs/politika/vlada-usvojila-predlog-izmena-i-dopuna-zakona-o-zabrani-diskriminacije/" TargetMode="External"/><Relationship Id="rId7" Type="http://schemas.openxmlformats.org/officeDocument/2006/relationships/hyperlink" Target="http://www.kirs.gov.rs/cir/aktuelno/medunarodni-dan-migranata/3489" TargetMode="External"/><Relationship Id="rId12" Type="http://schemas.openxmlformats.org/officeDocument/2006/relationships/hyperlink" Target="https://www.divac.com/upload/document/publikacija_istrazivanje_o_polozaju_samohranih_rod.pdf" TargetMode="External"/><Relationship Id="rId2" Type="http://schemas.openxmlformats.org/officeDocument/2006/relationships/hyperlink" Target="https://www.srbija.gov.rs/vest/365594/usvojen-predlog-zakona-o-izmenama-i-dopunama-zakona-o-zabrani-diskriminacije.php" TargetMode="External"/><Relationship Id="rId1" Type="http://schemas.openxmlformats.org/officeDocument/2006/relationships/hyperlink" Target="https://www.rodnaravnopravnost.gov.rs/en/node/450" TargetMode="External"/><Relationship Id="rId6" Type="http://schemas.openxmlformats.org/officeDocument/2006/relationships/hyperlink" Target="http://ravnopravnost.gov.rs/wp-content/uploads/2021/01/Zaklju%C4%8Dak-povodom-razmatranja-Redovnog-godi%C5%A1njeg-izve%C5%A1taja-PZZR-za-2019.-godinu_CIR.pdf" TargetMode="External"/><Relationship Id="rId11" Type="http://schemas.openxmlformats.org/officeDocument/2006/relationships/hyperlink" Target="https://www.divac.com/upload/document/publikacija_srpski_za_web.pdf" TargetMode="External"/><Relationship Id="rId5" Type="http://schemas.openxmlformats.org/officeDocument/2006/relationships/hyperlink" Target="http://atina.org.rs/sr/u-ambasadi-francuske-na-dan-ljudskih-prava-o-prevenciji-seksualnog-iskori%C5%A1%C4%87avanja-i-prostitucije" TargetMode="External"/><Relationship Id="rId10" Type="http://schemas.openxmlformats.org/officeDocument/2006/relationships/hyperlink" Target="http://www.amity-yu.org/wp-content/uploads/2020/12/Zene_u_politickom_i_javnom_zivotu_Srbije_Amity_2020.pdf" TargetMode="External"/><Relationship Id="rId4" Type="http://schemas.openxmlformats.org/officeDocument/2006/relationships/hyperlink" Target="https://www.womenngo.org.rs/vesti/1507-analiza-sudskih-presuda-za-prekrsajno-delo-prostitucija-tokom-2017-godine" TargetMode="External"/><Relationship Id="rId9" Type="http://schemas.openxmlformats.org/officeDocument/2006/relationships/hyperlink" Target="http://ravnopravnost.gov.rs/rs/istrazivanje-o-polozaju-starijih-zena-u-srbij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A07FD2-DD49-4483-947F-DD4CA8F4FB13}">
  <ds:schemaRefs>
    <ds:schemaRef ds:uri="http://schemas.openxmlformats.org/officeDocument/2006/bibliography"/>
  </ds:schemaRefs>
</ds:datastoreItem>
</file>

<file path=customXml/itemProps2.xml><?xml version="1.0" encoding="utf-8"?>
<ds:datastoreItem xmlns:ds="http://schemas.openxmlformats.org/officeDocument/2006/customXml" ds:itemID="{FBA5D805-84EA-4E4E-99B8-5247A7BD96F0}"/>
</file>

<file path=customXml/itemProps3.xml><?xml version="1.0" encoding="utf-8"?>
<ds:datastoreItem xmlns:ds="http://schemas.openxmlformats.org/officeDocument/2006/customXml" ds:itemID="{63D2D43A-FAB3-46E9-91DD-CEF2E413482A}"/>
</file>

<file path=customXml/itemProps4.xml><?xml version="1.0" encoding="utf-8"?>
<ds:datastoreItem xmlns:ds="http://schemas.openxmlformats.org/officeDocument/2006/customXml" ds:itemID="{25C2DD7E-6C44-4D58-9B69-FC2F2FDB811D}"/>
</file>

<file path=docProps/app.xml><?xml version="1.0" encoding="utf-8"?>
<Properties xmlns="http://schemas.openxmlformats.org/officeDocument/2006/extended-properties" xmlns:vt="http://schemas.openxmlformats.org/officeDocument/2006/docPropsVTypes">
  <Template>Normal.dotm</Template>
  <TotalTime>1</TotalTime>
  <Pages>7</Pages>
  <Words>2986</Words>
  <Characters>17022</Characters>
  <Application>Microsoft Office Word</Application>
  <DocSecurity>4</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Reljanovic</dc:creator>
  <cp:keywords/>
  <dc:description/>
  <cp:lastModifiedBy>JAMAL Bashar</cp:lastModifiedBy>
  <cp:revision>2</cp:revision>
  <dcterms:created xsi:type="dcterms:W3CDTF">2021-03-29T15:11:00Z</dcterms:created>
  <dcterms:modified xsi:type="dcterms:W3CDTF">2021-03-29T15:11:00Z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