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988640" w14:textId="28F4296F" w:rsidR="00623271" w:rsidRDefault="00623271" w:rsidP="00A34976">
      <w:pPr>
        <w:pBdr>
          <w:bottom w:val="single" w:sz="6" w:space="1" w:color="auto"/>
        </w:pBdr>
        <w:jc w:val="center"/>
        <w:rPr>
          <w:rFonts w:asciiTheme="majorBidi" w:hAnsiTheme="majorBidi" w:cstheme="majorBidi"/>
          <w:b/>
          <w:bCs/>
          <w:color w:val="1F3864" w:themeColor="accent5" w:themeShade="80"/>
          <w:sz w:val="28"/>
          <w:szCs w:val="28"/>
          <w:lang w:bidi="ar-EG"/>
        </w:rPr>
      </w:pPr>
      <w:r w:rsidRPr="00623271">
        <w:rPr>
          <w:rFonts w:asciiTheme="majorBidi" w:hAnsiTheme="majorBidi" w:cstheme="majorBidi"/>
          <w:b/>
          <w:bCs/>
          <w:color w:val="1F3864" w:themeColor="accent5" w:themeShade="80"/>
          <w:sz w:val="28"/>
          <w:szCs w:val="28"/>
          <w:lang w:bidi="ar-EG"/>
        </w:rPr>
        <w:t xml:space="preserve">Maat for Peace’ report to </w:t>
      </w:r>
      <w:r w:rsidR="00A34976">
        <w:rPr>
          <w:rFonts w:asciiTheme="majorBidi" w:hAnsiTheme="majorBidi" w:cstheme="majorBidi"/>
          <w:b/>
          <w:bCs/>
          <w:color w:val="1F3864" w:themeColor="accent5" w:themeShade="80"/>
          <w:sz w:val="28"/>
          <w:szCs w:val="28"/>
          <w:lang w:bidi="ar-EG"/>
        </w:rPr>
        <w:t xml:space="preserve">CMW </w:t>
      </w:r>
      <w:bookmarkStart w:id="0" w:name="_GoBack"/>
      <w:bookmarkEnd w:id="0"/>
      <w:r w:rsidRPr="00623271">
        <w:rPr>
          <w:rFonts w:asciiTheme="majorBidi" w:hAnsiTheme="majorBidi" w:cstheme="majorBidi"/>
          <w:b/>
          <w:bCs/>
          <w:color w:val="1F3864" w:themeColor="accent5" w:themeShade="80"/>
          <w:sz w:val="28"/>
          <w:szCs w:val="28"/>
          <w:lang w:bidi="ar-EG"/>
        </w:rPr>
        <w:t xml:space="preserve">regarding </w:t>
      </w:r>
      <w:r w:rsidRPr="00623271">
        <w:rPr>
          <w:rFonts w:asciiTheme="majorBidi" w:hAnsiTheme="majorBidi" w:cstheme="majorBidi"/>
          <w:b/>
          <w:bCs/>
          <w:color w:val="FF0000"/>
          <w:sz w:val="28"/>
          <w:szCs w:val="28"/>
          <w:lang w:bidi="ar-EG"/>
        </w:rPr>
        <w:t>Azerbaijan</w:t>
      </w:r>
      <w:r>
        <w:rPr>
          <w:rFonts w:asciiTheme="majorBidi" w:hAnsiTheme="majorBidi" w:cstheme="majorBidi"/>
          <w:b/>
          <w:bCs/>
          <w:color w:val="FF0000"/>
          <w:sz w:val="28"/>
          <w:szCs w:val="28"/>
          <w:lang w:bidi="ar-EG"/>
        </w:rPr>
        <w:t xml:space="preserve"> </w:t>
      </w:r>
      <w:r>
        <w:rPr>
          <w:rFonts w:asciiTheme="majorBidi" w:hAnsiTheme="majorBidi" w:cstheme="majorBidi"/>
          <w:b/>
          <w:bCs/>
          <w:color w:val="1F3864" w:themeColor="accent5" w:themeShade="80"/>
          <w:sz w:val="28"/>
          <w:szCs w:val="28"/>
          <w:lang w:bidi="ar-EG"/>
        </w:rPr>
        <w:t>a</w:t>
      </w:r>
      <w:r w:rsidRPr="00623271">
        <w:rPr>
          <w:rFonts w:asciiTheme="majorBidi" w:hAnsiTheme="majorBidi" w:cstheme="majorBidi"/>
          <w:b/>
          <w:bCs/>
          <w:color w:val="1F3864" w:themeColor="accent5" w:themeShade="80"/>
          <w:sz w:val="28"/>
          <w:szCs w:val="28"/>
          <w:lang w:bidi="ar-EG"/>
        </w:rPr>
        <w:t>s part of the follow-up to the concluding observations</w:t>
      </w:r>
    </w:p>
    <w:p w14:paraId="61DDCA7E" w14:textId="493EC95A" w:rsidR="00E22FCC" w:rsidRDefault="00E22FCC" w:rsidP="00E3348C">
      <w:pPr>
        <w:pBdr>
          <w:bottom w:val="single" w:sz="6" w:space="1" w:color="auto"/>
        </w:pBdr>
        <w:jc w:val="center"/>
        <w:rPr>
          <w:rFonts w:asciiTheme="majorBidi" w:hAnsiTheme="majorBidi" w:cstheme="majorBidi"/>
          <w:b/>
          <w:bCs/>
          <w:color w:val="1F3864" w:themeColor="accent5" w:themeShade="80"/>
          <w:sz w:val="28"/>
          <w:szCs w:val="28"/>
          <w:lang w:bidi="ar-EG"/>
        </w:rPr>
      </w:pPr>
      <w:r>
        <w:rPr>
          <w:rFonts w:asciiTheme="majorBidi" w:hAnsiTheme="majorBidi" w:cstheme="majorBidi"/>
          <w:b/>
          <w:bCs/>
          <w:color w:val="1F3864" w:themeColor="accent5" w:themeShade="80"/>
          <w:sz w:val="28"/>
          <w:szCs w:val="28"/>
          <w:lang w:bidi="ar-EG"/>
        </w:rPr>
        <w:t>May 2024</w:t>
      </w:r>
    </w:p>
    <w:p w14:paraId="71631353" w14:textId="0315237B" w:rsidR="00623271" w:rsidRPr="00623271" w:rsidRDefault="00623271" w:rsidP="00E3348C">
      <w:pPr>
        <w:jc w:val="both"/>
        <w:rPr>
          <w:rFonts w:asciiTheme="majorBidi" w:hAnsiTheme="majorBidi" w:cstheme="majorBidi"/>
          <w:sz w:val="28"/>
          <w:szCs w:val="28"/>
          <w:lang w:bidi="ar-EG"/>
        </w:rPr>
      </w:pPr>
      <w:r w:rsidRPr="00623271">
        <w:rPr>
          <w:rFonts w:asciiTheme="majorBidi" w:hAnsiTheme="majorBidi" w:cstheme="majorBidi"/>
          <w:sz w:val="28"/>
          <w:szCs w:val="28"/>
          <w:lang w:bidi="ar-EG"/>
        </w:rPr>
        <w:t xml:space="preserve">Maat for Peace, Development and Human Rights submits this report within the framework of the follow-up to the concluding observations of the Committee on the Rights of Migrant Workers on the third periodic report of Azerbaijan, after Azerbaijan provided its responses to the priority recommendations identified by the Committee through information provided to the Committee on January 17, 2024. This report </w:t>
      </w:r>
      <w:proofErr w:type="gramStart"/>
      <w:r w:rsidRPr="00623271">
        <w:rPr>
          <w:rFonts w:asciiTheme="majorBidi" w:hAnsiTheme="majorBidi" w:cstheme="majorBidi"/>
          <w:sz w:val="28"/>
          <w:szCs w:val="28"/>
          <w:lang w:bidi="ar-EG"/>
        </w:rPr>
        <w:t>is based</w:t>
      </w:r>
      <w:proofErr w:type="gramEnd"/>
      <w:r w:rsidRPr="00623271">
        <w:rPr>
          <w:rFonts w:asciiTheme="majorBidi" w:hAnsiTheme="majorBidi" w:cstheme="majorBidi"/>
          <w:sz w:val="28"/>
          <w:szCs w:val="28"/>
          <w:lang w:bidi="ar-EG"/>
        </w:rPr>
        <w:t xml:space="preserve"> on a review of the Committee's concluding observations as well as information received from Azerbaijan regarding the follow-up to these observations on its third periodic report.</w:t>
      </w:r>
    </w:p>
    <w:p w14:paraId="0B2E4F0B" w14:textId="651672D1" w:rsidR="00F871C7" w:rsidRDefault="00623271" w:rsidP="00E3348C">
      <w:pPr>
        <w:jc w:val="both"/>
        <w:rPr>
          <w:rFonts w:asciiTheme="majorBidi" w:hAnsiTheme="majorBidi" w:cstheme="majorBidi"/>
          <w:sz w:val="28"/>
          <w:szCs w:val="28"/>
          <w:lang w:bidi="ar-EG"/>
        </w:rPr>
      </w:pPr>
      <w:r w:rsidRPr="00623271">
        <w:rPr>
          <w:rFonts w:asciiTheme="majorBidi" w:hAnsiTheme="majorBidi" w:cstheme="majorBidi"/>
          <w:sz w:val="28"/>
          <w:szCs w:val="28"/>
          <w:lang w:bidi="ar-EG"/>
        </w:rPr>
        <w:t xml:space="preserve">The report describes recent steps taken by Azerbaijan to address the implementation of the recommendations contained in paragraphs 16, 36, 60 and finally 62, to which the Committee requested Azerbaijan to respond with written information within two years from the date of adoption of the concluding observations. These paragraphs include the position on the National Migration Strategy as well as the adoption of measures </w:t>
      </w:r>
      <w:proofErr w:type="gramStart"/>
      <w:r w:rsidRPr="00623271">
        <w:rPr>
          <w:rFonts w:asciiTheme="majorBidi" w:hAnsiTheme="majorBidi" w:cstheme="majorBidi"/>
          <w:sz w:val="28"/>
          <w:szCs w:val="28"/>
          <w:lang w:bidi="ar-EG"/>
        </w:rPr>
        <w:t>to gradually put</w:t>
      </w:r>
      <w:proofErr w:type="gramEnd"/>
      <w:r w:rsidRPr="00623271">
        <w:rPr>
          <w:rFonts w:asciiTheme="majorBidi" w:hAnsiTheme="majorBidi" w:cstheme="majorBidi"/>
          <w:sz w:val="28"/>
          <w:szCs w:val="28"/>
          <w:lang w:bidi="ar-EG"/>
        </w:rPr>
        <w:t xml:space="preserve"> an end to the detention of migrants, including the detention of children, whether unaccompanied or separated from their parents. In addition to reviewing state legislation related to victims of human trafficking and finally the position of migrant workers in irregular situations and their family members.</w:t>
      </w:r>
    </w:p>
    <w:p w14:paraId="57BA6918" w14:textId="77777777" w:rsidR="00623271" w:rsidRPr="00623271" w:rsidRDefault="00623271" w:rsidP="00E3348C">
      <w:pPr>
        <w:shd w:val="clear" w:color="auto" w:fill="DEEAF6" w:themeFill="accent1" w:themeFillTint="33"/>
        <w:jc w:val="both"/>
        <w:rPr>
          <w:rFonts w:asciiTheme="majorBidi" w:hAnsiTheme="majorBidi" w:cstheme="majorBidi"/>
          <w:b/>
          <w:bCs/>
          <w:sz w:val="28"/>
          <w:szCs w:val="28"/>
          <w:lang w:bidi="ar-EG"/>
        </w:rPr>
      </w:pPr>
      <w:r w:rsidRPr="00623271">
        <w:rPr>
          <w:rFonts w:asciiTheme="majorBidi" w:hAnsiTheme="majorBidi" w:cstheme="majorBidi"/>
          <w:b/>
          <w:bCs/>
          <w:sz w:val="28"/>
          <w:szCs w:val="28"/>
          <w:lang w:bidi="ar-EG"/>
        </w:rPr>
        <w:t>First: The National Immigration Strategy</w:t>
      </w:r>
    </w:p>
    <w:p w14:paraId="0CFBB158" w14:textId="0D11DF7F" w:rsidR="00623271" w:rsidRDefault="00623271" w:rsidP="00E3348C">
      <w:pPr>
        <w:jc w:val="both"/>
        <w:rPr>
          <w:rFonts w:asciiTheme="majorBidi" w:hAnsiTheme="majorBidi" w:cstheme="majorBidi"/>
          <w:sz w:val="28"/>
          <w:szCs w:val="28"/>
          <w:lang w:bidi="ar-EG"/>
        </w:rPr>
      </w:pPr>
      <w:r w:rsidRPr="00623271">
        <w:rPr>
          <w:rFonts w:asciiTheme="majorBidi" w:hAnsiTheme="majorBidi" w:cstheme="majorBidi"/>
          <w:sz w:val="28"/>
          <w:szCs w:val="28"/>
          <w:lang w:bidi="ar-EG"/>
        </w:rPr>
        <w:t xml:space="preserve">In its concluding observations, the Committee requested that the State Party adopt the National Migration Strategy </w:t>
      </w:r>
      <w:proofErr w:type="gramStart"/>
      <w:r w:rsidRPr="00623271">
        <w:rPr>
          <w:rFonts w:asciiTheme="majorBidi" w:hAnsiTheme="majorBidi" w:cstheme="majorBidi"/>
          <w:sz w:val="28"/>
          <w:szCs w:val="28"/>
          <w:lang w:bidi="ar-EG"/>
        </w:rPr>
        <w:t>without delay</w:t>
      </w:r>
      <w:proofErr w:type="gramEnd"/>
      <w:r w:rsidR="00B9491E">
        <w:rPr>
          <w:rStyle w:val="FootnoteReference"/>
          <w:rFonts w:asciiTheme="majorBidi" w:hAnsiTheme="majorBidi" w:cstheme="majorBidi"/>
          <w:sz w:val="28"/>
          <w:szCs w:val="28"/>
          <w:lang w:bidi="ar-EG"/>
        </w:rPr>
        <w:footnoteReference w:id="1"/>
      </w:r>
      <w:r w:rsidRPr="00623271">
        <w:rPr>
          <w:rFonts w:asciiTheme="majorBidi" w:hAnsiTheme="majorBidi" w:cstheme="majorBidi"/>
          <w:sz w:val="28"/>
          <w:szCs w:val="28"/>
          <w:lang w:bidi="ar-EG"/>
        </w:rPr>
        <w:t xml:space="preserve">, and in Azerbaijan’s responses to the concluding observations, it indicated that there is a draft law currently under discussion relating to citizens residing abroad. The current draft law grants foreigners of Azerbaijani origin, who are permanently residing Temporary or permanent in a foreign country, the right to carry out paid activity or work in the </w:t>
      </w:r>
      <w:r w:rsidRPr="00623271">
        <w:rPr>
          <w:rFonts w:asciiTheme="majorBidi" w:hAnsiTheme="majorBidi" w:cstheme="majorBidi"/>
          <w:sz w:val="28"/>
          <w:szCs w:val="28"/>
          <w:lang w:bidi="ar-EG"/>
        </w:rPr>
        <w:lastRenderedPageBreak/>
        <w:t xml:space="preserve">territory of the Republic of Azerbaijan without obtaining a work permit, taking into account the requirements of immigration and labor legislation. However, Maat notes that the information provided by Azerbaijan did not directly answer the recommendation contained in the concluding observations. The Committee did not notice any additional measures taken by the Government of Azerbaijan to adopt the national migration strategy as stated in the concluding observations. However, Maat notes that a draft law regarding the national migration strategy </w:t>
      </w:r>
      <w:proofErr w:type="gramStart"/>
      <w:r w:rsidRPr="00623271">
        <w:rPr>
          <w:rFonts w:asciiTheme="majorBidi" w:hAnsiTheme="majorBidi" w:cstheme="majorBidi"/>
          <w:sz w:val="28"/>
          <w:szCs w:val="28"/>
          <w:lang w:bidi="ar-EG"/>
        </w:rPr>
        <w:t>is being worked on</w:t>
      </w:r>
      <w:proofErr w:type="gramEnd"/>
      <w:r w:rsidRPr="00623271">
        <w:rPr>
          <w:rFonts w:asciiTheme="majorBidi" w:hAnsiTheme="majorBidi" w:cstheme="majorBidi"/>
          <w:sz w:val="28"/>
          <w:szCs w:val="28"/>
          <w:lang w:bidi="ar-EG"/>
        </w:rPr>
        <w:t xml:space="preserve"> by the State Immigration Department in Azerbaijan in cooperation with the International </w:t>
      </w:r>
      <w:r w:rsidR="00AF1076">
        <w:rPr>
          <w:rFonts w:asciiTheme="majorBidi" w:hAnsiTheme="majorBidi" w:cstheme="majorBidi"/>
          <w:sz w:val="28"/>
          <w:szCs w:val="28"/>
          <w:lang w:bidi="ar-EG"/>
        </w:rPr>
        <w:t>O</w:t>
      </w:r>
      <w:r w:rsidR="00AF1076" w:rsidRPr="00AF1076">
        <w:rPr>
          <w:rFonts w:asciiTheme="majorBidi" w:hAnsiTheme="majorBidi" w:cstheme="majorBidi"/>
          <w:sz w:val="28"/>
          <w:szCs w:val="28"/>
          <w:lang w:bidi="ar-EG"/>
        </w:rPr>
        <w:t xml:space="preserve">rganization </w:t>
      </w:r>
      <w:r w:rsidRPr="00623271">
        <w:rPr>
          <w:rFonts w:asciiTheme="majorBidi" w:hAnsiTheme="majorBidi" w:cstheme="majorBidi"/>
          <w:sz w:val="28"/>
          <w:szCs w:val="28"/>
          <w:lang w:bidi="ar-EG"/>
        </w:rPr>
        <w:t xml:space="preserve">for Migration in Azerbaijan </w:t>
      </w:r>
      <w:r w:rsidR="00AF1076">
        <w:rPr>
          <w:rFonts w:asciiTheme="majorBidi" w:hAnsiTheme="majorBidi" w:cstheme="majorBidi"/>
          <w:sz w:val="28"/>
          <w:szCs w:val="28"/>
          <w:lang w:bidi="ar-EG"/>
        </w:rPr>
        <w:t>c</w:t>
      </w:r>
      <w:r w:rsidRPr="00623271">
        <w:rPr>
          <w:rFonts w:asciiTheme="majorBidi" w:hAnsiTheme="majorBidi" w:cstheme="majorBidi"/>
          <w:sz w:val="28"/>
          <w:szCs w:val="28"/>
          <w:lang w:bidi="ar-EG"/>
        </w:rPr>
        <w:t>urrently</w:t>
      </w:r>
      <w:r w:rsidR="00E7427C">
        <w:rPr>
          <w:rFonts w:asciiTheme="majorBidi" w:hAnsiTheme="majorBidi" w:cstheme="majorBidi"/>
          <w:sz w:val="28"/>
          <w:szCs w:val="28"/>
          <w:lang w:bidi="ar-EG"/>
        </w:rPr>
        <w:t>. T</w:t>
      </w:r>
      <w:r w:rsidRPr="00623271">
        <w:rPr>
          <w:rFonts w:asciiTheme="majorBidi" w:hAnsiTheme="majorBidi" w:cstheme="majorBidi"/>
          <w:sz w:val="28"/>
          <w:szCs w:val="28"/>
          <w:lang w:bidi="ar-EG"/>
        </w:rPr>
        <w:t xml:space="preserve">he document covers a range of strategic priorities, for example; </w:t>
      </w:r>
      <w:proofErr w:type="gramStart"/>
      <w:r w:rsidRPr="00623271">
        <w:rPr>
          <w:rFonts w:asciiTheme="majorBidi" w:hAnsiTheme="majorBidi" w:cstheme="majorBidi"/>
          <w:sz w:val="28"/>
          <w:szCs w:val="28"/>
          <w:lang w:bidi="ar-EG"/>
        </w:rPr>
        <w:t>Working</w:t>
      </w:r>
      <w:proofErr w:type="gramEnd"/>
      <w:r w:rsidRPr="00623271">
        <w:rPr>
          <w:rFonts w:asciiTheme="majorBidi" w:hAnsiTheme="majorBidi" w:cstheme="majorBidi"/>
          <w:sz w:val="28"/>
          <w:szCs w:val="28"/>
          <w:lang w:bidi="ar-EG"/>
        </w:rPr>
        <w:t xml:space="preserve"> to simplify legal immigration procedures, prevent illegal immigration, and develop protection systems for the benefit of vulnerable groups</w:t>
      </w:r>
      <w:r w:rsidR="00B9491E">
        <w:rPr>
          <w:rStyle w:val="FootnoteReference"/>
          <w:rFonts w:asciiTheme="majorBidi" w:hAnsiTheme="majorBidi" w:cstheme="majorBidi"/>
          <w:sz w:val="28"/>
          <w:szCs w:val="28"/>
          <w:lang w:bidi="ar-EG"/>
        </w:rPr>
        <w:footnoteReference w:id="2"/>
      </w:r>
      <w:r w:rsidRPr="00623271">
        <w:rPr>
          <w:rFonts w:asciiTheme="majorBidi" w:hAnsiTheme="majorBidi" w:cstheme="majorBidi"/>
          <w:sz w:val="28"/>
          <w:szCs w:val="28"/>
          <w:lang w:bidi="ar-EG"/>
        </w:rPr>
        <w:t xml:space="preserve">. Although the reports reviewed by Maat indicate that the draft national migration strategy will contain observations regarding the implementation of the Global Compact on Migration, Maat has not yet observed any actual discussions. It may relate to including the implementation of the Global Compact on Migration in the strategy to </w:t>
      </w:r>
      <w:proofErr w:type="gramStart"/>
      <w:r w:rsidRPr="00623271">
        <w:rPr>
          <w:rFonts w:asciiTheme="majorBidi" w:hAnsiTheme="majorBidi" w:cstheme="majorBidi"/>
          <w:sz w:val="28"/>
          <w:szCs w:val="28"/>
          <w:lang w:bidi="ar-EG"/>
        </w:rPr>
        <w:t>be adopted</w:t>
      </w:r>
      <w:proofErr w:type="gramEnd"/>
      <w:r w:rsidRPr="00623271">
        <w:rPr>
          <w:rFonts w:asciiTheme="majorBidi" w:hAnsiTheme="majorBidi" w:cstheme="majorBidi"/>
          <w:sz w:val="28"/>
          <w:szCs w:val="28"/>
          <w:lang w:bidi="ar-EG"/>
        </w:rPr>
        <w:t>. There is a need to accelerate the adoption of the National Migration Strategy, as stated in the concluding observations, taking into account the participation of migration organizations and other stakeholders in formulating the strategy.</w:t>
      </w:r>
    </w:p>
    <w:p w14:paraId="1E7DF738" w14:textId="77777777" w:rsidR="00AF1076" w:rsidRPr="00AF1076" w:rsidRDefault="00AF1076" w:rsidP="00E3348C">
      <w:pPr>
        <w:shd w:val="clear" w:color="auto" w:fill="DEEAF6" w:themeFill="accent1" w:themeFillTint="33"/>
        <w:jc w:val="both"/>
        <w:rPr>
          <w:rFonts w:asciiTheme="majorBidi" w:hAnsiTheme="majorBidi" w:cstheme="majorBidi"/>
          <w:b/>
          <w:bCs/>
          <w:sz w:val="28"/>
          <w:szCs w:val="28"/>
          <w:lang w:bidi="ar-EG"/>
        </w:rPr>
      </w:pPr>
      <w:r w:rsidRPr="00AF1076">
        <w:rPr>
          <w:rFonts w:asciiTheme="majorBidi" w:hAnsiTheme="majorBidi" w:cstheme="majorBidi"/>
          <w:b/>
          <w:bCs/>
          <w:sz w:val="28"/>
          <w:szCs w:val="28"/>
          <w:lang w:bidi="ar-EG"/>
        </w:rPr>
        <w:t>Second: Gradually ending the detention of migrants, including unaccompanied children</w:t>
      </w:r>
    </w:p>
    <w:p w14:paraId="7562D289" w14:textId="599AAA13" w:rsidR="00AF1076" w:rsidRDefault="00AF1076" w:rsidP="00E3348C">
      <w:pPr>
        <w:jc w:val="both"/>
        <w:rPr>
          <w:rFonts w:asciiTheme="majorBidi" w:hAnsiTheme="majorBidi" w:cstheme="majorBidi"/>
          <w:sz w:val="28"/>
          <w:szCs w:val="28"/>
          <w:lang w:bidi="ar-EG"/>
        </w:rPr>
      </w:pPr>
      <w:r w:rsidRPr="00AF1076">
        <w:rPr>
          <w:rFonts w:asciiTheme="majorBidi" w:hAnsiTheme="majorBidi" w:cstheme="majorBidi"/>
          <w:sz w:val="28"/>
          <w:szCs w:val="28"/>
          <w:lang w:bidi="ar-EG"/>
        </w:rPr>
        <w:t xml:space="preserve">In its concluding observations, the Committee recommended adopting measures </w:t>
      </w:r>
      <w:proofErr w:type="gramStart"/>
      <w:r w:rsidRPr="00AF1076">
        <w:rPr>
          <w:rFonts w:asciiTheme="majorBidi" w:hAnsiTheme="majorBidi" w:cstheme="majorBidi"/>
          <w:sz w:val="28"/>
          <w:szCs w:val="28"/>
          <w:lang w:bidi="ar-EG"/>
        </w:rPr>
        <w:t>to gradually put</w:t>
      </w:r>
      <w:proofErr w:type="gramEnd"/>
      <w:r w:rsidRPr="00AF1076">
        <w:rPr>
          <w:rFonts w:asciiTheme="majorBidi" w:hAnsiTheme="majorBidi" w:cstheme="majorBidi"/>
          <w:sz w:val="28"/>
          <w:szCs w:val="28"/>
          <w:lang w:bidi="ar-EG"/>
        </w:rPr>
        <w:t xml:space="preserve"> an end to the detention of migrants, as well as immediately halting the detention of children, whether unaccompanied or separated from their parents and other vulnerable groups of migrant workers and members of their families. However,</w:t>
      </w:r>
      <w:r w:rsidR="00373632">
        <w:rPr>
          <w:rFonts w:asciiTheme="majorBidi" w:hAnsiTheme="majorBidi" w:cstheme="majorBidi"/>
          <w:sz w:val="28"/>
          <w:szCs w:val="28"/>
          <w:lang w:bidi="ar-EG"/>
        </w:rPr>
        <w:t xml:space="preserve"> </w:t>
      </w:r>
      <w:r w:rsidR="00373632" w:rsidRPr="00373632">
        <w:rPr>
          <w:rFonts w:asciiTheme="majorBidi" w:hAnsiTheme="majorBidi" w:cstheme="majorBidi"/>
          <w:sz w:val="28"/>
          <w:szCs w:val="28"/>
          <w:lang w:bidi="ar-EG"/>
        </w:rPr>
        <w:t>Maat has concerns regarding the information provided by Azerbaijan to the Committee on this matter, as the government in Azerbaijan does not consider immigration detention centers to be places of deprivation of liberty</w:t>
      </w:r>
      <w:r w:rsidR="00B9491E">
        <w:rPr>
          <w:rStyle w:val="FootnoteReference"/>
          <w:rFonts w:asciiTheme="majorBidi" w:hAnsiTheme="majorBidi" w:cstheme="majorBidi"/>
          <w:sz w:val="28"/>
          <w:szCs w:val="28"/>
          <w:lang w:bidi="ar-EG"/>
        </w:rPr>
        <w:footnoteReference w:id="3"/>
      </w:r>
      <w:r w:rsidR="00373632" w:rsidRPr="00373632">
        <w:rPr>
          <w:rFonts w:asciiTheme="majorBidi" w:hAnsiTheme="majorBidi" w:cstheme="majorBidi"/>
          <w:sz w:val="28"/>
          <w:szCs w:val="28"/>
          <w:lang w:bidi="ar-EG"/>
        </w:rPr>
        <w:t>.</w:t>
      </w:r>
      <w:r w:rsidR="00373632">
        <w:rPr>
          <w:rFonts w:asciiTheme="majorBidi" w:hAnsiTheme="majorBidi" w:cstheme="majorBidi"/>
          <w:sz w:val="28"/>
          <w:szCs w:val="28"/>
          <w:lang w:bidi="ar-EG"/>
        </w:rPr>
        <w:t xml:space="preserve"> </w:t>
      </w:r>
      <w:r w:rsidRPr="00AF1076">
        <w:rPr>
          <w:rFonts w:asciiTheme="majorBidi" w:hAnsiTheme="majorBidi" w:cstheme="majorBidi"/>
          <w:sz w:val="28"/>
          <w:szCs w:val="28"/>
          <w:lang w:bidi="ar-EG"/>
        </w:rPr>
        <w:t xml:space="preserve">Maat also noted that Azerbaijan has </w:t>
      </w:r>
      <w:r w:rsidR="00373632">
        <w:rPr>
          <w:rFonts w:asciiTheme="majorBidi" w:hAnsiTheme="majorBidi" w:cstheme="majorBidi"/>
          <w:sz w:val="28"/>
          <w:szCs w:val="28"/>
          <w:lang w:bidi="ar-EG"/>
        </w:rPr>
        <w:t>an</w:t>
      </w:r>
      <w:r w:rsidRPr="00AF1076">
        <w:rPr>
          <w:rFonts w:asciiTheme="majorBidi" w:hAnsiTheme="majorBidi" w:cstheme="majorBidi"/>
          <w:sz w:val="28"/>
          <w:szCs w:val="28"/>
          <w:lang w:bidi="ar-EG"/>
        </w:rPr>
        <w:t xml:space="preserve"> immigration detention center within the government immigration department, and claims that the center follows international standards. Azerbaijan also indicated that Chapter </w:t>
      </w:r>
      <w:proofErr w:type="gramStart"/>
      <w:r w:rsidRPr="00AF1076">
        <w:rPr>
          <w:rFonts w:asciiTheme="majorBidi" w:hAnsiTheme="majorBidi" w:cstheme="majorBidi"/>
          <w:sz w:val="28"/>
          <w:szCs w:val="28"/>
          <w:lang w:bidi="ar-EG"/>
        </w:rPr>
        <w:t>Fourteen</w:t>
      </w:r>
      <w:proofErr w:type="gramEnd"/>
      <w:r w:rsidRPr="00AF1076">
        <w:rPr>
          <w:rFonts w:asciiTheme="majorBidi" w:hAnsiTheme="majorBidi" w:cstheme="majorBidi"/>
          <w:sz w:val="28"/>
          <w:szCs w:val="28"/>
          <w:lang w:bidi="ar-EG"/>
        </w:rPr>
        <w:t xml:space="preserve"> of the Immigration Law specifies rules for depositing and detaining foreigners in these centers. It includes the reasons for detention in the center, its conditions and procedures, the center’s system, and the center’s internal disciplinary rules and regulations. In addition to the internal disciplinary rules for detention centers for illegal immigrants, Maat nevertheless has concerns because the state treats immigration detention as a fait accompli or an established policy that it may not intend to change in the near term.</w:t>
      </w:r>
    </w:p>
    <w:p w14:paraId="1DA4D1E9" w14:textId="5AA258FF" w:rsidR="00373632" w:rsidRDefault="00C85EE3" w:rsidP="00E3348C">
      <w:pPr>
        <w:jc w:val="both"/>
        <w:rPr>
          <w:rFonts w:asciiTheme="majorBidi" w:hAnsiTheme="majorBidi" w:cstheme="majorBidi"/>
          <w:sz w:val="28"/>
          <w:szCs w:val="28"/>
          <w:lang w:bidi="ar-EG"/>
        </w:rPr>
      </w:pPr>
      <w:r w:rsidRPr="00C85EE3">
        <w:rPr>
          <w:rFonts w:asciiTheme="majorBidi" w:hAnsiTheme="majorBidi" w:cstheme="majorBidi"/>
          <w:sz w:val="28"/>
          <w:szCs w:val="28"/>
          <w:lang w:bidi="ar-EG"/>
        </w:rPr>
        <w:t xml:space="preserve">In a related context, Maat noted that according to the Immigration Law, the relevant institution requires any foreigner living in Azerbaijan illegally to leave the country within 48 hours. Otherwise, </w:t>
      </w:r>
      <w:proofErr w:type="gramStart"/>
      <w:r w:rsidRPr="00C85EE3">
        <w:rPr>
          <w:rFonts w:asciiTheme="majorBidi" w:hAnsiTheme="majorBidi" w:cstheme="majorBidi"/>
          <w:sz w:val="28"/>
          <w:szCs w:val="28"/>
          <w:lang w:bidi="ar-EG"/>
        </w:rPr>
        <w:t>If</w:t>
      </w:r>
      <w:proofErr w:type="gramEnd"/>
      <w:r w:rsidRPr="00C85EE3">
        <w:rPr>
          <w:rFonts w:asciiTheme="majorBidi" w:hAnsiTheme="majorBidi" w:cstheme="majorBidi"/>
          <w:sz w:val="28"/>
          <w:szCs w:val="28"/>
          <w:lang w:bidi="ar-EG"/>
        </w:rPr>
        <w:t xml:space="preserve"> he does not leave during this period of time or there are sufficient reasons to believe that he will not leave later, this will result in him being placed in a detention facility. According to the law, these previously mentioned persons </w:t>
      </w:r>
      <w:proofErr w:type="gramStart"/>
      <w:r w:rsidRPr="00C85EE3">
        <w:rPr>
          <w:rFonts w:asciiTheme="majorBidi" w:hAnsiTheme="majorBidi" w:cstheme="majorBidi"/>
          <w:sz w:val="28"/>
          <w:szCs w:val="28"/>
          <w:lang w:bidi="ar-EG"/>
        </w:rPr>
        <w:t>can be detained</w:t>
      </w:r>
      <w:proofErr w:type="gramEnd"/>
      <w:r w:rsidRPr="00C85EE3">
        <w:rPr>
          <w:rFonts w:asciiTheme="majorBidi" w:hAnsiTheme="majorBidi" w:cstheme="majorBidi"/>
          <w:sz w:val="28"/>
          <w:szCs w:val="28"/>
          <w:lang w:bidi="ar-EG"/>
        </w:rPr>
        <w:t xml:space="preserve"> for a period of up to six months</w:t>
      </w:r>
      <w:r w:rsidR="00B9491E">
        <w:rPr>
          <w:rStyle w:val="FootnoteReference"/>
          <w:rFonts w:asciiTheme="majorBidi" w:hAnsiTheme="majorBidi" w:cstheme="majorBidi"/>
          <w:sz w:val="28"/>
          <w:szCs w:val="28"/>
          <w:lang w:bidi="ar-EG"/>
        </w:rPr>
        <w:footnoteReference w:id="4"/>
      </w:r>
      <w:r w:rsidRPr="00C85EE3">
        <w:rPr>
          <w:rFonts w:asciiTheme="majorBidi" w:hAnsiTheme="majorBidi" w:cstheme="majorBidi"/>
          <w:sz w:val="28"/>
          <w:szCs w:val="28"/>
          <w:lang w:bidi="ar-EG"/>
        </w:rPr>
        <w:t>. According to the Immigration Law, immigrants may be detained for about 24 hours through an order from the competent authority, which is the Immigration Department, up to three days by a court decision, and extended to six months by a court decision also in cases where there are reasons to believe that the migrant person will not leave</w:t>
      </w:r>
      <w:r w:rsidR="00B9491E">
        <w:rPr>
          <w:rStyle w:val="FootnoteReference"/>
          <w:rFonts w:asciiTheme="majorBidi" w:hAnsiTheme="majorBidi" w:cstheme="majorBidi"/>
          <w:sz w:val="28"/>
          <w:szCs w:val="28"/>
          <w:lang w:bidi="ar-EG"/>
        </w:rPr>
        <w:footnoteReference w:id="5"/>
      </w:r>
      <w:r w:rsidRPr="00C85EE3">
        <w:rPr>
          <w:rFonts w:asciiTheme="majorBidi" w:hAnsiTheme="majorBidi" w:cstheme="majorBidi"/>
          <w:sz w:val="28"/>
          <w:szCs w:val="28"/>
          <w:lang w:bidi="ar-EG"/>
        </w:rPr>
        <w:t xml:space="preserve">. In general, </w:t>
      </w:r>
      <w:r>
        <w:rPr>
          <w:rFonts w:asciiTheme="majorBidi" w:hAnsiTheme="majorBidi" w:cstheme="majorBidi"/>
          <w:sz w:val="28"/>
          <w:szCs w:val="28"/>
          <w:lang w:bidi="ar-EG"/>
        </w:rPr>
        <w:t xml:space="preserve">Maat </w:t>
      </w:r>
      <w:r w:rsidRPr="00C85EE3">
        <w:rPr>
          <w:rFonts w:asciiTheme="majorBidi" w:hAnsiTheme="majorBidi" w:cstheme="majorBidi"/>
          <w:sz w:val="28"/>
          <w:szCs w:val="28"/>
          <w:lang w:bidi="ar-EG"/>
        </w:rPr>
        <w:t>noted continued detention of migrant workers</w:t>
      </w:r>
      <w:r>
        <w:rPr>
          <w:rFonts w:asciiTheme="majorBidi" w:hAnsiTheme="majorBidi" w:cstheme="majorBidi"/>
          <w:sz w:val="28"/>
          <w:szCs w:val="28"/>
          <w:lang w:bidi="ar-EG"/>
        </w:rPr>
        <w:t xml:space="preserve">. </w:t>
      </w:r>
      <w:r w:rsidRPr="00C85EE3">
        <w:rPr>
          <w:rFonts w:asciiTheme="majorBidi" w:hAnsiTheme="majorBidi" w:cstheme="majorBidi"/>
          <w:sz w:val="28"/>
          <w:szCs w:val="28"/>
          <w:lang w:bidi="ar-EG"/>
        </w:rPr>
        <w:t xml:space="preserve">In 2023, for example, more than 6,300 illegal immigrants </w:t>
      </w:r>
      <w:proofErr w:type="gramStart"/>
      <w:r w:rsidRPr="00C85EE3">
        <w:rPr>
          <w:rFonts w:asciiTheme="majorBidi" w:hAnsiTheme="majorBidi" w:cstheme="majorBidi"/>
          <w:sz w:val="28"/>
          <w:szCs w:val="28"/>
          <w:lang w:bidi="ar-EG"/>
        </w:rPr>
        <w:t>were detained</w:t>
      </w:r>
      <w:proofErr w:type="gramEnd"/>
      <w:r w:rsidRPr="00C85EE3">
        <w:rPr>
          <w:rFonts w:asciiTheme="majorBidi" w:hAnsiTheme="majorBidi" w:cstheme="majorBidi"/>
          <w:sz w:val="28"/>
          <w:szCs w:val="28"/>
          <w:lang w:bidi="ar-EG"/>
        </w:rPr>
        <w:t xml:space="preserve"> in Azerbaijan, in addition to 2,331 of them being deported from the country</w:t>
      </w:r>
      <w:r w:rsidR="00B9491E">
        <w:rPr>
          <w:rStyle w:val="FootnoteReference"/>
          <w:rFonts w:asciiTheme="majorBidi" w:hAnsiTheme="majorBidi" w:cstheme="majorBidi"/>
          <w:sz w:val="28"/>
          <w:szCs w:val="28"/>
          <w:lang w:bidi="ar-EG"/>
        </w:rPr>
        <w:footnoteReference w:id="6"/>
      </w:r>
      <w:r w:rsidRPr="00C85EE3">
        <w:rPr>
          <w:rFonts w:asciiTheme="majorBidi" w:hAnsiTheme="majorBidi" w:cstheme="majorBidi"/>
          <w:sz w:val="28"/>
          <w:szCs w:val="28"/>
          <w:lang w:bidi="ar-EG"/>
        </w:rPr>
        <w:t xml:space="preserve">, and in September 2023 alone, 873 were arrested as part of measures to combat illegal immigration. In a related context, Maat noted what </w:t>
      </w:r>
      <w:proofErr w:type="gramStart"/>
      <w:r w:rsidRPr="00C85EE3">
        <w:rPr>
          <w:rFonts w:asciiTheme="majorBidi" w:hAnsiTheme="majorBidi" w:cstheme="majorBidi"/>
          <w:sz w:val="28"/>
          <w:szCs w:val="28"/>
          <w:lang w:bidi="ar-EG"/>
        </w:rPr>
        <w:t>was mentioned</w:t>
      </w:r>
      <w:proofErr w:type="gramEnd"/>
      <w:r w:rsidRPr="00C85EE3">
        <w:rPr>
          <w:rFonts w:asciiTheme="majorBidi" w:hAnsiTheme="majorBidi" w:cstheme="majorBidi"/>
          <w:sz w:val="28"/>
          <w:szCs w:val="28"/>
          <w:lang w:bidi="ar-EG"/>
        </w:rPr>
        <w:t xml:space="preserve"> in the state’s report regarding the protection of vulnerable groups, including children, during regular reception, registration, and consideration of applications for refugee status by the government immigration department. However, the reports reviewed by Maat still indicate that </w:t>
      </w:r>
      <w:proofErr w:type="gramStart"/>
      <w:r w:rsidRPr="00C85EE3">
        <w:rPr>
          <w:rFonts w:asciiTheme="majorBidi" w:hAnsiTheme="majorBidi" w:cstheme="majorBidi"/>
          <w:sz w:val="28"/>
          <w:szCs w:val="28"/>
          <w:lang w:bidi="ar-EG"/>
        </w:rPr>
        <w:t>The</w:t>
      </w:r>
      <w:proofErr w:type="gramEnd"/>
      <w:r w:rsidRPr="00C85EE3">
        <w:rPr>
          <w:rFonts w:asciiTheme="majorBidi" w:hAnsiTheme="majorBidi" w:cstheme="majorBidi"/>
          <w:sz w:val="28"/>
          <w:szCs w:val="28"/>
          <w:lang w:bidi="ar-EG"/>
        </w:rPr>
        <w:t xml:space="preserve"> government continues to detain migrant children, asylum seekers, refugees, and other vulnerable groups of migrants, and there are no mechanisms available to challenge administrative detention orders for these children</w:t>
      </w:r>
      <w:r w:rsidR="00B9491E">
        <w:rPr>
          <w:rStyle w:val="FootnoteReference"/>
          <w:rFonts w:asciiTheme="majorBidi" w:hAnsiTheme="majorBidi" w:cstheme="majorBidi"/>
          <w:sz w:val="28"/>
          <w:szCs w:val="28"/>
          <w:lang w:bidi="ar-EG"/>
        </w:rPr>
        <w:footnoteReference w:id="7"/>
      </w:r>
      <w:r w:rsidRPr="00C85EE3">
        <w:rPr>
          <w:rFonts w:asciiTheme="majorBidi" w:hAnsiTheme="majorBidi" w:cstheme="majorBidi"/>
          <w:sz w:val="28"/>
          <w:szCs w:val="28"/>
          <w:lang w:bidi="ar-EG"/>
        </w:rPr>
        <w:t xml:space="preserve">. Maat also notes that there are no policies specifically designated for these children in detention centers exclusively, such as interview questions that </w:t>
      </w:r>
      <w:proofErr w:type="gramStart"/>
      <w:r w:rsidRPr="00C85EE3">
        <w:rPr>
          <w:rFonts w:asciiTheme="majorBidi" w:hAnsiTheme="majorBidi" w:cstheme="majorBidi"/>
          <w:sz w:val="28"/>
          <w:szCs w:val="28"/>
          <w:lang w:bidi="ar-EG"/>
        </w:rPr>
        <w:t>take children into account</w:t>
      </w:r>
      <w:proofErr w:type="gramEnd"/>
      <w:r w:rsidRPr="00C85EE3">
        <w:rPr>
          <w:rFonts w:asciiTheme="majorBidi" w:hAnsiTheme="majorBidi" w:cstheme="majorBidi"/>
          <w:sz w:val="28"/>
          <w:szCs w:val="28"/>
          <w:lang w:bidi="ar-EG"/>
        </w:rPr>
        <w:t>. In a related context, despite the establishment of the working group concerned with providing effective care for unaccompanied migrant children</w:t>
      </w:r>
      <w:r w:rsidR="00B9491E">
        <w:rPr>
          <w:rStyle w:val="FootnoteReference"/>
          <w:rFonts w:asciiTheme="majorBidi" w:hAnsiTheme="majorBidi" w:cstheme="majorBidi"/>
          <w:sz w:val="28"/>
          <w:szCs w:val="28"/>
          <w:lang w:bidi="ar-EG"/>
        </w:rPr>
        <w:footnoteReference w:id="8"/>
      </w:r>
      <w:r w:rsidRPr="00C85EE3">
        <w:rPr>
          <w:rFonts w:asciiTheme="majorBidi" w:hAnsiTheme="majorBidi" w:cstheme="majorBidi"/>
          <w:sz w:val="28"/>
          <w:szCs w:val="28"/>
          <w:lang w:bidi="ar-EG"/>
        </w:rPr>
        <w:t xml:space="preserve">. However, this </w:t>
      </w:r>
      <w:r>
        <w:rPr>
          <w:rFonts w:asciiTheme="majorBidi" w:hAnsiTheme="majorBidi" w:cstheme="majorBidi"/>
          <w:sz w:val="28"/>
          <w:szCs w:val="28"/>
          <w:lang w:bidi="ar-EG"/>
        </w:rPr>
        <w:t>working group’</w:t>
      </w:r>
      <w:r w:rsidRPr="00C85EE3">
        <w:rPr>
          <w:rFonts w:asciiTheme="majorBidi" w:hAnsiTheme="majorBidi" w:cstheme="majorBidi"/>
          <w:sz w:val="28"/>
          <w:szCs w:val="28"/>
          <w:lang w:bidi="ar-EG"/>
        </w:rPr>
        <w:t xml:space="preserve"> roles remained limited and it did not carry out extensive activity for the benefit of these children.</w:t>
      </w:r>
    </w:p>
    <w:p w14:paraId="019203AE" w14:textId="77777777" w:rsidR="00C85EE3" w:rsidRPr="00C85EE3" w:rsidRDefault="00C85EE3" w:rsidP="00E3348C">
      <w:pPr>
        <w:shd w:val="clear" w:color="auto" w:fill="DEEAF6" w:themeFill="accent1" w:themeFillTint="33"/>
        <w:jc w:val="both"/>
        <w:rPr>
          <w:rFonts w:asciiTheme="majorBidi" w:hAnsiTheme="majorBidi" w:cstheme="majorBidi"/>
          <w:b/>
          <w:bCs/>
          <w:sz w:val="28"/>
          <w:szCs w:val="28"/>
          <w:lang w:bidi="ar-EG"/>
        </w:rPr>
      </w:pPr>
      <w:r w:rsidRPr="00C85EE3">
        <w:rPr>
          <w:rFonts w:asciiTheme="majorBidi" w:hAnsiTheme="majorBidi" w:cstheme="majorBidi"/>
          <w:b/>
          <w:bCs/>
          <w:sz w:val="28"/>
          <w:szCs w:val="28"/>
          <w:lang w:bidi="ar-EG"/>
        </w:rPr>
        <w:t>Third: Trafficking in migrant workers</w:t>
      </w:r>
    </w:p>
    <w:p w14:paraId="7466A27E" w14:textId="01AAF81E" w:rsidR="00C85EE3" w:rsidRDefault="00C85EE3" w:rsidP="00E3348C">
      <w:pPr>
        <w:jc w:val="both"/>
        <w:rPr>
          <w:rFonts w:asciiTheme="majorBidi" w:hAnsiTheme="majorBidi" w:cstheme="majorBidi"/>
          <w:sz w:val="28"/>
          <w:szCs w:val="28"/>
          <w:lang w:bidi="ar-EG"/>
        </w:rPr>
      </w:pPr>
      <w:proofErr w:type="gramStart"/>
      <w:r w:rsidRPr="00C85EE3">
        <w:rPr>
          <w:rFonts w:asciiTheme="majorBidi" w:hAnsiTheme="majorBidi" w:cstheme="majorBidi"/>
          <w:sz w:val="28"/>
          <w:szCs w:val="28"/>
          <w:lang w:bidi="ar-EG"/>
        </w:rPr>
        <w:t>In its concluding observations, the Committee requested that legislation be reviewed and amended to ensure that victims of trafficking are identified and are not detained, charged or prosecuted for having entered or resided in the country irregularly, in addition to effectively investigating cases of trafficking in persons, prosecuting its perpetrators and imposing penalties on them commensurate with the seriousness of the crime.</w:t>
      </w:r>
      <w:proofErr w:type="gramEnd"/>
      <w:r w:rsidRPr="00C85EE3">
        <w:rPr>
          <w:rFonts w:asciiTheme="majorBidi" w:hAnsiTheme="majorBidi" w:cstheme="majorBidi"/>
          <w:sz w:val="28"/>
          <w:szCs w:val="28"/>
          <w:lang w:bidi="ar-EG"/>
        </w:rPr>
        <w:t xml:space="preserve"> In this context, Maat reviewed the information provided by Azerbaijan to implement this recommendation. Among the measures mentioned by Azerbaijan is the approval of the Council of Ministers of the Republic of Azerbaijan on Resolution No. 131 of 2009 regarding the rules and indicators for identifying victims of human trafficking, which defines the mechanisms that allow determining whether a person is, </w:t>
      </w:r>
      <w:r w:rsidR="009B6EE9">
        <w:rPr>
          <w:rFonts w:asciiTheme="majorBidi" w:hAnsiTheme="majorBidi" w:cstheme="majorBidi"/>
          <w:sz w:val="28"/>
          <w:szCs w:val="28"/>
          <w:lang w:bidi="ar-EG"/>
        </w:rPr>
        <w:t>e</w:t>
      </w:r>
      <w:r w:rsidRPr="00C85EE3">
        <w:rPr>
          <w:rFonts w:asciiTheme="majorBidi" w:hAnsiTheme="majorBidi" w:cstheme="majorBidi"/>
          <w:sz w:val="28"/>
          <w:szCs w:val="28"/>
          <w:lang w:bidi="ar-EG"/>
        </w:rPr>
        <w:t xml:space="preserve">specially if </w:t>
      </w:r>
      <w:r w:rsidR="009B6EE9">
        <w:rPr>
          <w:rFonts w:asciiTheme="majorBidi" w:hAnsiTheme="majorBidi" w:cstheme="majorBidi"/>
          <w:sz w:val="28"/>
          <w:szCs w:val="28"/>
          <w:lang w:bidi="ar-EG"/>
        </w:rPr>
        <w:t xml:space="preserve">he is a </w:t>
      </w:r>
      <w:r w:rsidRPr="00C85EE3">
        <w:rPr>
          <w:rFonts w:asciiTheme="majorBidi" w:hAnsiTheme="majorBidi" w:cstheme="majorBidi"/>
          <w:sz w:val="28"/>
          <w:szCs w:val="28"/>
          <w:lang w:bidi="ar-EG"/>
        </w:rPr>
        <w:t>migrant</w:t>
      </w:r>
      <w:r w:rsidR="00CA70C7">
        <w:rPr>
          <w:rFonts w:asciiTheme="majorBidi" w:hAnsiTheme="majorBidi" w:cstheme="majorBidi"/>
          <w:sz w:val="28"/>
          <w:szCs w:val="28"/>
          <w:lang w:bidi="ar-EG"/>
        </w:rPr>
        <w:t>,</w:t>
      </w:r>
      <w:r w:rsidRPr="00C85EE3">
        <w:rPr>
          <w:rFonts w:asciiTheme="majorBidi" w:hAnsiTheme="majorBidi" w:cstheme="majorBidi"/>
          <w:sz w:val="28"/>
          <w:szCs w:val="28"/>
          <w:lang w:bidi="ar-EG"/>
        </w:rPr>
        <w:t xml:space="preserve"> a victim of human trafficking. In its responses, Azerbaijan considered identifying victims to be one of the important elements in the system of measures to protect persons affected by human trafficking, and one of the main factors ensuring that they receive the necessary assistance. In 2020, the government adopted the National Action Plan to Combat Human Trafficking in Azerbaijan for the period 2020-2024. This plan included provisions to protect victims of human trafficking, especially women, children and other vulnerable groups, in addition to ensuring their social rehabilitation. From 2020 to 2023, 287 victims of human trafficking crimes </w:t>
      </w:r>
      <w:proofErr w:type="gramStart"/>
      <w:r w:rsidRPr="00C85EE3">
        <w:rPr>
          <w:rFonts w:asciiTheme="majorBidi" w:hAnsiTheme="majorBidi" w:cstheme="majorBidi"/>
          <w:sz w:val="28"/>
          <w:szCs w:val="28"/>
          <w:lang w:bidi="ar-EG"/>
        </w:rPr>
        <w:t>were placed</w:t>
      </w:r>
      <w:proofErr w:type="gramEnd"/>
      <w:r w:rsidRPr="00C85EE3">
        <w:rPr>
          <w:rFonts w:asciiTheme="majorBidi" w:hAnsiTheme="majorBidi" w:cstheme="majorBidi"/>
          <w:sz w:val="28"/>
          <w:szCs w:val="28"/>
          <w:lang w:bidi="ar-EG"/>
        </w:rPr>
        <w:t xml:space="preserve"> in a safe shelter, provided with special protection, medical and psychological assistance, and the necessary clothing. Health institutions assisted people with psychological, mental health, and other medical services, and conducted HIV testing and treatment. </w:t>
      </w:r>
      <w:proofErr w:type="gramStart"/>
      <w:r w:rsidRPr="00C85EE3">
        <w:rPr>
          <w:rFonts w:asciiTheme="majorBidi" w:hAnsiTheme="majorBidi" w:cstheme="majorBidi"/>
          <w:sz w:val="28"/>
          <w:szCs w:val="28"/>
          <w:lang w:bidi="ar-EG"/>
        </w:rPr>
        <w:t xml:space="preserve">In this context, Maat notes that the Anti-Trafficking in Persons Law of 2005 is still the applicable law alongside Article 144 of the Criminal Code, which imposes penalties for sex trafficking and labor trafficking and stipulates prison sentences of between </w:t>
      </w:r>
      <w:r w:rsidR="00E7427C">
        <w:rPr>
          <w:rFonts w:asciiTheme="majorBidi" w:hAnsiTheme="majorBidi" w:cstheme="majorBidi"/>
          <w:sz w:val="28"/>
          <w:szCs w:val="28"/>
          <w:lang w:bidi="ar-EG"/>
        </w:rPr>
        <w:t>5</w:t>
      </w:r>
      <w:r w:rsidRPr="00C85EE3">
        <w:rPr>
          <w:rFonts w:asciiTheme="majorBidi" w:hAnsiTheme="majorBidi" w:cstheme="majorBidi"/>
          <w:sz w:val="28"/>
          <w:szCs w:val="28"/>
          <w:lang w:bidi="ar-EG"/>
        </w:rPr>
        <w:t xml:space="preserve"> and 10 years for crimes involving adult victims</w:t>
      </w:r>
      <w:r w:rsidR="00CA70C7">
        <w:rPr>
          <w:rFonts w:asciiTheme="majorBidi" w:hAnsiTheme="majorBidi" w:cstheme="majorBidi"/>
          <w:sz w:val="28"/>
          <w:szCs w:val="28"/>
          <w:lang w:bidi="ar-EG"/>
        </w:rPr>
        <w:t>, and i</w:t>
      </w:r>
      <w:r w:rsidRPr="00C85EE3">
        <w:rPr>
          <w:rFonts w:asciiTheme="majorBidi" w:hAnsiTheme="majorBidi" w:cstheme="majorBidi"/>
          <w:sz w:val="28"/>
          <w:szCs w:val="28"/>
          <w:lang w:bidi="ar-EG"/>
        </w:rPr>
        <w:t>mprisonment for a period ranging from 8 to 12 years for crimes involving child victims</w:t>
      </w:r>
      <w:r w:rsidR="00B9491E">
        <w:rPr>
          <w:rStyle w:val="FootnoteReference"/>
          <w:rFonts w:asciiTheme="majorBidi" w:hAnsiTheme="majorBidi" w:cstheme="majorBidi"/>
          <w:sz w:val="28"/>
          <w:szCs w:val="28"/>
          <w:lang w:bidi="ar-EG"/>
        </w:rPr>
        <w:footnoteReference w:id="9"/>
      </w:r>
      <w:r w:rsidRPr="00C85EE3">
        <w:rPr>
          <w:rFonts w:asciiTheme="majorBidi" w:hAnsiTheme="majorBidi" w:cstheme="majorBidi"/>
          <w:sz w:val="28"/>
          <w:szCs w:val="28"/>
          <w:lang w:bidi="ar-EG"/>
        </w:rPr>
        <w:t>.</w:t>
      </w:r>
      <w:proofErr w:type="gramEnd"/>
      <w:r w:rsidRPr="00C85EE3">
        <w:rPr>
          <w:rFonts w:asciiTheme="majorBidi" w:hAnsiTheme="majorBidi" w:cstheme="majorBidi"/>
          <w:sz w:val="28"/>
          <w:szCs w:val="28"/>
          <w:lang w:bidi="ar-EG"/>
        </w:rPr>
        <w:t xml:space="preserve"> Maat noted that there were government efforts to identify trafficking victims, but they were limited and weak. </w:t>
      </w:r>
      <w:r w:rsidR="00CA70C7" w:rsidRPr="00CA70C7">
        <w:rPr>
          <w:rFonts w:asciiTheme="majorBidi" w:hAnsiTheme="majorBidi" w:cstheme="majorBidi"/>
          <w:sz w:val="28"/>
          <w:szCs w:val="28"/>
          <w:lang w:bidi="ar-EG"/>
        </w:rPr>
        <w:t>Accordingly, most of the identified victims were Azerbaijani victims identified in the destination countries or victims of foreign citizens exploited in Azerbaijan.</w:t>
      </w:r>
      <w:r w:rsidR="00CA70C7">
        <w:rPr>
          <w:rFonts w:asciiTheme="majorBidi" w:hAnsiTheme="majorBidi" w:cstheme="majorBidi"/>
          <w:sz w:val="28"/>
          <w:szCs w:val="28"/>
          <w:lang w:bidi="ar-EG"/>
        </w:rPr>
        <w:t xml:space="preserve"> </w:t>
      </w:r>
      <w:r w:rsidRPr="00C85EE3">
        <w:rPr>
          <w:rFonts w:asciiTheme="majorBidi" w:hAnsiTheme="majorBidi" w:cstheme="majorBidi"/>
          <w:sz w:val="28"/>
          <w:szCs w:val="28"/>
          <w:lang w:bidi="ar-EG"/>
        </w:rPr>
        <w:t xml:space="preserve">In a related context, Maat noted the high rates of forced labor that amounts to trafficking, especially with the entry into force of the presidential decree that prevents labor inspectors from conducting surprise inspections on workers, which made proactive investigations weak </w:t>
      </w:r>
      <w:proofErr w:type="gramStart"/>
      <w:r w:rsidRPr="00C85EE3">
        <w:rPr>
          <w:rFonts w:asciiTheme="majorBidi" w:hAnsiTheme="majorBidi" w:cstheme="majorBidi"/>
          <w:sz w:val="28"/>
          <w:szCs w:val="28"/>
          <w:lang w:bidi="ar-EG"/>
        </w:rPr>
        <w:t>and also</w:t>
      </w:r>
      <w:proofErr w:type="gramEnd"/>
      <w:r w:rsidRPr="00C85EE3">
        <w:rPr>
          <w:rFonts w:asciiTheme="majorBidi" w:hAnsiTheme="majorBidi" w:cstheme="majorBidi"/>
          <w:sz w:val="28"/>
          <w:szCs w:val="28"/>
          <w:lang w:bidi="ar-EG"/>
        </w:rPr>
        <w:t xml:space="preserve"> hindered the procedures for identifying victims</w:t>
      </w:r>
      <w:r w:rsidR="00B9491E">
        <w:rPr>
          <w:rStyle w:val="FootnoteReference"/>
          <w:rFonts w:asciiTheme="majorBidi" w:hAnsiTheme="majorBidi" w:cstheme="majorBidi"/>
          <w:sz w:val="28"/>
          <w:szCs w:val="28"/>
          <w:lang w:bidi="ar-EG"/>
        </w:rPr>
        <w:footnoteReference w:id="10"/>
      </w:r>
      <w:r w:rsidRPr="00C85EE3">
        <w:rPr>
          <w:rFonts w:asciiTheme="majorBidi" w:hAnsiTheme="majorBidi" w:cstheme="majorBidi"/>
          <w:sz w:val="28"/>
          <w:szCs w:val="28"/>
          <w:lang w:bidi="ar-EG"/>
        </w:rPr>
        <w:t>. In a related context, human rights organizations explained that most investigations lacked evidence supporting the victims’ testimonies. However, law enforcement authorities indicated that investigation procedures require a complaint from the victim to begin the investigation, which weakened the ability to conduct proactive investigations. The penalties imposed on trafficking cases remained disproportionate to the crime committed by the perpetrators.</w:t>
      </w:r>
    </w:p>
    <w:p w14:paraId="329013FB" w14:textId="77777777" w:rsidR="00CA70C7" w:rsidRPr="00BA5685" w:rsidRDefault="00CA70C7" w:rsidP="00E3348C">
      <w:pPr>
        <w:shd w:val="clear" w:color="auto" w:fill="DEEAF6" w:themeFill="accent1" w:themeFillTint="33"/>
        <w:jc w:val="both"/>
        <w:rPr>
          <w:rFonts w:asciiTheme="majorBidi" w:hAnsiTheme="majorBidi" w:cstheme="majorBidi"/>
          <w:b/>
          <w:bCs/>
          <w:sz w:val="28"/>
          <w:szCs w:val="28"/>
          <w:lang w:bidi="ar-EG"/>
        </w:rPr>
      </w:pPr>
      <w:r w:rsidRPr="00BA5685">
        <w:rPr>
          <w:rFonts w:asciiTheme="majorBidi" w:hAnsiTheme="majorBidi" w:cstheme="majorBidi"/>
          <w:b/>
          <w:bCs/>
          <w:sz w:val="28"/>
          <w:szCs w:val="28"/>
          <w:lang w:bidi="ar-EG"/>
        </w:rPr>
        <w:t>Fourth: Measures to address the conditions of migrant workers who are in an irregular situation</w:t>
      </w:r>
    </w:p>
    <w:p w14:paraId="1ACBF59C" w14:textId="2627519F" w:rsidR="00CA70C7" w:rsidRDefault="00CA70C7" w:rsidP="00E3348C">
      <w:pPr>
        <w:jc w:val="both"/>
        <w:rPr>
          <w:rFonts w:asciiTheme="majorBidi" w:hAnsiTheme="majorBidi" w:cstheme="majorBidi"/>
          <w:sz w:val="28"/>
          <w:szCs w:val="28"/>
          <w:lang w:bidi="ar-EG"/>
        </w:rPr>
      </w:pPr>
      <w:proofErr w:type="gramStart"/>
      <w:r w:rsidRPr="00CA70C7">
        <w:rPr>
          <w:rFonts w:asciiTheme="majorBidi" w:hAnsiTheme="majorBidi" w:cstheme="majorBidi"/>
          <w:sz w:val="28"/>
          <w:szCs w:val="28"/>
          <w:lang w:bidi="ar-EG"/>
        </w:rPr>
        <w:t xml:space="preserve">The Committee requested the State to take appropriate measures, other than mere border protection and law enforcement measures, to regularize the situation of migrant workers in an irregular situation and members of their families to ensure that this situation does not continue and to raise awareness of such measures among migrant workers in an irregular situation and </w:t>
      </w:r>
      <w:r w:rsidR="00BA5685">
        <w:rPr>
          <w:rFonts w:asciiTheme="majorBidi" w:hAnsiTheme="majorBidi" w:cstheme="majorBidi"/>
          <w:sz w:val="28"/>
          <w:szCs w:val="28"/>
          <w:lang w:bidi="ar-EG"/>
        </w:rPr>
        <w:t>i</w:t>
      </w:r>
      <w:r w:rsidR="00BA5685" w:rsidRPr="00BA5685">
        <w:rPr>
          <w:rFonts w:asciiTheme="majorBidi" w:hAnsiTheme="majorBidi" w:cstheme="majorBidi"/>
          <w:sz w:val="28"/>
          <w:szCs w:val="28"/>
          <w:lang w:bidi="ar-EG"/>
        </w:rPr>
        <w:t>n this context, Maat noted Azerbaijan’s responses to this recommendation, as it reported that in the period from 2021 to 2022, four foreign victims of human trafficking submitted an application to the State Immigration Department to obtain temporary residency in the Republic of Azerbaijan, and they obtained it.</w:t>
      </w:r>
      <w:proofErr w:type="gramEnd"/>
      <w:r w:rsidR="00BA5685">
        <w:rPr>
          <w:rFonts w:asciiTheme="majorBidi" w:hAnsiTheme="majorBidi" w:cstheme="majorBidi"/>
          <w:sz w:val="28"/>
          <w:szCs w:val="28"/>
          <w:lang w:bidi="ar-EG"/>
        </w:rPr>
        <w:t xml:space="preserve"> </w:t>
      </w:r>
      <w:r w:rsidRPr="00CA70C7">
        <w:rPr>
          <w:rFonts w:asciiTheme="majorBidi" w:hAnsiTheme="majorBidi" w:cstheme="majorBidi"/>
          <w:sz w:val="28"/>
          <w:szCs w:val="28"/>
          <w:lang w:bidi="ar-EG"/>
        </w:rPr>
        <w:t>Maat has concerns about the low numbers of people applying to the Immigration Department. According to estimates seen by Maat, as of July 2022, the number of 'irregular migrants' in Azerbaijan reached 5,517, most of them from Georgia, Iran, the Russian Federation</w:t>
      </w:r>
      <w:r w:rsidR="00BA5685">
        <w:rPr>
          <w:rFonts w:asciiTheme="majorBidi" w:hAnsiTheme="majorBidi" w:cstheme="majorBidi"/>
          <w:sz w:val="28"/>
          <w:szCs w:val="28"/>
          <w:lang w:bidi="ar-EG"/>
        </w:rPr>
        <w:t>,</w:t>
      </w:r>
      <w:r w:rsidRPr="00CA70C7">
        <w:rPr>
          <w:rFonts w:asciiTheme="majorBidi" w:hAnsiTheme="majorBidi" w:cstheme="majorBidi"/>
          <w:sz w:val="28"/>
          <w:szCs w:val="28"/>
          <w:lang w:bidi="ar-EG"/>
        </w:rPr>
        <w:t xml:space="preserve"> </w:t>
      </w:r>
      <w:proofErr w:type="spellStart"/>
      <w:r w:rsidR="00E7427C" w:rsidRPr="00E7427C">
        <w:rPr>
          <w:rFonts w:asciiTheme="majorBidi" w:hAnsiTheme="majorBidi" w:cstheme="majorBidi"/>
          <w:sz w:val="28"/>
          <w:szCs w:val="28"/>
          <w:lang w:bidi="ar-EG"/>
        </w:rPr>
        <w:t>Türkiye</w:t>
      </w:r>
      <w:proofErr w:type="spellEnd"/>
      <w:r w:rsidR="00E7427C">
        <w:rPr>
          <w:rFonts w:asciiTheme="majorBidi" w:hAnsiTheme="majorBidi" w:cstheme="majorBidi"/>
          <w:sz w:val="28"/>
          <w:szCs w:val="28"/>
          <w:lang w:bidi="ar-EG"/>
        </w:rPr>
        <w:t xml:space="preserve"> </w:t>
      </w:r>
      <w:r w:rsidR="00BA5685">
        <w:rPr>
          <w:rFonts w:asciiTheme="majorBidi" w:hAnsiTheme="majorBidi" w:cstheme="majorBidi"/>
          <w:sz w:val="28"/>
          <w:szCs w:val="28"/>
          <w:lang w:bidi="ar-EG"/>
        </w:rPr>
        <w:t>a</w:t>
      </w:r>
      <w:r w:rsidRPr="00CA70C7">
        <w:rPr>
          <w:rFonts w:asciiTheme="majorBidi" w:hAnsiTheme="majorBidi" w:cstheme="majorBidi"/>
          <w:sz w:val="28"/>
          <w:szCs w:val="28"/>
          <w:lang w:bidi="ar-EG"/>
        </w:rPr>
        <w:t>nd Ukraine. They came mainly to work or for family reunification</w:t>
      </w:r>
      <w:r w:rsidR="00B9491E">
        <w:rPr>
          <w:rStyle w:val="FootnoteReference"/>
          <w:rFonts w:asciiTheme="majorBidi" w:hAnsiTheme="majorBidi" w:cstheme="majorBidi"/>
          <w:sz w:val="28"/>
          <w:szCs w:val="28"/>
          <w:lang w:bidi="ar-EG"/>
        </w:rPr>
        <w:footnoteReference w:id="11"/>
      </w:r>
      <w:r w:rsidRPr="00CA70C7">
        <w:rPr>
          <w:rFonts w:asciiTheme="majorBidi" w:hAnsiTheme="majorBidi" w:cstheme="majorBidi"/>
          <w:sz w:val="28"/>
          <w:szCs w:val="28"/>
          <w:lang w:bidi="ar-EG"/>
        </w:rPr>
        <w:t>, and despite the steps taken by the government, represented by the Immigration and State Security Department, there are still loopholes that pave the way for these workers to enter the country and work illegally. According to estimates reviewed by Maat, these individuals enter the territory of Azerbaijan through tourism companies abroad under the pretext of engaging in labor activities in exchange for 2,500 US dollars</w:t>
      </w:r>
      <w:r w:rsidR="00B9491E">
        <w:rPr>
          <w:rStyle w:val="FootnoteReference"/>
          <w:rFonts w:asciiTheme="majorBidi" w:hAnsiTheme="majorBidi" w:cstheme="majorBidi"/>
          <w:sz w:val="28"/>
          <w:szCs w:val="28"/>
          <w:lang w:bidi="ar-EG"/>
        </w:rPr>
        <w:footnoteReference w:id="12"/>
      </w:r>
      <w:r w:rsidRPr="00CA70C7">
        <w:rPr>
          <w:rFonts w:asciiTheme="majorBidi" w:hAnsiTheme="majorBidi" w:cstheme="majorBidi"/>
          <w:sz w:val="28"/>
          <w:szCs w:val="28"/>
          <w:lang w:bidi="ar-EG"/>
        </w:rPr>
        <w:t xml:space="preserve">. However, the institution concerned with the arrest of these workers continued, and in September 2023 alone, it arrested 873 as part of measures to combat illegal immigration, and did not begin </w:t>
      </w:r>
      <w:r w:rsidR="00E3348C" w:rsidRPr="00E3348C">
        <w:rPr>
          <w:rFonts w:asciiTheme="majorBidi" w:hAnsiTheme="majorBidi" w:cstheme="majorBidi"/>
          <w:sz w:val="28"/>
          <w:szCs w:val="28"/>
          <w:lang w:bidi="ar-EG"/>
        </w:rPr>
        <w:t>to settle the conditions of any of these workers</w:t>
      </w:r>
      <w:r w:rsidR="00B9491E">
        <w:rPr>
          <w:rStyle w:val="FootnoteReference"/>
          <w:rFonts w:asciiTheme="majorBidi" w:hAnsiTheme="majorBidi" w:cstheme="majorBidi"/>
          <w:sz w:val="28"/>
          <w:szCs w:val="28"/>
          <w:lang w:bidi="ar-EG"/>
        </w:rPr>
        <w:footnoteReference w:id="13"/>
      </w:r>
      <w:r w:rsidR="00E3348C" w:rsidRPr="00E3348C">
        <w:rPr>
          <w:rFonts w:asciiTheme="majorBidi" w:hAnsiTheme="majorBidi" w:cstheme="majorBidi"/>
          <w:sz w:val="28"/>
          <w:szCs w:val="28"/>
          <w:lang w:bidi="ar-EG"/>
        </w:rPr>
        <w:t>. There remains a need to address the conditions of these irregular migrant workers, as there is a clear relationship between the conditions they live in and their being irregular workers</w:t>
      </w:r>
      <w:r w:rsidR="00B9491E">
        <w:rPr>
          <w:rStyle w:val="FootnoteReference"/>
          <w:rFonts w:asciiTheme="majorBidi" w:hAnsiTheme="majorBidi" w:cstheme="majorBidi"/>
          <w:sz w:val="28"/>
          <w:szCs w:val="28"/>
          <w:lang w:bidi="ar-EG"/>
        </w:rPr>
        <w:footnoteReference w:id="14"/>
      </w:r>
      <w:r w:rsidR="00E3348C" w:rsidRPr="00E3348C">
        <w:rPr>
          <w:rFonts w:asciiTheme="majorBidi" w:hAnsiTheme="majorBidi" w:cstheme="majorBidi"/>
          <w:sz w:val="28"/>
          <w:szCs w:val="28"/>
          <w:lang w:bidi="ar-EG"/>
        </w:rPr>
        <w:t>.</w:t>
      </w:r>
    </w:p>
    <w:p w14:paraId="5DCF4646" w14:textId="77777777" w:rsidR="00E3348C" w:rsidRPr="00E3348C" w:rsidRDefault="00E3348C" w:rsidP="00E3348C">
      <w:pPr>
        <w:shd w:val="clear" w:color="auto" w:fill="DEEAF6" w:themeFill="accent1" w:themeFillTint="33"/>
        <w:jc w:val="both"/>
        <w:rPr>
          <w:rFonts w:asciiTheme="majorBidi" w:hAnsiTheme="majorBidi" w:cstheme="majorBidi"/>
          <w:b/>
          <w:bCs/>
          <w:sz w:val="28"/>
          <w:szCs w:val="28"/>
          <w:lang w:bidi="ar-EG"/>
        </w:rPr>
      </w:pPr>
      <w:r w:rsidRPr="00E3348C">
        <w:rPr>
          <w:rFonts w:asciiTheme="majorBidi" w:hAnsiTheme="majorBidi" w:cstheme="majorBidi"/>
          <w:b/>
          <w:bCs/>
          <w:sz w:val="28"/>
          <w:szCs w:val="28"/>
          <w:lang w:bidi="ar-EG"/>
        </w:rPr>
        <w:t>Recommendations</w:t>
      </w:r>
    </w:p>
    <w:p w14:paraId="7CF652BB" w14:textId="08D1C2F4" w:rsidR="00E3348C" w:rsidRDefault="00E3348C" w:rsidP="00E3348C">
      <w:pPr>
        <w:pStyle w:val="ListParagraph"/>
        <w:numPr>
          <w:ilvl w:val="0"/>
          <w:numId w:val="36"/>
        </w:numPr>
        <w:jc w:val="both"/>
        <w:rPr>
          <w:rFonts w:asciiTheme="majorBidi" w:hAnsiTheme="majorBidi" w:cstheme="majorBidi"/>
          <w:sz w:val="28"/>
          <w:szCs w:val="28"/>
          <w:lang w:bidi="ar-EG"/>
        </w:rPr>
      </w:pPr>
      <w:r w:rsidRPr="00E3348C">
        <w:rPr>
          <w:rFonts w:asciiTheme="majorBidi" w:hAnsiTheme="majorBidi" w:cstheme="majorBidi"/>
          <w:sz w:val="28"/>
          <w:szCs w:val="28"/>
          <w:lang w:bidi="ar-EG"/>
        </w:rPr>
        <w:t>Consider addressing these recommendations in the fourth periodic report submitted to the Committee on the Rights of Migrant Workers</w:t>
      </w:r>
      <w:r>
        <w:rPr>
          <w:rFonts w:asciiTheme="majorBidi" w:hAnsiTheme="majorBidi" w:cstheme="majorBidi"/>
          <w:sz w:val="28"/>
          <w:szCs w:val="28"/>
          <w:lang w:bidi="ar-EG"/>
        </w:rPr>
        <w:t>.</w:t>
      </w:r>
    </w:p>
    <w:p w14:paraId="0C2513B1" w14:textId="77777777" w:rsidR="00E3348C" w:rsidRDefault="00E3348C" w:rsidP="00E3348C">
      <w:pPr>
        <w:pStyle w:val="ListParagraph"/>
        <w:numPr>
          <w:ilvl w:val="0"/>
          <w:numId w:val="36"/>
        </w:numPr>
        <w:jc w:val="both"/>
        <w:rPr>
          <w:rFonts w:asciiTheme="majorBidi" w:hAnsiTheme="majorBidi" w:cstheme="majorBidi"/>
          <w:sz w:val="28"/>
          <w:szCs w:val="28"/>
          <w:lang w:bidi="ar-EG"/>
        </w:rPr>
      </w:pPr>
      <w:r w:rsidRPr="00E3348C">
        <w:rPr>
          <w:rFonts w:asciiTheme="majorBidi" w:hAnsiTheme="majorBidi" w:cstheme="majorBidi"/>
          <w:sz w:val="28"/>
          <w:szCs w:val="28"/>
          <w:lang w:bidi="ar-EG"/>
        </w:rPr>
        <w:t xml:space="preserve">The need for the committee to put pressure on the state to address the conditions of irregular migrant workers and work to open investigations into the violations they </w:t>
      </w:r>
      <w:proofErr w:type="gramStart"/>
      <w:r w:rsidRPr="00E3348C">
        <w:rPr>
          <w:rFonts w:asciiTheme="majorBidi" w:hAnsiTheme="majorBidi" w:cstheme="majorBidi"/>
          <w:sz w:val="28"/>
          <w:szCs w:val="28"/>
          <w:lang w:bidi="ar-EG"/>
        </w:rPr>
        <w:t>are exposed</w:t>
      </w:r>
      <w:proofErr w:type="gramEnd"/>
      <w:r w:rsidRPr="00E3348C">
        <w:rPr>
          <w:rFonts w:asciiTheme="majorBidi" w:hAnsiTheme="majorBidi" w:cstheme="majorBidi"/>
          <w:sz w:val="28"/>
          <w:szCs w:val="28"/>
          <w:lang w:bidi="ar-EG"/>
        </w:rPr>
        <w:t xml:space="preserve"> to.</w:t>
      </w:r>
    </w:p>
    <w:p w14:paraId="0346D00C" w14:textId="7230AE87" w:rsidR="00E3348C" w:rsidRDefault="00E3348C" w:rsidP="00E3348C">
      <w:pPr>
        <w:pStyle w:val="ListParagraph"/>
        <w:numPr>
          <w:ilvl w:val="0"/>
          <w:numId w:val="36"/>
        </w:numPr>
        <w:jc w:val="both"/>
        <w:rPr>
          <w:rFonts w:asciiTheme="majorBidi" w:hAnsiTheme="majorBidi" w:cstheme="majorBidi"/>
          <w:sz w:val="28"/>
          <w:szCs w:val="28"/>
          <w:lang w:bidi="ar-EG"/>
        </w:rPr>
      </w:pPr>
      <w:r w:rsidRPr="00E3348C">
        <w:rPr>
          <w:rFonts w:asciiTheme="majorBidi" w:hAnsiTheme="majorBidi" w:cstheme="majorBidi"/>
          <w:sz w:val="28"/>
          <w:szCs w:val="28"/>
          <w:lang w:bidi="ar-EG"/>
        </w:rPr>
        <w:t>Consider urgently adopting a national migration strategy, ensuring that the strategy follows a human rights-based approach that takes into account the rights contained in the Convention</w:t>
      </w:r>
      <w:r>
        <w:rPr>
          <w:rFonts w:asciiTheme="majorBidi" w:hAnsiTheme="majorBidi" w:cstheme="majorBidi"/>
          <w:sz w:val="28"/>
          <w:szCs w:val="28"/>
          <w:lang w:bidi="ar-EG"/>
        </w:rPr>
        <w:t>.</w:t>
      </w:r>
    </w:p>
    <w:p w14:paraId="5A6612EE" w14:textId="50A47178" w:rsidR="00E3348C" w:rsidRDefault="00E3348C" w:rsidP="00E3348C">
      <w:pPr>
        <w:pStyle w:val="ListParagraph"/>
        <w:numPr>
          <w:ilvl w:val="0"/>
          <w:numId w:val="36"/>
        </w:numPr>
        <w:jc w:val="both"/>
        <w:rPr>
          <w:rFonts w:asciiTheme="majorBidi" w:hAnsiTheme="majorBidi" w:cstheme="majorBidi"/>
          <w:sz w:val="28"/>
          <w:szCs w:val="28"/>
          <w:lang w:bidi="ar-EG"/>
        </w:rPr>
      </w:pPr>
      <w:r w:rsidRPr="00E3348C">
        <w:rPr>
          <w:rFonts w:asciiTheme="majorBidi" w:hAnsiTheme="majorBidi" w:cstheme="majorBidi"/>
          <w:sz w:val="28"/>
          <w:szCs w:val="28"/>
          <w:lang w:bidi="ar-EG"/>
        </w:rPr>
        <w:t>The need for all stakeholders, including migrants, to participate in formulating the national migration strategy</w:t>
      </w:r>
      <w:r>
        <w:rPr>
          <w:rFonts w:asciiTheme="majorBidi" w:hAnsiTheme="majorBidi" w:cstheme="majorBidi"/>
          <w:sz w:val="28"/>
          <w:szCs w:val="28"/>
          <w:lang w:bidi="ar-EG"/>
        </w:rPr>
        <w:t>.</w:t>
      </w:r>
    </w:p>
    <w:p w14:paraId="3C8C02E0" w14:textId="4FA1EF52" w:rsidR="00E3348C" w:rsidRDefault="00E3348C" w:rsidP="00E3348C">
      <w:pPr>
        <w:pStyle w:val="ListParagraph"/>
        <w:numPr>
          <w:ilvl w:val="0"/>
          <w:numId w:val="36"/>
        </w:numPr>
        <w:jc w:val="both"/>
        <w:rPr>
          <w:rFonts w:asciiTheme="majorBidi" w:hAnsiTheme="majorBidi" w:cstheme="majorBidi"/>
          <w:sz w:val="28"/>
          <w:szCs w:val="28"/>
          <w:lang w:bidi="ar-EG"/>
        </w:rPr>
      </w:pPr>
      <w:r w:rsidRPr="00E3348C">
        <w:rPr>
          <w:rFonts w:asciiTheme="majorBidi" w:hAnsiTheme="majorBidi" w:cstheme="majorBidi"/>
          <w:sz w:val="28"/>
          <w:szCs w:val="28"/>
          <w:lang w:bidi="ar-EG"/>
        </w:rPr>
        <w:t>Consider adopting the draft law on citizens residing abroad and diaspora organizations in Azerbaijan in a participatory manner that brings together all groups concerned with the law through the participation of Azerbaijani migrant workers, their family members and migrant organizations, and ensuring the protection of the rights of migrant workers outside Azerbaijan under this law</w:t>
      </w:r>
      <w:r>
        <w:rPr>
          <w:rFonts w:asciiTheme="majorBidi" w:hAnsiTheme="majorBidi" w:cstheme="majorBidi"/>
          <w:sz w:val="28"/>
          <w:szCs w:val="28"/>
          <w:lang w:bidi="ar-EG"/>
        </w:rPr>
        <w:t>.</w:t>
      </w:r>
    </w:p>
    <w:p w14:paraId="2453E707" w14:textId="1266F7C1" w:rsidR="00E3348C" w:rsidRDefault="00E3348C" w:rsidP="00E3348C">
      <w:pPr>
        <w:pStyle w:val="ListParagraph"/>
        <w:numPr>
          <w:ilvl w:val="0"/>
          <w:numId w:val="36"/>
        </w:numPr>
        <w:jc w:val="both"/>
        <w:rPr>
          <w:rFonts w:asciiTheme="majorBidi" w:hAnsiTheme="majorBidi" w:cstheme="majorBidi"/>
          <w:sz w:val="28"/>
          <w:szCs w:val="28"/>
          <w:lang w:bidi="ar-EG"/>
        </w:rPr>
      </w:pPr>
      <w:r w:rsidRPr="00E3348C">
        <w:rPr>
          <w:rFonts w:asciiTheme="majorBidi" w:hAnsiTheme="majorBidi" w:cstheme="majorBidi"/>
          <w:sz w:val="28"/>
          <w:szCs w:val="28"/>
          <w:lang w:bidi="ar-EG"/>
        </w:rPr>
        <w:t>Immediately stop detention of separated or unaccompanied children and work to guarantee the basic rights of children</w:t>
      </w:r>
      <w:r>
        <w:rPr>
          <w:rFonts w:asciiTheme="majorBidi" w:hAnsiTheme="majorBidi" w:cstheme="majorBidi"/>
          <w:sz w:val="28"/>
          <w:szCs w:val="28"/>
          <w:lang w:bidi="ar-EG"/>
        </w:rPr>
        <w:t>.</w:t>
      </w:r>
    </w:p>
    <w:p w14:paraId="5395CADA" w14:textId="77777777" w:rsidR="00E3348C" w:rsidRDefault="00E3348C" w:rsidP="00E3348C">
      <w:pPr>
        <w:pStyle w:val="ListParagraph"/>
        <w:numPr>
          <w:ilvl w:val="0"/>
          <w:numId w:val="36"/>
        </w:numPr>
        <w:jc w:val="both"/>
        <w:rPr>
          <w:rFonts w:asciiTheme="majorBidi" w:hAnsiTheme="majorBidi" w:cstheme="majorBidi"/>
          <w:sz w:val="28"/>
          <w:szCs w:val="28"/>
          <w:lang w:bidi="ar-EG"/>
        </w:rPr>
      </w:pPr>
      <w:r w:rsidRPr="00E3348C">
        <w:rPr>
          <w:rFonts w:asciiTheme="majorBidi" w:hAnsiTheme="majorBidi" w:cstheme="majorBidi"/>
          <w:sz w:val="28"/>
          <w:szCs w:val="28"/>
          <w:lang w:bidi="ar-EG"/>
        </w:rPr>
        <w:t>Ensuring health care for unaccompanied and separated migrant children both inside and outside Azerbaijan.</w:t>
      </w:r>
    </w:p>
    <w:p w14:paraId="17B9AE6D" w14:textId="77777777" w:rsidR="00E3348C" w:rsidRDefault="00E3348C" w:rsidP="00E3348C">
      <w:pPr>
        <w:pStyle w:val="ListParagraph"/>
        <w:numPr>
          <w:ilvl w:val="0"/>
          <w:numId w:val="36"/>
        </w:numPr>
        <w:jc w:val="both"/>
        <w:rPr>
          <w:rFonts w:asciiTheme="majorBidi" w:hAnsiTheme="majorBidi" w:cstheme="majorBidi"/>
          <w:sz w:val="28"/>
          <w:szCs w:val="28"/>
          <w:lang w:bidi="ar-EG"/>
        </w:rPr>
      </w:pPr>
      <w:r w:rsidRPr="00E3348C">
        <w:rPr>
          <w:rFonts w:asciiTheme="majorBidi" w:hAnsiTheme="majorBidi" w:cstheme="majorBidi"/>
          <w:sz w:val="28"/>
          <w:szCs w:val="28"/>
          <w:lang w:bidi="ar-EG"/>
        </w:rPr>
        <w:t>Urging the state to ensure that migrant children benefit from the basic services contained in the international agreements ratified by Azerbaijan, including the right to food, health care, education, and the right to an adequate standard of living.</w:t>
      </w:r>
    </w:p>
    <w:p w14:paraId="12E217FD" w14:textId="6A0042A4" w:rsidR="00E3348C" w:rsidRDefault="00E3348C" w:rsidP="00E3348C">
      <w:pPr>
        <w:pStyle w:val="ListParagraph"/>
        <w:numPr>
          <w:ilvl w:val="0"/>
          <w:numId w:val="36"/>
        </w:numPr>
        <w:jc w:val="both"/>
        <w:rPr>
          <w:rFonts w:asciiTheme="majorBidi" w:hAnsiTheme="majorBidi" w:cstheme="majorBidi"/>
          <w:sz w:val="28"/>
          <w:szCs w:val="28"/>
          <w:lang w:bidi="ar-EG"/>
        </w:rPr>
      </w:pPr>
      <w:r w:rsidRPr="00E3348C">
        <w:rPr>
          <w:rFonts w:asciiTheme="majorBidi" w:hAnsiTheme="majorBidi" w:cstheme="majorBidi"/>
          <w:sz w:val="28"/>
          <w:szCs w:val="28"/>
          <w:lang w:bidi="ar-EG"/>
        </w:rPr>
        <w:t>Consider developing effective judicial mechanisms and remedies for children and other vulnerable groups of migrant workers that provide children with access to free legal assistance</w:t>
      </w:r>
      <w:r>
        <w:rPr>
          <w:rFonts w:asciiTheme="majorBidi" w:hAnsiTheme="majorBidi" w:cstheme="majorBidi"/>
          <w:sz w:val="28"/>
          <w:szCs w:val="28"/>
          <w:lang w:bidi="ar-EG"/>
        </w:rPr>
        <w:t>.</w:t>
      </w:r>
    </w:p>
    <w:p w14:paraId="79E40E42" w14:textId="133B6E39" w:rsidR="00E3348C" w:rsidRDefault="00E3348C" w:rsidP="00E3348C">
      <w:pPr>
        <w:pStyle w:val="ListParagraph"/>
        <w:numPr>
          <w:ilvl w:val="0"/>
          <w:numId w:val="36"/>
        </w:numPr>
        <w:jc w:val="both"/>
        <w:rPr>
          <w:rFonts w:asciiTheme="majorBidi" w:hAnsiTheme="majorBidi" w:cstheme="majorBidi"/>
          <w:sz w:val="28"/>
          <w:szCs w:val="28"/>
          <w:lang w:bidi="ar-EG"/>
        </w:rPr>
      </w:pPr>
      <w:r w:rsidRPr="00E3348C">
        <w:rPr>
          <w:rFonts w:asciiTheme="majorBidi" w:hAnsiTheme="majorBidi" w:cstheme="majorBidi"/>
          <w:sz w:val="28"/>
          <w:szCs w:val="28"/>
          <w:lang w:bidi="ar-EG"/>
        </w:rPr>
        <w:t>Training investigators, prosecutors, judges and law enforcement authorities in general on victim-identified techniques in trafficking cases</w:t>
      </w:r>
      <w:r>
        <w:rPr>
          <w:rFonts w:asciiTheme="majorBidi" w:hAnsiTheme="majorBidi" w:cstheme="majorBidi"/>
          <w:sz w:val="28"/>
          <w:szCs w:val="28"/>
          <w:lang w:bidi="ar-EG"/>
        </w:rPr>
        <w:t>.</w:t>
      </w:r>
    </w:p>
    <w:p w14:paraId="2875DC98" w14:textId="270987CA" w:rsidR="00E3348C" w:rsidRDefault="00E3348C" w:rsidP="00E3348C">
      <w:pPr>
        <w:pStyle w:val="ListParagraph"/>
        <w:numPr>
          <w:ilvl w:val="0"/>
          <w:numId w:val="36"/>
        </w:numPr>
        <w:jc w:val="both"/>
        <w:rPr>
          <w:rFonts w:asciiTheme="majorBidi" w:hAnsiTheme="majorBidi" w:cstheme="majorBidi"/>
          <w:sz w:val="28"/>
          <w:szCs w:val="28"/>
          <w:lang w:bidi="ar-EG"/>
        </w:rPr>
      </w:pPr>
      <w:r w:rsidRPr="00E3348C">
        <w:rPr>
          <w:rFonts w:asciiTheme="majorBidi" w:hAnsiTheme="majorBidi" w:cstheme="majorBidi"/>
          <w:sz w:val="28"/>
          <w:szCs w:val="28"/>
          <w:lang w:bidi="ar-EG"/>
        </w:rPr>
        <w:t>Proactively increase identification efforts for trafficking victims, particularly with regard to intra-state human trafficking, forced labor and child trafficking</w:t>
      </w:r>
      <w:r>
        <w:rPr>
          <w:rFonts w:asciiTheme="majorBidi" w:hAnsiTheme="majorBidi" w:cstheme="majorBidi"/>
          <w:sz w:val="28"/>
          <w:szCs w:val="28"/>
          <w:lang w:bidi="ar-EG"/>
        </w:rPr>
        <w:t>.</w:t>
      </w:r>
    </w:p>
    <w:p w14:paraId="003DC7D0" w14:textId="33AB0DAD" w:rsidR="00E3348C" w:rsidRDefault="00E3348C" w:rsidP="00E3348C">
      <w:pPr>
        <w:pStyle w:val="ListParagraph"/>
        <w:numPr>
          <w:ilvl w:val="0"/>
          <w:numId w:val="36"/>
        </w:numPr>
        <w:jc w:val="both"/>
        <w:rPr>
          <w:rFonts w:asciiTheme="majorBidi" w:hAnsiTheme="majorBidi" w:cstheme="majorBidi"/>
          <w:sz w:val="28"/>
          <w:szCs w:val="28"/>
          <w:lang w:bidi="ar-EG"/>
        </w:rPr>
      </w:pPr>
      <w:r w:rsidRPr="00E3348C">
        <w:rPr>
          <w:rFonts w:asciiTheme="majorBidi" w:hAnsiTheme="majorBidi" w:cstheme="majorBidi"/>
          <w:sz w:val="28"/>
          <w:szCs w:val="28"/>
          <w:lang w:bidi="ar-EG"/>
        </w:rPr>
        <w:t>Tighter penalties imposed on perpetrators in human trafficking cases and zero tolerance for these cases</w:t>
      </w:r>
      <w:r>
        <w:rPr>
          <w:rFonts w:asciiTheme="majorBidi" w:hAnsiTheme="majorBidi" w:cstheme="majorBidi"/>
          <w:sz w:val="28"/>
          <w:szCs w:val="28"/>
          <w:lang w:bidi="ar-EG"/>
        </w:rPr>
        <w:t>.</w:t>
      </w:r>
    </w:p>
    <w:p w14:paraId="67141761" w14:textId="44386FA7" w:rsidR="00E3348C" w:rsidRDefault="00E3348C" w:rsidP="00E3348C">
      <w:pPr>
        <w:pStyle w:val="ListParagraph"/>
        <w:numPr>
          <w:ilvl w:val="0"/>
          <w:numId w:val="36"/>
        </w:numPr>
        <w:jc w:val="both"/>
        <w:rPr>
          <w:rFonts w:asciiTheme="majorBidi" w:hAnsiTheme="majorBidi" w:cstheme="majorBidi"/>
          <w:sz w:val="28"/>
          <w:szCs w:val="28"/>
          <w:lang w:bidi="ar-EG"/>
        </w:rPr>
      </w:pPr>
      <w:r w:rsidRPr="00E3348C">
        <w:rPr>
          <w:rFonts w:asciiTheme="majorBidi" w:hAnsiTheme="majorBidi" w:cstheme="majorBidi"/>
          <w:sz w:val="28"/>
          <w:szCs w:val="28"/>
          <w:lang w:bidi="ar-EG"/>
        </w:rPr>
        <w:t>Consider regularizing the status of migrant workers who are in an irregular situation</w:t>
      </w:r>
      <w:r>
        <w:rPr>
          <w:rFonts w:asciiTheme="majorBidi" w:hAnsiTheme="majorBidi" w:cstheme="majorBidi"/>
          <w:sz w:val="28"/>
          <w:szCs w:val="28"/>
          <w:lang w:bidi="ar-EG"/>
        </w:rPr>
        <w:t>.</w:t>
      </w:r>
    </w:p>
    <w:p w14:paraId="20C5A762" w14:textId="44203049" w:rsidR="00E3348C" w:rsidRPr="00E3348C" w:rsidRDefault="00E3348C" w:rsidP="00E3348C">
      <w:pPr>
        <w:pStyle w:val="ListParagraph"/>
        <w:numPr>
          <w:ilvl w:val="0"/>
          <w:numId w:val="36"/>
        </w:numPr>
        <w:jc w:val="both"/>
        <w:rPr>
          <w:rFonts w:asciiTheme="majorBidi" w:hAnsiTheme="majorBidi" w:cstheme="majorBidi"/>
          <w:sz w:val="28"/>
          <w:szCs w:val="28"/>
          <w:rtl/>
          <w:lang w:bidi="ar-EG"/>
        </w:rPr>
      </w:pPr>
      <w:r w:rsidRPr="00E3348C">
        <w:rPr>
          <w:rFonts w:asciiTheme="majorBidi" w:hAnsiTheme="majorBidi" w:cstheme="majorBidi"/>
          <w:sz w:val="28"/>
          <w:szCs w:val="28"/>
          <w:lang w:bidi="ar-EG"/>
        </w:rPr>
        <w:t>Increased monitoring of tourism companies that push towards bringing these workers into the country, which leads to their exploitation</w:t>
      </w:r>
      <w:r>
        <w:rPr>
          <w:rFonts w:asciiTheme="majorBidi" w:hAnsiTheme="majorBidi" w:cstheme="majorBidi"/>
          <w:sz w:val="28"/>
          <w:szCs w:val="28"/>
          <w:lang w:bidi="ar-EG"/>
        </w:rPr>
        <w:t>.</w:t>
      </w:r>
    </w:p>
    <w:sectPr w:rsidR="00E3348C" w:rsidRPr="00E3348C" w:rsidSect="00893230">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0D74AF" w14:textId="77777777" w:rsidR="00B250DA" w:rsidRDefault="00B250DA" w:rsidP="004F6D5A">
      <w:pPr>
        <w:spacing w:after="0" w:line="240" w:lineRule="auto"/>
      </w:pPr>
      <w:r>
        <w:separator/>
      </w:r>
    </w:p>
  </w:endnote>
  <w:endnote w:type="continuationSeparator" w:id="0">
    <w:p w14:paraId="2D9CE2F8" w14:textId="77777777" w:rsidR="00B250DA" w:rsidRDefault="00B250DA"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Helwan</w:t>
          </w:r>
          <w:proofErr w:type="spellEnd"/>
          <w:r w:rsidRPr="000F15D5">
            <w:rPr>
              <w:rFonts w:asciiTheme="majorBidi" w:eastAsia="Times New Roman" w:hAnsiTheme="majorBidi" w:cstheme="majorBidi"/>
              <w:color w:val="000000"/>
              <w:sz w:val="18"/>
              <w:szCs w:val="18"/>
            </w:rPr>
            <w:t xml:space="preserve">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proofErr w:type="spellStart"/>
          <w:r w:rsidRPr="000F15D5">
            <w:rPr>
              <w:rFonts w:asciiTheme="majorBidi" w:eastAsia="Times New Roman" w:hAnsiTheme="majorBidi" w:cstheme="majorBidi"/>
              <w:color w:val="000000"/>
              <w:sz w:val="18"/>
              <w:szCs w:val="18"/>
            </w:rPr>
            <w:t>Sq</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w:t>
          </w:r>
          <w:proofErr w:type="spellStart"/>
          <w:r w:rsidRPr="000F15D5">
            <w:rPr>
              <w:rFonts w:asciiTheme="majorBidi" w:eastAsia="Times New Roman" w:hAnsiTheme="majorBidi" w:cstheme="majorBidi"/>
              <w:color w:val="000000"/>
              <w:sz w:val="18"/>
              <w:szCs w:val="18"/>
            </w:rPr>
            <w:t>Maadi</w:t>
          </w:r>
          <w:proofErr w:type="spellEnd"/>
          <w:r w:rsidRPr="000F15D5">
            <w:rPr>
              <w:rFonts w:asciiTheme="majorBidi" w:eastAsia="Times New Roman" w:hAnsiTheme="majorBidi" w:cstheme="majorBidi"/>
              <w:color w:val="000000"/>
              <w:sz w:val="18"/>
              <w:szCs w:val="18"/>
            </w:rPr>
            <w:t>,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w:t>
          </w:r>
          <w:proofErr w:type="spellStart"/>
          <w:r w:rsidRPr="000F15D5">
            <w:rPr>
              <w:rFonts w:asciiTheme="majorBidi" w:hAnsiTheme="majorBidi" w:cstheme="majorBidi"/>
              <w:color w:val="000000"/>
              <w:sz w:val="18"/>
              <w:szCs w:val="18"/>
              <w:shd w:val="clear" w:color="auto" w:fill="FFFFFF"/>
            </w:rPr>
            <w:t>Corniche</w:t>
          </w:r>
          <w:proofErr w:type="spellEnd"/>
          <w:r w:rsidRPr="000F15D5">
            <w:rPr>
              <w:rFonts w:asciiTheme="majorBidi" w:hAnsiTheme="majorBidi" w:cstheme="majorBidi"/>
              <w:color w:val="000000"/>
              <w:sz w:val="18"/>
              <w:szCs w:val="18"/>
              <w:shd w:val="clear" w:color="auto" w:fill="FFFFFF"/>
            </w:rPr>
            <w:t xml:space="preserv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w:t>
          </w:r>
          <w:proofErr w:type="spellStart"/>
          <w:r w:rsidRPr="000F15D5">
            <w:rPr>
              <w:rFonts w:asciiTheme="majorBidi" w:hAnsiTheme="majorBidi" w:cstheme="majorBidi"/>
              <w:color w:val="000000"/>
              <w:sz w:val="18"/>
              <w:szCs w:val="18"/>
              <w:shd w:val="clear" w:color="auto" w:fill="FFFFFF"/>
            </w:rPr>
            <w:t>Maadi</w:t>
          </w:r>
          <w:proofErr w:type="spellEnd"/>
          <w:r w:rsidRPr="000F15D5">
            <w:rPr>
              <w:rFonts w:asciiTheme="majorBidi" w:hAnsiTheme="majorBidi" w:cstheme="majorBidi"/>
              <w:color w:val="000000"/>
              <w:sz w:val="18"/>
              <w:szCs w:val="18"/>
              <w:shd w:val="clear" w:color="auto" w:fill="FFFFFF"/>
            </w:rPr>
            <w:t xml:space="preserve">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 xml:space="preserve">490 El </w:t>
          </w:r>
          <w:proofErr w:type="spellStart"/>
          <w:r w:rsidRPr="000F15D5">
            <w:rPr>
              <w:rFonts w:ascii="Tahoma" w:hAnsi="Tahoma" w:cs="Tahoma"/>
              <w:color w:val="000000"/>
              <w:sz w:val="18"/>
              <w:szCs w:val="18"/>
              <w:shd w:val="clear" w:color="auto" w:fill="FFFFFF"/>
            </w:rPr>
            <w:t>Maadi</w:t>
          </w:r>
          <w:proofErr w:type="spellEnd"/>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4F455F" w14:textId="77777777" w:rsidR="00B250DA" w:rsidRDefault="00B250DA" w:rsidP="004F6D5A">
      <w:pPr>
        <w:spacing w:after="0" w:line="240" w:lineRule="auto"/>
      </w:pPr>
      <w:r>
        <w:separator/>
      </w:r>
    </w:p>
  </w:footnote>
  <w:footnote w:type="continuationSeparator" w:id="0">
    <w:p w14:paraId="64657FC3" w14:textId="77777777" w:rsidR="00B250DA" w:rsidRDefault="00B250DA" w:rsidP="004F6D5A">
      <w:pPr>
        <w:spacing w:after="0" w:line="240" w:lineRule="auto"/>
      </w:pPr>
      <w:r>
        <w:continuationSeparator/>
      </w:r>
    </w:p>
  </w:footnote>
  <w:footnote w:id="1">
    <w:p w14:paraId="617F6F18" w14:textId="6E163130" w:rsidR="00B9491E" w:rsidRDefault="00B9491E">
      <w:pPr>
        <w:pStyle w:val="FootnoteText"/>
      </w:pPr>
      <w:r>
        <w:rPr>
          <w:rStyle w:val="FootnoteReference"/>
        </w:rPr>
        <w:footnoteRef/>
      </w:r>
      <w:r>
        <w:t xml:space="preserve"> </w:t>
      </w:r>
      <w:r w:rsidRPr="00B9491E">
        <w:t xml:space="preserve">Concluding observations on the third periodic report of Azerbaijan, </w:t>
      </w:r>
      <w:hyperlink r:id="rId1" w:history="1">
        <w:r w:rsidRPr="00977991">
          <w:rPr>
            <w:rStyle w:val="Hyperlink"/>
          </w:rPr>
          <w:t>https://tinyurl.com/mr23jjru</w:t>
        </w:r>
      </w:hyperlink>
      <w:r>
        <w:t xml:space="preserve"> </w:t>
      </w:r>
    </w:p>
  </w:footnote>
  <w:footnote w:id="2">
    <w:p w14:paraId="4508675D" w14:textId="3FF7D7D3" w:rsidR="00B9491E" w:rsidRDefault="00B9491E">
      <w:pPr>
        <w:pStyle w:val="FootnoteText"/>
      </w:pPr>
      <w:r>
        <w:rPr>
          <w:rStyle w:val="FootnoteReference"/>
        </w:rPr>
        <w:footnoteRef/>
      </w:r>
      <w:r>
        <w:t xml:space="preserve"> </w:t>
      </w:r>
      <w:r w:rsidRPr="00B9491E">
        <w:t xml:space="preserve">National Voluntary Review Report on implementation of Global Compact for Safe, Orderly and Regular Migration by the Government of the Republic of Azerbaijan, page 5, </w:t>
      </w:r>
      <w:hyperlink r:id="rId2" w:history="1">
        <w:r w:rsidRPr="00977991">
          <w:rPr>
            <w:rStyle w:val="Hyperlink"/>
          </w:rPr>
          <w:t>https://migrationnetwork.un.org/system/files/docs/Azerbaijan%20-%20GCM%20review%202022.pdf</w:t>
        </w:r>
      </w:hyperlink>
      <w:r>
        <w:t xml:space="preserve"> </w:t>
      </w:r>
    </w:p>
  </w:footnote>
  <w:footnote w:id="3">
    <w:p w14:paraId="1D7B7C16" w14:textId="1599B08D" w:rsidR="00B9491E" w:rsidRDefault="00B9491E">
      <w:pPr>
        <w:pStyle w:val="FootnoteText"/>
      </w:pPr>
      <w:r>
        <w:rPr>
          <w:rStyle w:val="FootnoteReference"/>
        </w:rPr>
        <w:footnoteRef/>
      </w:r>
      <w:r>
        <w:t xml:space="preserve"> </w:t>
      </w:r>
      <w:r w:rsidRPr="00B9491E">
        <w:t>Information received from Azerbaijan on follow</w:t>
      </w:r>
      <w:r w:rsidRPr="00B9491E">
        <w:rPr>
          <w:rFonts w:ascii="Cambria Math" w:hAnsi="Cambria Math" w:cs="Cambria Math"/>
        </w:rPr>
        <w:t>‑</w:t>
      </w:r>
      <w:r w:rsidRPr="00B9491E">
        <w:t xml:space="preserve">up to the concluding observations on its third periodic report, </w:t>
      </w:r>
      <w:hyperlink r:id="rId3" w:history="1">
        <w:r w:rsidRPr="00977991">
          <w:rPr>
            <w:rStyle w:val="Hyperlink"/>
          </w:rPr>
          <w:t>https://tinyurl.com/cmhmm8pn</w:t>
        </w:r>
      </w:hyperlink>
      <w:r>
        <w:t xml:space="preserve"> </w:t>
      </w:r>
    </w:p>
  </w:footnote>
  <w:footnote w:id="4">
    <w:p w14:paraId="3B35D7A2" w14:textId="0F880A03" w:rsidR="00B9491E" w:rsidRDefault="00B9491E">
      <w:pPr>
        <w:pStyle w:val="FootnoteText"/>
      </w:pPr>
      <w:r>
        <w:rPr>
          <w:rStyle w:val="FootnoteReference"/>
        </w:rPr>
        <w:footnoteRef/>
      </w:r>
      <w:r>
        <w:t xml:space="preserve"> </w:t>
      </w:r>
      <w:r w:rsidRPr="00B9491E">
        <w:t xml:space="preserve">COUNTRY REPORT: AZERBAIJAN ARMED CONFLICT, PANDEMIC, AND IMMIGRATION DETENTION OCTOBER 2020, PAGE 9, </w:t>
      </w:r>
      <w:hyperlink r:id="rId4" w:history="1">
        <w:r w:rsidRPr="00977991">
          <w:rPr>
            <w:rStyle w:val="Hyperlink"/>
          </w:rPr>
          <w:t>https://www.globaldetentionproject.org/wp-content/uploads/2020/11/Immigration-Detention-in-Azerbaijan-October-2020.pdf</w:t>
        </w:r>
      </w:hyperlink>
      <w:r>
        <w:t xml:space="preserve"> </w:t>
      </w:r>
    </w:p>
  </w:footnote>
  <w:footnote w:id="5">
    <w:p w14:paraId="1407A963" w14:textId="2EE5F8EC" w:rsidR="00B9491E" w:rsidRDefault="00B9491E">
      <w:pPr>
        <w:pStyle w:val="FootnoteText"/>
      </w:pPr>
      <w:r>
        <w:rPr>
          <w:rStyle w:val="FootnoteReference"/>
        </w:rPr>
        <w:footnoteRef/>
      </w:r>
      <w:r>
        <w:t xml:space="preserve"> </w:t>
      </w:r>
      <w:r w:rsidRPr="00B9491E">
        <w:t xml:space="preserve">MIGRATION CODE OF THE REPUBLIC OF AZERBAIJAN, </w:t>
      </w:r>
      <w:hyperlink r:id="rId5" w:history="1">
        <w:r w:rsidRPr="00977991">
          <w:rPr>
            <w:rStyle w:val="Hyperlink"/>
          </w:rPr>
          <w:t>https://adsdatabase.ohchr.org/IssueLibrary/AZERBAIJAN_Migration%20Code.pdf</w:t>
        </w:r>
      </w:hyperlink>
      <w:r>
        <w:t xml:space="preserve"> </w:t>
      </w:r>
    </w:p>
  </w:footnote>
  <w:footnote w:id="6">
    <w:p w14:paraId="7A06A165" w14:textId="2C3BCD0A" w:rsidR="00B9491E" w:rsidRDefault="00B9491E">
      <w:pPr>
        <w:pStyle w:val="FootnoteText"/>
      </w:pPr>
      <w:r>
        <w:rPr>
          <w:rStyle w:val="FootnoteReference"/>
        </w:rPr>
        <w:footnoteRef/>
      </w:r>
      <w:r>
        <w:t xml:space="preserve"> </w:t>
      </w:r>
      <w:r w:rsidRPr="00B9491E">
        <w:t xml:space="preserve">Over 6,300 illegal migrants detained in Azerbaijan, 2,331 deported, </w:t>
      </w:r>
      <w:hyperlink r:id="rId6" w:history="1">
        <w:r w:rsidRPr="00977991">
          <w:rPr>
            <w:rStyle w:val="Hyperlink"/>
          </w:rPr>
          <w:t>https://tinyurl.com/256ra4bm</w:t>
        </w:r>
      </w:hyperlink>
      <w:r>
        <w:t xml:space="preserve"> </w:t>
      </w:r>
    </w:p>
  </w:footnote>
  <w:footnote w:id="7">
    <w:p w14:paraId="64C66195" w14:textId="14F66F7E" w:rsidR="00B9491E" w:rsidRDefault="00B9491E">
      <w:pPr>
        <w:pStyle w:val="FootnoteText"/>
      </w:pPr>
      <w:r>
        <w:rPr>
          <w:rStyle w:val="FootnoteReference"/>
        </w:rPr>
        <w:footnoteRef/>
      </w:r>
      <w:r>
        <w:t xml:space="preserve"> </w:t>
      </w:r>
      <w:r w:rsidRPr="00B9491E">
        <w:t xml:space="preserve">Azerbaijan, </w:t>
      </w:r>
      <w:hyperlink r:id="rId7" w:history="1">
        <w:r w:rsidRPr="00977991">
          <w:rPr>
            <w:rStyle w:val="Hyperlink"/>
          </w:rPr>
          <w:t>https://www.globaldetentionproject.org/countries/europe/azerbaijan</w:t>
        </w:r>
      </w:hyperlink>
      <w:r>
        <w:t xml:space="preserve"> </w:t>
      </w:r>
    </w:p>
  </w:footnote>
  <w:footnote w:id="8">
    <w:p w14:paraId="213D05DB" w14:textId="333DF6E0" w:rsidR="00B9491E" w:rsidRDefault="00B9491E">
      <w:pPr>
        <w:pStyle w:val="FootnoteText"/>
      </w:pPr>
      <w:r>
        <w:rPr>
          <w:rStyle w:val="FootnoteReference"/>
        </w:rPr>
        <w:footnoteRef/>
      </w:r>
      <w:r>
        <w:t xml:space="preserve"> </w:t>
      </w:r>
      <w:r w:rsidRPr="00B9491E">
        <w:t xml:space="preserve">Concluding observations on the combined fifth and sixth periodic reports of Azerbaijan, </w:t>
      </w:r>
      <w:hyperlink r:id="rId8" w:history="1">
        <w:r w:rsidRPr="00977991">
          <w:rPr>
            <w:rStyle w:val="Hyperlink"/>
          </w:rPr>
          <w:t>https://tinyurl.com/yh5vuhwk</w:t>
        </w:r>
      </w:hyperlink>
      <w:r>
        <w:t xml:space="preserve"> </w:t>
      </w:r>
    </w:p>
  </w:footnote>
  <w:footnote w:id="9">
    <w:p w14:paraId="0EFFD11B" w14:textId="430DBB82" w:rsidR="00B9491E" w:rsidRDefault="00B9491E">
      <w:pPr>
        <w:pStyle w:val="FootnoteText"/>
      </w:pPr>
      <w:r>
        <w:rPr>
          <w:rStyle w:val="FootnoteReference"/>
        </w:rPr>
        <w:footnoteRef/>
      </w:r>
      <w:r>
        <w:t xml:space="preserve"> </w:t>
      </w:r>
      <w:r w:rsidRPr="00B9491E">
        <w:t xml:space="preserve">2023 Trafficking in Persons Report: Azerbaijan, </w:t>
      </w:r>
      <w:hyperlink r:id="rId9" w:history="1">
        <w:r w:rsidRPr="00D11616">
          <w:rPr>
            <w:rStyle w:val="Hyperlink"/>
          </w:rPr>
          <w:t>https://www.state.gov/reports/2023-trafficking-in-persons-report/azerbaijan/</w:t>
        </w:r>
      </w:hyperlink>
      <w:r>
        <w:t xml:space="preserve"> </w:t>
      </w:r>
    </w:p>
  </w:footnote>
  <w:footnote w:id="10">
    <w:p w14:paraId="3246A374" w14:textId="3EE392D0" w:rsidR="00B9491E" w:rsidRDefault="00B9491E">
      <w:pPr>
        <w:pStyle w:val="FootnoteText"/>
      </w:pPr>
      <w:r>
        <w:rPr>
          <w:rStyle w:val="FootnoteReference"/>
        </w:rPr>
        <w:footnoteRef/>
      </w:r>
      <w:r>
        <w:t xml:space="preserve"> </w:t>
      </w:r>
      <w:r w:rsidRPr="00B9491E">
        <w:t xml:space="preserve">Child Labor and Forced Labor Report, </w:t>
      </w:r>
      <w:hyperlink r:id="rId10" w:history="1">
        <w:r w:rsidRPr="00D11616">
          <w:rPr>
            <w:rStyle w:val="Hyperlink"/>
          </w:rPr>
          <w:t>https://www.dol.gov/agencies/ilab/resources/reports/child-labor/azerbaijan</w:t>
        </w:r>
      </w:hyperlink>
      <w:r>
        <w:t xml:space="preserve"> </w:t>
      </w:r>
    </w:p>
  </w:footnote>
  <w:footnote w:id="11">
    <w:p w14:paraId="50F4B394" w14:textId="6B4003C2" w:rsidR="00B9491E" w:rsidRDefault="00B9491E">
      <w:pPr>
        <w:pStyle w:val="FootnoteText"/>
      </w:pPr>
      <w:r>
        <w:rPr>
          <w:rStyle w:val="FootnoteReference"/>
        </w:rPr>
        <w:footnoteRef/>
      </w:r>
      <w:r>
        <w:t xml:space="preserve"> </w:t>
      </w:r>
      <w:r w:rsidRPr="00B9491E">
        <w:t xml:space="preserve">ECRI REPORT ON AZERBAIJAN, </w:t>
      </w:r>
      <w:hyperlink r:id="rId11" w:history="1">
        <w:r w:rsidRPr="00D11616">
          <w:rPr>
            <w:rStyle w:val="Hyperlink"/>
          </w:rPr>
          <w:t>https://rm.coe.int/sixth-report-on-azerbaijan/1680ab9e35</w:t>
        </w:r>
      </w:hyperlink>
      <w:r>
        <w:t xml:space="preserve"> </w:t>
      </w:r>
    </w:p>
  </w:footnote>
  <w:footnote w:id="12">
    <w:p w14:paraId="6D06CA0B" w14:textId="5B7D34CD" w:rsidR="00B9491E" w:rsidRDefault="00B9491E">
      <w:pPr>
        <w:pStyle w:val="FootnoteText"/>
      </w:pPr>
      <w:r>
        <w:rPr>
          <w:rStyle w:val="FootnoteReference"/>
        </w:rPr>
        <w:footnoteRef/>
      </w:r>
      <w:r>
        <w:t xml:space="preserve"> </w:t>
      </w:r>
      <w:r w:rsidRPr="00B9491E">
        <w:t xml:space="preserve">Foreigners brought to the country deceived by promises of engaging in labor activity in Azerbaijan detained, </w:t>
      </w:r>
      <w:hyperlink r:id="rId12" w:history="1">
        <w:r w:rsidRPr="00D11616">
          <w:rPr>
            <w:rStyle w:val="Hyperlink"/>
          </w:rPr>
          <w:t>https://www.migration.gov.az/en/news_detail/16062</w:t>
        </w:r>
      </w:hyperlink>
      <w:r>
        <w:t xml:space="preserve"> </w:t>
      </w:r>
    </w:p>
  </w:footnote>
  <w:footnote w:id="13">
    <w:p w14:paraId="7F51B892" w14:textId="0B7438B7" w:rsidR="00B9491E" w:rsidRDefault="00B9491E">
      <w:pPr>
        <w:pStyle w:val="FootnoteText"/>
      </w:pPr>
      <w:r>
        <w:rPr>
          <w:rStyle w:val="FootnoteReference"/>
        </w:rPr>
        <w:footnoteRef/>
      </w:r>
      <w:r>
        <w:t xml:space="preserve"> Ibid</w:t>
      </w:r>
    </w:p>
  </w:footnote>
  <w:footnote w:id="14">
    <w:p w14:paraId="7D71C935" w14:textId="3043A6A6" w:rsidR="00B9491E" w:rsidRDefault="00B9491E">
      <w:pPr>
        <w:pStyle w:val="FootnoteText"/>
      </w:pPr>
      <w:r>
        <w:rPr>
          <w:rStyle w:val="FootnoteReference"/>
        </w:rPr>
        <w:footnoteRef/>
      </w:r>
      <w:r>
        <w:t xml:space="preserve"> </w:t>
      </w:r>
      <w:r w:rsidRPr="00B9491E">
        <w:t>Migrant Work, Gender and the Hostile Environment: A Human Rights Analysis, Migrant Work, Gender and the Hostile Environment: A Human Rights Analysis</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CF735" w14:textId="18E60A97" w:rsidR="0058685C" w:rsidRPr="0058685C" w:rsidRDefault="0058685C" w:rsidP="0058685C">
    <w:pPr>
      <w:pStyle w:val="Header"/>
    </w:pPr>
    <w:r>
      <w:rPr>
        <w:noProof/>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07662E0"/>
    <w:multiLevelType w:val="hybridMultilevel"/>
    <w:tmpl w:val="E14EF2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5A1CE1"/>
    <w:multiLevelType w:val="hybridMultilevel"/>
    <w:tmpl w:val="177C4A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4"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4"/>
  </w:num>
  <w:num w:numId="3">
    <w:abstractNumId w:val="1"/>
  </w:num>
  <w:num w:numId="4">
    <w:abstractNumId w:val="12"/>
  </w:num>
  <w:num w:numId="5">
    <w:abstractNumId w:val="3"/>
  </w:num>
  <w:num w:numId="6">
    <w:abstractNumId w:val="28"/>
  </w:num>
  <w:num w:numId="7">
    <w:abstractNumId w:val="31"/>
  </w:num>
  <w:num w:numId="8">
    <w:abstractNumId w:val="34"/>
  </w:num>
  <w:num w:numId="9">
    <w:abstractNumId w:val="26"/>
  </w:num>
  <w:num w:numId="10">
    <w:abstractNumId w:val="29"/>
  </w:num>
  <w:num w:numId="11">
    <w:abstractNumId w:val="21"/>
  </w:num>
  <w:num w:numId="12">
    <w:abstractNumId w:val="33"/>
  </w:num>
  <w:num w:numId="13">
    <w:abstractNumId w:val="19"/>
  </w:num>
  <w:num w:numId="14">
    <w:abstractNumId w:val="7"/>
  </w:num>
  <w:num w:numId="15">
    <w:abstractNumId w:val="24"/>
  </w:num>
  <w:num w:numId="16">
    <w:abstractNumId w:val="13"/>
  </w:num>
  <w:num w:numId="17">
    <w:abstractNumId w:val="0"/>
  </w:num>
  <w:num w:numId="18">
    <w:abstractNumId w:val="18"/>
  </w:num>
  <w:num w:numId="19">
    <w:abstractNumId w:val="2"/>
  </w:num>
  <w:num w:numId="20">
    <w:abstractNumId w:val="9"/>
  </w:num>
  <w:num w:numId="21">
    <w:abstractNumId w:val="35"/>
  </w:num>
  <w:num w:numId="22">
    <w:abstractNumId w:val="11"/>
  </w:num>
  <w:num w:numId="23">
    <w:abstractNumId w:val="16"/>
  </w:num>
  <w:num w:numId="24">
    <w:abstractNumId w:val="27"/>
  </w:num>
  <w:num w:numId="25">
    <w:abstractNumId w:val="30"/>
  </w:num>
  <w:num w:numId="26">
    <w:abstractNumId w:val="8"/>
  </w:num>
  <w:num w:numId="27">
    <w:abstractNumId w:val="6"/>
  </w:num>
  <w:num w:numId="28">
    <w:abstractNumId w:val="22"/>
  </w:num>
  <w:num w:numId="29">
    <w:abstractNumId w:val="23"/>
  </w:num>
  <w:num w:numId="30">
    <w:abstractNumId w:val="14"/>
  </w:num>
  <w:num w:numId="31">
    <w:abstractNumId w:val="20"/>
  </w:num>
  <w:num w:numId="32">
    <w:abstractNumId w:val="5"/>
  </w:num>
  <w:num w:numId="33">
    <w:abstractNumId w:val="10"/>
  </w:num>
  <w:num w:numId="34">
    <w:abstractNumId w:val="32"/>
  </w:num>
  <w:num w:numId="35">
    <w:abstractNumId w:val="15"/>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650"/>
    <w:rsid w:val="00015BCC"/>
    <w:rsid w:val="0004495D"/>
    <w:rsid w:val="0004619A"/>
    <w:rsid w:val="00046C49"/>
    <w:rsid w:val="00086352"/>
    <w:rsid w:val="000A0E24"/>
    <w:rsid w:val="000B5D57"/>
    <w:rsid w:val="000B6F75"/>
    <w:rsid w:val="000C7C14"/>
    <w:rsid w:val="00101544"/>
    <w:rsid w:val="00156C09"/>
    <w:rsid w:val="00196443"/>
    <w:rsid w:val="001D532C"/>
    <w:rsid w:val="001D6213"/>
    <w:rsid w:val="002257CD"/>
    <w:rsid w:val="002305C5"/>
    <w:rsid w:val="002876FE"/>
    <w:rsid w:val="002D5B01"/>
    <w:rsid w:val="003319F3"/>
    <w:rsid w:val="003439F7"/>
    <w:rsid w:val="00360DAB"/>
    <w:rsid w:val="00372B51"/>
    <w:rsid w:val="00373632"/>
    <w:rsid w:val="0038184B"/>
    <w:rsid w:val="003A1F96"/>
    <w:rsid w:val="003A745E"/>
    <w:rsid w:val="004055DB"/>
    <w:rsid w:val="004134D4"/>
    <w:rsid w:val="00414D42"/>
    <w:rsid w:val="00414F63"/>
    <w:rsid w:val="00434DDB"/>
    <w:rsid w:val="00436AE3"/>
    <w:rsid w:val="004650D2"/>
    <w:rsid w:val="00477C56"/>
    <w:rsid w:val="00484A19"/>
    <w:rsid w:val="00490571"/>
    <w:rsid w:val="004C654C"/>
    <w:rsid w:val="004F28E4"/>
    <w:rsid w:val="004F6D5A"/>
    <w:rsid w:val="004F6EC6"/>
    <w:rsid w:val="004F7950"/>
    <w:rsid w:val="005025C7"/>
    <w:rsid w:val="00505CB3"/>
    <w:rsid w:val="005132DF"/>
    <w:rsid w:val="0051677C"/>
    <w:rsid w:val="00531689"/>
    <w:rsid w:val="00531CED"/>
    <w:rsid w:val="005612DD"/>
    <w:rsid w:val="00566EF4"/>
    <w:rsid w:val="0058685C"/>
    <w:rsid w:val="005B3A8D"/>
    <w:rsid w:val="005C3446"/>
    <w:rsid w:val="005E2E96"/>
    <w:rsid w:val="00623271"/>
    <w:rsid w:val="00640577"/>
    <w:rsid w:val="006412F6"/>
    <w:rsid w:val="00644785"/>
    <w:rsid w:val="00646A53"/>
    <w:rsid w:val="006807A3"/>
    <w:rsid w:val="00693967"/>
    <w:rsid w:val="00713444"/>
    <w:rsid w:val="0075015E"/>
    <w:rsid w:val="00755B2C"/>
    <w:rsid w:val="00786D2C"/>
    <w:rsid w:val="007A3C77"/>
    <w:rsid w:val="007B5697"/>
    <w:rsid w:val="007C2144"/>
    <w:rsid w:val="007C3E73"/>
    <w:rsid w:val="007E56C8"/>
    <w:rsid w:val="007F62CB"/>
    <w:rsid w:val="00823531"/>
    <w:rsid w:val="00823F46"/>
    <w:rsid w:val="00826C6D"/>
    <w:rsid w:val="00860C1C"/>
    <w:rsid w:val="00871BB0"/>
    <w:rsid w:val="00875304"/>
    <w:rsid w:val="008823E1"/>
    <w:rsid w:val="00884133"/>
    <w:rsid w:val="00893230"/>
    <w:rsid w:val="008F2641"/>
    <w:rsid w:val="0091285A"/>
    <w:rsid w:val="009337BF"/>
    <w:rsid w:val="009412A9"/>
    <w:rsid w:val="009850AD"/>
    <w:rsid w:val="00990858"/>
    <w:rsid w:val="009B028E"/>
    <w:rsid w:val="009B6EE9"/>
    <w:rsid w:val="009D1F8F"/>
    <w:rsid w:val="009E290C"/>
    <w:rsid w:val="00A263FF"/>
    <w:rsid w:val="00A3448D"/>
    <w:rsid w:val="00A34976"/>
    <w:rsid w:val="00A37636"/>
    <w:rsid w:val="00A537CE"/>
    <w:rsid w:val="00A81650"/>
    <w:rsid w:val="00A83C1E"/>
    <w:rsid w:val="00AD70CE"/>
    <w:rsid w:val="00AF1076"/>
    <w:rsid w:val="00AF7FD1"/>
    <w:rsid w:val="00B01D47"/>
    <w:rsid w:val="00B250DA"/>
    <w:rsid w:val="00B35D5B"/>
    <w:rsid w:val="00B50DC2"/>
    <w:rsid w:val="00B53978"/>
    <w:rsid w:val="00B66916"/>
    <w:rsid w:val="00B76BA7"/>
    <w:rsid w:val="00B9491E"/>
    <w:rsid w:val="00BA5685"/>
    <w:rsid w:val="00BA7411"/>
    <w:rsid w:val="00BB10FB"/>
    <w:rsid w:val="00BB2414"/>
    <w:rsid w:val="00BB2E0C"/>
    <w:rsid w:val="00BC2D2E"/>
    <w:rsid w:val="00C0706B"/>
    <w:rsid w:val="00C34E13"/>
    <w:rsid w:val="00C47923"/>
    <w:rsid w:val="00C85EE3"/>
    <w:rsid w:val="00C86D0C"/>
    <w:rsid w:val="00CA70C7"/>
    <w:rsid w:val="00CC2F15"/>
    <w:rsid w:val="00CC606D"/>
    <w:rsid w:val="00CD3720"/>
    <w:rsid w:val="00CD5381"/>
    <w:rsid w:val="00D01C6A"/>
    <w:rsid w:val="00D11899"/>
    <w:rsid w:val="00D674C8"/>
    <w:rsid w:val="00DB04A9"/>
    <w:rsid w:val="00DB5AB9"/>
    <w:rsid w:val="00DE35AB"/>
    <w:rsid w:val="00DF3596"/>
    <w:rsid w:val="00E22FCC"/>
    <w:rsid w:val="00E3117B"/>
    <w:rsid w:val="00E3348C"/>
    <w:rsid w:val="00E4520A"/>
    <w:rsid w:val="00E45A93"/>
    <w:rsid w:val="00E55456"/>
    <w:rsid w:val="00E7427C"/>
    <w:rsid w:val="00EA2C34"/>
    <w:rsid w:val="00EA4670"/>
    <w:rsid w:val="00EB7424"/>
    <w:rsid w:val="00ED3ED2"/>
    <w:rsid w:val="00ED7702"/>
    <w:rsid w:val="00EF597D"/>
    <w:rsid w:val="00F533B4"/>
    <w:rsid w:val="00F56B3D"/>
    <w:rsid w:val="00F72F2C"/>
    <w:rsid w:val="00F871C7"/>
    <w:rsid w:val="00F94355"/>
    <w:rsid w:val="00FA13E3"/>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customStyle="1" w:styleId="UnresolvedMention">
    <w:name w:val="Unresolved Mention"/>
    <w:basedOn w:val="DefaultParagraphFont"/>
    <w:uiPriority w:val="99"/>
    <w:semiHidden/>
    <w:unhideWhenUsed/>
    <w:rsid w:val="00B949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tinyurl.com/yh5vuhwk" TargetMode="External"/><Relationship Id="rId3" Type="http://schemas.openxmlformats.org/officeDocument/2006/relationships/hyperlink" Target="https://tinyurl.com/cmhmm8pn" TargetMode="External"/><Relationship Id="rId7" Type="http://schemas.openxmlformats.org/officeDocument/2006/relationships/hyperlink" Target="https://www.globaldetentionproject.org/countries/europe/azerbaijan" TargetMode="External"/><Relationship Id="rId12" Type="http://schemas.openxmlformats.org/officeDocument/2006/relationships/hyperlink" Target="https://www.migration.gov.az/en/news_detail/16062" TargetMode="External"/><Relationship Id="rId2" Type="http://schemas.openxmlformats.org/officeDocument/2006/relationships/hyperlink" Target="https://migrationnetwork.un.org/system/files/docs/Azerbaijan%20-%20GCM%20review%202022.pdf" TargetMode="External"/><Relationship Id="rId1" Type="http://schemas.openxmlformats.org/officeDocument/2006/relationships/hyperlink" Target="https://tinyurl.com/mr23jjru" TargetMode="External"/><Relationship Id="rId6" Type="http://schemas.openxmlformats.org/officeDocument/2006/relationships/hyperlink" Target="https://tinyurl.com/256ra4bm" TargetMode="External"/><Relationship Id="rId11" Type="http://schemas.openxmlformats.org/officeDocument/2006/relationships/hyperlink" Target="https://rm.coe.int/sixth-report-on-azerbaijan/1680ab9e35" TargetMode="External"/><Relationship Id="rId5" Type="http://schemas.openxmlformats.org/officeDocument/2006/relationships/hyperlink" Target="https://adsdatabase.ohchr.org/IssueLibrary/AZERBAIJAN_Migration%20Code.pdf" TargetMode="External"/><Relationship Id="rId10" Type="http://schemas.openxmlformats.org/officeDocument/2006/relationships/hyperlink" Target="https://www.dol.gov/agencies/ilab/resources/reports/child-labor/azerbaijan" TargetMode="External"/><Relationship Id="rId4" Type="http://schemas.openxmlformats.org/officeDocument/2006/relationships/hyperlink" Target="https://www.globaldetentionproject.org/wp-content/uploads/2020/11/Immigration-Detention-in-Azerbaijan-October-2020.pdf" TargetMode="External"/><Relationship Id="rId9" Type="http://schemas.openxmlformats.org/officeDocument/2006/relationships/hyperlink" Target="https://www.state.gov/reports/2023-trafficking-in-persons-report/azerbaija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0" ma:contentTypeDescription="Create a new document." ma:contentTypeScope="" ma:versionID="2637ccb1bb05592be5f0fd9e6afc9636">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6ff72a1e1412fb1c7958af630265a777"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F89B33-9203-412F-91CA-CE991E68E8B9}">
  <ds:schemaRefs>
    <ds:schemaRef ds:uri="http://schemas.openxmlformats.org/officeDocument/2006/bibliography"/>
  </ds:schemaRefs>
</ds:datastoreItem>
</file>

<file path=customXml/itemProps2.xml><?xml version="1.0" encoding="utf-8"?>
<ds:datastoreItem xmlns:ds="http://schemas.openxmlformats.org/officeDocument/2006/customXml" ds:itemID="{366146C5-BF5C-4246-8AA4-C76EEDFD622A}"/>
</file>

<file path=customXml/itemProps3.xml><?xml version="1.0" encoding="utf-8"?>
<ds:datastoreItem xmlns:ds="http://schemas.openxmlformats.org/officeDocument/2006/customXml" ds:itemID="{F43B5837-A7F8-4B9A-B7AC-BFBAD8B469BA}"/>
</file>

<file path=docProps/app.xml><?xml version="1.0" encoding="utf-8"?>
<Properties xmlns="http://schemas.openxmlformats.org/officeDocument/2006/extended-properties" xmlns:vt="http://schemas.openxmlformats.org/officeDocument/2006/docPropsVTypes">
  <Template>Normal</Template>
  <TotalTime>15</TotalTime>
  <Pages>8</Pages>
  <Words>2181</Words>
  <Characters>12432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Marina</cp:lastModifiedBy>
  <cp:revision>6</cp:revision>
  <dcterms:created xsi:type="dcterms:W3CDTF">2024-05-08T14:13:00Z</dcterms:created>
  <dcterms:modified xsi:type="dcterms:W3CDTF">2024-05-10T10:55:00Z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