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9492361" w14:textId="183F129B" w:rsidR="3DA49450" w:rsidRPr="00283DE0" w:rsidRDefault="3DA49450" w:rsidP="002534E7">
      <w:pPr>
        <w:spacing w:line="240" w:lineRule="auto"/>
        <w:rPr>
          <w:rFonts w:eastAsia="Times New Roman"/>
          <w:color w:val="000000" w:themeColor="text1"/>
          <w:sz w:val="24"/>
          <w:szCs w:val="24"/>
        </w:rPr>
      </w:pPr>
    </w:p>
    <w:p w14:paraId="39AB0675" w14:textId="49CE7DEC" w:rsidR="0005E99C" w:rsidRPr="00283DE0" w:rsidRDefault="08438DE1" w:rsidP="002534E7">
      <w:pPr>
        <w:pStyle w:val="TitlePageHeading"/>
        <w:tabs>
          <w:tab w:val="left" w:pos="5370"/>
        </w:tabs>
        <w:spacing w:line="240" w:lineRule="auto"/>
        <w:rPr>
          <w:rFonts w:eastAsia="Times New Roman" w:cs="Times New Roman"/>
          <w:color w:val="000000" w:themeColor="text1"/>
        </w:rPr>
      </w:pPr>
      <w:r w:rsidRPr="00283DE0">
        <w:rPr>
          <w:rFonts w:eastAsia="Times New Roman" w:cs="Times New Roman"/>
          <w:color w:val="000000" w:themeColor="text1"/>
        </w:rPr>
        <w:t>Compliance with the Covenant on Economic, Social and Cultural Rights: LGBTIQ+ Rights</w:t>
      </w:r>
    </w:p>
    <w:p w14:paraId="3998F1C9" w14:textId="27FB2895" w:rsidR="3DA49450" w:rsidRPr="00283DE0" w:rsidRDefault="3DA49450" w:rsidP="002534E7">
      <w:pPr>
        <w:keepNext/>
        <w:keepLines/>
        <w:spacing w:line="240" w:lineRule="auto"/>
        <w:jc w:val="center"/>
        <w:rPr>
          <w:rFonts w:eastAsia="Times New Roman"/>
          <w:b/>
          <w:bCs/>
          <w:color w:val="000000" w:themeColor="text1"/>
          <w:sz w:val="24"/>
          <w:szCs w:val="24"/>
        </w:rPr>
      </w:pPr>
    </w:p>
    <w:p w14:paraId="15DA6E0E" w14:textId="167959D2" w:rsidR="0005E99C" w:rsidRPr="00283DE0" w:rsidRDefault="0005E99C" w:rsidP="002534E7">
      <w:pPr>
        <w:pStyle w:val="TitlePageHeading"/>
        <w:spacing w:line="240" w:lineRule="auto"/>
        <w:rPr>
          <w:rFonts w:eastAsia="Times New Roman" w:cs="Times New Roman"/>
          <w:color w:val="000000" w:themeColor="text1"/>
        </w:rPr>
      </w:pPr>
      <w:r w:rsidRPr="00283DE0">
        <w:rPr>
          <w:rFonts w:eastAsia="Times New Roman" w:cs="Times New Roman"/>
          <w:color w:val="000000" w:themeColor="text1"/>
        </w:rPr>
        <w:t>Submitted by The Advocates for Human Rights</w:t>
      </w:r>
    </w:p>
    <w:p w14:paraId="32ADA998" w14:textId="62ADEDEF" w:rsidR="0005E99C" w:rsidRPr="00283DE0" w:rsidRDefault="0005E99C" w:rsidP="002534E7">
      <w:pPr>
        <w:pStyle w:val="TitlePageSubheading"/>
        <w:spacing w:line="240" w:lineRule="auto"/>
        <w:rPr>
          <w:color w:val="000000" w:themeColor="text1"/>
        </w:rPr>
      </w:pPr>
      <w:r w:rsidRPr="00283DE0">
        <w:rPr>
          <w:color w:val="000000" w:themeColor="text1"/>
        </w:rPr>
        <w:t xml:space="preserve">a non-governmental organization in special consultative status with ECOSOC since 1996 </w:t>
      </w:r>
    </w:p>
    <w:p w14:paraId="61412AEF" w14:textId="76BB5BEF" w:rsidR="3DA49450" w:rsidRPr="00283DE0" w:rsidRDefault="3DA49450" w:rsidP="002534E7">
      <w:pPr>
        <w:spacing w:line="240" w:lineRule="auto"/>
        <w:jc w:val="center"/>
        <w:rPr>
          <w:rFonts w:eastAsia="Times New Roman"/>
          <w:color w:val="000000" w:themeColor="text1"/>
          <w:sz w:val="24"/>
          <w:szCs w:val="24"/>
        </w:rPr>
      </w:pPr>
    </w:p>
    <w:p w14:paraId="5A7DBF07" w14:textId="2C383507" w:rsidR="00294900" w:rsidRPr="00283DE0" w:rsidRDefault="00294900" w:rsidP="002534E7">
      <w:pPr>
        <w:spacing w:line="240" w:lineRule="auto"/>
        <w:jc w:val="center"/>
        <w:rPr>
          <w:rFonts w:eastAsia="Times New Roman"/>
          <w:color w:val="000000" w:themeColor="text1"/>
          <w:sz w:val="24"/>
          <w:szCs w:val="24"/>
        </w:rPr>
      </w:pPr>
      <w:r w:rsidRPr="00283DE0">
        <w:rPr>
          <w:rFonts w:eastAsia="Times New Roman"/>
          <w:color w:val="000000" w:themeColor="text1"/>
          <w:sz w:val="24"/>
          <w:szCs w:val="24"/>
        </w:rPr>
        <w:t>and</w:t>
      </w:r>
    </w:p>
    <w:p w14:paraId="3D3BFE10" w14:textId="77777777" w:rsidR="00294900" w:rsidRPr="00283DE0" w:rsidRDefault="00294900" w:rsidP="002534E7">
      <w:pPr>
        <w:spacing w:line="240" w:lineRule="auto"/>
        <w:jc w:val="center"/>
        <w:rPr>
          <w:rFonts w:eastAsia="Times New Roman"/>
          <w:color w:val="000000" w:themeColor="text1"/>
          <w:sz w:val="24"/>
          <w:szCs w:val="24"/>
        </w:rPr>
      </w:pPr>
    </w:p>
    <w:p w14:paraId="15A6F274" w14:textId="2F6436AF" w:rsidR="00294900" w:rsidRPr="00283DE0" w:rsidRDefault="00294900" w:rsidP="002534E7">
      <w:pPr>
        <w:spacing w:line="240" w:lineRule="auto"/>
        <w:jc w:val="center"/>
        <w:rPr>
          <w:rFonts w:eastAsia="Times New Roman"/>
          <w:color w:val="000000" w:themeColor="text1"/>
          <w:sz w:val="24"/>
          <w:szCs w:val="24"/>
        </w:rPr>
      </w:pPr>
      <w:r w:rsidRPr="00283DE0">
        <w:rPr>
          <w:rFonts w:eastAsia="Times New Roman"/>
          <w:color w:val="000000" w:themeColor="text1"/>
          <w:sz w:val="24"/>
          <w:szCs w:val="24"/>
        </w:rPr>
        <w:t>The Eagles for Life</w:t>
      </w:r>
      <w:r w:rsidR="00607507">
        <w:rPr>
          <w:rFonts w:eastAsia="Times New Roman"/>
          <w:color w:val="000000" w:themeColor="text1"/>
          <w:sz w:val="24"/>
          <w:szCs w:val="24"/>
        </w:rPr>
        <w:t xml:space="preserve"> </w:t>
      </w:r>
      <w:r w:rsidRPr="00283DE0">
        <w:rPr>
          <w:rFonts w:eastAsia="Times New Roman"/>
          <w:color w:val="000000" w:themeColor="text1"/>
          <w:sz w:val="24"/>
          <w:szCs w:val="24"/>
        </w:rPr>
        <w:t>Kenya</w:t>
      </w:r>
    </w:p>
    <w:p w14:paraId="662EE20F" w14:textId="77777777" w:rsidR="00294900" w:rsidRPr="00283DE0" w:rsidRDefault="00294900" w:rsidP="002534E7">
      <w:pPr>
        <w:spacing w:line="240" w:lineRule="auto"/>
        <w:jc w:val="center"/>
        <w:rPr>
          <w:rFonts w:eastAsia="Times New Roman"/>
          <w:color w:val="000000" w:themeColor="text1"/>
          <w:sz w:val="24"/>
          <w:szCs w:val="24"/>
        </w:rPr>
      </w:pPr>
    </w:p>
    <w:p w14:paraId="309818E3" w14:textId="4C539369" w:rsidR="0005E99C" w:rsidRPr="00283DE0" w:rsidRDefault="0005E99C" w:rsidP="002534E7">
      <w:pPr>
        <w:pStyle w:val="TitlePageSubheading"/>
        <w:spacing w:line="240" w:lineRule="auto"/>
        <w:rPr>
          <w:color w:val="000000" w:themeColor="text1"/>
        </w:rPr>
      </w:pPr>
      <w:r w:rsidRPr="00283DE0">
        <w:rPr>
          <w:color w:val="000000" w:themeColor="text1"/>
        </w:rPr>
        <w:t>for the 79th Session of the Committee on Economic, Social and Cultural Rights</w:t>
      </w:r>
    </w:p>
    <w:p w14:paraId="5B0F8F2B" w14:textId="25D2BE5C" w:rsidR="0005E99C" w:rsidRPr="00283DE0" w:rsidRDefault="0005E99C" w:rsidP="002534E7">
      <w:pPr>
        <w:pStyle w:val="TitlePageSubheading"/>
        <w:spacing w:line="240" w:lineRule="auto"/>
        <w:rPr>
          <w:color w:val="000000" w:themeColor="text1"/>
        </w:rPr>
      </w:pPr>
      <w:r w:rsidRPr="00283DE0">
        <w:rPr>
          <w:color w:val="000000" w:themeColor="text1"/>
        </w:rPr>
        <w:t>09 February–06 March 2026</w:t>
      </w:r>
    </w:p>
    <w:p w14:paraId="72FB9432" w14:textId="1B380979" w:rsidR="3DA49450" w:rsidRPr="00283DE0" w:rsidRDefault="3DA49450" w:rsidP="002534E7">
      <w:pPr>
        <w:spacing w:line="240" w:lineRule="auto"/>
        <w:jc w:val="center"/>
        <w:rPr>
          <w:rFonts w:eastAsia="Times New Roman"/>
          <w:color w:val="000000" w:themeColor="text1"/>
          <w:sz w:val="24"/>
          <w:szCs w:val="24"/>
        </w:rPr>
      </w:pPr>
    </w:p>
    <w:p w14:paraId="65C141BC" w14:textId="22F9B1AD" w:rsidR="0005E99C" w:rsidRPr="00283DE0" w:rsidRDefault="0005E99C" w:rsidP="002534E7">
      <w:pPr>
        <w:pStyle w:val="TitlePageSubheading"/>
        <w:spacing w:line="240" w:lineRule="auto"/>
        <w:rPr>
          <w:color w:val="000000" w:themeColor="text1"/>
        </w:rPr>
      </w:pPr>
      <w:r w:rsidRPr="00283DE0">
        <w:rPr>
          <w:color w:val="000000" w:themeColor="text1"/>
        </w:rPr>
        <w:t>Submitted 13 January 2026</w:t>
      </w:r>
    </w:p>
    <w:p w14:paraId="67EB7F4B" w14:textId="521BAF7B" w:rsidR="3DA49450" w:rsidRPr="00283DE0" w:rsidRDefault="3DA49450" w:rsidP="002534E7">
      <w:pPr>
        <w:spacing w:line="240" w:lineRule="auto"/>
        <w:jc w:val="center"/>
        <w:rPr>
          <w:rFonts w:eastAsia="Times New Roman"/>
          <w:color w:val="000000" w:themeColor="text1"/>
          <w:sz w:val="24"/>
          <w:szCs w:val="24"/>
        </w:rPr>
      </w:pPr>
    </w:p>
    <w:p w14:paraId="1C95ECB0" w14:textId="67872170" w:rsidR="0005E99C" w:rsidRPr="00283DE0" w:rsidRDefault="08438DE1" w:rsidP="002534E7">
      <w:pPr>
        <w:widowControl w:val="0"/>
        <w:spacing w:after="240" w:line="240" w:lineRule="auto"/>
        <w:jc w:val="both"/>
        <w:rPr>
          <w:rFonts w:eastAsia="Times New Roman"/>
          <w:color w:val="000000" w:themeColor="text1"/>
          <w:sz w:val="24"/>
          <w:szCs w:val="24"/>
        </w:rPr>
      </w:pPr>
      <w:r w:rsidRPr="00283DE0">
        <w:rPr>
          <w:rStyle w:val="BoilerplateTitleChar"/>
          <w:rFonts w:eastAsia="Times New Roman" w:cs="Times New Roman"/>
        </w:rPr>
        <w:t>The Advocates for Human Rights</w:t>
      </w:r>
      <w:r w:rsidRPr="00283DE0">
        <w:rPr>
          <w:rStyle w:val="AuthorDescriptiontextChar"/>
          <w:rFonts w:eastAsia="Times New Roman"/>
          <w:color w:val="000000" w:themeColor="text1"/>
        </w:rPr>
        <w:t xml:space="preserve"> (The Advocates) is a volunteer-based non-governmental organization committed to the impartial promotion and protection of international human rights standards and the rule of law since its founding in 1983. The Advocates conducts a range of programs to promote human rights in the United States and around the world, including monitoring and fact finding, direct legal representation, education and training, and publication. The Advocates is the primary provider of legal services to low-income asylum seekers in the Upper Midwest region of the United States,</w:t>
      </w:r>
      <w:r w:rsidRPr="00283DE0">
        <w:rPr>
          <w:rStyle w:val="BoilerplateTitleChar"/>
          <w:rFonts w:eastAsia="Times New Roman" w:cs="Times New Roman"/>
        </w:rPr>
        <w:t xml:space="preserve"> </w:t>
      </w:r>
      <w:r w:rsidRPr="00283DE0">
        <w:rPr>
          <w:rStyle w:val="AuthorDescriptiontextChar"/>
          <w:rFonts w:eastAsia="Times New Roman"/>
          <w:color w:val="000000" w:themeColor="text1"/>
        </w:rPr>
        <w:t>including LGBTIQ+ individuals who have experienced discrimination and violence based on sexual orientation, gender identity and expression, and sex characteristics.</w:t>
      </w:r>
    </w:p>
    <w:p w14:paraId="046B4476" w14:textId="3765294C" w:rsidR="0005E99C" w:rsidRPr="00283DE0" w:rsidRDefault="08438DE1" w:rsidP="002534E7">
      <w:pPr>
        <w:widowControl w:val="0"/>
        <w:spacing w:line="240" w:lineRule="auto"/>
        <w:jc w:val="both"/>
        <w:rPr>
          <w:rFonts w:eastAsia="Times New Roman"/>
          <w:color w:val="000000" w:themeColor="text1"/>
          <w:sz w:val="24"/>
          <w:szCs w:val="24"/>
        </w:rPr>
      </w:pPr>
      <w:r w:rsidRPr="00283DE0">
        <w:rPr>
          <w:rFonts w:eastAsia="Times New Roman"/>
          <w:b/>
          <w:bCs/>
          <w:color w:val="000000" w:themeColor="text1"/>
          <w:sz w:val="24"/>
          <w:szCs w:val="24"/>
        </w:rPr>
        <w:t xml:space="preserve">The Eagles for Life Kenya </w:t>
      </w:r>
      <w:r w:rsidRPr="00283DE0">
        <w:rPr>
          <w:rFonts w:eastAsia="Times New Roman"/>
          <w:color w:val="000000" w:themeColor="text1"/>
          <w:sz w:val="24"/>
          <w:szCs w:val="24"/>
        </w:rPr>
        <w:t>(TEFL-K) is an organization working in Kenya with programs designed to advocate for human rights, especially the rights of LGBTIQ+ pe</w:t>
      </w:r>
      <w:r w:rsidR="2908D267" w:rsidRPr="00283DE0">
        <w:rPr>
          <w:rFonts w:eastAsia="Times New Roman"/>
          <w:color w:val="000000" w:themeColor="text1"/>
          <w:sz w:val="24"/>
          <w:szCs w:val="24"/>
        </w:rPr>
        <w:t>ople</w:t>
      </w:r>
      <w:r w:rsidRPr="00283DE0">
        <w:rPr>
          <w:rFonts w:eastAsia="Times New Roman"/>
          <w:color w:val="000000" w:themeColor="text1"/>
          <w:sz w:val="24"/>
          <w:szCs w:val="24"/>
        </w:rPr>
        <w:t>. The organization has been in operation since 2010. In the course of doing its work, TEFL has come to realize that LGBTIQ+ p</w:t>
      </w:r>
      <w:r w:rsidR="7DDEC6F3" w:rsidRPr="00283DE0">
        <w:rPr>
          <w:rFonts w:eastAsia="Times New Roman"/>
          <w:color w:val="000000" w:themeColor="text1"/>
          <w:sz w:val="24"/>
          <w:szCs w:val="24"/>
        </w:rPr>
        <w:t xml:space="preserve">eople </w:t>
      </w:r>
      <w:r w:rsidRPr="00283DE0">
        <w:rPr>
          <w:rFonts w:eastAsia="Times New Roman"/>
          <w:color w:val="000000" w:themeColor="text1"/>
          <w:sz w:val="24"/>
          <w:szCs w:val="24"/>
        </w:rPr>
        <w:t xml:space="preserve">in Kenya continue to face daunting challenges in their quest for full realization of their fundamental rights and freedoms. The challenges are aggravated by cultural and religious traditions that underpin the morality of the local society. TEFL-K’s vision is thus: ‘A just and Inclusive Society for Sexual and Gender Minorities.’ TEFL-K seeks to achieve this by pursuing a mission ‘To create a just and inclusive society for gender and sexual minorities by empowering LGBTIQ+ </w:t>
      </w:r>
      <w:r w:rsidR="067C2913" w:rsidRPr="00283DE0">
        <w:rPr>
          <w:rFonts w:eastAsia="Times New Roman"/>
          <w:color w:val="000000" w:themeColor="text1"/>
          <w:sz w:val="24"/>
          <w:szCs w:val="24"/>
        </w:rPr>
        <w:t xml:space="preserve">people </w:t>
      </w:r>
      <w:r w:rsidRPr="00283DE0">
        <w:rPr>
          <w:rFonts w:eastAsia="Times New Roman"/>
          <w:color w:val="000000" w:themeColor="text1"/>
          <w:sz w:val="24"/>
          <w:szCs w:val="24"/>
        </w:rPr>
        <w:t>to claim for their rights, enhance access to responsive services by engaging duty bearers on policy, stimulating dialogues with the general public to promote tolerance and respect for diversity in Kenya’.</w:t>
      </w:r>
    </w:p>
    <w:p w14:paraId="3CDEE2E3" w14:textId="77777777" w:rsidR="00B53458" w:rsidRPr="00283DE0" w:rsidRDefault="00B53458" w:rsidP="002534E7">
      <w:pPr>
        <w:widowControl w:val="0"/>
        <w:spacing w:after="240" w:line="240" w:lineRule="auto"/>
        <w:jc w:val="center"/>
        <w:rPr>
          <w:b/>
          <w:bCs/>
          <w:color w:val="auto"/>
          <w:sz w:val="24"/>
          <w:szCs w:val="24"/>
        </w:rPr>
      </w:pPr>
      <w:r w:rsidRPr="00283DE0">
        <w:rPr>
          <w:b/>
          <w:bCs/>
          <w:color w:val="auto"/>
          <w:sz w:val="24"/>
          <w:szCs w:val="24"/>
        </w:rPr>
        <w:br w:type="page"/>
      </w:r>
    </w:p>
    <w:p w14:paraId="10858F64" w14:textId="0FC6134B" w:rsidR="000B0FA1" w:rsidRPr="00283DE0" w:rsidRDefault="5CCC3811" w:rsidP="002534E7">
      <w:pPr>
        <w:widowControl w:val="0"/>
        <w:spacing w:after="240" w:line="240" w:lineRule="auto"/>
        <w:jc w:val="center"/>
        <w:rPr>
          <w:b/>
          <w:bCs/>
          <w:color w:val="auto"/>
          <w:sz w:val="24"/>
          <w:szCs w:val="24"/>
        </w:rPr>
      </w:pPr>
      <w:r w:rsidRPr="00283DE0">
        <w:rPr>
          <w:b/>
          <w:bCs/>
          <w:color w:val="auto"/>
          <w:sz w:val="24"/>
          <w:szCs w:val="24"/>
        </w:rPr>
        <w:lastRenderedPageBreak/>
        <w:t>EXECUTIVE SUMMARY</w:t>
      </w:r>
    </w:p>
    <w:p w14:paraId="6EDABBAD" w14:textId="443AF51A" w:rsidR="000B0FA1" w:rsidRPr="00283DE0" w:rsidRDefault="000B0FA1" w:rsidP="00734F13">
      <w:pPr>
        <w:widowControl w:val="0"/>
        <w:numPr>
          <w:ilvl w:val="0"/>
          <w:numId w:val="9"/>
        </w:numPr>
        <w:autoSpaceDE w:val="0"/>
        <w:autoSpaceDN w:val="0"/>
        <w:adjustRightInd w:val="0"/>
        <w:spacing w:after="120" w:line="240" w:lineRule="auto"/>
        <w:ind w:left="810" w:hanging="446"/>
        <w:jc w:val="both"/>
        <w:rPr>
          <w:b/>
          <w:bCs/>
          <w:color w:val="auto"/>
          <w:sz w:val="24"/>
          <w:szCs w:val="24"/>
        </w:rPr>
      </w:pPr>
      <w:r w:rsidRPr="00283DE0">
        <w:rPr>
          <w:color w:val="auto"/>
          <w:sz w:val="24"/>
          <w:szCs w:val="24"/>
        </w:rPr>
        <w:t xml:space="preserve">The criminalization of private consensual same-sex sexual activity between adults </w:t>
      </w:r>
      <w:r w:rsidR="00AA00C7">
        <w:rPr>
          <w:color w:val="auto"/>
          <w:sz w:val="24"/>
          <w:szCs w:val="24"/>
        </w:rPr>
        <w:t>and stigmatization of l</w:t>
      </w:r>
      <w:r w:rsidRPr="00283DE0">
        <w:rPr>
          <w:color w:val="auto"/>
          <w:sz w:val="24"/>
          <w:szCs w:val="24"/>
        </w:rPr>
        <w:t xml:space="preserve">esbian, gay, bisexual, transgender, intersex, queer, and other sexual and gender minority (LGBTIQ+) individuals </w:t>
      </w:r>
      <w:r w:rsidR="00AA00C7">
        <w:rPr>
          <w:color w:val="auto"/>
          <w:sz w:val="24"/>
          <w:szCs w:val="24"/>
        </w:rPr>
        <w:t xml:space="preserve">contributes to </w:t>
      </w:r>
      <w:r w:rsidR="00095E70">
        <w:rPr>
          <w:color w:val="auto"/>
          <w:sz w:val="24"/>
          <w:szCs w:val="24"/>
        </w:rPr>
        <w:t>violations of their rights to work</w:t>
      </w:r>
      <w:r w:rsidR="002212ED">
        <w:rPr>
          <w:color w:val="auto"/>
          <w:sz w:val="24"/>
          <w:szCs w:val="24"/>
        </w:rPr>
        <w:t>,</w:t>
      </w:r>
      <w:r w:rsidR="00095E70">
        <w:rPr>
          <w:color w:val="auto"/>
          <w:sz w:val="24"/>
          <w:szCs w:val="24"/>
        </w:rPr>
        <w:t xml:space="preserve"> just and fav</w:t>
      </w:r>
      <w:r w:rsidR="00374B19">
        <w:rPr>
          <w:color w:val="auto"/>
          <w:sz w:val="24"/>
          <w:szCs w:val="24"/>
        </w:rPr>
        <w:t>o</w:t>
      </w:r>
      <w:r w:rsidR="00095E70">
        <w:rPr>
          <w:color w:val="auto"/>
          <w:sz w:val="24"/>
          <w:szCs w:val="24"/>
        </w:rPr>
        <w:t xml:space="preserve">rable </w:t>
      </w:r>
      <w:r w:rsidR="002212ED">
        <w:rPr>
          <w:color w:val="auto"/>
          <w:sz w:val="24"/>
          <w:szCs w:val="24"/>
        </w:rPr>
        <w:t xml:space="preserve">conditions of work, protection of the family and children, </w:t>
      </w:r>
      <w:r w:rsidR="00F05C34">
        <w:rPr>
          <w:color w:val="auto"/>
          <w:sz w:val="24"/>
          <w:szCs w:val="24"/>
        </w:rPr>
        <w:t xml:space="preserve">adequate standard of living, </w:t>
      </w:r>
      <w:r w:rsidR="002212ED">
        <w:rPr>
          <w:color w:val="auto"/>
          <w:sz w:val="24"/>
          <w:szCs w:val="24"/>
        </w:rPr>
        <w:t>physical and mental health, and education.</w:t>
      </w:r>
    </w:p>
    <w:p w14:paraId="585EDF92" w14:textId="77777777" w:rsidR="000B0FA1" w:rsidRPr="00283DE0" w:rsidRDefault="000B0FA1" w:rsidP="00734F13">
      <w:pPr>
        <w:widowControl w:val="0"/>
        <w:numPr>
          <w:ilvl w:val="0"/>
          <w:numId w:val="9"/>
        </w:numPr>
        <w:autoSpaceDE w:val="0"/>
        <w:autoSpaceDN w:val="0"/>
        <w:adjustRightInd w:val="0"/>
        <w:spacing w:after="120" w:line="240" w:lineRule="auto"/>
        <w:ind w:left="810" w:hanging="446"/>
        <w:jc w:val="both"/>
        <w:rPr>
          <w:b/>
          <w:bCs/>
          <w:color w:val="auto"/>
          <w:sz w:val="24"/>
          <w:szCs w:val="24"/>
        </w:rPr>
      </w:pPr>
      <w:r w:rsidRPr="00283DE0">
        <w:rPr>
          <w:color w:val="auto"/>
          <w:sz w:val="24"/>
          <w:szCs w:val="24"/>
        </w:rPr>
        <w:t>Kenya lacks laws that permit transgender people to legally change their gender. Transgender individuals who engage in sexual activity with cisgender people of a different gender (</w:t>
      </w:r>
      <w:r w:rsidRPr="00283DE0">
        <w:rPr>
          <w:i/>
          <w:iCs/>
          <w:color w:val="auto"/>
          <w:sz w:val="24"/>
          <w:szCs w:val="24"/>
        </w:rPr>
        <w:t>e.g.</w:t>
      </w:r>
      <w:r w:rsidRPr="00283DE0">
        <w:rPr>
          <w:color w:val="auto"/>
          <w:sz w:val="24"/>
          <w:szCs w:val="24"/>
        </w:rPr>
        <w:t>, transgender men who have sex with cisgender women and transgender women who have sex with cisgender men) may fall victim to the law criminalizing consensual same-sex sexual activity between adults.</w:t>
      </w:r>
    </w:p>
    <w:p w14:paraId="4AB3CA51" w14:textId="77777777" w:rsidR="000B0FA1" w:rsidRPr="00283DE0" w:rsidRDefault="000B0FA1" w:rsidP="00734F13">
      <w:pPr>
        <w:widowControl w:val="0"/>
        <w:numPr>
          <w:ilvl w:val="0"/>
          <w:numId w:val="9"/>
        </w:numPr>
        <w:autoSpaceDE w:val="0"/>
        <w:autoSpaceDN w:val="0"/>
        <w:adjustRightInd w:val="0"/>
        <w:spacing w:after="120" w:line="240" w:lineRule="auto"/>
        <w:ind w:left="810" w:hanging="446"/>
        <w:jc w:val="both"/>
        <w:rPr>
          <w:b/>
          <w:bCs/>
          <w:color w:val="auto"/>
          <w:sz w:val="24"/>
          <w:szCs w:val="24"/>
        </w:rPr>
      </w:pPr>
      <w:r w:rsidRPr="00283DE0">
        <w:rPr>
          <w:color w:val="auto"/>
          <w:sz w:val="24"/>
          <w:szCs w:val="24"/>
        </w:rPr>
        <w:t>In this report we use the acronym LGBTIQ+ to refer to individuals who self-identify as lesbian, gay, bisexual, transgender, intersex, and/or queer. These terms necessarily do not include everyone who may experience violations of their human rights on the basis of their real or perceived sexual orientation, gender identity, gender expression, and/or sex characteristics (“SOGIESC”), which is why we also include a “+” with the acronym. Any use of a modified acronym is intentional in that we are speaking only about certain members of the LGBTIQ+ population.</w:t>
      </w:r>
    </w:p>
    <w:p w14:paraId="2484C0E2" w14:textId="5A53C572" w:rsidR="1B7C52A1" w:rsidRPr="00283DE0" w:rsidRDefault="4C7E03EE" w:rsidP="00734F13">
      <w:pPr>
        <w:pStyle w:val="ListParagraph"/>
        <w:widowControl w:val="0"/>
        <w:numPr>
          <w:ilvl w:val="0"/>
          <w:numId w:val="9"/>
        </w:numPr>
        <w:spacing w:after="120" w:line="240" w:lineRule="auto"/>
        <w:ind w:left="810" w:hanging="446"/>
        <w:contextualSpacing w:val="0"/>
        <w:jc w:val="both"/>
        <w:rPr>
          <w:color w:val="auto"/>
          <w:sz w:val="24"/>
          <w:szCs w:val="24"/>
        </w:rPr>
      </w:pPr>
      <w:r w:rsidRPr="00283DE0">
        <w:rPr>
          <w:color w:val="auto"/>
          <w:sz w:val="24"/>
          <w:szCs w:val="24"/>
        </w:rPr>
        <w:t>Information in this report includes first-hand information from LGBTIQ+ Kenyans, both in Kenya and those that have sought asylum abroad, has been used in this submission with their permission.</w:t>
      </w:r>
    </w:p>
    <w:p w14:paraId="0A80B484" w14:textId="0DFF9C05" w:rsidR="1B7C52A1" w:rsidRPr="00285343" w:rsidRDefault="00657154" w:rsidP="00A02167">
      <w:pPr>
        <w:pStyle w:val="ListParagraph"/>
        <w:widowControl w:val="0"/>
        <w:numPr>
          <w:ilvl w:val="0"/>
          <w:numId w:val="33"/>
        </w:numPr>
        <w:spacing w:before="240" w:after="240" w:line="240" w:lineRule="auto"/>
        <w:ind w:left="360" w:hanging="360"/>
        <w:contextualSpacing w:val="0"/>
        <w:jc w:val="both"/>
        <w:rPr>
          <w:rFonts w:eastAsia="Times New Roman"/>
          <w:b/>
          <w:bCs/>
          <w:color w:val="000000" w:themeColor="text1"/>
          <w:sz w:val="24"/>
          <w:szCs w:val="24"/>
        </w:rPr>
      </w:pPr>
      <w:r w:rsidRPr="00285343">
        <w:rPr>
          <w:rFonts w:eastAsia="Times New Roman"/>
          <w:b/>
          <w:bCs/>
          <w:color w:val="000000" w:themeColor="text1"/>
          <w:sz w:val="24"/>
          <w:szCs w:val="24"/>
        </w:rPr>
        <w:t xml:space="preserve">Criminalization of consensual same-sex sexual activity </w:t>
      </w:r>
      <w:r w:rsidR="002C5138" w:rsidRPr="00285343">
        <w:rPr>
          <w:rFonts w:eastAsia="Times New Roman"/>
          <w:b/>
          <w:bCs/>
          <w:color w:val="000000" w:themeColor="text1"/>
          <w:sz w:val="24"/>
          <w:szCs w:val="24"/>
        </w:rPr>
        <w:t>and hate speech contributes to stigmatization of</w:t>
      </w:r>
      <w:r w:rsidR="004C5CAA" w:rsidRPr="00285343">
        <w:rPr>
          <w:rFonts w:eastAsia="Times New Roman"/>
          <w:b/>
          <w:bCs/>
          <w:color w:val="000000" w:themeColor="text1"/>
          <w:sz w:val="24"/>
          <w:szCs w:val="24"/>
        </w:rPr>
        <w:t xml:space="preserve"> and discrimination against</w:t>
      </w:r>
      <w:r w:rsidR="002C5138" w:rsidRPr="00285343">
        <w:rPr>
          <w:rFonts w:eastAsia="Times New Roman"/>
          <w:b/>
          <w:bCs/>
          <w:color w:val="000000" w:themeColor="text1"/>
          <w:sz w:val="24"/>
          <w:szCs w:val="24"/>
        </w:rPr>
        <w:t xml:space="preserve"> LGBTIQ+ people</w:t>
      </w:r>
      <w:r w:rsidR="0F29D8CA" w:rsidRPr="00285343">
        <w:rPr>
          <w:rFonts w:eastAsia="Times New Roman"/>
          <w:b/>
          <w:bCs/>
          <w:color w:val="000000" w:themeColor="text1"/>
          <w:sz w:val="24"/>
          <w:szCs w:val="24"/>
        </w:rPr>
        <w:t xml:space="preserve"> </w:t>
      </w:r>
      <w:r w:rsidR="59C5CA66" w:rsidRPr="00285343">
        <w:rPr>
          <w:rFonts w:eastAsia="Times New Roman"/>
          <w:b/>
          <w:bCs/>
          <w:color w:val="000000" w:themeColor="text1"/>
          <w:sz w:val="24"/>
          <w:szCs w:val="24"/>
        </w:rPr>
        <w:t>(</w:t>
      </w:r>
      <w:r w:rsidR="0996BE38" w:rsidRPr="00285343">
        <w:rPr>
          <w:rFonts w:eastAsia="Times New Roman"/>
          <w:b/>
          <w:bCs/>
          <w:color w:val="000000" w:themeColor="text1"/>
          <w:sz w:val="24"/>
          <w:szCs w:val="24"/>
        </w:rPr>
        <w:t>List of Issues paras. 10, 11</w:t>
      </w:r>
      <w:r w:rsidR="59C5CA66" w:rsidRPr="00285343">
        <w:rPr>
          <w:rFonts w:eastAsia="Times New Roman"/>
          <w:b/>
          <w:bCs/>
          <w:color w:val="000000" w:themeColor="text1"/>
          <w:sz w:val="24"/>
          <w:szCs w:val="24"/>
        </w:rPr>
        <w:t>)</w:t>
      </w:r>
    </w:p>
    <w:p w14:paraId="261E8E6C" w14:textId="79D0ED74" w:rsidR="391DDA1C" w:rsidRPr="00283DE0" w:rsidRDefault="391DDA1C" w:rsidP="00A02167">
      <w:pPr>
        <w:pStyle w:val="ListParagraph"/>
        <w:widowControl w:val="0"/>
        <w:numPr>
          <w:ilvl w:val="0"/>
          <w:numId w:val="9"/>
        </w:numPr>
        <w:spacing w:after="120" w:line="240" w:lineRule="auto"/>
        <w:contextualSpacing w:val="0"/>
        <w:jc w:val="both"/>
        <w:rPr>
          <w:color w:val="auto"/>
          <w:sz w:val="24"/>
          <w:szCs w:val="24"/>
        </w:rPr>
      </w:pPr>
      <w:r w:rsidRPr="00283DE0">
        <w:rPr>
          <w:color w:val="auto"/>
          <w:sz w:val="24"/>
          <w:szCs w:val="24"/>
        </w:rPr>
        <w:t xml:space="preserve">In its 2023 List of Issues, the Committee requested </w:t>
      </w:r>
      <w:r w:rsidR="37A301A9" w:rsidRPr="00283DE0">
        <w:rPr>
          <w:color w:val="auto"/>
          <w:sz w:val="24"/>
          <w:szCs w:val="24"/>
        </w:rPr>
        <w:t xml:space="preserve">further information on what steps the Government of Kenya had taken to adopt comprehensive anti-discrimination legislation that would prohibit </w:t>
      </w:r>
      <w:r w:rsidR="5F4E6C8A" w:rsidRPr="00283DE0">
        <w:rPr>
          <w:color w:val="auto"/>
          <w:sz w:val="24"/>
          <w:szCs w:val="24"/>
        </w:rPr>
        <w:t>discrimination</w:t>
      </w:r>
      <w:r w:rsidR="37A301A9" w:rsidRPr="00283DE0">
        <w:rPr>
          <w:color w:val="auto"/>
          <w:sz w:val="24"/>
          <w:szCs w:val="24"/>
        </w:rPr>
        <w:t xml:space="preserve"> “on all grounds” </w:t>
      </w:r>
      <w:r w:rsidR="4E3192C2" w:rsidRPr="00283DE0">
        <w:rPr>
          <w:color w:val="auto"/>
          <w:sz w:val="24"/>
          <w:szCs w:val="24"/>
        </w:rPr>
        <w:t>and to provide “effective remedies for the victims” of discrimination.</w:t>
      </w:r>
      <w:r w:rsidRPr="00283DE0">
        <w:rPr>
          <w:rStyle w:val="FootnoteReference"/>
          <w:color w:val="auto"/>
          <w:sz w:val="24"/>
          <w:szCs w:val="24"/>
        </w:rPr>
        <w:footnoteReference w:id="2"/>
      </w:r>
      <w:r w:rsidR="4E3192C2" w:rsidRPr="00283DE0">
        <w:rPr>
          <w:color w:val="auto"/>
          <w:sz w:val="24"/>
          <w:szCs w:val="24"/>
        </w:rPr>
        <w:t xml:space="preserve"> </w:t>
      </w:r>
      <w:r w:rsidR="3FBB714F" w:rsidRPr="00283DE0">
        <w:rPr>
          <w:color w:val="auto"/>
          <w:sz w:val="24"/>
          <w:szCs w:val="24"/>
        </w:rPr>
        <w:t>The Committee further asked for information on the “measures taken to decriminalize sexual relations between consenting adults of the same sex and ensure that no one is discriminated against in accessing health care, other social services or other rights as a result of their sexual orientation or gender identity.</w:t>
      </w:r>
      <w:r w:rsidR="5F05A0D9" w:rsidRPr="00283DE0">
        <w:rPr>
          <w:color w:val="auto"/>
          <w:sz w:val="24"/>
          <w:szCs w:val="24"/>
        </w:rPr>
        <w:t>”</w:t>
      </w:r>
      <w:r w:rsidRPr="00283DE0">
        <w:rPr>
          <w:rStyle w:val="FootnoteReference"/>
          <w:color w:val="auto"/>
          <w:sz w:val="24"/>
          <w:szCs w:val="24"/>
        </w:rPr>
        <w:footnoteReference w:id="3"/>
      </w:r>
    </w:p>
    <w:p w14:paraId="5E86396A" w14:textId="7D4E821B" w:rsidR="3F39B3D3" w:rsidRPr="00283DE0" w:rsidRDefault="3F39B3D3" w:rsidP="00A02167">
      <w:pPr>
        <w:pStyle w:val="ListParagraph"/>
        <w:widowControl w:val="0"/>
        <w:numPr>
          <w:ilvl w:val="0"/>
          <w:numId w:val="9"/>
        </w:numPr>
        <w:spacing w:after="120" w:line="240" w:lineRule="auto"/>
        <w:contextualSpacing w:val="0"/>
        <w:jc w:val="both"/>
        <w:rPr>
          <w:rStyle w:val="FootnoteReference"/>
          <w:color w:val="auto"/>
          <w:sz w:val="24"/>
          <w:szCs w:val="24"/>
          <w:vertAlign w:val="baseline"/>
        </w:rPr>
      </w:pPr>
      <w:r w:rsidRPr="00283DE0">
        <w:rPr>
          <w:color w:val="auto"/>
          <w:sz w:val="24"/>
          <w:szCs w:val="24"/>
        </w:rPr>
        <w:t>In referencing the Government of Kenya’s State report</w:t>
      </w:r>
      <w:r w:rsidRPr="00283DE0">
        <w:rPr>
          <w:rStyle w:val="FootnoteReference"/>
          <w:color w:val="auto"/>
          <w:sz w:val="24"/>
          <w:szCs w:val="24"/>
        </w:rPr>
        <w:footnoteReference w:id="4"/>
      </w:r>
      <w:r w:rsidR="1EE9EB8F" w:rsidRPr="00283DE0">
        <w:rPr>
          <w:rStyle w:val="FootnoteReference"/>
          <w:color w:val="auto"/>
          <w:sz w:val="24"/>
          <w:szCs w:val="24"/>
        </w:rPr>
        <w:t xml:space="preserve">, </w:t>
      </w:r>
      <w:r w:rsidR="1EE9EB8F" w:rsidRPr="00283DE0">
        <w:rPr>
          <w:rStyle w:val="FootnoteReference"/>
          <w:color w:val="auto"/>
          <w:sz w:val="24"/>
          <w:szCs w:val="24"/>
          <w:vertAlign w:val="baseline"/>
        </w:rPr>
        <w:t>the Committee</w:t>
      </w:r>
      <w:r w:rsidRPr="00283DE0">
        <w:rPr>
          <w:color w:val="auto"/>
          <w:sz w:val="24"/>
          <w:szCs w:val="24"/>
        </w:rPr>
        <w:t xml:space="preserve"> </w:t>
      </w:r>
      <w:r w:rsidR="4551C373" w:rsidRPr="00283DE0">
        <w:rPr>
          <w:color w:val="auto"/>
          <w:sz w:val="24"/>
          <w:szCs w:val="24"/>
        </w:rPr>
        <w:t xml:space="preserve">requested information </w:t>
      </w:r>
      <w:r w:rsidR="4CAE93F9" w:rsidRPr="00283DE0">
        <w:rPr>
          <w:color w:val="auto"/>
          <w:sz w:val="24"/>
          <w:szCs w:val="24"/>
        </w:rPr>
        <w:t xml:space="preserve">on the results of the Government’s </w:t>
      </w:r>
      <w:r w:rsidR="045B9253" w:rsidRPr="00283DE0">
        <w:rPr>
          <w:color w:val="auto"/>
          <w:sz w:val="24"/>
          <w:szCs w:val="24"/>
        </w:rPr>
        <w:t>policies and actions meant to protect the rights of LGBTI people and provide an explanation as to how these actions “</w:t>
      </w:r>
      <w:r w:rsidR="3FBB714F" w:rsidRPr="00283DE0">
        <w:rPr>
          <w:color w:val="auto"/>
          <w:sz w:val="24"/>
          <w:szCs w:val="24"/>
        </w:rPr>
        <w:t xml:space="preserve">addressed the </w:t>
      </w:r>
      <w:r w:rsidR="3FBB714F" w:rsidRPr="00283DE0">
        <w:rPr>
          <w:color w:val="auto"/>
          <w:sz w:val="24"/>
          <w:szCs w:val="24"/>
        </w:rPr>
        <w:lastRenderedPageBreak/>
        <w:t>social stigmatization, negative stereotypes and prejudice they face.</w:t>
      </w:r>
      <w:r w:rsidR="0C1AE69A" w:rsidRPr="00283DE0">
        <w:rPr>
          <w:color w:val="auto"/>
          <w:sz w:val="24"/>
          <w:szCs w:val="24"/>
        </w:rPr>
        <w:t>”</w:t>
      </w:r>
      <w:r w:rsidRPr="00283DE0">
        <w:rPr>
          <w:rStyle w:val="FootnoteReference"/>
          <w:color w:val="auto"/>
          <w:sz w:val="24"/>
          <w:szCs w:val="24"/>
        </w:rPr>
        <w:footnoteReference w:id="5"/>
      </w:r>
      <w:r w:rsidR="0C1AE69A" w:rsidRPr="00283DE0">
        <w:rPr>
          <w:rStyle w:val="FootnoteReference"/>
          <w:color w:val="auto"/>
          <w:sz w:val="24"/>
          <w:szCs w:val="24"/>
        </w:rPr>
        <w:t xml:space="preserve"> </w:t>
      </w:r>
      <w:r w:rsidR="0C1AE69A" w:rsidRPr="00283DE0">
        <w:rPr>
          <w:rStyle w:val="FootnoteReference"/>
          <w:color w:val="auto"/>
          <w:sz w:val="24"/>
          <w:szCs w:val="24"/>
          <w:vertAlign w:val="baseline"/>
        </w:rPr>
        <w:t xml:space="preserve">These policies and actions include </w:t>
      </w:r>
      <w:r w:rsidR="699404D8" w:rsidRPr="00283DE0">
        <w:rPr>
          <w:rStyle w:val="FootnoteReference"/>
          <w:color w:val="auto"/>
          <w:sz w:val="24"/>
          <w:szCs w:val="24"/>
          <w:vertAlign w:val="baseline"/>
        </w:rPr>
        <w:t>institutions in which anyone can lodge a complaint of an infringement of rights, regardless of their SOGIESC;</w:t>
      </w:r>
      <w:r w:rsidRPr="00283DE0">
        <w:rPr>
          <w:rStyle w:val="FootnoteReference"/>
          <w:color w:val="auto"/>
          <w:sz w:val="24"/>
          <w:szCs w:val="24"/>
        </w:rPr>
        <w:footnoteReference w:id="6"/>
      </w:r>
      <w:r w:rsidR="699404D8" w:rsidRPr="00283DE0">
        <w:rPr>
          <w:rStyle w:val="FootnoteReference"/>
          <w:color w:val="auto"/>
          <w:sz w:val="24"/>
          <w:szCs w:val="24"/>
          <w:vertAlign w:val="baseline"/>
        </w:rPr>
        <w:t xml:space="preserve"> </w:t>
      </w:r>
      <w:r w:rsidR="035D35B4" w:rsidRPr="00283DE0">
        <w:rPr>
          <w:rStyle w:val="FootnoteReference"/>
          <w:color w:val="auto"/>
          <w:sz w:val="24"/>
          <w:szCs w:val="24"/>
          <w:vertAlign w:val="baseline"/>
        </w:rPr>
        <w:t>legislation and policies “that attest to the principles of...non-discrimination;”</w:t>
      </w:r>
      <w:r w:rsidRPr="00283DE0">
        <w:rPr>
          <w:rStyle w:val="FootnoteReference"/>
          <w:color w:val="auto"/>
          <w:sz w:val="24"/>
          <w:szCs w:val="24"/>
        </w:rPr>
        <w:footnoteReference w:id="7"/>
      </w:r>
      <w:r w:rsidR="035D35B4" w:rsidRPr="00283DE0">
        <w:rPr>
          <w:rStyle w:val="FootnoteReference"/>
          <w:color w:val="auto"/>
          <w:sz w:val="24"/>
          <w:szCs w:val="24"/>
          <w:vertAlign w:val="baseline"/>
        </w:rPr>
        <w:t xml:space="preserve"> </w:t>
      </w:r>
      <w:r w:rsidR="22300D14" w:rsidRPr="00283DE0">
        <w:rPr>
          <w:rStyle w:val="FootnoteReference"/>
          <w:color w:val="auto"/>
          <w:sz w:val="24"/>
          <w:szCs w:val="24"/>
          <w:vertAlign w:val="baseline"/>
        </w:rPr>
        <w:t>sensitization trainings for healthcare workers, judges, prosecutors, law enforcement, and other public officers;</w:t>
      </w:r>
      <w:r w:rsidRPr="00283DE0">
        <w:rPr>
          <w:rStyle w:val="FootnoteReference"/>
          <w:color w:val="auto"/>
          <w:sz w:val="24"/>
          <w:szCs w:val="24"/>
        </w:rPr>
        <w:footnoteReference w:id="8"/>
      </w:r>
      <w:r w:rsidR="22300D14" w:rsidRPr="00283DE0">
        <w:rPr>
          <w:rStyle w:val="FootnoteReference"/>
          <w:color w:val="auto"/>
          <w:sz w:val="24"/>
          <w:szCs w:val="24"/>
          <w:vertAlign w:val="baseline"/>
        </w:rPr>
        <w:t xml:space="preserve"> </w:t>
      </w:r>
      <w:r w:rsidR="02F84176" w:rsidRPr="00283DE0">
        <w:rPr>
          <w:rStyle w:val="FootnoteReference"/>
          <w:color w:val="auto"/>
          <w:sz w:val="24"/>
          <w:szCs w:val="24"/>
          <w:vertAlign w:val="baseline"/>
        </w:rPr>
        <w:t>and collecting data on intersex individuals.</w:t>
      </w:r>
      <w:r w:rsidRPr="00283DE0">
        <w:rPr>
          <w:rStyle w:val="FootnoteReference"/>
          <w:color w:val="auto"/>
          <w:sz w:val="24"/>
          <w:szCs w:val="24"/>
        </w:rPr>
        <w:footnoteReference w:id="9"/>
      </w:r>
    </w:p>
    <w:p w14:paraId="682CA46F" w14:textId="1B1C18C5" w:rsidR="68877E45" w:rsidRDefault="68877E45" w:rsidP="00A02167">
      <w:pPr>
        <w:pStyle w:val="ListParagraph"/>
        <w:widowControl w:val="0"/>
        <w:numPr>
          <w:ilvl w:val="0"/>
          <w:numId w:val="9"/>
        </w:numPr>
        <w:spacing w:after="120" w:line="240" w:lineRule="auto"/>
        <w:contextualSpacing w:val="0"/>
        <w:jc w:val="both"/>
        <w:rPr>
          <w:color w:val="auto"/>
          <w:sz w:val="24"/>
          <w:szCs w:val="24"/>
        </w:rPr>
      </w:pPr>
      <w:r w:rsidRPr="00283DE0">
        <w:rPr>
          <w:color w:val="auto"/>
          <w:sz w:val="24"/>
          <w:szCs w:val="24"/>
        </w:rPr>
        <w:t>Despite these clear requests for information, the Government of Kenya provided no further information in its Reply to the List of Issues on LGBTQ+ issues.</w:t>
      </w:r>
      <w:r w:rsidRPr="00283DE0">
        <w:rPr>
          <w:rStyle w:val="FootnoteReference"/>
          <w:color w:val="auto"/>
          <w:sz w:val="24"/>
          <w:szCs w:val="24"/>
        </w:rPr>
        <w:footnoteReference w:id="10"/>
      </w:r>
      <w:r w:rsidRPr="00283DE0">
        <w:rPr>
          <w:color w:val="auto"/>
          <w:sz w:val="24"/>
          <w:szCs w:val="24"/>
        </w:rPr>
        <w:t xml:space="preserve"> </w:t>
      </w:r>
      <w:r w:rsidR="145284FE" w:rsidRPr="00283DE0">
        <w:rPr>
          <w:color w:val="auto"/>
          <w:sz w:val="24"/>
          <w:szCs w:val="24"/>
        </w:rPr>
        <w:t>Regarding intersex issues, the Government of Kenya did note that it had enacted a new Children’s Act that “recognized” intersex children</w:t>
      </w:r>
      <w:r w:rsidRPr="00283DE0">
        <w:rPr>
          <w:rStyle w:val="FootnoteReference"/>
          <w:color w:val="auto"/>
          <w:sz w:val="24"/>
          <w:szCs w:val="24"/>
        </w:rPr>
        <w:footnoteReference w:id="11"/>
      </w:r>
      <w:r w:rsidR="3CC25624" w:rsidRPr="00283DE0">
        <w:rPr>
          <w:color w:val="auto"/>
          <w:sz w:val="24"/>
          <w:szCs w:val="24"/>
        </w:rPr>
        <w:t xml:space="preserve"> and</w:t>
      </w:r>
      <w:r w:rsidR="145284FE" w:rsidRPr="00283DE0">
        <w:rPr>
          <w:color w:val="auto"/>
          <w:sz w:val="24"/>
          <w:szCs w:val="24"/>
        </w:rPr>
        <w:t xml:space="preserve"> that there is a draft bill </w:t>
      </w:r>
      <w:r w:rsidR="510991D9" w:rsidRPr="00283DE0">
        <w:rPr>
          <w:color w:val="auto"/>
          <w:sz w:val="24"/>
          <w:szCs w:val="24"/>
        </w:rPr>
        <w:t>on the rights of intersex people</w:t>
      </w:r>
      <w:r w:rsidR="5C28D872" w:rsidRPr="00283DE0">
        <w:rPr>
          <w:color w:val="auto"/>
          <w:sz w:val="24"/>
          <w:szCs w:val="24"/>
        </w:rPr>
        <w:t>,</w:t>
      </w:r>
      <w:r w:rsidR="25C10252" w:rsidRPr="00283DE0">
        <w:rPr>
          <w:color w:val="auto"/>
          <w:sz w:val="24"/>
          <w:szCs w:val="24"/>
        </w:rPr>
        <w:t xml:space="preserve"> which was the result of collecting data on intersex people</w:t>
      </w:r>
      <w:r w:rsidR="34D4FEF7" w:rsidRPr="00283DE0">
        <w:rPr>
          <w:color w:val="auto"/>
          <w:sz w:val="24"/>
          <w:szCs w:val="24"/>
        </w:rPr>
        <w:t>.</w:t>
      </w:r>
      <w:r w:rsidRPr="00283DE0">
        <w:rPr>
          <w:rStyle w:val="FootnoteReference"/>
          <w:color w:val="auto"/>
          <w:sz w:val="24"/>
          <w:szCs w:val="24"/>
        </w:rPr>
        <w:footnoteReference w:id="12"/>
      </w:r>
      <w:r w:rsidR="5C28D872" w:rsidRPr="00283DE0">
        <w:rPr>
          <w:color w:val="auto"/>
          <w:sz w:val="24"/>
          <w:szCs w:val="24"/>
        </w:rPr>
        <w:t xml:space="preserve"> </w:t>
      </w:r>
    </w:p>
    <w:p w14:paraId="00CD8E95" w14:textId="33446FF5" w:rsidR="00122298" w:rsidRPr="00122298" w:rsidRDefault="00122298" w:rsidP="00A02167">
      <w:pPr>
        <w:widowControl w:val="0"/>
        <w:numPr>
          <w:ilvl w:val="0"/>
          <w:numId w:val="9"/>
        </w:numPr>
        <w:autoSpaceDE w:val="0"/>
        <w:autoSpaceDN w:val="0"/>
        <w:adjustRightInd w:val="0"/>
        <w:spacing w:after="120" w:line="240" w:lineRule="auto"/>
        <w:jc w:val="both"/>
        <w:rPr>
          <w:color w:val="auto"/>
          <w:sz w:val="24"/>
          <w:szCs w:val="24"/>
        </w:rPr>
      </w:pPr>
      <w:r w:rsidRPr="00283DE0">
        <w:rPr>
          <w:color w:val="auto"/>
          <w:sz w:val="24"/>
          <w:szCs w:val="24"/>
        </w:rPr>
        <w:t xml:space="preserve">The criminalization of private consensual same-sex sexual activity between adults </w:t>
      </w:r>
      <w:r>
        <w:rPr>
          <w:color w:val="auto"/>
          <w:sz w:val="24"/>
          <w:szCs w:val="24"/>
        </w:rPr>
        <w:t xml:space="preserve">and stigmatization of </w:t>
      </w:r>
      <w:r w:rsidRPr="00283DE0">
        <w:rPr>
          <w:color w:val="auto"/>
          <w:sz w:val="24"/>
          <w:szCs w:val="24"/>
        </w:rPr>
        <w:t xml:space="preserve">LGBTIQ+ individuals </w:t>
      </w:r>
      <w:r>
        <w:rPr>
          <w:color w:val="auto"/>
          <w:sz w:val="24"/>
          <w:szCs w:val="24"/>
        </w:rPr>
        <w:t>contributes to violations of their rights to work, just and favorable conditions of work, protection of the family and children,</w:t>
      </w:r>
      <w:r w:rsidR="000D5B73">
        <w:rPr>
          <w:color w:val="auto"/>
          <w:sz w:val="24"/>
          <w:szCs w:val="24"/>
        </w:rPr>
        <w:t xml:space="preserve"> adequate standard of living,</w:t>
      </w:r>
      <w:r>
        <w:rPr>
          <w:color w:val="auto"/>
          <w:sz w:val="24"/>
          <w:szCs w:val="24"/>
        </w:rPr>
        <w:t xml:space="preserve"> physical and mental health, and education.</w:t>
      </w:r>
      <w:r>
        <w:rPr>
          <w:b/>
          <w:bCs/>
          <w:color w:val="auto"/>
          <w:sz w:val="24"/>
          <w:szCs w:val="24"/>
        </w:rPr>
        <w:t xml:space="preserve"> </w:t>
      </w:r>
      <w:r w:rsidRPr="00122298">
        <w:rPr>
          <w:color w:val="auto"/>
          <w:sz w:val="24"/>
          <w:szCs w:val="24"/>
        </w:rPr>
        <w:t xml:space="preserve">The violation of these rights </w:t>
      </w:r>
      <w:r>
        <w:rPr>
          <w:color w:val="auto"/>
          <w:sz w:val="24"/>
          <w:szCs w:val="24"/>
        </w:rPr>
        <w:t>will be discussed more in subsequent sections.</w:t>
      </w:r>
    </w:p>
    <w:p w14:paraId="7B9A7CD5" w14:textId="0745CAFD" w:rsidR="00FE1E8F" w:rsidRPr="00283DE0" w:rsidRDefault="75646CA1" w:rsidP="00A02167">
      <w:pPr>
        <w:pStyle w:val="ListParagraph"/>
        <w:widowControl w:val="0"/>
        <w:numPr>
          <w:ilvl w:val="0"/>
          <w:numId w:val="9"/>
        </w:numPr>
        <w:spacing w:after="120" w:line="240" w:lineRule="auto"/>
        <w:contextualSpacing w:val="0"/>
        <w:jc w:val="both"/>
        <w:rPr>
          <w:color w:val="auto"/>
          <w:sz w:val="24"/>
          <w:szCs w:val="24"/>
        </w:rPr>
      </w:pPr>
      <w:r w:rsidRPr="00283DE0">
        <w:rPr>
          <w:color w:val="auto"/>
          <w:sz w:val="24"/>
          <w:szCs w:val="24"/>
        </w:rPr>
        <w:t>Kenya criminalizes consensual same-sex sexual activities between adults. Under Sections 162 and 163 of the Penal Code, “[a]ny person who…has carnal knowledge of any person against the order of nature…permits a male person to have carnal knowledge of him or her against the order of nature…is guilty of a felony and is liable to imprisonment for fourteen years.”</w:t>
      </w:r>
      <w:r w:rsidR="00FE1E8F" w:rsidRPr="00283DE0">
        <w:rPr>
          <w:rStyle w:val="FootnoteReference"/>
          <w:color w:val="auto"/>
          <w:sz w:val="24"/>
          <w:szCs w:val="24"/>
        </w:rPr>
        <w:footnoteReference w:id="13"/>
      </w:r>
      <w:r w:rsidR="00FE1E8F" w:rsidRPr="00283DE0">
        <w:rPr>
          <w:color w:val="auto"/>
          <w:sz w:val="24"/>
          <w:szCs w:val="24"/>
        </w:rPr>
        <w:t xml:space="preserve"> Any attempt “to commit any of the offenses specified in section 162 is guilty of a felony and is liable to imprisonment for seven years.”</w:t>
      </w:r>
      <w:r w:rsidR="00FE1E8F" w:rsidRPr="00283DE0">
        <w:rPr>
          <w:rStyle w:val="FootnoteReference"/>
          <w:color w:val="auto"/>
          <w:sz w:val="24"/>
          <w:szCs w:val="24"/>
        </w:rPr>
        <w:footnoteReference w:id="14"/>
      </w:r>
      <w:r w:rsidR="00FE1E8F" w:rsidRPr="00283DE0">
        <w:rPr>
          <w:color w:val="auto"/>
          <w:sz w:val="24"/>
          <w:szCs w:val="24"/>
        </w:rPr>
        <w:t xml:space="preserve"> The last amendment made to </w:t>
      </w:r>
      <w:r w:rsidR="00FE1E8F" w:rsidRPr="00283DE0">
        <w:rPr>
          <w:color w:val="auto"/>
          <w:sz w:val="24"/>
          <w:szCs w:val="24"/>
        </w:rPr>
        <w:lastRenderedPageBreak/>
        <w:t>these provisions was in 2003.</w:t>
      </w:r>
      <w:r w:rsidR="00FE1E8F" w:rsidRPr="00283DE0">
        <w:rPr>
          <w:rStyle w:val="FootnoteReference"/>
          <w:color w:val="auto"/>
          <w:sz w:val="24"/>
          <w:szCs w:val="24"/>
        </w:rPr>
        <w:footnoteReference w:id="15"/>
      </w:r>
    </w:p>
    <w:p w14:paraId="5A15EDB6" w14:textId="08687DE3" w:rsidR="00FE1E8F" w:rsidRPr="00283DE0"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Section 165 of the Penal Code punishes indecent practices between males: “Any male person who, whether in public or private, commits any act of gross indecency with another male person, or procures another male person to commit any act of gross indecency with him, or attempts to procure the commission of any such act by any male person with himself or with another male person, whether in public or private, is guilty of a felony and is liable to imprisonment for five years.”</w:t>
      </w:r>
      <w:r w:rsidRPr="00283DE0">
        <w:rPr>
          <w:rStyle w:val="FootnoteReference"/>
          <w:color w:val="auto"/>
          <w:sz w:val="24"/>
          <w:szCs w:val="24"/>
        </w:rPr>
        <w:footnoteReference w:id="16"/>
      </w:r>
      <w:r w:rsidR="003F70EE" w:rsidRPr="00283DE0">
        <w:rPr>
          <w:color w:val="auto"/>
          <w:sz w:val="24"/>
          <w:szCs w:val="24"/>
        </w:rPr>
        <w:t xml:space="preserve"> Because Kenya lacks legal gender recognition</w:t>
      </w:r>
      <w:r w:rsidR="007F2535" w:rsidRPr="00283DE0">
        <w:rPr>
          <w:color w:val="auto"/>
          <w:sz w:val="24"/>
          <w:szCs w:val="24"/>
        </w:rPr>
        <w:t>, trans women are legally considered men and, thus, could be subject to these laws.</w:t>
      </w:r>
      <w:r w:rsidR="00D0402E" w:rsidRPr="00283DE0">
        <w:rPr>
          <w:rStyle w:val="FootnoteReference"/>
          <w:color w:val="auto"/>
          <w:sz w:val="24"/>
          <w:szCs w:val="24"/>
        </w:rPr>
        <w:footnoteReference w:id="17"/>
      </w:r>
    </w:p>
    <w:p w14:paraId="09DA8A93" w14:textId="37278FC9" w:rsidR="00FE1E8F" w:rsidRDefault="00FE1E8F" w:rsidP="00A02167">
      <w:pPr>
        <w:pStyle w:val="ListParagraph"/>
        <w:widowControl w:val="0"/>
        <w:numPr>
          <w:ilvl w:val="0"/>
          <w:numId w:val="9"/>
        </w:numPr>
        <w:spacing w:after="120" w:line="240" w:lineRule="auto"/>
        <w:contextualSpacing w:val="0"/>
        <w:jc w:val="both"/>
        <w:rPr>
          <w:color w:val="auto"/>
          <w:sz w:val="24"/>
          <w:szCs w:val="24"/>
        </w:rPr>
      </w:pPr>
      <w:r w:rsidRPr="00283DE0">
        <w:rPr>
          <w:color w:val="auto"/>
          <w:sz w:val="24"/>
          <w:szCs w:val="24"/>
        </w:rPr>
        <w:t xml:space="preserve">While sections 162-165 of Kenya’s Penal Code do not criminalize LGBTIQ+ identities, they do criminalize same-sex sexual conduct and have been used to prosecute LGBTIQ+ </w:t>
      </w:r>
      <w:r w:rsidR="00FC6C3C" w:rsidRPr="00283DE0">
        <w:rPr>
          <w:color w:val="auto"/>
          <w:sz w:val="24"/>
          <w:szCs w:val="24"/>
        </w:rPr>
        <w:t>people</w:t>
      </w:r>
      <w:r w:rsidRPr="00283DE0">
        <w:rPr>
          <w:color w:val="auto"/>
          <w:sz w:val="24"/>
          <w:szCs w:val="24"/>
        </w:rPr>
        <w:t xml:space="preserve">. </w:t>
      </w:r>
    </w:p>
    <w:p w14:paraId="142CD48F" w14:textId="77777777" w:rsidR="002D3ECA" w:rsidRPr="00283DE0" w:rsidRDefault="002D3ECA" w:rsidP="00A02167">
      <w:pPr>
        <w:widowControl w:val="0"/>
        <w:numPr>
          <w:ilvl w:val="0"/>
          <w:numId w:val="9"/>
        </w:numPr>
        <w:spacing w:after="120" w:line="240" w:lineRule="auto"/>
        <w:jc w:val="both"/>
        <w:rPr>
          <w:color w:val="auto"/>
          <w:sz w:val="24"/>
          <w:szCs w:val="24"/>
        </w:rPr>
      </w:pPr>
      <w:r w:rsidRPr="00283DE0">
        <w:rPr>
          <w:color w:val="auto"/>
          <w:sz w:val="24"/>
          <w:szCs w:val="24"/>
        </w:rPr>
        <w:t>The Government of Kenya continues to use Section 165 of the Penal Code to prosecute LGBTQ+ individuals for consensual same-sex sexual activity between adults.</w:t>
      </w:r>
      <w:r w:rsidRPr="00283DE0">
        <w:rPr>
          <w:rStyle w:val="FootnoteReference"/>
          <w:color w:val="auto"/>
          <w:sz w:val="24"/>
          <w:szCs w:val="24"/>
        </w:rPr>
        <w:footnoteReference w:id="18"/>
      </w:r>
      <w:r w:rsidRPr="00283DE0">
        <w:rPr>
          <w:color w:val="auto"/>
          <w:sz w:val="24"/>
          <w:szCs w:val="24"/>
        </w:rPr>
        <w:t xml:space="preserve"> </w:t>
      </w:r>
      <w:r w:rsidRPr="00283DE0">
        <w:rPr>
          <w:rStyle w:val="FootnoteReference"/>
          <w:color w:val="auto"/>
          <w:sz w:val="24"/>
          <w:szCs w:val="24"/>
        </w:rPr>
        <w:t xml:space="preserve"> </w:t>
      </w:r>
      <w:r w:rsidRPr="00283DE0">
        <w:rPr>
          <w:rStyle w:val="FootnoteReference"/>
          <w:color w:val="auto"/>
          <w:sz w:val="24"/>
          <w:szCs w:val="24"/>
          <w:vertAlign w:val="baseline"/>
        </w:rPr>
        <w:t xml:space="preserve">The enforcement of these laws reinforces stigma against LGBTIQ+ people and contributes to violations of their economic and social rights. </w:t>
      </w:r>
    </w:p>
    <w:p w14:paraId="55B0E7E5" w14:textId="41F6D4FA" w:rsidR="00FE1E8F" w:rsidRPr="00283DE0" w:rsidRDefault="00FE1E8F" w:rsidP="00A02167">
      <w:pPr>
        <w:pStyle w:val="ListParagraph"/>
        <w:widowControl w:val="0"/>
        <w:numPr>
          <w:ilvl w:val="0"/>
          <w:numId w:val="9"/>
        </w:numPr>
        <w:spacing w:after="120" w:line="240" w:lineRule="auto"/>
        <w:contextualSpacing w:val="0"/>
        <w:jc w:val="both"/>
        <w:rPr>
          <w:color w:val="auto"/>
          <w:sz w:val="24"/>
          <w:szCs w:val="24"/>
        </w:rPr>
      </w:pPr>
      <w:r w:rsidRPr="00283DE0">
        <w:rPr>
          <w:color w:val="auto"/>
          <w:sz w:val="24"/>
          <w:szCs w:val="24"/>
        </w:rPr>
        <w:t>The law is vague and opaque; the vocabulary of the legal provisions does not define what “unnatural carnal knowledge” constitutes. This fosters arbitrary interpretation and application of the law because police officers and government officials have considerable discretion in their interpretation of these provisions. Police and county security agents often arrest LGBTIQ+ individuals under these provisions of the Penal Code based solely on their own assumptions of sexual conduct drawn from a victim’s manner of dressing, walking, and gender expression.</w:t>
      </w:r>
      <w:r w:rsidR="00247E08">
        <w:rPr>
          <w:rStyle w:val="FootnoteReference"/>
          <w:color w:val="auto"/>
          <w:sz w:val="24"/>
          <w:szCs w:val="24"/>
        </w:rPr>
        <w:footnoteReference w:id="19"/>
      </w:r>
    </w:p>
    <w:p w14:paraId="2200E22A" w14:textId="6BD01FEE" w:rsidR="00FE1E8F" w:rsidRPr="00283DE0"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 xml:space="preserve">On 22 February 2024, Kenya’s Supreme Court, ruled in </w:t>
      </w:r>
      <w:r w:rsidRPr="00283DE0">
        <w:rPr>
          <w:i/>
          <w:iCs/>
          <w:color w:val="auto"/>
          <w:sz w:val="24"/>
          <w:szCs w:val="24"/>
        </w:rPr>
        <w:t>NGO Coordination Board vs Eric Gitari &amp; Others</w:t>
      </w:r>
      <w:r w:rsidRPr="00283DE0">
        <w:rPr>
          <w:color w:val="auto"/>
          <w:sz w:val="24"/>
          <w:szCs w:val="24"/>
        </w:rPr>
        <w:t xml:space="preserve"> that the reference to “sex” in the equality and non-discrimination clause of the Constitution must be interpreted to include sexual orientation of any gender.</w:t>
      </w:r>
      <w:r w:rsidRPr="00283DE0">
        <w:rPr>
          <w:sz w:val="24"/>
          <w:szCs w:val="24"/>
          <w:vertAlign w:val="superscript"/>
        </w:rPr>
        <w:footnoteReference w:id="20"/>
      </w:r>
      <w:r w:rsidRPr="00283DE0">
        <w:rPr>
          <w:color w:val="auto"/>
          <w:sz w:val="24"/>
          <w:szCs w:val="24"/>
          <w:vertAlign w:val="superscript"/>
        </w:rPr>
        <w:t xml:space="preserve"> </w:t>
      </w:r>
      <w:r w:rsidRPr="00283DE0">
        <w:rPr>
          <w:color w:val="auto"/>
          <w:sz w:val="24"/>
          <w:szCs w:val="24"/>
        </w:rPr>
        <w:t>Although this ruling pertains to the right to freedom of association and has not directly addressed the criminalization of consensual same-sex sexual activity between adults, nor Article 45 of the Constitution’s prohibition on equal marriage, the ruling should provide broader protections for LGBTIQ+ people in all areas.</w:t>
      </w:r>
      <w:r w:rsidRPr="00283DE0">
        <w:rPr>
          <w:sz w:val="24"/>
          <w:szCs w:val="24"/>
          <w:vertAlign w:val="superscript"/>
        </w:rPr>
        <w:footnoteReference w:id="21"/>
      </w:r>
    </w:p>
    <w:p w14:paraId="79013079" w14:textId="285DD467" w:rsidR="00FE1E8F" w:rsidRPr="00283DE0"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 xml:space="preserve">In </w:t>
      </w:r>
      <w:r w:rsidR="00222576" w:rsidRPr="00283DE0">
        <w:rPr>
          <w:color w:val="auto"/>
          <w:sz w:val="24"/>
          <w:szCs w:val="24"/>
        </w:rPr>
        <w:t xml:space="preserve">response to </w:t>
      </w:r>
      <w:r w:rsidRPr="00283DE0">
        <w:rPr>
          <w:color w:val="auto"/>
          <w:sz w:val="24"/>
          <w:szCs w:val="24"/>
        </w:rPr>
        <w:t>the Supreme Court’s decision,</w:t>
      </w:r>
      <w:r w:rsidR="00D35CA9" w:rsidRPr="00283DE0">
        <w:rPr>
          <w:color w:val="auto"/>
          <w:sz w:val="24"/>
          <w:szCs w:val="24"/>
        </w:rPr>
        <w:t xml:space="preserve"> a member of </w:t>
      </w:r>
      <w:r w:rsidRPr="00283DE0">
        <w:rPr>
          <w:color w:val="auto"/>
          <w:sz w:val="24"/>
          <w:szCs w:val="24"/>
        </w:rPr>
        <w:t>P</w:t>
      </w:r>
      <w:r w:rsidR="00D35CA9" w:rsidRPr="00283DE0">
        <w:rPr>
          <w:color w:val="auto"/>
          <w:sz w:val="24"/>
          <w:szCs w:val="24"/>
        </w:rPr>
        <w:t>arliament, Peter</w:t>
      </w:r>
      <w:r w:rsidRPr="00283DE0">
        <w:rPr>
          <w:color w:val="auto"/>
          <w:sz w:val="24"/>
          <w:szCs w:val="24"/>
        </w:rPr>
        <w:t xml:space="preserve"> Kaluma</w:t>
      </w:r>
      <w:r w:rsidR="00D35CA9" w:rsidRPr="00283DE0">
        <w:rPr>
          <w:color w:val="auto"/>
          <w:sz w:val="24"/>
          <w:szCs w:val="24"/>
        </w:rPr>
        <w:t>,</w:t>
      </w:r>
      <w:r w:rsidRPr="00283DE0">
        <w:rPr>
          <w:color w:val="auto"/>
          <w:sz w:val="24"/>
          <w:szCs w:val="24"/>
        </w:rPr>
        <w:t xml:space="preserve"> </w:t>
      </w:r>
      <w:r w:rsidRPr="00283DE0">
        <w:rPr>
          <w:color w:val="auto"/>
          <w:sz w:val="24"/>
          <w:szCs w:val="24"/>
        </w:rPr>
        <w:lastRenderedPageBreak/>
        <w:t>proposed the Family Protection Bill (the “Bill”) in February</w:t>
      </w:r>
      <w:r w:rsidR="00004188" w:rsidRPr="00283DE0">
        <w:rPr>
          <w:color w:val="auto"/>
          <w:sz w:val="24"/>
          <w:szCs w:val="24"/>
        </w:rPr>
        <w:t xml:space="preserve"> 2023</w:t>
      </w:r>
      <w:r w:rsidRPr="00283DE0">
        <w:rPr>
          <w:color w:val="auto"/>
          <w:sz w:val="24"/>
          <w:szCs w:val="24"/>
        </w:rPr>
        <w:t>.</w:t>
      </w:r>
      <w:r w:rsidRPr="00283DE0">
        <w:rPr>
          <w:rStyle w:val="FootnoteReference"/>
          <w:color w:val="auto"/>
          <w:sz w:val="24"/>
          <w:szCs w:val="24"/>
        </w:rPr>
        <w:footnoteReference w:id="22"/>
      </w:r>
      <w:r w:rsidRPr="00283DE0">
        <w:rPr>
          <w:color w:val="auto"/>
          <w:sz w:val="24"/>
          <w:szCs w:val="24"/>
        </w:rPr>
        <w:t xml:space="preserve"> This may be “a significant legislative hurdle for the protection of LGBT rights in Kenya.”</w:t>
      </w:r>
      <w:r w:rsidRPr="00283DE0">
        <w:rPr>
          <w:rStyle w:val="FootnoteReference"/>
          <w:color w:val="auto"/>
          <w:sz w:val="24"/>
          <w:szCs w:val="24"/>
        </w:rPr>
        <w:footnoteReference w:id="23"/>
      </w:r>
      <w:r w:rsidRPr="00283DE0">
        <w:rPr>
          <w:color w:val="auto"/>
          <w:sz w:val="24"/>
          <w:szCs w:val="24"/>
        </w:rPr>
        <w:t xml:space="preserve"> The Bill prohibits homosexuality and same-sex marriage.</w:t>
      </w:r>
      <w:r w:rsidRPr="00283DE0">
        <w:rPr>
          <w:rStyle w:val="FootnoteReference"/>
          <w:color w:val="auto"/>
          <w:sz w:val="24"/>
          <w:szCs w:val="24"/>
        </w:rPr>
        <w:footnoteReference w:id="24"/>
      </w:r>
      <w:r w:rsidRPr="00283DE0">
        <w:rPr>
          <w:color w:val="auto"/>
          <w:sz w:val="24"/>
          <w:szCs w:val="24"/>
        </w:rPr>
        <w:t xml:space="preserve"> It also creates new and longer punishments for individuals engaging in consensual same-sex sexual activity between adults, such as a minimum of ten years imprisonment.</w:t>
      </w:r>
      <w:r w:rsidRPr="00283DE0">
        <w:rPr>
          <w:rStyle w:val="FootnoteReference"/>
          <w:color w:val="auto"/>
          <w:sz w:val="24"/>
          <w:szCs w:val="24"/>
        </w:rPr>
        <w:footnoteReference w:id="25"/>
      </w:r>
      <w:r w:rsidRPr="00283DE0">
        <w:rPr>
          <w:color w:val="auto"/>
          <w:sz w:val="24"/>
          <w:szCs w:val="24"/>
        </w:rPr>
        <w:t xml:space="preserve"> The Bill also penalizes “publicly identifying as a member of the LGBTQI+ community or wearing Pride colours,” and threatens expulsion for </w:t>
      </w:r>
      <w:r w:rsidR="004D6F38" w:rsidRPr="00283DE0">
        <w:rPr>
          <w:color w:val="auto"/>
          <w:sz w:val="24"/>
          <w:szCs w:val="24"/>
        </w:rPr>
        <w:t xml:space="preserve">individuals seeking </w:t>
      </w:r>
      <w:r w:rsidRPr="00283DE0">
        <w:rPr>
          <w:color w:val="auto"/>
          <w:sz w:val="24"/>
          <w:szCs w:val="24"/>
        </w:rPr>
        <w:t>asylum</w:t>
      </w:r>
      <w:r w:rsidR="004D6F38" w:rsidRPr="00283DE0">
        <w:rPr>
          <w:color w:val="auto"/>
          <w:sz w:val="24"/>
          <w:szCs w:val="24"/>
        </w:rPr>
        <w:t xml:space="preserve"> or </w:t>
      </w:r>
      <w:r w:rsidRPr="00283DE0">
        <w:rPr>
          <w:color w:val="auto"/>
          <w:sz w:val="24"/>
          <w:szCs w:val="24"/>
        </w:rPr>
        <w:t>refuge</w:t>
      </w:r>
      <w:r w:rsidR="004D6F38" w:rsidRPr="00283DE0">
        <w:rPr>
          <w:color w:val="auto"/>
          <w:sz w:val="24"/>
          <w:szCs w:val="24"/>
        </w:rPr>
        <w:t xml:space="preserve"> on the basis</w:t>
      </w:r>
      <w:r w:rsidRPr="00283DE0">
        <w:rPr>
          <w:color w:val="auto"/>
          <w:sz w:val="24"/>
          <w:szCs w:val="24"/>
        </w:rPr>
        <w:t xml:space="preserve"> of SOGIE.</w:t>
      </w:r>
      <w:r w:rsidRPr="00283DE0">
        <w:rPr>
          <w:rStyle w:val="FootnoteReference"/>
          <w:color w:val="auto"/>
          <w:sz w:val="24"/>
          <w:szCs w:val="24"/>
        </w:rPr>
        <w:footnoteReference w:id="26"/>
      </w:r>
      <w:r w:rsidRPr="00283DE0">
        <w:rPr>
          <w:color w:val="auto"/>
          <w:sz w:val="24"/>
          <w:szCs w:val="24"/>
        </w:rPr>
        <w:t xml:space="preserve"> The Bill has never been tabled.</w:t>
      </w:r>
    </w:p>
    <w:p w14:paraId="57C6E9E2" w14:textId="1F78ECA9" w:rsidR="00FE1E8F" w:rsidRPr="00283DE0" w:rsidRDefault="0052528A" w:rsidP="00A02167">
      <w:pPr>
        <w:widowControl w:val="0"/>
        <w:numPr>
          <w:ilvl w:val="0"/>
          <w:numId w:val="9"/>
        </w:numPr>
        <w:spacing w:after="120" w:line="240" w:lineRule="auto"/>
        <w:jc w:val="both"/>
        <w:rPr>
          <w:color w:val="auto"/>
          <w:sz w:val="24"/>
          <w:szCs w:val="24"/>
        </w:rPr>
      </w:pPr>
      <w:r>
        <w:rPr>
          <w:color w:val="auto"/>
          <w:sz w:val="24"/>
          <w:szCs w:val="24"/>
        </w:rPr>
        <w:t>Further, o</w:t>
      </w:r>
      <w:r w:rsidR="00FE1E8F" w:rsidRPr="00283DE0">
        <w:rPr>
          <w:color w:val="auto"/>
          <w:sz w:val="24"/>
          <w:szCs w:val="24"/>
        </w:rPr>
        <w:t xml:space="preserve">ne member of the government wanted </w:t>
      </w:r>
      <w:r>
        <w:rPr>
          <w:color w:val="auto"/>
          <w:sz w:val="24"/>
          <w:szCs w:val="24"/>
        </w:rPr>
        <w:t xml:space="preserve">the </w:t>
      </w:r>
      <w:r w:rsidR="00FE1E8F" w:rsidRPr="00283DE0">
        <w:rPr>
          <w:color w:val="auto"/>
          <w:sz w:val="24"/>
          <w:szCs w:val="24"/>
        </w:rPr>
        <w:t>Attorney General to oppose the ruling.</w:t>
      </w:r>
      <w:r w:rsidR="00FE1E8F" w:rsidRPr="00283DE0">
        <w:rPr>
          <w:rStyle w:val="FootnoteReference"/>
          <w:color w:val="auto"/>
          <w:sz w:val="24"/>
          <w:szCs w:val="24"/>
        </w:rPr>
        <w:footnoteReference w:id="27"/>
      </w:r>
      <w:r w:rsidR="00FE1E8F" w:rsidRPr="00283DE0">
        <w:rPr>
          <w:color w:val="auto"/>
          <w:sz w:val="24"/>
          <w:szCs w:val="24"/>
        </w:rPr>
        <w:t xml:space="preserve"> </w:t>
      </w:r>
      <w:r>
        <w:rPr>
          <w:color w:val="auto"/>
          <w:sz w:val="24"/>
          <w:szCs w:val="24"/>
        </w:rPr>
        <w:t>A second</w:t>
      </w:r>
      <w:r w:rsidR="00FE1E8F" w:rsidRPr="00283DE0">
        <w:rPr>
          <w:color w:val="auto"/>
          <w:sz w:val="24"/>
          <w:szCs w:val="24"/>
        </w:rPr>
        <w:t xml:space="preserve"> member of parliament introduced legislation seeking a “a total ban on discussion, publication and dissemination” of information pertaining to LGBTIQ+ issues.</w:t>
      </w:r>
      <w:r w:rsidR="00FE1E8F" w:rsidRPr="00283DE0">
        <w:rPr>
          <w:rStyle w:val="FootnoteReference"/>
          <w:color w:val="auto"/>
          <w:sz w:val="24"/>
          <w:szCs w:val="24"/>
        </w:rPr>
        <w:footnoteReference w:id="28"/>
      </w:r>
      <w:r w:rsidR="00FE1E8F" w:rsidRPr="00283DE0">
        <w:rPr>
          <w:color w:val="auto"/>
          <w:sz w:val="24"/>
          <w:szCs w:val="24"/>
        </w:rPr>
        <w:t xml:space="preserve"> Further, both </w:t>
      </w:r>
      <w:r w:rsidR="00776145">
        <w:rPr>
          <w:color w:val="auto"/>
          <w:sz w:val="24"/>
          <w:szCs w:val="24"/>
        </w:rPr>
        <w:t xml:space="preserve">the </w:t>
      </w:r>
      <w:r w:rsidR="00FE1E8F" w:rsidRPr="00283DE0">
        <w:rPr>
          <w:color w:val="auto"/>
          <w:sz w:val="24"/>
          <w:szCs w:val="24"/>
        </w:rPr>
        <w:t>Parliament and the Senate attacked the judiciary because of this decision and several members of Parliament publicly called for the killing and arrest of LGBTIQ+ Kenyans.</w:t>
      </w:r>
    </w:p>
    <w:p w14:paraId="454A17AC" w14:textId="77777777" w:rsidR="005066BC" w:rsidRPr="00283DE0" w:rsidRDefault="005066BC" w:rsidP="00A02167">
      <w:pPr>
        <w:widowControl w:val="0"/>
        <w:numPr>
          <w:ilvl w:val="0"/>
          <w:numId w:val="9"/>
        </w:numPr>
        <w:spacing w:after="120" w:line="240" w:lineRule="auto"/>
        <w:jc w:val="both"/>
        <w:rPr>
          <w:color w:val="auto"/>
          <w:sz w:val="24"/>
          <w:szCs w:val="24"/>
        </w:rPr>
      </w:pPr>
      <w:r w:rsidRPr="00283DE0">
        <w:rPr>
          <w:color w:val="auto"/>
          <w:sz w:val="24"/>
          <w:szCs w:val="24"/>
        </w:rPr>
        <w:t>Government speech by State officials, including the current president, has overwhelmingly been anti-LGBTIQ+, and LGBTIQ+ human rights defenders fear that the current administration “will simply perpetuate discriminatory policies and attitudes towards” their communities.</w:t>
      </w:r>
      <w:r w:rsidRPr="00283DE0">
        <w:rPr>
          <w:rStyle w:val="FootnoteReference"/>
          <w:color w:val="auto"/>
          <w:sz w:val="24"/>
          <w:szCs w:val="24"/>
        </w:rPr>
        <w:footnoteReference w:id="29"/>
      </w:r>
      <w:r w:rsidRPr="00283DE0">
        <w:rPr>
          <w:color w:val="auto"/>
          <w:sz w:val="24"/>
          <w:szCs w:val="24"/>
        </w:rPr>
        <w:t xml:space="preserve"> These public speeches contribute to the stigmatization of LGBTIQ+ people.</w:t>
      </w:r>
    </w:p>
    <w:p w14:paraId="3F5AC4C4" w14:textId="33BA8FFA" w:rsidR="00FE1E8F" w:rsidRPr="00283DE0"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 xml:space="preserve">According to an article published in the International Journal of Environmental Research </w:t>
      </w:r>
      <w:r w:rsidRPr="00283DE0">
        <w:rPr>
          <w:color w:val="auto"/>
          <w:sz w:val="24"/>
          <w:szCs w:val="24"/>
        </w:rPr>
        <w:lastRenderedPageBreak/>
        <w:t>and Public Health, “sexual and gender minority (SGM) people in Kenya face pervasive socio-cultural and structural discrimination. Persistent stress stemming from anti-SGM stigma and prejudice may place SGM individuals at increased risk for negative mental health outcomes.”</w:t>
      </w:r>
      <w:r w:rsidRPr="00283DE0">
        <w:rPr>
          <w:rStyle w:val="FootnoteReference"/>
          <w:color w:val="auto"/>
          <w:sz w:val="24"/>
          <w:szCs w:val="24"/>
        </w:rPr>
        <w:footnoteReference w:id="30"/>
      </w:r>
      <w:r w:rsidRPr="00283DE0">
        <w:rPr>
          <w:color w:val="auto"/>
          <w:sz w:val="24"/>
          <w:szCs w:val="24"/>
        </w:rPr>
        <w:t xml:space="preserve"> Furthermore, “[d]ue to pervasive societal stigma that SGM people experience in Western Kenya, some may experience discrimination in hiring and in the workplace.”</w:t>
      </w:r>
      <w:r w:rsidRPr="00283DE0">
        <w:rPr>
          <w:rStyle w:val="FootnoteReference"/>
          <w:color w:val="auto"/>
          <w:sz w:val="24"/>
          <w:szCs w:val="24"/>
        </w:rPr>
        <w:footnoteReference w:id="31"/>
      </w:r>
    </w:p>
    <w:p w14:paraId="3A982ABF" w14:textId="488226A1" w:rsidR="00FE1E8F" w:rsidRPr="00283DE0"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Another study found that “[s]exual stigma is commonly reported among GBMSM [gay, bisexual, and other men who have sex with men] in Kenya, and can result in a substantial burden of physical, mental, and emotional abuse.”</w:t>
      </w:r>
      <w:r w:rsidRPr="00283DE0">
        <w:rPr>
          <w:rStyle w:val="FootnoteReference"/>
          <w:color w:val="auto"/>
          <w:sz w:val="24"/>
          <w:szCs w:val="24"/>
        </w:rPr>
        <w:footnoteReference w:id="32"/>
      </w:r>
    </w:p>
    <w:p w14:paraId="064B93D7" w14:textId="534295D3" w:rsidR="00FE1E8F" w:rsidRPr="00B87F44" w:rsidRDefault="00FE1E8F" w:rsidP="00A02167">
      <w:pPr>
        <w:widowControl w:val="0"/>
        <w:numPr>
          <w:ilvl w:val="0"/>
          <w:numId w:val="9"/>
        </w:numPr>
        <w:spacing w:after="120" w:line="240" w:lineRule="auto"/>
        <w:jc w:val="both"/>
        <w:rPr>
          <w:color w:val="auto"/>
          <w:sz w:val="24"/>
          <w:szCs w:val="24"/>
        </w:rPr>
      </w:pPr>
      <w:r w:rsidRPr="00283DE0">
        <w:rPr>
          <w:color w:val="auto"/>
          <w:sz w:val="24"/>
          <w:szCs w:val="24"/>
        </w:rPr>
        <w:t>LGBTIQ+ people also experience stigma and discrimination within religious settings. For example, “Archbishop Jackson Ole Sapit of the Anglican Church speculated that the alleged spread of homosexuality was a sinister ploy by environmentalists to depopulate the globe in an effort to address climate change.”</w:t>
      </w:r>
      <w:r w:rsidRPr="00283DE0">
        <w:rPr>
          <w:rStyle w:val="FootnoteReference"/>
          <w:color w:val="auto"/>
          <w:sz w:val="24"/>
          <w:szCs w:val="24"/>
        </w:rPr>
        <w:footnoteReference w:id="33"/>
      </w:r>
    </w:p>
    <w:p w14:paraId="7899F2D0" w14:textId="53297BDD" w:rsidR="00FE1E8F" w:rsidRPr="00283DE0" w:rsidRDefault="00FE1E8F" w:rsidP="00A02167">
      <w:pPr>
        <w:pStyle w:val="ListParagraph"/>
        <w:widowControl w:val="0"/>
        <w:numPr>
          <w:ilvl w:val="0"/>
          <w:numId w:val="9"/>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LGBTIQ+ individuals face discrimination from religious leaders in Kenya</w:t>
      </w:r>
      <w:r w:rsidR="00307073">
        <w:rPr>
          <w:rFonts w:eastAsia="Times New Roman"/>
          <w:color w:val="auto"/>
          <w:sz w:val="24"/>
          <w:szCs w:val="24"/>
        </w:rPr>
        <w:t xml:space="preserve"> with</w:t>
      </w:r>
      <w:r w:rsidRPr="00283DE0">
        <w:rPr>
          <w:rFonts w:eastAsia="Times New Roman"/>
          <w:color w:val="auto"/>
          <w:sz w:val="24"/>
          <w:szCs w:val="24"/>
        </w:rPr>
        <w:t xml:space="preserve"> </w:t>
      </w:r>
      <w:r w:rsidR="00307073">
        <w:rPr>
          <w:rFonts w:eastAsia="Times New Roman"/>
          <w:color w:val="auto"/>
          <w:sz w:val="24"/>
          <w:szCs w:val="24"/>
        </w:rPr>
        <w:t>i</w:t>
      </w:r>
      <w:r w:rsidRPr="00283DE0">
        <w:rPr>
          <w:rFonts w:eastAsia="Times New Roman"/>
          <w:color w:val="auto"/>
          <w:sz w:val="24"/>
          <w:szCs w:val="24"/>
        </w:rPr>
        <w:t xml:space="preserve">nterviewees </w:t>
      </w:r>
      <w:r w:rsidR="00307073">
        <w:rPr>
          <w:rFonts w:eastAsia="Times New Roman"/>
          <w:color w:val="auto"/>
          <w:sz w:val="24"/>
          <w:szCs w:val="24"/>
        </w:rPr>
        <w:t>reporting</w:t>
      </w:r>
      <w:r w:rsidRPr="00283DE0">
        <w:rPr>
          <w:rFonts w:eastAsia="Times New Roman"/>
          <w:color w:val="auto"/>
          <w:sz w:val="24"/>
          <w:szCs w:val="24"/>
        </w:rPr>
        <w:t xml:space="preserve"> that religious leaders have sometimes specifically targeted LGBTIQ+ individuals </w:t>
      </w:r>
      <w:r w:rsidR="002D1C51">
        <w:rPr>
          <w:rFonts w:eastAsia="Times New Roman"/>
          <w:color w:val="auto"/>
          <w:sz w:val="24"/>
          <w:szCs w:val="24"/>
        </w:rPr>
        <w:t xml:space="preserve">or describe </w:t>
      </w:r>
      <w:r w:rsidRPr="00283DE0">
        <w:rPr>
          <w:rFonts w:eastAsia="Times New Roman"/>
          <w:color w:val="auto"/>
          <w:sz w:val="24"/>
          <w:szCs w:val="24"/>
        </w:rPr>
        <w:t>LGBTIQ+ people as an evil that needs to be addressed.</w:t>
      </w:r>
      <w:r w:rsidRPr="00283DE0">
        <w:rPr>
          <w:color w:val="auto"/>
          <w:sz w:val="24"/>
          <w:szCs w:val="24"/>
          <w:vertAlign w:val="superscript"/>
        </w:rPr>
        <w:footnoteReference w:id="34"/>
      </w:r>
      <w:r w:rsidRPr="00283DE0">
        <w:rPr>
          <w:rFonts w:eastAsia="Times New Roman"/>
          <w:color w:val="auto"/>
          <w:sz w:val="24"/>
          <w:szCs w:val="24"/>
        </w:rPr>
        <w:t xml:space="preserve"> </w:t>
      </w:r>
    </w:p>
    <w:p w14:paraId="08DDDCDB" w14:textId="02324139" w:rsidR="00FE1E8F" w:rsidRPr="001731DD" w:rsidRDefault="00FE1E8F" w:rsidP="00A02167">
      <w:pPr>
        <w:pStyle w:val="ListParagraph"/>
        <w:widowControl w:val="0"/>
        <w:numPr>
          <w:ilvl w:val="0"/>
          <w:numId w:val="33"/>
        </w:numPr>
        <w:spacing w:before="240" w:after="240" w:line="240" w:lineRule="auto"/>
        <w:ind w:left="274" w:hanging="360"/>
        <w:contextualSpacing w:val="0"/>
        <w:rPr>
          <w:rFonts w:eastAsia="Times New Roman"/>
          <w:b/>
          <w:bCs/>
          <w:color w:val="auto"/>
          <w:sz w:val="24"/>
          <w:szCs w:val="24"/>
        </w:rPr>
      </w:pPr>
      <w:r w:rsidRPr="001731DD">
        <w:rPr>
          <w:rFonts w:eastAsia="Times New Roman"/>
          <w:b/>
          <w:bCs/>
          <w:color w:val="auto"/>
          <w:sz w:val="24"/>
          <w:szCs w:val="24"/>
        </w:rPr>
        <w:t>Right to work (art. 6) and Right to just and favorable conditions of work (art. 7)</w:t>
      </w:r>
    </w:p>
    <w:p w14:paraId="59D5BC2B" w14:textId="5D7804BB" w:rsidR="00D92437" w:rsidRPr="00D92437" w:rsidRDefault="00FE1E8F" w:rsidP="00A02167">
      <w:pPr>
        <w:pStyle w:val="ListParagraph"/>
        <w:widowControl w:val="0"/>
        <w:numPr>
          <w:ilvl w:val="0"/>
          <w:numId w:val="9"/>
        </w:numPr>
        <w:spacing w:after="120" w:line="240" w:lineRule="auto"/>
        <w:contextualSpacing w:val="0"/>
        <w:rPr>
          <w:rFonts w:eastAsia="Times New Roman"/>
          <w:color w:val="000000" w:themeColor="text1"/>
          <w:sz w:val="24"/>
          <w:szCs w:val="24"/>
        </w:rPr>
      </w:pPr>
      <w:r w:rsidRPr="00283DE0">
        <w:rPr>
          <w:rFonts w:eastAsia="Times New Roman"/>
          <w:color w:val="auto"/>
          <w:sz w:val="24"/>
          <w:szCs w:val="24"/>
        </w:rPr>
        <w:t xml:space="preserve">LGBTIQ+ individuals face discrimination in the workplace, both when applying for jobs and while employed. One gay individual noted that he had to leave a position with a tourism company after his boss found out he was dating a man. The boss said that by having him as an employee he was “destroying the business.” In addition, he mentioned </w:t>
      </w:r>
      <w:r w:rsidRPr="00283DE0">
        <w:rPr>
          <w:rFonts w:eastAsia="Times New Roman"/>
          <w:color w:val="auto"/>
          <w:sz w:val="24"/>
          <w:szCs w:val="24"/>
        </w:rPr>
        <w:lastRenderedPageBreak/>
        <w:t>when he was trying to apply for a job at a catering company; the job application said they were only looking for heterosexual people. This case is one of many LGBTIQ+ individuals experiencing discrimination in the workplace or when trying to enter the job market.</w:t>
      </w:r>
      <w:r w:rsidR="00D92437" w:rsidRPr="00283DE0">
        <w:rPr>
          <w:rStyle w:val="FootnoteReference"/>
          <w:color w:val="auto"/>
          <w:sz w:val="24"/>
          <w:szCs w:val="24"/>
        </w:rPr>
        <w:footnoteReference w:id="35"/>
      </w:r>
      <w:r w:rsidRPr="00283DE0">
        <w:rPr>
          <w:rFonts w:eastAsia="Times New Roman"/>
          <w:color w:val="auto"/>
          <w:sz w:val="24"/>
          <w:szCs w:val="24"/>
        </w:rPr>
        <w:t xml:space="preserve"> </w:t>
      </w:r>
    </w:p>
    <w:p w14:paraId="28DFCE1D" w14:textId="0BD086F2" w:rsidR="00FE1E8F" w:rsidRPr="00283DE0" w:rsidRDefault="00FE1E8F" w:rsidP="00A02167">
      <w:pPr>
        <w:pStyle w:val="ListParagraph"/>
        <w:widowControl w:val="0"/>
        <w:numPr>
          <w:ilvl w:val="0"/>
          <w:numId w:val="9"/>
        </w:numPr>
        <w:spacing w:after="120" w:line="240" w:lineRule="auto"/>
        <w:contextualSpacing w:val="0"/>
        <w:rPr>
          <w:rFonts w:eastAsia="Times New Roman"/>
          <w:color w:val="000000" w:themeColor="text1"/>
          <w:sz w:val="24"/>
          <w:szCs w:val="24"/>
        </w:rPr>
      </w:pPr>
      <w:r w:rsidRPr="00283DE0">
        <w:rPr>
          <w:rFonts w:eastAsia="Times New Roman"/>
          <w:color w:val="auto"/>
          <w:sz w:val="24"/>
          <w:szCs w:val="24"/>
        </w:rPr>
        <w:t>In some instances, documented discrimination in the workplace pushed LGBTIQ+ individuals into sex work as their only option for employment.</w:t>
      </w:r>
      <w:r w:rsidRPr="00283DE0">
        <w:rPr>
          <w:rStyle w:val="FootnoteReference"/>
          <w:color w:val="auto"/>
          <w:sz w:val="24"/>
          <w:szCs w:val="24"/>
        </w:rPr>
        <w:footnoteReference w:id="36"/>
      </w:r>
    </w:p>
    <w:p w14:paraId="7650E27F" w14:textId="241FA709" w:rsidR="00FE1E8F" w:rsidRPr="00666FE8" w:rsidRDefault="00ED5A23" w:rsidP="00A02167">
      <w:pPr>
        <w:pStyle w:val="SectionHeading"/>
        <w:numPr>
          <w:ilvl w:val="0"/>
          <w:numId w:val="33"/>
        </w:numPr>
        <w:spacing w:line="240" w:lineRule="auto"/>
        <w:ind w:left="360" w:hanging="360"/>
        <w:rPr>
          <w:rFonts w:eastAsia="Times New Roman" w:cs="Times New Roman"/>
          <w:color w:val="000000" w:themeColor="text1"/>
        </w:rPr>
      </w:pPr>
      <w:r>
        <w:rPr>
          <w:rFonts w:eastAsia="Times New Roman" w:cs="Times New Roman"/>
          <w:color w:val="000000" w:themeColor="text1"/>
        </w:rPr>
        <w:t xml:space="preserve"> </w:t>
      </w:r>
      <w:r w:rsidR="00FE1E8F" w:rsidRPr="00666FE8">
        <w:rPr>
          <w:rFonts w:eastAsia="Times New Roman" w:cs="Times New Roman"/>
          <w:color w:val="000000" w:themeColor="text1"/>
        </w:rPr>
        <w:t>Protection of the family and children (art. 10)</w:t>
      </w:r>
    </w:p>
    <w:p w14:paraId="6C1A8C54" w14:textId="106B1889" w:rsidR="00FE1E8F" w:rsidRPr="00734F13" w:rsidRDefault="00667B66" w:rsidP="00A02167">
      <w:pPr>
        <w:pStyle w:val="SectionHeading"/>
        <w:spacing w:before="0" w:after="120" w:line="240" w:lineRule="auto"/>
        <w:rPr>
          <w:b w:val="0"/>
          <w:bCs w:val="0"/>
        </w:rPr>
      </w:pPr>
      <w:r w:rsidRPr="00734F13">
        <w:rPr>
          <w:b w:val="0"/>
          <w:bCs w:val="0"/>
        </w:rPr>
        <w:t>Historically, many i</w:t>
      </w:r>
      <w:r w:rsidR="00FE1E8F" w:rsidRPr="00734F13">
        <w:rPr>
          <w:b w:val="0"/>
          <w:bCs w:val="0"/>
        </w:rPr>
        <w:t xml:space="preserve">ntersex children in Kenya </w:t>
      </w:r>
      <w:r w:rsidR="00877352" w:rsidRPr="00734F13">
        <w:rPr>
          <w:b w:val="0"/>
          <w:bCs w:val="0"/>
        </w:rPr>
        <w:t>were</w:t>
      </w:r>
      <w:r w:rsidR="00FE1E8F" w:rsidRPr="00734F13">
        <w:rPr>
          <w:b w:val="0"/>
          <w:bCs w:val="0"/>
        </w:rPr>
        <w:t xml:space="preserve"> killed at birth. A midwife noted in 2017 that this is beginning to change as more people give birth in hospitals, but it may still be a reality in rural places</w:t>
      </w:r>
      <w:r w:rsidR="00C81164" w:rsidRPr="00734F13">
        <w:rPr>
          <w:b w:val="0"/>
          <w:bCs w:val="0"/>
        </w:rPr>
        <w:t xml:space="preserve">, as some parents and community members see </w:t>
      </w:r>
      <w:r w:rsidR="00FE1E8F" w:rsidRPr="00734F13">
        <w:rPr>
          <w:b w:val="0"/>
          <w:bCs w:val="0"/>
        </w:rPr>
        <w:t xml:space="preserve">intersex children as a curse </w:t>
      </w:r>
      <w:r w:rsidR="0066209B" w:rsidRPr="00734F13">
        <w:rPr>
          <w:b w:val="0"/>
          <w:bCs w:val="0"/>
        </w:rPr>
        <w:t xml:space="preserve">or someone to be </w:t>
      </w:r>
      <w:r w:rsidR="00FE1E8F" w:rsidRPr="00734F13">
        <w:rPr>
          <w:b w:val="0"/>
          <w:bCs w:val="0"/>
        </w:rPr>
        <w:t>stigmatized</w:t>
      </w:r>
      <w:r w:rsidR="0066209B" w:rsidRPr="00734F13">
        <w:rPr>
          <w:b w:val="0"/>
          <w:bCs w:val="0"/>
        </w:rPr>
        <w:t xml:space="preserve"> and</w:t>
      </w:r>
      <w:r w:rsidR="00FE1E8F" w:rsidRPr="00734F13">
        <w:rPr>
          <w:b w:val="0"/>
          <w:bCs w:val="0"/>
        </w:rPr>
        <w:t xml:space="preserve"> shunned.</w:t>
      </w:r>
      <w:r w:rsidR="00D06D37" w:rsidRPr="00734F13">
        <w:rPr>
          <w:rStyle w:val="FootnoteReference"/>
          <w:rFonts w:cs="Times New Roman"/>
          <w:b w:val="0"/>
          <w:bCs w:val="0"/>
          <w:color w:val="202122"/>
        </w:rPr>
        <w:footnoteReference w:id="37"/>
      </w:r>
      <w:r w:rsidR="00877352" w:rsidRPr="00734F13">
        <w:rPr>
          <w:b w:val="0"/>
          <w:bCs w:val="0"/>
        </w:rPr>
        <w:t xml:space="preserve"> </w:t>
      </w:r>
    </w:p>
    <w:p w14:paraId="0357BD50" w14:textId="2CD7C710" w:rsidR="00FE1E8F" w:rsidRPr="001F4CFC" w:rsidRDefault="0066209B" w:rsidP="00A02167">
      <w:pPr>
        <w:pStyle w:val="SectionHeading"/>
        <w:spacing w:before="0" w:after="120" w:line="240" w:lineRule="auto"/>
        <w:rPr>
          <w:rStyle w:val="FootnoteReference"/>
          <w:rFonts w:cs="Times New Roman"/>
          <w:b w:val="0"/>
          <w:bCs w:val="0"/>
          <w:color w:val="auto"/>
          <w:vertAlign w:val="baseline"/>
        </w:rPr>
      </w:pPr>
      <w:r>
        <w:rPr>
          <w:rFonts w:cs="Times New Roman"/>
          <w:b w:val="0"/>
          <w:bCs w:val="0"/>
          <w:color w:val="auto"/>
        </w:rPr>
        <w:t xml:space="preserve">Despite this history, Kenya has taken important steps to </w:t>
      </w:r>
      <w:r w:rsidR="007C42E8">
        <w:rPr>
          <w:rFonts w:cs="Times New Roman"/>
          <w:b w:val="0"/>
          <w:bCs w:val="0"/>
          <w:color w:val="auto"/>
        </w:rPr>
        <w:t>advance the rights of intersex people. Including officially count</w:t>
      </w:r>
      <w:r w:rsidR="00460AC6">
        <w:rPr>
          <w:rFonts w:cs="Times New Roman"/>
          <w:b w:val="0"/>
          <w:bCs w:val="0"/>
          <w:color w:val="auto"/>
        </w:rPr>
        <w:t xml:space="preserve">ing </w:t>
      </w:r>
      <w:r w:rsidR="00FE1E8F" w:rsidRPr="00283DE0">
        <w:rPr>
          <w:rFonts w:cs="Times New Roman"/>
          <w:b w:val="0"/>
          <w:bCs w:val="0"/>
          <w:color w:val="auto"/>
        </w:rPr>
        <w:t xml:space="preserve">intersex people in the 2019 National Population census </w:t>
      </w:r>
      <w:r w:rsidR="00460AC6">
        <w:rPr>
          <w:rFonts w:cs="Times New Roman"/>
          <w:b w:val="0"/>
          <w:bCs w:val="0"/>
          <w:color w:val="auto"/>
        </w:rPr>
        <w:t xml:space="preserve">through </w:t>
      </w:r>
      <w:r w:rsidR="00FE1E8F" w:rsidRPr="00283DE0">
        <w:rPr>
          <w:rFonts w:cs="Times New Roman"/>
          <w:b w:val="0"/>
          <w:bCs w:val="0"/>
          <w:color w:val="auto"/>
        </w:rPr>
        <w:t xml:space="preserve">a new option to </w:t>
      </w:r>
      <w:r w:rsidR="00460AC6">
        <w:rPr>
          <w:rFonts w:cs="Times New Roman"/>
          <w:b w:val="0"/>
          <w:bCs w:val="0"/>
          <w:color w:val="auto"/>
        </w:rPr>
        <w:t>self-</w:t>
      </w:r>
      <w:r w:rsidR="00FE1E8F" w:rsidRPr="00283DE0">
        <w:rPr>
          <w:rFonts w:cs="Times New Roman"/>
          <w:b w:val="0"/>
          <w:bCs w:val="0"/>
          <w:color w:val="auto"/>
        </w:rPr>
        <w:t>identify as intersex.</w:t>
      </w:r>
      <w:r w:rsidR="00FE1E8F" w:rsidRPr="00283DE0">
        <w:rPr>
          <w:rStyle w:val="FootnoteReference"/>
          <w:rFonts w:cs="Times New Roman"/>
          <w:b w:val="0"/>
          <w:bCs w:val="0"/>
          <w:color w:val="auto"/>
        </w:rPr>
        <w:footnoteReference w:id="38"/>
      </w:r>
    </w:p>
    <w:p w14:paraId="0119AB0B" w14:textId="5C40E169" w:rsidR="00FE1E8F" w:rsidRPr="00283DE0" w:rsidRDefault="00FE1E8F" w:rsidP="00A02167">
      <w:pPr>
        <w:pStyle w:val="SectionHeading"/>
        <w:spacing w:before="0" w:after="120" w:line="240" w:lineRule="auto"/>
        <w:rPr>
          <w:rFonts w:cs="Times New Roman"/>
          <w:b w:val="0"/>
          <w:bCs w:val="0"/>
          <w:color w:val="auto"/>
        </w:rPr>
      </w:pPr>
      <w:r w:rsidRPr="00283DE0">
        <w:rPr>
          <w:rFonts w:cs="Times New Roman"/>
          <w:b w:val="0"/>
          <w:bCs w:val="0"/>
          <w:color w:val="auto"/>
        </w:rPr>
        <w:t xml:space="preserve"> An openly intersex person was </w:t>
      </w:r>
      <w:r w:rsidR="00460AC6">
        <w:rPr>
          <w:rFonts w:cs="Times New Roman"/>
          <w:b w:val="0"/>
          <w:bCs w:val="0"/>
          <w:color w:val="auto"/>
        </w:rPr>
        <w:t xml:space="preserve">also </w:t>
      </w:r>
      <w:r w:rsidRPr="00283DE0">
        <w:rPr>
          <w:rFonts w:cs="Times New Roman"/>
          <w:b w:val="0"/>
          <w:bCs w:val="0"/>
          <w:color w:val="auto"/>
        </w:rPr>
        <w:t>sworn in as a Commissioner of the Kenya National Commission on Human Rights in 2022.</w:t>
      </w:r>
      <w:r w:rsidRPr="00283DE0">
        <w:rPr>
          <w:rStyle w:val="FootnoteReference"/>
          <w:rFonts w:cs="Times New Roman"/>
          <w:b w:val="0"/>
          <w:bCs w:val="0"/>
          <w:color w:val="auto"/>
        </w:rPr>
        <w:footnoteReference w:id="39"/>
      </w:r>
    </w:p>
    <w:p w14:paraId="29D38EE1" w14:textId="784308D1" w:rsidR="00FE1E8F" w:rsidRPr="003A280F" w:rsidRDefault="00FE1E8F" w:rsidP="00A02167">
      <w:pPr>
        <w:pStyle w:val="SectionHeading"/>
        <w:spacing w:before="0" w:after="120" w:line="240" w:lineRule="auto"/>
        <w:rPr>
          <w:rFonts w:cs="Times New Roman"/>
          <w:b w:val="0"/>
          <w:bCs w:val="0"/>
          <w:color w:val="000000" w:themeColor="text1"/>
        </w:rPr>
      </w:pPr>
      <w:r w:rsidRPr="00006C0D">
        <w:rPr>
          <w:rFonts w:eastAsia="SimSun" w:cs="Times New Roman"/>
          <w:b w:val="0"/>
          <w:bCs w:val="0"/>
          <w:color w:val="auto"/>
        </w:rPr>
        <w:t>In February 2025, Ken</w:t>
      </w:r>
      <w:r w:rsidR="00460AC6" w:rsidRPr="00006C0D">
        <w:rPr>
          <w:rFonts w:eastAsia="SimSun" w:cs="Times New Roman"/>
          <w:b w:val="0"/>
          <w:bCs w:val="0"/>
          <w:color w:val="auto"/>
        </w:rPr>
        <w:t>y</w:t>
      </w:r>
      <w:r w:rsidRPr="00006C0D">
        <w:rPr>
          <w:rFonts w:eastAsia="SimSun" w:cs="Times New Roman"/>
          <w:b w:val="0"/>
          <w:bCs w:val="0"/>
          <w:color w:val="auto"/>
        </w:rPr>
        <w:t>a officially recognized intersex as an option in the birth registration processes</w:t>
      </w:r>
      <w:r w:rsidR="00731173">
        <w:rPr>
          <w:rFonts w:eastAsia="SimSun" w:cs="Times New Roman"/>
          <w:b w:val="0"/>
          <w:bCs w:val="0"/>
          <w:color w:val="auto"/>
        </w:rPr>
        <w:t>:</w:t>
      </w:r>
      <w:r w:rsidRPr="00006C0D">
        <w:rPr>
          <w:rFonts w:eastAsia="SimSun" w:cs="Times New Roman"/>
          <w:b w:val="0"/>
          <w:bCs w:val="0"/>
          <w:color w:val="auto"/>
        </w:rPr>
        <w:t xml:space="preserve"> “The updated Births and Deaths Registration Act now includes Intersex as a category in official records, marking a historic step toward inclusivity and legal recognition for intersex persons.”</w:t>
      </w:r>
      <w:r w:rsidR="00006C0D">
        <w:rPr>
          <w:rStyle w:val="FootnoteReference"/>
          <w:rFonts w:eastAsia="SimSun" w:cs="Times New Roman"/>
          <w:b w:val="0"/>
          <w:bCs w:val="0"/>
          <w:color w:val="auto"/>
        </w:rPr>
        <w:footnoteReference w:id="40"/>
      </w:r>
    </w:p>
    <w:p w14:paraId="77FF455E" w14:textId="36E87E4B" w:rsidR="003A280F" w:rsidRPr="00006C0D" w:rsidRDefault="003A280F" w:rsidP="00A02167">
      <w:pPr>
        <w:pStyle w:val="SectionHeading"/>
        <w:spacing w:before="0" w:after="120" w:line="240" w:lineRule="auto"/>
        <w:rPr>
          <w:rFonts w:cs="Times New Roman"/>
          <w:b w:val="0"/>
          <w:bCs w:val="0"/>
          <w:color w:val="000000" w:themeColor="text1"/>
        </w:rPr>
      </w:pPr>
      <w:r>
        <w:rPr>
          <w:rFonts w:cs="Times New Roman"/>
          <w:b w:val="0"/>
          <w:bCs w:val="0"/>
          <w:color w:val="000000" w:themeColor="text1"/>
        </w:rPr>
        <w:t>Although the Government of Kenya has been making important strides in the protection of intersex people’s rights</w:t>
      </w:r>
      <w:r w:rsidR="00C23CBB">
        <w:rPr>
          <w:rFonts w:cs="Times New Roman"/>
          <w:b w:val="0"/>
          <w:bCs w:val="0"/>
          <w:color w:val="000000" w:themeColor="text1"/>
        </w:rPr>
        <w:t>, there is not yet a standalone law that comprehensively addresses intersex identity documents, which is important given the difficulties many intersex individuals have in changing their gender markers on their identification documents.</w:t>
      </w:r>
      <w:r w:rsidR="0017442E">
        <w:rPr>
          <w:rStyle w:val="FootnoteReference"/>
          <w:rFonts w:cs="Times New Roman"/>
          <w:b w:val="0"/>
          <w:bCs w:val="0"/>
          <w:color w:val="000000" w:themeColor="text1"/>
        </w:rPr>
        <w:footnoteReference w:id="41"/>
      </w:r>
      <w:r w:rsidR="00F5276B">
        <w:rPr>
          <w:rFonts w:cs="Times New Roman"/>
          <w:b w:val="0"/>
          <w:bCs w:val="0"/>
          <w:color w:val="000000" w:themeColor="text1"/>
        </w:rPr>
        <w:t xml:space="preserve"> Further, there is a lack of clarification on the rights of intersex adults, despite growing protections for intersex youth </w:t>
      </w:r>
      <w:r w:rsidR="00F5276B" w:rsidRPr="002534E7">
        <w:rPr>
          <w:rFonts w:cs="Times New Roman"/>
          <w:b w:val="0"/>
          <w:bCs w:val="0"/>
          <w:color w:val="000000" w:themeColor="text1"/>
        </w:rPr>
        <w:t xml:space="preserve">(see paragraph </w:t>
      </w:r>
      <w:r w:rsidR="002534E7" w:rsidRPr="002534E7">
        <w:rPr>
          <w:rFonts w:cs="Times New Roman"/>
          <w:b w:val="0"/>
          <w:bCs w:val="0"/>
          <w:color w:val="000000" w:themeColor="text1"/>
        </w:rPr>
        <w:t>4</w:t>
      </w:r>
      <w:r w:rsidR="00A02167">
        <w:rPr>
          <w:rFonts w:cs="Times New Roman"/>
          <w:b w:val="0"/>
          <w:bCs w:val="0"/>
          <w:color w:val="000000" w:themeColor="text1"/>
        </w:rPr>
        <w:t>4</w:t>
      </w:r>
      <w:r w:rsidR="00F5276B" w:rsidRPr="002534E7">
        <w:rPr>
          <w:rFonts w:cs="Times New Roman"/>
          <w:b w:val="0"/>
          <w:bCs w:val="0"/>
          <w:color w:val="000000" w:themeColor="text1"/>
        </w:rPr>
        <w:t xml:space="preserve"> below).</w:t>
      </w:r>
    </w:p>
    <w:p w14:paraId="4EF91CA0" w14:textId="6D692116" w:rsidR="004E4149" w:rsidRDefault="004E4149" w:rsidP="00A02167">
      <w:pPr>
        <w:pStyle w:val="SectionHeading"/>
        <w:numPr>
          <w:ilvl w:val="0"/>
          <w:numId w:val="33"/>
        </w:numPr>
        <w:spacing w:line="240" w:lineRule="auto"/>
        <w:ind w:left="360" w:hanging="360"/>
        <w:rPr>
          <w:rFonts w:eastAsia="Times New Roman" w:cs="Times New Roman"/>
          <w:color w:val="auto"/>
        </w:rPr>
      </w:pPr>
      <w:r>
        <w:rPr>
          <w:rFonts w:eastAsia="Times New Roman" w:cs="Times New Roman"/>
          <w:color w:val="auto"/>
        </w:rPr>
        <w:t>Right to adequate standard of living (art. 11)</w:t>
      </w:r>
    </w:p>
    <w:p w14:paraId="6C1AFAC8" w14:textId="3C0C0214" w:rsidR="004E4149" w:rsidRPr="00283DE0" w:rsidRDefault="004E4149" w:rsidP="00A02167">
      <w:pPr>
        <w:widowControl w:val="0"/>
        <w:numPr>
          <w:ilvl w:val="0"/>
          <w:numId w:val="37"/>
        </w:numPr>
        <w:spacing w:after="120" w:line="240" w:lineRule="auto"/>
        <w:jc w:val="both"/>
        <w:rPr>
          <w:color w:val="auto"/>
          <w:sz w:val="24"/>
          <w:szCs w:val="24"/>
        </w:rPr>
      </w:pPr>
      <w:r w:rsidRPr="00283DE0">
        <w:rPr>
          <w:sz w:val="24"/>
          <w:szCs w:val="24"/>
        </w:rPr>
        <w:lastRenderedPageBreak/>
        <w:t>In June 2022, the Kenyan organization TEFL-K, a co-author of this joint submission, was targeted in the Kisii region of Kenya. On 12 June 2022, a video of four gay men in Kisii town was shared by a blogger over multiple social media platforms. Comments on the video included threats to TEFL-K and named LGBTIQ+ individuals, including members of TEFL-K staff and allies. As a result, four TEFL-K staff members were evicted from their rental house; TEFL-K organized their relocation to Busia. On 15 June 2022, th</w:t>
      </w:r>
      <w:r w:rsidRPr="00283DE0">
        <w:rPr>
          <w:color w:val="auto"/>
          <w:sz w:val="24"/>
          <w:szCs w:val="24"/>
        </w:rPr>
        <w:t>e TEFL-K staff was forced to temporarily relocate to other towns. Tragically, one of the TEFL-K staff members who was forced to go into hiding died on 16 June 2022, of an apparent suicide. By 18 June 2022, TEFL-K staff had documented at least 12 physical attacks, several more cases of evictions, and 23 incidents of cyberbullying.</w:t>
      </w:r>
      <w:r w:rsidRPr="00283DE0">
        <w:rPr>
          <w:rStyle w:val="FootnoteReference"/>
          <w:color w:val="auto"/>
          <w:sz w:val="24"/>
          <w:szCs w:val="24"/>
        </w:rPr>
        <w:footnoteReference w:id="42"/>
      </w:r>
    </w:p>
    <w:p w14:paraId="591F9EE4" w14:textId="6A74F971" w:rsidR="00FE1E8F" w:rsidRPr="00666FE8" w:rsidRDefault="00FE1E8F" w:rsidP="00A02167">
      <w:pPr>
        <w:pStyle w:val="SectionHeading"/>
        <w:numPr>
          <w:ilvl w:val="0"/>
          <w:numId w:val="33"/>
        </w:numPr>
        <w:spacing w:line="240" w:lineRule="auto"/>
        <w:ind w:left="360" w:hanging="360"/>
        <w:rPr>
          <w:rFonts w:eastAsia="Times New Roman" w:cs="Times New Roman"/>
          <w:color w:val="000000" w:themeColor="text1"/>
        </w:rPr>
      </w:pPr>
      <w:r w:rsidRPr="00666FE8">
        <w:rPr>
          <w:rFonts w:eastAsia="Times New Roman" w:cs="Times New Roman"/>
          <w:color w:val="auto"/>
        </w:rPr>
        <w:t>Right to physical and mental health (art. 12)</w:t>
      </w:r>
    </w:p>
    <w:p w14:paraId="3A4EAA65" w14:textId="341C9C53"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 xml:space="preserve">Many </w:t>
      </w:r>
      <w:r w:rsidR="007A154B">
        <w:rPr>
          <w:rFonts w:eastAsia="Times New Roman"/>
          <w:color w:val="auto"/>
          <w:sz w:val="24"/>
          <w:szCs w:val="24"/>
        </w:rPr>
        <w:t xml:space="preserve">LGBTQ+ </w:t>
      </w:r>
      <w:r w:rsidRPr="00283DE0">
        <w:rPr>
          <w:rFonts w:eastAsia="Times New Roman"/>
          <w:color w:val="auto"/>
          <w:sz w:val="24"/>
          <w:szCs w:val="24"/>
        </w:rPr>
        <w:t>individuals experience violence, detention, deprivation of basic needs, and other human rights violations committed by their families, religious leaders and other non-State actors under the guise of</w:t>
      </w:r>
      <w:r w:rsidR="006C7BB1">
        <w:rPr>
          <w:rFonts w:eastAsia="Times New Roman"/>
          <w:color w:val="auto"/>
          <w:sz w:val="24"/>
          <w:szCs w:val="24"/>
        </w:rPr>
        <w:t xml:space="preserve"> so-called</w:t>
      </w:r>
      <w:r w:rsidRPr="00283DE0">
        <w:rPr>
          <w:rFonts w:eastAsia="Times New Roman"/>
          <w:color w:val="auto"/>
          <w:sz w:val="24"/>
          <w:szCs w:val="24"/>
        </w:rPr>
        <w:t xml:space="preserve"> “conversion therapies,” which are a common practice in Kenya. A report found that “478 respondents described incidents in which they or other LGBTIAQ+ [Lesbian, Gay, Bisexual, Transgender, Intersex, Asexual, and Queer] Kenyans had experienced abuses, including intentional violence, by practitioners in an effort to compel change” of their sexual orientation, gender identity, or gender expression.</w:t>
      </w:r>
      <w:r w:rsidRPr="00283DE0">
        <w:rPr>
          <w:rStyle w:val="FootnoteReference"/>
          <w:rFonts w:eastAsia="Times New Roman"/>
          <w:color w:val="auto"/>
          <w:sz w:val="24"/>
          <w:szCs w:val="24"/>
        </w:rPr>
        <w:footnoteReference w:id="43"/>
      </w:r>
      <w:r w:rsidRPr="00283DE0">
        <w:rPr>
          <w:rFonts w:eastAsia="Times New Roman"/>
          <w:color w:val="auto"/>
          <w:sz w:val="24"/>
          <w:szCs w:val="24"/>
        </w:rPr>
        <w:t xml:space="preserve"> Respondents reported experiencing “unethical physical and medical ‘treatments,’ beatings and forced sex or marriage and prolonged detention in homes or camps.”</w:t>
      </w:r>
      <w:r w:rsidRPr="00283DE0">
        <w:rPr>
          <w:rStyle w:val="FootnoteReference"/>
          <w:rFonts w:eastAsia="Times New Roman"/>
          <w:color w:val="auto"/>
          <w:sz w:val="24"/>
          <w:szCs w:val="24"/>
        </w:rPr>
        <w:footnoteReference w:id="44"/>
      </w:r>
    </w:p>
    <w:p w14:paraId="2B00E48E" w14:textId="053255A3" w:rsidR="002A0568" w:rsidRPr="00283DE0" w:rsidRDefault="002A0568"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An anonymous individual described how, as a teenager, he was subjected to</w:t>
      </w:r>
      <w:r w:rsidR="00D747B2">
        <w:rPr>
          <w:rFonts w:eastAsia="Times New Roman"/>
          <w:color w:val="auto"/>
          <w:sz w:val="24"/>
          <w:szCs w:val="24"/>
        </w:rPr>
        <w:t xml:space="preserve"> so-called</w:t>
      </w:r>
      <w:r w:rsidRPr="00283DE0">
        <w:rPr>
          <w:rFonts w:eastAsia="Times New Roman"/>
          <w:color w:val="auto"/>
          <w:sz w:val="24"/>
          <w:szCs w:val="24"/>
        </w:rPr>
        <w:t xml:space="preserve"> “conversion therapy” in which “he was given electric shocks and shown pictures of ‘ruptured anuses and wounded penises’ by people who told him that if he didn’t stop being gay, he would ‘meet the same fate</w:t>
      </w:r>
      <w:r w:rsidR="003D4927">
        <w:rPr>
          <w:rFonts w:eastAsia="Times New Roman"/>
          <w:color w:val="auto"/>
          <w:sz w:val="24"/>
          <w:szCs w:val="24"/>
        </w:rPr>
        <w:t>.</w:t>
      </w:r>
      <w:r w:rsidRPr="00283DE0">
        <w:rPr>
          <w:rFonts w:eastAsia="Times New Roman"/>
          <w:color w:val="auto"/>
          <w:sz w:val="24"/>
          <w:szCs w:val="24"/>
        </w:rPr>
        <w:t>’”</w:t>
      </w:r>
      <w:r w:rsidRPr="00283DE0">
        <w:rPr>
          <w:rStyle w:val="FootnoteReference"/>
          <w:rFonts w:eastAsia="Times New Roman"/>
          <w:color w:val="auto"/>
          <w:sz w:val="24"/>
          <w:szCs w:val="24"/>
        </w:rPr>
        <w:footnoteReference w:id="45"/>
      </w:r>
      <w:r w:rsidRPr="00283DE0">
        <w:rPr>
          <w:rFonts w:eastAsia="Times New Roman"/>
          <w:color w:val="auto"/>
          <w:sz w:val="24"/>
          <w:szCs w:val="24"/>
        </w:rPr>
        <w:t xml:space="preserve"> Other reported “conversion therapy” practices include being given drugs and hormones, rape, kidnapping, and starvation.</w:t>
      </w:r>
      <w:r w:rsidRPr="00283DE0">
        <w:rPr>
          <w:rStyle w:val="FootnoteReference"/>
          <w:rFonts w:eastAsia="Times New Roman"/>
          <w:color w:val="auto"/>
          <w:sz w:val="24"/>
          <w:szCs w:val="24"/>
        </w:rPr>
        <w:footnoteReference w:id="46"/>
      </w:r>
    </w:p>
    <w:p w14:paraId="5F9238ED" w14:textId="77777777" w:rsidR="003C1644" w:rsidRPr="00283DE0" w:rsidRDefault="003C1644"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 xml:space="preserve">Some healthcare providers refuse to treat LGBQ+ individuals because of their sexual orientation. Healthcare providers often use Section 162-165 of the Penal Code and their religious beliefs to deny services to LGBQ+ individuals. In one instance, a gay man decided to go to a public hospital for Pre-Exposure Prophylaxis (PrEP) medication but was refused treatment from the doctors because they stated: “We do not treat people like you </w:t>
      </w:r>
      <w:r w:rsidRPr="00283DE0">
        <w:rPr>
          <w:rFonts w:eastAsia="Times New Roman"/>
          <w:color w:val="auto"/>
          <w:sz w:val="24"/>
          <w:szCs w:val="24"/>
        </w:rPr>
        <w:lastRenderedPageBreak/>
        <w:t>here.”</w:t>
      </w:r>
      <w:r w:rsidRPr="00283DE0">
        <w:rPr>
          <w:rFonts w:eastAsia="Times New Roman"/>
          <w:color w:val="auto"/>
          <w:sz w:val="24"/>
          <w:szCs w:val="24"/>
          <w:vertAlign w:val="superscript"/>
        </w:rPr>
        <w:footnoteReference w:id="47"/>
      </w:r>
      <w:r w:rsidRPr="00283DE0">
        <w:rPr>
          <w:rFonts w:eastAsia="Times New Roman"/>
          <w:color w:val="auto"/>
          <w:sz w:val="24"/>
          <w:szCs w:val="24"/>
        </w:rPr>
        <w:t xml:space="preserve"> Other concerns include: lack of clinics that will treat LGBTIQ+ patients,</w:t>
      </w:r>
      <w:r w:rsidRPr="00283DE0">
        <w:rPr>
          <w:rFonts w:eastAsia="Times New Roman"/>
          <w:color w:val="auto"/>
          <w:sz w:val="24"/>
          <w:szCs w:val="24"/>
          <w:vertAlign w:val="superscript"/>
        </w:rPr>
        <w:footnoteReference w:id="48"/>
      </w:r>
      <w:r w:rsidRPr="00283DE0">
        <w:rPr>
          <w:rFonts w:eastAsia="Times New Roman"/>
          <w:color w:val="auto"/>
          <w:sz w:val="24"/>
          <w:szCs w:val="24"/>
        </w:rPr>
        <w:t xml:space="preserve"> high cost of treatment</w:t>
      </w:r>
      <w:sdt>
        <w:sdtPr>
          <w:rPr>
            <w:rFonts w:eastAsia="Times New Roman"/>
            <w:color w:val="auto"/>
            <w:sz w:val="24"/>
            <w:szCs w:val="24"/>
          </w:rPr>
          <w:tag w:val="goog_rdk_85"/>
          <w:id w:val="1319181550"/>
        </w:sdtPr>
        <w:sdtEndPr/>
        <w:sdtContent>
          <w:r w:rsidRPr="00283DE0">
            <w:rPr>
              <w:rFonts w:eastAsia="Times New Roman"/>
              <w:color w:val="auto"/>
              <w:sz w:val="24"/>
              <w:szCs w:val="24"/>
            </w:rPr>
            <w:t xml:space="preserve">, </w:t>
          </w:r>
        </w:sdtContent>
      </w:sdt>
      <w:r w:rsidRPr="00283DE0">
        <w:rPr>
          <w:rFonts w:eastAsia="Times New Roman"/>
          <w:color w:val="auto"/>
          <w:sz w:val="24"/>
          <w:szCs w:val="24"/>
        </w:rPr>
        <w:t>an insufficient number of providers, understaffed medical centers, and geographic</w:t>
      </w:r>
      <w:sdt>
        <w:sdtPr>
          <w:rPr>
            <w:rFonts w:eastAsia="Times New Roman"/>
            <w:color w:val="auto"/>
            <w:sz w:val="24"/>
            <w:szCs w:val="24"/>
          </w:rPr>
          <w:tag w:val="goog_rdk_86"/>
          <w:id w:val="1753852564"/>
        </w:sdtPr>
        <w:sdtEndPr/>
        <w:sdtContent>
          <w:r w:rsidRPr="00283DE0">
            <w:rPr>
              <w:rFonts w:eastAsia="Times New Roman"/>
              <w:color w:val="auto"/>
              <w:sz w:val="24"/>
              <w:szCs w:val="24"/>
            </w:rPr>
            <w:t xml:space="preserve"> barriers</w:t>
          </w:r>
        </w:sdtContent>
      </w:sdt>
      <w:r w:rsidRPr="00283DE0">
        <w:rPr>
          <w:rFonts w:eastAsia="Times New Roman"/>
          <w:color w:val="auto"/>
          <w:sz w:val="24"/>
          <w:szCs w:val="24"/>
        </w:rPr>
        <w:t>.</w:t>
      </w:r>
      <w:r w:rsidRPr="00283DE0">
        <w:rPr>
          <w:rFonts w:eastAsia="Times New Roman"/>
          <w:color w:val="auto"/>
          <w:sz w:val="24"/>
          <w:szCs w:val="24"/>
          <w:vertAlign w:val="superscript"/>
        </w:rPr>
        <w:footnoteReference w:id="49"/>
      </w:r>
    </w:p>
    <w:p w14:paraId="7CE5D119" w14:textId="77777777" w:rsidR="003C1644" w:rsidRPr="00283DE0" w:rsidRDefault="003C1644" w:rsidP="00A02167">
      <w:pPr>
        <w:pStyle w:val="ListParagraph"/>
        <w:widowControl w:val="0"/>
        <w:numPr>
          <w:ilvl w:val="0"/>
          <w:numId w:val="37"/>
        </w:numPr>
        <w:spacing w:after="120" w:line="240" w:lineRule="auto"/>
        <w:contextualSpacing w:val="0"/>
        <w:jc w:val="both"/>
        <w:rPr>
          <w:sz w:val="24"/>
          <w:szCs w:val="24"/>
        </w:rPr>
      </w:pPr>
      <w:r w:rsidRPr="00283DE0">
        <w:rPr>
          <w:rFonts w:eastAsia="Times New Roman"/>
          <w:color w:val="auto"/>
          <w:sz w:val="24"/>
          <w:szCs w:val="24"/>
        </w:rPr>
        <w:t>Some healthcare providers at government facilities also deny LGBTIQ+ individuals from accessing “basic services such as treatment for sexually transmitted infections, tuberculosis, and malaria” if they do not receive bribes from their LGBTIQ+ patients.</w:t>
      </w:r>
      <w:r w:rsidRPr="00283DE0">
        <w:rPr>
          <w:rStyle w:val="FootnoteReference"/>
          <w:rFonts w:eastAsia="Times New Roman"/>
          <w:color w:val="auto"/>
          <w:sz w:val="24"/>
          <w:szCs w:val="24"/>
        </w:rPr>
        <w:footnoteReference w:id="50"/>
      </w:r>
    </w:p>
    <w:p w14:paraId="0F10BAEE" w14:textId="29A3DCC6" w:rsidR="004547E6" w:rsidRPr="00283DE0" w:rsidRDefault="004547E6"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Some common barriers reported by young men who have sex with men (YMSM) include “hostile healthcare settings that are unconducive for YMSM to disclose and openly discuss same-sex practices with healthcare providers..., lack of provider knowledge on the unique health needs of YMSM, as well as experiences of stigma and discrimination in healthcare settings.”</w:t>
      </w:r>
      <w:r w:rsidRPr="00283DE0">
        <w:rPr>
          <w:rStyle w:val="FootnoteReference"/>
          <w:rFonts w:eastAsia="Times New Roman"/>
          <w:color w:val="auto"/>
          <w:sz w:val="24"/>
          <w:szCs w:val="24"/>
        </w:rPr>
        <w:footnoteReference w:id="51"/>
      </w:r>
      <w:r w:rsidRPr="00283DE0">
        <w:rPr>
          <w:rFonts w:eastAsia="Times New Roman"/>
          <w:color w:val="auto"/>
          <w:sz w:val="24"/>
          <w:szCs w:val="24"/>
        </w:rPr>
        <w:t xml:space="preserve"> Additional research conducted on the health experiences of YMSM in Kenya demonstrated that “[s]exual stigma...[is] known to deter YMSM from actively and consistently seeking [healthcare] services.”</w:t>
      </w:r>
      <w:r w:rsidRPr="00283DE0">
        <w:rPr>
          <w:rStyle w:val="FootnoteReference"/>
          <w:rFonts w:eastAsia="Times New Roman"/>
          <w:color w:val="auto"/>
          <w:sz w:val="24"/>
          <w:szCs w:val="24"/>
        </w:rPr>
        <w:footnoteReference w:id="52"/>
      </w:r>
      <w:r w:rsidRPr="00283DE0">
        <w:rPr>
          <w:rFonts w:eastAsia="Times New Roman"/>
          <w:color w:val="auto"/>
          <w:sz w:val="24"/>
          <w:szCs w:val="24"/>
        </w:rPr>
        <w:t xml:space="preserve"> In fact, “the hostile health climates in public health facilities and campus clinics caused YMSM to postpone healthcare seeking until symptoms worsened, resulting in poor health outcomes.”</w:t>
      </w:r>
      <w:r w:rsidRPr="00283DE0">
        <w:rPr>
          <w:rStyle w:val="FootnoteReference"/>
          <w:rFonts w:eastAsia="Times New Roman"/>
          <w:color w:val="auto"/>
          <w:sz w:val="24"/>
          <w:szCs w:val="24"/>
        </w:rPr>
        <w:footnoteReference w:id="53"/>
      </w:r>
    </w:p>
    <w:p w14:paraId="0FDFE6A6" w14:textId="34C0848A" w:rsidR="004547E6" w:rsidRPr="00116288" w:rsidRDefault="004547E6"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 xml:space="preserve">There </w:t>
      </w:r>
      <w:r w:rsidR="00717FAF">
        <w:rPr>
          <w:rFonts w:eastAsia="Times New Roman"/>
          <w:color w:val="auto"/>
          <w:sz w:val="24"/>
          <w:szCs w:val="24"/>
        </w:rPr>
        <w:t>are also</w:t>
      </w:r>
      <w:r w:rsidRPr="00283DE0">
        <w:rPr>
          <w:rFonts w:eastAsia="Times New Roman"/>
          <w:color w:val="auto"/>
          <w:sz w:val="24"/>
          <w:szCs w:val="24"/>
        </w:rPr>
        <w:t xml:space="preserve"> clear distinction</w:t>
      </w:r>
      <w:r w:rsidR="00717FAF">
        <w:rPr>
          <w:rFonts w:eastAsia="Times New Roman"/>
          <w:color w:val="auto"/>
          <w:sz w:val="24"/>
          <w:szCs w:val="24"/>
        </w:rPr>
        <w:t>s</w:t>
      </w:r>
      <w:r w:rsidRPr="00283DE0">
        <w:rPr>
          <w:rFonts w:eastAsia="Times New Roman"/>
          <w:color w:val="auto"/>
          <w:sz w:val="24"/>
          <w:szCs w:val="24"/>
        </w:rPr>
        <w:t xml:space="preserve"> between experiences with public healthcare providers compared to private NGOs which provide services to key populations. Although a platform allowing government agencies to work with key populations exists, LGBTIQ+ individuals’ distrust of healthcare professionals may prevent them from attempting to access these services.</w:t>
      </w:r>
      <w:r w:rsidRPr="00283DE0">
        <w:rPr>
          <w:rStyle w:val="FootnoteReference"/>
          <w:rFonts w:eastAsia="Times New Roman"/>
          <w:color w:val="auto"/>
          <w:sz w:val="24"/>
          <w:szCs w:val="24"/>
        </w:rPr>
        <w:footnoteReference w:id="54"/>
      </w:r>
      <w:r w:rsidR="00116288">
        <w:rPr>
          <w:rFonts w:eastAsia="Times New Roman"/>
          <w:color w:val="auto"/>
          <w:sz w:val="24"/>
          <w:szCs w:val="24"/>
        </w:rPr>
        <w:t xml:space="preserve"> </w:t>
      </w:r>
      <w:r w:rsidR="00116288" w:rsidRPr="00283DE0">
        <w:rPr>
          <w:rFonts w:eastAsia="Times New Roman"/>
          <w:color w:val="auto"/>
          <w:sz w:val="24"/>
          <w:szCs w:val="24"/>
        </w:rPr>
        <w:t xml:space="preserve">Many </w:t>
      </w:r>
      <w:r w:rsidR="00116288">
        <w:rPr>
          <w:rFonts w:eastAsia="Times New Roman"/>
          <w:color w:val="auto"/>
          <w:sz w:val="24"/>
          <w:szCs w:val="24"/>
        </w:rPr>
        <w:t>individuals</w:t>
      </w:r>
      <w:r w:rsidR="00116288" w:rsidRPr="00283DE0">
        <w:rPr>
          <w:rFonts w:eastAsia="Times New Roman"/>
          <w:color w:val="auto"/>
          <w:sz w:val="24"/>
          <w:szCs w:val="24"/>
        </w:rPr>
        <w:t xml:space="preserve"> only go to NGOs and civil society organizations for healthcare services because of the relationship of trust that exist between them. </w:t>
      </w:r>
      <w:r w:rsidR="00285D36">
        <w:rPr>
          <w:rFonts w:eastAsia="Times New Roman"/>
          <w:color w:val="auto"/>
          <w:sz w:val="24"/>
          <w:szCs w:val="24"/>
        </w:rPr>
        <w:t>These</w:t>
      </w:r>
      <w:r w:rsidR="00116288" w:rsidRPr="00283DE0">
        <w:rPr>
          <w:rFonts w:eastAsia="Times New Roman"/>
          <w:color w:val="auto"/>
          <w:sz w:val="24"/>
          <w:szCs w:val="24"/>
        </w:rPr>
        <w:t xml:space="preserve"> direct services</w:t>
      </w:r>
      <w:r w:rsidR="00285D36">
        <w:rPr>
          <w:rFonts w:eastAsia="Times New Roman"/>
          <w:color w:val="auto"/>
          <w:sz w:val="24"/>
          <w:szCs w:val="24"/>
        </w:rPr>
        <w:t xml:space="preserve"> are limited</w:t>
      </w:r>
      <w:r w:rsidR="00116288" w:rsidRPr="00283DE0">
        <w:rPr>
          <w:rFonts w:eastAsia="Times New Roman"/>
          <w:color w:val="auto"/>
          <w:sz w:val="24"/>
          <w:szCs w:val="24"/>
        </w:rPr>
        <w:t xml:space="preserve">, however, specifically in rural areas. Therefore, LGBTIQ+ individuals </w:t>
      </w:r>
      <w:r w:rsidR="00116288" w:rsidRPr="00283DE0">
        <w:rPr>
          <w:rFonts w:eastAsia="Times New Roman"/>
          <w:color w:val="auto"/>
          <w:sz w:val="24"/>
          <w:szCs w:val="24"/>
        </w:rPr>
        <w:lastRenderedPageBreak/>
        <w:t>are dependent on the existence of private entities to provide them with adequate access to health services.</w:t>
      </w:r>
      <w:r w:rsidR="00116288" w:rsidRPr="00283DE0">
        <w:rPr>
          <w:rStyle w:val="FootnoteReference"/>
          <w:rFonts w:eastAsia="Times New Roman"/>
          <w:color w:val="auto"/>
          <w:sz w:val="24"/>
          <w:szCs w:val="24"/>
        </w:rPr>
        <w:footnoteReference w:id="55"/>
      </w:r>
    </w:p>
    <w:p w14:paraId="677E5C6F" w14:textId="25DFB0F3" w:rsidR="00E22142" w:rsidRDefault="00361898"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Pr>
          <w:rFonts w:eastAsia="Times New Roman"/>
          <w:color w:val="auto"/>
          <w:sz w:val="24"/>
          <w:szCs w:val="24"/>
        </w:rPr>
        <w:t>Many</w:t>
      </w:r>
      <w:r w:rsidR="004547E6" w:rsidRPr="00283DE0">
        <w:rPr>
          <w:rFonts w:eastAsia="Times New Roman"/>
          <w:color w:val="auto"/>
          <w:sz w:val="24"/>
          <w:szCs w:val="24"/>
        </w:rPr>
        <w:t xml:space="preserve"> LGBQ+ individuals </w:t>
      </w:r>
      <w:r>
        <w:rPr>
          <w:rFonts w:eastAsia="Times New Roman"/>
          <w:color w:val="auto"/>
          <w:sz w:val="24"/>
          <w:szCs w:val="24"/>
        </w:rPr>
        <w:t>do not</w:t>
      </w:r>
      <w:r w:rsidR="004547E6" w:rsidRPr="00283DE0">
        <w:rPr>
          <w:rFonts w:eastAsia="Times New Roman"/>
          <w:color w:val="auto"/>
          <w:sz w:val="24"/>
          <w:szCs w:val="24"/>
        </w:rPr>
        <w:t xml:space="preserve"> disclose their sexual orientation to healthcare providers because they fear doing so could affect their treatment</w:t>
      </w:r>
      <w:r w:rsidR="00430C68">
        <w:rPr>
          <w:rFonts w:eastAsia="Times New Roman"/>
          <w:color w:val="auto"/>
          <w:sz w:val="24"/>
          <w:szCs w:val="24"/>
        </w:rPr>
        <w:t xml:space="preserve"> or that healthcare providers will violate their</w:t>
      </w:r>
      <w:r w:rsidR="004547E6" w:rsidRPr="00283DE0">
        <w:rPr>
          <w:rFonts w:eastAsia="Times New Roman"/>
          <w:color w:val="auto"/>
          <w:sz w:val="24"/>
          <w:szCs w:val="24"/>
        </w:rPr>
        <w:t xml:space="preserve"> privacy</w:t>
      </w:r>
      <w:r w:rsidR="00430C68">
        <w:rPr>
          <w:rFonts w:eastAsia="Times New Roman"/>
          <w:color w:val="auto"/>
          <w:sz w:val="24"/>
          <w:szCs w:val="24"/>
        </w:rPr>
        <w:t xml:space="preserve">, which </w:t>
      </w:r>
      <w:r w:rsidR="004547E6" w:rsidRPr="00283DE0">
        <w:rPr>
          <w:rFonts w:eastAsia="Times New Roman"/>
          <w:color w:val="auto"/>
          <w:sz w:val="24"/>
          <w:szCs w:val="24"/>
        </w:rPr>
        <w:t xml:space="preserve">could affect their reputation in the community. In one case, an </w:t>
      </w:r>
      <w:r w:rsidR="00C6772A">
        <w:rPr>
          <w:rFonts w:eastAsia="Times New Roman"/>
          <w:color w:val="auto"/>
          <w:sz w:val="24"/>
          <w:szCs w:val="24"/>
        </w:rPr>
        <w:t xml:space="preserve">individual </w:t>
      </w:r>
      <w:r w:rsidR="003D2C74">
        <w:rPr>
          <w:rFonts w:eastAsia="Times New Roman"/>
          <w:color w:val="auto"/>
          <w:sz w:val="24"/>
          <w:szCs w:val="24"/>
        </w:rPr>
        <w:t>who identifies as a sexual minority</w:t>
      </w:r>
      <w:r w:rsidR="004547E6" w:rsidRPr="00283DE0">
        <w:rPr>
          <w:rFonts w:eastAsia="Times New Roman"/>
          <w:color w:val="auto"/>
          <w:sz w:val="24"/>
          <w:szCs w:val="24"/>
        </w:rPr>
        <w:t xml:space="preserve"> stated that “It is impossible, I would feel ashamed. I do not want doctors to start talking about me.”</w:t>
      </w:r>
      <w:r w:rsidR="004547E6" w:rsidRPr="00283DE0">
        <w:rPr>
          <w:rFonts w:eastAsia="Times New Roman"/>
          <w:color w:val="auto"/>
          <w:sz w:val="24"/>
          <w:szCs w:val="24"/>
          <w:vertAlign w:val="superscript"/>
        </w:rPr>
        <w:footnoteReference w:id="56"/>
      </w:r>
      <w:r w:rsidR="004547E6" w:rsidRPr="00283DE0">
        <w:rPr>
          <w:rFonts w:eastAsia="Times New Roman"/>
          <w:color w:val="auto"/>
          <w:sz w:val="24"/>
          <w:szCs w:val="24"/>
        </w:rPr>
        <w:t xml:space="preserve"> In another case, a gay man changed his name when looking for sexually transmitted infection (STI) treatment services out of fear of confidentiality issues. </w:t>
      </w:r>
    </w:p>
    <w:p w14:paraId="1BA02BE6" w14:textId="2E7CE786" w:rsidR="004547E6" w:rsidRPr="00283DE0" w:rsidRDefault="00E22142"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Pr>
          <w:rFonts w:eastAsia="Times New Roman"/>
          <w:color w:val="auto"/>
          <w:sz w:val="24"/>
          <w:szCs w:val="24"/>
        </w:rPr>
        <w:t xml:space="preserve">There have been credible reports </w:t>
      </w:r>
      <w:r w:rsidR="00116288">
        <w:rPr>
          <w:rFonts w:eastAsia="Times New Roman"/>
          <w:color w:val="auto"/>
          <w:sz w:val="24"/>
          <w:szCs w:val="24"/>
        </w:rPr>
        <w:t>that</w:t>
      </w:r>
      <w:r w:rsidR="004547E6" w:rsidRPr="00283DE0">
        <w:rPr>
          <w:rFonts w:eastAsia="Times New Roman"/>
          <w:color w:val="auto"/>
          <w:sz w:val="24"/>
          <w:szCs w:val="24"/>
        </w:rPr>
        <w:t xml:space="preserve"> some healthcare providers have reportedly conducted forced anal examinations that were unrelated to the health concerns presented by the individual seeking treatment</w:t>
      </w:r>
      <w:r w:rsidR="00116288">
        <w:rPr>
          <w:rFonts w:eastAsia="Times New Roman"/>
          <w:color w:val="auto"/>
          <w:sz w:val="24"/>
          <w:szCs w:val="24"/>
        </w:rPr>
        <w:t xml:space="preserve"> once they learn or suspect the patient is LGBTIQ+</w:t>
      </w:r>
      <w:r w:rsidR="004547E6" w:rsidRPr="00283DE0">
        <w:rPr>
          <w:rFonts w:eastAsia="Times New Roman"/>
          <w:color w:val="auto"/>
          <w:sz w:val="24"/>
          <w:szCs w:val="24"/>
        </w:rPr>
        <w:t>.</w:t>
      </w:r>
      <w:r w:rsidR="004547E6" w:rsidRPr="00283DE0">
        <w:rPr>
          <w:rStyle w:val="FootnoteReference"/>
          <w:rFonts w:eastAsia="Times New Roman"/>
          <w:color w:val="auto"/>
          <w:sz w:val="24"/>
          <w:szCs w:val="24"/>
        </w:rPr>
        <w:footnoteReference w:id="57"/>
      </w:r>
    </w:p>
    <w:p w14:paraId="584813CA" w14:textId="633BFB99"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LGBTI refugees and asylum seekers in Kenya also noted major barriers to accessing services, due to lack of necessary documentation and insufficient clinics and service providers in refugee camps.</w:t>
      </w:r>
      <w:r w:rsidRPr="00283DE0">
        <w:rPr>
          <w:rStyle w:val="FootnoteReference"/>
          <w:rFonts w:eastAsia="Times New Roman"/>
          <w:color w:val="auto"/>
          <w:sz w:val="24"/>
          <w:szCs w:val="24"/>
        </w:rPr>
        <w:footnoteReference w:id="58"/>
      </w:r>
    </w:p>
    <w:p w14:paraId="73E73824" w14:textId="1641AD57"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A July 2020 report states that the Ministry of Health is “generally considered an ally in the struggle for LGBTI equality,” and highlights the role of the National AIDS &amp; STI Control program in addressing discrimination and violence.</w:t>
      </w:r>
      <w:r w:rsidRPr="00283DE0">
        <w:rPr>
          <w:rFonts w:eastAsia="Times New Roman"/>
          <w:color w:val="auto"/>
          <w:sz w:val="24"/>
          <w:szCs w:val="24"/>
          <w:vertAlign w:val="superscript"/>
        </w:rPr>
        <w:footnoteReference w:id="59"/>
      </w:r>
      <w:r w:rsidRPr="00283DE0">
        <w:rPr>
          <w:rFonts w:eastAsia="Times New Roman"/>
          <w:color w:val="auto"/>
          <w:sz w:val="24"/>
          <w:szCs w:val="24"/>
          <w:vertAlign w:val="superscript"/>
        </w:rPr>
        <w:t xml:space="preserve"> </w:t>
      </w:r>
      <w:r w:rsidRPr="00283DE0">
        <w:rPr>
          <w:rFonts w:eastAsia="Times New Roman"/>
          <w:color w:val="auto"/>
          <w:sz w:val="24"/>
          <w:szCs w:val="24"/>
        </w:rPr>
        <w:t>It is important to point out, however, that the HIV and AIDS framework highlights interventions targeting men who have sex with men, but not LGBTIQ+ interventions.</w:t>
      </w:r>
      <w:r w:rsidRPr="00283DE0">
        <w:rPr>
          <w:rFonts w:eastAsia="Times New Roman"/>
          <w:color w:val="auto"/>
          <w:sz w:val="24"/>
          <w:szCs w:val="24"/>
          <w:vertAlign w:val="superscript"/>
        </w:rPr>
        <w:footnoteReference w:id="60"/>
      </w:r>
    </w:p>
    <w:p w14:paraId="5DB4051A" w14:textId="1CC4E74C"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The Ministry of Health is currently working with the transgender community to develop a “National Transgender Health Strategy” and the Government has also committed to supporting the first National MSM Transgender and Research Conference in Kenya.</w:t>
      </w:r>
      <w:r w:rsidRPr="00283DE0">
        <w:rPr>
          <w:rStyle w:val="FootnoteReference"/>
          <w:rFonts w:eastAsia="Times New Roman"/>
          <w:color w:val="auto"/>
          <w:sz w:val="24"/>
          <w:szCs w:val="24"/>
        </w:rPr>
        <w:footnoteReference w:id="61"/>
      </w:r>
      <w:r w:rsidRPr="00283DE0">
        <w:rPr>
          <w:rFonts w:eastAsia="Times New Roman"/>
          <w:color w:val="auto"/>
          <w:sz w:val="24"/>
          <w:szCs w:val="24"/>
        </w:rPr>
        <w:t xml:space="preserve">  The Ministry of Health, however, has not yet developed other specific policies related to LGBTIQ+ peopl</w:t>
      </w:r>
      <w:r w:rsidR="00436230">
        <w:rPr>
          <w:rFonts w:eastAsia="Times New Roman"/>
          <w:color w:val="auto"/>
          <w:sz w:val="24"/>
          <w:szCs w:val="24"/>
        </w:rPr>
        <w:t>e</w:t>
      </w:r>
      <w:r w:rsidRPr="00283DE0">
        <w:rPr>
          <w:rFonts w:eastAsia="Times New Roman"/>
          <w:color w:val="auto"/>
          <w:sz w:val="24"/>
          <w:szCs w:val="24"/>
        </w:rPr>
        <w:t>.</w:t>
      </w:r>
      <w:r w:rsidRPr="00283DE0">
        <w:rPr>
          <w:rStyle w:val="FootnoteReference"/>
          <w:rFonts w:eastAsia="Times New Roman"/>
          <w:color w:val="auto"/>
          <w:sz w:val="24"/>
          <w:szCs w:val="24"/>
        </w:rPr>
        <w:footnoteReference w:id="62"/>
      </w:r>
    </w:p>
    <w:p w14:paraId="1645B828" w14:textId="0C98B8D1"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 xml:space="preserve">In 2020, the Ministry of Health Taskforce on Mental Health recommended that the </w:t>
      </w:r>
      <w:r w:rsidRPr="00283DE0">
        <w:rPr>
          <w:rFonts w:eastAsia="Times New Roman"/>
          <w:color w:val="auto"/>
          <w:sz w:val="24"/>
          <w:szCs w:val="24"/>
        </w:rPr>
        <w:lastRenderedPageBreak/>
        <w:t>Government declare “mental health” a national emergency,</w:t>
      </w:r>
      <w:r w:rsidRPr="00283DE0">
        <w:rPr>
          <w:rFonts w:eastAsia="Times New Roman"/>
          <w:color w:val="auto"/>
          <w:sz w:val="24"/>
          <w:szCs w:val="24"/>
          <w:vertAlign w:val="superscript"/>
        </w:rPr>
        <w:footnoteReference w:id="63"/>
      </w:r>
      <w:sdt>
        <w:sdtPr>
          <w:rPr>
            <w:rFonts w:eastAsia="Times New Roman"/>
            <w:color w:val="auto"/>
            <w:sz w:val="24"/>
            <w:szCs w:val="24"/>
          </w:rPr>
          <w:tag w:val="goog_rdk_81"/>
          <w:id w:val="1537984266"/>
        </w:sdtPr>
        <w:sdtEndPr/>
        <w:sdtContent>
          <w:r w:rsidRPr="00283DE0">
            <w:rPr>
              <w:rFonts w:eastAsia="Times New Roman"/>
              <w:color w:val="auto"/>
              <w:sz w:val="24"/>
              <w:szCs w:val="24"/>
            </w:rPr>
            <w:t xml:space="preserve"> but</w:t>
          </w:r>
        </w:sdtContent>
      </w:sdt>
      <w:r w:rsidRPr="00283DE0">
        <w:rPr>
          <w:rFonts w:eastAsia="Times New Roman"/>
          <w:color w:val="auto"/>
          <w:sz w:val="24"/>
          <w:szCs w:val="24"/>
        </w:rPr>
        <w:t xml:space="preserve"> the Taskforce failed to mention LGBTIQ+ people as a key population in their strategy or identify sexual orientation and gender identity and expression as factors linked to mental health concerns.</w:t>
      </w:r>
    </w:p>
    <w:p w14:paraId="4FFE1DFE" w14:textId="62B45264" w:rsidR="00FE1E8F" w:rsidRPr="00283DE0" w:rsidRDefault="00FE1E8F"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The Kenya Mental Health Policy 2015-2030 states several guiding principles including that “mental health is a human right which should be respected regardless of religion, gender, culture and socioeconomic status” and that “services should be provided equally to all individuals in a community irrespective of their gender, age, caste, color geographical location, culture, and social class.”</w:t>
      </w:r>
      <w:r w:rsidRPr="00283DE0">
        <w:rPr>
          <w:rFonts w:eastAsia="Times New Roman"/>
          <w:color w:val="auto"/>
          <w:sz w:val="24"/>
          <w:szCs w:val="24"/>
          <w:vertAlign w:val="superscript"/>
        </w:rPr>
        <w:footnoteReference w:id="64"/>
      </w:r>
      <w:r w:rsidRPr="00283DE0">
        <w:rPr>
          <w:rFonts w:eastAsia="Times New Roman"/>
          <w:color w:val="auto"/>
          <w:sz w:val="24"/>
          <w:szCs w:val="24"/>
        </w:rPr>
        <w:t xml:space="preserve"> It does not mention sexual orientation, gender identity, gender expression, or sex characteristics in its definition of non-discrimination. The Policy also identifies several vulnerable groups, including women and children, but does not mention LGBTIQ+ people.</w:t>
      </w:r>
      <w:r w:rsidRPr="00283DE0">
        <w:rPr>
          <w:rFonts w:eastAsia="Times New Roman"/>
          <w:color w:val="auto"/>
          <w:sz w:val="24"/>
          <w:szCs w:val="24"/>
          <w:vertAlign w:val="superscript"/>
        </w:rPr>
        <w:footnoteReference w:id="65"/>
      </w:r>
    </w:p>
    <w:p w14:paraId="62DF006B" w14:textId="111AF4D8" w:rsidR="006567C9" w:rsidRPr="00283DE0" w:rsidRDefault="006567C9"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Transgender people in Kenya interviewed for a recent study stated that mental health services tailored to the needs of transgender people, such as gender dysphoria or body dysmorphia, were only available in a small number of organizations and also noted negative attitudes from healthcare workers and lack of knowledge or experience in working with transgender patients to meet their needs, which made it necessary for the patient to educate the provider.</w:t>
      </w:r>
      <w:r w:rsidRPr="00283DE0">
        <w:rPr>
          <w:rStyle w:val="FootnoteReference"/>
          <w:rFonts w:eastAsia="Times New Roman"/>
          <w:color w:val="auto"/>
          <w:sz w:val="24"/>
          <w:szCs w:val="24"/>
        </w:rPr>
        <w:footnoteReference w:id="66"/>
      </w:r>
      <w:r w:rsidRPr="00283DE0">
        <w:rPr>
          <w:rFonts w:eastAsia="Times New Roman"/>
          <w:color w:val="auto"/>
          <w:sz w:val="24"/>
          <w:szCs w:val="24"/>
        </w:rPr>
        <w:t xml:space="preserve"> Transgender respondents felt it was especially difficult for them to access healthcare services, as providers did not have the requisite knowledge to deal with gender dysphoria and co-morbidities affecting transgender people. Respondents also noted that the lack of access to mental health services resulted in negative coping mechanisms such as substance use within these communities.</w:t>
      </w:r>
      <w:r w:rsidRPr="00283DE0">
        <w:rPr>
          <w:rStyle w:val="FootnoteReference"/>
          <w:rFonts w:eastAsia="Times New Roman"/>
          <w:color w:val="auto"/>
          <w:sz w:val="24"/>
          <w:szCs w:val="24"/>
        </w:rPr>
        <w:footnoteReference w:id="67"/>
      </w:r>
    </w:p>
    <w:p w14:paraId="7375A40D" w14:textId="72D7FF4F" w:rsidR="00FE1E8F" w:rsidRDefault="00FE1E8F" w:rsidP="00A02167">
      <w:pPr>
        <w:pStyle w:val="ListParagraph"/>
        <w:widowControl w:val="0"/>
        <w:numPr>
          <w:ilvl w:val="0"/>
          <w:numId w:val="37"/>
        </w:numPr>
        <w:spacing w:after="120" w:line="240" w:lineRule="auto"/>
        <w:contextualSpacing w:val="0"/>
        <w:jc w:val="both"/>
        <w:rPr>
          <w:color w:val="auto"/>
          <w:sz w:val="24"/>
          <w:szCs w:val="24"/>
        </w:rPr>
      </w:pPr>
      <w:r w:rsidRPr="00283DE0">
        <w:rPr>
          <w:color w:val="auto"/>
          <w:sz w:val="24"/>
          <w:szCs w:val="24"/>
        </w:rPr>
        <w:t>In 2022, Kenya passed the Children Act which recognizes intersex children and offers certain protections to intersex children under Sections 21, 23, 26(3), 64(3), 95(2)(b), 144(l), and 144(z), including restrictions on medical interventions.</w:t>
      </w:r>
      <w:r w:rsidRPr="00283DE0">
        <w:rPr>
          <w:rStyle w:val="FootnoteReference"/>
          <w:color w:val="auto"/>
          <w:sz w:val="24"/>
          <w:szCs w:val="24"/>
        </w:rPr>
        <w:footnoteReference w:id="68"/>
      </w:r>
      <w:r w:rsidRPr="00283DE0">
        <w:rPr>
          <w:color w:val="auto"/>
          <w:sz w:val="24"/>
          <w:szCs w:val="24"/>
        </w:rPr>
        <w:t xml:space="preserve"> This “new law requires intersex children to be treated with dignity and have equal access to basic services like medical treatment and education, in addition to social protection services as a special need. It also requires the accommodation of intersex children in child protection centers and other </w:t>
      </w:r>
      <w:r w:rsidRPr="00283DE0">
        <w:rPr>
          <w:color w:val="auto"/>
          <w:sz w:val="24"/>
          <w:szCs w:val="24"/>
        </w:rPr>
        <w:lastRenderedPageBreak/>
        <w:t>facilities.”</w:t>
      </w:r>
      <w:r w:rsidRPr="00283DE0">
        <w:rPr>
          <w:rStyle w:val="FootnoteReference"/>
          <w:color w:val="auto"/>
          <w:sz w:val="24"/>
          <w:szCs w:val="24"/>
        </w:rPr>
        <w:footnoteReference w:id="69"/>
      </w:r>
      <w:r w:rsidRPr="00283DE0">
        <w:rPr>
          <w:color w:val="auto"/>
          <w:sz w:val="24"/>
          <w:szCs w:val="24"/>
        </w:rPr>
        <w:t xml:space="preserve"> </w:t>
      </w:r>
      <w:r w:rsidR="00273CBF">
        <w:rPr>
          <w:color w:val="auto"/>
          <w:sz w:val="24"/>
          <w:szCs w:val="24"/>
        </w:rPr>
        <w:t xml:space="preserve">Further, </w:t>
      </w:r>
      <w:r w:rsidRPr="00283DE0">
        <w:rPr>
          <w:color w:val="auto"/>
          <w:sz w:val="24"/>
          <w:szCs w:val="24"/>
        </w:rPr>
        <w:t>“</w:t>
      </w:r>
      <w:r w:rsidR="00273CBF">
        <w:rPr>
          <w:color w:val="auto"/>
          <w:sz w:val="24"/>
          <w:szCs w:val="24"/>
        </w:rPr>
        <w:t>[i]</w:t>
      </w:r>
      <w:r w:rsidRPr="00283DE0">
        <w:rPr>
          <w:color w:val="auto"/>
          <w:sz w:val="24"/>
          <w:szCs w:val="24"/>
        </w:rPr>
        <w:t>t also protects intersex children from so-called sex normalization surgeries, and such procedures will only be done with a doctor’s recommendation.”</w:t>
      </w:r>
      <w:r w:rsidRPr="00283DE0">
        <w:rPr>
          <w:rStyle w:val="FootnoteReference"/>
          <w:color w:val="auto"/>
          <w:sz w:val="24"/>
          <w:szCs w:val="24"/>
        </w:rPr>
        <w:footnoteReference w:id="70"/>
      </w:r>
      <w:r w:rsidR="00E77461">
        <w:rPr>
          <w:color w:val="auto"/>
          <w:sz w:val="24"/>
          <w:szCs w:val="24"/>
        </w:rPr>
        <w:t xml:space="preserve"> There are not, however, similar protections for intersex adults, nor is it clear what </w:t>
      </w:r>
      <w:r w:rsidR="006A39D4">
        <w:rPr>
          <w:color w:val="auto"/>
          <w:sz w:val="24"/>
          <w:szCs w:val="24"/>
        </w:rPr>
        <w:t>rights an</w:t>
      </w:r>
      <w:r w:rsidR="00E77461">
        <w:rPr>
          <w:color w:val="auto"/>
          <w:sz w:val="24"/>
          <w:szCs w:val="24"/>
        </w:rPr>
        <w:t xml:space="preserve"> intersex child</w:t>
      </w:r>
      <w:r w:rsidR="006A39D4">
        <w:rPr>
          <w:color w:val="auto"/>
          <w:sz w:val="24"/>
          <w:szCs w:val="24"/>
        </w:rPr>
        <w:t xml:space="preserve"> has when they become adults.</w:t>
      </w:r>
    </w:p>
    <w:p w14:paraId="5074BEC5" w14:textId="1F17C53C" w:rsidR="00050C33" w:rsidRPr="00050C33" w:rsidRDefault="00050C33" w:rsidP="00A02167">
      <w:pPr>
        <w:pStyle w:val="ListParagraph"/>
        <w:widowControl w:val="0"/>
        <w:numPr>
          <w:ilvl w:val="0"/>
          <w:numId w:val="37"/>
        </w:numPr>
        <w:spacing w:after="120" w:line="240" w:lineRule="auto"/>
        <w:contextualSpacing w:val="0"/>
        <w:jc w:val="both"/>
        <w:rPr>
          <w:rFonts w:eastAsia="Times New Roman"/>
          <w:color w:val="auto"/>
          <w:sz w:val="24"/>
          <w:szCs w:val="24"/>
        </w:rPr>
      </w:pPr>
      <w:r w:rsidRPr="00283DE0">
        <w:rPr>
          <w:rFonts w:eastAsia="Times New Roman"/>
          <w:color w:val="auto"/>
          <w:sz w:val="24"/>
          <w:szCs w:val="24"/>
        </w:rPr>
        <w:t xml:space="preserve">Sexual encounters for LGBTIQ+ individuals tend to be unsafe and risky because of social prejudice and stigmatization. One interviewee mentioned two males could never rent a room together in a hotel, which contributed to sexual encounters being dangerous. He also noted that this discriminatory practice further contributed to the lack of safer-sex practices in sexual encounters between LGBTIQ+ individuals.  </w:t>
      </w:r>
    </w:p>
    <w:p w14:paraId="3F685484" w14:textId="6DD57BC6" w:rsidR="00FE1E8F" w:rsidRPr="001C2B01" w:rsidRDefault="00FE1E8F" w:rsidP="00A02167">
      <w:pPr>
        <w:pStyle w:val="SectionHeading"/>
        <w:widowControl w:val="0"/>
        <w:numPr>
          <w:ilvl w:val="0"/>
          <w:numId w:val="33"/>
        </w:numPr>
        <w:spacing w:line="240" w:lineRule="auto"/>
        <w:ind w:left="360" w:hanging="360"/>
        <w:rPr>
          <w:rFonts w:eastAsia="Times New Roman" w:cs="Times New Roman"/>
          <w:color w:val="000000" w:themeColor="text1"/>
        </w:rPr>
      </w:pPr>
      <w:r w:rsidRPr="001C2B01">
        <w:rPr>
          <w:rFonts w:eastAsia="Times New Roman" w:cs="Times New Roman"/>
          <w:color w:val="000000" w:themeColor="text1"/>
        </w:rPr>
        <w:t>Right to education (arts. 13-14)</w:t>
      </w:r>
    </w:p>
    <w:p w14:paraId="78EA6308" w14:textId="509C0C8D" w:rsidR="00FE1E8F" w:rsidRPr="00141C31" w:rsidRDefault="00680932" w:rsidP="00A02167">
      <w:pPr>
        <w:pStyle w:val="ListParagraph"/>
        <w:widowControl w:val="0"/>
        <w:numPr>
          <w:ilvl w:val="0"/>
          <w:numId w:val="37"/>
        </w:numPr>
        <w:spacing w:before="240" w:after="120" w:line="240" w:lineRule="auto"/>
        <w:contextualSpacing w:val="0"/>
        <w:jc w:val="both"/>
        <w:rPr>
          <w:rFonts w:eastAsia="Times New Roman"/>
          <w:sz w:val="24"/>
          <w:szCs w:val="24"/>
        </w:rPr>
      </w:pPr>
      <w:r w:rsidRPr="00141C31">
        <w:rPr>
          <w:rFonts w:eastAsia="Times New Roman"/>
          <w:sz w:val="24"/>
          <w:szCs w:val="24"/>
        </w:rPr>
        <w:t>There are credible reports that</w:t>
      </w:r>
      <w:r w:rsidR="00FE1E8F" w:rsidRPr="00141C31">
        <w:rPr>
          <w:rFonts w:eastAsia="Times New Roman"/>
          <w:sz w:val="24"/>
          <w:szCs w:val="24"/>
        </w:rPr>
        <w:t xml:space="preserve"> </w:t>
      </w:r>
      <w:r w:rsidR="00DD309F" w:rsidRPr="00141C31">
        <w:rPr>
          <w:rFonts w:eastAsia="Times New Roman"/>
          <w:sz w:val="24"/>
          <w:szCs w:val="24"/>
        </w:rPr>
        <w:t xml:space="preserve">many </w:t>
      </w:r>
      <w:r w:rsidR="00FE1E8F" w:rsidRPr="00141C31">
        <w:rPr>
          <w:rFonts w:eastAsia="Times New Roman"/>
          <w:sz w:val="24"/>
          <w:szCs w:val="24"/>
        </w:rPr>
        <w:t>LGBQ+ individuals do not enjoy the right to access education. According to Article 53 (1) (b) of the Constitution,</w:t>
      </w:r>
      <w:r w:rsidR="00DD309F" w:rsidRPr="00141C31">
        <w:rPr>
          <w:rFonts w:eastAsia="Times New Roman"/>
          <w:sz w:val="24"/>
          <w:szCs w:val="24"/>
        </w:rPr>
        <w:t xml:space="preserve"> however,</w:t>
      </w:r>
      <w:r w:rsidR="00FE1E8F" w:rsidRPr="00141C31">
        <w:rPr>
          <w:rFonts w:eastAsia="Times New Roman"/>
          <w:sz w:val="24"/>
          <w:szCs w:val="24"/>
        </w:rPr>
        <w:t xml:space="preserve"> every child has a right to free and compulsory education.</w:t>
      </w:r>
      <w:r w:rsidR="00B83A1D" w:rsidRPr="00141C31">
        <w:rPr>
          <w:rStyle w:val="FootnoteReference"/>
          <w:rFonts w:eastAsia="Times New Roman"/>
          <w:sz w:val="24"/>
          <w:szCs w:val="24"/>
        </w:rPr>
        <w:footnoteReference w:id="71"/>
      </w:r>
      <w:r w:rsidR="00FE1E8F" w:rsidRPr="00141C31">
        <w:rPr>
          <w:rFonts w:eastAsia="Times New Roman"/>
          <w:sz w:val="24"/>
          <w:szCs w:val="24"/>
        </w:rPr>
        <w:t xml:space="preserve"> In addition, Article 56 (b) provides protection for minorities and marginalized groups to ensure special opportunities for their educational development.</w:t>
      </w:r>
      <w:r w:rsidR="00B83A1D" w:rsidRPr="00141C31">
        <w:rPr>
          <w:rStyle w:val="FootnoteReference"/>
          <w:rFonts w:eastAsia="Times New Roman"/>
          <w:sz w:val="24"/>
          <w:szCs w:val="24"/>
        </w:rPr>
        <w:footnoteReference w:id="72"/>
      </w:r>
    </w:p>
    <w:p w14:paraId="0FD1B1B0" w14:textId="472522EF" w:rsidR="00FE1E8F" w:rsidRPr="00283DE0" w:rsidRDefault="004165EB" w:rsidP="00A02167">
      <w:pPr>
        <w:pStyle w:val="ListParagraph"/>
        <w:widowControl w:val="0"/>
        <w:numPr>
          <w:ilvl w:val="0"/>
          <w:numId w:val="37"/>
        </w:numPr>
        <w:spacing w:before="240" w:after="120" w:line="240" w:lineRule="auto"/>
        <w:contextualSpacing w:val="0"/>
        <w:jc w:val="both"/>
        <w:rPr>
          <w:color w:val="auto"/>
          <w:sz w:val="24"/>
          <w:szCs w:val="24"/>
        </w:rPr>
      </w:pPr>
      <w:r>
        <w:rPr>
          <w:color w:val="auto"/>
          <w:sz w:val="24"/>
          <w:szCs w:val="24"/>
        </w:rPr>
        <w:t>In 2022, then-</w:t>
      </w:r>
      <w:r w:rsidR="00FE1E8F" w:rsidRPr="00283DE0">
        <w:rPr>
          <w:color w:val="auto"/>
          <w:sz w:val="24"/>
          <w:szCs w:val="24"/>
        </w:rPr>
        <w:t xml:space="preserve">Cabinet Secretary </w:t>
      </w:r>
      <w:r w:rsidR="000473F9">
        <w:rPr>
          <w:color w:val="auto"/>
          <w:sz w:val="24"/>
          <w:szCs w:val="24"/>
        </w:rPr>
        <w:t>of Education, George Magoha,</w:t>
      </w:r>
      <w:r w:rsidR="00FE1E8F" w:rsidRPr="00283DE0">
        <w:rPr>
          <w:color w:val="auto"/>
          <w:sz w:val="24"/>
          <w:szCs w:val="24"/>
        </w:rPr>
        <w:t xml:space="preserve"> gave an “extensive speech where he use[d] homophobic and stigmatizing language,” including in his statement that, “if you are a homosexual in a boarding school and you are hopping from a bed of another student to another, your rights end there.”</w:t>
      </w:r>
      <w:r w:rsidR="00FE1E8F" w:rsidRPr="00283DE0">
        <w:rPr>
          <w:rStyle w:val="FootnoteReference"/>
          <w:color w:val="auto"/>
          <w:sz w:val="24"/>
          <w:szCs w:val="24"/>
        </w:rPr>
        <w:footnoteReference w:id="73"/>
      </w:r>
    </w:p>
    <w:p w14:paraId="15336B1B" w14:textId="0A262EDD" w:rsidR="00FE1E8F" w:rsidRPr="003358C3" w:rsidRDefault="001C1C65" w:rsidP="00A02167">
      <w:pPr>
        <w:pStyle w:val="ListParagraph"/>
        <w:widowControl w:val="0"/>
        <w:numPr>
          <w:ilvl w:val="0"/>
          <w:numId w:val="37"/>
        </w:numPr>
        <w:adjustRightInd w:val="0"/>
        <w:snapToGrid w:val="0"/>
        <w:spacing w:before="120" w:after="120" w:line="240" w:lineRule="auto"/>
        <w:contextualSpacing w:val="0"/>
        <w:rPr>
          <w:sz w:val="24"/>
          <w:szCs w:val="24"/>
        </w:rPr>
      </w:pPr>
      <w:r w:rsidRPr="003358C3">
        <w:rPr>
          <w:rFonts w:eastAsia="Times New Roman"/>
          <w:color w:val="000000" w:themeColor="text1"/>
          <w:sz w:val="24"/>
          <w:szCs w:val="24"/>
        </w:rPr>
        <w:t>According to interviews conducted by The Advocates for Human Rights, one of the co-authors of this report, m</w:t>
      </w:r>
      <w:r w:rsidR="00FE1E8F" w:rsidRPr="003358C3">
        <w:rPr>
          <w:rFonts w:eastAsia="Times New Roman"/>
          <w:color w:val="000000" w:themeColor="text1"/>
          <w:sz w:val="24"/>
          <w:szCs w:val="24"/>
        </w:rPr>
        <w:t xml:space="preserve">ultiple LGBQ+ interviewees reported being expelled from schools </w:t>
      </w:r>
      <w:r w:rsidR="00E76DAB">
        <w:rPr>
          <w:rFonts w:eastAsia="Times New Roman"/>
          <w:color w:val="000000" w:themeColor="text1"/>
          <w:sz w:val="24"/>
          <w:szCs w:val="24"/>
        </w:rPr>
        <w:t>because of</w:t>
      </w:r>
      <w:r w:rsidR="00FE1E8F" w:rsidRPr="003358C3">
        <w:rPr>
          <w:rFonts w:eastAsia="Times New Roman"/>
          <w:color w:val="000000" w:themeColor="text1"/>
          <w:sz w:val="24"/>
          <w:szCs w:val="24"/>
        </w:rPr>
        <w:t xml:space="preserve"> their sexual orientation. School administrat</w:t>
      </w:r>
      <w:r w:rsidRPr="003358C3">
        <w:rPr>
          <w:rFonts w:eastAsia="Times New Roman"/>
          <w:color w:val="000000" w:themeColor="text1"/>
          <w:sz w:val="24"/>
          <w:szCs w:val="24"/>
        </w:rPr>
        <w:t>ors</w:t>
      </w:r>
      <w:r w:rsidR="00FE1E8F" w:rsidRPr="003358C3">
        <w:rPr>
          <w:rFonts w:eastAsia="Times New Roman"/>
          <w:color w:val="000000" w:themeColor="text1"/>
          <w:sz w:val="24"/>
          <w:szCs w:val="24"/>
        </w:rPr>
        <w:t xml:space="preserve"> expelled and suspended students who were seen engaging in same-sex conduct. School staff members expressed concern about LGBQ+ students “influencing” other students into same-sex relations. According to interviewees, schools maintain policies to actively identify LGBQ+ students. One of the LGBQ+ interviewees described headmasters physically abusing LGBQ+ students until they confessed their sexual orientation and encouraging them to give up other LGBQ+ students’ names.</w:t>
      </w:r>
      <w:r w:rsidR="00FE1E8F" w:rsidRPr="003358C3">
        <w:rPr>
          <w:rStyle w:val="FootnoteReference"/>
          <w:rFonts w:eastAsia="Times New Roman"/>
          <w:color w:val="000000" w:themeColor="text1"/>
          <w:sz w:val="24"/>
          <w:szCs w:val="24"/>
        </w:rPr>
        <w:footnoteReference w:id="74"/>
      </w:r>
    </w:p>
    <w:p w14:paraId="7C569366" w14:textId="07BFAE52" w:rsidR="00FE1E8F" w:rsidRPr="00283DE0" w:rsidRDefault="00FE1E8F" w:rsidP="00A02167">
      <w:pPr>
        <w:pStyle w:val="ListParagraph"/>
        <w:widowControl w:val="0"/>
        <w:numPr>
          <w:ilvl w:val="0"/>
          <w:numId w:val="37"/>
        </w:numPr>
        <w:adjustRightInd w:val="0"/>
        <w:snapToGrid w:val="0"/>
        <w:spacing w:before="120" w:after="120" w:line="240" w:lineRule="auto"/>
        <w:contextualSpacing w:val="0"/>
        <w:rPr>
          <w:sz w:val="24"/>
          <w:szCs w:val="24"/>
        </w:rPr>
      </w:pPr>
      <w:r w:rsidRPr="00283DE0">
        <w:rPr>
          <w:rFonts w:eastAsia="Times New Roman"/>
          <w:color w:val="000000" w:themeColor="text1"/>
          <w:sz w:val="24"/>
          <w:szCs w:val="24"/>
        </w:rPr>
        <w:t xml:space="preserve">The LGBQ+ individuals interviewed also experienced harassment at school from other students and enjoyed little protection from school administrators. In one case, a student who others had assumed to be gay was targeted with physical and verbal abuse from other students because of his perceived sexual orientation. When he decided to go to the </w:t>
      </w:r>
      <w:r w:rsidRPr="00283DE0">
        <w:rPr>
          <w:rFonts w:eastAsia="Times New Roman"/>
          <w:color w:val="000000" w:themeColor="text1"/>
          <w:sz w:val="24"/>
          <w:szCs w:val="24"/>
        </w:rPr>
        <w:lastRenderedPageBreak/>
        <w:t xml:space="preserve">Deputy Director of the school with his mother to inform them of the situation and demand protection, he was asked to pay 2,000 Ksh, the equivalent of about </w:t>
      </w:r>
      <w:r w:rsidR="002C1210">
        <w:rPr>
          <w:rFonts w:eastAsia="Times New Roman"/>
          <w:color w:val="000000" w:themeColor="text1"/>
          <w:sz w:val="24"/>
          <w:szCs w:val="24"/>
        </w:rPr>
        <w:t>20</w:t>
      </w:r>
      <w:r w:rsidRPr="00283DE0">
        <w:rPr>
          <w:rFonts w:eastAsia="Times New Roman"/>
          <w:color w:val="000000" w:themeColor="text1"/>
          <w:sz w:val="24"/>
          <w:szCs w:val="24"/>
        </w:rPr>
        <w:t xml:space="preserve"> US dollars, to the Deputy Director in order to ensure his protection.</w:t>
      </w:r>
      <w:r w:rsidRPr="00283DE0">
        <w:rPr>
          <w:rStyle w:val="FootnoteReference"/>
          <w:rFonts w:eastAsia="Times New Roman"/>
          <w:color w:val="000000" w:themeColor="text1"/>
          <w:sz w:val="24"/>
          <w:szCs w:val="24"/>
        </w:rPr>
        <w:footnoteReference w:id="75"/>
      </w:r>
    </w:p>
    <w:p w14:paraId="61DD88EE" w14:textId="5506DAD8" w:rsidR="00FE1E8F" w:rsidRPr="00283DE0" w:rsidRDefault="00FE1E8F" w:rsidP="00A02167">
      <w:pPr>
        <w:pStyle w:val="ListParagraph"/>
        <w:widowControl w:val="0"/>
        <w:numPr>
          <w:ilvl w:val="0"/>
          <w:numId w:val="37"/>
        </w:numPr>
        <w:adjustRightInd w:val="0"/>
        <w:snapToGrid w:val="0"/>
        <w:spacing w:before="120" w:after="120" w:line="240" w:lineRule="auto"/>
        <w:contextualSpacing w:val="0"/>
        <w:rPr>
          <w:rFonts w:eastAsia="Times New Roman"/>
          <w:color w:val="000000" w:themeColor="text1"/>
          <w:sz w:val="24"/>
          <w:szCs w:val="24"/>
        </w:rPr>
      </w:pPr>
      <w:r w:rsidRPr="00283DE0">
        <w:rPr>
          <w:rFonts w:eastAsia="Times New Roman"/>
          <w:color w:val="000000" w:themeColor="text1"/>
          <w:sz w:val="24"/>
          <w:szCs w:val="24"/>
        </w:rPr>
        <w:t>In 2022, LGBTIQ+ students protested the government proposal by the Cabinet of Ministers to restrict their access to boarding schools.</w:t>
      </w:r>
      <w:r w:rsidRPr="00283DE0">
        <w:rPr>
          <w:rStyle w:val="FootnoteReference"/>
          <w:rFonts w:eastAsia="Times New Roman"/>
          <w:color w:val="000000" w:themeColor="text1"/>
          <w:sz w:val="24"/>
          <w:szCs w:val="24"/>
        </w:rPr>
        <w:footnoteReference w:id="76"/>
      </w:r>
      <w:r w:rsidRPr="00283DE0">
        <w:rPr>
          <w:rFonts w:eastAsia="Times New Roman"/>
          <w:color w:val="000000" w:themeColor="text1"/>
          <w:sz w:val="24"/>
          <w:szCs w:val="24"/>
        </w:rPr>
        <w:t xml:space="preserve"> Reports highlighted the proposition by the</w:t>
      </w:r>
      <w:r w:rsidR="00823550">
        <w:rPr>
          <w:rFonts w:eastAsia="Times New Roman"/>
          <w:color w:val="000000" w:themeColor="text1"/>
          <w:sz w:val="24"/>
          <w:szCs w:val="24"/>
        </w:rPr>
        <w:t xml:space="preserve"> then-</w:t>
      </w:r>
      <w:r w:rsidRPr="00283DE0">
        <w:rPr>
          <w:rFonts w:eastAsia="Times New Roman"/>
          <w:color w:val="000000" w:themeColor="text1"/>
          <w:sz w:val="24"/>
          <w:szCs w:val="24"/>
        </w:rPr>
        <w:t xml:space="preserve">Cabinet Secretary </w:t>
      </w:r>
      <w:r w:rsidR="00823550">
        <w:rPr>
          <w:rFonts w:eastAsia="Times New Roman"/>
          <w:color w:val="000000" w:themeColor="text1"/>
          <w:sz w:val="24"/>
          <w:szCs w:val="24"/>
        </w:rPr>
        <w:t>of</w:t>
      </w:r>
      <w:r w:rsidRPr="00283DE0">
        <w:rPr>
          <w:rFonts w:eastAsia="Times New Roman"/>
          <w:color w:val="000000" w:themeColor="text1"/>
          <w:sz w:val="24"/>
          <w:szCs w:val="24"/>
        </w:rPr>
        <w:t xml:space="preserve"> Education that “homosexual students be barred from boarding schools.”</w:t>
      </w:r>
      <w:r w:rsidRPr="00283DE0">
        <w:rPr>
          <w:rStyle w:val="FootnoteReference"/>
          <w:rFonts w:eastAsia="Times New Roman"/>
          <w:color w:val="000000" w:themeColor="text1"/>
          <w:sz w:val="24"/>
          <w:szCs w:val="24"/>
        </w:rPr>
        <w:footnoteReference w:id="77"/>
      </w:r>
    </w:p>
    <w:p w14:paraId="630C1ADE" w14:textId="7FD55402" w:rsidR="000B0FA1" w:rsidRPr="00E263FF" w:rsidRDefault="00C1482D" w:rsidP="00A02167">
      <w:pPr>
        <w:pStyle w:val="ListParagraph"/>
        <w:widowControl w:val="0"/>
        <w:numPr>
          <w:ilvl w:val="0"/>
          <w:numId w:val="33"/>
        </w:numPr>
        <w:autoSpaceDE w:val="0"/>
        <w:autoSpaceDN w:val="0"/>
        <w:adjustRightInd w:val="0"/>
        <w:spacing w:before="240" w:after="240" w:line="240" w:lineRule="auto"/>
        <w:ind w:left="360" w:hanging="360"/>
        <w:contextualSpacing w:val="0"/>
        <w:jc w:val="both"/>
        <w:rPr>
          <w:b/>
          <w:bCs/>
          <w:color w:val="auto"/>
          <w:sz w:val="24"/>
          <w:szCs w:val="24"/>
        </w:rPr>
      </w:pPr>
      <w:r w:rsidRPr="00E263FF">
        <w:rPr>
          <w:b/>
          <w:bCs/>
          <w:color w:val="auto"/>
          <w:sz w:val="24"/>
          <w:szCs w:val="24"/>
        </w:rPr>
        <w:t>Suggested recommendations for the Government of Kenya</w:t>
      </w:r>
    </w:p>
    <w:p w14:paraId="626F974E" w14:textId="031CB208" w:rsidR="000B0FA1" w:rsidRPr="00283DE0" w:rsidRDefault="765F163B" w:rsidP="00734F13">
      <w:pPr>
        <w:pStyle w:val="ListParagraph"/>
        <w:widowControl w:val="0"/>
        <w:numPr>
          <w:ilvl w:val="0"/>
          <w:numId w:val="37"/>
        </w:numPr>
        <w:autoSpaceDE w:val="0"/>
        <w:autoSpaceDN w:val="0"/>
        <w:adjustRightInd w:val="0"/>
        <w:spacing w:after="120" w:line="240" w:lineRule="auto"/>
        <w:contextualSpacing w:val="0"/>
        <w:jc w:val="both"/>
        <w:rPr>
          <w:color w:val="auto"/>
          <w:sz w:val="24"/>
          <w:szCs w:val="24"/>
        </w:rPr>
      </w:pPr>
      <w:r w:rsidRPr="00283DE0">
        <w:rPr>
          <w:color w:val="auto"/>
          <w:sz w:val="24"/>
          <w:szCs w:val="24"/>
        </w:rPr>
        <w:t>Th</w:t>
      </w:r>
      <w:r w:rsidR="005C6F5B">
        <w:rPr>
          <w:color w:val="auto"/>
          <w:sz w:val="24"/>
          <w:szCs w:val="24"/>
        </w:rPr>
        <w:t>e coauthors of this</w:t>
      </w:r>
      <w:r w:rsidRPr="00283DE0">
        <w:rPr>
          <w:color w:val="auto"/>
          <w:sz w:val="24"/>
          <w:szCs w:val="24"/>
        </w:rPr>
        <w:t xml:space="preserve"> report suggest the</w:t>
      </w:r>
      <w:r w:rsidR="0063301B">
        <w:rPr>
          <w:color w:val="auto"/>
          <w:sz w:val="24"/>
          <w:szCs w:val="24"/>
        </w:rPr>
        <w:t xml:space="preserve"> </w:t>
      </w:r>
      <w:r w:rsidRPr="00283DE0">
        <w:rPr>
          <w:color w:val="auto"/>
          <w:sz w:val="24"/>
          <w:szCs w:val="24"/>
        </w:rPr>
        <w:t xml:space="preserve">following recommendations for the Government of Kenya: </w:t>
      </w:r>
    </w:p>
    <w:p w14:paraId="6E0C7150" w14:textId="77777777" w:rsidR="000B0FA1" w:rsidRPr="00283DE0"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Adopt a comprehensive anti-discrimination law affording protection to all individuals, irrespective of sexual orientation, gender identity, gender expression, or sex characteristics.</w:t>
      </w:r>
    </w:p>
    <w:p w14:paraId="6EE1A250" w14:textId="4AFC85E0" w:rsidR="00421C16" w:rsidRPr="00283DE0" w:rsidRDefault="00421C16"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Issue a moratorium stopping all investigations and prosecutions of individuals based on Sections 162 (a &amp; c), 163 and 165 of the Penal code which criminalize private consensual same-sex sexual activity between adults.</w:t>
      </w:r>
    </w:p>
    <w:p w14:paraId="6E63EC11" w14:textId="66C46109" w:rsidR="000B0FA1" w:rsidRPr="00283DE0"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Repeal Sections 162</w:t>
      </w:r>
      <w:r w:rsidR="00421C16" w:rsidRPr="00283DE0">
        <w:rPr>
          <w:color w:val="auto"/>
          <w:sz w:val="24"/>
          <w:szCs w:val="24"/>
        </w:rPr>
        <w:t xml:space="preserve"> (a &amp; c)</w:t>
      </w:r>
      <w:r w:rsidRPr="00283DE0">
        <w:rPr>
          <w:color w:val="auto"/>
          <w:sz w:val="24"/>
          <w:szCs w:val="24"/>
        </w:rPr>
        <w:t>, 163, and 165, of the Penal Code, which criminalize consensual same-sex sexual activity between adults and immediately release from prison or polic</w:t>
      </w:r>
      <w:r w:rsidR="00421C16" w:rsidRPr="00283DE0">
        <w:rPr>
          <w:color w:val="auto"/>
          <w:sz w:val="24"/>
          <w:szCs w:val="24"/>
        </w:rPr>
        <w:t>e</w:t>
      </w:r>
      <w:r w:rsidRPr="00283DE0">
        <w:rPr>
          <w:color w:val="auto"/>
          <w:sz w:val="24"/>
          <w:szCs w:val="24"/>
        </w:rPr>
        <w:t xml:space="preserve"> custody anyone convicted or held under suspicion of these crimes.</w:t>
      </w:r>
    </w:p>
    <w:p w14:paraId="2D13750B" w14:textId="47AB186E" w:rsidR="00307F1A" w:rsidRPr="00283DE0" w:rsidRDefault="00307F1A"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Draft and adopt legislation in consultation with LGBTQ+ organizations that permits transgender individuals to change their legal gender.</w:t>
      </w:r>
    </w:p>
    <w:p w14:paraId="0A64387F" w14:textId="126AD7D3" w:rsidR="000B0FA1" w:rsidRPr="00283DE0" w:rsidRDefault="5A8FD373"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 xml:space="preserve">Undertake public sensitization and education campaigns to combat discrimination, </w:t>
      </w:r>
      <w:r w:rsidR="0B389E1D" w:rsidRPr="00283DE0">
        <w:rPr>
          <w:color w:val="auto"/>
          <w:sz w:val="24"/>
          <w:szCs w:val="24"/>
        </w:rPr>
        <w:t xml:space="preserve">violence, and stigma, </w:t>
      </w:r>
      <w:r w:rsidRPr="00283DE0">
        <w:rPr>
          <w:color w:val="auto"/>
          <w:sz w:val="24"/>
          <w:szCs w:val="24"/>
        </w:rPr>
        <w:t>with special emphasis on LGBTIQ+ individuals.</w:t>
      </w:r>
    </w:p>
    <w:p w14:paraId="0BBB1C98" w14:textId="259F03D6" w:rsidR="00C83784" w:rsidRPr="00283DE0" w:rsidRDefault="00C83784"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Reject the proposed Family Protection Bill if or when it is tabled before parliament for consideration into law, on account of the grave threat it presents to fundamental freedoms and rights in the Constitution of Kenya, 2010.</w:t>
      </w:r>
    </w:p>
    <w:p w14:paraId="1B132D16" w14:textId="0FEA89D7" w:rsidR="000B0FA1" w:rsidRPr="00283DE0"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 xml:space="preserve">Create an independent investigation oversight committee </w:t>
      </w:r>
      <w:r w:rsidR="0066475D" w:rsidRPr="00283DE0">
        <w:rPr>
          <w:color w:val="auto"/>
          <w:sz w:val="24"/>
          <w:szCs w:val="24"/>
        </w:rPr>
        <w:t xml:space="preserve">(within the Independent Police Oversight Authority or the Kenya National Commission on Human Rights) </w:t>
      </w:r>
      <w:r w:rsidRPr="00283DE0">
        <w:rPr>
          <w:color w:val="auto"/>
          <w:sz w:val="24"/>
          <w:szCs w:val="24"/>
        </w:rPr>
        <w:t xml:space="preserve">to which individuals experiencing discrimination and abuse based on their sexual orientation, gender identity, gender expression, and sex characteristics by law enforcement </w:t>
      </w:r>
      <w:r w:rsidR="0066475D" w:rsidRPr="00283DE0">
        <w:rPr>
          <w:color w:val="auto"/>
          <w:sz w:val="24"/>
          <w:szCs w:val="24"/>
        </w:rPr>
        <w:t>can</w:t>
      </w:r>
      <w:r w:rsidRPr="00283DE0">
        <w:rPr>
          <w:color w:val="auto"/>
          <w:sz w:val="24"/>
          <w:szCs w:val="24"/>
        </w:rPr>
        <w:t xml:space="preserve"> file complaints.</w:t>
      </w:r>
    </w:p>
    <w:p w14:paraId="5E1B8412" w14:textId="77777777" w:rsidR="0063736C" w:rsidRPr="00283DE0" w:rsidRDefault="0063736C" w:rsidP="005C6F5B">
      <w:pPr>
        <w:widowControl w:val="0"/>
        <w:numPr>
          <w:ilvl w:val="0"/>
          <w:numId w:val="12"/>
        </w:numPr>
        <w:tabs>
          <w:tab w:val="left" w:pos="360"/>
        </w:tabs>
        <w:spacing w:after="120" w:line="240" w:lineRule="auto"/>
        <w:ind w:left="1080"/>
        <w:jc w:val="both"/>
        <w:rPr>
          <w:color w:val="auto"/>
          <w:sz w:val="24"/>
          <w:szCs w:val="24"/>
        </w:rPr>
      </w:pPr>
      <w:r>
        <w:rPr>
          <w:color w:val="auto"/>
          <w:sz w:val="24"/>
          <w:szCs w:val="24"/>
        </w:rPr>
        <w:t>E</w:t>
      </w:r>
      <w:r w:rsidRPr="00E17C11">
        <w:rPr>
          <w:color w:val="auto"/>
          <w:sz w:val="24"/>
          <w:szCs w:val="24"/>
        </w:rPr>
        <w:t xml:space="preserve">nact a comprehensive intersex-specific law that extends explicit protections to intersex adults, including bodily autonomy, protection from non-consensual medical </w:t>
      </w:r>
      <w:r w:rsidRPr="00E17C11">
        <w:rPr>
          <w:color w:val="auto"/>
          <w:sz w:val="24"/>
          <w:szCs w:val="24"/>
        </w:rPr>
        <w:lastRenderedPageBreak/>
        <w:t>interventions, legal recognition across identity documents, access to healthcare and social services, and protection from discrimination throughout adulthood.</w:t>
      </w:r>
    </w:p>
    <w:p w14:paraId="49B56C66" w14:textId="71F406D9" w:rsidR="000B0FA1"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Take concrete legal and policy measures, including the provision of adequate human rights training to health personnel</w:t>
      </w:r>
      <w:r w:rsidR="001B6F7F">
        <w:rPr>
          <w:color w:val="auto"/>
          <w:sz w:val="24"/>
          <w:szCs w:val="24"/>
        </w:rPr>
        <w:t xml:space="preserve"> and educators</w:t>
      </w:r>
      <w:r w:rsidRPr="00283DE0">
        <w:rPr>
          <w:color w:val="auto"/>
          <w:sz w:val="24"/>
          <w:szCs w:val="24"/>
        </w:rPr>
        <w:t xml:space="preserve"> to eliminate all forms of stigma and discrimination in health</w:t>
      </w:r>
      <w:r w:rsidR="00A8180B">
        <w:rPr>
          <w:color w:val="auto"/>
          <w:sz w:val="24"/>
          <w:szCs w:val="24"/>
        </w:rPr>
        <w:t>care</w:t>
      </w:r>
      <w:r w:rsidR="008D083E">
        <w:rPr>
          <w:color w:val="auto"/>
          <w:sz w:val="24"/>
          <w:szCs w:val="24"/>
        </w:rPr>
        <w:t xml:space="preserve"> and educational</w:t>
      </w:r>
      <w:r w:rsidRPr="00283DE0">
        <w:rPr>
          <w:color w:val="auto"/>
          <w:sz w:val="24"/>
          <w:szCs w:val="24"/>
        </w:rPr>
        <w:t xml:space="preserve"> settings. </w:t>
      </w:r>
    </w:p>
    <w:p w14:paraId="6C090BE1" w14:textId="7AC84882" w:rsidR="000B0FA1" w:rsidRPr="00283DE0" w:rsidRDefault="4C7E03EE"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 xml:space="preserve">Take measures to prevent law enforcement from arbitrarily arresting individuals based on their </w:t>
      </w:r>
      <w:r w:rsidR="549CE276" w:rsidRPr="00283DE0">
        <w:rPr>
          <w:color w:val="auto"/>
          <w:sz w:val="24"/>
          <w:szCs w:val="24"/>
        </w:rPr>
        <w:t xml:space="preserve">real or perceived </w:t>
      </w:r>
      <w:r w:rsidRPr="00283DE0">
        <w:rPr>
          <w:color w:val="auto"/>
          <w:sz w:val="24"/>
          <w:szCs w:val="24"/>
        </w:rPr>
        <w:t>sexual orientation</w:t>
      </w:r>
      <w:r w:rsidR="549CE276" w:rsidRPr="00283DE0">
        <w:rPr>
          <w:color w:val="auto"/>
          <w:sz w:val="24"/>
          <w:szCs w:val="24"/>
        </w:rPr>
        <w:t xml:space="preserve"> by training the police on human rights of LGBTIQ+ pe</w:t>
      </w:r>
      <w:r w:rsidR="69AED881" w:rsidRPr="00283DE0">
        <w:rPr>
          <w:color w:val="auto"/>
          <w:sz w:val="24"/>
          <w:szCs w:val="24"/>
        </w:rPr>
        <w:t>ople</w:t>
      </w:r>
      <w:r w:rsidRPr="00283DE0">
        <w:rPr>
          <w:color w:val="auto"/>
          <w:sz w:val="24"/>
          <w:szCs w:val="24"/>
        </w:rPr>
        <w:t>. </w:t>
      </w:r>
    </w:p>
    <w:p w14:paraId="1B08814A" w14:textId="00067D83" w:rsidR="000B0FA1" w:rsidRPr="00283DE0"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 xml:space="preserve">Take steps to raise </w:t>
      </w:r>
      <w:r w:rsidR="0066475D" w:rsidRPr="00283DE0">
        <w:rPr>
          <w:color w:val="auto"/>
          <w:sz w:val="24"/>
          <w:szCs w:val="24"/>
        </w:rPr>
        <w:t xml:space="preserve">public </w:t>
      </w:r>
      <w:r w:rsidRPr="00283DE0">
        <w:rPr>
          <w:color w:val="auto"/>
          <w:sz w:val="24"/>
          <w:szCs w:val="24"/>
        </w:rPr>
        <w:t>awareness in order to mitigate social prejudices, stigmatization, harassment, discrimination, and violence against individuals because of their sexual orientation, gender identity, gender expression, and sex characteristics.</w:t>
      </w:r>
    </w:p>
    <w:p w14:paraId="3054B4EC" w14:textId="77777777" w:rsidR="00DD5A07" w:rsidRPr="00283DE0" w:rsidRDefault="000B0FA1"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Combat hate speech, online harassment, and surveillance related to sexual orientation and gender identity, and amend the hate speech and disinformation law to include sexual orientation and gender identity as a protected ground from hate speech.</w:t>
      </w:r>
    </w:p>
    <w:p w14:paraId="5DD6A794" w14:textId="6D994CC5" w:rsidR="002B54B5" w:rsidRDefault="002B54B5" w:rsidP="005C6F5B">
      <w:pPr>
        <w:widowControl w:val="0"/>
        <w:numPr>
          <w:ilvl w:val="0"/>
          <w:numId w:val="12"/>
        </w:numPr>
        <w:tabs>
          <w:tab w:val="left" w:pos="360"/>
        </w:tabs>
        <w:spacing w:after="120" w:line="240" w:lineRule="auto"/>
        <w:ind w:left="1080"/>
        <w:jc w:val="both"/>
        <w:rPr>
          <w:color w:val="auto"/>
          <w:sz w:val="24"/>
          <w:szCs w:val="24"/>
        </w:rPr>
      </w:pPr>
      <w:r w:rsidRPr="00283DE0">
        <w:rPr>
          <w:color w:val="auto"/>
          <w:sz w:val="24"/>
          <w:szCs w:val="24"/>
        </w:rPr>
        <w:t>Adopt a comprehensive hate crimes law that includes hate crimes based on sexual orientation, gender identity, gender expression, or sex characteristics.</w:t>
      </w:r>
    </w:p>
    <w:sectPr w:rsidR="002B54B5">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5D8F3" w14:textId="77777777" w:rsidR="008B38CD" w:rsidRDefault="008B38CD">
      <w:pPr>
        <w:spacing w:line="240" w:lineRule="auto"/>
      </w:pPr>
      <w:r>
        <w:separator/>
      </w:r>
    </w:p>
  </w:endnote>
  <w:endnote w:type="continuationSeparator" w:id="0">
    <w:p w14:paraId="74C7096D" w14:textId="77777777" w:rsidR="008B38CD" w:rsidRDefault="008B38CD">
      <w:pPr>
        <w:spacing w:line="240" w:lineRule="auto"/>
      </w:pPr>
      <w:r>
        <w:continuationSeparator/>
      </w:r>
    </w:p>
  </w:endnote>
  <w:endnote w:type="continuationNotice" w:id="1">
    <w:p w14:paraId="28E0B646" w14:textId="77777777" w:rsidR="008B38CD" w:rsidRDefault="008B38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BA0B0" w14:textId="77777777" w:rsidR="006A1C2A" w:rsidRDefault="006A1C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47637" w14:textId="77777777" w:rsidR="000B0FA1" w:rsidRDefault="000B0FA1">
    <w:pPr>
      <w:pStyle w:val="Footer"/>
      <w:jc w:val="center"/>
      <w:rPr>
        <w:sz w:val="20"/>
        <w:szCs w:val="20"/>
      </w:rPr>
    </w:pPr>
    <w:r>
      <w:rPr>
        <w:sz w:val="20"/>
        <w:szCs w:val="20"/>
      </w:rPr>
      <w:fldChar w:fldCharType="begin"/>
    </w:r>
    <w:r>
      <w:rPr>
        <w:sz w:val="20"/>
        <w:szCs w:val="20"/>
      </w:rPr>
      <w:instrText xml:space="preserve"> PAGE   \* MERGEFORMAT </w:instrText>
    </w:r>
    <w:r>
      <w:rPr>
        <w:sz w:val="20"/>
        <w:szCs w:val="20"/>
      </w:rPr>
      <w:fldChar w:fldCharType="separate"/>
    </w:r>
    <w:r>
      <w:rPr>
        <w:sz w:val="20"/>
        <w:szCs w:val="20"/>
      </w:rPr>
      <w:t>9</w:t>
    </w:r>
    <w:r>
      <w:rPr>
        <w:sz w:val="20"/>
        <w:szCs w:val="20"/>
      </w:rPr>
      <w:fldChar w:fldCharType="end"/>
    </w:r>
  </w:p>
  <w:p w14:paraId="32B7F658" w14:textId="77777777" w:rsidR="000B0FA1" w:rsidRDefault="000B0FA1">
    <w:pPr>
      <w:pStyle w:val="Footer"/>
      <w:rPr>
        <w:rFonts w:ascii="Verdana" w:hAnsi="Verdana"/>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2AD73" w14:textId="77777777" w:rsidR="000B0FA1" w:rsidRDefault="000B0FA1">
    <w:pPr>
      <w:pStyle w:val="Footer"/>
      <w:pBdr>
        <w:bottom w:val="single" w:sz="12" w:space="1" w:color="auto"/>
      </w:pBdr>
    </w:pPr>
  </w:p>
  <w:p w14:paraId="1ED4E674" w14:textId="77777777" w:rsidR="000B0FA1" w:rsidRDefault="000B0FA1">
    <w:pPr>
      <w:pStyle w:val="Footer"/>
      <w:jc w:val="center"/>
      <w:rPr>
        <w:sz w:val="18"/>
      </w:rPr>
    </w:pPr>
    <w:r>
      <w:rPr>
        <w:sz w:val="18"/>
      </w:rPr>
      <w:t>The Advocates for Human Rights • 330 Second Avenue South • Suite 800 • Minneapolis, MN 55401 • USA</w:t>
    </w:r>
  </w:p>
  <w:p w14:paraId="6899A32A" w14:textId="77777777" w:rsidR="000B0FA1" w:rsidRDefault="000B0FA1">
    <w:pPr>
      <w:pStyle w:val="Footer"/>
      <w:jc w:val="center"/>
      <w:rPr>
        <w:sz w:val="18"/>
      </w:rPr>
    </w:pPr>
    <w:r>
      <w:rPr>
        <w:sz w:val="18"/>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35EC7" w14:textId="77777777" w:rsidR="008B38CD" w:rsidRDefault="008B38CD">
      <w:pPr>
        <w:spacing w:line="240" w:lineRule="auto"/>
      </w:pPr>
      <w:r>
        <w:separator/>
      </w:r>
    </w:p>
  </w:footnote>
  <w:footnote w:type="continuationSeparator" w:id="0">
    <w:p w14:paraId="39A25E8E" w14:textId="77777777" w:rsidR="008B38CD" w:rsidRDefault="008B38CD">
      <w:pPr>
        <w:spacing w:line="240" w:lineRule="auto"/>
      </w:pPr>
      <w:r>
        <w:continuationSeparator/>
      </w:r>
    </w:p>
  </w:footnote>
  <w:footnote w:type="continuationNotice" w:id="1">
    <w:p w14:paraId="4A30E7EC" w14:textId="77777777" w:rsidR="008B38CD" w:rsidRDefault="008B38CD">
      <w:pPr>
        <w:spacing w:line="240" w:lineRule="auto"/>
      </w:pPr>
    </w:p>
  </w:footnote>
  <w:footnote w:id="2">
    <w:p w14:paraId="6DD51287" w14:textId="2810055C"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List of issues in relation to the sixth periodic report of Kenya</w:t>
      </w:r>
      <w:r w:rsidRPr="006A1C2A">
        <w:rPr>
          <w:color w:val="000000" w:themeColor="text1"/>
        </w:rPr>
        <w:t>, (Mar. 28, 2023), U.N. Doc. E/C.12/KEN/Q/6, ¶ 10.</w:t>
      </w:r>
      <w:r w:rsidRPr="006A1C2A">
        <w:rPr>
          <w:i/>
          <w:iCs/>
          <w:color w:val="000000" w:themeColor="text1"/>
        </w:rPr>
        <w:t xml:space="preserve"> </w:t>
      </w:r>
    </w:p>
  </w:footnote>
  <w:footnote w:id="3">
    <w:p w14:paraId="7276FA1E" w14:textId="5B179184"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List of issues in relation to the sixth periodic report of Kenya</w:t>
      </w:r>
      <w:r w:rsidRPr="006A1C2A">
        <w:rPr>
          <w:color w:val="000000" w:themeColor="text1"/>
        </w:rPr>
        <w:t>, (Mar. 28, 2023), U.N. Doc. E/C.12/KEN/Q/6, ¶ 11.</w:t>
      </w:r>
    </w:p>
  </w:footnote>
  <w:footnote w:id="4">
    <w:p w14:paraId="16777B87" w14:textId="238EF490"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p>
    <w:p w14:paraId="38101740" w14:textId="511504EC" w:rsidR="45CA9AB7" w:rsidRPr="006A1C2A" w:rsidRDefault="45CA9AB7" w:rsidP="45CA9AB7">
      <w:pPr>
        <w:pStyle w:val="FootnoteText"/>
        <w:rPr>
          <w:color w:val="000000" w:themeColor="text1"/>
        </w:rPr>
      </w:pPr>
      <w:r w:rsidRPr="006A1C2A">
        <w:rPr>
          <w:color w:val="000000" w:themeColor="text1"/>
        </w:rPr>
        <w:t xml:space="preserve"> </w:t>
      </w:r>
      <w:r w:rsidRPr="006A1C2A">
        <w:rPr>
          <w:i/>
          <w:iCs/>
          <w:color w:val="000000" w:themeColor="text1"/>
        </w:rPr>
        <w:t>Sixth periodic report submitted by Kenya under articles 16 and 17 of the Covenant, due in 2021</w:t>
      </w:r>
      <w:r w:rsidRPr="006A1C2A">
        <w:rPr>
          <w:color w:val="000000" w:themeColor="text1"/>
        </w:rPr>
        <w:t>, (Nov. 1, 2022), U.N. Doc. E/C.12/KEN/6, ¶¶ 61-65.</w:t>
      </w:r>
    </w:p>
  </w:footnote>
  <w:footnote w:id="5">
    <w:p w14:paraId="21711B1F" w14:textId="1A8496A3"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List of issues in relation to the sixth periodic report of Kenya</w:t>
      </w:r>
      <w:r w:rsidRPr="006A1C2A">
        <w:rPr>
          <w:color w:val="000000" w:themeColor="text1"/>
        </w:rPr>
        <w:t>, (Mar. 28, 2023), U.N. Doc. E/C.12/KEN/Q/6, ¶ 11.</w:t>
      </w:r>
    </w:p>
  </w:footnote>
  <w:footnote w:id="6">
    <w:p w14:paraId="2BBD5A03" w14:textId="32B7BFC9"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p>
    <w:p w14:paraId="68269251" w14:textId="719E0DEE" w:rsidR="45CA9AB7" w:rsidRPr="006A1C2A" w:rsidRDefault="45CA9AB7" w:rsidP="45CA9AB7">
      <w:pPr>
        <w:pStyle w:val="FootnoteText"/>
        <w:rPr>
          <w:color w:val="000000" w:themeColor="text1"/>
        </w:rPr>
      </w:pPr>
      <w:r w:rsidRPr="006A1C2A">
        <w:rPr>
          <w:color w:val="000000" w:themeColor="text1"/>
        </w:rPr>
        <w:t xml:space="preserve"> </w:t>
      </w:r>
      <w:r w:rsidRPr="006A1C2A">
        <w:rPr>
          <w:i/>
          <w:iCs/>
          <w:color w:val="000000" w:themeColor="text1"/>
        </w:rPr>
        <w:t>Sixth periodic report submitted by Kenya under articles 16 and 17 of the Covenant, due in 2021</w:t>
      </w:r>
      <w:r w:rsidRPr="006A1C2A">
        <w:rPr>
          <w:color w:val="000000" w:themeColor="text1"/>
        </w:rPr>
        <w:t>, (Nov. 1, 2022), U.N. Doc. E/C.12/KEN/6, ¶ 61.</w:t>
      </w:r>
    </w:p>
  </w:footnote>
  <w:footnote w:id="7">
    <w:p w14:paraId="55115127" w14:textId="2FE0F6E3"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p>
    <w:p w14:paraId="4F05908F" w14:textId="00A36D0E" w:rsidR="45CA9AB7" w:rsidRPr="006A1C2A" w:rsidRDefault="45CA9AB7" w:rsidP="45CA9AB7">
      <w:pPr>
        <w:pStyle w:val="FootnoteText"/>
        <w:rPr>
          <w:color w:val="000000" w:themeColor="text1"/>
        </w:rPr>
      </w:pPr>
      <w:r w:rsidRPr="006A1C2A">
        <w:rPr>
          <w:color w:val="000000" w:themeColor="text1"/>
        </w:rPr>
        <w:t xml:space="preserve"> </w:t>
      </w:r>
      <w:r w:rsidRPr="006A1C2A">
        <w:rPr>
          <w:i/>
          <w:iCs/>
          <w:color w:val="000000" w:themeColor="text1"/>
        </w:rPr>
        <w:t>Sixth periodic report submitted by Kenya under articles 16 and 17 of the Covenant, due in 2021</w:t>
      </w:r>
      <w:r w:rsidRPr="006A1C2A">
        <w:rPr>
          <w:color w:val="000000" w:themeColor="text1"/>
        </w:rPr>
        <w:t>, (Nov. 1, 2022), U.N. Doc. E/C.12/KEN/6, ¶ 62.</w:t>
      </w:r>
    </w:p>
  </w:footnote>
  <w:footnote w:id="8">
    <w:p w14:paraId="49A16975" w14:textId="6FE27519"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p>
    <w:p w14:paraId="3C33F522" w14:textId="2251541C" w:rsidR="45CA9AB7" w:rsidRPr="006A1C2A" w:rsidRDefault="45CA9AB7" w:rsidP="45CA9AB7">
      <w:pPr>
        <w:pStyle w:val="FootnoteText"/>
        <w:rPr>
          <w:color w:val="000000" w:themeColor="text1"/>
        </w:rPr>
      </w:pPr>
      <w:r w:rsidRPr="006A1C2A">
        <w:rPr>
          <w:color w:val="000000" w:themeColor="text1"/>
        </w:rPr>
        <w:t xml:space="preserve"> </w:t>
      </w:r>
      <w:r w:rsidRPr="006A1C2A">
        <w:rPr>
          <w:i/>
          <w:iCs/>
          <w:color w:val="000000" w:themeColor="text1"/>
        </w:rPr>
        <w:t>Sixth periodic report submitted by Kenya under articles 16 and 17 of the Covenant, due in 2021</w:t>
      </w:r>
      <w:r w:rsidRPr="006A1C2A">
        <w:rPr>
          <w:color w:val="000000" w:themeColor="text1"/>
        </w:rPr>
        <w:t>, (Nov. 1, 2022), U.N. Doc. E/C.12/KEN/6, ¶¶ 63-64.</w:t>
      </w:r>
    </w:p>
  </w:footnote>
  <w:footnote w:id="9">
    <w:p w14:paraId="67CD8AB7" w14:textId="1B8C0157" w:rsidR="45CA9AB7" w:rsidRPr="006A1C2A" w:rsidRDefault="45CA9AB7" w:rsidP="45CA9AB7">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p>
    <w:p w14:paraId="264E2D32" w14:textId="71A363E1" w:rsidR="45CA9AB7" w:rsidRPr="006A1C2A" w:rsidRDefault="45CA9AB7" w:rsidP="45CA9AB7">
      <w:pPr>
        <w:pStyle w:val="FootnoteText"/>
        <w:rPr>
          <w:color w:val="000000" w:themeColor="text1"/>
        </w:rPr>
      </w:pPr>
      <w:r w:rsidRPr="006A1C2A">
        <w:rPr>
          <w:color w:val="000000" w:themeColor="text1"/>
        </w:rPr>
        <w:t xml:space="preserve"> </w:t>
      </w:r>
      <w:r w:rsidRPr="006A1C2A">
        <w:rPr>
          <w:i/>
          <w:iCs/>
          <w:color w:val="000000" w:themeColor="text1"/>
        </w:rPr>
        <w:t>Sixth periodic report submitted by Kenya under articles 16 and 17 of the Covenant, due in 2021</w:t>
      </w:r>
      <w:r w:rsidRPr="006A1C2A">
        <w:rPr>
          <w:color w:val="000000" w:themeColor="text1"/>
        </w:rPr>
        <w:t>, (Nov. 1, 2022), U.N. Doc. E/C.12/KEN/6, ¶ 65.</w:t>
      </w:r>
    </w:p>
  </w:footnote>
  <w:footnote w:id="10">
    <w:p w14:paraId="6DFB8307" w14:textId="27672560" w:rsidR="45CA9AB7" w:rsidRPr="006A1C2A" w:rsidRDefault="45CA9AB7"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Replies of Kenya to the list of issues in relation to its sixth periodic report</w:t>
      </w:r>
      <w:r w:rsidRPr="006A1C2A">
        <w:rPr>
          <w:color w:val="000000" w:themeColor="text1"/>
        </w:rPr>
        <w:t>, (June 11, 2024), U.N. Doc. E/C.12/KEN/RQ/6, ¶ 31.</w:t>
      </w:r>
    </w:p>
  </w:footnote>
  <w:footnote w:id="11">
    <w:p w14:paraId="0F10A056" w14:textId="3414CFA1" w:rsidR="45CA9AB7" w:rsidRPr="006A1C2A" w:rsidRDefault="45CA9AB7"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Replies of Kenya to the list of issues in relation to its sixth periodic report</w:t>
      </w:r>
      <w:r w:rsidRPr="006A1C2A">
        <w:rPr>
          <w:color w:val="000000" w:themeColor="text1"/>
        </w:rPr>
        <w:t>, (June 11, 2024), U.N. Doc. E/C.12/KEN/RQ/6, ¶ 6.</w:t>
      </w:r>
    </w:p>
  </w:footnote>
  <w:footnote w:id="12">
    <w:p w14:paraId="06217B4D" w14:textId="79A73C8A" w:rsidR="45CA9AB7" w:rsidRPr="006A1C2A" w:rsidRDefault="45CA9AB7"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Committee on Economic, Social and Cultural Rights, </w:t>
      </w:r>
      <w:r w:rsidRPr="006A1C2A">
        <w:rPr>
          <w:i/>
          <w:iCs/>
          <w:color w:val="000000" w:themeColor="text1"/>
        </w:rPr>
        <w:t>Replies of Kenya to the list of issues in relation to its sixth periodic report</w:t>
      </w:r>
      <w:r w:rsidRPr="006A1C2A">
        <w:rPr>
          <w:color w:val="000000" w:themeColor="text1"/>
        </w:rPr>
        <w:t>, (June 11, 2024), U.N. Doc. E/C.12/KEN/RQ/6, ¶¶ 12, 49.</w:t>
      </w:r>
    </w:p>
  </w:footnote>
  <w:footnote w:id="13">
    <w:p w14:paraId="7BA527AF"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Penal Code Act (2022) </w:t>
      </w:r>
      <w:r w:rsidRPr="006A1C2A">
        <w:rPr>
          <w:smallCaps/>
          <w:color w:val="000000" w:themeColor="text1"/>
        </w:rPr>
        <w:t>The Laws of Kenya, Revised Edition</w:t>
      </w:r>
      <w:r w:rsidRPr="006A1C2A">
        <w:rPr>
          <w:color w:val="000000" w:themeColor="text1"/>
        </w:rPr>
        <w:t xml:space="preserve"> Cap. 63 §§ 162, 163.</w:t>
      </w:r>
    </w:p>
  </w:footnote>
  <w:footnote w:id="14">
    <w:p w14:paraId="5F22769B"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Penal Code Act (2022) </w:t>
      </w:r>
      <w:r w:rsidRPr="006A1C2A">
        <w:rPr>
          <w:smallCaps/>
          <w:color w:val="000000" w:themeColor="text1"/>
        </w:rPr>
        <w:t>The Laws of Kenya, Revised Edition</w:t>
      </w:r>
      <w:r w:rsidRPr="006A1C2A">
        <w:rPr>
          <w:color w:val="000000" w:themeColor="text1"/>
        </w:rPr>
        <w:t xml:space="preserve"> Cap. 63 § 162.</w:t>
      </w:r>
    </w:p>
  </w:footnote>
  <w:footnote w:id="15">
    <w:p w14:paraId="51FE11C9"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Penal Code Act (2022) </w:t>
      </w:r>
      <w:r w:rsidRPr="006A1C2A">
        <w:rPr>
          <w:smallCaps/>
          <w:color w:val="000000" w:themeColor="text1"/>
        </w:rPr>
        <w:t>The Laws of Kenya, Revised Edition</w:t>
      </w:r>
      <w:r w:rsidRPr="006A1C2A">
        <w:rPr>
          <w:color w:val="000000" w:themeColor="text1"/>
        </w:rPr>
        <w:t xml:space="preserve"> Cap. 63.</w:t>
      </w:r>
    </w:p>
  </w:footnote>
  <w:footnote w:id="16">
    <w:p w14:paraId="1663A655"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Penal Code Act (2022) </w:t>
      </w:r>
      <w:r w:rsidRPr="006A1C2A">
        <w:rPr>
          <w:smallCaps/>
          <w:color w:val="000000" w:themeColor="text1"/>
        </w:rPr>
        <w:t>The Laws of Kenya, Revised Edition</w:t>
      </w:r>
      <w:r w:rsidRPr="006A1C2A">
        <w:rPr>
          <w:color w:val="000000" w:themeColor="text1"/>
        </w:rPr>
        <w:t xml:space="preserve"> Cap. 63 § 165.</w:t>
      </w:r>
    </w:p>
  </w:footnote>
  <w:footnote w:id="17">
    <w:p w14:paraId="12F47DB2" w14:textId="77777777" w:rsidR="00D0402E" w:rsidRPr="006A1C2A" w:rsidRDefault="00D0402E" w:rsidP="00D0402E">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International Lesbian, Gay, Bisexual, Trans and Intersex Association, “LGBTI Rights in Kenya,” accessed Aug. 26, 2024, https://database.ilga.org/kenya-lgbti.</w:t>
      </w:r>
    </w:p>
  </w:footnote>
  <w:footnote w:id="18">
    <w:p w14:paraId="16E31CF6" w14:textId="77777777" w:rsidR="002D3ECA" w:rsidRPr="006A1C2A" w:rsidRDefault="002D3ECA" w:rsidP="002D3ECA">
      <w:pPr>
        <w:pStyle w:val="FootnoteText"/>
        <w:rPr>
          <w:color w:val="000000" w:themeColor="text1"/>
          <w:highlight w:val="yellow"/>
        </w:rPr>
      </w:pPr>
      <w:r w:rsidRPr="006A1C2A">
        <w:rPr>
          <w:rStyle w:val="FootnoteReference"/>
          <w:color w:val="000000" w:themeColor="text1"/>
        </w:rPr>
        <w:footnoteRef/>
      </w:r>
      <w:r w:rsidRPr="006A1C2A">
        <w:rPr>
          <w:color w:val="000000" w:themeColor="text1"/>
        </w:rPr>
        <w:t xml:space="preserve"> International Lesbian, Gay, Bisexual, Trans, and Intersex Association World, “Legal Frameworks: Criminalisation of consensual same-sex sexual acts – Kenya Enforcement Overview,” accessed July 30, 2024, </w:t>
      </w:r>
      <w:hyperlink r:id="rId1">
        <w:r w:rsidRPr="006A1C2A">
          <w:rPr>
            <w:rStyle w:val="Hyperlink"/>
            <w:color w:val="000000" w:themeColor="text1"/>
            <w:u w:val="none"/>
          </w:rPr>
          <w:t>https://database.ilga.org/criminalisation-consensual-same-sex-sexual-acts</w:t>
        </w:r>
      </w:hyperlink>
      <w:r w:rsidRPr="006A1C2A">
        <w:rPr>
          <w:color w:val="000000" w:themeColor="text1"/>
        </w:rPr>
        <w:t xml:space="preserve">. </w:t>
      </w:r>
    </w:p>
  </w:footnote>
  <w:footnote w:id="19">
    <w:p w14:paraId="35556166" w14:textId="45B26243" w:rsidR="00247E08" w:rsidRPr="006A1C2A" w:rsidRDefault="00247E08">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001C768A" w:rsidRPr="006A1C2A">
        <w:rPr>
          <w:color w:val="000000" w:themeColor="text1"/>
        </w:rPr>
        <w:t>Email from Kenyan NGO to The Advocates for Human Rights</w:t>
      </w:r>
      <w:r w:rsidR="00FB2FCF" w:rsidRPr="006A1C2A">
        <w:rPr>
          <w:color w:val="000000" w:themeColor="text1"/>
        </w:rPr>
        <w:t xml:space="preserve"> (Jan. 6, 2026) (on file with authors).</w:t>
      </w:r>
    </w:p>
  </w:footnote>
  <w:footnote w:id="20">
    <w:p w14:paraId="640EFF52"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 Kisika, </w:t>
      </w:r>
      <w:r w:rsidRPr="006A1C2A">
        <w:rPr>
          <w:i/>
          <w:iCs/>
          <w:color w:val="000000" w:themeColor="text1"/>
        </w:rPr>
        <w:t>Kenyan lawmaker’s bill would further crackdown on LGBTQ rights</w:t>
      </w:r>
      <w:r w:rsidRPr="006A1C2A">
        <w:rPr>
          <w:color w:val="000000" w:themeColor="text1"/>
        </w:rPr>
        <w:t>, Washington Blade, Sept. 22, 2023, https://www.washingtonblade.com/2023/09/22/kenyan-lawmakers-bill-would-further-crackdown-on-lgbtq-rights/.</w:t>
      </w:r>
    </w:p>
  </w:footnote>
  <w:footnote w:id="21">
    <w:p w14:paraId="281E81A5" w14:textId="0138F600"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Pr="006A1C2A">
        <w:rPr>
          <w:smallCaps/>
          <w:color w:val="000000" w:themeColor="text1"/>
        </w:rPr>
        <w:t>The Constitution of Kenya,</w:t>
      </w:r>
      <w:r w:rsidRPr="006A1C2A">
        <w:rPr>
          <w:color w:val="000000" w:themeColor="text1"/>
        </w:rPr>
        <w:t xml:space="preserve"> Apr. 7, 2010 (Rev. 2022), art. 45(2) (Kenya).</w:t>
      </w:r>
    </w:p>
  </w:footnote>
  <w:footnote w:id="22">
    <w:p w14:paraId="551EF74C" w14:textId="77777777" w:rsidR="00FE1E8F" w:rsidRPr="006A1C2A" w:rsidRDefault="00FE1E8F" w:rsidP="3DA49450">
      <w:pPr>
        <w:pStyle w:val="FootnoteText"/>
        <w:rPr>
          <w:i/>
          <w:iCs/>
          <w:color w:val="000000" w:themeColor="text1"/>
        </w:rPr>
      </w:pPr>
      <w:r w:rsidRPr="006A1C2A">
        <w:rPr>
          <w:rStyle w:val="FootnoteReference"/>
          <w:color w:val="000000" w:themeColor="text1"/>
        </w:rPr>
        <w:footnoteRef/>
      </w:r>
      <w:r w:rsidRPr="006A1C2A">
        <w:rPr>
          <w:color w:val="000000" w:themeColor="text1"/>
        </w:rPr>
        <w:t xml:space="preserve"> Sam Kisika, </w:t>
      </w:r>
      <w:r w:rsidRPr="006A1C2A">
        <w:rPr>
          <w:i/>
          <w:iCs/>
          <w:color w:val="000000" w:themeColor="text1"/>
        </w:rPr>
        <w:t>Kenyan lawmaker’s bill would further crackdown on LGBTQ rights:</w:t>
      </w:r>
    </w:p>
    <w:p w14:paraId="4903E5BF" w14:textId="77777777" w:rsidR="00FE1E8F" w:rsidRPr="006A1C2A" w:rsidRDefault="00FE1E8F" w:rsidP="3DA49450">
      <w:pPr>
        <w:pStyle w:val="FootnoteText"/>
        <w:rPr>
          <w:color w:val="000000" w:themeColor="text1"/>
        </w:rPr>
      </w:pPr>
      <w:r w:rsidRPr="006A1C2A">
        <w:rPr>
          <w:i/>
          <w:iCs/>
          <w:color w:val="000000" w:themeColor="text1"/>
        </w:rPr>
        <w:t>Provisions include 50-year prison sentence for gays and lesbians convicted of non-consensual sex</w:t>
      </w:r>
      <w:r w:rsidRPr="006A1C2A">
        <w:rPr>
          <w:color w:val="000000" w:themeColor="text1"/>
        </w:rPr>
        <w:t>, Washington Blade, Sept. 22, 2023, https://www.washingtonblade.com/2023/09/22/kenyan-lawmakers-bill-would-further-crackdown-on-lgbtq-rights/; The Parliament of Kenya, “Legislative Proposal Tracker,” Aug. 22, 2024, http://www.parliament.go.ke/sites/default/files/2023-07/LEGISLATIVE%20PROPOSAL%20TRACKER%20-%20AS%20AT%2024%20JULY%202023.pdf.</w:t>
      </w:r>
    </w:p>
  </w:footnote>
  <w:footnote w:id="23">
    <w:p w14:paraId="3A363F1E"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William Hibbitts, </w:t>
      </w:r>
      <w:r w:rsidRPr="006A1C2A">
        <w:rPr>
          <w:i/>
          <w:iCs/>
          <w:color w:val="000000" w:themeColor="text1"/>
        </w:rPr>
        <w:t xml:space="preserve">Legislating Identity: A Critical Analysis of the Anti-LGBT Bills in Kenya and Ghana, </w:t>
      </w:r>
      <w:r w:rsidRPr="006A1C2A">
        <w:rPr>
          <w:color w:val="000000" w:themeColor="text1"/>
        </w:rPr>
        <w:t>Jurist News, Apr. 23, 2024, https://www.jurist.org/commentary/2024/04/legislating-identity-a-critical-analysis-of-the-anti-lgbt-bills-in-kenya-and-ghana/.</w:t>
      </w:r>
    </w:p>
  </w:footnote>
  <w:footnote w:id="24">
    <w:p w14:paraId="704FB72A"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Family Protection Bill (2023) (Kenya).</w:t>
      </w:r>
    </w:p>
  </w:footnote>
  <w:footnote w:id="25">
    <w:p w14:paraId="114C6D8D"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Family Protection Bill (2023) Part II, § 4(1) (Kenya).</w:t>
      </w:r>
    </w:p>
  </w:footnote>
  <w:footnote w:id="26">
    <w:p w14:paraId="795A7D69"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International Lesbian, Gay, Bisexual, Trans, and Intersex Association World, “Legal Frameworks: Criminalisation of consensual same-sex sexual acts – Kenya Enforcement Overview,” accessed July 30, 2024, https://database.ilga.org/criminalisation-consensual-same-sex-sexual-acts.</w:t>
      </w:r>
    </w:p>
  </w:footnote>
  <w:footnote w:id="27">
    <w:p w14:paraId="06FE4E39"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International Lesbian, Gay, Bisexual, Trans, and Intersex Association World, “Legal Frameworks: Criminalisation of consensual same-sex sexual acts – Kenya Enforcement Overview,” accessed July 30, 2024, https://database.ilga.org/criminalisation-consensual-same-sex-sexual-acts.</w:t>
      </w:r>
    </w:p>
  </w:footnote>
  <w:footnote w:id="28">
    <w:p w14:paraId="5D3D2B17" w14:textId="7A2E0222"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Njoki Kihiu, </w:t>
      </w:r>
      <w:r w:rsidRPr="006A1C2A">
        <w:rPr>
          <w:i/>
          <w:iCs/>
          <w:color w:val="000000" w:themeColor="text1"/>
        </w:rPr>
        <w:t>Nyali MP Mohamed Seeks Total Ban Of Gay Discussions, Published</w:t>
      </w:r>
      <w:r w:rsidRPr="006A1C2A">
        <w:rPr>
          <w:color w:val="000000" w:themeColor="text1"/>
        </w:rPr>
        <w:t>, Capital News, March 15, 2023, https://www.capitalfm.co.ke/news/2023/03/nyali-mp-mohamed-ali-seeks-total-ban-of-gay-discussions-publication/; International Lesbian, Gay, Bisexual, Trans, and Intersex Association World, “Legal Frameworks: Criminalisation of Consensual Same-sex Sexual Acts – Kenya Enforcement Overview,” accessed July 30, 2024, https://database.ilga.org/criminalisation-consensual-same-sex-sexual-acts.</w:t>
      </w:r>
    </w:p>
  </w:footnote>
  <w:footnote w:id="29">
    <w:p w14:paraId="467AFE2C" w14:textId="77777777" w:rsidR="005066BC" w:rsidRPr="006A1C2A" w:rsidRDefault="005066BC" w:rsidP="005066BC">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International Lesbian, Gay, Bisexual, Trans, and Intersex Association World, “Legal Frameworks: Criminalisation of consensual same-sex sexual acts – Kenya Enforcement Overview,” accessed July 30, 2024, https://database.ilga.org/criminalisation-consensual-same-sex-sexual-acts.</w:t>
      </w:r>
    </w:p>
  </w:footnote>
  <w:footnote w:id="30">
    <w:p w14:paraId="69DA25BD" w14:textId="7A9FC083"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Gary W. Harper, Jessica Crawford, Katherine Lewis, Caroline Rucah Mwochi, Gabriel Johnson, Cecil Okoth, Laura Jadwin-Cakmak, Daniel Peter Onyango, Manasi Kumar, and Bianca D.M. Wilson, “Mental Health Challenges and Needs among Sexual and Gender Minority People in Western Kenya,” </w:t>
      </w:r>
      <w:r w:rsidRPr="006A1C2A">
        <w:rPr>
          <w:i/>
          <w:iCs/>
          <w:color w:val="000000" w:themeColor="text1"/>
        </w:rPr>
        <w:t>International Journal of Environmental Research and Public Health</w:t>
      </w:r>
      <w:r w:rsidRPr="006A1C2A">
        <w:rPr>
          <w:color w:val="000000" w:themeColor="text1"/>
        </w:rPr>
        <w:t>, Feb. 1, 2021, 1311, (discussing mental health challenges and needs among sexual and gender minority people in western Kenya). Also available online at https://www.ncbi.nlm.nih.gov/pmc/articles/PMC7908383/#:~:text=Background%3A%20Sexual%20and%20gender%20minority,for%20negative%20mental%20health%20outcomes.</w:t>
      </w:r>
    </w:p>
  </w:footnote>
  <w:footnote w:id="31">
    <w:p w14:paraId="6E07C7EB"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Gary W. Harper, Jessica Crawford, Katherine Lewis, Caroline Rucah Mwochi, Gabriel Johnson, Cecil Okoth, Laura Jadwin-Cakmak, Daniel Peter Onyango, Manasi Kumar, and Bianca D.M. Wilson, “Mental Health Challenges and Needs among Sexual and Gender Minority People in Western Kenya,” </w:t>
      </w:r>
      <w:r w:rsidRPr="006A1C2A">
        <w:rPr>
          <w:i/>
          <w:iCs/>
          <w:color w:val="000000" w:themeColor="text1"/>
        </w:rPr>
        <w:t>International Journal of Environmental Research and Public Health</w:t>
      </w:r>
      <w:r w:rsidRPr="006A1C2A">
        <w:rPr>
          <w:color w:val="000000" w:themeColor="text1"/>
        </w:rPr>
        <w:t>, Feb. 1, 2021, 1311, (discussing mental health challenges and needs among sexual and gender minority people in western Kenya). Also available online at https://www.ncbi.nlm.nih.gov/pmc/articles/PMC7908383/#:~:text=Background%3A%20Sexual%20and%20gender%20minority,for%20negative%20mental%20health%20outcomes.</w:t>
      </w:r>
    </w:p>
  </w:footnote>
  <w:footnote w:id="32">
    <w:p w14:paraId="18F37843" w14:textId="5A14D64D"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Christine J. Korhonen, Brian P. Flaherty, Elizabeth Wahome, Pascal Macharia, Helgar Musyoki, Parinita Battacharjee, Joshua Kimani, Monika Doshi, John Mathenge, Robert R. Lorway, Eduard J. Sanders, and Susan M. Graham, “Validity and Reliability of the Neilands Sexual Stigma Scale among Kenyan Gay, Bisexual, and Other Men Who Have Sex With Men,”</w:t>
      </w:r>
      <w:r w:rsidRPr="006A1C2A">
        <w:rPr>
          <w:i/>
          <w:iCs/>
          <w:color w:val="000000" w:themeColor="text1"/>
        </w:rPr>
        <w:t xml:space="preserve"> BMC Public Health</w:t>
      </w:r>
      <w:r w:rsidRPr="006A1C2A">
        <w:rPr>
          <w:color w:val="000000" w:themeColor="text1"/>
        </w:rPr>
        <w:t>, Apr. 14, 2022, 754, https://bmcpublichealth.biomedcentral.com/articles/10.1186/s12889-022-13066-3.</w:t>
      </w:r>
    </w:p>
  </w:footnote>
  <w:footnote w:id="33">
    <w:p w14:paraId="10C315D8" w14:textId="686A3E78" w:rsidR="00FE1E8F" w:rsidRPr="006A1C2A" w:rsidRDefault="00FE1E8F" w:rsidP="3DA49450">
      <w:pPr>
        <w:pStyle w:val="FootnoteText"/>
        <w:rPr>
          <w:color w:val="000000" w:themeColor="text1"/>
          <w:lang w:val="es-ES"/>
        </w:rPr>
      </w:pPr>
      <w:r w:rsidRPr="006A1C2A">
        <w:rPr>
          <w:rStyle w:val="FootnoteReference"/>
          <w:color w:val="000000" w:themeColor="text1"/>
        </w:rPr>
        <w:footnoteRef/>
      </w:r>
      <w:r w:rsidRPr="006A1C2A">
        <w:rPr>
          <w:color w:val="000000" w:themeColor="text1"/>
        </w:rPr>
        <w:t xml:space="preserve"> Al Jazeera, “Why are Kenya and Uganda cracking down on LGBTQ rights?”  </w:t>
      </w:r>
      <w:r w:rsidRPr="006A1C2A">
        <w:rPr>
          <w:color w:val="000000" w:themeColor="text1"/>
          <w:lang w:val="es-ES"/>
        </w:rPr>
        <w:t>Mar. 23, 2023, https://www.aljazeera.com/news/2023/3/23/why-are-kenya-and-uganda-cracking-down-on-lgbtq-rights.</w:t>
      </w:r>
    </w:p>
  </w:footnote>
  <w:footnote w:id="34">
    <w:p w14:paraId="64A07EF9" w14:textId="77777777" w:rsidR="00FE1E8F" w:rsidRPr="006A1C2A" w:rsidRDefault="00FE1E8F" w:rsidP="45CA9AB7">
      <w:pPr>
        <w:rPr>
          <w:color w:val="000000" w:themeColor="text1"/>
          <w:sz w:val="20"/>
          <w:szCs w:val="20"/>
        </w:rPr>
      </w:pPr>
      <w:r w:rsidRPr="006A1C2A">
        <w:rPr>
          <w:color w:val="000000" w:themeColor="text1"/>
          <w:sz w:val="20"/>
          <w:szCs w:val="20"/>
          <w:vertAlign w:val="superscript"/>
        </w:rPr>
        <w:footnoteRef/>
      </w:r>
      <w:r w:rsidRPr="006A1C2A">
        <w:rPr>
          <w:color w:val="000000" w:themeColor="text1"/>
          <w:sz w:val="20"/>
          <w:szCs w:val="20"/>
        </w:rPr>
        <w:t xml:space="preserve"> Interview with participant, Kisii, Kenya, Jan. 9, 2019.</w:t>
      </w:r>
    </w:p>
  </w:footnote>
  <w:footnote w:id="35">
    <w:p w14:paraId="65E51C04" w14:textId="77777777" w:rsidR="00D92437" w:rsidRPr="006A1C2A" w:rsidRDefault="00D92437" w:rsidP="00D92437">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Interview with participant in Kenya, January 2019.</w:t>
      </w:r>
    </w:p>
  </w:footnote>
  <w:footnote w:id="36">
    <w:p w14:paraId="21ABDB5E"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Interview with participant in Kenya, January 2019.</w:t>
      </w:r>
    </w:p>
  </w:footnote>
  <w:footnote w:id="37">
    <w:p w14:paraId="1CC33D69" w14:textId="10CFCEBF" w:rsidR="00D06D37" w:rsidRPr="006A1C2A" w:rsidRDefault="00D06D37">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002B0405" w:rsidRPr="006A1C2A">
        <w:rPr>
          <w:color w:val="000000" w:themeColor="text1"/>
        </w:rPr>
        <w:t xml:space="preserve">Helen Grady and Anne Soy, </w:t>
      </w:r>
      <w:r w:rsidR="0029555A" w:rsidRPr="006A1C2A">
        <w:rPr>
          <w:i/>
          <w:iCs/>
          <w:color w:val="000000" w:themeColor="text1"/>
        </w:rPr>
        <w:t>The midwife who saved intersex babies</w:t>
      </w:r>
      <w:r w:rsidR="0029555A" w:rsidRPr="006A1C2A">
        <w:rPr>
          <w:color w:val="000000" w:themeColor="text1"/>
        </w:rPr>
        <w:t xml:space="preserve">, </w:t>
      </w:r>
      <w:r w:rsidR="002B0405" w:rsidRPr="006A1C2A">
        <w:rPr>
          <w:color w:val="000000" w:themeColor="text1"/>
        </w:rPr>
        <w:t>BBC News, May 4, 2017, https://www.bbc.com/news/world-africa-39780214.</w:t>
      </w:r>
    </w:p>
  </w:footnote>
  <w:footnote w:id="38">
    <w:p w14:paraId="25AB4EC6"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Max Bearak, </w:t>
      </w:r>
      <w:r w:rsidRPr="006A1C2A">
        <w:rPr>
          <w:i/>
          <w:iCs/>
          <w:color w:val="000000" w:themeColor="text1"/>
        </w:rPr>
        <w:t>A new census in Kenya is counting people never counted before</w:t>
      </w:r>
      <w:r w:rsidRPr="006A1C2A">
        <w:rPr>
          <w:color w:val="000000" w:themeColor="text1"/>
        </w:rPr>
        <w:t>, The Washington Post, Aug. 28, 2019, https://www.washingtonpost.com/world/africa/kenya-census-intersex-and-indigenous-people/2019/08/28/fbeca98e-c529-11e9-8bf7-cde2d9e09055_story.html.</w:t>
      </w:r>
    </w:p>
  </w:footnote>
  <w:footnote w:id="39">
    <w:p w14:paraId="4C8DAB2C"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Hivos, “Celebrating inclusion of intersex persons in Kenya’s highest human rights body,” accessed May 17, 2022, https://hivos.org/blog/celebrating-inclusion-of-intersex-persons-in-kenyas-highest-human-rights-body/.</w:t>
      </w:r>
    </w:p>
  </w:footnote>
  <w:footnote w:id="40">
    <w:p w14:paraId="542A04C8" w14:textId="5C9DB7F5" w:rsidR="00006C0D" w:rsidRPr="006A1C2A" w:rsidRDefault="00006C0D">
      <w:pPr>
        <w:pStyle w:val="FootnoteText"/>
        <w:rPr>
          <w:color w:val="000000" w:themeColor="text1"/>
        </w:rPr>
      </w:pPr>
      <w:r w:rsidRPr="006A1C2A">
        <w:rPr>
          <w:rStyle w:val="FootnoteReference"/>
          <w:color w:val="000000" w:themeColor="text1"/>
        </w:rPr>
        <w:footnoteRef/>
      </w:r>
      <w:r w:rsidRPr="006A1C2A">
        <w:rPr>
          <w:color w:val="000000" w:themeColor="text1"/>
        </w:rPr>
        <w:t xml:space="preserve"> Makena Ndung’u, </w:t>
      </w:r>
      <w:r w:rsidRPr="006A1C2A">
        <w:rPr>
          <w:i/>
          <w:iCs/>
          <w:color w:val="000000" w:themeColor="text1"/>
        </w:rPr>
        <w:t>Kenya makes history as intersex persons officially recognized in birth registration</w:t>
      </w:r>
      <w:r w:rsidRPr="006A1C2A">
        <w:rPr>
          <w:color w:val="000000" w:themeColor="text1"/>
        </w:rPr>
        <w:t xml:space="preserve">, HapaKenya, </w:t>
      </w:r>
      <w:r w:rsidR="00894EE7" w:rsidRPr="006A1C2A">
        <w:rPr>
          <w:color w:val="000000" w:themeColor="text1"/>
        </w:rPr>
        <w:t>Feb. 8, 2025, https://hapakenya.com/2025/02/08/kenya-makes-history-as-intersex-persons-officially-recognized-in-birth-registration/.</w:t>
      </w:r>
    </w:p>
  </w:footnote>
  <w:footnote w:id="41">
    <w:p w14:paraId="381D0777" w14:textId="61F7BF4C" w:rsidR="0017442E" w:rsidRPr="006A1C2A" w:rsidRDefault="0017442E">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00981041" w:rsidRPr="006A1C2A">
        <w:rPr>
          <w:color w:val="000000" w:themeColor="text1"/>
        </w:rPr>
        <w:t>Email from Kenyan NGO to The Advocates for Human Rights (Jan. 6, 2026) (on file with authors).</w:t>
      </w:r>
    </w:p>
  </w:footnote>
  <w:footnote w:id="42">
    <w:p w14:paraId="6213B73A" w14:textId="4464571A" w:rsidR="004E4149" w:rsidRPr="006A1C2A" w:rsidRDefault="004E4149" w:rsidP="004E4149">
      <w:pPr>
        <w:pStyle w:val="FootnoteText"/>
        <w:rPr>
          <w:color w:val="000000" w:themeColor="text1"/>
        </w:rPr>
      </w:pPr>
      <w:r w:rsidRPr="006A1C2A">
        <w:rPr>
          <w:rStyle w:val="FootnoteReference"/>
          <w:color w:val="000000" w:themeColor="text1"/>
        </w:rPr>
        <w:footnoteRef/>
      </w:r>
      <w:r w:rsidRPr="006A1C2A">
        <w:rPr>
          <w:color w:val="000000" w:themeColor="text1"/>
        </w:rPr>
        <w:t xml:space="preserve"> Email and What’s App communications from TEFL-K to The Advocates for Human Rights (June 19, 2022) (on file with aut</w:t>
      </w:r>
      <w:r w:rsidR="00981041" w:rsidRPr="006A1C2A">
        <w:rPr>
          <w:color w:val="000000" w:themeColor="text1"/>
        </w:rPr>
        <w:t>h</w:t>
      </w:r>
      <w:r w:rsidRPr="006A1C2A">
        <w:rPr>
          <w:color w:val="000000" w:themeColor="text1"/>
        </w:rPr>
        <w:t xml:space="preserve">ors). </w:t>
      </w:r>
    </w:p>
  </w:footnote>
  <w:footnote w:id="43">
    <w:p w14:paraId="75B1A3CD" w14:textId="04D3E9E9"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Galck+, </w:t>
      </w:r>
      <w:r w:rsidRPr="006A1C2A">
        <w:rPr>
          <w:i/>
          <w:iCs/>
          <w:color w:val="000000" w:themeColor="text1"/>
        </w:rPr>
        <w:t>Shame Is Not A Cure: So-Called Conversion “Therapy” Practices in Kenya</w:t>
      </w:r>
      <w:r w:rsidRPr="006A1C2A">
        <w:rPr>
          <w:color w:val="000000" w:themeColor="text1"/>
        </w:rPr>
        <w:t xml:space="preserve"> (2022), 2, accessed Aug. 20, 2024, https://cms.galck.org/uploads/Shame_Is_Not_A_Cure_502787c233.pdf . </w:t>
      </w:r>
    </w:p>
  </w:footnote>
  <w:footnote w:id="44">
    <w:p w14:paraId="64393AB0" w14:textId="61545077" w:rsidR="00FE1E8F" w:rsidRPr="006A1C2A" w:rsidRDefault="00FE1E8F" w:rsidP="3DA49450">
      <w:pPr>
        <w:pStyle w:val="FootnoteText"/>
        <w:rPr>
          <w:color w:val="000000" w:themeColor="text1"/>
          <w:highlight w:val="yellow"/>
        </w:rPr>
      </w:pPr>
      <w:r w:rsidRPr="006A1C2A">
        <w:rPr>
          <w:rStyle w:val="FootnoteReference"/>
          <w:color w:val="000000" w:themeColor="text1"/>
        </w:rPr>
        <w:footnoteRef/>
      </w:r>
      <w:r w:rsidRPr="006A1C2A">
        <w:rPr>
          <w:color w:val="000000" w:themeColor="text1"/>
        </w:rPr>
        <w:t xml:space="preserve"> Galck+, </w:t>
      </w:r>
      <w:r w:rsidRPr="006A1C2A">
        <w:rPr>
          <w:i/>
          <w:iCs/>
          <w:color w:val="000000" w:themeColor="text1"/>
        </w:rPr>
        <w:t>Shame Is Not A Cure: So-Called Conversion “Therapy” Practices in Kenya</w:t>
      </w:r>
      <w:r w:rsidRPr="006A1C2A">
        <w:rPr>
          <w:color w:val="000000" w:themeColor="text1"/>
        </w:rPr>
        <w:t xml:space="preserve"> (2022), 2, accessed Aug. 20, 2024, https://cms.galck.org/uploads/Shame_Is_Not_A_Cure_502787c233.pdf.</w:t>
      </w:r>
    </w:p>
  </w:footnote>
  <w:footnote w:id="45">
    <w:p w14:paraId="5C4CF3B4" w14:textId="77777777" w:rsidR="002A0568" w:rsidRPr="006A1C2A" w:rsidRDefault="002A0568" w:rsidP="002A0568">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Pr="006A1C2A">
        <w:rPr>
          <w:i/>
          <w:iCs/>
          <w:color w:val="000000" w:themeColor="text1"/>
        </w:rPr>
        <w:t xml:space="preserve">I was afraid I was going to die’: Kenyan survivor of ‘conversion therapy, </w:t>
      </w:r>
      <w:r w:rsidRPr="006A1C2A">
        <w:rPr>
          <w:color w:val="000000" w:themeColor="text1"/>
        </w:rPr>
        <w:t>OpenDemocracy,</w:t>
      </w:r>
      <w:r w:rsidRPr="006A1C2A">
        <w:rPr>
          <w:i/>
          <w:iCs/>
          <w:color w:val="000000" w:themeColor="text1"/>
        </w:rPr>
        <w:t>”</w:t>
      </w:r>
      <w:r w:rsidRPr="006A1C2A">
        <w:rPr>
          <w:color w:val="000000" w:themeColor="text1"/>
        </w:rPr>
        <w:t xml:space="preserve"> accessed Aug. 20, 2024, https://www.opendemocracy.net/en/5050/conversion-therapy-africa-lgbtiq-survivors/.</w:t>
      </w:r>
    </w:p>
  </w:footnote>
  <w:footnote w:id="46">
    <w:p w14:paraId="0F2E2240" w14:textId="77777777" w:rsidR="002A0568" w:rsidRPr="006A1C2A" w:rsidRDefault="002A0568" w:rsidP="002A0568">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Pr="006A1C2A">
        <w:rPr>
          <w:i/>
          <w:iCs/>
          <w:color w:val="000000" w:themeColor="text1"/>
        </w:rPr>
        <w:t>I was afraid I was going to die’: Kenyan survivor of ‘conversion therapy</w:t>
      </w:r>
      <w:r w:rsidRPr="006A1C2A">
        <w:rPr>
          <w:color w:val="000000" w:themeColor="text1"/>
        </w:rPr>
        <w:t>, OpenDemoracy, accessed Aug. 20, 2024, https://www.opendemocracy.net/en/5050/conversion-therapy-africa-lgbtiq-survivors/.</w:t>
      </w:r>
    </w:p>
  </w:footnote>
  <w:footnote w:id="47">
    <w:p w14:paraId="079ECB98" w14:textId="77777777" w:rsidR="003C1644" w:rsidRPr="006A1C2A" w:rsidRDefault="003C1644" w:rsidP="003C1644">
      <w:pPr>
        <w:rPr>
          <w:color w:val="000000" w:themeColor="text1"/>
          <w:sz w:val="20"/>
          <w:szCs w:val="20"/>
        </w:rPr>
      </w:pPr>
      <w:r w:rsidRPr="006A1C2A">
        <w:rPr>
          <w:color w:val="000000" w:themeColor="text1"/>
          <w:sz w:val="20"/>
          <w:szCs w:val="20"/>
          <w:vertAlign w:val="superscript"/>
        </w:rPr>
        <w:footnoteRef/>
      </w:r>
      <w:r w:rsidRPr="006A1C2A">
        <w:rPr>
          <w:color w:val="000000" w:themeColor="text1"/>
          <w:sz w:val="20"/>
          <w:szCs w:val="20"/>
        </w:rPr>
        <w:t xml:space="preserve"> Interview with participant, Migori, Kenya, Jan. 8, 2019.</w:t>
      </w:r>
    </w:p>
  </w:footnote>
  <w:footnote w:id="48">
    <w:p w14:paraId="71F5447B" w14:textId="77777777" w:rsidR="003C1644" w:rsidRPr="006A1C2A" w:rsidRDefault="003C1644" w:rsidP="003C1644">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Stephanie Haase, Virginia Zweigenthal, Alex Muller, Barriers in Access to Healthcare for Kenyan Queer Womxn and Trans Men: Findings of a Cross-Sectional Online Survey and Interviews, (Dec. 1, 2021).</w:t>
      </w:r>
      <w:hyperlink r:id="rId2">
        <w:r w:rsidRPr="006A1C2A">
          <w:rPr>
            <w:rStyle w:val="Hyperlink"/>
            <w:color w:val="000000" w:themeColor="text1"/>
            <w:sz w:val="20"/>
            <w:szCs w:val="20"/>
            <w:u w:val="none"/>
          </w:rPr>
          <w:t xml:space="preserve"> </w:t>
        </w:r>
      </w:hyperlink>
      <w:hyperlink r:id="rId3">
        <w:r w:rsidRPr="006A1C2A">
          <w:rPr>
            <w:rStyle w:val="Hyperlink"/>
            <w:color w:val="000000" w:themeColor="text1"/>
            <w:sz w:val="20"/>
            <w:szCs w:val="20"/>
            <w:u w:val="none"/>
          </w:rPr>
          <w:t>https://assets.researchsquare.com/files/rs-1076697/v1/5ccce701-feda-4a12-bdcb-cfedf2e932cb.pdf?c=1638377442</w:t>
        </w:r>
      </w:hyperlink>
    </w:p>
  </w:footnote>
  <w:footnote w:id="49">
    <w:p w14:paraId="695120B6" w14:textId="77777777" w:rsidR="003C1644" w:rsidRPr="006A1C2A" w:rsidRDefault="003C1644" w:rsidP="003C1644">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Analysis and documentation of Sexual Orientation, Gender Identity and Expression and Sex Characteristics (SOGIE-SC) norm shift in Kenya, </w:t>
      </w:r>
      <w:r w:rsidRPr="006A1C2A">
        <w:rPr>
          <w:i/>
          <w:iCs/>
          <w:color w:val="000000" w:themeColor="text1"/>
          <w:sz w:val="20"/>
          <w:szCs w:val="20"/>
        </w:rPr>
        <w:t>Public Health Innovations</w:t>
      </w:r>
      <w:r w:rsidRPr="006A1C2A">
        <w:rPr>
          <w:color w:val="000000" w:themeColor="text1"/>
          <w:sz w:val="20"/>
          <w:szCs w:val="20"/>
        </w:rPr>
        <w:t xml:space="preserve"> (Jul. 2020). </w:t>
      </w:r>
    </w:p>
  </w:footnote>
  <w:footnote w:id="50">
    <w:p w14:paraId="17939B81" w14:textId="77777777" w:rsidR="003C1644" w:rsidRPr="006A1C2A" w:rsidRDefault="003C1644" w:rsidP="003C1644">
      <w:pPr>
        <w:pStyle w:val="FootnoteText"/>
        <w:rPr>
          <w:color w:val="000000" w:themeColor="text1"/>
        </w:rPr>
      </w:pPr>
      <w:r w:rsidRPr="006A1C2A">
        <w:rPr>
          <w:rStyle w:val="FootnoteReference"/>
          <w:color w:val="000000" w:themeColor="text1"/>
        </w:rPr>
        <w:footnoteRef/>
      </w:r>
      <w:r w:rsidRPr="006A1C2A">
        <w:rPr>
          <w:color w:val="000000" w:themeColor="text1"/>
        </w:rPr>
        <w:t xml:space="preserve"> Jackson Okata, </w:t>
      </w:r>
      <w:r w:rsidRPr="006A1C2A">
        <w:rPr>
          <w:i/>
          <w:iCs/>
          <w:color w:val="000000" w:themeColor="text1"/>
        </w:rPr>
        <w:t>Forced to pay bribes at every step: How trans and intersex people say they survive in Kenya</w:t>
      </w:r>
      <w:r w:rsidRPr="006A1C2A">
        <w:rPr>
          <w:color w:val="000000" w:themeColor="text1"/>
        </w:rPr>
        <w:t>, CNN, https://www.cnn.com/interactive/asequals/trans-intersex-people-kenya-survival-as-equals-intl-cmd/.</w:t>
      </w:r>
    </w:p>
  </w:footnote>
  <w:footnote w:id="51">
    <w:p w14:paraId="6FC86FE1" w14:textId="77777777" w:rsidR="004547E6" w:rsidRPr="006A1C2A" w:rsidRDefault="004547E6" w:rsidP="004547E6">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Samuel Waweru Mwaniki, Peter Mwenda Kaberia, Peter Mwangi Mugo, and Thelsa Palanee-Phillips, “‘What if I get sick, where shall I go?’: a qualitative investigation of healthcare engagement among young gay and bisexual men in Nairobi, Kenya,” </w:t>
      </w:r>
      <w:r w:rsidRPr="006A1C2A">
        <w:rPr>
          <w:i/>
          <w:iCs/>
          <w:color w:val="000000" w:themeColor="text1"/>
        </w:rPr>
        <w:t>BMC Public Health</w:t>
      </w:r>
      <w:r w:rsidRPr="006A1C2A">
        <w:rPr>
          <w:color w:val="000000" w:themeColor="text1"/>
        </w:rPr>
        <w:t>, Jan. 2, 2024, https://bmcpublichealth.biomedcentral.com/articles/10.1186/s12889-023-17555-x.</w:t>
      </w:r>
    </w:p>
  </w:footnote>
  <w:footnote w:id="52">
    <w:p w14:paraId="7778EDCB" w14:textId="77777777" w:rsidR="004547E6" w:rsidRPr="006A1C2A" w:rsidRDefault="004547E6" w:rsidP="004547E6">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Samuel Waweru Mwaniki, Peter Mwenda Kaberia, Peter Mwangi Mugo, and Thelsa Palanee-Phillips, “‘What if I get sick, where shall I go?’: a qualitative investigation of healthcare engagement among young gay and bisexual men in Nairobi, Kenya,” </w:t>
      </w:r>
      <w:r w:rsidRPr="006A1C2A">
        <w:rPr>
          <w:i/>
          <w:iCs/>
          <w:color w:val="000000" w:themeColor="text1"/>
        </w:rPr>
        <w:t>BMC Public Health</w:t>
      </w:r>
      <w:r w:rsidRPr="006A1C2A">
        <w:rPr>
          <w:color w:val="000000" w:themeColor="text1"/>
        </w:rPr>
        <w:t>, Jan. 2, 2024, https://bmcpublichealth.biomedcentral.com/articles/10.1186/s12889-023-17555-x.</w:t>
      </w:r>
    </w:p>
  </w:footnote>
  <w:footnote w:id="53">
    <w:p w14:paraId="75477A9B" w14:textId="77777777" w:rsidR="004547E6" w:rsidRPr="006A1C2A" w:rsidRDefault="004547E6" w:rsidP="004547E6">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Samuel Waweru Mwaniki, Peter Mwenda Kaberia, Peter Mwangi Mugo, and Thelsa Palanee-Phillips, “‘What if I get sick, where shall I go?’: a qualitative investigation of healthcare engagement among young gay and bisexual men in Nairobi, Kenya,” </w:t>
      </w:r>
      <w:r w:rsidRPr="006A1C2A">
        <w:rPr>
          <w:i/>
          <w:iCs/>
          <w:color w:val="000000" w:themeColor="text1"/>
        </w:rPr>
        <w:t>BMC Public Health</w:t>
      </w:r>
      <w:r w:rsidRPr="006A1C2A">
        <w:rPr>
          <w:color w:val="000000" w:themeColor="text1"/>
        </w:rPr>
        <w:t>, Jan. 2, 2024,  https://bmcpublichealth.biomedcentral.com/articles/10.1186/s12889-023-17555-x.</w:t>
      </w:r>
    </w:p>
  </w:footnote>
  <w:footnote w:id="54">
    <w:p w14:paraId="523781DF" w14:textId="77777777" w:rsidR="004547E6" w:rsidRPr="006A1C2A" w:rsidRDefault="004547E6" w:rsidP="004547E6">
      <w:pPr>
        <w:pStyle w:val="FootnoteText"/>
        <w:rPr>
          <w:color w:val="000000" w:themeColor="text1"/>
        </w:rPr>
      </w:pPr>
      <w:r w:rsidRPr="006A1C2A">
        <w:rPr>
          <w:rStyle w:val="FootnoteReference"/>
          <w:color w:val="000000" w:themeColor="text1"/>
        </w:rPr>
        <w:footnoteRef/>
      </w:r>
      <w:r w:rsidRPr="006A1C2A">
        <w:rPr>
          <w:color w:val="000000" w:themeColor="text1"/>
        </w:rPr>
        <w:t xml:space="preserve"> Levis Nderitu, </w:t>
      </w:r>
      <w:r w:rsidRPr="006A1C2A">
        <w:rPr>
          <w:i/>
          <w:iCs/>
          <w:color w:val="000000" w:themeColor="text1"/>
        </w:rPr>
        <w:t xml:space="preserve">Key Population Hero: Addressing stigma and discrimination among LGBT people in Kenya, </w:t>
      </w:r>
      <w:r w:rsidRPr="006A1C2A">
        <w:rPr>
          <w:color w:val="000000" w:themeColor="text1"/>
        </w:rPr>
        <w:t xml:space="preserve">Linkages, Dec. 9, 2016, </w:t>
      </w:r>
      <w:hyperlink r:id="rId4">
        <w:r w:rsidRPr="006A1C2A">
          <w:rPr>
            <w:color w:val="000000" w:themeColor="text1"/>
          </w:rPr>
          <w:t>https://linkagesproject.wordpress.com/2016/12/09/key-population-hero-addressing-stigma-and-discrimination-among-lgbt-people-in-kenya/</w:t>
        </w:r>
      </w:hyperlink>
      <w:r w:rsidRPr="006A1C2A">
        <w:rPr>
          <w:color w:val="000000" w:themeColor="text1"/>
        </w:rPr>
        <w:t>.</w:t>
      </w:r>
    </w:p>
  </w:footnote>
  <w:footnote w:id="55">
    <w:p w14:paraId="063CDBF7" w14:textId="77777777" w:rsidR="00116288" w:rsidRPr="006A1C2A" w:rsidRDefault="00116288" w:rsidP="00116288">
      <w:pPr>
        <w:pStyle w:val="FootnoteText"/>
        <w:rPr>
          <w:color w:val="000000" w:themeColor="text1"/>
        </w:rPr>
      </w:pPr>
      <w:r w:rsidRPr="006A1C2A">
        <w:rPr>
          <w:rStyle w:val="FootnoteReference"/>
          <w:color w:val="000000" w:themeColor="text1"/>
        </w:rPr>
        <w:footnoteRef/>
      </w:r>
      <w:r w:rsidRPr="006A1C2A">
        <w:rPr>
          <w:color w:val="000000" w:themeColor="text1"/>
        </w:rPr>
        <w:t xml:space="preserve"> Müller, A., Daskilewicz, K. and the Southern and East African Research Collective on Health (2019). ‘Are we doing alright? Realities of violence, mental health, and access to healthcare related to sexual orientation and gender identity and expression in Kenya: Research report based on a community-led study in nine countries’. Amsterdam: COC Netherlands. P. 33</w:t>
      </w:r>
    </w:p>
  </w:footnote>
  <w:footnote w:id="56">
    <w:p w14:paraId="367E21B4" w14:textId="77777777" w:rsidR="004547E6" w:rsidRPr="006A1C2A" w:rsidRDefault="004547E6" w:rsidP="004547E6">
      <w:pPr>
        <w:rPr>
          <w:color w:val="000000" w:themeColor="text1"/>
          <w:sz w:val="20"/>
          <w:szCs w:val="20"/>
        </w:rPr>
      </w:pPr>
      <w:r w:rsidRPr="006A1C2A">
        <w:rPr>
          <w:color w:val="000000" w:themeColor="text1"/>
          <w:sz w:val="20"/>
          <w:szCs w:val="20"/>
          <w:vertAlign w:val="superscript"/>
        </w:rPr>
        <w:footnoteRef/>
      </w:r>
      <w:r w:rsidRPr="006A1C2A">
        <w:rPr>
          <w:color w:val="000000" w:themeColor="text1"/>
          <w:sz w:val="20"/>
          <w:szCs w:val="20"/>
        </w:rPr>
        <w:t xml:space="preserve"> Interview with participant, Nairobi, Kenya, Jan. 17, 2019.</w:t>
      </w:r>
    </w:p>
  </w:footnote>
  <w:footnote w:id="57">
    <w:p w14:paraId="1FDFBA21" w14:textId="77777777" w:rsidR="004547E6" w:rsidRPr="006A1C2A" w:rsidRDefault="004547E6" w:rsidP="004547E6">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Human Rights Watch, </w:t>
      </w:r>
      <w:r w:rsidRPr="006A1C2A">
        <w:rPr>
          <w:i/>
          <w:iCs/>
          <w:color w:val="000000" w:themeColor="text1"/>
          <w:sz w:val="20"/>
          <w:szCs w:val="20"/>
        </w:rPr>
        <w:t xml:space="preserve">The Issue is Violence: Attacks on LGBT People on Kenya’s Coast </w:t>
      </w:r>
      <w:r w:rsidRPr="006A1C2A">
        <w:rPr>
          <w:color w:val="000000" w:themeColor="text1"/>
          <w:sz w:val="20"/>
          <w:szCs w:val="20"/>
        </w:rPr>
        <w:t>(United States: Human Rights Watch, September 2015).</w:t>
      </w:r>
    </w:p>
  </w:footnote>
  <w:footnote w:id="58">
    <w:p w14:paraId="094DEB96" w14:textId="77777777" w:rsidR="00FE1E8F" w:rsidRPr="006A1C2A" w:rsidRDefault="00FE1E8F" w:rsidP="3DA49450">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John Ndiritu, </w:t>
      </w:r>
      <w:r w:rsidRPr="006A1C2A">
        <w:rPr>
          <w:i/>
          <w:iCs/>
          <w:color w:val="000000" w:themeColor="text1"/>
          <w:sz w:val="20"/>
          <w:szCs w:val="20"/>
        </w:rPr>
        <w:t>The Challenges Facing Refugees in Kakuma Refugee Camp, Kenya: A Report by the Organization for Refugees, Asylum and Migration (ORAM) and Rainbow Railroad</w:t>
      </w:r>
      <w:r w:rsidRPr="006A1C2A">
        <w:rPr>
          <w:color w:val="000000" w:themeColor="text1"/>
          <w:sz w:val="20"/>
          <w:szCs w:val="20"/>
        </w:rPr>
        <w:t xml:space="preserve">, (Oct. 2021), </w:t>
      </w:r>
      <w:r w:rsidRPr="006A1C2A">
        <w:rPr>
          <w:rStyle w:val="Hyperlink"/>
          <w:color w:val="000000" w:themeColor="text1"/>
          <w:sz w:val="20"/>
          <w:szCs w:val="20"/>
          <w:u w:val="none"/>
        </w:rPr>
        <w:t>https://af02ef9f-eaff-4f16-a35c-9a7ea58a6250.filesusr.com/ugd/65cf98_db18b86c46744fb98648ccff1640e165.pdf</w:t>
      </w:r>
      <w:r w:rsidRPr="006A1C2A">
        <w:rPr>
          <w:color w:val="000000" w:themeColor="text1"/>
          <w:sz w:val="20"/>
          <w:szCs w:val="20"/>
        </w:rPr>
        <w:t xml:space="preserve">. </w:t>
      </w:r>
    </w:p>
  </w:footnote>
  <w:footnote w:id="59">
    <w:p w14:paraId="504ED7B4" w14:textId="77777777" w:rsidR="00FE1E8F" w:rsidRPr="006A1C2A" w:rsidRDefault="00FE1E8F" w:rsidP="3DA49450">
      <w:pPr>
        <w:shd w:val="clear" w:color="auto" w:fill="FFFFFF" w:themeFill="background1"/>
        <w:rPr>
          <w:color w:val="000000" w:themeColor="text1"/>
          <w:sz w:val="20"/>
          <w:szCs w:val="20"/>
          <w:highlight w:val="yellow"/>
        </w:rPr>
      </w:pPr>
      <w:r w:rsidRPr="006A1C2A">
        <w:rPr>
          <w:rStyle w:val="FootnoteReference"/>
          <w:color w:val="000000" w:themeColor="text1"/>
          <w:sz w:val="20"/>
          <w:szCs w:val="20"/>
        </w:rPr>
        <w:footnoteRef/>
      </w:r>
      <w:r w:rsidRPr="006A1C2A">
        <w:rPr>
          <w:color w:val="000000" w:themeColor="text1"/>
          <w:sz w:val="20"/>
          <w:szCs w:val="20"/>
        </w:rPr>
        <w:t xml:space="preserve"> </w:t>
      </w:r>
      <w:r w:rsidRPr="006A1C2A">
        <w:rPr>
          <w:i/>
          <w:iCs/>
          <w:color w:val="000000" w:themeColor="text1"/>
          <w:sz w:val="20"/>
          <w:szCs w:val="20"/>
        </w:rPr>
        <w:t>Analysis and documentation of Sexual Orientation, Gender Identity and Expression and Sex Characteristics (SOGIE-SC) norm shift in Kenya</w:t>
      </w:r>
      <w:r w:rsidRPr="006A1C2A">
        <w:rPr>
          <w:color w:val="000000" w:themeColor="text1"/>
          <w:sz w:val="20"/>
          <w:szCs w:val="20"/>
        </w:rPr>
        <w:t>, Public Health Innovations (July 2020), https://www.theadvocatesforhumanrights.org/Res/SOGIE%20SC%20Norm%20Shift%20Research%20Report%20report%20v2F%20(002).pdf.</w:t>
      </w:r>
    </w:p>
  </w:footnote>
  <w:footnote w:id="60">
    <w:p w14:paraId="4D8CE925" w14:textId="54920359"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Information received from Kenyan NGO (Mar. 18, 2022).</w:t>
      </w:r>
    </w:p>
  </w:footnote>
  <w:footnote w:id="61">
    <w:p w14:paraId="4BE5E5D4"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Analysis and documentation of Sexual Orientation, Gender Identity and Expression and Sex Characteristics (SOGIE-SC) norm shift in Kenya, </w:t>
      </w:r>
      <w:r w:rsidRPr="006A1C2A">
        <w:rPr>
          <w:i/>
          <w:iCs/>
          <w:color w:val="000000" w:themeColor="text1"/>
        </w:rPr>
        <w:t>Public Health Innovations</w:t>
      </w:r>
      <w:r w:rsidRPr="006A1C2A">
        <w:rPr>
          <w:color w:val="000000" w:themeColor="text1"/>
        </w:rPr>
        <w:t xml:space="preserve"> (Jul. 2020).</w:t>
      </w:r>
    </w:p>
  </w:footnote>
  <w:footnote w:id="62">
    <w:p w14:paraId="20ADFACE"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Information received from Kenyan NGO (18 March 2022).</w:t>
      </w:r>
    </w:p>
  </w:footnote>
  <w:footnote w:id="63">
    <w:p w14:paraId="5545941F" w14:textId="77777777" w:rsidR="00FE1E8F" w:rsidRPr="006A1C2A" w:rsidRDefault="00FE1E8F" w:rsidP="45CA9AB7">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Mental Health Taskforce urges government to declare mental health a National Emergency, </w:t>
      </w:r>
      <w:r w:rsidRPr="006A1C2A">
        <w:rPr>
          <w:i/>
          <w:iCs/>
          <w:color w:val="000000" w:themeColor="text1"/>
          <w:sz w:val="20"/>
          <w:szCs w:val="20"/>
        </w:rPr>
        <w:t>Ministry of Health</w:t>
      </w:r>
      <w:r w:rsidRPr="006A1C2A">
        <w:rPr>
          <w:color w:val="000000" w:themeColor="text1"/>
          <w:sz w:val="20"/>
          <w:szCs w:val="20"/>
        </w:rPr>
        <w:t>, (Jul. 7, 2020).</w:t>
      </w:r>
      <w:hyperlink r:id="rId5">
        <w:r w:rsidRPr="006A1C2A">
          <w:rPr>
            <w:rStyle w:val="Hyperlink"/>
            <w:color w:val="000000" w:themeColor="text1"/>
            <w:sz w:val="20"/>
            <w:szCs w:val="20"/>
            <w:u w:val="none"/>
          </w:rPr>
          <w:t xml:space="preserve"> </w:t>
        </w:r>
      </w:hyperlink>
      <w:hyperlink r:id="rId6">
        <w:r w:rsidRPr="006A1C2A">
          <w:rPr>
            <w:rStyle w:val="Hyperlink"/>
            <w:color w:val="000000" w:themeColor="text1"/>
            <w:sz w:val="20"/>
            <w:szCs w:val="20"/>
            <w:u w:val="none"/>
          </w:rPr>
          <w:t>https://www.health.go.ke/mental-health-taskforce-urges-government-to-declare-mental-health-a-national-emergency-nairobi-tuesday-july-7-2020/</w:t>
        </w:r>
      </w:hyperlink>
      <w:r w:rsidRPr="006A1C2A">
        <w:rPr>
          <w:color w:val="000000" w:themeColor="text1"/>
          <w:sz w:val="20"/>
          <w:szCs w:val="20"/>
        </w:rPr>
        <w:t xml:space="preserve">. </w:t>
      </w:r>
    </w:p>
  </w:footnote>
  <w:footnote w:id="64">
    <w:p w14:paraId="4CFB4646" w14:textId="77777777" w:rsidR="00FE1E8F" w:rsidRPr="006A1C2A" w:rsidRDefault="00FE1E8F" w:rsidP="3DA49450">
      <w:pPr>
        <w:rPr>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Kenya Mental Health Policy 2015-2030, </w:t>
      </w:r>
      <w:r w:rsidRPr="006A1C2A">
        <w:rPr>
          <w:i/>
          <w:iCs/>
          <w:color w:val="000000" w:themeColor="text1"/>
          <w:sz w:val="20"/>
          <w:szCs w:val="20"/>
        </w:rPr>
        <w:t>Ministry of Health</w:t>
      </w:r>
      <w:r w:rsidRPr="006A1C2A">
        <w:rPr>
          <w:color w:val="000000" w:themeColor="text1"/>
          <w:sz w:val="20"/>
          <w:szCs w:val="20"/>
        </w:rPr>
        <w:t>, (Aug. 2015).</w:t>
      </w:r>
      <w:hyperlink r:id="rId7">
        <w:r w:rsidRPr="006A1C2A">
          <w:rPr>
            <w:rStyle w:val="Hyperlink"/>
            <w:color w:val="000000" w:themeColor="text1"/>
            <w:sz w:val="20"/>
            <w:szCs w:val="20"/>
            <w:u w:val="none"/>
          </w:rPr>
          <w:t xml:space="preserve"> </w:t>
        </w:r>
      </w:hyperlink>
      <w:r w:rsidRPr="006A1C2A">
        <w:rPr>
          <w:rStyle w:val="Hyperlink"/>
          <w:color w:val="000000" w:themeColor="text1"/>
          <w:sz w:val="20"/>
          <w:szCs w:val="20"/>
          <w:u w:val="none"/>
        </w:rPr>
        <w:t>https://publications.universalhealth2030.org/uploads/Kenya-Mental-Health-Policy.pdf</w:t>
      </w:r>
      <w:r w:rsidRPr="006A1C2A">
        <w:rPr>
          <w:color w:val="000000" w:themeColor="text1"/>
          <w:sz w:val="20"/>
          <w:szCs w:val="20"/>
        </w:rPr>
        <w:t xml:space="preserve">. </w:t>
      </w:r>
    </w:p>
  </w:footnote>
  <w:footnote w:id="65">
    <w:p w14:paraId="7FE401B1" w14:textId="77777777" w:rsidR="00FE1E8F" w:rsidRPr="006A1C2A" w:rsidRDefault="00FE1E8F" w:rsidP="3DA49450">
      <w:pPr>
        <w:rPr>
          <w:i/>
          <w:iCs/>
          <w:color w:val="000000" w:themeColor="text1"/>
          <w:sz w:val="20"/>
          <w:szCs w:val="20"/>
        </w:rPr>
      </w:pPr>
      <w:r w:rsidRPr="006A1C2A">
        <w:rPr>
          <w:rStyle w:val="FootnoteReference"/>
          <w:color w:val="000000" w:themeColor="text1"/>
          <w:sz w:val="20"/>
          <w:szCs w:val="20"/>
        </w:rPr>
        <w:footnoteRef/>
      </w:r>
      <w:r w:rsidRPr="006A1C2A">
        <w:rPr>
          <w:color w:val="000000" w:themeColor="text1"/>
          <w:sz w:val="20"/>
          <w:szCs w:val="20"/>
        </w:rPr>
        <w:t xml:space="preserve"> Kenya Mental Health Policy 2015-2030, </w:t>
      </w:r>
      <w:r w:rsidRPr="006A1C2A">
        <w:rPr>
          <w:i/>
          <w:iCs/>
          <w:color w:val="000000" w:themeColor="text1"/>
          <w:sz w:val="20"/>
          <w:szCs w:val="20"/>
        </w:rPr>
        <w:t>Ministry of Health</w:t>
      </w:r>
      <w:r w:rsidRPr="006A1C2A">
        <w:rPr>
          <w:color w:val="000000" w:themeColor="text1"/>
          <w:sz w:val="20"/>
          <w:szCs w:val="20"/>
        </w:rPr>
        <w:t>, (Aug. 2015).</w:t>
      </w:r>
      <w:hyperlink r:id="rId8">
        <w:r w:rsidRPr="006A1C2A">
          <w:rPr>
            <w:rStyle w:val="Hyperlink"/>
            <w:color w:val="000000" w:themeColor="text1"/>
            <w:sz w:val="20"/>
            <w:szCs w:val="20"/>
            <w:u w:val="none"/>
          </w:rPr>
          <w:t xml:space="preserve"> </w:t>
        </w:r>
      </w:hyperlink>
      <w:r w:rsidRPr="006A1C2A">
        <w:rPr>
          <w:rStyle w:val="Hyperlink"/>
          <w:color w:val="000000" w:themeColor="text1"/>
          <w:sz w:val="20"/>
          <w:szCs w:val="20"/>
          <w:u w:val="none"/>
        </w:rPr>
        <w:t>https://publications.universalhealth2030.org/uploads/Kenya-Mental-Health-Policy.pdf</w:t>
      </w:r>
      <w:r w:rsidRPr="006A1C2A">
        <w:rPr>
          <w:color w:val="000000" w:themeColor="text1"/>
          <w:sz w:val="20"/>
          <w:szCs w:val="20"/>
        </w:rPr>
        <w:t>.</w:t>
      </w:r>
    </w:p>
  </w:footnote>
  <w:footnote w:id="66">
    <w:p w14:paraId="20200362" w14:textId="77777777" w:rsidR="006567C9" w:rsidRPr="006A1C2A" w:rsidRDefault="006567C9" w:rsidP="006567C9">
      <w:pPr>
        <w:shd w:val="clear" w:color="auto" w:fill="FFFFFF" w:themeFill="background1"/>
        <w:rPr>
          <w:color w:val="000000" w:themeColor="text1"/>
          <w:sz w:val="20"/>
          <w:szCs w:val="20"/>
          <w:highlight w:val="yellow"/>
        </w:rPr>
      </w:pPr>
      <w:r w:rsidRPr="006A1C2A">
        <w:rPr>
          <w:rStyle w:val="FootnoteReference"/>
          <w:color w:val="000000" w:themeColor="text1"/>
          <w:sz w:val="20"/>
          <w:szCs w:val="20"/>
        </w:rPr>
        <w:footnoteRef/>
      </w:r>
      <w:r w:rsidRPr="006A1C2A">
        <w:rPr>
          <w:color w:val="000000" w:themeColor="text1"/>
          <w:sz w:val="20"/>
          <w:szCs w:val="20"/>
        </w:rPr>
        <w:t xml:space="preserve"> Stephanie Haase, Virginia Zewigenthal &amp; Alex Müller, </w:t>
      </w:r>
      <w:r w:rsidRPr="006A1C2A">
        <w:rPr>
          <w:i/>
          <w:iCs/>
          <w:color w:val="000000" w:themeColor="text1"/>
          <w:sz w:val="20"/>
          <w:szCs w:val="20"/>
        </w:rPr>
        <w:t xml:space="preserve">Barriers in Access to Healthcare for Kenyan Queen Womxn and Trans Men: Findings of a Cross-Sectional Online Survey and Interviews, </w:t>
      </w:r>
      <w:r w:rsidRPr="006A1C2A">
        <w:rPr>
          <w:color w:val="000000" w:themeColor="text1"/>
          <w:sz w:val="20"/>
          <w:szCs w:val="20"/>
        </w:rPr>
        <w:t>Research Square (Dec. 1, 2021), https://assets-eu.researchsquare.com/files/rs-1076697/v1/91bcb43c-8144-46fb-9a80-1143d9a0f586.pdf?c=1664261068.</w:t>
      </w:r>
    </w:p>
  </w:footnote>
  <w:footnote w:id="67">
    <w:p w14:paraId="072E7968" w14:textId="77777777" w:rsidR="006567C9" w:rsidRPr="006A1C2A" w:rsidRDefault="006567C9" w:rsidP="006567C9">
      <w:pPr>
        <w:shd w:val="clear" w:color="auto" w:fill="FFFFFF" w:themeFill="background1"/>
        <w:rPr>
          <w:color w:val="000000" w:themeColor="text1"/>
          <w:sz w:val="20"/>
          <w:szCs w:val="20"/>
          <w:highlight w:val="yellow"/>
        </w:rPr>
      </w:pPr>
      <w:r w:rsidRPr="006A1C2A">
        <w:rPr>
          <w:rStyle w:val="FootnoteReference"/>
          <w:color w:val="000000" w:themeColor="text1"/>
          <w:sz w:val="20"/>
          <w:szCs w:val="20"/>
        </w:rPr>
        <w:footnoteRef/>
      </w:r>
      <w:r w:rsidRPr="006A1C2A">
        <w:rPr>
          <w:i/>
          <w:iCs/>
          <w:color w:val="000000" w:themeColor="text1"/>
          <w:sz w:val="20"/>
          <w:szCs w:val="20"/>
        </w:rPr>
        <w:t xml:space="preserve"> Analysis and documentation of Sexual Orientation, Gender Identity and Expression and Sex Characteristics (SOGIE-SC) norm shift in Kenya</w:t>
      </w:r>
      <w:r w:rsidRPr="006A1C2A">
        <w:rPr>
          <w:color w:val="000000" w:themeColor="text1"/>
          <w:sz w:val="20"/>
          <w:szCs w:val="20"/>
        </w:rPr>
        <w:t>, Public Health Innovations (July 2020), https://www.theadvocatesforhumanrights.org/Res/SOGIE%20SC%20Norm%20Shift%20Research%20Report%20report%20v2F%20(002).pdf.</w:t>
      </w:r>
    </w:p>
  </w:footnote>
  <w:footnote w:id="68">
    <w:p w14:paraId="055FA700"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Children Act (2022) </w:t>
      </w:r>
      <w:r w:rsidRPr="006A1C2A">
        <w:rPr>
          <w:smallCaps/>
          <w:color w:val="000000" w:themeColor="text1"/>
        </w:rPr>
        <w:t>Kenya Gazette Supplement</w:t>
      </w:r>
      <w:r w:rsidRPr="006A1C2A">
        <w:rPr>
          <w:color w:val="000000" w:themeColor="text1"/>
        </w:rPr>
        <w:t xml:space="preserve"> No. 119.</w:t>
      </w:r>
    </w:p>
  </w:footnote>
  <w:footnote w:id="69">
    <w:p w14:paraId="0ACE1347"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 Kisika, </w:t>
      </w:r>
      <w:r w:rsidRPr="006A1C2A">
        <w:rPr>
          <w:i/>
          <w:iCs/>
          <w:color w:val="000000" w:themeColor="text1"/>
        </w:rPr>
        <w:t>Landmark intersex rights law takes effect in Kenya</w:t>
      </w:r>
      <w:r w:rsidRPr="006A1C2A">
        <w:rPr>
          <w:color w:val="000000" w:themeColor="text1"/>
        </w:rPr>
        <w:t>, Washington Blade, Aug. 8, 2022, https://www.washingtonblade.com/2022/08/08/landmark-intersex-rights-law-takes-effect-in-kenya/.</w:t>
      </w:r>
    </w:p>
  </w:footnote>
  <w:footnote w:id="70">
    <w:p w14:paraId="4971D26E" w14:textId="77777777" w:rsidR="00FE1E8F" w:rsidRPr="006A1C2A" w:rsidRDefault="00FE1E8F" w:rsidP="45CA9AB7">
      <w:pPr>
        <w:pStyle w:val="FootnoteText"/>
        <w:rPr>
          <w:color w:val="000000" w:themeColor="text1"/>
        </w:rPr>
      </w:pPr>
      <w:r w:rsidRPr="006A1C2A">
        <w:rPr>
          <w:rStyle w:val="FootnoteReference"/>
          <w:color w:val="000000" w:themeColor="text1"/>
        </w:rPr>
        <w:footnoteRef/>
      </w:r>
      <w:r w:rsidRPr="006A1C2A">
        <w:rPr>
          <w:color w:val="000000" w:themeColor="text1"/>
        </w:rPr>
        <w:t xml:space="preserve"> Sam Kisika, </w:t>
      </w:r>
      <w:r w:rsidRPr="006A1C2A">
        <w:rPr>
          <w:i/>
          <w:iCs/>
          <w:color w:val="000000" w:themeColor="text1"/>
        </w:rPr>
        <w:t>Landmark intersex rights law takes effect in Kenya</w:t>
      </w:r>
      <w:r w:rsidRPr="006A1C2A">
        <w:rPr>
          <w:color w:val="000000" w:themeColor="text1"/>
        </w:rPr>
        <w:t>, Washington Blade, Aug. 8, 2022, https://www.washingtonblade.com/2022/08/08/landmark-intersex-rights-law-takes-effect-in-kenya/.</w:t>
      </w:r>
    </w:p>
  </w:footnote>
  <w:footnote w:id="71">
    <w:p w14:paraId="5AB50A00" w14:textId="4BBA8D0F" w:rsidR="00B83A1D" w:rsidRPr="006A1C2A" w:rsidRDefault="00B83A1D">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CONSTITUTION OF KENYA, Apr. 7, 2010 (Rev. 2022), art. 53(1) (Kenya).</w:t>
      </w:r>
    </w:p>
  </w:footnote>
  <w:footnote w:id="72">
    <w:p w14:paraId="0D9A618E" w14:textId="0554F418" w:rsidR="00B83A1D" w:rsidRPr="006A1C2A" w:rsidRDefault="00B83A1D">
      <w:pPr>
        <w:pStyle w:val="FootnoteText"/>
        <w:rPr>
          <w:color w:val="000000" w:themeColor="text1"/>
        </w:rPr>
      </w:pPr>
      <w:r w:rsidRPr="006A1C2A">
        <w:rPr>
          <w:rStyle w:val="FootnoteReference"/>
          <w:color w:val="000000" w:themeColor="text1"/>
        </w:rPr>
        <w:footnoteRef/>
      </w:r>
      <w:r w:rsidRPr="006A1C2A">
        <w:rPr>
          <w:color w:val="000000" w:themeColor="text1"/>
        </w:rPr>
        <w:t xml:space="preserve"> THE CONSTITUTION OF KENYA, Apr. 7, 2010 (Rev. 2022), art. 56(b) (Kenya).</w:t>
      </w:r>
    </w:p>
  </w:footnote>
  <w:footnote w:id="73">
    <w:p w14:paraId="20B0F39F" w14:textId="77777777"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Press Release, National Gay and Lesbian Human Rights Commission, </w:t>
      </w:r>
      <w:r w:rsidRPr="006A1C2A">
        <w:rPr>
          <w:i/>
          <w:iCs/>
          <w:color w:val="000000" w:themeColor="text1"/>
        </w:rPr>
        <w:t>CS MAGOHA SHOULD STOP TARGETING LGBTIQ+ LEARNERS</w:t>
      </w:r>
      <w:r w:rsidRPr="006A1C2A">
        <w:rPr>
          <w:color w:val="000000" w:themeColor="text1"/>
        </w:rPr>
        <w:t>, U.N. Doc. (Feb. 15, 2022). Also available online at https://nglhrc.com/wp-content/uploads/2022/05/NGLHRCPressReleaseWebVersion-1.pdf.</w:t>
      </w:r>
    </w:p>
  </w:footnote>
  <w:footnote w:id="74">
    <w:p w14:paraId="35D607D8" w14:textId="37D28B1E"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Pr="006A1C2A">
        <w:rPr>
          <w:rFonts w:eastAsia="Times New Roman"/>
          <w:color w:val="000000" w:themeColor="text1"/>
        </w:rPr>
        <w:t>Interview with participant in Kenya, Jan. 2019.</w:t>
      </w:r>
    </w:p>
  </w:footnote>
  <w:footnote w:id="75">
    <w:p w14:paraId="0A1B4A70" w14:textId="6391B0A5"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Pr="006A1C2A">
        <w:rPr>
          <w:rFonts w:eastAsia="Times New Roman"/>
          <w:color w:val="000000" w:themeColor="text1"/>
        </w:rPr>
        <w:t>Interview with participant in Kenya, Jan. 2019.</w:t>
      </w:r>
    </w:p>
  </w:footnote>
  <w:footnote w:id="76">
    <w:p w14:paraId="2450739B" w14:textId="32D90C61" w:rsidR="00FE1E8F" w:rsidRPr="006A1C2A" w:rsidRDefault="00FE1E8F" w:rsidP="00FE1E8F">
      <w:pPr>
        <w:pStyle w:val="FootnoteText"/>
        <w:rPr>
          <w:rFonts w:eastAsia="Times New Roman"/>
          <w:color w:val="000000" w:themeColor="text1"/>
        </w:rPr>
      </w:pPr>
      <w:r w:rsidRPr="006A1C2A">
        <w:rPr>
          <w:rStyle w:val="FootnoteReference"/>
          <w:color w:val="000000" w:themeColor="text1"/>
        </w:rPr>
        <w:footnoteRef/>
      </w:r>
      <w:r w:rsidRPr="006A1C2A">
        <w:rPr>
          <w:color w:val="000000" w:themeColor="text1"/>
        </w:rPr>
        <w:t xml:space="preserve"> </w:t>
      </w:r>
      <w:r w:rsidRPr="006A1C2A">
        <w:rPr>
          <w:rFonts w:eastAsia="Times New Roman"/>
          <w:color w:val="000000" w:themeColor="text1"/>
        </w:rPr>
        <w:t xml:space="preserve">VOA News. </w:t>
      </w:r>
      <w:r w:rsidRPr="006A1C2A">
        <w:rPr>
          <w:rFonts w:eastAsia="Times New Roman"/>
          <w:i/>
          <w:iCs/>
          <w:color w:val="000000" w:themeColor="text1"/>
        </w:rPr>
        <w:t>Kenyan LGBT Students Protest Suggestion They be Banned from Boarding Schools</w:t>
      </w:r>
      <w:r w:rsidRPr="006A1C2A">
        <w:rPr>
          <w:rFonts w:eastAsia="Times New Roman"/>
          <w:color w:val="000000" w:themeColor="text1"/>
        </w:rPr>
        <w:t>. (Jan.13, 2022). Available at: https://www.voanews.com/a/kenyan-lgbt-students-protest-suggestion-they-be-banned-from-boarding-schools/6395390.html</w:t>
      </w:r>
    </w:p>
  </w:footnote>
  <w:footnote w:id="77">
    <w:p w14:paraId="75F4E039" w14:textId="1C5722A5" w:rsidR="00FE1E8F" w:rsidRPr="006A1C2A" w:rsidRDefault="00FE1E8F" w:rsidP="3DA49450">
      <w:pPr>
        <w:pStyle w:val="FootnoteText"/>
        <w:rPr>
          <w:color w:val="000000" w:themeColor="text1"/>
        </w:rPr>
      </w:pPr>
      <w:r w:rsidRPr="006A1C2A">
        <w:rPr>
          <w:rStyle w:val="FootnoteReference"/>
          <w:color w:val="000000" w:themeColor="text1"/>
        </w:rPr>
        <w:footnoteRef/>
      </w:r>
      <w:r w:rsidRPr="006A1C2A">
        <w:rPr>
          <w:color w:val="000000" w:themeColor="text1"/>
        </w:rPr>
        <w:t xml:space="preserve"> </w:t>
      </w:r>
      <w:r w:rsidR="003C1644" w:rsidRPr="006A1C2A">
        <w:rPr>
          <w:rFonts w:eastAsia="Times New Roman"/>
          <w:color w:val="000000" w:themeColor="text1"/>
        </w:rPr>
        <w:t xml:space="preserve">VOA News. </w:t>
      </w:r>
      <w:r w:rsidR="003C1644" w:rsidRPr="006A1C2A">
        <w:rPr>
          <w:rFonts w:eastAsia="Times New Roman"/>
          <w:i/>
          <w:iCs/>
          <w:color w:val="000000" w:themeColor="text1"/>
        </w:rPr>
        <w:t>Kenyan LGBT Students Protest Suggestion They be Banned from Boarding Schools</w:t>
      </w:r>
      <w:r w:rsidR="003C1644" w:rsidRPr="006A1C2A">
        <w:rPr>
          <w:rFonts w:eastAsia="Times New Roman"/>
          <w:color w:val="000000" w:themeColor="text1"/>
        </w:rPr>
        <w:t>. (Jan.13, 2022). Available at: https://www.voanews.com/a/kenyan-lgbt-students-protest-suggestion-they-be-banned-from-boarding-schools/6395390.html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68E12" w14:textId="77777777" w:rsidR="000B0FA1" w:rsidRDefault="000B0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592B5" w14:textId="77777777" w:rsidR="000B0FA1" w:rsidRDefault="000B0FA1">
    <w:pPr>
      <w:pStyle w:val="Header"/>
      <w:jc w:val="center"/>
      <w:rPr>
        <w:rFonts w:ascii="Verdana" w:hAnsi="Verdana"/>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B7DFD" w14:textId="6CB47C43" w:rsidR="000B0FA1" w:rsidRDefault="000B0FA1">
    <w:pPr>
      <w:pStyle w:val="Header"/>
    </w:pPr>
    <w:r>
      <w:rPr>
        <w:noProof/>
      </w:rPr>
      <w:drawing>
        <wp:anchor distT="0" distB="0" distL="114300" distR="114300" simplePos="0" relativeHeight="251658243" behindDoc="1" locked="0" layoutInCell="1" allowOverlap="1" wp14:anchorId="32AA4DD4" wp14:editId="4A789801">
          <wp:simplePos x="0" y="0"/>
          <wp:positionH relativeFrom="column">
            <wp:posOffset>3762375</wp:posOffset>
          </wp:positionH>
          <wp:positionV relativeFrom="paragraph">
            <wp:posOffset>-120015</wp:posOffset>
          </wp:positionV>
          <wp:extent cx="2172970" cy="824230"/>
          <wp:effectExtent l="0" t="0" r="0" b="0"/>
          <wp:wrapTight wrapText="bothSides">
            <wp:wrapPolygon edited="0">
              <wp:start x="0" y="0"/>
              <wp:lineTo x="0" y="21300"/>
              <wp:lineTo x="21461" y="21300"/>
              <wp:lineTo x="21461" y="0"/>
              <wp:lineTo x="0" y="0"/>
            </wp:wrapPolygon>
          </wp:wrapTight>
          <wp:docPr id="300534830"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297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Light" w:eastAsia="Yu Gothic Light" w:hAnsi="Calibri Light"/>
        <w:noProof/>
        <w:sz w:val="36"/>
        <w:szCs w:val="36"/>
        <w:lang w:val="en-GB" w:eastAsia="en-GB"/>
      </w:rPr>
      <w:drawing>
        <wp:inline distT="0" distB="0" distL="0" distR="0" wp14:anchorId="0F6C3DFA" wp14:editId="17E6FCB9">
          <wp:extent cx="1587500" cy="9652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7500" cy="965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6A63994"/>
    <w:lvl w:ilvl="0">
      <w:start w:val="1"/>
      <w:numFmt w:val="bullet"/>
      <w:pStyle w:val="ListBullet3"/>
      <w:lvlText w:val=""/>
      <w:lvlJc w:val="left"/>
      <w:pPr>
        <w:tabs>
          <w:tab w:val="num" w:pos="1080"/>
        </w:tabs>
        <w:ind w:left="1080" w:hanging="360"/>
      </w:pPr>
      <w:rPr>
        <w:rFonts w:ascii="Symbol" w:hAnsi="Symbol" w:hint="default"/>
      </w:rPr>
    </w:lvl>
  </w:abstractNum>
  <w:abstractNum w:abstractNumId="1" w15:restartNumberingAfterBreak="0">
    <w:nsid w:val="00000001"/>
    <w:multiLevelType w:val="multilevel"/>
    <w:tmpl w:val="2996D732"/>
    <w:lvl w:ilvl="0">
      <w:start w:val="1"/>
      <w:numFmt w:val="decimal"/>
      <w:lvlText w:val="%1."/>
      <w:lvlJc w:val="left"/>
      <w:pPr>
        <w:ind w:left="720" w:hanging="360"/>
      </w:pPr>
      <w:rPr>
        <w:rFonts w:ascii="Times New Roman" w:hAnsi="Times New Roman" w:hint="default"/>
        <w:b w:val="0"/>
        <w:sz w:val="24"/>
        <w:szCs w:val="24"/>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 w15:restartNumberingAfterBreak="0">
    <w:nsid w:val="00E74D82"/>
    <w:multiLevelType w:val="hybridMultilevel"/>
    <w:tmpl w:val="100269E0"/>
    <w:lvl w:ilvl="0" w:tplc="CCAC58F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31AF2"/>
    <w:multiLevelType w:val="hybridMultilevel"/>
    <w:tmpl w:val="78BE8E1C"/>
    <w:lvl w:ilvl="0" w:tplc="FFFFFFFF">
      <w:start w:val="1"/>
      <w:numFmt w:val="decimal"/>
      <w:lvlText w:val="%1."/>
      <w:lvlJc w:val="left"/>
      <w:pPr>
        <w:ind w:left="360" w:hanging="360"/>
      </w:pPr>
    </w:lvl>
    <w:lvl w:ilvl="1" w:tplc="93444674">
      <w:start w:val="1"/>
      <w:numFmt w:val="lowerLetter"/>
      <w:lvlText w:val="%2."/>
      <w:lvlJc w:val="left"/>
      <w:pPr>
        <w:ind w:left="1440" w:hanging="360"/>
      </w:pPr>
    </w:lvl>
    <w:lvl w:ilvl="2" w:tplc="3E64EC84">
      <w:start w:val="1"/>
      <w:numFmt w:val="lowerRoman"/>
      <w:lvlText w:val="%3."/>
      <w:lvlJc w:val="right"/>
      <w:pPr>
        <w:ind w:left="2160" w:hanging="180"/>
      </w:pPr>
    </w:lvl>
    <w:lvl w:ilvl="3" w:tplc="3D72C6B2">
      <w:start w:val="1"/>
      <w:numFmt w:val="decimal"/>
      <w:lvlText w:val="%4."/>
      <w:lvlJc w:val="left"/>
      <w:pPr>
        <w:ind w:left="2880" w:hanging="360"/>
      </w:pPr>
    </w:lvl>
    <w:lvl w:ilvl="4" w:tplc="551CA0CC">
      <w:start w:val="1"/>
      <w:numFmt w:val="lowerLetter"/>
      <w:lvlText w:val="%5."/>
      <w:lvlJc w:val="left"/>
      <w:pPr>
        <w:ind w:left="3600" w:hanging="360"/>
      </w:pPr>
    </w:lvl>
    <w:lvl w:ilvl="5" w:tplc="41129BC2">
      <w:start w:val="1"/>
      <w:numFmt w:val="lowerRoman"/>
      <w:lvlText w:val="%6."/>
      <w:lvlJc w:val="right"/>
      <w:pPr>
        <w:ind w:left="4320" w:hanging="180"/>
      </w:pPr>
    </w:lvl>
    <w:lvl w:ilvl="6" w:tplc="F8F6BBA4">
      <w:start w:val="1"/>
      <w:numFmt w:val="decimal"/>
      <w:lvlText w:val="%7."/>
      <w:lvlJc w:val="left"/>
      <w:pPr>
        <w:ind w:left="5040" w:hanging="360"/>
      </w:pPr>
    </w:lvl>
    <w:lvl w:ilvl="7" w:tplc="15BC29EE">
      <w:start w:val="1"/>
      <w:numFmt w:val="lowerLetter"/>
      <w:lvlText w:val="%8."/>
      <w:lvlJc w:val="left"/>
      <w:pPr>
        <w:ind w:left="5760" w:hanging="360"/>
      </w:pPr>
    </w:lvl>
    <w:lvl w:ilvl="8" w:tplc="E5765BE2">
      <w:start w:val="1"/>
      <w:numFmt w:val="lowerRoman"/>
      <w:lvlText w:val="%9."/>
      <w:lvlJc w:val="right"/>
      <w:pPr>
        <w:ind w:left="6480" w:hanging="180"/>
      </w:pPr>
    </w:lvl>
  </w:abstractNum>
  <w:abstractNum w:abstractNumId="4" w15:restartNumberingAfterBreak="0">
    <w:nsid w:val="06B34FAF"/>
    <w:multiLevelType w:val="hybridMultilevel"/>
    <w:tmpl w:val="6E58AF80"/>
    <w:lvl w:ilvl="0" w:tplc="39747B76">
      <w:start w:val="1"/>
      <w:numFmt w:val="decimal"/>
      <w:lvlText w:val="%1."/>
      <w:lvlJc w:val="left"/>
      <w:pPr>
        <w:ind w:left="360" w:hanging="360"/>
      </w:pPr>
    </w:lvl>
    <w:lvl w:ilvl="1" w:tplc="C67C34E6">
      <w:start w:val="1"/>
      <w:numFmt w:val="lowerLetter"/>
      <w:lvlText w:val="%2."/>
      <w:lvlJc w:val="left"/>
      <w:pPr>
        <w:ind w:left="1440" w:hanging="360"/>
      </w:pPr>
    </w:lvl>
    <w:lvl w:ilvl="2" w:tplc="CE82EF20">
      <w:start w:val="1"/>
      <w:numFmt w:val="lowerRoman"/>
      <w:lvlText w:val="%3."/>
      <w:lvlJc w:val="right"/>
      <w:pPr>
        <w:ind w:left="2160" w:hanging="180"/>
      </w:pPr>
    </w:lvl>
    <w:lvl w:ilvl="3" w:tplc="47D2CBDA">
      <w:start w:val="1"/>
      <w:numFmt w:val="decimal"/>
      <w:lvlText w:val="%4."/>
      <w:lvlJc w:val="left"/>
      <w:pPr>
        <w:ind w:left="2880" w:hanging="360"/>
      </w:pPr>
    </w:lvl>
    <w:lvl w:ilvl="4" w:tplc="F824005E">
      <w:start w:val="1"/>
      <w:numFmt w:val="lowerLetter"/>
      <w:lvlText w:val="%5."/>
      <w:lvlJc w:val="left"/>
      <w:pPr>
        <w:ind w:left="3600" w:hanging="360"/>
      </w:pPr>
    </w:lvl>
    <w:lvl w:ilvl="5" w:tplc="7EE4580A">
      <w:start w:val="1"/>
      <w:numFmt w:val="lowerRoman"/>
      <w:lvlText w:val="%6."/>
      <w:lvlJc w:val="right"/>
      <w:pPr>
        <w:ind w:left="4320" w:hanging="180"/>
      </w:pPr>
    </w:lvl>
    <w:lvl w:ilvl="6" w:tplc="029EB2D2">
      <w:start w:val="1"/>
      <w:numFmt w:val="decimal"/>
      <w:lvlText w:val="%7."/>
      <w:lvlJc w:val="left"/>
      <w:pPr>
        <w:ind w:left="5040" w:hanging="360"/>
      </w:pPr>
    </w:lvl>
    <w:lvl w:ilvl="7" w:tplc="C72A52F8">
      <w:start w:val="1"/>
      <w:numFmt w:val="lowerLetter"/>
      <w:lvlText w:val="%8."/>
      <w:lvlJc w:val="left"/>
      <w:pPr>
        <w:ind w:left="5760" w:hanging="360"/>
      </w:pPr>
    </w:lvl>
    <w:lvl w:ilvl="8" w:tplc="631CA6DC">
      <w:start w:val="1"/>
      <w:numFmt w:val="lowerRoman"/>
      <w:lvlText w:val="%9."/>
      <w:lvlJc w:val="right"/>
      <w:pPr>
        <w:ind w:left="6480" w:hanging="180"/>
      </w:pPr>
    </w:lvl>
  </w:abstractNum>
  <w:abstractNum w:abstractNumId="5" w15:restartNumberingAfterBreak="0">
    <w:nsid w:val="0DE36C6B"/>
    <w:multiLevelType w:val="multilevel"/>
    <w:tmpl w:val="76FC22F4"/>
    <w:lvl w:ilvl="0">
      <w:start w:val="28"/>
      <w:numFmt w:val="decimal"/>
      <w:lvlText w:val="%1."/>
      <w:lvlJc w:val="left"/>
      <w:pPr>
        <w:ind w:left="720" w:hanging="360"/>
      </w:pPr>
      <w:rPr>
        <w:rFonts w:ascii="Times New Roman" w:hAnsi="Times New Roman" w:hint="default"/>
        <w:b w:val="0"/>
        <w:sz w:val="24"/>
        <w:szCs w:val="24"/>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 w15:restartNumberingAfterBreak="0">
    <w:nsid w:val="0E3F3B21"/>
    <w:multiLevelType w:val="multilevel"/>
    <w:tmpl w:val="20467AB8"/>
    <w:lvl w:ilvl="0">
      <w:start w:val="29"/>
      <w:numFmt w:val="decimal"/>
      <w:lvlText w:val="%1."/>
      <w:lvlJc w:val="left"/>
      <w:pPr>
        <w:ind w:left="720" w:hanging="360"/>
      </w:pPr>
      <w:rPr>
        <w:rFonts w:ascii="Times New Roman" w:hAnsi="Times New Roman" w:hint="default"/>
        <w:b w:val="0"/>
        <w:sz w:val="24"/>
        <w:szCs w:val="24"/>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0E4E6790"/>
    <w:multiLevelType w:val="hybridMultilevel"/>
    <w:tmpl w:val="55D659B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AF5586"/>
    <w:multiLevelType w:val="hybridMultilevel"/>
    <w:tmpl w:val="C1C40F54"/>
    <w:lvl w:ilvl="0" w:tplc="6BF890C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313DD3"/>
    <w:multiLevelType w:val="multilevel"/>
    <w:tmpl w:val="88E4F464"/>
    <w:styleLink w:val="CurrentList5"/>
    <w:lvl w:ilvl="0">
      <w:start w:val="7"/>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493AD06"/>
    <w:multiLevelType w:val="multilevel"/>
    <w:tmpl w:val="BA7EFDCC"/>
    <w:lvl w:ilvl="0">
      <w:start w:val="24"/>
      <w:numFmt w:val="decimal"/>
      <w:pStyle w:val="SectionHeading"/>
      <w:lvlText w:val="%1."/>
      <w:lvlJc w:val="left"/>
      <w:pPr>
        <w:ind w:left="720" w:hanging="360"/>
      </w:pPr>
      <w:rPr>
        <w:rFonts w:ascii="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C6F7EEB"/>
    <w:multiLevelType w:val="hybridMultilevel"/>
    <w:tmpl w:val="C1C40F54"/>
    <w:lvl w:ilvl="0" w:tplc="FFFFFFFF">
      <w:start w:val="1"/>
      <w:numFmt w:val="upperRoman"/>
      <w:lvlText w:val="%1."/>
      <w:lvlJc w:val="left"/>
      <w:pPr>
        <w:ind w:left="1080" w:hanging="72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EB11D87"/>
    <w:multiLevelType w:val="hybridMultilevel"/>
    <w:tmpl w:val="EA903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6774AF"/>
    <w:multiLevelType w:val="multilevel"/>
    <w:tmpl w:val="1F6774AF"/>
    <w:lvl w:ilvl="0">
      <w:start w:val="1"/>
      <w:numFmt w:val="upperRoman"/>
      <w:lvlText w:val="%1."/>
      <w:lvlJc w:val="left"/>
      <w:pPr>
        <w:tabs>
          <w:tab w:val="num" w:pos="420"/>
        </w:tabs>
        <w:ind w:left="1500" w:hanging="720"/>
      </w:pPr>
      <w:rPr>
        <w:rFonts w:hint="default"/>
        <w:color w:val="000000"/>
      </w:rPr>
    </w:lvl>
    <w:lvl w:ilvl="1">
      <w:start w:val="1"/>
      <w:numFmt w:val="lowerLetter"/>
      <w:lvlText w:val="%2."/>
      <w:lvlJc w:val="left"/>
      <w:pPr>
        <w:tabs>
          <w:tab w:val="num" w:pos="420"/>
        </w:tabs>
        <w:ind w:left="1860" w:hanging="360"/>
      </w:pPr>
    </w:lvl>
    <w:lvl w:ilvl="2">
      <w:start w:val="1"/>
      <w:numFmt w:val="lowerRoman"/>
      <w:lvlText w:val="%3."/>
      <w:lvlJc w:val="right"/>
      <w:pPr>
        <w:tabs>
          <w:tab w:val="num" w:pos="420"/>
        </w:tabs>
        <w:ind w:left="2580" w:hanging="180"/>
      </w:pPr>
    </w:lvl>
    <w:lvl w:ilvl="3">
      <w:start w:val="1"/>
      <w:numFmt w:val="decimal"/>
      <w:lvlText w:val="%4."/>
      <w:lvlJc w:val="left"/>
      <w:pPr>
        <w:tabs>
          <w:tab w:val="num" w:pos="420"/>
        </w:tabs>
        <w:ind w:left="3300" w:hanging="360"/>
      </w:pPr>
    </w:lvl>
    <w:lvl w:ilvl="4">
      <w:start w:val="1"/>
      <w:numFmt w:val="lowerLetter"/>
      <w:lvlText w:val="%5."/>
      <w:lvlJc w:val="left"/>
      <w:pPr>
        <w:tabs>
          <w:tab w:val="num" w:pos="420"/>
        </w:tabs>
        <w:ind w:left="4020" w:hanging="360"/>
      </w:pPr>
    </w:lvl>
    <w:lvl w:ilvl="5">
      <w:start w:val="1"/>
      <w:numFmt w:val="lowerRoman"/>
      <w:lvlText w:val="%6."/>
      <w:lvlJc w:val="right"/>
      <w:pPr>
        <w:tabs>
          <w:tab w:val="num" w:pos="420"/>
        </w:tabs>
        <w:ind w:left="4740" w:hanging="180"/>
      </w:pPr>
    </w:lvl>
    <w:lvl w:ilvl="6">
      <w:start w:val="1"/>
      <w:numFmt w:val="decimal"/>
      <w:lvlText w:val="%7."/>
      <w:lvlJc w:val="left"/>
      <w:pPr>
        <w:tabs>
          <w:tab w:val="num" w:pos="420"/>
        </w:tabs>
        <w:ind w:left="5460" w:hanging="360"/>
      </w:pPr>
    </w:lvl>
    <w:lvl w:ilvl="7">
      <w:start w:val="1"/>
      <w:numFmt w:val="lowerLetter"/>
      <w:lvlText w:val="%8."/>
      <w:lvlJc w:val="left"/>
      <w:pPr>
        <w:tabs>
          <w:tab w:val="num" w:pos="420"/>
        </w:tabs>
        <w:ind w:left="6180" w:hanging="360"/>
      </w:pPr>
    </w:lvl>
    <w:lvl w:ilvl="8">
      <w:start w:val="1"/>
      <w:numFmt w:val="lowerRoman"/>
      <w:lvlText w:val="%9."/>
      <w:lvlJc w:val="right"/>
      <w:pPr>
        <w:tabs>
          <w:tab w:val="num" w:pos="420"/>
        </w:tabs>
        <w:ind w:left="6900" w:hanging="180"/>
      </w:pPr>
    </w:lvl>
  </w:abstractNum>
  <w:abstractNum w:abstractNumId="14" w15:restartNumberingAfterBreak="0">
    <w:nsid w:val="219D4491"/>
    <w:multiLevelType w:val="hybridMultilevel"/>
    <w:tmpl w:val="740A3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FC51C7"/>
    <w:multiLevelType w:val="multilevel"/>
    <w:tmpl w:val="55F73512"/>
    <w:styleLink w:val="CurrentList4"/>
    <w:lvl w:ilvl="0">
      <w:start w:val="34"/>
      <w:numFmt w:val="decimal"/>
      <w:lvlText w:val="%1."/>
      <w:lvlJc w:val="left"/>
      <w:pPr>
        <w:ind w:left="720" w:hanging="360"/>
      </w:pPr>
      <w:rPr>
        <w:rFonts w:ascii="Times New Roman" w:hAnsi="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3117CB6"/>
    <w:multiLevelType w:val="multilevel"/>
    <w:tmpl w:val="23117CB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3343B20"/>
    <w:multiLevelType w:val="multilevel"/>
    <w:tmpl w:val="00000001"/>
    <w:styleLink w:val="CurrentList6"/>
    <w:lvl w:ilvl="0">
      <w:start w:val="1"/>
      <w:numFmt w:val="decimal"/>
      <w:lvlText w:val="%1."/>
      <w:lvlJc w:val="left"/>
      <w:pPr>
        <w:ind w:left="720" w:hanging="360"/>
      </w:pPr>
      <w:rPr>
        <w:rFonts w:ascii="Times New Roman" w:hAnsi="Times New Roman" w:hint="default"/>
        <w:b w:val="0"/>
        <w:sz w:val="24"/>
        <w:szCs w:val="24"/>
      </w:rPr>
    </w:lvl>
    <w:lvl w:ilvl="1">
      <w:start w:val="1"/>
      <w:numFmt w:val="decimal"/>
      <w:lvlText w:val="%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253E6AEB"/>
    <w:multiLevelType w:val="multilevel"/>
    <w:tmpl w:val="2FC71BAD"/>
    <w:styleLink w:val="CurrentList2"/>
    <w:lvl w:ilvl="0">
      <w:start w:val="7"/>
      <w:numFmt w:val="decimal"/>
      <w:lvlText w:val="%1."/>
      <w:lvlJc w:val="left"/>
      <w:pPr>
        <w:ind w:left="720" w:hanging="360"/>
      </w:pPr>
      <w:rPr>
        <w:rFonts w:ascii="Times New Roman" w:hAnsi="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A029425"/>
    <w:multiLevelType w:val="hybridMultilevel"/>
    <w:tmpl w:val="36304956"/>
    <w:lvl w:ilvl="0" w:tplc="FB7A436E">
      <w:start w:val="1"/>
      <w:numFmt w:val="decimal"/>
      <w:lvlText w:val="%1."/>
      <w:lvlJc w:val="left"/>
      <w:pPr>
        <w:ind w:left="360" w:hanging="360"/>
      </w:pPr>
    </w:lvl>
    <w:lvl w:ilvl="1" w:tplc="279CE568">
      <w:start w:val="1"/>
      <w:numFmt w:val="lowerLetter"/>
      <w:lvlText w:val="%2."/>
      <w:lvlJc w:val="left"/>
      <w:pPr>
        <w:ind w:left="1080" w:hanging="360"/>
      </w:pPr>
    </w:lvl>
    <w:lvl w:ilvl="2" w:tplc="7CF64CE2">
      <w:start w:val="1"/>
      <w:numFmt w:val="lowerRoman"/>
      <w:lvlText w:val="%3."/>
      <w:lvlJc w:val="right"/>
      <w:pPr>
        <w:ind w:left="1800" w:hanging="180"/>
      </w:pPr>
    </w:lvl>
    <w:lvl w:ilvl="3" w:tplc="F3442BE2">
      <w:start w:val="1"/>
      <w:numFmt w:val="decimal"/>
      <w:lvlText w:val="%4."/>
      <w:lvlJc w:val="left"/>
      <w:pPr>
        <w:ind w:left="2520" w:hanging="360"/>
      </w:pPr>
    </w:lvl>
    <w:lvl w:ilvl="4" w:tplc="C324F026">
      <w:start w:val="1"/>
      <w:numFmt w:val="lowerLetter"/>
      <w:lvlText w:val="%5."/>
      <w:lvlJc w:val="left"/>
      <w:pPr>
        <w:ind w:left="3240" w:hanging="360"/>
      </w:pPr>
    </w:lvl>
    <w:lvl w:ilvl="5" w:tplc="9E0CCA06">
      <w:start w:val="1"/>
      <w:numFmt w:val="lowerRoman"/>
      <w:lvlText w:val="%6."/>
      <w:lvlJc w:val="right"/>
      <w:pPr>
        <w:ind w:left="3960" w:hanging="180"/>
      </w:pPr>
    </w:lvl>
    <w:lvl w:ilvl="6" w:tplc="BDDC3352">
      <w:start w:val="1"/>
      <w:numFmt w:val="decimal"/>
      <w:lvlText w:val="%7."/>
      <w:lvlJc w:val="left"/>
      <w:pPr>
        <w:ind w:left="4680" w:hanging="360"/>
      </w:pPr>
    </w:lvl>
    <w:lvl w:ilvl="7" w:tplc="1AF8E590">
      <w:start w:val="1"/>
      <w:numFmt w:val="lowerLetter"/>
      <w:lvlText w:val="%8."/>
      <w:lvlJc w:val="left"/>
      <w:pPr>
        <w:ind w:left="5400" w:hanging="360"/>
      </w:pPr>
    </w:lvl>
    <w:lvl w:ilvl="8" w:tplc="47AE59B8">
      <w:start w:val="1"/>
      <w:numFmt w:val="lowerRoman"/>
      <w:lvlText w:val="%9."/>
      <w:lvlJc w:val="right"/>
      <w:pPr>
        <w:ind w:left="6120" w:hanging="180"/>
      </w:pPr>
    </w:lvl>
  </w:abstractNum>
  <w:abstractNum w:abstractNumId="20" w15:restartNumberingAfterBreak="0">
    <w:nsid w:val="2D765B30"/>
    <w:multiLevelType w:val="hybridMultilevel"/>
    <w:tmpl w:val="22208E56"/>
    <w:lvl w:ilvl="0" w:tplc="FFFFFFFF">
      <w:start w:val="1"/>
      <w:numFmt w:val="decimal"/>
      <w:lvlText w:val="%1."/>
      <w:lvlJc w:val="left"/>
      <w:pPr>
        <w:ind w:left="360" w:hanging="360"/>
      </w:pPr>
    </w:lvl>
    <w:lvl w:ilvl="1" w:tplc="E2D257C6">
      <w:start w:val="1"/>
      <w:numFmt w:val="lowerLetter"/>
      <w:lvlText w:val="%2."/>
      <w:lvlJc w:val="left"/>
      <w:pPr>
        <w:ind w:left="1080" w:hanging="360"/>
      </w:pPr>
    </w:lvl>
    <w:lvl w:ilvl="2" w:tplc="B9DE1D3E">
      <w:start w:val="1"/>
      <w:numFmt w:val="lowerRoman"/>
      <w:lvlText w:val="%3."/>
      <w:lvlJc w:val="right"/>
      <w:pPr>
        <w:ind w:left="1800" w:hanging="180"/>
      </w:pPr>
    </w:lvl>
    <w:lvl w:ilvl="3" w:tplc="2280D9BE">
      <w:start w:val="1"/>
      <w:numFmt w:val="decimal"/>
      <w:lvlText w:val="%4."/>
      <w:lvlJc w:val="left"/>
      <w:pPr>
        <w:ind w:left="2520" w:hanging="360"/>
      </w:pPr>
    </w:lvl>
    <w:lvl w:ilvl="4" w:tplc="0540C2D0">
      <w:start w:val="1"/>
      <w:numFmt w:val="lowerLetter"/>
      <w:lvlText w:val="%5."/>
      <w:lvlJc w:val="left"/>
      <w:pPr>
        <w:ind w:left="3240" w:hanging="360"/>
      </w:pPr>
    </w:lvl>
    <w:lvl w:ilvl="5" w:tplc="51FA785E">
      <w:start w:val="1"/>
      <w:numFmt w:val="lowerRoman"/>
      <w:lvlText w:val="%6."/>
      <w:lvlJc w:val="right"/>
      <w:pPr>
        <w:ind w:left="3960" w:hanging="180"/>
      </w:pPr>
    </w:lvl>
    <w:lvl w:ilvl="6" w:tplc="429CCEBC">
      <w:start w:val="1"/>
      <w:numFmt w:val="decimal"/>
      <w:lvlText w:val="%7."/>
      <w:lvlJc w:val="left"/>
      <w:pPr>
        <w:ind w:left="4680" w:hanging="360"/>
      </w:pPr>
    </w:lvl>
    <w:lvl w:ilvl="7" w:tplc="B6C8C1D0">
      <w:start w:val="1"/>
      <w:numFmt w:val="lowerLetter"/>
      <w:lvlText w:val="%8."/>
      <w:lvlJc w:val="left"/>
      <w:pPr>
        <w:ind w:left="5400" w:hanging="360"/>
      </w:pPr>
    </w:lvl>
    <w:lvl w:ilvl="8" w:tplc="E2A688B0">
      <w:start w:val="1"/>
      <w:numFmt w:val="lowerRoman"/>
      <w:lvlText w:val="%9."/>
      <w:lvlJc w:val="right"/>
      <w:pPr>
        <w:ind w:left="6120" w:hanging="180"/>
      </w:pPr>
    </w:lvl>
  </w:abstractNum>
  <w:abstractNum w:abstractNumId="21" w15:restartNumberingAfterBreak="0">
    <w:nsid w:val="2E441706"/>
    <w:multiLevelType w:val="hybridMultilevel"/>
    <w:tmpl w:val="D8667B7A"/>
    <w:lvl w:ilvl="0" w:tplc="CB3E88DE">
      <w:start w:val="38"/>
      <w:numFmt w:val="decimal"/>
      <w:lvlText w:val="%1."/>
      <w:lvlJc w:val="left"/>
      <w:pPr>
        <w:ind w:left="360" w:hanging="360"/>
      </w:pPr>
      <w:rPr>
        <w:rFonts w:hint="default"/>
        <w:b w:val="0"/>
        <w:bCs/>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2" w15:restartNumberingAfterBreak="0">
    <w:nsid w:val="36A178FB"/>
    <w:multiLevelType w:val="hybridMultilevel"/>
    <w:tmpl w:val="9D1A9DF8"/>
    <w:lvl w:ilvl="0" w:tplc="D70EEDFC">
      <w:start w:val="1"/>
      <w:numFmt w:val="decimal"/>
      <w:lvlText w:val="%1."/>
      <w:lvlJc w:val="left"/>
      <w:pPr>
        <w:ind w:left="10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FE41EB"/>
    <w:multiLevelType w:val="multilevel"/>
    <w:tmpl w:val="76FC22F4"/>
    <w:styleLink w:val="CurrentList9"/>
    <w:lvl w:ilvl="0">
      <w:start w:val="28"/>
      <w:numFmt w:val="decimal"/>
      <w:lvlText w:val="%1."/>
      <w:lvlJc w:val="left"/>
      <w:pPr>
        <w:ind w:left="720" w:hanging="360"/>
      </w:pPr>
      <w:rPr>
        <w:rFonts w:ascii="Times New Roman" w:hAnsi="Times New Roman" w:hint="default"/>
        <w:b w:val="0"/>
        <w:sz w:val="24"/>
        <w:szCs w:val="24"/>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15:restartNumberingAfterBreak="0">
    <w:nsid w:val="3C5836BC"/>
    <w:multiLevelType w:val="multilevel"/>
    <w:tmpl w:val="55F73512"/>
    <w:styleLink w:val="CurrentList3"/>
    <w:lvl w:ilvl="0">
      <w:start w:val="34"/>
      <w:numFmt w:val="decimal"/>
      <w:lvlText w:val="%1."/>
      <w:lvlJc w:val="left"/>
      <w:pPr>
        <w:ind w:left="720" w:hanging="360"/>
      </w:pPr>
      <w:rPr>
        <w:rFonts w:ascii="Times New Roman" w:hAnsi="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FD2263A"/>
    <w:multiLevelType w:val="hybridMultilevel"/>
    <w:tmpl w:val="3516E6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F62C0D"/>
    <w:multiLevelType w:val="hybridMultilevel"/>
    <w:tmpl w:val="DA4AC126"/>
    <w:lvl w:ilvl="0" w:tplc="83A24854">
      <w:start w:val="1"/>
      <w:numFmt w:val="decimal"/>
      <w:lvlText w:val="%1."/>
      <w:lvlJc w:val="left"/>
      <w:pPr>
        <w:ind w:left="720" w:hanging="360"/>
      </w:pPr>
    </w:lvl>
    <w:lvl w:ilvl="1" w:tplc="1FEE5890">
      <w:start w:val="1"/>
      <w:numFmt w:val="lowerLetter"/>
      <w:lvlText w:val="%2."/>
      <w:lvlJc w:val="left"/>
      <w:pPr>
        <w:ind w:left="1440" w:hanging="360"/>
      </w:pPr>
    </w:lvl>
    <w:lvl w:ilvl="2" w:tplc="FC2476BA">
      <w:start w:val="1"/>
      <w:numFmt w:val="lowerRoman"/>
      <w:lvlText w:val="%3."/>
      <w:lvlJc w:val="right"/>
      <w:pPr>
        <w:ind w:left="2160" w:hanging="180"/>
      </w:pPr>
    </w:lvl>
    <w:lvl w:ilvl="3" w:tplc="62721850">
      <w:start w:val="1"/>
      <w:numFmt w:val="decimal"/>
      <w:lvlText w:val="%4."/>
      <w:lvlJc w:val="left"/>
      <w:pPr>
        <w:ind w:left="2880" w:hanging="360"/>
      </w:pPr>
    </w:lvl>
    <w:lvl w:ilvl="4" w:tplc="3E36F616">
      <w:start w:val="1"/>
      <w:numFmt w:val="lowerLetter"/>
      <w:lvlText w:val="%5."/>
      <w:lvlJc w:val="left"/>
      <w:pPr>
        <w:ind w:left="3600" w:hanging="360"/>
      </w:pPr>
    </w:lvl>
    <w:lvl w:ilvl="5" w:tplc="671290DC">
      <w:start w:val="1"/>
      <w:numFmt w:val="lowerRoman"/>
      <w:lvlText w:val="%6."/>
      <w:lvlJc w:val="right"/>
      <w:pPr>
        <w:ind w:left="4320" w:hanging="180"/>
      </w:pPr>
    </w:lvl>
    <w:lvl w:ilvl="6" w:tplc="DB387F22">
      <w:start w:val="1"/>
      <w:numFmt w:val="decimal"/>
      <w:lvlText w:val="%7."/>
      <w:lvlJc w:val="left"/>
      <w:pPr>
        <w:ind w:left="5040" w:hanging="360"/>
      </w:pPr>
    </w:lvl>
    <w:lvl w:ilvl="7" w:tplc="DDC6AE30">
      <w:start w:val="1"/>
      <w:numFmt w:val="lowerLetter"/>
      <w:lvlText w:val="%8."/>
      <w:lvlJc w:val="left"/>
      <w:pPr>
        <w:ind w:left="5760" w:hanging="360"/>
      </w:pPr>
    </w:lvl>
    <w:lvl w:ilvl="8" w:tplc="0FA45C42">
      <w:start w:val="1"/>
      <w:numFmt w:val="lowerRoman"/>
      <w:lvlText w:val="%9."/>
      <w:lvlJc w:val="right"/>
      <w:pPr>
        <w:ind w:left="6480" w:hanging="180"/>
      </w:pPr>
    </w:lvl>
  </w:abstractNum>
  <w:abstractNum w:abstractNumId="27" w15:restartNumberingAfterBreak="0">
    <w:nsid w:val="45CF4B15"/>
    <w:multiLevelType w:val="multilevel"/>
    <w:tmpl w:val="78167664"/>
    <w:styleLink w:val="CurrentList8"/>
    <w:lvl w:ilvl="0">
      <w:start w:val="23"/>
      <w:numFmt w:val="decimal"/>
      <w:lvlText w:val="%1."/>
      <w:lvlJc w:val="left"/>
      <w:pPr>
        <w:ind w:left="720" w:hanging="360"/>
      </w:pPr>
      <w:rPr>
        <w:rFonts w:ascii="Times New Roman" w:hAnsi="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48B1710E"/>
    <w:multiLevelType w:val="hybridMultilevel"/>
    <w:tmpl w:val="11AC6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F73512"/>
    <w:multiLevelType w:val="multilevel"/>
    <w:tmpl w:val="1662212E"/>
    <w:lvl w:ilvl="0">
      <w:start w:val="32"/>
      <w:numFmt w:val="decimal"/>
      <w:lvlText w:val="%1."/>
      <w:lvlJc w:val="left"/>
      <w:pPr>
        <w:ind w:left="720" w:hanging="360"/>
      </w:pPr>
      <w:rPr>
        <w:rFonts w:ascii="Times New Roman" w:hAnsi="Times New Roman" w:hint="default"/>
        <w:b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15:restartNumberingAfterBreak="0">
    <w:nsid w:val="56AAAB60"/>
    <w:multiLevelType w:val="hybridMultilevel"/>
    <w:tmpl w:val="14DE013C"/>
    <w:lvl w:ilvl="0" w:tplc="955457B4">
      <w:start w:val="1"/>
      <w:numFmt w:val="decimal"/>
      <w:lvlText w:val="%1."/>
      <w:lvlJc w:val="left"/>
      <w:pPr>
        <w:ind w:left="360" w:hanging="360"/>
      </w:pPr>
    </w:lvl>
    <w:lvl w:ilvl="1" w:tplc="EF226DDE">
      <w:start w:val="1"/>
      <w:numFmt w:val="lowerLetter"/>
      <w:lvlText w:val="%2."/>
      <w:lvlJc w:val="left"/>
      <w:pPr>
        <w:ind w:left="1080" w:hanging="360"/>
      </w:pPr>
    </w:lvl>
    <w:lvl w:ilvl="2" w:tplc="5E9CEA5A">
      <w:start w:val="1"/>
      <w:numFmt w:val="lowerRoman"/>
      <w:lvlText w:val="%3."/>
      <w:lvlJc w:val="right"/>
      <w:pPr>
        <w:ind w:left="1800" w:hanging="180"/>
      </w:pPr>
    </w:lvl>
    <w:lvl w:ilvl="3" w:tplc="2F9251FA">
      <w:start w:val="1"/>
      <w:numFmt w:val="decimal"/>
      <w:lvlText w:val="%4."/>
      <w:lvlJc w:val="left"/>
      <w:pPr>
        <w:ind w:left="2520" w:hanging="360"/>
      </w:pPr>
    </w:lvl>
    <w:lvl w:ilvl="4" w:tplc="62D8717C">
      <w:start w:val="1"/>
      <w:numFmt w:val="lowerLetter"/>
      <w:lvlText w:val="%5."/>
      <w:lvlJc w:val="left"/>
      <w:pPr>
        <w:ind w:left="3240" w:hanging="360"/>
      </w:pPr>
    </w:lvl>
    <w:lvl w:ilvl="5" w:tplc="281CFCDC">
      <w:start w:val="1"/>
      <w:numFmt w:val="lowerRoman"/>
      <w:lvlText w:val="%6."/>
      <w:lvlJc w:val="right"/>
      <w:pPr>
        <w:ind w:left="3960" w:hanging="180"/>
      </w:pPr>
    </w:lvl>
    <w:lvl w:ilvl="6" w:tplc="4B36DAD4">
      <w:start w:val="1"/>
      <w:numFmt w:val="decimal"/>
      <w:lvlText w:val="%7."/>
      <w:lvlJc w:val="left"/>
      <w:pPr>
        <w:ind w:left="4680" w:hanging="360"/>
      </w:pPr>
    </w:lvl>
    <w:lvl w:ilvl="7" w:tplc="B9CAF924">
      <w:start w:val="1"/>
      <w:numFmt w:val="lowerLetter"/>
      <w:lvlText w:val="%8."/>
      <w:lvlJc w:val="left"/>
      <w:pPr>
        <w:ind w:left="5400" w:hanging="360"/>
      </w:pPr>
    </w:lvl>
    <w:lvl w:ilvl="8" w:tplc="766214D0">
      <w:start w:val="1"/>
      <w:numFmt w:val="lowerRoman"/>
      <w:lvlText w:val="%9."/>
      <w:lvlJc w:val="right"/>
      <w:pPr>
        <w:ind w:left="6120" w:hanging="180"/>
      </w:pPr>
    </w:lvl>
  </w:abstractNum>
  <w:abstractNum w:abstractNumId="31" w15:restartNumberingAfterBreak="0">
    <w:nsid w:val="5E453CDE"/>
    <w:multiLevelType w:val="multilevel"/>
    <w:tmpl w:val="76FC22F4"/>
    <w:styleLink w:val="CurrentList7"/>
    <w:lvl w:ilvl="0">
      <w:start w:val="28"/>
      <w:numFmt w:val="decimal"/>
      <w:lvlText w:val="%1."/>
      <w:lvlJc w:val="left"/>
      <w:pPr>
        <w:ind w:left="720" w:hanging="360"/>
      </w:pPr>
      <w:rPr>
        <w:rFonts w:ascii="Times New Roman" w:hAnsi="Times New Roman" w:hint="default"/>
        <w:b w:val="0"/>
        <w:sz w:val="24"/>
        <w:szCs w:val="24"/>
      </w:rPr>
    </w:lvl>
    <w:lvl w:ilvl="1">
      <w:start w:val="1"/>
      <w:numFmt w:val="decimal"/>
      <w:lvlText w:val="%2."/>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2" w15:restartNumberingAfterBreak="0">
    <w:nsid w:val="625F63FB"/>
    <w:multiLevelType w:val="hybridMultilevel"/>
    <w:tmpl w:val="506A4D8C"/>
    <w:lvl w:ilvl="0" w:tplc="58BCB4E6">
      <w:start w:val="1"/>
      <w:numFmt w:val="decimal"/>
      <w:lvlText w:val="%1."/>
      <w:lvlJc w:val="left"/>
      <w:pPr>
        <w:ind w:left="720" w:hanging="360"/>
      </w:pPr>
    </w:lvl>
    <w:lvl w:ilvl="1" w:tplc="74D81E5A">
      <w:start w:val="1"/>
      <w:numFmt w:val="lowerLetter"/>
      <w:lvlText w:val="%2."/>
      <w:lvlJc w:val="left"/>
      <w:pPr>
        <w:ind w:left="1440" w:hanging="360"/>
      </w:pPr>
    </w:lvl>
    <w:lvl w:ilvl="2" w:tplc="EC2844AE">
      <w:start w:val="1"/>
      <w:numFmt w:val="lowerRoman"/>
      <w:lvlText w:val="%3."/>
      <w:lvlJc w:val="right"/>
      <w:pPr>
        <w:ind w:left="2160" w:hanging="180"/>
      </w:pPr>
    </w:lvl>
    <w:lvl w:ilvl="3" w:tplc="51DCDA90">
      <w:start w:val="1"/>
      <w:numFmt w:val="decimal"/>
      <w:lvlText w:val="%4."/>
      <w:lvlJc w:val="left"/>
      <w:pPr>
        <w:ind w:left="2880" w:hanging="360"/>
      </w:pPr>
    </w:lvl>
    <w:lvl w:ilvl="4" w:tplc="463A7FF0">
      <w:start w:val="1"/>
      <w:numFmt w:val="lowerLetter"/>
      <w:lvlText w:val="%5."/>
      <w:lvlJc w:val="left"/>
      <w:pPr>
        <w:ind w:left="3600" w:hanging="360"/>
      </w:pPr>
    </w:lvl>
    <w:lvl w:ilvl="5" w:tplc="85C8D128">
      <w:start w:val="1"/>
      <w:numFmt w:val="lowerRoman"/>
      <w:lvlText w:val="%6."/>
      <w:lvlJc w:val="right"/>
      <w:pPr>
        <w:ind w:left="4320" w:hanging="180"/>
      </w:pPr>
    </w:lvl>
    <w:lvl w:ilvl="6" w:tplc="82D0D79C">
      <w:start w:val="1"/>
      <w:numFmt w:val="decimal"/>
      <w:lvlText w:val="%7."/>
      <w:lvlJc w:val="left"/>
      <w:pPr>
        <w:ind w:left="5040" w:hanging="360"/>
      </w:pPr>
    </w:lvl>
    <w:lvl w:ilvl="7" w:tplc="36C44B04">
      <w:start w:val="1"/>
      <w:numFmt w:val="lowerLetter"/>
      <w:lvlText w:val="%8."/>
      <w:lvlJc w:val="left"/>
      <w:pPr>
        <w:ind w:left="5760" w:hanging="360"/>
      </w:pPr>
    </w:lvl>
    <w:lvl w:ilvl="8" w:tplc="28581EEE">
      <w:start w:val="1"/>
      <w:numFmt w:val="lowerRoman"/>
      <w:lvlText w:val="%9."/>
      <w:lvlJc w:val="right"/>
      <w:pPr>
        <w:ind w:left="6480" w:hanging="180"/>
      </w:pPr>
    </w:lvl>
  </w:abstractNum>
  <w:abstractNum w:abstractNumId="33" w15:restartNumberingAfterBreak="0">
    <w:nsid w:val="643D4C64"/>
    <w:multiLevelType w:val="multilevel"/>
    <w:tmpl w:val="2FC71BAD"/>
    <w:styleLink w:val="CurrentList1"/>
    <w:lvl w:ilvl="0">
      <w:start w:val="7"/>
      <w:numFmt w:val="decimal"/>
      <w:lvlText w:val="%1."/>
      <w:lvlJc w:val="left"/>
      <w:pPr>
        <w:ind w:left="720" w:hanging="360"/>
      </w:pPr>
      <w:rPr>
        <w:rFonts w:ascii="Times New Roman" w:hAnsi="Times New Roman"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6D5431D"/>
    <w:multiLevelType w:val="hybridMultilevel"/>
    <w:tmpl w:val="0004F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A034471"/>
    <w:multiLevelType w:val="hybridMultilevel"/>
    <w:tmpl w:val="C9485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EF6BB8"/>
    <w:multiLevelType w:val="hybridMultilevel"/>
    <w:tmpl w:val="40D0B902"/>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47800831">
    <w:abstractNumId w:val="4"/>
  </w:num>
  <w:num w:numId="2" w16cid:durableId="727416616">
    <w:abstractNumId w:val="32"/>
  </w:num>
  <w:num w:numId="3" w16cid:durableId="213859472">
    <w:abstractNumId w:val="19"/>
  </w:num>
  <w:num w:numId="4" w16cid:durableId="579753788">
    <w:abstractNumId w:val="30"/>
  </w:num>
  <w:num w:numId="5" w16cid:durableId="1930847333">
    <w:abstractNumId w:val="26"/>
  </w:num>
  <w:num w:numId="6" w16cid:durableId="593788160">
    <w:abstractNumId w:val="3"/>
  </w:num>
  <w:num w:numId="7" w16cid:durableId="785003345">
    <w:abstractNumId w:val="20"/>
  </w:num>
  <w:num w:numId="8" w16cid:durableId="1272979482">
    <w:abstractNumId w:val="10"/>
  </w:num>
  <w:num w:numId="9" w16cid:durableId="823278889">
    <w:abstractNumId w:val="1"/>
  </w:num>
  <w:num w:numId="10" w16cid:durableId="2081169726">
    <w:abstractNumId w:val="13"/>
  </w:num>
  <w:num w:numId="11" w16cid:durableId="792095460">
    <w:abstractNumId w:val="29"/>
  </w:num>
  <w:num w:numId="12" w16cid:durableId="1863667879">
    <w:abstractNumId w:val="16"/>
  </w:num>
  <w:num w:numId="13" w16cid:durableId="1751584804">
    <w:abstractNumId w:val="33"/>
  </w:num>
  <w:num w:numId="14" w16cid:durableId="4678041">
    <w:abstractNumId w:val="18"/>
  </w:num>
  <w:num w:numId="15" w16cid:durableId="340739293">
    <w:abstractNumId w:val="24"/>
  </w:num>
  <w:num w:numId="16" w16cid:durableId="90244364">
    <w:abstractNumId w:val="15"/>
  </w:num>
  <w:num w:numId="17" w16cid:durableId="1205632774">
    <w:abstractNumId w:val="8"/>
  </w:num>
  <w:num w:numId="18" w16cid:durableId="1765421378">
    <w:abstractNumId w:val="35"/>
  </w:num>
  <w:num w:numId="19" w16cid:durableId="1619413806">
    <w:abstractNumId w:val="34"/>
  </w:num>
  <w:num w:numId="20" w16cid:durableId="1531606442">
    <w:abstractNumId w:val="14"/>
  </w:num>
  <w:num w:numId="21" w16cid:durableId="563683368">
    <w:abstractNumId w:val="12"/>
  </w:num>
  <w:num w:numId="22" w16cid:durableId="1597444276">
    <w:abstractNumId w:val="28"/>
  </w:num>
  <w:num w:numId="23" w16cid:durableId="2101825501">
    <w:abstractNumId w:val="7"/>
  </w:num>
  <w:num w:numId="24" w16cid:durableId="1401371267">
    <w:abstractNumId w:val="22"/>
  </w:num>
  <w:num w:numId="25" w16cid:durableId="264777366">
    <w:abstractNumId w:val="25"/>
  </w:num>
  <w:num w:numId="26" w16cid:durableId="883835365">
    <w:abstractNumId w:val="11"/>
  </w:num>
  <w:num w:numId="27" w16cid:durableId="722757322">
    <w:abstractNumId w:val="21"/>
  </w:num>
  <w:num w:numId="28" w16cid:durableId="1977296044">
    <w:abstractNumId w:val="36"/>
  </w:num>
  <w:num w:numId="29" w16cid:durableId="1868174960">
    <w:abstractNumId w:val="0"/>
  </w:num>
  <w:num w:numId="30" w16cid:durableId="367336329">
    <w:abstractNumId w:val="9"/>
  </w:num>
  <w:num w:numId="31" w16cid:durableId="2045206898">
    <w:abstractNumId w:val="17"/>
  </w:num>
  <w:num w:numId="32" w16cid:durableId="597716370">
    <w:abstractNumId w:val="5"/>
  </w:num>
  <w:num w:numId="33" w16cid:durableId="435445608">
    <w:abstractNumId w:val="2"/>
  </w:num>
  <w:num w:numId="34" w16cid:durableId="1145777308">
    <w:abstractNumId w:val="31"/>
  </w:num>
  <w:num w:numId="35" w16cid:durableId="1237131906">
    <w:abstractNumId w:val="10"/>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97074026">
    <w:abstractNumId w:val="27"/>
  </w:num>
  <w:num w:numId="37" w16cid:durableId="648823488">
    <w:abstractNumId w:val="6"/>
  </w:num>
  <w:num w:numId="38" w16cid:durableId="188953745">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drawingGridHorizontalSpacing w:val="110"/>
  <w:drawingGridVerticalSpacing w:val="299"/>
  <w:noPunctuationKerning/>
  <w:characterSpacingControl w:val="doNotCompress"/>
  <w:hdrShapeDefaults>
    <o:shapedefaults v:ext="edit" spidmax="2050" fillcolor="white">
      <v:fill color="white"/>
    </o:shapedefaults>
  </w:hdrShapeDefaults>
  <w:footnotePr>
    <w:footnote w:id="-1"/>
    <w:footnote w:id="0"/>
    <w:footnote w:id="1"/>
  </w:footnotePr>
  <w:endnotePr>
    <w:numFmt w:val="decimal"/>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DcyZDVhOTkzOWQ2OGFmYTI5MmY0YjkxNjM3ZDdlNDEifQ=="/>
  </w:docVars>
  <w:rsids>
    <w:rsidRoot w:val="00FA393D"/>
    <w:rsid w:val="A6FF2185"/>
    <w:rsid w:val="BDC3AEFA"/>
    <w:rsid w:val="BF67B361"/>
    <w:rsid w:val="ED3723F5"/>
    <w:rsid w:val="F35C599F"/>
    <w:rsid w:val="FFFC7FD6"/>
    <w:rsid w:val="00000D9A"/>
    <w:rsid w:val="00000DEA"/>
    <w:rsid w:val="00000F6D"/>
    <w:rsid w:val="00001498"/>
    <w:rsid w:val="00001E90"/>
    <w:rsid w:val="00002265"/>
    <w:rsid w:val="000031D3"/>
    <w:rsid w:val="00003997"/>
    <w:rsid w:val="000039E4"/>
    <w:rsid w:val="00004188"/>
    <w:rsid w:val="00004313"/>
    <w:rsid w:val="0000445D"/>
    <w:rsid w:val="00004E6D"/>
    <w:rsid w:val="00004FB2"/>
    <w:rsid w:val="00005591"/>
    <w:rsid w:val="0000595E"/>
    <w:rsid w:val="00006C0D"/>
    <w:rsid w:val="00010003"/>
    <w:rsid w:val="00010189"/>
    <w:rsid w:val="000114F3"/>
    <w:rsid w:val="00011A18"/>
    <w:rsid w:val="00011B8E"/>
    <w:rsid w:val="00011D9C"/>
    <w:rsid w:val="000121B3"/>
    <w:rsid w:val="0001431A"/>
    <w:rsid w:val="00014890"/>
    <w:rsid w:val="00016674"/>
    <w:rsid w:val="00017009"/>
    <w:rsid w:val="00017B15"/>
    <w:rsid w:val="000205AD"/>
    <w:rsid w:val="000208B1"/>
    <w:rsid w:val="00020C70"/>
    <w:rsid w:val="00021F30"/>
    <w:rsid w:val="0002247C"/>
    <w:rsid w:val="00023228"/>
    <w:rsid w:val="000246AA"/>
    <w:rsid w:val="00024E48"/>
    <w:rsid w:val="0002624D"/>
    <w:rsid w:val="000266DE"/>
    <w:rsid w:val="000271B5"/>
    <w:rsid w:val="0002750D"/>
    <w:rsid w:val="00027E50"/>
    <w:rsid w:val="00030238"/>
    <w:rsid w:val="000304ED"/>
    <w:rsid w:val="00030F61"/>
    <w:rsid w:val="00031653"/>
    <w:rsid w:val="00031B2D"/>
    <w:rsid w:val="00031BA5"/>
    <w:rsid w:val="00031C7E"/>
    <w:rsid w:val="00033385"/>
    <w:rsid w:val="00033D0A"/>
    <w:rsid w:val="00033D56"/>
    <w:rsid w:val="000343AA"/>
    <w:rsid w:val="00035E2E"/>
    <w:rsid w:val="00036B2B"/>
    <w:rsid w:val="00037987"/>
    <w:rsid w:val="00037B18"/>
    <w:rsid w:val="00040C3E"/>
    <w:rsid w:val="000413A0"/>
    <w:rsid w:val="0004161F"/>
    <w:rsid w:val="00042AA2"/>
    <w:rsid w:val="00043C2E"/>
    <w:rsid w:val="00044C2F"/>
    <w:rsid w:val="00044C88"/>
    <w:rsid w:val="00045C82"/>
    <w:rsid w:val="00045CA6"/>
    <w:rsid w:val="00045EF7"/>
    <w:rsid w:val="00046234"/>
    <w:rsid w:val="000473F9"/>
    <w:rsid w:val="00047D13"/>
    <w:rsid w:val="00047E19"/>
    <w:rsid w:val="000508FB"/>
    <w:rsid w:val="00050B01"/>
    <w:rsid w:val="00050C33"/>
    <w:rsid w:val="00050CAE"/>
    <w:rsid w:val="00050D23"/>
    <w:rsid w:val="0005104D"/>
    <w:rsid w:val="00051292"/>
    <w:rsid w:val="000513D0"/>
    <w:rsid w:val="00051477"/>
    <w:rsid w:val="00051B01"/>
    <w:rsid w:val="00052431"/>
    <w:rsid w:val="000524DC"/>
    <w:rsid w:val="000529BD"/>
    <w:rsid w:val="00052FD6"/>
    <w:rsid w:val="00053442"/>
    <w:rsid w:val="00053A05"/>
    <w:rsid w:val="000550C9"/>
    <w:rsid w:val="00055907"/>
    <w:rsid w:val="00057126"/>
    <w:rsid w:val="00057D6C"/>
    <w:rsid w:val="0005E99C"/>
    <w:rsid w:val="000607E5"/>
    <w:rsid w:val="00060AA8"/>
    <w:rsid w:val="00060F47"/>
    <w:rsid w:val="00062417"/>
    <w:rsid w:val="00064177"/>
    <w:rsid w:val="0006482B"/>
    <w:rsid w:val="00065CE3"/>
    <w:rsid w:val="00066303"/>
    <w:rsid w:val="000667C7"/>
    <w:rsid w:val="0006682E"/>
    <w:rsid w:val="0006785C"/>
    <w:rsid w:val="00071296"/>
    <w:rsid w:val="00071760"/>
    <w:rsid w:val="00072066"/>
    <w:rsid w:val="00073EC1"/>
    <w:rsid w:val="000745B3"/>
    <w:rsid w:val="0007616B"/>
    <w:rsid w:val="0007728A"/>
    <w:rsid w:val="000776A8"/>
    <w:rsid w:val="00077A3F"/>
    <w:rsid w:val="00080406"/>
    <w:rsid w:val="00080E0C"/>
    <w:rsid w:val="000818E4"/>
    <w:rsid w:val="00081C34"/>
    <w:rsid w:val="000824F7"/>
    <w:rsid w:val="00082DB5"/>
    <w:rsid w:val="0008330A"/>
    <w:rsid w:val="0008341E"/>
    <w:rsid w:val="000842A2"/>
    <w:rsid w:val="000842EA"/>
    <w:rsid w:val="00084EA1"/>
    <w:rsid w:val="00085DB6"/>
    <w:rsid w:val="00087E10"/>
    <w:rsid w:val="00090949"/>
    <w:rsid w:val="00091A30"/>
    <w:rsid w:val="00091A62"/>
    <w:rsid w:val="000926F1"/>
    <w:rsid w:val="000929F5"/>
    <w:rsid w:val="000937B5"/>
    <w:rsid w:val="00093E34"/>
    <w:rsid w:val="00094BE6"/>
    <w:rsid w:val="00094E0B"/>
    <w:rsid w:val="00094F07"/>
    <w:rsid w:val="00095E70"/>
    <w:rsid w:val="0009619F"/>
    <w:rsid w:val="00097193"/>
    <w:rsid w:val="00097C06"/>
    <w:rsid w:val="000A04F3"/>
    <w:rsid w:val="000A0F38"/>
    <w:rsid w:val="000A3CFC"/>
    <w:rsid w:val="000A4998"/>
    <w:rsid w:val="000A49A7"/>
    <w:rsid w:val="000A525A"/>
    <w:rsid w:val="000A5651"/>
    <w:rsid w:val="000A70C0"/>
    <w:rsid w:val="000A73BB"/>
    <w:rsid w:val="000A7640"/>
    <w:rsid w:val="000B0FA1"/>
    <w:rsid w:val="000B1727"/>
    <w:rsid w:val="000B2E67"/>
    <w:rsid w:val="000B34F4"/>
    <w:rsid w:val="000B3573"/>
    <w:rsid w:val="000B3917"/>
    <w:rsid w:val="000B3A6B"/>
    <w:rsid w:val="000B4070"/>
    <w:rsid w:val="000B4B09"/>
    <w:rsid w:val="000B5401"/>
    <w:rsid w:val="000B5402"/>
    <w:rsid w:val="000B6060"/>
    <w:rsid w:val="000B61C4"/>
    <w:rsid w:val="000B75F6"/>
    <w:rsid w:val="000C14BA"/>
    <w:rsid w:val="000C2C51"/>
    <w:rsid w:val="000C2C7E"/>
    <w:rsid w:val="000C3BB6"/>
    <w:rsid w:val="000C3E6C"/>
    <w:rsid w:val="000C492E"/>
    <w:rsid w:val="000C4D17"/>
    <w:rsid w:val="000C5BC4"/>
    <w:rsid w:val="000C5ECA"/>
    <w:rsid w:val="000C6303"/>
    <w:rsid w:val="000C6BBA"/>
    <w:rsid w:val="000C70A5"/>
    <w:rsid w:val="000C72D4"/>
    <w:rsid w:val="000C77A4"/>
    <w:rsid w:val="000C7BEC"/>
    <w:rsid w:val="000C7E5B"/>
    <w:rsid w:val="000D0948"/>
    <w:rsid w:val="000D0D95"/>
    <w:rsid w:val="000D15C7"/>
    <w:rsid w:val="000D2613"/>
    <w:rsid w:val="000D275F"/>
    <w:rsid w:val="000D2905"/>
    <w:rsid w:val="000D2A7C"/>
    <w:rsid w:val="000D371B"/>
    <w:rsid w:val="000D45CC"/>
    <w:rsid w:val="000D5093"/>
    <w:rsid w:val="000D531A"/>
    <w:rsid w:val="000D5B73"/>
    <w:rsid w:val="000D5BE0"/>
    <w:rsid w:val="000D708D"/>
    <w:rsid w:val="000D7E38"/>
    <w:rsid w:val="000D7E9A"/>
    <w:rsid w:val="000E0AAD"/>
    <w:rsid w:val="000E2F43"/>
    <w:rsid w:val="000E44CE"/>
    <w:rsid w:val="000E4526"/>
    <w:rsid w:val="000E4725"/>
    <w:rsid w:val="000E4793"/>
    <w:rsid w:val="000E5850"/>
    <w:rsid w:val="000E5F58"/>
    <w:rsid w:val="000F064C"/>
    <w:rsid w:val="000F12C3"/>
    <w:rsid w:val="000F17F6"/>
    <w:rsid w:val="000F1A53"/>
    <w:rsid w:val="000F2781"/>
    <w:rsid w:val="000F456F"/>
    <w:rsid w:val="000F4B37"/>
    <w:rsid w:val="000F6514"/>
    <w:rsid w:val="000F71D7"/>
    <w:rsid w:val="000F73B6"/>
    <w:rsid w:val="000F760F"/>
    <w:rsid w:val="000F7861"/>
    <w:rsid w:val="000F7A45"/>
    <w:rsid w:val="000F7EE8"/>
    <w:rsid w:val="00100341"/>
    <w:rsid w:val="0010078C"/>
    <w:rsid w:val="001024BE"/>
    <w:rsid w:val="0010271C"/>
    <w:rsid w:val="00102E75"/>
    <w:rsid w:val="001035BC"/>
    <w:rsid w:val="00105583"/>
    <w:rsid w:val="001061AE"/>
    <w:rsid w:val="00106A05"/>
    <w:rsid w:val="00106C3B"/>
    <w:rsid w:val="00106FFA"/>
    <w:rsid w:val="00107DCA"/>
    <w:rsid w:val="00110EBC"/>
    <w:rsid w:val="0011153E"/>
    <w:rsid w:val="0011196F"/>
    <w:rsid w:val="00111D17"/>
    <w:rsid w:val="00112546"/>
    <w:rsid w:val="001126EF"/>
    <w:rsid w:val="001131E8"/>
    <w:rsid w:val="001137E7"/>
    <w:rsid w:val="001142C2"/>
    <w:rsid w:val="00114D0A"/>
    <w:rsid w:val="00114FAE"/>
    <w:rsid w:val="00115922"/>
    <w:rsid w:val="00115B73"/>
    <w:rsid w:val="00116288"/>
    <w:rsid w:val="00116974"/>
    <w:rsid w:val="0011773C"/>
    <w:rsid w:val="00117AE7"/>
    <w:rsid w:val="0012021B"/>
    <w:rsid w:val="001215FE"/>
    <w:rsid w:val="00122298"/>
    <w:rsid w:val="00123260"/>
    <w:rsid w:val="00123D4C"/>
    <w:rsid w:val="001251F9"/>
    <w:rsid w:val="00127584"/>
    <w:rsid w:val="00127A52"/>
    <w:rsid w:val="001308EF"/>
    <w:rsid w:val="00131584"/>
    <w:rsid w:val="00131D92"/>
    <w:rsid w:val="0013215A"/>
    <w:rsid w:val="0013296D"/>
    <w:rsid w:val="00133BE7"/>
    <w:rsid w:val="00134034"/>
    <w:rsid w:val="001351FF"/>
    <w:rsid w:val="0013578A"/>
    <w:rsid w:val="00135B4D"/>
    <w:rsid w:val="00135F05"/>
    <w:rsid w:val="0013674C"/>
    <w:rsid w:val="00136A46"/>
    <w:rsid w:val="00136B8B"/>
    <w:rsid w:val="00136EFB"/>
    <w:rsid w:val="00136F2C"/>
    <w:rsid w:val="0013782B"/>
    <w:rsid w:val="001409C3"/>
    <w:rsid w:val="00141417"/>
    <w:rsid w:val="00141855"/>
    <w:rsid w:val="00141C31"/>
    <w:rsid w:val="00142929"/>
    <w:rsid w:val="001436D7"/>
    <w:rsid w:val="00143C5F"/>
    <w:rsid w:val="00143D3B"/>
    <w:rsid w:val="00143F4D"/>
    <w:rsid w:val="00144D85"/>
    <w:rsid w:val="00145F11"/>
    <w:rsid w:val="001461A1"/>
    <w:rsid w:val="00146206"/>
    <w:rsid w:val="001467E0"/>
    <w:rsid w:val="00146A63"/>
    <w:rsid w:val="001473F2"/>
    <w:rsid w:val="001478E1"/>
    <w:rsid w:val="00150389"/>
    <w:rsid w:val="001522A1"/>
    <w:rsid w:val="00152D4F"/>
    <w:rsid w:val="00152F89"/>
    <w:rsid w:val="001530A0"/>
    <w:rsid w:val="0015432D"/>
    <w:rsid w:val="001545C1"/>
    <w:rsid w:val="00154880"/>
    <w:rsid w:val="00154FF2"/>
    <w:rsid w:val="00155C40"/>
    <w:rsid w:val="001576F5"/>
    <w:rsid w:val="001621F0"/>
    <w:rsid w:val="00162AFF"/>
    <w:rsid w:val="001632B9"/>
    <w:rsid w:val="00163C94"/>
    <w:rsid w:val="001644AB"/>
    <w:rsid w:val="001656A7"/>
    <w:rsid w:val="00166242"/>
    <w:rsid w:val="00166426"/>
    <w:rsid w:val="0016740F"/>
    <w:rsid w:val="0016767F"/>
    <w:rsid w:val="001678C3"/>
    <w:rsid w:val="00167A4B"/>
    <w:rsid w:val="00167F17"/>
    <w:rsid w:val="00170139"/>
    <w:rsid w:val="001731DD"/>
    <w:rsid w:val="00173502"/>
    <w:rsid w:val="0017442E"/>
    <w:rsid w:val="00174678"/>
    <w:rsid w:val="00174C8F"/>
    <w:rsid w:val="001757DE"/>
    <w:rsid w:val="00177271"/>
    <w:rsid w:val="00180300"/>
    <w:rsid w:val="00181B0A"/>
    <w:rsid w:val="001822AB"/>
    <w:rsid w:val="00182DA3"/>
    <w:rsid w:val="00183D8C"/>
    <w:rsid w:val="00184048"/>
    <w:rsid w:val="001850A2"/>
    <w:rsid w:val="0018729D"/>
    <w:rsid w:val="0018745C"/>
    <w:rsid w:val="00187772"/>
    <w:rsid w:val="00187812"/>
    <w:rsid w:val="0019005B"/>
    <w:rsid w:val="00191B19"/>
    <w:rsid w:val="001948C6"/>
    <w:rsid w:val="00196A70"/>
    <w:rsid w:val="001A03A8"/>
    <w:rsid w:val="001A0804"/>
    <w:rsid w:val="001A0ABB"/>
    <w:rsid w:val="001A0D5E"/>
    <w:rsid w:val="001A144F"/>
    <w:rsid w:val="001A23C3"/>
    <w:rsid w:val="001A2997"/>
    <w:rsid w:val="001A3848"/>
    <w:rsid w:val="001A3EF1"/>
    <w:rsid w:val="001A4236"/>
    <w:rsid w:val="001A54E6"/>
    <w:rsid w:val="001A76A8"/>
    <w:rsid w:val="001B102C"/>
    <w:rsid w:val="001B1288"/>
    <w:rsid w:val="001B1A7F"/>
    <w:rsid w:val="001B4203"/>
    <w:rsid w:val="001B4D5F"/>
    <w:rsid w:val="001B4ED3"/>
    <w:rsid w:val="001B5A5D"/>
    <w:rsid w:val="001B5BFA"/>
    <w:rsid w:val="001B6F7F"/>
    <w:rsid w:val="001C0240"/>
    <w:rsid w:val="001C0471"/>
    <w:rsid w:val="001C1C65"/>
    <w:rsid w:val="001C2B01"/>
    <w:rsid w:val="001C2F93"/>
    <w:rsid w:val="001C409E"/>
    <w:rsid w:val="001C49BC"/>
    <w:rsid w:val="001C4CB0"/>
    <w:rsid w:val="001C6729"/>
    <w:rsid w:val="001C683A"/>
    <w:rsid w:val="001C72EE"/>
    <w:rsid w:val="001C74B9"/>
    <w:rsid w:val="001C768A"/>
    <w:rsid w:val="001C7D2F"/>
    <w:rsid w:val="001D2341"/>
    <w:rsid w:val="001D2A0F"/>
    <w:rsid w:val="001D2A79"/>
    <w:rsid w:val="001D4394"/>
    <w:rsid w:val="001D46BE"/>
    <w:rsid w:val="001D4A00"/>
    <w:rsid w:val="001D50AC"/>
    <w:rsid w:val="001D52A5"/>
    <w:rsid w:val="001D5388"/>
    <w:rsid w:val="001D5719"/>
    <w:rsid w:val="001D5B63"/>
    <w:rsid w:val="001D66F0"/>
    <w:rsid w:val="001D6C94"/>
    <w:rsid w:val="001D755F"/>
    <w:rsid w:val="001E0441"/>
    <w:rsid w:val="001E0755"/>
    <w:rsid w:val="001E0BC4"/>
    <w:rsid w:val="001E121E"/>
    <w:rsid w:val="001E1752"/>
    <w:rsid w:val="001E22E1"/>
    <w:rsid w:val="001E3C76"/>
    <w:rsid w:val="001E3E59"/>
    <w:rsid w:val="001E4496"/>
    <w:rsid w:val="001E636C"/>
    <w:rsid w:val="001E6D97"/>
    <w:rsid w:val="001E7550"/>
    <w:rsid w:val="001E760F"/>
    <w:rsid w:val="001E7E63"/>
    <w:rsid w:val="001F0B67"/>
    <w:rsid w:val="001F1041"/>
    <w:rsid w:val="001F26BE"/>
    <w:rsid w:val="001F31F6"/>
    <w:rsid w:val="001F34B4"/>
    <w:rsid w:val="001F3FDF"/>
    <w:rsid w:val="001F4ABB"/>
    <w:rsid w:val="001F4AF2"/>
    <w:rsid w:val="001F4CFC"/>
    <w:rsid w:val="001F5D73"/>
    <w:rsid w:val="001F5D99"/>
    <w:rsid w:val="001F5F87"/>
    <w:rsid w:val="001F6F04"/>
    <w:rsid w:val="001F7B5F"/>
    <w:rsid w:val="002000A8"/>
    <w:rsid w:val="0020033A"/>
    <w:rsid w:val="00200567"/>
    <w:rsid w:val="0020124D"/>
    <w:rsid w:val="0020132A"/>
    <w:rsid w:val="002018A8"/>
    <w:rsid w:val="00202803"/>
    <w:rsid w:val="00202834"/>
    <w:rsid w:val="00204F22"/>
    <w:rsid w:val="0020588D"/>
    <w:rsid w:val="00205E3D"/>
    <w:rsid w:val="00207056"/>
    <w:rsid w:val="00207556"/>
    <w:rsid w:val="00207581"/>
    <w:rsid w:val="00210728"/>
    <w:rsid w:val="00211FB3"/>
    <w:rsid w:val="00212718"/>
    <w:rsid w:val="002139DD"/>
    <w:rsid w:val="00214A5C"/>
    <w:rsid w:val="00214EAA"/>
    <w:rsid w:val="00215B6C"/>
    <w:rsid w:val="00215EE4"/>
    <w:rsid w:val="002160E0"/>
    <w:rsid w:val="00216B32"/>
    <w:rsid w:val="0021706F"/>
    <w:rsid w:val="00217263"/>
    <w:rsid w:val="002212ED"/>
    <w:rsid w:val="00221635"/>
    <w:rsid w:val="00221E9D"/>
    <w:rsid w:val="00222576"/>
    <w:rsid w:val="002229E6"/>
    <w:rsid w:val="00222B2B"/>
    <w:rsid w:val="00222BB8"/>
    <w:rsid w:val="00222BDC"/>
    <w:rsid w:val="00223A83"/>
    <w:rsid w:val="00223C59"/>
    <w:rsid w:val="00224792"/>
    <w:rsid w:val="00224A7B"/>
    <w:rsid w:val="00225449"/>
    <w:rsid w:val="0022570B"/>
    <w:rsid w:val="002258BE"/>
    <w:rsid w:val="00225C56"/>
    <w:rsid w:val="00226224"/>
    <w:rsid w:val="0022657C"/>
    <w:rsid w:val="002267FD"/>
    <w:rsid w:val="00226F74"/>
    <w:rsid w:val="00230216"/>
    <w:rsid w:val="00230492"/>
    <w:rsid w:val="00231288"/>
    <w:rsid w:val="00233587"/>
    <w:rsid w:val="00233C20"/>
    <w:rsid w:val="00233E2B"/>
    <w:rsid w:val="00235125"/>
    <w:rsid w:val="0023535D"/>
    <w:rsid w:val="00235F3F"/>
    <w:rsid w:val="002372F4"/>
    <w:rsid w:val="002379EB"/>
    <w:rsid w:val="00237F5C"/>
    <w:rsid w:val="002424FB"/>
    <w:rsid w:val="002426BA"/>
    <w:rsid w:val="00242AF3"/>
    <w:rsid w:val="002442F0"/>
    <w:rsid w:val="0024526F"/>
    <w:rsid w:val="0024565C"/>
    <w:rsid w:val="00247E08"/>
    <w:rsid w:val="002503A6"/>
    <w:rsid w:val="00250842"/>
    <w:rsid w:val="0025091E"/>
    <w:rsid w:val="002510A7"/>
    <w:rsid w:val="002513B5"/>
    <w:rsid w:val="0025156B"/>
    <w:rsid w:val="00252201"/>
    <w:rsid w:val="00252B5B"/>
    <w:rsid w:val="002534BD"/>
    <w:rsid w:val="002534E7"/>
    <w:rsid w:val="002538DE"/>
    <w:rsid w:val="00254278"/>
    <w:rsid w:val="0025643E"/>
    <w:rsid w:val="00256644"/>
    <w:rsid w:val="002619DF"/>
    <w:rsid w:val="00263322"/>
    <w:rsid w:val="00263D74"/>
    <w:rsid w:val="00263D9C"/>
    <w:rsid w:val="0026551D"/>
    <w:rsid w:val="002656C7"/>
    <w:rsid w:val="00266884"/>
    <w:rsid w:val="0026698A"/>
    <w:rsid w:val="00266E93"/>
    <w:rsid w:val="002678DD"/>
    <w:rsid w:val="00267DBA"/>
    <w:rsid w:val="002714B0"/>
    <w:rsid w:val="00271906"/>
    <w:rsid w:val="0027286F"/>
    <w:rsid w:val="00272E3B"/>
    <w:rsid w:val="00272FAA"/>
    <w:rsid w:val="00273CBF"/>
    <w:rsid w:val="00274FA6"/>
    <w:rsid w:val="002755FC"/>
    <w:rsid w:val="0027669E"/>
    <w:rsid w:val="002768C5"/>
    <w:rsid w:val="00276DD0"/>
    <w:rsid w:val="002805FA"/>
    <w:rsid w:val="00280C83"/>
    <w:rsid w:val="00282AA2"/>
    <w:rsid w:val="00282CE8"/>
    <w:rsid w:val="00283379"/>
    <w:rsid w:val="00283DE0"/>
    <w:rsid w:val="00283E80"/>
    <w:rsid w:val="0028523A"/>
    <w:rsid w:val="0028529E"/>
    <w:rsid w:val="00285343"/>
    <w:rsid w:val="002856EA"/>
    <w:rsid w:val="00285D36"/>
    <w:rsid w:val="00285F3A"/>
    <w:rsid w:val="00286818"/>
    <w:rsid w:val="002873A9"/>
    <w:rsid w:val="0028772E"/>
    <w:rsid w:val="00287EA3"/>
    <w:rsid w:val="00290808"/>
    <w:rsid w:val="002913B1"/>
    <w:rsid w:val="00291567"/>
    <w:rsid w:val="0029277A"/>
    <w:rsid w:val="00292EA4"/>
    <w:rsid w:val="002938E8"/>
    <w:rsid w:val="00293EC6"/>
    <w:rsid w:val="00294900"/>
    <w:rsid w:val="0029502A"/>
    <w:rsid w:val="0029555A"/>
    <w:rsid w:val="0029576C"/>
    <w:rsid w:val="002959EB"/>
    <w:rsid w:val="002966AA"/>
    <w:rsid w:val="00296E0D"/>
    <w:rsid w:val="00297158"/>
    <w:rsid w:val="002A0568"/>
    <w:rsid w:val="002A0A15"/>
    <w:rsid w:val="002A15B4"/>
    <w:rsid w:val="002A2735"/>
    <w:rsid w:val="002A2A18"/>
    <w:rsid w:val="002A2E78"/>
    <w:rsid w:val="002A419E"/>
    <w:rsid w:val="002A47EC"/>
    <w:rsid w:val="002A6CE8"/>
    <w:rsid w:val="002A6DA3"/>
    <w:rsid w:val="002A6DE6"/>
    <w:rsid w:val="002A784A"/>
    <w:rsid w:val="002A78B2"/>
    <w:rsid w:val="002A792D"/>
    <w:rsid w:val="002A7E43"/>
    <w:rsid w:val="002B0405"/>
    <w:rsid w:val="002B09C1"/>
    <w:rsid w:val="002B0E3A"/>
    <w:rsid w:val="002B1BBE"/>
    <w:rsid w:val="002B1F31"/>
    <w:rsid w:val="002B2406"/>
    <w:rsid w:val="002B2D8E"/>
    <w:rsid w:val="002B3512"/>
    <w:rsid w:val="002B4B1A"/>
    <w:rsid w:val="002B54B5"/>
    <w:rsid w:val="002B5A7E"/>
    <w:rsid w:val="002B5DE3"/>
    <w:rsid w:val="002B6347"/>
    <w:rsid w:val="002B6F20"/>
    <w:rsid w:val="002B7197"/>
    <w:rsid w:val="002C0DDE"/>
    <w:rsid w:val="002C1028"/>
    <w:rsid w:val="002C1210"/>
    <w:rsid w:val="002C1308"/>
    <w:rsid w:val="002C1C7C"/>
    <w:rsid w:val="002C1E4D"/>
    <w:rsid w:val="002C212C"/>
    <w:rsid w:val="002C2D28"/>
    <w:rsid w:val="002C3A52"/>
    <w:rsid w:val="002C4751"/>
    <w:rsid w:val="002C4D0F"/>
    <w:rsid w:val="002C5138"/>
    <w:rsid w:val="002C6776"/>
    <w:rsid w:val="002C7471"/>
    <w:rsid w:val="002D1546"/>
    <w:rsid w:val="002D1761"/>
    <w:rsid w:val="002D1BD2"/>
    <w:rsid w:val="002D1C51"/>
    <w:rsid w:val="002D27C2"/>
    <w:rsid w:val="002D2CE7"/>
    <w:rsid w:val="002D32C1"/>
    <w:rsid w:val="002D3ECA"/>
    <w:rsid w:val="002D3FC1"/>
    <w:rsid w:val="002D52CB"/>
    <w:rsid w:val="002D5CED"/>
    <w:rsid w:val="002D65AD"/>
    <w:rsid w:val="002D6A2A"/>
    <w:rsid w:val="002D775F"/>
    <w:rsid w:val="002D7F86"/>
    <w:rsid w:val="002E070E"/>
    <w:rsid w:val="002E1CE9"/>
    <w:rsid w:val="002E1FFF"/>
    <w:rsid w:val="002E331B"/>
    <w:rsid w:val="002E33DA"/>
    <w:rsid w:val="002E3539"/>
    <w:rsid w:val="002E3855"/>
    <w:rsid w:val="002E466D"/>
    <w:rsid w:val="002E5D28"/>
    <w:rsid w:val="002E5DFF"/>
    <w:rsid w:val="002E5EE0"/>
    <w:rsid w:val="002E7377"/>
    <w:rsid w:val="002F0441"/>
    <w:rsid w:val="002F3767"/>
    <w:rsid w:val="002F62F8"/>
    <w:rsid w:val="0030090B"/>
    <w:rsid w:val="00300F22"/>
    <w:rsid w:val="003027DE"/>
    <w:rsid w:val="0030282F"/>
    <w:rsid w:val="00303847"/>
    <w:rsid w:val="0030388D"/>
    <w:rsid w:val="00303937"/>
    <w:rsid w:val="00303CE3"/>
    <w:rsid w:val="00304050"/>
    <w:rsid w:val="003052FC"/>
    <w:rsid w:val="0030543A"/>
    <w:rsid w:val="00305F37"/>
    <w:rsid w:val="00306D50"/>
    <w:rsid w:val="00307073"/>
    <w:rsid w:val="0030724B"/>
    <w:rsid w:val="00307311"/>
    <w:rsid w:val="0030779E"/>
    <w:rsid w:val="00307BF8"/>
    <w:rsid w:val="00307F1A"/>
    <w:rsid w:val="00310449"/>
    <w:rsid w:val="00313E70"/>
    <w:rsid w:val="0031410A"/>
    <w:rsid w:val="00314156"/>
    <w:rsid w:val="00315480"/>
    <w:rsid w:val="00316089"/>
    <w:rsid w:val="00316113"/>
    <w:rsid w:val="00316DB1"/>
    <w:rsid w:val="00317776"/>
    <w:rsid w:val="00320503"/>
    <w:rsid w:val="003213FB"/>
    <w:rsid w:val="00322727"/>
    <w:rsid w:val="00322827"/>
    <w:rsid w:val="00324B09"/>
    <w:rsid w:val="00324E8C"/>
    <w:rsid w:val="0032539D"/>
    <w:rsid w:val="00325BE3"/>
    <w:rsid w:val="00325D6A"/>
    <w:rsid w:val="003267E0"/>
    <w:rsid w:val="00326850"/>
    <w:rsid w:val="00326D1B"/>
    <w:rsid w:val="0032715B"/>
    <w:rsid w:val="0032720D"/>
    <w:rsid w:val="00327695"/>
    <w:rsid w:val="00327796"/>
    <w:rsid w:val="00330295"/>
    <w:rsid w:val="00330482"/>
    <w:rsid w:val="00331539"/>
    <w:rsid w:val="00332C16"/>
    <w:rsid w:val="003345B4"/>
    <w:rsid w:val="00335223"/>
    <w:rsid w:val="00335299"/>
    <w:rsid w:val="003358C3"/>
    <w:rsid w:val="00335A53"/>
    <w:rsid w:val="00335A68"/>
    <w:rsid w:val="00335FFA"/>
    <w:rsid w:val="00336529"/>
    <w:rsid w:val="003369BF"/>
    <w:rsid w:val="003371C4"/>
    <w:rsid w:val="0033744E"/>
    <w:rsid w:val="0033765B"/>
    <w:rsid w:val="00337B3B"/>
    <w:rsid w:val="00337CE9"/>
    <w:rsid w:val="0034144C"/>
    <w:rsid w:val="00342C38"/>
    <w:rsid w:val="003438A1"/>
    <w:rsid w:val="003438B0"/>
    <w:rsid w:val="003449AD"/>
    <w:rsid w:val="00344DF0"/>
    <w:rsid w:val="003453F9"/>
    <w:rsid w:val="00345C93"/>
    <w:rsid w:val="00345D99"/>
    <w:rsid w:val="00347DCB"/>
    <w:rsid w:val="003505A2"/>
    <w:rsid w:val="00350C59"/>
    <w:rsid w:val="00351B4E"/>
    <w:rsid w:val="00353C2C"/>
    <w:rsid w:val="00353C59"/>
    <w:rsid w:val="00353C9C"/>
    <w:rsid w:val="003549DE"/>
    <w:rsid w:val="00355203"/>
    <w:rsid w:val="0035554B"/>
    <w:rsid w:val="00355B81"/>
    <w:rsid w:val="00356F66"/>
    <w:rsid w:val="00356FF3"/>
    <w:rsid w:val="003617DE"/>
    <w:rsid w:val="00361898"/>
    <w:rsid w:val="0036199B"/>
    <w:rsid w:val="00362117"/>
    <w:rsid w:val="00362EF3"/>
    <w:rsid w:val="003635DE"/>
    <w:rsid w:val="00363A99"/>
    <w:rsid w:val="00365061"/>
    <w:rsid w:val="003656F9"/>
    <w:rsid w:val="00366E8B"/>
    <w:rsid w:val="00367D16"/>
    <w:rsid w:val="00367EA3"/>
    <w:rsid w:val="0037065C"/>
    <w:rsid w:val="00370682"/>
    <w:rsid w:val="00370F4B"/>
    <w:rsid w:val="00373106"/>
    <w:rsid w:val="00373BA8"/>
    <w:rsid w:val="003742A6"/>
    <w:rsid w:val="003743A7"/>
    <w:rsid w:val="00374826"/>
    <w:rsid w:val="00374B19"/>
    <w:rsid w:val="00375979"/>
    <w:rsid w:val="003763FD"/>
    <w:rsid w:val="0037734E"/>
    <w:rsid w:val="00380481"/>
    <w:rsid w:val="00384753"/>
    <w:rsid w:val="00384E67"/>
    <w:rsid w:val="00385502"/>
    <w:rsid w:val="00390043"/>
    <w:rsid w:val="003903C6"/>
    <w:rsid w:val="003906AD"/>
    <w:rsid w:val="003909DF"/>
    <w:rsid w:val="0039142A"/>
    <w:rsid w:val="00391CD0"/>
    <w:rsid w:val="00391D2F"/>
    <w:rsid w:val="00391F65"/>
    <w:rsid w:val="00392D1E"/>
    <w:rsid w:val="00393F19"/>
    <w:rsid w:val="003957B5"/>
    <w:rsid w:val="00395AB3"/>
    <w:rsid w:val="00396525"/>
    <w:rsid w:val="003A093F"/>
    <w:rsid w:val="003A20BA"/>
    <w:rsid w:val="003A2273"/>
    <w:rsid w:val="003A244D"/>
    <w:rsid w:val="003A268E"/>
    <w:rsid w:val="003A280F"/>
    <w:rsid w:val="003A599D"/>
    <w:rsid w:val="003A698E"/>
    <w:rsid w:val="003A6CEE"/>
    <w:rsid w:val="003B062B"/>
    <w:rsid w:val="003B1BE1"/>
    <w:rsid w:val="003B23EF"/>
    <w:rsid w:val="003B4A90"/>
    <w:rsid w:val="003B4CB0"/>
    <w:rsid w:val="003B504B"/>
    <w:rsid w:val="003B56DD"/>
    <w:rsid w:val="003B593B"/>
    <w:rsid w:val="003B5CE3"/>
    <w:rsid w:val="003B5D2F"/>
    <w:rsid w:val="003B64F2"/>
    <w:rsid w:val="003B6AB1"/>
    <w:rsid w:val="003B7213"/>
    <w:rsid w:val="003B7592"/>
    <w:rsid w:val="003C0862"/>
    <w:rsid w:val="003C0CEE"/>
    <w:rsid w:val="003C1440"/>
    <w:rsid w:val="003C1594"/>
    <w:rsid w:val="003C1644"/>
    <w:rsid w:val="003C2FE5"/>
    <w:rsid w:val="003C4512"/>
    <w:rsid w:val="003C4A25"/>
    <w:rsid w:val="003C4FCE"/>
    <w:rsid w:val="003C7D1D"/>
    <w:rsid w:val="003C7F05"/>
    <w:rsid w:val="003D0487"/>
    <w:rsid w:val="003D0B97"/>
    <w:rsid w:val="003D120B"/>
    <w:rsid w:val="003D2753"/>
    <w:rsid w:val="003D2C74"/>
    <w:rsid w:val="003D4060"/>
    <w:rsid w:val="003D476E"/>
    <w:rsid w:val="003D481C"/>
    <w:rsid w:val="003D4927"/>
    <w:rsid w:val="003E033A"/>
    <w:rsid w:val="003E1110"/>
    <w:rsid w:val="003E1376"/>
    <w:rsid w:val="003E13A9"/>
    <w:rsid w:val="003E13F5"/>
    <w:rsid w:val="003E1899"/>
    <w:rsid w:val="003E2832"/>
    <w:rsid w:val="003E4140"/>
    <w:rsid w:val="003E4B0D"/>
    <w:rsid w:val="003E4FF6"/>
    <w:rsid w:val="003E6C19"/>
    <w:rsid w:val="003F007A"/>
    <w:rsid w:val="003F027B"/>
    <w:rsid w:val="003F13EC"/>
    <w:rsid w:val="003F17BA"/>
    <w:rsid w:val="003F1FA1"/>
    <w:rsid w:val="003F25CC"/>
    <w:rsid w:val="003F2651"/>
    <w:rsid w:val="003F2AE6"/>
    <w:rsid w:val="003F3D8F"/>
    <w:rsid w:val="003F4152"/>
    <w:rsid w:val="003F4BB4"/>
    <w:rsid w:val="003F68FB"/>
    <w:rsid w:val="003F698F"/>
    <w:rsid w:val="003F70EE"/>
    <w:rsid w:val="003F7586"/>
    <w:rsid w:val="003F7CB2"/>
    <w:rsid w:val="003F7FD8"/>
    <w:rsid w:val="0040008A"/>
    <w:rsid w:val="004015A3"/>
    <w:rsid w:val="00401E05"/>
    <w:rsid w:val="00402295"/>
    <w:rsid w:val="00403D23"/>
    <w:rsid w:val="00404AAD"/>
    <w:rsid w:val="004053B1"/>
    <w:rsid w:val="004055E7"/>
    <w:rsid w:val="004067D5"/>
    <w:rsid w:val="00406B62"/>
    <w:rsid w:val="00406D6B"/>
    <w:rsid w:val="004104A0"/>
    <w:rsid w:val="00410D80"/>
    <w:rsid w:val="004149AD"/>
    <w:rsid w:val="004150D2"/>
    <w:rsid w:val="00415F9C"/>
    <w:rsid w:val="004165EB"/>
    <w:rsid w:val="00416BF3"/>
    <w:rsid w:val="00417F7B"/>
    <w:rsid w:val="0042079B"/>
    <w:rsid w:val="00420C2E"/>
    <w:rsid w:val="00420E9E"/>
    <w:rsid w:val="00421C16"/>
    <w:rsid w:val="00422DA7"/>
    <w:rsid w:val="0042378A"/>
    <w:rsid w:val="00423F32"/>
    <w:rsid w:val="00424BF0"/>
    <w:rsid w:val="00425F80"/>
    <w:rsid w:val="00427378"/>
    <w:rsid w:val="0042738D"/>
    <w:rsid w:val="004279E2"/>
    <w:rsid w:val="00427FB0"/>
    <w:rsid w:val="0043058D"/>
    <w:rsid w:val="0043071C"/>
    <w:rsid w:val="00430C68"/>
    <w:rsid w:val="00431045"/>
    <w:rsid w:val="00431784"/>
    <w:rsid w:val="0043263A"/>
    <w:rsid w:val="0043411B"/>
    <w:rsid w:val="00436230"/>
    <w:rsid w:val="0043638C"/>
    <w:rsid w:val="00436BD8"/>
    <w:rsid w:val="00437DD4"/>
    <w:rsid w:val="00441218"/>
    <w:rsid w:val="0044169F"/>
    <w:rsid w:val="0044266C"/>
    <w:rsid w:val="0044283B"/>
    <w:rsid w:val="00442C46"/>
    <w:rsid w:val="00443A6D"/>
    <w:rsid w:val="00443B33"/>
    <w:rsid w:val="0044475D"/>
    <w:rsid w:val="00444838"/>
    <w:rsid w:val="00444CF0"/>
    <w:rsid w:val="00444E9A"/>
    <w:rsid w:val="0044619D"/>
    <w:rsid w:val="004467A1"/>
    <w:rsid w:val="00446E61"/>
    <w:rsid w:val="00446EDD"/>
    <w:rsid w:val="004479B7"/>
    <w:rsid w:val="00447D9A"/>
    <w:rsid w:val="00451838"/>
    <w:rsid w:val="00451DB9"/>
    <w:rsid w:val="004520AE"/>
    <w:rsid w:val="0045263A"/>
    <w:rsid w:val="0045274F"/>
    <w:rsid w:val="00454145"/>
    <w:rsid w:val="0045447E"/>
    <w:rsid w:val="004547E6"/>
    <w:rsid w:val="004554BE"/>
    <w:rsid w:val="00455560"/>
    <w:rsid w:val="00456C01"/>
    <w:rsid w:val="00460AC6"/>
    <w:rsid w:val="0046158D"/>
    <w:rsid w:val="00461E86"/>
    <w:rsid w:val="00461F6E"/>
    <w:rsid w:val="0046225A"/>
    <w:rsid w:val="00462529"/>
    <w:rsid w:val="004639F4"/>
    <w:rsid w:val="004643DD"/>
    <w:rsid w:val="00464F6B"/>
    <w:rsid w:val="00465BDD"/>
    <w:rsid w:val="00465DEB"/>
    <w:rsid w:val="0046684C"/>
    <w:rsid w:val="00466DFF"/>
    <w:rsid w:val="00467536"/>
    <w:rsid w:val="0046790C"/>
    <w:rsid w:val="00471B36"/>
    <w:rsid w:val="00471B88"/>
    <w:rsid w:val="00473FDB"/>
    <w:rsid w:val="004744C6"/>
    <w:rsid w:val="004754A9"/>
    <w:rsid w:val="004761C9"/>
    <w:rsid w:val="004769C3"/>
    <w:rsid w:val="004769E0"/>
    <w:rsid w:val="00476A1D"/>
    <w:rsid w:val="00476EEB"/>
    <w:rsid w:val="00481348"/>
    <w:rsid w:val="00483239"/>
    <w:rsid w:val="00483D7B"/>
    <w:rsid w:val="004857E4"/>
    <w:rsid w:val="004859CC"/>
    <w:rsid w:val="00485D0F"/>
    <w:rsid w:val="00486209"/>
    <w:rsid w:val="00486433"/>
    <w:rsid w:val="00487103"/>
    <w:rsid w:val="00487BE4"/>
    <w:rsid w:val="00490462"/>
    <w:rsid w:val="00491C18"/>
    <w:rsid w:val="0049280C"/>
    <w:rsid w:val="00492C0F"/>
    <w:rsid w:val="0049330F"/>
    <w:rsid w:val="00493C7D"/>
    <w:rsid w:val="0049443F"/>
    <w:rsid w:val="004958AB"/>
    <w:rsid w:val="00495CAE"/>
    <w:rsid w:val="00496539"/>
    <w:rsid w:val="00496F7F"/>
    <w:rsid w:val="00497192"/>
    <w:rsid w:val="004A00CC"/>
    <w:rsid w:val="004A08BB"/>
    <w:rsid w:val="004A0CF4"/>
    <w:rsid w:val="004A143F"/>
    <w:rsid w:val="004A1A3E"/>
    <w:rsid w:val="004A21F7"/>
    <w:rsid w:val="004A2BA2"/>
    <w:rsid w:val="004A2EBE"/>
    <w:rsid w:val="004A33BF"/>
    <w:rsid w:val="004A3457"/>
    <w:rsid w:val="004A6CE1"/>
    <w:rsid w:val="004B06FC"/>
    <w:rsid w:val="004B1503"/>
    <w:rsid w:val="004B1E1B"/>
    <w:rsid w:val="004B3996"/>
    <w:rsid w:val="004B3E1F"/>
    <w:rsid w:val="004B4A3C"/>
    <w:rsid w:val="004B5052"/>
    <w:rsid w:val="004B641B"/>
    <w:rsid w:val="004B735A"/>
    <w:rsid w:val="004C0D5C"/>
    <w:rsid w:val="004C0F05"/>
    <w:rsid w:val="004C10BF"/>
    <w:rsid w:val="004C166D"/>
    <w:rsid w:val="004C2B42"/>
    <w:rsid w:val="004C2B4E"/>
    <w:rsid w:val="004C2F1E"/>
    <w:rsid w:val="004C3E45"/>
    <w:rsid w:val="004C4A12"/>
    <w:rsid w:val="004C5098"/>
    <w:rsid w:val="004C515C"/>
    <w:rsid w:val="004C56A3"/>
    <w:rsid w:val="004C5CAA"/>
    <w:rsid w:val="004C5F61"/>
    <w:rsid w:val="004C6680"/>
    <w:rsid w:val="004C66AA"/>
    <w:rsid w:val="004D0008"/>
    <w:rsid w:val="004D0646"/>
    <w:rsid w:val="004D0CC8"/>
    <w:rsid w:val="004D0DC9"/>
    <w:rsid w:val="004D0F6B"/>
    <w:rsid w:val="004D12F7"/>
    <w:rsid w:val="004D17EE"/>
    <w:rsid w:val="004D218D"/>
    <w:rsid w:val="004D2195"/>
    <w:rsid w:val="004D2E94"/>
    <w:rsid w:val="004D63A6"/>
    <w:rsid w:val="004D6F38"/>
    <w:rsid w:val="004D75A8"/>
    <w:rsid w:val="004D75C8"/>
    <w:rsid w:val="004E012E"/>
    <w:rsid w:val="004E03CB"/>
    <w:rsid w:val="004E04CE"/>
    <w:rsid w:val="004E0522"/>
    <w:rsid w:val="004E093E"/>
    <w:rsid w:val="004E160A"/>
    <w:rsid w:val="004E25B2"/>
    <w:rsid w:val="004E31E8"/>
    <w:rsid w:val="004E4149"/>
    <w:rsid w:val="004E4390"/>
    <w:rsid w:val="004E4469"/>
    <w:rsid w:val="004E4487"/>
    <w:rsid w:val="004E470D"/>
    <w:rsid w:val="004E4883"/>
    <w:rsid w:val="004E48F1"/>
    <w:rsid w:val="004E50BF"/>
    <w:rsid w:val="004E6523"/>
    <w:rsid w:val="004E68E5"/>
    <w:rsid w:val="004E7ADB"/>
    <w:rsid w:val="004F033C"/>
    <w:rsid w:val="004F0AC5"/>
    <w:rsid w:val="004F0ED5"/>
    <w:rsid w:val="004F105C"/>
    <w:rsid w:val="004F1A7C"/>
    <w:rsid w:val="004F1A8D"/>
    <w:rsid w:val="004F29EA"/>
    <w:rsid w:val="004F2FB7"/>
    <w:rsid w:val="004F352E"/>
    <w:rsid w:val="004F35AF"/>
    <w:rsid w:val="004F3F5A"/>
    <w:rsid w:val="004F46CA"/>
    <w:rsid w:val="004F4A86"/>
    <w:rsid w:val="004F4EDA"/>
    <w:rsid w:val="004F4F6C"/>
    <w:rsid w:val="004F5951"/>
    <w:rsid w:val="004F5FF0"/>
    <w:rsid w:val="004F65D1"/>
    <w:rsid w:val="004F6A30"/>
    <w:rsid w:val="0050064E"/>
    <w:rsid w:val="00500940"/>
    <w:rsid w:val="00500C23"/>
    <w:rsid w:val="00500EAE"/>
    <w:rsid w:val="005018F0"/>
    <w:rsid w:val="00503774"/>
    <w:rsid w:val="00503ACE"/>
    <w:rsid w:val="00503C0B"/>
    <w:rsid w:val="005048BC"/>
    <w:rsid w:val="00504DF2"/>
    <w:rsid w:val="005056C6"/>
    <w:rsid w:val="0050582F"/>
    <w:rsid w:val="005066BC"/>
    <w:rsid w:val="00506801"/>
    <w:rsid w:val="00507F08"/>
    <w:rsid w:val="005103AF"/>
    <w:rsid w:val="00510674"/>
    <w:rsid w:val="00511B90"/>
    <w:rsid w:val="005123F3"/>
    <w:rsid w:val="005124C0"/>
    <w:rsid w:val="00514286"/>
    <w:rsid w:val="005150DB"/>
    <w:rsid w:val="00516069"/>
    <w:rsid w:val="00516081"/>
    <w:rsid w:val="005169E5"/>
    <w:rsid w:val="005171F3"/>
    <w:rsid w:val="00517656"/>
    <w:rsid w:val="00520632"/>
    <w:rsid w:val="00520BB1"/>
    <w:rsid w:val="00521403"/>
    <w:rsid w:val="00523263"/>
    <w:rsid w:val="00523C00"/>
    <w:rsid w:val="005242A6"/>
    <w:rsid w:val="0052441B"/>
    <w:rsid w:val="005248A7"/>
    <w:rsid w:val="00524965"/>
    <w:rsid w:val="0052528A"/>
    <w:rsid w:val="00526ED7"/>
    <w:rsid w:val="00527D9D"/>
    <w:rsid w:val="005301F5"/>
    <w:rsid w:val="005326F2"/>
    <w:rsid w:val="005327D8"/>
    <w:rsid w:val="00532E93"/>
    <w:rsid w:val="00533B94"/>
    <w:rsid w:val="00533BB1"/>
    <w:rsid w:val="00534FB8"/>
    <w:rsid w:val="00535F49"/>
    <w:rsid w:val="00537138"/>
    <w:rsid w:val="005401D0"/>
    <w:rsid w:val="0054172D"/>
    <w:rsid w:val="00541909"/>
    <w:rsid w:val="005422C3"/>
    <w:rsid w:val="005428EF"/>
    <w:rsid w:val="00542C22"/>
    <w:rsid w:val="00542DFE"/>
    <w:rsid w:val="00542E16"/>
    <w:rsid w:val="00542E49"/>
    <w:rsid w:val="00543933"/>
    <w:rsid w:val="005442B0"/>
    <w:rsid w:val="005472D8"/>
    <w:rsid w:val="00550162"/>
    <w:rsid w:val="00550451"/>
    <w:rsid w:val="00550A0F"/>
    <w:rsid w:val="00551F8F"/>
    <w:rsid w:val="0055347D"/>
    <w:rsid w:val="00554E06"/>
    <w:rsid w:val="00555762"/>
    <w:rsid w:val="00560538"/>
    <w:rsid w:val="005606FD"/>
    <w:rsid w:val="0056090F"/>
    <w:rsid w:val="00560B22"/>
    <w:rsid w:val="00562E2D"/>
    <w:rsid w:val="00565923"/>
    <w:rsid w:val="00565BBD"/>
    <w:rsid w:val="00565C1E"/>
    <w:rsid w:val="0056682F"/>
    <w:rsid w:val="0056687A"/>
    <w:rsid w:val="00567723"/>
    <w:rsid w:val="00567A79"/>
    <w:rsid w:val="005705B6"/>
    <w:rsid w:val="005713EA"/>
    <w:rsid w:val="00571FBB"/>
    <w:rsid w:val="0057255B"/>
    <w:rsid w:val="0057319B"/>
    <w:rsid w:val="00573BAA"/>
    <w:rsid w:val="00574447"/>
    <w:rsid w:val="00574C3C"/>
    <w:rsid w:val="0057519A"/>
    <w:rsid w:val="00576884"/>
    <w:rsid w:val="0057764C"/>
    <w:rsid w:val="005802B6"/>
    <w:rsid w:val="00580501"/>
    <w:rsid w:val="0058060A"/>
    <w:rsid w:val="00582293"/>
    <w:rsid w:val="00582355"/>
    <w:rsid w:val="00582BDA"/>
    <w:rsid w:val="00583857"/>
    <w:rsid w:val="00584823"/>
    <w:rsid w:val="0058506A"/>
    <w:rsid w:val="00585421"/>
    <w:rsid w:val="00585C0F"/>
    <w:rsid w:val="00585E25"/>
    <w:rsid w:val="00585F51"/>
    <w:rsid w:val="0058622F"/>
    <w:rsid w:val="00586778"/>
    <w:rsid w:val="00586F95"/>
    <w:rsid w:val="005878E1"/>
    <w:rsid w:val="005912A3"/>
    <w:rsid w:val="00592FA2"/>
    <w:rsid w:val="0059316E"/>
    <w:rsid w:val="00593B35"/>
    <w:rsid w:val="005944F7"/>
    <w:rsid w:val="005952C6"/>
    <w:rsid w:val="00595BDB"/>
    <w:rsid w:val="00595F23"/>
    <w:rsid w:val="005963D8"/>
    <w:rsid w:val="00596629"/>
    <w:rsid w:val="005A0EE7"/>
    <w:rsid w:val="005A18D8"/>
    <w:rsid w:val="005A1D4C"/>
    <w:rsid w:val="005A3029"/>
    <w:rsid w:val="005A31EC"/>
    <w:rsid w:val="005A4B3F"/>
    <w:rsid w:val="005A51C8"/>
    <w:rsid w:val="005A5712"/>
    <w:rsid w:val="005A6507"/>
    <w:rsid w:val="005A74BC"/>
    <w:rsid w:val="005A7EB5"/>
    <w:rsid w:val="005B0D6D"/>
    <w:rsid w:val="005B12E0"/>
    <w:rsid w:val="005B1B28"/>
    <w:rsid w:val="005B1B96"/>
    <w:rsid w:val="005B27A2"/>
    <w:rsid w:val="005B344C"/>
    <w:rsid w:val="005B380D"/>
    <w:rsid w:val="005B3ACA"/>
    <w:rsid w:val="005B44AC"/>
    <w:rsid w:val="005B4E5C"/>
    <w:rsid w:val="005B557D"/>
    <w:rsid w:val="005B6138"/>
    <w:rsid w:val="005B7983"/>
    <w:rsid w:val="005C02BB"/>
    <w:rsid w:val="005C04AF"/>
    <w:rsid w:val="005C077F"/>
    <w:rsid w:val="005C0B4D"/>
    <w:rsid w:val="005C22C1"/>
    <w:rsid w:val="005C2D4D"/>
    <w:rsid w:val="005C4093"/>
    <w:rsid w:val="005C41DB"/>
    <w:rsid w:val="005C4DB9"/>
    <w:rsid w:val="005C57FF"/>
    <w:rsid w:val="005C5836"/>
    <w:rsid w:val="005C62A4"/>
    <w:rsid w:val="005C6857"/>
    <w:rsid w:val="005C6F5B"/>
    <w:rsid w:val="005D07CD"/>
    <w:rsid w:val="005D10BC"/>
    <w:rsid w:val="005D27C7"/>
    <w:rsid w:val="005D2E8D"/>
    <w:rsid w:val="005D2F25"/>
    <w:rsid w:val="005D2F8C"/>
    <w:rsid w:val="005D32F0"/>
    <w:rsid w:val="005D3DEB"/>
    <w:rsid w:val="005D4209"/>
    <w:rsid w:val="005D44E0"/>
    <w:rsid w:val="005D470D"/>
    <w:rsid w:val="005D48E4"/>
    <w:rsid w:val="005D59A0"/>
    <w:rsid w:val="005D5CD9"/>
    <w:rsid w:val="005D668E"/>
    <w:rsid w:val="005D6A63"/>
    <w:rsid w:val="005D6B34"/>
    <w:rsid w:val="005D7DB5"/>
    <w:rsid w:val="005E0752"/>
    <w:rsid w:val="005E1462"/>
    <w:rsid w:val="005E1966"/>
    <w:rsid w:val="005E19A3"/>
    <w:rsid w:val="005E1B15"/>
    <w:rsid w:val="005E2021"/>
    <w:rsid w:val="005E2128"/>
    <w:rsid w:val="005E2551"/>
    <w:rsid w:val="005E2B23"/>
    <w:rsid w:val="005E321B"/>
    <w:rsid w:val="005E4342"/>
    <w:rsid w:val="005E4508"/>
    <w:rsid w:val="005E4B8D"/>
    <w:rsid w:val="005E5EC3"/>
    <w:rsid w:val="005E66E7"/>
    <w:rsid w:val="005E6D8D"/>
    <w:rsid w:val="005E713C"/>
    <w:rsid w:val="005E75BC"/>
    <w:rsid w:val="005F0592"/>
    <w:rsid w:val="005F1C3E"/>
    <w:rsid w:val="005F2516"/>
    <w:rsid w:val="005F30F8"/>
    <w:rsid w:val="005F4B4E"/>
    <w:rsid w:val="005F6241"/>
    <w:rsid w:val="005F71E9"/>
    <w:rsid w:val="005F7989"/>
    <w:rsid w:val="005F7D71"/>
    <w:rsid w:val="006011CE"/>
    <w:rsid w:val="00601367"/>
    <w:rsid w:val="00601489"/>
    <w:rsid w:val="0060288F"/>
    <w:rsid w:val="0060447A"/>
    <w:rsid w:val="00604AFF"/>
    <w:rsid w:val="00605340"/>
    <w:rsid w:val="00605CBE"/>
    <w:rsid w:val="0060663B"/>
    <w:rsid w:val="00606CA5"/>
    <w:rsid w:val="00606CC2"/>
    <w:rsid w:val="006071DF"/>
    <w:rsid w:val="00607507"/>
    <w:rsid w:val="006100E2"/>
    <w:rsid w:val="0061026E"/>
    <w:rsid w:val="00610546"/>
    <w:rsid w:val="006105C5"/>
    <w:rsid w:val="0061068D"/>
    <w:rsid w:val="00610AB7"/>
    <w:rsid w:val="00610D55"/>
    <w:rsid w:val="00610F01"/>
    <w:rsid w:val="00611571"/>
    <w:rsid w:val="00613CA5"/>
    <w:rsid w:val="00613F6B"/>
    <w:rsid w:val="0061457D"/>
    <w:rsid w:val="00614C27"/>
    <w:rsid w:val="00614CE5"/>
    <w:rsid w:val="00615B5E"/>
    <w:rsid w:val="006163D5"/>
    <w:rsid w:val="00617391"/>
    <w:rsid w:val="00620ABF"/>
    <w:rsid w:val="00620E7D"/>
    <w:rsid w:val="00621794"/>
    <w:rsid w:val="0062194B"/>
    <w:rsid w:val="0062203E"/>
    <w:rsid w:val="00622304"/>
    <w:rsid w:val="00622AEE"/>
    <w:rsid w:val="00622B2C"/>
    <w:rsid w:val="00623DB6"/>
    <w:rsid w:val="00623F94"/>
    <w:rsid w:val="00623FCD"/>
    <w:rsid w:val="00624009"/>
    <w:rsid w:val="0062488E"/>
    <w:rsid w:val="00625456"/>
    <w:rsid w:val="006259F5"/>
    <w:rsid w:val="00630001"/>
    <w:rsid w:val="00630EF0"/>
    <w:rsid w:val="006311B2"/>
    <w:rsid w:val="006313A1"/>
    <w:rsid w:val="00632216"/>
    <w:rsid w:val="00632963"/>
    <w:rsid w:val="0063301B"/>
    <w:rsid w:val="00634779"/>
    <w:rsid w:val="00634BA3"/>
    <w:rsid w:val="006356DB"/>
    <w:rsid w:val="0063583A"/>
    <w:rsid w:val="0063736C"/>
    <w:rsid w:val="00637838"/>
    <w:rsid w:val="00637AB4"/>
    <w:rsid w:val="00637B41"/>
    <w:rsid w:val="0064005C"/>
    <w:rsid w:val="00641EE6"/>
    <w:rsid w:val="0064321F"/>
    <w:rsid w:val="00644149"/>
    <w:rsid w:val="006441E4"/>
    <w:rsid w:val="0064445B"/>
    <w:rsid w:val="00645282"/>
    <w:rsid w:val="00645C75"/>
    <w:rsid w:val="006460F6"/>
    <w:rsid w:val="00646964"/>
    <w:rsid w:val="00646DBA"/>
    <w:rsid w:val="00647784"/>
    <w:rsid w:val="006479C5"/>
    <w:rsid w:val="00647A06"/>
    <w:rsid w:val="00651CBA"/>
    <w:rsid w:val="00651F1A"/>
    <w:rsid w:val="006539CD"/>
    <w:rsid w:val="0065557E"/>
    <w:rsid w:val="0065629D"/>
    <w:rsid w:val="006567C9"/>
    <w:rsid w:val="00656B65"/>
    <w:rsid w:val="00656B8E"/>
    <w:rsid w:val="00657154"/>
    <w:rsid w:val="00660161"/>
    <w:rsid w:val="00660449"/>
    <w:rsid w:val="006618C1"/>
    <w:rsid w:val="0066209B"/>
    <w:rsid w:val="00662F5F"/>
    <w:rsid w:val="00663F8A"/>
    <w:rsid w:val="0066410B"/>
    <w:rsid w:val="0066475D"/>
    <w:rsid w:val="006652F5"/>
    <w:rsid w:val="006657B9"/>
    <w:rsid w:val="00665B62"/>
    <w:rsid w:val="00665E91"/>
    <w:rsid w:val="006660CE"/>
    <w:rsid w:val="00666AC7"/>
    <w:rsid w:val="00666FE8"/>
    <w:rsid w:val="006673DD"/>
    <w:rsid w:val="00667495"/>
    <w:rsid w:val="00667B66"/>
    <w:rsid w:val="0067082A"/>
    <w:rsid w:val="00672831"/>
    <w:rsid w:val="00673633"/>
    <w:rsid w:val="00673A9A"/>
    <w:rsid w:val="00673FF2"/>
    <w:rsid w:val="006756CE"/>
    <w:rsid w:val="006764DE"/>
    <w:rsid w:val="00676BEA"/>
    <w:rsid w:val="00676CFC"/>
    <w:rsid w:val="006778B3"/>
    <w:rsid w:val="006779E4"/>
    <w:rsid w:val="00680207"/>
    <w:rsid w:val="00680932"/>
    <w:rsid w:val="00681803"/>
    <w:rsid w:val="00681B0D"/>
    <w:rsid w:val="00681DA5"/>
    <w:rsid w:val="00681E63"/>
    <w:rsid w:val="006820E5"/>
    <w:rsid w:val="00682A19"/>
    <w:rsid w:val="006841EF"/>
    <w:rsid w:val="00684818"/>
    <w:rsid w:val="00684CD4"/>
    <w:rsid w:val="00685303"/>
    <w:rsid w:val="00685884"/>
    <w:rsid w:val="00686611"/>
    <w:rsid w:val="00686AB2"/>
    <w:rsid w:val="00690A37"/>
    <w:rsid w:val="00690FBC"/>
    <w:rsid w:val="006918EA"/>
    <w:rsid w:val="00691ED8"/>
    <w:rsid w:val="0069263A"/>
    <w:rsid w:val="00693F0A"/>
    <w:rsid w:val="006962AD"/>
    <w:rsid w:val="006A09BF"/>
    <w:rsid w:val="006A0DD2"/>
    <w:rsid w:val="006A0F88"/>
    <w:rsid w:val="006A18A2"/>
    <w:rsid w:val="006A1C2A"/>
    <w:rsid w:val="006A2A4B"/>
    <w:rsid w:val="006A2BAA"/>
    <w:rsid w:val="006A2E2C"/>
    <w:rsid w:val="006A39D4"/>
    <w:rsid w:val="006A425D"/>
    <w:rsid w:val="006A5085"/>
    <w:rsid w:val="006A56C3"/>
    <w:rsid w:val="006A5DA9"/>
    <w:rsid w:val="006A70D9"/>
    <w:rsid w:val="006A7986"/>
    <w:rsid w:val="006B001B"/>
    <w:rsid w:val="006B08D7"/>
    <w:rsid w:val="006B1C17"/>
    <w:rsid w:val="006B3333"/>
    <w:rsid w:val="006B4F21"/>
    <w:rsid w:val="006B5197"/>
    <w:rsid w:val="006B5602"/>
    <w:rsid w:val="006B6312"/>
    <w:rsid w:val="006B6843"/>
    <w:rsid w:val="006B6CC3"/>
    <w:rsid w:val="006B72FB"/>
    <w:rsid w:val="006B755F"/>
    <w:rsid w:val="006B7B6D"/>
    <w:rsid w:val="006B7CD1"/>
    <w:rsid w:val="006C030F"/>
    <w:rsid w:val="006C074E"/>
    <w:rsid w:val="006C0879"/>
    <w:rsid w:val="006C0A56"/>
    <w:rsid w:val="006C0AF2"/>
    <w:rsid w:val="006C0BB1"/>
    <w:rsid w:val="006C33E2"/>
    <w:rsid w:val="006C3650"/>
    <w:rsid w:val="006C383E"/>
    <w:rsid w:val="006C3CB3"/>
    <w:rsid w:val="006C4544"/>
    <w:rsid w:val="006C7BB1"/>
    <w:rsid w:val="006D048A"/>
    <w:rsid w:val="006D0D97"/>
    <w:rsid w:val="006D23CB"/>
    <w:rsid w:val="006D2547"/>
    <w:rsid w:val="006D2E48"/>
    <w:rsid w:val="006D3781"/>
    <w:rsid w:val="006D40B5"/>
    <w:rsid w:val="006D524A"/>
    <w:rsid w:val="006D5683"/>
    <w:rsid w:val="006D5BC1"/>
    <w:rsid w:val="006D5DE4"/>
    <w:rsid w:val="006D5E6D"/>
    <w:rsid w:val="006D6621"/>
    <w:rsid w:val="006E0460"/>
    <w:rsid w:val="006E1534"/>
    <w:rsid w:val="006E3835"/>
    <w:rsid w:val="006E429B"/>
    <w:rsid w:val="006E48E1"/>
    <w:rsid w:val="006E54AB"/>
    <w:rsid w:val="006E550F"/>
    <w:rsid w:val="006E5AED"/>
    <w:rsid w:val="006E7C58"/>
    <w:rsid w:val="006E7DE7"/>
    <w:rsid w:val="006F07DD"/>
    <w:rsid w:val="006F32E3"/>
    <w:rsid w:val="006F33F2"/>
    <w:rsid w:val="006F371E"/>
    <w:rsid w:val="006F3BFE"/>
    <w:rsid w:val="006F5939"/>
    <w:rsid w:val="006F7585"/>
    <w:rsid w:val="006F760F"/>
    <w:rsid w:val="00700532"/>
    <w:rsid w:val="00700E8E"/>
    <w:rsid w:val="0070142A"/>
    <w:rsid w:val="00701BCF"/>
    <w:rsid w:val="00703283"/>
    <w:rsid w:val="00703E9D"/>
    <w:rsid w:val="007049E9"/>
    <w:rsid w:val="00704D1D"/>
    <w:rsid w:val="00705321"/>
    <w:rsid w:val="00706972"/>
    <w:rsid w:val="00707B03"/>
    <w:rsid w:val="0071130D"/>
    <w:rsid w:val="00711C4E"/>
    <w:rsid w:val="007178A9"/>
    <w:rsid w:val="00717E91"/>
    <w:rsid w:val="00717EF5"/>
    <w:rsid w:val="00717FAF"/>
    <w:rsid w:val="0072021A"/>
    <w:rsid w:val="007203F1"/>
    <w:rsid w:val="00720443"/>
    <w:rsid w:val="00721A2F"/>
    <w:rsid w:val="00721A97"/>
    <w:rsid w:val="00722360"/>
    <w:rsid w:val="0072245A"/>
    <w:rsid w:val="007229C0"/>
    <w:rsid w:val="007235D8"/>
    <w:rsid w:val="00723AB2"/>
    <w:rsid w:val="007247B9"/>
    <w:rsid w:val="00724FEB"/>
    <w:rsid w:val="007259A7"/>
    <w:rsid w:val="00731173"/>
    <w:rsid w:val="00731ACE"/>
    <w:rsid w:val="007325DD"/>
    <w:rsid w:val="00734C70"/>
    <w:rsid w:val="00734F13"/>
    <w:rsid w:val="00735023"/>
    <w:rsid w:val="007356E8"/>
    <w:rsid w:val="00735D72"/>
    <w:rsid w:val="007360AA"/>
    <w:rsid w:val="0073620D"/>
    <w:rsid w:val="0073671F"/>
    <w:rsid w:val="0073689C"/>
    <w:rsid w:val="007370D2"/>
    <w:rsid w:val="00737507"/>
    <w:rsid w:val="007377D2"/>
    <w:rsid w:val="00737A60"/>
    <w:rsid w:val="007413EB"/>
    <w:rsid w:val="00742701"/>
    <w:rsid w:val="00743823"/>
    <w:rsid w:val="007454D8"/>
    <w:rsid w:val="00745958"/>
    <w:rsid w:val="007460F7"/>
    <w:rsid w:val="007463DE"/>
    <w:rsid w:val="00747438"/>
    <w:rsid w:val="00747BE0"/>
    <w:rsid w:val="00751C7E"/>
    <w:rsid w:val="00751F10"/>
    <w:rsid w:val="0075323B"/>
    <w:rsid w:val="00753EF2"/>
    <w:rsid w:val="00754015"/>
    <w:rsid w:val="007541E2"/>
    <w:rsid w:val="00754361"/>
    <w:rsid w:val="007549EC"/>
    <w:rsid w:val="00754EE9"/>
    <w:rsid w:val="00755AB5"/>
    <w:rsid w:val="00755F00"/>
    <w:rsid w:val="00755F06"/>
    <w:rsid w:val="00757582"/>
    <w:rsid w:val="007579E4"/>
    <w:rsid w:val="00757AB2"/>
    <w:rsid w:val="00757C35"/>
    <w:rsid w:val="007602C4"/>
    <w:rsid w:val="00760AAF"/>
    <w:rsid w:val="00761C57"/>
    <w:rsid w:val="00762005"/>
    <w:rsid w:val="007624AE"/>
    <w:rsid w:val="00763FDC"/>
    <w:rsid w:val="00764B1E"/>
    <w:rsid w:val="007659DD"/>
    <w:rsid w:val="00765A55"/>
    <w:rsid w:val="00766076"/>
    <w:rsid w:val="00766A8A"/>
    <w:rsid w:val="00766B69"/>
    <w:rsid w:val="00766B8F"/>
    <w:rsid w:val="00767B1C"/>
    <w:rsid w:val="00767BAB"/>
    <w:rsid w:val="00767FBC"/>
    <w:rsid w:val="0077014B"/>
    <w:rsid w:val="007706C7"/>
    <w:rsid w:val="00773049"/>
    <w:rsid w:val="0077354E"/>
    <w:rsid w:val="007737D8"/>
    <w:rsid w:val="00773A43"/>
    <w:rsid w:val="00773CAA"/>
    <w:rsid w:val="00774523"/>
    <w:rsid w:val="00775252"/>
    <w:rsid w:val="00775BD8"/>
    <w:rsid w:val="007760D2"/>
    <w:rsid w:val="007760FF"/>
    <w:rsid w:val="00776145"/>
    <w:rsid w:val="00776596"/>
    <w:rsid w:val="00777054"/>
    <w:rsid w:val="0078037A"/>
    <w:rsid w:val="007820AF"/>
    <w:rsid w:val="00782410"/>
    <w:rsid w:val="00782CC3"/>
    <w:rsid w:val="00786445"/>
    <w:rsid w:val="0078650F"/>
    <w:rsid w:val="00786CA0"/>
    <w:rsid w:val="0079158E"/>
    <w:rsid w:val="00792247"/>
    <w:rsid w:val="00792A3E"/>
    <w:rsid w:val="0079342C"/>
    <w:rsid w:val="0079383E"/>
    <w:rsid w:val="007941F1"/>
    <w:rsid w:val="00794632"/>
    <w:rsid w:val="00794DF1"/>
    <w:rsid w:val="00795C43"/>
    <w:rsid w:val="00796581"/>
    <w:rsid w:val="00796826"/>
    <w:rsid w:val="00796DEF"/>
    <w:rsid w:val="00797217"/>
    <w:rsid w:val="00797CA5"/>
    <w:rsid w:val="00797E42"/>
    <w:rsid w:val="007A0F34"/>
    <w:rsid w:val="007A154B"/>
    <w:rsid w:val="007A198B"/>
    <w:rsid w:val="007A24E8"/>
    <w:rsid w:val="007A343A"/>
    <w:rsid w:val="007A3957"/>
    <w:rsid w:val="007A5594"/>
    <w:rsid w:val="007A592D"/>
    <w:rsid w:val="007A6A03"/>
    <w:rsid w:val="007A6DBF"/>
    <w:rsid w:val="007A7A28"/>
    <w:rsid w:val="007B1569"/>
    <w:rsid w:val="007B1A75"/>
    <w:rsid w:val="007B255E"/>
    <w:rsid w:val="007B30FF"/>
    <w:rsid w:val="007B40C8"/>
    <w:rsid w:val="007B4271"/>
    <w:rsid w:val="007B5FB0"/>
    <w:rsid w:val="007B6CE1"/>
    <w:rsid w:val="007B7201"/>
    <w:rsid w:val="007B7E53"/>
    <w:rsid w:val="007C0AE7"/>
    <w:rsid w:val="007C1581"/>
    <w:rsid w:val="007C1A49"/>
    <w:rsid w:val="007C42E8"/>
    <w:rsid w:val="007C4D5D"/>
    <w:rsid w:val="007C4DFD"/>
    <w:rsid w:val="007C5226"/>
    <w:rsid w:val="007C5821"/>
    <w:rsid w:val="007C64E4"/>
    <w:rsid w:val="007C72E6"/>
    <w:rsid w:val="007D0D81"/>
    <w:rsid w:val="007D1265"/>
    <w:rsid w:val="007D1DAE"/>
    <w:rsid w:val="007D3496"/>
    <w:rsid w:val="007D3DE2"/>
    <w:rsid w:val="007D3F9D"/>
    <w:rsid w:val="007D4C94"/>
    <w:rsid w:val="007D572D"/>
    <w:rsid w:val="007D60DE"/>
    <w:rsid w:val="007D6A2F"/>
    <w:rsid w:val="007D780A"/>
    <w:rsid w:val="007E155B"/>
    <w:rsid w:val="007E29E1"/>
    <w:rsid w:val="007E4275"/>
    <w:rsid w:val="007E447C"/>
    <w:rsid w:val="007E47D5"/>
    <w:rsid w:val="007E4894"/>
    <w:rsid w:val="007E48D9"/>
    <w:rsid w:val="007E4C55"/>
    <w:rsid w:val="007E4F5E"/>
    <w:rsid w:val="007E562D"/>
    <w:rsid w:val="007E575A"/>
    <w:rsid w:val="007E5AE2"/>
    <w:rsid w:val="007E64D2"/>
    <w:rsid w:val="007E6A5B"/>
    <w:rsid w:val="007E718D"/>
    <w:rsid w:val="007E7A9B"/>
    <w:rsid w:val="007E7FA5"/>
    <w:rsid w:val="007F0249"/>
    <w:rsid w:val="007F1C66"/>
    <w:rsid w:val="007F2535"/>
    <w:rsid w:val="007F2811"/>
    <w:rsid w:val="007F2DE1"/>
    <w:rsid w:val="007F2DF2"/>
    <w:rsid w:val="007F2F28"/>
    <w:rsid w:val="007F34DB"/>
    <w:rsid w:val="007F3E70"/>
    <w:rsid w:val="007F40E9"/>
    <w:rsid w:val="007F4805"/>
    <w:rsid w:val="007F4A55"/>
    <w:rsid w:val="007F51FF"/>
    <w:rsid w:val="007F528E"/>
    <w:rsid w:val="007F5E73"/>
    <w:rsid w:val="007F5F98"/>
    <w:rsid w:val="007F60D7"/>
    <w:rsid w:val="007F6128"/>
    <w:rsid w:val="007F6E60"/>
    <w:rsid w:val="007F7032"/>
    <w:rsid w:val="007F7FAB"/>
    <w:rsid w:val="008005C0"/>
    <w:rsid w:val="00800778"/>
    <w:rsid w:val="00800A9D"/>
    <w:rsid w:val="00802BD5"/>
    <w:rsid w:val="0080307A"/>
    <w:rsid w:val="00803A1A"/>
    <w:rsid w:val="00803BE2"/>
    <w:rsid w:val="00803D8B"/>
    <w:rsid w:val="00804217"/>
    <w:rsid w:val="00804525"/>
    <w:rsid w:val="00804B2F"/>
    <w:rsid w:val="00806486"/>
    <w:rsid w:val="00806E00"/>
    <w:rsid w:val="008074CC"/>
    <w:rsid w:val="00807502"/>
    <w:rsid w:val="00807582"/>
    <w:rsid w:val="00807B9C"/>
    <w:rsid w:val="00807EED"/>
    <w:rsid w:val="008111D4"/>
    <w:rsid w:val="00811D72"/>
    <w:rsid w:val="0081256E"/>
    <w:rsid w:val="00812E94"/>
    <w:rsid w:val="0081372D"/>
    <w:rsid w:val="0081543C"/>
    <w:rsid w:val="00815AF0"/>
    <w:rsid w:val="008167CF"/>
    <w:rsid w:val="00816C95"/>
    <w:rsid w:val="0081710F"/>
    <w:rsid w:val="0081739C"/>
    <w:rsid w:val="008208F3"/>
    <w:rsid w:val="008209B9"/>
    <w:rsid w:val="008217A9"/>
    <w:rsid w:val="00821EE4"/>
    <w:rsid w:val="00822E42"/>
    <w:rsid w:val="00823550"/>
    <w:rsid w:val="00823F7C"/>
    <w:rsid w:val="00825964"/>
    <w:rsid w:val="00826692"/>
    <w:rsid w:val="0082691F"/>
    <w:rsid w:val="00826ABD"/>
    <w:rsid w:val="00826B84"/>
    <w:rsid w:val="00826FF0"/>
    <w:rsid w:val="00827BD1"/>
    <w:rsid w:val="008301D0"/>
    <w:rsid w:val="00831560"/>
    <w:rsid w:val="008318A5"/>
    <w:rsid w:val="00833062"/>
    <w:rsid w:val="0083318E"/>
    <w:rsid w:val="00835153"/>
    <w:rsid w:val="008353D2"/>
    <w:rsid w:val="008361CF"/>
    <w:rsid w:val="00837951"/>
    <w:rsid w:val="00840BB9"/>
    <w:rsid w:val="00841340"/>
    <w:rsid w:val="00841871"/>
    <w:rsid w:val="00841C09"/>
    <w:rsid w:val="00841CA1"/>
    <w:rsid w:val="008420DA"/>
    <w:rsid w:val="0084301A"/>
    <w:rsid w:val="00843449"/>
    <w:rsid w:val="008447DE"/>
    <w:rsid w:val="00844848"/>
    <w:rsid w:val="008449B5"/>
    <w:rsid w:val="008450D8"/>
    <w:rsid w:val="00845252"/>
    <w:rsid w:val="008452E2"/>
    <w:rsid w:val="008455C5"/>
    <w:rsid w:val="008455F6"/>
    <w:rsid w:val="0084588B"/>
    <w:rsid w:val="00845B72"/>
    <w:rsid w:val="00845EBA"/>
    <w:rsid w:val="0084660F"/>
    <w:rsid w:val="008501C6"/>
    <w:rsid w:val="0085032F"/>
    <w:rsid w:val="008531F1"/>
    <w:rsid w:val="00853AD6"/>
    <w:rsid w:val="008546D2"/>
    <w:rsid w:val="00854A1E"/>
    <w:rsid w:val="008554B6"/>
    <w:rsid w:val="00856480"/>
    <w:rsid w:val="00857553"/>
    <w:rsid w:val="00857780"/>
    <w:rsid w:val="00860044"/>
    <w:rsid w:val="008605F8"/>
    <w:rsid w:val="00860C47"/>
    <w:rsid w:val="008627AA"/>
    <w:rsid w:val="0086288B"/>
    <w:rsid w:val="008634AF"/>
    <w:rsid w:val="00864027"/>
    <w:rsid w:val="0086477E"/>
    <w:rsid w:val="008647F6"/>
    <w:rsid w:val="008649E8"/>
    <w:rsid w:val="008649F9"/>
    <w:rsid w:val="00864A11"/>
    <w:rsid w:val="00864B59"/>
    <w:rsid w:val="00865BE6"/>
    <w:rsid w:val="00867188"/>
    <w:rsid w:val="00867291"/>
    <w:rsid w:val="00867868"/>
    <w:rsid w:val="00870596"/>
    <w:rsid w:val="008715FF"/>
    <w:rsid w:val="00872C2A"/>
    <w:rsid w:val="008743D5"/>
    <w:rsid w:val="00876498"/>
    <w:rsid w:val="00876738"/>
    <w:rsid w:val="00876B47"/>
    <w:rsid w:val="00876B8B"/>
    <w:rsid w:val="00877352"/>
    <w:rsid w:val="00877D29"/>
    <w:rsid w:val="0088045D"/>
    <w:rsid w:val="0088062E"/>
    <w:rsid w:val="00880AC0"/>
    <w:rsid w:val="00880C1C"/>
    <w:rsid w:val="0088260F"/>
    <w:rsid w:val="00882D20"/>
    <w:rsid w:val="00883BE1"/>
    <w:rsid w:val="008841A3"/>
    <w:rsid w:val="00886BCB"/>
    <w:rsid w:val="00886D70"/>
    <w:rsid w:val="00886DB5"/>
    <w:rsid w:val="008876A6"/>
    <w:rsid w:val="00890315"/>
    <w:rsid w:val="0089116F"/>
    <w:rsid w:val="00891F69"/>
    <w:rsid w:val="00893B2D"/>
    <w:rsid w:val="00893EC8"/>
    <w:rsid w:val="00894E38"/>
    <w:rsid w:val="00894EE7"/>
    <w:rsid w:val="008955D9"/>
    <w:rsid w:val="0089580C"/>
    <w:rsid w:val="00895D6A"/>
    <w:rsid w:val="008963EC"/>
    <w:rsid w:val="00896EB0"/>
    <w:rsid w:val="008975F8"/>
    <w:rsid w:val="008A005A"/>
    <w:rsid w:val="008A0B45"/>
    <w:rsid w:val="008A0DC3"/>
    <w:rsid w:val="008A13C0"/>
    <w:rsid w:val="008A3325"/>
    <w:rsid w:val="008A414A"/>
    <w:rsid w:val="008A4656"/>
    <w:rsid w:val="008A46D1"/>
    <w:rsid w:val="008A49A3"/>
    <w:rsid w:val="008A54A8"/>
    <w:rsid w:val="008A5655"/>
    <w:rsid w:val="008A781E"/>
    <w:rsid w:val="008A7889"/>
    <w:rsid w:val="008B09E0"/>
    <w:rsid w:val="008B1A53"/>
    <w:rsid w:val="008B2605"/>
    <w:rsid w:val="008B38CD"/>
    <w:rsid w:val="008B4552"/>
    <w:rsid w:val="008B6034"/>
    <w:rsid w:val="008B6453"/>
    <w:rsid w:val="008B6940"/>
    <w:rsid w:val="008B6A96"/>
    <w:rsid w:val="008B6D0A"/>
    <w:rsid w:val="008B74BF"/>
    <w:rsid w:val="008C0807"/>
    <w:rsid w:val="008C16F4"/>
    <w:rsid w:val="008C2504"/>
    <w:rsid w:val="008C2557"/>
    <w:rsid w:val="008C2689"/>
    <w:rsid w:val="008C270C"/>
    <w:rsid w:val="008C2D6A"/>
    <w:rsid w:val="008C4ED1"/>
    <w:rsid w:val="008C5823"/>
    <w:rsid w:val="008C7A96"/>
    <w:rsid w:val="008C7B5A"/>
    <w:rsid w:val="008D06E3"/>
    <w:rsid w:val="008D083E"/>
    <w:rsid w:val="008D1461"/>
    <w:rsid w:val="008D2AD1"/>
    <w:rsid w:val="008D2BEC"/>
    <w:rsid w:val="008D2E4C"/>
    <w:rsid w:val="008D3255"/>
    <w:rsid w:val="008D394D"/>
    <w:rsid w:val="008D3BB2"/>
    <w:rsid w:val="008D540E"/>
    <w:rsid w:val="008D6492"/>
    <w:rsid w:val="008D6CE8"/>
    <w:rsid w:val="008D6F39"/>
    <w:rsid w:val="008D79EA"/>
    <w:rsid w:val="008E1016"/>
    <w:rsid w:val="008E187B"/>
    <w:rsid w:val="008E19A0"/>
    <w:rsid w:val="008E1F03"/>
    <w:rsid w:val="008E243D"/>
    <w:rsid w:val="008E30F9"/>
    <w:rsid w:val="008E35EF"/>
    <w:rsid w:val="008E3C6F"/>
    <w:rsid w:val="008E3D66"/>
    <w:rsid w:val="008E4101"/>
    <w:rsid w:val="008E4529"/>
    <w:rsid w:val="008E46EE"/>
    <w:rsid w:val="008E574F"/>
    <w:rsid w:val="008E60E2"/>
    <w:rsid w:val="008E62D8"/>
    <w:rsid w:val="008E63F1"/>
    <w:rsid w:val="008F0C2B"/>
    <w:rsid w:val="008F1634"/>
    <w:rsid w:val="008F23C9"/>
    <w:rsid w:val="008F3E63"/>
    <w:rsid w:val="008F44B5"/>
    <w:rsid w:val="008F5A53"/>
    <w:rsid w:val="008F5F0E"/>
    <w:rsid w:val="008F7212"/>
    <w:rsid w:val="008F7D3E"/>
    <w:rsid w:val="0090044D"/>
    <w:rsid w:val="009006AD"/>
    <w:rsid w:val="00901056"/>
    <w:rsid w:val="00901FCC"/>
    <w:rsid w:val="009028AD"/>
    <w:rsid w:val="00902BD4"/>
    <w:rsid w:val="00902CBF"/>
    <w:rsid w:val="009039A6"/>
    <w:rsid w:val="00903E54"/>
    <w:rsid w:val="00912B68"/>
    <w:rsid w:val="00912C83"/>
    <w:rsid w:val="00913352"/>
    <w:rsid w:val="0091359F"/>
    <w:rsid w:val="0091425B"/>
    <w:rsid w:val="00914EB8"/>
    <w:rsid w:val="00915F45"/>
    <w:rsid w:val="009160A0"/>
    <w:rsid w:val="009169BD"/>
    <w:rsid w:val="00916B31"/>
    <w:rsid w:val="00916FA3"/>
    <w:rsid w:val="00917014"/>
    <w:rsid w:val="00917413"/>
    <w:rsid w:val="009179BC"/>
    <w:rsid w:val="00921DD0"/>
    <w:rsid w:val="00922F0C"/>
    <w:rsid w:val="00923BEA"/>
    <w:rsid w:val="00923FFE"/>
    <w:rsid w:val="00924B6D"/>
    <w:rsid w:val="00924CDA"/>
    <w:rsid w:val="00925715"/>
    <w:rsid w:val="0092615E"/>
    <w:rsid w:val="0092626E"/>
    <w:rsid w:val="009270A3"/>
    <w:rsid w:val="00927135"/>
    <w:rsid w:val="009274BA"/>
    <w:rsid w:val="00927708"/>
    <w:rsid w:val="009308CC"/>
    <w:rsid w:val="009309D3"/>
    <w:rsid w:val="00932865"/>
    <w:rsid w:val="009328AE"/>
    <w:rsid w:val="00934C2A"/>
    <w:rsid w:val="009351B2"/>
    <w:rsid w:val="009354E7"/>
    <w:rsid w:val="0093590E"/>
    <w:rsid w:val="00935CC3"/>
    <w:rsid w:val="00936A66"/>
    <w:rsid w:val="00936C59"/>
    <w:rsid w:val="00936D3E"/>
    <w:rsid w:val="00941C02"/>
    <w:rsid w:val="0094322D"/>
    <w:rsid w:val="00945E08"/>
    <w:rsid w:val="00947334"/>
    <w:rsid w:val="00947391"/>
    <w:rsid w:val="00947D68"/>
    <w:rsid w:val="00950B09"/>
    <w:rsid w:val="00953B59"/>
    <w:rsid w:val="009542B7"/>
    <w:rsid w:val="00954302"/>
    <w:rsid w:val="009552DF"/>
    <w:rsid w:val="009566EB"/>
    <w:rsid w:val="00957FFA"/>
    <w:rsid w:val="009606BB"/>
    <w:rsid w:val="0096197C"/>
    <w:rsid w:val="00961BE6"/>
    <w:rsid w:val="00963445"/>
    <w:rsid w:val="00963CC0"/>
    <w:rsid w:val="00963E17"/>
    <w:rsid w:val="00963EE8"/>
    <w:rsid w:val="00964748"/>
    <w:rsid w:val="00964987"/>
    <w:rsid w:val="00964B2E"/>
    <w:rsid w:val="009650FE"/>
    <w:rsid w:val="00965425"/>
    <w:rsid w:val="00965F73"/>
    <w:rsid w:val="0096697F"/>
    <w:rsid w:val="00970394"/>
    <w:rsid w:val="00970842"/>
    <w:rsid w:val="00971958"/>
    <w:rsid w:val="00971AE9"/>
    <w:rsid w:val="00971B8C"/>
    <w:rsid w:val="00972162"/>
    <w:rsid w:val="0097326C"/>
    <w:rsid w:val="00973E4B"/>
    <w:rsid w:val="0097441E"/>
    <w:rsid w:val="009745E1"/>
    <w:rsid w:val="00974E60"/>
    <w:rsid w:val="00975A55"/>
    <w:rsid w:val="00976147"/>
    <w:rsid w:val="009771E2"/>
    <w:rsid w:val="009776F8"/>
    <w:rsid w:val="0097786B"/>
    <w:rsid w:val="00977994"/>
    <w:rsid w:val="00977D98"/>
    <w:rsid w:val="00977E9B"/>
    <w:rsid w:val="00980DC4"/>
    <w:rsid w:val="00981041"/>
    <w:rsid w:val="009810C5"/>
    <w:rsid w:val="00981BCB"/>
    <w:rsid w:val="00981CFD"/>
    <w:rsid w:val="00982301"/>
    <w:rsid w:val="00982D83"/>
    <w:rsid w:val="00982DF5"/>
    <w:rsid w:val="0098304D"/>
    <w:rsid w:val="00983C1E"/>
    <w:rsid w:val="00983CAC"/>
    <w:rsid w:val="00983E1A"/>
    <w:rsid w:val="009840CF"/>
    <w:rsid w:val="0098532C"/>
    <w:rsid w:val="00985BD6"/>
    <w:rsid w:val="00985CE5"/>
    <w:rsid w:val="00986842"/>
    <w:rsid w:val="00986C76"/>
    <w:rsid w:val="00990E3C"/>
    <w:rsid w:val="009917CD"/>
    <w:rsid w:val="00991EC5"/>
    <w:rsid w:val="009937C2"/>
    <w:rsid w:val="00995757"/>
    <w:rsid w:val="009976F5"/>
    <w:rsid w:val="00997F83"/>
    <w:rsid w:val="009A056B"/>
    <w:rsid w:val="009A0740"/>
    <w:rsid w:val="009A1AB3"/>
    <w:rsid w:val="009A3B63"/>
    <w:rsid w:val="009A3D03"/>
    <w:rsid w:val="009A3DBB"/>
    <w:rsid w:val="009A6A96"/>
    <w:rsid w:val="009A738E"/>
    <w:rsid w:val="009B13D9"/>
    <w:rsid w:val="009B19F5"/>
    <w:rsid w:val="009B1F57"/>
    <w:rsid w:val="009B2417"/>
    <w:rsid w:val="009B25AE"/>
    <w:rsid w:val="009B34FD"/>
    <w:rsid w:val="009B546E"/>
    <w:rsid w:val="009B57A9"/>
    <w:rsid w:val="009B5FE0"/>
    <w:rsid w:val="009B681A"/>
    <w:rsid w:val="009B75D7"/>
    <w:rsid w:val="009B7822"/>
    <w:rsid w:val="009B7AAE"/>
    <w:rsid w:val="009C0F17"/>
    <w:rsid w:val="009C12EA"/>
    <w:rsid w:val="009C1921"/>
    <w:rsid w:val="009C2ACD"/>
    <w:rsid w:val="009C319C"/>
    <w:rsid w:val="009C31A8"/>
    <w:rsid w:val="009C378A"/>
    <w:rsid w:val="009C3B92"/>
    <w:rsid w:val="009C56FC"/>
    <w:rsid w:val="009C5B1C"/>
    <w:rsid w:val="009D022D"/>
    <w:rsid w:val="009D0799"/>
    <w:rsid w:val="009D2C72"/>
    <w:rsid w:val="009D4460"/>
    <w:rsid w:val="009D5823"/>
    <w:rsid w:val="009D7751"/>
    <w:rsid w:val="009E0439"/>
    <w:rsid w:val="009E0D12"/>
    <w:rsid w:val="009E136A"/>
    <w:rsid w:val="009E23F6"/>
    <w:rsid w:val="009E29F0"/>
    <w:rsid w:val="009E2DCB"/>
    <w:rsid w:val="009E370A"/>
    <w:rsid w:val="009E39EF"/>
    <w:rsid w:val="009E4434"/>
    <w:rsid w:val="009E527D"/>
    <w:rsid w:val="009E745F"/>
    <w:rsid w:val="009E7A18"/>
    <w:rsid w:val="009E7B6E"/>
    <w:rsid w:val="009F08CB"/>
    <w:rsid w:val="009F0D86"/>
    <w:rsid w:val="009F12B4"/>
    <w:rsid w:val="009F15C7"/>
    <w:rsid w:val="009F30AF"/>
    <w:rsid w:val="009F39E4"/>
    <w:rsid w:val="009F4B03"/>
    <w:rsid w:val="009F5892"/>
    <w:rsid w:val="009F5949"/>
    <w:rsid w:val="009F7084"/>
    <w:rsid w:val="00A016AC"/>
    <w:rsid w:val="00A01B36"/>
    <w:rsid w:val="00A01EE9"/>
    <w:rsid w:val="00A02167"/>
    <w:rsid w:val="00A0273C"/>
    <w:rsid w:val="00A02CBD"/>
    <w:rsid w:val="00A038DD"/>
    <w:rsid w:val="00A03DAB"/>
    <w:rsid w:val="00A0401A"/>
    <w:rsid w:val="00A04BEE"/>
    <w:rsid w:val="00A0603F"/>
    <w:rsid w:val="00A06180"/>
    <w:rsid w:val="00A066CB"/>
    <w:rsid w:val="00A069F1"/>
    <w:rsid w:val="00A06A66"/>
    <w:rsid w:val="00A06F5B"/>
    <w:rsid w:val="00A106FE"/>
    <w:rsid w:val="00A10A9D"/>
    <w:rsid w:val="00A11F82"/>
    <w:rsid w:val="00A15038"/>
    <w:rsid w:val="00A16A60"/>
    <w:rsid w:val="00A17470"/>
    <w:rsid w:val="00A2162A"/>
    <w:rsid w:val="00A21A6D"/>
    <w:rsid w:val="00A223D3"/>
    <w:rsid w:val="00A23826"/>
    <w:rsid w:val="00A24340"/>
    <w:rsid w:val="00A2436B"/>
    <w:rsid w:val="00A24BC5"/>
    <w:rsid w:val="00A26934"/>
    <w:rsid w:val="00A30124"/>
    <w:rsid w:val="00A30606"/>
    <w:rsid w:val="00A31F49"/>
    <w:rsid w:val="00A32A74"/>
    <w:rsid w:val="00A33906"/>
    <w:rsid w:val="00A33E88"/>
    <w:rsid w:val="00A33F41"/>
    <w:rsid w:val="00A34C2D"/>
    <w:rsid w:val="00A358CF"/>
    <w:rsid w:val="00A35D05"/>
    <w:rsid w:val="00A36536"/>
    <w:rsid w:val="00A366CA"/>
    <w:rsid w:val="00A368CE"/>
    <w:rsid w:val="00A376BD"/>
    <w:rsid w:val="00A37C60"/>
    <w:rsid w:val="00A400DC"/>
    <w:rsid w:val="00A4091F"/>
    <w:rsid w:val="00A40B58"/>
    <w:rsid w:val="00A416E2"/>
    <w:rsid w:val="00A41C5B"/>
    <w:rsid w:val="00A41F9E"/>
    <w:rsid w:val="00A43019"/>
    <w:rsid w:val="00A436F6"/>
    <w:rsid w:val="00A439BB"/>
    <w:rsid w:val="00A43AB0"/>
    <w:rsid w:val="00A43E22"/>
    <w:rsid w:val="00A45C2A"/>
    <w:rsid w:val="00A45C77"/>
    <w:rsid w:val="00A46222"/>
    <w:rsid w:val="00A46410"/>
    <w:rsid w:val="00A4712A"/>
    <w:rsid w:val="00A473B6"/>
    <w:rsid w:val="00A50540"/>
    <w:rsid w:val="00A53670"/>
    <w:rsid w:val="00A53FD2"/>
    <w:rsid w:val="00A540FB"/>
    <w:rsid w:val="00A5465B"/>
    <w:rsid w:val="00A558E5"/>
    <w:rsid w:val="00A57112"/>
    <w:rsid w:val="00A60E6C"/>
    <w:rsid w:val="00A6126F"/>
    <w:rsid w:val="00A61B82"/>
    <w:rsid w:val="00A62655"/>
    <w:rsid w:val="00A6286A"/>
    <w:rsid w:val="00A6286D"/>
    <w:rsid w:val="00A62A46"/>
    <w:rsid w:val="00A62EDA"/>
    <w:rsid w:val="00A6348D"/>
    <w:rsid w:val="00A64E62"/>
    <w:rsid w:val="00A6535C"/>
    <w:rsid w:val="00A67041"/>
    <w:rsid w:val="00A6739A"/>
    <w:rsid w:val="00A6748E"/>
    <w:rsid w:val="00A70FE8"/>
    <w:rsid w:val="00A71121"/>
    <w:rsid w:val="00A71178"/>
    <w:rsid w:val="00A718D7"/>
    <w:rsid w:val="00A7209F"/>
    <w:rsid w:val="00A72C58"/>
    <w:rsid w:val="00A73121"/>
    <w:rsid w:val="00A737B1"/>
    <w:rsid w:val="00A74360"/>
    <w:rsid w:val="00A744E1"/>
    <w:rsid w:val="00A74685"/>
    <w:rsid w:val="00A75664"/>
    <w:rsid w:val="00A75772"/>
    <w:rsid w:val="00A76530"/>
    <w:rsid w:val="00A76FFF"/>
    <w:rsid w:val="00A7710C"/>
    <w:rsid w:val="00A774EE"/>
    <w:rsid w:val="00A77AE8"/>
    <w:rsid w:val="00A77DC6"/>
    <w:rsid w:val="00A77E9F"/>
    <w:rsid w:val="00A81287"/>
    <w:rsid w:val="00A8180B"/>
    <w:rsid w:val="00A82FAE"/>
    <w:rsid w:val="00A83638"/>
    <w:rsid w:val="00A83EF8"/>
    <w:rsid w:val="00A84770"/>
    <w:rsid w:val="00A85E55"/>
    <w:rsid w:val="00A85EEB"/>
    <w:rsid w:val="00A86254"/>
    <w:rsid w:val="00A866F2"/>
    <w:rsid w:val="00A86FE9"/>
    <w:rsid w:val="00A877BC"/>
    <w:rsid w:val="00A87BE4"/>
    <w:rsid w:val="00A9043D"/>
    <w:rsid w:val="00A90C71"/>
    <w:rsid w:val="00A91264"/>
    <w:rsid w:val="00A917C1"/>
    <w:rsid w:val="00A920B8"/>
    <w:rsid w:val="00A9230B"/>
    <w:rsid w:val="00A92573"/>
    <w:rsid w:val="00A933BD"/>
    <w:rsid w:val="00A93BA7"/>
    <w:rsid w:val="00A94114"/>
    <w:rsid w:val="00A94F11"/>
    <w:rsid w:val="00A95037"/>
    <w:rsid w:val="00A955F1"/>
    <w:rsid w:val="00A96335"/>
    <w:rsid w:val="00A96C9A"/>
    <w:rsid w:val="00A96E03"/>
    <w:rsid w:val="00AA00C7"/>
    <w:rsid w:val="00AA1786"/>
    <w:rsid w:val="00AA1BD2"/>
    <w:rsid w:val="00AA26D6"/>
    <w:rsid w:val="00AA2F6C"/>
    <w:rsid w:val="00AA33DF"/>
    <w:rsid w:val="00AA3485"/>
    <w:rsid w:val="00AA393E"/>
    <w:rsid w:val="00AA4E14"/>
    <w:rsid w:val="00AA521C"/>
    <w:rsid w:val="00AA55D3"/>
    <w:rsid w:val="00AA5BCD"/>
    <w:rsid w:val="00AA5F1D"/>
    <w:rsid w:val="00AA6475"/>
    <w:rsid w:val="00AA66AD"/>
    <w:rsid w:val="00AA6A8D"/>
    <w:rsid w:val="00AA6AA9"/>
    <w:rsid w:val="00AA6C85"/>
    <w:rsid w:val="00AA6D15"/>
    <w:rsid w:val="00AA6F3C"/>
    <w:rsid w:val="00AA707C"/>
    <w:rsid w:val="00AA710E"/>
    <w:rsid w:val="00AA7DD4"/>
    <w:rsid w:val="00AB0808"/>
    <w:rsid w:val="00AB0DFF"/>
    <w:rsid w:val="00AB1401"/>
    <w:rsid w:val="00AB1D82"/>
    <w:rsid w:val="00AB1FDB"/>
    <w:rsid w:val="00AB2953"/>
    <w:rsid w:val="00AB2E9B"/>
    <w:rsid w:val="00AB394C"/>
    <w:rsid w:val="00AB4010"/>
    <w:rsid w:val="00AB5A6D"/>
    <w:rsid w:val="00AB6339"/>
    <w:rsid w:val="00AB7849"/>
    <w:rsid w:val="00AB79D5"/>
    <w:rsid w:val="00AB7E14"/>
    <w:rsid w:val="00AB7E92"/>
    <w:rsid w:val="00AC0493"/>
    <w:rsid w:val="00AC09B7"/>
    <w:rsid w:val="00AC2842"/>
    <w:rsid w:val="00AC32DC"/>
    <w:rsid w:val="00AC4053"/>
    <w:rsid w:val="00AC4E2B"/>
    <w:rsid w:val="00AC5AD5"/>
    <w:rsid w:val="00AC5B8C"/>
    <w:rsid w:val="00AC5F6C"/>
    <w:rsid w:val="00AC6AF0"/>
    <w:rsid w:val="00AC702D"/>
    <w:rsid w:val="00AC7F5B"/>
    <w:rsid w:val="00AD0780"/>
    <w:rsid w:val="00AD079A"/>
    <w:rsid w:val="00AD19E2"/>
    <w:rsid w:val="00AD20BA"/>
    <w:rsid w:val="00AD2A5E"/>
    <w:rsid w:val="00AD3A66"/>
    <w:rsid w:val="00AD3B6E"/>
    <w:rsid w:val="00AD4822"/>
    <w:rsid w:val="00AD4A69"/>
    <w:rsid w:val="00AD5374"/>
    <w:rsid w:val="00AD5EC6"/>
    <w:rsid w:val="00AD6B0E"/>
    <w:rsid w:val="00AD7D62"/>
    <w:rsid w:val="00AE029A"/>
    <w:rsid w:val="00AE041A"/>
    <w:rsid w:val="00AE1105"/>
    <w:rsid w:val="00AE173C"/>
    <w:rsid w:val="00AE1AD3"/>
    <w:rsid w:val="00AE2341"/>
    <w:rsid w:val="00AE39C9"/>
    <w:rsid w:val="00AE3E42"/>
    <w:rsid w:val="00AE439D"/>
    <w:rsid w:val="00AE4773"/>
    <w:rsid w:val="00AE5735"/>
    <w:rsid w:val="00AE5B2A"/>
    <w:rsid w:val="00AE707B"/>
    <w:rsid w:val="00AF059A"/>
    <w:rsid w:val="00AF08D0"/>
    <w:rsid w:val="00AF1A12"/>
    <w:rsid w:val="00AF25E5"/>
    <w:rsid w:val="00AF273A"/>
    <w:rsid w:val="00AF3B5E"/>
    <w:rsid w:val="00AF3D46"/>
    <w:rsid w:val="00AF5AEF"/>
    <w:rsid w:val="00AF5C5A"/>
    <w:rsid w:val="00AF652E"/>
    <w:rsid w:val="00AF6564"/>
    <w:rsid w:val="00AF6A86"/>
    <w:rsid w:val="00AF707B"/>
    <w:rsid w:val="00AF73C5"/>
    <w:rsid w:val="00AF7733"/>
    <w:rsid w:val="00B00992"/>
    <w:rsid w:val="00B00CDF"/>
    <w:rsid w:val="00B00CFD"/>
    <w:rsid w:val="00B0100E"/>
    <w:rsid w:val="00B0119B"/>
    <w:rsid w:val="00B01764"/>
    <w:rsid w:val="00B021A1"/>
    <w:rsid w:val="00B0301F"/>
    <w:rsid w:val="00B030FA"/>
    <w:rsid w:val="00B031B6"/>
    <w:rsid w:val="00B04322"/>
    <w:rsid w:val="00B04A23"/>
    <w:rsid w:val="00B04B77"/>
    <w:rsid w:val="00B0553C"/>
    <w:rsid w:val="00B062A1"/>
    <w:rsid w:val="00B07491"/>
    <w:rsid w:val="00B1025D"/>
    <w:rsid w:val="00B10F83"/>
    <w:rsid w:val="00B122A7"/>
    <w:rsid w:val="00B12AD9"/>
    <w:rsid w:val="00B13815"/>
    <w:rsid w:val="00B1491F"/>
    <w:rsid w:val="00B155EF"/>
    <w:rsid w:val="00B15B2F"/>
    <w:rsid w:val="00B15BE5"/>
    <w:rsid w:val="00B16D6C"/>
    <w:rsid w:val="00B21476"/>
    <w:rsid w:val="00B2478C"/>
    <w:rsid w:val="00B25050"/>
    <w:rsid w:val="00B25695"/>
    <w:rsid w:val="00B256C0"/>
    <w:rsid w:val="00B256D0"/>
    <w:rsid w:val="00B26CD0"/>
    <w:rsid w:val="00B303C0"/>
    <w:rsid w:val="00B30C0A"/>
    <w:rsid w:val="00B3170F"/>
    <w:rsid w:val="00B31E5F"/>
    <w:rsid w:val="00B32285"/>
    <w:rsid w:val="00B32629"/>
    <w:rsid w:val="00B339FA"/>
    <w:rsid w:val="00B3422C"/>
    <w:rsid w:val="00B34B89"/>
    <w:rsid w:val="00B3574C"/>
    <w:rsid w:val="00B37969"/>
    <w:rsid w:val="00B37AED"/>
    <w:rsid w:val="00B40705"/>
    <w:rsid w:val="00B40863"/>
    <w:rsid w:val="00B4199F"/>
    <w:rsid w:val="00B42C36"/>
    <w:rsid w:val="00B42D92"/>
    <w:rsid w:val="00B43464"/>
    <w:rsid w:val="00B44549"/>
    <w:rsid w:val="00B44C58"/>
    <w:rsid w:val="00B45186"/>
    <w:rsid w:val="00B45742"/>
    <w:rsid w:val="00B46314"/>
    <w:rsid w:val="00B46365"/>
    <w:rsid w:val="00B46605"/>
    <w:rsid w:val="00B46C14"/>
    <w:rsid w:val="00B46C36"/>
    <w:rsid w:val="00B4779C"/>
    <w:rsid w:val="00B478B1"/>
    <w:rsid w:val="00B5004B"/>
    <w:rsid w:val="00B5004C"/>
    <w:rsid w:val="00B510ED"/>
    <w:rsid w:val="00B51243"/>
    <w:rsid w:val="00B5155D"/>
    <w:rsid w:val="00B519ED"/>
    <w:rsid w:val="00B51DE1"/>
    <w:rsid w:val="00B52EE1"/>
    <w:rsid w:val="00B53458"/>
    <w:rsid w:val="00B537A5"/>
    <w:rsid w:val="00B53E8F"/>
    <w:rsid w:val="00B55F6C"/>
    <w:rsid w:val="00B56540"/>
    <w:rsid w:val="00B57151"/>
    <w:rsid w:val="00B57B2E"/>
    <w:rsid w:val="00B57F21"/>
    <w:rsid w:val="00B6057B"/>
    <w:rsid w:val="00B61276"/>
    <w:rsid w:val="00B614F5"/>
    <w:rsid w:val="00B63433"/>
    <w:rsid w:val="00B64C3D"/>
    <w:rsid w:val="00B6500D"/>
    <w:rsid w:val="00B65B4C"/>
    <w:rsid w:val="00B65B85"/>
    <w:rsid w:val="00B66459"/>
    <w:rsid w:val="00B669B5"/>
    <w:rsid w:val="00B66C51"/>
    <w:rsid w:val="00B67EB1"/>
    <w:rsid w:val="00B705D5"/>
    <w:rsid w:val="00B716AC"/>
    <w:rsid w:val="00B717B1"/>
    <w:rsid w:val="00B722A7"/>
    <w:rsid w:val="00B72C54"/>
    <w:rsid w:val="00B74432"/>
    <w:rsid w:val="00B7532F"/>
    <w:rsid w:val="00B755A2"/>
    <w:rsid w:val="00B756F2"/>
    <w:rsid w:val="00B776BB"/>
    <w:rsid w:val="00B77AB8"/>
    <w:rsid w:val="00B77EC0"/>
    <w:rsid w:val="00B81527"/>
    <w:rsid w:val="00B82FE6"/>
    <w:rsid w:val="00B8385D"/>
    <w:rsid w:val="00B83935"/>
    <w:rsid w:val="00B83A1D"/>
    <w:rsid w:val="00B83FF5"/>
    <w:rsid w:val="00B85A95"/>
    <w:rsid w:val="00B879D6"/>
    <w:rsid w:val="00B87F44"/>
    <w:rsid w:val="00B90687"/>
    <w:rsid w:val="00B91DE6"/>
    <w:rsid w:val="00B92600"/>
    <w:rsid w:val="00B92FEE"/>
    <w:rsid w:val="00B94398"/>
    <w:rsid w:val="00B94F22"/>
    <w:rsid w:val="00B9584D"/>
    <w:rsid w:val="00B95E65"/>
    <w:rsid w:val="00B97217"/>
    <w:rsid w:val="00B97299"/>
    <w:rsid w:val="00B97808"/>
    <w:rsid w:val="00B97DAC"/>
    <w:rsid w:val="00BA029C"/>
    <w:rsid w:val="00BA1BE1"/>
    <w:rsid w:val="00BA2D69"/>
    <w:rsid w:val="00BA3030"/>
    <w:rsid w:val="00BA3051"/>
    <w:rsid w:val="00BA3701"/>
    <w:rsid w:val="00BA3B54"/>
    <w:rsid w:val="00BA3C81"/>
    <w:rsid w:val="00BA4F11"/>
    <w:rsid w:val="00BA5E20"/>
    <w:rsid w:val="00BA6957"/>
    <w:rsid w:val="00BA6D88"/>
    <w:rsid w:val="00BA6E52"/>
    <w:rsid w:val="00BA6EAF"/>
    <w:rsid w:val="00BB00BA"/>
    <w:rsid w:val="00BB0E4F"/>
    <w:rsid w:val="00BB1788"/>
    <w:rsid w:val="00BB27BB"/>
    <w:rsid w:val="00BB290C"/>
    <w:rsid w:val="00BB3301"/>
    <w:rsid w:val="00BB46C3"/>
    <w:rsid w:val="00BB52F7"/>
    <w:rsid w:val="00BB5324"/>
    <w:rsid w:val="00BB6670"/>
    <w:rsid w:val="00BB7549"/>
    <w:rsid w:val="00BC027F"/>
    <w:rsid w:val="00BC0694"/>
    <w:rsid w:val="00BC0B87"/>
    <w:rsid w:val="00BC0E8B"/>
    <w:rsid w:val="00BC2B35"/>
    <w:rsid w:val="00BC2D9C"/>
    <w:rsid w:val="00BC2FD6"/>
    <w:rsid w:val="00BC3B47"/>
    <w:rsid w:val="00BC42A3"/>
    <w:rsid w:val="00BC5EAA"/>
    <w:rsid w:val="00BC5EB7"/>
    <w:rsid w:val="00BC683D"/>
    <w:rsid w:val="00BC7561"/>
    <w:rsid w:val="00BD141D"/>
    <w:rsid w:val="00BD17B6"/>
    <w:rsid w:val="00BD1C43"/>
    <w:rsid w:val="00BD2DF9"/>
    <w:rsid w:val="00BD50F0"/>
    <w:rsid w:val="00BD5669"/>
    <w:rsid w:val="00BD5718"/>
    <w:rsid w:val="00BD778D"/>
    <w:rsid w:val="00BD7DB1"/>
    <w:rsid w:val="00BE0252"/>
    <w:rsid w:val="00BE05B2"/>
    <w:rsid w:val="00BE2741"/>
    <w:rsid w:val="00BE2DAF"/>
    <w:rsid w:val="00BE35D7"/>
    <w:rsid w:val="00BE4ED7"/>
    <w:rsid w:val="00BE5DD1"/>
    <w:rsid w:val="00BE5EC6"/>
    <w:rsid w:val="00BE61B9"/>
    <w:rsid w:val="00BE7673"/>
    <w:rsid w:val="00BF0C87"/>
    <w:rsid w:val="00BF1AB0"/>
    <w:rsid w:val="00BF2403"/>
    <w:rsid w:val="00BF30DF"/>
    <w:rsid w:val="00BF42D2"/>
    <w:rsid w:val="00BF4426"/>
    <w:rsid w:val="00BF48B5"/>
    <w:rsid w:val="00BF4E34"/>
    <w:rsid w:val="00BF56F7"/>
    <w:rsid w:val="00BF72F1"/>
    <w:rsid w:val="00BF7845"/>
    <w:rsid w:val="00C001CD"/>
    <w:rsid w:val="00C00F2D"/>
    <w:rsid w:val="00C03D8A"/>
    <w:rsid w:val="00C03FA7"/>
    <w:rsid w:val="00C049CD"/>
    <w:rsid w:val="00C0605D"/>
    <w:rsid w:val="00C062CE"/>
    <w:rsid w:val="00C06922"/>
    <w:rsid w:val="00C069CC"/>
    <w:rsid w:val="00C0712E"/>
    <w:rsid w:val="00C11E69"/>
    <w:rsid w:val="00C12337"/>
    <w:rsid w:val="00C127C1"/>
    <w:rsid w:val="00C13888"/>
    <w:rsid w:val="00C13FA4"/>
    <w:rsid w:val="00C1482D"/>
    <w:rsid w:val="00C14A88"/>
    <w:rsid w:val="00C157A2"/>
    <w:rsid w:val="00C17BF0"/>
    <w:rsid w:val="00C2076A"/>
    <w:rsid w:val="00C20B16"/>
    <w:rsid w:val="00C230C1"/>
    <w:rsid w:val="00C23520"/>
    <w:rsid w:val="00C23827"/>
    <w:rsid w:val="00C23C10"/>
    <w:rsid w:val="00C23CBB"/>
    <w:rsid w:val="00C247EA"/>
    <w:rsid w:val="00C249BA"/>
    <w:rsid w:val="00C27D86"/>
    <w:rsid w:val="00C305D9"/>
    <w:rsid w:val="00C3061B"/>
    <w:rsid w:val="00C30FB3"/>
    <w:rsid w:val="00C31F77"/>
    <w:rsid w:val="00C32190"/>
    <w:rsid w:val="00C3219B"/>
    <w:rsid w:val="00C32372"/>
    <w:rsid w:val="00C32E3C"/>
    <w:rsid w:val="00C3464E"/>
    <w:rsid w:val="00C34B43"/>
    <w:rsid w:val="00C34EF8"/>
    <w:rsid w:val="00C36DC7"/>
    <w:rsid w:val="00C36DFC"/>
    <w:rsid w:val="00C375F5"/>
    <w:rsid w:val="00C37F98"/>
    <w:rsid w:val="00C41289"/>
    <w:rsid w:val="00C41809"/>
    <w:rsid w:val="00C4186F"/>
    <w:rsid w:val="00C4205E"/>
    <w:rsid w:val="00C430F7"/>
    <w:rsid w:val="00C43C1E"/>
    <w:rsid w:val="00C4471A"/>
    <w:rsid w:val="00C447CF"/>
    <w:rsid w:val="00C46C28"/>
    <w:rsid w:val="00C46D90"/>
    <w:rsid w:val="00C47078"/>
    <w:rsid w:val="00C4720F"/>
    <w:rsid w:val="00C473F9"/>
    <w:rsid w:val="00C477F9"/>
    <w:rsid w:val="00C4787D"/>
    <w:rsid w:val="00C47CD3"/>
    <w:rsid w:val="00C50997"/>
    <w:rsid w:val="00C50B1F"/>
    <w:rsid w:val="00C51131"/>
    <w:rsid w:val="00C53029"/>
    <w:rsid w:val="00C53146"/>
    <w:rsid w:val="00C53636"/>
    <w:rsid w:val="00C54C18"/>
    <w:rsid w:val="00C55205"/>
    <w:rsid w:val="00C5736D"/>
    <w:rsid w:val="00C62C1B"/>
    <w:rsid w:val="00C631D1"/>
    <w:rsid w:val="00C63AFF"/>
    <w:rsid w:val="00C63BE5"/>
    <w:rsid w:val="00C65030"/>
    <w:rsid w:val="00C65708"/>
    <w:rsid w:val="00C65AB7"/>
    <w:rsid w:val="00C65D60"/>
    <w:rsid w:val="00C664AF"/>
    <w:rsid w:val="00C6772A"/>
    <w:rsid w:val="00C679EF"/>
    <w:rsid w:val="00C67BB5"/>
    <w:rsid w:val="00C715AB"/>
    <w:rsid w:val="00C72B2C"/>
    <w:rsid w:val="00C73ED6"/>
    <w:rsid w:val="00C742C1"/>
    <w:rsid w:val="00C74464"/>
    <w:rsid w:val="00C75263"/>
    <w:rsid w:val="00C7693E"/>
    <w:rsid w:val="00C76B35"/>
    <w:rsid w:val="00C76BAE"/>
    <w:rsid w:val="00C76EC5"/>
    <w:rsid w:val="00C77CBD"/>
    <w:rsid w:val="00C80054"/>
    <w:rsid w:val="00C80649"/>
    <w:rsid w:val="00C81164"/>
    <w:rsid w:val="00C82BCD"/>
    <w:rsid w:val="00C831D3"/>
    <w:rsid w:val="00C83784"/>
    <w:rsid w:val="00C83B8C"/>
    <w:rsid w:val="00C83C7C"/>
    <w:rsid w:val="00C84C87"/>
    <w:rsid w:val="00C84F69"/>
    <w:rsid w:val="00C85663"/>
    <w:rsid w:val="00C87538"/>
    <w:rsid w:val="00C87B3F"/>
    <w:rsid w:val="00C87C9C"/>
    <w:rsid w:val="00C90021"/>
    <w:rsid w:val="00C91266"/>
    <w:rsid w:val="00C91273"/>
    <w:rsid w:val="00C915AB"/>
    <w:rsid w:val="00C918CD"/>
    <w:rsid w:val="00C91DC2"/>
    <w:rsid w:val="00C92EE3"/>
    <w:rsid w:val="00C9369D"/>
    <w:rsid w:val="00C93938"/>
    <w:rsid w:val="00C946DC"/>
    <w:rsid w:val="00C9520B"/>
    <w:rsid w:val="00C959D4"/>
    <w:rsid w:val="00C97748"/>
    <w:rsid w:val="00C97B37"/>
    <w:rsid w:val="00CA076B"/>
    <w:rsid w:val="00CA1D18"/>
    <w:rsid w:val="00CA26A3"/>
    <w:rsid w:val="00CA2957"/>
    <w:rsid w:val="00CA2F47"/>
    <w:rsid w:val="00CA3B19"/>
    <w:rsid w:val="00CA466F"/>
    <w:rsid w:val="00CA6321"/>
    <w:rsid w:val="00CA637B"/>
    <w:rsid w:val="00CA73BC"/>
    <w:rsid w:val="00CA775F"/>
    <w:rsid w:val="00CB019F"/>
    <w:rsid w:val="00CB0962"/>
    <w:rsid w:val="00CB0BE1"/>
    <w:rsid w:val="00CB0DFE"/>
    <w:rsid w:val="00CB0FF4"/>
    <w:rsid w:val="00CB10BD"/>
    <w:rsid w:val="00CB192F"/>
    <w:rsid w:val="00CB2CFF"/>
    <w:rsid w:val="00CB32AE"/>
    <w:rsid w:val="00CB3A20"/>
    <w:rsid w:val="00CB4034"/>
    <w:rsid w:val="00CB4147"/>
    <w:rsid w:val="00CB43DC"/>
    <w:rsid w:val="00CB43FA"/>
    <w:rsid w:val="00CB4615"/>
    <w:rsid w:val="00CB5323"/>
    <w:rsid w:val="00CB5377"/>
    <w:rsid w:val="00CB5AB7"/>
    <w:rsid w:val="00CB7443"/>
    <w:rsid w:val="00CC0CC3"/>
    <w:rsid w:val="00CC0CCC"/>
    <w:rsid w:val="00CC144D"/>
    <w:rsid w:val="00CC1976"/>
    <w:rsid w:val="00CC21D4"/>
    <w:rsid w:val="00CC2D7E"/>
    <w:rsid w:val="00CC3070"/>
    <w:rsid w:val="00CC323E"/>
    <w:rsid w:val="00CC3728"/>
    <w:rsid w:val="00CC4CE5"/>
    <w:rsid w:val="00CC4F46"/>
    <w:rsid w:val="00CC5733"/>
    <w:rsid w:val="00CC5B14"/>
    <w:rsid w:val="00CC613D"/>
    <w:rsid w:val="00CC69F4"/>
    <w:rsid w:val="00CD0F9C"/>
    <w:rsid w:val="00CD1866"/>
    <w:rsid w:val="00CD1F30"/>
    <w:rsid w:val="00CD263B"/>
    <w:rsid w:val="00CD26C3"/>
    <w:rsid w:val="00CD2AB1"/>
    <w:rsid w:val="00CD33E8"/>
    <w:rsid w:val="00CD3648"/>
    <w:rsid w:val="00CD46A0"/>
    <w:rsid w:val="00CD46C0"/>
    <w:rsid w:val="00CD5E31"/>
    <w:rsid w:val="00CD5F54"/>
    <w:rsid w:val="00CD67DB"/>
    <w:rsid w:val="00CD68D0"/>
    <w:rsid w:val="00CD6FCD"/>
    <w:rsid w:val="00CD755F"/>
    <w:rsid w:val="00CD77F6"/>
    <w:rsid w:val="00CE0645"/>
    <w:rsid w:val="00CE1269"/>
    <w:rsid w:val="00CE1620"/>
    <w:rsid w:val="00CE21F2"/>
    <w:rsid w:val="00CE2596"/>
    <w:rsid w:val="00CE27B3"/>
    <w:rsid w:val="00CE2B3B"/>
    <w:rsid w:val="00CE3EE3"/>
    <w:rsid w:val="00CE4973"/>
    <w:rsid w:val="00CE56A8"/>
    <w:rsid w:val="00CE6286"/>
    <w:rsid w:val="00CE73FA"/>
    <w:rsid w:val="00CE7D87"/>
    <w:rsid w:val="00CF0257"/>
    <w:rsid w:val="00CF04B9"/>
    <w:rsid w:val="00CF0574"/>
    <w:rsid w:val="00CF098C"/>
    <w:rsid w:val="00CF0A09"/>
    <w:rsid w:val="00CF1AE3"/>
    <w:rsid w:val="00CF1BDF"/>
    <w:rsid w:val="00CF249B"/>
    <w:rsid w:val="00CF2F65"/>
    <w:rsid w:val="00CF2FA7"/>
    <w:rsid w:val="00CF3064"/>
    <w:rsid w:val="00CF315A"/>
    <w:rsid w:val="00CF3656"/>
    <w:rsid w:val="00CF4FBA"/>
    <w:rsid w:val="00CF56BE"/>
    <w:rsid w:val="00CF73DD"/>
    <w:rsid w:val="00CF7811"/>
    <w:rsid w:val="00CF7B79"/>
    <w:rsid w:val="00D00208"/>
    <w:rsid w:val="00D006A4"/>
    <w:rsid w:val="00D01D62"/>
    <w:rsid w:val="00D02174"/>
    <w:rsid w:val="00D031AE"/>
    <w:rsid w:val="00D032C6"/>
    <w:rsid w:val="00D03CBB"/>
    <w:rsid w:val="00D0402E"/>
    <w:rsid w:val="00D0409C"/>
    <w:rsid w:val="00D04764"/>
    <w:rsid w:val="00D04DE3"/>
    <w:rsid w:val="00D04F2E"/>
    <w:rsid w:val="00D0523A"/>
    <w:rsid w:val="00D05262"/>
    <w:rsid w:val="00D0572D"/>
    <w:rsid w:val="00D05C5E"/>
    <w:rsid w:val="00D06D37"/>
    <w:rsid w:val="00D07014"/>
    <w:rsid w:val="00D07DE6"/>
    <w:rsid w:val="00D07ED7"/>
    <w:rsid w:val="00D10687"/>
    <w:rsid w:val="00D11951"/>
    <w:rsid w:val="00D11D6D"/>
    <w:rsid w:val="00D1225D"/>
    <w:rsid w:val="00D14080"/>
    <w:rsid w:val="00D149FA"/>
    <w:rsid w:val="00D1527D"/>
    <w:rsid w:val="00D16412"/>
    <w:rsid w:val="00D17EFF"/>
    <w:rsid w:val="00D208E8"/>
    <w:rsid w:val="00D226A4"/>
    <w:rsid w:val="00D231DA"/>
    <w:rsid w:val="00D243F4"/>
    <w:rsid w:val="00D24A64"/>
    <w:rsid w:val="00D24E01"/>
    <w:rsid w:val="00D24FB2"/>
    <w:rsid w:val="00D25989"/>
    <w:rsid w:val="00D263F6"/>
    <w:rsid w:val="00D27618"/>
    <w:rsid w:val="00D3039B"/>
    <w:rsid w:val="00D31505"/>
    <w:rsid w:val="00D31FF0"/>
    <w:rsid w:val="00D320A5"/>
    <w:rsid w:val="00D32214"/>
    <w:rsid w:val="00D322FD"/>
    <w:rsid w:val="00D329DD"/>
    <w:rsid w:val="00D338F9"/>
    <w:rsid w:val="00D34A89"/>
    <w:rsid w:val="00D35CA9"/>
    <w:rsid w:val="00D36254"/>
    <w:rsid w:val="00D3756F"/>
    <w:rsid w:val="00D37B31"/>
    <w:rsid w:val="00D4368E"/>
    <w:rsid w:val="00D43B67"/>
    <w:rsid w:val="00D44186"/>
    <w:rsid w:val="00D46775"/>
    <w:rsid w:val="00D46A88"/>
    <w:rsid w:val="00D46C5A"/>
    <w:rsid w:val="00D46EA2"/>
    <w:rsid w:val="00D4737F"/>
    <w:rsid w:val="00D47629"/>
    <w:rsid w:val="00D5116A"/>
    <w:rsid w:val="00D527CD"/>
    <w:rsid w:val="00D5316E"/>
    <w:rsid w:val="00D539B8"/>
    <w:rsid w:val="00D539FA"/>
    <w:rsid w:val="00D545EC"/>
    <w:rsid w:val="00D54843"/>
    <w:rsid w:val="00D55F39"/>
    <w:rsid w:val="00D57EE5"/>
    <w:rsid w:val="00D60021"/>
    <w:rsid w:val="00D60059"/>
    <w:rsid w:val="00D60BB1"/>
    <w:rsid w:val="00D61717"/>
    <w:rsid w:val="00D617FA"/>
    <w:rsid w:val="00D6238B"/>
    <w:rsid w:val="00D633B7"/>
    <w:rsid w:val="00D636DE"/>
    <w:rsid w:val="00D64403"/>
    <w:rsid w:val="00D644BB"/>
    <w:rsid w:val="00D64B3F"/>
    <w:rsid w:val="00D661BF"/>
    <w:rsid w:val="00D6736F"/>
    <w:rsid w:val="00D701BA"/>
    <w:rsid w:val="00D70695"/>
    <w:rsid w:val="00D70849"/>
    <w:rsid w:val="00D70B1E"/>
    <w:rsid w:val="00D71A0E"/>
    <w:rsid w:val="00D7226D"/>
    <w:rsid w:val="00D72919"/>
    <w:rsid w:val="00D741F9"/>
    <w:rsid w:val="00D74517"/>
    <w:rsid w:val="00D747B2"/>
    <w:rsid w:val="00D74920"/>
    <w:rsid w:val="00D75BF4"/>
    <w:rsid w:val="00D7768A"/>
    <w:rsid w:val="00D77D88"/>
    <w:rsid w:val="00D80601"/>
    <w:rsid w:val="00D83CE1"/>
    <w:rsid w:val="00D83D5F"/>
    <w:rsid w:val="00D840AD"/>
    <w:rsid w:val="00D86C38"/>
    <w:rsid w:val="00D87772"/>
    <w:rsid w:val="00D919F4"/>
    <w:rsid w:val="00D92085"/>
    <w:rsid w:val="00D92437"/>
    <w:rsid w:val="00D92FC6"/>
    <w:rsid w:val="00D93304"/>
    <w:rsid w:val="00D93366"/>
    <w:rsid w:val="00D93D61"/>
    <w:rsid w:val="00D93E19"/>
    <w:rsid w:val="00D93F49"/>
    <w:rsid w:val="00D95786"/>
    <w:rsid w:val="00D95B4A"/>
    <w:rsid w:val="00D9683B"/>
    <w:rsid w:val="00D9693F"/>
    <w:rsid w:val="00DA2314"/>
    <w:rsid w:val="00DA2D26"/>
    <w:rsid w:val="00DA4A7D"/>
    <w:rsid w:val="00DA4BCD"/>
    <w:rsid w:val="00DA5C51"/>
    <w:rsid w:val="00DA67C6"/>
    <w:rsid w:val="00DA72D8"/>
    <w:rsid w:val="00DA7447"/>
    <w:rsid w:val="00DB133D"/>
    <w:rsid w:val="00DB1994"/>
    <w:rsid w:val="00DB19BD"/>
    <w:rsid w:val="00DB22EE"/>
    <w:rsid w:val="00DB23C8"/>
    <w:rsid w:val="00DB25E9"/>
    <w:rsid w:val="00DB26E7"/>
    <w:rsid w:val="00DB2786"/>
    <w:rsid w:val="00DB3798"/>
    <w:rsid w:val="00DB54AC"/>
    <w:rsid w:val="00DB6406"/>
    <w:rsid w:val="00DB77C6"/>
    <w:rsid w:val="00DB7D8F"/>
    <w:rsid w:val="00DC045F"/>
    <w:rsid w:val="00DC0C39"/>
    <w:rsid w:val="00DC163B"/>
    <w:rsid w:val="00DC1B0E"/>
    <w:rsid w:val="00DC1D50"/>
    <w:rsid w:val="00DC2655"/>
    <w:rsid w:val="00DC2935"/>
    <w:rsid w:val="00DC362A"/>
    <w:rsid w:val="00DC44EF"/>
    <w:rsid w:val="00DC4B94"/>
    <w:rsid w:val="00DC5898"/>
    <w:rsid w:val="00DC6481"/>
    <w:rsid w:val="00DC6B3F"/>
    <w:rsid w:val="00DC6E36"/>
    <w:rsid w:val="00DC71C1"/>
    <w:rsid w:val="00DC7544"/>
    <w:rsid w:val="00DD01ED"/>
    <w:rsid w:val="00DD0C02"/>
    <w:rsid w:val="00DD1F0D"/>
    <w:rsid w:val="00DD2542"/>
    <w:rsid w:val="00DD26EA"/>
    <w:rsid w:val="00DD309F"/>
    <w:rsid w:val="00DD37E4"/>
    <w:rsid w:val="00DD4451"/>
    <w:rsid w:val="00DD5A07"/>
    <w:rsid w:val="00DD7D08"/>
    <w:rsid w:val="00DE0B25"/>
    <w:rsid w:val="00DE0B7C"/>
    <w:rsid w:val="00DE1191"/>
    <w:rsid w:val="00DE1C22"/>
    <w:rsid w:val="00DE208B"/>
    <w:rsid w:val="00DE2417"/>
    <w:rsid w:val="00DE35D2"/>
    <w:rsid w:val="00DE4595"/>
    <w:rsid w:val="00DE46CE"/>
    <w:rsid w:val="00DE5150"/>
    <w:rsid w:val="00DE5668"/>
    <w:rsid w:val="00DE566C"/>
    <w:rsid w:val="00DE645B"/>
    <w:rsid w:val="00DE75AC"/>
    <w:rsid w:val="00DE78F4"/>
    <w:rsid w:val="00DF1C95"/>
    <w:rsid w:val="00DF1FB5"/>
    <w:rsid w:val="00DF233E"/>
    <w:rsid w:val="00DF322B"/>
    <w:rsid w:val="00DF3B7F"/>
    <w:rsid w:val="00DF4132"/>
    <w:rsid w:val="00DF4312"/>
    <w:rsid w:val="00DF583B"/>
    <w:rsid w:val="00DF6538"/>
    <w:rsid w:val="00DF6F58"/>
    <w:rsid w:val="00DF7615"/>
    <w:rsid w:val="00DF7F02"/>
    <w:rsid w:val="00E005A2"/>
    <w:rsid w:val="00E013A1"/>
    <w:rsid w:val="00E01528"/>
    <w:rsid w:val="00E018E3"/>
    <w:rsid w:val="00E01A28"/>
    <w:rsid w:val="00E02CD3"/>
    <w:rsid w:val="00E033AD"/>
    <w:rsid w:val="00E0395D"/>
    <w:rsid w:val="00E04CA3"/>
    <w:rsid w:val="00E05225"/>
    <w:rsid w:val="00E05F6E"/>
    <w:rsid w:val="00E07E83"/>
    <w:rsid w:val="00E10AA7"/>
    <w:rsid w:val="00E12111"/>
    <w:rsid w:val="00E12A19"/>
    <w:rsid w:val="00E12F4D"/>
    <w:rsid w:val="00E13641"/>
    <w:rsid w:val="00E13A7D"/>
    <w:rsid w:val="00E14BD7"/>
    <w:rsid w:val="00E14CFF"/>
    <w:rsid w:val="00E14D66"/>
    <w:rsid w:val="00E15154"/>
    <w:rsid w:val="00E15528"/>
    <w:rsid w:val="00E15961"/>
    <w:rsid w:val="00E15E3C"/>
    <w:rsid w:val="00E15FBF"/>
    <w:rsid w:val="00E164B0"/>
    <w:rsid w:val="00E165C7"/>
    <w:rsid w:val="00E17B8A"/>
    <w:rsid w:val="00E17C11"/>
    <w:rsid w:val="00E2143C"/>
    <w:rsid w:val="00E21F27"/>
    <w:rsid w:val="00E22086"/>
    <w:rsid w:val="00E22142"/>
    <w:rsid w:val="00E22A32"/>
    <w:rsid w:val="00E22D49"/>
    <w:rsid w:val="00E23492"/>
    <w:rsid w:val="00E24E42"/>
    <w:rsid w:val="00E2560D"/>
    <w:rsid w:val="00E25D59"/>
    <w:rsid w:val="00E263FF"/>
    <w:rsid w:val="00E275D6"/>
    <w:rsid w:val="00E31C46"/>
    <w:rsid w:val="00E36093"/>
    <w:rsid w:val="00E3691F"/>
    <w:rsid w:val="00E4049B"/>
    <w:rsid w:val="00E406BE"/>
    <w:rsid w:val="00E4075B"/>
    <w:rsid w:val="00E40834"/>
    <w:rsid w:val="00E40C7F"/>
    <w:rsid w:val="00E40D87"/>
    <w:rsid w:val="00E40EF1"/>
    <w:rsid w:val="00E41973"/>
    <w:rsid w:val="00E41F5C"/>
    <w:rsid w:val="00E431F6"/>
    <w:rsid w:val="00E439E0"/>
    <w:rsid w:val="00E43A0F"/>
    <w:rsid w:val="00E43A2C"/>
    <w:rsid w:val="00E4443D"/>
    <w:rsid w:val="00E4463C"/>
    <w:rsid w:val="00E44A7D"/>
    <w:rsid w:val="00E44EF8"/>
    <w:rsid w:val="00E4537A"/>
    <w:rsid w:val="00E4668F"/>
    <w:rsid w:val="00E47EA9"/>
    <w:rsid w:val="00E5152D"/>
    <w:rsid w:val="00E52CB1"/>
    <w:rsid w:val="00E52DCF"/>
    <w:rsid w:val="00E5366E"/>
    <w:rsid w:val="00E54104"/>
    <w:rsid w:val="00E55660"/>
    <w:rsid w:val="00E55D8A"/>
    <w:rsid w:val="00E55F8F"/>
    <w:rsid w:val="00E55FFF"/>
    <w:rsid w:val="00E56818"/>
    <w:rsid w:val="00E56C59"/>
    <w:rsid w:val="00E60241"/>
    <w:rsid w:val="00E6387B"/>
    <w:rsid w:val="00E63D3D"/>
    <w:rsid w:val="00E63EEF"/>
    <w:rsid w:val="00E65D04"/>
    <w:rsid w:val="00E67987"/>
    <w:rsid w:val="00E70928"/>
    <w:rsid w:val="00E70AC8"/>
    <w:rsid w:val="00E71004"/>
    <w:rsid w:val="00E71227"/>
    <w:rsid w:val="00E716D5"/>
    <w:rsid w:val="00E72633"/>
    <w:rsid w:val="00E72B37"/>
    <w:rsid w:val="00E72F3F"/>
    <w:rsid w:val="00E734D1"/>
    <w:rsid w:val="00E7362E"/>
    <w:rsid w:val="00E7672B"/>
    <w:rsid w:val="00E76DAB"/>
    <w:rsid w:val="00E773BE"/>
    <w:rsid w:val="00E77461"/>
    <w:rsid w:val="00E77544"/>
    <w:rsid w:val="00E77C3A"/>
    <w:rsid w:val="00E77FD1"/>
    <w:rsid w:val="00E81007"/>
    <w:rsid w:val="00E82C88"/>
    <w:rsid w:val="00E83B90"/>
    <w:rsid w:val="00E84197"/>
    <w:rsid w:val="00E85E0E"/>
    <w:rsid w:val="00E8790A"/>
    <w:rsid w:val="00E87AC1"/>
    <w:rsid w:val="00E901A4"/>
    <w:rsid w:val="00E90390"/>
    <w:rsid w:val="00E905B1"/>
    <w:rsid w:val="00E907D6"/>
    <w:rsid w:val="00E917D5"/>
    <w:rsid w:val="00E94431"/>
    <w:rsid w:val="00E94573"/>
    <w:rsid w:val="00E95FCB"/>
    <w:rsid w:val="00E96CBE"/>
    <w:rsid w:val="00E978C3"/>
    <w:rsid w:val="00E97B3E"/>
    <w:rsid w:val="00EA1310"/>
    <w:rsid w:val="00EA17FD"/>
    <w:rsid w:val="00EA26EC"/>
    <w:rsid w:val="00EA3D12"/>
    <w:rsid w:val="00EA4725"/>
    <w:rsid w:val="00EA4DF4"/>
    <w:rsid w:val="00EA6E99"/>
    <w:rsid w:val="00EA7132"/>
    <w:rsid w:val="00EA7149"/>
    <w:rsid w:val="00EB1753"/>
    <w:rsid w:val="00EB23B7"/>
    <w:rsid w:val="00EB2923"/>
    <w:rsid w:val="00EB4002"/>
    <w:rsid w:val="00EB48BE"/>
    <w:rsid w:val="00EB4929"/>
    <w:rsid w:val="00EB4EE9"/>
    <w:rsid w:val="00EB648D"/>
    <w:rsid w:val="00EB771F"/>
    <w:rsid w:val="00EB7EDD"/>
    <w:rsid w:val="00EB7F49"/>
    <w:rsid w:val="00EC04B7"/>
    <w:rsid w:val="00EC0922"/>
    <w:rsid w:val="00EC09D0"/>
    <w:rsid w:val="00EC2391"/>
    <w:rsid w:val="00EC2411"/>
    <w:rsid w:val="00EC254B"/>
    <w:rsid w:val="00EC299E"/>
    <w:rsid w:val="00EC3110"/>
    <w:rsid w:val="00EC3767"/>
    <w:rsid w:val="00EC3D19"/>
    <w:rsid w:val="00EC3FA8"/>
    <w:rsid w:val="00EC4E9B"/>
    <w:rsid w:val="00EC6D9D"/>
    <w:rsid w:val="00ED0A9D"/>
    <w:rsid w:val="00ED13A3"/>
    <w:rsid w:val="00ED290C"/>
    <w:rsid w:val="00ED3E2E"/>
    <w:rsid w:val="00ED59D2"/>
    <w:rsid w:val="00ED5A23"/>
    <w:rsid w:val="00ED657C"/>
    <w:rsid w:val="00ED6923"/>
    <w:rsid w:val="00ED6A42"/>
    <w:rsid w:val="00ED6E63"/>
    <w:rsid w:val="00ED7197"/>
    <w:rsid w:val="00ED7573"/>
    <w:rsid w:val="00ED7E52"/>
    <w:rsid w:val="00EE1615"/>
    <w:rsid w:val="00EE2899"/>
    <w:rsid w:val="00EE2D57"/>
    <w:rsid w:val="00EE3B5B"/>
    <w:rsid w:val="00EE4E29"/>
    <w:rsid w:val="00EE52A8"/>
    <w:rsid w:val="00EE595F"/>
    <w:rsid w:val="00EE62C9"/>
    <w:rsid w:val="00EE62DA"/>
    <w:rsid w:val="00EE684A"/>
    <w:rsid w:val="00EE694E"/>
    <w:rsid w:val="00EE6E25"/>
    <w:rsid w:val="00EF0478"/>
    <w:rsid w:val="00EF0A43"/>
    <w:rsid w:val="00EF1BEE"/>
    <w:rsid w:val="00EF1D75"/>
    <w:rsid w:val="00EF27E2"/>
    <w:rsid w:val="00EF2D5D"/>
    <w:rsid w:val="00EF33AC"/>
    <w:rsid w:val="00EF3991"/>
    <w:rsid w:val="00EF3A5A"/>
    <w:rsid w:val="00EF3AA6"/>
    <w:rsid w:val="00EF4905"/>
    <w:rsid w:val="00EF61BA"/>
    <w:rsid w:val="00EF7121"/>
    <w:rsid w:val="00EF7E2A"/>
    <w:rsid w:val="00EF7E9A"/>
    <w:rsid w:val="00F00E64"/>
    <w:rsid w:val="00F00F77"/>
    <w:rsid w:val="00F015F7"/>
    <w:rsid w:val="00F01B36"/>
    <w:rsid w:val="00F0206C"/>
    <w:rsid w:val="00F03534"/>
    <w:rsid w:val="00F03AFF"/>
    <w:rsid w:val="00F053C1"/>
    <w:rsid w:val="00F056A3"/>
    <w:rsid w:val="00F05C34"/>
    <w:rsid w:val="00F062C3"/>
    <w:rsid w:val="00F0661F"/>
    <w:rsid w:val="00F07A80"/>
    <w:rsid w:val="00F07F85"/>
    <w:rsid w:val="00F100D8"/>
    <w:rsid w:val="00F10C96"/>
    <w:rsid w:val="00F10D0B"/>
    <w:rsid w:val="00F1100B"/>
    <w:rsid w:val="00F11549"/>
    <w:rsid w:val="00F1238C"/>
    <w:rsid w:val="00F124E8"/>
    <w:rsid w:val="00F12C9D"/>
    <w:rsid w:val="00F12EF9"/>
    <w:rsid w:val="00F131E3"/>
    <w:rsid w:val="00F13A0F"/>
    <w:rsid w:val="00F13F42"/>
    <w:rsid w:val="00F14B75"/>
    <w:rsid w:val="00F15755"/>
    <w:rsid w:val="00F15A4E"/>
    <w:rsid w:val="00F16C01"/>
    <w:rsid w:val="00F17176"/>
    <w:rsid w:val="00F1717B"/>
    <w:rsid w:val="00F17D78"/>
    <w:rsid w:val="00F220E2"/>
    <w:rsid w:val="00F223EB"/>
    <w:rsid w:val="00F22C03"/>
    <w:rsid w:val="00F23500"/>
    <w:rsid w:val="00F2354A"/>
    <w:rsid w:val="00F23915"/>
    <w:rsid w:val="00F23B25"/>
    <w:rsid w:val="00F24ECB"/>
    <w:rsid w:val="00F251A8"/>
    <w:rsid w:val="00F263FB"/>
    <w:rsid w:val="00F2701C"/>
    <w:rsid w:val="00F27157"/>
    <w:rsid w:val="00F2780A"/>
    <w:rsid w:val="00F278E2"/>
    <w:rsid w:val="00F27C05"/>
    <w:rsid w:val="00F30C57"/>
    <w:rsid w:val="00F31D23"/>
    <w:rsid w:val="00F31E27"/>
    <w:rsid w:val="00F3371D"/>
    <w:rsid w:val="00F3442D"/>
    <w:rsid w:val="00F35706"/>
    <w:rsid w:val="00F37BD8"/>
    <w:rsid w:val="00F400E1"/>
    <w:rsid w:val="00F406BD"/>
    <w:rsid w:val="00F411EF"/>
    <w:rsid w:val="00F4130D"/>
    <w:rsid w:val="00F41C48"/>
    <w:rsid w:val="00F42D24"/>
    <w:rsid w:val="00F44346"/>
    <w:rsid w:val="00F445F0"/>
    <w:rsid w:val="00F45F7C"/>
    <w:rsid w:val="00F4637A"/>
    <w:rsid w:val="00F47C70"/>
    <w:rsid w:val="00F47E0F"/>
    <w:rsid w:val="00F50001"/>
    <w:rsid w:val="00F5124E"/>
    <w:rsid w:val="00F51F71"/>
    <w:rsid w:val="00F5276B"/>
    <w:rsid w:val="00F528B5"/>
    <w:rsid w:val="00F5334D"/>
    <w:rsid w:val="00F53ACA"/>
    <w:rsid w:val="00F5557B"/>
    <w:rsid w:val="00F55C4B"/>
    <w:rsid w:val="00F56BFC"/>
    <w:rsid w:val="00F56C8D"/>
    <w:rsid w:val="00F571DC"/>
    <w:rsid w:val="00F57957"/>
    <w:rsid w:val="00F603FB"/>
    <w:rsid w:val="00F6062B"/>
    <w:rsid w:val="00F62457"/>
    <w:rsid w:val="00F6248B"/>
    <w:rsid w:val="00F62836"/>
    <w:rsid w:val="00F62EE8"/>
    <w:rsid w:val="00F633B0"/>
    <w:rsid w:val="00F6470F"/>
    <w:rsid w:val="00F64D05"/>
    <w:rsid w:val="00F66965"/>
    <w:rsid w:val="00F6734E"/>
    <w:rsid w:val="00F677D9"/>
    <w:rsid w:val="00F67859"/>
    <w:rsid w:val="00F67FF3"/>
    <w:rsid w:val="00F71C19"/>
    <w:rsid w:val="00F729C3"/>
    <w:rsid w:val="00F7427C"/>
    <w:rsid w:val="00F74A7E"/>
    <w:rsid w:val="00F75711"/>
    <w:rsid w:val="00F75A4B"/>
    <w:rsid w:val="00F76479"/>
    <w:rsid w:val="00F768C0"/>
    <w:rsid w:val="00F77BE4"/>
    <w:rsid w:val="00F80B37"/>
    <w:rsid w:val="00F80D1A"/>
    <w:rsid w:val="00F81CB3"/>
    <w:rsid w:val="00F8283A"/>
    <w:rsid w:val="00F828A6"/>
    <w:rsid w:val="00F83E59"/>
    <w:rsid w:val="00F83ED8"/>
    <w:rsid w:val="00F8422B"/>
    <w:rsid w:val="00F8461B"/>
    <w:rsid w:val="00F85356"/>
    <w:rsid w:val="00F86C08"/>
    <w:rsid w:val="00F86D3D"/>
    <w:rsid w:val="00F900EC"/>
    <w:rsid w:val="00F914CB"/>
    <w:rsid w:val="00F916FC"/>
    <w:rsid w:val="00F9182E"/>
    <w:rsid w:val="00F92163"/>
    <w:rsid w:val="00F927BE"/>
    <w:rsid w:val="00F92832"/>
    <w:rsid w:val="00F9286D"/>
    <w:rsid w:val="00F92C37"/>
    <w:rsid w:val="00F95093"/>
    <w:rsid w:val="00F953AD"/>
    <w:rsid w:val="00F95769"/>
    <w:rsid w:val="00F95978"/>
    <w:rsid w:val="00F95CB6"/>
    <w:rsid w:val="00F9750C"/>
    <w:rsid w:val="00FA01F7"/>
    <w:rsid w:val="00FA0849"/>
    <w:rsid w:val="00FA0912"/>
    <w:rsid w:val="00FA0E89"/>
    <w:rsid w:val="00FA161A"/>
    <w:rsid w:val="00FA1DF3"/>
    <w:rsid w:val="00FA22D6"/>
    <w:rsid w:val="00FA325D"/>
    <w:rsid w:val="00FA3433"/>
    <w:rsid w:val="00FA393D"/>
    <w:rsid w:val="00FA396E"/>
    <w:rsid w:val="00FA39D5"/>
    <w:rsid w:val="00FA50D6"/>
    <w:rsid w:val="00FA53CF"/>
    <w:rsid w:val="00FA6D69"/>
    <w:rsid w:val="00FA72D8"/>
    <w:rsid w:val="00FA73F2"/>
    <w:rsid w:val="00FA794B"/>
    <w:rsid w:val="00FA7BFE"/>
    <w:rsid w:val="00FB00E6"/>
    <w:rsid w:val="00FB026C"/>
    <w:rsid w:val="00FB03CB"/>
    <w:rsid w:val="00FB0539"/>
    <w:rsid w:val="00FB0B1E"/>
    <w:rsid w:val="00FB1A72"/>
    <w:rsid w:val="00FB1EAC"/>
    <w:rsid w:val="00FB27C8"/>
    <w:rsid w:val="00FB2839"/>
    <w:rsid w:val="00FB2A1B"/>
    <w:rsid w:val="00FB2FCF"/>
    <w:rsid w:val="00FB3974"/>
    <w:rsid w:val="00FB4E26"/>
    <w:rsid w:val="00FB6048"/>
    <w:rsid w:val="00FB6AA0"/>
    <w:rsid w:val="00FB780D"/>
    <w:rsid w:val="00FC08C2"/>
    <w:rsid w:val="00FC1603"/>
    <w:rsid w:val="00FC16E9"/>
    <w:rsid w:val="00FC20E1"/>
    <w:rsid w:val="00FC21BE"/>
    <w:rsid w:val="00FC2EB4"/>
    <w:rsid w:val="00FC44BF"/>
    <w:rsid w:val="00FC618F"/>
    <w:rsid w:val="00FC6A62"/>
    <w:rsid w:val="00FC6BFB"/>
    <w:rsid w:val="00FC6C3C"/>
    <w:rsid w:val="00FC7297"/>
    <w:rsid w:val="00FD031B"/>
    <w:rsid w:val="00FD08F2"/>
    <w:rsid w:val="00FD0CCE"/>
    <w:rsid w:val="00FD0E5B"/>
    <w:rsid w:val="00FD10BC"/>
    <w:rsid w:val="00FD450C"/>
    <w:rsid w:val="00FD59D9"/>
    <w:rsid w:val="00FD5EEA"/>
    <w:rsid w:val="00FD6887"/>
    <w:rsid w:val="00FD7B32"/>
    <w:rsid w:val="00FE035C"/>
    <w:rsid w:val="00FE11D8"/>
    <w:rsid w:val="00FE1A56"/>
    <w:rsid w:val="00FE1E8F"/>
    <w:rsid w:val="00FE1EDA"/>
    <w:rsid w:val="00FE2078"/>
    <w:rsid w:val="00FE3106"/>
    <w:rsid w:val="00FE33F0"/>
    <w:rsid w:val="00FE3406"/>
    <w:rsid w:val="00FE4CDB"/>
    <w:rsid w:val="00FE4ED3"/>
    <w:rsid w:val="00FE5079"/>
    <w:rsid w:val="00FE5436"/>
    <w:rsid w:val="00FE5E26"/>
    <w:rsid w:val="00FE6269"/>
    <w:rsid w:val="00FE6797"/>
    <w:rsid w:val="00FE67AF"/>
    <w:rsid w:val="00FE7BDA"/>
    <w:rsid w:val="00FF02C7"/>
    <w:rsid w:val="00FF1310"/>
    <w:rsid w:val="00FF1648"/>
    <w:rsid w:val="00FF18D6"/>
    <w:rsid w:val="00FF371E"/>
    <w:rsid w:val="00FF43DD"/>
    <w:rsid w:val="00FF4A9A"/>
    <w:rsid w:val="00FF5385"/>
    <w:rsid w:val="00FF5B3D"/>
    <w:rsid w:val="00FF6B96"/>
    <w:rsid w:val="00FF76B0"/>
    <w:rsid w:val="018F190A"/>
    <w:rsid w:val="01CB665C"/>
    <w:rsid w:val="01D0B905"/>
    <w:rsid w:val="020536C2"/>
    <w:rsid w:val="0294A41E"/>
    <w:rsid w:val="02B9ED21"/>
    <w:rsid w:val="02D32290"/>
    <w:rsid w:val="02F84176"/>
    <w:rsid w:val="035D35B4"/>
    <w:rsid w:val="03A8FE97"/>
    <w:rsid w:val="03C70C29"/>
    <w:rsid w:val="03CAF334"/>
    <w:rsid w:val="044CDA51"/>
    <w:rsid w:val="045B9253"/>
    <w:rsid w:val="046F7AAC"/>
    <w:rsid w:val="0499E451"/>
    <w:rsid w:val="04AF80BC"/>
    <w:rsid w:val="04BE356E"/>
    <w:rsid w:val="04EC02DD"/>
    <w:rsid w:val="054ECCC2"/>
    <w:rsid w:val="057C88BE"/>
    <w:rsid w:val="05944A27"/>
    <w:rsid w:val="05EF36A8"/>
    <w:rsid w:val="05F36E12"/>
    <w:rsid w:val="0607C040"/>
    <w:rsid w:val="0632D776"/>
    <w:rsid w:val="067C2913"/>
    <w:rsid w:val="06947050"/>
    <w:rsid w:val="06C0C910"/>
    <w:rsid w:val="06D354F4"/>
    <w:rsid w:val="0705A213"/>
    <w:rsid w:val="07BD0580"/>
    <w:rsid w:val="07C0E93C"/>
    <w:rsid w:val="08438DE1"/>
    <w:rsid w:val="08767073"/>
    <w:rsid w:val="08CB358A"/>
    <w:rsid w:val="08F7EFDC"/>
    <w:rsid w:val="091C074B"/>
    <w:rsid w:val="0943063C"/>
    <w:rsid w:val="0983FA22"/>
    <w:rsid w:val="098E5ECE"/>
    <w:rsid w:val="0996BE38"/>
    <w:rsid w:val="09EFF063"/>
    <w:rsid w:val="0A0150ED"/>
    <w:rsid w:val="0A232488"/>
    <w:rsid w:val="0A594CC8"/>
    <w:rsid w:val="0B389E1D"/>
    <w:rsid w:val="0B52A61B"/>
    <w:rsid w:val="0B9A7516"/>
    <w:rsid w:val="0BDDD5CE"/>
    <w:rsid w:val="0BF9832A"/>
    <w:rsid w:val="0C1AE69A"/>
    <w:rsid w:val="0C7DD51B"/>
    <w:rsid w:val="0CBDEAFE"/>
    <w:rsid w:val="0D62BC7A"/>
    <w:rsid w:val="0DF1BF6E"/>
    <w:rsid w:val="0E83FEE4"/>
    <w:rsid w:val="0EB90615"/>
    <w:rsid w:val="0EC6EBF6"/>
    <w:rsid w:val="0EC89FEE"/>
    <w:rsid w:val="0F29D8CA"/>
    <w:rsid w:val="0FC2E85A"/>
    <w:rsid w:val="0FC381F6"/>
    <w:rsid w:val="1019B400"/>
    <w:rsid w:val="103951E9"/>
    <w:rsid w:val="105B6DFF"/>
    <w:rsid w:val="107C8D25"/>
    <w:rsid w:val="1104D214"/>
    <w:rsid w:val="110AB299"/>
    <w:rsid w:val="11788BED"/>
    <w:rsid w:val="117A5FC3"/>
    <w:rsid w:val="119B4A88"/>
    <w:rsid w:val="11A0BBF4"/>
    <w:rsid w:val="11A9F038"/>
    <w:rsid w:val="126424AA"/>
    <w:rsid w:val="126467CB"/>
    <w:rsid w:val="1281A704"/>
    <w:rsid w:val="12BA2FEE"/>
    <w:rsid w:val="130939D7"/>
    <w:rsid w:val="1368A5A7"/>
    <w:rsid w:val="1387A931"/>
    <w:rsid w:val="1419884E"/>
    <w:rsid w:val="145284FE"/>
    <w:rsid w:val="1494928F"/>
    <w:rsid w:val="14B15ED5"/>
    <w:rsid w:val="14C518C4"/>
    <w:rsid w:val="1520FAA9"/>
    <w:rsid w:val="1539EACF"/>
    <w:rsid w:val="15638E76"/>
    <w:rsid w:val="15648A64"/>
    <w:rsid w:val="16528B4B"/>
    <w:rsid w:val="16ED8407"/>
    <w:rsid w:val="16FC689A"/>
    <w:rsid w:val="176AACBB"/>
    <w:rsid w:val="17A51CA7"/>
    <w:rsid w:val="17D17463"/>
    <w:rsid w:val="18231B26"/>
    <w:rsid w:val="18825A87"/>
    <w:rsid w:val="18CEFD3F"/>
    <w:rsid w:val="18FC4E63"/>
    <w:rsid w:val="19184197"/>
    <w:rsid w:val="19882BA3"/>
    <w:rsid w:val="1A111DCB"/>
    <w:rsid w:val="1A3CB2F5"/>
    <w:rsid w:val="1A45CCC4"/>
    <w:rsid w:val="1A83EDF7"/>
    <w:rsid w:val="1AA4850B"/>
    <w:rsid w:val="1B7C52A1"/>
    <w:rsid w:val="1BC4F5ED"/>
    <w:rsid w:val="1BF6ACAF"/>
    <w:rsid w:val="1C00DD6E"/>
    <w:rsid w:val="1C0D42A4"/>
    <w:rsid w:val="1CA1A298"/>
    <w:rsid w:val="1CEAC917"/>
    <w:rsid w:val="1D99C522"/>
    <w:rsid w:val="1DC77168"/>
    <w:rsid w:val="1E5E6367"/>
    <w:rsid w:val="1E912725"/>
    <w:rsid w:val="1EE9EB8F"/>
    <w:rsid w:val="1EEAE856"/>
    <w:rsid w:val="1F3CCACC"/>
    <w:rsid w:val="1F599D40"/>
    <w:rsid w:val="1FAA9478"/>
    <w:rsid w:val="1FABE6F4"/>
    <w:rsid w:val="2042487E"/>
    <w:rsid w:val="208C58DC"/>
    <w:rsid w:val="20A0B3CB"/>
    <w:rsid w:val="20AB95CF"/>
    <w:rsid w:val="20C461A5"/>
    <w:rsid w:val="211B9AE1"/>
    <w:rsid w:val="2146AEA8"/>
    <w:rsid w:val="2190BE58"/>
    <w:rsid w:val="21B79F02"/>
    <w:rsid w:val="21D654A2"/>
    <w:rsid w:val="22028B33"/>
    <w:rsid w:val="222B654C"/>
    <w:rsid w:val="22300D14"/>
    <w:rsid w:val="2283084C"/>
    <w:rsid w:val="22B9739E"/>
    <w:rsid w:val="22DAEAD7"/>
    <w:rsid w:val="22F724BA"/>
    <w:rsid w:val="22FB7AB3"/>
    <w:rsid w:val="2310B25A"/>
    <w:rsid w:val="23B7F57A"/>
    <w:rsid w:val="23DCDE04"/>
    <w:rsid w:val="2411AA35"/>
    <w:rsid w:val="24A00131"/>
    <w:rsid w:val="24A53505"/>
    <w:rsid w:val="24D54435"/>
    <w:rsid w:val="253C78BE"/>
    <w:rsid w:val="25405B14"/>
    <w:rsid w:val="25BE17D6"/>
    <w:rsid w:val="25C10252"/>
    <w:rsid w:val="25CBB4D6"/>
    <w:rsid w:val="25EFAB15"/>
    <w:rsid w:val="2609C3EF"/>
    <w:rsid w:val="264DBBCF"/>
    <w:rsid w:val="269575D8"/>
    <w:rsid w:val="26D98522"/>
    <w:rsid w:val="26DF62BB"/>
    <w:rsid w:val="27189E1C"/>
    <w:rsid w:val="274D4C69"/>
    <w:rsid w:val="276D04A7"/>
    <w:rsid w:val="27701E97"/>
    <w:rsid w:val="27D80AE8"/>
    <w:rsid w:val="27E466AE"/>
    <w:rsid w:val="27FF59E7"/>
    <w:rsid w:val="2908D267"/>
    <w:rsid w:val="291522C0"/>
    <w:rsid w:val="292A5325"/>
    <w:rsid w:val="2936E947"/>
    <w:rsid w:val="294416A0"/>
    <w:rsid w:val="29667501"/>
    <w:rsid w:val="297FA55D"/>
    <w:rsid w:val="29A56349"/>
    <w:rsid w:val="29EDA76C"/>
    <w:rsid w:val="2AA8B6F1"/>
    <w:rsid w:val="2AF4D92B"/>
    <w:rsid w:val="2B66969B"/>
    <w:rsid w:val="2B8B457B"/>
    <w:rsid w:val="2BC690B0"/>
    <w:rsid w:val="2BF15C27"/>
    <w:rsid w:val="2CEA05D1"/>
    <w:rsid w:val="2D82017F"/>
    <w:rsid w:val="2E698CD2"/>
    <w:rsid w:val="2E98C23B"/>
    <w:rsid w:val="2EB4FC6F"/>
    <w:rsid w:val="2EB564E6"/>
    <w:rsid w:val="2ECEDA99"/>
    <w:rsid w:val="2F272290"/>
    <w:rsid w:val="2F34EFDA"/>
    <w:rsid w:val="2F380849"/>
    <w:rsid w:val="2F486D82"/>
    <w:rsid w:val="2F880810"/>
    <w:rsid w:val="2FAB966E"/>
    <w:rsid w:val="2FCAE636"/>
    <w:rsid w:val="2FE489EC"/>
    <w:rsid w:val="300C9202"/>
    <w:rsid w:val="3061CD9E"/>
    <w:rsid w:val="308B9524"/>
    <w:rsid w:val="30C2F2B2"/>
    <w:rsid w:val="30D06A8C"/>
    <w:rsid w:val="30D5BC1F"/>
    <w:rsid w:val="30ED90CC"/>
    <w:rsid w:val="30FA5347"/>
    <w:rsid w:val="3195EE5F"/>
    <w:rsid w:val="31A431F4"/>
    <w:rsid w:val="31E85CDC"/>
    <w:rsid w:val="322803AC"/>
    <w:rsid w:val="3251F6A5"/>
    <w:rsid w:val="3284CBA7"/>
    <w:rsid w:val="32FB8B52"/>
    <w:rsid w:val="32FED4BD"/>
    <w:rsid w:val="33519591"/>
    <w:rsid w:val="337EEECA"/>
    <w:rsid w:val="34129872"/>
    <w:rsid w:val="34A2B849"/>
    <w:rsid w:val="34CEF15C"/>
    <w:rsid w:val="34D4FEF7"/>
    <w:rsid w:val="34D62E41"/>
    <w:rsid w:val="34D9547A"/>
    <w:rsid w:val="358173AD"/>
    <w:rsid w:val="35BA9996"/>
    <w:rsid w:val="35D0581F"/>
    <w:rsid w:val="36382C3C"/>
    <w:rsid w:val="363F3C66"/>
    <w:rsid w:val="365DDEF6"/>
    <w:rsid w:val="36A92F5F"/>
    <w:rsid w:val="36C60C41"/>
    <w:rsid w:val="36DE3387"/>
    <w:rsid w:val="37320EC4"/>
    <w:rsid w:val="374121DE"/>
    <w:rsid w:val="374F8261"/>
    <w:rsid w:val="376B28F5"/>
    <w:rsid w:val="37728070"/>
    <w:rsid w:val="3777902C"/>
    <w:rsid w:val="37A301A9"/>
    <w:rsid w:val="3821EA84"/>
    <w:rsid w:val="383B7217"/>
    <w:rsid w:val="38A6AACB"/>
    <w:rsid w:val="38AEC744"/>
    <w:rsid w:val="391DDA1C"/>
    <w:rsid w:val="3953AD86"/>
    <w:rsid w:val="399302D8"/>
    <w:rsid w:val="39ADA917"/>
    <w:rsid w:val="39BDB7D4"/>
    <w:rsid w:val="3A2283D9"/>
    <w:rsid w:val="3A6BA31F"/>
    <w:rsid w:val="3A72E6CF"/>
    <w:rsid w:val="3AC3181E"/>
    <w:rsid w:val="3B1AA5E9"/>
    <w:rsid w:val="3B1FD825"/>
    <w:rsid w:val="3B23A1F5"/>
    <w:rsid w:val="3B28F5B0"/>
    <w:rsid w:val="3BA73DEA"/>
    <w:rsid w:val="3C519D3F"/>
    <w:rsid w:val="3CC25624"/>
    <w:rsid w:val="3D0A6DFC"/>
    <w:rsid w:val="3D3773A7"/>
    <w:rsid w:val="3D55BA54"/>
    <w:rsid w:val="3D7993AA"/>
    <w:rsid w:val="3D7B2D62"/>
    <w:rsid w:val="3D90ED2E"/>
    <w:rsid w:val="3DA3ECA4"/>
    <w:rsid w:val="3DA49450"/>
    <w:rsid w:val="3DC7BC67"/>
    <w:rsid w:val="3E0A2505"/>
    <w:rsid w:val="3E1E44F8"/>
    <w:rsid w:val="3E2D5EE5"/>
    <w:rsid w:val="3E46806A"/>
    <w:rsid w:val="3F0EF3BA"/>
    <w:rsid w:val="3F39B3D3"/>
    <w:rsid w:val="3FBB714F"/>
    <w:rsid w:val="3FC3F2D0"/>
    <w:rsid w:val="3FDC50AF"/>
    <w:rsid w:val="40665464"/>
    <w:rsid w:val="40FD24D3"/>
    <w:rsid w:val="4154CE15"/>
    <w:rsid w:val="4164F10A"/>
    <w:rsid w:val="41AB3B40"/>
    <w:rsid w:val="41AE0947"/>
    <w:rsid w:val="41B6CB32"/>
    <w:rsid w:val="41F2A0F2"/>
    <w:rsid w:val="4223AD86"/>
    <w:rsid w:val="4223B6D4"/>
    <w:rsid w:val="4238F5D2"/>
    <w:rsid w:val="42759F77"/>
    <w:rsid w:val="42928EC0"/>
    <w:rsid w:val="4292A34A"/>
    <w:rsid w:val="42B639FC"/>
    <w:rsid w:val="42D2B832"/>
    <w:rsid w:val="42F6EC69"/>
    <w:rsid w:val="42FB7F7D"/>
    <w:rsid w:val="431224D4"/>
    <w:rsid w:val="43A90233"/>
    <w:rsid w:val="43DD300E"/>
    <w:rsid w:val="43E6F21E"/>
    <w:rsid w:val="44017CAC"/>
    <w:rsid w:val="4403D51B"/>
    <w:rsid w:val="440F15D0"/>
    <w:rsid w:val="44192AB1"/>
    <w:rsid w:val="4440A9EE"/>
    <w:rsid w:val="4551C373"/>
    <w:rsid w:val="45CA9AB7"/>
    <w:rsid w:val="4680FF3B"/>
    <w:rsid w:val="46A95E06"/>
    <w:rsid w:val="4792F39C"/>
    <w:rsid w:val="47BDE524"/>
    <w:rsid w:val="47D7591A"/>
    <w:rsid w:val="47E07E62"/>
    <w:rsid w:val="47EC96EF"/>
    <w:rsid w:val="48069709"/>
    <w:rsid w:val="481D1706"/>
    <w:rsid w:val="485C98BF"/>
    <w:rsid w:val="4868B824"/>
    <w:rsid w:val="4908B92A"/>
    <w:rsid w:val="493F1201"/>
    <w:rsid w:val="49630FAC"/>
    <w:rsid w:val="498E9D2B"/>
    <w:rsid w:val="4A2474B8"/>
    <w:rsid w:val="4A55A13B"/>
    <w:rsid w:val="4A9363E3"/>
    <w:rsid w:val="4AF55090"/>
    <w:rsid w:val="4B0FDDDE"/>
    <w:rsid w:val="4B1DA697"/>
    <w:rsid w:val="4B2831A6"/>
    <w:rsid w:val="4B5F3D5D"/>
    <w:rsid w:val="4BD79F8D"/>
    <w:rsid w:val="4C0F2140"/>
    <w:rsid w:val="4C286AD0"/>
    <w:rsid w:val="4C7E03EE"/>
    <w:rsid w:val="4C9EC09F"/>
    <w:rsid w:val="4CAE93F9"/>
    <w:rsid w:val="4D09DB68"/>
    <w:rsid w:val="4D18D189"/>
    <w:rsid w:val="4D3644DF"/>
    <w:rsid w:val="4D81B511"/>
    <w:rsid w:val="4E231058"/>
    <w:rsid w:val="4E3192C2"/>
    <w:rsid w:val="4ECD3D06"/>
    <w:rsid w:val="4F0E4A44"/>
    <w:rsid w:val="4F0F229D"/>
    <w:rsid w:val="4F2333DD"/>
    <w:rsid w:val="4F25C3D9"/>
    <w:rsid w:val="4F317A9A"/>
    <w:rsid w:val="4F517BFC"/>
    <w:rsid w:val="4F6D5E75"/>
    <w:rsid w:val="4FC7CC30"/>
    <w:rsid w:val="5006400F"/>
    <w:rsid w:val="5018C74D"/>
    <w:rsid w:val="5026E4A6"/>
    <w:rsid w:val="5060C982"/>
    <w:rsid w:val="507BC37F"/>
    <w:rsid w:val="50909FBA"/>
    <w:rsid w:val="50FD846A"/>
    <w:rsid w:val="510991D9"/>
    <w:rsid w:val="5187CA99"/>
    <w:rsid w:val="5220F86A"/>
    <w:rsid w:val="5253B812"/>
    <w:rsid w:val="526562E5"/>
    <w:rsid w:val="52790F3F"/>
    <w:rsid w:val="528B64CC"/>
    <w:rsid w:val="529F3076"/>
    <w:rsid w:val="52C9F2AF"/>
    <w:rsid w:val="52EC11C8"/>
    <w:rsid w:val="535C2675"/>
    <w:rsid w:val="53C55F68"/>
    <w:rsid w:val="53FD6D19"/>
    <w:rsid w:val="542D9CE1"/>
    <w:rsid w:val="544AF5DB"/>
    <w:rsid w:val="546CEF76"/>
    <w:rsid w:val="549CE276"/>
    <w:rsid w:val="54BF70CA"/>
    <w:rsid w:val="5557C536"/>
    <w:rsid w:val="55874A5E"/>
    <w:rsid w:val="55BBC99E"/>
    <w:rsid w:val="55C3D788"/>
    <w:rsid w:val="55C95198"/>
    <w:rsid w:val="55CDFE5B"/>
    <w:rsid w:val="55E7F461"/>
    <w:rsid w:val="5693492C"/>
    <w:rsid w:val="569CDDEC"/>
    <w:rsid w:val="569D2EDB"/>
    <w:rsid w:val="56B1C67D"/>
    <w:rsid w:val="56E58F15"/>
    <w:rsid w:val="57137D73"/>
    <w:rsid w:val="57328117"/>
    <w:rsid w:val="5871A379"/>
    <w:rsid w:val="58DE126E"/>
    <w:rsid w:val="594F8570"/>
    <w:rsid w:val="59962ED9"/>
    <w:rsid w:val="599B860B"/>
    <w:rsid w:val="59A29AF5"/>
    <w:rsid w:val="59BD3011"/>
    <w:rsid w:val="59C5CA66"/>
    <w:rsid w:val="59E3D205"/>
    <w:rsid w:val="59EFA119"/>
    <w:rsid w:val="59F772EF"/>
    <w:rsid w:val="5A4EA1DB"/>
    <w:rsid w:val="5A555B4B"/>
    <w:rsid w:val="5A8FD373"/>
    <w:rsid w:val="5A9FBD98"/>
    <w:rsid w:val="5AD64454"/>
    <w:rsid w:val="5AEDCDAE"/>
    <w:rsid w:val="5B187356"/>
    <w:rsid w:val="5B2D4E16"/>
    <w:rsid w:val="5B3B3ABD"/>
    <w:rsid w:val="5B63BF79"/>
    <w:rsid w:val="5B6DEDA3"/>
    <w:rsid w:val="5B96AAD7"/>
    <w:rsid w:val="5C21E73C"/>
    <w:rsid w:val="5C28D872"/>
    <w:rsid w:val="5C976C6D"/>
    <w:rsid w:val="5CCC3811"/>
    <w:rsid w:val="5CCCBA8D"/>
    <w:rsid w:val="5D226F66"/>
    <w:rsid w:val="5D248EFC"/>
    <w:rsid w:val="5D4102D4"/>
    <w:rsid w:val="5DA01A4C"/>
    <w:rsid w:val="5DB6E55D"/>
    <w:rsid w:val="5DD1CBE3"/>
    <w:rsid w:val="5DE2EE32"/>
    <w:rsid w:val="5DE9ED3D"/>
    <w:rsid w:val="5EB16E91"/>
    <w:rsid w:val="5F05A0D9"/>
    <w:rsid w:val="5F25E9E1"/>
    <w:rsid w:val="5F4E6C8A"/>
    <w:rsid w:val="5FA0F3C5"/>
    <w:rsid w:val="5FD9550C"/>
    <w:rsid w:val="60836B68"/>
    <w:rsid w:val="6099BEB9"/>
    <w:rsid w:val="60C3BD76"/>
    <w:rsid w:val="60CFB47C"/>
    <w:rsid w:val="613F5158"/>
    <w:rsid w:val="61C1B428"/>
    <w:rsid w:val="61D28103"/>
    <w:rsid w:val="62124023"/>
    <w:rsid w:val="631C3762"/>
    <w:rsid w:val="631D2A3B"/>
    <w:rsid w:val="632918DA"/>
    <w:rsid w:val="632FBEB8"/>
    <w:rsid w:val="6361821F"/>
    <w:rsid w:val="636D5E33"/>
    <w:rsid w:val="637C4215"/>
    <w:rsid w:val="638FBF48"/>
    <w:rsid w:val="63901E0F"/>
    <w:rsid w:val="63BF5A53"/>
    <w:rsid w:val="63CB77AD"/>
    <w:rsid w:val="648BF17E"/>
    <w:rsid w:val="648D2708"/>
    <w:rsid w:val="6499E998"/>
    <w:rsid w:val="64ABE8B1"/>
    <w:rsid w:val="6515DAE8"/>
    <w:rsid w:val="657154FA"/>
    <w:rsid w:val="65ACD4EA"/>
    <w:rsid w:val="65AFEDFB"/>
    <w:rsid w:val="65B293C3"/>
    <w:rsid w:val="66709249"/>
    <w:rsid w:val="66AE9DD7"/>
    <w:rsid w:val="66BEC10A"/>
    <w:rsid w:val="66C03356"/>
    <w:rsid w:val="66C08AFC"/>
    <w:rsid w:val="670DAF27"/>
    <w:rsid w:val="670FCFA0"/>
    <w:rsid w:val="671FD033"/>
    <w:rsid w:val="674025B5"/>
    <w:rsid w:val="6786C67C"/>
    <w:rsid w:val="67A77021"/>
    <w:rsid w:val="67BB3742"/>
    <w:rsid w:val="6800981C"/>
    <w:rsid w:val="6868F13D"/>
    <w:rsid w:val="68877E45"/>
    <w:rsid w:val="68979AF8"/>
    <w:rsid w:val="68DCB8B1"/>
    <w:rsid w:val="698E7DF8"/>
    <w:rsid w:val="699404D8"/>
    <w:rsid w:val="69AED881"/>
    <w:rsid w:val="69BA2FBB"/>
    <w:rsid w:val="6A081B63"/>
    <w:rsid w:val="6A11CC74"/>
    <w:rsid w:val="6A4F8324"/>
    <w:rsid w:val="6A646FFE"/>
    <w:rsid w:val="6A784199"/>
    <w:rsid w:val="6A9AC8C1"/>
    <w:rsid w:val="6AAEDB96"/>
    <w:rsid w:val="6ACA9B6A"/>
    <w:rsid w:val="6AE4C2D4"/>
    <w:rsid w:val="6AECC971"/>
    <w:rsid w:val="6B20562E"/>
    <w:rsid w:val="6BA9AF2A"/>
    <w:rsid w:val="6BB07029"/>
    <w:rsid w:val="6BC18958"/>
    <w:rsid w:val="6BD19D4C"/>
    <w:rsid w:val="6BDBEDAB"/>
    <w:rsid w:val="6C414968"/>
    <w:rsid w:val="6C7F614F"/>
    <w:rsid w:val="6CB9D20B"/>
    <w:rsid w:val="6D875B12"/>
    <w:rsid w:val="6DAA9571"/>
    <w:rsid w:val="6E35D998"/>
    <w:rsid w:val="6E70850F"/>
    <w:rsid w:val="6ECF51C3"/>
    <w:rsid w:val="6F0F26F7"/>
    <w:rsid w:val="6F2C6AD8"/>
    <w:rsid w:val="6F46D194"/>
    <w:rsid w:val="6F76F67F"/>
    <w:rsid w:val="6F95E6F0"/>
    <w:rsid w:val="7008EB9C"/>
    <w:rsid w:val="702957EC"/>
    <w:rsid w:val="70A78B57"/>
    <w:rsid w:val="71252BEE"/>
    <w:rsid w:val="71585390"/>
    <w:rsid w:val="718EF641"/>
    <w:rsid w:val="719A5111"/>
    <w:rsid w:val="71AE0686"/>
    <w:rsid w:val="723E0121"/>
    <w:rsid w:val="72AC647A"/>
    <w:rsid w:val="72BCFFD0"/>
    <w:rsid w:val="732C9BE0"/>
    <w:rsid w:val="7362F34B"/>
    <w:rsid w:val="737A872D"/>
    <w:rsid w:val="73E14A93"/>
    <w:rsid w:val="7438F016"/>
    <w:rsid w:val="74C63211"/>
    <w:rsid w:val="74C69DFE"/>
    <w:rsid w:val="75267766"/>
    <w:rsid w:val="754D6FDC"/>
    <w:rsid w:val="75646CA1"/>
    <w:rsid w:val="75B7E7E6"/>
    <w:rsid w:val="75D0A28F"/>
    <w:rsid w:val="75E07085"/>
    <w:rsid w:val="765F163B"/>
    <w:rsid w:val="76CC1F2F"/>
    <w:rsid w:val="76E0AC44"/>
    <w:rsid w:val="779D4DBC"/>
    <w:rsid w:val="779F2FA0"/>
    <w:rsid w:val="77B7E0D4"/>
    <w:rsid w:val="77F2A827"/>
    <w:rsid w:val="78AC25D1"/>
    <w:rsid w:val="79054F76"/>
    <w:rsid w:val="792566AD"/>
    <w:rsid w:val="795F284A"/>
    <w:rsid w:val="79EAD37F"/>
    <w:rsid w:val="7A1536FA"/>
    <w:rsid w:val="7A187D14"/>
    <w:rsid w:val="7A241CD3"/>
    <w:rsid w:val="7A2F3C3B"/>
    <w:rsid w:val="7A5E8A32"/>
    <w:rsid w:val="7A8CDD5B"/>
    <w:rsid w:val="7AC6DCCB"/>
    <w:rsid w:val="7AEC9906"/>
    <w:rsid w:val="7B2BC6A9"/>
    <w:rsid w:val="7B4792E3"/>
    <w:rsid w:val="7B6F1361"/>
    <w:rsid w:val="7B80F1B7"/>
    <w:rsid w:val="7BAF7BB2"/>
    <w:rsid w:val="7C0DA000"/>
    <w:rsid w:val="7C311E67"/>
    <w:rsid w:val="7C4D694E"/>
    <w:rsid w:val="7C5027DA"/>
    <w:rsid w:val="7C510EA6"/>
    <w:rsid w:val="7C8A65C3"/>
    <w:rsid w:val="7CB712A9"/>
    <w:rsid w:val="7D059D8F"/>
    <w:rsid w:val="7D3A0491"/>
    <w:rsid w:val="7D7A826A"/>
    <w:rsid w:val="7DD6EE67"/>
    <w:rsid w:val="7DDEC6F3"/>
    <w:rsid w:val="7E0A513E"/>
    <w:rsid w:val="7E1F86F3"/>
    <w:rsid w:val="7E258735"/>
    <w:rsid w:val="7E3635E1"/>
    <w:rsid w:val="7E5E55F3"/>
    <w:rsid w:val="7EAD6083"/>
    <w:rsid w:val="7EB1B9E2"/>
    <w:rsid w:val="7FA8EAE6"/>
    <w:rsid w:val="7FCBE183"/>
    <w:rsid w:val="7FE6AF5F"/>
  </w:rsids>
  <m:mathPr>
    <m:mathFont m:val="Cambria Math"/>
    <m:brkBin m:val="before"/>
    <m:brkBinSub m:val="--"/>
    <m:smallFrac m:val="0"/>
    <m:dispDef/>
    <m:lMargin m:val="0"/>
    <m:rMargin m:val="0"/>
    <m:defJc m:val="centerGroup"/>
    <m:wrapIndent m:val="1440"/>
    <m:intLim m:val="subSup"/>
    <m:naryLim m:val="undOvr"/>
  </m:mathPr>
  <w:themeFontLang w:val="en-US" w:eastAsia="zh-CN" w:bidi="yi-He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439C5B53"/>
  <w15:chartTrackingRefBased/>
  <w15:docId w15:val="{BED843DB-E581-44CF-8580-4DC25B3DF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lsdException w:name="annotation text"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page number" w:semiHidden="1" w:unhideWhenUsed="1"/>
    <w:lsdException w:name="endnote reference" w:unhideWhenUsed="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unhideWhenUsed="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color w:val="000000"/>
      <w:sz w:val="22"/>
      <w:szCs w:val="22"/>
    </w:rPr>
  </w:style>
  <w:style w:type="paragraph" w:styleId="Heading1">
    <w:name w:val="heading 1"/>
    <w:basedOn w:val="Normal"/>
    <w:next w:val="Normal"/>
    <w:qFormat/>
    <w:pPr>
      <w:keepNext/>
      <w:keepLines/>
      <w:spacing w:before="400" w:after="120"/>
      <w:contextualSpacing/>
      <w:outlineLvl w:val="0"/>
    </w:pPr>
    <w:rPr>
      <w:sz w:val="40"/>
      <w:szCs w:val="40"/>
    </w:rPr>
  </w:style>
  <w:style w:type="paragraph" w:styleId="Heading2">
    <w:name w:val="heading 2"/>
    <w:basedOn w:val="Normal"/>
    <w:next w:val="Normal"/>
    <w:qFormat/>
    <w:pPr>
      <w:keepNext/>
      <w:keepLines/>
      <w:spacing w:before="360" w:after="120"/>
      <w:contextualSpacing/>
      <w:outlineLvl w:val="1"/>
    </w:pPr>
    <w:rPr>
      <w:sz w:val="32"/>
      <w:szCs w:val="32"/>
    </w:rPr>
  </w:style>
  <w:style w:type="paragraph" w:styleId="Heading3">
    <w:name w:val="heading 3"/>
    <w:basedOn w:val="Normal"/>
    <w:next w:val="Normal"/>
    <w:qFormat/>
    <w:pPr>
      <w:keepNext/>
      <w:keepLines/>
      <w:spacing w:before="320" w:after="80"/>
      <w:contextualSpacing/>
      <w:outlineLvl w:val="2"/>
    </w:pPr>
    <w:rPr>
      <w:color w:val="434343"/>
      <w:sz w:val="28"/>
      <w:szCs w:val="28"/>
    </w:rPr>
  </w:style>
  <w:style w:type="paragraph" w:styleId="Heading4">
    <w:name w:val="heading 4"/>
    <w:basedOn w:val="Normal"/>
    <w:next w:val="Normal"/>
    <w:qFormat/>
    <w:pPr>
      <w:keepNext/>
      <w:keepLines/>
      <w:spacing w:before="280" w:after="80"/>
      <w:contextualSpacing/>
      <w:outlineLvl w:val="3"/>
    </w:pPr>
    <w:rPr>
      <w:color w:val="666666"/>
      <w:sz w:val="24"/>
      <w:szCs w:val="24"/>
    </w:rPr>
  </w:style>
  <w:style w:type="paragraph" w:styleId="Heading5">
    <w:name w:val="heading 5"/>
    <w:basedOn w:val="Normal"/>
    <w:next w:val="Normal"/>
    <w:qFormat/>
    <w:pPr>
      <w:keepNext/>
      <w:keepLines/>
      <w:spacing w:before="240" w:after="80"/>
      <w:contextualSpacing/>
      <w:outlineLvl w:val="4"/>
    </w:pPr>
    <w:rPr>
      <w:color w:val="666666"/>
    </w:rPr>
  </w:style>
  <w:style w:type="paragraph" w:styleId="Heading6">
    <w:name w:val="heading 6"/>
    <w:basedOn w:val="Normal"/>
    <w:next w:val="Normal"/>
    <w:qFormat/>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pPr>
      <w:spacing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color w:val="000000"/>
      <w:sz w:val="16"/>
      <w:szCs w:val="16"/>
    </w:rPr>
  </w:style>
  <w:style w:type="character" w:styleId="CommentReference">
    <w:name w:val="annotation reference"/>
    <w:uiPriority w:val="99"/>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color w:val="000000"/>
    </w:rPr>
  </w:style>
  <w:style w:type="paragraph" w:styleId="CommentSubject">
    <w:name w:val="annotation subject"/>
    <w:basedOn w:val="CommentText"/>
    <w:next w:val="CommentText"/>
    <w:link w:val="CommentSubjectChar"/>
    <w:uiPriority w:val="99"/>
    <w:unhideWhenUsed/>
    <w:rPr>
      <w:b/>
      <w:bCs/>
    </w:rPr>
  </w:style>
  <w:style w:type="character" w:customStyle="1" w:styleId="CommentSubjectChar">
    <w:name w:val="Comment Subject Char"/>
    <w:link w:val="CommentSubject"/>
    <w:uiPriority w:val="99"/>
    <w:semiHidden/>
    <w:rPr>
      <w:b/>
      <w:bCs/>
      <w:color w:val="000000"/>
    </w:rPr>
  </w:style>
  <w:style w:type="character" w:styleId="EndnoteReference">
    <w:name w:val="endnote reference"/>
    <w:uiPriority w:val="99"/>
    <w:unhideWhenUsed/>
    <w:rPr>
      <w:vertAlign w:val="superscript"/>
    </w:rPr>
  </w:style>
  <w:style w:type="paragraph" w:styleId="EndnoteText">
    <w:name w:val="endnote text"/>
    <w:basedOn w:val="Normal"/>
    <w:link w:val="EndnoteTextChar"/>
    <w:uiPriority w:val="99"/>
    <w:unhideWhenUsed/>
    <w:qFormat/>
    <w:rPr>
      <w:sz w:val="20"/>
      <w:szCs w:val="20"/>
    </w:rPr>
  </w:style>
  <w:style w:type="character" w:customStyle="1" w:styleId="EndnoteTextChar">
    <w:name w:val="Endnote Text Char"/>
    <w:link w:val="EndnoteText"/>
    <w:uiPriority w:val="99"/>
    <w:rPr>
      <w:rFonts w:ascii="Times New Roman" w:hAnsi="Times New Roman"/>
      <w:color w:val="000000"/>
      <w:lang w:eastAsia="en-US" w:bidi="ar-SA"/>
    </w:rPr>
  </w:style>
  <w:style w:type="character" w:styleId="FollowedHyperlink">
    <w:name w:val="FollowedHyperlink"/>
    <w:uiPriority w:val="99"/>
    <w:unhideWhenUsed/>
    <w:rPr>
      <w:color w:val="954F72"/>
      <w:u w:val="single"/>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link w:val="Footer"/>
    <w:uiPriority w:val="99"/>
    <w:rPr>
      <w:color w:val="000000"/>
      <w:sz w:val="22"/>
      <w:szCs w:val="22"/>
    </w:rPr>
  </w:style>
  <w:style w:type="character" w:styleId="FootnoteReference">
    <w:name w:val="footnote reference"/>
    <w:uiPriority w:val="99"/>
    <w:unhideWhenUsed/>
    <w:rPr>
      <w:vertAlign w:val="superscript"/>
    </w:rPr>
  </w:style>
  <w:style w:type="paragraph" w:styleId="FootnoteText">
    <w:name w:val="footnote text"/>
    <w:basedOn w:val="Normal"/>
    <w:link w:val="FootnoteTextChar"/>
    <w:uiPriority w:val="99"/>
    <w:unhideWhenUsed/>
    <w:rPr>
      <w:sz w:val="20"/>
      <w:szCs w:val="20"/>
    </w:rPr>
  </w:style>
  <w:style w:type="character" w:customStyle="1" w:styleId="FootnoteTextChar">
    <w:name w:val="Footnote Text Char"/>
    <w:link w:val="FootnoteText"/>
    <w:uiPriority w:val="99"/>
    <w:rPr>
      <w:color w:val="000000"/>
    </w:rPr>
  </w:style>
  <w:style w:type="paragraph" w:styleId="Header">
    <w:name w:val="header"/>
    <w:basedOn w:val="Normal"/>
    <w:link w:val="HeaderChar"/>
    <w:unhideWhenUsed/>
    <w:pPr>
      <w:tabs>
        <w:tab w:val="center" w:pos="4680"/>
        <w:tab w:val="right" w:pos="9360"/>
      </w:tabs>
    </w:pPr>
  </w:style>
  <w:style w:type="character" w:customStyle="1" w:styleId="HeaderChar">
    <w:name w:val="Header Char"/>
    <w:link w:val="Header"/>
    <w:rPr>
      <w:color w:val="000000"/>
      <w:sz w:val="22"/>
      <w:szCs w:val="22"/>
    </w:rPr>
  </w:style>
  <w:style w:type="character" w:styleId="Hyperlink">
    <w:name w:val="Hyperlink"/>
    <w:uiPriority w:val="99"/>
    <w:unhideWhenUsed/>
    <w:rPr>
      <w:color w:val="0000FF"/>
      <w:u w:val="single"/>
    </w:rPr>
  </w:style>
  <w:style w:type="paragraph" w:styleId="NormalWeb">
    <w:name w:val="Normal (Web)"/>
    <w:basedOn w:val="Normal"/>
    <w:uiPriority w:val="99"/>
    <w:unhideWhenUsed/>
    <w:rPr>
      <w:sz w:val="24"/>
      <w:szCs w:val="24"/>
    </w:rPr>
  </w:style>
  <w:style w:type="character" w:styleId="Strong">
    <w:name w:val="Strong"/>
    <w:uiPriority w:val="22"/>
    <w:qFormat/>
    <w:rPr>
      <w:b/>
      <w:bCs/>
    </w:rPr>
  </w:style>
  <w:style w:type="paragraph" w:styleId="Subtitle">
    <w:name w:val="Subtitle"/>
    <w:basedOn w:val="Normal"/>
    <w:next w:val="Normal"/>
    <w:qFormat/>
    <w:pPr>
      <w:keepNext/>
      <w:keepLines/>
      <w:spacing w:after="320"/>
      <w:contextualSpacing/>
    </w:pPr>
    <w:rPr>
      <w:color w:val="666666"/>
      <w:sz w:val="30"/>
      <w:szCs w:val="30"/>
    </w:rPr>
  </w:style>
  <w:style w:type="paragraph" w:styleId="Title">
    <w:name w:val="Title"/>
    <w:basedOn w:val="Normal"/>
    <w:next w:val="Normal"/>
    <w:qFormat/>
    <w:pPr>
      <w:keepNext/>
      <w:keepLines/>
      <w:spacing w:after="60"/>
      <w:contextualSpacing/>
    </w:pPr>
    <w:rPr>
      <w:sz w:val="52"/>
      <w:szCs w:val="52"/>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character" w:customStyle="1" w:styleId="apple-converted-space">
    <w:name w:val="apple-converted-space"/>
  </w:style>
  <w:style w:type="paragraph" w:customStyle="1" w:styleId="SingleTxtG">
    <w:name w:val="_ Single Txt_G"/>
    <w:basedOn w:val="Normal"/>
    <w:pPr>
      <w:suppressAutoHyphens/>
      <w:spacing w:after="120" w:line="240" w:lineRule="atLeast"/>
      <w:ind w:left="1134" w:right="1134"/>
      <w:jc w:val="both"/>
    </w:pPr>
    <w:rPr>
      <w:color w:val="auto"/>
      <w:sz w:val="20"/>
      <w:szCs w:val="20"/>
      <w:lang w:val="en-GB" w:eastAsia="zh-CN"/>
    </w:rPr>
  </w:style>
  <w:style w:type="paragraph" w:styleId="TOCHeading">
    <w:name w:val="TOC Heading"/>
    <w:basedOn w:val="Heading1"/>
    <w:next w:val="Normal"/>
    <w:uiPriority w:val="39"/>
    <w:qFormat/>
    <w:pPr>
      <w:spacing w:before="480" w:after="0"/>
      <w:outlineLvl w:val="9"/>
    </w:pPr>
    <w:rPr>
      <w:rFonts w:ascii="Cambria" w:eastAsia="Times New Roman" w:hAnsi="Cambria"/>
      <w:b/>
      <w:bCs/>
      <w:color w:val="365F91"/>
      <w:sz w:val="28"/>
      <w:szCs w:val="28"/>
      <w:lang w:eastAsia="ja-JP"/>
    </w:rPr>
  </w:style>
  <w:style w:type="paragraph" w:customStyle="1" w:styleId="LightGrid-Accent31">
    <w:name w:val="Light Grid - Accent 31"/>
    <w:basedOn w:val="Normal"/>
    <w:uiPriority w:val="34"/>
    <w:qFormat/>
    <w:pPr>
      <w:ind w:left="720"/>
      <w:contextualSpacing/>
    </w:pPr>
  </w:style>
  <w:style w:type="paragraph" w:customStyle="1" w:styleId="paragraph">
    <w:name w:val="paragraph"/>
    <w:basedOn w:val="Normal"/>
    <w:pPr>
      <w:spacing w:before="100" w:beforeAutospacing="1" w:after="100" w:afterAutospacing="1" w:line="240" w:lineRule="auto"/>
    </w:pPr>
    <w:rPr>
      <w:rFonts w:eastAsia="Times New Roman"/>
      <w:color w:val="auto"/>
      <w:sz w:val="24"/>
      <w:szCs w:val="24"/>
    </w:rPr>
  </w:style>
  <w:style w:type="character" w:customStyle="1" w:styleId="normaltextrun">
    <w:name w:val="normaltextrun"/>
  </w:style>
  <w:style w:type="character" w:customStyle="1" w:styleId="eop">
    <w:name w:val="eop"/>
  </w:style>
  <w:style w:type="paragraph" w:styleId="ListParagraph">
    <w:name w:val="List Paragraph"/>
    <w:basedOn w:val="Normal"/>
    <w:uiPriority w:val="34"/>
    <w:qFormat/>
    <w:pPr>
      <w:ind w:left="720"/>
      <w:contextualSpacing/>
    </w:pPr>
  </w:style>
  <w:style w:type="character" w:styleId="UnresolvedMention">
    <w:name w:val="Unresolved Mention"/>
    <w:uiPriority w:val="99"/>
    <w:unhideWhenUsed/>
    <w:rPr>
      <w:color w:val="605E5C"/>
      <w:shd w:val="clear" w:color="auto" w:fill="E1DFDD"/>
    </w:rPr>
  </w:style>
  <w:style w:type="paragraph" w:styleId="Revision">
    <w:name w:val="Revision"/>
    <w:uiPriority w:val="99"/>
    <w:unhideWhenUsed/>
    <w:rPr>
      <w:color w:val="000000"/>
      <w:sz w:val="22"/>
      <w:szCs w:val="22"/>
    </w:rPr>
  </w:style>
  <w:style w:type="paragraph" w:customStyle="1" w:styleId="DocID">
    <w:name w:val="DocID"/>
    <w:qFormat/>
    <w:pPr>
      <w:spacing w:after="160" w:line="259" w:lineRule="auto"/>
    </w:pPr>
    <w:rPr>
      <w:rFonts w:eastAsia="Calibri"/>
      <w:kern w:val="2"/>
      <w:sz w:val="16"/>
      <w:szCs w:val="22"/>
    </w:rPr>
  </w:style>
  <w:style w:type="paragraph" w:customStyle="1" w:styleId="pf0">
    <w:name w:val="pf0"/>
    <w:basedOn w:val="Normal"/>
    <w:pPr>
      <w:spacing w:before="100" w:beforeAutospacing="1" w:after="100" w:afterAutospacing="1" w:line="240" w:lineRule="auto"/>
    </w:pPr>
    <w:rPr>
      <w:rFonts w:eastAsia="Times New Roman"/>
      <w:color w:val="auto"/>
      <w:sz w:val="24"/>
      <w:szCs w:val="24"/>
    </w:rPr>
  </w:style>
  <w:style w:type="character" w:customStyle="1" w:styleId="cf01">
    <w:name w:val="cf01"/>
    <w:rPr>
      <w:rFonts w:ascii="Segoe UI" w:hAnsi="Segoe UI" w:cs="Segoe UI" w:hint="default"/>
      <w:sz w:val="18"/>
      <w:szCs w:val="18"/>
    </w:rPr>
  </w:style>
  <w:style w:type="character" w:customStyle="1" w:styleId="superscript">
    <w:name w:val="superscript"/>
  </w:style>
  <w:style w:type="paragraph" w:customStyle="1" w:styleId="Paragraph0">
    <w:name w:val="Paragraph"/>
    <w:basedOn w:val="Normal"/>
    <w:link w:val="ParagraphChar"/>
    <w:qFormat/>
    <w:rsid w:val="00307F1A"/>
    <w:pPr>
      <w:autoSpaceDE w:val="0"/>
      <w:autoSpaceDN w:val="0"/>
      <w:adjustRightInd w:val="0"/>
      <w:spacing w:after="120" w:line="240" w:lineRule="auto"/>
      <w:ind w:left="720" w:hanging="360"/>
      <w:jc w:val="both"/>
    </w:pPr>
    <w:rPr>
      <w:rFonts w:eastAsia="Arial"/>
      <w:sz w:val="24"/>
      <w:szCs w:val="24"/>
    </w:rPr>
  </w:style>
  <w:style w:type="character" w:customStyle="1" w:styleId="ParagraphChar">
    <w:name w:val="Paragraph Char"/>
    <w:basedOn w:val="DefaultParagraphFont"/>
    <w:link w:val="Paragraph0"/>
    <w:rsid w:val="00307F1A"/>
    <w:rPr>
      <w:rFonts w:eastAsia="Arial"/>
      <w:color w:val="000000"/>
      <w:sz w:val="24"/>
      <w:szCs w:val="24"/>
    </w:rPr>
  </w:style>
  <w:style w:type="numbering" w:customStyle="1" w:styleId="CurrentList1">
    <w:name w:val="Current List1"/>
    <w:uiPriority w:val="99"/>
    <w:rsid w:val="00CE1620"/>
    <w:pPr>
      <w:numPr>
        <w:numId w:val="13"/>
      </w:numPr>
    </w:pPr>
  </w:style>
  <w:style w:type="numbering" w:customStyle="1" w:styleId="CurrentList2">
    <w:name w:val="Current List2"/>
    <w:uiPriority w:val="99"/>
    <w:rsid w:val="00CE1620"/>
    <w:pPr>
      <w:numPr>
        <w:numId w:val="14"/>
      </w:numPr>
    </w:pPr>
  </w:style>
  <w:style w:type="numbering" w:customStyle="1" w:styleId="CurrentList3">
    <w:name w:val="Current List3"/>
    <w:uiPriority w:val="99"/>
    <w:rsid w:val="00CE1620"/>
    <w:pPr>
      <w:numPr>
        <w:numId w:val="15"/>
      </w:numPr>
    </w:pPr>
  </w:style>
  <w:style w:type="numbering" w:customStyle="1" w:styleId="CurrentList4">
    <w:name w:val="Current List4"/>
    <w:uiPriority w:val="99"/>
    <w:rsid w:val="00CE1620"/>
    <w:pPr>
      <w:numPr>
        <w:numId w:val="16"/>
      </w:numPr>
    </w:pPr>
  </w:style>
  <w:style w:type="paragraph" w:customStyle="1" w:styleId="SectionHeading">
    <w:name w:val="Section Heading"/>
    <w:basedOn w:val="Normal"/>
    <w:link w:val="SectionHeadingChar"/>
    <w:uiPriority w:val="1"/>
    <w:qFormat/>
    <w:rsid w:val="1B7C52A1"/>
    <w:pPr>
      <w:numPr>
        <w:numId w:val="8"/>
      </w:numPr>
      <w:spacing w:before="240" w:after="240"/>
    </w:pPr>
    <w:rPr>
      <w:rFonts w:eastAsiaTheme="minorEastAsia" w:cstheme="minorBidi"/>
      <w:b/>
      <w:bCs/>
      <w:sz w:val="24"/>
      <w:szCs w:val="24"/>
    </w:rPr>
  </w:style>
  <w:style w:type="character" w:customStyle="1" w:styleId="SectionHeadingChar">
    <w:name w:val="Section Heading Char"/>
    <w:basedOn w:val="DefaultParagraphFont"/>
    <w:link w:val="SectionHeading"/>
    <w:uiPriority w:val="1"/>
    <w:rsid w:val="1B7C52A1"/>
    <w:rPr>
      <w:rFonts w:eastAsiaTheme="minorEastAsia" w:cstheme="minorBidi"/>
      <w:b/>
      <w:bCs/>
      <w:color w:val="000000"/>
      <w:sz w:val="24"/>
      <w:szCs w:val="24"/>
    </w:rPr>
  </w:style>
  <w:style w:type="paragraph" w:customStyle="1" w:styleId="TitlePageHeading">
    <w:name w:val="Title Page Heading"/>
    <w:basedOn w:val="Normal"/>
    <w:link w:val="TitlePageHeadingChar"/>
    <w:uiPriority w:val="1"/>
    <w:qFormat/>
    <w:rsid w:val="3DA49450"/>
    <w:pPr>
      <w:keepNext/>
      <w:keepLines/>
      <w:jc w:val="center"/>
      <w:outlineLvl w:val="0"/>
    </w:pPr>
    <w:rPr>
      <w:rFonts w:eastAsiaTheme="majorEastAsia" w:cstheme="majorBidi"/>
      <w:b/>
      <w:bCs/>
      <w:sz w:val="24"/>
      <w:szCs w:val="24"/>
    </w:rPr>
  </w:style>
  <w:style w:type="character" w:customStyle="1" w:styleId="TitlePageHeadingChar">
    <w:name w:val="Title Page Heading Char"/>
    <w:basedOn w:val="DefaultParagraphFont"/>
    <w:link w:val="TitlePageHeading"/>
    <w:uiPriority w:val="1"/>
    <w:rsid w:val="3DA49450"/>
    <w:rPr>
      <w:rFonts w:ascii="Times New Roman" w:eastAsiaTheme="majorEastAsia" w:hAnsi="Times New Roman" w:cstheme="majorBidi"/>
      <w:b/>
      <w:bCs/>
      <w:color w:val="000000" w:themeColor="text1"/>
      <w:sz w:val="24"/>
      <w:szCs w:val="24"/>
    </w:rPr>
  </w:style>
  <w:style w:type="paragraph" w:customStyle="1" w:styleId="TitlePageSubheading">
    <w:name w:val="Title Page Subheading"/>
    <w:basedOn w:val="Normal"/>
    <w:link w:val="TitlePageSubheadingChar"/>
    <w:uiPriority w:val="1"/>
    <w:qFormat/>
    <w:rsid w:val="3DA49450"/>
    <w:pPr>
      <w:jc w:val="center"/>
    </w:pPr>
    <w:rPr>
      <w:rFonts w:eastAsia="Times New Roman"/>
      <w:sz w:val="24"/>
      <w:szCs w:val="24"/>
    </w:rPr>
  </w:style>
  <w:style w:type="character" w:customStyle="1" w:styleId="TitlePageSubheadingChar">
    <w:name w:val="Title Page Subheading Char"/>
    <w:basedOn w:val="DefaultParagraphFont"/>
    <w:link w:val="TitlePageSubheading"/>
    <w:uiPriority w:val="1"/>
    <w:rsid w:val="3DA49450"/>
    <w:rPr>
      <w:rFonts w:ascii="Times New Roman" w:eastAsia="Times New Roman" w:hAnsi="Times New Roman" w:cs="Times New Roman"/>
      <w:sz w:val="24"/>
      <w:szCs w:val="24"/>
    </w:rPr>
  </w:style>
  <w:style w:type="character" w:customStyle="1" w:styleId="BoilerplateTitleChar">
    <w:name w:val="Boilerplate Title Char"/>
    <w:basedOn w:val="DefaultParagraphFont"/>
    <w:link w:val="BoilerplateTitle"/>
    <w:uiPriority w:val="1"/>
    <w:rsid w:val="3DA49450"/>
    <w:rPr>
      <w:rFonts w:ascii="Times New Roman" w:eastAsia="Arial" w:hAnsi="Times New Roman" w:cs="Arial"/>
      <w:b/>
      <w:bCs/>
      <w:color w:val="000000" w:themeColor="text1"/>
      <w:sz w:val="24"/>
      <w:szCs w:val="24"/>
      <w:lang w:eastAsia="en-US"/>
    </w:rPr>
  </w:style>
  <w:style w:type="paragraph" w:customStyle="1" w:styleId="BoilerplateTitle">
    <w:name w:val="Boilerplate Title"/>
    <w:basedOn w:val="Normal"/>
    <w:link w:val="BoilerplateTitleChar"/>
    <w:uiPriority w:val="1"/>
    <w:qFormat/>
    <w:rsid w:val="3DA49450"/>
    <w:pPr>
      <w:widowControl w:val="0"/>
      <w:jc w:val="both"/>
    </w:pPr>
    <w:rPr>
      <w:rFonts w:eastAsia="Arial" w:cs="Arial"/>
      <w:b/>
      <w:bCs/>
      <w:sz w:val="24"/>
      <w:szCs w:val="24"/>
    </w:rPr>
  </w:style>
  <w:style w:type="character" w:customStyle="1" w:styleId="AuthorDescriptiontextChar">
    <w:name w:val="Author Description text Char"/>
    <w:basedOn w:val="DefaultParagraphFont"/>
    <w:link w:val="AuthorDescriptiontext"/>
    <w:uiPriority w:val="1"/>
    <w:rsid w:val="3DA49450"/>
    <w:rPr>
      <w:rFonts w:ascii="Times New Roman" w:eastAsia="Arial" w:hAnsi="Times New Roman" w:cs="Times New Roman"/>
      <w:sz w:val="24"/>
      <w:szCs w:val="24"/>
      <w:lang w:eastAsia="en-US"/>
    </w:rPr>
  </w:style>
  <w:style w:type="paragraph" w:customStyle="1" w:styleId="AuthorDescriptiontext">
    <w:name w:val="Author Description text"/>
    <w:basedOn w:val="Normal"/>
    <w:link w:val="AuthorDescriptiontextChar"/>
    <w:uiPriority w:val="1"/>
    <w:qFormat/>
    <w:rsid w:val="3DA49450"/>
    <w:pPr>
      <w:widowControl w:val="0"/>
      <w:spacing w:after="240"/>
      <w:jc w:val="both"/>
    </w:pPr>
    <w:rPr>
      <w:rFonts w:eastAsia="Arial"/>
      <w:sz w:val="24"/>
      <w:szCs w:val="24"/>
    </w:rPr>
  </w:style>
  <w:style w:type="paragraph" w:styleId="List">
    <w:name w:val="List"/>
    <w:basedOn w:val="Normal"/>
    <w:uiPriority w:val="99"/>
    <w:unhideWhenUsed/>
    <w:rsid w:val="00143C5F"/>
    <w:pPr>
      <w:ind w:left="360" w:hanging="360"/>
      <w:contextualSpacing/>
    </w:pPr>
  </w:style>
  <w:style w:type="paragraph" w:styleId="List2">
    <w:name w:val="List 2"/>
    <w:basedOn w:val="Normal"/>
    <w:uiPriority w:val="99"/>
    <w:unhideWhenUsed/>
    <w:rsid w:val="00143C5F"/>
    <w:pPr>
      <w:ind w:left="720" w:hanging="360"/>
      <w:contextualSpacing/>
    </w:pPr>
  </w:style>
  <w:style w:type="paragraph" w:styleId="ListBullet3">
    <w:name w:val="List Bullet 3"/>
    <w:basedOn w:val="Normal"/>
    <w:uiPriority w:val="99"/>
    <w:unhideWhenUsed/>
    <w:rsid w:val="00143C5F"/>
    <w:pPr>
      <w:numPr>
        <w:numId w:val="29"/>
      </w:numPr>
      <w:contextualSpacing/>
    </w:pPr>
  </w:style>
  <w:style w:type="paragraph" w:styleId="BodyText">
    <w:name w:val="Body Text"/>
    <w:basedOn w:val="Normal"/>
    <w:link w:val="BodyTextChar"/>
    <w:uiPriority w:val="99"/>
    <w:unhideWhenUsed/>
    <w:rsid w:val="00143C5F"/>
    <w:pPr>
      <w:spacing w:after="120"/>
    </w:pPr>
  </w:style>
  <w:style w:type="character" w:customStyle="1" w:styleId="BodyTextChar">
    <w:name w:val="Body Text Char"/>
    <w:basedOn w:val="DefaultParagraphFont"/>
    <w:link w:val="BodyText"/>
    <w:uiPriority w:val="99"/>
    <w:rsid w:val="00143C5F"/>
    <w:rPr>
      <w:color w:val="000000"/>
      <w:sz w:val="22"/>
      <w:szCs w:val="22"/>
    </w:rPr>
  </w:style>
  <w:style w:type="numbering" w:customStyle="1" w:styleId="CurrentList5">
    <w:name w:val="Current List5"/>
    <w:uiPriority w:val="99"/>
    <w:rsid w:val="002534E7"/>
    <w:pPr>
      <w:numPr>
        <w:numId w:val="30"/>
      </w:numPr>
    </w:pPr>
  </w:style>
  <w:style w:type="numbering" w:customStyle="1" w:styleId="CurrentList6">
    <w:name w:val="Current List6"/>
    <w:uiPriority w:val="99"/>
    <w:rsid w:val="002534E7"/>
    <w:pPr>
      <w:numPr>
        <w:numId w:val="31"/>
      </w:numPr>
    </w:pPr>
  </w:style>
  <w:style w:type="numbering" w:customStyle="1" w:styleId="CurrentList7">
    <w:name w:val="Current List7"/>
    <w:uiPriority w:val="99"/>
    <w:rsid w:val="00734F13"/>
    <w:pPr>
      <w:numPr>
        <w:numId w:val="34"/>
      </w:numPr>
    </w:pPr>
  </w:style>
  <w:style w:type="numbering" w:customStyle="1" w:styleId="CurrentList8">
    <w:name w:val="Current List8"/>
    <w:uiPriority w:val="99"/>
    <w:rsid w:val="00734F13"/>
    <w:pPr>
      <w:numPr>
        <w:numId w:val="36"/>
      </w:numPr>
    </w:pPr>
  </w:style>
  <w:style w:type="numbering" w:customStyle="1" w:styleId="CurrentList9">
    <w:name w:val="Current List9"/>
    <w:uiPriority w:val="99"/>
    <w:rsid w:val="00734F13"/>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542930">
      <w:bodyDiv w:val="1"/>
      <w:marLeft w:val="0"/>
      <w:marRight w:val="0"/>
      <w:marTop w:val="0"/>
      <w:marBottom w:val="0"/>
      <w:divBdr>
        <w:top w:val="none" w:sz="0" w:space="0" w:color="auto"/>
        <w:left w:val="none" w:sz="0" w:space="0" w:color="auto"/>
        <w:bottom w:val="none" w:sz="0" w:space="0" w:color="auto"/>
        <w:right w:val="none" w:sz="0" w:space="0" w:color="auto"/>
      </w:divBdr>
    </w:div>
    <w:div w:id="1005787854">
      <w:bodyDiv w:val="1"/>
      <w:marLeft w:val="0"/>
      <w:marRight w:val="0"/>
      <w:marTop w:val="0"/>
      <w:marBottom w:val="0"/>
      <w:divBdr>
        <w:top w:val="none" w:sz="0" w:space="0" w:color="auto"/>
        <w:left w:val="none" w:sz="0" w:space="0" w:color="auto"/>
        <w:bottom w:val="none" w:sz="0" w:space="0" w:color="auto"/>
        <w:right w:val="none" w:sz="0" w:space="0" w:color="auto"/>
      </w:divBdr>
    </w:div>
    <w:div w:id="2146586268">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publications.universalhealth2030.org/uploads/Kenya-Mental-Health-Policy.pdf" TargetMode="External"/><Relationship Id="rId3" Type="http://schemas.openxmlformats.org/officeDocument/2006/relationships/hyperlink" Target="https://assets.researchsquare.com/files/rs-1076697/v1/5ccce701-feda-4a12-bdcb-cfedf2e932cb.pdf?c=1638377442" TargetMode="External"/><Relationship Id="rId7" Type="http://schemas.openxmlformats.org/officeDocument/2006/relationships/hyperlink" Target="https://publications.universalhealth2030.org/uploads/Kenya-Mental-Health-Policy.pdf" TargetMode="External"/><Relationship Id="rId2" Type="http://schemas.openxmlformats.org/officeDocument/2006/relationships/hyperlink" Target="https://assets.researchsquare.com/files/rs-1076697/v1/5ccce701-feda-4a12-bdcb-cfedf2e932cb.pdf?c=1638377442" TargetMode="External"/><Relationship Id="rId1" Type="http://schemas.openxmlformats.org/officeDocument/2006/relationships/hyperlink" Target="https://database.ilga.org/criminalisation-consensual-same-sex-sexual-acts" TargetMode="External"/><Relationship Id="rId6" Type="http://schemas.openxmlformats.org/officeDocument/2006/relationships/hyperlink" Target="https://www.health.go.ke/mental-health-taskforce-urges-government-to-declare-mental-health-a-national-emergency-nairobi-tuesday-july-7-2020/" TargetMode="External"/><Relationship Id="rId5" Type="http://schemas.openxmlformats.org/officeDocument/2006/relationships/hyperlink" Target="https://www.health.go.ke/mental-health-taskforce-urges-government-to-declare-mental-health-a-national-emergency-nairobi-tuesday-july-7-2020/" TargetMode="External"/><Relationship Id="rId4" Type="http://schemas.openxmlformats.org/officeDocument/2006/relationships/hyperlink" Target="https://linkagesproject.wordpress.com/2016/12/09/key-population-hero-addressing-stigma-and-discrimination-among-lgbt-people-in-kenya/"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0607a1c17acd171a2eac2ed82f335a08">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a38ec48138a24c95a083bb07d1fc3e6"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SharedWithUsers xmlns="e968d4b9-9f0d-4b6f-81c6-222446f6098e">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E5B2D-FC3A-4733-A009-36043B36C0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67EC92-5838-462C-B51B-51B5389B316F}">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3.xml><?xml version="1.0" encoding="utf-8"?>
<ds:datastoreItem xmlns:ds="http://schemas.openxmlformats.org/officeDocument/2006/customXml" ds:itemID="{474AFE84-8D88-3D42-9EB8-6CFF40D92619}">
  <ds:schemaRefs>
    <ds:schemaRef ds:uri="http://schemas.openxmlformats.org/officeDocument/2006/bibliography"/>
  </ds:schemaRefs>
</ds:datastoreItem>
</file>

<file path=customXml/itemProps4.xml><?xml version="1.0" encoding="utf-8"?>
<ds:datastoreItem xmlns:ds="http://schemas.openxmlformats.org/officeDocument/2006/customXml" ds:itemID="{3426BC53-C6EA-4035-A989-7073D57DE5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14</Pages>
  <Words>4282</Words>
  <Characters>24409</Characters>
  <Application>Microsoft Office Word</Application>
  <DocSecurity>0</DocSecurity>
  <Lines>375</Lines>
  <Paragraphs>95</Paragraphs>
  <ScaleCrop>false</ScaleCrop>
  <Company/>
  <LinksUpToDate>false</LinksUpToDate>
  <CharactersWithSpaces>28596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Enosh Abuya</dc:creator>
  <cp:keywords/>
  <cp:lastModifiedBy>Nathan Madson</cp:lastModifiedBy>
  <cp:revision>50</cp:revision>
  <cp:lastPrinted>2024-09-13T00:47:00Z</cp:lastPrinted>
  <dcterms:created xsi:type="dcterms:W3CDTF">2026-01-07T14:25:00Z</dcterms:created>
  <dcterms:modified xsi:type="dcterms:W3CDTF">2026-01-07T16:32:00Z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y fmtid="{D5CDD505-2E9C-101B-9397-08002B2CF9AE}" pid="4" name="GrammarlyDocumentId">
    <vt:lpwstr>53552e80435ead2c4ba5fc1d8a4e85e2b5deb06c8229be8a662cc3babc7b9401</vt:lpwstr>
  </property>
  <property fmtid="{D5CDD505-2E9C-101B-9397-08002B2CF9AE}" pid="5" name="KSOProductBuildVer">
    <vt:lpwstr>1033-6.9.0.8865</vt:lpwstr>
  </property>
  <property fmtid="{D5CDD505-2E9C-101B-9397-08002B2CF9AE}" pid="6" name="ICV">
    <vt:lpwstr>45140432ECD3C18B5E14F9665961D156_42</vt:lpwstr>
  </property>
  <property fmtid="{D5CDD505-2E9C-101B-9397-08002B2CF9AE}" pid="7" name="Order">
    <vt:r8>39300</vt:r8>
  </property>
  <property fmtid="{D5CDD505-2E9C-101B-9397-08002B2CF9AE}" pid="8" name="ComplianceAssetId">
    <vt:lpwstr/>
  </property>
  <property fmtid="{D5CDD505-2E9C-101B-9397-08002B2CF9AE}" pid="9" name="_activity">
    <vt:lpwstr>{"FileActivityType":"9","FileActivityTimeStamp":"2024-10-02T22:46:35.530Z","FileActivityUsersOnPage":[{"DisplayName":"Int'l Justice Interns","Id":"intern_justice@advrights.org"}],"FileActivityNavigationId":null}</vt:lpwstr>
  </property>
  <property fmtid="{D5CDD505-2E9C-101B-9397-08002B2CF9AE}" pid="10" name="_ExtendedDescription">
    <vt:lpwstr/>
  </property>
  <property fmtid="{D5CDD505-2E9C-101B-9397-08002B2CF9AE}" pid="11" name="TriggerFlowInfo">
    <vt:lpwstr/>
  </property>
</Properties>
</file>