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4AC4A83C" w14:textId="77777777" w:rsidTr="00056D75">
        <w:trPr>
          <w:trHeight w:val="851"/>
        </w:trPr>
        <w:tc>
          <w:tcPr>
            <w:tcW w:w="1259" w:type="dxa"/>
            <w:tcBorders>
              <w:top w:val="nil"/>
              <w:left w:val="nil"/>
              <w:bottom w:val="single" w:sz="4" w:space="0" w:color="auto"/>
              <w:right w:val="nil"/>
            </w:tcBorders>
          </w:tcPr>
          <w:p w14:paraId="4C52B41C" w14:textId="77777777" w:rsidR="00446DE4" w:rsidRDefault="00446DE4" w:rsidP="00DC1162">
            <w:pPr>
              <w:spacing w:after="80" w:line="340" w:lineRule="exact"/>
            </w:pPr>
          </w:p>
        </w:tc>
        <w:tc>
          <w:tcPr>
            <w:tcW w:w="2236" w:type="dxa"/>
            <w:tcBorders>
              <w:top w:val="nil"/>
              <w:left w:val="nil"/>
              <w:bottom w:val="single" w:sz="4" w:space="0" w:color="auto"/>
              <w:right w:val="nil"/>
            </w:tcBorders>
            <w:vAlign w:val="bottom"/>
          </w:tcPr>
          <w:p w14:paraId="1BD4799B" w14:textId="3440479F" w:rsidR="00446DE4" w:rsidRPr="00963CBA" w:rsidRDefault="00446DE4" w:rsidP="00DC1162">
            <w:pPr>
              <w:spacing w:after="80" w:line="340" w:lineRule="exact"/>
              <w:rPr>
                <w:sz w:val="28"/>
                <w:szCs w:val="28"/>
              </w:rPr>
            </w:pPr>
          </w:p>
        </w:tc>
        <w:tc>
          <w:tcPr>
            <w:tcW w:w="6144" w:type="dxa"/>
            <w:gridSpan w:val="2"/>
            <w:tcBorders>
              <w:top w:val="nil"/>
              <w:left w:val="nil"/>
              <w:bottom w:val="single" w:sz="4" w:space="0" w:color="auto"/>
              <w:right w:val="nil"/>
            </w:tcBorders>
            <w:vAlign w:val="bottom"/>
          </w:tcPr>
          <w:p w14:paraId="4149E435" w14:textId="77777777" w:rsidR="00446DE4" w:rsidRPr="00E53566" w:rsidRDefault="00180BE8" w:rsidP="00180BE8">
            <w:pPr>
              <w:jc w:val="right"/>
            </w:pPr>
            <w:r w:rsidRPr="00180BE8">
              <w:rPr>
                <w:sz w:val="40"/>
              </w:rPr>
              <w:t>HRI</w:t>
            </w:r>
            <w:r>
              <w:t>/MC/2018/CRP.2</w:t>
            </w:r>
          </w:p>
        </w:tc>
      </w:tr>
      <w:tr w:rsidR="003107FA" w14:paraId="5C8F3290" w14:textId="77777777" w:rsidTr="00056D75">
        <w:trPr>
          <w:trHeight w:val="2835"/>
        </w:trPr>
        <w:tc>
          <w:tcPr>
            <w:tcW w:w="1259" w:type="dxa"/>
            <w:tcBorders>
              <w:top w:val="single" w:sz="4" w:space="0" w:color="auto"/>
              <w:left w:val="nil"/>
              <w:bottom w:val="single" w:sz="12" w:space="0" w:color="auto"/>
              <w:right w:val="nil"/>
            </w:tcBorders>
          </w:tcPr>
          <w:p w14:paraId="7576DD9C" w14:textId="42899C5C" w:rsidR="003107FA" w:rsidRDefault="003107FA" w:rsidP="00DC1162">
            <w:pPr>
              <w:spacing w:before="120"/>
              <w:jc w:val="center"/>
            </w:pPr>
          </w:p>
        </w:tc>
        <w:tc>
          <w:tcPr>
            <w:tcW w:w="5450" w:type="dxa"/>
            <w:gridSpan w:val="2"/>
            <w:tcBorders>
              <w:top w:val="single" w:sz="4" w:space="0" w:color="auto"/>
              <w:left w:val="nil"/>
              <w:bottom w:val="single" w:sz="12" w:space="0" w:color="auto"/>
              <w:right w:val="nil"/>
            </w:tcBorders>
          </w:tcPr>
          <w:p w14:paraId="6C20A560" w14:textId="0A5D90D3" w:rsidR="003107FA" w:rsidRPr="001C2E97" w:rsidRDefault="003107FA" w:rsidP="00DC1162">
            <w:pPr>
              <w:spacing w:before="120" w:line="380" w:lineRule="exact"/>
              <w:rPr>
                <w:rFonts w:ascii="Times New Roman Bold" w:hAnsi="Times New Roman Bold"/>
                <w:b/>
                <w:sz w:val="34"/>
                <w:szCs w:val="40"/>
              </w:rPr>
            </w:pPr>
          </w:p>
        </w:tc>
        <w:tc>
          <w:tcPr>
            <w:tcW w:w="2930" w:type="dxa"/>
            <w:tcBorders>
              <w:top w:val="single" w:sz="4" w:space="0" w:color="auto"/>
              <w:left w:val="nil"/>
              <w:bottom w:val="single" w:sz="12" w:space="0" w:color="auto"/>
              <w:right w:val="nil"/>
            </w:tcBorders>
          </w:tcPr>
          <w:p w14:paraId="3B754FE2" w14:textId="132461A8" w:rsidR="003107FA" w:rsidRDefault="00180BE8" w:rsidP="00180BE8">
            <w:pPr>
              <w:spacing w:before="240" w:line="240" w:lineRule="exact"/>
            </w:pPr>
            <w:r>
              <w:t xml:space="preserve">Distr.: </w:t>
            </w:r>
            <w:r w:rsidR="00916665">
              <w:t>General</w:t>
            </w:r>
          </w:p>
          <w:p w14:paraId="1E865C42" w14:textId="5C24354F" w:rsidR="00180BE8" w:rsidRDefault="00916665" w:rsidP="00180BE8">
            <w:pPr>
              <w:spacing w:line="240" w:lineRule="exact"/>
            </w:pPr>
            <w:r>
              <w:t>21</w:t>
            </w:r>
            <w:r w:rsidR="00180BE8">
              <w:t xml:space="preserve"> March 2018</w:t>
            </w:r>
          </w:p>
          <w:p w14:paraId="238E0A93" w14:textId="77777777" w:rsidR="00180BE8" w:rsidRDefault="00180BE8" w:rsidP="00180BE8">
            <w:pPr>
              <w:spacing w:line="240" w:lineRule="exact"/>
            </w:pPr>
          </w:p>
          <w:p w14:paraId="1B385E87" w14:textId="53D1A626" w:rsidR="00180BE8" w:rsidRDefault="00180BE8" w:rsidP="00180BE8">
            <w:pPr>
              <w:spacing w:line="240" w:lineRule="exact"/>
            </w:pPr>
            <w:r>
              <w:t>English</w:t>
            </w:r>
            <w:r w:rsidR="001F79AC">
              <w:t xml:space="preserve"> Only</w:t>
            </w:r>
          </w:p>
        </w:tc>
      </w:tr>
    </w:tbl>
    <w:p w14:paraId="7C93B020" w14:textId="77777777" w:rsidR="00056D75" w:rsidRPr="00C50DB8" w:rsidRDefault="00056D75" w:rsidP="00056D75">
      <w:pPr>
        <w:spacing w:before="120"/>
        <w:rPr>
          <w:b/>
          <w:sz w:val="24"/>
          <w:szCs w:val="24"/>
        </w:rPr>
      </w:pPr>
      <w:r w:rsidRPr="00C50DB8">
        <w:rPr>
          <w:b/>
          <w:sz w:val="24"/>
          <w:szCs w:val="24"/>
        </w:rPr>
        <w:t>Thirtieth meeting of Chairs</w:t>
      </w:r>
      <w:r w:rsidRPr="00C50DB8">
        <w:rPr>
          <w:b/>
          <w:sz w:val="24"/>
          <w:szCs w:val="24"/>
        </w:rPr>
        <w:br/>
        <w:t>of the human rights treaty bodies</w:t>
      </w:r>
    </w:p>
    <w:p w14:paraId="48D8B875" w14:textId="77777777" w:rsidR="00056D75" w:rsidRPr="009B402A" w:rsidRDefault="00056D75" w:rsidP="00056D75">
      <w:pPr>
        <w:rPr>
          <w:szCs w:val="24"/>
        </w:rPr>
      </w:pPr>
      <w:r w:rsidRPr="009B402A">
        <w:rPr>
          <w:szCs w:val="24"/>
        </w:rPr>
        <w:t>New York, 2</w:t>
      </w:r>
      <w:r>
        <w:rPr>
          <w:szCs w:val="24"/>
        </w:rPr>
        <w:t>9 May</w:t>
      </w:r>
      <w:r w:rsidRPr="009B402A">
        <w:rPr>
          <w:szCs w:val="24"/>
        </w:rPr>
        <w:t>-</w:t>
      </w:r>
      <w:r>
        <w:rPr>
          <w:szCs w:val="24"/>
        </w:rPr>
        <w:t>1</w:t>
      </w:r>
      <w:r w:rsidRPr="009B402A">
        <w:rPr>
          <w:szCs w:val="24"/>
        </w:rPr>
        <w:t xml:space="preserve"> June 201</w:t>
      </w:r>
      <w:r>
        <w:rPr>
          <w:szCs w:val="24"/>
        </w:rPr>
        <w:t>8</w:t>
      </w:r>
    </w:p>
    <w:p w14:paraId="3D292BA8" w14:textId="7C67E929" w:rsidR="00056D75" w:rsidRPr="00B23D65" w:rsidRDefault="00056D75" w:rsidP="00056D75">
      <w:pPr>
        <w:rPr>
          <w:bCs/>
        </w:rPr>
      </w:pPr>
      <w:r w:rsidRPr="00B23D65">
        <w:rPr>
          <w:bCs/>
        </w:rPr>
        <w:t>Item</w:t>
      </w:r>
      <w:r>
        <w:rPr>
          <w:bCs/>
        </w:rPr>
        <w:t xml:space="preserve"> </w:t>
      </w:r>
      <w:r w:rsidR="00DA1696">
        <w:rPr>
          <w:bCs/>
        </w:rPr>
        <w:t>5</w:t>
      </w:r>
      <w:r w:rsidRPr="00B23D65">
        <w:rPr>
          <w:bCs/>
        </w:rPr>
        <w:t xml:space="preserve"> of the provisional agenda</w:t>
      </w:r>
    </w:p>
    <w:p w14:paraId="6DAAB7A6" w14:textId="0E918023" w:rsidR="00056D75" w:rsidRDefault="00DA1696" w:rsidP="00DA1696">
      <w:pPr>
        <w:rPr>
          <w:b/>
        </w:rPr>
      </w:pPr>
      <w:r w:rsidRPr="00DA1696">
        <w:rPr>
          <w:b/>
        </w:rPr>
        <w:t>Follow-up to concluding ob</w:t>
      </w:r>
      <w:r>
        <w:rPr>
          <w:b/>
        </w:rPr>
        <w:t>servations, decisions and Views</w:t>
      </w:r>
    </w:p>
    <w:p w14:paraId="11D9B059" w14:textId="77777777" w:rsidR="006578B4" w:rsidRDefault="006578B4" w:rsidP="00DA1696">
      <w:pPr>
        <w:rPr>
          <w:b/>
        </w:rPr>
      </w:pPr>
    </w:p>
    <w:p w14:paraId="49545417" w14:textId="277DB6D9" w:rsidR="00056D75" w:rsidRPr="006578B4" w:rsidRDefault="00056D75" w:rsidP="006578B4">
      <w:pPr>
        <w:suppressAutoHyphens w:val="0"/>
        <w:spacing w:line="240" w:lineRule="auto"/>
        <w:rPr>
          <w:sz w:val="24"/>
          <w:szCs w:val="24"/>
          <w:lang w:eastAsia="en-GB"/>
        </w:rPr>
      </w:pPr>
      <w:r>
        <w:rPr>
          <w:sz w:val="28"/>
        </w:rPr>
        <w:tab/>
      </w:r>
      <w:r>
        <w:rPr>
          <w:sz w:val="28"/>
        </w:rPr>
        <w:tab/>
      </w:r>
      <w:r w:rsidRPr="006578B4">
        <w:rPr>
          <w:b/>
          <w:sz w:val="28"/>
        </w:rPr>
        <w:t xml:space="preserve">Expert meeting on </w:t>
      </w:r>
      <w:bookmarkStart w:id="0" w:name="_GoBack"/>
      <w:bookmarkEnd w:id="0"/>
      <w:r w:rsidRPr="006578B4">
        <w:rPr>
          <w:b/>
          <w:sz w:val="28"/>
        </w:rPr>
        <w:t>follow-up to treaty body recommendations</w:t>
      </w:r>
      <w:r w:rsidR="006578B4">
        <w:rPr>
          <w:sz w:val="28"/>
        </w:rPr>
        <w:t xml:space="preserve"> </w:t>
      </w:r>
    </w:p>
    <w:p w14:paraId="432AC8B4" w14:textId="77777777" w:rsidR="00056D75" w:rsidRDefault="00056D75" w:rsidP="00056D75">
      <w:pPr>
        <w:pStyle w:val="H1G"/>
        <w:spacing w:before="320"/>
        <w:rPr>
          <w:lang w:val="en-GB"/>
        </w:rPr>
      </w:pPr>
      <w:r>
        <w:rPr>
          <w:lang w:val="en-GB"/>
        </w:rPr>
        <w:tab/>
      </w:r>
      <w:r>
        <w:rPr>
          <w:lang w:val="en-GB"/>
        </w:rPr>
        <w:tab/>
      </w:r>
      <w:r w:rsidRPr="00B23D65">
        <w:rPr>
          <w:lang w:val="en-GB"/>
        </w:rPr>
        <w:t>Note by the Secretariat</w:t>
      </w:r>
      <w:r>
        <w:rPr>
          <w:lang w:val="en-GB"/>
        </w:rPr>
        <w:t xml:space="preserve"> </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056D75" w14:paraId="69F39110" w14:textId="77777777" w:rsidTr="007760FB">
        <w:trPr>
          <w:jc w:val="center"/>
        </w:trPr>
        <w:tc>
          <w:tcPr>
            <w:tcW w:w="9637" w:type="dxa"/>
            <w:shd w:val="clear" w:color="auto" w:fill="auto"/>
          </w:tcPr>
          <w:p w14:paraId="5B626CC4" w14:textId="77777777" w:rsidR="00056D75" w:rsidRPr="00C6263E" w:rsidRDefault="00056D75" w:rsidP="007760FB">
            <w:pPr>
              <w:spacing w:before="240" w:after="120"/>
              <w:ind w:left="255"/>
              <w:rPr>
                <w:i/>
                <w:sz w:val="24"/>
              </w:rPr>
            </w:pPr>
            <w:r w:rsidRPr="00C6263E">
              <w:rPr>
                <w:i/>
                <w:sz w:val="24"/>
              </w:rPr>
              <w:t>Summary</w:t>
            </w:r>
          </w:p>
        </w:tc>
      </w:tr>
      <w:tr w:rsidR="00056D75" w14:paraId="6878449E" w14:textId="77777777" w:rsidTr="007760FB">
        <w:trPr>
          <w:jc w:val="center"/>
        </w:trPr>
        <w:tc>
          <w:tcPr>
            <w:tcW w:w="9637" w:type="dxa"/>
            <w:shd w:val="clear" w:color="auto" w:fill="auto"/>
          </w:tcPr>
          <w:p w14:paraId="4011084D" w14:textId="5BB463AF" w:rsidR="00AE39E8" w:rsidRPr="00033F29" w:rsidRDefault="00AE39E8" w:rsidP="00EF6126">
            <w:pPr>
              <w:pStyle w:val="SingleTxtG"/>
              <w:rPr>
                <w:lang w:val="en-GB"/>
              </w:rPr>
            </w:pPr>
            <w:r w:rsidRPr="00AE39E8">
              <w:rPr>
                <w:lang w:val="en-GB"/>
              </w:rPr>
              <w:t>As a means of addressing t</w:t>
            </w:r>
            <w:r>
              <w:rPr>
                <w:lang w:val="en-GB"/>
              </w:rPr>
              <w:t>he manner in which treaty body recommendations</w:t>
            </w:r>
            <w:r w:rsidRPr="00AE39E8">
              <w:rPr>
                <w:lang w:val="en-GB"/>
              </w:rPr>
              <w:t xml:space="preserve"> are </w:t>
            </w:r>
            <w:r>
              <w:rPr>
                <w:lang w:val="en-GB"/>
              </w:rPr>
              <w:t>followed up</w:t>
            </w:r>
            <w:r w:rsidRPr="00AE39E8">
              <w:rPr>
                <w:lang w:val="en-GB"/>
              </w:rPr>
              <w:t xml:space="preserve"> and to discuss methods for harmonizing practices among the different Treaty Bodies, pursuant to General Assembly resolution 68/268,</w:t>
            </w:r>
            <w:r>
              <w:rPr>
                <w:lang w:val="en-GB"/>
              </w:rPr>
              <w:t xml:space="preserve"> a two day </w:t>
            </w:r>
            <w:r w:rsidR="00DA1696" w:rsidRPr="00056D75">
              <w:rPr>
                <w:lang w:val="en-GB"/>
              </w:rPr>
              <w:t>Expert Meeting</w:t>
            </w:r>
            <w:r w:rsidR="00DA1696" w:rsidRPr="00AE39E8">
              <w:rPr>
                <w:lang w:val="en-GB"/>
              </w:rPr>
              <w:t xml:space="preserve"> </w:t>
            </w:r>
            <w:r w:rsidRPr="00033F29">
              <w:rPr>
                <w:lang w:val="en-GB"/>
              </w:rPr>
              <w:t>was convened</w:t>
            </w:r>
            <w:r w:rsidR="00DA1696">
              <w:rPr>
                <w:lang w:val="en-GB"/>
              </w:rPr>
              <w:t xml:space="preserve"> on </w:t>
            </w:r>
            <w:r w:rsidR="00DA1696" w:rsidRPr="00056D75">
              <w:rPr>
                <w:lang w:val="en-GB"/>
              </w:rPr>
              <w:t>26 – 27 October 2017 in Geneva</w:t>
            </w:r>
            <w:r w:rsidR="00B85AFB">
              <w:rPr>
                <w:lang w:val="en-GB"/>
              </w:rPr>
              <w:t>.</w:t>
            </w:r>
            <w:r w:rsidRPr="00033F29">
              <w:rPr>
                <w:lang w:val="en-GB"/>
              </w:rPr>
              <w:t xml:space="preserve"> </w:t>
            </w:r>
            <w:r w:rsidR="00056D75" w:rsidRPr="00056D75">
              <w:rPr>
                <w:lang w:val="en-GB"/>
              </w:rPr>
              <w:t>The Expert Meeting on Follow-up to t</w:t>
            </w:r>
            <w:r w:rsidR="00A728B5">
              <w:rPr>
                <w:lang w:val="en-GB"/>
              </w:rPr>
              <w:t xml:space="preserve">he treaty body recommendations </w:t>
            </w:r>
            <w:r w:rsidR="00056D75" w:rsidRPr="00056D75">
              <w:rPr>
                <w:lang w:val="en-GB"/>
              </w:rPr>
              <w:t xml:space="preserve">was co-organised by </w:t>
            </w:r>
            <w:r w:rsidR="00B85AFB" w:rsidRPr="00033F29">
              <w:rPr>
                <w:lang w:val="en-GB"/>
              </w:rPr>
              <w:t>th</w:t>
            </w:r>
            <w:r w:rsidR="00B85AFB">
              <w:rPr>
                <w:lang w:val="en-GB"/>
              </w:rPr>
              <w:t>e Treaty Bodies Branch of Office of the High Commisioner of Human Rights,</w:t>
            </w:r>
            <w:r w:rsidR="00B85AFB" w:rsidRPr="00056D75">
              <w:rPr>
                <w:lang w:val="en-GB"/>
              </w:rPr>
              <w:t xml:space="preserve"> </w:t>
            </w:r>
            <w:r w:rsidR="00056D75" w:rsidRPr="00056D75">
              <w:rPr>
                <w:lang w:val="en-GB"/>
              </w:rPr>
              <w:t>the Geneva Academy of International Humanitarian Law and Human Rights, the NGO Network on UN Treaty Bodies (TB-Net)</w:t>
            </w:r>
            <w:r w:rsidR="00B85AFB">
              <w:rPr>
                <w:lang w:val="en-GB"/>
              </w:rPr>
              <w:t xml:space="preserve"> and</w:t>
            </w:r>
            <w:r w:rsidR="00056D75" w:rsidRPr="00056D75">
              <w:rPr>
                <w:lang w:val="en-GB"/>
              </w:rPr>
              <w:t xml:space="preserve"> the Open Society Justice Initiative and Judgment Watch.</w:t>
            </w:r>
            <w:r w:rsidR="00A728B5">
              <w:rPr>
                <w:lang w:val="en-GB"/>
              </w:rPr>
              <w:t xml:space="preserve"> </w:t>
            </w:r>
            <w:r w:rsidR="00056D75" w:rsidRPr="00033F29">
              <w:rPr>
                <w:lang w:val="en-GB"/>
              </w:rPr>
              <w:t xml:space="preserve">The present note by the secretariat provides an overview of key issues discussed during the </w:t>
            </w:r>
            <w:r w:rsidR="00B85AFB">
              <w:rPr>
                <w:lang w:val="en-GB"/>
              </w:rPr>
              <w:t>Expert Meeting</w:t>
            </w:r>
            <w:r w:rsidR="00056D75" w:rsidRPr="00033F29">
              <w:rPr>
                <w:lang w:val="en-GB"/>
              </w:rPr>
              <w:t>.</w:t>
            </w:r>
          </w:p>
        </w:tc>
      </w:tr>
      <w:tr w:rsidR="00056D75" w14:paraId="7208EDAE" w14:textId="77777777" w:rsidTr="007760FB">
        <w:trPr>
          <w:jc w:val="center"/>
        </w:trPr>
        <w:tc>
          <w:tcPr>
            <w:tcW w:w="9637" w:type="dxa"/>
            <w:shd w:val="clear" w:color="auto" w:fill="auto"/>
          </w:tcPr>
          <w:p w14:paraId="68ED48A6" w14:textId="77777777" w:rsidR="00056D75" w:rsidRDefault="00056D75" w:rsidP="007760FB"/>
        </w:tc>
      </w:tr>
    </w:tbl>
    <w:p w14:paraId="5B932332" w14:textId="77777777" w:rsidR="00A728B5" w:rsidRDefault="00A728B5" w:rsidP="001D26DF"/>
    <w:p w14:paraId="6C444855" w14:textId="77777777" w:rsidR="006578B4" w:rsidRDefault="00A728B5" w:rsidP="00EF6126">
      <w:pPr>
        <w:pStyle w:val="HChG"/>
        <w:rPr>
          <w:lang w:val="en-GB"/>
        </w:rPr>
      </w:pPr>
      <w:r w:rsidRPr="006578B4">
        <w:rPr>
          <w:lang w:val="en-GB"/>
        </w:rPr>
        <w:br w:type="column"/>
      </w:r>
      <w:r w:rsidR="00EF6126" w:rsidRPr="006578B4">
        <w:rPr>
          <w:lang w:val="en-GB"/>
        </w:rPr>
        <w:lastRenderedPageBreak/>
        <w:tab/>
      </w:r>
    </w:p>
    <w:p w14:paraId="36BA2016" w14:textId="2BC342A1" w:rsidR="00A728B5" w:rsidRPr="006578B4" w:rsidRDefault="006578B4" w:rsidP="00EF6126">
      <w:pPr>
        <w:pStyle w:val="HChG"/>
        <w:rPr>
          <w:lang w:val="en-GB"/>
        </w:rPr>
      </w:pPr>
      <w:r>
        <w:rPr>
          <w:lang w:val="en-GB"/>
        </w:rPr>
        <w:tab/>
      </w:r>
      <w:r w:rsidR="00B85AFB" w:rsidRPr="006578B4">
        <w:rPr>
          <w:lang w:val="en-GB"/>
        </w:rPr>
        <w:t>I.</w:t>
      </w:r>
      <w:r w:rsidR="00B85AFB" w:rsidRPr="006578B4">
        <w:rPr>
          <w:lang w:val="en-GB"/>
        </w:rPr>
        <w:tab/>
      </w:r>
      <w:r>
        <w:rPr>
          <w:lang w:val="en-GB"/>
        </w:rPr>
        <w:tab/>
      </w:r>
      <w:r w:rsidR="00A728B5" w:rsidRPr="006578B4">
        <w:rPr>
          <w:lang w:val="en-GB"/>
        </w:rPr>
        <w:t>Introduction</w:t>
      </w:r>
    </w:p>
    <w:p w14:paraId="1D6DCD8D" w14:textId="7B7BCAA6" w:rsidR="00A728B5" w:rsidRPr="00EF6126" w:rsidRDefault="007940AA" w:rsidP="00B85AFB">
      <w:pPr>
        <w:pStyle w:val="SingleTxtG"/>
        <w:rPr>
          <w:lang w:val="en-GB"/>
        </w:rPr>
      </w:pPr>
      <w:r w:rsidRPr="00AE39E8">
        <w:rPr>
          <w:lang w:val="en-GB"/>
        </w:rPr>
        <w:t>1.</w:t>
      </w:r>
      <w:r w:rsidRPr="00AE39E8">
        <w:rPr>
          <w:lang w:val="en-GB"/>
        </w:rPr>
        <w:tab/>
      </w:r>
      <w:r w:rsidR="00A728B5" w:rsidRPr="00B85AFB">
        <w:rPr>
          <w:lang w:val="en-GB"/>
        </w:rPr>
        <w:t>Follow-up to recommendations of treaty bodies and other human rights mechanisms is an important step in ensuring the relev</w:t>
      </w:r>
      <w:r w:rsidR="00A728B5" w:rsidRPr="00EF6126">
        <w:rPr>
          <w:lang w:val="en-GB"/>
        </w:rPr>
        <w:t>ance and effectiveness of the human rights system.</w:t>
      </w:r>
      <w:r w:rsidR="00EF6126">
        <w:rPr>
          <w:lang w:val="en-GB"/>
        </w:rPr>
        <w:t xml:space="preserve"> </w:t>
      </w:r>
      <w:r w:rsidR="00A728B5" w:rsidRPr="00EF6126">
        <w:rPr>
          <w:lang w:val="en-GB"/>
        </w:rPr>
        <w:t>The various treaty-based procedures, such as reporting, individual communications, inquiries and country-visits, have value in themselves and can have great impact, including raising awareness of the treaties, providing an opportunity for dialogue between the State and international human rights experts, giving voice to civil society while also promoting national dialogue on human rights between the State and national institutions and civil society.</w:t>
      </w:r>
      <w:r w:rsidR="00EF6126">
        <w:rPr>
          <w:lang w:val="en-GB"/>
        </w:rPr>
        <w:t xml:space="preserve"> </w:t>
      </w:r>
      <w:r w:rsidR="00A728B5" w:rsidRPr="00EF6126">
        <w:rPr>
          <w:lang w:val="en-GB"/>
        </w:rPr>
        <w:t>Yet the effectiveness of these procedures relies substantially on having solid implementable recommendations which are acted upon by States and other actors.</w:t>
      </w:r>
    </w:p>
    <w:p w14:paraId="187360BC" w14:textId="3465D44C" w:rsidR="00A728B5" w:rsidRPr="00EF6126" w:rsidRDefault="007940AA" w:rsidP="00B85AFB">
      <w:pPr>
        <w:pStyle w:val="SingleTxtG"/>
        <w:rPr>
          <w:lang w:val="en-GB"/>
        </w:rPr>
      </w:pPr>
      <w:r w:rsidRPr="00EF6126">
        <w:rPr>
          <w:lang w:val="en-GB"/>
        </w:rPr>
        <w:t>2.</w:t>
      </w:r>
      <w:r w:rsidRPr="00EF6126">
        <w:rPr>
          <w:lang w:val="en-GB"/>
        </w:rPr>
        <w:tab/>
      </w:r>
      <w:r w:rsidR="00A728B5" w:rsidRPr="00EF6126">
        <w:rPr>
          <w:lang w:val="en-GB"/>
        </w:rPr>
        <w:t>Treaty bodies are increasingly discussing follow-up to recommendations and putting in place specific procedures for following up on their recommendations.</w:t>
      </w:r>
      <w:r w:rsidR="00EF6126">
        <w:rPr>
          <w:lang w:val="en-GB"/>
        </w:rPr>
        <w:t xml:space="preserve"> </w:t>
      </w:r>
      <w:r w:rsidR="00A728B5" w:rsidRPr="00EF6126">
        <w:rPr>
          <w:lang w:val="en-GB"/>
        </w:rPr>
        <w:t xml:space="preserve">In this context, the Geneva Academy, the Office of the High Commissioner for Human Rights, the NGO Network on UN Treaty Bodies (TB-Net), the Open Society Justice Initiative and Judgment Watch </w:t>
      </w:r>
      <w:r w:rsidR="00A728B5" w:rsidRPr="00EF6126">
        <w:rPr>
          <w:rFonts w:eastAsiaTheme="minorEastAsia" w:hint="eastAsia"/>
          <w:lang w:val="en-GB"/>
        </w:rPr>
        <w:t>organised</w:t>
      </w:r>
      <w:r w:rsidR="00A728B5" w:rsidRPr="00EF6126">
        <w:rPr>
          <w:lang w:val="en-GB"/>
        </w:rPr>
        <w:t xml:space="preserve"> a one-and-a-half-day seminar of treaty body experts </w:t>
      </w:r>
      <w:r w:rsidR="00A728B5" w:rsidRPr="00EF6126">
        <w:rPr>
          <w:rFonts w:eastAsiaTheme="minorEastAsia" w:hint="eastAsia"/>
          <w:lang w:val="en-GB"/>
        </w:rPr>
        <w:t>to have</w:t>
      </w:r>
      <w:r w:rsidR="00A728B5" w:rsidRPr="00EF6126">
        <w:rPr>
          <w:lang w:val="en-GB"/>
        </w:rPr>
        <w:t xml:space="preserve"> deeper discussion on this issue.</w:t>
      </w:r>
      <w:r w:rsidR="00EF6126">
        <w:rPr>
          <w:lang w:val="en-GB"/>
        </w:rPr>
        <w:t xml:space="preserve"> </w:t>
      </w:r>
      <w:r w:rsidR="00A728B5" w:rsidRPr="00EF6126">
        <w:rPr>
          <w:lang w:val="en-GB"/>
        </w:rPr>
        <w:t xml:space="preserve">The meeting </w:t>
      </w:r>
      <w:r w:rsidR="00A728B5" w:rsidRPr="00EF6126">
        <w:rPr>
          <w:rFonts w:eastAsiaTheme="minorEastAsia" w:hint="eastAsia"/>
          <w:lang w:val="en-GB"/>
        </w:rPr>
        <w:t>focused</w:t>
      </w:r>
      <w:r w:rsidR="00A728B5" w:rsidRPr="00EF6126">
        <w:rPr>
          <w:lang w:val="en-GB"/>
        </w:rPr>
        <w:t xml:space="preserve"> on follow-up procedures as well as on follow-up more generally.</w:t>
      </w:r>
      <w:r w:rsidR="00EF6126">
        <w:rPr>
          <w:lang w:val="en-GB"/>
        </w:rPr>
        <w:t xml:space="preserve"> </w:t>
      </w:r>
      <w:r w:rsidR="00A728B5" w:rsidRPr="00EF6126">
        <w:rPr>
          <w:lang w:val="en-GB"/>
        </w:rPr>
        <w:t>Discussions in relation to follow-up procedures examine</w:t>
      </w:r>
      <w:r w:rsidR="00A728B5" w:rsidRPr="00EF6126">
        <w:rPr>
          <w:rFonts w:eastAsiaTheme="minorEastAsia" w:hint="eastAsia"/>
          <w:lang w:val="en-GB"/>
        </w:rPr>
        <w:t>d</w:t>
      </w:r>
      <w:r w:rsidR="00A728B5" w:rsidRPr="00EF6126">
        <w:rPr>
          <w:lang w:val="en-GB"/>
        </w:rPr>
        <w:t xml:space="preserve"> procedures specifically under the State reporting and individual communications procedures.</w:t>
      </w:r>
      <w:r w:rsidR="00EF6126">
        <w:rPr>
          <w:lang w:val="en-GB"/>
        </w:rPr>
        <w:t xml:space="preserve"> </w:t>
      </w:r>
      <w:r w:rsidR="00A728B5" w:rsidRPr="00EF6126">
        <w:rPr>
          <w:lang w:val="en-GB"/>
        </w:rPr>
        <w:t>The discussions on follow-up more generally consider</w:t>
      </w:r>
      <w:r w:rsidR="00A728B5" w:rsidRPr="00EF6126">
        <w:rPr>
          <w:rFonts w:eastAsiaTheme="minorEastAsia" w:hint="eastAsia"/>
          <w:lang w:val="en-GB"/>
        </w:rPr>
        <w:t>ed</w:t>
      </w:r>
      <w:r w:rsidR="00A728B5" w:rsidRPr="00EF6126">
        <w:rPr>
          <w:lang w:val="en-GB"/>
        </w:rPr>
        <w:t xml:space="preserve"> steps to promote implementation of recommendations under any treaty body procedure, including the inquiry and the visits procedures.</w:t>
      </w:r>
      <w:r w:rsidR="00EF6126">
        <w:rPr>
          <w:lang w:val="en-GB"/>
        </w:rPr>
        <w:t xml:space="preserve"> </w:t>
      </w:r>
      <w:r w:rsidR="00A728B5" w:rsidRPr="00EF6126">
        <w:rPr>
          <w:lang w:val="en-GB"/>
        </w:rPr>
        <w:t>A Concept Note sets out the objectives and expected outcomes of the workshop.</w:t>
      </w:r>
    </w:p>
    <w:p w14:paraId="1D52BCDA" w14:textId="0F8B5A73" w:rsidR="00A728B5" w:rsidRPr="006578B4" w:rsidRDefault="001A7015" w:rsidP="00EF6126">
      <w:pPr>
        <w:pStyle w:val="HChG"/>
        <w:rPr>
          <w:lang w:val="en-GB"/>
        </w:rPr>
      </w:pPr>
      <w:r w:rsidRPr="006578B4">
        <w:rPr>
          <w:lang w:val="en-GB"/>
        </w:rPr>
        <w:tab/>
      </w:r>
      <w:r w:rsidR="00B85AFB" w:rsidRPr="006578B4">
        <w:rPr>
          <w:lang w:val="en-GB"/>
        </w:rPr>
        <w:t>II.</w:t>
      </w:r>
      <w:r w:rsidRPr="006578B4">
        <w:rPr>
          <w:lang w:val="en-GB"/>
        </w:rPr>
        <w:tab/>
      </w:r>
      <w:r w:rsidR="00A728B5" w:rsidRPr="006578B4">
        <w:rPr>
          <w:lang w:val="en-GB"/>
        </w:rPr>
        <w:t>Outcome document and plan for actions</w:t>
      </w:r>
    </w:p>
    <w:p w14:paraId="0A23C5A6" w14:textId="7DA0977D" w:rsidR="00A728B5" w:rsidRPr="00AE39E8" w:rsidRDefault="007940AA" w:rsidP="007940AA">
      <w:pPr>
        <w:pStyle w:val="SingleTxtG"/>
        <w:rPr>
          <w:lang w:val="en-GB"/>
        </w:rPr>
      </w:pPr>
      <w:r w:rsidRPr="00AE39E8">
        <w:rPr>
          <w:lang w:val="en-GB"/>
        </w:rPr>
        <w:t>3.</w:t>
      </w:r>
      <w:r w:rsidRPr="00AE39E8">
        <w:rPr>
          <w:lang w:val="en-GB"/>
        </w:rPr>
        <w:tab/>
      </w:r>
      <w:r w:rsidR="00A728B5" w:rsidRPr="00AE39E8">
        <w:rPr>
          <w:lang w:val="en-GB"/>
        </w:rPr>
        <w:t xml:space="preserve">This document is based on a ‘tour de table’ conducted at the end of the expert meeting where </w:t>
      </w:r>
      <w:r w:rsidR="00A728B5" w:rsidRPr="00D0611D">
        <w:rPr>
          <w:lang w:val="en-GB"/>
        </w:rPr>
        <w:t>experts</w:t>
      </w:r>
      <w:r w:rsidR="00A728B5" w:rsidRPr="00AE39E8">
        <w:rPr>
          <w:lang w:val="en-GB"/>
        </w:rPr>
        <w:t xml:space="preserve"> were asked to give their views and recommendations on the following topics. It summarises all the individual views and suggested actions expressed during that discussion.</w:t>
      </w:r>
    </w:p>
    <w:p w14:paraId="19622B9A" w14:textId="30D91538" w:rsidR="00A728B5" w:rsidRPr="001A7015" w:rsidRDefault="001A7015" w:rsidP="001A7015">
      <w:pPr>
        <w:pStyle w:val="H23G"/>
        <w:rPr>
          <w:lang w:val="en-GB"/>
        </w:rPr>
      </w:pPr>
      <w:r w:rsidRPr="00AE39E8">
        <w:rPr>
          <w:rFonts w:eastAsiaTheme="minorHAnsi"/>
          <w:lang w:val="en-GB"/>
        </w:rPr>
        <w:tab/>
      </w:r>
      <w:r w:rsidR="00AB4195">
        <w:rPr>
          <w:rFonts w:eastAsiaTheme="minorHAnsi"/>
          <w:lang w:val="en-GB"/>
        </w:rPr>
        <w:t>(a)</w:t>
      </w:r>
      <w:r w:rsidRPr="001A7015">
        <w:rPr>
          <w:rFonts w:eastAsiaTheme="minorHAnsi"/>
          <w:lang w:val="en-GB"/>
        </w:rPr>
        <w:tab/>
      </w:r>
      <w:r w:rsidR="00A728B5" w:rsidRPr="001A7015">
        <w:rPr>
          <w:rStyle w:val="SubtleEmphasis"/>
          <w:b/>
          <w:color w:val="auto"/>
          <w:lang w:val="en-GB"/>
        </w:rPr>
        <w:t>The usefulness of the meeting</w:t>
      </w:r>
    </w:p>
    <w:p w14:paraId="662F728F" w14:textId="4955DA32" w:rsidR="00A728B5" w:rsidRPr="00AE39E8" w:rsidRDefault="007940AA" w:rsidP="007940AA">
      <w:pPr>
        <w:pStyle w:val="SingleTxtG"/>
        <w:rPr>
          <w:lang w:val="en-GB"/>
        </w:rPr>
      </w:pPr>
      <w:r w:rsidRPr="00AE39E8">
        <w:rPr>
          <w:lang w:val="en-GB"/>
        </w:rPr>
        <w:t>4.</w:t>
      </w:r>
      <w:r w:rsidRPr="00AE39E8">
        <w:rPr>
          <w:lang w:val="en-GB"/>
        </w:rPr>
        <w:tab/>
      </w:r>
      <w:r w:rsidR="00A728B5" w:rsidRPr="00AE39E8">
        <w:rPr>
          <w:lang w:val="en-GB"/>
        </w:rPr>
        <w:t xml:space="preserve">The Expert meeting was useful to discuss this very important topic. The format of the meeting </w:t>
      </w:r>
      <w:r w:rsidR="00A728B5" w:rsidRPr="00D0611D">
        <w:rPr>
          <w:lang w:val="en-GB"/>
        </w:rPr>
        <w:t>outside</w:t>
      </w:r>
      <w:r w:rsidR="00A728B5" w:rsidRPr="00AE39E8">
        <w:rPr>
          <w:lang w:val="en-GB"/>
        </w:rPr>
        <w:t xml:space="preserve"> of the regular framework on a specific topic was also appreciated. It is suggested that other similar meetings – facilitated by the Geneva Academy - could take place on specific topics.</w:t>
      </w:r>
    </w:p>
    <w:p w14:paraId="454AB9F5" w14:textId="5E73E0AF" w:rsidR="00A728B5" w:rsidRPr="001A7015" w:rsidRDefault="001A7015" w:rsidP="001A7015">
      <w:pPr>
        <w:pStyle w:val="H23G"/>
        <w:rPr>
          <w:lang w:val="en-GB"/>
        </w:rPr>
      </w:pPr>
      <w:r w:rsidRPr="00AE39E8">
        <w:rPr>
          <w:rFonts w:eastAsiaTheme="minorHAnsi"/>
          <w:lang w:val="en-GB"/>
        </w:rPr>
        <w:tab/>
      </w:r>
      <w:r w:rsidR="00AB4195">
        <w:rPr>
          <w:rFonts w:eastAsiaTheme="minorHAnsi"/>
          <w:lang w:val="en-GB"/>
        </w:rPr>
        <w:t>(b)</w:t>
      </w:r>
      <w:r w:rsidRPr="001A7015">
        <w:rPr>
          <w:rFonts w:eastAsiaTheme="minorHAnsi"/>
          <w:lang w:val="en-GB"/>
        </w:rPr>
        <w:tab/>
      </w:r>
      <w:r w:rsidR="00A728B5" w:rsidRPr="001A7015">
        <w:rPr>
          <w:rStyle w:val="SubtleEmphasis"/>
          <w:b/>
          <w:color w:val="auto"/>
          <w:lang w:val="en-GB"/>
        </w:rPr>
        <w:t>The importance of the Follow-up procedure</w:t>
      </w:r>
      <w:r w:rsidR="00A728B5" w:rsidRPr="001A7015">
        <w:rPr>
          <w:rStyle w:val="SubtleEmphasis"/>
          <w:rFonts w:eastAsiaTheme="minorEastAsia" w:hint="eastAsia"/>
          <w:b/>
          <w:color w:val="auto"/>
          <w:lang w:val="en-GB"/>
        </w:rPr>
        <w:t xml:space="preserve"> </w:t>
      </w:r>
      <w:r w:rsidR="00A728B5" w:rsidRPr="001A7015">
        <w:rPr>
          <w:rStyle w:val="SubtleEmphasis"/>
          <w:b/>
          <w:color w:val="auto"/>
          <w:lang w:val="en-GB"/>
        </w:rPr>
        <w:t>(FUP)</w:t>
      </w:r>
    </w:p>
    <w:p w14:paraId="5ECCB5F5" w14:textId="547FE3E0" w:rsidR="00A728B5" w:rsidRPr="00AE39E8" w:rsidRDefault="007940AA" w:rsidP="007940AA">
      <w:pPr>
        <w:pStyle w:val="SingleTxtG"/>
        <w:rPr>
          <w:lang w:val="en-GB"/>
        </w:rPr>
      </w:pPr>
      <w:r w:rsidRPr="00AE39E8">
        <w:rPr>
          <w:lang w:val="en-GB"/>
        </w:rPr>
        <w:t>5.</w:t>
      </w:r>
      <w:r w:rsidRPr="00AE39E8">
        <w:rPr>
          <w:lang w:val="en-GB"/>
        </w:rPr>
        <w:tab/>
      </w:r>
      <w:r w:rsidR="00A728B5" w:rsidRPr="00AE39E8">
        <w:rPr>
          <w:lang w:val="en-GB"/>
        </w:rPr>
        <w:t xml:space="preserve">There was resounding agreement amongst experts that the FUP is crucial and should be </w:t>
      </w:r>
      <w:r w:rsidR="00A728B5" w:rsidRPr="00D0611D">
        <w:rPr>
          <w:lang w:val="en-GB"/>
        </w:rPr>
        <w:t>reinforced</w:t>
      </w:r>
      <w:r w:rsidR="00A728B5" w:rsidRPr="00AE39E8">
        <w:rPr>
          <w:lang w:val="en-GB"/>
        </w:rPr>
        <w:t>. It should be seen as a part of the reporting cycle. It is important that all the UN Treaty Bodies (UNTB</w:t>
      </w:r>
      <w:r w:rsidR="00A728B5" w:rsidRPr="00AE39E8">
        <w:rPr>
          <w:rFonts w:eastAsiaTheme="minorEastAsia" w:hint="eastAsia"/>
          <w:lang w:val="en-GB" w:eastAsia="ja-JP"/>
        </w:rPr>
        <w:t>s</w:t>
      </w:r>
      <w:r w:rsidR="00A728B5" w:rsidRPr="00AE39E8">
        <w:rPr>
          <w:lang w:val="en-GB"/>
        </w:rPr>
        <w:t>) establish a follow-up procedure.</w:t>
      </w:r>
    </w:p>
    <w:p w14:paraId="6E6D5C8E" w14:textId="25B5C87E" w:rsidR="00A728B5" w:rsidRPr="007940AA" w:rsidRDefault="001A7015" w:rsidP="001A7015">
      <w:pPr>
        <w:pStyle w:val="H23G"/>
        <w:rPr>
          <w:rStyle w:val="SubtleEmphasis"/>
          <w:b/>
          <w:color w:val="auto"/>
          <w:lang w:val="en-GB"/>
        </w:rPr>
      </w:pPr>
      <w:r w:rsidRPr="00AE39E8">
        <w:rPr>
          <w:rStyle w:val="SubtleEmphasis"/>
          <w:rFonts w:eastAsiaTheme="minorHAnsi"/>
          <w:b/>
          <w:color w:val="auto"/>
          <w:lang w:val="en-GB"/>
        </w:rPr>
        <w:tab/>
      </w:r>
      <w:r w:rsidR="00AB4195">
        <w:rPr>
          <w:rStyle w:val="SubtleEmphasis"/>
          <w:rFonts w:eastAsiaTheme="minorHAnsi"/>
          <w:b/>
          <w:color w:val="auto"/>
          <w:lang w:val="en-GB"/>
        </w:rPr>
        <w:t>(c)</w:t>
      </w:r>
      <w:r w:rsidRPr="007940AA">
        <w:rPr>
          <w:rStyle w:val="SubtleEmphasis"/>
          <w:rFonts w:eastAsiaTheme="minorHAnsi"/>
          <w:b/>
          <w:color w:val="auto"/>
          <w:lang w:val="en-GB"/>
        </w:rPr>
        <w:tab/>
      </w:r>
      <w:r w:rsidR="00A728B5" w:rsidRPr="007940AA">
        <w:rPr>
          <w:rStyle w:val="SubtleEmphasis"/>
          <w:b/>
          <w:color w:val="auto"/>
          <w:lang w:val="en-GB"/>
        </w:rPr>
        <w:t>Current challenges</w:t>
      </w:r>
    </w:p>
    <w:p w14:paraId="7484AAA5" w14:textId="4DFF417B" w:rsidR="00A728B5" w:rsidRPr="00AE39E8" w:rsidRDefault="007940AA" w:rsidP="007940AA">
      <w:pPr>
        <w:pStyle w:val="SingleTxtG"/>
        <w:rPr>
          <w:lang w:val="en-GB"/>
        </w:rPr>
      </w:pPr>
      <w:r w:rsidRPr="00AE39E8">
        <w:rPr>
          <w:lang w:val="en-GB"/>
        </w:rPr>
        <w:t>6.</w:t>
      </w:r>
      <w:r w:rsidRPr="00AE39E8">
        <w:rPr>
          <w:lang w:val="en-GB"/>
        </w:rPr>
        <w:tab/>
      </w:r>
      <w:r w:rsidR="00A728B5" w:rsidRPr="00AE39E8">
        <w:rPr>
          <w:lang w:val="en-GB"/>
        </w:rPr>
        <w:t xml:space="preserve">The current FUP faces several challenges, including the lack of: </w:t>
      </w:r>
    </w:p>
    <w:p w14:paraId="20936DE9" w14:textId="3BDAA52B"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 xml:space="preserve">Resources to carry out the FUP; </w:t>
      </w:r>
    </w:p>
    <w:p w14:paraId="52EC41C2" w14:textId="2B24BFB1"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Coherence between the procedures of the TBs, including the use of various categories and assessment criteria; and</w:t>
      </w:r>
    </w:p>
    <w:p w14:paraId="4CA39F92" w14:textId="7BE56A1C"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Transparency of the procedure, in particular for external stakeholders.</w:t>
      </w:r>
    </w:p>
    <w:p w14:paraId="3C2D73B0" w14:textId="52BDA8E4" w:rsidR="00A728B5" w:rsidRPr="0014581A" w:rsidRDefault="001A7015" w:rsidP="0014581A">
      <w:pPr>
        <w:pStyle w:val="H23G"/>
        <w:rPr>
          <w:rStyle w:val="SubtleEmphasis"/>
          <w:b/>
          <w:color w:val="auto"/>
          <w:lang w:val="en-GB"/>
        </w:rPr>
      </w:pPr>
      <w:r w:rsidRPr="00AE39E8">
        <w:rPr>
          <w:rStyle w:val="SubtleEmphasis"/>
          <w:rFonts w:eastAsiaTheme="minorHAnsi"/>
          <w:b/>
          <w:color w:val="auto"/>
          <w:lang w:val="en-GB"/>
        </w:rPr>
        <w:tab/>
      </w:r>
      <w:r w:rsidR="00AB4195">
        <w:rPr>
          <w:rStyle w:val="SubtleEmphasis"/>
          <w:rFonts w:eastAsiaTheme="minorHAnsi"/>
          <w:b/>
          <w:color w:val="auto"/>
          <w:lang w:val="en-GB"/>
        </w:rPr>
        <w:t>(d)</w:t>
      </w:r>
      <w:r w:rsidR="0014581A" w:rsidRPr="0014581A">
        <w:rPr>
          <w:rStyle w:val="SubtleEmphasis"/>
          <w:rFonts w:eastAsiaTheme="minorHAnsi"/>
          <w:b/>
          <w:color w:val="auto"/>
          <w:lang w:val="en-GB"/>
        </w:rPr>
        <w:tab/>
      </w:r>
      <w:r w:rsidR="00A728B5" w:rsidRPr="0014581A">
        <w:rPr>
          <w:rStyle w:val="SubtleEmphasis"/>
          <w:b/>
          <w:color w:val="auto"/>
          <w:lang w:val="en-GB"/>
        </w:rPr>
        <w:t>Conditions t</w:t>
      </w:r>
      <w:r w:rsidR="00B55878">
        <w:rPr>
          <w:rStyle w:val="SubtleEmphasis"/>
          <w:b/>
          <w:color w:val="auto"/>
          <w:lang w:val="en-GB"/>
        </w:rPr>
        <w:t>o ensure a successful alignment</w:t>
      </w:r>
    </w:p>
    <w:p w14:paraId="36BC0400" w14:textId="59ED33B4" w:rsidR="00A728B5" w:rsidRPr="007940AA" w:rsidRDefault="007940AA" w:rsidP="007940AA">
      <w:pPr>
        <w:pStyle w:val="SingleTxtG"/>
        <w:rPr>
          <w:lang w:val="en-GB"/>
        </w:rPr>
      </w:pPr>
      <w:r w:rsidRPr="007940AA">
        <w:rPr>
          <w:lang w:val="en-GB"/>
        </w:rPr>
        <w:t>7.</w:t>
      </w:r>
      <w:r w:rsidRPr="007940AA">
        <w:rPr>
          <w:lang w:val="en-GB"/>
        </w:rPr>
        <w:tab/>
      </w:r>
      <w:r w:rsidR="00A728B5" w:rsidRPr="007940AA">
        <w:rPr>
          <w:lang w:val="en-GB"/>
        </w:rPr>
        <w:t xml:space="preserve">The alignment process should: </w:t>
      </w:r>
    </w:p>
    <w:p w14:paraId="65F23E67" w14:textId="141DE52A" w:rsidR="00A728B5" w:rsidRPr="0014581A" w:rsidRDefault="007940AA" w:rsidP="007940AA">
      <w:pPr>
        <w:pStyle w:val="Bullet1G"/>
        <w:numPr>
          <w:ilvl w:val="0"/>
          <w:numId w:val="0"/>
        </w:numPr>
        <w:tabs>
          <w:tab w:val="left" w:pos="1701"/>
        </w:tabs>
        <w:ind w:left="1701" w:hanging="170"/>
        <w:rPr>
          <w:lang w:val="en-GB"/>
        </w:rPr>
      </w:pPr>
      <w:r w:rsidRPr="0014581A">
        <w:rPr>
          <w:lang w:val="en-GB"/>
        </w:rPr>
        <w:t>•</w:t>
      </w:r>
      <w:r w:rsidRPr="0014581A">
        <w:rPr>
          <w:lang w:val="en-GB"/>
        </w:rPr>
        <w:tab/>
      </w:r>
      <w:r w:rsidR="00A728B5" w:rsidRPr="0014581A">
        <w:rPr>
          <w:lang w:val="en-GB"/>
        </w:rPr>
        <w:t>Respect the independence of each UNTB and be flexible;</w:t>
      </w:r>
    </w:p>
    <w:p w14:paraId="1950DD6C" w14:textId="5DB216B4"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Be based on the needs of the rights holders and aimed at improving the implementation of the UN Human Rights Treaties;</w:t>
      </w:r>
    </w:p>
    <w:p w14:paraId="7CDFF213" w14:textId="77777777" w:rsidR="006578B4" w:rsidRPr="00AE39E8" w:rsidRDefault="006578B4" w:rsidP="007940AA">
      <w:pPr>
        <w:pStyle w:val="Bullet1G"/>
        <w:numPr>
          <w:ilvl w:val="0"/>
          <w:numId w:val="0"/>
        </w:numPr>
        <w:tabs>
          <w:tab w:val="left" w:pos="1701"/>
        </w:tabs>
        <w:ind w:left="1701" w:hanging="170"/>
        <w:rPr>
          <w:lang w:val="en-GB"/>
        </w:rPr>
      </w:pPr>
    </w:p>
    <w:p w14:paraId="4E4B3035" w14:textId="3C47E58B"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Involve all actors in the process, including significant par</w:t>
      </w:r>
      <w:r w:rsidR="004115DE">
        <w:rPr>
          <w:lang w:val="en-GB"/>
        </w:rPr>
        <w:t>ticipants such as civil society.</w:t>
      </w:r>
    </w:p>
    <w:p w14:paraId="35852F08" w14:textId="41A1AB2F" w:rsidR="00A728B5" w:rsidRPr="00AE39E8" w:rsidRDefault="007940AA" w:rsidP="007940AA">
      <w:pPr>
        <w:pStyle w:val="SingleTxtG"/>
        <w:rPr>
          <w:lang w:val="en-GB"/>
        </w:rPr>
      </w:pPr>
      <w:r w:rsidRPr="00AE39E8">
        <w:rPr>
          <w:lang w:val="en-GB"/>
        </w:rPr>
        <w:t>8.</w:t>
      </w:r>
      <w:r w:rsidRPr="00AE39E8">
        <w:rPr>
          <w:lang w:val="en-GB"/>
        </w:rPr>
        <w:tab/>
      </w:r>
      <w:r w:rsidR="00A728B5" w:rsidRPr="00D0611D">
        <w:rPr>
          <w:lang w:val="en-GB"/>
        </w:rPr>
        <w:t>Experts</w:t>
      </w:r>
      <w:r w:rsidR="00A728B5" w:rsidRPr="00AE39E8">
        <w:rPr>
          <w:lang w:val="en-GB"/>
        </w:rPr>
        <w:t xml:space="preserve"> emphasized that it is important that the process of harmonization and the outcome of the process, are not perceived as being imposed on the UNTB</w:t>
      </w:r>
      <w:r w:rsidR="00A728B5" w:rsidRPr="00AE39E8">
        <w:rPr>
          <w:rFonts w:eastAsiaTheme="minorEastAsia" w:hint="eastAsia"/>
          <w:lang w:val="en-GB"/>
        </w:rPr>
        <w:t>s</w:t>
      </w:r>
      <w:r w:rsidR="00A728B5" w:rsidRPr="00AE39E8">
        <w:rPr>
          <w:lang w:val="en-GB"/>
        </w:rPr>
        <w:t>.</w:t>
      </w:r>
    </w:p>
    <w:p w14:paraId="516A0E36" w14:textId="548E6E85" w:rsidR="00A728B5" w:rsidRPr="0014581A" w:rsidRDefault="0014581A" w:rsidP="00EF6126">
      <w:pPr>
        <w:pStyle w:val="H23G"/>
        <w:rPr>
          <w:lang w:val="en-GB"/>
        </w:rPr>
      </w:pPr>
      <w:r>
        <w:rPr>
          <w:rStyle w:val="SubtleEmphasis"/>
          <w:b/>
          <w:color w:val="auto"/>
          <w:lang w:val="en-GB"/>
        </w:rPr>
        <w:tab/>
      </w:r>
      <w:r w:rsidR="00AB4195">
        <w:rPr>
          <w:rStyle w:val="SubtleEmphasis"/>
          <w:b/>
          <w:color w:val="auto"/>
          <w:lang w:val="en-GB"/>
        </w:rPr>
        <w:t>(e)</w:t>
      </w:r>
      <w:r w:rsidRPr="0014581A">
        <w:rPr>
          <w:rStyle w:val="SubtleEmphasis"/>
          <w:b/>
          <w:color w:val="auto"/>
          <w:lang w:val="en-GB"/>
        </w:rPr>
        <w:tab/>
      </w:r>
      <w:r w:rsidR="00A728B5" w:rsidRPr="006578B4">
        <w:rPr>
          <w:rStyle w:val="SubtleEmphasis"/>
          <w:b/>
          <w:color w:val="auto"/>
          <w:lang w:val="en-GB"/>
        </w:rPr>
        <w:t>Harmonization</w:t>
      </w:r>
      <w:r w:rsidR="00A728B5" w:rsidRPr="0014581A">
        <w:rPr>
          <w:rStyle w:val="SubtleEmphasis"/>
          <w:b/>
          <w:color w:val="auto"/>
          <w:lang w:val="en-GB"/>
        </w:rPr>
        <w:t xml:space="preserve"> of the Follow-up procedures on views and </w:t>
      </w:r>
      <w:r w:rsidR="00A728B5" w:rsidRPr="0014581A">
        <w:rPr>
          <w:rStyle w:val="SubtleEmphasis"/>
          <w:rFonts w:eastAsiaTheme="minorEastAsia" w:hint="eastAsia"/>
          <w:b/>
          <w:color w:val="auto"/>
          <w:lang w:val="en-GB"/>
        </w:rPr>
        <w:t>concluding observations (</w:t>
      </w:r>
      <w:r w:rsidR="00A728B5" w:rsidRPr="0014581A">
        <w:rPr>
          <w:rStyle w:val="SubtleEmphasis"/>
          <w:b/>
          <w:color w:val="auto"/>
          <w:lang w:val="en-GB"/>
        </w:rPr>
        <w:t>COBs</w:t>
      </w:r>
      <w:r w:rsidR="00A728B5" w:rsidRPr="0014581A">
        <w:rPr>
          <w:rStyle w:val="SubtleEmphasis"/>
          <w:rFonts w:eastAsiaTheme="minorEastAsia" w:hint="eastAsia"/>
          <w:b/>
          <w:color w:val="auto"/>
          <w:lang w:val="en-GB"/>
        </w:rPr>
        <w:t>)</w:t>
      </w:r>
    </w:p>
    <w:p w14:paraId="6CB01252" w14:textId="0D1D8C72" w:rsidR="00A728B5" w:rsidRPr="00AE39E8" w:rsidRDefault="007940AA" w:rsidP="007940AA">
      <w:pPr>
        <w:pStyle w:val="SingleTxtG"/>
        <w:rPr>
          <w:lang w:val="en-GB"/>
        </w:rPr>
      </w:pPr>
      <w:r w:rsidRPr="00AE39E8">
        <w:rPr>
          <w:lang w:val="en-GB"/>
        </w:rPr>
        <w:t>9.</w:t>
      </w:r>
      <w:r w:rsidRPr="00AE39E8">
        <w:rPr>
          <w:lang w:val="en-GB"/>
        </w:rPr>
        <w:tab/>
      </w:r>
      <w:r w:rsidR="00A728B5" w:rsidRPr="00D0611D">
        <w:rPr>
          <w:lang w:val="en-GB"/>
        </w:rPr>
        <w:t>Harmonization</w:t>
      </w:r>
      <w:r w:rsidR="00A728B5" w:rsidRPr="00AE39E8">
        <w:rPr>
          <w:lang w:val="en-GB"/>
        </w:rPr>
        <w:t xml:space="preserve"> of the FUP is not only desirable but necessary. There was a common agreement amongst the participants that joint guidelines on the FUP should be developed. They could be discussed at the 2018 Chairpersons meeting or in a joint working group of follow up rapporteurs. In the longer term, the FUP should be fully integrated into the 2020 GA Review of the UN Treaty Body System (A/Res/68/268 of 21 April 2014). Joint guidelines should identify a common methodology for FUP on both CO</w:t>
      </w:r>
      <w:r w:rsidR="00A728B5" w:rsidRPr="00AE39E8">
        <w:rPr>
          <w:rFonts w:eastAsiaTheme="minorEastAsia" w:hint="eastAsia"/>
          <w:lang w:val="en-GB"/>
        </w:rPr>
        <w:t>B</w:t>
      </w:r>
      <w:r w:rsidR="00A728B5" w:rsidRPr="00AE39E8">
        <w:rPr>
          <w:lang w:val="en-GB"/>
        </w:rPr>
        <w:t xml:space="preserve">s and individual communications. </w:t>
      </w:r>
    </w:p>
    <w:p w14:paraId="39BBB26D" w14:textId="7E22838C" w:rsidR="00A728B5" w:rsidRPr="00AE39E8" w:rsidRDefault="007940AA" w:rsidP="007940AA">
      <w:pPr>
        <w:pStyle w:val="SingleTxtG"/>
        <w:rPr>
          <w:lang w:val="en-GB"/>
        </w:rPr>
      </w:pPr>
      <w:r w:rsidRPr="00AE39E8">
        <w:rPr>
          <w:lang w:val="en-GB"/>
        </w:rPr>
        <w:t>10.</w:t>
      </w:r>
      <w:r w:rsidRPr="00AE39E8">
        <w:rPr>
          <w:lang w:val="en-GB"/>
        </w:rPr>
        <w:tab/>
      </w:r>
      <w:r w:rsidR="00A728B5" w:rsidRPr="00AE39E8">
        <w:rPr>
          <w:lang w:val="en-GB"/>
        </w:rPr>
        <w:t>The guidelines should aim to identify:</w:t>
      </w:r>
    </w:p>
    <w:p w14:paraId="70B8C2F5" w14:textId="5DC588EB"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Common guidance on criteria to select follow up recommendations;</w:t>
      </w:r>
    </w:p>
    <w:p w14:paraId="7B1C1627" w14:textId="70C557C8"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Common wording for each assessment category;</w:t>
      </w:r>
    </w:p>
    <w:p w14:paraId="7F8ADEC2" w14:textId="60ECA00F"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Common guidance on how to assess implementation of the recommendations;</w:t>
      </w:r>
    </w:p>
    <w:p w14:paraId="0D90BDC7" w14:textId="4D08AD49"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lang w:val="en-GB"/>
        </w:rPr>
        <w:tab/>
      </w:r>
      <w:r w:rsidR="00A728B5" w:rsidRPr="00AE39E8">
        <w:rPr>
          <w:lang w:val="en-GB"/>
        </w:rPr>
        <w:t>Common format and information available in the follow-up reports and letters to the State Parties.</w:t>
      </w:r>
    </w:p>
    <w:p w14:paraId="04CD342B" w14:textId="1AEE9540" w:rsidR="00A728B5" w:rsidRPr="0014581A" w:rsidRDefault="0014581A" w:rsidP="0014581A">
      <w:pPr>
        <w:pStyle w:val="H23G"/>
        <w:rPr>
          <w:lang w:val="en-GB"/>
        </w:rPr>
      </w:pPr>
      <w:r w:rsidRPr="00AE39E8">
        <w:rPr>
          <w:rStyle w:val="SubtleEmphasis"/>
          <w:b/>
          <w:color w:val="auto"/>
          <w:lang w:val="en-GB"/>
        </w:rPr>
        <w:tab/>
      </w:r>
      <w:r w:rsidR="00AB4195">
        <w:rPr>
          <w:rStyle w:val="SubtleEmphasis"/>
          <w:b/>
          <w:color w:val="auto"/>
          <w:lang w:val="en-GB"/>
        </w:rPr>
        <w:t>(f)</w:t>
      </w:r>
      <w:r w:rsidRPr="0014581A">
        <w:rPr>
          <w:rStyle w:val="SubtleEmphasis"/>
          <w:b/>
          <w:color w:val="auto"/>
          <w:lang w:val="en-GB"/>
        </w:rPr>
        <w:tab/>
      </w:r>
      <w:r w:rsidR="00A728B5" w:rsidRPr="0014581A">
        <w:rPr>
          <w:rStyle w:val="SubtleEmphasis"/>
          <w:b/>
          <w:color w:val="auto"/>
          <w:lang w:val="en-GB"/>
        </w:rPr>
        <w:t>Additional suggestions to improve the follow-up procedure</w:t>
      </w:r>
    </w:p>
    <w:p w14:paraId="4F5703ED" w14:textId="7662F2C7"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Re-organise follow up to views, country by country on a common database for all UNTB</w:t>
      </w:r>
      <w:r w:rsidR="00A728B5" w:rsidRPr="00AE39E8">
        <w:rPr>
          <w:rFonts w:eastAsiaTheme="minorEastAsia" w:hint="eastAsia"/>
          <w:lang w:val="en-GB" w:eastAsia="ja-JP"/>
        </w:rPr>
        <w:t>s</w:t>
      </w:r>
      <w:r w:rsidR="00A728B5" w:rsidRPr="00AE39E8">
        <w:rPr>
          <w:rFonts w:eastAsiaTheme="minorEastAsia"/>
          <w:lang w:val="en-GB" w:eastAsia="ja-JP"/>
        </w:rPr>
        <w:t>;</w:t>
      </w:r>
    </w:p>
    <w:p w14:paraId="583E7EAD" w14:textId="625873E5"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Need for a compilation of follow up recommendations, prior to the dialogue with each State;</w:t>
      </w:r>
    </w:p>
    <w:p w14:paraId="708E9C0B" w14:textId="4825847C"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More use of social media to disseminate information and assessments on follow up to views and COBs;</w:t>
      </w:r>
    </w:p>
    <w:p w14:paraId="2A055319" w14:textId="14FCFA93"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Adoption of a joint annual report on follow-up responses common to all UNTB</w:t>
      </w:r>
      <w:r w:rsidR="00A728B5" w:rsidRPr="00AE39E8">
        <w:rPr>
          <w:rFonts w:eastAsiaTheme="minorEastAsia" w:hint="eastAsia"/>
          <w:lang w:val="en-GB" w:eastAsia="ja-JP"/>
        </w:rPr>
        <w:t>s</w:t>
      </w:r>
      <w:r w:rsidR="00A728B5" w:rsidRPr="00AE39E8">
        <w:rPr>
          <w:rFonts w:eastAsiaTheme="minorEastAsia"/>
          <w:lang w:val="en-GB" w:eastAsia="ja-JP"/>
        </w:rPr>
        <w:t>;</w:t>
      </w:r>
    </w:p>
    <w:p w14:paraId="2951BEB9" w14:textId="7AEDEF29"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Questrial" w:cs="Questrial"/>
          <w:sz w:val="22"/>
          <w:szCs w:val="22"/>
          <w:lang w:val="en-GB"/>
        </w:rPr>
        <w:tab/>
      </w:r>
      <w:r w:rsidR="00A728B5" w:rsidRPr="00AE39E8">
        <w:rPr>
          <w:lang w:val="en-GB"/>
        </w:rPr>
        <w:t xml:space="preserve">Where a State has a National Mechanism for Reporting &amp; Follow-Up </w:t>
      </w:r>
      <w:r w:rsidR="00A728B5" w:rsidRPr="00AE39E8">
        <w:rPr>
          <w:rFonts w:eastAsiaTheme="minorEastAsia" w:hint="eastAsia"/>
          <w:lang w:val="en-GB" w:eastAsia="ja-JP"/>
        </w:rPr>
        <w:t>(</w:t>
      </w:r>
      <w:r w:rsidR="00A728B5" w:rsidRPr="00AE39E8">
        <w:rPr>
          <w:lang w:val="en-GB"/>
        </w:rPr>
        <w:t>NMRF</w:t>
      </w:r>
      <w:r w:rsidR="00A728B5" w:rsidRPr="00AE39E8">
        <w:rPr>
          <w:rFonts w:eastAsiaTheme="minorEastAsia" w:hint="eastAsia"/>
          <w:lang w:val="en-GB" w:eastAsia="ja-JP"/>
        </w:rPr>
        <w:t>)</w:t>
      </w:r>
      <w:r w:rsidR="00A728B5" w:rsidRPr="00AE39E8">
        <w:rPr>
          <w:lang w:val="en-GB"/>
        </w:rPr>
        <w:t>, improve cooperation with that Mechanism at all stages of the FUP.</w:t>
      </w:r>
    </w:p>
    <w:p w14:paraId="400E947A" w14:textId="4D6A6937" w:rsidR="00A728B5" w:rsidRPr="00E80E1C" w:rsidRDefault="0014581A" w:rsidP="00EF6126">
      <w:pPr>
        <w:pStyle w:val="H1G"/>
        <w:rPr>
          <w:sz w:val="28"/>
          <w:szCs w:val="28"/>
          <w:lang w:val="en-GB"/>
        </w:rPr>
      </w:pPr>
      <w:r w:rsidRPr="006578B4">
        <w:rPr>
          <w:lang w:val="en-GB"/>
        </w:rPr>
        <w:tab/>
      </w:r>
      <w:r w:rsidR="00AB4195" w:rsidRPr="00E80E1C">
        <w:rPr>
          <w:sz w:val="28"/>
          <w:szCs w:val="28"/>
          <w:lang w:val="en-GB"/>
        </w:rPr>
        <w:t>III.</w:t>
      </w:r>
      <w:r w:rsidR="00AB4195" w:rsidRPr="00E80E1C">
        <w:rPr>
          <w:sz w:val="28"/>
          <w:szCs w:val="28"/>
          <w:lang w:val="en-GB"/>
        </w:rPr>
        <w:tab/>
        <w:t>D</w:t>
      </w:r>
      <w:r w:rsidRPr="00E80E1C">
        <w:rPr>
          <w:sz w:val="28"/>
          <w:szCs w:val="28"/>
          <w:lang w:val="en-GB"/>
        </w:rPr>
        <w:t>ebate</w:t>
      </w:r>
      <w:r w:rsidR="00AB4195" w:rsidRPr="00E80E1C">
        <w:rPr>
          <w:sz w:val="28"/>
          <w:szCs w:val="28"/>
          <w:lang w:val="en-GB"/>
        </w:rPr>
        <w:t xml:space="preserve"> Summary</w:t>
      </w:r>
    </w:p>
    <w:p w14:paraId="0A62DAEC" w14:textId="3678E25A" w:rsidR="00A728B5" w:rsidRPr="0014581A" w:rsidRDefault="0014581A" w:rsidP="0014581A">
      <w:pPr>
        <w:pStyle w:val="H1G"/>
        <w:rPr>
          <w:lang w:val="en-GB"/>
        </w:rPr>
      </w:pPr>
      <w:r w:rsidRPr="00AE39E8">
        <w:rPr>
          <w:lang w:val="en-GB"/>
        </w:rPr>
        <w:tab/>
      </w:r>
      <w:r w:rsidR="00AB4195">
        <w:rPr>
          <w:lang w:val="en-GB"/>
        </w:rPr>
        <w:t>A.</w:t>
      </w:r>
      <w:r w:rsidR="001A7015" w:rsidRPr="0014581A">
        <w:rPr>
          <w:lang w:val="en-GB"/>
        </w:rPr>
        <w:tab/>
      </w:r>
      <w:r w:rsidR="00A728B5" w:rsidRPr="0014581A">
        <w:rPr>
          <w:lang w:val="en-GB"/>
        </w:rPr>
        <w:t>Follow-up procedure on Individual communications</w:t>
      </w:r>
    </w:p>
    <w:p w14:paraId="0D7557F8" w14:textId="3B78FE1C" w:rsidR="00A728B5" w:rsidRPr="0014581A" w:rsidRDefault="00AB4195" w:rsidP="0014581A">
      <w:pPr>
        <w:pStyle w:val="H23G"/>
        <w:rPr>
          <w:lang w:val="en-GB"/>
        </w:rPr>
      </w:pPr>
      <w:r>
        <w:rPr>
          <w:lang w:val="en-GB"/>
        </w:rPr>
        <w:tab/>
      </w:r>
      <w:r>
        <w:rPr>
          <w:lang w:val="en-GB"/>
        </w:rPr>
        <w:tab/>
      </w:r>
      <w:r w:rsidR="006578B4">
        <w:rPr>
          <w:lang w:val="en-GB"/>
        </w:rPr>
        <w:t>1</w:t>
      </w:r>
      <w:r>
        <w:rPr>
          <w:lang w:val="en-GB"/>
        </w:rPr>
        <w:t>.</w:t>
      </w:r>
      <w:r>
        <w:rPr>
          <w:lang w:val="en-GB"/>
        </w:rPr>
        <w:tab/>
      </w:r>
      <w:r w:rsidR="00A728B5" w:rsidRPr="0014581A">
        <w:rPr>
          <w:lang w:val="en-GB"/>
        </w:rPr>
        <w:t>Remedies</w:t>
      </w:r>
    </w:p>
    <w:p w14:paraId="69BC7C77" w14:textId="2D3DDE70" w:rsidR="00A728B5" w:rsidRPr="00AE39E8" w:rsidRDefault="007940AA" w:rsidP="007940AA">
      <w:pPr>
        <w:pStyle w:val="SingleTxtG"/>
        <w:rPr>
          <w:lang w:val="en-GB"/>
        </w:rPr>
      </w:pPr>
      <w:r w:rsidRPr="00AE39E8">
        <w:rPr>
          <w:lang w:val="en-GB"/>
        </w:rPr>
        <w:t>11.</w:t>
      </w:r>
      <w:r w:rsidRPr="00AE39E8">
        <w:rPr>
          <w:lang w:val="en-GB"/>
        </w:rPr>
        <w:tab/>
      </w:r>
      <w:r w:rsidR="00A728B5" w:rsidRPr="00D0611D">
        <w:rPr>
          <w:lang w:val="en-GB"/>
        </w:rPr>
        <w:t>The</w:t>
      </w:r>
      <w:r w:rsidR="00A728B5" w:rsidRPr="00AE39E8">
        <w:rPr>
          <w:lang w:val="en-GB"/>
        </w:rPr>
        <w:t xml:space="preserve"> objective of this session was to discuss follow-up to the remedies that are given in case of violations of the treaties’ provisions in the context of individual communications</w:t>
      </w:r>
      <w:r w:rsidR="004115DE">
        <w:rPr>
          <w:lang w:val="en-GB"/>
        </w:rPr>
        <w:t>.</w:t>
      </w:r>
    </w:p>
    <w:p w14:paraId="7EFFC3FC" w14:textId="5A3B8FCE" w:rsidR="00A728B5" w:rsidRPr="0014581A" w:rsidRDefault="007940AA" w:rsidP="007940AA">
      <w:pPr>
        <w:pStyle w:val="SingleTxtG"/>
        <w:rPr>
          <w:lang w:val="en-GB"/>
        </w:rPr>
      </w:pPr>
      <w:r w:rsidRPr="0014581A">
        <w:rPr>
          <w:lang w:val="en-GB"/>
        </w:rPr>
        <w:t>12.</w:t>
      </w:r>
      <w:r w:rsidRPr="0014581A">
        <w:rPr>
          <w:lang w:val="en-GB"/>
        </w:rPr>
        <w:tab/>
      </w:r>
      <w:r w:rsidR="00A728B5" w:rsidRPr="0014581A">
        <w:rPr>
          <w:lang w:val="en-GB"/>
        </w:rPr>
        <w:t>Issues addressed were:</w:t>
      </w:r>
    </w:p>
    <w:p w14:paraId="350E83D2" w14:textId="1B373264" w:rsidR="00A728B5" w:rsidRPr="0014581A" w:rsidRDefault="004115DE" w:rsidP="0014581A">
      <w:pPr>
        <w:pStyle w:val="SingleTxtG"/>
        <w:ind w:firstLine="567"/>
        <w:rPr>
          <w:lang w:val="en-GB"/>
        </w:rPr>
      </w:pPr>
      <w:r>
        <w:rPr>
          <w:rFonts w:eastAsiaTheme="minorHAnsi"/>
          <w:lang w:val="en-GB"/>
        </w:rPr>
        <w:t>(i)</w:t>
      </w:r>
      <w:r w:rsidR="001A7015" w:rsidRPr="0014581A">
        <w:rPr>
          <w:rFonts w:eastAsiaTheme="minorHAnsi"/>
          <w:lang w:val="en-GB"/>
        </w:rPr>
        <w:tab/>
      </w:r>
      <w:r w:rsidR="00A728B5" w:rsidRPr="0014581A">
        <w:rPr>
          <w:lang w:val="en-GB"/>
        </w:rPr>
        <w:t>To what level of specificity should treaty bodies identify remedies?</w:t>
      </w:r>
      <w:r w:rsidR="00B55878">
        <w:rPr>
          <w:lang w:val="en-GB"/>
        </w:rPr>
        <w:t>;</w:t>
      </w:r>
    </w:p>
    <w:p w14:paraId="08E3F113" w14:textId="7D37FCB6" w:rsidR="00A728B5" w:rsidRPr="0014581A" w:rsidRDefault="004115DE" w:rsidP="0014581A">
      <w:pPr>
        <w:pStyle w:val="SingleTxtG"/>
        <w:ind w:firstLine="567"/>
        <w:rPr>
          <w:lang w:val="en-GB"/>
        </w:rPr>
      </w:pPr>
      <w:r>
        <w:rPr>
          <w:rFonts w:eastAsiaTheme="minorHAnsi"/>
          <w:lang w:val="en-GB"/>
        </w:rPr>
        <w:t>(ii)</w:t>
      </w:r>
      <w:r w:rsidR="001A7015" w:rsidRPr="0014581A">
        <w:rPr>
          <w:rFonts w:eastAsiaTheme="minorHAnsi"/>
          <w:lang w:val="en-GB"/>
        </w:rPr>
        <w:tab/>
      </w:r>
      <w:r w:rsidR="00A728B5" w:rsidRPr="0014581A">
        <w:rPr>
          <w:lang w:val="en-GB"/>
        </w:rPr>
        <w:t>What would be the impact of the specificity of the recommendations on the follow-up procedure?</w:t>
      </w:r>
      <w:r w:rsidR="00B55878">
        <w:rPr>
          <w:lang w:val="en-GB"/>
        </w:rPr>
        <w:t>;</w:t>
      </w:r>
    </w:p>
    <w:p w14:paraId="2BA41AF4" w14:textId="55F03BC4" w:rsidR="00A728B5" w:rsidRPr="0014581A" w:rsidRDefault="004115DE" w:rsidP="0014581A">
      <w:pPr>
        <w:pStyle w:val="SingleTxtG"/>
        <w:ind w:firstLine="567"/>
        <w:rPr>
          <w:lang w:val="en-GB"/>
        </w:rPr>
      </w:pPr>
      <w:r>
        <w:rPr>
          <w:rFonts w:eastAsiaTheme="minorHAnsi"/>
          <w:lang w:val="en-GB"/>
        </w:rPr>
        <w:t>(iii)</w:t>
      </w:r>
      <w:r w:rsidR="0014581A" w:rsidRPr="0014581A">
        <w:rPr>
          <w:rFonts w:eastAsiaTheme="minorHAnsi"/>
          <w:lang w:val="en-GB"/>
        </w:rPr>
        <w:tab/>
      </w:r>
      <w:r w:rsidR="00A728B5" w:rsidRPr="0014581A">
        <w:rPr>
          <w:lang w:val="en-GB"/>
        </w:rPr>
        <w:t>What has been the experience in providing not only individualised remedies but also more general remedies that seek to prevent and rectify violations?</w:t>
      </w:r>
      <w:r w:rsidR="00B55878">
        <w:rPr>
          <w:lang w:val="en-GB"/>
        </w:rPr>
        <w:t>.</w:t>
      </w:r>
    </w:p>
    <w:p w14:paraId="51AACD32" w14:textId="05EC6DC3" w:rsidR="00A728B5" w:rsidRDefault="007940AA" w:rsidP="007940AA">
      <w:pPr>
        <w:pStyle w:val="SingleTxtG"/>
        <w:rPr>
          <w:lang w:val="en-GB"/>
        </w:rPr>
      </w:pPr>
      <w:r w:rsidRPr="00AE39E8">
        <w:rPr>
          <w:lang w:val="en-GB"/>
        </w:rPr>
        <w:t>13.</w:t>
      </w:r>
      <w:r w:rsidRPr="00AE39E8">
        <w:rPr>
          <w:lang w:val="en-GB"/>
        </w:rPr>
        <w:tab/>
      </w:r>
      <w:r w:rsidR="00A728B5" w:rsidRPr="00AE39E8">
        <w:rPr>
          <w:lang w:val="en-GB"/>
        </w:rPr>
        <w:t xml:space="preserve">The current practice of the Human Rights Committee (HR Committee) is to decide on 25-30 </w:t>
      </w:r>
      <w:r w:rsidR="00A728B5" w:rsidRPr="00D0611D">
        <w:rPr>
          <w:lang w:val="en-GB"/>
        </w:rPr>
        <w:t>cases</w:t>
      </w:r>
      <w:r w:rsidR="00A728B5" w:rsidRPr="00AE39E8">
        <w:rPr>
          <w:lang w:val="en-GB"/>
        </w:rPr>
        <w:t xml:space="preserve"> per session. The members </w:t>
      </w:r>
      <w:r w:rsidR="00A728B5" w:rsidRPr="00AE39E8">
        <w:rPr>
          <w:rStyle w:val="QuoteChar"/>
          <w:rFonts w:ascii="Times New Roman" w:hAnsi="Times New Roman" w:cs="Times New Roman"/>
          <w:color w:val="auto"/>
          <w:sz w:val="20"/>
          <w:szCs w:val="20"/>
        </w:rPr>
        <w:t>adopted guidelines on reparation</w:t>
      </w:r>
      <w:r w:rsidR="00A728B5" w:rsidRPr="00AE39E8">
        <w:rPr>
          <w:lang w:val="en-GB"/>
        </w:rPr>
        <w:t xml:space="preserve"> in October 2016 (see </w:t>
      </w:r>
      <w:hyperlink r:id="rId7" w:history="1">
        <w:r w:rsidR="00A728B5" w:rsidRPr="00AE39E8">
          <w:rPr>
            <w:rStyle w:val="Hyperlink"/>
            <w:lang w:val="en-GB"/>
          </w:rPr>
          <w:t>here</w:t>
        </w:r>
      </w:hyperlink>
      <w:r w:rsidR="00A728B5" w:rsidRPr="00AE39E8">
        <w:rPr>
          <w:lang w:val="en-GB"/>
        </w:rPr>
        <w:t xml:space="preserve">), based on their experience in adopting views because they realised that they had not been consistent in asking for particular remedies. </w:t>
      </w:r>
    </w:p>
    <w:p w14:paraId="578CA151" w14:textId="77777777" w:rsidR="004115DE" w:rsidRPr="00AE39E8" w:rsidRDefault="004115DE" w:rsidP="007940AA">
      <w:pPr>
        <w:pStyle w:val="SingleTxtG"/>
        <w:rPr>
          <w:lang w:val="en-GB"/>
        </w:rPr>
      </w:pPr>
    </w:p>
    <w:p w14:paraId="208EC6BD" w14:textId="3100C759" w:rsidR="00A728B5" w:rsidRPr="00AE39E8" w:rsidRDefault="007940AA" w:rsidP="007940AA">
      <w:pPr>
        <w:pStyle w:val="SingleTxtG"/>
        <w:rPr>
          <w:lang w:val="en-GB"/>
        </w:rPr>
      </w:pPr>
      <w:r w:rsidRPr="00AE39E8">
        <w:rPr>
          <w:lang w:val="en-GB"/>
        </w:rPr>
        <w:t>14.</w:t>
      </w:r>
      <w:r w:rsidRPr="00AE39E8">
        <w:rPr>
          <w:lang w:val="en-GB"/>
        </w:rPr>
        <w:tab/>
      </w:r>
      <w:r w:rsidR="00A728B5" w:rsidRPr="00AE39E8">
        <w:rPr>
          <w:lang w:val="en-GB"/>
        </w:rPr>
        <w:t xml:space="preserve">Possible remedies are restitution, rehabilitation, compensation, measures of satisfaction, and </w:t>
      </w:r>
      <w:r w:rsidR="00A728B5" w:rsidRPr="00D0611D">
        <w:rPr>
          <w:lang w:val="en-GB"/>
        </w:rPr>
        <w:t>guarantees</w:t>
      </w:r>
      <w:r w:rsidR="00A728B5" w:rsidRPr="00AE39E8">
        <w:rPr>
          <w:lang w:val="en-GB"/>
        </w:rPr>
        <w:t xml:space="preserve"> of non-repetition. The HR Committee asks for full reparation and then, specifies the form of the remedy, as ‘inter alia’. Adequate compensation is the most common remedy requested by the HR Committee, but release or retrial are also possible remedies in criminal cases. </w:t>
      </w:r>
    </w:p>
    <w:p w14:paraId="206B16C1" w14:textId="5E45A611" w:rsidR="00A728B5" w:rsidRPr="00AE39E8" w:rsidRDefault="007940AA" w:rsidP="007940AA">
      <w:pPr>
        <w:pStyle w:val="SingleTxtG"/>
        <w:rPr>
          <w:lang w:val="en-GB"/>
        </w:rPr>
      </w:pPr>
      <w:r w:rsidRPr="00AE39E8">
        <w:rPr>
          <w:lang w:val="en-GB"/>
        </w:rPr>
        <w:t>15.</w:t>
      </w:r>
      <w:r w:rsidRPr="00AE39E8">
        <w:rPr>
          <w:lang w:val="en-GB"/>
        </w:rPr>
        <w:tab/>
      </w:r>
      <w:r w:rsidR="00A728B5" w:rsidRPr="00AE39E8">
        <w:rPr>
          <w:rStyle w:val="QuoteChar"/>
          <w:rFonts w:ascii="Times New Roman" w:hAnsi="Times New Roman" w:cs="Times New Roman"/>
          <w:color w:val="auto"/>
          <w:sz w:val="20"/>
          <w:szCs w:val="20"/>
        </w:rPr>
        <w:t>Satisfaction is a new element, and is different from compensation or restitution</w:t>
      </w:r>
      <w:r w:rsidR="00A728B5" w:rsidRPr="00AE39E8">
        <w:rPr>
          <w:lang w:val="en-GB"/>
        </w:rPr>
        <w:t xml:space="preserve">. Finding a </w:t>
      </w:r>
      <w:r w:rsidR="00A728B5" w:rsidRPr="00D0611D">
        <w:rPr>
          <w:lang w:val="en-GB"/>
        </w:rPr>
        <w:t>violation</w:t>
      </w:r>
      <w:r w:rsidR="00A728B5" w:rsidRPr="00AE39E8">
        <w:rPr>
          <w:lang w:val="en-GB"/>
        </w:rPr>
        <w:t xml:space="preserve"> in itself can be a remedy for the author, or it can also entail psychological care for victims of torture, a public apology or erecting a monument. </w:t>
      </w:r>
    </w:p>
    <w:p w14:paraId="4754B8A3" w14:textId="13C3EC1C" w:rsidR="00A728B5" w:rsidRPr="00AE39E8" w:rsidRDefault="007940AA" w:rsidP="007940AA">
      <w:pPr>
        <w:pStyle w:val="SingleTxtG"/>
        <w:rPr>
          <w:lang w:val="en-GB"/>
        </w:rPr>
      </w:pPr>
      <w:r w:rsidRPr="00AE39E8">
        <w:rPr>
          <w:lang w:val="en-GB"/>
        </w:rPr>
        <w:t>16.</w:t>
      </w:r>
      <w:r w:rsidRPr="00AE39E8">
        <w:rPr>
          <w:lang w:val="en-GB"/>
        </w:rPr>
        <w:tab/>
      </w:r>
      <w:r w:rsidR="00A728B5" w:rsidRPr="00AE39E8">
        <w:rPr>
          <w:lang w:val="en-GB"/>
        </w:rPr>
        <w:t xml:space="preserve">In cases of satisfaction, the Committee does not specify the concrete required outcome, but </w:t>
      </w:r>
      <w:r w:rsidR="00A728B5" w:rsidRPr="00D0611D">
        <w:rPr>
          <w:lang w:val="en-GB"/>
        </w:rPr>
        <w:t>says</w:t>
      </w:r>
      <w:r w:rsidR="00A728B5" w:rsidRPr="00AE39E8">
        <w:rPr>
          <w:lang w:val="en-GB"/>
        </w:rPr>
        <w:t xml:space="preserve"> ‘appropriate measures of satisfaction’, without any specification. </w:t>
      </w:r>
    </w:p>
    <w:p w14:paraId="183C2CD8" w14:textId="3F434BE8" w:rsidR="00A728B5" w:rsidRPr="00AE39E8" w:rsidRDefault="007940AA" w:rsidP="007940AA">
      <w:pPr>
        <w:pStyle w:val="SingleTxtG"/>
        <w:rPr>
          <w:lang w:val="en-GB"/>
        </w:rPr>
      </w:pPr>
      <w:r w:rsidRPr="00AE39E8">
        <w:rPr>
          <w:lang w:val="en-GB"/>
        </w:rPr>
        <w:t>17.</w:t>
      </w:r>
      <w:r w:rsidRPr="00AE39E8">
        <w:rPr>
          <w:lang w:val="en-GB"/>
        </w:rPr>
        <w:tab/>
      </w:r>
      <w:r w:rsidR="00A728B5" w:rsidRPr="00AE39E8">
        <w:rPr>
          <w:lang w:val="en-GB"/>
        </w:rPr>
        <w:t xml:space="preserve">In the Committee on the Rights of the Child (CRC), the cases to date have not required the </w:t>
      </w:r>
      <w:r w:rsidR="00A728B5" w:rsidRPr="00D0611D">
        <w:rPr>
          <w:lang w:val="en-GB"/>
        </w:rPr>
        <w:t>Committee</w:t>
      </w:r>
      <w:r w:rsidR="00A728B5" w:rsidRPr="00AE39E8">
        <w:rPr>
          <w:lang w:val="en-GB"/>
        </w:rPr>
        <w:t xml:space="preserve"> to consider remedies because almost all cases have required immediate action and interim measures. These are cases of female genital mutilation, deportation, kidnapping and others. The Committee has to deal with those immediately, without going into the merits. Moreover, the Committee already faces a backlog, even though it is the youngest to have adopted a procedure for views. </w:t>
      </w:r>
    </w:p>
    <w:p w14:paraId="579115F6" w14:textId="5E24A7B9" w:rsidR="00A728B5" w:rsidRPr="00AE39E8" w:rsidRDefault="007940AA" w:rsidP="007940AA">
      <w:pPr>
        <w:pStyle w:val="SingleTxtG"/>
        <w:rPr>
          <w:lang w:val="en-GB"/>
        </w:rPr>
      </w:pPr>
      <w:r w:rsidRPr="00AE39E8">
        <w:rPr>
          <w:lang w:val="en-GB"/>
        </w:rPr>
        <w:t>18.</w:t>
      </w:r>
      <w:r w:rsidRPr="00AE39E8">
        <w:rPr>
          <w:lang w:val="en-GB"/>
        </w:rPr>
        <w:tab/>
      </w:r>
      <w:r w:rsidR="00A728B5" w:rsidRPr="00AE39E8">
        <w:rPr>
          <w:lang w:val="en-GB"/>
        </w:rPr>
        <w:t xml:space="preserve">The </w:t>
      </w:r>
      <w:r w:rsidR="00A728B5" w:rsidRPr="00D0611D">
        <w:rPr>
          <w:lang w:val="en-GB"/>
        </w:rPr>
        <w:t>Committee</w:t>
      </w:r>
      <w:r w:rsidR="00A728B5" w:rsidRPr="00AE39E8">
        <w:rPr>
          <w:lang w:val="en-GB"/>
        </w:rPr>
        <w:t xml:space="preserve"> on the Rights of Persons with Disabilities (CRPD) is new and has so far adopted 21 views. The Committee gives both individual recommendations to remedy a particular violation, but also more systemic recommendations to change the system by amending the constitution, for example. Remedies can be related to violation of civil, political, economic, social and cultural</w:t>
      </w:r>
      <w:r w:rsidR="00A728B5" w:rsidRPr="00AE39E8">
        <w:rPr>
          <w:rFonts w:eastAsiaTheme="minorEastAsia" w:hint="eastAsia"/>
          <w:lang w:val="en-GB"/>
        </w:rPr>
        <w:t xml:space="preserve"> rights</w:t>
      </w:r>
      <w:r w:rsidR="00A728B5" w:rsidRPr="00AE39E8">
        <w:rPr>
          <w:lang w:val="en-GB"/>
        </w:rPr>
        <w:t>. If the author asks, the Committee will recommend that the State compensate the author for the cost of the legal proceedings. A member of the Committee on Enforced Disappearances (CED) reacted to this by saying that it should be up to (the relatives of) the victim to determine what is satisfactory to them.</w:t>
      </w:r>
    </w:p>
    <w:p w14:paraId="740460BF" w14:textId="5E50D5BD" w:rsidR="00A728B5" w:rsidRPr="00AE39E8" w:rsidRDefault="007940AA" w:rsidP="007940AA">
      <w:pPr>
        <w:pStyle w:val="SingleTxtG"/>
        <w:rPr>
          <w:rFonts w:eastAsiaTheme="minorEastAsia"/>
          <w:lang w:val="en-GB"/>
        </w:rPr>
      </w:pPr>
      <w:r w:rsidRPr="00AE39E8">
        <w:rPr>
          <w:rFonts w:eastAsiaTheme="minorEastAsia"/>
          <w:lang w:val="en-GB"/>
        </w:rPr>
        <w:t>19.</w:t>
      </w:r>
      <w:r w:rsidRPr="00AE39E8">
        <w:rPr>
          <w:rFonts w:eastAsiaTheme="minorEastAsia"/>
          <w:lang w:val="en-GB"/>
        </w:rPr>
        <w:tab/>
      </w:r>
      <w:r w:rsidR="00A728B5" w:rsidRPr="00AE39E8">
        <w:rPr>
          <w:lang w:val="en-GB"/>
        </w:rPr>
        <w:t xml:space="preserve">The Committee on Economic, Social and Cultural Rights (CESCR) only recently started adopting views. They give both specific recommendations for the author and more general recommendations for the state. Most of the cases of the Committee Against Torture (CAT) are about non-refoulement. They also give both specific and general recommendations. </w:t>
      </w:r>
      <w:r w:rsidR="00A728B5" w:rsidRPr="00AE39E8">
        <w:rPr>
          <w:rStyle w:val="QuoteChar"/>
          <w:rFonts w:ascii="Times New Roman" w:hAnsi="Times New Roman" w:cs="Times New Roman"/>
          <w:color w:val="auto"/>
          <w:sz w:val="20"/>
          <w:szCs w:val="20"/>
        </w:rPr>
        <w:t xml:space="preserve">A discussion arose on the practice of adopting general recommendations. Some </w:t>
      </w:r>
      <w:r w:rsidR="00A728B5" w:rsidRPr="00AE39E8">
        <w:rPr>
          <w:rStyle w:val="QuoteChar"/>
          <w:rFonts w:ascii="Times New Roman" w:eastAsiaTheme="minorEastAsia" w:hAnsi="Times New Roman" w:cs="Times New Roman" w:hint="eastAsia"/>
          <w:color w:val="auto"/>
          <w:sz w:val="20"/>
          <w:szCs w:val="20"/>
        </w:rPr>
        <w:t>UNTB</w:t>
      </w:r>
      <w:r w:rsidR="00A728B5" w:rsidRPr="00AE39E8">
        <w:rPr>
          <w:rStyle w:val="QuoteChar"/>
          <w:rFonts w:ascii="Times New Roman" w:hAnsi="Times New Roman" w:cs="Times New Roman"/>
          <w:color w:val="auto"/>
          <w:sz w:val="20"/>
          <w:szCs w:val="20"/>
        </w:rPr>
        <w:t>s ask the state to change its system</w:t>
      </w:r>
      <w:r w:rsidR="00A728B5" w:rsidRPr="00AE39E8">
        <w:rPr>
          <w:lang w:val="en-GB"/>
        </w:rPr>
        <w:t>. The HR Committee has been reluctant to ask for such systemic changes, but if they encounter repetitive cases for the same state party, they will make recommendations, within the framework of non-repetition to amend the law.</w:t>
      </w:r>
    </w:p>
    <w:p w14:paraId="67006C2E" w14:textId="70B4ACA9" w:rsidR="00A728B5" w:rsidRPr="00AE39E8" w:rsidRDefault="007940AA" w:rsidP="007940AA">
      <w:pPr>
        <w:pStyle w:val="SingleTxtG"/>
        <w:rPr>
          <w:lang w:val="en-GB"/>
        </w:rPr>
      </w:pPr>
      <w:r w:rsidRPr="00AE39E8">
        <w:rPr>
          <w:lang w:val="en-GB"/>
        </w:rPr>
        <w:t>20.</w:t>
      </w:r>
      <w:r w:rsidRPr="00AE39E8">
        <w:rPr>
          <w:lang w:val="en-GB"/>
        </w:rPr>
        <w:tab/>
      </w:r>
      <w:r w:rsidR="00A728B5" w:rsidRPr="00AE39E8">
        <w:rPr>
          <w:lang w:val="en-GB"/>
        </w:rPr>
        <w:t xml:space="preserve">A </w:t>
      </w:r>
      <w:r w:rsidR="00A728B5" w:rsidRPr="00D0611D">
        <w:rPr>
          <w:lang w:val="en-GB"/>
        </w:rPr>
        <w:t>Committee</w:t>
      </w:r>
      <w:r w:rsidR="00A728B5" w:rsidRPr="00AE39E8">
        <w:rPr>
          <w:lang w:val="en-GB"/>
        </w:rPr>
        <w:t xml:space="preserve"> member noted that it is easier for a state to </w:t>
      </w:r>
      <w:r w:rsidR="00A728B5" w:rsidRPr="00AE39E8">
        <w:rPr>
          <w:rStyle w:val="QuoteChar"/>
          <w:rFonts w:ascii="Times New Roman" w:hAnsi="Times New Roman" w:cs="Times New Roman"/>
          <w:color w:val="auto"/>
          <w:sz w:val="20"/>
          <w:szCs w:val="20"/>
        </w:rPr>
        <w:t>pay adequate compensation</w:t>
      </w:r>
      <w:r w:rsidR="00A728B5" w:rsidRPr="00AE39E8">
        <w:rPr>
          <w:lang w:val="en-GB"/>
        </w:rPr>
        <w:t xml:space="preserve">, and thus comply with the individual recommendations, than to </w:t>
      </w:r>
      <w:r w:rsidR="00A728B5" w:rsidRPr="00AE39E8">
        <w:rPr>
          <w:rStyle w:val="QuoteChar"/>
          <w:rFonts w:ascii="Times New Roman" w:hAnsi="Times New Roman" w:cs="Times New Roman"/>
          <w:color w:val="auto"/>
          <w:sz w:val="20"/>
          <w:szCs w:val="20"/>
        </w:rPr>
        <w:t>adopt a law to comply with the general recommendation</w:t>
      </w:r>
      <w:r w:rsidR="00A728B5" w:rsidRPr="00AE39E8">
        <w:rPr>
          <w:lang w:val="en-GB"/>
        </w:rPr>
        <w:t xml:space="preserve">. Moreover, the follow-up of general recommendations is more difficult to assess because those are long-term processes. The OHCHR clarified that the follow-up of the general recommendations is done together with the next periodic review, once the individual recommendations are complied with. However, Committee members remarked that this can only work well if the state complies with the reporting procedure. </w:t>
      </w:r>
    </w:p>
    <w:p w14:paraId="16431707" w14:textId="4B5AAD3C" w:rsidR="00A728B5" w:rsidRPr="00AE39E8" w:rsidRDefault="007940AA" w:rsidP="007940AA">
      <w:pPr>
        <w:pStyle w:val="SingleTxtG"/>
        <w:rPr>
          <w:lang w:val="en-GB"/>
        </w:rPr>
      </w:pPr>
      <w:r w:rsidRPr="00AE39E8">
        <w:rPr>
          <w:lang w:val="en-GB"/>
        </w:rPr>
        <w:t>21.</w:t>
      </w:r>
      <w:r w:rsidRPr="00AE39E8">
        <w:rPr>
          <w:lang w:val="en-GB"/>
        </w:rPr>
        <w:tab/>
      </w:r>
      <w:r w:rsidR="00A728B5" w:rsidRPr="00AE39E8">
        <w:rPr>
          <w:lang w:val="en-GB"/>
        </w:rPr>
        <w:t xml:space="preserve">The HR Committee does not identify a specific amount when ordering compensation. It </w:t>
      </w:r>
      <w:r w:rsidR="00A728B5" w:rsidRPr="00D0611D">
        <w:rPr>
          <w:lang w:val="en-GB"/>
        </w:rPr>
        <w:t>might</w:t>
      </w:r>
      <w:r w:rsidR="00A728B5" w:rsidRPr="00AE39E8">
        <w:rPr>
          <w:lang w:val="en-GB"/>
        </w:rPr>
        <w:t xml:space="preserve"> be more effective to order a specific amount, like the European Court of Human Rights </w:t>
      </w:r>
      <w:r w:rsidR="00A728B5" w:rsidRPr="00AE39E8">
        <w:rPr>
          <w:rFonts w:eastAsiaTheme="minorEastAsia" w:hint="eastAsia"/>
          <w:lang w:val="en-GB"/>
        </w:rPr>
        <w:t>(</w:t>
      </w:r>
      <w:r w:rsidR="00A728B5" w:rsidRPr="00AE39E8">
        <w:rPr>
          <w:lang w:val="en-GB"/>
        </w:rPr>
        <w:t>ECHR</w:t>
      </w:r>
      <w:r w:rsidR="00A728B5" w:rsidRPr="00AE39E8">
        <w:rPr>
          <w:rFonts w:eastAsiaTheme="minorEastAsia" w:hint="eastAsia"/>
          <w:lang w:val="en-GB"/>
        </w:rPr>
        <w:t>)</w:t>
      </w:r>
      <w:r w:rsidR="00A728B5" w:rsidRPr="00AE39E8">
        <w:rPr>
          <w:lang w:val="en-GB"/>
        </w:rPr>
        <w:t xml:space="preserve">, so that states do not have to go through the process of determining it. Another issue is speeding up the process: Colombian courts combine several similar cases to maximize their impact, for example. </w:t>
      </w:r>
    </w:p>
    <w:p w14:paraId="26D713C1" w14:textId="25EB34F0" w:rsidR="00A728B5" w:rsidRPr="00AE39E8" w:rsidRDefault="007940AA" w:rsidP="007940AA">
      <w:pPr>
        <w:pStyle w:val="SingleTxtG"/>
        <w:rPr>
          <w:lang w:val="en-GB"/>
        </w:rPr>
      </w:pPr>
      <w:r w:rsidRPr="00AE39E8">
        <w:rPr>
          <w:lang w:val="en-GB"/>
        </w:rPr>
        <w:t>22.</w:t>
      </w:r>
      <w:r w:rsidRPr="00AE39E8">
        <w:rPr>
          <w:lang w:val="en-GB"/>
        </w:rPr>
        <w:tab/>
      </w:r>
      <w:r w:rsidR="00A728B5" w:rsidRPr="00AE39E8">
        <w:rPr>
          <w:lang w:val="en-GB"/>
        </w:rPr>
        <w:t xml:space="preserve">To conclude, </w:t>
      </w:r>
      <w:r w:rsidR="00A728B5" w:rsidRPr="00AE39E8">
        <w:rPr>
          <w:rStyle w:val="QuoteChar"/>
          <w:rFonts w:ascii="Times New Roman" w:hAnsi="Times New Roman" w:cs="Times New Roman"/>
          <w:color w:val="auto"/>
          <w:sz w:val="20"/>
          <w:szCs w:val="20"/>
        </w:rPr>
        <w:t>the formulation of remedies of all the Committees is quite similar</w:t>
      </w:r>
      <w:r w:rsidR="00A728B5" w:rsidRPr="00AE39E8">
        <w:rPr>
          <w:lang w:val="en-GB"/>
        </w:rPr>
        <w:t xml:space="preserve">. This is encouraging since a common approach for assessment is not far away. However, the </w:t>
      </w:r>
      <w:r w:rsidR="00A728B5" w:rsidRPr="00D0611D">
        <w:rPr>
          <w:lang w:val="en-GB"/>
        </w:rPr>
        <w:t>discussion</w:t>
      </w:r>
      <w:r w:rsidR="00A728B5" w:rsidRPr="00AE39E8">
        <w:rPr>
          <w:lang w:val="en-GB"/>
        </w:rPr>
        <w:t xml:space="preserve"> on whether Committees </w:t>
      </w:r>
      <w:r w:rsidR="00A728B5" w:rsidRPr="00AE39E8">
        <w:rPr>
          <w:rStyle w:val="QuoteChar"/>
          <w:rFonts w:ascii="Times New Roman" w:hAnsi="Times New Roman" w:cs="Times New Roman"/>
          <w:color w:val="auto"/>
          <w:sz w:val="20"/>
          <w:szCs w:val="20"/>
        </w:rPr>
        <w:t>should make specific recommendations as well as general ones, was not decided upon</w:t>
      </w:r>
      <w:r w:rsidR="00A728B5" w:rsidRPr="00AE39E8">
        <w:rPr>
          <w:lang w:val="en-GB"/>
        </w:rPr>
        <w:t xml:space="preserve">. </w:t>
      </w:r>
    </w:p>
    <w:p w14:paraId="241D8D09" w14:textId="7C1F5634" w:rsidR="00A728B5" w:rsidRPr="0014581A" w:rsidRDefault="0014581A" w:rsidP="0014581A">
      <w:pPr>
        <w:pStyle w:val="H23G"/>
        <w:rPr>
          <w:lang w:val="en-GB"/>
        </w:rPr>
      </w:pPr>
      <w:r w:rsidRPr="00AE39E8">
        <w:rPr>
          <w:lang w:val="en-GB"/>
        </w:rPr>
        <w:tab/>
      </w:r>
      <w:r w:rsidR="006578B4">
        <w:rPr>
          <w:lang w:val="en-GB"/>
        </w:rPr>
        <w:tab/>
      </w:r>
      <w:r w:rsidR="006578B4">
        <w:rPr>
          <w:lang w:val="en-GB"/>
        </w:rPr>
        <w:tab/>
        <w:t>2</w:t>
      </w:r>
      <w:r w:rsidR="00AB4195">
        <w:rPr>
          <w:lang w:val="en-GB"/>
        </w:rPr>
        <w:t>.</w:t>
      </w:r>
      <w:r w:rsidRPr="00AE39E8">
        <w:rPr>
          <w:lang w:val="en-GB"/>
        </w:rPr>
        <w:tab/>
      </w:r>
      <w:r w:rsidR="00A728B5" w:rsidRPr="0014581A">
        <w:rPr>
          <w:lang w:val="en-GB"/>
        </w:rPr>
        <w:t>Process: timeframe for implementing the recommendations, discontinuing and suspending the follow-up procedure</w:t>
      </w:r>
    </w:p>
    <w:p w14:paraId="1CB85568" w14:textId="373C7898" w:rsidR="00A728B5" w:rsidRPr="007940AA" w:rsidRDefault="007940AA" w:rsidP="007940AA">
      <w:pPr>
        <w:pStyle w:val="SingleTxtG"/>
        <w:rPr>
          <w:lang w:val="en-GB"/>
        </w:rPr>
      </w:pPr>
      <w:r w:rsidRPr="007940AA">
        <w:rPr>
          <w:lang w:val="en-GB"/>
        </w:rPr>
        <w:t>23.</w:t>
      </w:r>
      <w:r w:rsidRPr="007940AA">
        <w:rPr>
          <w:lang w:val="en-GB"/>
        </w:rPr>
        <w:tab/>
      </w:r>
      <w:r w:rsidR="00A728B5" w:rsidRPr="00D0611D">
        <w:rPr>
          <w:lang w:val="en-GB"/>
        </w:rPr>
        <w:t>Issues</w:t>
      </w:r>
      <w:r w:rsidR="00A728B5" w:rsidRPr="007940AA">
        <w:rPr>
          <w:lang w:val="en-GB"/>
        </w:rPr>
        <w:t xml:space="preserve"> addressed were:</w:t>
      </w:r>
    </w:p>
    <w:p w14:paraId="66B14707" w14:textId="7C31B500"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A728B5" w:rsidRPr="00AE39E8">
        <w:rPr>
          <w:lang w:val="en-GB"/>
        </w:rPr>
        <w:t>What criteria could be identified to define when the follow-up procedure should be (a) suspended and (b) discontinued?</w:t>
      </w:r>
      <w:r w:rsidR="00B55878">
        <w:rPr>
          <w:lang w:val="en-GB"/>
        </w:rPr>
        <w:t>;</w:t>
      </w:r>
    </w:p>
    <w:p w14:paraId="49158940" w14:textId="77777777" w:rsidR="004115DE" w:rsidRDefault="004115DE" w:rsidP="007940AA">
      <w:pPr>
        <w:pStyle w:val="Bullet1G"/>
        <w:numPr>
          <w:ilvl w:val="0"/>
          <w:numId w:val="0"/>
        </w:numPr>
        <w:tabs>
          <w:tab w:val="left" w:pos="1701"/>
        </w:tabs>
        <w:ind w:left="1701" w:hanging="170"/>
        <w:rPr>
          <w:lang w:val="en-GB"/>
        </w:rPr>
      </w:pPr>
    </w:p>
    <w:p w14:paraId="5A3F3A82" w14:textId="77777777" w:rsidR="004115DE" w:rsidRPr="00AE39E8" w:rsidRDefault="004115DE" w:rsidP="007940AA">
      <w:pPr>
        <w:pStyle w:val="Bullet1G"/>
        <w:numPr>
          <w:ilvl w:val="0"/>
          <w:numId w:val="0"/>
        </w:numPr>
        <w:tabs>
          <w:tab w:val="left" w:pos="1701"/>
        </w:tabs>
        <w:ind w:left="1701" w:hanging="170"/>
        <w:rPr>
          <w:lang w:val="en-GB"/>
        </w:rPr>
      </w:pPr>
    </w:p>
    <w:p w14:paraId="593AFF93" w14:textId="19F9C94C" w:rsidR="006578B4" w:rsidRPr="00AE39E8" w:rsidRDefault="007940AA" w:rsidP="004115DE">
      <w:pPr>
        <w:pStyle w:val="Bullet1G"/>
        <w:numPr>
          <w:ilvl w:val="0"/>
          <w:numId w:val="0"/>
        </w:numPr>
        <w:tabs>
          <w:tab w:val="left" w:pos="1701"/>
        </w:tabs>
        <w:ind w:left="1701" w:hanging="170"/>
        <w:rPr>
          <w:lang w:val="en-GB"/>
        </w:rPr>
      </w:pPr>
      <w:r w:rsidRPr="00AE39E8">
        <w:rPr>
          <w:lang w:val="en-GB"/>
        </w:rPr>
        <w:t>•</w:t>
      </w:r>
      <w:r w:rsidRPr="00AE39E8">
        <w:rPr>
          <w:lang w:val="en-GB"/>
        </w:rPr>
        <w:tab/>
      </w:r>
      <w:r w:rsidR="00A728B5" w:rsidRPr="00AE39E8">
        <w:rPr>
          <w:lang w:val="en-GB"/>
        </w:rPr>
        <w:t>How and when should the author(s) and States party concerned be notified of this decision (or of the Committee’s intention to suspend or discontinue the procedure)?</w:t>
      </w:r>
      <w:r w:rsidR="00B55878">
        <w:rPr>
          <w:lang w:val="en-GB"/>
        </w:rPr>
        <w:t>;</w:t>
      </w:r>
    </w:p>
    <w:p w14:paraId="7DFE4AB5" w14:textId="1EAC2BAC"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A728B5" w:rsidRPr="00AE39E8">
        <w:rPr>
          <w:lang w:val="en-GB"/>
        </w:rPr>
        <w:t>Should there be a maximum number of reminders sent to the parties after which discontinuance would be automatic?</w:t>
      </w:r>
      <w:r w:rsidR="00B55878">
        <w:rPr>
          <w:lang w:val="en-GB"/>
        </w:rPr>
        <w:t>.</w:t>
      </w:r>
    </w:p>
    <w:p w14:paraId="1F84ECC1" w14:textId="1050AA24" w:rsidR="00A728B5" w:rsidRPr="00AE39E8" w:rsidRDefault="007940AA" w:rsidP="007940AA">
      <w:pPr>
        <w:pStyle w:val="SingleTxtG"/>
        <w:rPr>
          <w:lang w:val="en-GB"/>
        </w:rPr>
      </w:pPr>
      <w:r w:rsidRPr="00AE39E8">
        <w:rPr>
          <w:lang w:val="en-GB"/>
        </w:rPr>
        <w:t>24.</w:t>
      </w:r>
      <w:r w:rsidRPr="00AE39E8">
        <w:rPr>
          <w:lang w:val="en-GB"/>
        </w:rPr>
        <w:tab/>
      </w:r>
      <w:r w:rsidR="00A728B5" w:rsidRPr="00D0611D">
        <w:rPr>
          <w:lang w:val="en-GB"/>
        </w:rPr>
        <w:t>The</w:t>
      </w:r>
      <w:r w:rsidR="00A728B5" w:rsidRPr="00AE39E8">
        <w:rPr>
          <w:lang w:val="en-GB"/>
        </w:rPr>
        <w:t xml:space="preserve"> HR Committee has a standard paragraph at the end of the views where it gives 180 days for the state to provide information about the measures taken to implement the views. There is no timeframe for each remedy. All other Committees have a timeframe for implementation of either 90 or 180 days. For CESCR, the time frame (6 months) is specified in its optional protocol. </w:t>
      </w:r>
    </w:p>
    <w:p w14:paraId="497B6A46" w14:textId="41C07B8D" w:rsidR="00A728B5" w:rsidRPr="00AE39E8" w:rsidRDefault="007940AA" w:rsidP="007940AA">
      <w:pPr>
        <w:pStyle w:val="SingleTxtG"/>
        <w:rPr>
          <w:lang w:val="en-GB"/>
        </w:rPr>
      </w:pPr>
      <w:r w:rsidRPr="00AE39E8">
        <w:rPr>
          <w:lang w:val="en-GB"/>
        </w:rPr>
        <w:t>25.</w:t>
      </w:r>
      <w:r w:rsidRPr="00AE39E8">
        <w:rPr>
          <w:lang w:val="en-GB"/>
        </w:rPr>
        <w:tab/>
      </w:r>
      <w:r w:rsidR="00A728B5" w:rsidRPr="00AE39E8">
        <w:rPr>
          <w:lang w:val="en-GB"/>
        </w:rPr>
        <w:t>For most of the committee</w:t>
      </w:r>
      <w:r w:rsidR="00A728B5" w:rsidRPr="00AE39E8">
        <w:rPr>
          <w:rFonts w:eastAsiaTheme="minorEastAsia" w:hint="eastAsia"/>
          <w:lang w:val="en-GB"/>
        </w:rPr>
        <w:t>s</w:t>
      </w:r>
      <w:r w:rsidR="00A728B5" w:rsidRPr="00AE39E8">
        <w:rPr>
          <w:lang w:val="en-GB"/>
        </w:rPr>
        <w:t xml:space="preserve"> the </w:t>
      </w:r>
      <w:r w:rsidR="00A728B5" w:rsidRPr="00AE39E8">
        <w:rPr>
          <w:rStyle w:val="QuoteChar"/>
          <w:rFonts w:ascii="Times New Roman" w:hAnsi="Times New Roman" w:cs="Times New Roman"/>
          <w:color w:val="auto"/>
          <w:sz w:val="20"/>
          <w:szCs w:val="20"/>
        </w:rPr>
        <w:t>procedure is similar</w:t>
      </w:r>
      <w:r w:rsidR="00A728B5" w:rsidRPr="00AE39E8">
        <w:rPr>
          <w:lang w:val="en-GB"/>
        </w:rPr>
        <w:t xml:space="preserve">: after the submission of the State’s information, the follow-up stage begins. The author has a chance to comment on the information provided by the state. </w:t>
      </w:r>
      <w:r w:rsidR="00A728B5" w:rsidRPr="00AE39E8">
        <w:rPr>
          <w:rStyle w:val="QuoteChar"/>
          <w:rFonts w:ascii="Times New Roman" w:hAnsi="Times New Roman" w:cs="Times New Roman"/>
          <w:color w:val="auto"/>
          <w:sz w:val="20"/>
          <w:szCs w:val="20"/>
        </w:rPr>
        <w:t>The follow-up rapporteur assesses the information in a progress report and gives an assessment per remedy</w:t>
      </w:r>
      <w:r w:rsidR="00A728B5" w:rsidRPr="00AE39E8">
        <w:rPr>
          <w:lang w:val="en-GB"/>
        </w:rPr>
        <w:t xml:space="preserve">. If the information is not satisfactory, the follow-up procedure continues. </w:t>
      </w:r>
    </w:p>
    <w:p w14:paraId="1EA8E82F" w14:textId="5B7F67DD" w:rsidR="00A728B5" w:rsidRPr="00AE39E8" w:rsidRDefault="007940AA" w:rsidP="007940AA">
      <w:pPr>
        <w:pStyle w:val="SingleTxtG"/>
        <w:rPr>
          <w:lang w:val="en-GB"/>
        </w:rPr>
      </w:pPr>
      <w:r w:rsidRPr="00AE39E8">
        <w:rPr>
          <w:lang w:val="en-GB"/>
        </w:rPr>
        <w:t>26.</w:t>
      </w:r>
      <w:r w:rsidRPr="00AE39E8">
        <w:rPr>
          <w:lang w:val="en-GB"/>
        </w:rPr>
        <w:tab/>
      </w:r>
      <w:r w:rsidR="00A728B5" w:rsidRPr="00AE39E8">
        <w:rPr>
          <w:rStyle w:val="QuoteChar"/>
          <w:rFonts w:ascii="Times New Roman" w:hAnsi="Times New Roman" w:cs="Times New Roman"/>
          <w:color w:val="auto"/>
          <w:sz w:val="20"/>
          <w:szCs w:val="20"/>
        </w:rPr>
        <w:t>180 days is too short for general recommendations that require a change in the system</w:t>
      </w:r>
      <w:r w:rsidR="00A728B5" w:rsidRPr="00AE39E8">
        <w:rPr>
          <w:lang w:val="en-GB"/>
        </w:rPr>
        <w:t xml:space="preserve">. The OHCHR clarified that general measures are looked at in the initial stages of the follow-up. Afterwards, usually the follow-up dialogue is closed if the individual remedy has been given, and the general measures are assessed during the next periodic review. However, this is a difficult issue because the author might not feel relieved if the situation has not changed for all similar cases. </w:t>
      </w:r>
    </w:p>
    <w:p w14:paraId="50E00400" w14:textId="749D8EE2" w:rsidR="00A728B5" w:rsidRPr="00AE39E8" w:rsidRDefault="007940AA" w:rsidP="007940AA">
      <w:pPr>
        <w:pStyle w:val="SingleTxtG"/>
        <w:rPr>
          <w:lang w:val="en-GB"/>
        </w:rPr>
      </w:pPr>
      <w:r w:rsidRPr="00AE39E8">
        <w:rPr>
          <w:lang w:val="en-GB"/>
        </w:rPr>
        <w:t>27.</w:t>
      </w:r>
      <w:r w:rsidRPr="00AE39E8">
        <w:rPr>
          <w:lang w:val="en-GB"/>
        </w:rPr>
        <w:tab/>
      </w:r>
      <w:r w:rsidR="00A728B5" w:rsidRPr="00AE39E8">
        <w:rPr>
          <w:lang w:val="en-GB"/>
        </w:rPr>
        <w:t xml:space="preserve">The </w:t>
      </w:r>
      <w:r w:rsidR="00A728B5" w:rsidRPr="00D0611D">
        <w:rPr>
          <w:lang w:val="en-GB"/>
        </w:rPr>
        <w:t>Committee</w:t>
      </w:r>
      <w:r w:rsidR="00A728B5" w:rsidRPr="00AE39E8">
        <w:rPr>
          <w:lang w:val="en-GB"/>
        </w:rPr>
        <w:t xml:space="preserve"> on the Elimination of Discrimination </w:t>
      </w:r>
      <w:r w:rsidR="00A728B5" w:rsidRPr="00AE39E8">
        <w:rPr>
          <w:rFonts w:eastAsiaTheme="minorEastAsia" w:hint="eastAsia"/>
          <w:lang w:val="en-GB"/>
        </w:rPr>
        <w:t>a</w:t>
      </w:r>
      <w:r w:rsidR="00A728B5" w:rsidRPr="00AE39E8">
        <w:rPr>
          <w:lang w:val="en-GB"/>
        </w:rPr>
        <w:t xml:space="preserve">gainst Women (CEDAW) has the most experience in giving detailed general measures, but their follow-up is done in the reporting procedure. Members </w:t>
      </w:r>
      <w:r w:rsidR="00A728B5" w:rsidRPr="00AE39E8">
        <w:rPr>
          <w:rStyle w:val="QuoteChar"/>
          <w:rFonts w:ascii="Times New Roman" w:hAnsi="Times New Roman" w:cs="Times New Roman"/>
          <w:color w:val="auto"/>
          <w:sz w:val="20"/>
          <w:szCs w:val="20"/>
        </w:rPr>
        <w:t>more and more often systematically ask questions about the implementation of their views</w:t>
      </w:r>
      <w:r w:rsidR="00A728B5" w:rsidRPr="00AE39E8">
        <w:rPr>
          <w:lang w:val="en-GB"/>
        </w:rPr>
        <w:t xml:space="preserve">. </w:t>
      </w:r>
    </w:p>
    <w:p w14:paraId="3D06654B" w14:textId="52FDFB46" w:rsidR="00A728B5" w:rsidRPr="00AE39E8" w:rsidRDefault="007940AA" w:rsidP="007940AA">
      <w:pPr>
        <w:pStyle w:val="SingleTxtG"/>
        <w:rPr>
          <w:lang w:val="en-GB"/>
        </w:rPr>
      </w:pPr>
      <w:r w:rsidRPr="00AE39E8">
        <w:rPr>
          <w:lang w:val="en-GB"/>
        </w:rPr>
        <w:t>28.</w:t>
      </w:r>
      <w:r w:rsidRPr="00AE39E8">
        <w:rPr>
          <w:lang w:val="en-GB"/>
        </w:rPr>
        <w:tab/>
      </w:r>
      <w:r w:rsidR="00A728B5" w:rsidRPr="00AE39E8">
        <w:rPr>
          <w:lang w:val="en-GB"/>
        </w:rPr>
        <w:t xml:space="preserve">The </w:t>
      </w:r>
      <w:r w:rsidR="00A728B5" w:rsidRPr="00D0611D">
        <w:rPr>
          <w:lang w:val="en-GB"/>
        </w:rPr>
        <w:t>difference</w:t>
      </w:r>
      <w:r w:rsidR="00A728B5" w:rsidRPr="00AE39E8">
        <w:rPr>
          <w:lang w:val="en-GB"/>
        </w:rPr>
        <w:t xml:space="preserve"> between suspending and discontinuing the follow-up procedure was clarified: it will be discontinued if the outcome is satisfactory. In the past, it was also discontinued when the outcome was not satisfactory. To make this difference clearer, non-satisfactory follow-up procedures are now suspended. But the Committees are not very consistent in making this distinction. </w:t>
      </w:r>
    </w:p>
    <w:p w14:paraId="3968BA4D" w14:textId="57E3A356" w:rsidR="00A728B5" w:rsidRPr="00AE39E8" w:rsidRDefault="007940AA" w:rsidP="007940AA">
      <w:pPr>
        <w:pStyle w:val="SingleTxtG"/>
        <w:rPr>
          <w:lang w:val="en-GB"/>
        </w:rPr>
      </w:pPr>
      <w:r w:rsidRPr="00AE39E8">
        <w:rPr>
          <w:lang w:val="en-GB"/>
        </w:rPr>
        <w:t>29.</w:t>
      </w:r>
      <w:r w:rsidRPr="00AE39E8">
        <w:rPr>
          <w:lang w:val="en-GB"/>
        </w:rPr>
        <w:tab/>
      </w:r>
      <w:r w:rsidR="00A728B5" w:rsidRPr="00AE39E8">
        <w:rPr>
          <w:lang w:val="en-GB"/>
        </w:rPr>
        <w:t xml:space="preserve">The discussion on grading was quite vivid. The Secretariat said </w:t>
      </w:r>
      <w:r w:rsidR="00A728B5" w:rsidRPr="00AE39E8">
        <w:rPr>
          <w:rFonts w:eastAsiaTheme="minorEastAsia" w:hint="eastAsia"/>
          <w:lang w:val="en-GB"/>
        </w:rPr>
        <w:t xml:space="preserve">that </w:t>
      </w:r>
      <w:r w:rsidR="00A728B5" w:rsidRPr="00AE39E8">
        <w:rPr>
          <w:lang w:val="en-GB"/>
        </w:rPr>
        <w:t xml:space="preserve">it is </w:t>
      </w:r>
      <w:r w:rsidR="00A728B5" w:rsidRPr="00AE39E8">
        <w:rPr>
          <w:rStyle w:val="QuoteChar"/>
          <w:rFonts w:ascii="Times New Roman" w:hAnsi="Times New Roman" w:cs="Times New Roman"/>
          <w:color w:val="auto"/>
          <w:sz w:val="20"/>
          <w:szCs w:val="20"/>
        </w:rPr>
        <w:t xml:space="preserve">not always easy to </w:t>
      </w:r>
      <w:r w:rsidR="00A728B5" w:rsidRPr="00D0611D">
        <w:rPr>
          <w:lang w:val="en-GB"/>
        </w:rPr>
        <w:t>give</w:t>
      </w:r>
      <w:r w:rsidR="00A728B5" w:rsidRPr="00AE39E8">
        <w:rPr>
          <w:rStyle w:val="QuoteChar"/>
          <w:rFonts w:ascii="Times New Roman" w:hAnsi="Times New Roman" w:cs="Times New Roman"/>
          <w:color w:val="auto"/>
          <w:sz w:val="20"/>
          <w:szCs w:val="20"/>
        </w:rPr>
        <w:t xml:space="preserve"> an implementation grade</w:t>
      </w:r>
      <w:r w:rsidR="00A728B5" w:rsidRPr="00AE39E8">
        <w:rPr>
          <w:lang w:val="en-GB"/>
        </w:rPr>
        <w:t xml:space="preserve">. The information received is not always reliable, </w:t>
      </w:r>
      <w:r w:rsidR="00A728B5" w:rsidRPr="00AE39E8">
        <w:rPr>
          <w:rStyle w:val="QuoteChar"/>
          <w:rFonts w:ascii="Times New Roman" w:hAnsi="Times New Roman" w:cs="Times New Roman"/>
          <w:color w:val="auto"/>
          <w:sz w:val="20"/>
          <w:szCs w:val="20"/>
        </w:rPr>
        <w:t>and ‘partially satisfactory’ covers many possible outcomes</w:t>
      </w:r>
      <w:r w:rsidR="00A728B5" w:rsidRPr="00AE39E8">
        <w:rPr>
          <w:lang w:val="en-GB"/>
        </w:rPr>
        <w:t xml:space="preserve">. There are no reliable statistics on the number of satisfactory outcomes, but the vast majority of non-refoulement cases are being implemented. Compensation is quite easy to implement, but other remedies are more difficult (see below for a comprehensive overview of the discussion). </w:t>
      </w:r>
    </w:p>
    <w:p w14:paraId="01BFDD77" w14:textId="708C77FA" w:rsidR="00A728B5" w:rsidRPr="00AE39E8" w:rsidRDefault="007940AA" w:rsidP="007940AA">
      <w:pPr>
        <w:pStyle w:val="SingleTxtG"/>
        <w:rPr>
          <w:lang w:val="en-GB"/>
        </w:rPr>
      </w:pPr>
      <w:r w:rsidRPr="00AE39E8">
        <w:rPr>
          <w:lang w:val="en-GB"/>
        </w:rPr>
        <w:t>30.</w:t>
      </w:r>
      <w:r w:rsidRPr="00AE39E8">
        <w:rPr>
          <w:lang w:val="en-GB"/>
        </w:rPr>
        <w:tab/>
      </w:r>
      <w:r w:rsidR="00A728B5" w:rsidRPr="00AE39E8">
        <w:rPr>
          <w:rStyle w:val="QuoteChar"/>
          <w:rFonts w:ascii="Times New Roman" w:hAnsi="Times New Roman" w:cs="Times New Roman"/>
          <w:color w:val="auto"/>
          <w:sz w:val="20"/>
          <w:szCs w:val="20"/>
        </w:rPr>
        <w:t>The lack of resources is an important aspect of the follow-up procedure</w:t>
      </w:r>
      <w:r w:rsidR="00A728B5" w:rsidRPr="00AE39E8">
        <w:rPr>
          <w:lang w:val="en-GB"/>
        </w:rPr>
        <w:t>. Work is sometimes done in between sessions and there still is a considerable backlog. Moreover, the Secretariat is reactive: it only follows up on cases where it receives information.</w:t>
      </w:r>
    </w:p>
    <w:p w14:paraId="389FC844" w14:textId="350A8B3D" w:rsidR="00A728B5" w:rsidRPr="00AE39E8" w:rsidRDefault="007940AA" w:rsidP="007940AA">
      <w:pPr>
        <w:pStyle w:val="SingleTxtG"/>
        <w:rPr>
          <w:lang w:val="en-GB"/>
        </w:rPr>
      </w:pPr>
      <w:r w:rsidRPr="00AE39E8">
        <w:rPr>
          <w:lang w:val="en-GB"/>
        </w:rPr>
        <w:t>31.</w:t>
      </w:r>
      <w:r w:rsidRPr="00AE39E8">
        <w:rPr>
          <w:lang w:val="en-GB"/>
        </w:rPr>
        <w:tab/>
      </w:r>
      <w:r w:rsidR="00A728B5" w:rsidRPr="00D0611D">
        <w:rPr>
          <w:lang w:val="en-GB"/>
        </w:rPr>
        <w:t>Several</w:t>
      </w:r>
      <w:r w:rsidR="00A728B5" w:rsidRPr="00AE39E8">
        <w:rPr>
          <w:lang w:val="en-GB"/>
        </w:rPr>
        <w:t xml:space="preserve"> members and the Secretariat agreed that statistics should be collected better and information should be more transparent. It would also be interesting to ask why states implement some recommendations and not others, as it seems that most of the States only implement them if they agree with the decision of the Committee. Research shows that cases that involve ethnic minorities have dramatically higher chances of non-compliance. Lastly, the statistics should be accessible easily and not hidden in an annual report. </w:t>
      </w:r>
    </w:p>
    <w:p w14:paraId="64D2AEB9" w14:textId="77CFC429" w:rsidR="00A728B5" w:rsidRPr="00EF6126" w:rsidRDefault="0014581A" w:rsidP="00AB4195">
      <w:pPr>
        <w:pStyle w:val="H1G"/>
        <w:rPr>
          <w:lang w:val="en-GB"/>
        </w:rPr>
      </w:pPr>
      <w:r w:rsidRPr="00EF6126">
        <w:rPr>
          <w:lang w:val="en-GB"/>
        </w:rPr>
        <w:tab/>
      </w:r>
      <w:r w:rsidR="00AB4195" w:rsidRPr="00EF6126">
        <w:rPr>
          <w:lang w:val="en-GB"/>
        </w:rPr>
        <w:t>B.</w:t>
      </w:r>
      <w:r w:rsidRPr="00EF6126">
        <w:rPr>
          <w:lang w:val="en-GB"/>
        </w:rPr>
        <w:tab/>
      </w:r>
      <w:r w:rsidR="00A728B5" w:rsidRPr="00EF6126">
        <w:rPr>
          <w:lang w:val="en-GB"/>
        </w:rPr>
        <w:t>Engaging stakeholders: how and when</w:t>
      </w:r>
    </w:p>
    <w:p w14:paraId="0185CDC5" w14:textId="23775BD4" w:rsidR="00A728B5" w:rsidRPr="007940AA" w:rsidRDefault="007940AA" w:rsidP="007940AA">
      <w:pPr>
        <w:pStyle w:val="SingleTxtG"/>
        <w:rPr>
          <w:lang w:val="en-GB"/>
        </w:rPr>
      </w:pPr>
      <w:r w:rsidRPr="007940AA">
        <w:rPr>
          <w:lang w:val="en-GB"/>
        </w:rPr>
        <w:t>32.</w:t>
      </w:r>
      <w:r w:rsidRPr="007940AA">
        <w:rPr>
          <w:lang w:val="en-GB"/>
        </w:rPr>
        <w:tab/>
      </w:r>
      <w:r w:rsidR="00A728B5" w:rsidRPr="00D0611D">
        <w:rPr>
          <w:lang w:val="en-GB"/>
        </w:rPr>
        <w:t>Issues</w:t>
      </w:r>
      <w:r w:rsidR="00A728B5" w:rsidRPr="007940AA">
        <w:rPr>
          <w:lang w:val="en-GB"/>
        </w:rPr>
        <w:t xml:space="preserve"> addressed were:</w:t>
      </w:r>
    </w:p>
    <w:p w14:paraId="0533BAE3" w14:textId="4E142EC4"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or should the time limits for the State party and the author to provide information to the committees be aligned?</w:t>
      </w:r>
      <w:r w:rsidR="00B55878">
        <w:rPr>
          <w:lang w:val="en-GB"/>
        </w:rPr>
        <w:t>;</w:t>
      </w:r>
    </w:p>
    <w:p w14:paraId="2C955269" w14:textId="7752E167"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Is there value in having different time lines in relation to different recommendations?</w:t>
      </w:r>
      <w:r w:rsidR="00B55878">
        <w:rPr>
          <w:lang w:val="en-GB"/>
        </w:rPr>
        <w:t>;</w:t>
      </w:r>
    </w:p>
    <w:p w14:paraId="7787511A" w14:textId="419E2235"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incentives could be used to encourage States parties that have not provided information to the treaty body on implementation to provide such information?</w:t>
      </w:r>
      <w:r w:rsidR="00B55878">
        <w:rPr>
          <w:lang w:val="en-GB"/>
        </w:rPr>
        <w:t>;</w:t>
      </w:r>
    </w:p>
    <w:p w14:paraId="14C8677C" w14:textId="77777777" w:rsidR="004115DE" w:rsidRPr="00AE39E8" w:rsidRDefault="004115DE" w:rsidP="007940AA">
      <w:pPr>
        <w:pStyle w:val="Bullet1G"/>
        <w:numPr>
          <w:ilvl w:val="0"/>
          <w:numId w:val="0"/>
        </w:numPr>
        <w:tabs>
          <w:tab w:val="left" w:pos="1701"/>
        </w:tabs>
        <w:ind w:left="1701" w:hanging="170"/>
        <w:rPr>
          <w:lang w:val="en-GB"/>
        </w:rPr>
      </w:pPr>
    </w:p>
    <w:p w14:paraId="476B9FD1" w14:textId="6A931368" w:rsidR="006578B4" w:rsidRPr="00AE39E8" w:rsidRDefault="007940AA" w:rsidP="004115DE">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Would a practice of public statements by treaty bodies be useful in cases where the State has consistently received a poor assessment under the follow-up procedure?</w:t>
      </w:r>
      <w:r w:rsidR="00B55878">
        <w:rPr>
          <w:lang w:val="en-GB"/>
        </w:rPr>
        <w:t>;</w:t>
      </w:r>
    </w:p>
    <w:p w14:paraId="2181E9E2" w14:textId="275C79EA"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Should there be a limit to the number of times information is requested on implementation of recommendations on individual communications?</w:t>
      </w:r>
      <w:r w:rsidR="00B55878">
        <w:rPr>
          <w:lang w:val="en-GB"/>
        </w:rPr>
        <w:t>.</w:t>
      </w:r>
    </w:p>
    <w:p w14:paraId="0FF64258" w14:textId="132195D4" w:rsidR="00A728B5" w:rsidRPr="00D0611D" w:rsidRDefault="007940AA" w:rsidP="007940AA">
      <w:pPr>
        <w:pStyle w:val="SingleTxtG"/>
        <w:rPr>
          <w:lang w:val="en-GB"/>
        </w:rPr>
      </w:pPr>
      <w:r w:rsidRPr="00D0611D">
        <w:rPr>
          <w:lang w:val="en-GB"/>
        </w:rPr>
        <w:t>33.</w:t>
      </w:r>
      <w:r w:rsidRPr="00D0611D">
        <w:rPr>
          <w:lang w:val="en-GB"/>
        </w:rPr>
        <w:tab/>
      </w:r>
      <w:r w:rsidR="00A728B5" w:rsidRPr="00D0611D">
        <w:rPr>
          <w:lang w:val="en-GB"/>
        </w:rPr>
        <w:t xml:space="preserve">Treaty body members discussed how they can better engage other UN institutions, the domestic level, </w:t>
      </w:r>
      <w:r w:rsidR="00A728B5" w:rsidRPr="00D0611D">
        <w:rPr>
          <w:rFonts w:eastAsiaTheme="minorEastAsia" w:hint="eastAsia"/>
          <w:lang w:val="en-GB"/>
        </w:rPr>
        <w:t>CS</w:t>
      </w:r>
      <w:r w:rsidR="00A728B5" w:rsidRPr="00D0611D">
        <w:rPr>
          <w:lang w:val="en-GB"/>
        </w:rPr>
        <w:t xml:space="preserve">Os and other stakeholders, and what their roles should be. </w:t>
      </w:r>
    </w:p>
    <w:p w14:paraId="755BE921" w14:textId="1FCD57C8" w:rsidR="00A728B5" w:rsidRPr="00AE39E8" w:rsidRDefault="007940AA" w:rsidP="007940AA">
      <w:pPr>
        <w:pStyle w:val="SingleTxtG"/>
        <w:rPr>
          <w:lang w:val="en-GB"/>
        </w:rPr>
      </w:pPr>
      <w:r w:rsidRPr="00AE39E8">
        <w:rPr>
          <w:lang w:val="en-GB"/>
        </w:rPr>
        <w:t>34.</w:t>
      </w:r>
      <w:r w:rsidRPr="00AE39E8">
        <w:rPr>
          <w:lang w:val="en-GB"/>
        </w:rPr>
        <w:tab/>
      </w:r>
      <w:r w:rsidR="00A728B5" w:rsidRPr="00AE39E8">
        <w:rPr>
          <w:rStyle w:val="QuoteChar"/>
          <w:rFonts w:ascii="Times New Roman" w:hAnsi="Times New Roman" w:cs="Times New Roman"/>
          <w:color w:val="auto"/>
          <w:sz w:val="20"/>
          <w:szCs w:val="20"/>
        </w:rPr>
        <w:t xml:space="preserve">Research shows that in cases where civil society undertakes advocacy in respect of a case, </w:t>
      </w:r>
      <w:r w:rsidR="00A728B5" w:rsidRPr="00D0611D">
        <w:rPr>
          <w:lang w:val="en-GB"/>
        </w:rPr>
        <w:t>the</w:t>
      </w:r>
      <w:r w:rsidR="00A728B5" w:rsidRPr="00AE39E8">
        <w:rPr>
          <w:rStyle w:val="QuoteChar"/>
          <w:rFonts w:ascii="Times New Roman" w:hAnsi="Times New Roman" w:cs="Times New Roman"/>
          <w:color w:val="auto"/>
          <w:sz w:val="20"/>
          <w:szCs w:val="20"/>
        </w:rPr>
        <w:t xml:space="preserve"> chances of implementation are higher, except in cases of </w:t>
      </w:r>
      <w:r w:rsidR="004115DE" w:rsidRPr="00AE39E8">
        <w:rPr>
          <w:rStyle w:val="QuoteChar"/>
          <w:rFonts w:ascii="Times New Roman" w:hAnsi="Times New Roman" w:cs="Times New Roman"/>
          <w:color w:val="auto"/>
          <w:sz w:val="20"/>
          <w:szCs w:val="20"/>
        </w:rPr>
        <w:t>much</w:t>
      </w:r>
      <w:r w:rsidR="00A728B5" w:rsidRPr="00AE39E8">
        <w:rPr>
          <w:rStyle w:val="QuoteChar"/>
          <w:rFonts w:ascii="Times New Roman" w:hAnsi="Times New Roman" w:cs="Times New Roman"/>
          <w:color w:val="auto"/>
          <w:sz w:val="20"/>
          <w:szCs w:val="20"/>
        </w:rPr>
        <w:t xml:space="preserve"> stigmatized ethnic minorities</w:t>
      </w:r>
      <w:r w:rsidR="00A728B5" w:rsidRPr="00AE39E8">
        <w:rPr>
          <w:lang w:val="en-GB"/>
        </w:rPr>
        <w:t xml:space="preserve">. Committees should be sensitive to the likelihood of compliance when formulating remedies. </w:t>
      </w:r>
    </w:p>
    <w:p w14:paraId="620B9BE9" w14:textId="1DB99F37" w:rsidR="00A728B5" w:rsidRPr="00AE39E8" w:rsidRDefault="007940AA" w:rsidP="007940AA">
      <w:pPr>
        <w:pStyle w:val="SingleTxtG"/>
        <w:rPr>
          <w:lang w:val="en-GB"/>
        </w:rPr>
      </w:pPr>
      <w:r w:rsidRPr="00AE39E8">
        <w:rPr>
          <w:lang w:val="en-GB"/>
        </w:rPr>
        <w:t>35.</w:t>
      </w:r>
      <w:r w:rsidRPr="00AE39E8">
        <w:rPr>
          <w:lang w:val="en-GB"/>
        </w:rPr>
        <w:tab/>
      </w:r>
      <w:r w:rsidR="00A728B5" w:rsidRPr="00AE39E8">
        <w:rPr>
          <w:rStyle w:val="QuoteChar"/>
          <w:rFonts w:ascii="Times New Roman" w:hAnsi="Times New Roman" w:cs="Times New Roman"/>
          <w:color w:val="auto"/>
          <w:sz w:val="20"/>
          <w:szCs w:val="20"/>
        </w:rPr>
        <w:t xml:space="preserve">A good practice of the ECHR was discussed: it organizes regular civil society briefings. </w:t>
      </w:r>
      <w:r w:rsidR="00A728B5" w:rsidRPr="00AE39E8">
        <w:rPr>
          <w:lang w:val="en-GB"/>
        </w:rPr>
        <w:t xml:space="preserve">This is </w:t>
      </w:r>
      <w:r w:rsidR="00A728B5" w:rsidRPr="00D0611D">
        <w:rPr>
          <w:lang w:val="en-GB"/>
        </w:rPr>
        <w:t>an</w:t>
      </w:r>
      <w:r w:rsidR="00A728B5" w:rsidRPr="00AE39E8">
        <w:rPr>
          <w:lang w:val="en-GB"/>
        </w:rPr>
        <w:t xml:space="preserve"> effective way to communicate the degree of implementation to the members. However, the difference between the ECHR and the </w:t>
      </w:r>
      <w:r w:rsidR="00A728B5" w:rsidRPr="00AE39E8">
        <w:rPr>
          <w:rFonts w:eastAsiaTheme="minorEastAsia" w:hint="eastAsia"/>
          <w:lang w:val="en-GB"/>
        </w:rPr>
        <w:t>UNTB</w:t>
      </w:r>
      <w:r w:rsidR="00A728B5" w:rsidRPr="00AE39E8">
        <w:rPr>
          <w:lang w:val="en-GB"/>
        </w:rPr>
        <w:t xml:space="preserve"> System is that the later only takes place periodically. </w:t>
      </w:r>
    </w:p>
    <w:p w14:paraId="72691C79" w14:textId="4F341FED" w:rsidR="00A728B5" w:rsidRPr="00AE39E8" w:rsidRDefault="007940AA" w:rsidP="007940AA">
      <w:pPr>
        <w:pStyle w:val="SingleTxtG"/>
        <w:rPr>
          <w:lang w:val="en-GB"/>
        </w:rPr>
      </w:pPr>
      <w:r w:rsidRPr="00AE39E8">
        <w:rPr>
          <w:lang w:val="en-GB"/>
        </w:rPr>
        <w:t>36.</w:t>
      </w:r>
      <w:r w:rsidRPr="00AE39E8">
        <w:rPr>
          <w:lang w:val="en-GB"/>
        </w:rPr>
        <w:tab/>
      </w:r>
      <w:r w:rsidR="00A728B5" w:rsidRPr="00AE39E8">
        <w:rPr>
          <w:rStyle w:val="QuoteChar"/>
          <w:rFonts w:ascii="Times New Roman" w:hAnsi="Times New Roman" w:cs="Times New Roman"/>
          <w:color w:val="auto"/>
          <w:sz w:val="20"/>
          <w:szCs w:val="20"/>
        </w:rPr>
        <w:t>The follow-up procedure is public, and not confidential.</w:t>
      </w:r>
      <w:r w:rsidR="00A728B5" w:rsidRPr="00AE39E8">
        <w:rPr>
          <w:lang w:val="en-GB"/>
        </w:rPr>
        <w:t xml:space="preserve"> Any </w:t>
      </w:r>
      <w:r w:rsidR="00A728B5" w:rsidRPr="00AE39E8">
        <w:rPr>
          <w:rFonts w:eastAsiaTheme="minorEastAsia" w:hint="eastAsia"/>
          <w:lang w:val="en-GB"/>
        </w:rPr>
        <w:t>CS</w:t>
      </w:r>
      <w:r w:rsidR="00A728B5" w:rsidRPr="00AE39E8">
        <w:rPr>
          <w:lang w:val="en-GB"/>
        </w:rPr>
        <w:t xml:space="preserve">O that wants to make a </w:t>
      </w:r>
      <w:r w:rsidR="00A728B5" w:rsidRPr="00D0611D">
        <w:rPr>
          <w:lang w:val="en-GB"/>
        </w:rPr>
        <w:t>submission</w:t>
      </w:r>
      <w:r w:rsidR="00A728B5" w:rsidRPr="00AE39E8">
        <w:rPr>
          <w:lang w:val="en-GB"/>
        </w:rPr>
        <w:t xml:space="preserve">, can do so. It is not limited to the parties concerned. But </w:t>
      </w:r>
      <w:r w:rsidR="00A728B5" w:rsidRPr="00AE39E8">
        <w:rPr>
          <w:rStyle w:val="QuoteChar"/>
          <w:rFonts w:ascii="Times New Roman" w:hAnsi="Times New Roman" w:cs="Times New Roman"/>
          <w:color w:val="auto"/>
          <w:sz w:val="20"/>
          <w:szCs w:val="20"/>
        </w:rPr>
        <w:t>more publicity should be given to the follow-up procedures in the countries of origin</w:t>
      </w:r>
      <w:r w:rsidR="00A728B5" w:rsidRPr="00AE39E8">
        <w:rPr>
          <w:lang w:val="en-GB"/>
        </w:rPr>
        <w:t xml:space="preserve">. </w:t>
      </w:r>
    </w:p>
    <w:p w14:paraId="45763E33" w14:textId="5C840156" w:rsidR="00A728B5" w:rsidRPr="00AE39E8" w:rsidRDefault="007940AA" w:rsidP="007940AA">
      <w:pPr>
        <w:pStyle w:val="SingleTxtG"/>
        <w:rPr>
          <w:lang w:val="en-GB"/>
        </w:rPr>
      </w:pPr>
      <w:r w:rsidRPr="00AE39E8">
        <w:rPr>
          <w:lang w:val="en-GB"/>
        </w:rPr>
        <w:t>37.</w:t>
      </w:r>
      <w:r w:rsidRPr="00AE39E8">
        <w:rPr>
          <w:lang w:val="en-GB"/>
        </w:rPr>
        <w:tab/>
      </w:r>
      <w:r w:rsidR="00A728B5" w:rsidRPr="00D0611D">
        <w:rPr>
          <w:lang w:val="en-GB"/>
        </w:rPr>
        <w:t>There</w:t>
      </w:r>
      <w:r w:rsidR="00A728B5" w:rsidRPr="00AE39E8">
        <w:rPr>
          <w:lang w:val="en-GB"/>
        </w:rPr>
        <w:t xml:space="preserve"> was a </w:t>
      </w:r>
      <w:r w:rsidR="00A728B5" w:rsidRPr="00AE39E8">
        <w:rPr>
          <w:rStyle w:val="QuoteChar"/>
          <w:rFonts w:ascii="Times New Roman" w:hAnsi="Times New Roman" w:cs="Times New Roman"/>
          <w:color w:val="auto"/>
          <w:sz w:val="20"/>
          <w:szCs w:val="20"/>
        </w:rPr>
        <w:t xml:space="preserve">proposal to include a standing </w:t>
      </w:r>
      <w:r w:rsidR="00A728B5" w:rsidRPr="00AE39E8">
        <w:rPr>
          <w:rStyle w:val="QuoteChar"/>
          <w:rFonts w:ascii="Times New Roman" w:eastAsiaTheme="minorEastAsia" w:hAnsi="Times New Roman" w:cs="Times New Roman" w:hint="eastAsia"/>
          <w:color w:val="auto"/>
          <w:sz w:val="20"/>
          <w:szCs w:val="20"/>
        </w:rPr>
        <w:t>COB</w:t>
      </w:r>
      <w:r w:rsidR="00A728B5" w:rsidRPr="00AE39E8">
        <w:rPr>
          <w:rStyle w:val="QuoteChar"/>
          <w:rFonts w:ascii="Times New Roman" w:hAnsi="Times New Roman" w:cs="Times New Roman"/>
          <w:color w:val="auto"/>
          <w:sz w:val="20"/>
          <w:szCs w:val="20"/>
        </w:rPr>
        <w:t xml:space="preserve"> that a focal point should be appointed in the state party to deal with follow-up of the views</w:t>
      </w:r>
      <w:r w:rsidR="00A728B5" w:rsidRPr="00AE39E8">
        <w:rPr>
          <w:lang w:val="en-GB"/>
        </w:rPr>
        <w:t xml:space="preserve">. This could reduce the amount of correspondence to find the person in charge. </w:t>
      </w:r>
    </w:p>
    <w:p w14:paraId="643D0843" w14:textId="74397D2C" w:rsidR="00A728B5" w:rsidRPr="00AE39E8" w:rsidRDefault="007940AA" w:rsidP="007940AA">
      <w:pPr>
        <w:pStyle w:val="SingleTxtG"/>
        <w:rPr>
          <w:lang w:val="en-GB"/>
        </w:rPr>
      </w:pPr>
      <w:r w:rsidRPr="00AE39E8">
        <w:rPr>
          <w:lang w:val="en-GB"/>
        </w:rPr>
        <w:t>38.</w:t>
      </w:r>
      <w:r w:rsidRPr="00AE39E8">
        <w:rPr>
          <w:lang w:val="en-GB"/>
        </w:rPr>
        <w:tab/>
      </w:r>
      <w:r w:rsidR="00A728B5" w:rsidRPr="00AE39E8">
        <w:rPr>
          <w:lang w:val="en-GB"/>
        </w:rPr>
        <w:t xml:space="preserve">It was also recommended to the Secretariat to be transparent about the information that was submitted (access to the follow-up letters) and for the </w:t>
      </w:r>
      <w:r w:rsidR="00A728B5" w:rsidRPr="00AE39E8">
        <w:rPr>
          <w:rStyle w:val="QuoteChar"/>
          <w:rFonts w:ascii="Times New Roman" w:hAnsi="Times New Roman" w:cs="Times New Roman"/>
          <w:color w:val="auto"/>
          <w:sz w:val="20"/>
          <w:szCs w:val="20"/>
        </w:rPr>
        <w:t>Committees to publish clear indication on follow-up of the implementation of the views, even if there is no progress</w:t>
      </w:r>
      <w:r w:rsidR="00A728B5" w:rsidRPr="00AE39E8">
        <w:rPr>
          <w:lang w:val="en-GB"/>
        </w:rPr>
        <w:t>. It should also be clear during which session a view is going to be considered. Moreover, the Committees do not know how to reach out to civil society about general recommendation of non-repetition, although their expertise on this kind of recommendation is crucial.</w:t>
      </w:r>
    </w:p>
    <w:p w14:paraId="1472D519" w14:textId="5B956E87" w:rsidR="00A728B5" w:rsidRPr="00AB4195" w:rsidRDefault="0014581A" w:rsidP="00AB4195">
      <w:pPr>
        <w:pStyle w:val="H1G"/>
        <w:rPr>
          <w:lang w:val="en-GB"/>
        </w:rPr>
      </w:pPr>
      <w:r w:rsidRPr="00EF6126">
        <w:rPr>
          <w:lang w:val="en-GB"/>
        </w:rPr>
        <w:tab/>
      </w:r>
      <w:r w:rsidR="00AB4195" w:rsidRPr="00AB4195">
        <w:rPr>
          <w:lang w:val="en-GB"/>
        </w:rPr>
        <w:t>C.</w:t>
      </w:r>
      <w:r w:rsidRPr="00AB4195">
        <w:rPr>
          <w:lang w:val="en-GB"/>
        </w:rPr>
        <w:tab/>
      </w:r>
      <w:r w:rsidR="00A728B5" w:rsidRPr="00AB4195">
        <w:rPr>
          <w:lang w:val="en-GB"/>
        </w:rPr>
        <w:t>Assessing compliance with recommendations, including grading</w:t>
      </w:r>
    </w:p>
    <w:p w14:paraId="1465E2FF" w14:textId="6D5515FD" w:rsidR="00A728B5" w:rsidRPr="00AE39E8" w:rsidRDefault="007940AA" w:rsidP="007940AA">
      <w:pPr>
        <w:pStyle w:val="SingleTxtG"/>
        <w:rPr>
          <w:lang w:val="en-GB"/>
        </w:rPr>
      </w:pPr>
      <w:r w:rsidRPr="00AE39E8">
        <w:rPr>
          <w:lang w:val="en-GB"/>
        </w:rPr>
        <w:t>39.</w:t>
      </w:r>
      <w:r w:rsidRPr="00AE39E8">
        <w:rPr>
          <w:lang w:val="en-GB"/>
        </w:rPr>
        <w:tab/>
      </w:r>
      <w:r w:rsidR="00A728B5" w:rsidRPr="00D0611D">
        <w:rPr>
          <w:lang w:val="en-GB"/>
        </w:rPr>
        <w:t>Addressed</w:t>
      </w:r>
      <w:r w:rsidR="00A728B5" w:rsidRPr="00AE39E8">
        <w:rPr>
          <w:lang w:val="en-GB"/>
        </w:rPr>
        <w:t xml:space="preserve"> issues by the treaty body members were:</w:t>
      </w:r>
    </w:p>
    <w:p w14:paraId="23C20BFB" w14:textId="21BDC686"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relative merits of having a grading system to assess implementation of recommendations under the individual communications procedure?</w:t>
      </w:r>
      <w:r w:rsidR="00B55878">
        <w:rPr>
          <w:lang w:val="en-GB"/>
        </w:rPr>
        <w:t>;</w:t>
      </w:r>
    </w:p>
    <w:p w14:paraId="665270A0" w14:textId="0875C538"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For committees using the grading system, could it be simplified?</w:t>
      </w:r>
      <w:r w:rsidR="00B55878">
        <w:rPr>
          <w:lang w:val="en-GB"/>
        </w:rPr>
        <w:t>;</w:t>
      </w:r>
    </w:p>
    <w:p w14:paraId="03B79F2B" w14:textId="291BB436"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the grading system be aligned across committees?</w:t>
      </w:r>
      <w:r w:rsidR="00B55878">
        <w:rPr>
          <w:lang w:val="en-GB"/>
        </w:rPr>
        <w:t>;</w:t>
      </w:r>
    </w:p>
    <w:p w14:paraId="3661DD75" w14:textId="26DD3E4E"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How should treaty bodies assess cases where there is no information received from the State on all or part of the remedy proposed?</w:t>
      </w:r>
      <w:r w:rsidR="00B55878">
        <w:rPr>
          <w:lang w:val="en-GB"/>
        </w:rPr>
        <w:t>.</w:t>
      </w:r>
    </w:p>
    <w:p w14:paraId="6379AB1E" w14:textId="2ABD05D4" w:rsidR="00A728B5" w:rsidRPr="00AE39E8" w:rsidRDefault="007940AA" w:rsidP="007940AA">
      <w:pPr>
        <w:pStyle w:val="SingleTxtG"/>
        <w:rPr>
          <w:lang w:val="en-GB"/>
        </w:rPr>
      </w:pPr>
      <w:r w:rsidRPr="00AE39E8">
        <w:rPr>
          <w:lang w:val="en-GB"/>
        </w:rPr>
        <w:t>40.</w:t>
      </w:r>
      <w:r w:rsidRPr="00AE39E8">
        <w:rPr>
          <w:lang w:val="en-GB"/>
        </w:rPr>
        <w:tab/>
      </w:r>
      <w:r w:rsidR="00A728B5" w:rsidRPr="00AE39E8">
        <w:rPr>
          <w:rStyle w:val="QuoteChar"/>
          <w:rFonts w:ascii="Times New Roman" w:hAnsi="Times New Roman" w:cs="Times New Roman"/>
          <w:color w:val="auto"/>
          <w:sz w:val="20"/>
          <w:szCs w:val="20"/>
        </w:rPr>
        <w:t>CESCR, CAT and CEDAW do not have a grading system for views, but the HR Committee and CRPD do</w:t>
      </w:r>
      <w:r w:rsidR="00A728B5" w:rsidRPr="00AE39E8">
        <w:rPr>
          <w:lang w:val="en-GB"/>
        </w:rPr>
        <w:t xml:space="preserve">. Firstly, the discussion was about whether a grading system is desirable for all </w:t>
      </w:r>
      <w:r w:rsidR="00A728B5" w:rsidRPr="00AE39E8">
        <w:rPr>
          <w:rFonts w:eastAsiaTheme="minorEastAsia" w:hint="eastAsia"/>
          <w:lang w:val="en-GB"/>
        </w:rPr>
        <w:t>UNTB</w:t>
      </w:r>
      <w:r w:rsidR="00A728B5" w:rsidRPr="00AE39E8">
        <w:rPr>
          <w:lang w:val="en-GB"/>
        </w:rPr>
        <w:t xml:space="preserve">s. Secondly, if so, then what kind of system should be set up? </w:t>
      </w:r>
    </w:p>
    <w:p w14:paraId="4DA68107" w14:textId="4E47921B" w:rsidR="00A728B5" w:rsidRPr="00AE39E8" w:rsidRDefault="007940AA" w:rsidP="007940AA">
      <w:pPr>
        <w:pStyle w:val="SingleTxtG"/>
        <w:rPr>
          <w:lang w:val="en-GB"/>
        </w:rPr>
      </w:pPr>
      <w:r w:rsidRPr="00AE39E8">
        <w:rPr>
          <w:lang w:val="en-GB"/>
        </w:rPr>
        <w:t>41.</w:t>
      </w:r>
      <w:r w:rsidRPr="00AE39E8">
        <w:rPr>
          <w:lang w:val="en-GB"/>
        </w:rPr>
        <w:tab/>
      </w:r>
      <w:r w:rsidR="00A728B5" w:rsidRPr="00AE39E8">
        <w:rPr>
          <w:rStyle w:val="QuoteChar"/>
          <w:rFonts w:ascii="Times New Roman" w:hAnsi="Times New Roman" w:cs="Times New Roman"/>
          <w:color w:val="auto"/>
          <w:sz w:val="20"/>
          <w:szCs w:val="20"/>
        </w:rPr>
        <w:t xml:space="preserve">Some </w:t>
      </w:r>
      <w:r w:rsidR="00A728B5" w:rsidRPr="00D0611D">
        <w:rPr>
          <w:lang w:val="en-GB"/>
        </w:rPr>
        <w:t>members</w:t>
      </w:r>
      <w:r w:rsidR="00A728B5" w:rsidRPr="00AE39E8">
        <w:rPr>
          <w:rStyle w:val="QuoteChar"/>
          <w:rFonts w:ascii="Times New Roman" w:hAnsi="Times New Roman" w:cs="Times New Roman"/>
          <w:color w:val="auto"/>
          <w:sz w:val="20"/>
          <w:szCs w:val="20"/>
        </w:rPr>
        <w:t xml:space="preserve"> believed that a grading system makes it easier to transmit information, for example to UPR or special </w:t>
      </w:r>
      <w:r w:rsidR="00A728B5" w:rsidRPr="00AE39E8">
        <w:rPr>
          <w:rStyle w:val="QuoteChar"/>
          <w:rFonts w:ascii="Times New Roman" w:eastAsiaTheme="minorEastAsia" w:hAnsi="Times New Roman" w:cs="Times New Roman" w:hint="eastAsia"/>
          <w:color w:val="auto"/>
          <w:sz w:val="20"/>
          <w:szCs w:val="20"/>
        </w:rPr>
        <w:t>procedure</w:t>
      </w:r>
      <w:r w:rsidR="00A728B5" w:rsidRPr="00AE39E8">
        <w:rPr>
          <w:rStyle w:val="QuoteChar"/>
          <w:rFonts w:ascii="Times New Roman" w:hAnsi="Times New Roman" w:cs="Times New Roman"/>
          <w:color w:val="auto"/>
          <w:sz w:val="20"/>
          <w:szCs w:val="20"/>
        </w:rPr>
        <w:t>s</w:t>
      </w:r>
      <w:r w:rsidR="00A728B5" w:rsidRPr="00AE39E8">
        <w:rPr>
          <w:lang w:val="en-GB"/>
        </w:rPr>
        <w:t xml:space="preserve">. </w:t>
      </w:r>
      <w:r w:rsidR="00A728B5" w:rsidRPr="00AE39E8">
        <w:rPr>
          <w:rStyle w:val="QuoteChar"/>
          <w:rFonts w:ascii="Times New Roman" w:hAnsi="Times New Roman" w:cs="Times New Roman"/>
          <w:color w:val="auto"/>
          <w:sz w:val="20"/>
          <w:szCs w:val="20"/>
        </w:rPr>
        <w:t xml:space="preserve">Moreover, </w:t>
      </w:r>
      <w:r w:rsidR="00A728B5" w:rsidRPr="00AE39E8">
        <w:rPr>
          <w:rStyle w:val="QuoteChar"/>
          <w:rFonts w:ascii="Times New Roman" w:eastAsiaTheme="minorEastAsia" w:hAnsi="Times New Roman" w:cs="Times New Roman" w:hint="eastAsia"/>
          <w:color w:val="auto"/>
          <w:sz w:val="20"/>
          <w:szCs w:val="20"/>
        </w:rPr>
        <w:t>S</w:t>
      </w:r>
      <w:r w:rsidR="00A728B5" w:rsidRPr="00AE39E8">
        <w:rPr>
          <w:rStyle w:val="QuoteChar"/>
          <w:rFonts w:ascii="Times New Roman" w:hAnsi="Times New Roman" w:cs="Times New Roman"/>
          <w:color w:val="auto"/>
          <w:sz w:val="20"/>
          <w:szCs w:val="20"/>
        </w:rPr>
        <w:t>tates are not opposed to a grading system as such, but to the grades themselves</w:t>
      </w:r>
      <w:r w:rsidR="00A728B5" w:rsidRPr="00AE39E8">
        <w:rPr>
          <w:lang w:val="en-GB"/>
        </w:rPr>
        <w:t xml:space="preserve">. The </w:t>
      </w:r>
      <w:r w:rsidR="00A728B5" w:rsidRPr="00AE39E8">
        <w:rPr>
          <w:rStyle w:val="QuoteChar"/>
          <w:rFonts w:ascii="Times New Roman" w:hAnsi="Times New Roman" w:cs="Times New Roman"/>
          <w:color w:val="auto"/>
          <w:sz w:val="20"/>
          <w:szCs w:val="20"/>
        </w:rPr>
        <w:t xml:space="preserve">goal of grading is to encourage </w:t>
      </w:r>
      <w:r w:rsidR="00A728B5" w:rsidRPr="00AE39E8">
        <w:rPr>
          <w:rStyle w:val="QuoteChar"/>
          <w:rFonts w:ascii="Times New Roman" w:eastAsiaTheme="minorEastAsia" w:hAnsi="Times New Roman" w:cs="Times New Roman" w:hint="eastAsia"/>
          <w:color w:val="auto"/>
          <w:sz w:val="20"/>
          <w:szCs w:val="20"/>
        </w:rPr>
        <w:t>S</w:t>
      </w:r>
      <w:r w:rsidR="00A728B5" w:rsidRPr="00AE39E8">
        <w:rPr>
          <w:rStyle w:val="QuoteChar"/>
          <w:rFonts w:ascii="Times New Roman" w:hAnsi="Times New Roman" w:cs="Times New Roman"/>
          <w:color w:val="auto"/>
          <w:sz w:val="20"/>
          <w:szCs w:val="20"/>
        </w:rPr>
        <w:t>tate compliance</w:t>
      </w:r>
      <w:r w:rsidR="00A728B5" w:rsidRPr="00AE39E8">
        <w:rPr>
          <w:lang w:val="en-GB"/>
        </w:rPr>
        <w:t xml:space="preserve">, so it might be helpful to </w:t>
      </w:r>
      <w:r w:rsidR="00A728B5" w:rsidRPr="00AE39E8">
        <w:rPr>
          <w:rStyle w:val="QuoteChar"/>
          <w:rFonts w:ascii="Times New Roman" w:hAnsi="Times New Roman" w:cs="Times New Roman"/>
          <w:color w:val="auto"/>
          <w:sz w:val="20"/>
          <w:szCs w:val="20"/>
        </w:rPr>
        <w:t xml:space="preserve">look into whether the grading actually improves </w:t>
      </w:r>
      <w:r w:rsidR="00A728B5" w:rsidRPr="00AE39E8">
        <w:rPr>
          <w:rStyle w:val="QuoteChar"/>
          <w:rFonts w:ascii="Times New Roman" w:eastAsiaTheme="minorEastAsia" w:hAnsi="Times New Roman" w:cs="Times New Roman" w:hint="eastAsia"/>
          <w:color w:val="auto"/>
          <w:sz w:val="20"/>
          <w:szCs w:val="20"/>
        </w:rPr>
        <w:t>S</w:t>
      </w:r>
      <w:r w:rsidR="00A728B5" w:rsidRPr="00AE39E8">
        <w:rPr>
          <w:rStyle w:val="QuoteChar"/>
          <w:rFonts w:ascii="Times New Roman" w:hAnsi="Times New Roman" w:cs="Times New Roman"/>
          <w:color w:val="auto"/>
          <w:sz w:val="20"/>
          <w:szCs w:val="20"/>
        </w:rPr>
        <w:t>tate compliance</w:t>
      </w:r>
      <w:r w:rsidR="00A728B5" w:rsidRPr="00AE39E8">
        <w:rPr>
          <w:lang w:val="en-GB"/>
        </w:rPr>
        <w:t xml:space="preserve">. The grading system has served to make the whole process more visible and clear. </w:t>
      </w:r>
    </w:p>
    <w:p w14:paraId="07B0CF4D" w14:textId="59633726" w:rsidR="00A728B5" w:rsidRPr="00AE39E8" w:rsidRDefault="007940AA" w:rsidP="007940AA">
      <w:pPr>
        <w:pStyle w:val="SingleTxtG"/>
        <w:rPr>
          <w:lang w:val="en-GB"/>
        </w:rPr>
      </w:pPr>
      <w:r w:rsidRPr="00AE39E8">
        <w:rPr>
          <w:lang w:val="en-GB"/>
        </w:rPr>
        <w:t>42.</w:t>
      </w:r>
      <w:r w:rsidRPr="00AE39E8">
        <w:rPr>
          <w:lang w:val="en-GB"/>
        </w:rPr>
        <w:tab/>
      </w:r>
      <w:r w:rsidR="00A728B5" w:rsidRPr="00AE39E8">
        <w:rPr>
          <w:rStyle w:val="QuoteChar"/>
          <w:rFonts w:ascii="Times New Roman" w:hAnsi="Times New Roman" w:cs="Times New Roman"/>
          <w:color w:val="auto"/>
          <w:sz w:val="20"/>
          <w:szCs w:val="20"/>
        </w:rPr>
        <w:t xml:space="preserve">The </w:t>
      </w:r>
      <w:r w:rsidR="00A728B5" w:rsidRPr="00D0611D">
        <w:rPr>
          <w:lang w:val="en-GB"/>
        </w:rPr>
        <w:t>CAT</w:t>
      </w:r>
      <w:r w:rsidR="00A728B5" w:rsidRPr="00AE39E8">
        <w:rPr>
          <w:rStyle w:val="QuoteChar"/>
          <w:rFonts w:ascii="Times New Roman" w:hAnsi="Times New Roman" w:cs="Times New Roman"/>
          <w:color w:val="auto"/>
          <w:sz w:val="20"/>
          <w:szCs w:val="20"/>
        </w:rPr>
        <w:t xml:space="preserve"> has a complex grading system for C</w:t>
      </w:r>
      <w:r w:rsidR="00A728B5" w:rsidRPr="00AE39E8">
        <w:rPr>
          <w:rStyle w:val="QuoteChar"/>
          <w:rFonts w:ascii="Times New Roman" w:eastAsiaTheme="minorEastAsia" w:hAnsi="Times New Roman" w:cs="Times New Roman" w:hint="eastAsia"/>
          <w:color w:val="auto"/>
          <w:sz w:val="20"/>
          <w:szCs w:val="20"/>
        </w:rPr>
        <w:t>OB</w:t>
      </w:r>
      <w:r w:rsidR="00A728B5" w:rsidRPr="00AE39E8">
        <w:rPr>
          <w:rStyle w:val="QuoteChar"/>
          <w:rFonts w:ascii="Times New Roman" w:hAnsi="Times New Roman" w:cs="Times New Roman"/>
          <w:color w:val="auto"/>
          <w:sz w:val="20"/>
          <w:szCs w:val="20"/>
        </w:rPr>
        <w:t xml:space="preserve">s, and the question was asked whether this could be transferred to the views. </w:t>
      </w:r>
      <w:r w:rsidR="00A728B5" w:rsidRPr="00AE39E8">
        <w:rPr>
          <w:lang w:val="en-GB"/>
        </w:rPr>
        <w:t xml:space="preserve">This would entail three different sets of grades: one for the quality of the information received, one for the level of implementation and one for the quality of the implementation plan. </w:t>
      </w:r>
      <w:r w:rsidR="00A728B5" w:rsidRPr="00AE39E8">
        <w:rPr>
          <w:rStyle w:val="QuoteChar"/>
          <w:rFonts w:ascii="Times New Roman" w:hAnsi="Times New Roman" w:cs="Times New Roman"/>
          <w:color w:val="auto"/>
          <w:sz w:val="20"/>
          <w:szCs w:val="20"/>
        </w:rPr>
        <w:t xml:space="preserve">Other proposals were the classic A to E grading, like for the </w:t>
      </w:r>
      <w:r w:rsidR="00A728B5" w:rsidRPr="00AE39E8">
        <w:rPr>
          <w:rStyle w:val="QuoteChar"/>
          <w:rFonts w:ascii="Times New Roman" w:eastAsiaTheme="minorEastAsia" w:hAnsi="Times New Roman" w:cs="Times New Roman" w:hint="eastAsia"/>
          <w:color w:val="auto"/>
          <w:sz w:val="20"/>
          <w:szCs w:val="20"/>
        </w:rPr>
        <w:t>COBs</w:t>
      </w:r>
      <w:r w:rsidR="00A728B5" w:rsidRPr="00AE39E8">
        <w:rPr>
          <w:rStyle w:val="QuoteChar"/>
          <w:rFonts w:ascii="Times New Roman" w:hAnsi="Times New Roman" w:cs="Times New Roman"/>
          <w:color w:val="auto"/>
          <w:sz w:val="20"/>
          <w:szCs w:val="20"/>
        </w:rPr>
        <w:t>, or a traffic light system with three possible grades, where red would encompass categories C, D and E</w:t>
      </w:r>
      <w:r w:rsidR="00A728B5" w:rsidRPr="00AE39E8">
        <w:rPr>
          <w:lang w:val="en-GB"/>
        </w:rPr>
        <w:t xml:space="preserve">. This could be more visually attractive. </w:t>
      </w:r>
    </w:p>
    <w:p w14:paraId="23AD499B" w14:textId="77777777" w:rsidR="004115DE" w:rsidRDefault="007940AA" w:rsidP="007940AA">
      <w:pPr>
        <w:pStyle w:val="SingleTxtG"/>
        <w:rPr>
          <w:rStyle w:val="QuoteChar"/>
          <w:rFonts w:ascii="Times New Roman" w:hAnsi="Times New Roman" w:cs="Times New Roman"/>
          <w:color w:val="auto"/>
          <w:sz w:val="20"/>
          <w:szCs w:val="20"/>
        </w:rPr>
      </w:pPr>
      <w:r w:rsidRPr="00AE39E8">
        <w:rPr>
          <w:lang w:val="en-GB"/>
        </w:rPr>
        <w:t>43.</w:t>
      </w:r>
      <w:r w:rsidRPr="00AE39E8">
        <w:rPr>
          <w:lang w:val="en-GB"/>
        </w:rPr>
        <w:tab/>
      </w:r>
      <w:r w:rsidR="00A728B5" w:rsidRPr="00AE39E8">
        <w:rPr>
          <w:lang w:val="en-GB"/>
        </w:rPr>
        <w:t xml:space="preserve">But members stressed that </w:t>
      </w:r>
      <w:r w:rsidR="00A728B5" w:rsidRPr="00AE39E8">
        <w:rPr>
          <w:rStyle w:val="QuoteChar"/>
          <w:rFonts w:ascii="Times New Roman" w:hAnsi="Times New Roman" w:cs="Times New Roman"/>
          <w:color w:val="auto"/>
          <w:sz w:val="20"/>
          <w:szCs w:val="20"/>
        </w:rPr>
        <w:t>there is a need for more than three categories</w:t>
      </w:r>
      <w:r w:rsidR="00A728B5" w:rsidRPr="00AE39E8">
        <w:rPr>
          <w:lang w:val="en-GB"/>
        </w:rPr>
        <w:t xml:space="preserve">: adopting measures going against the remedy is worse than non-implementation and </w:t>
      </w:r>
      <w:r w:rsidR="00A728B5" w:rsidRPr="00AE39E8">
        <w:rPr>
          <w:rStyle w:val="QuoteChar"/>
          <w:rFonts w:ascii="Times New Roman" w:hAnsi="Times New Roman" w:cs="Times New Roman"/>
          <w:color w:val="auto"/>
          <w:sz w:val="20"/>
          <w:szCs w:val="20"/>
        </w:rPr>
        <w:t xml:space="preserve">this Grade E can </w:t>
      </w:r>
    </w:p>
    <w:p w14:paraId="39D726F6" w14:textId="77777777" w:rsidR="004115DE" w:rsidRDefault="004115DE" w:rsidP="007940AA">
      <w:pPr>
        <w:pStyle w:val="SingleTxtG"/>
        <w:rPr>
          <w:rStyle w:val="QuoteChar"/>
          <w:rFonts w:ascii="Times New Roman" w:hAnsi="Times New Roman" w:cs="Times New Roman"/>
          <w:color w:val="auto"/>
          <w:sz w:val="20"/>
          <w:szCs w:val="20"/>
        </w:rPr>
      </w:pPr>
    </w:p>
    <w:p w14:paraId="250D63B6" w14:textId="49ED90C1" w:rsidR="00A728B5" w:rsidRDefault="00A728B5" w:rsidP="007940AA">
      <w:pPr>
        <w:pStyle w:val="SingleTxtG"/>
        <w:rPr>
          <w:lang w:val="en-GB"/>
        </w:rPr>
      </w:pPr>
      <w:r w:rsidRPr="00AE39E8">
        <w:rPr>
          <w:rStyle w:val="QuoteChar"/>
          <w:rFonts w:ascii="Times New Roman" w:hAnsi="Times New Roman" w:cs="Times New Roman"/>
          <w:color w:val="auto"/>
          <w:sz w:val="20"/>
          <w:szCs w:val="20"/>
        </w:rPr>
        <w:t>be a powerful tool when made public</w:t>
      </w:r>
      <w:r w:rsidRPr="00AE39E8">
        <w:rPr>
          <w:lang w:val="en-GB"/>
        </w:rPr>
        <w:t xml:space="preserve">. There is also a separate grade in cases of no </w:t>
      </w:r>
      <w:r w:rsidRPr="00D0611D">
        <w:rPr>
          <w:lang w:val="en-GB"/>
        </w:rPr>
        <w:t>correspondence</w:t>
      </w:r>
      <w:r w:rsidRPr="00AE39E8">
        <w:rPr>
          <w:lang w:val="en-GB"/>
        </w:rPr>
        <w:t xml:space="preserve"> (Grade D). It might be helpful to have the same system both for views and </w:t>
      </w:r>
      <w:r w:rsidRPr="00AE39E8">
        <w:rPr>
          <w:rFonts w:eastAsiaTheme="minorEastAsia" w:hint="eastAsia"/>
          <w:lang w:val="en-GB"/>
        </w:rPr>
        <w:t>COB</w:t>
      </w:r>
      <w:r w:rsidRPr="00AE39E8">
        <w:rPr>
          <w:lang w:val="en-GB"/>
        </w:rPr>
        <w:t>s, to make things less complicated.</w:t>
      </w:r>
    </w:p>
    <w:p w14:paraId="0DB71370" w14:textId="40493557" w:rsidR="00A728B5" w:rsidRPr="00AE39E8" w:rsidRDefault="007940AA" w:rsidP="007940AA">
      <w:pPr>
        <w:pStyle w:val="SingleTxtG"/>
        <w:rPr>
          <w:lang w:val="en-GB"/>
        </w:rPr>
      </w:pPr>
      <w:r w:rsidRPr="00AE39E8">
        <w:rPr>
          <w:lang w:val="en-GB"/>
        </w:rPr>
        <w:t>44.</w:t>
      </w:r>
      <w:r w:rsidRPr="00AE39E8">
        <w:rPr>
          <w:lang w:val="en-GB"/>
        </w:rPr>
        <w:tab/>
      </w:r>
      <w:r w:rsidR="00A728B5" w:rsidRPr="00AE39E8">
        <w:rPr>
          <w:lang w:val="en-GB"/>
        </w:rPr>
        <w:t xml:space="preserve">In </w:t>
      </w:r>
      <w:r w:rsidR="00A728B5" w:rsidRPr="00D0611D">
        <w:rPr>
          <w:lang w:val="en-GB"/>
        </w:rPr>
        <w:t>order</w:t>
      </w:r>
      <w:r w:rsidR="00A728B5" w:rsidRPr="00AE39E8">
        <w:rPr>
          <w:lang w:val="en-GB"/>
        </w:rPr>
        <w:t xml:space="preserve"> to decide on a system, it needs to be determined what the goal of the grades is. Is it an attempt to make states comparable in terms of compliance? Or is it rather to assess implementation of the remedies? </w:t>
      </w:r>
      <w:r w:rsidR="00A728B5" w:rsidRPr="00AE39E8">
        <w:rPr>
          <w:rStyle w:val="QuoteChar"/>
          <w:rFonts w:ascii="Times New Roman" w:hAnsi="Times New Roman" w:cs="Times New Roman"/>
          <w:color w:val="auto"/>
          <w:sz w:val="20"/>
          <w:szCs w:val="20"/>
        </w:rPr>
        <w:t>Comparing states on implementing remedies is a difficult exercise, since an A for compensation is not the same as an A for non-repetition</w:t>
      </w:r>
      <w:r w:rsidR="00A728B5" w:rsidRPr="00AE39E8">
        <w:rPr>
          <w:lang w:val="en-GB"/>
        </w:rPr>
        <w:t xml:space="preserve">. Members stressed that </w:t>
      </w:r>
      <w:r w:rsidR="00A728B5" w:rsidRPr="00AE39E8">
        <w:rPr>
          <w:rStyle w:val="QuoteChar"/>
          <w:rFonts w:ascii="Times New Roman" w:hAnsi="Times New Roman" w:cs="Times New Roman"/>
          <w:color w:val="auto"/>
          <w:sz w:val="20"/>
          <w:szCs w:val="20"/>
        </w:rPr>
        <w:t>the goal of the system is to improve the situation</w:t>
      </w:r>
      <w:r w:rsidR="00A728B5" w:rsidRPr="00AE39E8">
        <w:rPr>
          <w:lang w:val="en-GB"/>
        </w:rPr>
        <w:t xml:space="preserve">, not to judge countries. </w:t>
      </w:r>
      <w:r w:rsidR="00A728B5" w:rsidRPr="00AE39E8">
        <w:rPr>
          <w:rStyle w:val="QuoteChar"/>
          <w:rFonts w:ascii="Times New Roman" w:hAnsi="Times New Roman" w:cs="Times New Roman"/>
          <w:color w:val="auto"/>
          <w:sz w:val="20"/>
          <w:szCs w:val="20"/>
        </w:rPr>
        <w:t>CESCR was reluctant to use a grading system, because the significance of a grade can differ for different Committees</w:t>
      </w:r>
      <w:r w:rsidR="00A728B5" w:rsidRPr="00AE39E8">
        <w:rPr>
          <w:lang w:val="en-GB"/>
        </w:rPr>
        <w:t xml:space="preserve">. For example, CESCR works with progressive realisation of rights. This might mean that one size does not fit all. </w:t>
      </w:r>
    </w:p>
    <w:p w14:paraId="43716CC1" w14:textId="538F6CAE" w:rsidR="00A728B5" w:rsidRPr="00AE39E8" w:rsidRDefault="007940AA" w:rsidP="007940AA">
      <w:pPr>
        <w:pStyle w:val="SingleTxtG"/>
        <w:rPr>
          <w:lang w:val="en-GB"/>
        </w:rPr>
      </w:pPr>
      <w:r w:rsidRPr="00AE39E8">
        <w:rPr>
          <w:lang w:val="en-GB"/>
        </w:rPr>
        <w:t>45.</w:t>
      </w:r>
      <w:r w:rsidRPr="00AE39E8">
        <w:rPr>
          <w:lang w:val="en-GB"/>
        </w:rPr>
        <w:tab/>
      </w:r>
      <w:r w:rsidR="00A728B5" w:rsidRPr="00AE39E8">
        <w:rPr>
          <w:lang w:val="en-GB"/>
        </w:rPr>
        <w:t xml:space="preserve">While many committee members object to the term ‘grading’, there was general agreement on </w:t>
      </w:r>
      <w:r w:rsidR="00A728B5" w:rsidRPr="00D0611D">
        <w:rPr>
          <w:lang w:val="en-GB"/>
        </w:rPr>
        <w:t>the</w:t>
      </w:r>
      <w:r w:rsidR="00A728B5" w:rsidRPr="00AE39E8">
        <w:rPr>
          <w:lang w:val="en-GB"/>
        </w:rPr>
        <w:t xml:space="preserve"> idea of a system of qualitative assessment, meaning an evaluation of the measures taken by the State and their effectiveness (contrary to a quantitative assessment, meaning an evaluation of the cooperation of the State). </w:t>
      </w:r>
    </w:p>
    <w:p w14:paraId="71660360" w14:textId="02EF2717" w:rsidR="00A728B5" w:rsidRPr="00EF6126" w:rsidRDefault="0014581A" w:rsidP="00AB4195">
      <w:pPr>
        <w:pStyle w:val="H1G"/>
        <w:rPr>
          <w:lang w:val="en-GB"/>
        </w:rPr>
      </w:pPr>
      <w:r w:rsidRPr="00EF6126">
        <w:rPr>
          <w:lang w:val="en-GB"/>
        </w:rPr>
        <w:tab/>
      </w:r>
      <w:r w:rsidR="00AB4195" w:rsidRPr="00EF6126">
        <w:rPr>
          <w:lang w:val="en-GB"/>
        </w:rPr>
        <w:t>D.</w:t>
      </w:r>
      <w:r w:rsidRPr="00EF6126">
        <w:rPr>
          <w:lang w:val="en-GB"/>
        </w:rPr>
        <w:tab/>
      </w:r>
      <w:r w:rsidR="00A728B5" w:rsidRPr="00EF6126">
        <w:rPr>
          <w:lang w:val="en-GB"/>
        </w:rPr>
        <w:t>Improving the visibility of views and decisions on communications</w:t>
      </w:r>
    </w:p>
    <w:p w14:paraId="719C5CDA" w14:textId="6E4120AD" w:rsidR="00A728B5" w:rsidRPr="007940AA" w:rsidRDefault="007940AA" w:rsidP="007940AA">
      <w:pPr>
        <w:pStyle w:val="SingleTxtG"/>
        <w:rPr>
          <w:lang w:val="en-GB"/>
        </w:rPr>
      </w:pPr>
      <w:r w:rsidRPr="007940AA">
        <w:rPr>
          <w:lang w:val="en-GB"/>
        </w:rPr>
        <w:t>46.</w:t>
      </w:r>
      <w:r w:rsidRPr="007940AA">
        <w:rPr>
          <w:lang w:val="en-GB"/>
        </w:rPr>
        <w:tab/>
      </w:r>
      <w:r w:rsidR="00A728B5" w:rsidRPr="00D0611D">
        <w:rPr>
          <w:lang w:val="en-GB"/>
        </w:rPr>
        <w:t>Issues</w:t>
      </w:r>
      <w:r w:rsidR="00A728B5" w:rsidRPr="007940AA">
        <w:rPr>
          <w:lang w:val="en-GB"/>
        </w:rPr>
        <w:t xml:space="preserve"> addressed were:</w:t>
      </w:r>
    </w:p>
    <w:p w14:paraId="16A31574" w14:textId="10AC0324"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In what ways could the views and decisions on individual communications be given more visibility?</w:t>
      </w:r>
      <w:r w:rsidR="00B55878">
        <w:rPr>
          <w:lang w:val="en-GB"/>
        </w:rPr>
        <w:t>;</w:t>
      </w:r>
    </w:p>
    <w:p w14:paraId="097AB92B" w14:textId="32013686"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How could examples of good implementation of views and decisions be captured and given greater visibility?</w:t>
      </w:r>
      <w:r w:rsidR="00B55878">
        <w:rPr>
          <w:lang w:val="en-GB"/>
        </w:rPr>
        <w:t>;</w:t>
      </w:r>
    </w:p>
    <w:p w14:paraId="441E58AC" w14:textId="7395803A"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Should reports on follow-up to views be included in the ‘juris database’?</w:t>
      </w:r>
      <w:r w:rsidR="00B55878">
        <w:rPr>
          <w:lang w:val="en-GB"/>
        </w:rPr>
        <w:t>;</w:t>
      </w:r>
    </w:p>
    <w:p w14:paraId="5B3CA536" w14:textId="49653133"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other ways could views and decisions as well as their implementation or non-implementation be given greater visibility?</w:t>
      </w:r>
      <w:r w:rsidR="00B55878">
        <w:rPr>
          <w:lang w:val="en-GB"/>
        </w:rPr>
        <w:t>.</w:t>
      </w:r>
    </w:p>
    <w:p w14:paraId="409AE395" w14:textId="358DBDD6" w:rsidR="00A728B5" w:rsidRPr="00AE39E8" w:rsidRDefault="007940AA" w:rsidP="007940AA">
      <w:pPr>
        <w:pStyle w:val="SingleTxtG"/>
        <w:rPr>
          <w:lang w:val="en-GB"/>
        </w:rPr>
      </w:pPr>
      <w:r w:rsidRPr="00AE39E8">
        <w:rPr>
          <w:lang w:val="en-GB"/>
        </w:rPr>
        <w:t>47.</w:t>
      </w:r>
      <w:r w:rsidRPr="00AE39E8">
        <w:rPr>
          <w:lang w:val="en-GB"/>
        </w:rPr>
        <w:tab/>
      </w:r>
      <w:r w:rsidR="00A728B5" w:rsidRPr="00AE39E8">
        <w:rPr>
          <w:lang w:val="en-GB"/>
        </w:rPr>
        <w:t xml:space="preserve">The OHCHR writes press releases and does live coverage of the sessions. </w:t>
      </w:r>
      <w:r w:rsidR="00A728B5" w:rsidRPr="00AE39E8">
        <w:rPr>
          <w:rStyle w:val="QuoteChar"/>
          <w:rFonts w:ascii="Times New Roman" w:hAnsi="Times New Roman" w:cs="Times New Roman"/>
          <w:color w:val="auto"/>
          <w:sz w:val="20"/>
          <w:szCs w:val="20"/>
        </w:rPr>
        <w:t xml:space="preserve">Recently, the </w:t>
      </w:r>
      <w:r w:rsidR="00A728B5" w:rsidRPr="00AE39E8">
        <w:rPr>
          <w:lang w:val="en-GB"/>
        </w:rPr>
        <w:t xml:space="preserve">HR </w:t>
      </w:r>
      <w:r w:rsidR="00A728B5" w:rsidRPr="00D0611D">
        <w:rPr>
          <w:lang w:val="en-GB"/>
        </w:rPr>
        <w:t>Committee</w:t>
      </w:r>
      <w:r w:rsidR="00A728B5" w:rsidRPr="00AE39E8">
        <w:rPr>
          <w:rStyle w:val="QuoteChar"/>
          <w:rFonts w:ascii="Times New Roman" w:hAnsi="Times New Roman" w:cs="Times New Roman"/>
          <w:color w:val="auto"/>
          <w:sz w:val="20"/>
          <w:szCs w:val="20"/>
        </w:rPr>
        <w:t xml:space="preserve"> started using twitter with links to the views</w:t>
      </w:r>
      <w:r w:rsidR="00A728B5" w:rsidRPr="00AE39E8">
        <w:rPr>
          <w:lang w:val="en-GB"/>
        </w:rPr>
        <w:t xml:space="preserve">. This sometimes results in interviews, but the level of success very much depends on the case and on the </w:t>
      </w:r>
      <w:r w:rsidR="00A728B5" w:rsidRPr="00AE39E8">
        <w:rPr>
          <w:rFonts w:eastAsiaTheme="minorEastAsia" w:hint="eastAsia"/>
          <w:lang w:val="en-GB"/>
        </w:rPr>
        <w:t>CS</w:t>
      </w:r>
      <w:r w:rsidR="00A728B5" w:rsidRPr="00AE39E8">
        <w:rPr>
          <w:lang w:val="en-GB"/>
        </w:rPr>
        <w:t xml:space="preserve">Os behind it. </w:t>
      </w:r>
    </w:p>
    <w:p w14:paraId="1119923D" w14:textId="4A5838F4" w:rsidR="00A728B5" w:rsidRPr="00AE39E8" w:rsidRDefault="007940AA" w:rsidP="007940AA">
      <w:pPr>
        <w:pStyle w:val="SingleTxtG"/>
        <w:rPr>
          <w:lang w:val="en-GB"/>
        </w:rPr>
      </w:pPr>
      <w:r w:rsidRPr="00AE39E8">
        <w:rPr>
          <w:lang w:val="en-GB"/>
        </w:rPr>
        <w:t>48.</w:t>
      </w:r>
      <w:r w:rsidRPr="00AE39E8">
        <w:rPr>
          <w:lang w:val="en-GB"/>
        </w:rPr>
        <w:tab/>
      </w:r>
      <w:r w:rsidR="00A728B5" w:rsidRPr="00AE39E8">
        <w:rPr>
          <w:lang w:val="en-GB"/>
        </w:rPr>
        <w:t xml:space="preserve">After the views are sent to the parties, they are immediately put on the session’s webpage. </w:t>
      </w:r>
      <w:r w:rsidR="00A728B5" w:rsidRPr="00D0611D">
        <w:rPr>
          <w:lang w:val="en-GB"/>
        </w:rPr>
        <w:t>Juris</w:t>
      </w:r>
      <w:r w:rsidR="00A728B5" w:rsidRPr="00D0611D">
        <w:rPr>
          <w:rFonts w:eastAsiaTheme="minorEastAsia" w:hint="eastAsia"/>
          <w:lang w:val="en-GB"/>
        </w:rPr>
        <w:t>prudence</w:t>
      </w:r>
      <w:r w:rsidR="00A728B5" w:rsidRPr="00AE39E8">
        <w:rPr>
          <w:lang w:val="en-GB"/>
        </w:rPr>
        <w:t xml:space="preserve"> database is only updated after the document has been edited. </w:t>
      </w:r>
    </w:p>
    <w:p w14:paraId="1D0BF019" w14:textId="486E4BA1" w:rsidR="00A728B5" w:rsidRPr="00AE39E8" w:rsidRDefault="007940AA" w:rsidP="007940AA">
      <w:pPr>
        <w:pStyle w:val="SingleTxtG"/>
        <w:rPr>
          <w:lang w:val="en-GB"/>
        </w:rPr>
      </w:pPr>
      <w:r w:rsidRPr="00AE39E8">
        <w:rPr>
          <w:lang w:val="en-GB"/>
        </w:rPr>
        <w:t>49.</w:t>
      </w:r>
      <w:r w:rsidRPr="00AE39E8">
        <w:rPr>
          <w:lang w:val="en-GB"/>
        </w:rPr>
        <w:tab/>
      </w:r>
      <w:r w:rsidR="00A728B5" w:rsidRPr="00AE39E8">
        <w:rPr>
          <w:rStyle w:val="QuoteChar"/>
          <w:rFonts w:ascii="Times New Roman" w:hAnsi="Times New Roman" w:cs="Times New Roman"/>
          <w:color w:val="auto"/>
          <w:sz w:val="20"/>
          <w:szCs w:val="20"/>
        </w:rPr>
        <w:t xml:space="preserve">As mentioned above, grading is a way to improve visibility: it shows quickly what the status of </w:t>
      </w:r>
      <w:r w:rsidR="00A728B5" w:rsidRPr="00D0611D">
        <w:rPr>
          <w:lang w:val="en-GB"/>
        </w:rPr>
        <w:t>implementation</w:t>
      </w:r>
      <w:r w:rsidR="00A728B5" w:rsidRPr="00AE39E8">
        <w:rPr>
          <w:rStyle w:val="QuoteChar"/>
          <w:rFonts w:ascii="Times New Roman" w:hAnsi="Times New Roman" w:cs="Times New Roman"/>
          <w:color w:val="auto"/>
          <w:sz w:val="20"/>
          <w:szCs w:val="20"/>
        </w:rPr>
        <w:t xml:space="preserve"> is</w:t>
      </w:r>
      <w:r w:rsidR="00A728B5" w:rsidRPr="00AE39E8">
        <w:rPr>
          <w:lang w:val="en-GB"/>
        </w:rPr>
        <w:t xml:space="preserve">. But if every </w:t>
      </w:r>
      <w:r w:rsidR="00A728B5" w:rsidRPr="00AE39E8">
        <w:rPr>
          <w:rFonts w:eastAsiaTheme="minorEastAsia" w:hint="eastAsia"/>
          <w:lang w:val="en-GB"/>
        </w:rPr>
        <w:t>UNTB</w:t>
      </w:r>
      <w:r w:rsidR="00A728B5" w:rsidRPr="00AE39E8">
        <w:rPr>
          <w:lang w:val="en-GB"/>
        </w:rPr>
        <w:t xml:space="preserve"> has a different system, it becomes a less powerful tool. </w:t>
      </w:r>
    </w:p>
    <w:p w14:paraId="6E06C2ED" w14:textId="57112967" w:rsidR="00A728B5" w:rsidRPr="00AE39E8" w:rsidRDefault="007940AA" w:rsidP="007940AA">
      <w:pPr>
        <w:pStyle w:val="SingleTxtG"/>
        <w:rPr>
          <w:lang w:val="en-GB"/>
        </w:rPr>
      </w:pPr>
      <w:r w:rsidRPr="00AE39E8">
        <w:rPr>
          <w:lang w:val="en-GB"/>
        </w:rPr>
        <w:t>50.</w:t>
      </w:r>
      <w:r w:rsidRPr="00AE39E8">
        <w:rPr>
          <w:lang w:val="en-GB"/>
        </w:rPr>
        <w:tab/>
      </w:r>
      <w:r w:rsidR="00A728B5" w:rsidRPr="00AE39E8">
        <w:rPr>
          <w:lang w:val="en-GB"/>
        </w:rPr>
        <w:t xml:space="preserve">Another proposal was to </w:t>
      </w:r>
      <w:r w:rsidR="00A728B5" w:rsidRPr="00AE39E8">
        <w:rPr>
          <w:rStyle w:val="QuoteChar"/>
          <w:rFonts w:ascii="Times New Roman" w:hAnsi="Times New Roman" w:cs="Times New Roman"/>
          <w:color w:val="auto"/>
          <w:sz w:val="20"/>
          <w:szCs w:val="20"/>
        </w:rPr>
        <w:t>compile success stories</w:t>
      </w:r>
      <w:r w:rsidR="00A728B5" w:rsidRPr="00AE39E8">
        <w:rPr>
          <w:lang w:val="en-GB"/>
        </w:rPr>
        <w:t xml:space="preserve"> or best practices, instead of focusing on the </w:t>
      </w:r>
      <w:r w:rsidR="00A728B5" w:rsidRPr="00D0611D">
        <w:rPr>
          <w:lang w:val="en-GB"/>
        </w:rPr>
        <w:t>negative</w:t>
      </w:r>
      <w:r w:rsidR="00A728B5" w:rsidRPr="00AE39E8">
        <w:rPr>
          <w:lang w:val="en-GB"/>
        </w:rPr>
        <w:t xml:space="preserve"> aspects like backlog. </w:t>
      </w:r>
    </w:p>
    <w:p w14:paraId="1470E1C1" w14:textId="744A0791" w:rsidR="00A728B5" w:rsidRPr="00AE39E8" w:rsidRDefault="007940AA" w:rsidP="007940AA">
      <w:pPr>
        <w:pStyle w:val="SingleTxtG"/>
        <w:rPr>
          <w:lang w:val="en-GB"/>
        </w:rPr>
      </w:pPr>
      <w:r w:rsidRPr="00AE39E8">
        <w:rPr>
          <w:lang w:val="en-GB"/>
        </w:rPr>
        <w:t>51.</w:t>
      </w:r>
      <w:r w:rsidRPr="00AE39E8">
        <w:rPr>
          <w:lang w:val="en-GB"/>
        </w:rPr>
        <w:tab/>
      </w:r>
      <w:r w:rsidR="00A728B5" w:rsidRPr="00AE39E8">
        <w:rPr>
          <w:lang w:val="en-GB"/>
        </w:rPr>
        <w:t xml:space="preserve">Everyone agreed that </w:t>
      </w:r>
      <w:r w:rsidR="00A728B5" w:rsidRPr="00AE39E8">
        <w:rPr>
          <w:rStyle w:val="QuoteChar"/>
          <w:rFonts w:ascii="Times New Roman" w:hAnsi="Times New Roman" w:cs="Times New Roman"/>
          <w:color w:val="auto"/>
          <w:sz w:val="20"/>
          <w:szCs w:val="20"/>
        </w:rPr>
        <w:t xml:space="preserve">interactive databases were necessary in order to improve research, data </w:t>
      </w:r>
      <w:r w:rsidR="00A728B5" w:rsidRPr="00D0611D">
        <w:rPr>
          <w:lang w:val="en-GB"/>
        </w:rPr>
        <w:t>collection</w:t>
      </w:r>
      <w:r w:rsidR="00A728B5" w:rsidRPr="00AE39E8">
        <w:rPr>
          <w:rStyle w:val="QuoteChar"/>
          <w:rFonts w:ascii="Times New Roman" w:hAnsi="Times New Roman" w:cs="Times New Roman"/>
          <w:color w:val="auto"/>
          <w:sz w:val="20"/>
          <w:szCs w:val="20"/>
        </w:rPr>
        <w:t xml:space="preserve"> and the discovery of trends</w:t>
      </w:r>
      <w:r w:rsidR="00A728B5" w:rsidRPr="00AE39E8">
        <w:rPr>
          <w:lang w:val="en-GB"/>
        </w:rPr>
        <w:t xml:space="preserve">. Interactive databases can include links to the annual reports that contain the grading for that case. </w:t>
      </w:r>
      <w:r w:rsidR="00A728B5" w:rsidRPr="00AE39E8">
        <w:rPr>
          <w:rStyle w:val="QuoteChar"/>
          <w:rFonts w:ascii="Times New Roman" w:hAnsi="Times New Roman" w:cs="Times New Roman"/>
          <w:color w:val="auto"/>
          <w:sz w:val="20"/>
          <w:szCs w:val="20"/>
        </w:rPr>
        <w:t>The Committees should keep in mind the existing categories when classifying remedies since that makes producing data much easier</w:t>
      </w:r>
      <w:r w:rsidR="00A728B5" w:rsidRPr="00AE39E8">
        <w:rPr>
          <w:lang w:val="en-GB"/>
        </w:rPr>
        <w:t xml:space="preserve">. It is currently not possible to make a database where the parties can directly upload their documents, accessible to the public. </w:t>
      </w:r>
    </w:p>
    <w:p w14:paraId="49917311" w14:textId="50FC25FC" w:rsidR="00A728B5" w:rsidRDefault="007940AA" w:rsidP="007940AA">
      <w:pPr>
        <w:pStyle w:val="SingleTxtG"/>
        <w:rPr>
          <w:lang w:val="en-GB"/>
        </w:rPr>
      </w:pPr>
      <w:r w:rsidRPr="00AE39E8">
        <w:rPr>
          <w:lang w:val="en-GB"/>
        </w:rPr>
        <w:t>52.</w:t>
      </w:r>
      <w:r w:rsidRPr="00AE39E8">
        <w:rPr>
          <w:lang w:val="en-GB"/>
        </w:rPr>
        <w:tab/>
      </w:r>
      <w:r w:rsidR="00A728B5" w:rsidRPr="00AE39E8">
        <w:rPr>
          <w:lang w:val="en-GB"/>
        </w:rPr>
        <w:t xml:space="preserve">Regarding the creation of such databases, the Secretariat stressed concerns of sustainability in </w:t>
      </w:r>
      <w:r w:rsidR="00A728B5" w:rsidRPr="00D0611D">
        <w:rPr>
          <w:lang w:val="en-GB"/>
        </w:rPr>
        <w:t>regard</w:t>
      </w:r>
      <w:r w:rsidR="00A728B5" w:rsidRPr="00AE39E8">
        <w:rPr>
          <w:lang w:val="en-GB"/>
        </w:rPr>
        <w:t xml:space="preserve"> to partnerships with external actors. It often happens that a new project is set up, but after a while the software is too old or the IT-department changes and no one has the knowledge to continue the project. This issue is also linked with the lack of resources. Sustainable help is needed to make sure that launched projects can be continued. </w:t>
      </w:r>
    </w:p>
    <w:p w14:paraId="6B568AD5" w14:textId="77777777" w:rsidR="00E80E1C" w:rsidRDefault="00E80E1C" w:rsidP="007940AA">
      <w:pPr>
        <w:pStyle w:val="SingleTxtG"/>
        <w:rPr>
          <w:lang w:val="en-GB"/>
        </w:rPr>
      </w:pPr>
    </w:p>
    <w:p w14:paraId="0DFE85F5" w14:textId="77777777" w:rsidR="004115DE" w:rsidRDefault="004115DE" w:rsidP="007940AA">
      <w:pPr>
        <w:pStyle w:val="SingleTxtG"/>
        <w:rPr>
          <w:lang w:val="en-GB"/>
        </w:rPr>
      </w:pPr>
    </w:p>
    <w:p w14:paraId="7865D2A1" w14:textId="77777777" w:rsidR="004115DE" w:rsidRDefault="004115DE" w:rsidP="007940AA">
      <w:pPr>
        <w:pStyle w:val="SingleTxtG"/>
        <w:rPr>
          <w:lang w:val="en-GB"/>
        </w:rPr>
      </w:pPr>
    </w:p>
    <w:p w14:paraId="754E6764" w14:textId="77777777" w:rsidR="004115DE" w:rsidRDefault="004115DE" w:rsidP="007940AA">
      <w:pPr>
        <w:pStyle w:val="SingleTxtG"/>
        <w:rPr>
          <w:lang w:val="en-GB"/>
        </w:rPr>
      </w:pPr>
    </w:p>
    <w:p w14:paraId="5BE15FBD" w14:textId="77777777" w:rsidR="004115DE" w:rsidRPr="00AE39E8" w:rsidRDefault="004115DE" w:rsidP="007940AA">
      <w:pPr>
        <w:pStyle w:val="SingleTxtG"/>
        <w:rPr>
          <w:lang w:val="en-GB"/>
        </w:rPr>
      </w:pPr>
    </w:p>
    <w:p w14:paraId="6BF837BA" w14:textId="5B884088" w:rsidR="00A728B5" w:rsidRPr="00EF6126" w:rsidRDefault="0014581A" w:rsidP="00AB4195">
      <w:pPr>
        <w:pStyle w:val="H1G"/>
        <w:rPr>
          <w:lang w:val="en-GB"/>
        </w:rPr>
      </w:pPr>
      <w:r w:rsidRPr="00EF6126">
        <w:rPr>
          <w:lang w:val="en-GB"/>
        </w:rPr>
        <w:tab/>
      </w:r>
      <w:r w:rsidR="00AB4195" w:rsidRPr="00EF6126">
        <w:rPr>
          <w:lang w:val="en-GB"/>
        </w:rPr>
        <w:t>E.</w:t>
      </w:r>
      <w:r w:rsidRPr="00EF6126">
        <w:rPr>
          <w:lang w:val="en-GB"/>
        </w:rPr>
        <w:tab/>
      </w:r>
      <w:r w:rsidR="00A728B5" w:rsidRPr="00EF6126">
        <w:rPr>
          <w:lang w:val="en-GB"/>
        </w:rPr>
        <w:t>Recommendations, including identifying gaps, areas for cross-fertilization and systematizing good practice</w:t>
      </w:r>
    </w:p>
    <w:p w14:paraId="2C7ED1A2" w14:textId="1737C137" w:rsidR="00A728B5" w:rsidRPr="007940AA" w:rsidRDefault="007940AA" w:rsidP="007940AA">
      <w:pPr>
        <w:pStyle w:val="SingleTxtG"/>
        <w:rPr>
          <w:lang w:val="en-GB"/>
        </w:rPr>
      </w:pPr>
      <w:r w:rsidRPr="007940AA">
        <w:rPr>
          <w:lang w:val="en-GB"/>
        </w:rPr>
        <w:t>53.</w:t>
      </w:r>
      <w:r w:rsidRPr="007940AA">
        <w:rPr>
          <w:lang w:val="en-GB"/>
        </w:rPr>
        <w:tab/>
      </w:r>
      <w:r w:rsidR="00A728B5" w:rsidRPr="00D0611D">
        <w:rPr>
          <w:lang w:val="en-GB"/>
        </w:rPr>
        <w:t>Issues</w:t>
      </w:r>
      <w:r w:rsidR="00A728B5" w:rsidRPr="007940AA">
        <w:rPr>
          <w:lang w:val="en-GB"/>
        </w:rPr>
        <w:t xml:space="preserve"> addressed were:</w:t>
      </w:r>
    </w:p>
    <w:p w14:paraId="183CFF75" w14:textId="4A1D3C61" w:rsidR="00A728B5" w:rsidRDefault="007940AA" w:rsidP="007940AA">
      <w:pPr>
        <w:pStyle w:val="Bullet1G"/>
        <w:numPr>
          <w:ilvl w:val="0"/>
          <w:numId w:val="0"/>
        </w:numPr>
        <w:tabs>
          <w:tab w:val="left" w:pos="1701"/>
        </w:tabs>
        <w:ind w:left="1701" w:hanging="170"/>
        <w:rPr>
          <w:lang w:val="en-GB"/>
        </w:rPr>
      </w:pPr>
      <w:r w:rsidRPr="007940AA">
        <w:rPr>
          <w:lang w:val="en-GB"/>
        </w:rPr>
        <w:t>•</w:t>
      </w:r>
      <w:r w:rsidRPr="007940AA">
        <w:rPr>
          <w:lang w:val="en-GB"/>
        </w:rPr>
        <w:tab/>
      </w:r>
      <w:r w:rsidR="001A7015" w:rsidRPr="00AE39E8">
        <w:rPr>
          <w:rFonts w:eastAsiaTheme="minorHAnsi"/>
          <w:lang w:val="en-GB"/>
        </w:rPr>
        <w:tab/>
      </w:r>
      <w:r w:rsidR="00A728B5" w:rsidRPr="00AE39E8">
        <w:rPr>
          <w:lang w:val="en-GB"/>
        </w:rPr>
        <w:t>Could there be joint guidelines on follow-up to individual communications?</w:t>
      </w:r>
      <w:r w:rsidR="00EF6126">
        <w:rPr>
          <w:lang w:val="en-GB"/>
        </w:rPr>
        <w:t xml:space="preserve"> </w:t>
      </w:r>
      <w:r w:rsidR="00A728B5" w:rsidRPr="00AE39E8">
        <w:rPr>
          <w:lang w:val="en-GB"/>
        </w:rPr>
        <w:t>If so, what would be the content of those guidelines?</w:t>
      </w:r>
      <w:r w:rsidR="00EF6126">
        <w:rPr>
          <w:lang w:val="en-GB"/>
        </w:rPr>
        <w:t xml:space="preserve"> </w:t>
      </w:r>
      <w:r w:rsidR="00A728B5" w:rsidRPr="007940AA">
        <w:rPr>
          <w:lang w:val="en-GB"/>
        </w:rPr>
        <w:t>Who would the guidelines address?</w:t>
      </w:r>
      <w:r w:rsidR="00B55878">
        <w:rPr>
          <w:lang w:val="en-GB"/>
        </w:rPr>
        <w:t>;</w:t>
      </w:r>
    </w:p>
    <w:p w14:paraId="7720E98B" w14:textId="5EA240AF"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other recommendations would the group make?</w:t>
      </w:r>
      <w:r w:rsidR="00B55878">
        <w:rPr>
          <w:lang w:val="en-GB"/>
        </w:rPr>
        <w:t>;</w:t>
      </w:r>
    </w:p>
    <w:p w14:paraId="44AC629F" w14:textId="1198658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financial and human resources impacts of these proposals?</w:t>
      </w:r>
      <w:r w:rsidR="00B55878">
        <w:rPr>
          <w:lang w:val="en-GB"/>
        </w:rPr>
        <w:t>.</w:t>
      </w:r>
    </w:p>
    <w:p w14:paraId="2450419C" w14:textId="2549980C" w:rsidR="00A728B5" w:rsidRPr="00AE39E8" w:rsidRDefault="007940AA" w:rsidP="007940AA">
      <w:pPr>
        <w:pStyle w:val="SingleTxtG"/>
        <w:rPr>
          <w:lang w:val="en-GB"/>
        </w:rPr>
      </w:pPr>
      <w:r w:rsidRPr="00AE39E8">
        <w:rPr>
          <w:lang w:val="en-GB"/>
        </w:rPr>
        <w:t>54.</w:t>
      </w:r>
      <w:r w:rsidRPr="00AE39E8">
        <w:rPr>
          <w:lang w:val="en-GB"/>
        </w:rPr>
        <w:tab/>
      </w:r>
      <w:r w:rsidR="00A728B5" w:rsidRPr="00AE39E8">
        <w:rPr>
          <w:lang w:val="en-GB"/>
        </w:rPr>
        <w:t xml:space="preserve">The question was whether it would be feasible to adopt joint guidelines for all </w:t>
      </w:r>
      <w:r w:rsidR="00A728B5" w:rsidRPr="00AE39E8">
        <w:rPr>
          <w:rFonts w:eastAsiaTheme="minorEastAsia" w:hint="eastAsia"/>
          <w:lang w:val="en-GB"/>
        </w:rPr>
        <w:t>UNTB</w:t>
      </w:r>
      <w:r w:rsidR="00A728B5" w:rsidRPr="00AE39E8">
        <w:rPr>
          <w:lang w:val="en-GB"/>
        </w:rPr>
        <w:t>s on follow-up to views. These guidelines would address both the relevant stakeholders and the Committees.</w:t>
      </w:r>
    </w:p>
    <w:p w14:paraId="35F1BAF7" w14:textId="3169074B" w:rsidR="00A728B5" w:rsidRPr="00AE39E8" w:rsidRDefault="007940AA" w:rsidP="007940AA">
      <w:pPr>
        <w:pStyle w:val="SingleTxtG"/>
        <w:rPr>
          <w:lang w:val="en-GB"/>
        </w:rPr>
      </w:pPr>
      <w:r w:rsidRPr="00AE39E8">
        <w:rPr>
          <w:lang w:val="en-GB"/>
        </w:rPr>
        <w:t>55.</w:t>
      </w:r>
      <w:r w:rsidRPr="00AE39E8">
        <w:rPr>
          <w:lang w:val="en-GB"/>
        </w:rPr>
        <w:tab/>
      </w:r>
      <w:r w:rsidR="00A728B5" w:rsidRPr="00AE39E8">
        <w:rPr>
          <w:rStyle w:val="QuoteChar"/>
          <w:rFonts w:ascii="Times New Roman" w:hAnsi="Times New Roman" w:cs="Times New Roman"/>
          <w:color w:val="auto"/>
          <w:sz w:val="20"/>
          <w:szCs w:val="20"/>
        </w:rPr>
        <w:t xml:space="preserve">A standardized timeframe should be possible since almost all </w:t>
      </w:r>
      <w:r w:rsidR="00A728B5" w:rsidRPr="00AE39E8">
        <w:rPr>
          <w:rStyle w:val="QuoteChar"/>
          <w:rFonts w:ascii="Times New Roman" w:eastAsiaTheme="minorEastAsia" w:hAnsi="Times New Roman" w:cs="Times New Roman" w:hint="eastAsia"/>
          <w:color w:val="auto"/>
          <w:sz w:val="20"/>
          <w:szCs w:val="20"/>
        </w:rPr>
        <w:t>UNTB</w:t>
      </w:r>
      <w:r w:rsidR="00A728B5" w:rsidRPr="00AE39E8">
        <w:rPr>
          <w:rStyle w:val="QuoteChar"/>
          <w:rFonts w:ascii="Times New Roman" w:hAnsi="Times New Roman" w:cs="Times New Roman"/>
          <w:color w:val="auto"/>
          <w:sz w:val="20"/>
          <w:szCs w:val="20"/>
        </w:rPr>
        <w:t>s use the deadline of 180 days for the initial follow-up report</w:t>
      </w:r>
      <w:r w:rsidR="00A728B5" w:rsidRPr="00AE39E8">
        <w:rPr>
          <w:lang w:val="en-GB"/>
        </w:rPr>
        <w:t xml:space="preserve">. Common reporting back mechanisms could be </w:t>
      </w:r>
      <w:r w:rsidR="00A728B5" w:rsidRPr="00D0611D">
        <w:rPr>
          <w:lang w:val="en-GB"/>
        </w:rPr>
        <w:t>standardized</w:t>
      </w:r>
      <w:r w:rsidR="00A728B5" w:rsidRPr="00AE39E8">
        <w:rPr>
          <w:lang w:val="en-GB"/>
        </w:rPr>
        <w:t xml:space="preserve"> for </w:t>
      </w:r>
      <w:r w:rsidR="00A728B5" w:rsidRPr="00AE39E8">
        <w:rPr>
          <w:rFonts w:eastAsiaTheme="minorEastAsia" w:hint="eastAsia"/>
          <w:lang w:val="en-GB"/>
        </w:rPr>
        <w:t>S</w:t>
      </w:r>
      <w:r w:rsidR="00A728B5" w:rsidRPr="00AE39E8">
        <w:rPr>
          <w:lang w:val="en-GB"/>
        </w:rPr>
        <w:t>tates. It is however difficult to have a systematic approach on the criteria to discontinue the follow-up procedure and interrupt the dialogue with the State.</w:t>
      </w:r>
    </w:p>
    <w:p w14:paraId="159E5F8A" w14:textId="19501CAE" w:rsidR="00A728B5" w:rsidRPr="00AE39E8" w:rsidRDefault="007940AA" w:rsidP="007940AA">
      <w:pPr>
        <w:pStyle w:val="SingleTxtG"/>
        <w:rPr>
          <w:lang w:val="en-GB"/>
        </w:rPr>
      </w:pPr>
      <w:r w:rsidRPr="00AE39E8">
        <w:rPr>
          <w:lang w:val="en-GB"/>
        </w:rPr>
        <w:t>56.</w:t>
      </w:r>
      <w:r w:rsidRPr="00AE39E8">
        <w:rPr>
          <w:lang w:val="en-GB"/>
        </w:rPr>
        <w:tab/>
      </w:r>
      <w:r w:rsidR="00A728B5" w:rsidRPr="00AE39E8">
        <w:rPr>
          <w:lang w:val="en-GB"/>
        </w:rPr>
        <w:t xml:space="preserve">Some members were more critical of this idea. Each treaty body has a different focus, so it might be better to leave them more space to determine the timeframe. The guidelines should leave room for flexibility and be left open for modifications. </w:t>
      </w:r>
    </w:p>
    <w:p w14:paraId="77C3E162" w14:textId="46111B46" w:rsidR="00A728B5" w:rsidRPr="00AE39E8" w:rsidRDefault="007940AA" w:rsidP="007940AA">
      <w:pPr>
        <w:pStyle w:val="SingleTxtG"/>
        <w:rPr>
          <w:lang w:val="en-GB"/>
        </w:rPr>
      </w:pPr>
      <w:r w:rsidRPr="00AE39E8">
        <w:rPr>
          <w:lang w:val="en-GB"/>
        </w:rPr>
        <w:t>57.</w:t>
      </w:r>
      <w:r w:rsidRPr="00AE39E8">
        <w:rPr>
          <w:lang w:val="en-GB"/>
        </w:rPr>
        <w:tab/>
      </w:r>
      <w:r w:rsidR="00A728B5" w:rsidRPr="00AE39E8">
        <w:rPr>
          <w:rStyle w:val="QuoteChar"/>
          <w:rFonts w:ascii="Times New Roman" w:hAnsi="Times New Roman" w:cs="Times New Roman"/>
          <w:color w:val="auto"/>
          <w:sz w:val="20"/>
          <w:szCs w:val="20"/>
        </w:rPr>
        <w:t>A joint annual report on follow-up is also a possibility, to increase the accessibility of information for stakeholders</w:t>
      </w:r>
      <w:r w:rsidR="00A728B5" w:rsidRPr="00AE39E8">
        <w:rPr>
          <w:lang w:val="en-GB"/>
        </w:rPr>
        <w:t xml:space="preserve">, as well as a joint interactive database. Moreover, if standardized </w:t>
      </w:r>
      <w:r w:rsidR="00A728B5" w:rsidRPr="00D0611D">
        <w:rPr>
          <w:lang w:val="en-GB"/>
        </w:rPr>
        <w:t>categories</w:t>
      </w:r>
      <w:r w:rsidR="00A728B5" w:rsidRPr="00AE39E8">
        <w:rPr>
          <w:lang w:val="en-GB"/>
        </w:rPr>
        <w:t xml:space="preserve"> of remedies are used, developing </w:t>
      </w:r>
      <w:r w:rsidR="00A728B5" w:rsidRPr="00AE39E8">
        <w:rPr>
          <w:rStyle w:val="QuoteChar"/>
          <w:rFonts w:ascii="Times New Roman" w:hAnsi="Times New Roman" w:cs="Times New Roman"/>
          <w:color w:val="auto"/>
          <w:sz w:val="20"/>
          <w:szCs w:val="20"/>
        </w:rPr>
        <w:t>a common assessment system should be easier</w:t>
      </w:r>
      <w:r w:rsidR="00A728B5" w:rsidRPr="00AE39E8">
        <w:rPr>
          <w:lang w:val="en-GB"/>
        </w:rPr>
        <w:t xml:space="preserve">. Furthermore, expert meetings should be organized regularly between the treaty body members, UN agencies and other stakeholders, like for instance joint working groups of committees. </w:t>
      </w:r>
    </w:p>
    <w:p w14:paraId="30AA6BE8" w14:textId="3B01907F" w:rsidR="00A728B5" w:rsidRPr="00AE39E8" w:rsidRDefault="007940AA" w:rsidP="007940AA">
      <w:pPr>
        <w:pStyle w:val="SingleTxtG"/>
        <w:rPr>
          <w:rFonts w:eastAsiaTheme="majorEastAsia" w:cstheme="majorBidi"/>
          <w:b/>
          <w:color w:val="365F91" w:themeColor="accent1" w:themeShade="BF"/>
          <w:sz w:val="32"/>
          <w:szCs w:val="32"/>
          <w:lang w:val="en-GB"/>
        </w:rPr>
      </w:pPr>
      <w:r w:rsidRPr="00AE39E8">
        <w:rPr>
          <w:rFonts w:eastAsiaTheme="majorEastAsia" w:cstheme="majorBidi"/>
          <w:lang w:val="en-GB"/>
        </w:rPr>
        <w:t>58.</w:t>
      </w:r>
      <w:r w:rsidRPr="00AE39E8">
        <w:rPr>
          <w:rFonts w:eastAsiaTheme="majorEastAsia" w:cstheme="majorBidi"/>
          <w:lang w:val="en-GB"/>
        </w:rPr>
        <w:tab/>
      </w:r>
      <w:r w:rsidR="00A728B5" w:rsidRPr="00AE39E8">
        <w:rPr>
          <w:lang w:val="en-GB"/>
        </w:rPr>
        <w:t xml:space="preserve">The financial and human resources impact of these recommendations should be </w:t>
      </w:r>
      <w:r w:rsidR="00A728B5" w:rsidRPr="00AE39E8">
        <w:rPr>
          <w:rStyle w:val="QuoteChar"/>
          <w:rFonts w:ascii="Times New Roman" w:hAnsi="Times New Roman" w:cs="Times New Roman"/>
          <w:color w:val="auto"/>
          <w:sz w:val="20"/>
          <w:szCs w:val="20"/>
        </w:rPr>
        <w:t>examined</w:t>
      </w:r>
      <w:r w:rsidR="00A728B5" w:rsidRPr="00AE39E8">
        <w:rPr>
          <w:lang w:val="en-GB"/>
        </w:rPr>
        <w:t xml:space="preserve">. For </w:t>
      </w:r>
      <w:r w:rsidR="00A728B5" w:rsidRPr="00D0611D">
        <w:rPr>
          <w:lang w:val="en-GB"/>
        </w:rPr>
        <w:t>example</w:t>
      </w:r>
      <w:r w:rsidR="00A728B5" w:rsidRPr="00AE39E8">
        <w:rPr>
          <w:lang w:val="en-GB"/>
        </w:rPr>
        <w:t xml:space="preserve">, adding a table to the website with the status of implementation has minimal resource implications for the Secretariat. Streamlining the follow-up procedures of the </w:t>
      </w:r>
      <w:r w:rsidR="00A728B5" w:rsidRPr="00AE39E8">
        <w:rPr>
          <w:rFonts w:eastAsiaTheme="minorEastAsia" w:hint="eastAsia"/>
          <w:lang w:val="en-GB"/>
        </w:rPr>
        <w:t>UNTB</w:t>
      </w:r>
      <w:r w:rsidR="00A728B5" w:rsidRPr="00AE39E8">
        <w:rPr>
          <w:lang w:val="en-GB"/>
        </w:rPr>
        <w:t xml:space="preserve">s would have resource benefits in the long run, as well as digitalization. Making the system proactive requires more resources, but should be done because it is problematic that no follow-up takes place if the state does not report. </w:t>
      </w:r>
    </w:p>
    <w:p w14:paraId="14FA6E23" w14:textId="3800BA3A" w:rsidR="00A728B5" w:rsidRPr="00EF6126" w:rsidRDefault="0014581A" w:rsidP="00AB4195">
      <w:pPr>
        <w:pStyle w:val="HChG"/>
        <w:rPr>
          <w:lang w:val="en-GB"/>
        </w:rPr>
      </w:pPr>
      <w:r w:rsidRPr="00EF6126">
        <w:rPr>
          <w:lang w:val="en-GB"/>
        </w:rPr>
        <w:tab/>
      </w:r>
      <w:r w:rsidR="001A7015" w:rsidRPr="00EF6126">
        <w:rPr>
          <w:lang w:val="en-GB"/>
        </w:rPr>
        <w:t>I</w:t>
      </w:r>
      <w:r w:rsidR="00AB4195" w:rsidRPr="00EF6126">
        <w:rPr>
          <w:lang w:val="en-GB"/>
        </w:rPr>
        <w:t>V</w:t>
      </w:r>
      <w:r w:rsidR="001A7015" w:rsidRPr="00EF6126">
        <w:rPr>
          <w:lang w:val="en-GB"/>
        </w:rPr>
        <w:t>.</w:t>
      </w:r>
      <w:r w:rsidR="001A7015" w:rsidRPr="00EF6126">
        <w:rPr>
          <w:lang w:val="en-GB"/>
        </w:rPr>
        <w:tab/>
      </w:r>
      <w:r w:rsidR="00A728B5" w:rsidRPr="00EF6126">
        <w:rPr>
          <w:lang w:val="en-GB"/>
        </w:rPr>
        <w:t>Follow-up procedure on Concluding Observations</w:t>
      </w:r>
      <w:r w:rsidR="00A728B5" w:rsidRPr="00EF6126">
        <w:rPr>
          <w:rFonts w:hint="eastAsia"/>
          <w:lang w:val="en-GB" w:eastAsia="ja-JP"/>
        </w:rPr>
        <w:t xml:space="preserve"> (COBs)</w:t>
      </w:r>
    </w:p>
    <w:p w14:paraId="665FF9CC" w14:textId="2FC44F6A" w:rsidR="00A728B5" w:rsidRPr="0014581A" w:rsidRDefault="0014581A" w:rsidP="0014581A">
      <w:pPr>
        <w:pStyle w:val="H1G"/>
        <w:rPr>
          <w:lang w:val="en-GB"/>
        </w:rPr>
      </w:pPr>
      <w:r w:rsidRPr="00AE39E8">
        <w:rPr>
          <w:lang w:val="en-GB"/>
        </w:rPr>
        <w:tab/>
      </w:r>
      <w:r w:rsidR="00AB4195">
        <w:rPr>
          <w:lang w:val="en-GB"/>
        </w:rPr>
        <w:t>A.</w:t>
      </w:r>
      <w:r w:rsidRPr="00AE39E8">
        <w:rPr>
          <w:lang w:val="en-GB"/>
        </w:rPr>
        <w:tab/>
      </w:r>
      <w:r w:rsidR="00A728B5" w:rsidRPr="0014581A">
        <w:rPr>
          <w:lang w:val="en-GB"/>
        </w:rPr>
        <w:t>Implementation/measurable recommendations</w:t>
      </w:r>
    </w:p>
    <w:p w14:paraId="0AFEF316" w14:textId="32C141AE" w:rsidR="00A728B5" w:rsidRPr="007940AA" w:rsidRDefault="007940AA" w:rsidP="007940AA">
      <w:pPr>
        <w:pStyle w:val="SingleTxtG"/>
        <w:rPr>
          <w:lang w:val="en-GB"/>
        </w:rPr>
      </w:pPr>
      <w:r w:rsidRPr="007940AA">
        <w:rPr>
          <w:lang w:val="en-GB"/>
        </w:rPr>
        <w:t>59.</w:t>
      </w:r>
      <w:r w:rsidRPr="007940AA">
        <w:rPr>
          <w:lang w:val="en-GB"/>
        </w:rPr>
        <w:tab/>
      </w:r>
      <w:r w:rsidR="00A728B5" w:rsidRPr="007940AA">
        <w:rPr>
          <w:lang w:val="en-GB"/>
        </w:rPr>
        <w:t>Issues addressed were:</w:t>
      </w:r>
    </w:p>
    <w:p w14:paraId="71C03CA6" w14:textId="1E7C7BE3"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examples of short, focused and concrete concluding observations?</w:t>
      </w:r>
      <w:r w:rsidR="00B55878">
        <w:rPr>
          <w:lang w:val="en-GB"/>
        </w:rPr>
        <w:t>;</w:t>
      </w:r>
    </w:p>
    <w:p w14:paraId="76E3AC34" w14:textId="28A966A5" w:rsidR="00A728B5" w:rsidRPr="007940AA" w:rsidRDefault="007940AA" w:rsidP="007940AA">
      <w:pPr>
        <w:pStyle w:val="Bullet1G"/>
        <w:numPr>
          <w:ilvl w:val="0"/>
          <w:numId w:val="0"/>
        </w:numPr>
        <w:tabs>
          <w:tab w:val="left" w:pos="1701"/>
        </w:tabs>
        <w:ind w:left="1701" w:hanging="170"/>
        <w:rPr>
          <w:lang w:val="en-GB"/>
        </w:rPr>
      </w:pPr>
      <w:r w:rsidRPr="007940AA">
        <w:rPr>
          <w:lang w:val="en-GB"/>
        </w:rPr>
        <w:t>•</w:t>
      </w:r>
      <w:r w:rsidRPr="007940AA">
        <w:rPr>
          <w:lang w:val="en-GB"/>
        </w:rPr>
        <w:tab/>
      </w:r>
      <w:r w:rsidR="001A7015" w:rsidRPr="00AE39E8">
        <w:rPr>
          <w:rFonts w:eastAsiaTheme="minorHAnsi"/>
          <w:lang w:val="en-GB"/>
        </w:rPr>
        <w:tab/>
      </w:r>
      <w:r w:rsidR="00A728B5" w:rsidRPr="00AE39E8">
        <w:rPr>
          <w:lang w:val="en-GB"/>
        </w:rPr>
        <w:t>Could the SMART framework be helpful in developing ‘short, focused and concrete concluding observations’?</w:t>
      </w:r>
      <w:r w:rsidR="00EF6126">
        <w:rPr>
          <w:lang w:val="en-GB"/>
        </w:rPr>
        <w:t xml:space="preserve"> </w:t>
      </w:r>
      <w:r w:rsidR="00A728B5" w:rsidRPr="007940AA">
        <w:rPr>
          <w:lang w:val="en-GB"/>
        </w:rPr>
        <w:t>Are other methods or frameworks available and useful?</w:t>
      </w:r>
      <w:r w:rsidR="00B55878">
        <w:rPr>
          <w:lang w:val="en-GB"/>
        </w:rPr>
        <w:t>;</w:t>
      </w:r>
    </w:p>
    <w:p w14:paraId="1752497E" w14:textId="05D37DBE"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common guidelines on ‘short, focused and concrete concluding observations’, as encouraged by the General Assembly, be feasible or useful?</w:t>
      </w:r>
      <w:r w:rsidR="00B55878">
        <w:rPr>
          <w:lang w:val="en-GB"/>
        </w:rPr>
        <w:t>.</w:t>
      </w:r>
      <w:r w:rsidR="00EF6126">
        <w:rPr>
          <w:lang w:val="en-GB"/>
        </w:rPr>
        <w:t xml:space="preserve"> </w:t>
      </w:r>
    </w:p>
    <w:p w14:paraId="4ADA3154" w14:textId="2FB62E85" w:rsidR="00A728B5" w:rsidRPr="00AE39E8" w:rsidRDefault="007940AA" w:rsidP="007940AA">
      <w:pPr>
        <w:pStyle w:val="SingleTxtG"/>
        <w:rPr>
          <w:lang w:val="en-GB"/>
        </w:rPr>
      </w:pPr>
      <w:r w:rsidRPr="00AE39E8">
        <w:rPr>
          <w:lang w:val="en-GB"/>
        </w:rPr>
        <w:t>60.</w:t>
      </w:r>
      <w:r w:rsidRPr="00AE39E8">
        <w:rPr>
          <w:lang w:val="en-GB"/>
        </w:rPr>
        <w:tab/>
      </w:r>
      <w:r w:rsidR="00A728B5" w:rsidRPr="00AE39E8">
        <w:rPr>
          <w:lang w:val="en-GB"/>
        </w:rPr>
        <w:t xml:space="preserve">Members noted that some of the recommendations contain numerous different issues and requirements and are almost impossible to implement within the timeframe of the follow-up procedure. The language used is long, while the </w:t>
      </w:r>
      <w:r w:rsidR="00A728B5" w:rsidRPr="00AE39E8">
        <w:rPr>
          <w:rStyle w:val="QuoteChar"/>
          <w:rFonts w:ascii="Times New Roman" w:hAnsi="Times New Roman" w:cs="Times New Roman"/>
          <w:color w:val="auto"/>
          <w:sz w:val="20"/>
          <w:szCs w:val="20"/>
        </w:rPr>
        <w:t>recommendations should be SMART</w:t>
      </w:r>
      <w:r w:rsidR="00A728B5" w:rsidRPr="00AE39E8">
        <w:rPr>
          <w:rStyle w:val="QuoteChar"/>
          <w:rFonts w:ascii="Times New Roman" w:eastAsiaTheme="minorEastAsia" w:hAnsi="Times New Roman" w:cs="Times New Roman" w:hint="eastAsia"/>
          <w:color w:val="auto"/>
          <w:sz w:val="20"/>
          <w:szCs w:val="20"/>
        </w:rPr>
        <w:t xml:space="preserve"> </w:t>
      </w:r>
      <w:r w:rsidR="00A728B5" w:rsidRPr="00AE39E8">
        <w:rPr>
          <w:rStyle w:val="QuoteChar"/>
          <w:rFonts w:ascii="Times New Roman" w:eastAsiaTheme="minorEastAsia" w:hAnsi="Times New Roman" w:cs="Times New Roman"/>
          <w:color w:val="auto"/>
          <w:sz w:val="20"/>
          <w:szCs w:val="20"/>
        </w:rPr>
        <w:t>(Specific, Measurable, Achievable, Relevant and Time-bound)</w:t>
      </w:r>
      <w:r w:rsidR="00A728B5" w:rsidRPr="00AE39E8">
        <w:rPr>
          <w:lang w:val="en-GB"/>
        </w:rPr>
        <w:t xml:space="preserve">. Members also remarked that most recommendations are not time-bound, and that States are not sanctioned when they do not reply. Several </w:t>
      </w:r>
      <w:r w:rsidR="00A728B5" w:rsidRPr="00AE39E8">
        <w:rPr>
          <w:rFonts w:eastAsiaTheme="minorEastAsia" w:hint="eastAsia"/>
          <w:lang w:val="en-GB"/>
        </w:rPr>
        <w:t>UNTB</w:t>
      </w:r>
      <w:r w:rsidR="00A728B5" w:rsidRPr="00AE39E8">
        <w:rPr>
          <w:lang w:val="en-GB"/>
        </w:rPr>
        <w:t xml:space="preserve">s pointed to the lack of resources for follow-up. </w:t>
      </w:r>
    </w:p>
    <w:p w14:paraId="2FA33317" w14:textId="18BD42BE" w:rsidR="00A728B5" w:rsidRDefault="007940AA" w:rsidP="007940AA">
      <w:pPr>
        <w:pStyle w:val="SingleTxtG"/>
        <w:rPr>
          <w:lang w:val="en-GB"/>
        </w:rPr>
      </w:pPr>
      <w:r w:rsidRPr="00AE39E8">
        <w:rPr>
          <w:lang w:val="en-GB"/>
        </w:rPr>
        <w:t>61.</w:t>
      </w:r>
      <w:r w:rsidRPr="00AE39E8">
        <w:rPr>
          <w:lang w:val="en-GB"/>
        </w:rPr>
        <w:tab/>
      </w:r>
      <w:r w:rsidR="00A728B5" w:rsidRPr="00AE39E8">
        <w:rPr>
          <w:rFonts w:eastAsiaTheme="minorEastAsia" w:hint="eastAsia"/>
          <w:lang w:val="en-GB"/>
        </w:rPr>
        <w:t>UNTB</w:t>
      </w:r>
      <w:r w:rsidR="00A728B5" w:rsidRPr="00AE39E8">
        <w:rPr>
          <w:lang w:val="en-GB"/>
        </w:rPr>
        <w:t xml:space="preserve">s each take a </w:t>
      </w:r>
      <w:r w:rsidR="00A728B5" w:rsidRPr="00AE39E8">
        <w:rPr>
          <w:rStyle w:val="QuoteChar"/>
          <w:rFonts w:ascii="Times New Roman" w:hAnsi="Times New Roman" w:cs="Times New Roman"/>
          <w:color w:val="auto"/>
          <w:sz w:val="20"/>
          <w:szCs w:val="20"/>
        </w:rPr>
        <w:t>different approach when it comes to selecting recommendations</w:t>
      </w:r>
      <w:r w:rsidR="00A728B5" w:rsidRPr="00AE39E8">
        <w:rPr>
          <w:lang w:val="en-GB"/>
        </w:rPr>
        <w:t xml:space="preserve">. Some prefer feasible recommendations, while others choose recommendations that tackle very serious issues. </w:t>
      </w:r>
    </w:p>
    <w:p w14:paraId="269FAB1A" w14:textId="77777777" w:rsidR="004115DE" w:rsidRDefault="004115DE" w:rsidP="007940AA">
      <w:pPr>
        <w:pStyle w:val="SingleTxtG"/>
        <w:rPr>
          <w:lang w:val="en-GB"/>
        </w:rPr>
      </w:pPr>
    </w:p>
    <w:p w14:paraId="5673DC69" w14:textId="77777777" w:rsidR="004115DE" w:rsidRPr="00AE39E8" w:rsidRDefault="004115DE" w:rsidP="007940AA">
      <w:pPr>
        <w:pStyle w:val="SingleTxtG"/>
        <w:rPr>
          <w:lang w:val="en-GB"/>
        </w:rPr>
      </w:pPr>
    </w:p>
    <w:p w14:paraId="22EBCF73" w14:textId="03EC3BC2" w:rsidR="00A728B5" w:rsidRDefault="007940AA" w:rsidP="007940AA">
      <w:pPr>
        <w:pStyle w:val="SingleTxtG"/>
        <w:rPr>
          <w:lang w:val="en-GB"/>
        </w:rPr>
      </w:pPr>
      <w:r w:rsidRPr="00AE39E8">
        <w:rPr>
          <w:lang w:val="en-GB"/>
        </w:rPr>
        <w:t>62.</w:t>
      </w:r>
      <w:r w:rsidRPr="00AE39E8">
        <w:rPr>
          <w:lang w:val="en-GB"/>
        </w:rPr>
        <w:tab/>
      </w:r>
      <w:r w:rsidR="00A728B5" w:rsidRPr="00AE39E8">
        <w:rPr>
          <w:lang w:val="en-GB"/>
        </w:rPr>
        <w:t xml:space="preserve">In this regard, there was a discussion about whether to select recommendations as such, or to rather </w:t>
      </w:r>
      <w:r w:rsidR="00A728B5" w:rsidRPr="00AE39E8">
        <w:rPr>
          <w:rStyle w:val="QuoteChar"/>
          <w:rFonts w:ascii="Times New Roman" w:hAnsi="Times New Roman" w:cs="Times New Roman"/>
          <w:color w:val="auto"/>
          <w:sz w:val="20"/>
          <w:szCs w:val="20"/>
        </w:rPr>
        <w:t>select sub-sets of recommendations</w:t>
      </w:r>
      <w:r w:rsidR="00A728B5" w:rsidRPr="00AE39E8">
        <w:rPr>
          <w:lang w:val="en-GB"/>
        </w:rPr>
        <w:t xml:space="preserve">. </w:t>
      </w:r>
      <w:r w:rsidR="00A728B5" w:rsidRPr="00AE39E8">
        <w:rPr>
          <w:rFonts w:eastAsiaTheme="minorEastAsia" w:hint="eastAsia"/>
          <w:lang w:val="en-GB"/>
        </w:rPr>
        <w:t xml:space="preserve">The Committee on the Elimination of Racial </w:t>
      </w:r>
      <w:r w:rsidR="00A728B5" w:rsidRPr="00AE39E8">
        <w:rPr>
          <w:rFonts w:hint="eastAsia"/>
          <w:lang w:val="en-GB"/>
        </w:rPr>
        <w:t>Discrimination</w:t>
      </w:r>
      <w:r w:rsidR="00A728B5" w:rsidRPr="00AE39E8">
        <w:rPr>
          <w:rFonts w:eastAsiaTheme="minorEastAsia" w:hint="eastAsia"/>
          <w:lang w:val="en-GB"/>
        </w:rPr>
        <w:t xml:space="preserve"> (</w:t>
      </w:r>
      <w:r w:rsidR="00A728B5" w:rsidRPr="00AE39E8">
        <w:rPr>
          <w:lang w:val="en-GB"/>
        </w:rPr>
        <w:t>CERD</w:t>
      </w:r>
      <w:r w:rsidR="00A728B5" w:rsidRPr="00AE39E8">
        <w:rPr>
          <w:rFonts w:eastAsiaTheme="minorEastAsia" w:hint="eastAsia"/>
          <w:lang w:val="en-GB"/>
        </w:rPr>
        <w:t>)</w:t>
      </w:r>
      <w:r w:rsidR="00A728B5" w:rsidRPr="00AE39E8">
        <w:rPr>
          <w:lang w:val="en-GB"/>
        </w:rPr>
        <w:t xml:space="preserve"> practice has been for the country rapporteurs to choose for follow-up the most relevant and urgent issues, which often results in very long paragraphs containing many recommendations on one topic. This might be expecting too much from </w:t>
      </w:r>
      <w:r w:rsidR="00A728B5" w:rsidRPr="00AE39E8">
        <w:rPr>
          <w:rFonts w:eastAsiaTheme="minorEastAsia" w:hint="eastAsia"/>
          <w:lang w:val="en-GB"/>
        </w:rPr>
        <w:t>S</w:t>
      </w:r>
      <w:r w:rsidR="00A728B5" w:rsidRPr="00AE39E8">
        <w:rPr>
          <w:lang w:val="en-GB"/>
        </w:rPr>
        <w:t xml:space="preserve">tates. Now CERD tries to choose sub-paragraphs and select them based on functionality, practicability, concreteness and urgency. </w:t>
      </w:r>
    </w:p>
    <w:p w14:paraId="4B823D4D" w14:textId="60FA7876" w:rsidR="00A728B5" w:rsidRPr="00AE39E8" w:rsidRDefault="007940AA" w:rsidP="007940AA">
      <w:pPr>
        <w:pStyle w:val="SingleTxtG"/>
        <w:rPr>
          <w:lang w:val="en-GB"/>
        </w:rPr>
      </w:pPr>
      <w:r w:rsidRPr="00AE39E8">
        <w:rPr>
          <w:lang w:val="en-GB"/>
        </w:rPr>
        <w:t>63.</w:t>
      </w:r>
      <w:r w:rsidRPr="00AE39E8">
        <w:rPr>
          <w:lang w:val="en-GB"/>
        </w:rPr>
        <w:tab/>
      </w:r>
      <w:r w:rsidR="00A728B5" w:rsidRPr="00AE39E8">
        <w:rPr>
          <w:lang w:val="en-GB"/>
        </w:rPr>
        <w:t xml:space="preserve">The CRC is the </w:t>
      </w:r>
      <w:r w:rsidR="00A728B5" w:rsidRPr="00AE39E8">
        <w:rPr>
          <w:rStyle w:val="QuoteChar"/>
          <w:rFonts w:ascii="Times New Roman" w:hAnsi="Times New Roman" w:cs="Times New Roman"/>
          <w:color w:val="auto"/>
          <w:sz w:val="20"/>
          <w:szCs w:val="20"/>
        </w:rPr>
        <w:t>only Committee without a follow-up procedure</w:t>
      </w:r>
      <w:r w:rsidR="00A728B5" w:rsidRPr="00AE39E8">
        <w:rPr>
          <w:lang w:val="en-GB"/>
        </w:rPr>
        <w:t xml:space="preserve">. This is due to the reluctance of Committee members and to a lack of resources of the Secretariat, which is a serious problem. There were discussions about prioritizing issues, and the conclusion was that all recommendations are important. </w:t>
      </w:r>
    </w:p>
    <w:p w14:paraId="5E769A99" w14:textId="6A00DA69" w:rsidR="00A728B5" w:rsidRPr="00AE39E8" w:rsidRDefault="007940AA" w:rsidP="007940AA">
      <w:pPr>
        <w:pStyle w:val="SingleTxtG"/>
        <w:rPr>
          <w:lang w:val="en-GB"/>
        </w:rPr>
      </w:pPr>
      <w:r w:rsidRPr="00AE39E8">
        <w:rPr>
          <w:lang w:val="en-GB"/>
        </w:rPr>
        <w:t>64.</w:t>
      </w:r>
      <w:r w:rsidRPr="00AE39E8">
        <w:rPr>
          <w:lang w:val="en-GB"/>
        </w:rPr>
        <w:tab/>
      </w:r>
      <w:r w:rsidR="00A728B5" w:rsidRPr="00AE39E8">
        <w:rPr>
          <w:lang w:val="en-GB"/>
        </w:rPr>
        <w:t>Another problem regarding follow-up is the fact that only a small minority of the States reports on time</w:t>
      </w:r>
      <w:r w:rsidR="006578B4">
        <w:rPr>
          <w:lang w:val="en-GB"/>
        </w:rPr>
        <w:t>.</w:t>
      </w:r>
      <w:r w:rsidR="00A728B5" w:rsidRPr="007940AA">
        <w:rPr>
          <w:rStyle w:val="FootnoteReference"/>
        </w:rPr>
        <w:footnoteReference w:id="2"/>
      </w:r>
      <w:r w:rsidR="00A728B5" w:rsidRPr="00AE39E8">
        <w:rPr>
          <w:lang w:val="en-GB"/>
        </w:rPr>
        <w:t xml:space="preserve"> Moreover, the Committees tend to repeat their concerns in the COBs, despite the often huge time-lapse of several years between two dialogues. Furthermore, the length of the COBs and the word limit are issues as well, even though the Committees try to draft focused recommendations. The CRC also noted that the 2 Optional Protocols are integrated into its periodic reporting, which means there are a very large number of topics to be covered by the COBs and in the Dialogue. Most States are for example not able to respond to all of the questions during the constructive dialogue. </w:t>
      </w:r>
    </w:p>
    <w:p w14:paraId="273358B8" w14:textId="514C9314" w:rsidR="006578B4" w:rsidRDefault="007940AA" w:rsidP="007940AA">
      <w:pPr>
        <w:pStyle w:val="SingleTxtG"/>
        <w:rPr>
          <w:lang w:val="en-GB"/>
        </w:rPr>
      </w:pPr>
      <w:r w:rsidRPr="00AE39E8">
        <w:rPr>
          <w:lang w:val="en-GB"/>
        </w:rPr>
        <w:t>65.</w:t>
      </w:r>
      <w:r w:rsidRPr="00AE39E8">
        <w:rPr>
          <w:lang w:val="en-GB"/>
        </w:rPr>
        <w:tab/>
      </w:r>
      <w:r w:rsidR="00A728B5" w:rsidRPr="00AE39E8">
        <w:rPr>
          <w:lang w:val="en-GB"/>
        </w:rPr>
        <w:t xml:space="preserve">The follow-up procedure is an important issue for the CED, because it relates to the provisions of the treaty and is linked to the perception of States about the mechanism. As the CED is working with a </w:t>
      </w:r>
      <w:r w:rsidR="004115DE" w:rsidRPr="00AE39E8">
        <w:rPr>
          <w:lang w:val="en-GB"/>
        </w:rPr>
        <w:t>much</w:t>
      </w:r>
      <w:r w:rsidR="00A728B5" w:rsidRPr="00AE39E8">
        <w:rPr>
          <w:lang w:val="en-GB"/>
        </w:rPr>
        <w:t xml:space="preserve"> focused Convention, it is easy to apply the SMART framework. It has two approaches for the follow-up</w:t>
      </w:r>
      <w:r w:rsidR="006578B4">
        <w:rPr>
          <w:rFonts w:eastAsiaTheme="minorEastAsia" w:hint="eastAsia"/>
          <w:lang w:val="en-GB"/>
        </w:rPr>
        <w:t>:</w:t>
      </w:r>
      <w:r w:rsidR="00A728B5" w:rsidRPr="00AE39E8">
        <w:rPr>
          <w:lang w:val="en-GB"/>
        </w:rPr>
        <w:t xml:space="preserve"> </w:t>
      </w:r>
    </w:p>
    <w:p w14:paraId="3210195C" w14:textId="01B33A44" w:rsidR="006578B4" w:rsidRDefault="00A728B5" w:rsidP="006578B4">
      <w:pPr>
        <w:pStyle w:val="SingleTxtG"/>
        <w:ind w:firstLine="567"/>
        <w:rPr>
          <w:lang w:val="en-GB"/>
        </w:rPr>
      </w:pPr>
      <w:r w:rsidRPr="00AE39E8">
        <w:rPr>
          <w:lang w:val="en-GB"/>
        </w:rPr>
        <w:t xml:space="preserve">1) </w:t>
      </w:r>
      <w:r w:rsidR="004115DE">
        <w:rPr>
          <w:lang w:val="en-GB"/>
        </w:rPr>
        <w:tab/>
      </w:r>
      <w:r w:rsidR="006578B4" w:rsidRPr="00AE39E8">
        <w:rPr>
          <w:lang w:val="en-GB"/>
        </w:rPr>
        <w:t>A</w:t>
      </w:r>
      <w:r w:rsidRPr="00AE39E8">
        <w:rPr>
          <w:lang w:val="en-GB"/>
        </w:rPr>
        <w:t xml:space="preserve"> short-term follow-up procedure: three recommendations are selected for follow-up procedure, an</w:t>
      </w:r>
      <w:r w:rsidR="006578B4">
        <w:rPr>
          <w:lang w:val="en-GB"/>
        </w:rPr>
        <w:t>d the report is due in one year;</w:t>
      </w:r>
      <w:r w:rsidRPr="00AE39E8">
        <w:rPr>
          <w:lang w:val="en-GB"/>
        </w:rPr>
        <w:t xml:space="preserve"> </w:t>
      </w:r>
    </w:p>
    <w:p w14:paraId="0715C171" w14:textId="53CEE791" w:rsidR="00A728B5" w:rsidRPr="00AE39E8" w:rsidRDefault="00A728B5" w:rsidP="006578B4">
      <w:pPr>
        <w:pStyle w:val="SingleTxtG"/>
        <w:ind w:firstLine="567"/>
        <w:rPr>
          <w:lang w:val="en-GB"/>
        </w:rPr>
      </w:pPr>
      <w:r w:rsidRPr="00AE39E8">
        <w:rPr>
          <w:lang w:val="en-GB"/>
        </w:rPr>
        <w:t xml:space="preserve">2) </w:t>
      </w:r>
      <w:r w:rsidR="004115DE">
        <w:rPr>
          <w:lang w:val="en-GB"/>
        </w:rPr>
        <w:tab/>
      </w:r>
      <w:r w:rsidR="006578B4">
        <w:rPr>
          <w:lang w:val="en-GB"/>
        </w:rPr>
        <w:t>A</w:t>
      </w:r>
      <w:r w:rsidRPr="00AE39E8">
        <w:rPr>
          <w:lang w:val="en-GB"/>
        </w:rPr>
        <w:t xml:space="preserve"> follow-up in the context of the next cycle: a long-term approach, in case of no serious concerns, where the information is due in the next periodic report (6 years) and a medium term approach, where information is due in three years if there are serious concerns.</w:t>
      </w:r>
    </w:p>
    <w:p w14:paraId="68AAC811" w14:textId="5C7AB1B1" w:rsidR="00A728B5" w:rsidRPr="00AE39E8" w:rsidRDefault="007940AA" w:rsidP="007940AA">
      <w:pPr>
        <w:pStyle w:val="SingleTxtG"/>
        <w:rPr>
          <w:lang w:val="en-GB"/>
        </w:rPr>
      </w:pPr>
      <w:r w:rsidRPr="00AE39E8">
        <w:rPr>
          <w:lang w:val="en-GB"/>
        </w:rPr>
        <w:t>66.</w:t>
      </w:r>
      <w:r w:rsidRPr="00AE39E8">
        <w:rPr>
          <w:lang w:val="en-GB"/>
        </w:rPr>
        <w:tab/>
      </w:r>
      <w:r w:rsidR="00A728B5" w:rsidRPr="00AE39E8">
        <w:rPr>
          <w:lang w:val="en-GB"/>
        </w:rPr>
        <w:t xml:space="preserve">The members also noted that </w:t>
      </w:r>
      <w:r w:rsidR="00A728B5" w:rsidRPr="00AE39E8">
        <w:rPr>
          <w:rStyle w:val="QuoteChar"/>
          <w:rFonts w:ascii="Times New Roman" w:hAnsi="Times New Roman" w:cs="Times New Roman"/>
          <w:color w:val="auto"/>
          <w:sz w:val="20"/>
          <w:szCs w:val="20"/>
        </w:rPr>
        <w:t>States show reporting fatigue</w:t>
      </w:r>
      <w:r w:rsidR="00A728B5" w:rsidRPr="00AE39E8">
        <w:rPr>
          <w:lang w:val="en-GB"/>
        </w:rPr>
        <w:t xml:space="preserve"> and do not want to be burdened. </w:t>
      </w:r>
    </w:p>
    <w:p w14:paraId="7ACA20F8" w14:textId="1E005B58" w:rsidR="00A728B5" w:rsidRPr="00AE39E8" w:rsidRDefault="007940AA" w:rsidP="007940AA">
      <w:pPr>
        <w:pStyle w:val="SingleTxtG"/>
        <w:rPr>
          <w:lang w:val="en-GB"/>
        </w:rPr>
      </w:pPr>
      <w:r w:rsidRPr="00AE39E8">
        <w:rPr>
          <w:lang w:val="en-GB"/>
        </w:rPr>
        <w:t>67.</w:t>
      </w:r>
      <w:r w:rsidRPr="00AE39E8">
        <w:rPr>
          <w:lang w:val="en-GB"/>
        </w:rPr>
        <w:tab/>
      </w:r>
      <w:r w:rsidR="00A728B5" w:rsidRPr="00AE39E8">
        <w:rPr>
          <w:lang w:val="en-GB"/>
        </w:rPr>
        <w:t>A member of the Subcommittee on Prevention of Torture</w:t>
      </w:r>
      <w:r w:rsidR="00A728B5" w:rsidRPr="00AE39E8">
        <w:rPr>
          <w:rFonts w:eastAsiaTheme="minorEastAsia" w:hint="eastAsia"/>
          <w:lang w:val="en-GB"/>
        </w:rPr>
        <w:t xml:space="preserve"> (</w:t>
      </w:r>
      <w:r w:rsidR="00A728B5" w:rsidRPr="00AE39E8">
        <w:rPr>
          <w:lang w:val="en-GB"/>
        </w:rPr>
        <w:t>SPT</w:t>
      </w:r>
      <w:r w:rsidR="00A728B5" w:rsidRPr="00AE39E8">
        <w:rPr>
          <w:rFonts w:eastAsiaTheme="minorEastAsia" w:hint="eastAsia"/>
          <w:lang w:val="en-GB"/>
        </w:rPr>
        <w:t>)</w:t>
      </w:r>
      <w:r w:rsidR="00A728B5" w:rsidRPr="00AE39E8">
        <w:rPr>
          <w:lang w:val="en-GB"/>
        </w:rPr>
        <w:t xml:space="preserve"> stressed that it is </w:t>
      </w:r>
      <w:r w:rsidR="00A728B5" w:rsidRPr="00AE39E8">
        <w:rPr>
          <w:rStyle w:val="QuoteChar"/>
          <w:rFonts w:ascii="Times New Roman" w:hAnsi="Times New Roman" w:cs="Times New Roman"/>
          <w:color w:val="auto"/>
          <w:sz w:val="20"/>
          <w:szCs w:val="20"/>
        </w:rPr>
        <w:t xml:space="preserve">difficult to write </w:t>
      </w:r>
      <w:r w:rsidR="00A728B5" w:rsidRPr="00AE39E8">
        <w:rPr>
          <w:lang w:val="en-GB"/>
        </w:rPr>
        <w:t>concrete</w:t>
      </w:r>
      <w:r w:rsidR="00A728B5" w:rsidRPr="00AE39E8">
        <w:rPr>
          <w:rStyle w:val="QuoteChar"/>
          <w:rFonts w:ascii="Times New Roman" w:hAnsi="Times New Roman" w:cs="Times New Roman"/>
          <w:color w:val="auto"/>
          <w:sz w:val="20"/>
          <w:szCs w:val="20"/>
        </w:rPr>
        <w:t xml:space="preserve"> recommendations because of the word limit</w:t>
      </w:r>
      <w:r w:rsidR="00A728B5" w:rsidRPr="00AE39E8">
        <w:rPr>
          <w:lang w:val="en-GB"/>
        </w:rPr>
        <w:t xml:space="preserve">. The more specific one recommendation is laid out, the more issues will have to be left aside. The SPT </w:t>
      </w:r>
      <w:r w:rsidR="00A728B5" w:rsidRPr="00AE39E8">
        <w:rPr>
          <w:rStyle w:val="QuoteChar"/>
          <w:rFonts w:ascii="Times New Roman" w:hAnsi="Times New Roman" w:cs="Times New Roman"/>
          <w:color w:val="auto"/>
          <w:sz w:val="20"/>
          <w:szCs w:val="20"/>
        </w:rPr>
        <w:t>takes into account the level of cooperation of the State</w:t>
      </w:r>
      <w:r w:rsidR="00A728B5" w:rsidRPr="00AE39E8">
        <w:rPr>
          <w:lang w:val="en-GB"/>
        </w:rPr>
        <w:t xml:space="preserve">. If the cooperation works well, it tries to be comprehensive. If not, it tries to be more limited on key issues. In addition, it is important to be </w:t>
      </w:r>
      <w:r w:rsidR="00A728B5" w:rsidRPr="00AE39E8">
        <w:rPr>
          <w:rStyle w:val="QuoteChar"/>
          <w:rFonts w:ascii="Times New Roman" w:hAnsi="Times New Roman" w:cs="Times New Roman"/>
          <w:color w:val="auto"/>
          <w:sz w:val="20"/>
          <w:szCs w:val="20"/>
        </w:rPr>
        <w:t>flexible when it comes to the time limit</w:t>
      </w:r>
      <w:r w:rsidR="00A728B5" w:rsidRPr="00AE39E8">
        <w:rPr>
          <w:lang w:val="en-GB"/>
        </w:rPr>
        <w:t>. When the limit is too short, sometimes authorities do not have enough time to establish an action plan.</w:t>
      </w:r>
      <w:r w:rsidR="00EF6126">
        <w:rPr>
          <w:lang w:val="en-GB"/>
        </w:rPr>
        <w:t xml:space="preserve"> </w:t>
      </w:r>
      <w:r w:rsidR="00A728B5" w:rsidRPr="00AE39E8">
        <w:rPr>
          <w:lang w:val="en-GB"/>
        </w:rPr>
        <w:t xml:space="preserve">The SPT member also noted that a balance is needed between assessing the States and being trusted by them. An </w:t>
      </w:r>
      <w:r w:rsidR="00A728B5" w:rsidRPr="00AE39E8">
        <w:rPr>
          <w:rFonts w:eastAsiaTheme="minorEastAsia" w:hint="eastAsia"/>
          <w:lang w:val="en-GB"/>
        </w:rPr>
        <w:t xml:space="preserve">NMRF </w:t>
      </w:r>
      <w:r w:rsidR="00A728B5" w:rsidRPr="00AE39E8">
        <w:rPr>
          <w:lang w:val="en-GB"/>
        </w:rPr>
        <w:t xml:space="preserve">can promote synergies between the recommendations of different </w:t>
      </w:r>
      <w:r w:rsidR="00A728B5" w:rsidRPr="00AE39E8">
        <w:rPr>
          <w:rFonts w:eastAsiaTheme="minorEastAsia" w:hint="eastAsia"/>
          <w:lang w:val="en-GB"/>
        </w:rPr>
        <w:t>UNTB</w:t>
      </w:r>
      <w:r w:rsidR="00A728B5" w:rsidRPr="00AE39E8">
        <w:rPr>
          <w:lang w:val="en-GB"/>
        </w:rPr>
        <w:t xml:space="preserve">s on the national level, to promote comprehensive plans for implementation. </w:t>
      </w:r>
    </w:p>
    <w:p w14:paraId="375FC068" w14:textId="1EBEEBA1" w:rsidR="00A728B5" w:rsidRPr="00AE39E8" w:rsidRDefault="007940AA" w:rsidP="007940AA">
      <w:pPr>
        <w:pStyle w:val="SingleTxtG"/>
        <w:rPr>
          <w:lang w:val="en-GB"/>
        </w:rPr>
      </w:pPr>
      <w:r w:rsidRPr="00AE39E8">
        <w:rPr>
          <w:lang w:val="en-GB"/>
        </w:rPr>
        <w:t>68.</w:t>
      </w:r>
      <w:r w:rsidRPr="00AE39E8">
        <w:rPr>
          <w:lang w:val="en-GB"/>
        </w:rPr>
        <w:tab/>
      </w:r>
      <w:r w:rsidR="00A728B5" w:rsidRPr="00AE39E8">
        <w:rPr>
          <w:lang w:val="en-GB"/>
        </w:rPr>
        <w:t xml:space="preserve">From a CRC perspective, concern was also voiced about the definition of </w:t>
      </w:r>
      <w:r w:rsidR="00A728B5" w:rsidRPr="00AE39E8">
        <w:rPr>
          <w:rStyle w:val="QuoteChar"/>
          <w:rFonts w:ascii="Times New Roman" w:hAnsi="Times New Roman" w:cs="Times New Roman"/>
          <w:color w:val="auto"/>
          <w:sz w:val="20"/>
          <w:szCs w:val="20"/>
        </w:rPr>
        <w:t>what is ‘grave and urgent’ when selecting COBs for the follow-up procedure</w:t>
      </w:r>
      <w:r w:rsidR="00A728B5" w:rsidRPr="00AE39E8">
        <w:rPr>
          <w:lang w:val="en-GB"/>
        </w:rPr>
        <w:t xml:space="preserve">. In any given country, there are at least 8 to 10 issues that are grave and urgent. </w:t>
      </w:r>
      <w:r w:rsidR="00A728B5" w:rsidRPr="00AE39E8">
        <w:rPr>
          <w:rStyle w:val="QuoteChar"/>
          <w:rFonts w:ascii="Times New Roman" w:hAnsi="Times New Roman" w:cs="Times New Roman"/>
          <w:color w:val="auto"/>
          <w:sz w:val="20"/>
          <w:szCs w:val="20"/>
        </w:rPr>
        <w:t>The Committees do not agree on a given number of recommendations to select for follow-up</w:t>
      </w:r>
      <w:r w:rsidR="00A728B5" w:rsidRPr="00AE39E8">
        <w:rPr>
          <w:lang w:val="en-GB"/>
        </w:rPr>
        <w:t xml:space="preserve">. CRC membership reportedly does not agree with a maximum of four issues and finds that the time limit is up to the States to determine. </w:t>
      </w:r>
    </w:p>
    <w:p w14:paraId="43968D9B" w14:textId="77777777" w:rsidR="004115DE" w:rsidRDefault="007940AA" w:rsidP="007940AA">
      <w:pPr>
        <w:pStyle w:val="SingleTxtG"/>
        <w:rPr>
          <w:lang w:val="en-GB"/>
        </w:rPr>
      </w:pPr>
      <w:r w:rsidRPr="007940AA">
        <w:rPr>
          <w:lang w:val="en-GB"/>
        </w:rPr>
        <w:t>69.</w:t>
      </w:r>
      <w:r w:rsidRPr="007940AA">
        <w:rPr>
          <w:lang w:val="en-GB"/>
        </w:rPr>
        <w:tab/>
      </w:r>
      <w:r w:rsidR="00A728B5" w:rsidRPr="00AE39E8">
        <w:rPr>
          <w:lang w:val="en-GB"/>
        </w:rPr>
        <w:t xml:space="preserve">Concerning the approach of CEDAW, it also selects four sub-paragraphs in total for follow-up. The four year reporting cycle is not time-bound for all the COBs. For </w:t>
      </w:r>
      <w:r w:rsidR="00A728B5" w:rsidRPr="00AE39E8">
        <w:rPr>
          <w:rFonts w:eastAsiaTheme="minorEastAsia" w:hint="eastAsia"/>
          <w:lang w:val="en-GB"/>
        </w:rPr>
        <w:t>f</w:t>
      </w:r>
      <w:r w:rsidR="00A728B5" w:rsidRPr="00AE39E8">
        <w:rPr>
          <w:lang w:val="en-GB"/>
        </w:rPr>
        <w:t xml:space="preserve">emale </w:t>
      </w:r>
      <w:r w:rsidR="00A728B5" w:rsidRPr="00AE39E8">
        <w:rPr>
          <w:rFonts w:eastAsiaTheme="minorEastAsia" w:hint="eastAsia"/>
          <w:lang w:val="en-GB"/>
        </w:rPr>
        <w:t>g</w:t>
      </w:r>
      <w:r w:rsidR="00A728B5" w:rsidRPr="00AE39E8">
        <w:rPr>
          <w:lang w:val="en-GB"/>
        </w:rPr>
        <w:t xml:space="preserve">enital </w:t>
      </w:r>
      <w:r w:rsidR="00A728B5" w:rsidRPr="00AE39E8">
        <w:rPr>
          <w:rFonts w:eastAsiaTheme="minorEastAsia" w:hint="eastAsia"/>
          <w:lang w:val="en-GB"/>
        </w:rPr>
        <w:t>m</w:t>
      </w:r>
      <w:r w:rsidR="00A728B5" w:rsidRPr="00AE39E8">
        <w:rPr>
          <w:lang w:val="en-GB"/>
        </w:rPr>
        <w:t xml:space="preserve">utilation for example, there is a longer time limit. </w:t>
      </w:r>
      <w:r w:rsidR="00A728B5" w:rsidRPr="00AE39E8">
        <w:rPr>
          <w:rStyle w:val="QuoteChar"/>
          <w:rFonts w:ascii="Times New Roman" w:hAnsi="Times New Roman" w:cs="Times New Roman"/>
          <w:color w:val="auto"/>
          <w:sz w:val="20"/>
          <w:szCs w:val="20"/>
        </w:rPr>
        <w:t>It finds formulation of the COBs very important</w:t>
      </w:r>
      <w:r w:rsidR="00A728B5" w:rsidRPr="00AE39E8">
        <w:rPr>
          <w:lang w:val="en-GB"/>
        </w:rPr>
        <w:t xml:space="preserve">: it is not possible to have words like « expedite » or « encourage » in the follow-up procedure, because they are not measurable. 2 years ago, an assessment was done of the follow-up procedure in CEDAW, which found that violence against women was </w:t>
      </w:r>
    </w:p>
    <w:p w14:paraId="39C75B42" w14:textId="77777777" w:rsidR="004115DE" w:rsidRDefault="004115DE" w:rsidP="007940AA">
      <w:pPr>
        <w:pStyle w:val="SingleTxtG"/>
        <w:rPr>
          <w:lang w:val="en-GB"/>
        </w:rPr>
      </w:pPr>
    </w:p>
    <w:p w14:paraId="6F65286D" w14:textId="01C33B52" w:rsidR="00A728B5" w:rsidRPr="007940AA" w:rsidRDefault="00A728B5" w:rsidP="007940AA">
      <w:pPr>
        <w:pStyle w:val="SingleTxtG"/>
        <w:rPr>
          <w:lang w:val="en-GB"/>
        </w:rPr>
      </w:pPr>
      <w:r w:rsidRPr="00AE39E8">
        <w:rPr>
          <w:lang w:val="en-GB"/>
        </w:rPr>
        <w:t xml:space="preserve">always included in the follow-up procedure, while women’s right to education was never selected. This has to do with the criteria of graveness and seriousness. </w:t>
      </w:r>
      <w:r w:rsidRPr="00AE39E8">
        <w:rPr>
          <w:rStyle w:val="QuoteChar"/>
          <w:rFonts w:ascii="Times New Roman" w:hAnsi="Times New Roman" w:cs="Times New Roman"/>
          <w:color w:val="auto"/>
          <w:sz w:val="20"/>
          <w:szCs w:val="20"/>
        </w:rPr>
        <w:t>It is important to take into account what is left out when using these criteria</w:t>
      </w:r>
      <w:r w:rsidRPr="00AE39E8">
        <w:rPr>
          <w:lang w:val="en-GB"/>
        </w:rPr>
        <w:t xml:space="preserve">. </w:t>
      </w:r>
      <w:r w:rsidRPr="007940AA">
        <w:rPr>
          <w:lang w:val="en-GB"/>
        </w:rPr>
        <w:t>CRC members shared many of these concerns.</w:t>
      </w:r>
    </w:p>
    <w:p w14:paraId="242717FA" w14:textId="3004BBBC" w:rsidR="006578B4" w:rsidRPr="00AE39E8" w:rsidRDefault="007940AA" w:rsidP="004115DE">
      <w:pPr>
        <w:pStyle w:val="SingleTxtG"/>
        <w:rPr>
          <w:lang w:val="en-GB"/>
        </w:rPr>
      </w:pPr>
      <w:r w:rsidRPr="00AE39E8">
        <w:rPr>
          <w:lang w:val="en-GB"/>
        </w:rPr>
        <w:t>70.</w:t>
      </w:r>
      <w:r w:rsidRPr="00AE39E8">
        <w:rPr>
          <w:lang w:val="en-GB"/>
        </w:rPr>
        <w:tab/>
      </w:r>
      <w:r w:rsidR="00A728B5" w:rsidRPr="00AE39E8">
        <w:rPr>
          <w:lang w:val="en-GB"/>
        </w:rPr>
        <w:t xml:space="preserve">In the view of participating CERD members </w:t>
      </w:r>
      <w:r w:rsidR="00A728B5" w:rsidRPr="00AE39E8">
        <w:rPr>
          <w:rStyle w:val="QuoteChar"/>
          <w:rFonts w:ascii="Times New Roman" w:hAnsi="Times New Roman" w:cs="Times New Roman"/>
          <w:color w:val="auto"/>
          <w:sz w:val="20"/>
          <w:szCs w:val="20"/>
        </w:rPr>
        <w:t xml:space="preserve">follow-up issues do not reflect the importance of </w:t>
      </w:r>
      <w:r w:rsidR="00A728B5" w:rsidRPr="00AE39E8">
        <w:rPr>
          <w:lang w:val="en-GB"/>
        </w:rPr>
        <w:t>the</w:t>
      </w:r>
      <w:r w:rsidR="00A728B5" w:rsidRPr="00AE39E8">
        <w:rPr>
          <w:rStyle w:val="QuoteChar"/>
          <w:rFonts w:ascii="Times New Roman" w:hAnsi="Times New Roman" w:cs="Times New Roman"/>
          <w:color w:val="auto"/>
          <w:sz w:val="20"/>
          <w:szCs w:val="20"/>
        </w:rPr>
        <w:t xml:space="preserve"> COBs, but reflect the achievability within the given timeframe</w:t>
      </w:r>
      <w:r w:rsidR="00A728B5" w:rsidRPr="00AE39E8">
        <w:rPr>
          <w:lang w:val="en-GB"/>
        </w:rPr>
        <w:t xml:space="preserve">. </w:t>
      </w:r>
      <w:r w:rsidR="00A728B5" w:rsidRPr="00AE39E8">
        <w:rPr>
          <w:rFonts w:eastAsiaTheme="minorEastAsia" w:hint="eastAsia"/>
          <w:lang w:val="en-GB"/>
        </w:rPr>
        <w:t>UNTB</w:t>
      </w:r>
      <w:r w:rsidR="00A728B5" w:rsidRPr="00AE39E8">
        <w:rPr>
          <w:lang w:val="en-GB"/>
        </w:rPr>
        <w:t xml:space="preserve">s need to assess the States’ replies with enough attention and seriousness to give importance to the procedure itself. </w:t>
      </w:r>
    </w:p>
    <w:p w14:paraId="48A89E5C" w14:textId="22802FEE" w:rsidR="00A728B5" w:rsidRPr="00AE39E8" w:rsidRDefault="007940AA" w:rsidP="007940AA">
      <w:pPr>
        <w:pStyle w:val="SingleTxtG"/>
        <w:rPr>
          <w:lang w:val="en-GB"/>
        </w:rPr>
      </w:pPr>
      <w:r w:rsidRPr="00AE39E8">
        <w:rPr>
          <w:lang w:val="en-GB"/>
        </w:rPr>
        <w:t>71.</w:t>
      </w:r>
      <w:r w:rsidRPr="00AE39E8">
        <w:rPr>
          <w:lang w:val="en-GB"/>
        </w:rPr>
        <w:tab/>
      </w:r>
      <w:r w:rsidR="00A728B5" w:rsidRPr="00AE39E8">
        <w:rPr>
          <w:lang w:val="en-GB"/>
        </w:rPr>
        <w:t xml:space="preserve">CAT adopted </w:t>
      </w:r>
      <w:r w:rsidR="00A728B5" w:rsidRPr="00AE39E8">
        <w:rPr>
          <w:rStyle w:val="QuoteChar"/>
          <w:rFonts w:ascii="Times New Roman" w:hAnsi="Times New Roman" w:cs="Times New Roman"/>
          <w:color w:val="auto"/>
          <w:sz w:val="20"/>
          <w:szCs w:val="20"/>
        </w:rPr>
        <w:t>new guidelines using a SMART and victim oriented approach</w:t>
      </w:r>
      <w:r w:rsidR="00A728B5" w:rsidRPr="00AE39E8">
        <w:rPr>
          <w:lang w:val="en-GB"/>
        </w:rPr>
        <w:t xml:space="preserve"> with a focus on strengthening legal safeguards, investigations, prosecutions and redress. It is very important to be specific and objective, to make sure that there is not too much room for interpretation. Like many other UNTBs, the follow-up report is due in one year. </w:t>
      </w:r>
      <w:r w:rsidR="00A728B5" w:rsidRPr="00AE39E8">
        <w:rPr>
          <w:rStyle w:val="QuoteChar"/>
          <w:rFonts w:ascii="Times New Roman" w:hAnsi="Times New Roman" w:cs="Times New Roman"/>
          <w:color w:val="auto"/>
          <w:sz w:val="20"/>
          <w:szCs w:val="20"/>
        </w:rPr>
        <w:t>CAT can ask a State to submit a special report,</w:t>
      </w:r>
      <w:r w:rsidR="00A728B5" w:rsidRPr="00AE39E8">
        <w:rPr>
          <w:lang w:val="en-GB"/>
        </w:rPr>
        <w:t xml:space="preserve"> due within 3 months, in cases of very grave concerns of human rights violations (case of Burundi, for example) or </w:t>
      </w:r>
      <w:r w:rsidR="00A728B5" w:rsidRPr="00AE39E8">
        <w:rPr>
          <w:rStyle w:val="QuoteChar"/>
          <w:rFonts w:ascii="Times New Roman" w:hAnsi="Times New Roman" w:cs="Times New Roman"/>
          <w:color w:val="auto"/>
          <w:sz w:val="20"/>
          <w:szCs w:val="20"/>
        </w:rPr>
        <w:t>request a State to submit follow-up information on newly reported concerns since the adoption of the COBs at an earlier date</w:t>
      </w:r>
      <w:r w:rsidR="00A728B5" w:rsidRPr="00AE39E8">
        <w:rPr>
          <w:lang w:val="en-GB"/>
        </w:rPr>
        <w:t xml:space="preserve"> than the usual one year (case of Turkey for example). </w:t>
      </w:r>
    </w:p>
    <w:p w14:paraId="07D00DFC" w14:textId="783EF66A" w:rsidR="00A728B5" w:rsidRPr="00AE39E8" w:rsidRDefault="007940AA" w:rsidP="007940AA">
      <w:pPr>
        <w:pStyle w:val="SingleTxtG"/>
        <w:rPr>
          <w:lang w:val="en-GB"/>
        </w:rPr>
      </w:pPr>
      <w:r w:rsidRPr="00AE39E8">
        <w:rPr>
          <w:lang w:val="en-GB"/>
        </w:rPr>
        <w:t>72.</w:t>
      </w:r>
      <w:r w:rsidRPr="00AE39E8">
        <w:rPr>
          <w:lang w:val="en-GB"/>
        </w:rPr>
        <w:tab/>
      </w:r>
      <w:r w:rsidR="00A728B5" w:rsidRPr="00AE39E8">
        <w:rPr>
          <w:lang w:val="en-GB"/>
        </w:rPr>
        <w:t xml:space="preserve">Members of the HR Committee noted that there is a </w:t>
      </w:r>
      <w:r w:rsidR="00A728B5" w:rsidRPr="00AE39E8">
        <w:rPr>
          <w:rStyle w:val="QuoteChar"/>
          <w:rFonts w:ascii="Times New Roman" w:hAnsi="Times New Roman" w:cs="Times New Roman"/>
          <w:color w:val="auto"/>
          <w:sz w:val="20"/>
          <w:szCs w:val="20"/>
        </w:rPr>
        <w:t>tension between developing short recommendations and being as concrete as possible</w:t>
      </w:r>
      <w:r w:rsidR="00A728B5" w:rsidRPr="00AE39E8">
        <w:rPr>
          <w:lang w:val="en-GB"/>
        </w:rPr>
        <w:t xml:space="preserve">. Also, the SMART framework can only work as long as achievable and time-bound means that progress can be made. The issue does not have to be fully achieved by the time the follow-up report is due. This Committee prefers to select sub-paragraphs. Moreover, it is very </w:t>
      </w:r>
      <w:r w:rsidR="00A728B5" w:rsidRPr="00AE39E8">
        <w:rPr>
          <w:rStyle w:val="QuoteChar"/>
          <w:rFonts w:ascii="Times New Roman" w:hAnsi="Times New Roman" w:cs="Times New Roman"/>
          <w:color w:val="auto"/>
          <w:sz w:val="20"/>
          <w:szCs w:val="20"/>
        </w:rPr>
        <w:t>difficult to produce SMART COBs within the tight timeframe</w:t>
      </w:r>
      <w:r w:rsidR="00A728B5" w:rsidRPr="00AE39E8">
        <w:rPr>
          <w:lang w:val="en-GB"/>
        </w:rPr>
        <w:t xml:space="preserve">, partly due to theproblem of different languages and different individuals working on the documents. Also, every </w:t>
      </w:r>
      <w:r w:rsidR="00A728B5" w:rsidRPr="00AE39E8">
        <w:rPr>
          <w:rFonts w:eastAsiaTheme="minorEastAsia" w:hint="eastAsia"/>
          <w:lang w:val="en-GB"/>
        </w:rPr>
        <w:t>UNTB</w:t>
      </w:r>
      <w:r w:rsidR="00A728B5" w:rsidRPr="00AE39E8">
        <w:rPr>
          <w:lang w:val="en-GB"/>
        </w:rPr>
        <w:t xml:space="preserve"> should know what the follow-up recommendations of the other bodies were and take their decisions based on that. It should be discussed whether </w:t>
      </w:r>
      <w:r w:rsidR="00A728B5" w:rsidRPr="00AE39E8">
        <w:rPr>
          <w:rFonts w:eastAsiaTheme="minorEastAsia" w:hint="eastAsia"/>
          <w:lang w:val="en-GB"/>
        </w:rPr>
        <w:t>UNTBs</w:t>
      </w:r>
      <w:r w:rsidR="00A728B5" w:rsidRPr="00AE39E8">
        <w:rPr>
          <w:lang w:val="en-GB"/>
        </w:rPr>
        <w:t xml:space="preserve"> should then follow-up on the same issues or not. Lastly, </w:t>
      </w:r>
      <w:r w:rsidR="00A728B5" w:rsidRPr="00AE39E8">
        <w:rPr>
          <w:rStyle w:val="QuoteChar"/>
          <w:rFonts w:ascii="Times New Roman" w:hAnsi="Times New Roman" w:cs="Times New Roman"/>
          <w:color w:val="auto"/>
          <w:sz w:val="20"/>
          <w:szCs w:val="20"/>
        </w:rPr>
        <w:t>implementation plans should not be sectoral</w:t>
      </w:r>
      <w:r w:rsidR="00A728B5" w:rsidRPr="00AE39E8">
        <w:rPr>
          <w:lang w:val="en-GB"/>
        </w:rPr>
        <w:t xml:space="preserve">. States’ implementation plans should take a cross-sectoral approach, which ensures that all relevant government ministries or departments are engaged. In Tunisia, as a good example, all </w:t>
      </w:r>
      <w:r w:rsidR="00A728B5" w:rsidRPr="00AE39E8">
        <w:rPr>
          <w:rFonts w:eastAsiaTheme="minorEastAsia" w:hint="eastAsia"/>
          <w:lang w:val="en-GB"/>
        </w:rPr>
        <w:t>UNTB</w:t>
      </w:r>
      <w:r w:rsidR="00A728B5" w:rsidRPr="00AE39E8">
        <w:rPr>
          <w:lang w:val="en-GB"/>
        </w:rPr>
        <w:t xml:space="preserve">s were brought together. It was also acknowledged that States are overburdened when it comes to reporting, so the role of the Chairpersons could be to channel the follow-up requests to avoid duplications. </w:t>
      </w:r>
    </w:p>
    <w:p w14:paraId="53B538DD" w14:textId="41DDE24A" w:rsidR="00A728B5" w:rsidRPr="00AE39E8" w:rsidRDefault="007940AA" w:rsidP="007940AA">
      <w:pPr>
        <w:pStyle w:val="SingleTxtG"/>
        <w:rPr>
          <w:lang w:val="en-GB"/>
        </w:rPr>
      </w:pPr>
      <w:r w:rsidRPr="00AE39E8">
        <w:rPr>
          <w:lang w:val="en-GB"/>
        </w:rPr>
        <w:t>73.</w:t>
      </w:r>
      <w:r w:rsidRPr="00AE39E8">
        <w:rPr>
          <w:lang w:val="en-GB"/>
        </w:rPr>
        <w:tab/>
      </w:r>
      <w:r w:rsidR="00A728B5" w:rsidRPr="00D0611D">
        <w:rPr>
          <w:lang w:val="en-GB"/>
        </w:rPr>
        <w:t xml:space="preserve">A HR Committee member noted that besides the SMART approach, another way is to have </w:t>
      </w:r>
      <w:r w:rsidR="00A728B5" w:rsidRPr="00D0611D">
        <w:rPr>
          <w:rStyle w:val="QuoteChar"/>
          <w:rFonts w:ascii="Times New Roman" w:hAnsi="Times New Roman" w:cs="Times New Roman"/>
          <w:color w:val="auto"/>
          <w:sz w:val="20"/>
          <w:szCs w:val="20"/>
        </w:rPr>
        <w:t>a limited number of recommendations</w:t>
      </w:r>
      <w:r w:rsidR="00A728B5" w:rsidRPr="00D0611D">
        <w:rPr>
          <w:lang w:val="en-GB"/>
        </w:rPr>
        <w:t xml:space="preserve">. </w:t>
      </w:r>
      <w:r w:rsidR="00A728B5" w:rsidRPr="00AE39E8">
        <w:rPr>
          <w:lang w:val="en-GB"/>
        </w:rPr>
        <w:t xml:space="preserve">Every review seems like an initial review, and as a result there is a very long list of recommendations. The extreme approach could be to just have a follow-up mechanism instead of the standard reporting system. Now the reporting and the follow-up are somehow two parallel systems. </w:t>
      </w:r>
    </w:p>
    <w:p w14:paraId="6A535897" w14:textId="0FE0E5D5" w:rsidR="00A728B5" w:rsidRPr="00AE39E8" w:rsidRDefault="007940AA" w:rsidP="007940AA">
      <w:pPr>
        <w:pStyle w:val="SingleTxtG"/>
        <w:rPr>
          <w:lang w:val="en-GB"/>
        </w:rPr>
      </w:pPr>
      <w:r w:rsidRPr="00AE39E8">
        <w:rPr>
          <w:lang w:val="en-GB"/>
        </w:rPr>
        <w:t>74.</w:t>
      </w:r>
      <w:r w:rsidRPr="00AE39E8">
        <w:rPr>
          <w:lang w:val="en-GB"/>
        </w:rPr>
        <w:tab/>
      </w:r>
      <w:r w:rsidR="00A728B5" w:rsidRPr="00AE39E8">
        <w:rPr>
          <w:lang w:val="en-GB"/>
        </w:rPr>
        <w:t xml:space="preserve">On the other hand, the CRPD has made positive experiences with this procedure and it tries to feed the follow-up into the regular reporting. In 36% of the cases to date, the States have submitted a follow-up report. These are mostly very good responses. While the Committee had initially focused on torture, ill-treatment, including forced sterilization, and discrimination in its follow-up procedure, it has recently started to approach other issues (e.g. right to live independently and be included in the community – CRPD Article 19-, and appointment of the national independent monitoring mechanism – CRPD Article 33). </w:t>
      </w:r>
    </w:p>
    <w:p w14:paraId="1A7A7EB0" w14:textId="30CEFD87" w:rsidR="00A728B5" w:rsidRPr="00AE39E8" w:rsidRDefault="007940AA" w:rsidP="007940AA">
      <w:pPr>
        <w:pStyle w:val="SingleTxtG"/>
        <w:rPr>
          <w:lang w:val="en-GB"/>
        </w:rPr>
      </w:pPr>
      <w:r w:rsidRPr="00AE39E8">
        <w:rPr>
          <w:lang w:val="en-GB"/>
        </w:rPr>
        <w:t>75.</w:t>
      </w:r>
      <w:r w:rsidRPr="00AE39E8">
        <w:rPr>
          <w:lang w:val="en-GB"/>
        </w:rPr>
        <w:tab/>
      </w:r>
      <w:r w:rsidR="00A728B5" w:rsidRPr="00AE39E8">
        <w:rPr>
          <w:lang w:val="en-GB"/>
        </w:rPr>
        <w:t xml:space="preserve">Representatives from </w:t>
      </w:r>
      <w:r w:rsidR="00A728B5" w:rsidRPr="00AE39E8">
        <w:rPr>
          <w:rFonts w:eastAsiaTheme="minorEastAsia" w:hint="eastAsia"/>
          <w:lang w:val="en-GB"/>
        </w:rPr>
        <w:t>c</w:t>
      </w:r>
      <w:r w:rsidR="00A728B5" w:rsidRPr="00AE39E8">
        <w:rPr>
          <w:lang w:val="en-GB"/>
        </w:rPr>
        <w:t xml:space="preserve">ivil society stressed that the </w:t>
      </w:r>
      <w:r w:rsidR="00A728B5" w:rsidRPr="00AE39E8">
        <w:rPr>
          <w:rStyle w:val="QuoteChar"/>
          <w:rFonts w:ascii="Times New Roman" w:hAnsi="Times New Roman" w:cs="Times New Roman"/>
          <w:color w:val="auto"/>
          <w:sz w:val="20"/>
          <w:szCs w:val="20"/>
        </w:rPr>
        <w:t>follow-up procedure in itself is important for the credibility of the entire system, even if the recommendations are not implemented</w:t>
      </w:r>
      <w:r w:rsidR="00A728B5" w:rsidRPr="00AE39E8">
        <w:rPr>
          <w:lang w:val="en-GB"/>
        </w:rPr>
        <w:t>. Short recommendations are not necessarily better. Sometimes it is just a matter of key words for advocacy.</w:t>
      </w:r>
    </w:p>
    <w:p w14:paraId="685AD3A4" w14:textId="02EFC29B" w:rsidR="00A728B5" w:rsidRPr="007940AA" w:rsidRDefault="007940AA" w:rsidP="007940AA">
      <w:pPr>
        <w:pStyle w:val="SingleTxtG"/>
        <w:rPr>
          <w:lang w:val="en-GB"/>
        </w:rPr>
      </w:pPr>
      <w:r w:rsidRPr="007940AA">
        <w:rPr>
          <w:lang w:val="en-GB"/>
        </w:rPr>
        <w:t>76.</w:t>
      </w:r>
      <w:r w:rsidRPr="007940AA">
        <w:rPr>
          <w:lang w:val="en-GB"/>
        </w:rPr>
        <w:tab/>
      </w:r>
      <w:r w:rsidR="00A728B5" w:rsidRPr="00AE39E8">
        <w:rPr>
          <w:lang w:val="en-GB"/>
        </w:rPr>
        <w:t xml:space="preserve">For CESCR, </w:t>
      </w:r>
      <w:r w:rsidR="00A728B5" w:rsidRPr="00AE39E8">
        <w:rPr>
          <w:rStyle w:val="QuoteChar"/>
          <w:rFonts w:ascii="Times New Roman" w:hAnsi="Times New Roman" w:cs="Times New Roman"/>
          <w:color w:val="auto"/>
          <w:sz w:val="20"/>
          <w:szCs w:val="20"/>
        </w:rPr>
        <w:t>time-bound recommendations are problematic</w:t>
      </w:r>
      <w:r w:rsidR="00A728B5" w:rsidRPr="00AE39E8">
        <w:rPr>
          <w:lang w:val="en-GB"/>
        </w:rPr>
        <w:t xml:space="preserve"> since this Convention speaks about progressive</w:t>
      </w:r>
      <w:r w:rsidR="00A728B5" w:rsidRPr="00AE39E8">
        <w:rPr>
          <w:rStyle w:val="QuoteChar"/>
          <w:rFonts w:ascii="Times New Roman" w:hAnsi="Times New Roman" w:cs="Times New Roman"/>
          <w:color w:val="auto"/>
          <w:sz w:val="20"/>
          <w:szCs w:val="20"/>
        </w:rPr>
        <w:t xml:space="preserve"> implementation</w:t>
      </w:r>
      <w:r w:rsidR="00A728B5" w:rsidRPr="00AE39E8">
        <w:rPr>
          <w:lang w:val="en-GB"/>
        </w:rPr>
        <w:t xml:space="preserve">. It would be interesting to assess the implementation plan, and there could be more emphasis on that. </w:t>
      </w:r>
      <w:r w:rsidR="00A728B5" w:rsidRPr="007940AA">
        <w:rPr>
          <w:lang w:val="en-GB"/>
        </w:rPr>
        <w:t>Concreteness is important as well.</w:t>
      </w:r>
      <w:r w:rsidR="00EF6126">
        <w:rPr>
          <w:lang w:val="en-GB"/>
        </w:rPr>
        <w:t xml:space="preserve"> </w:t>
      </w:r>
    </w:p>
    <w:p w14:paraId="7F763322" w14:textId="51A17843" w:rsidR="00A728B5" w:rsidRDefault="007940AA" w:rsidP="007940AA">
      <w:pPr>
        <w:pStyle w:val="SingleTxtG"/>
        <w:rPr>
          <w:lang w:val="en-GB"/>
        </w:rPr>
      </w:pPr>
      <w:r w:rsidRPr="00AE39E8">
        <w:rPr>
          <w:lang w:val="en-GB"/>
        </w:rPr>
        <w:t>77.</w:t>
      </w:r>
      <w:r w:rsidRPr="00AE39E8">
        <w:rPr>
          <w:lang w:val="en-GB"/>
        </w:rPr>
        <w:tab/>
      </w:r>
      <w:r w:rsidR="00A728B5" w:rsidRPr="00AE39E8">
        <w:rPr>
          <w:lang w:val="en-GB"/>
        </w:rPr>
        <w:t xml:space="preserve">Everyone agreed that the follow-up procedure is important and there is a need to engage civil society through more accessible information. There is also a need for official recognition of follow-up within the reporting process. Also, it is important to keep in mind the impact on the human and financial resources. </w:t>
      </w:r>
    </w:p>
    <w:p w14:paraId="40A2F416" w14:textId="77777777" w:rsidR="004115DE" w:rsidRDefault="004115DE" w:rsidP="007940AA">
      <w:pPr>
        <w:pStyle w:val="SingleTxtG"/>
        <w:rPr>
          <w:lang w:val="en-GB"/>
        </w:rPr>
      </w:pPr>
    </w:p>
    <w:p w14:paraId="467AD332" w14:textId="77777777" w:rsidR="004115DE" w:rsidRPr="00AE39E8" w:rsidRDefault="004115DE" w:rsidP="007940AA">
      <w:pPr>
        <w:pStyle w:val="SingleTxtG"/>
        <w:rPr>
          <w:lang w:val="en-GB"/>
        </w:rPr>
      </w:pPr>
    </w:p>
    <w:p w14:paraId="7494A984" w14:textId="455DAE61" w:rsidR="00A728B5" w:rsidRPr="00AB4195" w:rsidRDefault="0014581A" w:rsidP="00AB4195">
      <w:pPr>
        <w:pStyle w:val="H1G"/>
        <w:rPr>
          <w:lang w:val="en-GB"/>
        </w:rPr>
      </w:pPr>
      <w:r w:rsidRPr="00EF6126">
        <w:rPr>
          <w:lang w:val="en-GB"/>
        </w:rPr>
        <w:tab/>
      </w:r>
      <w:r w:rsidR="00AB4195" w:rsidRPr="00AB4195">
        <w:rPr>
          <w:lang w:val="en-GB"/>
        </w:rPr>
        <w:t>B.</w:t>
      </w:r>
      <w:r w:rsidRPr="00AB4195">
        <w:rPr>
          <w:lang w:val="en-GB"/>
        </w:rPr>
        <w:tab/>
      </w:r>
      <w:r w:rsidR="00A728B5" w:rsidRPr="00AB4195">
        <w:rPr>
          <w:lang w:val="en-GB"/>
        </w:rPr>
        <w:t>Selecting recommendations for follow-up</w:t>
      </w:r>
    </w:p>
    <w:p w14:paraId="06382B10" w14:textId="6877A929" w:rsidR="00A728B5" w:rsidRPr="007940AA" w:rsidRDefault="007940AA" w:rsidP="007940AA">
      <w:pPr>
        <w:pStyle w:val="SingleTxtG"/>
        <w:rPr>
          <w:lang w:val="en-GB"/>
        </w:rPr>
      </w:pPr>
      <w:r w:rsidRPr="007940AA">
        <w:rPr>
          <w:lang w:val="en-GB"/>
        </w:rPr>
        <w:t>78.</w:t>
      </w:r>
      <w:r w:rsidRPr="007940AA">
        <w:rPr>
          <w:lang w:val="en-GB"/>
        </w:rPr>
        <w:tab/>
      </w:r>
      <w:r w:rsidR="00A728B5" w:rsidRPr="007940AA">
        <w:rPr>
          <w:lang w:val="en-GB"/>
        </w:rPr>
        <w:t>Issues addressed were:</w:t>
      </w:r>
    </w:p>
    <w:p w14:paraId="33D8ACE6" w14:textId="1D8BA589"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common criteria (applicable across committees) for selecting recommendations subject to the FU procedure be identified?</w:t>
      </w:r>
      <w:r w:rsidR="00B55878">
        <w:rPr>
          <w:lang w:val="en-GB"/>
        </w:rPr>
        <w:t>;</w:t>
      </w:r>
    </w:p>
    <w:p w14:paraId="1A6DD437" w14:textId="115A4580"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would those criteria be?</w:t>
      </w:r>
      <w:r w:rsidR="00B55878">
        <w:rPr>
          <w:lang w:val="en-GB"/>
        </w:rPr>
        <w:t>;</w:t>
      </w:r>
    </w:p>
    <w:p w14:paraId="02730199" w14:textId="4F28F2FA"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Should an upper limit of recommendations subject to the follow-up procedure be identified and aligned across committees?</w:t>
      </w:r>
      <w:r w:rsidR="00B55878">
        <w:rPr>
          <w:lang w:val="en-GB"/>
        </w:rPr>
        <w:t>.</w:t>
      </w:r>
    </w:p>
    <w:p w14:paraId="1111063A" w14:textId="4BB7176C" w:rsidR="00A728B5" w:rsidRPr="00AE39E8" w:rsidRDefault="007940AA" w:rsidP="007940AA">
      <w:pPr>
        <w:pStyle w:val="SingleTxtG"/>
        <w:rPr>
          <w:lang w:val="en-GB"/>
        </w:rPr>
      </w:pPr>
      <w:r w:rsidRPr="00AE39E8">
        <w:rPr>
          <w:lang w:val="en-GB"/>
        </w:rPr>
        <w:t>79.</w:t>
      </w:r>
      <w:r w:rsidRPr="00AE39E8">
        <w:rPr>
          <w:lang w:val="en-GB"/>
        </w:rPr>
        <w:tab/>
      </w:r>
      <w:r w:rsidR="00A728B5" w:rsidRPr="00AE39E8">
        <w:rPr>
          <w:lang w:val="en-GB"/>
        </w:rPr>
        <w:t xml:space="preserve">In the HR Committee, </w:t>
      </w:r>
      <w:r w:rsidR="00A728B5" w:rsidRPr="00AE39E8">
        <w:rPr>
          <w:rStyle w:val="QuoteChar"/>
          <w:rFonts w:ascii="Times New Roman" w:hAnsi="Times New Roman" w:cs="Times New Roman"/>
          <w:color w:val="auto"/>
          <w:sz w:val="20"/>
          <w:szCs w:val="20"/>
        </w:rPr>
        <w:t xml:space="preserve">recommendations for follow-up are based on proposals by the country </w:t>
      </w:r>
      <w:r w:rsidR="00A728B5" w:rsidRPr="00AE39E8">
        <w:rPr>
          <w:lang w:val="en-GB"/>
        </w:rPr>
        <w:t>rapporteurs</w:t>
      </w:r>
      <w:r w:rsidR="00A728B5" w:rsidRPr="00AE39E8">
        <w:rPr>
          <w:rStyle w:val="QuoteChar"/>
          <w:rFonts w:ascii="Times New Roman" w:hAnsi="Times New Roman" w:cs="Times New Roman"/>
          <w:color w:val="auto"/>
          <w:sz w:val="20"/>
          <w:szCs w:val="20"/>
        </w:rPr>
        <w:t xml:space="preserve"> and civil society organisations. Currently this happens randomly</w:t>
      </w:r>
      <w:r w:rsidR="00A728B5" w:rsidRPr="00AE39E8">
        <w:rPr>
          <w:lang w:val="en-GB"/>
        </w:rPr>
        <w:t>. It selects two to four recommendations for follow-up and the follow-up report is due within 12 months</w:t>
      </w:r>
      <w:r w:rsidR="006578B4">
        <w:rPr>
          <w:lang w:val="en-GB"/>
        </w:rPr>
        <w:t>.</w:t>
      </w:r>
      <w:r w:rsidR="00A728B5" w:rsidRPr="007940AA">
        <w:rPr>
          <w:rStyle w:val="FootnoteReference"/>
        </w:rPr>
        <w:footnoteReference w:id="3"/>
      </w:r>
    </w:p>
    <w:p w14:paraId="5528A907" w14:textId="22360A19" w:rsidR="00A728B5" w:rsidRPr="00AE39E8" w:rsidRDefault="007940AA" w:rsidP="007940AA">
      <w:pPr>
        <w:pStyle w:val="SingleTxtG"/>
        <w:rPr>
          <w:lang w:val="en-GB"/>
        </w:rPr>
      </w:pPr>
      <w:r w:rsidRPr="00AE39E8">
        <w:rPr>
          <w:lang w:val="en-GB"/>
        </w:rPr>
        <w:t>80.</w:t>
      </w:r>
      <w:r w:rsidRPr="00AE39E8">
        <w:rPr>
          <w:lang w:val="en-GB"/>
        </w:rPr>
        <w:tab/>
      </w:r>
      <w:r w:rsidR="00A728B5" w:rsidRPr="00AE39E8">
        <w:rPr>
          <w:lang w:val="en-GB"/>
        </w:rPr>
        <w:t xml:space="preserve">It was also suggested that the Committees should </w:t>
      </w:r>
      <w:r w:rsidR="00A728B5" w:rsidRPr="00AE39E8">
        <w:rPr>
          <w:rStyle w:val="QuoteChar"/>
          <w:rFonts w:ascii="Times New Roman" w:hAnsi="Times New Roman" w:cs="Times New Roman"/>
          <w:color w:val="auto"/>
          <w:sz w:val="20"/>
          <w:szCs w:val="20"/>
        </w:rPr>
        <w:t xml:space="preserve">take into account the recommendations for follow-up from other </w:t>
      </w:r>
      <w:r w:rsidR="00A728B5" w:rsidRPr="00AE39E8">
        <w:rPr>
          <w:rStyle w:val="QuoteChar"/>
          <w:rFonts w:ascii="Times New Roman" w:eastAsiaTheme="minorEastAsia" w:hAnsi="Times New Roman" w:cs="Times New Roman" w:hint="eastAsia"/>
          <w:color w:val="auto"/>
          <w:sz w:val="20"/>
          <w:szCs w:val="20"/>
        </w:rPr>
        <w:t>UNTBs</w:t>
      </w:r>
      <w:r w:rsidR="00A728B5" w:rsidRPr="00AE39E8">
        <w:rPr>
          <w:rStyle w:val="QuoteChar"/>
          <w:rFonts w:ascii="Times New Roman" w:hAnsi="Times New Roman" w:cs="Times New Roman"/>
          <w:color w:val="auto"/>
          <w:sz w:val="20"/>
          <w:szCs w:val="20"/>
        </w:rPr>
        <w:t>, which currently does not always happen</w:t>
      </w:r>
      <w:r w:rsidR="00A728B5" w:rsidRPr="00AE39E8">
        <w:rPr>
          <w:lang w:val="en-GB"/>
        </w:rPr>
        <w:t xml:space="preserve">. While certain COBs are not implementable within one year, </w:t>
      </w:r>
      <w:r w:rsidR="00A728B5" w:rsidRPr="00AE39E8">
        <w:rPr>
          <w:rStyle w:val="QuoteChar"/>
          <w:rFonts w:ascii="Times New Roman" w:hAnsi="Times New Roman" w:cs="Times New Roman"/>
          <w:color w:val="auto"/>
          <w:sz w:val="20"/>
          <w:szCs w:val="20"/>
        </w:rPr>
        <w:t>steps towards compliance are implementable</w:t>
      </w:r>
      <w:r w:rsidR="00A728B5" w:rsidRPr="00AE39E8">
        <w:rPr>
          <w:lang w:val="en-GB"/>
        </w:rPr>
        <w:t xml:space="preserve">. Therefore, the Committees should add these steps to the recommendations selected for follow-up, in order to reach full compliance. </w:t>
      </w:r>
    </w:p>
    <w:p w14:paraId="13E946BD" w14:textId="1BCCFDEC" w:rsidR="00A728B5" w:rsidRPr="00AE39E8" w:rsidRDefault="007940AA" w:rsidP="007940AA">
      <w:pPr>
        <w:pStyle w:val="SingleTxtG"/>
        <w:rPr>
          <w:rStyle w:val="QuoteChar"/>
          <w:rFonts w:ascii="Times New Roman" w:hAnsi="Times New Roman" w:cs="Times New Roman"/>
          <w:color w:val="auto"/>
          <w:sz w:val="20"/>
          <w:szCs w:val="20"/>
        </w:rPr>
      </w:pPr>
      <w:r w:rsidRPr="00AE39E8">
        <w:rPr>
          <w:rStyle w:val="QuoteChar"/>
          <w:rFonts w:ascii="Times New Roman" w:hAnsi="Times New Roman" w:cs="Times New Roman"/>
          <w:color w:val="auto"/>
          <w:sz w:val="20"/>
          <w:szCs w:val="20"/>
        </w:rPr>
        <w:t>81.</w:t>
      </w:r>
      <w:r w:rsidRPr="00AE39E8">
        <w:rPr>
          <w:rStyle w:val="QuoteChar"/>
          <w:rFonts w:ascii="Times New Roman" w:hAnsi="Times New Roman" w:cs="Times New Roman"/>
          <w:color w:val="auto"/>
          <w:sz w:val="20"/>
          <w:szCs w:val="20"/>
        </w:rPr>
        <w:tab/>
      </w:r>
      <w:r w:rsidR="00A728B5" w:rsidRPr="00AE39E8">
        <w:rPr>
          <w:lang w:val="en-GB"/>
        </w:rPr>
        <w:t xml:space="preserve">In CESCR, the time set for the follow-up report of the state is 18 months. This was decided as a middle ground between one year and two years, the deadline in most other </w:t>
      </w:r>
      <w:r w:rsidR="00A728B5" w:rsidRPr="00AE39E8">
        <w:rPr>
          <w:rFonts w:eastAsiaTheme="minorEastAsia" w:hint="eastAsia"/>
          <w:lang w:val="en-GB"/>
        </w:rPr>
        <w:t>UNTB</w:t>
      </w:r>
      <w:r w:rsidR="00A728B5" w:rsidRPr="00AE39E8">
        <w:rPr>
          <w:lang w:val="en-GB"/>
        </w:rPr>
        <w:t xml:space="preserve">s. Criteria for follow-up are </w:t>
      </w:r>
      <w:r w:rsidR="00A728B5" w:rsidRPr="00AE39E8">
        <w:rPr>
          <w:rStyle w:val="QuoteChar"/>
          <w:rFonts w:ascii="Times New Roman" w:hAnsi="Times New Roman" w:cs="Times New Roman"/>
          <w:color w:val="auto"/>
          <w:sz w:val="20"/>
          <w:szCs w:val="20"/>
        </w:rPr>
        <w:t>verifiable, focused recommendations and implementable within 18 months</w:t>
      </w:r>
      <w:r w:rsidR="00A728B5" w:rsidRPr="00AE39E8">
        <w:rPr>
          <w:lang w:val="en-GB"/>
        </w:rPr>
        <w:t xml:space="preserve">. However, the Committees should ask themselves whether they do injustice to the other recommendations that are not selected. Also, the Committees should </w:t>
      </w:r>
      <w:r w:rsidR="00A728B5" w:rsidRPr="00AE39E8">
        <w:rPr>
          <w:rStyle w:val="QuoteChar"/>
          <w:rFonts w:ascii="Times New Roman" w:hAnsi="Times New Roman" w:cs="Times New Roman"/>
          <w:color w:val="auto"/>
          <w:sz w:val="20"/>
          <w:szCs w:val="20"/>
        </w:rPr>
        <w:t xml:space="preserve">bear in mind the goal of the follow-up procedure: to continue the dialogue with States. </w:t>
      </w:r>
    </w:p>
    <w:p w14:paraId="774B884A" w14:textId="6032E6CC" w:rsidR="00A728B5" w:rsidRPr="00AE39E8" w:rsidRDefault="007940AA" w:rsidP="007940AA">
      <w:pPr>
        <w:pStyle w:val="SingleTxtG"/>
        <w:rPr>
          <w:lang w:val="en-GB"/>
        </w:rPr>
      </w:pPr>
      <w:r w:rsidRPr="00AE39E8">
        <w:rPr>
          <w:lang w:val="en-GB"/>
        </w:rPr>
        <w:t>82.</w:t>
      </w:r>
      <w:r w:rsidRPr="00AE39E8">
        <w:rPr>
          <w:lang w:val="en-GB"/>
        </w:rPr>
        <w:tab/>
      </w:r>
      <w:r w:rsidR="00A728B5" w:rsidRPr="00AE39E8">
        <w:rPr>
          <w:lang w:val="en-GB"/>
        </w:rPr>
        <w:t xml:space="preserve">CAT tries to select recommendations in accordance with the SMART criteria. While an increasing number of States does comply with the follow-up procedure and submits a report (82%), </w:t>
      </w:r>
      <w:r w:rsidR="00A728B5" w:rsidRPr="00AE39E8">
        <w:rPr>
          <w:rStyle w:val="QuoteChar"/>
          <w:rFonts w:ascii="Times New Roman" w:hAnsi="Times New Roman" w:cs="Times New Roman"/>
          <w:color w:val="auto"/>
          <w:sz w:val="20"/>
          <w:szCs w:val="20"/>
        </w:rPr>
        <w:t xml:space="preserve">CAT does not receive many follow-up reports from </w:t>
      </w:r>
      <w:r w:rsidR="00A728B5" w:rsidRPr="00AE39E8">
        <w:rPr>
          <w:rStyle w:val="QuoteChar"/>
          <w:rFonts w:ascii="Times New Roman" w:eastAsiaTheme="minorEastAsia" w:hAnsi="Times New Roman" w:cs="Times New Roman" w:hint="eastAsia"/>
          <w:color w:val="auto"/>
          <w:sz w:val="20"/>
          <w:szCs w:val="20"/>
        </w:rPr>
        <w:t>CS</w:t>
      </w:r>
      <w:r w:rsidR="00A728B5" w:rsidRPr="00AE39E8">
        <w:rPr>
          <w:rStyle w:val="QuoteChar"/>
          <w:rFonts w:ascii="Times New Roman" w:hAnsi="Times New Roman" w:cs="Times New Roman"/>
          <w:color w:val="auto"/>
          <w:sz w:val="20"/>
          <w:szCs w:val="20"/>
        </w:rPr>
        <w:t>Os</w:t>
      </w:r>
      <w:r w:rsidR="00A728B5" w:rsidRPr="00AE39E8">
        <w:rPr>
          <w:lang w:val="en-GB"/>
        </w:rPr>
        <w:t xml:space="preserve">. Also, the Committees should focus on ways to include the NHRIs in the procedure, or other stakeholders like the police. Regarding the number of issues selected, it is important keep space for </w:t>
      </w:r>
      <w:r w:rsidR="00A728B5" w:rsidRPr="00AE39E8">
        <w:rPr>
          <w:rStyle w:val="QuoteChar"/>
          <w:rFonts w:ascii="Times New Roman" w:hAnsi="Times New Roman" w:cs="Times New Roman"/>
          <w:color w:val="auto"/>
          <w:sz w:val="20"/>
          <w:szCs w:val="20"/>
        </w:rPr>
        <w:t>flexibility</w:t>
      </w:r>
      <w:r w:rsidR="00A728B5" w:rsidRPr="00AE39E8">
        <w:rPr>
          <w:lang w:val="en-GB"/>
        </w:rPr>
        <w:t>. For example, in relation to the review of the Special report requested from Burundi at mid-term, all the COBs adopted by the CAT were part of the follow-up procedure.</w:t>
      </w:r>
    </w:p>
    <w:p w14:paraId="27B8719A" w14:textId="19795EB4" w:rsidR="00A728B5" w:rsidRPr="00AE39E8" w:rsidRDefault="007940AA" w:rsidP="007940AA">
      <w:pPr>
        <w:pStyle w:val="SingleTxtG"/>
        <w:rPr>
          <w:lang w:val="en-GB"/>
        </w:rPr>
      </w:pPr>
      <w:r w:rsidRPr="00AE39E8">
        <w:rPr>
          <w:lang w:val="en-GB"/>
        </w:rPr>
        <w:t>83.</w:t>
      </w:r>
      <w:r w:rsidRPr="00AE39E8">
        <w:rPr>
          <w:lang w:val="en-GB"/>
        </w:rPr>
        <w:tab/>
      </w:r>
      <w:r w:rsidR="00A728B5" w:rsidRPr="00AE39E8">
        <w:rPr>
          <w:lang w:val="en-GB"/>
        </w:rPr>
        <w:t xml:space="preserve">One of the main topics addressed by the SPT is the </w:t>
      </w:r>
      <w:r w:rsidR="00A728B5" w:rsidRPr="00AE39E8">
        <w:rPr>
          <w:rStyle w:val="QuoteChar"/>
          <w:rFonts w:ascii="Times New Roman" w:hAnsi="Times New Roman" w:cs="Times New Roman"/>
          <w:color w:val="auto"/>
          <w:sz w:val="20"/>
          <w:szCs w:val="20"/>
        </w:rPr>
        <w:t xml:space="preserve">National Preventive Mechanisms </w:t>
      </w:r>
      <w:r w:rsidR="00A728B5" w:rsidRPr="00AE39E8">
        <w:rPr>
          <w:lang w:val="en-GB"/>
        </w:rPr>
        <w:t>and the issues faced by them in terms of resources and independence to carry out the follow-up to the COBs.</w:t>
      </w:r>
    </w:p>
    <w:p w14:paraId="69EAD804" w14:textId="79E32117" w:rsidR="00A728B5" w:rsidRPr="00AE39E8" w:rsidRDefault="007940AA" w:rsidP="007940AA">
      <w:pPr>
        <w:pStyle w:val="SingleTxtG"/>
        <w:rPr>
          <w:lang w:val="en-GB"/>
        </w:rPr>
      </w:pPr>
      <w:r w:rsidRPr="00AE39E8">
        <w:rPr>
          <w:lang w:val="en-GB"/>
        </w:rPr>
        <w:t>84.</w:t>
      </w:r>
      <w:r w:rsidRPr="00AE39E8">
        <w:rPr>
          <w:lang w:val="en-GB"/>
        </w:rPr>
        <w:tab/>
      </w:r>
      <w:r w:rsidR="00A728B5" w:rsidRPr="00AE39E8">
        <w:rPr>
          <w:lang w:val="en-GB"/>
        </w:rPr>
        <w:t xml:space="preserve">CRC is </w:t>
      </w:r>
      <w:r w:rsidR="00A728B5" w:rsidRPr="00AE39E8">
        <w:rPr>
          <w:rStyle w:val="QuoteChar"/>
          <w:rFonts w:ascii="Times New Roman" w:hAnsi="Times New Roman" w:cs="Times New Roman"/>
          <w:color w:val="auto"/>
          <w:sz w:val="20"/>
          <w:szCs w:val="20"/>
        </w:rPr>
        <w:t>concerned about the</w:t>
      </w:r>
      <w:r w:rsidR="00A728B5" w:rsidRPr="00AE39E8">
        <w:rPr>
          <w:lang w:val="en-GB"/>
        </w:rPr>
        <w:t xml:space="preserve"> </w:t>
      </w:r>
      <w:r w:rsidR="00A728B5" w:rsidRPr="00AE39E8">
        <w:rPr>
          <w:rStyle w:val="QuoteChar"/>
          <w:rFonts w:ascii="Times New Roman" w:hAnsi="Times New Roman" w:cs="Times New Roman"/>
          <w:color w:val="auto"/>
          <w:sz w:val="20"/>
          <w:szCs w:val="20"/>
        </w:rPr>
        <w:t>definition of grave and urgent and the number of issues included in the follow-up procedure</w:t>
      </w:r>
      <w:r w:rsidR="00A728B5" w:rsidRPr="00AE39E8">
        <w:rPr>
          <w:lang w:val="en-GB"/>
        </w:rPr>
        <w:t xml:space="preserve">, because more issues require close attention than the ones that are selected. This Committee is more sceptical about agreeing on a given number of COBs for follow-up for all </w:t>
      </w:r>
      <w:r w:rsidR="00A728B5" w:rsidRPr="00AE39E8">
        <w:rPr>
          <w:rFonts w:eastAsiaTheme="minorEastAsia" w:hint="eastAsia"/>
          <w:lang w:val="en-GB"/>
        </w:rPr>
        <w:t>UNTB</w:t>
      </w:r>
      <w:r w:rsidR="00A728B5" w:rsidRPr="00AE39E8">
        <w:rPr>
          <w:lang w:val="en-GB"/>
        </w:rPr>
        <w:t xml:space="preserve">s. CESCR on the other hand suggests being </w:t>
      </w:r>
      <w:r w:rsidR="00A728B5" w:rsidRPr="00AE39E8">
        <w:rPr>
          <w:rStyle w:val="QuoteChar"/>
          <w:rFonts w:ascii="Times New Roman" w:hAnsi="Times New Roman" w:cs="Times New Roman"/>
          <w:color w:val="auto"/>
          <w:sz w:val="20"/>
          <w:szCs w:val="20"/>
        </w:rPr>
        <w:t>flexible and choosing 1 to 4 recommendations</w:t>
      </w:r>
      <w:r w:rsidR="00A728B5" w:rsidRPr="00AE39E8">
        <w:rPr>
          <w:lang w:val="en-GB"/>
        </w:rPr>
        <w:t xml:space="preserve"> for follow-up to avoid micro-managing the States. </w:t>
      </w:r>
    </w:p>
    <w:p w14:paraId="716DFEB2" w14:textId="02B521ED" w:rsidR="00A728B5" w:rsidRDefault="007940AA" w:rsidP="007940AA">
      <w:pPr>
        <w:pStyle w:val="SingleTxtG"/>
        <w:rPr>
          <w:lang w:val="en-GB"/>
        </w:rPr>
      </w:pPr>
      <w:r w:rsidRPr="00AE39E8">
        <w:rPr>
          <w:lang w:val="en-GB"/>
        </w:rPr>
        <w:t>85.</w:t>
      </w:r>
      <w:r w:rsidRPr="00AE39E8">
        <w:rPr>
          <w:lang w:val="en-GB"/>
        </w:rPr>
        <w:tab/>
      </w:r>
      <w:r w:rsidR="00A728B5" w:rsidRPr="00AE39E8">
        <w:rPr>
          <w:lang w:val="en-GB"/>
        </w:rPr>
        <w:t xml:space="preserve">The Committee Members noted that the </w:t>
      </w:r>
      <w:r w:rsidR="00A728B5" w:rsidRPr="00AE39E8">
        <w:rPr>
          <w:rStyle w:val="QuoteChar"/>
          <w:rFonts w:ascii="Times New Roman" w:hAnsi="Times New Roman" w:cs="Times New Roman"/>
          <w:color w:val="auto"/>
          <w:sz w:val="20"/>
          <w:szCs w:val="20"/>
        </w:rPr>
        <w:t>rapporteurs on follow-up could meet each other to help the harmonization</w:t>
      </w:r>
      <w:r w:rsidR="00A728B5" w:rsidRPr="00AE39E8">
        <w:rPr>
          <w:lang w:val="en-GB"/>
        </w:rPr>
        <w:t xml:space="preserve"> of the procedures in the different </w:t>
      </w:r>
      <w:r w:rsidR="00A728B5" w:rsidRPr="00AE39E8">
        <w:rPr>
          <w:rFonts w:eastAsiaTheme="minorEastAsia" w:hint="eastAsia"/>
          <w:lang w:val="en-GB"/>
        </w:rPr>
        <w:t>UNTBs</w:t>
      </w:r>
      <w:r w:rsidR="00A728B5" w:rsidRPr="00AE39E8">
        <w:rPr>
          <w:lang w:val="en-GB"/>
        </w:rPr>
        <w:t xml:space="preserve">. Recommendations should be implementable within a certain time frame, but flexibility is required in terms of the number of recommendations selected. In general, the number is 1 to 4. Common criteria could be identified, like ‘grave and urgent’, but the list of criteria should be open and flexible. </w:t>
      </w:r>
    </w:p>
    <w:p w14:paraId="360B8FD0" w14:textId="77777777" w:rsidR="004115DE" w:rsidRDefault="004115DE" w:rsidP="007940AA">
      <w:pPr>
        <w:pStyle w:val="SingleTxtG"/>
        <w:rPr>
          <w:lang w:val="en-GB"/>
        </w:rPr>
      </w:pPr>
    </w:p>
    <w:p w14:paraId="7499019D" w14:textId="77777777" w:rsidR="004115DE" w:rsidRDefault="004115DE" w:rsidP="007940AA">
      <w:pPr>
        <w:pStyle w:val="SingleTxtG"/>
        <w:rPr>
          <w:lang w:val="en-GB"/>
        </w:rPr>
      </w:pPr>
    </w:p>
    <w:p w14:paraId="2CDFE92F" w14:textId="77777777" w:rsidR="004115DE" w:rsidRPr="00AE39E8" w:rsidRDefault="004115DE" w:rsidP="007940AA">
      <w:pPr>
        <w:pStyle w:val="SingleTxtG"/>
        <w:rPr>
          <w:lang w:val="en-GB"/>
        </w:rPr>
      </w:pPr>
    </w:p>
    <w:p w14:paraId="23D0EC6D" w14:textId="6C177552" w:rsidR="00A728B5" w:rsidRPr="00EF6126" w:rsidRDefault="0014581A" w:rsidP="001A1B70">
      <w:pPr>
        <w:pStyle w:val="H1G"/>
        <w:rPr>
          <w:lang w:val="en-GB"/>
        </w:rPr>
      </w:pPr>
      <w:r w:rsidRPr="00EF6126">
        <w:rPr>
          <w:lang w:val="en-GB"/>
        </w:rPr>
        <w:tab/>
      </w:r>
      <w:r w:rsidR="001A1B70" w:rsidRPr="00EF6126">
        <w:rPr>
          <w:lang w:val="en-GB"/>
        </w:rPr>
        <w:t>C.</w:t>
      </w:r>
      <w:r w:rsidRPr="00EF6126">
        <w:rPr>
          <w:lang w:val="en-GB"/>
        </w:rPr>
        <w:tab/>
      </w:r>
      <w:r w:rsidR="00A728B5" w:rsidRPr="00EF6126">
        <w:rPr>
          <w:lang w:val="en-GB"/>
        </w:rPr>
        <w:t>Engaging stakeholders (how and when)</w:t>
      </w:r>
    </w:p>
    <w:p w14:paraId="210ACB85" w14:textId="65FF0023" w:rsidR="00A728B5" w:rsidRPr="007940AA" w:rsidRDefault="007940AA" w:rsidP="007940AA">
      <w:pPr>
        <w:pStyle w:val="SingleTxtG"/>
        <w:rPr>
          <w:lang w:val="en-GB"/>
        </w:rPr>
      </w:pPr>
      <w:r w:rsidRPr="007940AA">
        <w:rPr>
          <w:lang w:val="en-GB"/>
        </w:rPr>
        <w:t>86.</w:t>
      </w:r>
      <w:r w:rsidRPr="007940AA">
        <w:rPr>
          <w:lang w:val="en-GB"/>
        </w:rPr>
        <w:tab/>
      </w:r>
      <w:r w:rsidR="00A728B5" w:rsidRPr="007940AA">
        <w:rPr>
          <w:lang w:val="en-GB"/>
        </w:rPr>
        <w:t>Issues addressed were:</w:t>
      </w:r>
    </w:p>
    <w:p w14:paraId="362E7074" w14:textId="70FE327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Are States and other actors sufficiently aware of the recommendations subject to the FU procedure through identification of recommendations subject to follow-up in the concluding observations?</w:t>
      </w:r>
      <w:r w:rsidR="00B55878">
        <w:rPr>
          <w:lang w:val="en-GB"/>
        </w:rPr>
        <w:t>;</w:t>
      </w:r>
    </w:p>
    <w:p w14:paraId="2E9CE264" w14:textId="62E3E529"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Taking into account resource constraints, what other methods could be used to alert States and inform other stakeholders of the follow-up procedure and possibilities to provide information?</w:t>
      </w:r>
      <w:r w:rsidR="00B55878">
        <w:rPr>
          <w:lang w:val="en-GB"/>
        </w:rPr>
        <w:t>;</w:t>
      </w:r>
    </w:p>
    <w:p w14:paraId="53A5DE69" w14:textId="5BDB4A8E"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practices could be aligned across committees in this area?</w:t>
      </w:r>
      <w:r w:rsidR="00B55878">
        <w:rPr>
          <w:lang w:val="en-GB"/>
        </w:rPr>
        <w:t>.</w:t>
      </w:r>
    </w:p>
    <w:p w14:paraId="1D5231F2" w14:textId="3FBD6899" w:rsidR="00A728B5" w:rsidRPr="00AE39E8" w:rsidRDefault="007940AA" w:rsidP="007940AA">
      <w:pPr>
        <w:pStyle w:val="SingleTxtG"/>
        <w:rPr>
          <w:lang w:val="en-GB"/>
        </w:rPr>
      </w:pPr>
      <w:r w:rsidRPr="00AE39E8">
        <w:rPr>
          <w:lang w:val="en-GB"/>
        </w:rPr>
        <w:t>87.</w:t>
      </w:r>
      <w:r w:rsidRPr="00AE39E8">
        <w:rPr>
          <w:lang w:val="en-GB"/>
        </w:rPr>
        <w:tab/>
      </w:r>
      <w:r w:rsidR="00A728B5" w:rsidRPr="00AE39E8">
        <w:rPr>
          <w:lang w:val="en-GB"/>
        </w:rPr>
        <w:t xml:space="preserve">Several issues were highlighted during the discussion: the importance of the </w:t>
      </w:r>
      <w:r w:rsidR="00A728B5" w:rsidRPr="00AE39E8">
        <w:rPr>
          <w:rStyle w:val="QuoteChar"/>
          <w:rFonts w:ascii="Times New Roman" w:hAnsi="Times New Roman" w:cs="Times New Roman"/>
          <w:color w:val="auto"/>
          <w:sz w:val="20"/>
          <w:szCs w:val="20"/>
        </w:rPr>
        <w:t>national action plan</w:t>
      </w:r>
      <w:r w:rsidR="00A728B5" w:rsidRPr="00AE39E8">
        <w:rPr>
          <w:lang w:val="en-GB"/>
        </w:rPr>
        <w:t xml:space="preserve">, effective implementation of the plan, the fact that treaty body members should conduct </w:t>
      </w:r>
      <w:r w:rsidR="00A728B5" w:rsidRPr="00AE39E8">
        <w:rPr>
          <w:rStyle w:val="QuoteChar"/>
          <w:rFonts w:ascii="Times New Roman" w:hAnsi="Times New Roman" w:cs="Times New Roman"/>
          <w:color w:val="auto"/>
          <w:sz w:val="20"/>
          <w:szCs w:val="20"/>
        </w:rPr>
        <w:t>follow-up meetings</w:t>
      </w:r>
      <w:r w:rsidR="00A728B5" w:rsidRPr="00AE39E8">
        <w:rPr>
          <w:lang w:val="en-GB"/>
        </w:rPr>
        <w:t xml:space="preserve"> and that these should be standardized, and lastly the fact that </w:t>
      </w:r>
      <w:r w:rsidR="00A728B5" w:rsidRPr="00AE39E8">
        <w:rPr>
          <w:rStyle w:val="QuoteChar"/>
          <w:rFonts w:ascii="Times New Roman" w:hAnsi="Times New Roman" w:cs="Times New Roman"/>
          <w:color w:val="auto"/>
          <w:sz w:val="20"/>
          <w:szCs w:val="20"/>
        </w:rPr>
        <w:t>translation</w:t>
      </w:r>
      <w:r w:rsidR="00A728B5" w:rsidRPr="00AE39E8">
        <w:rPr>
          <w:lang w:val="en-GB"/>
        </w:rPr>
        <w:t xml:space="preserve"> of the COBs remains a problem in many countries. Some states rewrite or edit them in the translating process. </w:t>
      </w:r>
    </w:p>
    <w:p w14:paraId="7552D58C" w14:textId="0CDE1AF9" w:rsidR="00A728B5" w:rsidRPr="00AE39E8" w:rsidRDefault="007940AA" w:rsidP="007940AA">
      <w:pPr>
        <w:pStyle w:val="SingleTxtG"/>
        <w:rPr>
          <w:lang w:val="en-GB"/>
        </w:rPr>
      </w:pPr>
      <w:r w:rsidRPr="00AE39E8">
        <w:rPr>
          <w:lang w:val="en-GB"/>
        </w:rPr>
        <w:t>88.</w:t>
      </w:r>
      <w:r w:rsidRPr="00AE39E8">
        <w:rPr>
          <w:lang w:val="en-GB"/>
        </w:rPr>
        <w:tab/>
      </w:r>
      <w:r w:rsidR="00A728B5" w:rsidRPr="00AE39E8">
        <w:rPr>
          <w:lang w:val="en-GB"/>
        </w:rPr>
        <w:t xml:space="preserve">A Committee member stressed that more emphasis should be given to the </w:t>
      </w:r>
      <w:r w:rsidR="00A728B5" w:rsidRPr="00AE39E8">
        <w:rPr>
          <w:rStyle w:val="QuoteChar"/>
          <w:rFonts w:ascii="Times New Roman" w:hAnsi="Times New Roman" w:cs="Times New Roman"/>
          <w:color w:val="auto"/>
          <w:sz w:val="20"/>
          <w:szCs w:val="20"/>
        </w:rPr>
        <w:t xml:space="preserve">dissemination </w:t>
      </w:r>
      <w:r w:rsidR="00A728B5" w:rsidRPr="00AE39E8">
        <w:rPr>
          <w:lang w:val="en-GB"/>
        </w:rPr>
        <w:t>through</w:t>
      </w:r>
      <w:r w:rsidR="00A728B5" w:rsidRPr="00AE39E8">
        <w:rPr>
          <w:rStyle w:val="QuoteChar"/>
          <w:rFonts w:ascii="Times New Roman" w:hAnsi="Times New Roman" w:cs="Times New Roman"/>
          <w:color w:val="auto"/>
          <w:sz w:val="20"/>
          <w:szCs w:val="20"/>
        </w:rPr>
        <w:t xml:space="preserve"> media</w:t>
      </w:r>
      <w:r w:rsidR="00A728B5" w:rsidRPr="00AE39E8">
        <w:rPr>
          <w:lang w:val="en-GB"/>
        </w:rPr>
        <w:t xml:space="preserve">, including social media. The dialogue is public but </w:t>
      </w:r>
      <w:r w:rsidR="00A728B5" w:rsidRPr="00AE39E8">
        <w:rPr>
          <w:rFonts w:eastAsiaTheme="minorEastAsia" w:hint="eastAsia"/>
          <w:lang w:val="en-GB"/>
        </w:rPr>
        <w:t>UNTB</w:t>
      </w:r>
      <w:r w:rsidR="00A728B5" w:rsidRPr="00AE39E8">
        <w:rPr>
          <w:lang w:val="en-GB"/>
        </w:rPr>
        <w:t xml:space="preserve">s should reach out to the media better. </w:t>
      </w:r>
    </w:p>
    <w:p w14:paraId="05D74463" w14:textId="092FE12C" w:rsidR="00A728B5" w:rsidRPr="00AE39E8" w:rsidRDefault="007940AA" w:rsidP="007940AA">
      <w:pPr>
        <w:pStyle w:val="SingleTxtG"/>
        <w:rPr>
          <w:lang w:val="en-GB"/>
        </w:rPr>
      </w:pPr>
      <w:r w:rsidRPr="00AE39E8">
        <w:rPr>
          <w:lang w:val="en-GB"/>
        </w:rPr>
        <w:t>89.</w:t>
      </w:r>
      <w:r w:rsidRPr="00AE39E8">
        <w:rPr>
          <w:lang w:val="en-GB"/>
        </w:rPr>
        <w:tab/>
      </w:r>
      <w:r w:rsidR="00A728B5" w:rsidRPr="00AE39E8">
        <w:rPr>
          <w:lang w:val="en-GB"/>
        </w:rPr>
        <w:t xml:space="preserve">Representatives from civil society noted that the deadline to submit a follow-up report should be mentioned explicitly in the COBs. From the perspective of CSOs, it is sometimes difficult to understand when and how to access the work of </w:t>
      </w:r>
      <w:r w:rsidR="00A728B5" w:rsidRPr="00AE39E8">
        <w:rPr>
          <w:rFonts w:eastAsiaTheme="minorEastAsia" w:hint="eastAsia"/>
          <w:lang w:val="en-GB"/>
        </w:rPr>
        <w:t>UNTB</w:t>
      </w:r>
      <w:r w:rsidR="00A728B5" w:rsidRPr="00AE39E8">
        <w:rPr>
          <w:lang w:val="en-GB"/>
        </w:rPr>
        <w:t xml:space="preserve">s and to engage with them and their follow-up procedure, especially for CSOs in the field. Therefore, </w:t>
      </w:r>
      <w:r w:rsidR="00A728B5" w:rsidRPr="00AE39E8">
        <w:rPr>
          <w:rStyle w:val="QuoteChar"/>
          <w:rFonts w:ascii="Times New Roman" w:hAnsi="Times New Roman" w:cs="Times New Roman"/>
          <w:color w:val="auto"/>
          <w:sz w:val="20"/>
          <w:szCs w:val="20"/>
        </w:rPr>
        <w:t>dissemination should be a standard part of the COBs, as well as the recommendation to adopt an action plan. Moreover, follow-up missions are important and is a good practice initiated by some CSOs</w:t>
      </w:r>
      <w:r w:rsidR="00A728B5" w:rsidRPr="00AE39E8">
        <w:rPr>
          <w:lang w:val="en-GB"/>
        </w:rPr>
        <w:t>. The Committees could also organize joint follow-up missions. Other options such as action plans and involvement of the NHRI are examples of good practice involving other stakeholders.</w:t>
      </w:r>
    </w:p>
    <w:p w14:paraId="2E674C6D" w14:textId="5AA01E8A" w:rsidR="00A728B5" w:rsidRPr="00AE39E8" w:rsidRDefault="007940AA" w:rsidP="007940AA">
      <w:pPr>
        <w:pStyle w:val="SingleTxtG"/>
        <w:rPr>
          <w:lang w:val="en-GB"/>
        </w:rPr>
      </w:pPr>
      <w:r w:rsidRPr="00AE39E8">
        <w:rPr>
          <w:lang w:val="en-GB"/>
        </w:rPr>
        <w:t>90.</w:t>
      </w:r>
      <w:r w:rsidRPr="00AE39E8">
        <w:rPr>
          <w:lang w:val="en-GB"/>
        </w:rPr>
        <w:tab/>
      </w:r>
      <w:r w:rsidR="00A728B5" w:rsidRPr="00AE39E8">
        <w:rPr>
          <w:lang w:val="en-GB"/>
        </w:rPr>
        <w:t xml:space="preserve">Another Committee member said that due to the </w:t>
      </w:r>
      <w:r w:rsidR="00A728B5" w:rsidRPr="00AE39E8">
        <w:rPr>
          <w:rStyle w:val="QuoteChar"/>
          <w:rFonts w:ascii="Times New Roman" w:hAnsi="Times New Roman" w:cs="Times New Roman"/>
          <w:color w:val="auto"/>
          <w:sz w:val="20"/>
          <w:szCs w:val="20"/>
        </w:rPr>
        <w:t>webcast</w:t>
      </w:r>
      <w:r w:rsidR="00A728B5" w:rsidRPr="00AE39E8">
        <w:rPr>
          <w:lang w:val="en-GB"/>
        </w:rPr>
        <w:t>, the sessions have become more accessible, including for the media.</w:t>
      </w:r>
      <w:r w:rsidR="00EF6126">
        <w:rPr>
          <w:lang w:val="en-GB"/>
        </w:rPr>
        <w:t xml:space="preserve"> </w:t>
      </w:r>
    </w:p>
    <w:p w14:paraId="4BEBCFDB" w14:textId="2FFFDE5D" w:rsidR="00A728B5" w:rsidRPr="00AE39E8" w:rsidRDefault="007940AA" w:rsidP="007940AA">
      <w:pPr>
        <w:pStyle w:val="SingleTxtG"/>
        <w:rPr>
          <w:lang w:val="en-GB"/>
        </w:rPr>
      </w:pPr>
      <w:r w:rsidRPr="00AE39E8">
        <w:rPr>
          <w:lang w:val="en-GB"/>
        </w:rPr>
        <w:t>91.</w:t>
      </w:r>
      <w:r w:rsidRPr="00AE39E8">
        <w:rPr>
          <w:lang w:val="en-GB"/>
        </w:rPr>
        <w:tab/>
      </w:r>
      <w:r w:rsidR="00A728B5" w:rsidRPr="00AE39E8">
        <w:rPr>
          <w:lang w:val="en-GB"/>
        </w:rPr>
        <w:t>CAT members noted that within their experience, the participation of States is improving, but the Committees should focus on including CSOs and NHRIs, as well as the National Preventive Mechanisms on Torture. With regard to CSOs participation in the follow-up procedure of the CAT, CSOs have 15 months to submit a report to the CAT on the implementation of the COBs, which gives them 3 months to react to the State report since States have 12 months.</w:t>
      </w:r>
      <w:r w:rsidR="00EF6126">
        <w:rPr>
          <w:lang w:val="en-GB"/>
        </w:rPr>
        <w:t xml:space="preserve"> </w:t>
      </w:r>
      <w:r w:rsidR="00A728B5" w:rsidRPr="00AE39E8">
        <w:rPr>
          <w:lang w:val="en-GB"/>
        </w:rPr>
        <w:t>However, in many of the cases the State does not submit a report on time, which puts the CSOs in a difficult position</w:t>
      </w:r>
      <w:r w:rsidR="00A728B5" w:rsidRPr="00AE39E8">
        <w:rPr>
          <w:rStyle w:val="QuoteChar"/>
          <w:rFonts w:ascii="Times New Roman" w:hAnsi="Times New Roman" w:cs="Times New Roman"/>
          <w:color w:val="auto"/>
          <w:sz w:val="20"/>
          <w:szCs w:val="20"/>
        </w:rPr>
        <w:t>. It may be interesting to give CSOs an additional opportunity to react to the State report even after the 15 months so that the CSOs feel that they are taken seriously in the process.</w:t>
      </w:r>
      <w:r w:rsidR="00A728B5" w:rsidRPr="00AE39E8">
        <w:rPr>
          <w:lang w:val="en-GB"/>
        </w:rPr>
        <w:t xml:space="preserve"> </w:t>
      </w:r>
    </w:p>
    <w:p w14:paraId="3091F1BB" w14:textId="68F0EC5A" w:rsidR="00A728B5" w:rsidRPr="00AE39E8" w:rsidRDefault="007940AA" w:rsidP="007940AA">
      <w:pPr>
        <w:pStyle w:val="SingleTxtG"/>
        <w:rPr>
          <w:lang w:val="en-GB"/>
        </w:rPr>
      </w:pPr>
      <w:r w:rsidRPr="00AE39E8">
        <w:rPr>
          <w:lang w:val="en-GB"/>
        </w:rPr>
        <w:t>92.</w:t>
      </w:r>
      <w:r w:rsidRPr="00AE39E8">
        <w:rPr>
          <w:lang w:val="en-GB"/>
        </w:rPr>
        <w:tab/>
      </w:r>
      <w:r w:rsidR="00A728B5" w:rsidRPr="00AE39E8">
        <w:rPr>
          <w:lang w:val="en-GB"/>
        </w:rPr>
        <w:t xml:space="preserve">CERD has developed a practice to allow the </w:t>
      </w:r>
      <w:r w:rsidR="00A728B5" w:rsidRPr="00AE39E8">
        <w:rPr>
          <w:rStyle w:val="QuoteChar"/>
          <w:rFonts w:ascii="Times New Roman" w:hAnsi="Times New Roman" w:cs="Times New Roman"/>
          <w:color w:val="auto"/>
          <w:sz w:val="20"/>
          <w:szCs w:val="20"/>
        </w:rPr>
        <w:t>follow-up rapporteur to take the floor at the beginning of every interactive dialogue</w:t>
      </w:r>
      <w:r w:rsidR="00A728B5" w:rsidRPr="00AE39E8">
        <w:rPr>
          <w:lang w:val="en-GB"/>
        </w:rPr>
        <w:t xml:space="preserve">. </w:t>
      </w:r>
      <w:r w:rsidR="00A728B5" w:rsidRPr="00AE39E8">
        <w:rPr>
          <w:rFonts w:eastAsiaTheme="minorEastAsia" w:hint="eastAsia"/>
          <w:lang w:val="en-GB"/>
        </w:rPr>
        <w:t>The follow-up rapporteur</w:t>
      </w:r>
      <w:r w:rsidR="00A728B5" w:rsidRPr="00AE39E8">
        <w:rPr>
          <w:lang w:val="en-GB"/>
        </w:rPr>
        <w:t xml:space="preserve"> reports on how the States have performed during the follow-up procedure. Similarly, CAT had once mentioned during its press conference at the end of the session that a State did not submit its follow-up report yet, and a week later the country complied. </w:t>
      </w:r>
    </w:p>
    <w:p w14:paraId="69F35F5C" w14:textId="55B3AC96" w:rsidR="00A728B5" w:rsidRPr="00AE39E8" w:rsidRDefault="007940AA" w:rsidP="007940AA">
      <w:pPr>
        <w:pStyle w:val="SingleTxtG"/>
        <w:rPr>
          <w:lang w:val="en-GB"/>
        </w:rPr>
      </w:pPr>
      <w:r w:rsidRPr="00AE39E8">
        <w:rPr>
          <w:lang w:val="en-GB"/>
        </w:rPr>
        <w:t>93.</w:t>
      </w:r>
      <w:r w:rsidRPr="00AE39E8">
        <w:rPr>
          <w:lang w:val="en-GB"/>
        </w:rPr>
        <w:tab/>
      </w:r>
      <w:r w:rsidR="00A728B5" w:rsidRPr="00AE39E8">
        <w:rPr>
          <w:lang w:val="en-GB"/>
        </w:rPr>
        <w:t xml:space="preserve">The OHCHR noted that in the near future, there will be a </w:t>
      </w:r>
      <w:r w:rsidR="00A728B5" w:rsidRPr="00AE39E8">
        <w:rPr>
          <w:rStyle w:val="QuoteChar"/>
          <w:rFonts w:ascii="Times New Roman" w:hAnsi="Times New Roman" w:cs="Times New Roman"/>
          <w:color w:val="auto"/>
          <w:sz w:val="20"/>
          <w:szCs w:val="20"/>
        </w:rPr>
        <w:t xml:space="preserve">new search tool in place which will allow </w:t>
      </w:r>
      <w:r w:rsidR="00A728B5" w:rsidRPr="00AE39E8">
        <w:rPr>
          <w:rStyle w:val="QuoteChar"/>
          <w:rFonts w:ascii="Times New Roman" w:eastAsiaTheme="minorEastAsia" w:hAnsi="Times New Roman" w:cs="Times New Roman" w:hint="eastAsia"/>
          <w:color w:val="auto"/>
          <w:sz w:val="20"/>
          <w:szCs w:val="20"/>
        </w:rPr>
        <w:t>UNTBs</w:t>
      </w:r>
      <w:r w:rsidR="00A728B5" w:rsidRPr="00AE39E8">
        <w:rPr>
          <w:rStyle w:val="QuoteChar"/>
          <w:rFonts w:ascii="Times New Roman" w:hAnsi="Times New Roman" w:cs="Times New Roman"/>
          <w:color w:val="auto"/>
          <w:sz w:val="20"/>
          <w:szCs w:val="20"/>
        </w:rPr>
        <w:t xml:space="preserve"> to know what happened on the ground on different topics</w:t>
      </w:r>
      <w:r w:rsidR="00A728B5" w:rsidRPr="00AE39E8">
        <w:rPr>
          <w:lang w:val="en-GB"/>
        </w:rPr>
        <w:t xml:space="preserve">. Also, as the reporting is heavy on States, it could be a solution to cluster the follow-up recommendations. </w:t>
      </w:r>
    </w:p>
    <w:p w14:paraId="389E30C0" w14:textId="7ADE4604" w:rsidR="00A728B5" w:rsidRPr="00EF6126" w:rsidRDefault="0014581A" w:rsidP="001A1B70">
      <w:pPr>
        <w:pStyle w:val="H1G"/>
        <w:rPr>
          <w:lang w:val="en-GB"/>
        </w:rPr>
      </w:pPr>
      <w:r w:rsidRPr="00EF6126">
        <w:rPr>
          <w:lang w:val="en-GB"/>
        </w:rPr>
        <w:tab/>
      </w:r>
      <w:r w:rsidR="001A1B70" w:rsidRPr="00EF6126">
        <w:rPr>
          <w:lang w:val="en-GB"/>
        </w:rPr>
        <w:t>D.</w:t>
      </w:r>
      <w:r w:rsidRPr="00EF6126">
        <w:rPr>
          <w:lang w:val="en-GB"/>
        </w:rPr>
        <w:tab/>
      </w:r>
      <w:r w:rsidR="00A728B5" w:rsidRPr="00EF6126">
        <w:rPr>
          <w:lang w:val="en-GB"/>
        </w:rPr>
        <w:t>Process (time for inputs, number of rounds of review, publication, etc.)</w:t>
      </w:r>
    </w:p>
    <w:p w14:paraId="27C117E8" w14:textId="249726AE" w:rsidR="00A728B5" w:rsidRDefault="007940AA" w:rsidP="007940AA">
      <w:pPr>
        <w:pStyle w:val="SingleTxtG"/>
        <w:rPr>
          <w:lang w:val="en-GB"/>
        </w:rPr>
      </w:pPr>
      <w:r w:rsidRPr="007940AA">
        <w:rPr>
          <w:lang w:val="en-GB"/>
        </w:rPr>
        <w:t>94.</w:t>
      </w:r>
      <w:r w:rsidRPr="007940AA">
        <w:rPr>
          <w:lang w:val="en-GB"/>
        </w:rPr>
        <w:tab/>
      </w:r>
      <w:r w:rsidR="00A728B5" w:rsidRPr="007940AA">
        <w:rPr>
          <w:lang w:val="en-GB"/>
        </w:rPr>
        <w:t>Issues addressed were:</w:t>
      </w:r>
    </w:p>
    <w:p w14:paraId="25018160" w14:textId="77777777" w:rsidR="004115DE" w:rsidRDefault="004115DE" w:rsidP="007940AA">
      <w:pPr>
        <w:pStyle w:val="SingleTxtG"/>
        <w:rPr>
          <w:lang w:val="en-GB"/>
        </w:rPr>
      </w:pPr>
    </w:p>
    <w:p w14:paraId="45CCF66C" w14:textId="77777777" w:rsidR="004115DE" w:rsidRPr="007940AA" w:rsidRDefault="004115DE" w:rsidP="007940AA">
      <w:pPr>
        <w:pStyle w:val="SingleTxtG"/>
        <w:rPr>
          <w:lang w:val="en-GB"/>
        </w:rPr>
      </w:pPr>
    </w:p>
    <w:p w14:paraId="35BEF72C" w14:textId="06C822A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Balancing resource constraints and the need to ensure implementation of recommendations, when is the most appropriate moment to discontinue the follow-up procedure?</w:t>
      </w:r>
      <w:r w:rsidR="00B55878">
        <w:rPr>
          <w:lang w:val="en-GB"/>
        </w:rPr>
        <w:t>;</w:t>
      </w:r>
    </w:p>
    <w:p w14:paraId="7A1D2F4B" w14:textId="46E6E857"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Should treaty bodies limit the number of rounds of requests for additional information?</w:t>
      </w:r>
      <w:r w:rsidR="00EF6126">
        <w:rPr>
          <w:lang w:val="en-GB"/>
        </w:rPr>
        <w:t xml:space="preserve"> </w:t>
      </w:r>
      <w:r w:rsidR="00A728B5" w:rsidRPr="00AE39E8">
        <w:rPr>
          <w:lang w:val="en-GB"/>
        </w:rPr>
        <w:t>If so, how many rounds of additional requests would be appropriate?</w:t>
      </w:r>
      <w:r w:rsidR="00B55878">
        <w:rPr>
          <w:lang w:val="en-GB"/>
        </w:rPr>
        <w:t>;</w:t>
      </w:r>
    </w:p>
    <w:p w14:paraId="4CAC480E" w14:textId="236C32D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common criteria for discontinuing the follow-up procedure be identified as applicable across treaty bodies?</w:t>
      </w:r>
      <w:r w:rsidR="00B55878">
        <w:rPr>
          <w:lang w:val="en-GB"/>
        </w:rPr>
        <w:t>;</w:t>
      </w:r>
    </w:p>
    <w:p w14:paraId="08552C03" w14:textId="08E81949"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information related to the follow-up procedure should be made public?</w:t>
      </w:r>
      <w:r w:rsidR="00B55878">
        <w:rPr>
          <w:lang w:val="en-GB"/>
        </w:rPr>
        <w:t>;</w:t>
      </w:r>
    </w:p>
    <w:p w14:paraId="46862A48" w14:textId="4B1EC68F" w:rsidR="00A728B5"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pros and cons of discussing the follow-up procedure in public or private session?</w:t>
      </w:r>
      <w:r w:rsidR="00B55878">
        <w:rPr>
          <w:lang w:val="en-GB"/>
        </w:rPr>
        <w:t>.</w:t>
      </w:r>
    </w:p>
    <w:p w14:paraId="2410F907" w14:textId="22407D7F" w:rsidR="00A728B5" w:rsidRPr="00AE39E8" w:rsidRDefault="007940AA" w:rsidP="007940AA">
      <w:pPr>
        <w:pStyle w:val="SingleTxtG"/>
        <w:rPr>
          <w:lang w:val="en-GB"/>
        </w:rPr>
      </w:pPr>
      <w:r w:rsidRPr="00AE39E8">
        <w:rPr>
          <w:lang w:val="en-GB"/>
        </w:rPr>
        <w:t>95.</w:t>
      </w:r>
      <w:r w:rsidRPr="00AE39E8">
        <w:rPr>
          <w:lang w:val="en-GB"/>
        </w:rPr>
        <w:tab/>
      </w:r>
      <w:r w:rsidR="00A728B5" w:rsidRPr="00AE39E8">
        <w:rPr>
          <w:lang w:val="en-GB"/>
        </w:rPr>
        <w:t xml:space="preserve">At the HR Committee, the follow-up review goes through </w:t>
      </w:r>
      <w:r w:rsidR="00A728B5" w:rsidRPr="00AE39E8">
        <w:rPr>
          <w:rStyle w:val="QuoteChar"/>
          <w:rFonts w:ascii="Times New Roman" w:hAnsi="Times New Roman" w:cs="Times New Roman"/>
          <w:color w:val="auto"/>
          <w:sz w:val="20"/>
          <w:szCs w:val="20"/>
        </w:rPr>
        <w:t>multiple rounds</w:t>
      </w:r>
      <w:r w:rsidR="00A728B5" w:rsidRPr="00AE39E8">
        <w:rPr>
          <w:lang w:val="en-GB"/>
        </w:rPr>
        <w:t xml:space="preserve">, especially when States cooperate. The rounds continue till one year before a new State report is due, then the procedure is discontinued and the follow-up issues are included in the LOIPR. Any new information that the HR Committee receives from the State, will be assessed in the following cycle. The follow-up rapporteur of the HR Committee believes that this </w:t>
      </w:r>
      <w:r w:rsidR="00A728B5" w:rsidRPr="00AE39E8">
        <w:rPr>
          <w:rStyle w:val="QuoteChar"/>
          <w:rFonts w:ascii="Times New Roman" w:hAnsi="Times New Roman" w:cs="Times New Roman"/>
          <w:color w:val="auto"/>
          <w:sz w:val="20"/>
          <w:szCs w:val="20"/>
        </w:rPr>
        <w:t>burden is too heavy for the states</w:t>
      </w:r>
      <w:r w:rsidR="00A728B5" w:rsidRPr="00AE39E8">
        <w:rPr>
          <w:lang w:val="en-GB"/>
        </w:rPr>
        <w:t>. Moreover, it is difficult to follow the status of the follow-up procedure for CSOs and where the States stand in the various rounds of the procedure</w:t>
      </w:r>
      <w:r w:rsidR="00A728B5" w:rsidRPr="007940AA">
        <w:rPr>
          <w:rStyle w:val="FootnoteReference"/>
        </w:rPr>
        <w:footnoteReference w:id="4"/>
      </w:r>
      <w:r w:rsidR="00A728B5" w:rsidRPr="00AE39E8">
        <w:rPr>
          <w:lang w:val="en-GB"/>
        </w:rPr>
        <w:t xml:space="preserve">. </w:t>
      </w:r>
    </w:p>
    <w:p w14:paraId="3A2E5876" w14:textId="541AC691" w:rsidR="00A728B5" w:rsidRPr="007940AA" w:rsidRDefault="007940AA" w:rsidP="007940AA">
      <w:pPr>
        <w:pStyle w:val="SingleTxtG"/>
        <w:rPr>
          <w:lang w:val="en-GB"/>
        </w:rPr>
      </w:pPr>
      <w:r w:rsidRPr="007940AA">
        <w:rPr>
          <w:lang w:val="en-GB"/>
        </w:rPr>
        <w:t>96.</w:t>
      </w:r>
      <w:r w:rsidRPr="007940AA">
        <w:rPr>
          <w:lang w:val="en-GB"/>
        </w:rPr>
        <w:tab/>
      </w:r>
      <w:r w:rsidR="00A728B5" w:rsidRPr="00AE39E8">
        <w:rPr>
          <w:lang w:val="en-GB"/>
        </w:rPr>
        <w:t xml:space="preserve">At CESCR, there is one round of follow-up </w:t>
      </w:r>
      <w:r w:rsidR="00A728B5" w:rsidRPr="00AE39E8">
        <w:rPr>
          <w:rStyle w:val="QuoteChar"/>
          <w:rFonts w:ascii="Times New Roman" w:hAnsi="Times New Roman" w:cs="Times New Roman"/>
          <w:color w:val="auto"/>
          <w:sz w:val="20"/>
          <w:szCs w:val="20"/>
        </w:rPr>
        <w:t xml:space="preserve">after 18 months </w:t>
      </w:r>
      <w:r w:rsidR="00A728B5" w:rsidRPr="00AE39E8">
        <w:rPr>
          <w:lang w:val="en-GB"/>
        </w:rPr>
        <w:t xml:space="preserve">of the adoption of the COBs. There is no formal discontinuity, but the Committee closes the cycle and communicates this to the States. If the recommendations are not fully implemented and the violation continues, they will be taken up in the following reporting cycle. </w:t>
      </w:r>
      <w:r w:rsidR="00A728B5" w:rsidRPr="007940AA">
        <w:rPr>
          <w:lang w:val="en-GB"/>
        </w:rPr>
        <w:t xml:space="preserve">It is important to be flexible on this question. </w:t>
      </w:r>
    </w:p>
    <w:p w14:paraId="1F047552" w14:textId="16BFB8A1" w:rsidR="00A728B5" w:rsidRPr="00AE39E8" w:rsidRDefault="007940AA" w:rsidP="007940AA">
      <w:pPr>
        <w:pStyle w:val="SingleTxtG"/>
        <w:rPr>
          <w:lang w:val="en-GB"/>
        </w:rPr>
      </w:pPr>
      <w:r w:rsidRPr="00AE39E8">
        <w:rPr>
          <w:lang w:val="en-GB"/>
        </w:rPr>
        <w:t>97.</w:t>
      </w:r>
      <w:r w:rsidRPr="00AE39E8">
        <w:rPr>
          <w:lang w:val="en-GB"/>
        </w:rPr>
        <w:tab/>
      </w:r>
      <w:r w:rsidR="00A728B5" w:rsidRPr="00AE39E8">
        <w:rPr>
          <w:lang w:val="en-GB"/>
        </w:rPr>
        <w:t xml:space="preserve">In the CRPD, the procedure is </w:t>
      </w:r>
      <w:r w:rsidR="00A728B5" w:rsidRPr="00AE39E8">
        <w:rPr>
          <w:rStyle w:val="QuoteChar"/>
          <w:rFonts w:ascii="Times New Roman" w:hAnsi="Times New Roman" w:cs="Times New Roman"/>
          <w:color w:val="auto"/>
          <w:sz w:val="20"/>
          <w:szCs w:val="20"/>
        </w:rPr>
        <w:t>discontinued if the States’ reply is satisfactory</w:t>
      </w:r>
      <w:r w:rsidR="00A728B5" w:rsidRPr="00AE39E8">
        <w:rPr>
          <w:lang w:val="en-GB"/>
        </w:rPr>
        <w:t>. It is the same case for the CAT and the CEDAW.</w:t>
      </w:r>
    </w:p>
    <w:p w14:paraId="09158516" w14:textId="52D099DB" w:rsidR="00A728B5" w:rsidRPr="00EF6126" w:rsidRDefault="0014581A" w:rsidP="001A1B70">
      <w:pPr>
        <w:pStyle w:val="H1G"/>
        <w:rPr>
          <w:lang w:val="en-GB"/>
        </w:rPr>
      </w:pPr>
      <w:r w:rsidRPr="00EF6126">
        <w:rPr>
          <w:lang w:val="en-GB"/>
        </w:rPr>
        <w:tab/>
      </w:r>
      <w:r w:rsidR="001A1B70" w:rsidRPr="00EF6126">
        <w:rPr>
          <w:lang w:val="en-GB"/>
        </w:rPr>
        <w:t>E.</w:t>
      </w:r>
      <w:r w:rsidRPr="00EF6126">
        <w:rPr>
          <w:lang w:val="en-GB"/>
        </w:rPr>
        <w:tab/>
      </w:r>
      <w:r w:rsidR="00A728B5" w:rsidRPr="00EF6126">
        <w:rPr>
          <w:lang w:val="en-GB"/>
        </w:rPr>
        <w:t>Assessing follow-up to recommendations, including grading</w:t>
      </w:r>
    </w:p>
    <w:p w14:paraId="199F5C9C" w14:textId="02306C84" w:rsidR="00A728B5" w:rsidRPr="007940AA" w:rsidRDefault="007940AA" w:rsidP="007940AA">
      <w:pPr>
        <w:pStyle w:val="SingleTxtG"/>
        <w:rPr>
          <w:lang w:val="en-GB"/>
        </w:rPr>
      </w:pPr>
      <w:r w:rsidRPr="007940AA">
        <w:rPr>
          <w:lang w:val="en-GB"/>
        </w:rPr>
        <w:t>98.</w:t>
      </w:r>
      <w:r w:rsidRPr="007940AA">
        <w:rPr>
          <w:lang w:val="en-GB"/>
        </w:rPr>
        <w:tab/>
      </w:r>
      <w:r w:rsidR="00A728B5" w:rsidRPr="007940AA">
        <w:rPr>
          <w:lang w:val="en-GB"/>
        </w:rPr>
        <w:t>Issues addressed were:</w:t>
      </w:r>
    </w:p>
    <w:p w14:paraId="11B08851" w14:textId="76B428E6"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pros and cons of relying on a grading system?</w:t>
      </w:r>
      <w:r w:rsidR="00B55878">
        <w:rPr>
          <w:lang w:val="en-GB"/>
        </w:rPr>
        <w:t>;</w:t>
      </w:r>
    </w:p>
    <w:p w14:paraId="3C6A5561" w14:textId="7891EE4C"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pros and cons of aligning the grading system across treaty bodies?</w:t>
      </w:r>
      <w:r w:rsidR="00B55878">
        <w:rPr>
          <w:lang w:val="en-GB"/>
        </w:rPr>
        <w:t>.</w:t>
      </w:r>
    </w:p>
    <w:p w14:paraId="565A4ECA" w14:textId="350F813A" w:rsidR="00A728B5" w:rsidRPr="007940AA" w:rsidRDefault="007940AA" w:rsidP="007940AA">
      <w:pPr>
        <w:pStyle w:val="SingleTxtG"/>
        <w:rPr>
          <w:lang w:val="en-GB"/>
        </w:rPr>
      </w:pPr>
      <w:r w:rsidRPr="007940AA">
        <w:rPr>
          <w:lang w:val="en-GB"/>
        </w:rPr>
        <w:t>99.</w:t>
      </w:r>
      <w:r w:rsidRPr="007940AA">
        <w:rPr>
          <w:lang w:val="en-GB"/>
        </w:rPr>
        <w:tab/>
      </w:r>
      <w:r w:rsidR="00A728B5" w:rsidRPr="00AE39E8">
        <w:rPr>
          <w:lang w:val="en-GB"/>
        </w:rPr>
        <w:t xml:space="preserve">Currently </w:t>
      </w:r>
      <w:r w:rsidR="00A728B5" w:rsidRPr="00AE39E8">
        <w:rPr>
          <w:rFonts w:eastAsiaTheme="minorEastAsia" w:hint="eastAsia"/>
          <w:lang w:val="en-GB"/>
        </w:rPr>
        <w:t>UNTB</w:t>
      </w:r>
      <w:r w:rsidR="00A728B5" w:rsidRPr="00AE39E8">
        <w:rPr>
          <w:lang w:val="en-GB"/>
        </w:rPr>
        <w:t xml:space="preserve">s do not apply a common grading system, although most of the Committees have adopted grades to assess the level of implementation of the recommendations. Most of the Committees grade the implementation while others – in particular the CAT - grade the quality of the information received and the level of implementation. </w:t>
      </w:r>
      <w:r w:rsidR="00A728B5" w:rsidRPr="007940AA">
        <w:rPr>
          <w:rStyle w:val="QuoteChar"/>
          <w:rFonts w:ascii="Times New Roman" w:hAnsi="Times New Roman" w:cs="Times New Roman"/>
          <w:color w:val="auto"/>
          <w:sz w:val="20"/>
          <w:szCs w:val="20"/>
        </w:rPr>
        <w:t>Opinions on grading were divided.</w:t>
      </w:r>
    </w:p>
    <w:p w14:paraId="618D9271" w14:textId="61E54EDE" w:rsidR="00A728B5" w:rsidRPr="00AE39E8" w:rsidRDefault="007940AA" w:rsidP="007940AA">
      <w:pPr>
        <w:pStyle w:val="SingleTxtG"/>
        <w:rPr>
          <w:lang w:val="en-GB"/>
        </w:rPr>
      </w:pPr>
      <w:r w:rsidRPr="00AE39E8">
        <w:rPr>
          <w:lang w:val="en-GB"/>
        </w:rPr>
        <w:t>100.</w:t>
      </w:r>
      <w:r w:rsidRPr="00AE39E8">
        <w:rPr>
          <w:lang w:val="en-GB"/>
        </w:rPr>
        <w:tab/>
      </w:r>
      <w:r w:rsidR="00A728B5" w:rsidRPr="00AE39E8">
        <w:rPr>
          <w:lang w:val="en-GB"/>
        </w:rPr>
        <w:t xml:space="preserve">The HR Committee has a system where the States can receive </w:t>
      </w:r>
      <w:r w:rsidR="00A728B5" w:rsidRPr="00AE39E8">
        <w:rPr>
          <w:rStyle w:val="QuoteChar"/>
          <w:rFonts w:ascii="Times New Roman" w:hAnsi="Times New Roman" w:cs="Times New Roman"/>
          <w:color w:val="auto"/>
          <w:sz w:val="20"/>
          <w:szCs w:val="20"/>
        </w:rPr>
        <w:t xml:space="preserve">5 grades: A (satisfactory), B (partially satisfactory) or C (not satisfactory). If the follow-up report is not submitted, the State gets a D. In case the State explicitly disagrees or goes against the recommendations, the State </w:t>
      </w:r>
      <w:r w:rsidR="00A728B5" w:rsidRPr="00AE39E8">
        <w:rPr>
          <w:lang w:val="en-GB"/>
        </w:rPr>
        <w:t>gets</w:t>
      </w:r>
      <w:r w:rsidR="00A728B5" w:rsidRPr="00AE39E8">
        <w:rPr>
          <w:rStyle w:val="QuoteChar"/>
          <w:rFonts w:ascii="Times New Roman" w:hAnsi="Times New Roman" w:cs="Times New Roman"/>
          <w:color w:val="auto"/>
          <w:sz w:val="20"/>
          <w:szCs w:val="20"/>
        </w:rPr>
        <w:t xml:space="preserve"> an E.</w:t>
      </w:r>
      <w:r w:rsidR="00A728B5" w:rsidRPr="00AE39E8">
        <w:rPr>
          <w:lang w:val="en-GB"/>
        </w:rPr>
        <w:t xml:space="preserve"> It noted that grades can help to change the States’ behavior. Grades enhance the ability to assess the situation, </w:t>
      </w:r>
      <w:r w:rsidR="00A728B5" w:rsidRPr="00AE39E8">
        <w:rPr>
          <w:rStyle w:val="QuoteChar"/>
          <w:rFonts w:ascii="Times New Roman" w:hAnsi="Times New Roman" w:cs="Times New Roman"/>
          <w:color w:val="auto"/>
          <w:sz w:val="20"/>
          <w:szCs w:val="20"/>
        </w:rPr>
        <w:t>it is clear for the State and the public and gives the process more visibility. Moreover, it is a tool to compare and is an incentive for States to comply.</w:t>
      </w:r>
    </w:p>
    <w:p w14:paraId="63167010" w14:textId="77777777" w:rsidR="004115DE" w:rsidRDefault="007940AA" w:rsidP="007940AA">
      <w:pPr>
        <w:pStyle w:val="SingleTxtG"/>
        <w:rPr>
          <w:rStyle w:val="QuoteChar"/>
          <w:rFonts w:ascii="Times New Roman" w:hAnsi="Times New Roman" w:cs="Times New Roman"/>
          <w:color w:val="auto"/>
          <w:sz w:val="20"/>
          <w:szCs w:val="20"/>
        </w:rPr>
      </w:pPr>
      <w:r w:rsidRPr="00AE39E8">
        <w:rPr>
          <w:lang w:val="en-GB"/>
        </w:rPr>
        <w:t>101.</w:t>
      </w:r>
      <w:r w:rsidRPr="00AE39E8">
        <w:rPr>
          <w:lang w:val="en-GB"/>
        </w:rPr>
        <w:tab/>
      </w:r>
      <w:r w:rsidR="00A728B5" w:rsidRPr="00AE39E8">
        <w:rPr>
          <w:lang w:val="en-GB"/>
        </w:rPr>
        <w:t xml:space="preserve">The CED has a </w:t>
      </w:r>
      <w:r w:rsidR="00A728B5" w:rsidRPr="00AE39E8">
        <w:rPr>
          <w:rStyle w:val="QuoteChar"/>
          <w:rFonts w:ascii="Times New Roman" w:hAnsi="Times New Roman" w:cs="Times New Roman"/>
          <w:color w:val="auto"/>
          <w:sz w:val="20"/>
          <w:szCs w:val="20"/>
        </w:rPr>
        <w:t>system of grading</w:t>
      </w:r>
      <w:r w:rsidR="00A728B5" w:rsidRPr="00AE39E8">
        <w:rPr>
          <w:lang w:val="en-GB"/>
        </w:rPr>
        <w:t xml:space="preserve">, but sometimes this leads to difficulties, since it is not the overall situation that is graded, but the implementation of a specific recommendation. In the CERD, </w:t>
      </w:r>
      <w:r w:rsidR="00A728B5" w:rsidRPr="00AE39E8">
        <w:rPr>
          <w:rStyle w:val="QuoteChar"/>
          <w:rFonts w:ascii="Times New Roman" w:hAnsi="Times New Roman" w:cs="Times New Roman"/>
          <w:color w:val="auto"/>
          <w:sz w:val="20"/>
          <w:szCs w:val="20"/>
        </w:rPr>
        <w:t>States do not get a grade</w:t>
      </w:r>
      <w:r w:rsidR="00A728B5" w:rsidRPr="00AE39E8">
        <w:rPr>
          <w:lang w:val="en-GB"/>
        </w:rPr>
        <w:t xml:space="preserve"> but apply categories (which are more or less close to the grade A to C), leading similar qualitative </w:t>
      </w:r>
      <w:r w:rsidR="00A728B5" w:rsidRPr="00AE39E8">
        <w:rPr>
          <w:rStyle w:val="QuoteChar"/>
          <w:rFonts w:ascii="Times New Roman" w:hAnsi="Times New Roman" w:cs="Times New Roman"/>
          <w:color w:val="auto"/>
          <w:sz w:val="20"/>
          <w:szCs w:val="20"/>
        </w:rPr>
        <w:t>assessment</w:t>
      </w:r>
      <w:r w:rsidR="00A728B5" w:rsidRPr="00AE39E8">
        <w:rPr>
          <w:lang w:val="en-GB"/>
        </w:rPr>
        <w:t xml:space="preserve">. In the end, the goal remains the same and is to monitor the implementation. CESCR also </w:t>
      </w:r>
      <w:r w:rsidR="00A728B5" w:rsidRPr="00AE39E8">
        <w:rPr>
          <w:rStyle w:val="QuoteChar"/>
          <w:rFonts w:ascii="Times New Roman" w:hAnsi="Times New Roman" w:cs="Times New Roman"/>
          <w:color w:val="auto"/>
          <w:sz w:val="20"/>
          <w:szCs w:val="20"/>
        </w:rPr>
        <w:t xml:space="preserve">does not have a grading system but </w:t>
      </w:r>
    </w:p>
    <w:p w14:paraId="23B324AC" w14:textId="77777777" w:rsidR="004115DE" w:rsidRDefault="004115DE" w:rsidP="007940AA">
      <w:pPr>
        <w:pStyle w:val="SingleTxtG"/>
        <w:rPr>
          <w:rStyle w:val="QuoteChar"/>
          <w:rFonts w:ascii="Times New Roman" w:hAnsi="Times New Roman" w:cs="Times New Roman"/>
          <w:color w:val="auto"/>
          <w:sz w:val="20"/>
          <w:szCs w:val="20"/>
        </w:rPr>
      </w:pPr>
    </w:p>
    <w:p w14:paraId="0F37EAF2" w14:textId="2A92AF61" w:rsidR="00A728B5" w:rsidRPr="00AE39E8" w:rsidRDefault="00A728B5" w:rsidP="004115DE">
      <w:pPr>
        <w:pStyle w:val="SingleTxtG"/>
        <w:rPr>
          <w:lang w:val="en-GB"/>
        </w:rPr>
      </w:pPr>
      <w:r w:rsidRPr="00AE39E8">
        <w:rPr>
          <w:rStyle w:val="QuoteChar"/>
          <w:rFonts w:ascii="Times New Roman" w:hAnsi="Times New Roman" w:cs="Times New Roman"/>
          <w:color w:val="auto"/>
          <w:sz w:val="20"/>
          <w:szCs w:val="20"/>
        </w:rPr>
        <w:t>had adopted in June 2017 a new follow-up procedure. Four assessment categories were adopted, which also echoes the grading system</w:t>
      </w:r>
      <w:r w:rsidRPr="007940AA">
        <w:rPr>
          <w:rStyle w:val="FootnoteReference"/>
        </w:rPr>
        <w:footnoteReference w:id="5"/>
      </w:r>
      <w:r w:rsidRPr="00AE39E8">
        <w:rPr>
          <w:lang w:val="en-GB"/>
        </w:rPr>
        <w:t xml:space="preserve">. CEDAW notes that this is a difficult issue to unify the methodology, but it might be important to have a common approach on the qualitative assessment of the information. Some Committee members believe that grading can be helpful for the implementation of the recommendations, but others are very much against a grading system. </w:t>
      </w:r>
    </w:p>
    <w:p w14:paraId="6F3CFCFC" w14:textId="532E9DCE" w:rsidR="00A728B5" w:rsidRPr="00AE39E8" w:rsidRDefault="007940AA" w:rsidP="007940AA">
      <w:pPr>
        <w:pStyle w:val="SingleTxtG"/>
        <w:rPr>
          <w:lang w:val="en-GB"/>
        </w:rPr>
      </w:pPr>
      <w:r w:rsidRPr="00AE39E8">
        <w:rPr>
          <w:lang w:val="en-GB"/>
        </w:rPr>
        <w:t>102.</w:t>
      </w:r>
      <w:r w:rsidRPr="00AE39E8">
        <w:rPr>
          <w:lang w:val="en-GB"/>
        </w:rPr>
        <w:tab/>
      </w:r>
      <w:r w:rsidR="00A728B5" w:rsidRPr="00AE39E8">
        <w:rPr>
          <w:lang w:val="en-GB"/>
        </w:rPr>
        <w:t xml:space="preserve">Representatives from </w:t>
      </w:r>
      <w:r w:rsidR="00A728B5" w:rsidRPr="00AE39E8">
        <w:rPr>
          <w:rFonts w:eastAsiaTheme="minorEastAsia" w:hint="eastAsia"/>
          <w:lang w:val="en-GB"/>
        </w:rPr>
        <w:t>c</w:t>
      </w:r>
      <w:r w:rsidR="00A728B5" w:rsidRPr="00AE39E8">
        <w:rPr>
          <w:lang w:val="en-GB"/>
        </w:rPr>
        <w:t xml:space="preserve">ivil society stressed that the </w:t>
      </w:r>
      <w:r w:rsidR="00A728B5" w:rsidRPr="00AE39E8">
        <w:rPr>
          <w:rStyle w:val="QuoteChar"/>
          <w:rFonts w:ascii="Times New Roman" w:hAnsi="Times New Roman" w:cs="Times New Roman"/>
          <w:color w:val="auto"/>
          <w:sz w:val="20"/>
          <w:szCs w:val="20"/>
        </w:rPr>
        <w:t>grading system enhances the understanding of the process, but it should be one accessible and coherent system</w:t>
      </w:r>
      <w:r w:rsidR="00A728B5" w:rsidRPr="00AE39E8">
        <w:rPr>
          <w:lang w:val="en-GB"/>
        </w:rPr>
        <w:t xml:space="preserve">. For the sake of clarity, it would be important that the Committees all adopt </w:t>
      </w:r>
      <w:r w:rsidR="00A728B5" w:rsidRPr="00AE39E8">
        <w:rPr>
          <w:rStyle w:val="QuoteChar"/>
          <w:rFonts w:ascii="Times New Roman" w:hAnsi="Times New Roman" w:cs="Times New Roman"/>
          <w:color w:val="auto"/>
          <w:sz w:val="20"/>
          <w:szCs w:val="20"/>
        </w:rPr>
        <w:t>at least a common language for each category</w:t>
      </w:r>
      <w:r w:rsidR="00A728B5" w:rsidRPr="00AE39E8">
        <w:rPr>
          <w:lang w:val="en-GB"/>
        </w:rPr>
        <w:t xml:space="preserve">. Everyone agreed that categories D and E can be commonly used. </w:t>
      </w:r>
    </w:p>
    <w:p w14:paraId="11C23CCC" w14:textId="0927B3EF" w:rsidR="00A728B5" w:rsidRPr="00AE39E8" w:rsidRDefault="007940AA" w:rsidP="007940AA">
      <w:pPr>
        <w:pStyle w:val="SingleTxtG"/>
        <w:rPr>
          <w:lang w:val="en-GB"/>
        </w:rPr>
      </w:pPr>
      <w:r w:rsidRPr="00AE39E8">
        <w:rPr>
          <w:lang w:val="en-GB"/>
        </w:rPr>
        <w:t>103.</w:t>
      </w:r>
      <w:r w:rsidRPr="00AE39E8">
        <w:rPr>
          <w:lang w:val="en-GB"/>
        </w:rPr>
        <w:tab/>
      </w:r>
      <w:r w:rsidR="00A728B5" w:rsidRPr="00AE39E8">
        <w:rPr>
          <w:lang w:val="en-GB"/>
        </w:rPr>
        <w:t xml:space="preserve">A Committee member wondered whether the assessment of the follow-up should be discussed in public sessions. In the CAT, the </w:t>
      </w:r>
      <w:r w:rsidR="00A728B5" w:rsidRPr="00AE39E8">
        <w:rPr>
          <w:rStyle w:val="QuoteChar"/>
          <w:rFonts w:ascii="Times New Roman" w:hAnsi="Times New Roman" w:cs="Times New Roman"/>
          <w:color w:val="auto"/>
          <w:sz w:val="20"/>
          <w:szCs w:val="20"/>
        </w:rPr>
        <w:t>assessment is currently not public</w:t>
      </w:r>
      <w:r w:rsidR="00A728B5" w:rsidRPr="00AE39E8">
        <w:rPr>
          <w:lang w:val="en-GB"/>
        </w:rPr>
        <w:t xml:space="preserve">. The follow-up rapporteur only shares some statistics, the assessment itself is a discussion between the follow-up and the country rapporteurs. </w:t>
      </w:r>
    </w:p>
    <w:p w14:paraId="63A30B4A" w14:textId="17829F58" w:rsidR="00A728B5" w:rsidRPr="00AE39E8" w:rsidRDefault="007940AA" w:rsidP="007940AA">
      <w:pPr>
        <w:pStyle w:val="SingleTxtG"/>
        <w:rPr>
          <w:lang w:val="en-GB"/>
        </w:rPr>
      </w:pPr>
      <w:r w:rsidRPr="00AE39E8">
        <w:rPr>
          <w:lang w:val="en-GB"/>
        </w:rPr>
        <w:t>104.</w:t>
      </w:r>
      <w:r w:rsidRPr="00AE39E8">
        <w:rPr>
          <w:lang w:val="en-GB"/>
        </w:rPr>
        <w:tab/>
      </w:r>
      <w:r w:rsidR="00A728B5" w:rsidRPr="00AE39E8">
        <w:rPr>
          <w:lang w:val="en-GB"/>
        </w:rPr>
        <w:t xml:space="preserve">Another member remarked that the grading system imposes a strong and systematic selection process of the </w:t>
      </w:r>
      <w:r w:rsidR="00A728B5" w:rsidRPr="00AE39E8">
        <w:rPr>
          <w:rStyle w:val="QuoteChar"/>
          <w:rFonts w:ascii="Times New Roman" w:hAnsi="Times New Roman" w:cs="Times New Roman"/>
          <w:color w:val="auto"/>
          <w:sz w:val="20"/>
          <w:szCs w:val="20"/>
        </w:rPr>
        <w:t xml:space="preserve">recommendations as well as a clear wording which will allow comprehensive </w:t>
      </w:r>
      <w:r w:rsidR="00A728B5" w:rsidRPr="00AE39E8">
        <w:rPr>
          <w:lang w:val="en-GB"/>
        </w:rPr>
        <w:t>assessment</w:t>
      </w:r>
      <w:r w:rsidR="00A728B5" w:rsidRPr="00AE39E8">
        <w:rPr>
          <w:rStyle w:val="QuoteChar"/>
          <w:rFonts w:ascii="Times New Roman" w:hAnsi="Times New Roman" w:cs="Times New Roman"/>
          <w:color w:val="auto"/>
          <w:sz w:val="20"/>
          <w:szCs w:val="20"/>
        </w:rPr>
        <w:t>.</w:t>
      </w:r>
      <w:r w:rsidR="00A728B5" w:rsidRPr="00AE39E8">
        <w:rPr>
          <w:lang w:val="en-GB"/>
        </w:rPr>
        <w:t xml:space="preserve"> For example, there is a difference in asking a State to adopt new legislation, and asking a State to take steps in that direction. So against the backdrop of the grading system, the recommendation should be clear, as well as the steps that should be taken. States should also be asked to adopt an action plan. </w:t>
      </w:r>
    </w:p>
    <w:p w14:paraId="00F50408" w14:textId="6CE49059" w:rsidR="00A728B5" w:rsidRPr="00AE39E8" w:rsidRDefault="007940AA" w:rsidP="007940AA">
      <w:pPr>
        <w:pStyle w:val="SingleTxtG"/>
        <w:rPr>
          <w:lang w:val="en-GB"/>
        </w:rPr>
      </w:pPr>
      <w:r w:rsidRPr="00AE39E8">
        <w:rPr>
          <w:lang w:val="en-GB"/>
        </w:rPr>
        <w:t>105.</w:t>
      </w:r>
      <w:r w:rsidRPr="00AE39E8">
        <w:rPr>
          <w:lang w:val="en-GB"/>
        </w:rPr>
        <w:tab/>
      </w:r>
      <w:r w:rsidR="00A728B5" w:rsidRPr="00AE39E8">
        <w:rPr>
          <w:lang w:val="en-GB"/>
        </w:rPr>
        <w:t xml:space="preserve">All </w:t>
      </w:r>
      <w:r w:rsidR="00A728B5" w:rsidRPr="00AE39E8">
        <w:rPr>
          <w:rFonts w:eastAsiaTheme="minorEastAsia" w:hint="eastAsia"/>
          <w:lang w:val="en-GB"/>
        </w:rPr>
        <w:t>UNTB</w:t>
      </w:r>
      <w:r w:rsidR="00A728B5" w:rsidRPr="00AE39E8">
        <w:rPr>
          <w:lang w:val="en-GB"/>
        </w:rPr>
        <w:t>s publish the follow-up reports and letters. This could be made more accessible on dedicated webpages on the follow-up procedure.</w:t>
      </w:r>
    </w:p>
    <w:p w14:paraId="52A85AD5" w14:textId="358617DD" w:rsidR="00A728B5" w:rsidRPr="00AE39E8" w:rsidRDefault="007940AA" w:rsidP="007940AA">
      <w:pPr>
        <w:pStyle w:val="SingleTxtG"/>
        <w:rPr>
          <w:lang w:val="en-GB"/>
        </w:rPr>
      </w:pPr>
      <w:r w:rsidRPr="00AE39E8">
        <w:rPr>
          <w:lang w:val="en-GB"/>
        </w:rPr>
        <w:t>106.</w:t>
      </w:r>
      <w:r w:rsidRPr="00AE39E8">
        <w:rPr>
          <w:lang w:val="en-GB"/>
        </w:rPr>
        <w:tab/>
      </w:r>
      <w:r w:rsidR="00A728B5" w:rsidRPr="00AE39E8">
        <w:rPr>
          <w:rStyle w:val="QuoteChar"/>
          <w:rFonts w:ascii="Times New Roman" w:hAnsi="Times New Roman" w:cs="Times New Roman"/>
          <w:color w:val="auto"/>
          <w:sz w:val="20"/>
          <w:szCs w:val="20"/>
        </w:rPr>
        <w:t xml:space="preserve">It is also suggested that common assessment categories (grades) would be the following: </w:t>
      </w:r>
      <w:r w:rsidR="00A728B5" w:rsidRPr="00AE39E8">
        <w:rPr>
          <w:lang w:val="en-GB"/>
        </w:rPr>
        <w:t>satisfactory</w:t>
      </w:r>
      <w:r w:rsidR="00A728B5" w:rsidRPr="00AE39E8">
        <w:rPr>
          <w:rStyle w:val="QuoteChar"/>
          <w:rFonts w:ascii="Times New Roman" w:hAnsi="Times New Roman" w:cs="Times New Roman"/>
          <w:color w:val="auto"/>
          <w:sz w:val="20"/>
          <w:szCs w:val="20"/>
        </w:rPr>
        <w:t xml:space="preserve"> (A) - partly satisfactory (B) - not satisfactory (C) - no report received (D) - explicitly disagree or take measures contrary to the recommendations (E)</w:t>
      </w:r>
      <w:r w:rsidR="00A728B5" w:rsidRPr="00AE39E8">
        <w:rPr>
          <w:lang w:val="en-GB"/>
        </w:rPr>
        <w:t>.</w:t>
      </w:r>
      <w:r w:rsidR="00EF6126">
        <w:rPr>
          <w:lang w:val="en-GB"/>
        </w:rPr>
        <w:t xml:space="preserve"> </w:t>
      </w:r>
    </w:p>
    <w:p w14:paraId="1FB17280" w14:textId="3BCDFEA3" w:rsidR="00A728B5" w:rsidRPr="00EF6126" w:rsidRDefault="0014581A" w:rsidP="001A1B70">
      <w:pPr>
        <w:pStyle w:val="HChG"/>
        <w:rPr>
          <w:rFonts w:eastAsiaTheme="majorEastAsia"/>
          <w:lang w:val="en-GB"/>
        </w:rPr>
      </w:pPr>
      <w:r w:rsidRPr="00EF6126">
        <w:rPr>
          <w:rFonts w:eastAsiaTheme="majorEastAsia"/>
          <w:lang w:val="en-GB"/>
        </w:rPr>
        <w:tab/>
      </w:r>
      <w:r w:rsidR="001A1B70" w:rsidRPr="00EF6126">
        <w:rPr>
          <w:rFonts w:eastAsiaTheme="majorEastAsia"/>
          <w:lang w:val="en-GB"/>
        </w:rPr>
        <w:t>V.</w:t>
      </w:r>
      <w:r w:rsidRPr="00EF6126">
        <w:rPr>
          <w:rFonts w:eastAsiaTheme="majorEastAsia"/>
          <w:lang w:val="en-GB"/>
        </w:rPr>
        <w:tab/>
      </w:r>
      <w:r w:rsidR="00A728B5" w:rsidRPr="00EF6126">
        <w:rPr>
          <w:rFonts w:eastAsiaTheme="majorEastAsia"/>
          <w:lang w:val="en-GB"/>
        </w:rPr>
        <w:t>Recommendations of the group, including identifying gaps, areas for cross-fertilization and systematizing good practice</w:t>
      </w:r>
    </w:p>
    <w:p w14:paraId="758264A0" w14:textId="48549BFD" w:rsidR="00A728B5" w:rsidRPr="007940AA" w:rsidRDefault="007940AA" w:rsidP="007940AA">
      <w:pPr>
        <w:pStyle w:val="SingleTxtG"/>
        <w:rPr>
          <w:lang w:val="en-GB"/>
        </w:rPr>
      </w:pPr>
      <w:r w:rsidRPr="007940AA">
        <w:rPr>
          <w:lang w:val="en-GB"/>
        </w:rPr>
        <w:t>107.</w:t>
      </w:r>
      <w:r w:rsidRPr="007940AA">
        <w:rPr>
          <w:lang w:val="en-GB"/>
        </w:rPr>
        <w:tab/>
      </w:r>
      <w:r w:rsidR="00A728B5" w:rsidRPr="007940AA">
        <w:rPr>
          <w:lang w:val="en-GB"/>
        </w:rPr>
        <w:t>Issues addressed were:</w:t>
      </w:r>
    </w:p>
    <w:p w14:paraId="265B3CF2" w14:textId="116FC56F"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there be joint guidelines on procedures of follow-up to concluding observations? What would be the content of those guidelines? What actors would the guidelines address?</w:t>
      </w:r>
      <w:r w:rsidR="00B55878">
        <w:rPr>
          <w:lang w:val="en-GB"/>
        </w:rPr>
        <w:t>;</w:t>
      </w:r>
    </w:p>
    <w:p w14:paraId="153DDC45" w14:textId="07F5F57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Could there be a joint annual report on follow-up?</w:t>
      </w:r>
      <w:r w:rsidR="00B55878">
        <w:rPr>
          <w:lang w:val="en-GB"/>
        </w:rPr>
        <w:t>;</w:t>
      </w:r>
    </w:p>
    <w:p w14:paraId="0137FA11" w14:textId="01D77ECD"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other recommendations would the group make?</w:t>
      </w:r>
      <w:r w:rsidR="00B55878">
        <w:rPr>
          <w:lang w:val="en-GB"/>
        </w:rPr>
        <w:t>;</w:t>
      </w:r>
    </w:p>
    <w:p w14:paraId="5B811E17" w14:textId="43282F67" w:rsidR="00A728B5" w:rsidRPr="00AE39E8" w:rsidRDefault="007940AA" w:rsidP="007940AA">
      <w:pPr>
        <w:pStyle w:val="Bullet1G"/>
        <w:numPr>
          <w:ilvl w:val="0"/>
          <w:numId w:val="0"/>
        </w:numPr>
        <w:tabs>
          <w:tab w:val="left" w:pos="1701"/>
        </w:tabs>
        <w:ind w:left="1701" w:hanging="170"/>
        <w:rPr>
          <w:lang w:val="en-GB"/>
        </w:rPr>
      </w:pPr>
      <w:r w:rsidRPr="00AE39E8">
        <w:rPr>
          <w:lang w:val="en-GB"/>
        </w:rPr>
        <w:t>•</w:t>
      </w:r>
      <w:r w:rsidRPr="00AE39E8">
        <w:rPr>
          <w:lang w:val="en-GB"/>
        </w:rPr>
        <w:tab/>
      </w:r>
      <w:r w:rsidR="001A7015" w:rsidRPr="00AE39E8">
        <w:rPr>
          <w:rFonts w:eastAsiaTheme="minorHAnsi"/>
          <w:lang w:val="en-GB"/>
        </w:rPr>
        <w:tab/>
      </w:r>
      <w:r w:rsidR="00A728B5" w:rsidRPr="00AE39E8">
        <w:rPr>
          <w:lang w:val="en-GB"/>
        </w:rPr>
        <w:t>What are the financial and human resources impacts of these proposals?</w:t>
      </w:r>
      <w:r w:rsidR="00B55878">
        <w:rPr>
          <w:lang w:val="en-GB"/>
        </w:rPr>
        <w:t>.</w:t>
      </w:r>
    </w:p>
    <w:p w14:paraId="036C2FE0" w14:textId="769BAE7C" w:rsidR="00A728B5" w:rsidRDefault="007940AA" w:rsidP="007940AA">
      <w:pPr>
        <w:pStyle w:val="SingleTxtG"/>
        <w:rPr>
          <w:lang w:val="en-GB"/>
        </w:rPr>
      </w:pPr>
      <w:r w:rsidRPr="00AE39E8">
        <w:rPr>
          <w:lang w:val="en-GB"/>
        </w:rPr>
        <w:t>108.</w:t>
      </w:r>
      <w:r w:rsidRPr="00AE39E8">
        <w:rPr>
          <w:lang w:val="en-GB"/>
        </w:rPr>
        <w:tab/>
      </w:r>
      <w:r w:rsidR="00A728B5" w:rsidRPr="00AE39E8">
        <w:rPr>
          <w:lang w:val="en-GB"/>
        </w:rPr>
        <w:t xml:space="preserve">The CRPD does not prefer common guidelines because </w:t>
      </w:r>
      <w:r w:rsidR="00A728B5" w:rsidRPr="00AE39E8">
        <w:rPr>
          <w:rFonts w:eastAsiaTheme="minorEastAsia" w:hint="eastAsia"/>
          <w:lang w:val="en-GB"/>
        </w:rPr>
        <w:t>UNTB</w:t>
      </w:r>
      <w:r w:rsidR="00A728B5" w:rsidRPr="00AE39E8">
        <w:rPr>
          <w:lang w:val="en-GB"/>
        </w:rPr>
        <w:t xml:space="preserve">s have their own specificities. Other </w:t>
      </w:r>
      <w:r w:rsidR="00A728B5" w:rsidRPr="00AE39E8">
        <w:rPr>
          <w:rFonts w:eastAsiaTheme="minorEastAsia" w:hint="eastAsia"/>
          <w:lang w:val="en-GB"/>
        </w:rPr>
        <w:t>UNTB</w:t>
      </w:r>
      <w:r w:rsidR="00A728B5" w:rsidRPr="00AE39E8">
        <w:rPr>
          <w:lang w:val="en-GB"/>
        </w:rPr>
        <w:t xml:space="preserve">s were more in favour of common guidelines based on the </w:t>
      </w:r>
      <w:r w:rsidR="00A728B5" w:rsidRPr="00AE39E8">
        <w:rPr>
          <w:rStyle w:val="QuoteChar"/>
          <w:rFonts w:ascii="Times New Roman" w:hAnsi="Times New Roman" w:cs="Times New Roman"/>
          <w:color w:val="auto"/>
          <w:sz w:val="20"/>
          <w:szCs w:val="20"/>
        </w:rPr>
        <w:t>elements that were agreed upon</w:t>
      </w:r>
      <w:r w:rsidR="00A728B5" w:rsidRPr="00AE39E8">
        <w:rPr>
          <w:lang w:val="en-GB"/>
        </w:rPr>
        <w:t xml:space="preserve">: </w:t>
      </w:r>
    </w:p>
    <w:p w14:paraId="2F5AFAB6" w14:textId="77777777" w:rsidR="004115DE" w:rsidRDefault="004115DE" w:rsidP="007940AA">
      <w:pPr>
        <w:pStyle w:val="SingleTxtG"/>
        <w:rPr>
          <w:lang w:val="en-GB"/>
        </w:rPr>
      </w:pPr>
    </w:p>
    <w:p w14:paraId="5050D5EF" w14:textId="77777777" w:rsidR="004115DE" w:rsidRPr="00AE39E8" w:rsidRDefault="004115DE" w:rsidP="007940AA">
      <w:pPr>
        <w:pStyle w:val="SingleTxtG"/>
        <w:rPr>
          <w:lang w:val="en-GB"/>
        </w:rPr>
      </w:pPr>
    </w:p>
    <w:p w14:paraId="6875694F" w14:textId="0EC9D285"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rStyle w:val="QuoteChar"/>
          <w:rFonts w:ascii="Times New Roman" w:hAnsi="Times New Roman" w:cs="Times New Roman"/>
          <w:color w:val="auto"/>
          <w:sz w:val="20"/>
          <w:szCs w:val="20"/>
        </w:rPr>
        <w:t>Common criteria for selecting recommendations</w:t>
      </w:r>
      <w:r w:rsidR="00A728B5" w:rsidRPr="00AE39E8">
        <w:rPr>
          <w:lang w:val="en-GB"/>
        </w:rPr>
        <w:t xml:space="preserve"> for follow-up can be identified. However, the list should not be exhaustive and should be used as a guiding </w:t>
      </w:r>
      <w:r w:rsidR="006578B4">
        <w:rPr>
          <w:lang w:val="en-GB"/>
        </w:rPr>
        <w:t>principle, allowing flexibility;</w:t>
      </w:r>
      <w:r w:rsidR="00A728B5" w:rsidRPr="00AE39E8">
        <w:rPr>
          <w:lang w:val="en-GB"/>
        </w:rPr>
        <w:t xml:space="preserve"> </w:t>
      </w:r>
    </w:p>
    <w:p w14:paraId="7B55D9BB" w14:textId="1C14B243"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rStyle w:val="QuoteChar"/>
          <w:rFonts w:ascii="Times New Roman" w:hAnsi="Times New Roman" w:cs="Times New Roman"/>
          <w:color w:val="auto"/>
          <w:sz w:val="20"/>
          <w:szCs w:val="20"/>
        </w:rPr>
        <w:t>The recommendation is implementable within a certain timeframe</w:t>
      </w:r>
      <w:r w:rsidR="006578B4">
        <w:rPr>
          <w:lang w:val="en-GB"/>
        </w:rPr>
        <w:t>;</w:t>
      </w:r>
      <w:r w:rsidR="00A728B5" w:rsidRPr="00AE39E8">
        <w:rPr>
          <w:lang w:val="en-GB"/>
        </w:rPr>
        <w:t xml:space="preserve"> </w:t>
      </w:r>
    </w:p>
    <w:p w14:paraId="278ED990" w14:textId="73F890AA" w:rsidR="00A728B5" w:rsidRPr="007940AA" w:rsidRDefault="007940AA" w:rsidP="007940AA">
      <w:pPr>
        <w:pStyle w:val="Bullet2G"/>
        <w:numPr>
          <w:ilvl w:val="0"/>
          <w:numId w:val="0"/>
        </w:numPr>
        <w:tabs>
          <w:tab w:val="left" w:pos="2268"/>
        </w:tabs>
        <w:ind w:left="2268" w:hanging="170"/>
        <w:rPr>
          <w:lang w:val="en-GB"/>
        </w:rPr>
      </w:pPr>
      <w:r w:rsidRPr="007940AA">
        <w:rPr>
          <w:lang w:val="en-GB"/>
        </w:rPr>
        <w:t>•</w:t>
      </w:r>
      <w:r w:rsidRPr="007940AA">
        <w:rPr>
          <w:lang w:val="en-GB"/>
        </w:rPr>
        <w:tab/>
      </w:r>
      <w:r w:rsidR="001A7015" w:rsidRPr="00AE39E8">
        <w:rPr>
          <w:rFonts w:eastAsiaTheme="minorEastAsia"/>
          <w:lang w:val="en-GB"/>
        </w:rPr>
        <w:tab/>
      </w:r>
      <w:r w:rsidR="00A728B5" w:rsidRPr="00AE39E8">
        <w:rPr>
          <w:lang w:val="en-GB"/>
        </w:rPr>
        <w:t xml:space="preserve">Common categories for assessment should appear in the guidelines only as indicative information. </w:t>
      </w:r>
      <w:r w:rsidR="00A728B5" w:rsidRPr="007940AA">
        <w:rPr>
          <w:lang w:val="en-GB"/>
        </w:rPr>
        <w:t xml:space="preserve">This should remain </w:t>
      </w:r>
      <w:r w:rsidR="00A728B5" w:rsidRPr="007940AA">
        <w:rPr>
          <w:rStyle w:val="QuoteChar"/>
          <w:rFonts w:ascii="Times New Roman" w:hAnsi="Times New Roman" w:cs="Times New Roman"/>
          <w:color w:val="auto"/>
          <w:sz w:val="20"/>
          <w:szCs w:val="20"/>
        </w:rPr>
        <w:t>flexible</w:t>
      </w:r>
      <w:r w:rsidR="006578B4">
        <w:rPr>
          <w:lang w:val="en-GB"/>
        </w:rPr>
        <w:t>;</w:t>
      </w:r>
    </w:p>
    <w:p w14:paraId="2E3D4241" w14:textId="2CEB8784"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There should be </w:t>
      </w:r>
      <w:r w:rsidR="00A728B5" w:rsidRPr="00AE39E8">
        <w:rPr>
          <w:rStyle w:val="QuoteChar"/>
          <w:rFonts w:ascii="Times New Roman" w:hAnsi="Times New Roman" w:cs="Times New Roman"/>
          <w:color w:val="auto"/>
          <w:sz w:val="20"/>
          <w:szCs w:val="20"/>
        </w:rPr>
        <w:t>no upper limit for the number of recommendations</w:t>
      </w:r>
      <w:r w:rsidR="00A728B5" w:rsidRPr="00AE39E8">
        <w:rPr>
          <w:lang w:val="en-GB"/>
        </w:rPr>
        <w:t xml:space="preserve"> to be selected for follow-up, but the guide could be two to four. In cases of subparagraphs, the guidelines can indicate not to sel</w:t>
      </w:r>
      <w:r w:rsidR="006578B4">
        <w:rPr>
          <w:lang w:val="en-GB"/>
        </w:rPr>
        <w:t>ect more than two subparagraphs;</w:t>
      </w:r>
      <w:r w:rsidR="00A728B5" w:rsidRPr="00AE39E8">
        <w:rPr>
          <w:lang w:val="en-GB"/>
        </w:rPr>
        <w:t xml:space="preserve"> </w:t>
      </w:r>
    </w:p>
    <w:p w14:paraId="7F238263" w14:textId="2A64C8E2"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The recommendations should be </w:t>
      </w:r>
      <w:r w:rsidR="00A728B5" w:rsidRPr="00AE39E8">
        <w:rPr>
          <w:rStyle w:val="QuoteChar"/>
          <w:rFonts w:ascii="Times New Roman" w:hAnsi="Times New Roman" w:cs="Times New Roman"/>
          <w:color w:val="auto"/>
          <w:sz w:val="20"/>
          <w:szCs w:val="20"/>
        </w:rPr>
        <w:t>specific, clear, focused and concrete</w:t>
      </w:r>
      <w:r w:rsidR="00A728B5" w:rsidRPr="00AE39E8">
        <w:rPr>
          <w:lang w:val="en-GB"/>
        </w:rPr>
        <w:t xml:space="preserve">. There was no agreement on the recommendations being short because </w:t>
      </w:r>
      <w:r w:rsidR="006578B4">
        <w:rPr>
          <w:lang w:val="en-GB"/>
        </w:rPr>
        <w:t>this might make them less clear;</w:t>
      </w:r>
    </w:p>
    <w:p w14:paraId="5C8C4D15" w14:textId="77777777" w:rsidR="006578B4"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Treaty Bodies should use the </w:t>
      </w:r>
      <w:r w:rsidR="00A728B5" w:rsidRPr="00AE39E8">
        <w:rPr>
          <w:rStyle w:val="QuoteChar"/>
          <w:rFonts w:ascii="Times New Roman" w:hAnsi="Times New Roman" w:cs="Times New Roman"/>
          <w:color w:val="auto"/>
          <w:sz w:val="20"/>
          <w:szCs w:val="20"/>
        </w:rPr>
        <w:t>SMART framework</w:t>
      </w:r>
      <w:r w:rsidR="006578B4">
        <w:rPr>
          <w:lang w:val="en-GB"/>
        </w:rPr>
        <w:t xml:space="preserve"> as guidance;</w:t>
      </w:r>
    </w:p>
    <w:p w14:paraId="1F674102" w14:textId="482C060B" w:rsidR="00A728B5" w:rsidRPr="00AE39E8" w:rsidRDefault="00A728B5" w:rsidP="007940AA">
      <w:pPr>
        <w:pStyle w:val="Bullet2G"/>
        <w:numPr>
          <w:ilvl w:val="0"/>
          <w:numId w:val="0"/>
        </w:numPr>
        <w:tabs>
          <w:tab w:val="left" w:pos="2268"/>
        </w:tabs>
        <w:ind w:left="2268" w:hanging="170"/>
        <w:rPr>
          <w:lang w:val="en-GB"/>
        </w:rPr>
      </w:pPr>
      <w:r w:rsidRPr="00AE39E8">
        <w:rPr>
          <w:lang w:val="en-GB"/>
        </w:rPr>
        <w:t xml:space="preserve"> </w:t>
      </w:r>
      <w:r w:rsidR="007940AA" w:rsidRPr="00AE39E8">
        <w:rPr>
          <w:lang w:val="en-GB"/>
        </w:rPr>
        <w:t>•</w:t>
      </w:r>
      <w:r w:rsidR="007940AA" w:rsidRPr="00AE39E8">
        <w:rPr>
          <w:lang w:val="en-GB"/>
        </w:rPr>
        <w:tab/>
      </w:r>
      <w:r w:rsidR="001A7015" w:rsidRPr="00AE39E8">
        <w:rPr>
          <w:rFonts w:eastAsiaTheme="minorEastAsia"/>
          <w:lang w:val="en-GB"/>
        </w:rPr>
        <w:tab/>
      </w:r>
      <w:r w:rsidRPr="00AE39E8">
        <w:rPr>
          <w:rStyle w:val="QuoteChar"/>
          <w:rFonts w:ascii="Times New Roman" w:hAnsi="Times New Roman" w:cs="Times New Roman"/>
          <w:color w:val="auto"/>
          <w:sz w:val="20"/>
          <w:szCs w:val="20"/>
        </w:rPr>
        <w:t>No common criteria for the number of rounds/cycles</w:t>
      </w:r>
      <w:r w:rsidRPr="00AE39E8">
        <w:rPr>
          <w:lang w:val="en-GB"/>
        </w:rPr>
        <w:t>. This is up to the treaty bodies to decide. The only guideline is that the cycle stop</w:t>
      </w:r>
      <w:r w:rsidR="006578B4">
        <w:rPr>
          <w:lang w:val="en-GB"/>
        </w:rPr>
        <w:t>s before the new session starts;</w:t>
      </w:r>
      <w:r w:rsidRPr="00AE39E8">
        <w:rPr>
          <w:lang w:val="en-GB"/>
        </w:rPr>
        <w:t xml:space="preserve"> </w:t>
      </w:r>
    </w:p>
    <w:p w14:paraId="573599FB" w14:textId="0CF0CE37"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Common guidelines can be drafted in a </w:t>
      </w:r>
      <w:r w:rsidR="00A728B5" w:rsidRPr="00AE39E8">
        <w:rPr>
          <w:rStyle w:val="QuoteChar"/>
          <w:rFonts w:ascii="Times New Roman" w:hAnsi="Times New Roman" w:cs="Times New Roman"/>
          <w:color w:val="auto"/>
          <w:sz w:val="20"/>
          <w:szCs w:val="20"/>
        </w:rPr>
        <w:t>joint working group of the treaty bodi</w:t>
      </w:r>
      <w:r w:rsidR="006578B4">
        <w:rPr>
          <w:rStyle w:val="QuoteChar"/>
          <w:rFonts w:ascii="Times New Roman" w:hAnsi="Times New Roman" w:cs="Times New Roman"/>
          <w:color w:val="auto"/>
          <w:sz w:val="20"/>
          <w:szCs w:val="20"/>
        </w:rPr>
        <w:t>es with assistance of the OHCHR;</w:t>
      </w:r>
    </w:p>
    <w:p w14:paraId="3E610B20" w14:textId="320095A8"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A </w:t>
      </w:r>
      <w:r w:rsidR="00A728B5" w:rsidRPr="00AE39E8">
        <w:rPr>
          <w:rStyle w:val="QuoteChar"/>
          <w:rFonts w:ascii="Times New Roman" w:hAnsi="Times New Roman" w:cs="Times New Roman"/>
          <w:color w:val="auto"/>
          <w:sz w:val="20"/>
          <w:szCs w:val="20"/>
        </w:rPr>
        <w:t>joint annual follow-up report</w:t>
      </w:r>
      <w:r w:rsidR="00A728B5" w:rsidRPr="00AE39E8">
        <w:rPr>
          <w:lang w:val="en-GB"/>
        </w:rPr>
        <w:t xml:space="preserve"> could be a good idea, as this could give a more general picture of the countries. Another idea was to document which countries have not replied at all</w:t>
      </w:r>
      <w:r w:rsidR="006578B4">
        <w:rPr>
          <w:lang w:val="en-GB"/>
        </w:rPr>
        <w:t xml:space="preserve"> to the follow-up procedure;</w:t>
      </w:r>
    </w:p>
    <w:p w14:paraId="2BF49568" w14:textId="78E82137"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lang w:val="en-GB"/>
        </w:rPr>
        <w:t xml:space="preserve">SPT remarked that its </w:t>
      </w:r>
      <w:r w:rsidR="00A728B5" w:rsidRPr="00AE39E8">
        <w:rPr>
          <w:rStyle w:val="QuoteChar"/>
          <w:rFonts w:ascii="Times New Roman" w:hAnsi="Times New Roman" w:cs="Times New Roman"/>
          <w:color w:val="auto"/>
          <w:sz w:val="20"/>
          <w:szCs w:val="20"/>
        </w:rPr>
        <w:t>specific mandate</w:t>
      </w:r>
      <w:r w:rsidR="00A728B5" w:rsidRPr="00AE39E8">
        <w:rPr>
          <w:lang w:val="en-GB"/>
        </w:rPr>
        <w:t xml:space="preserve"> has to be kept in mi</w:t>
      </w:r>
      <w:r w:rsidR="006578B4">
        <w:rPr>
          <w:lang w:val="en-GB"/>
        </w:rPr>
        <w:t>nd when drafting the guidelines;</w:t>
      </w:r>
      <w:r w:rsidR="00A728B5" w:rsidRPr="00AE39E8">
        <w:rPr>
          <w:lang w:val="en-GB"/>
        </w:rPr>
        <w:t xml:space="preserve"> </w:t>
      </w:r>
    </w:p>
    <w:p w14:paraId="611474E5" w14:textId="4C780EB6" w:rsidR="00A728B5" w:rsidRPr="00AE39E8" w:rsidRDefault="007940AA" w:rsidP="007940AA">
      <w:pPr>
        <w:pStyle w:val="Bullet2G"/>
        <w:numPr>
          <w:ilvl w:val="0"/>
          <w:numId w:val="0"/>
        </w:numPr>
        <w:tabs>
          <w:tab w:val="left" w:pos="2268"/>
        </w:tabs>
        <w:ind w:left="2268" w:hanging="170"/>
        <w:rPr>
          <w:lang w:val="en-GB"/>
        </w:rPr>
      </w:pPr>
      <w:r w:rsidRPr="00AE39E8">
        <w:rPr>
          <w:lang w:val="en-GB"/>
        </w:rPr>
        <w:t>•</w:t>
      </w:r>
      <w:r w:rsidRPr="00AE39E8">
        <w:rPr>
          <w:lang w:val="en-GB"/>
        </w:rPr>
        <w:tab/>
      </w:r>
      <w:r w:rsidR="001A7015" w:rsidRPr="00AE39E8">
        <w:rPr>
          <w:rFonts w:eastAsiaTheme="minorEastAsia"/>
          <w:lang w:val="en-GB"/>
        </w:rPr>
        <w:tab/>
      </w:r>
      <w:r w:rsidR="00A728B5" w:rsidRPr="00AE39E8">
        <w:rPr>
          <w:rStyle w:val="QuoteChar"/>
          <w:rFonts w:ascii="Times New Roman" w:hAnsi="Times New Roman" w:cs="Times New Roman"/>
          <w:color w:val="auto"/>
          <w:sz w:val="20"/>
          <w:szCs w:val="20"/>
        </w:rPr>
        <w:t>Treaty Bodies should engage more with each other</w:t>
      </w:r>
      <w:r w:rsidR="00A728B5" w:rsidRPr="00AE39E8">
        <w:rPr>
          <w:lang w:val="en-GB"/>
        </w:rPr>
        <w:t xml:space="preserve">. </w:t>
      </w:r>
    </w:p>
    <w:p w14:paraId="68D56548" w14:textId="61EFED86" w:rsidR="00A728B5" w:rsidRDefault="007940AA" w:rsidP="007940AA">
      <w:pPr>
        <w:pStyle w:val="SingleTxtG"/>
        <w:rPr>
          <w:lang w:val="en-GB"/>
        </w:rPr>
      </w:pPr>
      <w:r>
        <w:rPr>
          <w:lang w:val="en-GB"/>
        </w:rPr>
        <w:t>109.</w:t>
      </w:r>
      <w:r>
        <w:rPr>
          <w:lang w:val="en-GB"/>
        </w:rPr>
        <w:tab/>
      </w:r>
      <w:r w:rsidR="00A728B5" w:rsidRPr="00AE39E8">
        <w:rPr>
          <w:lang w:val="en-GB"/>
        </w:rPr>
        <w:t xml:space="preserve">The </w:t>
      </w:r>
      <w:r w:rsidR="00A728B5" w:rsidRPr="00AE39E8">
        <w:rPr>
          <w:rStyle w:val="QuoteChar"/>
          <w:rFonts w:ascii="Times New Roman" w:hAnsi="Times New Roman" w:cs="Times New Roman"/>
          <w:color w:val="auto"/>
          <w:sz w:val="20"/>
          <w:szCs w:val="20"/>
        </w:rPr>
        <w:t>financial and human resources</w:t>
      </w:r>
      <w:r w:rsidR="00A728B5" w:rsidRPr="00AE39E8">
        <w:rPr>
          <w:lang w:val="en-GB"/>
        </w:rPr>
        <w:t xml:space="preserve"> impacts the proposals made. The OHCHR said to keep in mind that the follow-up procedures are not funded. However, the follow-up procedure fits perfectly in the mandate of </w:t>
      </w:r>
      <w:r w:rsidR="00A728B5" w:rsidRPr="00AE39E8">
        <w:rPr>
          <w:rFonts w:eastAsiaTheme="minorEastAsia" w:hint="eastAsia"/>
          <w:lang w:val="en-GB"/>
        </w:rPr>
        <w:t>UNTB</w:t>
      </w:r>
      <w:r w:rsidR="00A728B5" w:rsidRPr="00AE39E8">
        <w:rPr>
          <w:lang w:val="en-GB"/>
        </w:rPr>
        <w:t>s given by their relevant Treaties.</w:t>
      </w:r>
    </w:p>
    <w:p w14:paraId="2A3E0571" w14:textId="2DC2CDE7" w:rsidR="007940AA" w:rsidRPr="007940AA" w:rsidRDefault="007940AA" w:rsidP="007940AA">
      <w:pPr>
        <w:pStyle w:val="SingleTxtG"/>
        <w:spacing w:before="240" w:after="0"/>
        <w:jc w:val="center"/>
        <w:rPr>
          <w:u w:val="single"/>
          <w:lang w:val="en-GB"/>
        </w:rPr>
      </w:pPr>
      <w:r>
        <w:rPr>
          <w:u w:val="single"/>
          <w:lang w:val="en-GB"/>
        </w:rPr>
        <w:tab/>
      </w:r>
      <w:r>
        <w:rPr>
          <w:u w:val="single"/>
          <w:lang w:val="en-GB"/>
        </w:rPr>
        <w:tab/>
      </w:r>
      <w:r>
        <w:rPr>
          <w:u w:val="single"/>
          <w:lang w:val="en-GB"/>
        </w:rPr>
        <w:tab/>
      </w:r>
      <w:r>
        <w:rPr>
          <w:u w:val="single"/>
          <w:lang w:val="en-GB"/>
        </w:rPr>
        <w:tab/>
      </w:r>
    </w:p>
    <w:p w14:paraId="5D9B712B" w14:textId="195A878A" w:rsidR="00A728B5" w:rsidRDefault="00A728B5" w:rsidP="00A728B5">
      <w:pPr>
        <w:spacing w:line="240" w:lineRule="auto"/>
        <w:jc w:val="both"/>
        <w:rPr>
          <w:rFonts w:ascii="Century Gothic" w:hAnsi="Century Gothic"/>
        </w:rPr>
      </w:pPr>
      <w:r>
        <w:rPr>
          <w:rFonts w:ascii="Century Gothic" w:hAnsi="Century Gothic"/>
        </w:rPr>
        <w:br w:type="page"/>
      </w:r>
    </w:p>
    <w:p w14:paraId="29CCD5F2" w14:textId="77777777" w:rsidR="00E80E1C" w:rsidRPr="00E80E1C" w:rsidRDefault="00E80E1C" w:rsidP="00E80E1C">
      <w:pPr>
        <w:pStyle w:val="HChG"/>
        <w:spacing w:before="0" w:after="120"/>
        <w:rPr>
          <w:sz w:val="8"/>
          <w:szCs w:val="8"/>
          <w:lang w:val="en-GB"/>
        </w:rPr>
      </w:pPr>
    </w:p>
    <w:p w14:paraId="27888D82" w14:textId="1A9E5514" w:rsidR="001A1B70" w:rsidRPr="006578B4" w:rsidRDefault="00E80E1C" w:rsidP="00E80E1C">
      <w:pPr>
        <w:pStyle w:val="HChG"/>
        <w:spacing w:before="0" w:after="0"/>
        <w:rPr>
          <w:lang w:val="en-GB"/>
        </w:rPr>
      </w:pPr>
      <w:r>
        <w:rPr>
          <w:lang w:val="en-GB"/>
        </w:rPr>
        <w:tab/>
        <w:t>Annex</w:t>
      </w:r>
    </w:p>
    <w:p w14:paraId="6ADDA918" w14:textId="4842230F" w:rsidR="001A1B70" w:rsidRPr="001A1B70" w:rsidRDefault="001A1B70" w:rsidP="00E80E1C">
      <w:pPr>
        <w:pStyle w:val="H1G"/>
        <w:spacing w:before="120" w:after="120"/>
        <w:rPr>
          <w:lang w:val="en-GB"/>
        </w:rPr>
      </w:pPr>
      <w:r>
        <w:rPr>
          <w:lang w:val="en-GB"/>
        </w:rPr>
        <w:tab/>
      </w:r>
      <w:r>
        <w:rPr>
          <w:lang w:val="en-GB"/>
        </w:rPr>
        <w:tab/>
      </w:r>
      <w:r w:rsidRPr="001A1B70">
        <w:rPr>
          <w:lang w:val="en-GB"/>
        </w:rPr>
        <w:t>Agenda of the expert meeting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3304"/>
        <w:gridCol w:w="2506"/>
      </w:tblGrid>
      <w:tr w:rsidR="00A728B5" w:rsidRPr="007940AA" w14:paraId="4EF39EA0" w14:textId="77777777" w:rsidTr="007940AA">
        <w:trPr>
          <w:tblHeader/>
        </w:trPr>
        <w:tc>
          <w:tcPr>
            <w:tcW w:w="7370" w:type="dxa"/>
            <w:gridSpan w:val="3"/>
            <w:tcBorders>
              <w:top w:val="single" w:sz="4" w:space="0" w:color="auto"/>
              <w:bottom w:val="single" w:sz="12" w:space="0" w:color="auto"/>
            </w:tcBorders>
            <w:shd w:val="clear" w:color="auto" w:fill="auto"/>
            <w:vAlign w:val="bottom"/>
          </w:tcPr>
          <w:p w14:paraId="5EDFE8D2" w14:textId="1C18B23A" w:rsidR="00A728B5" w:rsidRPr="007940AA" w:rsidRDefault="00A728B5" w:rsidP="007940AA">
            <w:pPr>
              <w:spacing w:before="80" w:after="80" w:line="200" w:lineRule="exact"/>
              <w:ind w:right="113"/>
              <w:rPr>
                <w:i/>
                <w:sz w:val="16"/>
              </w:rPr>
            </w:pPr>
          </w:p>
        </w:tc>
      </w:tr>
      <w:tr w:rsidR="007940AA" w:rsidRPr="007940AA" w14:paraId="5EB8FE65" w14:textId="77777777" w:rsidTr="007940AA">
        <w:trPr>
          <w:trHeight w:hRule="exact" w:val="113"/>
        </w:trPr>
        <w:tc>
          <w:tcPr>
            <w:tcW w:w="7370" w:type="dxa"/>
            <w:gridSpan w:val="3"/>
            <w:tcBorders>
              <w:top w:val="single" w:sz="12" w:space="0" w:color="auto"/>
            </w:tcBorders>
            <w:shd w:val="clear" w:color="auto" w:fill="auto"/>
          </w:tcPr>
          <w:p w14:paraId="423DFA52" w14:textId="77777777" w:rsidR="007940AA" w:rsidRPr="007940AA" w:rsidRDefault="007940AA" w:rsidP="007940AA">
            <w:pPr>
              <w:spacing w:before="40" w:after="120"/>
              <w:ind w:right="113"/>
            </w:pPr>
          </w:p>
        </w:tc>
      </w:tr>
      <w:tr w:rsidR="007940AA" w:rsidRPr="007940AA" w14:paraId="0C6ED27D" w14:textId="77777777" w:rsidTr="002C7BD2">
        <w:tc>
          <w:tcPr>
            <w:tcW w:w="7370" w:type="dxa"/>
            <w:gridSpan w:val="3"/>
            <w:shd w:val="clear" w:color="auto" w:fill="auto"/>
          </w:tcPr>
          <w:p w14:paraId="2802BF3A" w14:textId="348D5AAA" w:rsidR="007940AA" w:rsidRPr="007940AA" w:rsidRDefault="007940AA" w:rsidP="007940AA">
            <w:pPr>
              <w:spacing w:before="40" w:after="120"/>
              <w:ind w:right="113"/>
            </w:pPr>
            <w:r>
              <w:t>THURS</w:t>
            </w:r>
            <w:r w:rsidRPr="007940AA">
              <w:t>DAY 2</w:t>
            </w:r>
            <w:r>
              <w:t>6</w:t>
            </w:r>
            <w:r w:rsidRPr="007940AA">
              <w:t xml:space="preserve"> OCTOBER</w:t>
            </w:r>
          </w:p>
        </w:tc>
      </w:tr>
      <w:tr w:rsidR="007940AA" w:rsidRPr="007940AA" w14:paraId="7611B778" w14:textId="77777777" w:rsidTr="00EF6126">
        <w:tc>
          <w:tcPr>
            <w:tcW w:w="1560" w:type="dxa"/>
            <w:shd w:val="clear" w:color="auto" w:fill="auto"/>
          </w:tcPr>
          <w:p w14:paraId="2A8E011C" w14:textId="52281BD2" w:rsidR="007940AA" w:rsidRPr="007940AA" w:rsidRDefault="007940AA" w:rsidP="007940AA">
            <w:pPr>
              <w:spacing w:before="40" w:after="120"/>
              <w:ind w:right="113"/>
            </w:pPr>
            <w:r w:rsidRPr="007940AA">
              <w:t>09:00 – 09:15</w:t>
            </w:r>
          </w:p>
        </w:tc>
        <w:tc>
          <w:tcPr>
            <w:tcW w:w="5810" w:type="dxa"/>
            <w:gridSpan w:val="2"/>
            <w:shd w:val="clear" w:color="auto" w:fill="auto"/>
          </w:tcPr>
          <w:p w14:paraId="24CD6112" w14:textId="67C025D9" w:rsidR="007940AA" w:rsidRPr="007940AA" w:rsidRDefault="007940AA" w:rsidP="007940AA">
            <w:pPr>
              <w:spacing w:before="40" w:after="120"/>
              <w:ind w:right="113"/>
            </w:pPr>
            <w:r w:rsidRPr="007940AA">
              <w:t>Welcome</w:t>
            </w:r>
          </w:p>
        </w:tc>
      </w:tr>
      <w:tr w:rsidR="00A728B5" w:rsidRPr="007940AA" w14:paraId="0A263EF1" w14:textId="77777777" w:rsidTr="00EF6126">
        <w:tc>
          <w:tcPr>
            <w:tcW w:w="1560" w:type="dxa"/>
            <w:shd w:val="clear" w:color="auto" w:fill="auto"/>
          </w:tcPr>
          <w:p w14:paraId="128DC4A7" w14:textId="77777777" w:rsidR="00A728B5" w:rsidRPr="007940AA" w:rsidRDefault="00A728B5" w:rsidP="007940AA">
            <w:pPr>
              <w:spacing w:before="40" w:after="120"/>
              <w:ind w:right="113"/>
            </w:pPr>
            <w:r w:rsidRPr="007940AA">
              <w:t>09:15 – 09:45</w:t>
            </w:r>
          </w:p>
        </w:tc>
        <w:tc>
          <w:tcPr>
            <w:tcW w:w="5810" w:type="dxa"/>
            <w:gridSpan w:val="2"/>
            <w:shd w:val="clear" w:color="auto" w:fill="auto"/>
          </w:tcPr>
          <w:p w14:paraId="63BDF9D5" w14:textId="77777777" w:rsidR="00A728B5" w:rsidRPr="007940AA" w:rsidRDefault="00A728B5" w:rsidP="007940AA">
            <w:pPr>
              <w:spacing w:before="40" w:after="120"/>
              <w:ind w:right="113"/>
            </w:pPr>
            <w:r w:rsidRPr="007940AA">
              <w:t>Overview of discussions on FU (incl. Chairs’ meetings 2011, 2017)</w:t>
            </w:r>
          </w:p>
        </w:tc>
      </w:tr>
      <w:tr w:rsidR="00A728B5" w:rsidRPr="007940AA" w14:paraId="0F8B5EAB" w14:textId="77777777" w:rsidTr="00EF6126">
        <w:tc>
          <w:tcPr>
            <w:tcW w:w="1560" w:type="dxa"/>
            <w:shd w:val="clear" w:color="auto" w:fill="auto"/>
          </w:tcPr>
          <w:p w14:paraId="78495FDD" w14:textId="77777777" w:rsidR="00A728B5" w:rsidRPr="007940AA" w:rsidRDefault="00A728B5" w:rsidP="007940AA">
            <w:pPr>
              <w:spacing w:before="40" w:after="120"/>
              <w:ind w:right="113"/>
            </w:pPr>
          </w:p>
        </w:tc>
        <w:tc>
          <w:tcPr>
            <w:tcW w:w="3304" w:type="dxa"/>
            <w:shd w:val="clear" w:color="auto" w:fill="auto"/>
          </w:tcPr>
          <w:p w14:paraId="31EFA9F5" w14:textId="77777777" w:rsidR="00A728B5" w:rsidRPr="007940AA" w:rsidRDefault="00A728B5" w:rsidP="007940AA">
            <w:pPr>
              <w:spacing w:before="40" w:after="120"/>
              <w:ind w:right="113"/>
              <w:rPr>
                <w:i/>
              </w:rPr>
            </w:pPr>
            <w:r w:rsidRPr="007940AA">
              <w:rPr>
                <w:i/>
              </w:rPr>
              <w:t>Working Group One</w:t>
            </w:r>
          </w:p>
        </w:tc>
        <w:tc>
          <w:tcPr>
            <w:tcW w:w="2506" w:type="dxa"/>
            <w:shd w:val="clear" w:color="auto" w:fill="auto"/>
          </w:tcPr>
          <w:p w14:paraId="5257DB78" w14:textId="77777777" w:rsidR="00A728B5" w:rsidRPr="007940AA" w:rsidRDefault="00A728B5" w:rsidP="007940AA">
            <w:pPr>
              <w:spacing w:before="40" w:after="120"/>
              <w:ind w:right="113"/>
              <w:rPr>
                <w:i/>
              </w:rPr>
            </w:pPr>
            <w:r w:rsidRPr="007940AA">
              <w:rPr>
                <w:i/>
              </w:rPr>
              <w:t>Working Group Two</w:t>
            </w:r>
          </w:p>
        </w:tc>
      </w:tr>
      <w:tr w:rsidR="00A728B5" w:rsidRPr="007940AA" w14:paraId="15892EE9" w14:textId="77777777" w:rsidTr="00EF6126">
        <w:tc>
          <w:tcPr>
            <w:tcW w:w="1560" w:type="dxa"/>
            <w:shd w:val="clear" w:color="auto" w:fill="auto"/>
          </w:tcPr>
          <w:p w14:paraId="70BB71F4" w14:textId="77777777" w:rsidR="00A728B5" w:rsidRPr="007940AA" w:rsidRDefault="00A728B5" w:rsidP="007940AA">
            <w:pPr>
              <w:spacing w:before="40" w:after="120"/>
              <w:ind w:right="113"/>
            </w:pPr>
            <w:r w:rsidRPr="007940AA">
              <w:t>09:45 – 10:45</w:t>
            </w:r>
          </w:p>
        </w:tc>
        <w:tc>
          <w:tcPr>
            <w:tcW w:w="3304" w:type="dxa"/>
            <w:shd w:val="clear" w:color="auto" w:fill="auto"/>
          </w:tcPr>
          <w:p w14:paraId="620F8171" w14:textId="77777777" w:rsidR="00A728B5" w:rsidRPr="007940AA" w:rsidRDefault="00A728B5" w:rsidP="007940AA">
            <w:pPr>
              <w:spacing w:before="40" w:after="120"/>
              <w:ind w:right="113"/>
            </w:pPr>
            <w:r w:rsidRPr="007940AA">
              <w:t>Implementation/measurable recommendations</w:t>
            </w:r>
          </w:p>
        </w:tc>
        <w:tc>
          <w:tcPr>
            <w:tcW w:w="2506" w:type="dxa"/>
            <w:shd w:val="clear" w:color="auto" w:fill="auto"/>
          </w:tcPr>
          <w:p w14:paraId="07E5CA29" w14:textId="77777777" w:rsidR="00A728B5" w:rsidRPr="007940AA" w:rsidRDefault="00A728B5" w:rsidP="007940AA">
            <w:pPr>
              <w:spacing w:before="40" w:after="120"/>
              <w:ind w:right="113"/>
            </w:pPr>
            <w:r w:rsidRPr="007940AA">
              <w:t>Remedies</w:t>
            </w:r>
          </w:p>
        </w:tc>
      </w:tr>
      <w:tr w:rsidR="00A728B5" w:rsidRPr="007940AA" w14:paraId="0F26A870" w14:textId="77777777" w:rsidTr="00EF6126">
        <w:tc>
          <w:tcPr>
            <w:tcW w:w="1560" w:type="dxa"/>
            <w:shd w:val="clear" w:color="auto" w:fill="auto"/>
          </w:tcPr>
          <w:p w14:paraId="4AD953F8" w14:textId="77777777" w:rsidR="00A728B5" w:rsidRPr="007940AA" w:rsidRDefault="00A728B5" w:rsidP="007940AA">
            <w:pPr>
              <w:spacing w:before="40" w:after="120"/>
              <w:ind w:right="113"/>
            </w:pPr>
            <w:r w:rsidRPr="007940AA">
              <w:t>10:45 – 11:00</w:t>
            </w:r>
          </w:p>
        </w:tc>
        <w:tc>
          <w:tcPr>
            <w:tcW w:w="5810" w:type="dxa"/>
            <w:gridSpan w:val="2"/>
            <w:shd w:val="clear" w:color="auto" w:fill="auto"/>
          </w:tcPr>
          <w:p w14:paraId="0E773B32" w14:textId="77777777" w:rsidR="00A728B5" w:rsidRPr="007940AA" w:rsidRDefault="00A728B5" w:rsidP="007940AA">
            <w:pPr>
              <w:spacing w:before="40" w:after="120"/>
              <w:ind w:right="113"/>
            </w:pPr>
            <w:r w:rsidRPr="007940AA">
              <w:t>Break</w:t>
            </w:r>
          </w:p>
        </w:tc>
      </w:tr>
      <w:tr w:rsidR="00A728B5" w:rsidRPr="007940AA" w14:paraId="0156EEF8" w14:textId="77777777" w:rsidTr="00EF6126">
        <w:tc>
          <w:tcPr>
            <w:tcW w:w="1560" w:type="dxa"/>
            <w:shd w:val="clear" w:color="auto" w:fill="auto"/>
          </w:tcPr>
          <w:p w14:paraId="591877CD" w14:textId="77777777" w:rsidR="00A728B5" w:rsidRPr="007940AA" w:rsidRDefault="00A728B5" w:rsidP="007940AA">
            <w:pPr>
              <w:spacing w:before="40" w:after="120"/>
              <w:ind w:right="113"/>
            </w:pPr>
            <w:r w:rsidRPr="007940AA">
              <w:t>11:00 – 11:45</w:t>
            </w:r>
          </w:p>
        </w:tc>
        <w:tc>
          <w:tcPr>
            <w:tcW w:w="3304" w:type="dxa"/>
            <w:shd w:val="clear" w:color="auto" w:fill="auto"/>
          </w:tcPr>
          <w:p w14:paraId="1AB8C645" w14:textId="77777777" w:rsidR="00A728B5" w:rsidRPr="007940AA" w:rsidRDefault="00A728B5" w:rsidP="007940AA">
            <w:pPr>
              <w:spacing w:before="40" w:after="120"/>
              <w:ind w:right="113"/>
            </w:pPr>
            <w:r w:rsidRPr="007940AA">
              <w:t>Selecting recommendations for FU</w:t>
            </w:r>
          </w:p>
        </w:tc>
        <w:tc>
          <w:tcPr>
            <w:tcW w:w="2506" w:type="dxa"/>
            <w:shd w:val="clear" w:color="auto" w:fill="auto"/>
          </w:tcPr>
          <w:p w14:paraId="3D9B13E4" w14:textId="77777777" w:rsidR="00A728B5" w:rsidRPr="007940AA" w:rsidRDefault="00A728B5" w:rsidP="007940AA">
            <w:pPr>
              <w:spacing w:before="40" w:after="120"/>
              <w:ind w:right="113"/>
            </w:pPr>
            <w:r w:rsidRPr="007940AA">
              <w:t>Process (time given to grant remedies)</w:t>
            </w:r>
          </w:p>
        </w:tc>
      </w:tr>
      <w:tr w:rsidR="00A728B5" w:rsidRPr="007940AA" w14:paraId="295F127F" w14:textId="77777777" w:rsidTr="00EF6126">
        <w:tc>
          <w:tcPr>
            <w:tcW w:w="1560" w:type="dxa"/>
            <w:shd w:val="clear" w:color="auto" w:fill="auto"/>
          </w:tcPr>
          <w:p w14:paraId="7F1A4B19" w14:textId="77777777" w:rsidR="00A728B5" w:rsidRPr="007940AA" w:rsidRDefault="00A728B5" w:rsidP="007940AA">
            <w:pPr>
              <w:spacing w:before="40" w:after="120"/>
              <w:ind w:right="113"/>
            </w:pPr>
            <w:r w:rsidRPr="007940AA">
              <w:t>11:45 – 12:30</w:t>
            </w:r>
          </w:p>
        </w:tc>
        <w:tc>
          <w:tcPr>
            <w:tcW w:w="3304" w:type="dxa"/>
            <w:shd w:val="clear" w:color="auto" w:fill="auto"/>
          </w:tcPr>
          <w:p w14:paraId="2EC00854" w14:textId="77777777" w:rsidR="00A728B5" w:rsidRPr="007940AA" w:rsidRDefault="00A728B5" w:rsidP="007940AA">
            <w:pPr>
              <w:spacing w:before="40" w:after="120"/>
              <w:ind w:right="113"/>
            </w:pPr>
            <w:r w:rsidRPr="007940AA">
              <w:t>Engaging stakeholders (how and when)</w:t>
            </w:r>
          </w:p>
        </w:tc>
        <w:tc>
          <w:tcPr>
            <w:tcW w:w="2506" w:type="dxa"/>
            <w:shd w:val="clear" w:color="auto" w:fill="auto"/>
          </w:tcPr>
          <w:p w14:paraId="180C427A" w14:textId="77777777" w:rsidR="00A728B5" w:rsidRPr="007940AA" w:rsidRDefault="00A728B5" w:rsidP="007940AA">
            <w:pPr>
              <w:spacing w:before="40" w:after="120"/>
              <w:ind w:right="113"/>
            </w:pPr>
            <w:r w:rsidRPr="007940AA">
              <w:t>Engaging stakeholders (how and when)</w:t>
            </w:r>
          </w:p>
        </w:tc>
      </w:tr>
      <w:tr w:rsidR="00A728B5" w:rsidRPr="007940AA" w14:paraId="6B5F663E" w14:textId="77777777" w:rsidTr="00EF6126">
        <w:tc>
          <w:tcPr>
            <w:tcW w:w="1560" w:type="dxa"/>
            <w:shd w:val="clear" w:color="auto" w:fill="auto"/>
          </w:tcPr>
          <w:p w14:paraId="3F555340" w14:textId="77777777" w:rsidR="00A728B5" w:rsidRPr="007940AA" w:rsidRDefault="00A728B5" w:rsidP="007940AA">
            <w:pPr>
              <w:spacing w:before="40" w:after="120"/>
              <w:ind w:right="113"/>
            </w:pPr>
            <w:r w:rsidRPr="007940AA">
              <w:t>12:30 – 13:00</w:t>
            </w:r>
          </w:p>
        </w:tc>
        <w:tc>
          <w:tcPr>
            <w:tcW w:w="5810" w:type="dxa"/>
            <w:gridSpan w:val="2"/>
            <w:shd w:val="clear" w:color="auto" w:fill="auto"/>
          </w:tcPr>
          <w:p w14:paraId="4767922B" w14:textId="77777777" w:rsidR="00A728B5" w:rsidRPr="007940AA" w:rsidRDefault="00A728B5" w:rsidP="007940AA">
            <w:pPr>
              <w:spacing w:before="40" w:after="120"/>
              <w:ind w:right="113"/>
            </w:pPr>
            <w:r w:rsidRPr="007940AA">
              <w:t>Reporting back</w:t>
            </w:r>
          </w:p>
        </w:tc>
      </w:tr>
      <w:tr w:rsidR="00A728B5" w:rsidRPr="007940AA" w14:paraId="44DC0411" w14:textId="77777777" w:rsidTr="00EF6126">
        <w:tc>
          <w:tcPr>
            <w:tcW w:w="1560" w:type="dxa"/>
            <w:shd w:val="clear" w:color="auto" w:fill="auto"/>
          </w:tcPr>
          <w:p w14:paraId="45E24492" w14:textId="77777777" w:rsidR="00A728B5" w:rsidRPr="007940AA" w:rsidRDefault="00A728B5" w:rsidP="007940AA">
            <w:pPr>
              <w:spacing w:before="40" w:after="120"/>
              <w:ind w:right="113"/>
            </w:pPr>
            <w:r w:rsidRPr="007940AA">
              <w:t>13:00 – 14:00</w:t>
            </w:r>
          </w:p>
        </w:tc>
        <w:tc>
          <w:tcPr>
            <w:tcW w:w="5810" w:type="dxa"/>
            <w:gridSpan w:val="2"/>
            <w:shd w:val="clear" w:color="auto" w:fill="auto"/>
          </w:tcPr>
          <w:p w14:paraId="146D6C2F" w14:textId="77777777" w:rsidR="00A728B5" w:rsidRPr="007940AA" w:rsidRDefault="00A728B5" w:rsidP="007940AA">
            <w:pPr>
              <w:spacing w:before="40" w:after="120"/>
              <w:ind w:right="113"/>
            </w:pPr>
            <w:r w:rsidRPr="007940AA">
              <w:t>Lunch</w:t>
            </w:r>
          </w:p>
        </w:tc>
      </w:tr>
      <w:tr w:rsidR="00A728B5" w:rsidRPr="007940AA" w14:paraId="73A56EAC" w14:textId="77777777" w:rsidTr="00EF6126">
        <w:tc>
          <w:tcPr>
            <w:tcW w:w="1560" w:type="dxa"/>
            <w:shd w:val="clear" w:color="auto" w:fill="auto"/>
          </w:tcPr>
          <w:p w14:paraId="4794D478" w14:textId="77777777" w:rsidR="00A728B5" w:rsidRPr="007940AA" w:rsidRDefault="00A728B5" w:rsidP="007940AA">
            <w:pPr>
              <w:spacing w:before="40" w:after="120"/>
              <w:ind w:right="113"/>
            </w:pPr>
            <w:r w:rsidRPr="007940AA">
              <w:t>14:00 – 14:30</w:t>
            </w:r>
          </w:p>
        </w:tc>
        <w:tc>
          <w:tcPr>
            <w:tcW w:w="3304" w:type="dxa"/>
            <w:shd w:val="clear" w:color="auto" w:fill="auto"/>
          </w:tcPr>
          <w:p w14:paraId="33A7E6B2" w14:textId="77777777" w:rsidR="00A728B5" w:rsidRPr="007940AA" w:rsidRDefault="00A728B5" w:rsidP="007940AA">
            <w:pPr>
              <w:spacing w:before="40" w:after="120"/>
              <w:ind w:right="113"/>
            </w:pPr>
            <w:r w:rsidRPr="007940AA">
              <w:t>Process (time for inputs, number of rounds of review etc)</w:t>
            </w:r>
          </w:p>
        </w:tc>
        <w:tc>
          <w:tcPr>
            <w:tcW w:w="2506" w:type="dxa"/>
            <w:shd w:val="clear" w:color="auto" w:fill="auto"/>
          </w:tcPr>
          <w:p w14:paraId="4B4A121B" w14:textId="77777777" w:rsidR="00A728B5" w:rsidRPr="007940AA" w:rsidRDefault="00A728B5" w:rsidP="007940AA">
            <w:pPr>
              <w:spacing w:before="40" w:after="120"/>
              <w:ind w:right="113"/>
            </w:pPr>
            <w:r w:rsidRPr="007940AA">
              <w:t>Assessing FU to recommendations (including grading)</w:t>
            </w:r>
          </w:p>
        </w:tc>
      </w:tr>
      <w:tr w:rsidR="00A728B5" w:rsidRPr="007940AA" w14:paraId="0A2BB952" w14:textId="77777777" w:rsidTr="00EF6126">
        <w:tc>
          <w:tcPr>
            <w:tcW w:w="1560" w:type="dxa"/>
            <w:shd w:val="clear" w:color="auto" w:fill="auto"/>
          </w:tcPr>
          <w:p w14:paraId="2C93A6A9" w14:textId="77777777" w:rsidR="00A728B5" w:rsidRPr="007940AA" w:rsidRDefault="00A728B5" w:rsidP="007940AA">
            <w:pPr>
              <w:spacing w:before="40" w:after="120"/>
              <w:ind w:right="113"/>
            </w:pPr>
            <w:r w:rsidRPr="007940AA">
              <w:t>14:30 – 15:30</w:t>
            </w:r>
          </w:p>
        </w:tc>
        <w:tc>
          <w:tcPr>
            <w:tcW w:w="3304" w:type="dxa"/>
            <w:shd w:val="clear" w:color="auto" w:fill="auto"/>
          </w:tcPr>
          <w:p w14:paraId="376D63B5" w14:textId="77777777" w:rsidR="00A728B5" w:rsidRPr="007940AA" w:rsidRDefault="00A728B5" w:rsidP="007940AA">
            <w:pPr>
              <w:spacing w:before="40" w:after="120"/>
              <w:ind w:right="113"/>
            </w:pPr>
            <w:r w:rsidRPr="007940AA">
              <w:t>Assessing FU to recommendations (including grading)</w:t>
            </w:r>
          </w:p>
        </w:tc>
        <w:tc>
          <w:tcPr>
            <w:tcW w:w="2506" w:type="dxa"/>
            <w:shd w:val="clear" w:color="auto" w:fill="auto"/>
          </w:tcPr>
          <w:p w14:paraId="7A96E713" w14:textId="77777777" w:rsidR="00A728B5" w:rsidRPr="007940AA" w:rsidRDefault="00A728B5" w:rsidP="007940AA">
            <w:pPr>
              <w:spacing w:before="40" w:after="120"/>
              <w:ind w:right="113"/>
            </w:pPr>
            <w:r w:rsidRPr="007940AA">
              <w:t>Improving visibility of views and decisions on communications</w:t>
            </w:r>
          </w:p>
        </w:tc>
      </w:tr>
      <w:tr w:rsidR="00A728B5" w:rsidRPr="007940AA" w14:paraId="6BA970E1" w14:textId="77777777" w:rsidTr="00EF6126">
        <w:tc>
          <w:tcPr>
            <w:tcW w:w="1560" w:type="dxa"/>
            <w:shd w:val="clear" w:color="auto" w:fill="auto"/>
          </w:tcPr>
          <w:p w14:paraId="4A71242E" w14:textId="77777777" w:rsidR="00A728B5" w:rsidRPr="007940AA" w:rsidRDefault="00A728B5" w:rsidP="007940AA">
            <w:pPr>
              <w:spacing w:before="40" w:after="120"/>
              <w:ind w:right="113"/>
            </w:pPr>
            <w:r w:rsidRPr="007940AA">
              <w:t>15:30 – 15:45</w:t>
            </w:r>
          </w:p>
        </w:tc>
        <w:tc>
          <w:tcPr>
            <w:tcW w:w="3304" w:type="dxa"/>
            <w:shd w:val="clear" w:color="auto" w:fill="auto"/>
          </w:tcPr>
          <w:p w14:paraId="7185C4AF" w14:textId="77777777" w:rsidR="00A728B5" w:rsidRPr="007940AA" w:rsidRDefault="00A728B5" w:rsidP="007940AA">
            <w:pPr>
              <w:spacing w:before="40" w:after="120"/>
              <w:ind w:right="113"/>
            </w:pPr>
            <w:r w:rsidRPr="007940AA">
              <w:t>Break</w:t>
            </w:r>
          </w:p>
        </w:tc>
        <w:tc>
          <w:tcPr>
            <w:tcW w:w="2506" w:type="dxa"/>
            <w:shd w:val="clear" w:color="auto" w:fill="auto"/>
          </w:tcPr>
          <w:p w14:paraId="33D774D2" w14:textId="77777777" w:rsidR="00A728B5" w:rsidRPr="007940AA" w:rsidRDefault="00A728B5" w:rsidP="007940AA">
            <w:pPr>
              <w:spacing w:before="40" w:after="120"/>
              <w:ind w:right="113"/>
            </w:pPr>
          </w:p>
        </w:tc>
      </w:tr>
      <w:tr w:rsidR="00A728B5" w:rsidRPr="007940AA" w14:paraId="50DA22CF" w14:textId="77777777" w:rsidTr="00EF6126">
        <w:tc>
          <w:tcPr>
            <w:tcW w:w="1560" w:type="dxa"/>
            <w:shd w:val="clear" w:color="auto" w:fill="auto"/>
          </w:tcPr>
          <w:p w14:paraId="5E5C6AB6" w14:textId="77777777" w:rsidR="00A728B5" w:rsidRPr="007940AA" w:rsidRDefault="00A728B5" w:rsidP="007940AA">
            <w:pPr>
              <w:spacing w:before="40" w:after="120"/>
              <w:ind w:right="113"/>
            </w:pPr>
            <w:r w:rsidRPr="007940AA">
              <w:t>15:45 – 16:15</w:t>
            </w:r>
          </w:p>
        </w:tc>
        <w:tc>
          <w:tcPr>
            <w:tcW w:w="3304" w:type="dxa"/>
            <w:shd w:val="clear" w:color="auto" w:fill="auto"/>
          </w:tcPr>
          <w:p w14:paraId="1A76B571" w14:textId="77777777" w:rsidR="00A728B5" w:rsidRPr="007940AA" w:rsidRDefault="00A728B5" w:rsidP="007940AA">
            <w:pPr>
              <w:spacing w:before="40" w:after="120"/>
              <w:ind w:right="113"/>
            </w:pPr>
            <w:r w:rsidRPr="007940AA">
              <w:t>Recommendations, including identifying gaps, areas for cross-fertilization and systematizing good practice</w:t>
            </w:r>
          </w:p>
        </w:tc>
        <w:tc>
          <w:tcPr>
            <w:tcW w:w="2506" w:type="dxa"/>
            <w:shd w:val="clear" w:color="auto" w:fill="auto"/>
          </w:tcPr>
          <w:p w14:paraId="571B640D" w14:textId="77777777" w:rsidR="00A728B5" w:rsidRPr="007940AA" w:rsidRDefault="00A728B5" w:rsidP="007940AA">
            <w:pPr>
              <w:spacing w:before="40" w:after="120"/>
              <w:ind w:right="113"/>
            </w:pPr>
            <w:r w:rsidRPr="007940AA">
              <w:t>Recommendations, including identifying gaps, areas for cross-fertilization and systematizing good practice</w:t>
            </w:r>
          </w:p>
        </w:tc>
      </w:tr>
      <w:tr w:rsidR="00A728B5" w:rsidRPr="007940AA" w14:paraId="4D81C47F" w14:textId="77777777" w:rsidTr="00EF6126">
        <w:tc>
          <w:tcPr>
            <w:tcW w:w="1560" w:type="dxa"/>
            <w:shd w:val="clear" w:color="auto" w:fill="auto"/>
          </w:tcPr>
          <w:p w14:paraId="5B76421A" w14:textId="77777777" w:rsidR="00A728B5" w:rsidRPr="007940AA" w:rsidRDefault="00A728B5" w:rsidP="007940AA">
            <w:pPr>
              <w:spacing w:before="40" w:after="120"/>
              <w:ind w:right="113"/>
            </w:pPr>
            <w:r w:rsidRPr="007940AA">
              <w:t>16:15 – 16:45</w:t>
            </w:r>
          </w:p>
        </w:tc>
        <w:tc>
          <w:tcPr>
            <w:tcW w:w="5810" w:type="dxa"/>
            <w:gridSpan w:val="2"/>
            <w:shd w:val="clear" w:color="auto" w:fill="auto"/>
          </w:tcPr>
          <w:p w14:paraId="62D2D6A8" w14:textId="77777777" w:rsidR="00A728B5" w:rsidRPr="007940AA" w:rsidRDefault="00A728B5" w:rsidP="007940AA">
            <w:pPr>
              <w:spacing w:before="40" w:after="120"/>
              <w:ind w:right="113"/>
            </w:pPr>
            <w:r w:rsidRPr="007940AA">
              <w:t>Reporting back</w:t>
            </w:r>
          </w:p>
        </w:tc>
      </w:tr>
      <w:tr w:rsidR="00A728B5" w:rsidRPr="007940AA" w14:paraId="62D3BAF1" w14:textId="77777777" w:rsidTr="00EF6126">
        <w:tc>
          <w:tcPr>
            <w:tcW w:w="1560" w:type="dxa"/>
            <w:shd w:val="clear" w:color="auto" w:fill="auto"/>
          </w:tcPr>
          <w:p w14:paraId="065C1156" w14:textId="77777777" w:rsidR="00A728B5" w:rsidRPr="007940AA" w:rsidRDefault="00A728B5" w:rsidP="007940AA">
            <w:pPr>
              <w:spacing w:before="40" w:after="120"/>
              <w:ind w:right="113"/>
            </w:pPr>
            <w:r w:rsidRPr="007940AA">
              <w:t>19:30</w:t>
            </w:r>
          </w:p>
        </w:tc>
        <w:tc>
          <w:tcPr>
            <w:tcW w:w="5810" w:type="dxa"/>
            <w:gridSpan w:val="2"/>
            <w:shd w:val="clear" w:color="auto" w:fill="auto"/>
          </w:tcPr>
          <w:p w14:paraId="1511B183" w14:textId="77777777" w:rsidR="00A728B5" w:rsidRPr="007940AA" w:rsidRDefault="00A728B5" w:rsidP="007940AA">
            <w:pPr>
              <w:spacing w:before="40" w:after="120"/>
              <w:ind w:right="113"/>
            </w:pPr>
            <w:r w:rsidRPr="007940AA">
              <w:t>Dinner</w:t>
            </w:r>
          </w:p>
        </w:tc>
      </w:tr>
      <w:tr w:rsidR="00A728B5" w:rsidRPr="007940AA" w14:paraId="6FA5ACEB" w14:textId="77777777" w:rsidTr="007940AA">
        <w:tc>
          <w:tcPr>
            <w:tcW w:w="7370" w:type="dxa"/>
            <w:gridSpan w:val="3"/>
            <w:shd w:val="clear" w:color="auto" w:fill="auto"/>
          </w:tcPr>
          <w:p w14:paraId="6FB78CE9" w14:textId="77777777" w:rsidR="00A728B5" w:rsidRPr="007940AA" w:rsidRDefault="00A728B5" w:rsidP="007940AA">
            <w:pPr>
              <w:spacing w:before="40" w:after="120"/>
              <w:ind w:right="113"/>
            </w:pPr>
            <w:r w:rsidRPr="007940AA">
              <w:t>FRIDAY 27 OCTOBER</w:t>
            </w:r>
          </w:p>
        </w:tc>
      </w:tr>
      <w:tr w:rsidR="00A728B5" w:rsidRPr="007940AA" w14:paraId="11C38972" w14:textId="77777777" w:rsidTr="00EF6126">
        <w:tc>
          <w:tcPr>
            <w:tcW w:w="1560" w:type="dxa"/>
            <w:shd w:val="clear" w:color="auto" w:fill="auto"/>
          </w:tcPr>
          <w:p w14:paraId="41E7B153" w14:textId="77777777" w:rsidR="00A728B5" w:rsidRPr="007940AA" w:rsidRDefault="00A728B5" w:rsidP="007940AA">
            <w:pPr>
              <w:spacing w:before="40" w:after="120"/>
              <w:ind w:right="113"/>
            </w:pPr>
            <w:r w:rsidRPr="007940AA">
              <w:t>9:00 – 9:15</w:t>
            </w:r>
          </w:p>
        </w:tc>
        <w:tc>
          <w:tcPr>
            <w:tcW w:w="5810" w:type="dxa"/>
            <w:gridSpan w:val="2"/>
            <w:shd w:val="clear" w:color="auto" w:fill="auto"/>
          </w:tcPr>
          <w:p w14:paraId="708AA407" w14:textId="77777777" w:rsidR="00A728B5" w:rsidRPr="007940AA" w:rsidRDefault="00A728B5" w:rsidP="007940AA">
            <w:pPr>
              <w:spacing w:before="40" w:after="120"/>
              <w:ind w:right="113"/>
            </w:pPr>
            <w:r w:rsidRPr="007940AA">
              <w:t>Overview of the day</w:t>
            </w:r>
          </w:p>
        </w:tc>
      </w:tr>
      <w:tr w:rsidR="00A728B5" w:rsidRPr="007940AA" w14:paraId="28B1BFE0" w14:textId="77777777" w:rsidTr="00EF6126">
        <w:tc>
          <w:tcPr>
            <w:tcW w:w="1560" w:type="dxa"/>
            <w:shd w:val="clear" w:color="auto" w:fill="auto"/>
          </w:tcPr>
          <w:p w14:paraId="157C9948" w14:textId="77777777" w:rsidR="00A728B5" w:rsidRPr="007940AA" w:rsidRDefault="00A728B5" w:rsidP="007940AA">
            <w:pPr>
              <w:spacing w:before="40" w:after="120"/>
              <w:ind w:right="113"/>
            </w:pPr>
          </w:p>
        </w:tc>
        <w:tc>
          <w:tcPr>
            <w:tcW w:w="3304" w:type="dxa"/>
            <w:shd w:val="clear" w:color="auto" w:fill="auto"/>
          </w:tcPr>
          <w:p w14:paraId="681121D7" w14:textId="77777777" w:rsidR="00A728B5" w:rsidRPr="007940AA" w:rsidRDefault="00A728B5" w:rsidP="007940AA">
            <w:pPr>
              <w:spacing w:before="40" w:after="120"/>
              <w:ind w:right="113"/>
              <w:rPr>
                <w:i/>
              </w:rPr>
            </w:pPr>
            <w:r w:rsidRPr="007940AA">
              <w:rPr>
                <w:i/>
              </w:rPr>
              <w:t>Working group one</w:t>
            </w:r>
          </w:p>
        </w:tc>
        <w:tc>
          <w:tcPr>
            <w:tcW w:w="2506" w:type="dxa"/>
            <w:shd w:val="clear" w:color="auto" w:fill="auto"/>
          </w:tcPr>
          <w:p w14:paraId="744C2844" w14:textId="77777777" w:rsidR="00A728B5" w:rsidRPr="007940AA" w:rsidRDefault="00A728B5" w:rsidP="007940AA">
            <w:pPr>
              <w:spacing w:before="40" w:after="120"/>
              <w:ind w:right="113"/>
              <w:rPr>
                <w:i/>
              </w:rPr>
            </w:pPr>
            <w:r w:rsidRPr="007940AA">
              <w:rPr>
                <w:i/>
              </w:rPr>
              <w:t>Working group two</w:t>
            </w:r>
          </w:p>
        </w:tc>
      </w:tr>
      <w:tr w:rsidR="00A728B5" w:rsidRPr="007940AA" w14:paraId="143FD96C" w14:textId="77777777" w:rsidTr="00EF6126">
        <w:tc>
          <w:tcPr>
            <w:tcW w:w="1560" w:type="dxa"/>
            <w:shd w:val="clear" w:color="auto" w:fill="auto"/>
          </w:tcPr>
          <w:p w14:paraId="461AC1ED" w14:textId="77777777" w:rsidR="00A728B5" w:rsidRPr="007940AA" w:rsidRDefault="00A728B5" w:rsidP="007940AA">
            <w:pPr>
              <w:spacing w:before="40" w:after="120"/>
              <w:ind w:right="113"/>
            </w:pPr>
            <w:r w:rsidRPr="007940AA">
              <w:t>9:15 – 10:15</w:t>
            </w:r>
          </w:p>
        </w:tc>
        <w:tc>
          <w:tcPr>
            <w:tcW w:w="3304" w:type="dxa"/>
            <w:shd w:val="clear" w:color="auto" w:fill="auto"/>
          </w:tcPr>
          <w:p w14:paraId="0B8E7ADE" w14:textId="77777777" w:rsidR="00A728B5" w:rsidRPr="007940AA" w:rsidRDefault="00A728B5" w:rsidP="007940AA">
            <w:pPr>
              <w:spacing w:before="40" w:after="120"/>
              <w:ind w:right="113"/>
            </w:pPr>
            <w:r w:rsidRPr="007940AA">
              <w:t>Engaging State actors</w:t>
            </w:r>
          </w:p>
        </w:tc>
        <w:tc>
          <w:tcPr>
            <w:tcW w:w="2506" w:type="dxa"/>
            <w:shd w:val="clear" w:color="auto" w:fill="auto"/>
          </w:tcPr>
          <w:p w14:paraId="740C3AFC" w14:textId="77777777" w:rsidR="00A728B5" w:rsidRPr="007940AA" w:rsidRDefault="00A728B5" w:rsidP="007940AA">
            <w:pPr>
              <w:spacing w:before="40" w:after="120"/>
              <w:ind w:right="113"/>
            </w:pPr>
            <w:r w:rsidRPr="007940AA">
              <w:t>Engaging non-State actors</w:t>
            </w:r>
          </w:p>
        </w:tc>
      </w:tr>
      <w:tr w:rsidR="00A728B5" w:rsidRPr="007940AA" w14:paraId="6945C26F" w14:textId="77777777" w:rsidTr="00EF6126">
        <w:tc>
          <w:tcPr>
            <w:tcW w:w="1560" w:type="dxa"/>
            <w:shd w:val="clear" w:color="auto" w:fill="auto"/>
          </w:tcPr>
          <w:p w14:paraId="7084D215" w14:textId="77777777" w:rsidR="00A728B5" w:rsidRPr="007940AA" w:rsidRDefault="00A728B5" w:rsidP="007940AA">
            <w:pPr>
              <w:spacing w:before="40" w:after="120"/>
              <w:ind w:right="113"/>
            </w:pPr>
            <w:r w:rsidRPr="007940AA">
              <w:t>10:15 – 10:30</w:t>
            </w:r>
          </w:p>
        </w:tc>
        <w:tc>
          <w:tcPr>
            <w:tcW w:w="5810" w:type="dxa"/>
            <w:gridSpan w:val="2"/>
            <w:shd w:val="clear" w:color="auto" w:fill="auto"/>
          </w:tcPr>
          <w:p w14:paraId="327C6544" w14:textId="77777777" w:rsidR="00A728B5" w:rsidRPr="007940AA" w:rsidRDefault="00A728B5" w:rsidP="007940AA">
            <w:pPr>
              <w:spacing w:before="40" w:after="120"/>
              <w:ind w:right="113"/>
            </w:pPr>
            <w:r w:rsidRPr="007940AA">
              <w:t>Reporting back</w:t>
            </w:r>
          </w:p>
        </w:tc>
      </w:tr>
      <w:tr w:rsidR="00A728B5" w:rsidRPr="007940AA" w14:paraId="260C4FF9" w14:textId="77777777" w:rsidTr="00EF6126">
        <w:tc>
          <w:tcPr>
            <w:tcW w:w="1560" w:type="dxa"/>
            <w:shd w:val="clear" w:color="auto" w:fill="auto"/>
          </w:tcPr>
          <w:p w14:paraId="34410945" w14:textId="77777777" w:rsidR="00A728B5" w:rsidRPr="007940AA" w:rsidRDefault="00A728B5" w:rsidP="007940AA">
            <w:pPr>
              <w:spacing w:before="40" w:after="120"/>
              <w:ind w:right="113"/>
            </w:pPr>
            <w:r w:rsidRPr="007940AA">
              <w:t>10:30 – 10:45</w:t>
            </w:r>
          </w:p>
        </w:tc>
        <w:tc>
          <w:tcPr>
            <w:tcW w:w="5810" w:type="dxa"/>
            <w:gridSpan w:val="2"/>
            <w:shd w:val="clear" w:color="auto" w:fill="auto"/>
          </w:tcPr>
          <w:p w14:paraId="3E0D79F4" w14:textId="77777777" w:rsidR="00A728B5" w:rsidRPr="007940AA" w:rsidRDefault="00A728B5" w:rsidP="007940AA">
            <w:pPr>
              <w:spacing w:before="40" w:after="120"/>
              <w:ind w:right="113"/>
            </w:pPr>
            <w:r w:rsidRPr="007940AA">
              <w:t>Break</w:t>
            </w:r>
          </w:p>
        </w:tc>
      </w:tr>
      <w:tr w:rsidR="00A728B5" w:rsidRPr="007940AA" w14:paraId="0AAF5709" w14:textId="77777777" w:rsidTr="00EF6126">
        <w:tc>
          <w:tcPr>
            <w:tcW w:w="1560" w:type="dxa"/>
            <w:shd w:val="clear" w:color="auto" w:fill="auto"/>
          </w:tcPr>
          <w:p w14:paraId="4164BE20" w14:textId="77777777" w:rsidR="00A728B5" w:rsidRPr="007940AA" w:rsidRDefault="00A728B5" w:rsidP="007940AA">
            <w:pPr>
              <w:spacing w:before="40" w:after="120"/>
              <w:ind w:right="113"/>
            </w:pPr>
            <w:r w:rsidRPr="007940AA">
              <w:t>10:45 – 11:30</w:t>
            </w:r>
          </w:p>
        </w:tc>
        <w:tc>
          <w:tcPr>
            <w:tcW w:w="5810" w:type="dxa"/>
            <w:gridSpan w:val="2"/>
            <w:shd w:val="clear" w:color="auto" w:fill="auto"/>
          </w:tcPr>
          <w:p w14:paraId="50DEB414" w14:textId="77777777" w:rsidR="00A728B5" w:rsidRPr="007940AA" w:rsidRDefault="00A728B5" w:rsidP="007940AA">
            <w:pPr>
              <w:spacing w:before="40" w:after="120"/>
              <w:ind w:right="113"/>
            </w:pPr>
            <w:r w:rsidRPr="007940AA">
              <w:t>Engaging media, including social media</w:t>
            </w:r>
          </w:p>
        </w:tc>
      </w:tr>
      <w:tr w:rsidR="00A728B5" w:rsidRPr="007940AA" w14:paraId="09BBEB4A" w14:textId="77777777" w:rsidTr="00EF6126">
        <w:tc>
          <w:tcPr>
            <w:tcW w:w="1560" w:type="dxa"/>
            <w:shd w:val="clear" w:color="auto" w:fill="auto"/>
          </w:tcPr>
          <w:p w14:paraId="03AA99BD" w14:textId="77777777" w:rsidR="00A728B5" w:rsidRPr="007940AA" w:rsidRDefault="00A728B5" w:rsidP="007940AA">
            <w:pPr>
              <w:spacing w:before="40" w:after="120"/>
              <w:ind w:right="113"/>
            </w:pPr>
            <w:r w:rsidRPr="007940AA">
              <w:t>11:30 – 12:15</w:t>
            </w:r>
          </w:p>
        </w:tc>
        <w:tc>
          <w:tcPr>
            <w:tcW w:w="5810" w:type="dxa"/>
            <w:gridSpan w:val="2"/>
            <w:shd w:val="clear" w:color="auto" w:fill="auto"/>
          </w:tcPr>
          <w:p w14:paraId="42D8943E" w14:textId="77777777" w:rsidR="00A728B5" w:rsidRPr="007940AA" w:rsidRDefault="00A728B5" w:rsidP="007940AA">
            <w:pPr>
              <w:spacing w:before="40" w:after="120"/>
              <w:ind w:right="113"/>
            </w:pPr>
            <w:r w:rsidRPr="007940AA">
              <w:t>Innovative means for follow-up to recommendations</w:t>
            </w:r>
          </w:p>
        </w:tc>
      </w:tr>
      <w:tr w:rsidR="00A728B5" w:rsidRPr="007940AA" w14:paraId="35A8A553" w14:textId="77777777" w:rsidTr="00EF6126">
        <w:trPr>
          <w:trHeight w:val="377"/>
        </w:trPr>
        <w:tc>
          <w:tcPr>
            <w:tcW w:w="1560" w:type="dxa"/>
            <w:shd w:val="clear" w:color="auto" w:fill="auto"/>
          </w:tcPr>
          <w:p w14:paraId="093E246B" w14:textId="77777777" w:rsidR="00A728B5" w:rsidRPr="007940AA" w:rsidRDefault="00A728B5" w:rsidP="00EF6126">
            <w:pPr>
              <w:spacing w:line="240" w:lineRule="auto"/>
              <w:ind w:right="113"/>
            </w:pPr>
            <w:r w:rsidRPr="007940AA">
              <w:t>12:15 – 12:45</w:t>
            </w:r>
          </w:p>
        </w:tc>
        <w:tc>
          <w:tcPr>
            <w:tcW w:w="5810" w:type="dxa"/>
            <w:gridSpan w:val="2"/>
            <w:shd w:val="clear" w:color="auto" w:fill="auto"/>
          </w:tcPr>
          <w:p w14:paraId="3007C8A1" w14:textId="77777777" w:rsidR="00A728B5" w:rsidRPr="007940AA" w:rsidRDefault="00A728B5" w:rsidP="00EF6126">
            <w:pPr>
              <w:spacing w:line="240" w:lineRule="auto"/>
              <w:ind w:right="113"/>
            </w:pPr>
            <w:r w:rsidRPr="007940AA">
              <w:t>Action points from the meeting and summary</w:t>
            </w:r>
          </w:p>
        </w:tc>
      </w:tr>
      <w:tr w:rsidR="00A728B5" w:rsidRPr="007940AA" w14:paraId="60728F5A" w14:textId="77777777" w:rsidTr="00EF6126">
        <w:tc>
          <w:tcPr>
            <w:tcW w:w="1560" w:type="dxa"/>
            <w:tcBorders>
              <w:bottom w:val="single" w:sz="12" w:space="0" w:color="auto"/>
            </w:tcBorders>
            <w:shd w:val="clear" w:color="auto" w:fill="auto"/>
          </w:tcPr>
          <w:p w14:paraId="21DB3D04" w14:textId="77777777" w:rsidR="00A728B5" w:rsidRPr="007940AA" w:rsidRDefault="00A728B5" w:rsidP="00EF6126">
            <w:pPr>
              <w:spacing w:line="240" w:lineRule="auto"/>
              <w:ind w:right="113"/>
            </w:pPr>
            <w:r w:rsidRPr="007940AA">
              <w:t>12:45 – 13:00</w:t>
            </w:r>
          </w:p>
        </w:tc>
        <w:tc>
          <w:tcPr>
            <w:tcW w:w="5810" w:type="dxa"/>
            <w:gridSpan w:val="2"/>
            <w:tcBorders>
              <w:bottom w:val="single" w:sz="12" w:space="0" w:color="auto"/>
            </w:tcBorders>
            <w:shd w:val="clear" w:color="auto" w:fill="auto"/>
          </w:tcPr>
          <w:p w14:paraId="72C09073" w14:textId="77777777" w:rsidR="00A728B5" w:rsidRPr="007940AA" w:rsidRDefault="00A728B5" w:rsidP="00EF6126">
            <w:pPr>
              <w:spacing w:line="240" w:lineRule="auto"/>
              <w:ind w:right="113"/>
            </w:pPr>
            <w:r w:rsidRPr="007940AA">
              <w:t>Close</w:t>
            </w:r>
          </w:p>
        </w:tc>
      </w:tr>
    </w:tbl>
    <w:p w14:paraId="23506F39" w14:textId="59B494C8" w:rsidR="00271279" w:rsidRPr="007940AA" w:rsidRDefault="007940AA" w:rsidP="007940AA">
      <w:pPr>
        <w:spacing w:before="240"/>
        <w:ind w:left="1134" w:right="1134"/>
        <w:jc w:val="center"/>
        <w:rPr>
          <w:u w:val="single"/>
        </w:rPr>
      </w:pPr>
      <w:r>
        <w:rPr>
          <w:u w:val="single"/>
        </w:rPr>
        <w:tab/>
      </w:r>
      <w:r>
        <w:rPr>
          <w:u w:val="single"/>
        </w:rPr>
        <w:tab/>
      </w:r>
      <w:r>
        <w:rPr>
          <w:u w:val="single"/>
        </w:rPr>
        <w:tab/>
      </w:r>
      <w:r>
        <w:rPr>
          <w:u w:val="single"/>
        </w:rPr>
        <w:tab/>
      </w:r>
    </w:p>
    <w:sectPr w:rsidR="00271279" w:rsidRPr="007940AA" w:rsidSect="00EF6126">
      <w:headerReference w:type="even" r:id="rId8"/>
      <w:headerReference w:type="default" r:id="rId9"/>
      <w:footerReference w:type="even" r:id="rId10"/>
      <w:footerReference w:type="default" r:id="rId11"/>
      <w:endnotePr>
        <w:numFmt w:val="decimal"/>
      </w:endnotePr>
      <w:pgSz w:w="11907" w:h="16840" w:code="9"/>
      <w:pgMar w:top="1135" w:right="1134" w:bottom="28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05FC7" w14:textId="77777777" w:rsidR="00180BE8" w:rsidRDefault="00180BE8"/>
  </w:endnote>
  <w:endnote w:type="continuationSeparator" w:id="0">
    <w:p w14:paraId="5B177017" w14:textId="77777777" w:rsidR="00180BE8" w:rsidRDefault="00180BE8"/>
  </w:endnote>
  <w:endnote w:type="continuationNotice" w:id="1">
    <w:p w14:paraId="3FC90B8B" w14:textId="77777777" w:rsidR="00180BE8" w:rsidRDefault="00180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Questria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E67D2" w14:textId="3944BBB1" w:rsidR="00180BE8" w:rsidRPr="00180BE8" w:rsidRDefault="00180BE8" w:rsidP="00180BE8">
    <w:pPr>
      <w:pStyle w:val="Footer"/>
      <w:tabs>
        <w:tab w:val="right" w:pos="9638"/>
      </w:tabs>
      <w:rPr>
        <w:sz w:val="18"/>
      </w:rPr>
    </w:pPr>
    <w:r w:rsidRPr="00180BE8">
      <w:rPr>
        <w:b/>
        <w:sz w:val="18"/>
      </w:rPr>
      <w:fldChar w:fldCharType="begin"/>
    </w:r>
    <w:r w:rsidRPr="00180BE8">
      <w:rPr>
        <w:b/>
        <w:sz w:val="18"/>
      </w:rPr>
      <w:instrText xml:space="preserve"> PAGE  \* MERGEFORMAT </w:instrText>
    </w:r>
    <w:r w:rsidRPr="00180BE8">
      <w:rPr>
        <w:b/>
        <w:sz w:val="18"/>
      </w:rPr>
      <w:fldChar w:fldCharType="separate"/>
    </w:r>
    <w:r w:rsidR="00E26EDA">
      <w:rPr>
        <w:b/>
        <w:noProof/>
        <w:sz w:val="18"/>
      </w:rPr>
      <w:t>16</w:t>
    </w:r>
    <w:r w:rsidRPr="00180BE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2CCFD" w14:textId="0A77EBD3" w:rsidR="00180BE8" w:rsidRPr="00180BE8" w:rsidRDefault="00180BE8" w:rsidP="00180BE8">
    <w:pPr>
      <w:pStyle w:val="Footer"/>
      <w:tabs>
        <w:tab w:val="right" w:pos="9638"/>
      </w:tabs>
      <w:rPr>
        <w:b/>
        <w:sz w:val="18"/>
      </w:rPr>
    </w:pPr>
    <w:r>
      <w:tab/>
    </w:r>
    <w:r w:rsidRPr="00180BE8">
      <w:rPr>
        <w:b/>
        <w:sz w:val="18"/>
      </w:rPr>
      <w:fldChar w:fldCharType="begin"/>
    </w:r>
    <w:r w:rsidRPr="00180BE8">
      <w:rPr>
        <w:b/>
        <w:sz w:val="18"/>
      </w:rPr>
      <w:instrText xml:space="preserve"> PAGE  \* MERGEFORMAT </w:instrText>
    </w:r>
    <w:r w:rsidRPr="00180BE8">
      <w:rPr>
        <w:b/>
        <w:sz w:val="18"/>
      </w:rPr>
      <w:fldChar w:fldCharType="separate"/>
    </w:r>
    <w:r w:rsidR="00E26EDA">
      <w:rPr>
        <w:b/>
        <w:noProof/>
        <w:sz w:val="18"/>
      </w:rPr>
      <w:t>15</w:t>
    </w:r>
    <w:r w:rsidRPr="00180BE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CF7EE" w14:textId="77777777" w:rsidR="00180BE8" w:rsidRPr="000B175B" w:rsidRDefault="00180BE8" w:rsidP="000B175B">
      <w:pPr>
        <w:tabs>
          <w:tab w:val="right" w:pos="2155"/>
        </w:tabs>
        <w:spacing w:after="80"/>
        <w:ind w:left="680"/>
        <w:rPr>
          <w:u w:val="single"/>
        </w:rPr>
      </w:pPr>
      <w:r>
        <w:rPr>
          <w:u w:val="single"/>
        </w:rPr>
        <w:tab/>
      </w:r>
    </w:p>
  </w:footnote>
  <w:footnote w:type="continuationSeparator" w:id="0">
    <w:p w14:paraId="682F640F" w14:textId="77777777" w:rsidR="00180BE8" w:rsidRPr="00FC68B7" w:rsidRDefault="00180BE8" w:rsidP="00FC68B7">
      <w:pPr>
        <w:tabs>
          <w:tab w:val="left" w:pos="2155"/>
        </w:tabs>
        <w:spacing w:after="80"/>
        <w:ind w:left="680"/>
        <w:rPr>
          <w:u w:val="single"/>
        </w:rPr>
      </w:pPr>
      <w:r>
        <w:rPr>
          <w:u w:val="single"/>
        </w:rPr>
        <w:tab/>
      </w:r>
    </w:p>
  </w:footnote>
  <w:footnote w:type="continuationNotice" w:id="1">
    <w:p w14:paraId="15338BF6" w14:textId="77777777" w:rsidR="00180BE8" w:rsidRDefault="00180BE8"/>
  </w:footnote>
  <w:footnote w:id="2">
    <w:p w14:paraId="511724B8" w14:textId="5240C4D0" w:rsidR="00A728B5" w:rsidRPr="00DA1696" w:rsidRDefault="007940AA" w:rsidP="007940AA">
      <w:pPr>
        <w:pStyle w:val="FootnoteText"/>
        <w:rPr>
          <w:lang w:val="en-GB"/>
        </w:rPr>
      </w:pPr>
      <w:r w:rsidRPr="006578B4">
        <w:rPr>
          <w:lang w:val="en-GB"/>
        </w:rPr>
        <w:tab/>
      </w:r>
      <w:r w:rsidR="00A728B5" w:rsidRPr="007940AA">
        <w:rPr>
          <w:rStyle w:val="FootnoteReference"/>
        </w:rPr>
        <w:footnoteRef/>
      </w:r>
      <w:r w:rsidR="00A728B5" w:rsidRPr="007940AA">
        <w:rPr>
          <w:lang w:val="en-GB"/>
        </w:rPr>
        <w:t xml:space="preserve"> </w:t>
      </w:r>
      <w:r>
        <w:rPr>
          <w:lang w:val="en-GB"/>
        </w:rPr>
        <w:tab/>
      </w:r>
      <w:r w:rsidR="00A728B5" w:rsidRPr="007940AA">
        <w:rPr>
          <w:lang w:val="en-GB"/>
        </w:rPr>
        <w:t xml:space="preserve">13% of the States submits its follow-up report on time. </w:t>
      </w:r>
      <w:r w:rsidR="00A728B5" w:rsidRPr="00DA1696">
        <w:rPr>
          <w:lang w:val="en-GB"/>
        </w:rPr>
        <w:t xml:space="preserve">About 30% of the States submits its follow-up report within 4 months of the deadline. </w:t>
      </w:r>
    </w:p>
  </w:footnote>
  <w:footnote w:id="3">
    <w:p w14:paraId="18F344D7" w14:textId="0DD02601" w:rsidR="00A728B5" w:rsidRPr="00DA1696" w:rsidRDefault="007940AA" w:rsidP="007940AA">
      <w:pPr>
        <w:pStyle w:val="FootnoteText"/>
        <w:rPr>
          <w:lang w:val="en-GB"/>
        </w:rPr>
      </w:pPr>
      <w:r w:rsidRPr="00DA1696">
        <w:rPr>
          <w:sz w:val="16"/>
          <w:szCs w:val="16"/>
          <w:lang w:val="en-GB"/>
        </w:rPr>
        <w:tab/>
      </w:r>
      <w:r w:rsidR="00A728B5" w:rsidRPr="007940AA">
        <w:rPr>
          <w:rStyle w:val="FootnoteReference"/>
        </w:rPr>
        <w:footnoteRef/>
      </w:r>
      <w:r w:rsidR="00A728B5" w:rsidRPr="007940AA">
        <w:rPr>
          <w:sz w:val="16"/>
          <w:szCs w:val="16"/>
          <w:lang w:val="en-GB"/>
        </w:rPr>
        <w:t xml:space="preserve"> </w:t>
      </w:r>
      <w:r>
        <w:rPr>
          <w:sz w:val="16"/>
          <w:szCs w:val="16"/>
          <w:lang w:val="en-GB"/>
        </w:rPr>
        <w:tab/>
      </w:r>
      <w:r w:rsidR="00A728B5" w:rsidRPr="004115DE">
        <w:rPr>
          <w:szCs w:val="18"/>
          <w:lang w:val="en-GB"/>
        </w:rPr>
        <w:t>Since the expert meeting, the HR Committee modified its follow-up procedure and expend the timeline for the follow-up report from the State parties from one year to two years. See Summary Record of the 10 Nov. 2017 (CCPR/C/SR.3452/Add.1):</w:t>
      </w:r>
      <w:r w:rsidR="00EF6126" w:rsidRPr="004115DE">
        <w:rPr>
          <w:szCs w:val="18"/>
          <w:lang w:val="en-GB"/>
        </w:rPr>
        <w:t xml:space="preserve"> </w:t>
      </w:r>
      <w:hyperlink r:id="rId1" w:history="1">
        <w:r w:rsidR="00A728B5" w:rsidRPr="004115DE">
          <w:rPr>
            <w:szCs w:val="18"/>
            <w:lang w:val="en-GB"/>
          </w:rPr>
          <w:t>http://ccprcentre.org/files/media/Summary_records_meeting_3452_(10_November_2017)_Methods_of_Work_session.docx</w:t>
        </w:r>
      </w:hyperlink>
      <w:r w:rsidR="006578B4" w:rsidRPr="004115DE">
        <w:rPr>
          <w:szCs w:val="18"/>
          <w:lang w:val="en-GB"/>
        </w:rPr>
        <w:t>.</w:t>
      </w:r>
    </w:p>
  </w:footnote>
  <w:footnote w:id="4">
    <w:p w14:paraId="47A4A2E1" w14:textId="7A7807F3" w:rsidR="00A728B5" w:rsidRPr="006578B4" w:rsidRDefault="007940AA" w:rsidP="007940AA">
      <w:pPr>
        <w:pStyle w:val="FootnoteText"/>
        <w:rPr>
          <w:szCs w:val="18"/>
          <w:lang w:val="en-GB"/>
        </w:rPr>
      </w:pPr>
      <w:r>
        <w:rPr>
          <w:sz w:val="16"/>
          <w:szCs w:val="16"/>
          <w:lang w:val="en-GB"/>
        </w:rPr>
        <w:tab/>
      </w:r>
      <w:r w:rsidR="00A728B5" w:rsidRPr="006578B4">
        <w:rPr>
          <w:rStyle w:val="FootnoteReference"/>
          <w:szCs w:val="18"/>
        </w:rPr>
        <w:footnoteRef/>
      </w:r>
      <w:r w:rsidR="00A728B5" w:rsidRPr="006578B4">
        <w:rPr>
          <w:szCs w:val="18"/>
          <w:lang w:val="en-GB"/>
        </w:rPr>
        <w:t xml:space="preserve"> </w:t>
      </w:r>
      <w:r w:rsidRPr="006578B4">
        <w:rPr>
          <w:szCs w:val="18"/>
          <w:lang w:val="en-GB"/>
        </w:rPr>
        <w:tab/>
      </w:r>
      <w:r w:rsidR="00A728B5" w:rsidRPr="006578B4">
        <w:rPr>
          <w:szCs w:val="18"/>
          <w:lang w:val="en-GB"/>
        </w:rPr>
        <w:t>The HR Committee recently decided to limit the rounds of the follow-up procedure to only one, except in exceptional cases. See Summary Record of the 10 Nov. 2017 (CCPR/C/SR.3452/Add.1):</w:t>
      </w:r>
      <w:r w:rsidR="00EF6126" w:rsidRPr="006578B4">
        <w:rPr>
          <w:szCs w:val="18"/>
          <w:lang w:val="en-GB"/>
        </w:rPr>
        <w:t xml:space="preserve"> </w:t>
      </w:r>
      <w:hyperlink r:id="rId2" w:history="1">
        <w:r w:rsidR="00A728B5" w:rsidRPr="006578B4">
          <w:rPr>
            <w:rStyle w:val="Hyperlink"/>
            <w:szCs w:val="18"/>
            <w:lang w:val="en-GB"/>
          </w:rPr>
          <w:t>http://ccprcentre.org/files/media/Summary_records_meeting_3452_(10_November_2017)_Methods_of_Work_session.docx</w:t>
        </w:r>
      </w:hyperlink>
      <w:r w:rsidR="006578B4">
        <w:rPr>
          <w:rStyle w:val="Hyperlink"/>
          <w:szCs w:val="18"/>
          <w:lang w:val="en-GB"/>
        </w:rPr>
        <w:t>.</w:t>
      </w:r>
    </w:p>
  </w:footnote>
  <w:footnote w:id="5">
    <w:p w14:paraId="1209631D" w14:textId="11A96657" w:rsidR="00A728B5" w:rsidRPr="006578B4" w:rsidRDefault="007940AA" w:rsidP="007940AA">
      <w:pPr>
        <w:pStyle w:val="FootnoteText"/>
        <w:rPr>
          <w:rFonts w:eastAsiaTheme="minorHAnsi"/>
          <w:b/>
          <w:szCs w:val="18"/>
          <w:lang w:val="en-GB"/>
        </w:rPr>
      </w:pPr>
      <w:r w:rsidRPr="006578B4">
        <w:rPr>
          <w:szCs w:val="18"/>
          <w:lang w:val="en-GB"/>
        </w:rPr>
        <w:tab/>
      </w:r>
      <w:r w:rsidR="00A728B5" w:rsidRPr="006578B4">
        <w:rPr>
          <w:rStyle w:val="FootnoteReference"/>
          <w:szCs w:val="18"/>
        </w:rPr>
        <w:footnoteRef/>
      </w:r>
      <w:r w:rsidR="00A728B5" w:rsidRPr="006578B4">
        <w:rPr>
          <w:szCs w:val="18"/>
          <w:lang w:val="en-GB"/>
        </w:rPr>
        <w:t xml:space="preserve"> </w:t>
      </w:r>
      <w:r w:rsidRPr="006578B4">
        <w:rPr>
          <w:szCs w:val="18"/>
          <w:lang w:val="en-GB"/>
        </w:rPr>
        <w:tab/>
      </w:r>
      <w:r w:rsidR="00A728B5" w:rsidRPr="006578B4">
        <w:rPr>
          <w:rFonts w:eastAsiaTheme="minorHAnsi"/>
          <w:szCs w:val="18"/>
          <w:lang w:val="en-GB"/>
        </w:rPr>
        <w:t xml:space="preserve">The categories are: </w:t>
      </w:r>
    </w:p>
    <w:p w14:paraId="0D2C0D0E" w14:textId="042FC908" w:rsidR="00A728B5" w:rsidRPr="006578B4" w:rsidRDefault="007940AA" w:rsidP="007940AA">
      <w:pPr>
        <w:pStyle w:val="FootnoteText"/>
        <w:rPr>
          <w:rFonts w:eastAsiaTheme="minorHAnsi"/>
          <w:b/>
          <w:szCs w:val="18"/>
          <w:lang w:val="en-GB"/>
        </w:rPr>
      </w:pPr>
      <w:r w:rsidRPr="006578B4">
        <w:rPr>
          <w:rFonts w:eastAsiaTheme="minorHAnsi"/>
          <w:szCs w:val="18"/>
          <w:lang w:val="en-GB"/>
        </w:rPr>
        <w:tab/>
      </w:r>
      <w:r w:rsidR="001A7015" w:rsidRPr="006578B4">
        <w:rPr>
          <w:rFonts w:eastAsiaTheme="minorHAnsi"/>
          <w:szCs w:val="18"/>
          <w:lang w:val="en-GB"/>
        </w:rPr>
        <w:t>-</w:t>
      </w:r>
      <w:r w:rsidR="001A7015" w:rsidRPr="006578B4">
        <w:rPr>
          <w:rFonts w:eastAsiaTheme="minorHAnsi"/>
          <w:szCs w:val="18"/>
          <w:lang w:val="en-GB"/>
        </w:rPr>
        <w:tab/>
      </w:r>
      <w:r w:rsidR="00A728B5" w:rsidRPr="006578B4">
        <w:rPr>
          <w:rFonts w:eastAsiaTheme="minorHAnsi"/>
          <w:szCs w:val="18"/>
          <w:lang w:val="en-GB"/>
        </w:rPr>
        <w:t>“Sufficient progress” when the State party has taken significant action in response to the recommendation made by the Committee; this will be acknowledged by the follow-up Rapporteur;</w:t>
      </w:r>
    </w:p>
    <w:p w14:paraId="6DFD8A6E" w14:textId="0E4B75D0" w:rsidR="00A728B5" w:rsidRPr="006578B4" w:rsidRDefault="007940AA" w:rsidP="007940AA">
      <w:pPr>
        <w:pStyle w:val="FootnoteText"/>
        <w:rPr>
          <w:rFonts w:eastAsiaTheme="minorHAnsi"/>
          <w:b/>
          <w:szCs w:val="18"/>
          <w:lang w:val="en-GB"/>
        </w:rPr>
      </w:pPr>
      <w:r w:rsidRPr="006578B4">
        <w:rPr>
          <w:rFonts w:eastAsiaTheme="minorHAnsi"/>
          <w:szCs w:val="18"/>
          <w:lang w:val="en-GB"/>
        </w:rPr>
        <w:tab/>
      </w:r>
      <w:r w:rsidR="001A7015" w:rsidRPr="006578B4">
        <w:rPr>
          <w:rFonts w:eastAsiaTheme="minorHAnsi"/>
          <w:szCs w:val="18"/>
          <w:lang w:val="en-GB"/>
        </w:rPr>
        <w:t>-</w:t>
      </w:r>
      <w:r w:rsidR="001A7015" w:rsidRPr="006578B4">
        <w:rPr>
          <w:rFonts w:eastAsiaTheme="minorHAnsi"/>
          <w:szCs w:val="18"/>
          <w:lang w:val="en-GB"/>
        </w:rPr>
        <w:tab/>
      </w:r>
      <w:r w:rsidR="00A728B5" w:rsidRPr="006578B4">
        <w:rPr>
          <w:rFonts w:eastAsiaTheme="minorHAnsi"/>
          <w:szCs w:val="18"/>
          <w:lang w:val="en-GB"/>
        </w:rPr>
        <w:t>“Insufficient progress” when the State party has taken some steps in response to the recommendation but needs to take further actions; in this case, the follow-up Rapporteur requests additional information in the next periodic report;</w:t>
      </w:r>
    </w:p>
    <w:p w14:paraId="32B48E94" w14:textId="77777777" w:rsidR="00A728B5" w:rsidRPr="006578B4" w:rsidRDefault="001A7015" w:rsidP="007940AA">
      <w:pPr>
        <w:pStyle w:val="FootnoteText"/>
        <w:rPr>
          <w:rFonts w:eastAsiaTheme="minorHAnsi"/>
          <w:b/>
          <w:szCs w:val="18"/>
          <w:lang w:val="en-GB"/>
        </w:rPr>
      </w:pPr>
      <w:r w:rsidRPr="006578B4">
        <w:rPr>
          <w:rFonts w:eastAsiaTheme="minorHAnsi"/>
          <w:szCs w:val="18"/>
          <w:lang w:val="en-GB"/>
        </w:rPr>
        <w:t>-</w:t>
      </w:r>
      <w:r w:rsidRPr="006578B4">
        <w:rPr>
          <w:rFonts w:eastAsiaTheme="minorHAnsi"/>
          <w:szCs w:val="18"/>
          <w:lang w:val="en-GB"/>
        </w:rPr>
        <w:tab/>
      </w:r>
      <w:r w:rsidR="00A728B5" w:rsidRPr="006578B4">
        <w:rPr>
          <w:rFonts w:eastAsiaTheme="minorHAnsi"/>
          <w:szCs w:val="18"/>
          <w:lang w:val="en-GB"/>
        </w:rPr>
        <w:tab/>
        <w:t>“Lack of sufficient information to make an assessment”; in this case, the follow-up Rapporteur requests information on the measures taken by the State party in the next periodic report;</w:t>
      </w:r>
    </w:p>
    <w:p w14:paraId="53CE9DE7" w14:textId="77777777" w:rsidR="00A728B5" w:rsidRPr="006578B4" w:rsidRDefault="001A7015" w:rsidP="007940AA">
      <w:pPr>
        <w:pStyle w:val="FootnoteText"/>
        <w:rPr>
          <w:rFonts w:eastAsiaTheme="minorHAnsi"/>
          <w:b/>
          <w:szCs w:val="18"/>
          <w:lang w:val="en-GB"/>
        </w:rPr>
      </w:pPr>
      <w:r w:rsidRPr="006578B4">
        <w:rPr>
          <w:rFonts w:eastAsiaTheme="minorHAnsi"/>
          <w:szCs w:val="18"/>
          <w:lang w:val="en-GB"/>
        </w:rPr>
        <w:t>-</w:t>
      </w:r>
      <w:r w:rsidRPr="006578B4">
        <w:rPr>
          <w:rFonts w:eastAsiaTheme="minorHAnsi"/>
          <w:szCs w:val="18"/>
          <w:lang w:val="en-GB"/>
        </w:rPr>
        <w:tab/>
      </w:r>
      <w:r w:rsidR="00A728B5" w:rsidRPr="006578B4">
        <w:rPr>
          <w:rFonts w:eastAsiaTheme="minorHAnsi"/>
          <w:szCs w:val="18"/>
          <w:lang w:val="en-GB"/>
        </w:rPr>
        <w:tab/>
        <w:t>“No response” if the State party does not provide any information in response to the Committee’s follow-up recommendations. In this case, the selected recommendations will be considered as a priority during the next dialogue.</w:t>
      </w:r>
    </w:p>
    <w:p w14:paraId="1C49A871" w14:textId="69D5E5AB" w:rsidR="00A728B5" w:rsidRPr="007940AA" w:rsidRDefault="007940AA" w:rsidP="007940AA">
      <w:pPr>
        <w:pStyle w:val="FootnoteText"/>
        <w:rPr>
          <w:lang w:val="en-GB"/>
        </w:rPr>
      </w:pPr>
      <w:r w:rsidRPr="006578B4">
        <w:rPr>
          <w:szCs w:val="18"/>
          <w:lang w:val="en-GB"/>
        </w:rPr>
        <w:tab/>
      </w:r>
      <w:r w:rsidRPr="006578B4">
        <w:rPr>
          <w:szCs w:val="18"/>
          <w:lang w:val="en-GB"/>
        </w:rPr>
        <w:tab/>
      </w:r>
      <w:r w:rsidR="00A728B5" w:rsidRPr="006578B4">
        <w:rPr>
          <w:szCs w:val="18"/>
          <w:lang w:val="en-GB"/>
        </w:rPr>
        <w:t xml:space="preserve">See the CESCR Note on the procedure for follow-up to concluding observations </w:t>
      </w:r>
      <w:hyperlink r:id="rId3" w:history="1">
        <w:r w:rsidR="00A728B5" w:rsidRPr="006578B4">
          <w:rPr>
            <w:szCs w:val="18"/>
            <w:lang w:val="en-GB"/>
          </w:rPr>
          <w:t>http://www.ohchr.org/Documents/HRBodies/CESCR/Follow-upConcludingObservations.docx</w:t>
        </w:r>
      </w:hyperlink>
      <w:r w:rsidR="006578B4">
        <w:rPr>
          <w:szCs w:val="18"/>
          <w:lang w:val="en-GB"/>
        </w:rPr>
        <w:t>.</w:t>
      </w:r>
      <w:r w:rsidR="00A728B5" w:rsidRPr="007940AA">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DB220" w14:textId="77777777" w:rsidR="00180BE8" w:rsidRPr="00180BE8" w:rsidRDefault="0035373D">
    <w:pPr>
      <w:pStyle w:val="Header"/>
    </w:pPr>
    <w:fldSimple w:instr=" TITLE  \* MERGEFORMAT ">
      <w:r w:rsidR="00180BE8">
        <w:t>HRI/MC/2018/CRP.2</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21582" w14:textId="77777777" w:rsidR="00180BE8" w:rsidRPr="00180BE8" w:rsidRDefault="0035373D" w:rsidP="00180BE8">
    <w:pPr>
      <w:pStyle w:val="Header"/>
      <w:jc w:val="right"/>
    </w:pPr>
    <w:fldSimple w:instr=" TITLE  \* MERGEFORMAT ">
      <w:r w:rsidR="00180BE8">
        <w:t>HRI/MC/2018/CRP.2</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6pt" o:bullet="t">
        <v:imagedata r:id="rId1" o:title="Red Swirl"/>
      </v:shape>
    </w:pict>
  </w:numPicBullet>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0F53CC"/>
    <w:multiLevelType w:val="hybridMultilevel"/>
    <w:tmpl w:val="0CF0A7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001D5B"/>
    <w:multiLevelType w:val="hybridMultilevel"/>
    <w:tmpl w:val="6D720D58"/>
    <w:lvl w:ilvl="0" w:tplc="E5DA6468">
      <w:start w:val="3"/>
      <w:numFmt w:val="bullet"/>
      <w:lvlText w:val="-"/>
      <w:lvlJc w:val="left"/>
      <w:pPr>
        <w:ind w:left="720" w:hanging="360"/>
      </w:pPr>
      <w:rPr>
        <w:rFonts w:ascii="Century Gothic" w:eastAsia="Questrial" w:hAnsi="Century Gothic" w:cs="Quest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B7631AF"/>
    <w:multiLevelType w:val="hybridMultilevel"/>
    <w:tmpl w:val="2C1CB3B8"/>
    <w:lvl w:ilvl="0" w:tplc="90382BA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1CD56121"/>
    <w:multiLevelType w:val="hybridMultilevel"/>
    <w:tmpl w:val="EBDABA8A"/>
    <w:lvl w:ilvl="0" w:tplc="C748CC08">
      <w:start w:val="2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E607530"/>
    <w:multiLevelType w:val="hybridMultilevel"/>
    <w:tmpl w:val="7C60F482"/>
    <w:lvl w:ilvl="0" w:tplc="A4420A84">
      <w:start w:val="1"/>
      <w:numFmt w:val="decimal"/>
      <w:lvlText w:val="%1."/>
      <w:lvlJc w:val="left"/>
      <w:pPr>
        <w:ind w:left="1860" w:hanging="360"/>
      </w:pPr>
      <w:rPr>
        <w:b w:val="0"/>
        <w:color w:val="auto"/>
        <w:sz w:val="20"/>
        <w:szCs w:val="20"/>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8">
    <w:nsid w:val="21963716"/>
    <w:multiLevelType w:val="hybridMultilevel"/>
    <w:tmpl w:val="0E506676"/>
    <w:lvl w:ilvl="0" w:tplc="10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48E0D6F"/>
    <w:multiLevelType w:val="hybridMultilevel"/>
    <w:tmpl w:val="00ACFED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28086D95"/>
    <w:multiLevelType w:val="hybridMultilevel"/>
    <w:tmpl w:val="5852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D2938EC"/>
    <w:multiLevelType w:val="hybridMultilevel"/>
    <w:tmpl w:val="464054BC"/>
    <w:lvl w:ilvl="0" w:tplc="BE7045A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3429B9"/>
    <w:multiLevelType w:val="hybridMultilevel"/>
    <w:tmpl w:val="CADABA1E"/>
    <w:lvl w:ilvl="0" w:tplc="10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D703C8"/>
    <w:multiLevelType w:val="hybridMultilevel"/>
    <w:tmpl w:val="D1180930"/>
    <w:lvl w:ilvl="0" w:tplc="B14C5E02">
      <w:numFmt w:val="bullet"/>
      <w:lvlText w:val=""/>
      <w:lvlJc w:val="left"/>
      <w:pPr>
        <w:ind w:left="720" w:hanging="360"/>
      </w:pPr>
      <w:rPr>
        <w:rFonts w:ascii="Symbol" w:eastAsiaTheme="minorHAnsi" w:hAnsi="Symbol" w:cstheme="minorBidi" w:hint="default"/>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754DB3"/>
    <w:multiLevelType w:val="hybridMultilevel"/>
    <w:tmpl w:val="0890C9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485F180F"/>
    <w:multiLevelType w:val="hybridMultilevel"/>
    <w:tmpl w:val="460CB5B6"/>
    <w:lvl w:ilvl="0" w:tplc="10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D48791C"/>
    <w:multiLevelType w:val="hybridMultilevel"/>
    <w:tmpl w:val="D3666BBC"/>
    <w:lvl w:ilvl="0" w:tplc="D646C012">
      <w:start w:val="1"/>
      <w:numFmt w:val="bullet"/>
      <w:lvlText w:val=""/>
      <w:lvlPicBulletId w:val="0"/>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8">
    <w:nsid w:val="511E2B14"/>
    <w:multiLevelType w:val="hybridMultilevel"/>
    <w:tmpl w:val="95EE4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4FA3DB1"/>
    <w:multiLevelType w:val="hybridMultilevel"/>
    <w:tmpl w:val="0EC27C1C"/>
    <w:lvl w:ilvl="0" w:tplc="D646C012">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7AD47F9"/>
    <w:multiLevelType w:val="hybridMultilevel"/>
    <w:tmpl w:val="C500245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FA4514E"/>
    <w:multiLevelType w:val="hybridMultilevel"/>
    <w:tmpl w:val="E302859A"/>
    <w:lvl w:ilvl="0" w:tplc="10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57A4426"/>
    <w:multiLevelType w:val="hybridMultilevel"/>
    <w:tmpl w:val="D4A6A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A3821B6"/>
    <w:multiLevelType w:val="hybridMultilevel"/>
    <w:tmpl w:val="0A1E67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AC54A04"/>
    <w:multiLevelType w:val="hybridMultilevel"/>
    <w:tmpl w:val="4CCED7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0B7FC1"/>
    <w:multiLevelType w:val="hybridMultilevel"/>
    <w:tmpl w:val="C366D910"/>
    <w:lvl w:ilvl="0" w:tplc="100C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A8094D"/>
    <w:multiLevelType w:val="hybridMultilevel"/>
    <w:tmpl w:val="70EC9EF0"/>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40">
    <w:nsid w:val="780947BF"/>
    <w:multiLevelType w:val="hybridMultilevel"/>
    <w:tmpl w:val="1C28AE6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85828B1"/>
    <w:multiLevelType w:val="hybridMultilevel"/>
    <w:tmpl w:val="89EA3C84"/>
    <w:lvl w:ilvl="0" w:tplc="CBE8F876">
      <w:start w:val="2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9FC7E7F"/>
    <w:multiLevelType w:val="hybridMultilevel"/>
    <w:tmpl w:val="296EB5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7BE85059"/>
    <w:multiLevelType w:val="hybridMultilevel"/>
    <w:tmpl w:val="6CA4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AC7036"/>
    <w:multiLevelType w:val="hybridMultilevel"/>
    <w:tmpl w:val="144C0C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2"/>
  </w:num>
  <w:num w:numId="12">
    <w:abstractNumId w:val="13"/>
  </w:num>
  <w:num w:numId="13">
    <w:abstractNumId w:val="11"/>
  </w:num>
  <w:num w:numId="14">
    <w:abstractNumId w:val="35"/>
  </w:num>
  <w:num w:numId="15">
    <w:abstractNumId w:val="25"/>
  </w:num>
  <w:num w:numId="16">
    <w:abstractNumId w:val="12"/>
  </w:num>
  <w:num w:numId="17">
    <w:abstractNumId w:val="37"/>
  </w:num>
  <w:num w:numId="18">
    <w:abstractNumId w:val="36"/>
  </w:num>
  <w:num w:numId="19">
    <w:abstractNumId w:val="29"/>
  </w:num>
  <w:num w:numId="20">
    <w:abstractNumId w:val="30"/>
  </w:num>
  <w:num w:numId="21">
    <w:abstractNumId w:val="27"/>
  </w:num>
  <w:num w:numId="22">
    <w:abstractNumId w:val="18"/>
  </w:num>
  <w:num w:numId="23">
    <w:abstractNumId w:val="24"/>
  </w:num>
  <w:num w:numId="24">
    <w:abstractNumId w:val="44"/>
  </w:num>
  <w:num w:numId="25">
    <w:abstractNumId w:val="10"/>
  </w:num>
  <w:num w:numId="26">
    <w:abstractNumId w:val="22"/>
  </w:num>
  <w:num w:numId="27">
    <w:abstractNumId w:val="38"/>
  </w:num>
  <w:num w:numId="28">
    <w:abstractNumId w:val="33"/>
  </w:num>
  <w:num w:numId="29">
    <w:abstractNumId w:val="28"/>
  </w:num>
  <w:num w:numId="30">
    <w:abstractNumId w:val="43"/>
  </w:num>
  <w:num w:numId="31">
    <w:abstractNumId w:val="20"/>
  </w:num>
  <w:num w:numId="32">
    <w:abstractNumId w:val="39"/>
  </w:num>
  <w:num w:numId="33">
    <w:abstractNumId w:val="31"/>
  </w:num>
  <w:num w:numId="34">
    <w:abstractNumId w:val="26"/>
  </w:num>
  <w:num w:numId="35">
    <w:abstractNumId w:val="21"/>
  </w:num>
  <w:num w:numId="36">
    <w:abstractNumId w:val="15"/>
  </w:num>
  <w:num w:numId="37">
    <w:abstractNumId w:val="34"/>
  </w:num>
  <w:num w:numId="38">
    <w:abstractNumId w:val="41"/>
  </w:num>
  <w:num w:numId="39">
    <w:abstractNumId w:val="16"/>
  </w:num>
  <w:num w:numId="40">
    <w:abstractNumId w:val="40"/>
  </w:num>
  <w:num w:numId="41">
    <w:abstractNumId w:val="19"/>
  </w:num>
  <w:num w:numId="42">
    <w:abstractNumId w:val="14"/>
  </w:num>
  <w:num w:numId="43">
    <w:abstractNumId w:val="42"/>
  </w:num>
  <w:num w:numId="44">
    <w:abstractNumId w:val="23"/>
  </w:num>
  <w:num w:numId="4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BE8"/>
    <w:rsid w:val="000024AD"/>
    <w:rsid w:val="0001678D"/>
    <w:rsid w:val="00050F6B"/>
    <w:rsid w:val="00056D75"/>
    <w:rsid w:val="00072C8C"/>
    <w:rsid w:val="00091419"/>
    <w:rsid w:val="000931C0"/>
    <w:rsid w:val="000968C6"/>
    <w:rsid w:val="000B175B"/>
    <w:rsid w:val="000B3A0F"/>
    <w:rsid w:val="000C11CF"/>
    <w:rsid w:val="000E0415"/>
    <w:rsid w:val="0014195E"/>
    <w:rsid w:val="0014581A"/>
    <w:rsid w:val="00172EF0"/>
    <w:rsid w:val="00177B85"/>
    <w:rsid w:val="00180BE8"/>
    <w:rsid w:val="001A1B70"/>
    <w:rsid w:val="001A7015"/>
    <w:rsid w:val="001B4B04"/>
    <w:rsid w:val="001C2E97"/>
    <w:rsid w:val="001C6663"/>
    <w:rsid w:val="001C7895"/>
    <w:rsid w:val="001D26DF"/>
    <w:rsid w:val="001D2FDC"/>
    <w:rsid w:val="001E3807"/>
    <w:rsid w:val="001F79AC"/>
    <w:rsid w:val="00211E0B"/>
    <w:rsid w:val="00237785"/>
    <w:rsid w:val="00241466"/>
    <w:rsid w:val="00271279"/>
    <w:rsid w:val="002A77AC"/>
    <w:rsid w:val="002B5682"/>
    <w:rsid w:val="002C30E4"/>
    <w:rsid w:val="00306BCA"/>
    <w:rsid w:val="003107FA"/>
    <w:rsid w:val="003229D8"/>
    <w:rsid w:val="0035373D"/>
    <w:rsid w:val="0039277A"/>
    <w:rsid w:val="003972E0"/>
    <w:rsid w:val="003C2CC4"/>
    <w:rsid w:val="003D4B23"/>
    <w:rsid w:val="004115DE"/>
    <w:rsid w:val="004143EA"/>
    <w:rsid w:val="004325CB"/>
    <w:rsid w:val="00446DE4"/>
    <w:rsid w:val="00473FF8"/>
    <w:rsid w:val="004C3CA3"/>
    <w:rsid w:val="005420F2"/>
    <w:rsid w:val="005467AD"/>
    <w:rsid w:val="00565E60"/>
    <w:rsid w:val="005A0DB2"/>
    <w:rsid w:val="005B3274"/>
    <w:rsid w:val="005B3DB3"/>
    <w:rsid w:val="00611FC4"/>
    <w:rsid w:val="006176FB"/>
    <w:rsid w:val="00640B26"/>
    <w:rsid w:val="006578B4"/>
    <w:rsid w:val="00670903"/>
    <w:rsid w:val="006A7392"/>
    <w:rsid w:val="006C0D34"/>
    <w:rsid w:val="006E564B"/>
    <w:rsid w:val="0072632A"/>
    <w:rsid w:val="007940AA"/>
    <w:rsid w:val="007970F7"/>
    <w:rsid w:val="007B6BA5"/>
    <w:rsid w:val="007C3390"/>
    <w:rsid w:val="007C4F4B"/>
    <w:rsid w:val="007F6611"/>
    <w:rsid w:val="008175E9"/>
    <w:rsid w:val="008242D7"/>
    <w:rsid w:val="00825A02"/>
    <w:rsid w:val="00871FD5"/>
    <w:rsid w:val="008979B1"/>
    <w:rsid w:val="008A6B25"/>
    <w:rsid w:val="008A6C4F"/>
    <w:rsid w:val="008E0E46"/>
    <w:rsid w:val="00916665"/>
    <w:rsid w:val="00947927"/>
    <w:rsid w:val="00963CBA"/>
    <w:rsid w:val="00991261"/>
    <w:rsid w:val="009A05CE"/>
    <w:rsid w:val="009B641A"/>
    <w:rsid w:val="009F027E"/>
    <w:rsid w:val="009F1F9A"/>
    <w:rsid w:val="00A1427D"/>
    <w:rsid w:val="00A14D35"/>
    <w:rsid w:val="00A16544"/>
    <w:rsid w:val="00A16993"/>
    <w:rsid w:val="00A36509"/>
    <w:rsid w:val="00A728B5"/>
    <w:rsid w:val="00A72F22"/>
    <w:rsid w:val="00A748A6"/>
    <w:rsid w:val="00A81FC9"/>
    <w:rsid w:val="00A879A4"/>
    <w:rsid w:val="00AB4195"/>
    <w:rsid w:val="00AE39E8"/>
    <w:rsid w:val="00B24F86"/>
    <w:rsid w:val="00B30179"/>
    <w:rsid w:val="00B3317B"/>
    <w:rsid w:val="00B55878"/>
    <w:rsid w:val="00B80EF5"/>
    <w:rsid w:val="00B81E12"/>
    <w:rsid w:val="00B85AFB"/>
    <w:rsid w:val="00B93068"/>
    <w:rsid w:val="00BC74E9"/>
    <w:rsid w:val="00BE4751"/>
    <w:rsid w:val="00BE618E"/>
    <w:rsid w:val="00C463DD"/>
    <w:rsid w:val="00C50DB8"/>
    <w:rsid w:val="00C63658"/>
    <w:rsid w:val="00C745C3"/>
    <w:rsid w:val="00C7679C"/>
    <w:rsid w:val="00C93026"/>
    <w:rsid w:val="00CE4A8F"/>
    <w:rsid w:val="00D0611D"/>
    <w:rsid w:val="00D2031B"/>
    <w:rsid w:val="00D21580"/>
    <w:rsid w:val="00D25FE2"/>
    <w:rsid w:val="00D43252"/>
    <w:rsid w:val="00D75627"/>
    <w:rsid w:val="00D978C6"/>
    <w:rsid w:val="00DA1696"/>
    <w:rsid w:val="00DA67AD"/>
    <w:rsid w:val="00DC1162"/>
    <w:rsid w:val="00E130AB"/>
    <w:rsid w:val="00E26EDA"/>
    <w:rsid w:val="00E53566"/>
    <w:rsid w:val="00E5644E"/>
    <w:rsid w:val="00E7260F"/>
    <w:rsid w:val="00E80E1C"/>
    <w:rsid w:val="00E96630"/>
    <w:rsid w:val="00ED7A2A"/>
    <w:rsid w:val="00EF1D7F"/>
    <w:rsid w:val="00EF6126"/>
    <w:rsid w:val="00F11814"/>
    <w:rsid w:val="00F26DDD"/>
    <w:rsid w:val="00F40E75"/>
    <w:rsid w:val="00FC68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BD6706"/>
  <w15:docId w15:val="{EA715BDF-C820-4A76-A365-941218E9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271279"/>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71279"/>
    <w:pPr>
      <w:outlineLvl w:val="1"/>
    </w:pPr>
    <w:rPr>
      <w:lang w:val="fr-CH"/>
    </w:rPr>
  </w:style>
  <w:style w:type="paragraph" w:styleId="Heading3">
    <w:name w:val="heading 3"/>
    <w:basedOn w:val="Normal"/>
    <w:next w:val="Normal"/>
    <w:link w:val="Heading3Char"/>
    <w:uiPriority w:val="9"/>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uiPriority w:val="99"/>
    <w:semiHidden/>
    <w:rsid w:val="00B24F86"/>
    <w:pPr>
      <w:spacing w:line="240" w:lineRule="auto"/>
    </w:pPr>
    <w:rPr>
      <w:rFonts w:ascii="Tahoma" w:hAnsi="Tahoma" w:cs="Tahoma"/>
      <w:sz w:val="16"/>
      <w:szCs w:val="16"/>
    </w:rPr>
  </w:style>
  <w:style w:type="paragraph" w:customStyle="1" w:styleId="SingleTxtG">
    <w:name w:val="_ Single Txt_G"/>
    <w:basedOn w:val="Normal"/>
    <w:qFormat/>
    <w:rsid w:val="00271279"/>
    <w:pPr>
      <w:spacing w:after="120"/>
      <w:ind w:left="1134" w:right="1134"/>
      <w:jc w:val="both"/>
    </w:pPr>
    <w:rPr>
      <w:lang w:val="fr-CH"/>
    </w:rPr>
  </w:style>
  <w:style w:type="character" w:styleId="PageNumber">
    <w:name w:val="page number"/>
    <w:aliases w:val="7_G"/>
    <w:basedOn w:val="DefaultParagraphFont"/>
    <w:uiPriority w:val="99"/>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uiPriority w:val="99"/>
    <w:semiHidden/>
    <w:rPr>
      <w:sz w:val="6"/>
    </w:rPr>
  </w:style>
  <w:style w:type="paragraph" w:styleId="CommentText">
    <w:name w:val="annotation text"/>
    <w:basedOn w:val="Normal"/>
    <w:link w:val="CommentTextChar1"/>
    <w:uiPriority w:val="99"/>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link w:val="H1GChar"/>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uiPriority w:val="99"/>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uiPriority w:val="99"/>
    <w:qFormat/>
    <w:rsid w:val="00271279"/>
    <w:pPr>
      <w:spacing w:line="240" w:lineRule="auto"/>
    </w:pPr>
    <w:rPr>
      <w:sz w:val="16"/>
      <w:lang w:val="fr-CH"/>
    </w:rPr>
  </w:style>
  <w:style w:type="paragraph" w:styleId="Header">
    <w:name w:val="header"/>
    <w:aliases w:val="6_G"/>
    <w:basedOn w:val="Normal"/>
    <w:next w:val="Normal"/>
    <w:link w:val="HeaderChar"/>
    <w:uiPriority w:val="99"/>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uiPriority w:val="99"/>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H1GChar">
    <w:name w:val="_ H_1_G Char"/>
    <w:link w:val="H1G"/>
    <w:rsid w:val="00056D75"/>
    <w:rPr>
      <w:b/>
      <w:sz w:val="24"/>
      <w:lang w:val="fr-CH" w:eastAsia="en-US"/>
    </w:rPr>
  </w:style>
  <w:style w:type="paragraph" w:styleId="ListParagraph">
    <w:name w:val="List Paragraph"/>
    <w:basedOn w:val="Normal"/>
    <w:uiPriority w:val="34"/>
    <w:qFormat/>
    <w:rsid w:val="00A728B5"/>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CommentTextChar">
    <w:name w:val="Comment Text Char"/>
    <w:basedOn w:val="DefaultParagraphFont"/>
    <w:uiPriority w:val="99"/>
    <w:semiHidden/>
    <w:rsid w:val="00A728B5"/>
    <w:rPr>
      <w:rFonts w:eastAsiaTheme="minorHAnsi"/>
      <w:lang w:val="en-GB"/>
    </w:rPr>
  </w:style>
  <w:style w:type="paragraph" w:styleId="CommentSubject">
    <w:name w:val="annotation subject"/>
    <w:basedOn w:val="CommentText"/>
    <w:next w:val="CommentText"/>
    <w:link w:val="CommentSubjectChar"/>
    <w:uiPriority w:val="99"/>
    <w:semiHidden/>
    <w:unhideWhenUsed/>
    <w:rsid w:val="00A728B5"/>
    <w:pPr>
      <w:suppressAutoHyphens w:val="0"/>
      <w:spacing w:after="200" w:line="240" w:lineRule="auto"/>
    </w:pPr>
    <w:rPr>
      <w:rFonts w:asciiTheme="minorHAnsi" w:eastAsiaTheme="minorHAnsi" w:hAnsiTheme="minorHAnsi" w:cstheme="minorBidi"/>
      <w:b/>
      <w:bCs/>
    </w:rPr>
  </w:style>
  <w:style w:type="character" w:customStyle="1" w:styleId="CommentTextChar1">
    <w:name w:val="Comment Text Char1"/>
    <w:basedOn w:val="DefaultParagraphFont"/>
    <w:link w:val="CommentText"/>
    <w:uiPriority w:val="99"/>
    <w:semiHidden/>
    <w:rsid w:val="00A728B5"/>
    <w:rPr>
      <w:lang w:val="en-GB" w:eastAsia="en-US"/>
    </w:rPr>
  </w:style>
  <w:style w:type="character" w:customStyle="1" w:styleId="CommentSubjectChar">
    <w:name w:val="Comment Subject Char"/>
    <w:basedOn w:val="CommentTextChar1"/>
    <w:link w:val="CommentSubject"/>
    <w:uiPriority w:val="99"/>
    <w:semiHidden/>
    <w:rsid w:val="00A728B5"/>
    <w:rPr>
      <w:rFonts w:asciiTheme="minorHAnsi" w:eastAsiaTheme="minorHAnsi" w:hAnsiTheme="minorHAnsi" w:cstheme="minorBidi"/>
      <w:b/>
      <w:bCs/>
      <w:lang w:val="en-GB" w:eastAsia="en-US"/>
    </w:rPr>
  </w:style>
  <w:style w:type="paragraph" w:styleId="Quote">
    <w:name w:val="Quote"/>
    <w:basedOn w:val="Normal"/>
    <w:next w:val="Normal"/>
    <w:link w:val="QuoteChar"/>
    <w:uiPriority w:val="29"/>
    <w:qFormat/>
    <w:rsid w:val="00A728B5"/>
    <w:pPr>
      <w:suppressAutoHyphens w:val="0"/>
      <w:spacing w:after="200" w:line="240" w:lineRule="auto"/>
      <w:jc w:val="both"/>
    </w:pPr>
    <w:rPr>
      <w:rFonts w:ascii="Century Gothic" w:eastAsiaTheme="minorHAnsi" w:hAnsi="Century Gothic" w:cstheme="minorBidi"/>
      <w:color w:val="548DD4" w:themeColor="text2" w:themeTint="99"/>
      <w:sz w:val="22"/>
      <w:szCs w:val="22"/>
    </w:rPr>
  </w:style>
  <w:style w:type="character" w:customStyle="1" w:styleId="QuoteChar">
    <w:name w:val="Quote Char"/>
    <w:basedOn w:val="DefaultParagraphFont"/>
    <w:link w:val="Quote"/>
    <w:uiPriority w:val="29"/>
    <w:rsid w:val="00A728B5"/>
    <w:rPr>
      <w:rFonts w:ascii="Century Gothic" w:eastAsiaTheme="minorHAnsi" w:hAnsi="Century Gothic" w:cstheme="minorBidi"/>
      <w:color w:val="548DD4" w:themeColor="text2" w:themeTint="99"/>
      <w:sz w:val="22"/>
      <w:szCs w:val="22"/>
      <w:lang w:val="en-GB" w:eastAsia="en-US"/>
    </w:rPr>
  </w:style>
  <w:style w:type="character" w:customStyle="1" w:styleId="Heading2Char">
    <w:name w:val="Heading 2 Char"/>
    <w:basedOn w:val="DefaultParagraphFont"/>
    <w:link w:val="Heading2"/>
    <w:uiPriority w:val="9"/>
    <w:rsid w:val="00A728B5"/>
    <w:rPr>
      <w:lang w:val="fr-CH" w:eastAsia="en-US"/>
    </w:rPr>
  </w:style>
  <w:style w:type="character" w:customStyle="1" w:styleId="Heading1Char">
    <w:name w:val="Heading 1 Char"/>
    <w:aliases w:val="Table_G Char"/>
    <w:basedOn w:val="DefaultParagraphFont"/>
    <w:link w:val="Heading1"/>
    <w:uiPriority w:val="9"/>
    <w:rsid w:val="00A728B5"/>
    <w:rPr>
      <w:lang w:val="fr-CH" w:eastAsia="en-US"/>
    </w:rPr>
  </w:style>
  <w:style w:type="character" w:customStyle="1" w:styleId="Heading3Char">
    <w:name w:val="Heading 3 Char"/>
    <w:basedOn w:val="DefaultParagraphFont"/>
    <w:link w:val="Heading3"/>
    <w:uiPriority w:val="9"/>
    <w:rsid w:val="00A728B5"/>
    <w:rPr>
      <w:lang w:val="fr-CH" w:eastAsia="en-US"/>
    </w:rPr>
  </w:style>
  <w:style w:type="paragraph" w:styleId="NoSpacing">
    <w:name w:val="No Spacing"/>
    <w:uiPriority w:val="1"/>
    <w:qFormat/>
    <w:rsid w:val="00A728B5"/>
    <w:rPr>
      <w:rFonts w:asciiTheme="minorHAnsi" w:eastAsiaTheme="minorHAnsi" w:hAnsiTheme="minorHAnsi" w:cstheme="minorBidi"/>
      <w:sz w:val="22"/>
      <w:szCs w:val="22"/>
      <w:lang w:val="fr-CH" w:eastAsia="en-US"/>
    </w:rPr>
  </w:style>
  <w:style w:type="character" w:customStyle="1" w:styleId="FootnoteTextChar">
    <w:name w:val="Footnote Text Char"/>
    <w:aliases w:val="5_G Char"/>
    <w:basedOn w:val="DefaultParagraphFont"/>
    <w:link w:val="FootnoteText"/>
    <w:rsid w:val="00A728B5"/>
    <w:rPr>
      <w:sz w:val="18"/>
      <w:lang w:val="fr-CH" w:eastAsia="en-US"/>
    </w:rPr>
  </w:style>
  <w:style w:type="character" w:styleId="SubtleEmphasis">
    <w:name w:val="Subtle Emphasis"/>
    <w:aliases w:val="titre avec bullet"/>
    <w:uiPriority w:val="19"/>
    <w:qFormat/>
    <w:rsid w:val="00A728B5"/>
    <w:rPr>
      <w:b/>
      <w:color w:val="365F91" w:themeColor="accent1" w:themeShade="BF"/>
      <w:lang w:val="en-US"/>
    </w:rPr>
  </w:style>
  <w:style w:type="character" w:customStyle="1" w:styleId="HeaderChar">
    <w:name w:val="Header Char"/>
    <w:aliases w:val="6_G Char"/>
    <w:basedOn w:val="DefaultParagraphFont"/>
    <w:link w:val="Header"/>
    <w:uiPriority w:val="99"/>
    <w:rsid w:val="00A728B5"/>
    <w:rPr>
      <w:b/>
      <w:sz w:val="18"/>
      <w:lang w:val="fr-CH" w:eastAsia="en-US"/>
    </w:rPr>
  </w:style>
  <w:style w:type="character" w:customStyle="1" w:styleId="FooterChar">
    <w:name w:val="Footer Char"/>
    <w:aliases w:val="3_G Char"/>
    <w:basedOn w:val="DefaultParagraphFont"/>
    <w:link w:val="Footer"/>
    <w:uiPriority w:val="99"/>
    <w:rsid w:val="00A728B5"/>
    <w:rPr>
      <w:sz w:val="16"/>
      <w:lang w:val="fr-CH" w:eastAsia="en-US"/>
    </w:rPr>
  </w:style>
  <w:style w:type="table" w:customStyle="1" w:styleId="TableauListe21">
    <w:name w:val="Tableau Liste 21"/>
    <w:basedOn w:val="TableNormal"/>
    <w:uiPriority w:val="47"/>
    <w:rsid w:val="00A728B5"/>
    <w:rPr>
      <w:rFonts w:asciiTheme="minorHAnsi" w:eastAsiaTheme="minorEastAsia" w:hAnsiTheme="minorHAnsi" w:cstheme="minorBidi"/>
      <w:sz w:val="24"/>
      <w:szCs w:val="24"/>
      <w:lang w:eastAsia="en-US"/>
    </w:r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D0611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652234">
      <w:bodyDiv w:val="1"/>
      <w:marLeft w:val="0"/>
      <w:marRight w:val="0"/>
      <w:marTop w:val="0"/>
      <w:marBottom w:val="0"/>
      <w:divBdr>
        <w:top w:val="none" w:sz="0" w:space="0" w:color="auto"/>
        <w:left w:val="none" w:sz="0" w:space="0" w:color="auto"/>
        <w:bottom w:val="none" w:sz="0" w:space="0" w:color="auto"/>
        <w:right w:val="none" w:sz="0" w:space="0" w:color="auto"/>
      </w:divBdr>
    </w:div>
    <w:div w:id="1672562527">
      <w:bodyDiv w:val="1"/>
      <w:marLeft w:val="0"/>
      <w:marRight w:val="0"/>
      <w:marTop w:val="0"/>
      <w:marBottom w:val="0"/>
      <w:divBdr>
        <w:top w:val="none" w:sz="0" w:space="0" w:color="auto"/>
        <w:left w:val="none" w:sz="0" w:space="0" w:color="auto"/>
        <w:bottom w:val="none" w:sz="0" w:space="0" w:color="auto"/>
        <w:right w:val="none" w:sz="0" w:space="0" w:color="auto"/>
      </w:divBdr>
    </w:div>
    <w:div w:id="196458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cstore.ohchr.org/SelfServices/FilesHandler.ashx?enc=6QkG1d%2fPPRiCAqhKb7yhsne2uEj3E0swlZyi4OedV3IQjGfAQSgkf6y%2f2FsuOqQlDvRhx9zuigbMzQv6DlA7WP8%2fCRjEHlEfW1Y%2f46W5aS8%3d"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Documents/HRBodies/CESCR/Follow-upConcludingObservations.docx" TargetMode="External"/><Relationship Id="rId2" Type="http://schemas.openxmlformats.org/officeDocument/2006/relationships/hyperlink" Target="http://ccprcentre.org/files/media/Summary_records_meeting_3452_(10_November_2017)_Methods_of_Work_session.docx" TargetMode="External"/><Relationship Id="rId1" Type="http://schemas.openxmlformats.org/officeDocument/2006/relationships/hyperlink" Target="http://ccprcentre.org/files/media/Summary_records_meeting_3452_(10_November_2017)_Methods_of_Work_session.doc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6226D-7E24-4ED8-B75F-845DCE3B6AA6}"/>
</file>

<file path=customXml/itemProps2.xml><?xml version="1.0" encoding="utf-8"?>
<ds:datastoreItem xmlns:ds="http://schemas.openxmlformats.org/officeDocument/2006/customXml" ds:itemID="{8DFE6E98-27E3-4EF2-B607-F275627BA4A9}"/>
</file>

<file path=customXml/itemProps3.xml><?xml version="1.0" encoding="utf-8"?>
<ds:datastoreItem xmlns:ds="http://schemas.openxmlformats.org/officeDocument/2006/customXml" ds:itemID="{19575455-06D1-4672-A240-A10680F902FD}"/>
</file>

<file path=docProps/app.xml><?xml version="1.0" encoding="utf-8"?>
<Properties xmlns="http://schemas.openxmlformats.org/officeDocument/2006/extended-properties" xmlns:vt="http://schemas.openxmlformats.org/officeDocument/2006/docPropsVTypes">
  <Template>HRI_E.dotm</Template>
  <TotalTime>51</TotalTime>
  <Pages>16</Pages>
  <Words>8024</Words>
  <Characters>42665</Characters>
  <Application>Microsoft Office Word</Application>
  <DocSecurity>0</DocSecurity>
  <Lines>800</Lines>
  <Paragraphs>276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HRI/MC/2018/CRP.2</vt:lpstr>
      <vt:lpstr>United Nations</vt:lpstr>
    </vt:vector>
  </TitlesOfParts>
  <Company>CSD</Company>
  <LinksUpToDate>false</LinksUpToDate>
  <CharactersWithSpaces>50694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HRI/MC/2018/CRP.2</dc:title>
  <dc:creator>Thodiyil Sindu</dc:creator>
  <cp:lastModifiedBy>Hélène Orrü</cp:lastModifiedBy>
  <cp:revision>15</cp:revision>
  <cp:lastPrinted>2008-01-25T10:32:00Z</cp:lastPrinted>
  <dcterms:created xsi:type="dcterms:W3CDTF">2018-03-20T15:35:00Z</dcterms:created>
  <dcterms:modified xsi:type="dcterms:W3CDTF">2018-03-21T12:38:00Z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