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660"/>
        <w:tblW w:w="10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8"/>
        <w:gridCol w:w="1800"/>
        <w:gridCol w:w="4050"/>
      </w:tblGrid>
      <w:tr w:rsidR="00FC087B" w:rsidRPr="002D536C" w14:paraId="4A0ED85D" w14:textId="77777777" w:rsidTr="00FC087B">
        <w:trPr>
          <w:trHeight w:val="259"/>
        </w:trPr>
        <w:tc>
          <w:tcPr>
            <w:tcW w:w="4368" w:type="dxa"/>
          </w:tcPr>
          <w:p w14:paraId="69F48E97" w14:textId="77777777" w:rsidR="00FC087B" w:rsidRPr="00C2468D" w:rsidRDefault="00FC087B" w:rsidP="00FC087B">
            <w:pPr>
              <w:widowControl w:val="0"/>
              <w:jc w:val="center"/>
              <w:rPr>
                <w:sz w:val="28"/>
                <w:szCs w:val="28"/>
              </w:rPr>
            </w:pPr>
            <w:r w:rsidRPr="00C2468D">
              <w:rPr>
                <w:b/>
                <w:sz w:val="28"/>
                <w:szCs w:val="28"/>
              </w:rPr>
              <w:t>REPUBLIQUE DU CAMEROUN</w:t>
            </w:r>
          </w:p>
        </w:tc>
        <w:tc>
          <w:tcPr>
            <w:tcW w:w="1800" w:type="dxa"/>
          </w:tcPr>
          <w:p w14:paraId="660F2AEB" w14:textId="77777777" w:rsidR="00FC087B" w:rsidRPr="00C2468D" w:rsidRDefault="00FC087B" w:rsidP="00FC087B">
            <w:pPr>
              <w:widowControl w:val="0"/>
              <w:jc w:val="center"/>
              <w:rPr>
                <w:sz w:val="28"/>
                <w:szCs w:val="28"/>
              </w:rPr>
            </w:pPr>
          </w:p>
        </w:tc>
        <w:tc>
          <w:tcPr>
            <w:tcW w:w="4050" w:type="dxa"/>
          </w:tcPr>
          <w:p w14:paraId="6EEE6112" w14:textId="77777777" w:rsidR="00FC087B" w:rsidRPr="00C2468D" w:rsidRDefault="00FC087B" w:rsidP="00FC087B">
            <w:pPr>
              <w:widowControl w:val="0"/>
              <w:jc w:val="center"/>
              <w:rPr>
                <w:sz w:val="28"/>
                <w:szCs w:val="28"/>
              </w:rPr>
            </w:pPr>
            <w:r w:rsidRPr="00C2468D">
              <w:rPr>
                <w:b/>
                <w:sz w:val="28"/>
                <w:szCs w:val="28"/>
              </w:rPr>
              <w:t>REPUBLIC OF CAMEROON</w:t>
            </w:r>
          </w:p>
        </w:tc>
      </w:tr>
      <w:tr w:rsidR="00FC087B" w:rsidRPr="002D536C" w14:paraId="46E4E484" w14:textId="77777777" w:rsidTr="00FC087B">
        <w:tc>
          <w:tcPr>
            <w:tcW w:w="4368" w:type="dxa"/>
          </w:tcPr>
          <w:p w14:paraId="368F461F" w14:textId="77777777" w:rsidR="00FC087B" w:rsidRPr="00C2468D" w:rsidRDefault="00FC087B" w:rsidP="00FC087B">
            <w:pPr>
              <w:widowControl w:val="0"/>
              <w:jc w:val="center"/>
              <w:rPr>
                <w:i/>
                <w:sz w:val="28"/>
                <w:szCs w:val="28"/>
              </w:rPr>
            </w:pPr>
            <w:r w:rsidRPr="00C2468D">
              <w:rPr>
                <w:i/>
                <w:sz w:val="28"/>
                <w:szCs w:val="28"/>
              </w:rPr>
              <w:t>Paix – Travail – Patrie</w:t>
            </w:r>
          </w:p>
          <w:p w14:paraId="3181E10A" w14:textId="77777777" w:rsidR="00FC087B" w:rsidRPr="00C2468D" w:rsidRDefault="00FC087B" w:rsidP="00FC087B">
            <w:pPr>
              <w:widowControl w:val="0"/>
              <w:jc w:val="center"/>
              <w:rPr>
                <w:sz w:val="28"/>
                <w:szCs w:val="28"/>
              </w:rPr>
            </w:pPr>
            <w:r w:rsidRPr="00C2468D">
              <w:rPr>
                <w:sz w:val="28"/>
                <w:szCs w:val="28"/>
              </w:rPr>
              <w:t>**********</w:t>
            </w:r>
          </w:p>
        </w:tc>
        <w:tc>
          <w:tcPr>
            <w:tcW w:w="1800" w:type="dxa"/>
          </w:tcPr>
          <w:p w14:paraId="5EA304F0" w14:textId="77777777" w:rsidR="00FC087B" w:rsidRPr="00C2468D" w:rsidRDefault="00FC087B" w:rsidP="00FC087B">
            <w:pPr>
              <w:widowControl w:val="0"/>
              <w:jc w:val="center"/>
              <w:rPr>
                <w:sz w:val="28"/>
                <w:szCs w:val="28"/>
              </w:rPr>
            </w:pPr>
          </w:p>
        </w:tc>
        <w:tc>
          <w:tcPr>
            <w:tcW w:w="4050" w:type="dxa"/>
          </w:tcPr>
          <w:p w14:paraId="2F014FE4" w14:textId="77777777" w:rsidR="00FC087B" w:rsidRPr="00C2468D" w:rsidRDefault="00FC087B" w:rsidP="00FC087B">
            <w:pPr>
              <w:widowControl w:val="0"/>
              <w:jc w:val="center"/>
              <w:rPr>
                <w:i/>
                <w:sz w:val="28"/>
                <w:szCs w:val="28"/>
              </w:rPr>
            </w:pPr>
            <w:r w:rsidRPr="00C2468D">
              <w:rPr>
                <w:i/>
                <w:sz w:val="28"/>
                <w:szCs w:val="28"/>
              </w:rPr>
              <w:t>Peace – Work – Fatherland</w:t>
            </w:r>
          </w:p>
          <w:p w14:paraId="6062BC76" w14:textId="77777777" w:rsidR="00FC087B" w:rsidRPr="00C2468D" w:rsidRDefault="00FC087B" w:rsidP="00FC087B">
            <w:pPr>
              <w:widowControl w:val="0"/>
              <w:jc w:val="center"/>
              <w:rPr>
                <w:sz w:val="28"/>
                <w:szCs w:val="28"/>
              </w:rPr>
            </w:pPr>
            <w:r w:rsidRPr="00C2468D">
              <w:rPr>
                <w:sz w:val="28"/>
                <w:szCs w:val="28"/>
              </w:rPr>
              <w:t>**********</w:t>
            </w:r>
          </w:p>
        </w:tc>
      </w:tr>
      <w:tr w:rsidR="00FC087B" w:rsidRPr="002D536C" w14:paraId="726C4C53" w14:textId="77777777" w:rsidTr="00FC087B">
        <w:tc>
          <w:tcPr>
            <w:tcW w:w="4368" w:type="dxa"/>
          </w:tcPr>
          <w:p w14:paraId="561F7A23" w14:textId="77777777" w:rsidR="00FC087B" w:rsidRPr="00C2468D" w:rsidRDefault="00FC087B" w:rsidP="00FC087B">
            <w:pPr>
              <w:widowControl w:val="0"/>
              <w:jc w:val="center"/>
              <w:rPr>
                <w:b/>
                <w:sz w:val="28"/>
                <w:szCs w:val="28"/>
              </w:rPr>
            </w:pPr>
          </w:p>
        </w:tc>
        <w:tc>
          <w:tcPr>
            <w:tcW w:w="1800" w:type="dxa"/>
          </w:tcPr>
          <w:p w14:paraId="109D76EC" w14:textId="77777777" w:rsidR="00FC087B" w:rsidRPr="00C2468D" w:rsidRDefault="00FC087B" w:rsidP="00FC087B">
            <w:pPr>
              <w:widowControl w:val="0"/>
              <w:jc w:val="center"/>
              <w:rPr>
                <w:b/>
                <w:sz w:val="28"/>
                <w:szCs w:val="28"/>
              </w:rPr>
            </w:pPr>
          </w:p>
        </w:tc>
        <w:tc>
          <w:tcPr>
            <w:tcW w:w="4050" w:type="dxa"/>
          </w:tcPr>
          <w:p w14:paraId="03E7E5EC" w14:textId="77777777" w:rsidR="00FC087B" w:rsidRPr="00C2468D" w:rsidRDefault="00FC087B" w:rsidP="00FC087B">
            <w:pPr>
              <w:widowControl w:val="0"/>
              <w:jc w:val="center"/>
              <w:rPr>
                <w:b/>
                <w:sz w:val="28"/>
                <w:szCs w:val="28"/>
                <w:lang w:val="en-US"/>
              </w:rPr>
            </w:pPr>
          </w:p>
        </w:tc>
      </w:tr>
    </w:tbl>
    <w:p w14:paraId="3FB8F1D5" w14:textId="77777777" w:rsidR="00FC087B" w:rsidRPr="002D536C" w:rsidRDefault="00FC087B" w:rsidP="00FC087B">
      <w:pPr>
        <w:widowControl w:val="0"/>
        <w:jc w:val="both"/>
        <w:rPr>
          <w:lang w:val="en-US"/>
        </w:rPr>
      </w:pPr>
      <w:r>
        <w:rPr>
          <w:noProof/>
        </w:rPr>
        <w:drawing>
          <wp:anchor distT="0" distB="0" distL="114300" distR="114300" simplePos="0" relativeHeight="251661312" behindDoc="0" locked="0" layoutInCell="1" allowOverlap="1" wp14:anchorId="1CAA3A6B" wp14:editId="498FC967">
            <wp:simplePos x="0" y="0"/>
            <wp:positionH relativeFrom="column">
              <wp:posOffset>2501265</wp:posOffset>
            </wp:positionH>
            <wp:positionV relativeFrom="paragraph">
              <wp:posOffset>104775</wp:posOffset>
            </wp:positionV>
            <wp:extent cx="1286510" cy="1133475"/>
            <wp:effectExtent l="1905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6510" cy="1133475"/>
                    </a:xfrm>
                    <a:prstGeom prst="rect">
                      <a:avLst/>
                    </a:prstGeom>
                    <a:noFill/>
                    <a:ln>
                      <a:noFill/>
                    </a:ln>
                  </pic:spPr>
                </pic:pic>
              </a:graphicData>
            </a:graphic>
          </wp:anchor>
        </w:drawing>
      </w:r>
    </w:p>
    <w:p w14:paraId="35223E96" w14:textId="77777777" w:rsidR="00FC087B" w:rsidRPr="002D536C" w:rsidRDefault="00FC087B" w:rsidP="00FC087B">
      <w:pPr>
        <w:widowControl w:val="0"/>
        <w:jc w:val="center"/>
        <w:rPr>
          <w:lang w:val="en-US"/>
        </w:rPr>
      </w:pPr>
    </w:p>
    <w:p w14:paraId="7DC7E1E5" w14:textId="77777777" w:rsidR="00FC087B" w:rsidRPr="002D536C" w:rsidRDefault="00FC087B" w:rsidP="00FC087B">
      <w:pPr>
        <w:widowControl w:val="0"/>
        <w:jc w:val="center"/>
        <w:rPr>
          <w:lang w:val="en-US"/>
        </w:rPr>
      </w:pPr>
    </w:p>
    <w:p w14:paraId="7832137C" w14:textId="77777777" w:rsidR="00FC087B" w:rsidRPr="002D536C" w:rsidRDefault="00FC087B" w:rsidP="00FC087B">
      <w:pPr>
        <w:widowControl w:val="0"/>
        <w:rPr>
          <w:lang w:val="en-US"/>
        </w:rPr>
      </w:pPr>
      <w:r w:rsidRPr="002D536C">
        <w:rPr>
          <w:lang w:val="en-US"/>
        </w:rPr>
        <w:br w:type="textWrapping" w:clear="all"/>
      </w:r>
    </w:p>
    <w:p w14:paraId="342281A5" w14:textId="77777777" w:rsidR="00FC087B" w:rsidRPr="002D536C" w:rsidRDefault="00FC087B" w:rsidP="00FC087B">
      <w:pPr>
        <w:widowControl w:val="0"/>
        <w:jc w:val="both"/>
        <w:rPr>
          <w:lang w:val="en-US"/>
        </w:rPr>
      </w:pPr>
    </w:p>
    <w:p w14:paraId="2AD46BB0" w14:textId="77777777" w:rsidR="00FC087B" w:rsidRPr="002D536C" w:rsidRDefault="00FC087B" w:rsidP="00FC087B">
      <w:pPr>
        <w:widowControl w:val="0"/>
        <w:jc w:val="both"/>
        <w:rPr>
          <w:lang w:val="en-US"/>
        </w:rPr>
      </w:pPr>
    </w:p>
    <w:p w14:paraId="32340320" w14:textId="77777777" w:rsidR="00FC087B" w:rsidRPr="002D536C" w:rsidRDefault="00FC087B" w:rsidP="00FC087B">
      <w:pPr>
        <w:widowControl w:val="0"/>
        <w:jc w:val="both"/>
        <w:rPr>
          <w:lang w:val="en-US"/>
        </w:rPr>
      </w:pPr>
    </w:p>
    <w:p w14:paraId="1068A158" w14:textId="77777777" w:rsidR="00FC087B" w:rsidRPr="002D536C" w:rsidRDefault="00FC087B" w:rsidP="00FC087B">
      <w:pPr>
        <w:widowControl w:val="0"/>
        <w:jc w:val="both"/>
        <w:rPr>
          <w:lang w:val="en-US"/>
        </w:rPr>
      </w:pPr>
    </w:p>
    <w:p w14:paraId="190261B9" w14:textId="77777777" w:rsidR="00FC087B" w:rsidRPr="002D536C" w:rsidRDefault="00FC087B" w:rsidP="00FC087B">
      <w:pPr>
        <w:widowControl w:val="0"/>
        <w:jc w:val="both"/>
        <w:rPr>
          <w:lang w:val="en-US"/>
        </w:rPr>
      </w:pPr>
    </w:p>
    <w:p w14:paraId="0B6BA4E4" w14:textId="2D029D4D" w:rsidR="00FC087B" w:rsidRPr="002D536C" w:rsidRDefault="005F7671" w:rsidP="00FC087B">
      <w:pPr>
        <w:widowControl w:val="0"/>
        <w:jc w:val="both"/>
        <w:rPr>
          <w:lang w:val="en-US"/>
        </w:rPr>
      </w:pPr>
      <w:r>
        <w:rPr>
          <w:noProof/>
          <w:lang w:val="en-US"/>
        </w:rPr>
        <mc:AlternateContent>
          <mc:Choice Requires="wps">
            <w:drawing>
              <wp:anchor distT="0" distB="0" distL="114300" distR="114300" simplePos="0" relativeHeight="251659264" behindDoc="0" locked="0" layoutInCell="1" allowOverlap="1" wp14:anchorId="301E55FB" wp14:editId="678DE353">
                <wp:simplePos x="0" y="0"/>
                <wp:positionH relativeFrom="column">
                  <wp:posOffset>-276372</wp:posOffset>
                </wp:positionH>
                <wp:positionV relativeFrom="paragraph">
                  <wp:posOffset>182929</wp:posOffset>
                </wp:positionV>
                <wp:extent cx="6480175" cy="2690446"/>
                <wp:effectExtent l="19050" t="0" r="34925" b="15240"/>
                <wp:wrapNone/>
                <wp:docPr id="6" name="Ruban : incliné vers le ba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2690446"/>
                        </a:xfrm>
                        <a:prstGeom prst="ribbon">
                          <a:avLst>
                            <a:gd name="adj1" fmla="val 16667"/>
                            <a:gd name="adj2" fmla="val 69079"/>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3C9E7"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uban : incliné vers le bas 6" o:spid="_x0000_s1026" type="#_x0000_t53" style="position:absolute;margin-left:-21.75pt;margin-top:14.4pt;width:510.25pt;height:21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" adj="3339,3600" fillcolor="#82a0d7 [2164]" strokecolor="#4472c4 [3204]" strokeweight=".5pt">
                <v:fill color2="#678ccf [2612]" rotate="t" colors="0 #a8b7df;.5 #9aabd9;1 #879ed7" focus="100%" type="gradient">
                  <o:fill v:ext="view" type="gradientUnscaled"/>
                </v:fill>
                <v:stroke joinstyle="miter"/>
                <v:path arrowok="t"/>
              </v:shape>
            </w:pict>
          </mc:Fallback>
        </mc:AlternateContent>
      </w:r>
    </w:p>
    <w:p w14:paraId="3BA17886" w14:textId="37B83B2F" w:rsidR="00FC087B" w:rsidRPr="002D536C" w:rsidRDefault="00FC087B" w:rsidP="00FC087B">
      <w:pPr>
        <w:widowControl w:val="0"/>
        <w:jc w:val="both"/>
        <w:rPr>
          <w:lang w:val="en-US"/>
        </w:rPr>
      </w:pPr>
    </w:p>
    <w:p w14:paraId="3C998146" w14:textId="6A5981DB" w:rsidR="00FC087B" w:rsidRPr="002D536C" w:rsidRDefault="005F7671" w:rsidP="00FC087B">
      <w:pPr>
        <w:widowControl w:val="0"/>
        <w:jc w:val="both"/>
        <w:rPr>
          <w:lang w:val="en-US"/>
        </w:rPr>
      </w:pPr>
      <w:r>
        <w:rPr>
          <w:noProof/>
          <w:lang w:val="en-US"/>
        </w:rPr>
        <mc:AlternateContent>
          <mc:Choice Requires="wps">
            <w:drawing>
              <wp:anchor distT="0" distB="0" distL="114300" distR="114300" simplePos="0" relativeHeight="251660288" behindDoc="0" locked="0" layoutInCell="1" allowOverlap="1" wp14:anchorId="16D54465" wp14:editId="55F7D9EA">
                <wp:simplePos x="0" y="0"/>
                <wp:positionH relativeFrom="column">
                  <wp:posOffset>568520</wp:posOffset>
                </wp:positionH>
                <wp:positionV relativeFrom="paragraph">
                  <wp:posOffset>66284</wp:posOffset>
                </wp:positionV>
                <wp:extent cx="4809393" cy="2215515"/>
                <wp:effectExtent l="0" t="0" r="10795" b="13335"/>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9393" cy="2215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AD91BD" w14:textId="2A03F2BD" w:rsidR="00DA1FE4" w:rsidRPr="002E3479" w:rsidRDefault="00EE01E2" w:rsidP="00FC087B">
                            <w:pPr>
                              <w:spacing w:before="240"/>
                              <w:jc w:val="center"/>
                              <w:rPr>
                                <w:b/>
                                <w:sz w:val="40"/>
                              </w:rPr>
                            </w:pPr>
                            <w:r>
                              <w:rPr>
                                <w:rFonts w:ascii="Arial" w:hAnsi="Arial" w:cs="Arial"/>
                                <w:b/>
                                <w:sz w:val="40"/>
                                <w:szCs w:val="40"/>
                              </w:rPr>
                              <w:t>DOCUMENT UNIQUE VALANT 6</w:t>
                            </w:r>
                            <w:r w:rsidRPr="00EE01E2">
                              <w:rPr>
                                <w:rFonts w:ascii="Arial" w:hAnsi="Arial" w:cs="Arial"/>
                                <w:b/>
                                <w:sz w:val="40"/>
                                <w:szCs w:val="40"/>
                                <w:vertAlign w:val="superscript"/>
                              </w:rPr>
                              <w:t>EME</w:t>
                            </w:r>
                            <w:r>
                              <w:rPr>
                                <w:rFonts w:ascii="Arial" w:hAnsi="Arial" w:cs="Arial"/>
                                <w:b/>
                                <w:sz w:val="40"/>
                                <w:szCs w:val="40"/>
                              </w:rPr>
                              <w:t xml:space="preserve"> ET 7</w:t>
                            </w:r>
                            <w:r w:rsidRPr="00EE01E2">
                              <w:rPr>
                                <w:rFonts w:ascii="Arial" w:hAnsi="Arial" w:cs="Arial"/>
                                <w:b/>
                                <w:sz w:val="40"/>
                                <w:szCs w:val="40"/>
                                <w:vertAlign w:val="superscript"/>
                              </w:rPr>
                              <w:t>EME</w:t>
                            </w:r>
                            <w:r>
                              <w:rPr>
                                <w:rFonts w:ascii="Arial" w:hAnsi="Arial" w:cs="Arial"/>
                                <w:b/>
                                <w:sz w:val="40"/>
                                <w:szCs w:val="40"/>
                              </w:rPr>
                              <w:t xml:space="preserve"> </w:t>
                            </w:r>
                            <w:r w:rsidRPr="002E3479">
                              <w:rPr>
                                <w:rFonts w:ascii="Arial" w:hAnsi="Arial" w:cs="Arial"/>
                                <w:b/>
                                <w:sz w:val="40"/>
                                <w:szCs w:val="40"/>
                              </w:rPr>
                              <w:t>RAPPORT</w:t>
                            </w:r>
                            <w:r>
                              <w:rPr>
                                <w:rFonts w:ascii="Arial" w:hAnsi="Arial" w:cs="Arial"/>
                                <w:b/>
                                <w:sz w:val="40"/>
                                <w:szCs w:val="40"/>
                              </w:rPr>
                              <w:t>S</w:t>
                            </w:r>
                            <w:r w:rsidRPr="002E3479">
                              <w:rPr>
                                <w:rFonts w:ascii="Arial" w:hAnsi="Arial" w:cs="Arial"/>
                                <w:b/>
                                <w:sz w:val="40"/>
                                <w:szCs w:val="40"/>
                              </w:rPr>
                              <w:t xml:space="preserve"> PERIODIQUE</w:t>
                            </w:r>
                            <w:r>
                              <w:rPr>
                                <w:rFonts w:ascii="Arial" w:hAnsi="Arial" w:cs="Arial"/>
                                <w:b/>
                                <w:sz w:val="40"/>
                                <w:szCs w:val="40"/>
                              </w:rPr>
                              <w:t>S</w:t>
                            </w:r>
                            <w:r w:rsidRPr="002E3479">
                              <w:rPr>
                                <w:rFonts w:ascii="Arial" w:hAnsi="Arial" w:cs="Arial"/>
                                <w:b/>
                                <w:sz w:val="40"/>
                                <w:szCs w:val="40"/>
                              </w:rPr>
                              <w:t xml:space="preserve"> </w:t>
                            </w:r>
                            <w:r w:rsidR="00DA1FE4" w:rsidRPr="002E3479">
                              <w:rPr>
                                <w:rFonts w:ascii="Arial" w:hAnsi="Arial" w:cs="Arial"/>
                                <w:b/>
                                <w:sz w:val="40"/>
                                <w:szCs w:val="40"/>
                              </w:rPr>
                              <w:t xml:space="preserve">SUR LA MISE EN ŒUVRE DE LA CONVENTION </w:t>
                            </w:r>
                            <w:r w:rsidR="008D25A4">
                              <w:rPr>
                                <w:rFonts w:ascii="Arial" w:hAnsi="Arial" w:cs="Arial"/>
                                <w:b/>
                                <w:sz w:val="40"/>
                                <w:szCs w:val="40"/>
                              </w:rPr>
                              <w:t xml:space="preserve"> </w:t>
                            </w:r>
                            <w:r w:rsidR="00DA1FE4" w:rsidRPr="002E3479">
                              <w:rPr>
                                <w:rFonts w:ascii="Arial" w:hAnsi="Arial" w:cs="Arial"/>
                                <w:b/>
                                <w:sz w:val="40"/>
                                <w:szCs w:val="40"/>
                              </w:rPr>
                              <w:t xml:space="preserve">RELATIVE AUX DROITS DE L’ENFANT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54465" id="_x0000_t202" coordsize="21600,21600" o:spt="202" path="m,l,21600r21600,l21600,xe">
                <v:stroke joinstyle="miter"/>
                <v:path gradientshapeok="t" o:connecttype="rect"/>
              </v:shapetype>
              <v:shape id="Zone de texte 7" o:spid="_x0000_s1026" type="#_x0000_t202" style="position:absolute;left:0;text-align:left;margin-left:44.75pt;margin-top:5.2pt;width:378.7pt;height:17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" fillcolor="white [3201]" strokeweight=".5pt">
                <v:path arrowok="t"/>
                <v:textbox>
                  <w:txbxContent>
                    <w:p w14:paraId="0EAD91BD" w14:textId="2A03F2BD" w:rsidR="00DA1FE4" w:rsidRPr="002E3479" w:rsidRDefault="00EE01E2" w:rsidP="00FC087B">
                      <w:pPr>
                        <w:spacing w:before="240"/>
                        <w:jc w:val="center"/>
                        <w:rPr>
                          <w:b/>
                          <w:sz w:val="40"/>
                        </w:rPr>
                      </w:pPr>
                      <w:r>
                        <w:rPr>
                          <w:rFonts w:ascii="Arial" w:hAnsi="Arial" w:cs="Arial"/>
                          <w:b/>
                          <w:sz w:val="40"/>
                          <w:szCs w:val="40"/>
                        </w:rPr>
                        <w:t>DOCUMENT UNIQUE VALANT 6</w:t>
                      </w:r>
                      <w:r w:rsidRPr="00EE01E2">
                        <w:rPr>
                          <w:rFonts w:ascii="Arial" w:hAnsi="Arial" w:cs="Arial"/>
                          <w:b/>
                          <w:sz w:val="40"/>
                          <w:szCs w:val="40"/>
                          <w:vertAlign w:val="superscript"/>
                        </w:rPr>
                        <w:t>EME</w:t>
                      </w:r>
                      <w:r>
                        <w:rPr>
                          <w:rFonts w:ascii="Arial" w:hAnsi="Arial" w:cs="Arial"/>
                          <w:b/>
                          <w:sz w:val="40"/>
                          <w:szCs w:val="40"/>
                        </w:rPr>
                        <w:t xml:space="preserve"> ET 7</w:t>
                      </w:r>
                      <w:r w:rsidRPr="00EE01E2">
                        <w:rPr>
                          <w:rFonts w:ascii="Arial" w:hAnsi="Arial" w:cs="Arial"/>
                          <w:b/>
                          <w:sz w:val="40"/>
                          <w:szCs w:val="40"/>
                          <w:vertAlign w:val="superscript"/>
                        </w:rPr>
                        <w:t>EME</w:t>
                      </w:r>
                      <w:r>
                        <w:rPr>
                          <w:rFonts w:ascii="Arial" w:hAnsi="Arial" w:cs="Arial"/>
                          <w:b/>
                          <w:sz w:val="40"/>
                          <w:szCs w:val="40"/>
                        </w:rPr>
                        <w:t xml:space="preserve"> </w:t>
                      </w:r>
                      <w:r w:rsidRPr="002E3479">
                        <w:rPr>
                          <w:rFonts w:ascii="Arial" w:hAnsi="Arial" w:cs="Arial"/>
                          <w:b/>
                          <w:sz w:val="40"/>
                          <w:szCs w:val="40"/>
                        </w:rPr>
                        <w:t>RAPPORT</w:t>
                      </w:r>
                      <w:r>
                        <w:rPr>
                          <w:rFonts w:ascii="Arial" w:hAnsi="Arial" w:cs="Arial"/>
                          <w:b/>
                          <w:sz w:val="40"/>
                          <w:szCs w:val="40"/>
                        </w:rPr>
                        <w:t>S</w:t>
                      </w:r>
                      <w:r w:rsidRPr="002E3479">
                        <w:rPr>
                          <w:rFonts w:ascii="Arial" w:hAnsi="Arial" w:cs="Arial"/>
                          <w:b/>
                          <w:sz w:val="40"/>
                          <w:szCs w:val="40"/>
                        </w:rPr>
                        <w:t xml:space="preserve"> PERIODIQUE</w:t>
                      </w:r>
                      <w:r>
                        <w:rPr>
                          <w:rFonts w:ascii="Arial" w:hAnsi="Arial" w:cs="Arial"/>
                          <w:b/>
                          <w:sz w:val="40"/>
                          <w:szCs w:val="40"/>
                        </w:rPr>
                        <w:t>S</w:t>
                      </w:r>
                      <w:r w:rsidRPr="002E3479">
                        <w:rPr>
                          <w:rFonts w:ascii="Arial" w:hAnsi="Arial" w:cs="Arial"/>
                          <w:b/>
                          <w:sz w:val="40"/>
                          <w:szCs w:val="40"/>
                        </w:rPr>
                        <w:t xml:space="preserve"> </w:t>
                      </w:r>
                      <w:r w:rsidR="00DA1FE4" w:rsidRPr="002E3479">
                        <w:rPr>
                          <w:rFonts w:ascii="Arial" w:hAnsi="Arial" w:cs="Arial"/>
                          <w:b/>
                          <w:sz w:val="40"/>
                          <w:szCs w:val="40"/>
                        </w:rPr>
                        <w:t xml:space="preserve">SUR LA MISE EN ŒUVRE DE LA CONVENTION </w:t>
                      </w:r>
                      <w:r w:rsidR="008D25A4">
                        <w:rPr>
                          <w:rFonts w:ascii="Arial" w:hAnsi="Arial" w:cs="Arial"/>
                          <w:b/>
                          <w:sz w:val="40"/>
                          <w:szCs w:val="40"/>
                        </w:rPr>
                        <w:t xml:space="preserve"> </w:t>
                      </w:r>
                      <w:r w:rsidR="00DA1FE4" w:rsidRPr="002E3479">
                        <w:rPr>
                          <w:rFonts w:ascii="Arial" w:hAnsi="Arial" w:cs="Arial"/>
                          <w:b/>
                          <w:sz w:val="40"/>
                          <w:szCs w:val="40"/>
                        </w:rPr>
                        <w:t xml:space="preserve">RELATIVE AUX DROITS DE L’ENFANT </w:t>
                      </w:r>
                    </w:p>
                  </w:txbxContent>
                </v:textbox>
              </v:shape>
            </w:pict>
          </mc:Fallback>
        </mc:AlternateContent>
      </w:r>
    </w:p>
    <w:p w14:paraId="6801370A" w14:textId="7FE0B3AA" w:rsidR="00FC087B" w:rsidRPr="002D536C" w:rsidRDefault="00FC087B" w:rsidP="00FC087B">
      <w:pPr>
        <w:widowControl w:val="0"/>
        <w:jc w:val="both"/>
        <w:rPr>
          <w:lang w:val="en-US"/>
        </w:rPr>
      </w:pPr>
    </w:p>
    <w:p w14:paraId="11A967F5" w14:textId="77B6F7A8" w:rsidR="00FC087B" w:rsidRPr="002D536C" w:rsidRDefault="00FC087B" w:rsidP="00FC087B">
      <w:pPr>
        <w:widowControl w:val="0"/>
        <w:jc w:val="both"/>
        <w:rPr>
          <w:lang w:val="en-US"/>
        </w:rPr>
      </w:pPr>
    </w:p>
    <w:p w14:paraId="2B05D601" w14:textId="77777777" w:rsidR="00FC087B" w:rsidRPr="002D536C" w:rsidRDefault="00FC087B" w:rsidP="00FC087B">
      <w:pPr>
        <w:widowControl w:val="0"/>
        <w:jc w:val="both"/>
        <w:rPr>
          <w:lang w:val="en-US"/>
        </w:rPr>
      </w:pPr>
    </w:p>
    <w:p w14:paraId="19EFC074" w14:textId="4D5F148E" w:rsidR="00FC087B" w:rsidRPr="002D536C" w:rsidRDefault="00FC087B" w:rsidP="00FC087B">
      <w:pPr>
        <w:widowControl w:val="0"/>
        <w:jc w:val="both"/>
        <w:rPr>
          <w:lang w:val="en-US"/>
        </w:rPr>
      </w:pPr>
    </w:p>
    <w:p w14:paraId="1DB6DEAF" w14:textId="0FCA2E85" w:rsidR="00FC087B" w:rsidRPr="002D536C" w:rsidRDefault="00FC087B" w:rsidP="00FC087B">
      <w:pPr>
        <w:widowControl w:val="0"/>
        <w:jc w:val="center"/>
        <w:rPr>
          <w:b/>
          <w:i/>
          <w:lang w:val="en-US"/>
        </w:rPr>
      </w:pPr>
    </w:p>
    <w:p w14:paraId="0B89B06D" w14:textId="77777777" w:rsidR="00FC087B" w:rsidRPr="002D536C" w:rsidRDefault="00FC087B" w:rsidP="00FC087B">
      <w:pPr>
        <w:widowControl w:val="0"/>
        <w:jc w:val="center"/>
        <w:rPr>
          <w:b/>
          <w:i/>
          <w:lang w:val="en-US"/>
        </w:rPr>
      </w:pPr>
    </w:p>
    <w:p w14:paraId="3C41F8B3" w14:textId="77777777" w:rsidR="00FC087B" w:rsidRPr="002D536C" w:rsidRDefault="00FC087B" w:rsidP="00FC087B">
      <w:pPr>
        <w:widowControl w:val="0"/>
        <w:jc w:val="center"/>
        <w:rPr>
          <w:b/>
          <w:i/>
          <w:lang w:val="en-US"/>
        </w:rPr>
      </w:pPr>
    </w:p>
    <w:p w14:paraId="49EEC038" w14:textId="77777777" w:rsidR="00FC087B" w:rsidRDefault="00FC087B" w:rsidP="00FC087B">
      <w:pPr>
        <w:widowControl w:val="0"/>
        <w:jc w:val="center"/>
        <w:rPr>
          <w:b/>
          <w:i/>
        </w:rPr>
      </w:pPr>
    </w:p>
    <w:p w14:paraId="67511256" w14:textId="77777777" w:rsidR="00FC087B" w:rsidRDefault="00FC087B" w:rsidP="00FC087B">
      <w:pPr>
        <w:widowControl w:val="0"/>
        <w:jc w:val="center"/>
        <w:rPr>
          <w:b/>
          <w:i/>
        </w:rPr>
      </w:pPr>
    </w:p>
    <w:p w14:paraId="2C395FF5" w14:textId="77777777" w:rsidR="00FC087B" w:rsidRDefault="00FC087B" w:rsidP="00FC087B">
      <w:pPr>
        <w:widowControl w:val="0"/>
        <w:jc w:val="center"/>
        <w:rPr>
          <w:b/>
          <w:i/>
        </w:rPr>
      </w:pPr>
    </w:p>
    <w:p w14:paraId="3023175E" w14:textId="77777777" w:rsidR="00FC087B" w:rsidRDefault="00FC087B" w:rsidP="00FC087B">
      <w:pPr>
        <w:widowControl w:val="0"/>
        <w:jc w:val="center"/>
        <w:rPr>
          <w:b/>
          <w:i/>
        </w:rPr>
      </w:pPr>
    </w:p>
    <w:p w14:paraId="4D443110" w14:textId="77777777" w:rsidR="00FC087B" w:rsidRDefault="00FC087B" w:rsidP="00FC087B">
      <w:pPr>
        <w:widowControl w:val="0"/>
        <w:jc w:val="center"/>
        <w:rPr>
          <w:b/>
          <w:i/>
        </w:rPr>
      </w:pPr>
    </w:p>
    <w:p w14:paraId="4C1B0A54" w14:textId="77777777" w:rsidR="00FC087B" w:rsidRDefault="00FC087B" w:rsidP="00FC087B">
      <w:pPr>
        <w:widowControl w:val="0"/>
        <w:jc w:val="center"/>
        <w:rPr>
          <w:b/>
          <w:i/>
        </w:rPr>
      </w:pPr>
    </w:p>
    <w:p w14:paraId="44681859" w14:textId="77777777" w:rsidR="00FC087B" w:rsidRDefault="00FC087B" w:rsidP="00FC087B">
      <w:pPr>
        <w:widowControl w:val="0"/>
        <w:jc w:val="center"/>
        <w:rPr>
          <w:b/>
          <w:i/>
        </w:rPr>
      </w:pPr>
    </w:p>
    <w:p w14:paraId="687AF462" w14:textId="77777777" w:rsidR="00FC087B" w:rsidRDefault="00FC087B" w:rsidP="00FC087B">
      <w:pPr>
        <w:widowControl w:val="0"/>
        <w:jc w:val="center"/>
        <w:rPr>
          <w:b/>
          <w:i/>
        </w:rPr>
      </w:pPr>
    </w:p>
    <w:p w14:paraId="2D439FCE" w14:textId="77777777" w:rsidR="00FC087B" w:rsidRPr="002D536C" w:rsidRDefault="00FC087B" w:rsidP="00FC087B">
      <w:pPr>
        <w:rPr>
          <w:b/>
        </w:rPr>
      </w:pPr>
      <w:r w:rsidRPr="002D536C">
        <w:rPr>
          <w:b/>
        </w:rPr>
        <w:lastRenderedPageBreak/>
        <w:t>SIGLES ET ABREVIATIONS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753"/>
      </w:tblGrid>
      <w:tr w:rsidR="00FC087B" w:rsidRPr="002D536C" w14:paraId="0E0BEA1A" w14:textId="77777777" w:rsidTr="00FC087B">
        <w:tc>
          <w:tcPr>
            <w:tcW w:w="2263" w:type="dxa"/>
          </w:tcPr>
          <w:p w14:paraId="1656620D" w14:textId="77777777" w:rsidR="00FC087B" w:rsidRPr="002D536C" w:rsidRDefault="00FC087B" w:rsidP="00FC087B">
            <w:pPr>
              <w:widowControl w:val="0"/>
              <w:rPr>
                <w:b/>
                <w:sz w:val="24"/>
                <w:szCs w:val="24"/>
              </w:rPr>
            </w:pPr>
          </w:p>
        </w:tc>
        <w:tc>
          <w:tcPr>
            <w:tcW w:w="6753" w:type="dxa"/>
          </w:tcPr>
          <w:p w14:paraId="0AFC59C1" w14:textId="77777777" w:rsidR="00FC087B" w:rsidRPr="002D536C" w:rsidRDefault="00FC087B" w:rsidP="00FC087B">
            <w:pPr>
              <w:widowControl w:val="0"/>
              <w:rPr>
                <w:sz w:val="24"/>
                <w:szCs w:val="24"/>
              </w:rPr>
            </w:pPr>
          </w:p>
        </w:tc>
      </w:tr>
      <w:tr w:rsidR="00FC087B" w:rsidRPr="002D536C" w:rsidDel="002E3479" w14:paraId="52381E3C" w14:textId="77777777" w:rsidTr="00FC087B">
        <w:tc>
          <w:tcPr>
            <w:tcW w:w="2263" w:type="dxa"/>
          </w:tcPr>
          <w:p w14:paraId="7A20A8A1" w14:textId="1D3AC6C6" w:rsidR="00FC087B" w:rsidRPr="002D536C" w:rsidDel="002E3479" w:rsidRDefault="00DA1FE4" w:rsidP="00FC087B">
            <w:pPr>
              <w:widowControl w:val="0"/>
              <w:rPr>
                <w:b/>
                <w:sz w:val="24"/>
                <w:szCs w:val="24"/>
              </w:rPr>
            </w:pPr>
            <w:r>
              <w:rPr>
                <w:b/>
                <w:sz w:val="24"/>
                <w:szCs w:val="24"/>
              </w:rPr>
              <w:t>ANIF :</w:t>
            </w:r>
          </w:p>
        </w:tc>
        <w:tc>
          <w:tcPr>
            <w:tcW w:w="6753" w:type="dxa"/>
          </w:tcPr>
          <w:p w14:paraId="51F229BD" w14:textId="560D394E" w:rsidR="00FC087B" w:rsidRPr="002D536C" w:rsidDel="002E3479" w:rsidRDefault="00FC087B" w:rsidP="00FC087B">
            <w:pPr>
              <w:widowControl w:val="0"/>
              <w:jc w:val="both"/>
              <w:rPr>
                <w:sz w:val="24"/>
                <w:szCs w:val="24"/>
              </w:rPr>
            </w:pPr>
            <w:r w:rsidRPr="002D536C" w:rsidDel="002E3479">
              <w:rPr>
                <w:sz w:val="24"/>
                <w:szCs w:val="24"/>
              </w:rPr>
              <w:t xml:space="preserve">Agence  </w:t>
            </w:r>
            <w:r w:rsidR="005122B1">
              <w:rPr>
                <w:sz w:val="24"/>
                <w:szCs w:val="24"/>
              </w:rPr>
              <w:t xml:space="preserve">Nationale </w:t>
            </w:r>
            <w:r w:rsidR="00DA1FE4">
              <w:rPr>
                <w:sz w:val="24"/>
                <w:szCs w:val="24"/>
              </w:rPr>
              <w:t>d’</w:t>
            </w:r>
            <w:r w:rsidR="005122B1">
              <w:rPr>
                <w:sz w:val="24"/>
                <w:szCs w:val="24"/>
              </w:rPr>
              <w:t>I</w:t>
            </w:r>
            <w:r w:rsidR="00DA1FE4">
              <w:rPr>
                <w:sz w:val="24"/>
                <w:szCs w:val="24"/>
              </w:rPr>
              <w:t xml:space="preserve">nvestigations </w:t>
            </w:r>
            <w:r w:rsidR="005122B1">
              <w:rPr>
                <w:sz w:val="24"/>
                <w:szCs w:val="24"/>
              </w:rPr>
              <w:t>F</w:t>
            </w:r>
            <w:r w:rsidR="00DA1FE4">
              <w:rPr>
                <w:sz w:val="24"/>
                <w:szCs w:val="24"/>
              </w:rPr>
              <w:t>inancières</w:t>
            </w:r>
          </w:p>
        </w:tc>
      </w:tr>
      <w:tr w:rsidR="00FC087B" w:rsidRPr="002D536C" w14:paraId="3FD5A1C5" w14:textId="77777777" w:rsidTr="00FC087B">
        <w:tc>
          <w:tcPr>
            <w:tcW w:w="2263" w:type="dxa"/>
          </w:tcPr>
          <w:p w14:paraId="4A78EB68" w14:textId="77777777" w:rsidR="00FC087B" w:rsidRPr="002D536C" w:rsidRDefault="00FC087B" w:rsidP="00FC087B">
            <w:pPr>
              <w:widowControl w:val="0"/>
              <w:rPr>
                <w:b/>
                <w:sz w:val="24"/>
                <w:szCs w:val="24"/>
              </w:rPr>
            </w:pPr>
            <w:r w:rsidRPr="002D536C">
              <w:rPr>
                <w:b/>
                <w:sz w:val="24"/>
                <w:szCs w:val="24"/>
              </w:rPr>
              <w:t>BUNEC</w:t>
            </w:r>
          </w:p>
        </w:tc>
        <w:tc>
          <w:tcPr>
            <w:tcW w:w="6753" w:type="dxa"/>
          </w:tcPr>
          <w:p w14:paraId="1BEBCAF4" w14:textId="77777777" w:rsidR="00FC087B" w:rsidRPr="002D536C" w:rsidRDefault="00FC087B" w:rsidP="00FC087B">
            <w:pPr>
              <w:widowControl w:val="0"/>
              <w:jc w:val="both"/>
              <w:rPr>
                <w:sz w:val="24"/>
                <w:szCs w:val="24"/>
              </w:rPr>
            </w:pPr>
            <w:r w:rsidRPr="002D536C">
              <w:rPr>
                <w:sz w:val="24"/>
                <w:szCs w:val="24"/>
              </w:rPr>
              <w:t>Bureau National de l’Etat Civil</w:t>
            </w:r>
          </w:p>
        </w:tc>
      </w:tr>
      <w:tr w:rsidR="00FC087B" w:rsidRPr="00974641" w:rsidDel="002E3479" w14:paraId="1290BE6E" w14:textId="77777777" w:rsidTr="00FC087B">
        <w:tc>
          <w:tcPr>
            <w:tcW w:w="2263" w:type="dxa"/>
          </w:tcPr>
          <w:p w14:paraId="01ABE613" w14:textId="402B301D" w:rsidR="00FC087B" w:rsidRPr="002D536C" w:rsidDel="002E3479" w:rsidRDefault="00DA1FE4" w:rsidP="00FC087B">
            <w:pPr>
              <w:widowControl w:val="0"/>
              <w:rPr>
                <w:b/>
                <w:sz w:val="24"/>
                <w:szCs w:val="24"/>
              </w:rPr>
            </w:pPr>
            <w:r>
              <w:rPr>
                <w:b/>
                <w:sz w:val="24"/>
                <w:szCs w:val="24"/>
              </w:rPr>
              <w:t>CAM-CRIN</w:t>
            </w:r>
          </w:p>
        </w:tc>
        <w:tc>
          <w:tcPr>
            <w:tcW w:w="6753" w:type="dxa"/>
          </w:tcPr>
          <w:p w14:paraId="3AA622C5" w14:textId="09DB14FC" w:rsidR="00FC087B" w:rsidRPr="005122B1" w:rsidDel="002E3479" w:rsidRDefault="005122B1" w:rsidP="00FC087B">
            <w:pPr>
              <w:widowControl w:val="0"/>
              <w:jc w:val="both"/>
              <w:rPr>
                <w:sz w:val="24"/>
                <w:szCs w:val="24"/>
                <w:lang w:val="en-US"/>
              </w:rPr>
            </w:pPr>
            <w:r w:rsidRPr="005122B1">
              <w:rPr>
                <w:sz w:val="24"/>
                <w:szCs w:val="24"/>
                <w:lang w:val="en-US"/>
              </w:rPr>
              <w:t>Cameroon Child Rights Civil S</w:t>
            </w:r>
            <w:r>
              <w:rPr>
                <w:sz w:val="24"/>
                <w:szCs w:val="24"/>
                <w:lang w:val="en-US"/>
              </w:rPr>
              <w:t>ociety Organization Network</w:t>
            </w:r>
          </w:p>
        </w:tc>
      </w:tr>
      <w:tr w:rsidR="00FC087B" w:rsidRPr="002D536C" w:rsidDel="002E3479" w14:paraId="0FFC14A7" w14:textId="77777777" w:rsidTr="00FC087B">
        <w:tc>
          <w:tcPr>
            <w:tcW w:w="2263" w:type="dxa"/>
          </w:tcPr>
          <w:p w14:paraId="55E64ACA" w14:textId="6CB18B15" w:rsidR="00FC087B" w:rsidRPr="002D536C" w:rsidDel="002E3479" w:rsidRDefault="00DA1FE4" w:rsidP="00FC087B">
            <w:pPr>
              <w:widowControl w:val="0"/>
              <w:rPr>
                <w:b/>
                <w:sz w:val="24"/>
                <w:szCs w:val="24"/>
              </w:rPr>
            </w:pPr>
            <w:r>
              <w:rPr>
                <w:b/>
                <w:sz w:val="24"/>
                <w:szCs w:val="24"/>
              </w:rPr>
              <w:t>CAMWATER</w:t>
            </w:r>
          </w:p>
        </w:tc>
        <w:tc>
          <w:tcPr>
            <w:tcW w:w="6753" w:type="dxa"/>
          </w:tcPr>
          <w:p w14:paraId="7ED0167F" w14:textId="39758122" w:rsidR="00FC087B" w:rsidRPr="002D536C" w:rsidDel="002E3479" w:rsidRDefault="00513EAE" w:rsidP="00FC087B">
            <w:pPr>
              <w:widowControl w:val="0"/>
              <w:jc w:val="both"/>
              <w:rPr>
                <w:sz w:val="24"/>
                <w:szCs w:val="24"/>
              </w:rPr>
            </w:pPr>
            <w:r>
              <w:rPr>
                <w:sz w:val="24"/>
                <w:szCs w:val="24"/>
              </w:rPr>
              <w:t>Cameron Water Utilities Corporation</w:t>
            </w:r>
          </w:p>
        </w:tc>
      </w:tr>
      <w:tr w:rsidR="00FC087B" w:rsidRPr="002D536C" w:rsidDel="002E3479" w14:paraId="2B3EFDD0" w14:textId="77777777" w:rsidTr="00FC087B">
        <w:tc>
          <w:tcPr>
            <w:tcW w:w="2263" w:type="dxa"/>
          </w:tcPr>
          <w:p w14:paraId="54B110BA" w14:textId="10AABDC5" w:rsidR="00FC087B" w:rsidRPr="002D536C" w:rsidDel="002E3479" w:rsidRDefault="00DA1FE4" w:rsidP="00FC087B">
            <w:pPr>
              <w:widowControl w:val="0"/>
              <w:rPr>
                <w:b/>
                <w:sz w:val="24"/>
                <w:szCs w:val="24"/>
              </w:rPr>
            </w:pPr>
            <w:r>
              <w:rPr>
                <w:b/>
                <w:sz w:val="24"/>
                <w:szCs w:val="24"/>
              </w:rPr>
              <w:t>CJARC</w:t>
            </w:r>
          </w:p>
        </w:tc>
        <w:tc>
          <w:tcPr>
            <w:tcW w:w="6753" w:type="dxa"/>
          </w:tcPr>
          <w:p w14:paraId="27DB830B" w14:textId="5022A905" w:rsidR="00FC087B" w:rsidRPr="002D536C" w:rsidDel="002E3479" w:rsidRDefault="00513EAE" w:rsidP="00FC087B">
            <w:pPr>
              <w:widowControl w:val="0"/>
              <w:jc w:val="both"/>
              <w:rPr>
                <w:sz w:val="24"/>
                <w:szCs w:val="24"/>
              </w:rPr>
            </w:pPr>
            <w:r w:rsidRPr="001F2C83">
              <w:rPr>
                <w:sz w:val="24"/>
                <w:szCs w:val="24"/>
              </w:rPr>
              <w:t xml:space="preserve">Club des Jeunes Aveugles </w:t>
            </w:r>
            <w:r w:rsidR="001F2C83" w:rsidRPr="001F2C83">
              <w:rPr>
                <w:sz w:val="24"/>
                <w:szCs w:val="24"/>
              </w:rPr>
              <w:t xml:space="preserve">Réhabilités </w:t>
            </w:r>
            <w:r w:rsidRPr="001F2C83">
              <w:rPr>
                <w:sz w:val="24"/>
                <w:szCs w:val="24"/>
              </w:rPr>
              <w:t>du Cameroun</w:t>
            </w:r>
          </w:p>
        </w:tc>
      </w:tr>
      <w:tr w:rsidR="00FC087B" w:rsidRPr="002D536C" w:rsidDel="002E3479" w14:paraId="05113A0F" w14:textId="77777777" w:rsidTr="00FC087B">
        <w:tc>
          <w:tcPr>
            <w:tcW w:w="2263" w:type="dxa"/>
          </w:tcPr>
          <w:p w14:paraId="2A9BCC9C" w14:textId="53779EAB" w:rsidR="00FC087B" w:rsidRPr="002D536C" w:rsidDel="002E3479" w:rsidRDefault="00DA1FE4" w:rsidP="00FC087B">
            <w:pPr>
              <w:widowControl w:val="0"/>
              <w:rPr>
                <w:b/>
                <w:sz w:val="24"/>
                <w:szCs w:val="24"/>
              </w:rPr>
            </w:pPr>
            <w:r>
              <w:rPr>
                <w:b/>
                <w:sz w:val="24"/>
                <w:szCs w:val="24"/>
              </w:rPr>
              <w:t>CNDDR</w:t>
            </w:r>
          </w:p>
        </w:tc>
        <w:tc>
          <w:tcPr>
            <w:tcW w:w="6753" w:type="dxa"/>
          </w:tcPr>
          <w:p w14:paraId="3605516B" w14:textId="77777777" w:rsidR="00FC087B" w:rsidRPr="002D536C" w:rsidDel="002E3479" w:rsidRDefault="00FC087B" w:rsidP="00FC087B">
            <w:pPr>
              <w:widowControl w:val="0"/>
              <w:jc w:val="both"/>
              <w:rPr>
                <w:sz w:val="24"/>
                <w:szCs w:val="24"/>
              </w:rPr>
            </w:pPr>
            <w:r w:rsidRPr="002D536C" w:rsidDel="002E3479">
              <w:rPr>
                <w:sz w:val="24"/>
                <w:szCs w:val="24"/>
              </w:rPr>
              <w:t>Ligue Camerounaise pour le Développement</w:t>
            </w:r>
          </w:p>
        </w:tc>
      </w:tr>
      <w:tr w:rsidR="00FC087B" w:rsidRPr="002D536C" w:rsidDel="002E3479" w14:paraId="2675D00D" w14:textId="77777777" w:rsidTr="00FC087B">
        <w:tc>
          <w:tcPr>
            <w:tcW w:w="2263" w:type="dxa"/>
          </w:tcPr>
          <w:p w14:paraId="2C9B99D4" w14:textId="77777777" w:rsidR="00FC087B" w:rsidRPr="002D536C" w:rsidDel="002E3479" w:rsidRDefault="00FC087B" w:rsidP="00FC087B">
            <w:pPr>
              <w:widowControl w:val="0"/>
              <w:rPr>
                <w:b/>
                <w:sz w:val="24"/>
                <w:szCs w:val="24"/>
              </w:rPr>
            </w:pPr>
            <w:r w:rsidRPr="002D536C" w:rsidDel="002E3479">
              <w:rPr>
                <w:b/>
                <w:sz w:val="24"/>
                <w:szCs w:val="24"/>
              </w:rPr>
              <w:t>CMPJ</w:t>
            </w:r>
          </w:p>
        </w:tc>
        <w:tc>
          <w:tcPr>
            <w:tcW w:w="6753" w:type="dxa"/>
          </w:tcPr>
          <w:p w14:paraId="6869307B" w14:textId="77777777" w:rsidR="00FC087B" w:rsidRPr="002D536C" w:rsidDel="002E3479" w:rsidRDefault="00FC087B" w:rsidP="00FC087B">
            <w:pPr>
              <w:widowControl w:val="0"/>
              <w:jc w:val="both"/>
              <w:rPr>
                <w:sz w:val="24"/>
                <w:szCs w:val="24"/>
              </w:rPr>
            </w:pPr>
            <w:r w:rsidRPr="002D536C" w:rsidDel="002E3479">
              <w:rPr>
                <w:sz w:val="24"/>
                <w:szCs w:val="24"/>
              </w:rPr>
              <w:t>Centre Multifonctionnel de Promotion des Jeunes</w:t>
            </w:r>
          </w:p>
        </w:tc>
      </w:tr>
      <w:tr w:rsidR="00FC087B" w:rsidRPr="002D536C" w:rsidDel="002E3479" w14:paraId="34997003" w14:textId="77777777" w:rsidTr="00FC087B">
        <w:tc>
          <w:tcPr>
            <w:tcW w:w="2263" w:type="dxa"/>
          </w:tcPr>
          <w:p w14:paraId="31E58A66" w14:textId="77777777" w:rsidR="00FC087B" w:rsidRDefault="00FC087B" w:rsidP="00FC087B">
            <w:pPr>
              <w:widowControl w:val="0"/>
              <w:rPr>
                <w:b/>
                <w:sz w:val="24"/>
                <w:szCs w:val="24"/>
              </w:rPr>
            </w:pPr>
            <w:r w:rsidRPr="002D536C" w:rsidDel="002E3479">
              <w:rPr>
                <w:b/>
                <w:sz w:val="24"/>
                <w:szCs w:val="24"/>
              </w:rPr>
              <w:t>CTD</w:t>
            </w:r>
          </w:p>
          <w:p w14:paraId="377391BC" w14:textId="77777777" w:rsidR="00DA1FE4" w:rsidRDefault="00DA1FE4" w:rsidP="00FC087B">
            <w:pPr>
              <w:widowControl w:val="0"/>
              <w:rPr>
                <w:b/>
                <w:sz w:val="24"/>
                <w:szCs w:val="24"/>
              </w:rPr>
            </w:pPr>
            <w:r>
              <w:rPr>
                <w:b/>
                <w:sz w:val="24"/>
                <w:szCs w:val="24"/>
              </w:rPr>
              <w:t>CONAC</w:t>
            </w:r>
          </w:p>
          <w:p w14:paraId="16C1C1CF" w14:textId="77777777" w:rsidR="00DA1FE4" w:rsidRDefault="00DA1FE4" w:rsidP="00FC087B">
            <w:pPr>
              <w:widowControl w:val="0"/>
              <w:rPr>
                <w:b/>
                <w:sz w:val="24"/>
                <w:szCs w:val="24"/>
              </w:rPr>
            </w:pPr>
            <w:r>
              <w:rPr>
                <w:b/>
                <w:sz w:val="24"/>
                <w:szCs w:val="24"/>
              </w:rPr>
              <w:t>CONSUPE</w:t>
            </w:r>
          </w:p>
          <w:p w14:paraId="7411459B" w14:textId="54CF9CF5" w:rsidR="00513EAE" w:rsidRPr="002D536C" w:rsidDel="002E3479" w:rsidRDefault="00513EAE" w:rsidP="00FC087B">
            <w:pPr>
              <w:widowControl w:val="0"/>
              <w:rPr>
                <w:b/>
                <w:sz w:val="24"/>
                <w:szCs w:val="24"/>
              </w:rPr>
            </w:pPr>
            <w:r>
              <w:rPr>
                <w:b/>
                <w:sz w:val="24"/>
                <w:szCs w:val="24"/>
              </w:rPr>
              <w:t>DS</w:t>
            </w:r>
          </w:p>
        </w:tc>
        <w:tc>
          <w:tcPr>
            <w:tcW w:w="6753" w:type="dxa"/>
          </w:tcPr>
          <w:p w14:paraId="5565419E" w14:textId="77777777" w:rsidR="00FC087B" w:rsidRDefault="00FC087B" w:rsidP="00FC087B">
            <w:pPr>
              <w:widowControl w:val="0"/>
              <w:jc w:val="both"/>
              <w:rPr>
                <w:sz w:val="24"/>
                <w:szCs w:val="24"/>
              </w:rPr>
            </w:pPr>
            <w:r w:rsidRPr="002D536C" w:rsidDel="002E3479">
              <w:rPr>
                <w:sz w:val="24"/>
                <w:szCs w:val="24"/>
              </w:rPr>
              <w:t>Collectivités Territoriales Décentralisées</w:t>
            </w:r>
          </w:p>
          <w:p w14:paraId="4A63BB93" w14:textId="77777777" w:rsidR="00DA1FE4" w:rsidRDefault="00DA1FE4" w:rsidP="00FC087B">
            <w:pPr>
              <w:widowControl w:val="0"/>
              <w:jc w:val="both"/>
              <w:rPr>
                <w:sz w:val="24"/>
                <w:szCs w:val="24"/>
              </w:rPr>
            </w:pPr>
            <w:r>
              <w:rPr>
                <w:sz w:val="24"/>
                <w:szCs w:val="24"/>
              </w:rPr>
              <w:t>Commission anti-corruption</w:t>
            </w:r>
          </w:p>
          <w:p w14:paraId="1C3F70A4" w14:textId="795E8C1E" w:rsidR="00513EAE" w:rsidRDefault="005122B1" w:rsidP="00FC087B">
            <w:pPr>
              <w:widowControl w:val="0"/>
              <w:jc w:val="both"/>
              <w:rPr>
                <w:sz w:val="24"/>
                <w:szCs w:val="24"/>
              </w:rPr>
            </w:pPr>
            <w:r>
              <w:rPr>
                <w:sz w:val="24"/>
                <w:szCs w:val="24"/>
              </w:rPr>
              <w:t xml:space="preserve">Ministère chargé du </w:t>
            </w:r>
            <w:r w:rsidR="00513EAE">
              <w:rPr>
                <w:sz w:val="24"/>
                <w:szCs w:val="24"/>
              </w:rPr>
              <w:t>Contrôle Supérieur de l’Etat</w:t>
            </w:r>
          </w:p>
          <w:p w14:paraId="55A84CDC" w14:textId="568A80A5" w:rsidR="00513EAE" w:rsidRPr="002D536C" w:rsidDel="002E3479" w:rsidRDefault="00513EAE" w:rsidP="00FC087B">
            <w:pPr>
              <w:widowControl w:val="0"/>
              <w:jc w:val="both"/>
              <w:rPr>
                <w:sz w:val="24"/>
                <w:szCs w:val="24"/>
              </w:rPr>
            </w:pPr>
            <w:r>
              <w:rPr>
                <w:sz w:val="24"/>
                <w:szCs w:val="24"/>
              </w:rPr>
              <w:t>District de Santé</w:t>
            </w:r>
          </w:p>
        </w:tc>
      </w:tr>
      <w:tr w:rsidR="00FC087B" w:rsidRPr="002D536C" w14:paraId="39971E91" w14:textId="77777777" w:rsidTr="00FC087B">
        <w:tc>
          <w:tcPr>
            <w:tcW w:w="2263" w:type="dxa"/>
          </w:tcPr>
          <w:p w14:paraId="19046DFA" w14:textId="77777777" w:rsidR="00FC087B" w:rsidRDefault="00DA1FE4" w:rsidP="00FC087B">
            <w:pPr>
              <w:widowControl w:val="0"/>
              <w:rPr>
                <w:b/>
                <w:sz w:val="24"/>
                <w:szCs w:val="24"/>
              </w:rPr>
            </w:pPr>
            <w:r>
              <w:rPr>
                <w:b/>
                <w:sz w:val="24"/>
                <w:szCs w:val="24"/>
              </w:rPr>
              <w:t>EMAPUR</w:t>
            </w:r>
          </w:p>
          <w:p w14:paraId="7D6ADFA1" w14:textId="2D1D3102" w:rsidR="00513EAE" w:rsidRPr="002D536C" w:rsidRDefault="00513EAE" w:rsidP="00FC087B">
            <w:pPr>
              <w:widowControl w:val="0"/>
              <w:rPr>
                <w:b/>
                <w:sz w:val="24"/>
                <w:szCs w:val="24"/>
              </w:rPr>
            </w:pPr>
            <w:r>
              <w:rPr>
                <w:b/>
                <w:sz w:val="24"/>
                <w:szCs w:val="24"/>
              </w:rPr>
              <w:t>FOSA</w:t>
            </w:r>
          </w:p>
        </w:tc>
        <w:tc>
          <w:tcPr>
            <w:tcW w:w="6753" w:type="dxa"/>
          </w:tcPr>
          <w:p w14:paraId="527450F3" w14:textId="0E154B4C" w:rsidR="00FC087B" w:rsidRPr="00C5259D" w:rsidRDefault="001F2C83" w:rsidP="00FC087B">
            <w:pPr>
              <w:widowControl w:val="0"/>
              <w:jc w:val="both"/>
              <w:rPr>
                <w:sz w:val="24"/>
                <w:szCs w:val="24"/>
              </w:rPr>
            </w:pPr>
            <w:r w:rsidRPr="00C5259D">
              <w:rPr>
                <w:sz w:val="24"/>
                <w:szCs w:val="24"/>
              </w:rPr>
              <w:t>Equipes</w:t>
            </w:r>
            <w:r w:rsidR="00C5259D" w:rsidRPr="00C5259D">
              <w:rPr>
                <w:sz w:val="24"/>
                <w:szCs w:val="24"/>
              </w:rPr>
              <w:t xml:space="preserve"> Mobiles d’Animation Urbain et Rurale</w:t>
            </w:r>
          </w:p>
          <w:p w14:paraId="08121AB4" w14:textId="3035669D" w:rsidR="00513EAE" w:rsidRPr="002D536C" w:rsidRDefault="00513EAE" w:rsidP="00FC087B">
            <w:pPr>
              <w:widowControl w:val="0"/>
              <w:jc w:val="both"/>
              <w:rPr>
                <w:sz w:val="24"/>
                <w:szCs w:val="24"/>
              </w:rPr>
            </w:pPr>
            <w:r>
              <w:rPr>
                <w:sz w:val="24"/>
                <w:szCs w:val="24"/>
              </w:rPr>
              <w:t>Formation sanitaire</w:t>
            </w:r>
          </w:p>
        </w:tc>
      </w:tr>
      <w:tr w:rsidR="00FC087B" w:rsidRPr="002D536C" w:rsidDel="002E3479" w14:paraId="4633A27E" w14:textId="77777777" w:rsidTr="00FC087B">
        <w:tc>
          <w:tcPr>
            <w:tcW w:w="2263" w:type="dxa"/>
          </w:tcPr>
          <w:p w14:paraId="0F30C6A9" w14:textId="77777777" w:rsidR="00FC087B" w:rsidRPr="002D536C" w:rsidDel="002E3479" w:rsidRDefault="00FC087B" w:rsidP="00FC087B">
            <w:pPr>
              <w:widowControl w:val="0"/>
              <w:rPr>
                <w:b/>
                <w:sz w:val="24"/>
                <w:szCs w:val="24"/>
              </w:rPr>
            </w:pPr>
            <w:r w:rsidRPr="002D536C" w:rsidDel="002E3479">
              <w:rPr>
                <w:b/>
                <w:sz w:val="24"/>
                <w:szCs w:val="24"/>
              </w:rPr>
              <w:t>MINAS</w:t>
            </w:r>
          </w:p>
        </w:tc>
        <w:tc>
          <w:tcPr>
            <w:tcW w:w="6753" w:type="dxa"/>
          </w:tcPr>
          <w:p w14:paraId="5D41F3D2" w14:textId="77777777" w:rsidR="00FC087B" w:rsidRPr="002D536C" w:rsidDel="002E3479" w:rsidRDefault="00FC087B" w:rsidP="00FC087B">
            <w:pPr>
              <w:widowControl w:val="0"/>
              <w:jc w:val="both"/>
              <w:rPr>
                <w:sz w:val="24"/>
                <w:szCs w:val="24"/>
              </w:rPr>
            </w:pPr>
            <w:r w:rsidRPr="002D536C" w:rsidDel="002E3479">
              <w:rPr>
                <w:sz w:val="24"/>
                <w:szCs w:val="24"/>
              </w:rPr>
              <w:t>Ministère des Affaires Sociales</w:t>
            </w:r>
          </w:p>
        </w:tc>
      </w:tr>
      <w:tr w:rsidR="00FC087B" w:rsidRPr="002D536C" w14:paraId="668E9FC6" w14:textId="77777777" w:rsidTr="00FC087B">
        <w:tc>
          <w:tcPr>
            <w:tcW w:w="2263" w:type="dxa"/>
          </w:tcPr>
          <w:p w14:paraId="3C39C2C4" w14:textId="77777777" w:rsidR="00FC087B" w:rsidRPr="002D536C" w:rsidRDefault="00FC087B" w:rsidP="00FC087B">
            <w:pPr>
              <w:widowControl w:val="0"/>
              <w:rPr>
                <w:b/>
                <w:sz w:val="24"/>
                <w:szCs w:val="24"/>
              </w:rPr>
            </w:pPr>
            <w:r w:rsidRPr="002D536C">
              <w:rPr>
                <w:b/>
                <w:sz w:val="24"/>
                <w:szCs w:val="24"/>
              </w:rPr>
              <w:t>MINEDUB</w:t>
            </w:r>
          </w:p>
        </w:tc>
        <w:tc>
          <w:tcPr>
            <w:tcW w:w="6753" w:type="dxa"/>
          </w:tcPr>
          <w:p w14:paraId="0EF19FDD" w14:textId="77777777" w:rsidR="00FC087B" w:rsidRPr="002D536C" w:rsidRDefault="00FC087B" w:rsidP="00FC087B">
            <w:pPr>
              <w:widowControl w:val="0"/>
              <w:jc w:val="both"/>
              <w:rPr>
                <w:sz w:val="24"/>
                <w:szCs w:val="24"/>
              </w:rPr>
            </w:pPr>
            <w:r w:rsidRPr="002D536C">
              <w:rPr>
                <w:sz w:val="24"/>
                <w:szCs w:val="24"/>
              </w:rPr>
              <w:t>Ministère de l’Education de Base</w:t>
            </w:r>
          </w:p>
        </w:tc>
      </w:tr>
      <w:tr w:rsidR="00FC087B" w:rsidRPr="002D536C" w:rsidDel="002E3479" w14:paraId="62D755FE" w14:textId="77777777" w:rsidTr="00FC087B">
        <w:tc>
          <w:tcPr>
            <w:tcW w:w="2263" w:type="dxa"/>
          </w:tcPr>
          <w:p w14:paraId="48D1E224" w14:textId="77777777" w:rsidR="00FC087B" w:rsidRPr="002D536C" w:rsidDel="002E3479" w:rsidRDefault="00FC087B" w:rsidP="00FC087B">
            <w:pPr>
              <w:widowControl w:val="0"/>
              <w:rPr>
                <w:b/>
                <w:sz w:val="24"/>
                <w:szCs w:val="24"/>
              </w:rPr>
            </w:pPr>
            <w:r w:rsidRPr="002D536C" w:rsidDel="002E3479">
              <w:rPr>
                <w:b/>
                <w:sz w:val="24"/>
                <w:szCs w:val="24"/>
              </w:rPr>
              <w:t>MINESEC</w:t>
            </w:r>
          </w:p>
        </w:tc>
        <w:tc>
          <w:tcPr>
            <w:tcW w:w="6753" w:type="dxa"/>
          </w:tcPr>
          <w:p w14:paraId="36DD4CC8" w14:textId="77777777" w:rsidR="00FC087B" w:rsidRPr="002D536C" w:rsidDel="002E3479" w:rsidRDefault="00FC087B" w:rsidP="00FC087B">
            <w:pPr>
              <w:widowControl w:val="0"/>
              <w:jc w:val="both"/>
              <w:rPr>
                <w:sz w:val="24"/>
                <w:szCs w:val="24"/>
              </w:rPr>
            </w:pPr>
            <w:r w:rsidRPr="002D536C" w:rsidDel="002E3479">
              <w:rPr>
                <w:sz w:val="24"/>
                <w:szCs w:val="24"/>
              </w:rPr>
              <w:t>Ministère des Enseignements Secondaires</w:t>
            </w:r>
          </w:p>
        </w:tc>
      </w:tr>
      <w:tr w:rsidR="00FC087B" w:rsidRPr="002D536C" w:rsidDel="002E3479" w14:paraId="62E829ED" w14:textId="77777777" w:rsidTr="00FC087B">
        <w:tc>
          <w:tcPr>
            <w:tcW w:w="2263" w:type="dxa"/>
          </w:tcPr>
          <w:p w14:paraId="543E0F5F" w14:textId="77777777" w:rsidR="00FC087B" w:rsidRDefault="00FC087B" w:rsidP="00FC087B">
            <w:pPr>
              <w:widowControl w:val="0"/>
              <w:rPr>
                <w:b/>
                <w:sz w:val="24"/>
                <w:szCs w:val="24"/>
              </w:rPr>
            </w:pPr>
            <w:r w:rsidRPr="002D536C" w:rsidDel="002E3479">
              <w:rPr>
                <w:b/>
                <w:sz w:val="24"/>
                <w:szCs w:val="24"/>
              </w:rPr>
              <w:t>MINJEC</w:t>
            </w:r>
          </w:p>
          <w:p w14:paraId="6ED8409C" w14:textId="7F950714" w:rsidR="00DA1FE4" w:rsidRDefault="00DA1FE4" w:rsidP="00FC087B">
            <w:pPr>
              <w:widowControl w:val="0"/>
              <w:rPr>
                <w:b/>
                <w:sz w:val="24"/>
                <w:szCs w:val="24"/>
              </w:rPr>
            </w:pPr>
            <w:r>
              <w:rPr>
                <w:b/>
                <w:sz w:val="24"/>
                <w:szCs w:val="24"/>
              </w:rPr>
              <w:t>MINMIDT</w:t>
            </w:r>
          </w:p>
          <w:p w14:paraId="133D7E2F" w14:textId="77777777" w:rsidR="005122B1" w:rsidRDefault="005122B1" w:rsidP="00FC087B">
            <w:pPr>
              <w:widowControl w:val="0"/>
              <w:rPr>
                <w:b/>
                <w:sz w:val="24"/>
                <w:szCs w:val="24"/>
              </w:rPr>
            </w:pPr>
          </w:p>
          <w:p w14:paraId="6A038072" w14:textId="77777777" w:rsidR="00DA1FE4" w:rsidRDefault="00DA1FE4" w:rsidP="00FC087B">
            <w:pPr>
              <w:widowControl w:val="0"/>
              <w:rPr>
                <w:b/>
                <w:sz w:val="24"/>
                <w:szCs w:val="24"/>
              </w:rPr>
            </w:pPr>
            <w:r>
              <w:rPr>
                <w:b/>
                <w:sz w:val="24"/>
                <w:szCs w:val="24"/>
              </w:rPr>
              <w:t>MINEPDED</w:t>
            </w:r>
          </w:p>
          <w:p w14:paraId="3B8161D3" w14:textId="77777777" w:rsidR="001F2C83" w:rsidRDefault="001F2C83" w:rsidP="00FC087B">
            <w:pPr>
              <w:widowControl w:val="0"/>
              <w:rPr>
                <w:b/>
                <w:sz w:val="24"/>
                <w:szCs w:val="24"/>
              </w:rPr>
            </w:pPr>
          </w:p>
          <w:p w14:paraId="7A0ADA18" w14:textId="7ADEC064" w:rsidR="001F2C83" w:rsidRPr="002D536C" w:rsidDel="002E3479" w:rsidRDefault="001F2C83" w:rsidP="00FC087B">
            <w:pPr>
              <w:widowControl w:val="0"/>
              <w:rPr>
                <w:b/>
                <w:sz w:val="24"/>
                <w:szCs w:val="24"/>
              </w:rPr>
            </w:pPr>
            <w:r>
              <w:rPr>
                <w:b/>
                <w:sz w:val="24"/>
                <w:szCs w:val="24"/>
              </w:rPr>
              <w:t>MINESUP</w:t>
            </w:r>
          </w:p>
        </w:tc>
        <w:tc>
          <w:tcPr>
            <w:tcW w:w="6753" w:type="dxa"/>
          </w:tcPr>
          <w:p w14:paraId="74D331C8" w14:textId="77777777" w:rsidR="00FC087B" w:rsidRDefault="00FC087B" w:rsidP="00FC087B">
            <w:pPr>
              <w:widowControl w:val="0"/>
              <w:jc w:val="both"/>
              <w:rPr>
                <w:sz w:val="24"/>
                <w:szCs w:val="24"/>
              </w:rPr>
            </w:pPr>
            <w:r w:rsidRPr="002D536C" w:rsidDel="002E3479">
              <w:rPr>
                <w:sz w:val="24"/>
                <w:szCs w:val="24"/>
              </w:rPr>
              <w:t>Ministère de la Jeunesse et de l’Education Civique</w:t>
            </w:r>
          </w:p>
          <w:p w14:paraId="62CFE6E5" w14:textId="77777777" w:rsidR="005122B1" w:rsidRDefault="005122B1" w:rsidP="00FC087B">
            <w:pPr>
              <w:widowControl w:val="0"/>
              <w:jc w:val="both"/>
              <w:rPr>
                <w:sz w:val="24"/>
                <w:szCs w:val="24"/>
              </w:rPr>
            </w:pPr>
            <w:r>
              <w:rPr>
                <w:sz w:val="24"/>
                <w:szCs w:val="24"/>
              </w:rPr>
              <w:t>Ministère des Mines, de l’Industrie et du Développement Technologique</w:t>
            </w:r>
          </w:p>
          <w:p w14:paraId="751E2FA7" w14:textId="77777777" w:rsidR="005122B1" w:rsidRDefault="005122B1" w:rsidP="00FC087B">
            <w:pPr>
              <w:widowControl w:val="0"/>
              <w:jc w:val="both"/>
              <w:rPr>
                <w:sz w:val="24"/>
                <w:szCs w:val="24"/>
              </w:rPr>
            </w:pPr>
            <w:r>
              <w:rPr>
                <w:sz w:val="24"/>
                <w:szCs w:val="24"/>
              </w:rPr>
              <w:t>Ministère de l’Environnement, de la Protection de la Nature et du Développement Durable</w:t>
            </w:r>
          </w:p>
          <w:p w14:paraId="0D5DCF58" w14:textId="7F46BB4C" w:rsidR="001F2C83" w:rsidRPr="002D536C" w:rsidDel="002E3479" w:rsidRDefault="001F2C83" w:rsidP="00FC087B">
            <w:pPr>
              <w:widowControl w:val="0"/>
              <w:jc w:val="both"/>
              <w:rPr>
                <w:sz w:val="24"/>
                <w:szCs w:val="24"/>
              </w:rPr>
            </w:pPr>
            <w:r>
              <w:rPr>
                <w:sz w:val="24"/>
                <w:szCs w:val="24"/>
              </w:rPr>
              <w:t>Ministère de l’Enseignement Supérieur</w:t>
            </w:r>
          </w:p>
        </w:tc>
      </w:tr>
      <w:tr w:rsidR="00FC087B" w:rsidRPr="002D536C" w:rsidDel="002E3479" w14:paraId="47B6309F" w14:textId="77777777" w:rsidTr="00FC087B">
        <w:tc>
          <w:tcPr>
            <w:tcW w:w="2263" w:type="dxa"/>
          </w:tcPr>
          <w:p w14:paraId="7F9D4375" w14:textId="77777777" w:rsidR="00FC087B" w:rsidRPr="002D536C" w:rsidDel="002E3479" w:rsidRDefault="00FC087B" w:rsidP="00FC087B">
            <w:pPr>
              <w:widowControl w:val="0"/>
              <w:rPr>
                <w:b/>
                <w:sz w:val="24"/>
                <w:szCs w:val="24"/>
              </w:rPr>
            </w:pPr>
            <w:r w:rsidRPr="002D536C" w:rsidDel="002E3479">
              <w:rPr>
                <w:b/>
                <w:sz w:val="24"/>
                <w:szCs w:val="24"/>
              </w:rPr>
              <w:t>MINPROFF</w:t>
            </w:r>
          </w:p>
        </w:tc>
        <w:tc>
          <w:tcPr>
            <w:tcW w:w="6753" w:type="dxa"/>
          </w:tcPr>
          <w:p w14:paraId="4F31E1F4" w14:textId="77777777" w:rsidR="00FC087B" w:rsidRPr="002D536C" w:rsidDel="002E3479" w:rsidRDefault="00FC087B" w:rsidP="00FC087B">
            <w:pPr>
              <w:widowControl w:val="0"/>
              <w:jc w:val="both"/>
              <w:rPr>
                <w:sz w:val="24"/>
                <w:szCs w:val="24"/>
              </w:rPr>
            </w:pPr>
            <w:r w:rsidRPr="002D536C" w:rsidDel="002E3479">
              <w:rPr>
                <w:sz w:val="24"/>
                <w:szCs w:val="24"/>
              </w:rPr>
              <w:t>Ministère de la Promotion de la Femme et de la Famille</w:t>
            </w:r>
          </w:p>
        </w:tc>
      </w:tr>
      <w:tr w:rsidR="00FC087B" w:rsidRPr="002D536C" w14:paraId="6C5351BD" w14:textId="77777777" w:rsidTr="00FC087B">
        <w:tc>
          <w:tcPr>
            <w:tcW w:w="2263" w:type="dxa"/>
          </w:tcPr>
          <w:p w14:paraId="50082F37" w14:textId="77777777" w:rsidR="00FC087B" w:rsidRDefault="00FC087B" w:rsidP="00FC087B">
            <w:pPr>
              <w:widowControl w:val="0"/>
              <w:rPr>
                <w:b/>
                <w:sz w:val="24"/>
                <w:szCs w:val="24"/>
              </w:rPr>
            </w:pPr>
            <w:r w:rsidRPr="002D536C">
              <w:rPr>
                <w:b/>
                <w:sz w:val="24"/>
                <w:szCs w:val="24"/>
              </w:rPr>
              <w:t>MINSANTE</w:t>
            </w:r>
          </w:p>
          <w:p w14:paraId="21D71F0F" w14:textId="77777777" w:rsidR="00513EAE" w:rsidRDefault="00513EAE" w:rsidP="00FC087B">
            <w:pPr>
              <w:widowControl w:val="0"/>
              <w:rPr>
                <w:b/>
                <w:sz w:val="24"/>
                <w:szCs w:val="24"/>
              </w:rPr>
            </w:pPr>
            <w:r>
              <w:rPr>
                <w:b/>
                <w:sz w:val="24"/>
                <w:szCs w:val="24"/>
              </w:rPr>
              <w:t>MINTSS</w:t>
            </w:r>
          </w:p>
          <w:p w14:paraId="3FBC3276" w14:textId="77777777" w:rsidR="005122B1" w:rsidRDefault="005122B1" w:rsidP="00FC087B">
            <w:pPr>
              <w:widowControl w:val="0"/>
              <w:rPr>
                <w:b/>
                <w:sz w:val="24"/>
                <w:szCs w:val="24"/>
              </w:rPr>
            </w:pPr>
            <w:r>
              <w:rPr>
                <w:b/>
                <w:sz w:val="24"/>
                <w:szCs w:val="24"/>
              </w:rPr>
              <w:t>OBC</w:t>
            </w:r>
          </w:p>
          <w:p w14:paraId="5F389958" w14:textId="77777777" w:rsidR="005122B1" w:rsidRDefault="005122B1" w:rsidP="00FC087B">
            <w:pPr>
              <w:widowControl w:val="0"/>
              <w:rPr>
                <w:b/>
                <w:sz w:val="24"/>
                <w:szCs w:val="24"/>
              </w:rPr>
            </w:pPr>
            <w:r>
              <w:rPr>
                <w:b/>
                <w:sz w:val="24"/>
                <w:szCs w:val="24"/>
              </w:rPr>
              <w:t>OSC</w:t>
            </w:r>
          </w:p>
          <w:p w14:paraId="33741B94" w14:textId="701621F0" w:rsidR="005122B1" w:rsidRPr="002D536C" w:rsidRDefault="005122B1" w:rsidP="00FC087B">
            <w:pPr>
              <w:widowControl w:val="0"/>
              <w:rPr>
                <w:b/>
                <w:sz w:val="24"/>
                <w:szCs w:val="24"/>
              </w:rPr>
            </w:pPr>
            <w:r>
              <w:rPr>
                <w:b/>
                <w:sz w:val="24"/>
                <w:szCs w:val="24"/>
              </w:rPr>
              <w:t>PLMI</w:t>
            </w:r>
          </w:p>
        </w:tc>
        <w:tc>
          <w:tcPr>
            <w:tcW w:w="6753" w:type="dxa"/>
          </w:tcPr>
          <w:p w14:paraId="40013B66" w14:textId="77777777" w:rsidR="00DA1FE4" w:rsidRDefault="00FC087B" w:rsidP="00FC087B">
            <w:pPr>
              <w:widowControl w:val="0"/>
              <w:jc w:val="both"/>
              <w:rPr>
                <w:sz w:val="24"/>
                <w:szCs w:val="24"/>
              </w:rPr>
            </w:pPr>
            <w:r w:rsidRPr="002D536C">
              <w:rPr>
                <w:sz w:val="24"/>
                <w:szCs w:val="24"/>
              </w:rPr>
              <w:t>Ministère de la Santé Publique</w:t>
            </w:r>
          </w:p>
          <w:p w14:paraId="7C7AC182" w14:textId="77777777" w:rsidR="00513EAE" w:rsidRDefault="00513EAE" w:rsidP="00FC087B">
            <w:pPr>
              <w:widowControl w:val="0"/>
              <w:jc w:val="both"/>
              <w:rPr>
                <w:sz w:val="24"/>
                <w:szCs w:val="24"/>
              </w:rPr>
            </w:pPr>
            <w:r>
              <w:rPr>
                <w:sz w:val="24"/>
                <w:szCs w:val="24"/>
              </w:rPr>
              <w:t>Ministère du Travail et de la Sécurité Sociale</w:t>
            </w:r>
          </w:p>
          <w:p w14:paraId="46C85112" w14:textId="77777777" w:rsidR="005122B1" w:rsidRDefault="005122B1" w:rsidP="00FC087B">
            <w:pPr>
              <w:widowControl w:val="0"/>
              <w:jc w:val="both"/>
              <w:rPr>
                <w:sz w:val="24"/>
                <w:szCs w:val="24"/>
              </w:rPr>
            </w:pPr>
            <w:r>
              <w:rPr>
                <w:sz w:val="24"/>
                <w:szCs w:val="24"/>
              </w:rPr>
              <w:t xml:space="preserve">Organisation à base communautaire </w:t>
            </w:r>
          </w:p>
          <w:p w14:paraId="32B7A6D7" w14:textId="77777777" w:rsidR="005122B1" w:rsidRDefault="005122B1" w:rsidP="00FC087B">
            <w:pPr>
              <w:widowControl w:val="0"/>
              <w:jc w:val="both"/>
              <w:rPr>
                <w:sz w:val="24"/>
                <w:szCs w:val="24"/>
              </w:rPr>
            </w:pPr>
            <w:r>
              <w:rPr>
                <w:sz w:val="24"/>
                <w:szCs w:val="24"/>
              </w:rPr>
              <w:t>Organisation de la Société civile</w:t>
            </w:r>
          </w:p>
          <w:p w14:paraId="0852D21D" w14:textId="2DBC4D7A" w:rsidR="005122B1" w:rsidRPr="002D536C" w:rsidRDefault="005122B1" w:rsidP="00FC087B">
            <w:pPr>
              <w:widowControl w:val="0"/>
              <w:jc w:val="both"/>
              <w:rPr>
                <w:sz w:val="24"/>
                <w:szCs w:val="24"/>
              </w:rPr>
            </w:pPr>
            <w:r>
              <w:rPr>
                <w:sz w:val="24"/>
                <w:szCs w:val="24"/>
              </w:rPr>
              <w:t>Programme de Lutte contre la Mortalité Infantile</w:t>
            </w:r>
          </w:p>
        </w:tc>
      </w:tr>
    </w:tbl>
    <w:p w14:paraId="2258BF17" w14:textId="77777777" w:rsidR="00513EAE" w:rsidRDefault="00513EAE">
      <w:pPr>
        <w:rPr>
          <w:rFonts w:ascii="Times New Roman" w:eastAsia="Times New Roman" w:hAnsi="Times New Roman" w:cs="Times New Roman"/>
          <w:b/>
          <w:kern w:val="28"/>
          <w:sz w:val="24"/>
          <w:szCs w:val="24"/>
          <w:lang w:eastAsia="fr-FR"/>
        </w:rPr>
      </w:pPr>
      <w:bookmarkStart w:id="0" w:name="_Toc407715090"/>
      <w:bookmarkStart w:id="1" w:name="_Toc407800757"/>
      <w:r>
        <w:rPr>
          <w:rFonts w:ascii="Times New Roman" w:hAnsi="Times New Roman"/>
          <w:sz w:val="24"/>
          <w:szCs w:val="24"/>
        </w:rPr>
        <w:br w:type="page"/>
      </w:r>
    </w:p>
    <w:p w14:paraId="0B63FDCD" w14:textId="387602DE" w:rsidR="00FC087B" w:rsidRPr="002D536C" w:rsidRDefault="00FC087B" w:rsidP="00FC087B">
      <w:pPr>
        <w:pStyle w:val="Heading1"/>
        <w:ind w:firstLine="1"/>
        <w:rPr>
          <w:rFonts w:ascii="Times New Roman" w:hAnsi="Times New Roman"/>
          <w:sz w:val="24"/>
          <w:szCs w:val="24"/>
        </w:rPr>
      </w:pPr>
      <w:r w:rsidRPr="002D536C">
        <w:rPr>
          <w:rFonts w:ascii="Times New Roman" w:hAnsi="Times New Roman"/>
          <w:sz w:val="24"/>
          <w:szCs w:val="24"/>
        </w:rPr>
        <w:t>INTRODUCTION</w:t>
      </w:r>
      <w:bookmarkEnd w:id="0"/>
      <w:bookmarkEnd w:id="1"/>
    </w:p>
    <w:p w14:paraId="160C4943" w14:textId="77777777" w:rsidR="00FC087B" w:rsidRPr="00917E77" w:rsidRDefault="00FC087B" w:rsidP="00917E77">
      <w:pPr>
        <w:jc w:val="both"/>
      </w:pPr>
    </w:p>
    <w:p w14:paraId="7063541F" w14:textId="0014CFC4" w:rsidR="00FC087B" w:rsidRPr="00917E77" w:rsidRDefault="00FC087B" w:rsidP="00D52919">
      <w:pPr>
        <w:pStyle w:val="BodyText"/>
        <w:numPr>
          <w:ilvl w:val="0"/>
          <w:numId w:val="28"/>
        </w:numPr>
        <w:tabs>
          <w:tab w:val="left" w:pos="8647"/>
        </w:tabs>
        <w:ind w:right="-142"/>
        <w:rPr>
          <w:rFonts w:ascii="Times New Roman" w:hAnsi="Times New Roman"/>
          <w:szCs w:val="24"/>
        </w:rPr>
      </w:pPr>
      <w:r w:rsidRPr="00917E77">
        <w:rPr>
          <w:rFonts w:ascii="Times New Roman" w:hAnsi="Times New Roman"/>
          <w:szCs w:val="24"/>
        </w:rPr>
        <w:t>Le Cameroun a signé le 27 octobre 1990 et ratifié le 11 janvier 1993, la Convention</w:t>
      </w:r>
      <w:r w:rsidR="00917E77">
        <w:rPr>
          <w:rFonts w:ascii="Times New Roman" w:hAnsi="Times New Roman"/>
          <w:szCs w:val="24"/>
        </w:rPr>
        <w:t xml:space="preserve"> </w:t>
      </w:r>
      <w:r w:rsidRPr="00917E77">
        <w:rPr>
          <w:rFonts w:ascii="Times New Roman" w:hAnsi="Times New Roman"/>
          <w:szCs w:val="24"/>
        </w:rPr>
        <w:t>des Nations Unies du 20 Novembre 1989, relative aux Droits de l’Enfant. Il a produit son rapport initial de référence CRC/C/28/Add-16, reçu au Comité des Droits de l’Enfant le 04 avril 2000 et examiné au cours de sa 28</w:t>
      </w:r>
      <w:r w:rsidRPr="00917E77">
        <w:rPr>
          <w:rFonts w:ascii="Times New Roman" w:hAnsi="Times New Roman"/>
          <w:szCs w:val="24"/>
          <w:vertAlign w:val="superscript"/>
        </w:rPr>
        <w:t>ème</w:t>
      </w:r>
      <w:r w:rsidRPr="00917E77">
        <w:rPr>
          <w:rFonts w:ascii="Times New Roman" w:hAnsi="Times New Roman"/>
          <w:szCs w:val="24"/>
        </w:rPr>
        <w:t xml:space="preserve"> session (737</w:t>
      </w:r>
      <w:r w:rsidRPr="00917E77">
        <w:rPr>
          <w:rFonts w:ascii="Times New Roman" w:hAnsi="Times New Roman"/>
          <w:szCs w:val="24"/>
          <w:vertAlign w:val="superscript"/>
        </w:rPr>
        <w:t>ème</w:t>
      </w:r>
      <w:r w:rsidRPr="00917E77">
        <w:rPr>
          <w:rFonts w:ascii="Times New Roman" w:hAnsi="Times New Roman"/>
          <w:szCs w:val="24"/>
        </w:rPr>
        <w:t>, 738</w:t>
      </w:r>
      <w:r w:rsidRPr="00917E77">
        <w:rPr>
          <w:rFonts w:ascii="Times New Roman" w:hAnsi="Times New Roman"/>
          <w:szCs w:val="24"/>
          <w:vertAlign w:val="superscript"/>
        </w:rPr>
        <w:t>ème</w:t>
      </w:r>
      <w:r w:rsidRPr="00917E77">
        <w:rPr>
          <w:rFonts w:ascii="Times New Roman" w:hAnsi="Times New Roman"/>
          <w:szCs w:val="24"/>
        </w:rPr>
        <w:t xml:space="preserve"> et 749</w:t>
      </w:r>
      <w:r w:rsidRPr="00917E77">
        <w:rPr>
          <w:rFonts w:ascii="Times New Roman" w:hAnsi="Times New Roman"/>
          <w:szCs w:val="24"/>
          <w:vertAlign w:val="superscript"/>
        </w:rPr>
        <w:t>ème</w:t>
      </w:r>
      <w:r w:rsidRPr="00917E77">
        <w:rPr>
          <w:rFonts w:ascii="Times New Roman" w:hAnsi="Times New Roman"/>
          <w:szCs w:val="24"/>
        </w:rPr>
        <w:t xml:space="preserve"> séances) tenue en octobre 2001.</w:t>
      </w:r>
    </w:p>
    <w:p w14:paraId="2D9F1FBA" w14:textId="77777777" w:rsidR="00FC087B" w:rsidRPr="00917E77" w:rsidRDefault="00FC087B" w:rsidP="00917E77">
      <w:pPr>
        <w:pStyle w:val="BodyText"/>
        <w:ind w:left="720" w:right="339"/>
        <w:rPr>
          <w:rFonts w:ascii="Times New Roman" w:hAnsi="Times New Roman"/>
          <w:sz w:val="6"/>
          <w:szCs w:val="6"/>
        </w:rPr>
      </w:pPr>
    </w:p>
    <w:p w14:paraId="4C90DCCA" w14:textId="631EE6F7" w:rsidR="00FC087B" w:rsidRPr="00D52919" w:rsidRDefault="00FC087B" w:rsidP="00D52919">
      <w:pPr>
        <w:pStyle w:val="ListParagraph"/>
        <w:numPr>
          <w:ilvl w:val="0"/>
          <w:numId w:val="28"/>
        </w:numPr>
        <w:spacing w:after="0" w:line="276" w:lineRule="auto"/>
        <w:jc w:val="both"/>
        <w:rPr>
          <w:sz w:val="24"/>
          <w:szCs w:val="24"/>
        </w:rPr>
      </w:pPr>
      <w:r w:rsidRPr="00D52919">
        <w:rPr>
          <w:sz w:val="24"/>
          <w:szCs w:val="24"/>
        </w:rPr>
        <w:t>Le deuxième rapport périodique de référence CRC/C/CMR/2, soumis au Comité le 03 avril 2008, a été examiné au cours de sa 53</w:t>
      </w:r>
      <w:r w:rsidRPr="00D52919">
        <w:rPr>
          <w:sz w:val="24"/>
          <w:szCs w:val="24"/>
          <w:vertAlign w:val="superscript"/>
        </w:rPr>
        <w:t>ème</w:t>
      </w:r>
      <w:r w:rsidRPr="00D52919">
        <w:rPr>
          <w:sz w:val="24"/>
          <w:szCs w:val="24"/>
        </w:rPr>
        <w:t xml:space="preserve"> session (1465</w:t>
      </w:r>
      <w:r w:rsidRPr="00D52919">
        <w:rPr>
          <w:sz w:val="24"/>
          <w:szCs w:val="24"/>
          <w:vertAlign w:val="superscript"/>
        </w:rPr>
        <w:t>ème</w:t>
      </w:r>
      <w:r w:rsidRPr="00D52919">
        <w:rPr>
          <w:sz w:val="24"/>
          <w:szCs w:val="24"/>
        </w:rPr>
        <w:t xml:space="preserve"> et 1466</w:t>
      </w:r>
      <w:r w:rsidRPr="00D52919">
        <w:rPr>
          <w:sz w:val="24"/>
          <w:szCs w:val="24"/>
          <w:vertAlign w:val="superscript"/>
        </w:rPr>
        <w:t>ème</w:t>
      </w:r>
      <w:r w:rsidRPr="00D52919">
        <w:rPr>
          <w:sz w:val="24"/>
          <w:szCs w:val="24"/>
        </w:rPr>
        <w:t xml:space="preserve">  séances), et adopté à sa 1501</w:t>
      </w:r>
      <w:r w:rsidRPr="00D52919">
        <w:rPr>
          <w:sz w:val="24"/>
          <w:szCs w:val="24"/>
          <w:vertAlign w:val="superscript"/>
        </w:rPr>
        <w:t>ème</w:t>
      </w:r>
      <w:r w:rsidRPr="00D52919">
        <w:rPr>
          <w:sz w:val="24"/>
          <w:szCs w:val="24"/>
        </w:rPr>
        <w:t xml:space="preserve"> séance, tenue le 29 janvier 2010.</w:t>
      </w:r>
    </w:p>
    <w:p w14:paraId="6C731064" w14:textId="77777777" w:rsidR="00FC087B" w:rsidRPr="00917E77" w:rsidRDefault="00FC087B" w:rsidP="00917E77">
      <w:pPr>
        <w:jc w:val="both"/>
        <w:rPr>
          <w:sz w:val="6"/>
          <w:szCs w:val="6"/>
        </w:rPr>
      </w:pPr>
    </w:p>
    <w:p w14:paraId="580BBA00" w14:textId="79655BA1" w:rsidR="00BE1EE2" w:rsidRPr="00917E77" w:rsidRDefault="00BE1EE2" w:rsidP="00D52919">
      <w:pPr>
        <w:pStyle w:val="BodyText"/>
        <w:numPr>
          <w:ilvl w:val="0"/>
          <w:numId w:val="28"/>
        </w:numPr>
        <w:ind w:right="-142"/>
        <w:rPr>
          <w:rFonts w:ascii="Times New Roman" w:hAnsi="Times New Roman"/>
          <w:szCs w:val="24"/>
        </w:rPr>
      </w:pPr>
      <w:r w:rsidRPr="00917E77">
        <w:rPr>
          <w:rFonts w:ascii="Times New Roman" w:hAnsi="Times New Roman"/>
          <w:szCs w:val="24"/>
        </w:rPr>
        <w:t xml:space="preserve">Le Cameroun a présenté un document unique valant troisième à cinquième rapports périodiques (CRC/C/CMR/3-5) qui a été examiné </w:t>
      </w:r>
      <w:r w:rsidR="002F5E46">
        <w:rPr>
          <w:rFonts w:ascii="Times New Roman" w:hAnsi="Times New Roman"/>
          <w:szCs w:val="24"/>
        </w:rPr>
        <w:t>par le Comité en</w:t>
      </w:r>
      <w:r w:rsidRPr="00917E77">
        <w:rPr>
          <w:rFonts w:ascii="Times New Roman" w:hAnsi="Times New Roman"/>
          <w:szCs w:val="24"/>
        </w:rPr>
        <w:t xml:space="preserve"> ses 2214</w:t>
      </w:r>
      <w:r w:rsidRPr="00917E77">
        <w:rPr>
          <w:rFonts w:ascii="Times New Roman" w:hAnsi="Times New Roman"/>
          <w:szCs w:val="24"/>
          <w:vertAlign w:val="superscript"/>
        </w:rPr>
        <w:t>ème</w:t>
      </w:r>
      <w:r w:rsidRPr="00917E77">
        <w:rPr>
          <w:rFonts w:ascii="Times New Roman" w:hAnsi="Times New Roman"/>
          <w:szCs w:val="24"/>
        </w:rPr>
        <w:t xml:space="preserve"> et 2215</w:t>
      </w:r>
      <w:r w:rsidRPr="00917E77">
        <w:rPr>
          <w:rFonts w:ascii="Times New Roman" w:hAnsi="Times New Roman"/>
          <w:szCs w:val="24"/>
          <w:vertAlign w:val="superscript"/>
        </w:rPr>
        <w:t>ème</w:t>
      </w:r>
      <w:r w:rsidRPr="00917E77">
        <w:rPr>
          <w:rFonts w:ascii="Times New Roman" w:hAnsi="Times New Roman"/>
          <w:szCs w:val="24"/>
        </w:rPr>
        <w:t xml:space="preserve"> séances, le 30 mai 2017 et a adopté les observations nouvelles finales </w:t>
      </w:r>
      <w:r w:rsidR="002F5E46">
        <w:rPr>
          <w:rFonts w:ascii="Times New Roman" w:hAnsi="Times New Roman"/>
          <w:szCs w:val="24"/>
        </w:rPr>
        <w:t>en</w:t>
      </w:r>
      <w:r w:rsidRPr="00917E77">
        <w:rPr>
          <w:rFonts w:ascii="Times New Roman" w:hAnsi="Times New Roman"/>
          <w:szCs w:val="24"/>
        </w:rPr>
        <w:t xml:space="preserve"> sa 2221</w:t>
      </w:r>
      <w:r w:rsidRPr="00917E77">
        <w:rPr>
          <w:rFonts w:ascii="Times New Roman" w:hAnsi="Times New Roman"/>
          <w:szCs w:val="24"/>
          <w:vertAlign w:val="superscript"/>
        </w:rPr>
        <w:t>ème</w:t>
      </w:r>
      <w:r w:rsidRPr="00917E77">
        <w:rPr>
          <w:rFonts w:ascii="Times New Roman" w:hAnsi="Times New Roman"/>
          <w:szCs w:val="24"/>
        </w:rPr>
        <w:t xml:space="preserve"> séance, le 2 juin 2017</w:t>
      </w:r>
    </w:p>
    <w:p w14:paraId="54EB737B" w14:textId="77777777" w:rsidR="00BE1EE2" w:rsidRPr="00917E77" w:rsidRDefault="00BE1EE2" w:rsidP="00917E77">
      <w:pPr>
        <w:pStyle w:val="ListParagraph"/>
        <w:jc w:val="both"/>
        <w:rPr>
          <w:color w:val="auto"/>
          <w:sz w:val="6"/>
          <w:szCs w:val="24"/>
        </w:rPr>
      </w:pPr>
    </w:p>
    <w:p w14:paraId="20F2FC29" w14:textId="77777777" w:rsidR="00FC087B" w:rsidRPr="00917E77" w:rsidRDefault="00FC087B" w:rsidP="00917E77">
      <w:pPr>
        <w:pStyle w:val="BodyText"/>
        <w:ind w:right="339"/>
        <w:rPr>
          <w:rFonts w:ascii="Times New Roman" w:hAnsi="Times New Roman"/>
          <w:sz w:val="6"/>
          <w:szCs w:val="6"/>
        </w:rPr>
      </w:pPr>
    </w:p>
    <w:p w14:paraId="24C07994" w14:textId="63A3D98A" w:rsidR="00FC087B" w:rsidRPr="00917E77" w:rsidRDefault="00FC087B" w:rsidP="00D52919">
      <w:pPr>
        <w:pStyle w:val="BodyText"/>
        <w:numPr>
          <w:ilvl w:val="0"/>
          <w:numId w:val="28"/>
        </w:numPr>
        <w:rPr>
          <w:rFonts w:ascii="Times New Roman" w:hAnsi="Times New Roman"/>
          <w:szCs w:val="24"/>
        </w:rPr>
      </w:pPr>
      <w:r w:rsidRPr="00917E77">
        <w:rPr>
          <w:rFonts w:ascii="Times New Roman" w:hAnsi="Times New Roman"/>
          <w:szCs w:val="24"/>
        </w:rPr>
        <w:t xml:space="preserve">Le présent rapport </w:t>
      </w:r>
      <w:r w:rsidR="00BE1EE2" w:rsidRPr="00917E77">
        <w:rPr>
          <w:rFonts w:ascii="Times New Roman" w:hAnsi="Times New Roman"/>
          <w:szCs w:val="24"/>
        </w:rPr>
        <w:t xml:space="preserve"> valant sixième et septième rapports périodiques</w:t>
      </w:r>
      <w:r w:rsidR="00917E77" w:rsidRPr="00917E77">
        <w:rPr>
          <w:rFonts w:ascii="Times New Roman" w:hAnsi="Times New Roman"/>
          <w:szCs w:val="24"/>
        </w:rPr>
        <w:t xml:space="preserve"> </w:t>
      </w:r>
      <w:r w:rsidRPr="00917E77">
        <w:rPr>
          <w:rFonts w:ascii="Times New Roman" w:hAnsi="Times New Roman"/>
          <w:szCs w:val="24"/>
        </w:rPr>
        <w:t xml:space="preserve"> est structuré comme suit :</w:t>
      </w:r>
    </w:p>
    <w:p w14:paraId="0704DD97" w14:textId="77777777" w:rsidR="00FC087B" w:rsidRPr="003A63EE" w:rsidRDefault="00FC087B" w:rsidP="00FC087B">
      <w:pPr>
        <w:pStyle w:val="BodyText"/>
        <w:ind w:left="720"/>
        <w:rPr>
          <w:rFonts w:ascii="Times New Roman" w:hAnsi="Times New Roman"/>
          <w:sz w:val="6"/>
          <w:szCs w:val="6"/>
        </w:rPr>
      </w:pPr>
    </w:p>
    <w:p w14:paraId="300312D7"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Mesures d’application générale ;</w:t>
      </w:r>
    </w:p>
    <w:p w14:paraId="00F68EB0"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Définition de l’enfant ;</w:t>
      </w:r>
    </w:p>
    <w:p w14:paraId="0DCC9B7B"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Principes généraux ;</w:t>
      </w:r>
    </w:p>
    <w:p w14:paraId="7D75713B"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Libertés et droits civils ;</w:t>
      </w:r>
    </w:p>
    <w:p w14:paraId="1D85EEF1"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Milieu familial et protection de remplacement ;</w:t>
      </w:r>
    </w:p>
    <w:p w14:paraId="362C5138"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Handicap, santé et bien-être de base ;</w:t>
      </w:r>
    </w:p>
    <w:p w14:paraId="5D3497A0"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Éducation, loisirs et activités culturelles ;</w:t>
      </w:r>
    </w:p>
    <w:p w14:paraId="45A9BD80"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Mesures de protection spéciales ;</w:t>
      </w:r>
    </w:p>
    <w:p w14:paraId="1BD7B251"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Ratification d’instruments internationaux relatifs aux droits de l’homme ;</w:t>
      </w:r>
    </w:p>
    <w:p w14:paraId="3CE08699" w14:textId="77777777" w:rsidR="00FC087B" w:rsidRPr="003A63EE" w:rsidRDefault="00FC087B" w:rsidP="00FC087B">
      <w:pPr>
        <w:pStyle w:val="BodyText"/>
        <w:numPr>
          <w:ilvl w:val="3"/>
          <w:numId w:val="22"/>
        </w:numPr>
        <w:ind w:left="1276" w:hanging="283"/>
        <w:rPr>
          <w:rFonts w:ascii="Times New Roman" w:hAnsi="Times New Roman"/>
          <w:szCs w:val="24"/>
        </w:rPr>
      </w:pPr>
      <w:r w:rsidRPr="003A63EE">
        <w:rPr>
          <w:rFonts w:ascii="Times New Roman" w:hAnsi="Times New Roman"/>
          <w:szCs w:val="24"/>
        </w:rPr>
        <w:t>Suivi et diffusion.</w:t>
      </w:r>
    </w:p>
    <w:p w14:paraId="0C9865C4" w14:textId="77777777" w:rsidR="00FC087B" w:rsidRPr="00445704" w:rsidRDefault="00FC087B" w:rsidP="00FC087B">
      <w:pPr>
        <w:pStyle w:val="BodyText"/>
        <w:ind w:left="720" w:right="339"/>
        <w:rPr>
          <w:rFonts w:ascii="Times New Roman" w:hAnsi="Times New Roman"/>
          <w:sz w:val="2"/>
          <w:szCs w:val="2"/>
        </w:rPr>
      </w:pPr>
    </w:p>
    <w:p w14:paraId="4D84BCEF" w14:textId="77777777" w:rsidR="00FC087B" w:rsidRPr="00B14807" w:rsidRDefault="00FC087B" w:rsidP="00FC087B">
      <w:pPr>
        <w:pStyle w:val="BodyText"/>
        <w:rPr>
          <w:rFonts w:ascii="Times New Roman" w:hAnsi="Times New Roman"/>
          <w:sz w:val="6"/>
          <w:szCs w:val="6"/>
        </w:rPr>
      </w:pPr>
    </w:p>
    <w:p w14:paraId="78510785" w14:textId="77777777" w:rsidR="00FC087B" w:rsidRPr="00466AC6" w:rsidRDefault="00FC087B" w:rsidP="00FC087B">
      <w:pPr>
        <w:pStyle w:val="BodyText"/>
        <w:rPr>
          <w:rFonts w:ascii="Times New Roman" w:hAnsi="Times New Roman"/>
          <w:sz w:val="6"/>
          <w:szCs w:val="6"/>
        </w:rPr>
      </w:pPr>
    </w:p>
    <w:p w14:paraId="579A6C55" w14:textId="77777777" w:rsidR="00FC087B" w:rsidRPr="00272209" w:rsidRDefault="00FC087B" w:rsidP="00FC087B">
      <w:pPr>
        <w:pStyle w:val="BodyText"/>
        <w:rPr>
          <w:rFonts w:ascii="Times New Roman" w:hAnsi="Times New Roman"/>
          <w:b/>
          <w:sz w:val="10"/>
          <w:szCs w:val="24"/>
          <w:u w:val="single"/>
        </w:rPr>
      </w:pPr>
    </w:p>
    <w:p w14:paraId="7993A6B8" w14:textId="0A3E39FF" w:rsidR="00DC029D" w:rsidRDefault="00DC029D" w:rsidP="00D34E94">
      <w:pPr>
        <w:pStyle w:val="HChG"/>
        <w:numPr>
          <w:ilvl w:val="0"/>
          <w:numId w:val="25"/>
        </w:numPr>
      </w:pPr>
      <w:r>
        <w:tab/>
        <w:t xml:space="preserve">Mesures d’application générales  </w:t>
      </w:r>
    </w:p>
    <w:p w14:paraId="0D1C4EA2" w14:textId="200842B4" w:rsidR="00685095" w:rsidRPr="00390DE6" w:rsidRDefault="00390DE6" w:rsidP="00390DE6">
      <w:pPr>
        <w:spacing w:after="0" w:line="276" w:lineRule="auto"/>
        <w:jc w:val="both"/>
        <w:rPr>
          <w:rFonts w:ascii="Times New Roman" w:hAnsi="Times New Roman" w:cs="Times New Roman"/>
        </w:rPr>
      </w:pPr>
      <w:r w:rsidRPr="00390DE6">
        <w:rPr>
          <w:rFonts w:ascii="Times New Roman" w:hAnsi="Times New Roman" w:cs="Times New Roman"/>
          <w:b/>
        </w:rPr>
        <w:t>5</w:t>
      </w:r>
      <w:r w:rsidR="00D52919">
        <w:rPr>
          <w:rFonts w:ascii="Times New Roman" w:hAnsi="Times New Roman" w:cs="Times New Roman"/>
          <w:b/>
        </w:rPr>
        <w:t>.</w:t>
      </w:r>
      <w:r>
        <w:rPr>
          <w:rFonts w:ascii="Times New Roman" w:hAnsi="Times New Roman" w:cs="Times New Roman"/>
        </w:rPr>
        <w:t xml:space="preserve">  </w:t>
      </w:r>
      <w:r w:rsidR="00685095" w:rsidRPr="00390DE6">
        <w:rPr>
          <w:rFonts w:ascii="Times New Roman" w:hAnsi="Times New Roman" w:cs="Times New Roman"/>
        </w:rPr>
        <w:t>Les mesures d’application générale portent sur les huit domaines d’intervention ci-après : la législation, la politique et stratégies globales, la coordination,   l’allocation des ressources, la collecte des données,  le mécanisme de suivi indépendant la diffusion, les droits de l’enfant et entreprises.</w:t>
      </w:r>
    </w:p>
    <w:p w14:paraId="10439E4B" w14:textId="77777777" w:rsidR="00685095" w:rsidRPr="00272209" w:rsidRDefault="00685095" w:rsidP="00591FAE">
      <w:pPr>
        <w:spacing w:line="276" w:lineRule="auto"/>
        <w:rPr>
          <w:sz w:val="16"/>
          <w:lang w:val="fr-CA"/>
        </w:rPr>
      </w:pPr>
    </w:p>
    <w:p w14:paraId="306FD4C2" w14:textId="72EBCE9A" w:rsidR="00DC029D" w:rsidRPr="00591FAE" w:rsidRDefault="00D34E94" w:rsidP="00591FAE">
      <w:pPr>
        <w:pStyle w:val="H23G"/>
        <w:spacing w:line="276" w:lineRule="auto"/>
        <w:ind w:left="1080" w:firstLine="0"/>
        <w:rPr>
          <w:sz w:val="22"/>
          <w:szCs w:val="22"/>
        </w:rPr>
      </w:pPr>
      <w:r w:rsidRPr="00591FAE">
        <w:rPr>
          <w:sz w:val="22"/>
          <w:szCs w:val="22"/>
        </w:rPr>
        <w:t xml:space="preserve">I.1   </w:t>
      </w:r>
      <w:r w:rsidR="00DC029D" w:rsidRPr="00591FAE">
        <w:rPr>
          <w:sz w:val="22"/>
          <w:szCs w:val="22"/>
        </w:rPr>
        <w:t>Législation</w:t>
      </w:r>
    </w:p>
    <w:p w14:paraId="75AD2518" w14:textId="23CD8F89" w:rsidR="00DC029D" w:rsidRPr="00591FAE" w:rsidRDefault="00390DE6" w:rsidP="00591FAE">
      <w:pPr>
        <w:pStyle w:val="SingleTxtG"/>
        <w:spacing w:line="276" w:lineRule="auto"/>
        <w:ind w:left="0" w:right="-142"/>
        <w:rPr>
          <w:sz w:val="22"/>
          <w:szCs w:val="22"/>
        </w:rPr>
      </w:pPr>
      <w:r w:rsidRPr="00591FAE">
        <w:rPr>
          <w:b/>
          <w:sz w:val="22"/>
          <w:szCs w:val="22"/>
        </w:rPr>
        <w:t>6</w:t>
      </w:r>
      <w:r w:rsidR="00D52919">
        <w:rPr>
          <w:b/>
          <w:sz w:val="22"/>
          <w:szCs w:val="22"/>
        </w:rPr>
        <w:t>.</w:t>
      </w:r>
      <w:r w:rsidRPr="00591FAE">
        <w:rPr>
          <w:sz w:val="22"/>
          <w:szCs w:val="22"/>
        </w:rPr>
        <w:t xml:space="preserve"> </w:t>
      </w:r>
      <w:r w:rsidR="003752A2" w:rsidRPr="00591FAE">
        <w:rPr>
          <w:sz w:val="22"/>
          <w:szCs w:val="22"/>
        </w:rPr>
        <w:t xml:space="preserve">Conformément aux recommandations du paragraphe 5 des observations finales de la 2221 séance du Comité, </w:t>
      </w:r>
      <w:r w:rsidR="003752A2" w:rsidRPr="00591FAE">
        <w:rPr>
          <w:sz w:val="22"/>
          <w:szCs w:val="22"/>
          <w:lang w:val="fr-FR"/>
        </w:rPr>
        <w:t>l</w:t>
      </w:r>
      <w:r w:rsidR="00DC029D" w:rsidRPr="00591FAE">
        <w:rPr>
          <w:sz w:val="22"/>
          <w:szCs w:val="22"/>
          <w:lang w:val="fr-FR"/>
        </w:rPr>
        <w:t xml:space="preserve">e processus de renforcement du cadre </w:t>
      </w:r>
      <w:r w:rsidR="00D34E94" w:rsidRPr="00591FAE">
        <w:rPr>
          <w:sz w:val="22"/>
          <w:szCs w:val="22"/>
          <w:lang w:val="fr-FR"/>
        </w:rPr>
        <w:t>légal</w:t>
      </w:r>
      <w:r w:rsidR="00DC029D" w:rsidRPr="00591FAE">
        <w:rPr>
          <w:sz w:val="22"/>
          <w:szCs w:val="22"/>
          <w:lang w:val="fr-FR"/>
        </w:rPr>
        <w:t xml:space="preserve"> de protection de l’enfant se poursuit</w:t>
      </w:r>
      <w:r w:rsidR="00D34E94" w:rsidRPr="00591FAE">
        <w:rPr>
          <w:sz w:val="22"/>
          <w:szCs w:val="22"/>
          <w:lang w:val="fr-FR"/>
        </w:rPr>
        <w:t>.</w:t>
      </w:r>
    </w:p>
    <w:p w14:paraId="0E75097A" w14:textId="234DECC3" w:rsidR="00DC029D" w:rsidRPr="00591FAE" w:rsidRDefault="00DC029D" w:rsidP="00591FAE">
      <w:pPr>
        <w:pStyle w:val="H23G"/>
        <w:spacing w:line="276" w:lineRule="auto"/>
        <w:ind w:left="1701"/>
        <w:rPr>
          <w:sz w:val="22"/>
          <w:szCs w:val="22"/>
        </w:rPr>
      </w:pPr>
      <w:r w:rsidRPr="00591FAE">
        <w:rPr>
          <w:sz w:val="22"/>
          <w:szCs w:val="22"/>
          <w:lang w:val="fr-FR"/>
        </w:rPr>
        <w:tab/>
      </w:r>
      <w:r w:rsidR="00D34E94" w:rsidRPr="00591FAE">
        <w:rPr>
          <w:sz w:val="22"/>
          <w:szCs w:val="22"/>
          <w:lang w:val="fr-FR"/>
        </w:rPr>
        <w:t xml:space="preserve">           I.2   </w:t>
      </w:r>
      <w:r w:rsidRPr="00591FAE">
        <w:rPr>
          <w:sz w:val="22"/>
          <w:szCs w:val="22"/>
        </w:rPr>
        <w:t>Politique et stratégie globales</w:t>
      </w:r>
    </w:p>
    <w:p w14:paraId="057CF7B4" w14:textId="0CA5A316" w:rsidR="00DC029D" w:rsidRPr="00591FAE" w:rsidRDefault="00390DE6" w:rsidP="00591FAE">
      <w:pPr>
        <w:pStyle w:val="SingleTxtG"/>
        <w:spacing w:line="276" w:lineRule="auto"/>
        <w:ind w:left="0" w:right="-142"/>
        <w:rPr>
          <w:sz w:val="22"/>
          <w:szCs w:val="22"/>
        </w:rPr>
      </w:pPr>
      <w:r w:rsidRPr="00591FAE">
        <w:rPr>
          <w:b/>
          <w:sz w:val="22"/>
          <w:szCs w:val="22"/>
        </w:rPr>
        <w:t>7</w:t>
      </w:r>
      <w:r w:rsidR="00D52919">
        <w:rPr>
          <w:b/>
          <w:sz w:val="22"/>
          <w:szCs w:val="22"/>
        </w:rPr>
        <w:t>.</w:t>
      </w:r>
      <w:r w:rsidRPr="00591FAE">
        <w:rPr>
          <w:b/>
          <w:sz w:val="22"/>
          <w:szCs w:val="22"/>
        </w:rPr>
        <w:t xml:space="preserve"> </w:t>
      </w:r>
      <w:r w:rsidR="003752A2" w:rsidRPr="00591FAE">
        <w:rPr>
          <w:sz w:val="22"/>
          <w:szCs w:val="22"/>
        </w:rPr>
        <w:t xml:space="preserve"> Faisant suite à la recommandation n°6 du Comité, l</w:t>
      </w:r>
      <w:r w:rsidR="00DC029D" w:rsidRPr="00591FAE">
        <w:rPr>
          <w:sz w:val="22"/>
          <w:szCs w:val="22"/>
        </w:rPr>
        <w:t>e gouvernement a élaboré en 2017, un Document de Politique Nationale de Protection de l’Enfant (la période 2017-2026) et en 2019, le plan d’action budgétisé y relatif (2020-2024) dont le coût s’élève à 13 milliards de FCFA.</w:t>
      </w:r>
    </w:p>
    <w:p w14:paraId="263755E3" w14:textId="77777777" w:rsidR="00DC029D" w:rsidRPr="003752A2" w:rsidRDefault="00DC029D" w:rsidP="00591FAE">
      <w:pPr>
        <w:pStyle w:val="SingleTxtG"/>
        <w:spacing w:line="276" w:lineRule="auto"/>
        <w:ind w:left="0" w:right="-142"/>
        <w:rPr>
          <w:sz w:val="22"/>
          <w:szCs w:val="22"/>
          <w:lang w:val="fr-FR"/>
        </w:rPr>
      </w:pPr>
      <w:r w:rsidRPr="00591FAE">
        <w:rPr>
          <w:sz w:val="22"/>
          <w:szCs w:val="22"/>
          <w:lang w:val="fr-FR"/>
        </w:rPr>
        <w:t>Pour ce qui des ressources humaines, le Cameroun recrute et forme des professionnels dans le domaine depuis 2016. Depuis cette période, plus de 240 Inspecteurs des Affaires Sociales ont été formés et sont en service dans différents</w:t>
      </w:r>
      <w:r w:rsidRPr="00F24B4E">
        <w:rPr>
          <w:lang w:val="fr-FR"/>
        </w:rPr>
        <w:t xml:space="preserve"> </w:t>
      </w:r>
      <w:r w:rsidRPr="003752A2">
        <w:rPr>
          <w:sz w:val="22"/>
          <w:szCs w:val="22"/>
          <w:lang w:val="fr-FR"/>
        </w:rPr>
        <w:t>départements ministériels. Les Organisations de la Société Civile, très active, mettent également à contribution, leurs ressources humaines.</w:t>
      </w:r>
    </w:p>
    <w:p w14:paraId="33E6A05C" w14:textId="2D1266CA" w:rsidR="00DC029D" w:rsidRPr="003752A2" w:rsidRDefault="00DC029D" w:rsidP="003752A2">
      <w:pPr>
        <w:pStyle w:val="H23G"/>
        <w:spacing w:line="276" w:lineRule="auto"/>
        <w:jc w:val="both"/>
        <w:rPr>
          <w:sz w:val="22"/>
          <w:szCs w:val="22"/>
        </w:rPr>
      </w:pPr>
      <w:r w:rsidRPr="003752A2">
        <w:rPr>
          <w:sz w:val="22"/>
          <w:szCs w:val="22"/>
        </w:rPr>
        <w:tab/>
      </w:r>
      <w:r w:rsidR="00D34E94" w:rsidRPr="003752A2">
        <w:rPr>
          <w:sz w:val="22"/>
          <w:szCs w:val="22"/>
        </w:rPr>
        <w:t xml:space="preserve">                   I.3 </w:t>
      </w:r>
      <w:r w:rsidRPr="003752A2">
        <w:rPr>
          <w:sz w:val="22"/>
          <w:szCs w:val="22"/>
        </w:rPr>
        <w:t>Coordination</w:t>
      </w:r>
    </w:p>
    <w:p w14:paraId="4AD68246" w14:textId="06E4A549" w:rsidR="00DC029D" w:rsidRPr="003752A2" w:rsidRDefault="00390DE6" w:rsidP="003752A2">
      <w:pPr>
        <w:pStyle w:val="SingleTxtG"/>
        <w:spacing w:line="276" w:lineRule="auto"/>
        <w:ind w:left="0" w:right="0"/>
        <w:rPr>
          <w:sz w:val="22"/>
          <w:szCs w:val="22"/>
        </w:rPr>
      </w:pPr>
      <w:r>
        <w:rPr>
          <w:b/>
          <w:sz w:val="22"/>
          <w:szCs w:val="22"/>
        </w:rPr>
        <w:t>8</w:t>
      </w:r>
      <w:r w:rsidR="00D52919">
        <w:rPr>
          <w:b/>
          <w:sz w:val="22"/>
          <w:szCs w:val="22"/>
        </w:rPr>
        <w:t>.</w:t>
      </w:r>
      <w:r>
        <w:rPr>
          <w:b/>
          <w:sz w:val="22"/>
          <w:szCs w:val="22"/>
        </w:rPr>
        <w:t xml:space="preserve">  </w:t>
      </w:r>
      <w:r w:rsidR="003752A2" w:rsidRPr="003752A2">
        <w:rPr>
          <w:sz w:val="22"/>
          <w:szCs w:val="22"/>
        </w:rPr>
        <w:t xml:space="preserve">En matière de coordination, </w:t>
      </w:r>
      <w:r w:rsidR="003752A2" w:rsidRPr="003752A2">
        <w:rPr>
          <w:rFonts w:eastAsia="Calibri"/>
          <w:sz w:val="22"/>
          <w:szCs w:val="22"/>
        </w:rPr>
        <w:t>l</w:t>
      </w:r>
      <w:r w:rsidR="00DC029D" w:rsidRPr="003752A2">
        <w:rPr>
          <w:rFonts w:eastAsia="Calibri"/>
          <w:sz w:val="22"/>
          <w:szCs w:val="22"/>
        </w:rPr>
        <w:t>e comité interministériel de suivi de la mise en œuvre des recommandations et/ou décisions issues des mécanismes internationaux et régionaux de promotion et de protection des Droits de l’Homme est placé sous l’autorité du Premier Ministre Chef du Gouvernement.</w:t>
      </w:r>
    </w:p>
    <w:p w14:paraId="05F36BFC" w14:textId="0CA4230F" w:rsidR="00DC029D" w:rsidRPr="003752A2" w:rsidRDefault="00DC029D" w:rsidP="003752A2">
      <w:pPr>
        <w:spacing w:after="120" w:line="276" w:lineRule="auto"/>
        <w:ind w:right="-142"/>
        <w:jc w:val="both"/>
        <w:rPr>
          <w:rFonts w:ascii="Times New Roman" w:eastAsia="Calibri" w:hAnsi="Times New Roman" w:cs="Times New Roman"/>
        </w:rPr>
      </w:pPr>
      <w:r w:rsidRPr="003752A2">
        <w:rPr>
          <w:rFonts w:ascii="Times New Roman" w:eastAsia="Calibri" w:hAnsi="Times New Roman" w:cs="Times New Roman"/>
        </w:rPr>
        <w:t xml:space="preserve">Pour ce qui est spécifiquement des droits de l’enfant, il existe une </w:t>
      </w:r>
      <w:r w:rsidR="00390DE6" w:rsidRPr="00390DE6">
        <w:rPr>
          <w:rFonts w:ascii="Times New Roman" w:eastAsia="Calibri" w:hAnsi="Times New Roman" w:cs="Times New Roman"/>
          <w:b/>
          <w:i/>
        </w:rPr>
        <w:t>P</w:t>
      </w:r>
      <w:r w:rsidRPr="00390DE6">
        <w:rPr>
          <w:rFonts w:ascii="Times New Roman" w:eastAsia="Calibri" w:hAnsi="Times New Roman" w:cs="Times New Roman"/>
          <w:b/>
          <w:i/>
        </w:rPr>
        <w:t>lateforme Nationale de Protection de l’Enfant y compris celui en situation d’urgence</w:t>
      </w:r>
      <w:r w:rsidR="00390DE6">
        <w:rPr>
          <w:rFonts w:ascii="Times New Roman" w:eastAsia="Calibri" w:hAnsi="Times New Roman" w:cs="Times New Roman"/>
        </w:rPr>
        <w:t>,</w:t>
      </w:r>
      <w:r w:rsidRPr="003752A2">
        <w:rPr>
          <w:rFonts w:ascii="Times New Roman" w:eastAsia="Calibri" w:hAnsi="Times New Roman" w:cs="Times New Roman"/>
        </w:rPr>
        <w:t xml:space="preserve"> créée </w:t>
      </w:r>
      <w:r w:rsidR="00390DE6">
        <w:rPr>
          <w:rFonts w:ascii="Times New Roman" w:eastAsia="Calibri" w:hAnsi="Times New Roman" w:cs="Times New Roman"/>
        </w:rPr>
        <w:t xml:space="preserve">en </w:t>
      </w:r>
      <w:r w:rsidRPr="003752A2">
        <w:rPr>
          <w:rFonts w:ascii="Times New Roman" w:eastAsia="Calibri" w:hAnsi="Times New Roman" w:cs="Times New Roman"/>
        </w:rPr>
        <w:t xml:space="preserve">2016 et révisée le 22 avril 2020. La plateforme est un cadre d’échange et de concertation avec les différents acteurs de la protection de l’enfant au Cameroun. Elle regroupe divers acteurs de l’administration publique, des OSC, des ONG et des CTD.  </w:t>
      </w:r>
    </w:p>
    <w:p w14:paraId="2DDAA5FA" w14:textId="77777777" w:rsidR="00390DE6" w:rsidRDefault="00DC029D" w:rsidP="00390DE6">
      <w:pPr>
        <w:pStyle w:val="H23G"/>
        <w:spacing w:line="276" w:lineRule="auto"/>
        <w:jc w:val="both"/>
        <w:rPr>
          <w:sz w:val="22"/>
          <w:szCs w:val="22"/>
        </w:rPr>
      </w:pPr>
      <w:r w:rsidRPr="003752A2">
        <w:rPr>
          <w:sz w:val="22"/>
          <w:szCs w:val="22"/>
        </w:rPr>
        <w:tab/>
      </w:r>
      <w:r w:rsidRPr="003752A2">
        <w:rPr>
          <w:sz w:val="22"/>
          <w:szCs w:val="22"/>
        </w:rPr>
        <w:tab/>
      </w:r>
      <w:r w:rsidR="00D34E94" w:rsidRPr="003752A2">
        <w:rPr>
          <w:sz w:val="22"/>
          <w:szCs w:val="22"/>
        </w:rPr>
        <w:t xml:space="preserve">I.4  </w:t>
      </w:r>
      <w:r w:rsidRPr="003752A2">
        <w:rPr>
          <w:sz w:val="22"/>
          <w:szCs w:val="22"/>
        </w:rPr>
        <w:t>Allocation de ressources</w:t>
      </w:r>
    </w:p>
    <w:p w14:paraId="69D229F9" w14:textId="785A2EB0" w:rsidR="00DC029D" w:rsidRPr="00390DE6" w:rsidRDefault="00390DE6" w:rsidP="00390DE6">
      <w:pPr>
        <w:pStyle w:val="H23G"/>
        <w:spacing w:line="276" w:lineRule="auto"/>
        <w:ind w:left="0" w:right="-142" w:firstLine="0"/>
        <w:jc w:val="both"/>
        <w:rPr>
          <w:b w:val="0"/>
          <w:sz w:val="22"/>
          <w:szCs w:val="22"/>
        </w:rPr>
      </w:pPr>
      <w:r>
        <w:rPr>
          <w:sz w:val="22"/>
          <w:szCs w:val="22"/>
        </w:rPr>
        <w:t>9</w:t>
      </w:r>
      <w:r w:rsidR="00DC029D">
        <w:t>.</w:t>
      </w:r>
      <w:r w:rsidR="001A0A62">
        <w:t xml:space="preserve">  </w:t>
      </w:r>
      <w:r w:rsidR="00DC029D" w:rsidRPr="00390DE6">
        <w:rPr>
          <w:b w:val="0"/>
          <w:sz w:val="22"/>
          <w:szCs w:val="22"/>
        </w:rPr>
        <w:t>La part des allocations budgétaires consacrée aux administrations en charge des affaires</w:t>
      </w:r>
      <w:r w:rsidRPr="00390DE6">
        <w:rPr>
          <w:b w:val="0"/>
          <w:sz w:val="22"/>
          <w:szCs w:val="22"/>
        </w:rPr>
        <w:t xml:space="preserve"> </w:t>
      </w:r>
      <w:r w:rsidR="00DC029D" w:rsidRPr="00390DE6">
        <w:rPr>
          <w:b w:val="0"/>
          <w:sz w:val="22"/>
          <w:szCs w:val="22"/>
        </w:rPr>
        <w:t>sociales, de la promotion de la famille, de l’éducation, de la jeunesse et de la sécurité sociale est en moyenne autour de 16% du budget national. Les valeurs desdites allocations ont connu une hausse par rapport à celles d’avant 2018. Par ailleurs, cette évaluation ne prend pas en compte les autres ressources publiques à savoir les fonds de contrepartie affectés aux programmes et projets de développement social qui garantissent le bien-être et la protection de l’enfant.</w:t>
      </w:r>
    </w:p>
    <w:p w14:paraId="3EA12D6B" w14:textId="77777777" w:rsidR="00DC029D" w:rsidRDefault="00DC029D" w:rsidP="00DC029D">
      <w:pPr>
        <w:pStyle w:val="Default"/>
        <w:jc w:val="both"/>
        <w:rPr>
          <w:color w:val="auto"/>
          <w:sz w:val="23"/>
          <w:szCs w:val="23"/>
        </w:rPr>
      </w:pPr>
    </w:p>
    <w:p w14:paraId="4858344B" w14:textId="77777777" w:rsidR="00DC029D" w:rsidRPr="0056022F" w:rsidRDefault="00DC029D" w:rsidP="00DC029D">
      <w:pPr>
        <w:pStyle w:val="Default"/>
        <w:jc w:val="both"/>
        <w:rPr>
          <w:rFonts w:ascii="Times New Roman" w:hAnsi="Times New Roman" w:cs="Times New Roman"/>
          <w:i/>
          <w:sz w:val="20"/>
          <w:szCs w:val="20"/>
        </w:rPr>
      </w:pPr>
      <w:r w:rsidRPr="00F56D8C">
        <w:rPr>
          <w:rFonts w:ascii="Times New Roman" w:hAnsi="Times New Roman" w:cs="Times New Roman"/>
          <w:b/>
          <w:bCs/>
          <w:sz w:val="20"/>
          <w:szCs w:val="20"/>
        </w:rPr>
        <w:t xml:space="preserve">TABLEAU </w:t>
      </w:r>
      <w:r w:rsidRPr="00F56D8C">
        <w:rPr>
          <w:rFonts w:ascii="Times New Roman" w:hAnsi="Times New Roman" w:cs="Times New Roman"/>
          <w:sz w:val="20"/>
          <w:szCs w:val="20"/>
        </w:rPr>
        <w:t xml:space="preserve">: </w:t>
      </w:r>
      <w:r w:rsidRPr="0056022F">
        <w:rPr>
          <w:rFonts w:ascii="Times New Roman" w:hAnsi="Times New Roman" w:cs="Times New Roman"/>
          <w:i/>
          <w:sz w:val="20"/>
          <w:szCs w:val="20"/>
        </w:rPr>
        <w:t>évolution des allocations publiques de quelques administ</w:t>
      </w:r>
      <w:r>
        <w:rPr>
          <w:rFonts w:ascii="Times New Roman" w:hAnsi="Times New Roman" w:cs="Times New Roman"/>
          <w:i/>
          <w:sz w:val="20"/>
          <w:szCs w:val="20"/>
        </w:rPr>
        <w:t>rations en charge du bien-être d</w:t>
      </w:r>
      <w:r w:rsidRPr="0056022F">
        <w:rPr>
          <w:rFonts w:ascii="Times New Roman" w:hAnsi="Times New Roman" w:cs="Times New Roman"/>
          <w:i/>
          <w:sz w:val="20"/>
          <w:szCs w:val="20"/>
        </w:rPr>
        <w:t>e l’enfant (en millions de FCFA)</w:t>
      </w:r>
    </w:p>
    <w:p w14:paraId="7ADAF397" w14:textId="77777777" w:rsidR="00DC029D" w:rsidRPr="00F56D8C" w:rsidRDefault="00DC029D" w:rsidP="00DC029D">
      <w:pPr>
        <w:pStyle w:val="Default"/>
        <w:jc w:val="both"/>
        <w:rPr>
          <w:rFonts w:ascii="Times New Roman" w:hAnsi="Times New Roman" w:cs="Times New Roman"/>
          <w:sz w:val="20"/>
          <w:szCs w:val="20"/>
        </w:rPr>
      </w:pPr>
    </w:p>
    <w:tbl>
      <w:tblPr>
        <w:tblStyle w:val="Grilledutableau1"/>
        <w:tblpPr w:leftFromText="141" w:rightFromText="141" w:vertAnchor="text" w:tblpX="289" w:tblpY="1"/>
        <w:tblOverlap w:val="never"/>
        <w:tblW w:w="0" w:type="auto"/>
        <w:tblLayout w:type="fixed"/>
        <w:tblLook w:val="04A0" w:firstRow="1" w:lastRow="0" w:firstColumn="1" w:lastColumn="0" w:noHBand="0" w:noVBand="1"/>
      </w:tblPr>
      <w:tblGrid>
        <w:gridCol w:w="1346"/>
        <w:gridCol w:w="1211"/>
        <w:gridCol w:w="1276"/>
        <w:gridCol w:w="1337"/>
        <w:gridCol w:w="1498"/>
        <w:gridCol w:w="1984"/>
      </w:tblGrid>
      <w:tr w:rsidR="00DC029D" w:rsidRPr="00F75883" w14:paraId="01F5BE80" w14:textId="77777777" w:rsidTr="00FC087B">
        <w:tc>
          <w:tcPr>
            <w:tcW w:w="1346" w:type="dxa"/>
            <w:vAlign w:val="center"/>
          </w:tcPr>
          <w:p w14:paraId="3CBFD999" w14:textId="77777777" w:rsidR="00DC029D" w:rsidRPr="009C4C85" w:rsidRDefault="00DC029D" w:rsidP="00FC087B">
            <w:pPr>
              <w:jc w:val="center"/>
              <w:rPr>
                <w:rFonts w:ascii="Times New Roman" w:hAnsi="Times New Roman" w:cs="Times New Roman"/>
                <w:b/>
              </w:rPr>
            </w:pPr>
          </w:p>
        </w:tc>
        <w:tc>
          <w:tcPr>
            <w:tcW w:w="7306" w:type="dxa"/>
            <w:gridSpan w:val="5"/>
            <w:vAlign w:val="center"/>
          </w:tcPr>
          <w:p w14:paraId="270B923C" w14:textId="77777777" w:rsidR="00DC029D" w:rsidRPr="009C4C85" w:rsidRDefault="00DC029D" w:rsidP="00FC087B">
            <w:pPr>
              <w:jc w:val="center"/>
              <w:rPr>
                <w:rFonts w:ascii="Times New Roman" w:hAnsi="Times New Roman" w:cs="Times New Roman"/>
                <w:b/>
              </w:rPr>
            </w:pPr>
            <w:r w:rsidRPr="009C4C85">
              <w:rPr>
                <w:rFonts w:ascii="Times New Roman" w:hAnsi="Times New Roman" w:cs="Times New Roman"/>
                <w:b/>
              </w:rPr>
              <w:t>Années</w:t>
            </w:r>
          </w:p>
        </w:tc>
      </w:tr>
      <w:tr w:rsidR="00DC029D" w:rsidRPr="00F75883" w14:paraId="3F677620" w14:textId="77777777" w:rsidTr="00FC087B">
        <w:tc>
          <w:tcPr>
            <w:tcW w:w="1346" w:type="dxa"/>
            <w:vAlign w:val="center"/>
          </w:tcPr>
          <w:p w14:paraId="4B99D88A" w14:textId="77777777" w:rsidR="00DC029D" w:rsidRPr="009C4C85" w:rsidRDefault="00DC029D" w:rsidP="00FC087B">
            <w:pPr>
              <w:jc w:val="center"/>
              <w:rPr>
                <w:rFonts w:ascii="Times New Roman" w:hAnsi="Times New Roman" w:cs="Times New Roman"/>
                <w:b/>
              </w:rPr>
            </w:pPr>
          </w:p>
        </w:tc>
        <w:tc>
          <w:tcPr>
            <w:tcW w:w="1211" w:type="dxa"/>
            <w:vAlign w:val="center"/>
          </w:tcPr>
          <w:p w14:paraId="68150E22"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2018</w:t>
            </w:r>
          </w:p>
        </w:tc>
        <w:tc>
          <w:tcPr>
            <w:tcW w:w="1276" w:type="dxa"/>
            <w:vAlign w:val="center"/>
          </w:tcPr>
          <w:p w14:paraId="0ACC23B1"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2019</w:t>
            </w:r>
          </w:p>
        </w:tc>
        <w:tc>
          <w:tcPr>
            <w:tcW w:w="1337" w:type="dxa"/>
            <w:vAlign w:val="center"/>
          </w:tcPr>
          <w:p w14:paraId="54820202"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2020</w:t>
            </w:r>
          </w:p>
        </w:tc>
        <w:tc>
          <w:tcPr>
            <w:tcW w:w="1498" w:type="dxa"/>
            <w:vAlign w:val="center"/>
          </w:tcPr>
          <w:p w14:paraId="1A93F639" w14:textId="77777777" w:rsidR="00DC029D" w:rsidRPr="009C4C85" w:rsidRDefault="00DC029D" w:rsidP="00FC087B">
            <w:pPr>
              <w:jc w:val="center"/>
              <w:rPr>
                <w:rFonts w:ascii="Times New Roman" w:hAnsi="Times New Roman" w:cs="Times New Roman"/>
                <w:b/>
              </w:rPr>
            </w:pPr>
            <w:r w:rsidRPr="009C4C85">
              <w:rPr>
                <w:rFonts w:ascii="Times New Roman" w:hAnsi="Times New Roman" w:cs="Times New Roman"/>
                <w:b/>
              </w:rPr>
              <w:t>2021</w:t>
            </w:r>
          </w:p>
        </w:tc>
        <w:tc>
          <w:tcPr>
            <w:tcW w:w="1984" w:type="dxa"/>
            <w:vAlign w:val="center"/>
          </w:tcPr>
          <w:p w14:paraId="3959A6F9" w14:textId="77777777" w:rsidR="00DC029D" w:rsidRPr="009C4C85" w:rsidRDefault="00DC029D" w:rsidP="00FC087B">
            <w:pPr>
              <w:jc w:val="center"/>
              <w:rPr>
                <w:rFonts w:ascii="Times New Roman" w:hAnsi="Times New Roman" w:cs="Times New Roman"/>
                <w:b/>
              </w:rPr>
            </w:pPr>
            <w:r w:rsidRPr="009C4C85">
              <w:rPr>
                <w:rFonts w:ascii="Times New Roman" w:hAnsi="Times New Roman" w:cs="Times New Roman"/>
                <w:b/>
              </w:rPr>
              <w:t>2022</w:t>
            </w:r>
          </w:p>
        </w:tc>
      </w:tr>
      <w:tr w:rsidR="00DC029D" w:rsidRPr="00F75883" w14:paraId="4CC5E8DF" w14:textId="77777777" w:rsidTr="00FC087B">
        <w:trPr>
          <w:trHeight w:val="329"/>
        </w:trPr>
        <w:tc>
          <w:tcPr>
            <w:tcW w:w="1346" w:type="dxa"/>
            <w:vAlign w:val="center"/>
          </w:tcPr>
          <w:p w14:paraId="7F2B7107"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MINTSS</w:t>
            </w:r>
          </w:p>
        </w:tc>
        <w:tc>
          <w:tcPr>
            <w:tcW w:w="1211" w:type="dxa"/>
            <w:vAlign w:val="center"/>
          </w:tcPr>
          <w:p w14:paraId="409C1DB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4752</w:t>
            </w:r>
          </w:p>
        </w:tc>
        <w:tc>
          <w:tcPr>
            <w:tcW w:w="1276" w:type="dxa"/>
            <w:vAlign w:val="center"/>
          </w:tcPr>
          <w:p w14:paraId="402CDF34"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4921,6</w:t>
            </w:r>
          </w:p>
        </w:tc>
        <w:tc>
          <w:tcPr>
            <w:tcW w:w="1337" w:type="dxa"/>
            <w:vAlign w:val="center"/>
          </w:tcPr>
          <w:p w14:paraId="147BB30C"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5085</w:t>
            </w:r>
          </w:p>
        </w:tc>
        <w:tc>
          <w:tcPr>
            <w:tcW w:w="1498" w:type="dxa"/>
            <w:vAlign w:val="center"/>
          </w:tcPr>
          <w:p w14:paraId="68908F13"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5492</w:t>
            </w:r>
          </w:p>
        </w:tc>
        <w:tc>
          <w:tcPr>
            <w:tcW w:w="1984" w:type="dxa"/>
            <w:vAlign w:val="center"/>
          </w:tcPr>
          <w:p w14:paraId="0CCDC331"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6906</w:t>
            </w:r>
          </w:p>
        </w:tc>
      </w:tr>
      <w:tr w:rsidR="00DC029D" w:rsidRPr="00F75883" w14:paraId="510AD928" w14:textId="77777777" w:rsidTr="00FC087B">
        <w:trPr>
          <w:trHeight w:val="220"/>
        </w:trPr>
        <w:tc>
          <w:tcPr>
            <w:tcW w:w="1346" w:type="dxa"/>
            <w:vAlign w:val="center"/>
          </w:tcPr>
          <w:p w14:paraId="5F838415"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MINSANTE</w:t>
            </w:r>
          </w:p>
        </w:tc>
        <w:tc>
          <w:tcPr>
            <w:tcW w:w="1211" w:type="dxa"/>
            <w:vAlign w:val="center"/>
          </w:tcPr>
          <w:p w14:paraId="536F07FF" w14:textId="77777777" w:rsidR="00DC029D" w:rsidRPr="009C4C85" w:rsidRDefault="00DC029D" w:rsidP="00FC087B">
            <w:pPr>
              <w:rPr>
                <w:rFonts w:ascii="Times New Roman" w:hAnsi="Times New Roman" w:cs="Times New Roman"/>
              </w:rPr>
            </w:pPr>
            <w:r w:rsidRPr="009C4C85">
              <w:rPr>
                <w:rFonts w:ascii="Times New Roman" w:hAnsi="Times New Roman" w:cs="Times New Roman"/>
              </w:rPr>
              <w:t>174239,3</w:t>
            </w:r>
          </w:p>
        </w:tc>
        <w:tc>
          <w:tcPr>
            <w:tcW w:w="1276" w:type="dxa"/>
            <w:vAlign w:val="center"/>
          </w:tcPr>
          <w:p w14:paraId="6592B0D4"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206712,1</w:t>
            </w:r>
          </w:p>
        </w:tc>
        <w:tc>
          <w:tcPr>
            <w:tcW w:w="1337" w:type="dxa"/>
            <w:vAlign w:val="center"/>
          </w:tcPr>
          <w:p w14:paraId="4796A422"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188815 ,2</w:t>
            </w:r>
          </w:p>
        </w:tc>
        <w:tc>
          <w:tcPr>
            <w:tcW w:w="1498" w:type="dxa"/>
            <w:vAlign w:val="center"/>
          </w:tcPr>
          <w:p w14:paraId="79239480"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197121,5</w:t>
            </w:r>
          </w:p>
        </w:tc>
        <w:tc>
          <w:tcPr>
            <w:tcW w:w="1984" w:type="dxa"/>
            <w:vAlign w:val="center"/>
          </w:tcPr>
          <w:p w14:paraId="6504DEC5"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209342</w:t>
            </w:r>
          </w:p>
          <w:p w14:paraId="06E3178B" w14:textId="77777777" w:rsidR="00DC029D" w:rsidRPr="009C4C85" w:rsidRDefault="00DC029D" w:rsidP="00FC087B">
            <w:pPr>
              <w:jc w:val="center"/>
              <w:rPr>
                <w:rFonts w:ascii="Times New Roman" w:hAnsi="Times New Roman" w:cs="Times New Roman"/>
              </w:rPr>
            </w:pPr>
          </w:p>
        </w:tc>
      </w:tr>
      <w:tr w:rsidR="00DC029D" w:rsidRPr="00F75883" w14:paraId="1BB36D66" w14:textId="77777777" w:rsidTr="00FC087B">
        <w:tc>
          <w:tcPr>
            <w:tcW w:w="1346" w:type="dxa"/>
            <w:vAlign w:val="center"/>
          </w:tcPr>
          <w:p w14:paraId="2839AD13"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MINPROFF</w:t>
            </w:r>
          </w:p>
        </w:tc>
        <w:tc>
          <w:tcPr>
            <w:tcW w:w="1211" w:type="dxa"/>
            <w:vAlign w:val="center"/>
          </w:tcPr>
          <w:p w14:paraId="47B167B3"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6072</w:t>
            </w:r>
          </w:p>
        </w:tc>
        <w:tc>
          <w:tcPr>
            <w:tcW w:w="1276" w:type="dxa"/>
            <w:vAlign w:val="center"/>
          </w:tcPr>
          <w:p w14:paraId="7BE427E6"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6460,1</w:t>
            </w:r>
          </w:p>
        </w:tc>
        <w:tc>
          <w:tcPr>
            <w:tcW w:w="1337" w:type="dxa"/>
            <w:vAlign w:val="center"/>
          </w:tcPr>
          <w:p w14:paraId="7ADB95A4"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7348,7</w:t>
            </w:r>
          </w:p>
        </w:tc>
        <w:tc>
          <w:tcPr>
            <w:tcW w:w="1498" w:type="dxa"/>
            <w:vAlign w:val="center"/>
          </w:tcPr>
          <w:p w14:paraId="5508B4C8"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7852,5</w:t>
            </w:r>
          </w:p>
        </w:tc>
        <w:tc>
          <w:tcPr>
            <w:tcW w:w="1984" w:type="dxa"/>
            <w:vAlign w:val="center"/>
          </w:tcPr>
          <w:p w14:paraId="4A0C2E6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8536</w:t>
            </w:r>
          </w:p>
          <w:p w14:paraId="505D05C6" w14:textId="77777777" w:rsidR="00DC029D" w:rsidRPr="009C4C85" w:rsidRDefault="00DC029D" w:rsidP="00FC087B">
            <w:pPr>
              <w:jc w:val="center"/>
              <w:rPr>
                <w:rFonts w:ascii="Times New Roman" w:hAnsi="Times New Roman" w:cs="Times New Roman"/>
              </w:rPr>
            </w:pPr>
          </w:p>
        </w:tc>
      </w:tr>
      <w:tr w:rsidR="00DC029D" w:rsidRPr="00F75883" w14:paraId="6E1EA543" w14:textId="77777777" w:rsidTr="00FC087B">
        <w:tc>
          <w:tcPr>
            <w:tcW w:w="1346" w:type="dxa"/>
            <w:vAlign w:val="center"/>
          </w:tcPr>
          <w:p w14:paraId="4D78AE2E" w14:textId="77777777" w:rsidR="00DC029D" w:rsidRPr="009C4C85" w:rsidRDefault="00DC029D" w:rsidP="00FC087B">
            <w:pPr>
              <w:pStyle w:val="Default"/>
              <w:jc w:val="center"/>
              <w:rPr>
                <w:rFonts w:ascii="Times New Roman" w:hAnsi="Times New Roman" w:cs="Times New Roman"/>
                <w:sz w:val="18"/>
                <w:szCs w:val="18"/>
              </w:rPr>
            </w:pPr>
            <w:r w:rsidRPr="009C4C85">
              <w:rPr>
                <w:rFonts w:ascii="Times New Roman" w:hAnsi="Times New Roman" w:cs="Times New Roman"/>
                <w:sz w:val="18"/>
                <w:szCs w:val="18"/>
              </w:rPr>
              <w:t>MINAS</w:t>
            </w:r>
          </w:p>
          <w:p w14:paraId="29BF0988" w14:textId="77777777" w:rsidR="00DC029D" w:rsidRPr="009C4C85" w:rsidRDefault="00DC029D" w:rsidP="00FC087B">
            <w:pPr>
              <w:pStyle w:val="Default"/>
              <w:jc w:val="center"/>
              <w:rPr>
                <w:rFonts w:ascii="Times New Roman" w:hAnsi="Times New Roman" w:cs="Times New Roman"/>
                <w:bCs/>
                <w:sz w:val="18"/>
                <w:szCs w:val="18"/>
              </w:rPr>
            </w:pPr>
          </w:p>
        </w:tc>
        <w:tc>
          <w:tcPr>
            <w:tcW w:w="1211" w:type="dxa"/>
            <w:vAlign w:val="center"/>
          </w:tcPr>
          <w:p w14:paraId="20DD72AF"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7609</w:t>
            </w:r>
          </w:p>
        </w:tc>
        <w:tc>
          <w:tcPr>
            <w:tcW w:w="1276" w:type="dxa"/>
            <w:vAlign w:val="center"/>
          </w:tcPr>
          <w:p w14:paraId="6A8579F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9418</w:t>
            </w:r>
          </w:p>
        </w:tc>
        <w:tc>
          <w:tcPr>
            <w:tcW w:w="1337" w:type="dxa"/>
            <w:vAlign w:val="center"/>
          </w:tcPr>
          <w:p w14:paraId="1DA4E322"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9798,3</w:t>
            </w:r>
          </w:p>
        </w:tc>
        <w:tc>
          <w:tcPr>
            <w:tcW w:w="1498" w:type="dxa"/>
            <w:vAlign w:val="center"/>
          </w:tcPr>
          <w:p w14:paraId="59AA4021"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10549</w:t>
            </w:r>
          </w:p>
        </w:tc>
        <w:tc>
          <w:tcPr>
            <w:tcW w:w="1984" w:type="dxa"/>
            <w:vAlign w:val="center"/>
          </w:tcPr>
          <w:p w14:paraId="736B155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13496</w:t>
            </w:r>
          </w:p>
        </w:tc>
      </w:tr>
      <w:tr w:rsidR="00DC029D" w:rsidRPr="00F75883" w14:paraId="3DB3D8A6" w14:textId="77777777" w:rsidTr="00FC087B">
        <w:tc>
          <w:tcPr>
            <w:tcW w:w="1346" w:type="dxa"/>
            <w:vAlign w:val="center"/>
          </w:tcPr>
          <w:p w14:paraId="28B6E285" w14:textId="77777777" w:rsidR="00DC029D" w:rsidRPr="009C4C85" w:rsidRDefault="00DC029D" w:rsidP="00FC087B">
            <w:pPr>
              <w:pStyle w:val="Default"/>
              <w:jc w:val="center"/>
              <w:rPr>
                <w:rFonts w:ascii="Times New Roman" w:hAnsi="Times New Roman" w:cs="Times New Roman"/>
                <w:sz w:val="18"/>
                <w:szCs w:val="18"/>
              </w:rPr>
            </w:pPr>
            <w:r w:rsidRPr="009C4C85">
              <w:rPr>
                <w:rFonts w:ascii="Times New Roman" w:hAnsi="Times New Roman" w:cs="Times New Roman"/>
                <w:sz w:val="18"/>
                <w:szCs w:val="18"/>
              </w:rPr>
              <w:t>MINJEC</w:t>
            </w:r>
          </w:p>
        </w:tc>
        <w:tc>
          <w:tcPr>
            <w:tcW w:w="1211" w:type="dxa"/>
            <w:vAlign w:val="center"/>
          </w:tcPr>
          <w:p w14:paraId="0B1CC071"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15005</w:t>
            </w:r>
          </w:p>
        </w:tc>
        <w:tc>
          <w:tcPr>
            <w:tcW w:w="1276" w:type="dxa"/>
            <w:vAlign w:val="center"/>
          </w:tcPr>
          <w:p w14:paraId="690F6466"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15247,2</w:t>
            </w:r>
          </w:p>
        </w:tc>
        <w:tc>
          <w:tcPr>
            <w:tcW w:w="1337" w:type="dxa"/>
            <w:vAlign w:val="center"/>
          </w:tcPr>
          <w:p w14:paraId="0E8B837C"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 xml:space="preserve"> 22749,6</w:t>
            </w:r>
          </w:p>
        </w:tc>
        <w:tc>
          <w:tcPr>
            <w:tcW w:w="1498" w:type="dxa"/>
            <w:vAlign w:val="center"/>
          </w:tcPr>
          <w:p w14:paraId="193FEB24"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20333</w:t>
            </w:r>
          </w:p>
        </w:tc>
        <w:tc>
          <w:tcPr>
            <w:tcW w:w="1984" w:type="dxa"/>
            <w:vAlign w:val="center"/>
          </w:tcPr>
          <w:p w14:paraId="442C754E"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23811</w:t>
            </w:r>
          </w:p>
          <w:p w14:paraId="789D1822" w14:textId="77777777" w:rsidR="00DC029D" w:rsidRPr="009C4C85" w:rsidRDefault="00DC029D" w:rsidP="00FC087B">
            <w:pPr>
              <w:jc w:val="center"/>
              <w:rPr>
                <w:rFonts w:ascii="Times New Roman" w:hAnsi="Times New Roman" w:cs="Times New Roman"/>
              </w:rPr>
            </w:pPr>
          </w:p>
        </w:tc>
      </w:tr>
      <w:tr w:rsidR="00DC029D" w:rsidRPr="00F75883" w14:paraId="40583456" w14:textId="77777777" w:rsidTr="00FC087B">
        <w:tc>
          <w:tcPr>
            <w:tcW w:w="1346" w:type="dxa"/>
            <w:vAlign w:val="center"/>
          </w:tcPr>
          <w:p w14:paraId="378B1B5E"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MINEDUB</w:t>
            </w:r>
          </w:p>
        </w:tc>
        <w:tc>
          <w:tcPr>
            <w:tcW w:w="1211" w:type="dxa"/>
            <w:vAlign w:val="center"/>
          </w:tcPr>
          <w:p w14:paraId="6EA5AE6D"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210553,3</w:t>
            </w:r>
          </w:p>
        </w:tc>
        <w:tc>
          <w:tcPr>
            <w:tcW w:w="1276" w:type="dxa"/>
            <w:vAlign w:val="center"/>
          </w:tcPr>
          <w:p w14:paraId="65217E29"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222331</w:t>
            </w:r>
          </w:p>
        </w:tc>
        <w:tc>
          <w:tcPr>
            <w:tcW w:w="1337" w:type="dxa"/>
            <w:vAlign w:val="center"/>
          </w:tcPr>
          <w:p w14:paraId="50F1E0C2"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226015,3</w:t>
            </w:r>
          </w:p>
        </w:tc>
        <w:tc>
          <w:tcPr>
            <w:tcW w:w="1498" w:type="dxa"/>
            <w:vAlign w:val="center"/>
          </w:tcPr>
          <w:p w14:paraId="6A484199"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232742,1</w:t>
            </w:r>
          </w:p>
        </w:tc>
        <w:tc>
          <w:tcPr>
            <w:tcW w:w="1984" w:type="dxa"/>
            <w:vAlign w:val="center"/>
          </w:tcPr>
          <w:p w14:paraId="7109839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245860,3</w:t>
            </w:r>
          </w:p>
          <w:p w14:paraId="150A1F1C" w14:textId="77777777" w:rsidR="00DC029D" w:rsidRPr="009C4C85" w:rsidRDefault="00DC029D" w:rsidP="00FC087B">
            <w:pPr>
              <w:jc w:val="center"/>
              <w:rPr>
                <w:rFonts w:ascii="Times New Roman" w:hAnsi="Times New Roman" w:cs="Times New Roman"/>
              </w:rPr>
            </w:pPr>
          </w:p>
        </w:tc>
      </w:tr>
      <w:tr w:rsidR="00DC029D" w:rsidRPr="00F75883" w14:paraId="5C1A6D48" w14:textId="77777777" w:rsidTr="00FC087B">
        <w:tc>
          <w:tcPr>
            <w:tcW w:w="1346" w:type="dxa"/>
            <w:vAlign w:val="center"/>
          </w:tcPr>
          <w:p w14:paraId="12DCA5CE"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MINESEC</w:t>
            </w:r>
          </w:p>
        </w:tc>
        <w:tc>
          <w:tcPr>
            <w:tcW w:w="1211" w:type="dxa"/>
            <w:vAlign w:val="center"/>
          </w:tcPr>
          <w:p w14:paraId="35D18C27"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365211,5</w:t>
            </w:r>
          </w:p>
        </w:tc>
        <w:tc>
          <w:tcPr>
            <w:tcW w:w="1276" w:type="dxa"/>
            <w:vAlign w:val="center"/>
          </w:tcPr>
          <w:p w14:paraId="42FA9679"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387605,8</w:t>
            </w:r>
          </w:p>
        </w:tc>
        <w:tc>
          <w:tcPr>
            <w:tcW w:w="1337" w:type="dxa"/>
            <w:vAlign w:val="center"/>
          </w:tcPr>
          <w:p w14:paraId="226B85C9"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 xml:space="preserve"> 392365,8</w:t>
            </w:r>
          </w:p>
        </w:tc>
        <w:tc>
          <w:tcPr>
            <w:tcW w:w="1498" w:type="dxa"/>
            <w:vAlign w:val="center"/>
          </w:tcPr>
          <w:p w14:paraId="11F84418"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386954</w:t>
            </w:r>
          </w:p>
        </w:tc>
        <w:tc>
          <w:tcPr>
            <w:tcW w:w="1984" w:type="dxa"/>
            <w:vAlign w:val="center"/>
          </w:tcPr>
          <w:p w14:paraId="7C58F88C"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439393</w:t>
            </w:r>
          </w:p>
          <w:p w14:paraId="7C441D06" w14:textId="77777777" w:rsidR="00DC029D" w:rsidRPr="009C4C85" w:rsidRDefault="00DC029D" w:rsidP="00FC087B">
            <w:pPr>
              <w:jc w:val="center"/>
              <w:rPr>
                <w:rFonts w:ascii="Times New Roman" w:hAnsi="Times New Roman" w:cs="Times New Roman"/>
              </w:rPr>
            </w:pPr>
          </w:p>
        </w:tc>
      </w:tr>
      <w:tr w:rsidR="00DC029D" w:rsidRPr="00F7342B" w14:paraId="461A137E" w14:textId="77777777" w:rsidTr="00FC087B">
        <w:tc>
          <w:tcPr>
            <w:tcW w:w="1346" w:type="dxa"/>
            <w:vAlign w:val="center"/>
          </w:tcPr>
          <w:p w14:paraId="7CDF57F7" w14:textId="77777777" w:rsidR="00DC029D" w:rsidRPr="009C4C85" w:rsidRDefault="00DC029D" w:rsidP="00FC087B">
            <w:pPr>
              <w:pStyle w:val="Default"/>
              <w:jc w:val="center"/>
              <w:rPr>
                <w:rFonts w:ascii="Times New Roman" w:hAnsi="Times New Roman" w:cs="Times New Roman"/>
                <w:bCs/>
                <w:sz w:val="18"/>
                <w:szCs w:val="18"/>
              </w:rPr>
            </w:pPr>
            <w:r w:rsidRPr="009C4C85">
              <w:rPr>
                <w:rFonts w:ascii="Times New Roman" w:hAnsi="Times New Roman" w:cs="Times New Roman"/>
                <w:bCs/>
                <w:sz w:val="18"/>
                <w:szCs w:val="18"/>
              </w:rPr>
              <w:t>Total des allocations</w:t>
            </w:r>
          </w:p>
        </w:tc>
        <w:tc>
          <w:tcPr>
            <w:tcW w:w="1211" w:type="dxa"/>
            <w:vAlign w:val="center"/>
          </w:tcPr>
          <w:p w14:paraId="1F3EA5C1"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783442,1</w:t>
            </w:r>
          </w:p>
        </w:tc>
        <w:tc>
          <w:tcPr>
            <w:tcW w:w="1276" w:type="dxa"/>
            <w:vAlign w:val="center"/>
          </w:tcPr>
          <w:p w14:paraId="41699CE1"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852695,8</w:t>
            </w:r>
          </w:p>
        </w:tc>
        <w:tc>
          <w:tcPr>
            <w:tcW w:w="1337" w:type="dxa"/>
            <w:vAlign w:val="center"/>
          </w:tcPr>
          <w:p w14:paraId="0BB42D52"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852177,9</w:t>
            </w:r>
          </w:p>
        </w:tc>
        <w:tc>
          <w:tcPr>
            <w:tcW w:w="1498" w:type="dxa"/>
            <w:vAlign w:val="center"/>
          </w:tcPr>
          <w:p w14:paraId="1A3B6481"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861044,1</w:t>
            </w:r>
          </w:p>
        </w:tc>
        <w:tc>
          <w:tcPr>
            <w:tcW w:w="1984" w:type="dxa"/>
            <w:vAlign w:val="center"/>
          </w:tcPr>
          <w:p w14:paraId="738B67CD"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903875</w:t>
            </w:r>
          </w:p>
        </w:tc>
      </w:tr>
      <w:tr w:rsidR="00DC029D" w:rsidRPr="00F75883" w14:paraId="3A347AA1" w14:textId="77777777" w:rsidTr="00FC087B">
        <w:tc>
          <w:tcPr>
            <w:tcW w:w="1346" w:type="dxa"/>
            <w:vAlign w:val="center"/>
          </w:tcPr>
          <w:p w14:paraId="716A9187" w14:textId="77777777" w:rsidR="00DC029D" w:rsidRPr="009C4C85" w:rsidRDefault="00DC029D" w:rsidP="00FC087B">
            <w:pPr>
              <w:pStyle w:val="Default"/>
              <w:jc w:val="center"/>
              <w:rPr>
                <w:rFonts w:ascii="Times New Roman" w:hAnsi="Times New Roman" w:cs="Times New Roman"/>
                <w:sz w:val="18"/>
                <w:szCs w:val="18"/>
              </w:rPr>
            </w:pPr>
            <w:r w:rsidRPr="009C4C85">
              <w:rPr>
                <w:rFonts w:ascii="Times New Roman" w:hAnsi="Times New Roman" w:cs="Times New Roman"/>
                <w:bCs/>
                <w:sz w:val="18"/>
                <w:szCs w:val="18"/>
              </w:rPr>
              <w:t>Budget Etat</w:t>
            </w:r>
          </w:p>
          <w:p w14:paraId="205DD032" w14:textId="77777777" w:rsidR="00DC029D" w:rsidRPr="009C4C85" w:rsidRDefault="00DC029D" w:rsidP="00FC087B">
            <w:pPr>
              <w:pStyle w:val="Default"/>
              <w:jc w:val="center"/>
              <w:rPr>
                <w:rFonts w:ascii="Times New Roman" w:hAnsi="Times New Roman" w:cs="Times New Roman"/>
                <w:bCs/>
                <w:sz w:val="18"/>
                <w:szCs w:val="18"/>
              </w:rPr>
            </w:pPr>
          </w:p>
        </w:tc>
        <w:tc>
          <w:tcPr>
            <w:tcW w:w="1211" w:type="dxa"/>
            <w:vAlign w:val="center"/>
          </w:tcPr>
          <w:p w14:paraId="4A08D439"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4 513 500</w:t>
            </w:r>
          </w:p>
        </w:tc>
        <w:tc>
          <w:tcPr>
            <w:tcW w:w="1276" w:type="dxa"/>
            <w:vAlign w:val="center"/>
          </w:tcPr>
          <w:p w14:paraId="4FC2622D"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5212000</w:t>
            </w:r>
          </w:p>
        </w:tc>
        <w:tc>
          <w:tcPr>
            <w:tcW w:w="1337" w:type="dxa"/>
            <w:vAlign w:val="center"/>
          </w:tcPr>
          <w:p w14:paraId="6F3D3F85"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b/>
              </w:rPr>
              <w:t>4 409047</w:t>
            </w:r>
          </w:p>
        </w:tc>
        <w:tc>
          <w:tcPr>
            <w:tcW w:w="1498" w:type="dxa"/>
            <w:vAlign w:val="center"/>
          </w:tcPr>
          <w:p w14:paraId="1BBAD618" w14:textId="77777777" w:rsidR="00DC029D" w:rsidRPr="009C4C85" w:rsidRDefault="00DC029D" w:rsidP="00FC087B">
            <w:pPr>
              <w:jc w:val="center"/>
              <w:rPr>
                <w:rFonts w:ascii="Times New Roman" w:hAnsi="Times New Roman" w:cs="Times New Roman"/>
                <w:b/>
              </w:rPr>
            </w:pPr>
            <w:r w:rsidRPr="009C4C85">
              <w:rPr>
                <w:rFonts w:ascii="Times New Roman" w:hAnsi="Times New Roman" w:cs="Times New Roman"/>
                <w:b/>
              </w:rPr>
              <w:t>5235200</w:t>
            </w:r>
          </w:p>
        </w:tc>
        <w:tc>
          <w:tcPr>
            <w:tcW w:w="1984" w:type="dxa"/>
            <w:vAlign w:val="center"/>
          </w:tcPr>
          <w:p w14:paraId="69B40519" w14:textId="77777777" w:rsidR="00DC029D" w:rsidRPr="009C4C85" w:rsidRDefault="00DC029D" w:rsidP="00FC087B">
            <w:pPr>
              <w:jc w:val="center"/>
              <w:rPr>
                <w:rFonts w:ascii="Times New Roman" w:hAnsi="Times New Roman" w:cs="Times New Roman"/>
                <w:b/>
              </w:rPr>
            </w:pPr>
            <w:r w:rsidRPr="009C4C85">
              <w:rPr>
                <w:rFonts w:ascii="Times New Roman" w:hAnsi="Times New Roman" w:cs="Times New Roman"/>
                <w:b/>
              </w:rPr>
              <w:t>5977700</w:t>
            </w:r>
          </w:p>
        </w:tc>
      </w:tr>
      <w:tr w:rsidR="00DC029D" w:rsidRPr="00F75883" w14:paraId="68F98621" w14:textId="77777777" w:rsidTr="00FC087B">
        <w:tc>
          <w:tcPr>
            <w:tcW w:w="1346" w:type="dxa"/>
            <w:vAlign w:val="center"/>
          </w:tcPr>
          <w:p w14:paraId="0A515792" w14:textId="77777777" w:rsidR="00DC029D" w:rsidRPr="009C4C85" w:rsidRDefault="00DC029D" w:rsidP="00FC087B">
            <w:pPr>
              <w:pStyle w:val="Default"/>
              <w:jc w:val="center"/>
              <w:rPr>
                <w:rFonts w:ascii="Times New Roman" w:hAnsi="Times New Roman" w:cs="Times New Roman"/>
                <w:sz w:val="18"/>
                <w:szCs w:val="18"/>
              </w:rPr>
            </w:pPr>
            <w:r w:rsidRPr="009C4C85">
              <w:rPr>
                <w:rFonts w:ascii="Times New Roman" w:hAnsi="Times New Roman" w:cs="Times New Roman"/>
                <w:b/>
                <w:bCs/>
                <w:sz w:val="18"/>
                <w:szCs w:val="18"/>
              </w:rPr>
              <w:t>% allocations</w:t>
            </w:r>
          </w:p>
          <w:p w14:paraId="6D9930C9" w14:textId="77777777" w:rsidR="00DC029D" w:rsidRPr="009C4C85" w:rsidRDefault="00DC029D" w:rsidP="00FC087B">
            <w:pPr>
              <w:pStyle w:val="Default"/>
              <w:jc w:val="center"/>
              <w:rPr>
                <w:rFonts w:ascii="Times New Roman" w:hAnsi="Times New Roman" w:cs="Times New Roman"/>
                <w:b/>
                <w:bCs/>
                <w:sz w:val="18"/>
                <w:szCs w:val="18"/>
              </w:rPr>
            </w:pPr>
          </w:p>
        </w:tc>
        <w:tc>
          <w:tcPr>
            <w:tcW w:w="1211" w:type="dxa"/>
            <w:vAlign w:val="center"/>
          </w:tcPr>
          <w:p w14:paraId="28F18A6E"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17%</w:t>
            </w:r>
          </w:p>
        </w:tc>
        <w:tc>
          <w:tcPr>
            <w:tcW w:w="1276" w:type="dxa"/>
            <w:vAlign w:val="center"/>
          </w:tcPr>
          <w:p w14:paraId="555857BB"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16%</w:t>
            </w:r>
          </w:p>
        </w:tc>
        <w:tc>
          <w:tcPr>
            <w:tcW w:w="1337" w:type="dxa"/>
            <w:vAlign w:val="center"/>
          </w:tcPr>
          <w:p w14:paraId="392A7C7F"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19%</w:t>
            </w:r>
          </w:p>
        </w:tc>
        <w:tc>
          <w:tcPr>
            <w:tcW w:w="1498" w:type="dxa"/>
            <w:vAlign w:val="center"/>
          </w:tcPr>
          <w:p w14:paraId="2DF6ECA1" w14:textId="77777777" w:rsidR="00DC029D" w:rsidRPr="009C4C85" w:rsidRDefault="00DC029D" w:rsidP="00FC087B">
            <w:pPr>
              <w:jc w:val="center"/>
              <w:rPr>
                <w:rFonts w:ascii="Times New Roman" w:hAnsi="Times New Roman" w:cs="Times New Roman"/>
                <w:color w:val="000000"/>
              </w:rPr>
            </w:pPr>
            <w:r w:rsidRPr="009C4C85">
              <w:rPr>
                <w:rFonts w:ascii="Times New Roman" w:hAnsi="Times New Roman" w:cs="Times New Roman"/>
                <w:color w:val="000000"/>
              </w:rPr>
              <w:t>16%</w:t>
            </w:r>
          </w:p>
        </w:tc>
        <w:tc>
          <w:tcPr>
            <w:tcW w:w="1984" w:type="dxa"/>
            <w:vAlign w:val="center"/>
          </w:tcPr>
          <w:p w14:paraId="74E0A3D1" w14:textId="77777777" w:rsidR="00DC029D" w:rsidRPr="009C4C85" w:rsidRDefault="00DC029D" w:rsidP="00FC087B">
            <w:pPr>
              <w:jc w:val="center"/>
              <w:rPr>
                <w:rFonts w:ascii="Times New Roman" w:hAnsi="Times New Roman" w:cs="Times New Roman"/>
              </w:rPr>
            </w:pPr>
            <w:r w:rsidRPr="009C4C85">
              <w:rPr>
                <w:rFonts w:ascii="Times New Roman" w:hAnsi="Times New Roman" w:cs="Times New Roman"/>
              </w:rPr>
              <w:t>15%</w:t>
            </w:r>
          </w:p>
        </w:tc>
      </w:tr>
    </w:tbl>
    <w:p w14:paraId="479B8DE8" w14:textId="77777777" w:rsidR="00DC029D" w:rsidRDefault="00DC029D" w:rsidP="00DC029D">
      <w:pPr>
        <w:pStyle w:val="SingleTxtG"/>
        <w:ind w:firstLine="567"/>
      </w:pPr>
    </w:p>
    <w:p w14:paraId="63500AEC" w14:textId="77777777" w:rsidR="002B1E20" w:rsidRDefault="002B1E20" w:rsidP="00DC029D">
      <w:pPr>
        <w:pStyle w:val="SingleTxtG"/>
        <w:ind w:left="0" w:right="0"/>
      </w:pPr>
    </w:p>
    <w:p w14:paraId="2D5513B1" w14:textId="77777777" w:rsidR="002B1E20" w:rsidRDefault="002B1E20" w:rsidP="00DC029D">
      <w:pPr>
        <w:pStyle w:val="SingleTxtG"/>
        <w:ind w:left="0" w:right="0"/>
      </w:pPr>
    </w:p>
    <w:p w14:paraId="52BB9306" w14:textId="3D1FC566" w:rsidR="00DC029D" w:rsidRDefault="002B1E20" w:rsidP="002B1E20">
      <w:pPr>
        <w:pStyle w:val="SingleTxtG"/>
        <w:spacing w:line="276" w:lineRule="auto"/>
        <w:ind w:left="0" w:right="0"/>
      </w:pPr>
      <w:r w:rsidRPr="002B1E20">
        <w:rPr>
          <w:b/>
        </w:rPr>
        <w:t>10</w:t>
      </w:r>
      <w:r w:rsidR="00D52919">
        <w:rPr>
          <w:b/>
        </w:rPr>
        <w:t>.</w:t>
      </w:r>
      <w:r>
        <w:t xml:space="preserve">  </w:t>
      </w:r>
      <w:r w:rsidR="001A0A62" w:rsidRPr="002B1E20">
        <w:rPr>
          <w:sz w:val="22"/>
          <w:szCs w:val="22"/>
        </w:rPr>
        <w:t>Par ailleurs, l</w:t>
      </w:r>
      <w:r w:rsidR="00DC029D" w:rsidRPr="002B1E20">
        <w:rPr>
          <w:sz w:val="22"/>
          <w:szCs w:val="22"/>
        </w:rPr>
        <w:t>e Cameroun a mis en place les structures et les mécanismes fonctionnels de lutte contre la corruption, entre autres</w:t>
      </w:r>
      <w:r w:rsidRPr="002B1E20">
        <w:rPr>
          <w:sz w:val="22"/>
          <w:szCs w:val="22"/>
        </w:rPr>
        <w:t>,</w:t>
      </w:r>
      <w:r w:rsidR="00DC029D" w:rsidRPr="002B1E20">
        <w:rPr>
          <w:sz w:val="22"/>
          <w:szCs w:val="22"/>
        </w:rPr>
        <w:t xml:space="preserve"> les services du Contrôle Supérieur de l’Etat, la Chambre des Comptes de la Cour Suprême, la CONAC</w:t>
      </w:r>
      <w:r w:rsidR="00DC029D" w:rsidRPr="002B1E20">
        <w:rPr>
          <w:rStyle w:val="FootnoteReference"/>
          <w:sz w:val="22"/>
          <w:szCs w:val="22"/>
        </w:rPr>
        <w:footnoteReference w:id="1"/>
      </w:r>
      <w:r w:rsidR="00DC029D" w:rsidRPr="002B1E20">
        <w:rPr>
          <w:sz w:val="22"/>
          <w:szCs w:val="22"/>
        </w:rPr>
        <w:t>, l’ANIF</w:t>
      </w:r>
      <w:r w:rsidR="00DC029D" w:rsidRPr="002B1E20">
        <w:rPr>
          <w:rStyle w:val="FootnoteReference"/>
          <w:sz w:val="22"/>
          <w:szCs w:val="22"/>
        </w:rPr>
        <w:footnoteReference w:id="2"/>
      </w:r>
      <w:r w:rsidR="00DC029D" w:rsidRPr="002B1E20">
        <w:rPr>
          <w:sz w:val="22"/>
          <w:szCs w:val="22"/>
        </w:rPr>
        <w:t xml:space="preserve"> et le Tribunal Criminel Spécial dont les rapports donnent lieu à des poursuites judiciaires le cas échéant. Il existe également au sein de chaque département ministériel, une Cellule de lutte contre la corruption.</w:t>
      </w:r>
    </w:p>
    <w:p w14:paraId="01043316" w14:textId="77777777" w:rsidR="00DC029D" w:rsidRPr="002B1E20" w:rsidRDefault="00DC029D" w:rsidP="00DC029D">
      <w:pPr>
        <w:spacing w:line="276" w:lineRule="auto"/>
        <w:rPr>
          <w:rFonts w:ascii="Times New Roman" w:hAnsi="Times New Roman" w:cs="Times New Roman"/>
          <w:sz w:val="8"/>
          <w:szCs w:val="20"/>
          <w:lang w:val="fr-CH"/>
        </w:rPr>
      </w:pPr>
    </w:p>
    <w:p w14:paraId="192887AB" w14:textId="4BAEDC4B" w:rsidR="00DC029D" w:rsidRPr="001A0A62" w:rsidRDefault="00D34E94" w:rsidP="00D34E94">
      <w:pPr>
        <w:pStyle w:val="SingleTxtG"/>
        <w:rPr>
          <w:b/>
          <w:sz w:val="22"/>
          <w:szCs w:val="22"/>
        </w:rPr>
      </w:pPr>
      <w:r w:rsidRPr="001A0A62">
        <w:rPr>
          <w:b/>
          <w:sz w:val="22"/>
          <w:szCs w:val="22"/>
        </w:rPr>
        <w:t xml:space="preserve">I.5 </w:t>
      </w:r>
      <w:r w:rsidR="00DC029D" w:rsidRPr="001A0A62">
        <w:rPr>
          <w:b/>
          <w:sz w:val="22"/>
          <w:szCs w:val="22"/>
        </w:rPr>
        <w:t>Collecte de données</w:t>
      </w:r>
    </w:p>
    <w:p w14:paraId="11DB62D9" w14:textId="1040E1B9" w:rsidR="00DC029D" w:rsidRPr="001A0A62" w:rsidRDefault="002B1E20" w:rsidP="001A0A62">
      <w:pPr>
        <w:pStyle w:val="SingleTxtG"/>
        <w:spacing w:line="276" w:lineRule="auto"/>
        <w:ind w:left="0" w:right="0"/>
        <w:rPr>
          <w:b/>
          <w:sz w:val="22"/>
          <w:szCs w:val="22"/>
        </w:rPr>
      </w:pPr>
      <w:r>
        <w:rPr>
          <w:b/>
          <w:sz w:val="22"/>
          <w:szCs w:val="22"/>
        </w:rPr>
        <w:t>11</w:t>
      </w:r>
      <w:r w:rsidR="00066D97" w:rsidRPr="00066D97">
        <w:rPr>
          <w:b/>
          <w:sz w:val="22"/>
          <w:szCs w:val="22"/>
        </w:rPr>
        <w:t>.</w:t>
      </w:r>
      <w:r w:rsidR="001A0A62">
        <w:rPr>
          <w:sz w:val="22"/>
          <w:szCs w:val="22"/>
        </w:rPr>
        <w:t xml:space="preserve"> </w:t>
      </w:r>
      <w:r w:rsidR="001A0A62" w:rsidRPr="001A0A62">
        <w:rPr>
          <w:sz w:val="22"/>
          <w:szCs w:val="22"/>
        </w:rPr>
        <w:t>Concernant l’</w:t>
      </w:r>
      <w:r w:rsidR="00DC029D" w:rsidRPr="001A0A62">
        <w:rPr>
          <w:sz w:val="22"/>
          <w:szCs w:val="22"/>
        </w:rPr>
        <w:t>allocation des ressources au renforcement des capacités des statisticiens dans l’ensemble de l’administration nationale pour la collecte, le traitement et le partage des données</w:t>
      </w:r>
      <w:r w:rsidR="001A0A62">
        <w:rPr>
          <w:sz w:val="22"/>
          <w:szCs w:val="22"/>
        </w:rPr>
        <w:t>, l</w:t>
      </w:r>
      <w:r w:rsidR="00DC029D" w:rsidRPr="001A0A62">
        <w:rPr>
          <w:sz w:val="22"/>
          <w:szCs w:val="22"/>
          <w:lang w:val="fr-FR"/>
        </w:rPr>
        <w:t>es contraintes financières auxquelles est confronté l’Etat du Cameroun en proie à de nombreuses crises humanitaires et sécuritaires ne permettent pas la mobilisation efficiente des ressources nécessaires à la production des données statistiques désagrégées fiables. Toutefois, l</w:t>
      </w:r>
      <w:r w:rsidR="00DC029D" w:rsidRPr="001A0A62">
        <w:rPr>
          <w:b/>
          <w:sz w:val="22"/>
          <w:szCs w:val="22"/>
          <w:lang w:val="fr-FR"/>
        </w:rPr>
        <w:t>es analyses de situation</w:t>
      </w:r>
      <w:r w:rsidR="00DC029D" w:rsidRPr="001A0A62">
        <w:rPr>
          <w:rStyle w:val="FootnoteReference"/>
          <w:b/>
          <w:sz w:val="22"/>
          <w:szCs w:val="22"/>
        </w:rPr>
        <w:footnoteReference w:id="3"/>
      </w:r>
      <w:r w:rsidR="00DC029D" w:rsidRPr="001A0A62">
        <w:rPr>
          <w:b/>
          <w:sz w:val="22"/>
          <w:szCs w:val="22"/>
          <w:lang w:val="fr-FR"/>
        </w:rPr>
        <w:t xml:space="preserve"> </w:t>
      </w:r>
      <w:r w:rsidR="00DC029D" w:rsidRPr="001A0A62">
        <w:rPr>
          <w:sz w:val="22"/>
          <w:szCs w:val="22"/>
          <w:lang w:val="fr-FR"/>
        </w:rPr>
        <w:t xml:space="preserve">de l’enfant permettent de mieux cibler les interventions relatives à la promotion et à la protection des droits de l’enfant.  </w:t>
      </w:r>
      <w:r w:rsidR="00DC029D" w:rsidRPr="001A0A62">
        <w:rPr>
          <w:b/>
          <w:sz w:val="22"/>
          <w:szCs w:val="22"/>
          <w:lang w:val="fr-FR"/>
        </w:rPr>
        <w:t>Le bulletin d’information et des statistiques sociales</w:t>
      </w:r>
      <w:r w:rsidR="00DC029D" w:rsidRPr="001A0A62">
        <w:rPr>
          <w:rStyle w:val="FootnoteReference"/>
          <w:b/>
          <w:sz w:val="22"/>
          <w:szCs w:val="22"/>
        </w:rPr>
        <w:footnoteReference w:id="4"/>
      </w:r>
      <w:r w:rsidR="00DC029D" w:rsidRPr="001A0A62">
        <w:rPr>
          <w:b/>
          <w:sz w:val="22"/>
          <w:szCs w:val="22"/>
          <w:lang w:val="fr-FR"/>
        </w:rPr>
        <w:t xml:space="preserve">  </w:t>
      </w:r>
      <w:r w:rsidR="00DC029D" w:rsidRPr="001A0A62">
        <w:rPr>
          <w:sz w:val="22"/>
          <w:szCs w:val="22"/>
          <w:lang w:val="fr-FR"/>
        </w:rPr>
        <w:t>produit  trimestriellement par le MINAS contient également des données sur toutes les catégories d’enfants accueillis dans les différentes structures opérationnelles.</w:t>
      </w:r>
    </w:p>
    <w:p w14:paraId="286BDB60" w14:textId="5BC203FC" w:rsidR="00DC029D" w:rsidRPr="001A0A62" w:rsidRDefault="002B1E20" w:rsidP="00DC029D">
      <w:pPr>
        <w:pStyle w:val="SingleTxtG"/>
        <w:ind w:left="0" w:right="0"/>
        <w:rPr>
          <w:sz w:val="22"/>
          <w:szCs w:val="22"/>
          <w:lang w:val="fr-FR"/>
        </w:rPr>
      </w:pPr>
      <w:r w:rsidRPr="002B1E20">
        <w:rPr>
          <w:b/>
          <w:sz w:val="22"/>
          <w:szCs w:val="22"/>
          <w:lang w:val="fr-FR"/>
        </w:rPr>
        <w:t>12</w:t>
      </w:r>
      <w:r w:rsidR="00D52919">
        <w:rPr>
          <w:b/>
          <w:sz w:val="22"/>
          <w:szCs w:val="22"/>
          <w:lang w:val="fr-FR"/>
        </w:rPr>
        <w:t>.</w:t>
      </w:r>
      <w:r>
        <w:rPr>
          <w:sz w:val="22"/>
          <w:szCs w:val="22"/>
          <w:lang w:val="fr-FR"/>
        </w:rPr>
        <w:t xml:space="preserve">  </w:t>
      </w:r>
      <w:r w:rsidR="00DC029D" w:rsidRPr="001A0A62">
        <w:rPr>
          <w:sz w:val="22"/>
          <w:szCs w:val="22"/>
          <w:lang w:val="fr-FR"/>
        </w:rPr>
        <w:t>Par ailleurs, le Cameroun en collaboration avec des partenaires</w:t>
      </w:r>
      <w:r>
        <w:rPr>
          <w:sz w:val="22"/>
          <w:szCs w:val="22"/>
          <w:lang w:val="fr-FR"/>
        </w:rPr>
        <w:t>,</w:t>
      </w:r>
      <w:r w:rsidR="00DC029D" w:rsidRPr="001A0A62">
        <w:rPr>
          <w:sz w:val="22"/>
          <w:szCs w:val="22"/>
          <w:lang w:val="fr-FR"/>
        </w:rPr>
        <w:t xml:space="preserve"> expérimente un projet de mise en place d’un Registre Social Unifié en vue de contribuer à la mise en place d’un système de protection sociale adaptatif, dynamique et résilient face aux chocs par la mise en place d’un système de gestion des informations sur les personnes socialement vulnérables dans une base de données unifiée. </w:t>
      </w:r>
    </w:p>
    <w:p w14:paraId="3FFA0CAC" w14:textId="03548013" w:rsidR="00DC029D" w:rsidRDefault="002B1E20" w:rsidP="002B1E20">
      <w:pPr>
        <w:pStyle w:val="SingleTxtG"/>
        <w:spacing w:line="276" w:lineRule="auto"/>
        <w:ind w:left="0" w:right="0"/>
        <w:rPr>
          <w:sz w:val="22"/>
          <w:szCs w:val="22"/>
        </w:rPr>
      </w:pPr>
      <w:r w:rsidRPr="002B1E20">
        <w:rPr>
          <w:b/>
          <w:sz w:val="22"/>
          <w:szCs w:val="22"/>
        </w:rPr>
        <w:t>13</w:t>
      </w:r>
      <w:r w:rsidR="00D52919">
        <w:rPr>
          <w:b/>
          <w:sz w:val="22"/>
          <w:szCs w:val="22"/>
        </w:rPr>
        <w:t>.</w:t>
      </w:r>
      <w:r>
        <w:rPr>
          <w:sz w:val="22"/>
          <w:szCs w:val="22"/>
        </w:rPr>
        <w:t xml:space="preserve">  </w:t>
      </w:r>
      <w:r w:rsidR="00DC029D" w:rsidRPr="001A0A62">
        <w:rPr>
          <w:sz w:val="22"/>
          <w:szCs w:val="22"/>
        </w:rPr>
        <w:t>L’Etat du Cameroun prend</w:t>
      </w:r>
      <w:r w:rsidR="001A0A62" w:rsidRPr="001A0A62">
        <w:rPr>
          <w:sz w:val="22"/>
          <w:szCs w:val="22"/>
        </w:rPr>
        <w:t>ra</w:t>
      </w:r>
      <w:r w:rsidR="00DC029D" w:rsidRPr="001A0A62">
        <w:rPr>
          <w:sz w:val="22"/>
          <w:szCs w:val="22"/>
        </w:rPr>
        <w:t xml:space="preserve"> en compte dans le cadre de ses interventions</w:t>
      </w:r>
      <w:r w:rsidR="001A0A62" w:rsidRPr="001A0A62">
        <w:rPr>
          <w:sz w:val="22"/>
          <w:szCs w:val="22"/>
        </w:rPr>
        <w:t xml:space="preserve"> </w:t>
      </w:r>
      <w:r w:rsidR="001A0A62">
        <w:rPr>
          <w:sz w:val="22"/>
          <w:szCs w:val="22"/>
        </w:rPr>
        <w:t>le</w:t>
      </w:r>
      <w:r w:rsidR="001A0A62" w:rsidRPr="001A0A62">
        <w:rPr>
          <w:sz w:val="22"/>
          <w:szCs w:val="22"/>
        </w:rPr>
        <w:t xml:space="preserve"> cadre conceptuel et méthodologique décrit dans le guide publié par le Haut-Commissariat des Nations Unies aux droits de l’homme (HCDH) lors de l’identification, de la collecte et de la diffusion de</w:t>
      </w:r>
      <w:r>
        <w:rPr>
          <w:sz w:val="22"/>
          <w:szCs w:val="22"/>
        </w:rPr>
        <w:t>s</w:t>
      </w:r>
      <w:r w:rsidR="001A0A62" w:rsidRPr="001A0A62">
        <w:rPr>
          <w:sz w:val="22"/>
          <w:szCs w:val="22"/>
        </w:rPr>
        <w:t xml:space="preserve"> données statistiques.</w:t>
      </w:r>
    </w:p>
    <w:p w14:paraId="6E035072" w14:textId="77777777" w:rsidR="001A0A62" w:rsidRPr="002B1E20" w:rsidRDefault="001A0A62" w:rsidP="002B1E20">
      <w:pPr>
        <w:pStyle w:val="SingleTxtG"/>
        <w:spacing w:line="276" w:lineRule="auto"/>
        <w:ind w:left="0" w:right="0"/>
        <w:rPr>
          <w:i/>
          <w:sz w:val="10"/>
          <w:szCs w:val="22"/>
        </w:rPr>
      </w:pPr>
    </w:p>
    <w:p w14:paraId="76C4F7AD" w14:textId="4DF11A08" w:rsidR="00DC029D" w:rsidRPr="00C603D9" w:rsidRDefault="00D34E94" w:rsidP="00D34E94">
      <w:pPr>
        <w:pStyle w:val="SingleTxtG"/>
        <w:ind w:left="0"/>
        <w:rPr>
          <w:b/>
        </w:rPr>
      </w:pPr>
      <w:r>
        <w:rPr>
          <w:b/>
        </w:rPr>
        <w:t xml:space="preserve">                      I.6 </w:t>
      </w:r>
      <w:r w:rsidR="00DC029D" w:rsidRPr="00C603D9">
        <w:rPr>
          <w:b/>
        </w:rPr>
        <w:t>Mécanisme de suivi indépendant</w:t>
      </w:r>
    </w:p>
    <w:p w14:paraId="1D1494BA" w14:textId="787032A9" w:rsidR="00DC029D" w:rsidRPr="00A96FF7" w:rsidRDefault="00DC029D" w:rsidP="00A96FF7">
      <w:pPr>
        <w:pStyle w:val="SingleTxtG"/>
        <w:spacing w:line="276" w:lineRule="auto"/>
        <w:ind w:left="0" w:right="-142"/>
        <w:rPr>
          <w:sz w:val="22"/>
          <w:szCs w:val="22"/>
        </w:rPr>
      </w:pPr>
      <w:r w:rsidRPr="00066D97">
        <w:rPr>
          <w:b/>
        </w:rPr>
        <w:t>1</w:t>
      </w:r>
      <w:r w:rsidR="002B1E20">
        <w:rPr>
          <w:b/>
        </w:rPr>
        <w:t>4</w:t>
      </w:r>
      <w:r w:rsidR="00D52919">
        <w:rPr>
          <w:b/>
        </w:rPr>
        <w:t>.</w:t>
      </w:r>
      <w:r w:rsidR="00A96FF7">
        <w:t xml:space="preserve"> </w:t>
      </w:r>
      <w:r w:rsidRPr="00A96FF7">
        <w:rPr>
          <w:sz w:val="22"/>
          <w:szCs w:val="22"/>
        </w:rPr>
        <w:t>L’Etat du Cameroun compte 10 régions.</w:t>
      </w:r>
    </w:p>
    <w:p w14:paraId="399A6A74" w14:textId="7ADD865E" w:rsidR="00DC029D" w:rsidRPr="00A96FF7" w:rsidRDefault="002B1E20" w:rsidP="00A96FF7">
      <w:pPr>
        <w:pStyle w:val="SingleTxtG"/>
        <w:spacing w:line="276" w:lineRule="auto"/>
        <w:ind w:left="0" w:right="-142"/>
        <w:rPr>
          <w:sz w:val="22"/>
          <w:szCs w:val="22"/>
        </w:rPr>
      </w:pPr>
      <w:r w:rsidRPr="002B1E20">
        <w:rPr>
          <w:b/>
          <w:sz w:val="22"/>
          <w:szCs w:val="22"/>
        </w:rPr>
        <w:t>15</w:t>
      </w:r>
      <w:r w:rsidR="00D52919">
        <w:rPr>
          <w:b/>
          <w:sz w:val="22"/>
          <w:szCs w:val="22"/>
        </w:rPr>
        <w:t>.</w:t>
      </w:r>
      <w:r w:rsidR="00DC029D" w:rsidRPr="002B1E20">
        <w:rPr>
          <w:b/>
          <w:sz w:val="22"/>
          <w:szCs w:val="22"/>
        </w:rPr>
        <w:t xml:space="preserve"> </w:t>
      </w:r>
      <w:r w:rsidR="00DC029D" w:rsidRPr="00A96FF7">
        <w:rPr>
          <w:sz w:val="22"/>
          <w:szCs w:val="22"/>
        </w:rPr>
        <w:t xml:space="preserve"> A la faveur de la loi N°2019/014 du 19 juillet 2019, la Commission des Droits de l’Homme du Cameroun (CDHC) a été créée en remplacement de la CDNHL. En plus du changement de dénomination, cette nouvelle loi a réaménagé la composition, revu l’architecture institutionnelle et surtout attribué le mandat de Mécanisme National de Prévention de la Torture (MNPT). La CDHC dispose d’antennes dans les dix Régions du pays. Elle est composée de 15 membres permanents, experts représentant les différentes problématiques et catégories des droits de l’homme. </w:t>
      </w:r>
    </w:p>
    <w:p w14:paraId="73F2B788" w14:textId="4E06EDCC" w:rsidR="00DC029D" w:rsidRPr="00A96FF7" w:rsidRDefault="002B1E20" w:rsidP="00A96FF7">
      <w:pPr>
        <w:pStyle w:val="SingleTxtG"/>
        <w:spacing w:line="276" w:lineRule="auto"/>
        <w:ind w:left="0" w:right="0"/>
        <w:rPr>
          <w:sz w:val="22"/>
          <w:szCs w:val="22"/>
        </w:rPr>
      </w:pPr>
      <w:r w:rsidRPr="002B1E20">
        <w:rPr>
          <w:b/>
          <w:sz w:val="22"/>
          <w:szCs w:val="22"/>
        </w:rPr>
        <w:t>16</w:t>
      </w:r>
      <w:r w:rsidR="00D52919">
        <w:rPr>
          <w:b/>
          <w:sz w:val="22"/>
          <w:szCs w:val="22"/>
        </w:rPr>
        <w:t>.</w:t>
      </w:r>
      <w:r>
        <w:rPr>
          <w:sz w:val="22"/>
          <w:szCs w:val="22"/>
        </w:rPr>
        <w:t xml:space="preserve"> </w:t>
      </w:r>
      <w:r w:rsidR="00DC029D" w:rsidRPr="00A96FF7">
        <w:rPr>
          <w:sz w:val="22"/>
          <w:szCs w:val="22"/>
        </w:rPr>
        <w:t xml:space="preserve"> L’Etat du Cameroun travaille à doter progressivement l’institution nationale des droits de l’homme en ressources financières suffisantes. En effet, le budget de celle-ci est allé croissant sur les trois derniers exercices, passant de 1 045 704 000 Francs CFA en 2020 à 1 743 501 000 F CFA en 2021, puis à 3 746 000 000 F CFA pour 2022. L’augmentation substantielle observée en 202</w:t>
      </w:r>
      <w:r>
        <w:rPr>
          <w:sz w:val="22"/>
          <w:szCs w:val="22"/>
        </w:rPr>
        <w:t>1</w:t>
      </w:r>
      <w:r w:rsidR="00DC029D" w:rsidRPr="00A96FF7">
        <w:rPr>
          <w:sz w:val="22"/>
          <w:szCs w:val="22"/>
        </w:rPr>
        <w:t xml:space="preserve"> a notamment permis la mise en place effective de la nouvelle commission (CDHC) par l’entrée en fonction de ses membres permanents le 29 avril 2021. </w:t>
      </w:r>
    </w:p>
    <w:p w14:paraId="582FB805" w14:textId="77777777" w:rsidR="002B1E20" w:rsidRDefault="002B1E20" w:rsidP="00F455D9">
      <w:pPr>
        <w:pStyle w:val="SingleTxtG"/>
        <w:spacing w:line="276" w:lineRule="auto"/>
        <w:ind w:left="0" w:right="0"/>
        <w:rPr>
          <w:b/>
        </w:rPr>
      </w:pPr>
    </w:p>
    <w:p w14:paraId="2F4B735A" w14:textId="3ADD11F6" w:rsidR="00DC029D" w:rsidRPr="00F455D9" w:rsidRDefault="002B1E20" w:rsidP="00F455D9">
      <w:pPr>
        <w:pStyle w:val="SingleTxtG"/>
        <w:spacing w:line="276" w:lineRule="auto"/>
        <w:ind w:left="0" w:right="0"/>
        <w:rPr>
          <w:sz w:val="22"/>
          <w:szCs w:val="22"/>
        </w:rPr>
      </w:pPr>
      <w:r w:rsidRPr="002B1E20">
        <w:rPr>
          <w:b/>
        </w:rPr>
        <w:t>17</w:t>
      </w:r>
      <w:r w:rsidR="00D52919">
        <w:rPr>
          <w:b/>
        </w:rPr>
        <w:t>.</w:t>
      </w:r>
      <w:r w:rsidRPr="002B1E20">
        <w:rPr>
          <w:b/>
        </w:rPr>
        <w:t xml:space="preserve"> </w:t>
      </w:r>
      <w:r w:rsidR="00DC029D">
        <w:t xml:space="preserve"> </w:t>
      </w:r>
      <w:r>
        <w:t xml:space="preserve">  </w:t>
      </w:r>
      <w:r w:rsidR="00F455D9">
        <w:t>Pour ce qui est du renforcement des capacités</w:t>
      </w:r>
      <w:r w:rsidR="00DC029D">
        <w:t xml:space="preserve"> de la Commission à surveiller le respect des droits des enfants, </w:t>
      </w:r>
      <w:r w:rsidR="00F455D9">
        <w:t xml:space="preserve"> il convient d’indiquer que </w:t>
      </w:r>
      <w:r w:rsidR="00F455D9" w:rsidRPr="00F455D9">
        <w:rPr>
          <w:sz w:val="22"/>
          <w:szCs w:val="22"/>
        </w:rPr>
        <w:t>l</w:t>
      </w:r>
      <w:r w:rsidR="00DC029D" w:rsidRPr="00F455D9">
        <w:rPr>
          <w:sz w:val="22"/>
          <w:szCs w:val="22"/>
        </w:rPr>
        <w:t>es articles 6 et 7 de la loi n° 2019/014 du 19 juillet 2019 portant création, organisation et fonctionnement de la CDHC prévoient que cette institution peut être saisie des requêtes et dénonciations relatives aux allégations de violations des droits de l’homme. Elle peut également s’autosaisir des faits portés à sa connaissance, qui sont de nature à constituer des violations graves, récurrentes ou systémiques des droits de l’homme.</w:t>
      </w:r>
    </w:p>
    <w:p w14:paraId="7C951810" w14:textId="7DA194F9" w:rsidR="00DC029D" w:rsidRPr="00F455D9" w:rsidRDefault="002B1E20" w:rsidP="00F455D9">
      <w:pPr>
        <w:pStyle w:val="SingleTxtG"/>
        <w:spacing w:line="276" w:lineRule="auto"/>
        <w:ind w:left="0" w:right="0"/>
        <w:rPr>
          <w:sz w:val="22"/>
          <w:szCs w:val="22"/>
        </w:rPr>
      </w:pPr>
      <w:r w:rsidRPr="002B1E20">
        <w:rPr>
          <w:b/>
          <w:sz w:val="22"/>
          <w:szCs w:val="22"/>
        </w:rPr>
        <w:t>18</w:t>
      </w:r>
      <w:r w:rsidR="00D52919">
        <w:rPr>
          <w:b/>
          <w:sz w:val="22"/>
          <w:szCs w:val="22"/>
        </w:rPr>
        <w:t>.</w:t>
      </w:r>
      <w:r>
        <w:rPr>
          <w:sz w:val="22"/>
          <w:szCs w:val="22"/>
        </w:rPr>
        <w:t xml:space="preserve">   </w:t>
      </w:r>
      <w:r w:rsidR="00DC029D" w:rsidRPr="00F455D9">
        <w:rPr>
          <w:sz w:val="22"/>
          <w:szCs w:val="22"/>
        </w:rPr>
        <w:t>La CDHC est affilié au Comité Africain d’Experts sur les Droits et le Bien-être de l’Enfant depuis novembre 2021. La collaboration de l’institution avec ce Comité concourt à renforcer sa capacité à surveiller le respect des droits de l’enfant, à travers notamment sa participation aux sessions du Comité et ses interactions avec celui-ci de par ses déclarations, avis et recommandations. De plus, en vertu de l’article 6 (8</w:t>
      </w:r>
      <w:r w:rsidR="00DC029D" w:rsidRPr="00F455D9">
        <w:rPr>
          <w:sz w:val="22"/>
          <w:szCs w:val="22"/>
          <w:vertAlign w:val="superscript"/>
        </w:rPr>
        <w:t>e</w:t>
      </w:r>
      <w:r w:rsidR="00DC029D" w:rsidRPr="00F455D9">
        <w:rPr>
          <w:sz w:val="22"/>
          <w:szCs w:val="22"/>
        </w:rPr>
        <w:t xml:space="preserve"> tiret) de sa loi de 2019, la CDHC peut intervenir en qualité d’</w:t>
      </w:r>
      <w:proofErr w:type="spellStart"/>
      <w:r w:rsidR="00DC029D" w:rsidRPr="00F455D9">
        <w:rPr>
          <w:sz w:val="22"/>
          <w:szCs w:val="22"/>
        </w:rPr>
        <w:t>amicus</w:t>
      </w:r>
      <w:proofErr w:type="spellEnd"/>
      <w:r w:rsidR="00DC029D" w:rsidRPr="00F455D9">
        <w:rPr>
          <w:sz w:val="22"/>
          <w:szCs w:val="22"/>
        </w:rPr>
        <w:t xml:space="preserve"> </w:t>
      </w:r>
      <w:proofErr w:type="spellStart"/>
      <w:r w:rsidR="00DC029D" w:rsidRPr="00F455D9">
        <w:rPr>
          <w:sz w:val="22"/>
          <w:szCs w:val="22"/>
        </w:rPr>
        <w:t>curiae</w:t>
      </w:r>
      <w:proofErr w:type="spellEnd"/>
      <w:r w:rsidR="00DC029D" w:rsidRPr="00F455D9">
        <w:rPr>
          <w:sz w:val="22"/>
          <w:szCs w:val="22"/>
        </w:rPr>
        <w:t xml:space="preserve"> devant ce Comité, dans le cadre de l’examen des communications concernant des enfants dans le pays.  </w:t>
      </w:r>
    </w:p>
    <w:p w14:paraId="7EC90BE1" w14:textId="179D03A5" w:rsidR="00DC029D" w:rsidRPr="00F455D9" w:rsidRDefault="002B1E20" w:rsidP="00F455D9">
      <w:pPr>
        <w:pStyle w:val="SingleTxtG"/>
        <w:spacing w:line="276" w:lineRule="auto"/>
        <w:ind w:left="0" w:right="0"/>
        <w:rPr>
          <w:color w:val="FF0000"/>
          <w:sz w:val="22"/>
          <w:szCs w:val="22"/>
        </w:rPr>
      </w:pPr>
      <w:r w:rsidRPr="002B1E20">
        <w:rPr>
          <w:b/>
          <w:sz w:val="22"/>
          <w:szCs w:val="22"/>
        </w:rPr>
        <w:t>19</w:t>
      </w:r>
      <w:r w:rsidR="00D52919">
        <w:rPr>
          <w:b/>
          <w:sz w:val="22"/>
          <w:szCs w:val="22"/>
        </w:rPr>
        <w:t>.</w:t>
      </w:r>
      <w:r w:rsidRPr="002B1E20">
        <w:rPr>
          <w:b/>
          <w:sz w:val="22"/>
          <w:szCs w:val="22"/>
        </w:rPr>
        <w:t xml:space="preserve"> </w:t>
      </w:r>
      <w:r>
        <w:rPr>
          <w:color w:val="FF0000"/>
          <w:sz w:val="22"/>
          <w:szCs w:val="22"/>
        </w:rPr>
        <w:t xml:space="preserve">  </w:t>
      </w:r>
      <w:r w:rsidR="00DC029D" w:rsidRPr="00F455D9">
        <w:rPr>
          <w:sz w:val="22"/>
          <w:szCs w:val="22"/>
        </w:rPr>
        <w:t xml:space="preserve">De par ses fonctions quasi-juridictionnelles de traitement des requêtes et d’auto-saisine des cas de violation des droits de l’homme, la Commission reçoit et traite chaque année des centaines d’allégations de violation des droits des enfants dans les dix Régions du pays, dont une dizaine de cas ont été introduits par les enfants concernés eux-mêmes (23 au total) entre 2018 et 2022 dans les antennes régionales de la CDHC au Nord, dans l’Adamaoua et au Centre. La sensibilisation accrue et l’opérationnalisation en cours du numéro vert de la Commission (1523) feront sans nul doute croître le nombre d’enfants qui saisiront directement la Commission. Un renforcement des capacités sur le traitement et le référencement adapté des cas est envisagé dans le cadre de l’opérationnalisation de la ligne verte. </w:t>
      </w:r>
    </w:p>
    <w:p w14:paraId="01D9B080" w14:textId="6088E2D3" w:rsidR="00DC029D" w:rsidRDefault="00D34E94" w:rsidP="00DC029D">
      <w:pPr>
        <w:pStyle w:val="H23G"/>
      </w:pPr>
      <w:r>
        <w:t xml:space="preserve">                      I.7 </w:t>
      </w:r>
      <w:r w:rsidR="00DC029D">
        <w:t xml:space="preserve"> Coopération avec la société civile</w:t>
      </w:r>
    </w:p>
    <w:p w14:paraId="5DA0A5C3" w14:textId="24C143B3" w:rsidR="00DC029D" w:rsidRPr="00F624EB" w:rsidRDefault="002B1E20" w:rsidP="002B1E20">
      <w:pPr>
        <w:pStyle w:val="SingleTxtG"/>
        <w:spacing w:line="276" w:lineRule="auto"/>
        <w:ind w:left="0" w:right="-142"/>
        <w:rPr>
          <w:sz w:val="22"/>
          <w:szCs w:val="22"/>
        </w:rPr>
      </w:pPr>
      <w:r w:rsidRPr="002B1E20">
        <w:rPr>
          <w:b/>
        </w:rPr>
        <w:t>20</w:t>
      </w:r>
      <w:r w:rsidR="00DC029D" w:rsidRPr="002B1E20">
        <w:rPr>
          <w:b/>
        </w:rPr>
        <w:t>.</w:t>
      </w:r>
      <w:r>
        <w:t xml:space="preserve">   </w:t>
      </w:r>
      <w:r w:rsidR="00F624EB">
        <w:rPr>
          <w:sz w:val="22"/>
          <w:szCs w:val="22"/>
        </w:rPr>
        <w:t>C</w:t>
      </w:r>
      <w:r w:rsidR="00F624EB" w:rsidRPr="00F624EB">
        <w:rPr>
          <w:sz w:val="22"/>
          <w:szCs w:val="22"/>
        </w:rPr>
        <w:t>oncernant les</w:t>
      </w:r>
      <w:r w:rsidR="00DC029D" w:rsidRPr="00F624EB">
        <w:rPr>
          <w:sz w:val="22"/>
          <w:szCs w:val="22"/>
        </w:rPr>
        <w:t xml:space="preserve"> formalités d’inscription et </w:t>
      </w:r>
      <w:r w:rsidR="00F624EB" w:rsidRPr="00F624EB">
        <w:rPr>
          <w:sz w:val="22"/>
          <w:szCs w:val="22"/>
        </w:rPr>
        <w:t xml:space="preserve">la tenue </w:t>
      </w:r>
      <w:r w:rsidR="00DC029D" w:rsidRPr="00F624EB">
        <w:rPr>
          <w:sz w:val="22"/>
          <w:szCs w:val="22"/>
        </w:rPr>
        <w:t xml:space="preserve"> des réunions </w:t>
      </w:r>
      <w:r>
        <w:rPr>
          <w:sz w:val="22"/>
          <w:szCs w:val="22"/>
        </w:rPr>
        <w:t xml:space="preserve"> </w:t>
      </w:r>
      <w:r w:rsidR="00DC029D" w:rsidRPr="00F624EB">
        <w:rPr>
          <w:sz w:val="22"/>
          <w:szCs w:val="22"/>
        </w:rPr>
        <w:t xml:space="preserve"> de la commission technique chargée d’accorder le statut juridique</w:t>
      </w:r>
      <w:r w:rsidR="00F624EB" w:rsidRPr="00F624EB">
        <w:rPr>
          <w:sz w:val="22"/>
          <w:szCs w:val="22"/>
        </w:rPr>
        <w:t>, il faut dire que cette</w:t>
      </w:r>
      <w:r w:rsidR="00DC029D" w:rsidRPr="00F624EB">
        <w:rPr>
          <w:sz w:val="22"/>
          <w:szCs w:val="22"/>
        </w:rPr>
        <w:t xml:space="preserve"> Commission technique tient au moins trois sessions chaque année pour l’examen des dossiers de demandes d’agréments au statut d’ONG. Tous les dossiers complets au sens de l’article 5 de la loi du 22 décembre 1999 régissant les ONG sont reçus sans discrimination par ladite Commission. Par ailleurs, la société civile compte trois représentants au sein de cette commission pour la défense des intérêts des OSC.</w:t>
      </w:r>
    </w:p>
    <w:p w14:paraId="71C8A7F7" w14:textId="324B8E40" w:rsidR="00DC029D" w:rsidRPr="00F624EB" w:rsidRDefault="00453ECD" w:rsidP="00F624EB">
      <w:pPr>
        <w:pStyle w:val="SingleTxtG"/>
        <w:spacing w:line="276" w:lineRule="auto"/>
        <w:ind w:left="0" w:right="-142"/>
        <w:rPr>
          <w:sz w:val="22"/>
          <w:szCs w:val="22"/>
        </w:rPr>
      </w:pPr>
      <w:r w:rsidRPr="00453ECD">
        <w:rPr>
          <w:b/>
          <w:sz w:val="22"/>
          <w:szCs w:val="22"/>
        </w:rPr>
        <w:t>21</w:t>
      </w:r>
      <w:r w:rsidR="00D52919">
        <w:rPr>
          <w:b/>
          <w:sz w:val="22"/>
          <w:szCs w:val="22"/>
        </w:rPr>
        <w:t>.</w:t>
      </w:r>
      <w:r>
        <w:rPr>
          <w:sz w:val="22"/>
          <w:szCs w:val="22"/>
        </w:rPr>
        <w:t xml:space="preserve">   </w:t>
      </w:r>
      <w:r w:rsidR="00DC029D" w:rsidRPr="00F624EB">
        <w:rPr>
          <w:sz w:val="22"/>
          <w:szCs w:val="22"/>
        </w:rPr>
        <w:t>L’Etat du Cameroun collabore étroitement avec les organisations de la société civile.   Il existe à ce jour plusieurs plates-formes élargies à la société civile pour la planification, la mise en œuvre et la surveillance des droits de l’homme (la plate-forme nationale de protection de l’enfance y compris en situation d’urgence, la plate-forme multisectorielle contre les Pratiques Culturelles Néfastes et Violences Basées sur le Genre et la plate-forme CONSUPE-OSC). Les différents programmes et plans d’action en rapport avec les droits de l’enfant impliquent les OSC.</w:t>
      </w:r>
    </w:p>
    <w:p w14:paraId="39E099A7" w14:textId="62A0C0AB" w:rsidR="00DC029D" w:rsidRPr="00F624EB" w:rsidRDefault="00DC029D" w:rsidP="00F624EB">
      <w:pPr>
        <w:pStyle w:val="SingleTxtG"/>
        <w:spacing w:line="276" w:lineRule="auto"/>
        <w:ind w:left="0" w:right="-142"/>
        <w:rPr>
          <w:sz w:val="22"/>
          <w:szCs w:val="22"/>
        </w:rPr>
      </w:pPr>
      <w:r w:rsidRPr="00F624EB">
        <w:rPr>
          <w:sz w:val="22"/>
          <w:szCs w:val="22"/>
        </w:rPr>
        <w:t>A titre illustratif le présent rapport a été élaboré suivant une approche participative. La phase de collecte de données a permis de recueillir les informations nécessaires à sa production. Trois ateliers ont été organisés à cet effet, respectivement consacrés à l’élaboration, à la consolidation et à la validation. Toutes ces phases ont connu la participation des acteurs gouvernementaux, des Organisations de la Société Civile (OSC)</w:t>
      </w:r>
      <w:r w:rsidR="00453ECD">
        <w:rPr>
          <w:sz w:val="22"/>
          <w:szCs w:val="22"/>
        </w:rPr>
        <w:t xml:space="preserve"> et les Agences du Système des Nations Unies.</w:t>
      </w:r>
    </w:p>
    <w:p w14:paraId="78737D4C" w14:textId="53E001A4" w:rsidR="00DC029D" w:rsidRPr="008D01E2" w:rsidRDefault="00EE05C9" w:rsidP="00DC029D">
      <w:pPr>
        <w:pStyle w:val="H23G"/>
        <w:rPr>
          <w:sz w:val="22"/>
          <w:szCs w:val="22"/>
          <w:lang w:val="fr-FR"/>
        </w:rPr>
      </w:pPr>
      <w:r>
        <w:rPr>
          <w:sz w:val="22"/>
          <w:szCs w:val="22"/>
          <w:lang w:val="fr-FR"/>
        </w:rPr>
        <w:t xml:space="preserve">                           I.8 </w:t>
      </w:r>
      <w:r w:rsidR="00DC029D" w:rsidRPr="008D01E2">
        <w:rPr>
          <w:sz w:val="22"/>
          <w:szCs w:val="22"/>
          <w:lang w:val="fr-FR"/>
        </w:rPr>
        <w:t>Droits de l’enfant et entreprises</w:t>
      </w:r>
    </w:p>
    <w:p w14:paraId="28D5CEBA" w14:textId="1854697C" w:rsidR="00DC029D" w:rsidRPr="008D01E2" w:rsidRDefault="00453ECD" w:rsidP="00032A09">
      <w:pPr>
        <w:pStyle w:val="SingleTxtG"/>
        <w:ind w:left="0" w:right="-142"/>
        <w:rPr>
          <w:sz w:val="22"/>
          <w:szCs w:val="22"/>
          <w:lang w:val="fr-FR"/>
        </w:rPr>
      </w:pPr>
      <w:r>
        <w:rPr>
          <w:b/>
          <w:szCs w:val="24"/>
          <w:lang w:val="fr-FR"/>
        </w:rPr>
        <w:t>22</w:t>
      </w:r>
      <w:r w:rsidR="00DC029D">
        <w:rPr>
          <w:szCs w:val="24"/>
          <w:lang w:val="fr-FR"/>
        </w:rPr>
        <w:t>.</w:t>
      </w:r>
      <w:r>
        <w:rPr>
          <w:szCs w:val="24"/>
          <w:lang w:val="fr-FR"/>
        </w:rPr>
        <w:t xml:space="preserve">  </w:t>
      </w:r>
      <w:r w:rsidR="00DC029D">
        <w:rPr>
          <w:szCs w:val="24"/>
          <w:lang w:val="fr-FR"/>
        </w:rPr>
        <w:t xml:space="preserve"> </w:t>
      </w:r>
      <w:r w:rsidR="008D01E2" w:rsidRPr="008D01E2">
        <w:rPr>
          <w:sz w:val="22"/>
          <w:szCs w:val="22"/>
          <w:lang w:val="fr-FR"/>
        </w:rPr>
        <w:t>Pour faire suite à la recommandation n°12, le Cameroun a créé</w:t>
      </w:r>
      <w:r w:rsidR="00DC029D" w:rsidRPr="008D01E2">
        <w:rPr>
          <w:sz w:val="22"/>
          <w:szCs w:val="22"/>
          <w:lang w:val="fr-FR"/>
        </w:rPr>
        <w:t xml:space="preserve"> par  Décret N°2020/749 du 14 décembre 2020</w:t>
      </w:r>
      <w:r>
        <w:rPr>
          <w:sz w:val="22"/>
          <w:szCs w:val="22"/>
          <w:lang w:val="fr-FR"/>
        </w:rPr>
        <w:t xml:space="preserve">, </w:t>
      </w:r>
      <w:r w:rsidR="00DC029D" w:rsidRPr="008D01E2">
        <w:rPr>
          <w:sz w:val="22"/>
          <w:szCs w:val="22"/>
          <w:lang w:val="fr-FR"/>
        </w:rPr>
        <w:t xml:space="preserve"> la Société Nationale des Mines (SONAMINE) avec pour mission de développer et de promouvoir le secteur minier au Cameroun</w:t>
      </w:r>
      <w:r>
        <w:rPr>
          <w:sz w:val="22"/>
          <w:szCs w:val="22"/>
          <w:lang w:val="fr-FR"/>
        </w:rPr>
        <w:t>. C’</w:t>
      </w:r>
      <w:r w:rsidR="00DC029D" w:rsidRPr="008D01E2">
        <w:rPr>
          <w:sz w:val="22"/>
          <w:szCs w:val="22"/>
          <w:lang w:val="fr-FR"/>
        </w:rPr>
        <w:t>est une  avancée majeure visant à sortir le secteur de l’artisanat et de l’anarchie afin de mieux contrôler ces activités et ainsi protéger les droits des enfants.</w:t>
      </w:r>
    </w:p>
    <w:p w14:paraId="2D686BF9" w14:textId="235C984D" w:rsidR="00DC029D" w:rsidRPr="008D01E2" w:rsidRDefault="00453ECD" w:rsidP="00032A09">
      <w:pPr>
        <w:pStyle w:val="SingleTxtG"/>
        <w:ind w:left="0" w:right="-142"/>
        <w:rPr>
          <w:sz w:val="22"/>
          <w:szCs w:val="22"/>
          <w:lang w:val="fr-FR"/>
        </w:rPr>
      </w:pPr>
      <w:r w:rsidRPr="00453ECD">
        <w:rPr>
          <w:b/>
          <w:sz w:val="22"/>
          <w:szCs w:val="22"/>
          <w:lang w:val="fr-FR"/>
        </w:rPr>
        <w:t>23</w:t>
      </w:r>
      <w:r w:rsidR="00D52919">
        <w:rPr>
          <w:b/>
          <w:sz w:val="22"/>
          <w:szCs w:val="22"/>
          <w:lang w:val="fr-FR"/>
        </w:rPr>
        <w:t>.</w:t>
      </w:r>
      <w:r>
        <w:rPr>
          <w:sz w:val="22"/>
          <w:szCs w:val="22"/>
          <w:lang w:val="fr-FR"/>
        </w:rPr>
        <w:t xml:space="preserve">   </w:t>
      </w:r>
      <w:r w:rsidR="00DC029D" w:rsidRPr="008D01E2">
        <w:rPr>
          <w:sz w:val="22"/>
          <w:szCs w:val="22"/>
          <w:lang w:val="fr-FR"/>
        </w:rPr>
        <w:t>Dans la même veine, à travers une Lettre-Circulaire du 30 aout 2021, le Ministre des Mines et du Développement Technologique interdit l’accès des enfants mineurs aux sites d’exploitation minière ainsi que tout type de travail dans lesdits sites.</w:t>
      </w:r>
    </w:p>
    <w:p w14:paraId="7CC4412D" w14:textId="0FA761B8" w:rsidR="00DC029D" w:rsidRPr="00803758" w:rsidRDefault="00453ECD" w:rsidP="00032A09">
      <w:pPr>
        <w:pStyle w:val="SingleTxtG"/>
        <w:ind w:left="0" w:right="0"/>
        <w:rPr>
          <w:sz w:val="22"/>
          <w:szCs w:val="22"/>
        </w:rPr>
      </w:pPr>
      <w:r w:rsidRPr="00453ECD">
        <w:rPr>
          <w:b/>
          <w:sz w:val="22"/>
          <w:szCs w:val="22"/>
        </w:rPr>
        <w:t>24</w:t>
      </w:r>
      <w:r w:rsidR="00D52919">
        <w:rPr>
          <w:b/>
          <w:sz w:val="22"/>
          <w:szCs w:val="22"/>
        </w:rPr>
        <w:t>.</w:t>
      </w:r>
      <w:r>
        <w:rPr>
          <w:sz w:val="22"/>
          <w:szCs w:val="22"/>
        </w:rPr>
        <w:t xml:space="preserve">  </w:t>
      </w:r>
      <w:r w:rsidR="00DC029D" w:rsidRPr="00803758">
        <w:rPr>
          <w:sz w:val="22"/>
          <w:szCs w:val="22"/>
        </w:rPr>
        <w:t>La question de l’impact des activités des entreprises sur la santé et l’environnement a toujours préoccupé l’Etat du Cameroun. Aussi, un cadre juridique et réglementaire a-t-il été aménagé. Il s’agit entre autres de</w:t>
      </w:r>
      <w:r w:rsidR="00032A09" w:rsidRPr="00803758">
        <w:rPr>
          <w:sz w:val="22"/>
          <w:szCs w:val="22"/>
        </w:rPr>
        <w:t> :</w:t>
      </w:r>
      <w:r w:rsidR="00DC029D" w:rsidRPr="00803758">
        <w:rPr>
          <w:sz w:val="22"/>
          <w:szCs w:val="22"/>
        </w:rPr>
        <w:t xml:space="preserve">  </w:t>
      </w:r>
    </w:p>
    <w:p w14:paraId="10055EF6" w14:textId="77777777" w:rsidR="00DC029D" w:rsidRPr="00803758" w:rsidRDefault="00DC029D" w:rsidP="00032A09">
      <w:pPr>
        <w:pStyle w:val="SingleTxtG"/>
        <w:numPr>
          <w:ilvl w:val="0"/>
          <w:numId w:val="2"/>
        </w:numPr>
        <w:rPr>
          <w:sz w:val="22"/>
          <w:szCs w:val="22"/>
        </w:rPr>
      </w:pPr>
      <w:r w:rsidRPr="00803758">
        <w:rPr>
          <w:sz w:val="22"/>
          <w:szCs w:val="22"/>
        </w:rPr>
        <w:t xml:space="preserve">la loi n° 94/01 du 20 janvier 1994 portant régime des </w:t>
      </w:r>
      <w:r w:rsidR="00032A09" w:rsidRPr="00803758">
        <w:rPr>
          <w:sz w:val="22"/>
          <w:szCs w:val="22"/>
        </w:rPr>
        <w:t>forêts</w:t>
      </w:r>
      <w:r w:rsidRPr="00803758">
        <w:rPr>
          <w:sz w:val="22"/>
          <w:szCs w:val="22"/>
        </w:rPr>
        <w:t xml:space="preserve">, de la faune et de la pêche dont l’article 37 garantit le droit à un environnement sain des communautés villageoises ; </w:t>
      </w:r>
    </w:p>
    <w:p w14:paraId="3918CC20" w14:textId="64E7DCB2" w:rsidR="00DC029D" w:rsidRPr="00803758" w:rsidRDefault="00DC029D" w:rsidP="00B71910">
      <w:pPr>
        <w:pStyle w:val="SingleTxtG"/>
        <w:numPr>
          <w:ilvl w:val="0"/>
          <w:numId w:val="2"/>
        </w:numPr>
        <w:ind w:right="0"/>
        <w:rPr>
          <w:sz w:val="22"/>
          <w:szCs w:val="22"/>
        </w:rPr>
      </w:pPr>
      <w:r w:rsidRPr="00803758">
        <w:rPr>
          <w:sz w:val="22"/>
          <w:szCs w:val="22"/>
        </w:rPr>
        <w:t>la loi n° 96/12 du 5 aout 1996 portant loi-cadre relative à la gestion de</w:t>
      </w:r>
      <w:r w:rsidR="00803758">
        <w:rPr>
          <w:sz w:val="22"/>
          <w:szCs w:val="22"/>
        </w:rPr>
        <w:t xml:space="preserve"> </w:t>
      </w:r>
      <w:r w:rsidRPr="00803758">
        <w:rPr>
          <w:sz w:val="22"/>
          <w:szCs w:val="22"/>
        </w:rPr>
        <w:t>l’environnement ;</w:t>
      </w:r>
    </w:p>
    <w:p w14:paraId="075BA96A" w14:textId="77777777" w:rsidR="00DC029D" w:rsidRPr="00803758" w:rsidRDefault="00DC029D" w:rsidP="00032A09">
      <w:pPr>
        <w:pStyle w:val="SingleTxtG"/>
        <w:numPr>
          <w:ilvl w:val="0"/>
          <w:numId w:val="2"/>
        </w:numPr>
        <w:rPr>
          <w:sz w:val="22"/>
          <w:szCs w:val="22"/>
        </w:rPr>
      </w:pPr>
      <w:r w:rsidRPr="00803758">
        <w:rPr>
          <w:sz w:val="22"/>
          <w:szCs w:val="22"/>
        </w:rPr>
        <w:t>la loi n° 2016-17 du 14 décembre 2016 portant Code minier ;</w:t>
      </w:r>
    </w:p>
    <w:p w14:paraId="627F0D6A" w14:textId="77777777" w:rsidR="00DC029D" w:rsidRPr="00803758" w:rsidRDefault="00DC029D" w:rsidP="00B71910">
      <w:pPr>
        <w:pStyle w:val="SingleTxtG"/>
        <w:numPr>
          <w:ilvl w:val="0"/>
          <w:numId w:val="2"/>
        </w:numPr>
        <w:ind w:right="567"/>
        <w:rPr>
          <w:sz w:val="22"/>
          <w:szCs w:val="22"/>
        </w:rPr>
      </w:pPr>
      <w:r w:rsidRPr="00803758">
        <w:rPr>
          <w:sz w:val="22"/>
          <w:szCs w:val="22"/>
        </w:rPr>
        <w:t>Le décret n° 2005/00577/PM du 23 février 2005 fixant les modalités de réalisations des études d’impact environnemental ;</w:t>
      </w:r>
    </w:p>
    <w:p w14:paraId="3F328768" w14:textId="77777777" w:rsidR="00DC029D" w:rsidRPr="00803758" w:rsidRDefault="00DC029D" w:rsidP="00032A09">
      <w:pPr>
        <w:pStyle w:val="SingleTxtG"/>
        <w:ind w:left="0" w:right="0"/>
        <w:rPr>
          <w:sz w:val="22"/>
          <w:szCs w:val="22"/>
        </w:rPr>
      </w:pPr>
      <w:r w:rsidRPr="00803758">
        <w:rPr>
          <w:sz w:val="22"/>
          <w:szCs w:val="22"/>
        </w:rPr>
        <w:t>Dans l’optique de renforcer davantage ce cadre juridique, d’autres mécanismes ont été mis en place, notamment :</w:t>
      </w:r>
    </w:p>
    <w:p w14:paraId="108169D7" w14:textId="77777777" w:rsidR="00DC029D" w:rsidRPr="00803758" w:rsidRDefault="00DC029D" w:rsidP="00032A09">
      <w:pPr>
        <w:pStyle w:val="SingleTxtG"/>
        <w:numPr>
          <w:ilvl w:val="0"/>
          <w:numId w:val="3"/>
        </w:numPr>
        <w:ind w:right="0"/>
        <w:rPr>
          <w:sz w:val="22"/>
          <w:szCs w:val="22"/>
        </w:rPr>
      </w:pPr>
      <w:r w:rsidRPr="00803758">
        <w:rPr>
          <w:sz w:val="22"/>
          <w:szCs w:val="22"/>
        </w:rPr>
        <w:t>la loi n° 2019/008 du 25 avril 2019 portant Code pétrolier  dont les articles 130 à 132  prévoient notamment des sanctions aux atteintes aux droits de l’homme et droits à l’environnement dans les activités pétrolières ;</w:t>
      </w:r>
    </w:p>
    <w:p w14:paraId="4FC61467" w14:textId="77777777" w:rsidR="00DC029D" w:rsidRPr="00803758" w:rsidRDefault="00DC029D" w:rsidP="00B71910">
      <w:pPr>
        <w:pStyle w:val="SingleTxtG"/>
        <w:numPr>
          <w:ilvl w:val="0"/>
          <w:numId w:val="3"/>
        </w:numPr>
        <w:ind w:right="0"/>
        <w:rPr>
          <w:sz w:val="22"/>
          <w:szCs w:val="22"/>
        </w:rPr>
      </w:pPr>
      <w:r w:rsidRPr="00803758">
        <w:rPr>
          <w:sz w:val="22"/>
          <w:szCs w:val="22"/>
        </w:rPr>
        <w:t xml:space="preserve">Le décret n° 2018/366 du 20 juin 2018 portant Code des Marchés Publics dont l’article 57.al.1 dispose que « les conditions d’exécution des marchés publics doivent intégrer les considérations sociales, économiques et environnementales susceptibles de promouvoir la main d’œuvre locale, le travail décent, et le cas échéant d’atteindre les objectifs de développement durable. » </w:t>
      </w:r>
    </w:p>
    <w:p w14:paraId="7D098F34" w14:textId="77777777" w:rsidR="00DC029D" w:rsidRPr="00803758" w:rsidRDefault="00DC029D" w:rsidP="00B71910">
      <w:pPr>
        <w:pStyle w:val="SingleTxtG"/>
        <w:numPr>
          <w:ilvl w:val="0"/>
          <w:numId w:val="3"/>
        </w:numPr>
        <w:ind w:right="0"/>
        <w:rPr>
          <w:sz w:val="22"/>
          <w:szCs w:val="22"/>
        </w:rPr>
      </w:pPr>
      <w:r w:rsidRPr="00803758">
        <w:rPr>
          <w:sz w:val="22"/>
          <w:szCs w:val="22"/>
        </w:rPr>
        <w:t>Par ailleurs, les articles 229 et 229-1 du Code pénal intitulés respectivement « substances explosives » et « déchets toxiques » répriment les infractions liées à la violation du droit à un environnement sain.</w:t>
      </w:r>
    </w:p>
    <w:p w14:paraId="72C7AB48" w14:textId="79CB8482" w:rsidR="00DC029D" w:rsidRPr="00803758" w:rsidRDefault="00453ECD" w:rsidP="00B71910">
      <w:pPr>
        <w:pStyle w:val="SingleTxtG"/>
        <w:spacing w:line="276" w:lineRule="auto"/>
        <w:ind w:left="0" w:right="0"/>
        <w:rPr>
          <w:sz w:val="22"/>
          <w:szCs w:val="22"/>
        </w:rPr>
      </w:pPr>
      <w:r w:rsidRPr="00453ECD">
        <w:rPr>
          <w:b/>
          <w:sz w:val="22"/>
          <w:szCs w:val="22"/>
        </w:rPr>
        <w:t>25</w:t>
      </w:r>
      <w:r w:rsidR="00D52919">
        <w:rPr>
          <w:b/>
          <w:sz w:val="22"/>
          <w:szCs w:val="22"/>
        </w:rPr>
        <w:t>.</w:t>
      </w:r>
      <w:r w:rsidRPr="00453ECD">
        <w:rPr>
          <w:b/>
          <w:sz w:val="22"/>
          <w:szCs w:val="22"/>
        </w:rPr>
        <w:t xml:space="preserve"> </w:t>
      </w:r>
      <w:r>
        <w:rPr>
          <w:sz w:val="22"/>
          <w:szCs w:val="22"/>
        </w:rPr>
        <w:t xml:space="preserve">  </w:t>
      </w:r>
      <w:r w:rsidR="00DC029D" w:rsidRPr="00803758">
        <w:rPr>
          <w:sz w:val="22"/>
          <w:szCs w:val="22"/>
        </w:rPr>
        <w:t>Dans le cadre de la veille et de la surveillance de l’application des normes internationales et nationales relatives à l’environnement et à la santé en lien avec les droits des enfants notamment, des descentes à cette fin sur les sites des entreprises sont organisées, à l’instar de celle conduite du 20 au 25 juin 2022 sur les sites miniers des départements du Lom-et-</w:t>
      </w:r>
      <w:proofErr w:type="spellStart"/>
      <w:r w:rsidR="00DC029D" w:rsidRPr="00803758">
        <w:rPr>
          <w:sz w:val="22"/>
          <w:szCs w:val="22"/>
        </w:rPr>
        <w:t>Djerem</w:t>
      </w:r>
      <w:proofErr w:type="spellEnd"/>
      <w:r w:rsidR="00DC029D" w:rsidRPr="00803758">
        <w:rPr>
          <w:sz w:val="22"/>
          <w:szCs w:val="22"/>
        </w:rPr>
        <w:t xml:space="preserve"> et de la </w:t>
      </w:r>
      <w:proofErr w:type="spellStart"/>
      <w:r w:rsidR="00DC029D" w:rsidRPr="00803758">
        <w:rPr>
          <w:sz w:val="22"/>
          <w:szCs w:val="22"/>
        </w:rPr>
        <w:t>Kadey</w:t>
      </w:r>
      <w:proofErr w:type="spellEnd"/>
      <w:r w:rsidR="00DC029D" w:rsidRPr="00803758">
        <w:rPr>
          <w:sz w:val="22"/>
          <w:szCs w:val="22"/>
        </w:rPr>
        <w:t xml:space="preserve"> dans la Région de l’Est, par des équipes conjointes de la CDHC, du MINMIDT, du MINEPDED, des Services du gouverneur de la Région et des OSC de protection de l’environnement telles que FODER, AGNR et ONDH, sur financement de l’Union européenne dans le cadre du Projet PACEL.</w:t>
      </w:r>
    </w:p>
    <w:p w14:paraId="18DEB33D" w14:textId="60DC2D87" w:rsidR="00DC029D" w:rsidRPr="00495B71" w:rsidRDefault="00453ECD" w:rsidP="00453ECD">
      <w:pPr>
        <w:pStyle w:val="SingleTxtG"/>
        <w:spacing w:line="276" w:lineRule="auto"/>
        <w:ind w:left="0" w:right="0"/>
        <w:rPr>
          <w:sz w:val="22"/>
          <w:szCs w:val="22"/>
        </w:rPr>
      </w:pPr>
      <w:r w:rsidRPr="00453ECD">
        <w:rPr>
          <w:b/>
          <w:sz w:val="22"/>
          <w:szCs w:val="22"/>
        </w:rPr>
        <w:t>26</w:t>
      </w:r>
      <w:r w:rsidR="00D52919">
        <w:rPr>
          <w:b/>
          <w:sz w:val="22"/>
          <w:szCs w:val="22"/>
        </w:rPr>
        <w:t>.</w:t>
      </w:r>
      <w:r>
        <w:rPr>
          <w:sz w:val="22"/>
          <w:szCs w:val="22"/>
        </w:rPr>
        <w:t xml:space="preserve">   </w:t>
      </w:r>
      <w:r w:rsidR="008D01E2" w:rsidRPr="00495B71">
        <w:rPr>
          <w:sz w:val="22"/>
          <w:szCs w:val="22"/>
        </w:rPr>
        <w:t>Enfin, l</w:t>
      </w:r>
      <w:r w:rsidR="00DC029D" w:rsidRPr="00495B71">
        <w:rPr>
          <w:sz w:val="22"/>
          <w:szCs w:val="22"/>
        </w:rPr>
        <w:t xml:space="preserve">’article 5 (6) du décret n° 2005/0577/PM du 23 février 2005 fixant les modalités de réalisation des études d’impact environnemental dispose que l’étude détaillée d’impact environnemental comporte « le programme de sensibilisation et d’information ainsi que les procès-verbaux des réunions tenues avec les populations, les ONG, les syndicats, les leaders d’opinion et autres groupes organisés concernés par le projet ». L’on peut également évoquer le décret n° 2022/5074/PM du 4 juillet 2022 fixant les modalités d’exercice du contrôle de la conformité sociale des projets. </w:t>
      </w:r>
    </w:p>
    <w:p w14:paraId="328EEF1F" w14:textId="5E4F88A5" w:rsidR="00032A09" w:rsidRDefault="00D34E94" w:rsidP="00032A09">
      <w:pPr>
        <w:pStyle w:val="H1G"/>
        <w:rPr>
          <w:lang w:val="fr-FR"/>
        </w:rPr>
      </w:pPr>
      <w:r>
        <w:rPr>
          <w:lang w:val="fr-FR"/>
        </w:rPr>
        <w:t>II</w:t>
      </w:r>
      <w:r w:rsidR="00032A09">
        <w:rPr>
          <w:lang w:val="fr-FR"/>
        </w:rPr>
        <w:t>.</w:t>
      </w:r>
      <w:r w:rsidR="00032A09">
        <w:rPr>
          <w:lang w:val="fr-FR"/>
        </w:rPr>
        <w:tab/>
      </w:r>
      <w:r w:rsidR="00B71910">
        <w:rPr>
          <w:lang w:val="fr-FR"/>
        </w:rPr>
        <w:t xml:space="preserve">    </w:t>
      </w:r>
      <w:r w:rsidR="00032A09">
        <w:t>Définition</w:t>
      </w:r>
      <w:r w:rsidR="00032A09">
        <w:rPr>
          <w:lang w:val="fr-FR"/>
        </w:rPr>
        <w:t xml:space="preserve"> de l’enfant  </w:t>
      </w:r>
    </w:p>
    <w:p w14:paraId="117FB1CE" w14:textId="68926281" w:rsidR="00032A09" w:rsidRPr="00453ECD" w:rsidRDefault="00453ECD" w:rsidP="00453ECD">
      <w:pPr>
        <w:pStyle w:val="SingleTxtG"/>
        <w:spacing w:line="276" w:lineRule="auto"/>
        <w:ind w:left="0" w:right="0"/>
        <w:rPr>
          <w:sz w:val="22"/>
          <w:szCs w:val="22"/>
        </w:rPr>
      </w:pPr>
      <w:r>
        <w:rPr>
          <w:b/>
          <w:sz w:val="22"/>
          <w:szCs w:val="22"/>
          <w:lang w:val="fr-FR"/>
        </w:rPr>
        <w:t>27</w:t>
      </w:r>
      <w:r w:rsidR="00032A09" w:rsidRPr="00453ECD">
        <w:rPr>
          <w:sz w:val="22"/>
          <w:szCs w:val="22"/>
          <w:lang w:val="fr-FR"/>
        </w:rPr>
        <w:t>.</w:t>
      </w:r>
      <w:r>
        <w:rPr>
          <w:sz w:val="22"/>
          <w:szCs w:val="22"/>
          <w:lang w:val="fr-FR"/>
        </w:rPr>
        <w:t xml:space="preserve">  </w:t>
      </w:r>
      <w:r w:rsidR="00032A09" w:rsidRPr="00453ECD">
        <w:rPr>
          <w:sz w:val="22"/>
          <w:szCs w:val="22"/>
        </w:rPr>
        <w:t>Sur l’harmonisation de l’âge minimum légal du mariage pour les filles et pour les garçons</w:t>
      </w:r>
      <w:r>
        <w:rPr>
          <w:sz w:val="22"/>
          <w:szCs w:val="22"/>
        </w:rPr>
        <w:t>, il faut dire qu’e</w:t>
      </w:r>
      <w:r w:rsidR="00032A09" w:rsidRPr="00453ECD">
        <w:rPr>
          <w:sz w:val="22"/>
          <w:szCs w:val="22"/>
          <w:lang w:val="fr-FR"/>
        </w:rPr>
        <w:t xml:space="preserve">n attendant l’aboutissement des différents instruments juridiques en cours d’élaboration, aucune célébration officielle de mariage impliquant un mineur de 18 ans n’est autorisée dans la pratique, conformément aux dispositions pertinentes de l’article 356 du code pénal. </w:t>
      </w:r>
    </w:p>
    <w:p w14:paraId="6AD4D964" w14:textId="6725F411" w:rsidR="00032A09" w:rsidRDefault="00032A09" w:rsidP="00032A09">
      <w:pPr>
        <w:pStyle w:val="H1G"/>
        <w:rPr>
          <w:lang w:val="fr-FR"/>
        </w:rPr>
      </w:pPr>
      <w:r>
        <w:rPr>
          <w:lang w:val="fr-FR"/>
        </w:rPr>
        <w:tab/>
      </w:r>
      <w:r w:rsidR="00D34E94">
        <w:rPr>
          <w:lang w:val="fr-FR"/>
        </w:rPr>
        <w:t>III</w:t>
      </w:r>
      <w:r>
        <w:rPr>
          <w:lang w:val="fr-FR"/>
        </w:rPr>
        <w:t>.</w:t>
      </w:r>
      <w:r>
        <w:rPr>
          <w:lang w:val="fr-FR"/>
        </w:rPr>
        <w:tab/>
      </w:r>
      <w:r>
        <w:t>Principes</w:t>
      </w:r>
      <w:r>
        <w:rPr>
          <w:lang w:val="fr-FR"/>
        </w:rPr>
        <w:t xml:space="preserve"> généraux  </w:t>
      </w:r>
    </w:p>
    <w:p w14:paraId="02A4BBF5" w14:textId="21FBC20D" w:rsidR="00032A09" w:rsidRPr="00453ECD" w:rsidRDefault="00032A09" w:rsidP="00032A09">
      <w:pPr>
        <w:pStyle w:val="H23G"/>
        <w:rPr>
          <w:sz w:val="22"/>
          <w:szCs w:val="22"/>
        </w:rPr>
      </w:pPr>
      <w:r>
        <w:tab/>
      </w:r>
      <w:r w:rsidRPr="00453ECD">
        <w:rPr>
          <w:sz w:val="22"/>
          <w:szCs w:val="22"/>
        </w:rPr>
        <w:tab/>
      </w:r>
      <w:r w:rsidR="00D34E94" w:rsidRPr="00453ECD">
        <w:rPr>
          <w:sz w:val="22"/>
          <w:szCs w:val="22"/>
        </w:rPr>
        <w:t xml:space="preserve">III.1  </w:t>
      </w:r>
      <w:r w:rsidRPr="00453ECD">
        <w:rPr>
          <w:sz w:val="22"/>
          <w:szCs w:val="22"/>
        </w:rPr>
        <w:t>Non-discrimination</w:t>
      </w:r>
    </w:p>
    <w:p w14:paraId="5FFD38F9" w14:textId="1BBF7288" w:rsidR="00032A09" w:rsidRPr="00453ECD" w:rsidRDefault="00453ECD" w:rsidP="00066D97">
      <w:pPr>
        <w:pStyle w:val="SingleTxtG"/>
        <w:spacing w:line="276" w:lineRule="auto"/>
        <w:ind w:left="0" w:right="141"/>
        <w:rPr>
          <w:color w:val="7030A0"/>
          <w:sz w:val="22"/>
          <w:szCs w:val="22"/>
        </w:rPr>
      </w:pPr>
      <w:r>
        <w:rPr>
          <w:b/>
          <w:sz w:val="22"/>
          <w:szCs w:val="22"/>
        </w:rPr>
        <w:t>28</w:t>
      </w:r>
      <w:r w:rsidR="00066D97" w:rsidRPr="00453ECD">
        <w:rPr>
          <w:b/>
          <w:sz w:val="22"/>
          <w:szCs w:val="22"/>
        </w:rPr>
        <w:t>.</w:t>
      </w:r>
      <w:r w:rsidR="00066D97" w:rsidRPr="00453ECD">
        <w:rPr>
          <w:sz w:val="22"/>
          <w:szCs w:val="22"/>
        </w:rPr>
        <w:t xml:space="preserve">  Concernant le point sur la non-discrimination, le Cameroun réitère qu’en </w:t>
      </w:r>
      <w:r w:rsidR="00066D97" w:rsidRPr="00453ECD">
        <w:rPr>
          <w:color w:val="7030A0"/>
          <w:sz w:val="22"/>
          <w:szCs w:val="22"/>
        </w:rPr>
        <w:t xml:space="preserve"> </w:t>
      </w:r>
      <w:r w:rsidR="00032A09" w:rsidRPr="00453ECD">
        <w:rPr>
          <w:sz w:val="22"/>
          <w:szCs w:val="22"/>
          <w:lang w:val="fr-FR"/>
        </w:rPr>
        <w:t xml:space="preserve">application du principe de non-discrimination de la Convention, les instruments juridiques camerounais ne sont pas discriminatoires. Ils garantissent et protègent les droits de tous les enfants sans distinction notamment de sexe, de race, de religion, de handicap ou de vulnérabilité. L’Etat poursuit d’ailleurs ses efforts d’inclusion en termes d’accès aux services sociaux de base.  </w:t>
      </w:r>
    </w:p>
    <w:p w14:paraId="107F916F" w14:textId="77777777" w:rsidR="00032A09" w:rsidRPr="00453ECD" w:rsidRDefault="00032A09" w:rsidP="00032A09">
      <w:pPr>
        <w:pStyle w:val="SingleTxtG"/>
        <w:ind w:left="0" w:right="0"/>
        <w:rPr>
          <w:sz w:val="22"/>
          <w:szCs w:val="22"/>
          <w:lang w:val="fr-FR"/>
        </w:rPr>
      </w:pPr>
      <w:r w:rsidRPr="00453ECD">
        <w:rPr>
          <w:sz w:val="22"/>
          <w:szCs w:val="22"/>
          <w:lang w:val="fr-FR"/>
        </w:rPr>
        <w:t>Toutes les dispositions sont prises pour garantir la gratuité des soins aux personnes vivant avec le VIH/SIDA, sans discrimination en raison de l’âge, de la race, de la religion, du sexe ou de l’état de santé.</w:t>
      </w:r>
    </w:p>
    <w:p w14:paraId="08FB1529" w14:textId="5CAFD71C" w:rsidR="00032A09" w:rsidRPr="00453ECD" w:rsidRDefault="00453ECD" w:rsidP="00032A09">
      <w:pPr>
        <w:pStyle w:val="SingleTxtG"/>
        <w:ind w:left="0" w:right="0"/>
        <w:rPr>
          <w:sz w:val="22"/>
          <w:szCs w:val="22"/>
        </w:rPr>
      </w:pPr>
      <w:r w:rsidRPr="00453ECD">
        <w:rPr>
          <w:b/>
          <w:sz w:val="22"/>
          <w:szCs w:val="22"/>
        </w:rPr>
        <w:t>29</w:t>
      </w:r>
      <w:r w:rsidR="00D52919">
        <w:rPr>
          <w:b/>
          <w:sz w:val="22"/>
          <w:szCs w:val="22"/>
        </w:rPr>
        <w:t>.</w:t>
      </w:r>
      <w:r w:rsidRPr="00453ECD">
        <w:rPr>
          <w:b/>
          <w:sz w:val="22"/>
          <w:szCs w:val="22"/>
        </w:rPr>
        <w:t xml:space="preserve"> </w:t>
      </w:r>
      <w:r>
        <w:rPr>
          <w:sz w:val="22"/>
          <w:szCs w:val="22"/>
        </w:rPr>
        <w:t xml:space="preserve">  </w:t>
      </w:r>
      <w:r w:rsidR="00032A09" w:rsidRPr="00453ECD">
        <w:rPr>
          <w:sz w:val="22"/>
          <w:szCs w:val="22"/>
        </w:rPr>
        <w:t xml:space="preserve">Pour un meilleur accompagnement des enfants vivant avec le handicap, le gouvernement met en œuvre sa Politique Nationale de Protection des Personnes Handicapées au Cameroun et son Plan d’action 2017-2021 ;  </w:t>
      </w:r>
    </w:p>
    <w:p w14:paraId="23678476" w14:textId="6A626B00" w:rsidR="00032A09" w:rsidRPr="00453ECD" w:rsidRDefault="00453ECD" w:rsidP="00032A09">
      <w:pPr>
        <w:pStyle w:val="SingleTxtG"/>
        <w:tabs>
          <w:tab w:val="left" w:pos="7938"/>
        </w:tabs>
        <w:ind w:left="0"/>
        <w:rPr>
          <w:sz w:val="22"/>
          <w:szCs w:val="22"/>
        </w:rPr>
      </w:pPr>
      <w:r w:rsidRPr="00453ECD">
        <w:rPr>
          <w:b/>
          <w:sz w:val="22"/>
          <w:szCs w:val="22"/>
        </w:rPr>
        <w:t>30</w:t>
      </w:r>
      <w:r w:rsidR="00D52919">
        <w:rPr>
          <w:b/>
          <w:sz w:val="22"/>
          <w:szCs w:val="22"/>
        </w:rPr>
        <w:t>.</w:t>
      </w:r>
      <w:r>
        <w:rPr>
          <w:sz w:val="22"/>
          <w:szCs w:val="22"/>
        </w:rPr>
        <w:t xml:space="preserve">  </w:t>
      </w:r>
      <w:r w:rsidR="00032A09" w:rsidRPr="00453ECD">
        <w:rPr>
          <w:sz w:val="22"/>
          <w:szCs w:val="22"/>
        </w:rPr>
        <w:t xml:space="preserve">Pour Renforcer sa législation protectrice des personnes handicapées, le pays a pris textes règlementaires ci-après : </w:t>
      </w:r>
    </w:p>
    <w:p w14:paraId="5551700B" w14:textId="77777777" w:rsidR="00032A09" w:rsidRPr="00453ECD" w:rsidRDefault="00032A09" w:rsidP="00B71910">
      <w:pPr>
        <w:pStyle w:val="SingleTxtG"/>
        <w:numPr>
          <w:ilvl w:val="0"/>
          <w:numId w:val="4"/>
        </w:numPr>
        <w:ind w:right="141"/>
        <w:rPr>
          <w:sz w:val="22"/>
          <w:szCs w:val="22"/>
        </w:rPr>
      </w:pPr>
      <w:r w:rsidRPr="00453ECD">
        <w:rPr>
          <w:sz w:val="22"/>
          <w:szCs w:val="22"/>
        </w:rPr>
        <w:t>Décret n° 2021/751 du 28 décembre 2021 portant ratification de la Convention des Nations Unies sur les droits des personnes handicapées adoptée le 13 décembre 2006 ;</w:t>
      </w:r>
    </w:p>
    <w:p w14:paraId="30443348" w14:textId="77777777" w:rsidR="00032A09" w:rsidRPr="00453ECD" w:rsidRDefault="00032A09" w:rsidP="00B71910">
      <w:pPr>
        <w:pStyle w:val="SingleTxtG"/>
        <w:numPr>
          <w:ilvl w:val="0"/>
          <w:numId w:val="4"/>
        </w:numPr>
        <w:ind w:right="141"/>
        <w:rPr>
          <w:sz w:val="22"/>
          <w:szCs w:val="22"/>
        </w:rPr>
      </w:pPr>
      <w:r w:rsidRPr="00453ECD">
        <w:rPr>
          <w:sz w:val="22"/>
          <w:szCs w:val="22"/>
        </w:rPr>
        <w:t>Le décret n° 2021/753 du 28 décembre 2021 portant ratification à la Charte Africaine des Droits de l’Homme et des Peuples relatif aux droits des personnes handicapées adopté le 29 janvier 2018 à Addis-Abeba.</w:t>
      </w:r>
    </w:p>
    <w:p w14:paraId="43703077" w14:textId="7F1F2F31" w:rsidR="00032A09" w:rsidRPr="00453ECD" w:rsidRDefault="00453ECD" w:rsidP="00032A09">
      <w:pPr>
        <w:pStyle w:val="SingleTxtG"/>
        <w:ind w:left="0" w:right="0"/>
        <w:rPr>
          <w:sz w:val="22"/>
          <w:szCs w:val="22"/>
        </w:rPr>
      </w:pPr>
      <w:r w:rsidRPr="00453ECD">
        <w:rPr>
          <w:b/>
          <w:sz w:val="22"/>
          <w:szCs w:val="22"/>
        </w:rPr>
        <w:t>31</w:t>
      </w:r>
      <w:r w:rsidR="00D52919">
        <w:rPr>
          <w:b/>
          <w:sz w:val="22"/>
          <w:szCs w:val="22"/>
        </w:rPr>
        <w:t>.</w:t>
      </w:r>
      <w:r>
        <w:rPr>
          <w:sz w:val="22"/>
          <w:szCs w:val="22"/>
        </w:rPr>
        <w:t xml:space="preserve">   </w:t>
      </w:r>
      <w:r w:rsidR="00032A09" w:rsidRPr="00453ECD">
        <w:rPr>
          <w:sz w:val="22"/>
          <w:szCs w:val="22"/>
        </w:rPr>
        <w:t>Quant aux enfants soupçonnés d’association à Boko Haram, ils sont placés dans les Centres de Désarmement, de Démobilisation et de Réinsertion (CDDR)</w:t>
      </w:r>
      <w:r w:rsidR="00032A09" w:rsidRPr="00453ECD">
        <w:rPr>
          <w:rStyle w:val="FootnoteReference"/>
          <w:sz w:val="22"/>
          <w:szCs w:val="22"/>
        </w:rPr>
        <w:footnoteReference w:id="5"/>
      </w:r>
      <w:r w:rsidR="00032A09" w:rsidRPr="00453ECD">
        <w:rPr>
          <w:sz w:val="22"/>
          <w:szCs w:val="22"/>
        </w:rPr>
        <w:t xml:space="preserve"> en vue de leur resocialisation.</w:t>
      </w:r>
    </w:p>
    <w:p w14:paraId="420020DE" w14:textId="74E7E3E8" w:rsidR="00032A09" w:rsidRPr="00453ECD" w:rsidRDefault="00453ECD" w:rsidP="00032A09">
      <w:pPr>
        <w:jc w:val="both"/>
        <w:rPr>
          <w:rFonts w:ascii="Times New Roman" w:hAnsi="Times New Roman" w:cs="Times New Roman"/>
        </w:rPr>
      </w:pPr>
      <w:r w:rsidRPr="00453ECD">
        <w:rPr>
          <w:rFonts w:ascii="Times New Roman" w:hAnsi="Times New Roman" w:cs="Times New Roman"/>
          <w:b/>
        </w:rPr>
        <w:t>32</w:t>
      </w:r>
      <w:r w:rsidR="00D52919">
        <w:rPr>
          <w:rFonts w:ascii="Times New Roman" w:hAnsi="Times New Roman" w:cs="Times New Roman"/>
          <w:b/>
        </w:rPr>
        <w:t>.</w:t>
      </w:r>
      <w:r>
        <w:rPr>
          <w:rFonts w:ascii="Times New Roman" w:hAnsi="Times New Roman" w:cs="Times New Roman"/>
        </w:rPr>
        <w:t xml:space="preserve">  </w:t>
      </w:r>
      <w:r w:rsidR="00032A09" w:rsidRPr="00453ECD">
        <w:rPr>
          <w:rFonts w:ascii="Times New Roman" w:hAnsi="Times New Roman" w:cs="Times New Roman"/>
        </w:rPr>
        <w:t>Pour ce qui est des enfants vivant avec le VIH/Sida, Le gouvernement a élaboré un</w:t>
      </w:r>
      <w:r w:rsidR="00032A09" w:rsidRPr="00453ECD">
        <w:rPr>
          <w:rFonts w:ascii="Times New Roman" w:eastAsia="Times New Roman" w:hAnsi="Times New Roman" w:cs="Times New Roman"/>
          <w:b/>
          <w:bCs/>
          <w:lang w:eastAsia="fr-FR"/>
        </w:rPr>
        <w:t xml:space="preserve"> Plan Opérationnel d’élimination de la Transmission du VIH de la mère à l’enfant 2021- 2023. </w:t>
      </w:r>
      <w:r w:rsidR="00032A09" w:rsidRPr="00453ECD">
        <w:rPr>
          <w:rFonts w:ascii="Times New Roman" w:eastAsia="Times New Roman" w:hAnsi="Times New Roman" w:cs="Times New Roman"/>
        </w:rPr>
        <w:t xml:space="preserve">On estimait en 2019 les nouvelles infections à 22 255 dont près de 3 000 chez les enfants de 0-14 ans, et 6 837 chez les jeunes/adolescents de 15-24 ans.  </w:t>
      </w:r>
      <w:r w:rsidR="00032A09" w:rsidRPr="00453ECD">
        <w:rPr>
          <w:rFonts w:ascii="Times New Roman" w:hAnsi="Times New Roman" w:cs="Times New Roman"/>
        </w:rPr>
        <w:t>La mise en œuvre du Plan opérationnel d’élimination de la transmission mère-enfant (e-TME) 2018-2020 a eu un impact considérable sur la réduction de ces nouvelles infections. Ainsi, le taux de séropositivité chez les femmes enceintes est passé de 4,9% en 2016 à 3,1% en 2019 alors que celui des enfants nés de mères séropositives âgés entre 6-8 semaines est resté relativement stable autour de 5%.</w:t>
      </w:r>
    </w:p>
    <w:p w14:paraId="19F9C41C" w14:textId="71CD8804" w:rsidR="00032A09" w:rsidRPr="00453ECD" w:rsidRDefault="00217AE5" w:rsidP="00032A09">
      <w:pPr>
        <w:pStyle w:val="SingleTxtG"/>
        <w:ind w:left="0" w:right="0"/>
        <w:rPr>
          <w:sz w:val="22"/>
          <w:szCs w:val="22"/>
        </w:rPr>
      </w:pPr>
      <w:r w:rsidRPr="00217AE5">
        <w:rPr>
          <w:b/>
          <w:sz w:val="22"/>
          <w:szCs w:val="22"/>
        </w:rPr>
        <w:t>33</w:t>
      </w:r>
      <w:r w:rsidR="00D52919">
        <w:rPr>
          <w:b/>
          <w:sz w:val="22"/>
          <w:szCs w:val="22"/>
        </w:rPr>
        <w:t>.</w:t>
      </w:r>
      <w:r>
        <w:rPr>
          <w:sz w:val="22"/>
          <w:szCs w:val="22"/>
        </w:rPr>
        <w:t xml:space="preserve">   </w:t>
      </w:r>
      <w:r w:rsidR="00032A09" w:rsidRPr="00453ECD">
        <w:rPr>
          <w:sz w:val="22"/>
          <w:szCs w:val="22"/>
        </w:rPr>
        <w:t xml:space="preserve">Concernant les enfants réfugiés et demandeurs d’asile, ils sont enregistrés et reconnus dans le cadre du mandat du HCR et la Convention des Nations Unies de 1951 sur le statut des réfugiés et son protocole de 1967. Par ailleurs, la Commission d’éligibilité et celle d’appel relatives au statut des réfugiés ont été mises en place.  </w:t>
      </w:r>
    </w:p>
    <w:p w14:paraId="7B716BD1" w14:textId="4E035B2C" w:rsidR="00032A09" w:rsidRPr="00453ECD" w:rsidRDefault="00217AE5" w:rsidP="00066D97">
      <w:pPr>
        <w:pStyle w:val="SingleTxtG"/>
        <w:ind w:left="0" w:right="0"/>
        <w:rPr>
          <w:sz w:val="22"/>
          <w:szCs w:val="22"/>
        </w:rPr>
      </w:pPr>
      <w:r w:rsidRPr="00217AE5">
        <w:rPr>
          <w:b/>
          <w:sz w:val="22"/>
          <w:szCs w:val="22"/>
        </w:rPr>
        <w:t>34</w:t>
      </w:r>
      <w:r w:rsidR="00D52919">
        <w:rPr>
          <w:b/>
          <w:sz w:val="22"/>
          <w:szCs w:val="22"/>
        </w:rPr>
        <w:t>.</w:t>
      </w:r>
      <w:r w:rsidRPr="00217AE5">
        <w:rPr>
          <w:b/>
          <w:sz w:val="22"/>
          <w:szCs w:val="22"/>
        </w:rPr>
        <w:t xml:space="preserve"> </w:t>
      </w:r>
      <w:r>
        <w:rPr>
          <w:sz w:val="22"/>
          <w:szCs w:val="22"/>
        </w:rPr>
        <w:t xml:space="preserve">  </w:t>
      </w:r>
      <w:r w:rsidR="00066D97" w:rsidRPr="00453ECD">
        <w:rPr>
          <w:sz w:val="22"/>
          <w:szCs w:val="22"/>
        </w:rPr>
        <w:t>En ce concerne la reconnaissance exceptionnelle de</w:t>
      </w:r>
      <w:r w:rsidR="00032A09" w:rsidRPr="00453ECD">
        <w:rPr>
          <w:sz w:val="22"/>
          <w:szCs w:val="22"/>
        </w:rPr>
        <w:t xml:space="preserve"> l’identité des enfants lesbiens, homosexuels, bisexuels, transgenres et intersexués et les protéger, en droit et en pratique, de la discrimination</w:t>
      </w:r>
      <w:r w:rsidR="00066D97" w:rsidRPr="00453ECD">
        <w:rPr>
          <w:sz w:val="22"/>
          <w:szCs w:val="22"/>
        </w:rPr>
        <w:t>, le</w:t>
      </w:r>
      <w:r w:rsidR="00032A09" w:rsidRPr="00453ECD">
        <w:rPr>
          <w:sz w:val="22"/>
          <w:szCs w:val="22"/>
        </w:rPr>
        <w:t xml:space="preserve"> Cameroun réitère sa réponse apportée au Comité au cours des travaux de sa 75</w:t>
      </w:r>
      <w:r w:rsidR="00032A09" w:rsidRPr="00453ECD">
        <w:rPr>
          <w:sz w:val="22"/>
          <w:szCs w:val="22"/>
          <w:vertAlign w:val="superscript"/>
        </w:rPr>
        <w:t>ème</w:t>
      </w:r>
      <w:r w:rsidR="00032A09" w:rsidRPr="00453ECD">
        <w:rPr>
          <w:sz w:val="22"/>
          <w:szCs w:val="22"/>
        </w:rPr>
        <w:t xml:space="preserve">session  sur cette question.  </w:t>
      </w:r>
    </w:p>
    <w:p w14:paraId="081C3680" w14:textId="3AA1BEEC" w:rsidR="00032A09" w:rsidRPr="00453ECD" w:rsidRDefault="00066D97" w:rsidP="00032A09">
      <w:pPr>
        <w:pStyle w:val="SingleTxtG"/>
        <w:ind w:left="0" w:right="141"/>
        <w:rPr>
          <w:sz w:val="22"/>
          <w:szCs w:val="22"/>
        </w:rPr>
      </w:pPr>
      <w:r w:rsidRPr="00453ECD">
        <w:rPr>
          <w:sz w:val="22"/>
          <w:szCs w:val="22"/>
        </w:rPr>
        <w:t>Toutefois, de</w:t>
      </w:r>
      <w:r w:rsidR="00032A09" w:rsidRPr="00453ECD">
        <w:rPr>
          <w:sz w:val="22"/>
          <w:szCs w:val="22"/>
        </w:rPr>
        <w:t xml:space="preserve"> manière permanente, les structures déconcentrées et décentralisées de l’Etat et les OSC organisent des campagnes de sensibilisation à l’intention des communautés pour l’éducation à la non-discrimination, le mariage précoce, l’enregistrement des naissances</w:t>
      </w:r>
      <w:r w:rsidRPr="00453ECD">
        <w:rPr>
          <w:sz w:val="22"/>
          <w:szCs w:val="22"/>
        </w:rPr>
        <w:t xml:space="preserve"> de tous les enfants, sans aucun discrimination.</w:t>
      </w:r>
    </w:p>
    <w:p w14:paraId="3D639495" w14:textId="77777777" w:rsidR="00032A09" w:rsidRPr="00066D97" w:rsidRDefault="00032A09" w:rsidP="00032A09">
      <w:pPr>
        <w:rPr>
          <w:rFonts w:ascii="Times New Roman" w:hAnsi="Times New Roman" w:cs="Times New Roman"/>
          <w:sz w:val="2"/>
          <w:szCs w:val="20"/>
          <w:lang w:val="fr-CH"/>
        </w:rPr>
      </w:pPr>
    </w:p>
    <w:p w14:paraId="3047E7EE" w14:textId="23C0CBC6" w:rsidR="00032A09" w:rsidRDefault="00032A09" w:rsidP="00032A09">
      <w:pPr>
        <w:pStyle w:val="H23G"/>
      </w:pPr>
      <w:r>
        <w:tab/>
      </w:r>
      <w:r w:rsidR="00D34E94">
        <w:t xml:space="preserve">                III.2      </w:t>
      </w:r>
      <w:r>
        <w:t>Intérêt supérieur de l’enfant</w:t>
      </w:r>
    </w:p>
    <w:p w14:paraId="0322333F" w14:textId="68BEFFF4" w:rsidR="00032A09" w:rsidRPr="000B0579" w:rsidRDefault="000B0579" w:rsidP="000B0579">
      <w:pPr>
        <w:pStyle w:val="SingleTxtG"/>
        <w:spacing w:line="276" w:lineRule="auto"/>
        <w:ind w:left="0" w:right="0"/>
        <w:rPr>
          <w:sz w:val="22"/>
          <w:szCs w:val="22"/>
        </w:rPr>
      </w:pPr>
      <w:r>
        <w:rPr>
          <w:b/>
        </w:rPr>
        <w:t>3</w:t>
      </w:r>
      <w:r w:rsidR="00066D97" w:rsidRPr="00066D97">
        <w:rPr>
          <w:b/>
        </w:rPr>
        <w:t>5</w:t>
      </w:r>
      <w:r w:rsidR="00032A09" w:rsidRPr="00066D97">
        <w:rPr>
          <w:b/>
        </w:rPr>
        <w:t>.</w:t>
      </w:r>
      <w:r w:rsidR="00032A09">
        <w:tab/>
      </w:r>
      <w:r w:rsidR="00C9078D" w:rsidRPr="000B0579">
        <w:rPr>
          <w:sz w:val="22"/>
          <w:szCs w:val="22"/>
        </w:rPr>
        <w:t>Pour mettre en pratique la recommandation n°16 du Comité, relative à l’intérêt supérieur de l’enfant :</w:t>
      </w:r>
    </w:p>
    <w:p w14:paraId="003AE6BA" w14:textId="76DB16B7" w:rsidR="00032A09" w:rsidRPr="000B0579" w:rsidRDefault="000B0579" w:rsidP="000B0579">
      <w:pPr>
        <w:pStyle w:val="SingleTxtG"/>
        <w:spacing w:line="276" w:lineRule="auto"/>
        <w:ind w:left="0" w:right="141"/>
        <w:rPr>
          <w:sz w:val="22"/>
          <w:szCs w:val="22"/>
        </w:rPr>
      </w:pPr>
      <w:r w:rsidRPr="000B0579">
        <w:rPr>
          <w:b/>
          <w:sz w:val="22"/>
          <w:szCs w:val="22"/>
          <w:lang w:val="fr-FR"/>
        </w:rPr>
        <w:t>36</w:t>
      </w:r>
      <w:r w:rsidR="00D52919">
        <w:rPr>
          <w:b/>
          <w:sz w:val="22"/>
          <w:szCs w:val="22"/>
          <w:lang w:val="fr-FR"/>
        </w:rPr>
        <w:t>.</w:t>
      </w:r>
      <w:r w:rsidRPr="000B0579">
        <w:rPr>
          <w:b/>
          <w:sz w:val="22"/>
          <w:szCs w:val="22"/>
          <w:lang w:val="fr-FR"/>
        </w:rPr>
        <w:t xml:space="preserve">  </w:t>
      </w:r>
      <w:r>
        <w:rPr>
          <w:b/>
          <w:color w:val="FF0000"/>
          <w:sz w:val="22"/>
          <w:szCs w:val="22"/>
          <w:lang w:val="fr-FR"/>
        </w:rPr>
        <w:t xml:space="preserve"> </w:t>
      </w:r>
      <w:r w:rsidR="00032A09" w:rsidRPr="000B0579">
        <w:rPr>
          <w:b/>
          <w:color w:val="FF0000"/>
          <w:sz w:val="22"/>
          <w:szCs w:val="22"/>
          <w:lang w:val="fr-FR"/>
        </w:rPr>
        <w:t xml:space="preserve"> </w:t>
      </w:r>
      <w:r w:rsidR="00032A09" w:rsidRPr="000B0579">
        <w:rPr>
          <w:sz w:val="22"/>
          <w:szCs w:val="22"/>
        </w:rPr>
        <w:t xml:space="preserve">Les organes juridictionnels ont continué à tenir compte de l’intérêt supérieur de l’enfant dans les procédures et ce, aussi bien en vertu des normes internes que des instruments internationaux. </w:t>
      </w:r>
      <w:r>
        <w:rPr>
          <w:sz w:val="22"/>
          <w:szCs w:val="22"/>
        </w:rPr>
        <w:t xml:space="preserve"> </w:t>
      </w:r>
      <w:r w:rsidR="00032A09" w:rsidRPr="000B0579">
        <w:rPr>
          <w:sz w:val="22"/>
          <w:szCs w:val="22"/>
        </w:rPr>
        <w:t>Ainsi, de 2018 à 2019, saisis par des camerounais ou par des étrangers, les Tribunaux ont rendu 283 décisions faisant droit à des demandes d’adoption et 186 jugements de tutelle sous-tendues par l’intérêt supérieur de l’enfant.</w:t>
      </w:r>
    </w:p>
    <w:p w14:paraId="6EB22923" w14:textId="65A144D9" w:rsidR="00032A09" w:rsidRPr="000B0579" w:rsidRDefault="000B0579" w:rsidP="000B0579">
      <w:pPr>
        <w:pStyle w:val="SingleTxtG"/>
        <w:spacing w:line="276" w:lineRule="auto"/>
        <w:ind w:left="0" w:right="141"/>
        <w:rPr>
          <w:sz w:val="22"/>
          <w:szCs w:val="22"/>
        </w:rPr>
      </w:pPr>
      <w:r w:rsidRPr="000B0579">
        <w:rPr>
          <w:b/>
          <w:sz w:val="22"/>
          <w:szCs w:val="22"/>
        </w:rPr>
        <w:t>37</w:t>
      </w:r>
      <w:r w:rsidR="00D52919">
        <w:rPr>
          <w:b/>
          <w:sz w:val="22"/>
          <w:szCs w:val="22"/>
        </w:rPr>
        <w:t>.</w:t>
      </w:r>
      <w:r>
        <w:rPr>
          <w:sz w:val="22"/>
          <w:szCs w:val="22"/>
        </w:rPr>
        <w:t xml:space="preserve">   </w:t>
      </w:r>
      <w:r w:rsidR="00032A09" w:rsidRPr="000B0579">
        <w:rPr>
          <w:sz w:val="22"/>
          <w:szCs w:val="22"/>
        </w:rPr>
        <w:t xml:space="preserve">En 2018, la Cour d’Appel de l’Adamaoua a confirmé la décision du Tribunal de Grande Instance de la Vina qui avait rejeté une demande de garde d’enfant de trois ans. Le Tribunal a estimé que les intérêts d’un enfant de trois ans étaient mieux protégés par la mère plutôt que par le père (71 ans), étant donné que l’affection maternelle était encore vitale à cet âge. Le Tribunal a déclaré que l’intérêt supérieur d’un enfant de cette catégorie ne se détermine point par l’épaisseur du portefeuille du parent qui en réclame la garde, mais plutôt par la capacité de celui des père et mère à garantir le confort affectif de cet être humain dont la fragilité est saillante. </w:t>
      </w:r>
    </w:p>
    <w:p w14:paraId="43E10D11" w14:textId="73B79A24" w:rsidR="00032A09" w:rsidRPr="000B0579" w:rsidRDefault="000B0579" w:rsidP="000B0579">
      <w:pPr>
        <w:pStyle w:val="SingleTxtG"/>
        <w:spacing w:line="276" w:lineRule="auto"/>
        <w:ind w:left="0" w:right="141"/>
        <w:rPr>
          <w:sz w:val="22"/>
          <w:szCs w:val="22"/>
        </w:rPr>
      </w:pPr>
      <w:r w:rsidRPr="000B0579">
        <w:rPr>
          <w:b/>
          <w:sz w:val="22"/>
          <w:szCs w:val="22"/>
        </w:rPr>
        <w:t>38</w:t>
      </w:r>
      <w:r w:rsidR="00D52919">
        <w:rPr>
          <w:b/>
          <w:sz w:val="22"/>
          <w:szCs w:val="22"/>
        </w:rPr>
        <w:t>.</w:t>
      </w:r>
      <w:r w:rsidRPr="000B0579">
        <w:rPr>
          <w:b/>
          <w:sz w:val="22"/>
          <w:szCs w:val="22"/>
        </w:rPr>
        <w:t xml:space="preserve"> </w:t>
      </w:r>
      <w:r>
        <w:rPr>
          <w:sz w:val="22"/>
          <w:szCs w:val="22"/>
        </w:rPr>
        <w:t xml:space="preserve">  </w:t>
      </w:r>
      <w:r w:rsidR="00032A09" w:rsidRPr="000B0579">
        <w:rPr>
          <w:sz w:val="22"/>
          <w:szCs w:val="22"/>
        </w:rPr>
        <w:t>De même, en 2019, le Tribunal de Grande Instance de la Mifi à Bafoussam a accordé la garde d’un enfant de sept ans à son père. Le Tribunal a déclaré que l’intérêt supérieur de l’enfant en matière de soins et d’éducation peut être garanti par le père plutôt que par les grands-parents de l’enfant.</w:t>
      </w:r>
    </w:p>
    <w:p w14:paraId="2BBF15E0" w14:textId="408970C2" w:rsidR="00032A09" w:rsidRPr="000B0579" w:rsidRDefault="000B0579" w:rsidP="000B0579">
      <w:pPr>
        <w:pStyle w:val="SingleTxtG"/>
        <w:spacing w:line="276" w:lineRule="auto"/>
        <w:ind w:left="0" w:right="283"/>
        <w:rPr>
          <w:sz w:val="22"/>
          <w:szCs w:val="22"/>
          <w:lang w:val="fr-FR"/>
        </w:rPr>
      </w:pPr>
      <w:r w:rsidRPr="000B0579">
        <w:rPr>
          <w:b/>
          <w:sz w:val="22"/>
          <w:szCs w:val="22"/>
        </w:rPr>
        <w:t>39</w:t>
      </w:r>
      <w:r w:rsidR="00D52919">
        <w:rPr>
          <w:b/>
          <w:sz w:val="22"/>
          <w:szCs w:val="22"/>
        </w:rPr>
        <w:t>.</w:t>
      </w:r>
      <w:r>
        <w:rPr>
          <w:sz w:val="22"/>
          <w:szCs w:val="22"/>
        </w:rPr>
        <w:t xml:space="preserve">   </w:t>
      </w:r>
      <w:r w:rsidR="00032A09" w:rsidRPr="000B0579">
        <w:rPr>
          <w:sz w:val="22"/>
          <w:szCs w:val="22"/>
        </w:rPr>
        <w:t xml:space="preserve"> Le même souci de prise en compte de l’intérêt supérieur de l’enfant s’est manifesté en 2020. </w:t>
      </w:r>
      <w:r w:rsidR="00032A09" w:rsidRPr="000B0579">
        <w:rPr>
          <w:sz w:val="22"/>
          <w:szCs w:val="22"/>
          <w:lang w:val="fr-FR"/>
        </w:rPr>
        <w:t>Le tribunal de grande instance de la Bénoué (jugement n° 39/CIV du 4 juin 2020) statuant sur l'adoption d'un enfant a déclaré que bien que les conditions prévues à l'article 344 du Code civil n'étaient pas remplies, celles-ci pouvaient ne pas être prises en considération en raison de l'évolution de la société et de la culture contemporaines, du fait que les parents comme l'enfant étaient consentants pour l'adoption, de ce que cette dame s'occupait depuis longtemps déjà de cet enfant en tant que sa marraine et du fait que les dispositions de l'article 3 de la Convention des Nations Unies sur les droits de l'enfant relatif à l'intérêt supérieur</w:t>
      </w:r>
      <w:r w:rsidR="00032A09" w:rsidRPr="000B0579">
        <w:rPr>
          <w:sz w:val="22"/>
          <w:szCs w:val="22"/>
          <w:vertAlign w:val="superscript"/>
          <w:lang w:val="en-GB"/>
        </w:rPr>
        <w:footnoteReference w:id="6"/>
      </w:r>
      <w:r w:rsidR="00032A09" w:rsidRPr="000B0579">
        <w:rPr>
          <w:sz w:val="22"/>
          <w:szCs w:val="22"/>
          <w:lang w:val="fr-FR"/>
        </w:rPr>
        <w:t xml:space="preserve"> de celui-ci pouvaient être appliquées. </w:t>
      </w:r>
    </w:p>
    <w:p w14:paraId="5CB6FDE7" w14:textId="412B9895" w:rsidR="00032A09" w:rsidRPr="000B0579" w:rsidRDefault="000B0579" w:rsidP="000B0579">
      <w:pPr>
        <w:pStyle w:val="SingleTxtG"/>
        <w:spacing w:line="276" w:lineRule="auto"/>
        <w:ind w:left="0" w:right="283"/>
        <w:rPr>
          <w:sz w:val="22"/>
          <w:szCs w:val="22"/>
          <w:lang w:val="fr-FR"/>
        </w:rPr>
      </w:pPr>
      <w:r w:rsidRPr="000B0579">
        <w:rPr>
          <w:b/>
          <w:sz w:val="22"/>
          <w:szCs w:val="22"/>
          <w:lang w:val="fr-FR"/>
        </w:rPr>
        <w:t>40</w:t>
      </w:r>
      <w:r w:rsidR="00D52919">
        <w:rPr>
          <w:b/>
          <w:sz w:val="22"/>
          <w:szCs w:val="22"/>
          <w:lang w:val="fr-FR"/>
        </w:rPr>
        <w:t>.</w:t>
      </w:r>
      <w:r>
        <w:rPr>
          <w:sz w:val="22"/>
          <w:szCs w:val="22"/>
          <w:lang w:val="fr-FR"/>
        </w:rPr>
        <w:t xml:space="preserve">   </w:t>
      </w:r>
      <w:r w:rsidR="00032A09" w:rsidRPr="000B0579">
        <w:rPr>
          <w:sz w:val="22"/>
          <w:szCs w:val="22"/>
          <w:lang w:val="fr-FR"/>
        </w:rPr>
        <w:t>En ce qui concerne la garde de l'enfant, dans le jugement n° 025/CIV du 10 janvier 2020, le tribunal de grande instance du Wouri à Douala a fait droit à la demande d'un père, basé en France, pour la garde de sa fille, née à Douala et vivant avec sa mère, en vue d'une meilleure éducation de celle-ci, avec le consentement de son épouse. Globalement, les tribunaux de l'ensemble du pays ont approuvé 81 demandes d'adoption introduites par des nationaux et 21 introduites par des étrangers. De même, 89 demandes de garde d'enfants ont été tranchées en faveur de nationaux et cinq au bénéfice d'étrangers. Des demandes d'adoption pour certaines pupilles de la nation</w:t>
      </w:r>
      <w:r w:rsidR="00032A09" w:rsidRPr="000B0579">
        <w:rPr>
          <w:sz w:val="22"/>
          <w:szCs w:val="22"/>
          <w:vertAlign w:val="superscript"/>
          <w:lang w:val="en-GB"/>
        </w:rPr>
        <w:footnoteReference w:id="7"/>
      </w:r>
      <w:r w:rsidR="00032A09" w:rsidRPr="000B0579">
        <w:rPr>
          <w:sz w:val="22"/>
          <w:szCs w:val="22"/>
          <w:lang w:val="fr-FR"/>
        </w:rPr>
        <w:t>, dont les parents sont décédés dans des zones de conflit, ont également reçu des tribunaux une issue favorable.</w:t>
      </w:r>
    </w:p>
    <w:p w14:paraId="2F11BDF1" w14:textId="0587AE05" w:rsidR="00032A09" w:rsidRPr="000B0579" w:rsidRDefault="000B0579" w:rsidP="000B0579">
      <w:pPr>
        <w:pStyle w:val="SingleTxtG"/>
        <w:spacing w:line="276" w:lineRule="auto"/>
        <w:ind w:left="0" w:right="283"/>
        <w:rPr>
          <w:sz w:val="22"/>
          <w:szCs w:val="22"/>
        </w:rPr>
      </w:pPr>
      <w:r w:rsidRPr="000B0579">
        <w:rPr>
          <w:b/>
          <w:sz w:val="22"/>
          <w:szCs w:val="22"/>
        </w:rPr>
        <w:t>41</w:t>
      </w:r>
      <w:r w:rsidR="00D52919">
        <w:rPr>
          <w:b/>
          <w:sz w:val="22"/>
          <w:szCs w:val="22"/>
        </w:rPr>
        <w:t>.</w:t>
      </w:r>
      <w:r>
        <w:rPr>
          <w:sz w:val="22"/>
          <w:szCs w:val="22"/>
        </w:rPr>
        <w:t xml:space="preserve">   </w:t>
      </w:r>
      <w:r w:rsidR="00C9078D" w:rsidRPr="000B0579">
        <w:rPr>
          <w:sz w:val="22"/>
          <w:szCs w:val="22"/>
        </w:rPr>
        <w:t>Par ailleurs, l</w:t>
      </w:r>
      <w:r w:rsidR="00032A09" w:rsidRPr="000B0579">
        <w:rPr>
          <w:sz w:val="22"/>
          <w:szCs w:val="22"/>
        </w:rPr>
        <w:t>’Etat du Cameroun a élaboré un Manuel de procédures opérationnelles standard pour la prévention, le signalement et la prise en charge des enfants victimes de violences de genre, y inclus en milieu scolaire et le code de conduite des intervenants sociaux. Ces outils servent de référentiel dans le domaine.</w:t>
      </w:r>
    </w:p>
    <w:p w14:paraId="026A98C5" w14:textId="26E161F6" w:rsidR="00827A90" w:rsidRDefault="00032A09" w:rsidP="000B0579">
      <w:pPr>
        <w:pStyle w:val="H23G"/>
        <w:spacing w:line="276" w:lineRule="auto"/>
        <w:ind w:left="0" w:right="425"/>
        <w:jc w:val="both"/>
        <w:rPr>
          <w:sz w:val="22"/>
          <w:szCs w:val="22"/>
          <w:lang w:val="fr-FR"/>
        </w:rPr>
      </w:pPr>
      <w:r w:rsidRPr="000B0579">
        <w:rPr>
          <w:sz w:val="22"/>
          <w:szCs w:val="22"/>
          <w:lang w:val="fr-FR"/>
        </w:rPr>
        <w:tab/>
      </w:r>
      <w:r w:rsidR="00827A90">
        <w:rPr>
          <w:sz w:val="22"/>
          <w:szCs w:val="22"/>
          <w:lang w:val="fr-FR"/>
        </w:rPr>
        <w:t>III.3-  Respect de l’opinion de l’enfant</w:t>
      </w:r>
    </w:p>
    <w:p w14:paraId="3C6D9093" w14:textId="5188AA11" w:rsidR="00032A09" w:rsidRPr="000B0579" w:rsidRDefault="00827A90" w:rsidP="000B0579">
      <w:pPr>
        <w:pStyle w:val="H23G"/>
        <w:spacing w:line="276" w:lineRule="auto"/>
        <w:ind w:left="0" w:right="425"/>
        <w:jc w:val="both"/>
        <w:rPr>
          <w:b w:val="0"/>
          <w:sz w:val="22"/>
          <w:szCs w:val="22"/>
          <w:lang w:val="fr-FR"/>
        </w:rPr>
      </w:pPr>
      <w:r>
        <w:rPr>
          <w:sz w:val="22"/>
          <w:szCs w:val="22"/>
          <w:lang w:val="fr-FR"/>
        </w:rPr>
        <w:t xml:space="preserve">                    </w:t>
      </w:r>
      <w:r w:rsidR="00C22194">
        <w:rPr>
          <w:sz w:val="22"/>
          <w:szCs w:val="22"/>
          <w:lang w:val="fr-FR"/>
        </w:rPr>
        <w:t>42</w:t>
      </w:r>
      <w:r w:rsidR="00D52919">
        <w:rPr>
          <w:sz w:val="22"/>
          <w:szCs w:val="22"/>
          <w:lang w:val="fr-FR"/>
        </w:rPr>
        <w:t>.</w:t>
      </w:r>
      <w:r w:rsidR="00C22194">
        <w:rPr>
          <w:sz w:val="22"/>
          <w:szCs w:val="22"/>
          <w:lang w:val="fr-FR"/>
        </w:rPr>
        <w:t xml:space="preserve">   </w:t>
      </w:r>
      <w:r w:rsidR="005C23AD" w:rsidRPr="000B0579">
        <w:rPr>
          <w:b w:val="0"/>
          <w:sz w:val="22"/>
          <w:szCs w:val="22"/>
          <w:lang w:val="fr-FR"/>
        </w:rPr>
        <w:t>Enfin, pour donner effet au</w:t>
      </w:r>
      <w:r w:rsidR="00D34E94" w:rsidRPr="000B0579">
        <w:rPr>
          <w:b w:val="0"/>
          <w:sz w:val="22"/>
          <w:szCs w:val="22"/>
          <w:lang w:val="fr-FR"/>
        </w:rPr>
        <w:t xml:space="preserve">  </w:t>
      </w:r>
      <w:r w:rsidR="00032A09" w:rsidRPr="000B0579">
        <w:rPr>
          <w:b w:val="0"/>
          <w:sz w:val="22"/>
          <w:szCs w:val="22"/>
          <w:lang w:val="fr-FR"/>
        </w:rPr>
        <w:t>Respect de l’opinion de l’enfant</w:t>
      </w:r>
      <w:r w:rsidR="005C23AD" w:rsidRPr="000B0579">
        <w:rPr>
          <w:b w:val="0"/>
          <w:sz w:val="22"/>
          <w:szCs w:val="22"/>
          <w:lang w:val="fr-FR"/>
        </w:rPr>
        <w:t xml:space="preserve">, </w:t>
      </w:r>
      <w:r w:rsidR="00032A09" w:rsidRPr="000B0579">
        <w:rPr>
          <w:b w:val="0"/>
          <w:sz w:val="22"/>
          <w:szCs w:val="22"/>
          <w:lang w:val="fr-FR"/>
        </w:rPr>
        <w:t>L’organisation du parlement des enfants</w:t>
      </w:r>
      <w:r w:rsidR="005C23AD" w:rsidRPr="000B0579">
        <w:rPr>
          <w:b w:val="0"/>
          <w:sz w:val="22"/>
          <w:szCs w:val="22"/>
          <w:lang w:val="fr-FR"/>
        </w:rPr>
        <w:t xml:space="preserve"> </w:t>
      </w:r>
      <w:r w:rsidR="00032A09" w:rsidRPr="000B0579">
        <w:rPr>
          <w:b w:val="0"/>
          <w:sz w:val="22"/>
          <w:szCs w:val="22"/>
          <w:lang w:val="fr-FR"/>
        </w:rPr>
        <w:t>au Cameroun a connu quelques innovations depuis 2017, à savoir son détachement des activités marquant la commémoration de la Journée de l’Enfant Africain dans l’optique d’éviter toute confusion. La session plénière spéciale des enfants se tient désormais le 26 juin. Par ailleurs le parlement connait une organisation bâtie autour d’un thème. Enfin, la mise en place des bureaux régionaux des députés juniors contribue à renforcer le droit des enfants à la participation.</w:t>
      </w:r>
    </w:p>
    <w:p w14:paraId="52502C85" w14:textId="231184D8" w:rsidR="00032A09" w:rsidRDefault="00032A09" w:rsidP="00032A09">
      <w:pPr>
        <w:pStyle w:val="H1G"/>
        <w:rPr>
          <w:lang w:val="fr-FR"/>
        </w:rPr>
      </w:pPr>
      <w:r>
        <w:rPr>
          <w:lang w:val="fr-FR"/>
        </w:rPr>
        <w:tab/>
      </w:r>
      <w:r w:rsidR="00D34E94">
        <w:rPr>
          <w:lang w:val="fr-FR"/>
        </w:rPr>
        <w:t>IV</w:t>
      </w:r>
      <w:r>
        <w:rPr>
          <w:lang w:val="fr-FR"/>
        </w:rPr>
        <w:t>.</w:t>
      </w:r>
      <w:r>
        <w:rPr>
          <w:lang w:val="fr-FR"/>
        </w:rPr>
        <w:tab/>
      </w:r>
      <w:r>
        <w:t>Libertés</w:t>
      </w:r>
      <w:r>
        <w:rPr>
          <w:lang w:val="fr-FR"/>
        </w:rPr>
        <w:t xml:space="preserve"> et droits civils  </w:t>
      </w:r>
    </w:p>
    <w:p w14:paraId="68C8D157" w14:textId="070FAF60" w:rsidR="00032A09" w:rsidRDefault="00032A09" w:rsidP="00032A09">
      <w:pPr>
        <w:pStyle w:val="H23G"/>
        <w:rPr>
          <w:lang w:val="fr-FR"/>
        </w:rPr>
      </w:pPr>
      <w:r>
        <w:rPr>
          <w:lang w:val="fr-FR"/>
        </w:rPr>
        <w:tab/>
      </w:r>
      <w:r w:rsidR="00827A90">
        <w:rPr>
          <w:lang w:val="fr-FR"/>
        </w:rPr>
        <w:t xml:space="preserve">                     </w:t>
      </w:r>
      <w:r w:rsidR="00D34E94">
        <w:rPr>
          <w:lang w:val="fr-FR"/>
        </w:rPr>
        <w:t xml:space="preserve">  </w:t>
      </w:r>
      <w:r>
        <w:rPr>
          <w:lang w:val="fr-FR"/>
        </w:rPr>
        <w:t>Enregistrement des naissances et nationalité</w:t>
      </w:r>
    </w:p>
    <w:p w14:paraId="71271B89" w14:textId="0D6E469D" w:rsidR="005A59D2" w:rsidRPr="00A77F11" w:rsidRDefault="00A77F11" w:rsidP="00A77F11">
      <w:pPr>
        <w:pStyle w:val="SingleTxtG"/>
        <w:spacing w:line="276" w:lineRule="auto"/>
        <w:ind w:left="0" w:right="283"/>
        <w:rPr>
          <w:sz w:val="22"/>
          <w:szCs w:val="22"/>
        </w:rPr>
      </w:pPr>
      <w:r w:rsidRPr="00A77F11">
        <w:rPr>
          <w:b/>
          <w:szCs w:val="24"/>
          <w:lang w:val="fr-FR"/>
        </w:rPr>
        <w:t>43</w:t>
      </w:r>
      <w:r w:rsidR="00D52919">
        <w:rPr>
          <w:b/>
          <w:szCs w:val="24"/>
          <w:lang w:val="fr-FR"/>
        </w:rPr>
        <w:t>.</w:t>
      </w:r>
      <w:r w:rsidRPr="00A77F11">
        <w:rPr>
          <w:b/>
          <w:szCs w:val="24"/>
          <w:lang w:val="fr-FR"/>
        </w:rPr>
        <w:t xml:space="preserve"> </w:t>
      </w:r>
      <w:r w:rsidR="005D4FEE">
        <w:rPr>
          <w:szCs w:val="24"/>
          <w:lang w:val="fr-FR"/>
        </w:rPr>
        <w:t xml:space="preserve"> </w:t>
      </w:r>
      <w:r w:rsidR="00032A09" w:rsidRPr="00A77F11">
        <w:rPr>
          <w:sz w:val="22"/>
          <w:szCs w:val="22"/>
          <w:lang w:val="fr-FR"/>
        </w:rPr>
        <w:t xml:space="preserve">La presqu’île de </w:t>
      </w:r>
      <w:proofErr w:type="spellStart"/>
      <w:r w:rsidR="00032A09" w:rsidRPr="00A77F11">
        <w:rPr>
          <w:sz w:val="22"/>
          <w:szCs w:val="22"/>
          <w:lang w:val="fr-FR"/>
        </w:rPr>
        <w:t>Bakassi</w:t>
      </w:r>
      <w:proofErr w:type="spellEnd"/>
      <w:r w:rsidR="00032A09" w:rsidRPr="00A77F11">
        <w:rPr>
          <w:sz w:val="22"/>
          <w:szCs w:val="22"/>
          <w:lang w:val="fr-FR"/>
        </w:rPr>
        <w:t xml:space="preserve"> fait partie intégrante du territoire  du Cameroun. Comme toutes les autres localités du pays, elle est pourvue des centres principaux et secondaires d’état civil. Comme centres principaux, il y a le centre d’</w:t>
      </w:r>
      <w:proofErr w:type="spellStart"/>
      <w:r w:rsidR="00032A09" w:rsidRPr="00A77F11">
        <w:rPr>
          <w:sz w:val="22"/>
          <w:szCs w:val="22"/>
          <w:lang w:val="fr-FR"/>
        </w:rPr>
        <w:t>Isangele</w:t>
      </w:r>
      <w:proofErr w:type="spellEnd"/>
      <w:r w:rsidR="00032A09" w:rsidRPr="00A77F11">
        <w:rPr>
          <w:sz w:val="22"/>
          <w:szCs w:val="22"/>
          <w:lang w:val="fr-FR"/>
        </w:rPr>
        <w:t xml:space="preserve"> et d’</w:t>
      </w:r>
      <w:proofErr w:type="spellStart"/>
      <w:r w:rsidR="00032A09" w:rsidRPr="00A77F11">
        <w:rPr>
          <w:sz w:val="22"/>
          <w:szCs w:val="22"/>
          <w:lang w:val="fr-FR"/>
        </w:rPr>
        <w:t>Idabato</w:t>
      </w:r>
      <w:proofErr w:type="spellEnd"/>
      <w:r w:rsidR="00032A09" w:rsidRPr="00A77F11">
        <w:rPr>
          <w:sz w:val="22"/>
          <w:szCs w:val="22"/>
          <w:lang w:val="fr-FR"/>
        </w:rPr>
        <w:t xml:space="preserve">, </w:t>
      </w:r>
      <w:proofErr w:type="spellStart"/>
      <w:r w:rsidR="00032A09" w:rsidRPr="00A77F11">
        <w:rPr>
          <w:sz w:val="22"/>
          <w:szCs w:val="22"/>
          <w:lang w:val="fr-FR"/>
        </w:rPr>
        <w:t>Kumbo</w:t>
      </w:r>
      <w:proofErr w:type="spellEnd"/>
      <w:r w:rsidR="00032A09" w:rsidRPr="00A77F11">
        <w:rPr>
          <w:sz w:val="22"/>
          <w:szCs w:val="22"/>
          <w:lang w:val="fr-FR"/>
        </w:rPr>
        <w:t xml:space="preserve"> </w:t>
      </w:r>
      <w:proofErr w:type="spellStart"/>
      <w:r w:rsidR="00032A09" w:rsidRPr="00A77F11">
        <w:rPr>
          <w:sz w:val="22"/>
          <w:szCs w:val="22"/>
          <w:lang w:val="fr-FR"/>
        </w:rPr>
        <w:t>abedimo</w:t>
      </w:r>
      <w:proofErr w:type="spellEnd"/>
      <w:r w:rsidR="00032A09" w:rsidRPr="00A77F11">
        <w:rPr>
          <w:sz w:val="22"/>
          <w:szCs w:val="22"/>
          <w:lang w:val="fr-FR"/>
        </w:rPr>
        <w:t xml:space="preserve">, </w:t>
      </w:r>
      <w:proofErr w:type="spellStart"/>
      <w:r w:rsidR="00032A09" w:rsidRPr="00A77F11">
        <w:rPr>
          <w:sz w:val="22"/>
          <w:szCs w:val="22"/>
          <w:lang w:val="fr-FR"/>
        </w:rPr>
        <w:t>Kombo</w:t>
      </w:r>
      <w:proofErr w:type="spellEnd"/>
      <w:r w:rsidR="00032A09" w:rsidRPr="00A77F11">
        <w:rPr>
          <w:sz w:val="22"/>
          <w:szCs w:val="22"/>
          <w:lang w:val="fr-FR"/>
        </w:rPr>
        <w:t xml:space="preserve"> </w:t>
      </w:r>
      <w:proofErr w:type="spellStart"/>
      <w:r w:rsidR="00032A09" w:rsidRPr="00A77F11">
        <w:rPr>
          <w:sz w:val="22"/>
          <w:szCs w:val="22"/>
          <w:lang w:val="fr-FR"/>
        </w:rPr>
        <w:t>itindi</w:t>
      </w:r>
      <w:proofErr w:type="spellEnd"/>
      <w:r w:rsidR="00032A09" w:rsidRPr="00A77F11">
        <w:rPr>
          <w:sz w:val="22"/>
          <w:szCs w:val="22"/>
          <w:lang w:val="fr-FR"/>
        </w:rPr>
        <w:t xml:space="preserve"> et </w:t>
      </w:r>
      <w:proofErr w:type="spellStart"/>
      <w:r w:rsidR="00032A09" w:rsidRPr="00A77F11">
        <w:rPr>
          <w:sz w:val="22"/>
          <w:szCs w:val="22"/>
          <w:lang w:val="fr-FR"/>
        </w:rPr>
        <w:t>Bamusso</w:t>
      </w:r>
      <w:proofErr w:type="spellEnd"/>
      <w:r w:rsidR="00032A09" w:rsidRPr="00A77F11">
        <w:rPr>
          <w:sz w:val="22"/>
          <w:szCs w:val="22"/>
          <w:lang w:val="fr-FR"/>
        </w:rPr>
        <w:t>. Cinq centres secondaires sont rattachés aux</w:t>
      </w:r>
      <w:r w:rsidR="00C22194" w:rsidRPr="00A77F11">
        <w:rPr>
          <w:sz w:val="22"/>
          <w:szCs w:val="22"/>
          <w:lang w:val="fr-FR"/>
        </w:rPr>
        <w:t>dits</w:t>
      </w:r>
      <w:r w:rsidR="00032A09" w:rsidRPr="00A77F11">
        <w:rPr>
          <w:sz w:val="22"/>
          <w:szCs w:val="22"/>
          <w:lang w:val="fr-FR"/>
        </w:rPr>
        <w:t xml:space="preserve"> </w:t>
      </w:r>
      <w:r w:rsidR="00C22194" w:rsidRPr="00A77F11">
        <w:rPr>
          <w:sz w:val="22"/>
          <w:szCs w:val="22"/>
          <w:lang w:val="fr-FR"/>
        </w:rPr>
        <w:t>C</w:t>
      </w:r>
      <w:r w:rsidR="00032A09" w:rsidRPr="00A77F11">
        <w:rPr>
          <w:sz w:val="22"/>
          <w:szCs w:val="22"/>
          <w:lang w:val="fr-FR"/>
        </w:rPr>
        <w:t>entres</w:t>
      </w:r>
      <w:r w:rsidR="00C22194" w:rsidRPr="00A77F11">
        <w:rPr>
          <w:sz w:val="22"/>
          <w:szCs w:val="22"/>
          <w:lang w:val="fr-FR"/>
        </w:rPr>
        <w:t>.</w:t>
      </w:r>
      <w:r w:rsidR="00032A09" w:rsidRPr="00A77F11">
        <w:rPr>
          <w:sz w:val="22"/>
          <w:szCs w:val="22"/>
          <w:lang w:val="fr-FR"/>
        </w:rPr>
        <w:t xml:space="preserve"> </w:t>
      </w:r>
      <w:r w:rsidR="00C22194" w:rsidRPr="00A77F11">
        <w:rPr>
          <w:sz w:val="22"/>
          <w:szCs w:val="22"/>
          <w:lang w:val="fr-FR"/>
        </w:rPr>
        <w:t>I</w:t>
      </w:r>
      <w:r w:rsidR="00032A09" w:rsidRPr="00A77F11">
        <w:rPr>
          <w:sz w:val="22"/>
          <w:szCs w:val="22"/>
          <w:lang w:val="fr-FR"/>
        </w:rPr>
        <w:t xml:space="preserve">l s’agit des centres de Boa </w:t>
      </w:r>
      <w:proofErr w:type="spellStart"/>
      <w:r w:rsidR="00032A09" w:rsidRPr="00A77F11">
        <w:rPr>
          <w:sz w:val="22"/>
          <w:szCs w:val="22"/>
          <w:lang w:val="fr-FR"/>
        </w:rPr>
        <w:t>Balondo</w:t>
      </w:r>
      <w:proofErr w:type="spellEnd"/>
      <w:r w:rsidR="00032A09" w:rsidRPr="00A77F11">
        <w:rPr>
          <w:sz w:val="22"/>
          <w:szCs w:val="22"/>
          <w:lang w:val="fr-FR"/>
        </w:rPr>
        <w:t xml:space="preserve">, Council </w:t>
      </w:r>
      <w:proofErr w:type="spellStart"/>
      <w:r w:rsidR="00032A09" w:rsidRPr="00A77F11">
        <w:rPr>
          <w:sz w:val="22"/>
          <w:szCs w:val="22"/>
          <w:lang w:val="fr-FR"/>
        </w:rPr>
        <w:t>School</w:t>
      </w:r>
      <w:proofErr w:type="spellEnd"/>
      <w:r w:rsidR="00032A09" w:rsidRPr="00A77F11">
        <w:rPr>
          <w:sz w:val="22"/>
          <w:szCs w:val="22"/>
          <w:lang w:val="fr-FR"/>
        </w:rPr>
        <w:t xml:space="preserve"> </w:t>
      </w:r>
      <w:proofErr w:type="spellStart"/>
      <w:r w:rsidR="00032A09" w:rsidRPr="00A77F11">
        <w:rPr>
          <w:sz w:val="22"/>
          <w:szCs w:val="22"/>
          <w:lang w:val="fr-FR"/>
        </w:rPr>
        <w:t>Ubénéka</w:t>
      </w:r>
      <w:proofErr w:type="spellEnd"/>
      <w:r w:rsidR="00032A09" w:rsidRPr="00A77F11">
        <w:rPr>
          <w:sz w:val="22"/>
          <w:szCs w:val="22"/>
          <w:lang w:val="fr-FR"/>
        </w:rPr>
        <w:t xml:space="preserve">, </w:t>
      </w:r>
      <w:proofErr w:type="spellStart"/>
      <w:r w:rsidR="00032A09" w:rsidRPr="00A77F11">
        <w:rPr>
          <w:sz w:val="22"/>
          <w:szCs w:val="22"/>
          <w:lang w:val="fr-FR"/>
        </w:rPr>
        <w:t>Ekombelyongo</w:t>
      </w:r>
      <w:proofErr w:type="spellEnd"/>
      <w:r w:rsidR="00032A09" w:rsidRPr="00A77F11">
        <w:rPr>
          <w:sz w:val="22"/>
          <w:szCs w:val="22"/>
          <w:lang w:val="fr-FR"/>
        </w:rPr>
        <w:t xml:space="preserve">, </w:t>
      </w:r>
      <w:proofErr w:type="spellStart"/>
      <w:r w:rsidR="00032A09" w:rsidRPr="00A77F11">
        <w:rPr>
          <w:sz w:val="22"/>
          <w:szCs w:val="22"/>
          <w:lang w:val="fr-FR"/>
        </w:rPr>
        <w:t>Ekombe</w:t>
      </w:r>
      <w:proofErr w:type="spellEnd"/>
      <w:r w:rsidR="00032A09" w:rsidRPr="00A77F11">
        <w:rPr>
          <w:sz w:val="22"/>
          <w:szCs w:val="22"/>
          <w:lang w:val="fr-FR"/>
        </w:rPr>
        <w:t xml:space="preserve"> Water </w:t>
      </w:r>
      <w:proofErr w:type="spellStart"/>
      <w:r w:rsidR="00032A09" w:rsidRPr="00A77F11">
        <w:rPr>
          <w:sz w:val="22"/>
          <w:szCs w:val="22"/>
          <w:lang w:val="fr-FR"/>
        </w:rPr>
        <w:t>ful</w:t>
      </w:r>
      <w:proofErr w:type="spellEnd"/>
      <w:r w:rsidR="00032A09" w:rsidRPr="00A77F11">
        <w:rPr>
          <w:sz w:val="22"/>
          <w:szCs w:val="22"/>
          <w:lang w:val="fr-FR"/>
        </w:rPr>
        <w:t xml:space="preserve">, </w:t>
      </w:r>
      <w:proofErr w:type="spellStart"/>
      <w:r w:rsidR="00032A09" w:rsidRPr="00A77F11">
        <w:rPr>
          <w:sz w:val="22"/>
          <w:szCs w:val="22"/>
          <w:lang w:val="fr-FR"/>
        </w:rPr>
        <w:t>Woani</w:t>
      </w:r>
      <w:proofErr w:type="spellEnd"/>
      <w:r w:rsidR="00032A09" w:rsidRPr="00A77F11">
        <w:rPr>
          <w:sz w:val="22"/>
          <w:szCs w:val="22"/>
          <w:lang w:val="fr-FR"/>
        </w:rPr>
        <w:t xml:space="preserve"> Centre</w:t>
      </w:r>
      <w:r w:rsidR="005D4FEE" w:rsidRPr="00A77F11">
        <w:rPr>
          <w:sz w:val="22"/>
          <w:szCs w:val="22"/>
          <w:lang w:val="fr-FR"/>
        </w:rPr>
        <w:t>.</w:t>
      </w:r>
      <w:r w:rsidR="005D4FEE" w:rsidRPr="00A77F11">
        <w:rPr>
          <w:sz w:val="22"/>
          <w:szCs w:val="22"/>
        </w:rPr>
        <w:t xml:space="preserve"> </w:t>
      </w:r>
      <w:r w:rsidR="00032A09" w:rsidRPr="00A77F11">
        <w:rPr>
          <w:sz w:val="22"/>
          <w:szCs w:val="22"/>
          <w:lang w:val="fr-FR"/>
        </w:rPr>
        <w:t xml:space="preserve">En outre, les activités de l’agence régionale </w:t>
      </w:r>
      <w:r w:rsidR="00C22194" w:rsidRPr="00A77F11">
        <w:rPr>
          <w:sz w:val="22"/>
          <w:szCs w:val="22"/>
          <w:lang w:val="fr-FR"/>
        </w:rPr>
        <w:t xml:space="preserve">du Bureau National de l’Etat Civil (BUNEC) </w:t>
      </w:r>
      <w:r w:rsidR="00032A09" w:rsidRPr="00A77F11">
        <w:rPr>
          <w:sz w:val="22"/>
          <w:szCs w:val="22"/>
          <w:lang w:val="fr-FR"/>
        </w:rPr>
        <w:t>du Sud-ouest couvrent également cette localité.</w:t>
      </w:r>
    </w:p>
    <w:p w14:paraId="7F16E3AF" w14:textId="73DDA079" w:rsidR="00032A09" w:rsidRPr="00A77F11" w:rsidRDefault="00A77F11" w:rsidP="00A77F11">
      <w:pPr>
        <w:pStyle w:val="SingleTxtG"/>
        <w:spacing w:line="276" w:lineRule="auto"/>
        <w:ind w:left="0" w:right="283"/>
        <w:rPr>
          <w:sz w:val="22"/>
          <w:szCs w:val="22"/>
          <w:lang w:val="fr-FR"/>
        </w:rPr>
      </w:pPr>
      <w:r w:rsidRPr="00A77F11">
        <w:rPr>
          <w:b/>
          <w:sz w:val="22"/>
          <w:szCs w:val="22"/>
          <w:lang w:val="fr-FR"/>
        </w:rPr>
        <w:t>44</w:t>
      </w:r>
      <w:r w:rsidR="00D52919">
        <w:rPr>
          <w:b/>
          <w:sz w:val="22"/>
          <w:szCs w:val="22"/>
          <w:lang w:val="fr-FR"/>
        </w:rPr>
        <w:t>.</w:t>
      </w:r>
      <w:r>
        <w:rPr>
          <w:sz w:val="22"/>
          <w:szCs w:val="22"/>
          <w:lang w:val="fr-FR"/>
        </w:rPr>
        <w:t xml:space="preserve">  </w:t>
      </w:r>
      <w:r w:rsidR="005D4FEE" w:rsidRPr="00A77F11">
        <w:rPr>
          <w:sz w:val="22"/>
          <w:szCs w:val="22"/>
          <w:lang w:val="fr-FR"/>
        </w:rPr>
        <w:t>Concernant</w:t>
      </w:r>
      <w:r w:rsidR="00032A09" w:rsidRPr="00A77F11">
        <w:rPr>
          <w:sz w:val="22"/>
          <w:szCs w:val="22"/>
          <w:lang w:val="fr-FR"/>
        </w:rPr>
        <w:t xml:space="preserve"> les frais d’enregistrement des naissances et de délivrance du certificat</w:t>
      </w:r>
      <w:r w:rsidR="005D4FEE" w:rsidRPr="00A77F11">
        <w:rPr>
          <w:sz w:val="22"/>
          <w:szCs w:val="22"/>
          <w:lang w:val="fr-FR"/>
        </w:rPr>
        <w:t xml:space="preserve">, </w:t>
      </w:r>
      <w:r w:rsidR="00032A09" w:rsidRPr="00A77F11">
        <w:rPr>
          <w:sz w:val="22"/>
          <w:szCs w:val="22"/>
          <w:lang w:val="fr-FR"/>
        </w:rPr>
        <w:t>L</w:t>
      </w:r>
      <w:r w:rsidR="00032A09" w:rsidRPr="00A77F11">
        <w:rPr>
          <w:sz w:val="22"/>
          <w:szCs w:val="22"/>
        </w:rPr>
        <w:t xml:space="preserve">es textes camerounais ont pris en compte la question du coût de l’enregistrement des naissances. En effet, </w:t>
      </w:r>
      <w:r w:rsidR="00032A09" w:rsidRPr="00A77F11">
        <w:rPr>
          <w:sz w:val="22"/>
          <w:szCs w:val="22"/>
          <w:lang w:val="zh-CN"/>
        </w:rPr>
        <w:t>aux termes des dispositions de l’article 17 alinéa 1 de l’Ordonnance n° 81/002 du 29 juin 1981 portant organisation de l’état civil et diverses dispositions relatives à l’état des personnes physiques, modifiée par la Loi n° 2011/011 du 06 mai 2011, « l’inscription d’un acte sur un registre d’état civil est gratuite ».</w:t>
      </w:r>
    </w:p>
    <w:p w14:paraId="2C299F8B" w14:textId="3604DEA1" w:rsidR="00032A09" w:rsidRPr="00A77F11" w:rsidRDefault="00A77F11" w:rsidP="00A77F11">
      <w:pPr>
        <w:pStyle w:val="SingleTxtG"/>
        <w:spacing w:line="276" w:lineRule="auto"/>
        <w:ind w:left="0" w:right="283"/>
        <w:rPr>
          <w:sz w:val="22"/>
          <w:szCs w:val="22"/>
          <w:lang w:val="zh-CN"/>
        </w:rPr>
      </w:pPr>
      <w:r>
        <w:rPr>
          <w:b/>
          <w:sz w:val="22"/>
          <w:szCs w:val="22"/>
          <w:lang w:val="fr-FR"/>
        </w:rPr>
        <w:t>45</w:t>
      </w:r>
      <w:r w:rsidR="00D52919">
        <w:rPr>
          <w:b/>
          <w:sz w:val="22"/>
          <w:szCs w:val="22"/>
          <w:lang w:val="fr-FR"/>
        </w:rPr>
        <w:t>.</w:t>
      </w:r>
      <w:r>
        <w:rPr>
          <w:b/>
          <w:sz w:val="22"/>
          <w:szCs w:val="22"/>
          <w:lang w:val="fr-FR"/>
        </w:rPr>
        <w:t xml:space="preserve">  </w:t>
      </w:r>
      <w:r w:rsidR="00032A09" w:rsidRPr="00A77F11">
        <w:rPr>
          <w:b/>
          <w:sz w:val="22"/>
          <w:szCs w:val="22"/>
          <w:lang w:val="fr-FR"/>
        </w:rPr>
        <w:t xml:space="preserve"> </w:t>
      </w:r>
      <w:r w:rsidR="00032A09" w:rsidRPr="00A77F11">
        <w:rPr>
          <w:sz w:val="22"/>
          <w:szCs w:val="22"/>
          <w:lang w:val="zh-CN"/>
        </w:rPr>
        <w:t>A l’effet d’assurer le respect de cette gratuité, les officiers et secrétaires d’état civil bénéficient fréquemment des formations continues (séminaires, ateliers…) et les populations sont sensibilisées sur leur droit de dénoncer aux autorités publiques, les centres d’état civil où il leur serait exigé des frais.</w:t>
      </w:r>
    </w:p>
    <w:p w14:paraId="53DA71C9" w14:textId="5E386EF0" w:rsidR="00032A09" w:rsidRPr="00A77F11" w:rsidRDefault="00A77F11" w:rsidP="00A77F11">
      <w:pPr>
        <w:pStyle w:val="SingleTxtG"/>
        <w:spacing w:line="276" w:lineRule="auto"/>
        <w:ind w:left="0" w:right="283"/>
        <w:rPr>
          <w:sz w:val="22"/>
          <w:szCs w:val="22"/>
          <w:lang w:val="zh-CN"/>
        </w:rPr>
      </w:pPr>
      <w:r w:rsidRPr="00A77F11">
        <w:rPr>
          <w:b/>
          <w:sz w:val="22"/>
          <w:szCs w:val="22"/>
          <w:lang w:val="fr-FR"/>
        </w:rPr>
        <w:t>46</w:t>
      </w:r>
      <w:r w:rsidR="00D52919">
        <w:rPr>
          <w:b/>
          <w:sz w:val="22"/>
          <w:szCs w:val="22"/>
          <w:lang w:val="fr-FR"/>
        </w:rPr>
        <w:t>.</w:t>
      </w:r>
      <w:r>
        <w:rPr>
          <w:sz w:val="22"/>
          <w:szCs w:val="22"/>
          <w:lang w:val="fr-FR"/>
        </w:rPr>
        <w:t xml:space="preserve">  </w:t>
      </w:r>
      <w:r w:rsidR="00032A09" w:rsidRPr="00A77F11">
        <w:rPr>
          <w:sz w:val="22"/>
          <w:szCs w:val="22"/>
          <w:lang w:val="zh-CN"/>
        </w:rPr>
        <w:t>Par ailleurs, par Circulaire n° 07/031/SC42/PPE/DDHCI/MI/SDCI/SA du 06 mai 2020, le Ministre de la Justice a instruit ses collaborateurs en service dans les juridictions de se conformer strictement à la règlementation en vigueur relativement aux frais de justice en matière de jugement supplétif d’acte de naissance et à prendre des mesures de publicité nécessaires pour que ladite règlementation soit connue par le plus grand nombre d’usagers.</w:t>
      </w:r>
    </w:p>
    <w:p w14:paraId="44D482BE" w14:textId="4BDC51BC" w:rsidR="00032A09" w:rsidRPr="00A77F11" w:rsidRDefault="00A77F11" w:rsidP="00C75A4D">
      <w:pPr>
        <w:pStyle w:val="SingleTxtG"/>
        <w:spacing w:line="276" w:lineRule="auto"/>
        <w:ind w:left="0" w:right="141"/>
        <w:rPr>
          <w:sz w:val="22"/>
          <w:szCs w:val="22"/>
          <w:lang w:val="fr-FR"/>
        </w:rPr>
      </w:pPr>
      <w:r w:rsidRPr="00A77F11">
        <w:rPr>
          <w:b/>
          <w:sz w:val="22"/>
          <w:szCs w:val="22"/>
          <w:lang w:val="fr-FR"/>
        </w:rPr>
        <w:t>47</w:t>
      </w:r>
      <w:r w:rsidR="00D52919">
        <w:rPr>
          <w:b/>
          <w:sz w:val="22"/>
          <w:szCs w:val="22"/>
          <w:lang w:val="fr-FR"/>
        </w:rPr>
        <w:t>.</w:t>
      </w:r>
      <w:r w:rsidRPr="00A77F11">
        <w:rPr>
          <w:b/>
          <w:sz w:val="22"/>
          <w:szCs w:val="22"/>
          <w:lang w:val="fr-FR"/>
        </w:rPr>
        <w:t xml:space="preserve"> </w:t>
      </w:r>
      <w:r>
        <w:rPr>
          <w:sz w:val="22"/>
          <w:szCs w:val="22"/>
          <w:lang w:val="fr-FR"/>
        </w:rPr>
        <w:t xml:space="preserve">  </w:t>
      </w:r>
      <w:r w:rsidR="005D4FEE" w:rsidRPr="00A77F11">
        <w:rPr>
          <w:sz w:val="22"/>
          <w:szCs w:val="22"/>
          <w:lang w:val="fr-FR"/>
        </w:rPr>
        <w:t>Concernant l’accroissement des ressources en faveur du BUNEC, l</w:t>
      </w:r>
      <w:r w:rsidR="00032A09" w:rsidRPr="00A77F11">
        <w:rPr>
          <w:sz w:val="22"/>
          <w:szCs w:val="22"/>
        </w:rPr>
        <w:t>e gouvernement a élaboré un plan stratégique pour la réhabilitation de l’état civil du Cameroun qui constitue un outil de plaidoyer pour la mobilisation des ressources. L’un des objectifs de ce plan est d’assurer un financement pérenne des faits d’état civil.</w:t>
      </w:r>
    </w:p>
    <w:p w14:paraId="27A88393" w14:textId="66AA6BFE" w:rsidR="00032A09" w:rsidRDefault="00A77F11" w:rsidP="00C75A4D">
      <w:pPr>
        <w:pStyle w:val="SingleTxtG"/>
        <w:suppressAutoHyphens w:val="0"/>
        <w:spacing w:after="160" w:line="276" w:lineRule="auto"/>
        <w:ind w:left="0" w:right="141"/>
        <w:rPr>
          <w:sz w:val="22"/>
          <w:szCs w:val="22"/>
          <w:lang w:val="zh-CN" w:eastAsia="zh-CN"/>
        </w:rPr>
      </w:pPr>
      <w:r w:rsidRPr="00A77F11">
        <w:rPr>
          <w:b/>
          <w:sz w:val="22"/>
          <w:szCs w:val="22"/>
        </w:rPr>
        <w:t>48</w:t>
      </w:r>
      <w:r w:rsidR="00D52919">
        <w:rPr>
          <w:b/>
          <w:sz w:val="22"/>
          <w:szCs w:val="22"/>
        </w:rPr>
        <w:t>.</w:t>
      </w:r>
      <w:r>
        <w:rPr>
          <w:sz w:val="22"/>
          <w:szCs w:val="22"/>
        </w:rPr>
        <w:t xml:space="preserve">   </w:t>
      </w:r>
      <w:r w:rsidR="00032A09" w:rsidRPr="00A77F11">
        <w:rPr>
          <w:sz w:val="22"/>
          <w:szCs w:val="22"/>
        </w:rPr>
        <w:t xml:space="preserve">En ce qui concerne les ressources humaines, les effectifs du BUNEC sont passés de 150 en 2019 à 300 agents en 2021. L’augmentation desdites ressources devrait prendre en compte la soutenabilité de leur prise en charge. </w:t>
      </w:r>
      <w:r w:rsidR="00032A09" w:rsidRPr="00A77F11">
        <w:rPr>
          <w:sz w:val="22"/>
          <w:szCs w:val="22"/>
          <w:lang w:val="fr-FR"/>
        </w:rPr>
        <w:t>Par ailleurs, l</w:t>
      </w:r>
      <w:r w:rsidR="00032A09" w:rsidRPr="00A77F11">
        <w:rPr>
          <w:sz w:val="22"/>
          <w:szCs w:val="22"/>
          <w:lang w:val="zh-CN"/>
        </w:rPr>
        <w:t>e gouvernement a en perspective de mettre sur pied un statut prenant en charge les officiers et secrétaires d’état civil dans lequel il sera précisé les conditions et les modalités d’exercice de leurs différentes fonctions.</w:t>
      </w:r>
    </w:p>
    <w:p w14:paraId="32FDD70D" w14:textId="77777777" w:rsidR="00242A86" w:rsidRPr="00A77F11" w:rsidRDefault="00242A86" w:rsidP="00C75A4D">
      <w:pPr>
        <w:pStyle w:val="SingleTxtG"/>
        <w:suppressAutoHyphens w:val="0"/>
        <w:spacing w:after="160" w:line="276" w:lineRule="auto"/>
        <w:ind w:left="0" w:right="141"/>
        <w:rPr>
          <w:sz w:val="22"/>
          <w:szCs w:val="22"/>
          <w:lang w:eastAsia="zh-CN"/>
        </w:rPr>
      </w:pPr>
    </w:p>
    <w:p w14:paraId="06CC5BFF" w14:textId="333775C9" w:rsidR="00032A09" w:rsidRPr="00A77F11" w:rsidRDefault="00A77F11" w:rsidP="00A77F11">
      <w:pPr>
        <w:tabs>
          <w:tab w:val="left" w:pos="833"/>
        </w:tabs>
        <w:spacing w:line="276" w:lineRule="auto"/>
        <w:jc w:val="both"/>
        <w:rPr>
          <w:rFonts w:ascii="Times New Roman" w:hAnsi="Times New Roman" w:cs="Times New Roman"/>
        </w:rPr>
      </w:pPr>
      <w:r w:rsidRPr="00A77F11">
        <w:rPr>
          <w:rFonts w:ascii="Times New Roman" w:hAnsi="Times New Roman" w:cs="Times New Roman"/>
          <w:b/>
        </w:rPr>
        <w:t>49</w:t>
      </w:r>
      <w:r w:rsidR="00D52919">
        <w:rPr>
          <w:rFonts w:ascii="Times New Roman" w:hAnsi="Times New Roman" w:cs="Times New Roman"/>
          <w:b/>
        </w:rPr>
        <w:t>.</w:t>
      </w:r>
      <w:r>
        <w:rPr>
          <w:rFonts w:ascii="Times New Roman" w:hAnsi="Times New Roman" w:cs="Times New Roman"/>
        </w:rPr>
        <w:t xml:space="preserve">    </w:t>
      </w:r>
      <w:r w:rsidR="00032A09" w:rsidRPr="00A77F11">
        <w:rPr>
          <w:rFonts w:ascii="Times New Roman" w:hAnsi="Times New Roman" w:cs="Times New Roman"/>
        </w:rPr>
        <w:t>Sur le plan technique, le BUNEC a créé des agences dans toutes les 10 régions du Cameroun. Ces agences ont vocation entre autres, de couvrir l’ensemble du territoire</w:t>
      </w:r>
      <w:r>
        <w:rPr>
          <w:rFonts w:ascii="Times New Roman" w:hAnsi="Times New Roman" w:cs="Times New Roman"/>
        </w:rPr>
        <w:t>,</w:t>
      </w:r>
      <w:r w:rsidR="00032A09" w:rsidRPr="00A77F11">
        <w:rPr>
          <w:rFonts w:ascii="Times New Roman" w:hAnsi="Times New Roman" w:cs="Times New Roman"/>
        </w:rPr>
        <w:t xml:space="preserve"> en particulier</w:t>
      </w:r>
      <w:r>
        <w:rPr>
          <w:rFonts w:ascii="Times New Roman" w:hAnsi="Times New Roman" w:cs="Times New Roman"/>
        </w:rPr>
        <w:t>,</w:t>
      </w:r>
      <w:r w:rsidR="00032A09" w:rsidRPr="00A77F11">
        <w:rPr>
          <w:rFonts w:ascii="Times New Roman" w:hAnsi="Times New Roman" w:cs="Times New Roman"/>
        </w:rPr>
        <w:t xml:space="preserve"> les zones rurales en termes de sensibilisation, d’information et de délivrance d’état civil. Il est également prévu en perspective, la création des antennes départementales pour une meilleure couverture du territoire.  </w:t>
      </w:r>
    </w:p>
    <w:p w14:paraId="5DD3E85E" w14:textId="708B8342" w:rsidR="00032A09" w:rsidRPr="00A77F11" w:rsidRDefault="00A77F11" w:rsidP="00A77F11">
      <w:pPr>
        <w:pStyle w:val="SingleTxtG"/>
        <w:spacing w:line="276" w:lineRule="auto"/>
        <w:ind w:left="0" w:right="0"/>
        <w:rPr>
          <w:sz w:val="22"/>
          <w:szCs w:val="22"/>
          <w:lang w:val="fr-FR"/>
        </w:rPr>
      </w:pPr>
      <w:r w:rsidRPr="00A77F11">
        <w:rPr>
          <w:b/>
          <w:sz w:val="22"/>
          <w:szCs w:val="22"/>
          <w:lang w:val="fr-FR"/>
        </w:rPr>
        <w:t>50</w:t>
      </w:r>
      <w:r w:rsidR="00D52919">
        <w:rPr>
          <w:b/>
          <w:sz w:val="22"/>
          <w:szCs w:val="22"/>
          <w:lang w:val="fr-FR"/>
        </w:rPr>
        <w:t>.</w:t>
      </w:r>
      <w:r>
        <w:rPr>
          <w:sz w:val="22"/>
          <w:szCs w:val="22"/>
          <w:lang w:val="fr-FR"/>
        </w:rPr>
        <w:t xml:space="preserve">   </w:t>
      </w:r>
      <w:r w:rsidR="005D4FEE" w:rsidRPr="00A77F11">
        <w:rPr>
          <w:sz w:val="22"/>
          <w:szCs w:val="22"/>
          <w:lang w:val="fr-FR"/>
        </w:rPr>
        <w:t>Par ailleurs, d</w:t>
      </w:r>
      <w:r w:rsidR="00032A09" w:rsidRPr="00A77F11">
        <w:rPr>
          <w:sz w:val="22"/>
          <w:szCs w:val="22"/>
          <w:lang w:val="fr-FR"/>
        </w:rPr>
        <w:t xml:space="preserve">es campagnes de sensibilisation sur l’importance de l’acte de naissance sont menées sur l’ensemble du territoire par les acteurs étatiques et non étatiques. Les campagnes de vaccination offrent également une occasion aux agents de santé communautaire, de sensibiliser les parents sur la question. Enfin, des leaders communautaires formés à cette fin constituent des relais importants pour atteindre les populations à la base.  </w:t>
      </w:r>
    </w:p>
    <w:p w14:paraId="25864135" w14:textId="2B7632E7" w:rsidR="00032A09" w:rsidRPr="00A77F11" w:rsidRDefault="00A77F11" w:rsidP="00A77F11">
      <w:pPr>
        <w:pStyle w:val="SingleTxtG"/>
        <w:spacing w:line="276" w:lineRule="auto"/>
        <w:ind w:left="0" w:right="141"/>
        <w:rPr>
          <w:color w:val="00B0F0"/>
          <w:sz w:val="22"/>
          <w:szCs w:val="22"/>
          <w:lang w:val="fr-FR"/>
        </w:rPr>
      </w:pPr>
      <w:r w:rsidRPr="00A77F11">
        <w:rPr>
          <w:b/>
          <w:sz w:val="22"/>
          <w:szCs w:val="22"/>
          <w:lang w:val="fr-FR"/>
        </w:rPr>
        <w:t>51</w:t>
      </w:r>
      <w:r w:rsidR="00D52919">
        <w:rPr>
          <w:b/>
          <w:sz w:val="22"/>
          <w:szCs w:val="22"/>
          <w:lang w:val="fr-FR"/>
        </w:rPr>
        <w:t>.</w:t>
      </w:r>
      <w:r w:rsidRPr="00A77F11">
        <w:rPr>
          <w:b/>
          <w:sz w:val="22"/>
          <w:szCs w:val="22"/>
          <w:lang w:val="fr-FR"/>
        </w:rPr>
        <w:t xml:space="preserve"> </w:t>
      </w:r>
      <w:r>
        <w:rPr>
          <w:sz w:val="22"/>
          <w:szCs w:val="22"/>
          <w:lang w:val="fr-FR"/>
        </w:rPr>
        <w:t xml:space="preserve">  </w:t>
      </w:r>
      <w:r w:rsidR="005D4FEE" w:rsidRPr="00A77F11">
        <w:rPr>
          <w:sz w:val="22"/>
          <w:szCs w:val="22"/>
          <w:lang w:val="fr-FR"/>
        </w:rPr>
        <w:t>Enfin</w:t>
      </w:r>
      <w:r w:rsidR="00032A09" w:rsidRPr="00A77F11">
        <w:rPr>
          <w:sz w:val="22"/>
          <w:szCs w:val="22"/>
          <w:lang w:val="fr-FR"/>
        </w:rPr>
        <w:t>, le gouvernement a engagé depuis quelques années de vastes campagnes d’établissement et de délivrance des actes de naissance aux enfants qui n’en possèdent, particulièrement dans les zones d’éducation prioritaire.</w:t>
      </w:r>
    </w:p>
    <w:p w14:paraId="16242C13" w14:textId="2EF29621" w:rsidR="00032A09" w:rsidRPr="00A77F11" w:rsidRDefault="00A77F11" w:rsidP="00A77F11">
      <w:pPr>
        <w:pStyle w:val="SingleTxtG"/>
        <w:spacing w:line="276" w:lineRule="auto"/>
        <w:ind w:left="0" w:right="141"/>
        <w:rPr>
          <w:sz w:val="22"/>
          <w:szCs w:val="22"/>
          <w:lang w:val="fr-FR"/>
        </w:rPr>
      </w:pPr>
      <w:r w:rsidRPr="00A77F11">
        <w:rPr>
          <w:b/>
          <w:sz w:val="22"/>
          <w:szCs w:val="22"/>
          <w:lang w:val="fr-FR"/>
        </w:rPr>
        <w:t>52</w:t>
      </w:r>
      <w:r w:rsidR="00D52919">
        <w:rPr>
          <w:b/>
          <w:sz w:val="22"/>
          <w:szCs w:val="22"/>
          <w:lang w:val="fr-FR"/>
        </w:rPr>
        <w:t>.</w:t>
      </w:r>
      <w:r>
        <w:rPr>
          <w:sz w:val="22"/>
          <w:szCs w:val="22"/>
          <w:lang w:val="fr-FR"/>
        </w:rPr>
        <w:t xml:space="preserve">   </w:t>
      </w:r>
      <w:r w:rsidR="005D4FEE" w:rsidRPr="00A77F11">
        <w:rPr>
          <w:sz w:val="22"/>
          <w:szCs w:val="22"/>
          <w:lang w:val="fr-FR"/>
        </w:rPr>
        <w:t>Quant aux</w:t>
      </w:r>
      <w:r w:rsidR="00032A09" w:rsidRPr="00A77F11">
        <w:rPr>
          <w:sz w:val="22"/>
          <w:szCs w:val="22"/>
          <w:lang w:val="fr-FR"/>
        </w:rPr>
        <w:t xml:space="preserve"> enfants nés hors mariage </w:t>
      </w:r>
      <w:r w:rsidR="005D4FEE" w:rsidRPr="00A77F11">
        <w:rPr>
          <w:sz w:val="22"/>
          <w:szCs w:val="22"/>
          <w:lang w:val="fr-FR"/>
        </w:rPr>
        <w:t xml:space="preserve"> et</w:t>
      </w:r>
      <w:r w:rsidR="00032A09" w:rsidRPr="00A77F11">
        <w:rPr>
          <w:sz w:val="22"/>
          <w:szCs w:val="22"/>
          <w:lang w:val="fr-FR"/>
        </w:rPr>
        <w:t xml:space="preserve"> aux enfants handicapés</w:t>
      </w:r>
      <w:r w:rsidR="005D4FEE" w:rsidRPr="00A77F11">
        <w:rPr>
          <w:sz w:val="22"/>
          <w:szCs w:val="22"/>
          <w:lang w:val="fr-FR"/>
        </w:rPr>
        <w:t>, il faut noter que l</w:t>
      </w:r>
      <w:r w:rsidR="00032A09" w:rsidRPr="00A77F11">
        <w:rPr>
          <w:sz w:val="22"/>
          <w:szCs w:val="22"/>
          <w:lang w:val="fr-FR"/>
        </w:rPr>
        <w:t>a nationalité peut s’acquérir par le lien du sang (en raison de la filiation) et du sol (en raison de la naissance au Cameroun). Le préambule de la Constitution du 18 janvier 1996 prévoit que la nation protège (…) les personnes handicapées. Aucune condition supplémentaire ou refus de la nationalité ne peut être observée surtout sur les groupes vulnérables à l’exemple des personnes handicapées. La loi N°1968-LF3 du 11Juin 1968, portant code de nationalité camerounaise organise les conditions d’acquisition de la nationalité camerounaise sans imposer des exigences supplémentaires aux enfants nés hors mariage ou un quelconque refus dû à un handicap visible ou non.</w:t>
      </w:r>
    </w:p>
    <w:p w14:paraId="28D649A3" w14:textId="7CB1122A" w:rsidR="00032A09" w:rsidRPr="00A77F11" w:rsidRDefault="005D4FEE" w:rsidP="00A77F11">
      <w:pPr>
        <w:pStyle w:val="SingleTxtG"/>
        <w:spacing w:line="276" w:lineRule="auto"/>
        <w:ind w:left="0" w:right="141"/>
        <w:rPr>
          <w:sz w:val="22"/>
          <w:szCs w:val="22"/>
          <w:lang w:val="fr-FR"/>
        </w:rPr>
      </w:pPr>
      <w:r w:rsidRPr="00A77F11">
        <w:rPr>
          <w:sz w:val="22"/>
          <w:szCs w:val="22"/>
          <w:lang w:val="fr-FR"/>
        </w:rPr>
        <w:t xml:space="preserve">Ainsi, en </w:t>
      </w:r>
      <w:r w:rsidR="00E765C1" w:rsidRPr="00A77F11">
        <w:rPr>
          <w:sz w:val="22"/>
          <w:szCs w:val="22"/>
          <w:lang w:val="fr-FR"/>
        </w:rPr>
        <w:t>réponse</w:t>
      </w:r>
      <w:r w:rsidRPr="00A77F11">
        <w:rPr>
          <w:sz w:val="22"/>
          <w:szCs w:val="22"/>
          <w:lang w:val="fr-FR"/>
        </w:rPr>
        <w:t xml:space="preserve"> à la recommandation n°</w:t>
      </w:r>
      <w:r w:rsidR="00E765C1" w:rsidRPr="00A77F11">
        <w:rPr>
          <w:sz w:val="22"/>
          <w:szCs w:val="22"/>
          <w:lang w:val="fr-FR"/>
        </w:rPr>
        <w:t>21 du Comité, l’Etat partie indique qu’i</w:t>
      </w:r>
      <w:r w:rsidR="00032A09" w:rsidRPr="00A77F11">
        <w:rPr>
          <w:sz w:val="22"/>
          <w:szCs w:val="22"/>
          <w:lang w:val="fr-FR"/>
        </w:rPr>
        <w:t xml:space="preserve">l n’existe aucune disposition discriminatoire dans la loi N°1968-LF3 du 11Juin 1968, portant code de nationalité camerounaise à l’endroit des enfants handicapés et ceux nés hors mariage. </w:t>
      </w:r>
    </w:p>
    <w:p w14:paraId="3FD3BBB8" w14:textId="052E7B2A" w:rsidR="005A59D2" w:rsidRDefault="00CD550E" w:rsidP="005A59D2">
      <w:pPr>
        <w:pStyle w:val="H1G"/>
        <w:rPr>
          <w:lang w:val="fr-FR"/>
        </w:rPr>
      </w:pPr>
      <w:r>
        <w:rPr>
          <w:lang w:val="fr-FR"/>
        </w:rPr>
        <w:t xml:space="preserve">              V</w:t>
      </w:r>
      <w:r w:rsidR="005A59D2">
        <w:rPr>
          <w:lang w:val="fr-FR"/>
        </w:rPr>
        <w:t>.</w:t>
      </w:r>
      <w:r w:rsidR="005A59D2">
        <w:rPr>
          <w:lang w:val="fr-FR"/>
        </w:rPr>
        <w:tab/>
      </w:r>
      <w:r>
        <w:rPr>
          <w:lang w:val="fr-FR"/>
        </w:rPr>
        <w:t xml:space="preserve">  </w:t>
      </w:r>
      <w:r w:rsidR="005A59D2">
        <w:rPr>
          <w:lang w:val="fr-FR"/>
        </w:rPr>
        <w:t xml:space="preserve">Violence à l’égard des enfants  </w:t>
      </w:r>
    </w:p>
    <w:p w14:paraId="272021D7" w14:textId="4A2CACEB" w:rsidR="005A59D2" w:rsidRPr="00A77F11" w:rsidRDefault="00A77F11" w:rsidP="00A77F11">
      <w:pPr>
        <w:pStyle w:val="SingleTxtG"/>
        <w:spacing w:line="276" w:lineRule="auto"/>
        <w:ind w:left="0" w:right="141"/>
        <w:rPr>
          <w:sz w:val="22"/>
          <w:szCs w:val="22"/>
          <w:lang w:val="fr-FR"/>
        </w:rPr>
      </w:pPr>
      <w:r w:rsidRPr="00A77F11">
        <w:rPr>
          <w:b/>
          <w:sz w:val="22"/>
          <w:szCs w:val="22"/>
          <w:lang w:val="fr-FR"/>
        </w:rPr>
        <w:t>53</w:t>
      </w:r>
      <w:r w:rsidR="00D52919">
        <w:rPr>
          <w:b/>
          <w:sz w:val="22"/>
          <w:szCs w:val="22"/>
          <w:lang w:val="fr-FR"/>
        </w:rPr>
        <w:t>.</w:t>
      </w:r>
      <w:r>
        <w:rPr>
          <w:sz w:val="22"/>
          <w:szCs w:val="22"/>
          <w:lang w:val="fr-FR"/>
        </w:rPr>
        <w:t xml:space="preserve">   </w:t>
      </w:r>
      <w:r w:rsidR="00E765C1" w:rsidRPr="00A77F11">
        <w:rPr>
          <w:sz w:val="22"/>
          <w:szCs w:val="22"/>
          <w:lang w:val="fr-FR"/>
        </w:rPr>
        <w:t xml:space="preserve">En ce qui concerne le </w:t>
      </w:r>
      <w:r w:rsidR="005A59D2" w:rsidRPr="00A77F11">
        <w:rPr>
          <w:sz w:val="22"/>
          <w:szCs w:val="22"/>
          <w:lang w:val="fr-FR"/>
        </w:rPr>
        <w:t xml:space="preserve"> droit de l’enfant d’être protégé contre toutes les formes de violence </w:t>
      </w:r>
      <w:r w:rsidR="00E765C1" w:rsidRPr="00A77F11">
        <w:rPr>
          <w:sz w:val="22"/>
          <w:szCs w:val="22"/>
          <w:lang w:val="fr-FR"/>
        </w:rPr>
        <w:t>, l</w:t>
      </w:r>
      <w:r w:rsidR="005A59D2" w:rsidRPr="00A77F11">
        <w:rPr>
          <w:sz w:val="22"/>
          <w:szCs w:val="22"/>
          <w:lang w:val="fr-FR"/>
        </w:rPr>
        <w:t>e Délégué Général à la Sureté Nationale a sacrifié à cette diligence/recommandation suivant lettre circulaire N° 98/DGSN/SG/DSOSM du 14 janvier 2021 relative à la protection des enfants par la Sureté Nationale.</w:t>
      </w:r>
    </w:p>
    <w:p w14:paraId="357487B9" w14:textId="649BDAFB" w:rsidR="005A59D2" w:rsidRPr="00A77F11" w:rsidRDefault="00A77F11" w:rsidP="00A77F11">
      <w:pPr>
        <w:pStyle w:val="SingleTxtG"/>
        <w:spacing w:line="276" w:lineRule="auto"/>
        <w:ind w:left="0" w:right="283"/>
        <w:rPr>
          <w:sz w:val="22"/>
          <w:szCs w:val="22"/>
          <w:lang w:val="fr-FR"/>
        </w:rPr>
      </w:pPr>
      <w:r w:rsidRPr="00A77F11">
        <w:rPr>
          <w:b/>
          <w:sz w:val="22"/>
          <w:szCs w:val="22"/>
          <w:lang w:val="fr-FR"/>
        </w:rPr>
        <w:t>54</w:t>
      </w:r>
      <w:r w:rsidR="00D52919">
        <w:rPr>
          <w:b/>
          <w:sz w:val="22"/>
          <w:szCs w:val="22"/>
          <w:lang w:val="fr-FR"/>
        </w:rPr>
        <w:t>.</w:t>
      </w:r>
      <w:r>
        <w:rPr>
          <w:sz w:val="22"/>
          <w:szCs w:val="22"/>
          <w:lang w:val="fr-FR"/>
        </w:rPr>
        <w:t xml:space="preserve">  </w:t>
      </w:r>
      <w:r w:rsidR="005A59D2" w:rsidRPr="00A77F11">
        <w:rPr>
          <w:sz w:val="22"/>
          <w:szCs w:val="22"/>
          <w:lang w:val="fr-FR"/>
        </w:rPr>
        <w:t>Dans l’optique du respect des engagements internationaux du Cameroun, des instructions ministérielles ont été réitérées à l’endroit des Forces de Défense et de Sécurité sur le principe de l’interdiction absolue de la torture.  Dans le sens du renouvellement de ces instructions, le Ministre de la Défense a, dans la Lettre-Circulaire n° 190256/DV/MINDEF/01 du 18 janvier 2019 adressée  à tous les Services de défense et de sécurité placés sous sa responsabilité, rappelé ce principe en ces termes : « La torture est formellement interdite au Cameroun tel que le consacre le Code Pénal (…) Quiconque commet donc des actes de torture, en donne l’ordre, en est complice ou les autorise tacitement sera tenu personnellement responsable devant la Loi ». Ce rappel a été suivi de prescriptions aux fins :</w:t>
      </w:r>
    </w:p>
    <w:p w14:paraId="52879BB9" w14:textId="77777777" w:rsidR="005A59D2" w:rsidRPr="00A77F11" w:rsidRDefault="005A59D2" w:rsidP="00A77F11">
      <w:pPr>
        <w:pStyle w:val="SingleTxtG"/>
        <w:numPr>
          <w:ilvl w:val="0"/>
          <w:numId w:val="6"/>
        </w:numPr>
        <w:spacing w:after="0" w:line="276" w:lineRule="auto"/>
        <w:rPr>
          <w:sz w:val="22"/>
          <w:szCs w:val="22"/>
          <w:lang w:val="fr-FR"/>
        </w:rPr>
      </w:pPr>
      <w:r w:rsidRPr="00A77F11">
        <w:rPr>
          <w:sz w:val="22"/>
          <w:szCs w:val="22"/>
          <w:lang w:val="fr-FR"/>
        </w:rPr>
        <w:t>d’ouverture d’enquêtes et d’initiation de poursuites contre des auteurs des actes de torture et de mauvais traitements, de détention arbitraire et de décès en détention, y compris ceux occupant des postes de commandement ;</w:t>
      </w:r>
    </w:p>
    <w:p w14:paraId="376DE80B" w14:textId="77777777" w:rsidR="005A59D2" w:rsidRPr="00A77F11" w:rsidRDefault="005A59D2" w:rsidP="00A77F11">
      <w:pPr>
        <w:pStyle w:val="SingleTxtG"/>
        <w:numPr>
          <w:ilvl w:val="0"/>
          <w:numId w:val="6"/>
        </w:numPr>
        <w:spacing w:after="0" w:line="276" w:lineRule="auto"/>
        <w:rPr>
          <w:sz w:val="22"/>
          <w:szCs w:val="22"/>
          <w:lang w:val="fr-FR"/>
        </w:rPr>
      </w:pPr>
      <w:r w:rsidRPr="00A77F11">
        <w:rPr>
          <w:sz w:val="22"/>
          <w:szCs w:val="22"/>
          <w:lang w:val="fr-FR"/>
        </w:rPr>
        <w:t>de cessation des pratiques de détention arbitraire ou de détentions non reconnues officiellement ;</w:t>
      </w:r>
    </w:p>
    <w:p w14:paraId="0E6BADB0" w14:textId="77777777" w:rsidR="005A59D2" w:rsidRPr="00A77F11" w:rsidRDefault="005A59D2" w:rsidP="00A77F11">
      <w:pPr>
        <w:pStyle w:val="SingleTxtG"/>
        <w:numPr>
          <w:ilvl w:val="0"/>
          <w:numId w:val="6"/>
        </w:numPr>
        <w:spacing w:after="0" w:line="276" w:lineRule="auto"/>
        <w:rPr>
          <w:sz w:val="22"/>
          <w:szCs w:val="22"/>
          <w:lang w:val="fr-FR"/>
        </w:rPr>
      </w:pPr>
      <w:r w:rsidRPr="00A77F11">
        <w:rPr>
          <w:sz w:val="22"/>
          <w:szCs w:val="22"/>
          <w:lang w:val="fr-FR"/>
        </w:rPr>
        <w:t>d’ouverture d’un registre central de personnes arrêtées et détenues consultable par les familles.</w:t>
      </w:r>
    </w:p>
    <w:p w14:paraId="53F2FB8C" w14:textId="77777777" w:rsidR="005A59D2" w:rsidRPr="00A77F11" w:rsidRDefault="005A59D2" w:rsidP="00A77F11">
      <w:pPr>
        <w:pStyle w:val="SingleTxtG"/>
        <w:spacing w:after="0" w:line="276" w:lineRule="auto"/>
        <w:ind w:left="0"/>
        <w:rPr>
          <w:i/>
          <w:sz w:val="22"/>
          <w:szCs w:val="22"/>
          <w:lang w:val="fr-FR"/>
        </w:rPr>
      </w:pPr>
    </w:p>
    <w:p w14:paraId="2BA9160F" w14:textId="23DCB1C0" w:rsidR="005A59D2" w:rsidRPr="00A77F11" w:rsidRDefault="00A77F11" w:rsidP="00A77F11">
      <w:pPr>
        <w:pStyle w:val="SingleTxtG"/>
        <w:spacing w:line="276" w:lineRule="auto"/>
        <w:ind w:left="0" w:right="141"/>
        <w:rPr>
          <w:sz w:val="22"/>
          <w:szCs w:val="22"/>
          <w:lang w:val="fr-FR"/>
        </w:rPr>
      </w:pPr>
      <w:r w:rsidRPr="00A77F11">
        <w:rPr>
          <w:b/>
          <w:sz w:val="22"/>
          <w:szCs w:val="22"/>
          <w:lang w:val="fr-FR"/>
        </w:rPr>
        <w:t>55</w:t>
      </w:r>
      <w:r w:rsidR="00D52919">
        <w:rPr>
          <w:b/>
          <w:sz w:val="22"/>
          <w:szCs w:val="22"/>
          <w:lang w:val="fr-FR"/>
        </w:rPr>
        <w:t>.</w:t>
      </w:r>
      <w:r w:rsidRPr="00A77F11">
        <w:rPr>
          <w:b/>
          <w:sz w:val="22"/>
          <w:szCs w:val="22"/>
          <w:lang w:val="fr-FR"/>
        </w:rPr>
        <w:t xml:space="preserve"> </w:t>
      </w:r>
      <w:r>
        <w:rPr>
          <w:sz w:val="22"/>
          <w:szCs w:val="22"/>
          <w:lang w:val="fr-FR"/>
        </w:rPr>
        <w:t xml:space="preserve">    </w:t>
      </w:r>
      <w:r w:rsidR="005A59D2" w:rsidRPr="00A77F11">
        <w:rPr>
          <w:sz w:val="22"/>
          <w:szCs w:val="22"/>
          <w:lang w:val="fr-FR"/>
        </w:rPr>
        <w:t>En outre, le Secrétaire d’Etat auprès du Ministre de la Défense chargé de la Gendarmerie Nationale a, par Note N°00000153/MRP/GN/244 du 23 janvier 2019, relayé aux Services de la Gendarmerie des instructions allant dans le même sens que celles contenues dans la Lettre-Circulaire du Ministre de la Défense.</w:t>
      </w:r>
    </w:p>
    <w:p w14:paraId="10BFFC04" w14:textId="5C72315D" w:rsidR="005A59D2" w:rsidRPr="00A77F11" w:rsidRDefault="00A77F11" w:rsidP="00A77F11">
      <w:pPr>
        <w:pStyle w:val="SingleTxtG"/>
        <w:spacing w:line="276" w:lineRule="auto"/>
        <w:ind w:left="0" w:right="141"/>
        <w:rPr>
          <w:sz w:val="22"/>
          <w:szCs w:val="22"/>
          <w:lang w:val="fr-FR"/>
        </w:rPr>
      </w:pPr>
      <w:r w:rsidRPr="00A77F11">
        <w:rPr>
          <w:b/>
          <w:sz w:val="22"/>
          <w:szCs w:val="22"/>
          <w:lang w:val="fr-FR"/>
        </w:rPr>
        <w:t>56</w:t>
      </w:r>
      <w:r w:rsidR="00D52919">
        <w:rPr>
          <w:b/>
          <w:sz w:val="22"/>
          <w:szCs w:val="22"/>
          <w:lang w:val="fr-FR"/>
        </w:rPr>
        <w:t>.</w:t>
      </w:r>
      <w:r w:rsidRPr="00A77F11">
        <w:rPr>
          <w:b/>
          <w:sz w:val="22"/>
          <w:szCs w:val="22"/>
          <w:lang w:val="fr-FR"/>
        </w:rPr>
        <w:t xml:space="preserve"> </w:t>
      </w:r>
      <w:r>
        <w:rPr>
          <w:sz w:val="22"/>
          <w:szCs w:val="22"/>
          <w:lang w:val="fr-FR"/>
        </w:rPr>
        <w:t xml:space="preserve">  </w:t>
      </w:r>
      <w:r w:rsidR="005A59D2" w:rsidRPr="00A77F11">
        <w:rPr>
          <w:sz w:val="22"/>
          <w:szCs w:val="22"/>
          <w:lang w:val="fr-FR"/>
        </w:rPr>
        <w:t>Relativement à la réparation adéquate à allouer aux victimes, les articles 75 et 385 du Code de Procédure Pénale offrent le droit à réparation à travers la constitution de partie civile. En outre, en application des articles 236 et 237 du même Code, les victimes des gardes à vue et/ou des détentions provisoires abusives peuvent saisir la commission d’indemnisation (déjà opérationnelle) aux fins d’indemnisation.</w:t>
      </w:r>
    </w:p>
    <w:p w14:paraId="3033F2A1" w14:textId="237BB8ED" w:rsidR="005A59D2" w:rsidRPr="00A77F11" w:rsidRDefault="00A77F11" w:rsidP="00A77F11">
      <w:pPr>
        <w:pStyle w:val="SingleTxtG"/>
        <w:spacing w:line="276" w:lineRule="auto"/>
        <w:ind w:left="0" w:right="141"/>
        <w:rPr>
          <w:sz w:val="22"/>
          <w:szCs w:val="22"/>
          <w:lang w:val="fr-FR"/>
        </w:rPr>
      </w:pPr>
      <w:r w:rsidRPr="00A77F11">
        <w:rPr>
          <w:b/>
          <w:sz w:val="22"/>
          <w:szCs w:val="22"/>
          <w:lang w:val="fr-FR"/>
        </w:rPr>
        <w:t>57</w:t>
      </w:r>
      <w:r w:rsidR="00D52919">
        <w:rPr>
          <w:b/>
          <w:sz w:val="22"/>
          <w:szCs w:val="22"/>
          <w:lang w:val="fr-FR"/>
        </w:rPr>
        <w:t>.</w:t>
      </w:r>
      <w:r>
        <w:rPr>
          <w:sz w:val="22"/>
          <w:szCs w:val="22"/>
          <w:lang w:val="fr-FR"/>
        </w:rPr>
        <w:t xml:space="preserve">   </w:t>
      </w:r>
      <w:r w:rsidR="005A59D2" w:rsidRPr="00A77F11">
        <w:rPr>
          <w:sz w:val="22"/>
          <w:szCs w:val="22"/>
          <w:lang w:val="fr-FR"/>
        </w:rPr>
        <w:t xml:space="preserve">Par ailleurs, la Commission des Droits de l’Homme du Cameroun qui a désormais mandat de mécanisme national de prévention de la torture dans tous les lieux de privation de liberté est habilitée par la loi 2019, à procéder régulièrement à des visites planifiées et inopinées (article 9).  </w:t>
      </w:r>
    </w:p>
    <w:p w14:paraId="53EFE7C6" w14:textId="7DEBC3C4" w:rsidR="005A59D2" w:rsidRPr="00A77F11" w:rsidRDefault="005A59D2" w:rsidP="00A77F11">
      <w:pPr>
        <w:pStyle w:val="H23G"/>
        <w:spacing w:line="276" w:lineRule="auto"/>
        <w:rPr>
          <w:sz w:val="22"/>
          <w:szCs w:val="22"/>
          <w:lang w:val="fr-FR"/>
        </w:rPr>
      </w:pPr>
      <w:r w:rsidRPr="00A77F11">
        <w:rPr>
          <w:sz w:val="22"/>
          <w:szCs w:val="22"/>
          <w:lang w:val="fr-FR"/>
        </w:rPr>
        <w:tab/>
      </w:r>
      <w:r w:rsidRPr="00A77F11">
        <w:rPr>
          <w:sz w:val="22"/>
          <w:szCs w:val="22"/>
          <w:lang w:val="fr-FR"/>
        </w:rPr>
        <w:tab/>
      </w:r>
      <w:r w:rsidR="00827A90">
        <w:rPr>
          <w:sz w:val="22"/>
          <w:szCs w:val="22"/>
          <w:lang w:val="fr-FR"/>
        </w:rPr>
        <w:t xml:space="preserve">V.1-  </w:t>
      </w:r>
      <w:r w:rsidRPr="00A77F11">
        <w:rPr>
          <w:sz w:val="22"/>
          <w:szCs w:val="22"/>
          <w:lang w:val="fr-FR"/>
        </w:rPr>
        <w:t>Châtiments corporels</w:t>
      </w:r>
    </w:p>
    <w:p w14:paraId="1D30BA92" w14:textId="14E4AADE" w:rsidR="005A59D2" w:rsidRPr="00A77F11" w:rsidRDefault="00A77F11" w:rsidP="00A77F11">
      <w:pPr>
        <w:pStyle w:val="SingleTxtG"/>
        <w:spacing w:line="276" w:lineRule="auto"/>
        <w:ind w:left="0" w:right="141"/>
        <w:rPr>
          <w:sz w:val="22"/>
          <w:szCs w:val="22"/>
        </w:rPr>
      </w:pPr>
      <w:r w:rsidRPr="00A77F11">
        <w:rPr>
          <w:b/>
          <w:sz w:val="22"/>
          <w:szCs w:val="22"/>
        </w:rPr>
        <w:t>58</w:t>
      </w:r>
      <w:r w:rsidR="00D52919">
        <w:rPr>
          <w:b/>
          <w:sz w:val="22"/>
          <w:szCs w:val="22"/>
        </w:rPr>
        <w:t>.</w:t>
      </w:r>
      <w:r w:rsidRPr="00A77F11">
        <w:rPr>
          <w:b/>
          <w:sz w:val="22"/>
          <w:szCs w:val="22"/>
        </w:rPr>
        <w:t xml:space="preserve"> </w:t>
      </w:r>
      <w:r>
        <w:rPr>
          <w:sz w:val="22"/>
          <w:szCs w:val="22"/>
        </w:rPr>
        <w:t xml:space="preserve">  </w:t>
      </w:r>
      <w:r w:rsidR="005A59D2" w:rsidRPr="00A77F11">
        <w:rPr>
          <w:sz w:val="22"/>
          <w:szCs w:val="22"/>
        </w:rPr>
        <w:t>La loi N°98/004 du 4 avril 1998 portant Orientation de l’Education au Cameroun en son article 36 dispose que « l’intégrité physique et morale des élèves est garantie dans le système éducatif. Sont de ce fait proscrits : les sévices corporels et toutes autres formes de violence, les discriminations de toute nature, la vente, la distribution et la consommation des boissons alcooliques, du tabac et de la drogue ».</w:t>
      </w:r>
    </w:p>
    <w:p w14:paraId="45980C77" w14:textId="597FBF8F" w:rsidR="005A59D2" w:rsidRPr="00A77F11" w:rsidRDefault="00A77F11" w:rsidP="00A77F11">
      <w:pPr>
        <w:pStyle w:val="SingleTxtG"/>
        <w:tabs>
          <w:tab w:val="left" w:pos="5268"/>
        </w:tabs>
        <w:spacing w:line="276" w:lineRule="auto"/>
        <w:ind w:left="0" w:right="0"/>
        <w:rPr>
          <w:sz w:val="22"/>
          <w:szCs w:val="22"/>
        </w:rPr>
      </w:pPr>
      <w:r w:rsidRPr="00A77F11">
        <w:rPr>
          <w:b/>
          <w:sz w:val="22"/>
          <w:szCs w:val="22"/>
        </w:rPr>
        <w:t>59</w:t>
      </w:r>
      <w:r w:rsidR="00D52919">
        <w:rPr>
          <w:b/>
          <w:sz w:val="22"/>
          <w:szCs w:val="22"/>
        </w:rPr>
        <w:t>.</w:t>
      </w:r>
      <w:r w:rsidRPr="00A77F11">
        <w:rPr>
          <w:b/>
          <w:sz w:val="22"/>
          <w:szCs w:val="22"/>
        </w:rPr>
        <w:t xml:space="preserve"> </w:t>
      </w:r>
      <w:r>
        <w:rPr>
          <w:sz w:val="22"/>
          <w:szCs w:val="22"/>
        </w:rPr>
        <w:t xml:space="preserve">  </w:t>
      </w:r>
      <w:r w:rsidR="005A59D2" w:rsidRPr="00A77F11">
        <w:rPr>
          <w:sz w:val="22"/>
          <w:szCs w:val="22"/>
        </w:rPr>
        <w:t>Dans les faits, ces dispositions sont reprises dans le</w:t>
      </w:r>
      <w:r w:rsidR="005A59D2" w:rsidRPr="00A77F11">
        <w:rPr>
          <w:sz w:val="22"/>
          <w:szCs w:val="22"/>
          <w:lang w:val="fr-FR"/>
        </w:rPr>
        <w:t xml:space="preserve"> règlement intérieur des établissements scolaires primaires et secondaires.</w:t>
      </w:r>
      <w:r>
        <w:rPr>
          <w:sz w:val="22"/>
          <w:szCs w:val="22"/>
          <w:lang w:val="fr-FR"/>
        </w:rPr>
        <w:t xml:space="preserve"> </w:t>
      </w:r>
      <w:r w:rsidR="005A59D2" w:rsidRPr="00A77F11">
        <w:rPr>
          <w:sz w:val="22"/>
          <w:szCs w:val="22"/>
        </w:rPr>
        <w:t xml:space="preserve">Par ailleurs, le Code pénal en vigueur réprime les violences sur enfant en son article 350. </w:t>
      </w:r>
    </w:p>
    <w:p w14:paraId="5EE4E6C2" w14:textId="1F0337C8" w:rsidR="005A59D2" w:rsidRPr="00A77F11" w:rsidRDefault="00A77F11" w:rsidP="00A77F11">
      <w:pPr>
        <w:spacing w:line="276" w:lineRule="auto"/>
        <w:jc w:val="both"/>
        <w:rPr>
          <w:rFonts w:ascii="Times New Roman" w:hAnsi="Times New Roman" w:cs="Times New Roman"/>
        </w:rPr>
      </w:pPr>
      <w:r w:rsidRPr="00A77F11">
        <w:rPr>
          <w:rFonts w:ascii="Times New Roman" w:hAnsi="Times New Roman" w:cs="Times New Roman"/>
          <w:b/>
        </w:rPr>
        <w:t>60</w:t>
      </w:r>
      <w:r w:rsidR="00D52919">
        <w:rPr>
          <w:rFonts w:ascii="Times New Roman" w:hAnsi="Times New Roman" w:cs="Times New Roman"/>
          <w:b/>
        </w:rPr>
        <w:t>.</w:t>
      </w:r>
      <w:r>
        <w:rPr>
          <w:rFonts w:ascii="Times New Roman" w:hAnsi="Times New Roman" w:cs="Times New Roman"/>
        </w:rPr>
        <w:t xml:space="preserve">    </w:t>
      </w:r>
      <w:r w:rsidR="005A59D2" w:rsidRPr="00A77F11">
        <w:rPr>
          <w:rFonts w:ascii="Times New Roman" w:hAnsi="Times New Roman" w:cs="Times New Roman"/>
        </w:rPr>
        <w:t>Sur la base de la loi sus-indiquée, des peines d’emprisonnement ferme ont été prononcées par des juridictions, contre les enseignants qui ont usé de sévices corporels sur les élèves. A titre d’illustration, le Tribunal de Première Instance de Douala-</w:t>
      </w:r>
      <w:proofErr w:type="spellStart"/>
      <w:r w:rsidR="005A59D2" w:rsidRPr="00A77F11">
        <w:rPr>
          <w:rFonts w:ascii="Times New Roman" w:hAnsi="Times New Roman" w:cs="Times New Roman"/>
        </w:rPr>
        <w:t>Ndokoti</w:t>
      </w:r>
      <w:proofErr w:type="spellEnd"/>
      <w:r w:rsidR="005A59D2" w:rsidRPr="00A77F11">
        <w:rPr>
          <w:rFonts w:ascii="Times New Roman" w:hAnsi="Times New Roman" w:cs="Times New Roman"/>
        </w:rPr>
        <w:t xml:space="preserve"> a condamné à 9 mois de prison ferme, le 13 avril 2022, Monsieur G.B,  enseignant au ‘’Kings Nursery and </w:t>
      </w:r>
      <w:proofErr w:type="spellStart"/>
      <w:r w:rsidR="005A59D2" w:rsidRPr="00A77F11">
        <w:rPr>
          <w:rFonts w:ascii="Times New Roman" w:hAnsi="Times New Roman" w:cs="Times New Roman"/>
        </w:rPr>
        <w:t>primary</w:t>
      </w:r>
      <w:proofErr w:type="spellEnd"/>
      <w:r w:rsidR="005A59D2" w:rsidRPr="00A77F11">
        <w:rPr>
          <w:rFonts w:ascii="Times New Roman" w:hAnsi="Times New Roman" w:cs="Times New Roman"/>
        </w:rPr>
        <w:t xml:space="preserve"> </w:t>
      </w:r>
      <w:proofErr w:type="spellStart"/>
      <w:r w:rsidR="005A59D2" w:rsidRPr="00A77F11">
        <w:rPr>
          <w:rFonts w:ascii="Times New Roman" w:hAnsi="Times New Roman" w:cs="Times New Roman"/>
        </w:rPr>
        <w:t>school</w:t>
      </w:r>
      <w:proofErr w:type="spellEnd"/>
      <w:r w:rsidR="005A59D2" w:rsidRPr="00A77F11">
        <w:rPr>
          <w:rFonts w:ascii="Times New Roman" w:hAnsi="Times New Roman" w:cs="Times New Roman"/>
        </w:rPr>
        <w:t xml:space="preserve">’’ de </w:t>
      </w:r>
      <w:proofErr w:type="spellStart"/>
      <w:r w:rsidR="005A59D2" w:rsidRPr="00A77F11">
        <w:rPr>
          <w:rFonts w:ascii="Times New Roman" w:hAnsi="Times New Roman" w:cs="Times New Roman"/>
        </w:rPr>
        <w:t>Bilongue</w:t>
      </w:r>
      <w:proofErr w:type="spellEnd"/>
      <w:r w:rsidR="005A59D2" w:rsidRPr="00A77F11">
        <w:rPr>
          <w:rFonts w:ascii="Times New Roman" w:hAnsi="Times New Roman" w:cs="Times New Roman"/>
        </w:rPr>
        <w:t>, arrondissement de Douala 3</w:t>
      </w:r>
      <w:r w:rsidR="005A59D2" w:rsidRPr="00A77F11">
        <w:rPr>
          <w:rFonts w:ascii="Times New Roman" w:hAnsi="Times New Roman" w:cs="Times New Roman"/>
          <w:vertAlign w:val="superscript"/>
        </w:rPr>
        <w:t>ème</w:t>
      </w:r>
      <w:r w:rsidR="005A59D2" w:rsidRPr="00A77F11">
        <w:rPr>
          <w:rFonts w:ascii="Times New Roman" w:hAnsi="Times New Roman" w:cs="Times New Roman"/>
        </w:rPr>
        <w:t>.  Il a également été interdit d’exercer la profession d’enseignant.</w:t>
      </w:r>
    </w:p>
    <w:p w14:paraId="0E75881B" w14:textId="1A147CC4" w:rsidR="005A59D2" w:rsidRPr="00A77F11" w:rsidRDefault="00A77F11" w:rsidP="00A77F11">
      <w:pPr>
        <w:spacing w:line="276" w:lineRule="auto"/>
        <w:jc w:val="both"/>
        <w:rPr>
          <w:rFonts w:ascii="Times New Roman" w:hAnsi="Times New Roman" w:cs="Times New Roman"/>
        </w:rPr>
      </w:pPr>
      <w:r w:rsidRPr="00A77F11">
        <w:rPr>
          <w:rFonts w:ascii="Times New Roman" w:hAnsi="Times New Roman" w:cs="Times New Roman"/>
          <w:b/>
        </w:rPr>
        <w:t>61</w:t>
      </w:r>
      <w:r w:rsidR="00D52919">
        <w:rPr>
          <w:rFonts w:ascii="Times New Roman" w:hAnsi="Times New Roman" w:cs="Times New Roman"/>
          <w:b/>
        </w:rPr>
        <w:t>.</w:t>
      </w:r>
      <w:r>
        <w:rPr>
          <w:rFonts w:ascii="Times New Roman" w:hAnsi="Times New Roman" w:cs="Times New Roman"/>
        </w:rPr>
        <w:t xml:space="preserve">   </w:t>
      </w:r>
      <w:r w:rsidR="005A59D2" w:rsidRPr="00A77F11">
        <w:rPr>
          <w:rFonts w:ascii="Times New Roman" w:hAnsi="Times New Roman" w:cs="Times New Roman"/>
        </w:rPr>
        <w:t xml:space="preserve">Pour ce qui </w:t>
      </w:r>
      <w:r w:rsidR="00FE2AB5" w:rsidRPr="00A77F11">
        <w:rPr>
          <w:rFonts w:ascii="Times New Roman" w:hAnsi="Times New Roman" w:cs="Times New Roman"/>
        </w:rPr>
        <w:t xml:space="preserve">est </w:t>
      </w:r>
      <w:r w:rsidR="005A59D2" w:rsidRPr="00A77F11">
        <w:rPr>
          <w:rFonts w:ascii="Times New Roman" w:hAnsi="Times New Roman" w:cs="Times New Roman"/>
        </w:rPr>
        <w:t>des châtiments corporels en milieu communautaire, tout fait avéré de violence sur enfant met en mouvement l’action publique et les coupables punis suivant la qualification retenue par le juge.</w:t>
      </w:r>
    </w:p>
    <w:p w14:paraId="00AE8DBA" w14:textId="5C1E8656" w:rsidR="005A59D2" w:rsidRPr="00A77F11" w:rsidRDefault="00A77F11" w:rsidP="00A77F11">
      <w:pPr>
        <w:pStyle w:val="SingleTxtG"/>
        <w:spacing w:line="276" w:lineRule="auto"/>
        <w:ind w:left="0" w:right="0"/>
        <w:rPr>
          <w:sz w:val="22"/>
          <w:szCs w:val="22"/>
          <w:lang w:val="fr-FR"/>
        </w:rPr>
      </w:pPr>
      <w:r w:rsidRPr="00A77F11">
        <w:rPr>
          <w:b/>
          <w:sz w:val="22"/>
          <w:szCs w:val="22"/>
          <w:lang w:val="fr-FR"/>
        </w:rPr>
        <w:t>62</w:t>
      </w:r>
      <w:r w:rsidR="00D52919">
        <w:rPr>
          <w:b/>
          <w:sz w:val="22"/>
          <w:szCs w:val="22"/>
          <w:lang w:val="fr-FR"/>
        </w:rPr>
        <w:t>.</w:t>
      </w:r>
      <w:r>
        <w:rPr>
          <w:sz w:val="22"/>
          <w:szCs w:val="22"/>
          <w:lang w:val="fr-FR"/>
        </w:rPr>
        <w:t xml:space="preserve">   </w:t>
      </w:r>
      <w:r w:rsidR="005A59D2" w:rsidRPr="00A77F11">
        <w:rPr>
          <w:sz w:val="22"/>
          <w:szCs w:val="22"/>
          <w:lang w:val="fr-FR"/>
        </w:rPr>
        <w:t xml:space="preserve">Dans l’optique d’un meilleur encadrement des familles et des communautés, le gouvernement a élaboré un </w:t>
      </w:r>
      <w:r w:rsidR="00FE2AB5" w:rsidRPr="00A77F11">
        <w:rPr>
          <w:sz w:val="22"/>
          <w:szCs w:val="22"/>
          <w:lang w:val="fr-FR"/>
        </w:rPr>
        <w:t>P</w:t>
      </w:r>
      <w:r w:rsidR="005A59D2" w:rsidRPr="00A77F11">
        <w:rPr>
          <w:sz w:val="22"/>
          <w:szCs w:val="22"/>
          <w:lang w:val="fr-FR"/>
        </w:rPr>
        <w:t xml:space="preserve">rogramme </w:t>
      </w:r>
      <w:r w:rsidR="00FE2AB5" w:rsidRPr="00A77F11">
        <w:rPr>
          <w:sz w:val="22"/>
          <w:szCs w:val="22"/>
          <w:lang w:val="fr-FR"/>
        </w:rPr>
        <w:t xml:space="preserve">de Parentalité </w:t>
      </w:r>
      <w:r w:rsidR="005A59D2" w:rsidRPr="00A77F11">
        <w:rPr>
          <w:sz w:val="22"/>
          <w:szCs w:val="22"/>
          <w:lang w:val="fr-FR"/>
        </w:rPr>
        <w:t xml:space="preserve"> </w:t>
      </w:r>
      <w:r w:rsidR="00FE2AB5" w:rsidRPr="00A77F11">
        <w:rPr>
          <w:sz w:val="22"/>
          <w:szCs w:val="22"/>
          <w:lang w:val="fr-FR"/>
        </w:rPr>
        <w:t>P</w:t>
      </w:r>
      <w:r w:rsidR="005A59D2" w:rsidRPr="00A77F11">
        <w:rPr>
          <w:sz w:val="22"/>
          <w:szCs w:val="22"/>
          <w:lang w:val="fr-FR"/>
        </w:rPr>
        <w:t xml:space="preserve">ositive dont l’objectif est de renforcer les capacités des parents pour un encadrement bienveillant de leurs enfants. L’un des modules de formation </w:t>
      </w:r>
      <w:r w:rsidR="00FE2AB5" w:rsidRPr="00A77F11">
        <w:rPr>
          <w:sz w:val="22"/>
          <w:szCs w:val="22"/>
          <w:lang w:val="fr-FR"/>
        </w:rPr>
        <w:t>de</w:t>
      </w:r>
      <w:r w:rsidR="005A59D2" w:rsidRPr="00A77F11">
        <w:rPr>
          <w:sz w:val="22"/>
          <w:szCs w:val="22"/>
          <w:lang w:val="fr-FR"/>
        </w:rPr>
        <w:t xml:space="preserve"> ce programme porte sur la discipline positive, en remplacement des sévices corporels.</w:t>
      </w:r>
      <w:r>
        <w:rPr>
          <w:sz w:val="22"/>
          <w:szCs w:val="22"/>
          <w:lang w:val="fr-FR"/>
        </w:rPr>
        <w:t xml:space="preserve"> </w:t>
      </w:r>
      <w:r w:rsidR="005A59D2" w:rsidRPr="00A77F11">
        <w:rPr>
          <w:sz w:val="22"/>
          <w:szCs w:val="22"/>
          <w:lang w:val="fr-FR"/>
        </w:rPr>
        <w:t>Dans le même ordre d’idée, les nouveaux programmes (Education à la citoyenneté et à la morale) des niveaux 6ème et 5ème prennent en compte la question de la protection de l’enfance.</w:t>
      </w:r>
    </w:p>
    <w:p w14:paraId="437FC4C7" w14:textId="2D0C1E66" w:rsidR="005A59D2" w:rsidRPr="00A77F11" w:rsidRDefault="005A59D2" w:rsidP="00A77F11">
      <w:pPr>
        <w:pStyle w:val="H23G"/>
        <w:spacing w:line="276" w:lineRule="auto"/>
        <w:rPr>
          <w:sz w:val="22"/>
          <w:szCs w:val="22"/>
          <w:lang w:val="fr-FR"/>
        </w:rPr>
      </w:pPr>
      <w:r w:rsidRPr="00A77F11">
        <w:rPr>
          <w:sz w:val="22"/>
          <w:szCs w:val="22"/>
          <w:lang w:val="fr-FR"/>
        </w:rPr>
        <w:tab/>
      </w:r>
      <w:r w:rsidRPr="00A77F11">
        <w:rPr>
          <w:sz w:val="22"/>
          <w:szCs w:val="22"/>
          <w:lang w:val="fr-FR"/>
        </w:rPr>
        <w:tab/>
      </w:r>
      <w:r w:rsidR="00827A90">
        <w:rPr>
          <w:sz w:val="22"/>
          <w:szCs w:val="22"/>
          <w:lang w:val="fr-FR"/>
        </w:rPr>
        <w:t xml:space="preserve">V.2-   </w:t>
      </w:r>
      <w:r w:rsidRPr="00A77F11">
        <w:rPr>
          <w:sz w:val="22"/>
          <w:szCs w:val="22"/>
          <w:lang w:val="fr-FR"/>
        </w:rPr>
        <w:t>Maltraitance et négligence</w:t>
      </w:r>
    </w:p>
    <w:p w14:paraId="7EC70060" w14:textId="6DA488BC" w:rsidR="005A59D2" w:rsidRPr="00A77F11" w:rsidRDefault="00770846" w:rsidP="00A77F11">
      <w:pPr>
        <w:pStyle w:val="SingleTxtG"/>
        <w:spacing w:line="276" w:lineRule="auto"/>
        <w:ind w:left="0" w:right="0"/>
        <w:rPr>
          <w:sz w:val="22"/>
          <w:szCs w:val="22"/>
          <w:lang w:val="fr-FR"/>
        </w:rPr>
      </w:pPr>
      <w:r w:rsidRPr="00770846">
        <w:rPr>
          <w:b/>
          <w:sz w:val="22"/>
          <w:szCs w:val="22"/>
        </w:rPr>
        <w:t>63</w:t>
      </w:r>
      <w:r w:rsidR="00D52919">
        <w:rPr>
          <w:b/>
          <w:sz w:val="22"/>
          <w:szCs w:val="22"/>
        </w:rPr>
        <w:t>.</w:t>
      </w:r>
      <w:r>
        <w:rPr>
          <w:sz w:val="22"/>
          <w:szCs w:val="22"/>
        </w:rPr>
        <w:t xml:space="preserve">  </w:t>
      </w:r>
      <w:r w:rsidR="00FE2AB5" w:rsidRPr="00A77F11">
        <w:rPr>
          <w:sz w:val="22"/>
          <w:szCs w:val="22"/>
        </w:rPr>
        <w:t xml:space="preserve"> </w:t>
      </w:r>
      <w:r w:rsidR="005A59D2" w:rsidRPr="00A77F11">
        <w:rPr>
          <w:sz w:val="22"/>
          <w:szCs w:val="22"/>
          <w:lang w:val="fr-FR"/>
        </w:rPr>
        <w:t>Au Cameroun treize (13) départements ministériels ainsi que des ONG et OSC sont mis à contribution dans le cadre de la mise à œuvre de la politique Nationale de protection de l’enfance. Il existe   le Plan d’action multisectoriel budgétisé de mise en œuvre du Document de politique nationale de protection de l’enfant, des mécanismes de suivi des interventions y afférentes, à l’instar de :</w:t>
      </w:r>
    </w:p>
    <w:p w14:paraId="336666FA" w14:textId="77777777" w:rsidR="005A59D2" w:rsidRPr="00A77F11" w:rsidRDefault="005A59D2" w:rsidP="00A77F11">
      <w:pPr>
        <w:pStyle w:val="SingleTxtG"/>
        <w:numPr>
          <w:ilvl w:val="0"/>
          <w:numId w:val="7"/>
        </w:numPr>
        <w:spacing w:line="276" w:lineRule="auto"/>
        <w:ind w:right="0"/>
        <w:rPr>
          <w:sz w:val="22"/>
          <w:szCs w:val="22"/>
          <w:lang w:val="fr-FR"/>
        </w:rPr>
      </w:pPr>
      <w:r w:rsidRPr="00A77F11">
        <w:rPr>
          <w:sz w:val="22"/>
          <w:szCs w:val="22"/>
          <w:lang w:val="fr-FR"/>
        </w:rPr>
        <w:t>la Commission Nationale de protection de l’enfance en danger moral, délinquante ou abandonnée, organe consultatif chargé d’émettre des avis et formuler des suggestions sur toute question se rapportant à la politique nationale de protection de l’enfance, de prévention et de traitement de l’inadaptation sociale des jeunes</w:t>
      </w:r>
    </w:p>
    <w:p w14:paraId="7A894149" w14:textId="77777777" w:rsidR="005A59D2" w:rsidRPr="00A77F11" w:rsidRDefault="005A59D2" w:rsidP="00A77F11">
      <w:pPr>
        <w:pStyle w:val="SingleTxtG"/>
        <w:numPr>
          <w:ilvl w:val="0"/>
          <w:numId w:val="7"/>
        </w:numPr>
        <w:spacing w:line="276" w:lineRule="auto"/>
        <w:rPr>
          <w:sz w:val="22"/>
          <w:szCs w:val="22"/>
          <w:lang w:val="fr-FR"/>
        </w:rPr>
      </w:pPr>
      <w:r w:rsidRPr="00A77F11">
        <w:rPr>
          <w:sz w:val="22"/>
          <w:szCs w:val="22"/>
          <w:lang w:val="fr-FR"/>
        </w:rPr>
        <w:t>la plateforme nationale de protection de l’enfant, y inclus celui en situation d’urgence.</w:t>
      </w:r>
    </w:p>
    <w:p w14:paraId="7E9A7DC2" w14:textId="4A31A570" w:rsidR="005A59D2" w:rsidRPr="00A77F11" w:rsidRDefault="00770846" w:rsidP="00A77F11">
      <w:pPr>
        <w:pStyle w:val="SingleTxtG"/>
        <w:spacing w:line="276" w:lineRule="auto"/>
        <w:ind w:left="0" w:right="0"/>
        <w:rPr>
          <w:sz w:val="22"/>
          <w:szCs w:val="22"/>
          <w:lang w:val="fr-FR"/>
        </w:rPr>
      </w:pPr>
      <w:r w:rsidRPr="00770846">
        <w:rPr>
          <w:b/>
          <w:sz w:val="22"/>
          <w:szCs w:val="22"/>
          <w:lang w:val="fr-FR"/>
        </w:rPr>
        <w:t>64</w:t>
      </w:r>
      <w:r w:rsidR="00D52919">
        <w:rPr>
          <w:b/>
          <w:sz w:val="22"/>
          <w:szCs w:val="22"/>
          <w:lang w:val="fr-FR"/>
        </w:rPr>
        <w:t>.</w:t>
      </w:r>
      <w:r w:rsidRPr="00770846">
        <w:rPr>
          <w:b/>
          <w:sz w:val="22"/>
          <w:szCs w:val="22"/>
          <w:lang w:val="fr-FR"/>
        </w:rPr>
        <w:t xml:space="preserve"> </w:t>
      </w:r>
      <w:r>
        <w:rPr>
          <w:sz w:val="22"/>
          <w:szCs w:val="22"/>
          <w:lang w:val="fr-FR"/>
        </w:rPr>
        <w:t xml:space="preserve">   </w:t>
      </w:r>
      <w:r w:rsidR="005A59D2" w:rsidRPr="00A77F11">
        <w:rPr>
          <w:sz w:val="22"/>
          <w:szCs w:val="22"/>
          <w:lang w:val="fr-FR"/>
        </w:rPr>
        <w:t xml:space="preserve">Par ailleurs, en collaboration avec la CAM-CRIN et l’appui du Partenariat Africain pour mettre fin aux Violences à l’encontre des </w:t>
      </w:r>
      <w:r w:rsidR="00A77F11" w:rsidRPr="00A77F11">
        <w:rPr>
          <w:sz w:val="22"/>
          <w:szCs w:val="22"/>
          <w:lang w:val="fr-FR"/>
        </w:rPr>
        <w:t>e</w:t>
      </w:r>
      <w:r w:rsidR="005A59D2" w:rsidRPr="00A77F11">
        <w:rPr>
          <w:sz w:val="22"/>
          <w:szCs w:val="22"/>
          <w:lang w:val="fr-FR"/>
        </w:rPr>
        <w:t>nfants</w:t>
      </w:r>
      <w:r w:rsidR="00A77F11" w:rsidRPr="00A77F11">
        <w:rPr>
          <w:sz w:val="22"/>
          <w:szCs w:val="22"/>
          <w:lang w:val="fr-FR"/>
        </w:rPr>
        <w:t>, le gouvernement</w:t>
      </w:r>
      <w:r w:rsidR="005A59D2" w:rsidRPr="00A77F11">
        <w:rPr>
          <w:sz w:val="22"/>
          <w:szCs w:val="22"/>
          <w:lang w:val="fr-FR"/>
        </w:rPr>
        <w:t xml:space="preserve"> a organisé, en février 2022, un forum national pour la protection des enfants contre la violence et la sauvegarde des droits au Cameroun, dans le but de susciter une réponse coordonnée de tous les acteurs nationaux chargé de la protection de l’enfance. </w:t>
      </w:r>
    </w:p>
    <w:p w14:paraId="07D77F94" w14:textId="7C8D0CD1" w:rsidR="005A59D2" w:rsidRPr="00A77F11" w:rsidRDefault="00770846" w:rsidP="00A77F11">
      <w:pPr>
        <w:pStyle w:val="SingleTxtG"/>
        <w:spacing w:line="276" w:lineRule="auto"/>
        <w:ind w:left="0" w:right="0"/>
        <w:rPr>
          <w:sz w:val="22"/>
          <w:szCs w:val="22"/>
          <w:lang w:val="fr-FR"/>
        </w:rPr>
      </w:pPr>
      <w:r w:rsidRPr="00770846">
        <w:rPr>
          <w:b/>
          <w:sz w:val="22"/>
          <w:szCs w:val="22"/>
          <w:lang w:val="fr-FR"/>
        </w:rPr>
        <w:t>65</w:t>
      </w:r>
      <w:r w:rsidR="00D52919">
        <w:rPr>
          <w:b/>
          <w:sz w:val="22"/>
          <w:szCs w:val="22"/>
          <w:lang w:val="fr-FR"/>
        </w:rPr>
        <w:t>.</w:t>
      </w:r>
      <w:r>
        <w:rPr>
          <w:sz w:val="22"/>
          <w:szCs w:val="22"/>
          <w:lang w:val="fr-FR"/>
        </w:rPr>
        <w:t xml:space="preserve">   </w:t>
      </w:r>
      <w:r w:rsidR="005A59D2" w:rsidRPr="00A77F11">
        <w:rPr>
          <w:sz w:val="22"/>
          <w:szCs w:val="22"/>
          <w:lang w:val="fr-FR"/>
        </w:rPr>
        <w:t xml:space="preserve">En septembre 2022, faisant suite à </w:t>
      </w:r>
      <w:r w:rsidR="00A77F11" w:rsidRPr="00A77F11">
        <w:rPr>
          <w:sz w:val="22"/>
          <w:szCs w:val="22"/>
          <w:lang w:val="fr-FR"/>
        </w:rPr>
        <w:t>l’</w:t>
      </w:r>
      <w:r w:rsidR="005A59D2" w:rsidRPr="00A77F11">
        <w:rPr>
          <w:sz w:val="22"/>
          <w:szCs w:val="22"/>
          <w:lang w:val="fr-FR"/>
        </w:rPr>
        <w:t xml:space="preserve">une des recommandations du forum </w:t>
      </w:r>
      <w:proofErr w:type="spellStart"/>
      <w:r w:rsidR="005A59D2" w:rsidRPr="00A77F11">
        <w:rPr>
          <w:sz w:val="22"/>
          <w:szCs w:val="22"/>
          <w:lang w:val="fr-FR"/>
        </w:rPr>
        <w:t>sus-visé</w:t>
      </w:r>
      <w:proofErr w:type="spellEnd"/>
      <w:r w:rsidR="005A59D2" w:rsidRPr="00A77F11">
        <w:rPr>
          <w:sz w:val="22"/>
          <w:szCs w:val="22"/>
          <w:lang w:val="fr-FR"/>
        </w:rPr>
        <w:t xml:space="preserve">, les mêmes acteurs ont organisé une formation nationale des formateurs sur la mise en œuvre des stratégies INSPIRE adoptées par le Partenariat Mondial pour mettre fin aux Violences à l’égard des Enfants. </w:t>
      </w:r>
    </w:p>
    <w:p w14:paraId="277680AE" w14:textId="6ED500D0" w:rsidR="005A59D2" w:rsidRPr="00A77F11" w:rsidRDefault="00770846" w:rsidP="00A77F11">
      <w:pPr>
        <w:pStyle w:val="SingleTxtG"/>
        <w:tabs>
          <w:tab w:val="right" w:pos="6521"/>
        </w:tabs>
        <w:spacing w:line="276" w:lineRule="auto"/>
        <w:ind w:left="0" w:right="0"/>
        <w:rPr>
          <w:sz w:val="22"/>
          <w:szCs w:val="22"/>
          <w:lang w:val="fr-FR"/>
        </w:rPr>
      </w:pPr>
      <w:r w:rsidRPr="00770846">
        <w:rPr>
          <w:b/>
          <w:sz w:val="22"/>
          <w:szCs w:val="22"/>
          <w:lang w:val="fr-FR"/>
        </w:rPr>
        <w:t>66</w:t>
      </w:r>
      <w:r w:rsidR="00D52919">
        <w:rPr>
          <w:b/>
          <w:sz w:val="22"/>
          <w:szCs w:val="22"/>
          <w:lang w:val="fr-FR"/>
        </w:rPr>
        <w:t>.</w:t>
      </w:r>
      <w:r>
        <w:rPr>
          <w:sz w:val="22"/>
          <w:szCs w:val="22"/>
          <w:lang w:val="fr-FR"/>
        </w:rPr>
        <w:t xml:space="preserve">  </w:t>
      </w:r>
      <w:r w:rsidR="005A59D2" w:rsidRPr="00A77F11">
        <w:rPr>
          <w:sz w:val="22"/>
          <w:szCs w:val="22"/>
          <w:lang w:val="fr-FR"/>
        </w:rPr>
        <w:t xml:space="preserve">En plus  des mécanismes évoqués au point 16.b supra, le gouvernement a mis en place d’autres structures telles que les Unités techniques Opérationnelles (Centres sociaux et Services de l’action sociale auprès de certains tribunaux,  hôpitaux, établissements publics d’enseignement secondaire, prisons, commissariats), </w:t>
      </w:r>
      <w:r w:rsidR="005A59D2" w:rsidRPr="00A77F11">
        <w:rPr>
          <w:rFonts w:eastAsia="Calibri"/>
          <w:sz w:val="22"/>
          <w:szCs w:val="22"/>
        </w:rPr>
        <w:t xml:space="preserve"> les Child desks dans certaines Unités de Police et de Gendarmerie, </w:t>
      </w:r>
      <w:r w:rsidR="005A59D2" w:rsidRPr="00A77F11">
        <w:rPr>
          <w:sz w:val="22"/>
          <w:szCs w:val="22"/>
          <w:lang w:val="fr-FR"/>
        </w:rPr>
        <w:t>les réseaux communautaires de protection de l’enfant, les plateformes régionales, départementales et communales de protection de l’enfant, ainsi que les comités locaux.</w:t>
      </w:r>
      <w:r w:rsidR="005A59D2" w:rsidRPr="00A77F11">
        <w:rPr>
          <w:rFonts w:eastAsia="Calibri"/>
          <w:sz w:val="22"/>
          <w:szCs w:val="22"/>
        </w:rPr>
        <w:t xml:space="preserve">   </w:t>
      </w:r>
    </w:p>
    <w:p w14:paraId="32C118E3" w14:textId="061F037A" w:rsidR="005A59D2" w:rsidRPr="00A77F11" w:rsidRDefault="00770846" w:rsidP="00A77F11">
      <w:pPr>
        <w:pStyle w:val="SingleTxtG"/>
        <w:spacing w:line="276" w:lineRule="auto"/>
        <w:ind w:left="0"/>
        <w:rPr>
          <w:sz w:val="22"/>
          <w:szCs w:val="22"/>
          <w:lang w:val="fr-FR"/>
        </w:rPr>
      </w:pPr>
      <w:r w:rsidRPr="00770846">
        <w:rPr>
          <w:b/>
          <w:sz w:val="22"/>
          <w:szCs w:val="22"/>
          <w:lang w:val="fr-FR"/>
        </w:rPr>
        <w:t>67</w:t>
      </w:r>
      <w:r w:rsidR="00D52919">
        <w:rPr>
          <w:b/>
          <w:sz w:val="22"/>
          <w:szCs w:val="22"/>
          <w:lang w:val="fr-FR"/>
        </w:rPr>
        <w:t>.</w:t>
      </w:r>
      <w:r>
        <w:rPr>
          <w:sz w:val="22"/>
          <w:szCs w:val="22"/>
          <w:lang w:val="fr-FR"/>
        </w:rPr>
        <w:t xml:space="preserve">   </w:t>
      </w:r>
      <w:r w:rsidR="005A59D2" w:rsidRPr="00A77F11">
        <w:rPr>
          <w:sz w:val="22"/>
          <w:szCs w:val="22"/>
          <w:lang w:val="fr-FR"/>
        </w:rPr>
        <w:t>Plusieurs activités de sensibilisation sont régulièrement menées notamment :</w:t>
      </w:r>
    </w:p>
    <w:p w14:paraId="34E47F60" w14:textId="77777777" w:rsidR="005A59D2" w:rsidRPr="00A77F11" w:rsidRDefault="005A59D2" w:rsidP="00A77F11">
      <w:pPr>
        <w:pStyle w:val="ListParagraph"/>
        <w:numPr>
          <w:ilvl w:val="0"/>
          <w:numId w:val="8"/>
        </w:numPr>
        <w:spacing w:line="276" w:lineRule="auto"/>
        <w:ind w:right="1134"/>
        <w:jc w:val="both"/>
        <w:rPr>
          <w:rFonts w:eastAsia="Calibri"/>
          <w:sz w:val="22"/>
          <w:szCs w:val="22"/>
        </w:rPr>
      </w:pPr>
      <w:r w:rsidRPr="00A77F11">
        <w:rPr>
          <w:rFonts w:eastAsia="Calibri"/>
          <w:sz w:val="22"/>
          <w:szCs w:val="22"/>
        </w:rPr>
        <w:t xml:space="preserve">la commémoration des journées dédiées à l’enfant (Journée de l’Enfant Africain, Journée Internationale de la fille, journée Internationale des Droits de l’enfant, Journée de lutte contre le travail des enfants) ; </w:t>
      </w:r>
      <w:r w:rsidRPr="00A77F11">
        <w:rPr>
          <w:rFonts w:eastAsia="Calibri"/>
          <w:strike/>
          <w:sz w:val="22"/>
          <w:szCs w:val="22"/>
        </w:rPr>
        <w:t xml:space="preserve"> </w:t>
      </w:r>
    </w:p>
    <w:p w14:paraId="3CF76795" w14:textId="77777777" w:rsidR="005A59D2" w:rsidRPr="00A77F11" w:rsidRDefault="005A59D2" w:rsidP="00A77F11">
      <w:pPr>
        <w:pStyle w:val="ListParagraph"/>
        <w:numPr>
          <w:ilvl w:val="0"/>
          <w:numId w:val="8"/>
        </w:numPr>
        <w:spacing w:line="276" w:lineRule="auto"/>
        <w:ind w:right="1134"/>
        <w:jc w:val="both"/>
        <w:rPr>
          <w:rFonts w:eastAsia="Calibri"/>
          <w:sz w:val="22"/>
          <w:szCs w:val="22"/>
        </w:rPr>
      </w:pPr>
      <w:r w:rsidRPr="00A77F11">
        <w:rPr>
          <w:rFonts w:eastAsia="Calibri"/>
          <w:sz w:val="22"/>
          <w:szCs w:val="22"/>
        </w:rPr>
        <w:t>la communication interpersonnelle et la mobilisation communautaire (dialogue intergénérationnel, causeries éducatives, plaidoyers communautaires).</w:t>
      </w:r>
    </w:p>
    <w:p w14:paraId="1BEAF79E" w14:textId="76C8883A" w:rsidR="005A59D2" w:rsidRPr="00A77F11" w:rsidRDefault="00770846" w:rsidP="00A77F11">
      <w:pPr>
        <w:spacing w:line="276" w:lineRule="auto"/>
        <w:jc w:val="both"/>
        <w:rPr>
          <w:rFonts w:ascii="Times New Roman" w:hAnsi="Times New Roman" w:cs="Times New Roman"/>
        </w:rPr>
      </w:pPr>
      <w:r w:rsidRPr="00770846">
        <w:rPr>
          <w:rFonts w:ascii="Times New Roman" w:eastAsia="Calibri" w:hAnsi="Times New Roman" w:cs="Times New Roman"/>
          <w:b/>
        </w:rPr>
        <w:t>68</w:t>
      </w:r>
      <w:r w:rsidR="00D52919">
        <w:rPr>
          <w:rFonts w:ascii="Times New Roman" w:eastAsia="Calibri" w:hAnsi="Times New Roman" w:cs="Times New Roman"/>
          <w:b/>
        </w:rPr>
        <w:t>.</w:t>
      </w:r>
      <w:r>
        <w:rPr>
          <w:rFonts w:ascii="Times New Roman" w:eastAsia="Calibri" w:hAnsi="Times New Roman" w:cs="Times New Roman"/>
        </w:rPr>
        <w:t xml:space="preserve">  </w:t>
      </w:r>
      <w:r w:rsidR="00A77F11" w:rsidRPr="00A77F11">
        <w:rPr>
          <w:rFonts w:ascii="Times New Roman" w:eastAsia="Calibri" w:hAnsi="Times New Roman" w:cs="Times New Roman"/>
        </w:rPr>
        <w:t>Dans le cadre de la lutte contre la</w:t>
      </w:r>
      <w:r w:rsidR="00FE2AB5" w:rsidRPr="00A77F11">
        <w:rPr>
          <w:rFonts w:ascii="Times New Roman" w:eastAsia="Calibri" w:hAnsi="Times New Roman" w:cs="Times New Roman"/>
        </w:rPr>
        <w:t xml:space="preserve"> maltraitance et la poursuite des auteurs,</w:t>
      </w:r>
      <w:r w:rsidR="005A59D2" w:rsidRPr="00A77F11">
        <w:rPr>
          <w:rFonts w:ascii="Times New Roman" w:hAnsi="Times New Roman" w:cs="Times New Roman"/>
        </w:rPr>
        <w:t xml:space="preserve"> </w:t>
      </w:r>
      <w:r w:rsidR="00FE2AB5" w:rsidRPr="00A77F11">
        <w:rPr>
          <w:rFonts w:ascii="Times New Roman" w:hAnsi="Times New Roman" w:cs="Times New Roman"/>
        </w:rPr>
        <w:t>l</w:t>
      </w:r>
      <w:r w:rsidR="005A59D2" w:rsidRPr="00A77F11">
        <w:rPr>
          <w:rFonts w:ascii="Times New Roman" w:hAnsi="Times New Roman" w:cs="Times New Roman"/>
        </w:rPr>
        <w:t>e Cameroun a mis en place une ligne verte (116)</w:t>
      </w:r>
      <w:r>
        <w:rPr>
          <w:rFonts w:ascii="Times New Roman" w:hAnsi="Times New Roman" w:cs="Times New Roman"/>
        </w:rPr>
        <w:t>,</w:t>
      </w:r>
      <w:r w:rsidR="005A59D2" w:rsidRPr="00A77F11">
        <w:rPr>
          <w:rFonts w:ascii="Times New Roman" w:hAnsi="Times New Roman" w:cs="Times New Roman"/>
        </w:rPr>
        <w:t xml:space="preserve"> destinée au signalement, référencement et la prise en charge des enfants victimes de violences et autres abus.</w:t>
      </w:r>
    </w:p>
    <w:p w14:paraId="202A2997" w14:textId="77777777" w:rsidR="005A59D2" w:rsidRPr="00A77F11" w:rsidRDefault="005A59D2" w:rsidP="00A77F11">
      <w:pPr>
        <w:pStyle w:val="SingleTxtG"/>
        <w:tabs>
          <w:tab w:val="left" w:pos="4826"/>
        </w:tabs>
        <w:spacing w:line="276" w:lineRule="auto"/>
        <w:ind w:left="0" w:right="0"/>
        <w:rPr>
          <w:sz w:val="22"/>
          <w:szCs w:val="22"/>
          <w:lang w:val="fr-FR"/>
        </w:rPr>
      </w:pPr>
      <w:r w:rsidRPr="00A77F11">
        <w:rPr>
          <w:sz w:val="22"/>
          <w:szCs w:val="22"/>
          <w:lang w:val="fr-FR"/>
        </w:rPr>
        <w:t>Le numéro vert 1503 pour la prévention et la lutte contre la traite et le trafic des êtres humains, y compris les enfants. Il permet de dénoncer ou signaler les cas de trafic et de traite, d’anticiper la prise en charge des victimes, de mettre en place un circuit d’informations qui part de la dénonciation (signalement) à la prise en charge (réinsertion des victimes).</w:t>
      </w:r>
    </w:p>
    <w:p w14:paraId="2DEE81BE" w14:textId="023CEFCF" w:rsidR="005A59D2" w:rsidRPr="00A77F11" w:rsidRDefault="005A59D2" w:rsidP="00A77F11">
      <w:pPr>
        <w:pStyle w:val="SingleTxtG"/>
        <w:spacing w:line="276" w:lineRule="auto"/>
        <w:ind w:left="0" w:right="0"/>
        <w:rPr>
          <w:sz w:val="22"/>
          <w:szCs w:val="22"/>
        </w:rPr>
      </w:pPr>
      <w:r w:rsidRPr="00770846">
        <w:rPr>
          <w:b/>
          <w:color w:val="FF0000"/>
          <w:sz w:val="22"/>
          <w:szCs w:val="22"/>
          <w:lang w:val="fr-FR"/>
        </w:rPr>
        <w:t xml:space="preserve"> </w:t>
      </w:r>
      <w:r w:rsidR="00770846" w:rsidRPr="00770846">
        <w:rPr>
          <w:b/>
          <w:sz w:val="22"/>
          <w:szCs w:val="22"/>
        </w:rPr>
        <w:t>69</w:t>
      </w:r>
      <w:r w:rsidR="00D52919">
        <w:rPr>
          <w:b/>
          <w:sz w:val="22"/>
          <w:szCs w:val="22"/>
        </w:rPr>
        <w:t>.</w:t>
      </w:r>
      <w:r w:rsidR="00770846">
        <w:rPr>
          <w:sz w:val="22"/>
          <w:szCs w:val="22"/>
        </w:rPr>
        <w:t xml:space="preserve">      </w:t>
      </w:r>
      <w:r w:rsidR="00B20A1B" w:rsidRPr="00A77F11">
        <w:rPr>
          <w:sz w:val="22"/>
          <w:szCs w:val="22"/>
        </w:rPr>
        <w:t xml:space="preserve">Sur la création d’une </w:t>
      </w:r>
      <w:r w:rsidRPr="00A77F11">
        <w:rPr>
          <w:sz w:val="22"/>
          <w:szCs w:val="22"/>
        </w:rPr>
        <w:t xml:space="preserve"> base de données nationale</w:t>
      </w:r>
      <w:r w:rsidR="00B20A1B" w:rsidRPr="00A77F11">
        <w:rPr>
          <w:sz w:val="22"/>
          <w:szCs w:val="22"/>
        </w:rPr>
        <w:t>, l</w:t>
      </w:r>
      <w:r w:rsidRPr="00A77F11">
        <w:rPr>
          <w:sz w:val="22"/>
          <w:szCs w:val="22"/>
        </w:rPr>
        <w:t>’Etat du Cameroun réitère l’information donnée au point 9.b supra. Néanmoins, il existe au sein de la Délégation Générale à la Sureté Nationale, des points focaux dans toutes les régions pour la collecte et le traitement des cas de violences signalés traités et suivis, et une base de données centrale chargée de recenser tous les cas de mauvais traitement, de violence, de sévices corporelles, de violences familiales et d’abus divers enregistrés perpétrés par ou contre les enfants ainsi que l’issue qui y a été réservée ;</w:t>
      </w:r>
    </w:p>
    <w:p w14:paraId="31F41C15" w14:textId="4E648B33" w:rsidR="005A59D2" w:rsidRPr="00A77F11" w:rsidRDefault="00770846" w:rsidP="00A77F11">
      <w:pPr>
        <w:pStyle w:val="SingleTxtG"/>
        <w:spacing w:line="276" w:lineRule="auto"/>
        <w:ind w:left="0" w:right="0"/>
        <w:rPr>
          <w:sz w:val="22"/>
          <w:szCs w:val="22"/>
        </w:rPr>
      </w:pPr>
      <w:r w:rsidRPr="00770846">
        <w:rPr>
          <w:b/>
          <w:sz w:val="22"/>
          <w:szCs w:val="22"/>
        </w:rPr>
        <w:t>70</w:t>
      </w:r>
      <w:r w:rsidR="00D52919">
        <w:rPr>
          <w:b/>
          <w:sz w:val="22"/>
          <w:szCs w:val="22"/>
        </w:rPr>
        <w:t>.</w:t>
      </w:r>
      <w:r>
        <w:rPr>
          <w:sz w:val="22"/>
          <w:szCs w:val="22"/>
        </w:rPr>
        <w:t xml:space="preserve">    </w:t>
      </w:r>
      <w:r w:rsidR="005A59D2" w:rsidRPr="00A77F11">
        <w:rPr>
          <w:sz w:val="22"/>
          <w:szCs w:val="22"/>
        </w:rPr>
        <w:t xml:space="preserve">Pour ce qui est des zones en situation d’urgence humanitaire (Extrême-Nord, Nord, Nord-Ouest et Sud-Ouest), un outil de collecte de données a été mis en place, il permet d’avoir des données désagrégées (sexe, groupe d’âge, handicap et statut) sur les enfants victimes de violence et les prestations offertes (appui psychosocial, accompagnement médical et juridique, réintégration familiale…) </w:t>
      </w:r>
    </w:p>
    <w:p w14:paraId="7CE62518" w14:textId="60F9412A" w:rsidR="005A59D2" w:rsidRPr="00A77F11" w:rsidRDefault="00827A90" w:rsidP="00A77F11">
      <w:pPr>
        <w:pStyle w:val="SingleTxtG"/>
        <w:spacing w:line="276" w:lineRule="auto"/>
        <w:rPr>
          <w:b/>
          <w:sz w:val="22"/>
          <w:szCs w:val="22"/>
        </w:rPr>
      </w:pPr>
      <w:r w:rsidRPr="00827A90">
        <w:rPr>
          <w:b/>
          <w:sz w:val="22"/>
          <w:szCs w:val="22"/>
        </w:rPr>
        <w:t>V.3-</w:t>
      </w:r>
      <w:r w:rsidRPr="00827A90">
        <w:rPr>
          <w:sz w:val="22"/>
          <w:szCs w:val="22"/>
        </w:rPr>
        <w:t xml:space="preserve">   </w:t>
      </w:r>
      <w:r w:rsidR="005A59D2" w:rsidRPr="00827A90">
        <w:rPr>
          <w:sz w:val="22"/>
          <w:szCs w:val="22"/>
        </w:rPr>
        <w:t xml:space="preserve"> </w:t>
      </w:r>
      <w:r w:rsidR="005A59D2" w:rsidRPr="00A77F11">
        <w:rPr>
          <w:b/>
          <w:sz w:val="22"/>
          <w:szCs w:val="22"/>
        </w:rPr>
        <w:t>Exploitation sexuelle et violences sexuelles</w:t>
      </w:r>
    </w:p>
    <w:p w14:paraId="7DCB1D75" w14:textId="2356B6B7" w:rsidR="005A59D2" w:rsidRPr="00770846" w:rsidRDefault="00770846" w:rsidP="00770846">
      <w:pPr>
        <w:pStyle w:val="SingleTxtG"/>
        <w:spacing w:line="276" w:lineRule="auto"/>
        <w:ind w:left="0" w:right="0"/>
        <w:rPr>
          <w:sz w:val="22"/>
          <w:szCs w:val="22"/>
          <w:lang w:val="fr-FR"/>
        </w:rPr>
      </w:pPr>
      <w:r w:rsidRPr="00770846">
        <w:rPr>
          <w:b/>
          <w:sz w:val="22"/>
          <w:szCs w:val="22"/>
          <w:lang w:val="fr-FR"/>
        </w:rPr>
        <w:t>71</w:t>
      </w:r>
      <w:r w:rsidR="00FC3157">
        <w:rPr>
          <w:b/>
          <w:sz w:val="22"/>
          <w:szCs w:val="22"/>
          <w:lang w:val="fr-FR"/>
        </w:rPr>
        <w:t>.</w:t>
      </w:r>
      <w:r>
        <w:rPr>
          <w:sz w:val="22"/>
          <w:szCs w:val="22"/>
          <w:lang w:val="fr-FR"/>
        </w:rPr>
        <w:t xml:space="preserve">   </w:t>
      </w:r>
      <w:r w:rsidR="00E954B5" w:rsidRPr="00770846">
        <w:rPr>
          <w:sz w:val="22"/>
          <w:szCs w:val="22"/>
          <w:lang w:val="fr-FR"/>
        </w:rPr>
        <w:t>Concernant l’exploitation sexuelle des enfants, il faut dire que m</w:t>
      </w:r>
      <w:r w:rsidR="005A59D2" w:rsidRPr="00770846">
        <w:rPr>
          <w:sz w:val="22"/>
          <w:szCs w:val="22"/>
          <w:lang w:val="fr-FR"/>
        </w:rPr>
        <w:t>ême si la législation spécifique n’existe pas encore, plusieurs campagnes de sensibilisation ont été entreprises en vue de changer les mentalités des populations sur la nécessité de dénoncer toutes les violences faites contre les femmes y compris les filles afin de mettre un terme à l’impunité des auteurs. A cet effet, le Cameroun commémore chaque année :</w:t>
      </w:r>
    </w:p>
    <w:p w14:paraId="74361394" w14:textId="77777777" w:rsidR="005A59D2" w:rsidRPr="00770846" w:rsidRDefault="005A59D2" w:rsidP="00770846">
      <w:pPr>
        <w:pStyle w:val="SingleTxtG"/>
        <w:spacing w:line="276" w:lineRule="auto"/>
        <w:ind w:left="0" w:right="0"/>
        <w:rPr>
          <w:sz w:val="22"/>
          <w:szCs w:val="22"/>
          <w:lang w:val="fr-FR"/>
        </w:rPr>
      </w:pPr>
      <w:r w:rsidRPr="00770846">
        <w:rPr>
          <w:sz w:val="22"/>
          <w:szCs w:val="22"/>
          <w:lang w:val="fr-FR"/>
        </w:rPr>
        <w:t>- la campagne « 16 jours d’activisme contre les violences faites aux femmes et aux filles », (du 25 novembre au 10 décembre)</w:t>
      </w:r>
    </w:p>
    <w:p w14:paraId="5999FB31" w14:textId="77777777" w:rsidR="005A59D2" w:rsidRPr="00770846" w:rsidRDefault="005A59D2" w:rsidP="00770846">
      <w:pPr>
        <w:pStyle w:val="SingleTxtG"/>
        <w:spacing w:line="276" w:lineRule="auto"/>
        <w:ind w:left="0"/>
        <w:rPr>
          <w:sz w:val="22"/>
          <w:szCs w:val="22"/>
          <w:lang w:val="fr-FR"/>
        </w:rPr>
      </w:pPr>
      <w:r w:rsidRPr="00770846">
        <w:rPr>
          <w:sz w:val="22"/>
          <w:szCs w:val="22"/>
          <w:lang w:val="fr-FR"/>
        </w:rPr>
        <w:t xml:space="preserve">- la journée Tolérance Zéro contre les Mutilations Génitales Féminines (le 6 février). </w:t>
      </w:r>
    </w:p>
    <w:p w14:paraId="3FB6B113" w14:textId="50AC4C31" w:rsidR="005A59D2" w:rsidRPr="00770846" w:rsidRDefault="00770846" w:rsidP="00770846">
      <w:pPr>
        <w:pStyle w:val="SingleTxtG"/>
        <w:spacing w:line="276" w:lineRule="auto"/>
        <w:ind w:left="0" w:right="141"/>
        <w:rPr>
          <w:sz w:val="22"/>
          <w:szCs w:val="22"/>
          <w:lang w:val="fr-FR"/>
        </w:rPr>
      </w:pPr>
      <w:r w:rsidRPr="00770846">
        <w:rPr>
          <w:b/>
          <w:sz w:val="22"/>
          <w:szCs w:val="22"/>
          <w:lang w:val="fr-FR"/>
        </w:rPr>
        <w:t>72</w:t>
      </w:r>
      <w:r w:rsidR="00FC3157">
        <w:rPr>
          <w:b/>
          <w:sz w:val="22"/>
          <w:szCs w:val="22"/>
          <w:lang w:val="fr-FR"/>
        </w:rPr>
        <w:t>.</w:t>
      </w:r>
      <w:r w:rsidRPr="00770846">
        <w:rPr>
          <w:b/>
          <w:sz w:val="22"/>
          <w:szCs w:val="22"/>
          <w:lang w:val="fr-FR"/>
        </w:rPr>
        <w:t xml:space="preserve"> </w:t>
      </w:r>
      <w:r>
        <w:rPr>
          <w:sz w:val="22"/>
          <w:szCs w:val="22"/>
          <w:lang w:val="fr-FR"/>
        </w:rPr>
        <w:t xml:space="preserve"> </w:t>
      </w:r>
      <w:r w:rsidR="005A59D2" w:rsidRPr="00770846">
        <w:rPr>
          <w:sz w:val="22"/>
          <w:szCs w:val="22"/>
          <w:lang w:val="fr-FR"/>
        </w:rPr>
        <w:t>De plus, plusieurs instructeurs et instructrices, Officiers de police judiciaire de la Gendarmerie Nationale et des armées ont été formés sur la protection des femmes et des enfants contre les violences basées sur le Genre en contexte humanitaire.</w:t>
      </w:r>
      <w:r>
        <w:rPr>
          <w:sz w:val="22"/>
          <w:szCs w:val="22"/>
          <w:lang w:val="fr-FR"/>
        </w:rPr>
        <w:t xml:space="preserve"> </w:t>
      </w:r>
      <w:r w:rsidR="005A59D2" w:rsidRPr="00770846">
        <w:rPr>
          <w:sz w:val="22"/>
          <w:szCs w:val="22"/>
          <w:lang w:val="fr-FR"/>
        </w:rPr>
        <w:t>Prenant en compte la vulnérabilité particulière des femmes et enfants réfugiés et déplacés internes, des espaces   d’échanges et de protection sont mis en place (espaces sûrs pour les femmes et espaces amis des enfants).</w:t>
      </w:r>
    </w:p>
    <w:p w14:paraId="5EB40895" w14:textId="7CF3D91A" w:rsidR="005A59D2" w:rsidRPr="00770846" w:rsidRDefault="00770846" w:rsidP="00770846">
      <w:pPr>
        <w:pStyle w:val="SingleTxtG"/>
        <w:spacing w:line="276" w:lineRule="auto"/>
        <w:ind w:left="0" w:right="141"/>
        <w:rPr>
          <w:sz w:val="22"/>
          <w:szCs w:val="22"/>
          <w:lang w:val="fr-FR"/>
        </w:rPr>
      </w:pPr>
      <w:r w:rsidRPr="00770846">
        <w:rPr>
          <w:b/>
          <w:sz w:val="22"/>
          <w:szCs w:val="22"/>
          <w:lang w:val="fr-FR"/>
        </w:rPr>
        <w:t>73</w:t>
      </w:r>
      <w:r w:rsidR="00FC3157">
        <w:rPr>
          <w:b/>
          <w:sz w:val="22"/>
          <w:szCs w:val="22"/>
          <w:lang w:val="fr-FR"/>
        </w:rPr>
        <w:t>.</w:t>
      </w:r>
      <w:r w:rsidRPr="00770846">
        <w:rPr>
          <w:b/>
          <w:sz w:val="22"/>
          <w:szCs w:val="22"/>
          <w:lang w:val="fr-FR"/>
        </w:rPr>
        <w:t xml:space="preserve"> </w:t>
      </w:r>
      <w:r>
        <w:rPr>
          <w:sz w:val="22"/>
          <w:szCs w:val="22"/>
          <w:lang w:val="fr-FR"/>
        </w:rPr>
        <w:t xml:space="preserve">   </w:t>
      </w:r>
      <w:r w:rsidR="005A59D2" w:rsidRPr="00770846">
        <w:rPr>
          <w:sz w:val="22"/>
          <w:szCs w:val="22"/>
          <w:lang w:val="fr-FR"/>
        </w:rPr>
        <w:t xml:space="preserve">Le Cameroun a poursuivi ses actions en faveur des groupes vulnérables et notamment les déplacés internes, victimes de la crise sécuritaire dans le Nord-Ouest et le Sud-Ouest et les réfugiés. Il a ainsi renforcé les mesures de discriminations positives en vue de faciliter leur accès à l’éducation (octroi de bourses d’études et de fournitures scolaires, admission sur titre dans les écoles de formation). </w:t>
      </w:r>
    </w:p>
    <w:p w14:paraId="3BBA3570" w14:textId="31DCAA77" w:rsidR="005A59D2" w:rsidRPr="00770846" w:rsidRDefault="00770846" w:rsidP="00770846">
      <w:pPr>
        <w:pStyle w:val="SingleTxtG"/>
        <w:spacing w:line="276" w:lineRule="auto"/>
        <w:ind w:left="0" w:right="141"/>
        <w:rPr>
          <w:sz w:val="22"/>
          <w:szCs w:val="22"/>
          <w:lang w:val="fr-FR"/>
        </w:rPr>
      </w:pPr>
      <w:r w:rsidRPr="00770846">
        <w:rPr>
          <w:b/>
          <w:sz w:val="22"/>
          <w:szCs w:val="22"/>
          <w:lang w:val="fr-FR"/>
        </w:rPr>
        <w:t>74</w:t>
      </w:r>
      <w:r w:rsidR="00FC3157">
        <w:rPr>
          <w:b/>
          <w:sz w:val="22"/>
          <w:szCs w:val="22"/>
          <w:lang w:val="fr-FR"/>
        </w:rPr>
        <w:t>.</w:t>
      </w:r>
      <w:r w:rsidRPr="00770846">
        <w:rPr>
          <w:b/>
          <w:sz w:val="22"/>
          <w:szCs w:val="22"/>
          <w:lang w:val="fr-FR"/>
        </w:rPr>
        <w:t xml:space="preserve"> </w:t>
      </w:r>
      <w:r>
        <w:rPr>
          <w:sz w:val="22"/>
          <w:szCs w:val="22"/>
          <w:lang w:val="fr-FR"/>
        </w:rPr>
        <w:t xml:space="preserve">  </w:t>
      </w:r>
      <w:r w:rsidR="005A59D2" w:rsidRPr="00770846">
        <w:rPr>
          <w:sz w:val="22"/>
          <w:szCs w:val="22"/>
          <w:lang w:val="fr-FR"/>
        </w:rPr>
        <w:t xml:space="preserve">La mise en œuvre de la composante protection de l’Enfant du cycle du programme de coopération </w:t>
      </w:r>
      <w:r w:rsidR="009B3313">
        <w:rPr>
          <w:sz w:val="22"/>
          <w:szCs w:val="22"/>
          <w:lang w:val="fr-FR"/>
        </w:rPr>
        <w:t xml:space="preserve"> </w:t>
      </w:r>
      <w:r w:rsidR="005A59D2" w:rsidRPr="00770846">
        <w:rPr>
          <w:sz w:val="22"/>
          <w:szCs w:val="22"/>
          <w:lang w:val="fr-FR"/>
        </w:rPr>
        <w:t xml:space="preserve"> Cameroun</w:t>
      </w:r>
      <w:r w:rsidR="009B3313">
        <w:rPr>
          <w:sz w:val="22"/>
          <w:szCs w:val="22"/>
          <w:lang w:val="fr-FR"/>
        </w:rPr>
        <w:t xml:space="preserve">-UNICEF </w:t>
      </w:r>
      <w:r w:rsidR="005A59D2" w:rsidRPr="00770846">
        <w:rPr>
          <w:sz w:val="22"/>
          <w:szCs w:val="22"/>
          <w:lang w:val="fr-FR"/>
        </w:rPr>
        <w:t xml:space="preserve">(2018-2021) a permis de renforcer les systèmes gouvernemental et communautaire de protection de l’enfance, de mieux identifier et de combattre plus efficacement les violations des droits de l’enfant (mariage d’enfants, violences physiques et sexuelles et autres pratiques néfastes). Au total, 404 514 enfants principalement dans les zones de crise ont bénéficié des services de protection adaptés à leurs besoins.   </w:t>
      </w:r>
    </w:p>
    <w:p w14:paraId="71A0E672" w14:textId="79845FFC" w:rsidR="005A59D2" w:rsidRPr="00770846" w:rsidRDefault="007979D5" w:rsidP="00770846">
      <w:pPr>
        <w:pStyle w:val="SingleTxtG"/>
        <w:spacing w:line="276" w:lineRule="auto"/>
        <w:ind w:left="0" w:right="141"/>
        <w:rPr>
          <w:sz w:val="22"/>
          <w:szCs w:val="22"/>
          <w:lang w:val="fr-FR"/>
        </w:rPr>
      </w:pPr>
      <w:r w:rsidRPr="007979D5">
        <w:rPr>
          <w:b/>
          <w:sz w:val="22"/>
          <w:szCs w:val="22"/>
          <w:lang w:val="fr-FR"/>
        </w:rPr>
        <w:t>75</w:t>
      </w:r>
      <w:r w:rsidR="00FC3157">
        <w:rPr>
          <w:b/>
          <w:sz w:val="22"/>
          <w:szCs w:val="22"/>
          <w:lang w:val="fr-FR"/>
        </w:rPr>
        <w:t>.</w:t>
      </w:r>
      <w:r>
        <w:rPr>
          <w:sz w:val="22"/>
          <w:szCs w:val="22"/>
          <w:lang w:val="fr-FR"/>
        </w:rPr>
        <w:t xml:space="preserve">  </w:t>
      </w:r>
      <w:r w:rsidR="005A59D2" w:rsidRPr="00770846">
        <w:rPr>
          <w:sz w:val="22"/>
          <w:szCs w:val="22"/>
          <w:lang w:val="fr-FR"/>
        </w:rPr>
        <w:t>Le cadre institutionnel pour la promotion et la protection des droits des personnes handicapées a été renforcé par le Décret n°2019/145 du 20 mars 2019 organisant le Centre National de Réhabilitation des personnes handicapées Cardinal Paul Emile Leger.</w:t>
      </w:r>
    </w:p>
    <w:p w14:paraId="0694FEAF" w14:textId="66632EB2" w:rsidR="005A59D2" w:rsidRPr="00770846" w:rsidRDefault="007979D5" w:rsidP="00770846">
      <w:pPr>
        <w:pStyle w:val="SingleTxtG"/>
        <w:spacing w:line="276" w:lineRule="auto"/>
        <w:ind w:left="0" w:right="141" w:hanging="142"/>
        <w:rPr>
          <w:sz w:val="22"/>
          <w:szCs w:val="22"/>
          <w:lang w:val="fr-FR"/>
        </w:rPr>
      </w:pPr>
      <w:r w:rsidRPr="00A517F5">
        <w:rPr>
          <w:sz w:val="22"/>
          <w:szCs w:val="22"/>
          <w:lang w:val="fr-FR"/>
        </w:rPr>
        <w:t xml:space="preserve">  </w:t>
      </w:r>
      <w:r w:rsidRPr="00A517F5">
        <w:rPr>
          <w:b/>
          <w:sz w:val="22"/>
          <w:szCs w:val="22"/>
          <w:lang w:val="fr-FR"/>
        </w:rPr>
        <w:t xml:space="preserve"> </w:t>
      </w:r>
      <w:r w:rsidR="00940600" w:rsidRPr="00A517F5">
        <w:rPr>
          <w:b/>
          <w:sz w:val="22"/>
          <w:szCs w:val="22"/>
          <w:lang w:val="fr-FR"/>
        </w:rPr>
        <w:t>76</w:t>
      </w:r>
      <w:r w:rsidR="00FC3157" w:rsidRPr="00A517F5">
        <w:rPr>
          <w:b/>
          <w:sz w:val="22"/>
          <w:szCs w:val="22"/>
          <w:lang w:val="fr-FR"/>
        </w:rPr>
        <w:t>.</w:t>
      </w:r>
      <w:r w:rsidR="00940600" w:rsidRPr="00A517F5">
        <w:rPr>
          <w:sz w:val="22"/>
          <w:szCs w:val="22"/>
          <w:lang w:val="fr-FR"/>
        </w:rPr>
        <w:t xml:space="preserve">   </w:t>
      </w:r>
      <w:r w:rsidR="00E954B5" w:rsidRPr="00A517F5">
        <w:rPr>
          <w:sz w:val="22"/>
          <w:szCs w:val="22"/>
          <w:lang w:val="fr-FR"/>
        </w:rPr>
        <w:t xml:space="preserve"> </w:t>
      </w:r>
      <w:r w:rsidR="005A59D2" w:rsidRPr="00770846">
        <w:rPr>
          <w:sz w:val="22"/>
          <w:szCs w:val="22"/>
          <w:lang w:val="fr-FR"/>
        </w:rPr>
        <w:t>La loi n°2005/007 du 25 juillet 2005 portant Code de Procédure pénale dispose en son article</w:t>
      </w:r>
      <w:r w:rsidR="002F5287" w:rsidRPr="00770846">
        <w:rPr>
          <w:sz w:val="22"/>
          <w:szCs w:val="22"/>
          <w:lang w:val="fr-FR"/>
        </w:rPr>
        <w:t xml:space="preserve"> </w:t>
      </w:r>
      <w:r w:rsidR="005A59D2" w:rsidRPr="00770846">
        <w:rPr>
          <w:sz w:val="22"/>
          <w:szCs w:val="22"/>
          <w:lang w:val="fr-FR"/>
        </w:rPr>
        <w:t xml:space="preserve">135.al.2 que toute personne ayant connaissance   d’une infraction qualifiée de crime ou délit est tenue d’en aviser directement et immédiatement soit le Procureur de la République, soit tout officier de police judiciaire ou à défaut toute autorité administrative de la localité. L’article 136 du même Code dispose que l’inobservation de cette obligation est passible des peines prévues à l’article 171 du Code pénal. </w:t>
      </w:r>
    </w:p>
    <w:p w14:paraId="6D609A31" w14:textId="06034F17" w:rsidR="005A59D2" w:rsidRPr="00770846" w:rsidRDefault="00940600" w:rsidP="00770846">
      <w:pPr>
        <w:pStyle w:val="SingleTxtG"/>
        <w:tabs>
          <w:tab w:val="left" w:pos="5674"/>
        </w:tabs>
        <w:spacing w:line="276" w:lineRule="auto"/>
        <w:ind w:left="0" w:right="141"/>
        <w:rPr>
          <w:sz w:val="22"/>
          <w:szCs w:val="22"/>
          <w:lang w:val="fr-FR"/>
        </w:rPr>
      </w:pPr>
      <w:r w:rsidRPr="00940600">
        <w:rPr>
          <w:b/>
          <w:sz w:val="22"/>
          <w:szCs w:val="22"/>
          <w:lang w:val="fr-FR"/>
        </w:rPr>
        <w:t>77</w:t>
      </w:r>
      <w:r w:rsidR="00FC3157">
        <w:rPr>
          <w:b/>
          <w:sz w:val="22"/>
          <w:szCs w:val="22"/>
          <w:lang w:val="fr-FR"/>
        </w:rPr>
        <w:t>.</w:t>
      </w:r>
      <w:r>
        <w:rPr>
          <w:sz w:val="22"/>
          <w:szCs w:val="22"/>
          <w:lang w:val="fr-FR"/>
        </w:rPr>
        <w:t xml:space="preserve">  </w:t>
      </w:r>
      <w:r w:rsidR="00E954B5" w:rsidRPr="00770846">
        <w:rPr>
          <w:sz w:val="22"/>
          <w:szCs w:val="22"/>
          <w:lang w:val="fr-FR"/>
        </w:rPr>
        <w:t xml:space="preserve">Quant à une supposée impunité des violences faites aux enfants, il faut dire qu’il </w:t>
      </w:r>
      <w:r w:rsidR="005A59D2" w:rsidRPr="00770846">
        <w:rPr>
          <w:sz w:val="22"/>
          <w:szCs w:val="22"/>
          <w:lang w:val="fr-FR"/>
        </w:rPr>
        <w:t xml:space="preserve">n’existe pas d’impunité au Cameroun. Les auteurs des infractions sexuelles et des infractions connexes commises au préjudice des enfants ne restent pas impunis. Ceux-ci sont en effet fréquemment poursuivis et sanctionnés devant les juridictions du pays, ainsi que cela ressort des rapports successifs sur l’état des droits de l’homme au Cameroun. </w:t>
      </w:r>
    </w:p>
    <w:p w14:paraId="795DCD4E" w14:textId="77777777" w:rsidR="00242A86" w:rsidRDefault="00940600" w:rsidP="00770846">
      <w:pPr>
        <w:pStyle w:val="SingleTxtG"/>
        <w:spacing w:line="276" w:lineRule="auto"/>
        <w:ind w:left="0" w:right="141"/>
        <w:rPr>
          <w:sz w:val="22"/>
          <w:szCs w:val="22"/>
          <w:lang w:val="fr-FR"/>
        </w:rPr>
      </w:pPr>
      <w:r w:rsidRPr="00940600">
        <w:rPr>
          <w:b/>
          <w:sz w:val="22"/>
          <w:szCs w:val="22"/>
          <w:lang w:val="fr-FR"/>
        </w:rPr>
        <w:t>78</w:t>
      </w:r>
      <w:r w:rsidR="00FC3157">
        <w:rPr>
          <w:b/>
          <w:sz w:val="22"/>
          <w:szCs w:val="22"/>
          <w:lang w:val="fr-FR"/>
        </w:rPr>
        <w:t>.</w:t>
      </w:r>
      <w:r>
        <w:rPr>
          <w:sz w:val="22"/>
          <w:szCs w:val="22"/>
          <w:lang w:val="fr-FR"/>
        </w:rPr>
        <w:t xml:space="preserve">  </w:t>
      </w:r>
      <w:r w:rsidR="005A59D2" w:rsidRPr="00770846">
        <w:rPr>
          <w:sz w:val="22"/>
          <w:szCs w:val="22"/>
          <w:lang w:val="fr-FR"/>
        </w:rPr>
        <w:t xml:space="preserve">A titre d’illustration, le Soldat de première classe M. Arthur a été condamné à 7 ans d’emprisonnement par le Tribunal Militaire de Bamenda pour les faits de viol d’une mineure de 17 ans.  Par jugement n° 15/CRIM du 1er février 2018, le Tribunal de grande instance des Bamboutos a condamné le nommé P. Jean Claude à 03 ans d’emprisonnement ferme pour les faits d’outrage à la pudeur sur mineur suivi de viol commis sur une fille de 12 ans. </w:t>
      </w:r>
    </w:p>
    <w:p w14:paraId="2E083E8A" w14:textId="4F2FD727" w:rsidR="005A59D2" w:rsidRPr="00770846" w:rsidRDefault="005A59D2" w:rsidP="00770846">
      <w:pPr>
        <w:pStyle w:val="SingleTxtG"/>
        <w:spacing w:line="276" w:lineRule="auto"/>
        <w:ind w:left="0" w:right="141"/>
        <w:rPr>
          <w:sz w:val="22"/>
          <w:szCs w:val="22"/>
          <w:lang w:val="fr-FR"/>
        </w:rPr>
      </w:pPr>
      <w:r w:rsidRPr="00770846">
        <w:rPr>
          <w:sz w:val="22"/>
          <w:szCs w:val="22"/>
          <w:lang w:val="fr-FR"/>
        </w:rPr>
        <w:t xml:space="preserve">Par jugement n°165/CRIM du 21 août 2019, le Tribunal de grande instance de la Mifi a condamné le nommé K. Ronsard à 03 ans d’emprisonnement et 50 000 francs FCA d’amende pour les faits d’outrage à la pudeur commis sur deux fillettes âgées respectivement de 7 et 11 ans ; Devant le Tribunal Militaire de Buea, à la date du 7 novembre 2019, 48 procédures étaient pendantes contre 88 éléments des Forces de Défense et de Sécurité poursuivis pour diverses infractions dont  l’outrage à la pudeur d’une personne mineure de 16 ans suivi de viol. </w:t>
      </w:r>
    </w:p>
    <w:p w14:paraId="0D540DFA" w14:textId="6F7FE00A" w:rsidR="005A59D2" w:rsidRPr="00770846" w:rsidRDefault="00940600" w:rsidP="00770846">
      <w:pPr>
        <w:pStyle w:val="SingleTxtG"/>
        <w:spacing w:line="276" w:lineRule="auto"/>
        <w:ind w:left="0" w:right="141"/>
        <w:rPr>
          <w:sz w:val="22"/>
          <w:szCs w:val="22"/>
          <w:lang w:val="fr-FR"/>
        </w:rPr>
      </w:pPr>
      <w:r w:rsidRPr="00940600">
        <w:rPr>
          <w:b/>
          <w:sz w:val="22"/>
          <w:szCs w:val="22"/>
          <w:lang w:val="fr-FR"/>
        </w:rPr>
        <w:t>79</w:t>
      </w:r>
      <w:r w:rsidR="00FC3157">
        <w:rPr>
          <w:b/>
          <w:sz w:val="22"/>
          <w:szCs w:val="22"/>
          <w:lang w:val="fr-FR"/>
        </w:rPr>
        <w:t>.</w:t>
      </w:r>
      <w:r w:rsidRPr="00940600">
        <w:rPr>
          <w:b/>
          <w:sz w:val="22"/>
          <w:szCs w:val="22"/>
          <w:lang w:val="fr-FR"/>
        </w:rPr>
        <w:t xml:space="preserve"> </w:t>
      </w:r>
      <w:r>
        <w:rPr>
          <w:sz w:val="22"/>
          <w:szCs w:val="22"/>
          <w:lang w:val="fr-FR"/>
        </w:rPr>
        <w:t xml:space="preserve">  </w:t>
      </w:r>
      <w:r w:rsidR="005A59D2" w:rsidRPr="00770846">
        <w:rPr>
          <w:sz w:val="22"/>
          <w:szCs w:val="22"/>
          <w:lang w:val="fr-FR"/>
        </w:rPr>
        <w:t>En outre, les services déconcentrés du Ministère des Affaires Sociales et du Ministère de la Promotion de la Femme et de la Famille, appuyés par les Organisations de la Société Civile et des partenaires techniques au développement, assurent l’encadrement et le soutien psycho-social des enfants victimes de violences sexuelles.</w:t>
      </w:r>
    </w:p>
    <w:p w14:paraId="24EB5A61" w14:textId="17C2E469" w:rsidR="005A59D2" w:rsidRPr="00770846" w:rsidRDefault="00940600" w:rsidP="00770846">
      <w:pPr>
        <w:pStyle w:val="SingleTxtG"/>
        <w:spacing w:line="276" w:lineRule="auto"/>
        <w:ind w:left="0" w:right="141"/>
        <w:rPr>
          <w:sz w:val="22"/>
          <w:szCs w:val="22"/>
          <w:lang w:val="fr-FR"/>
        </w:rPr>
      </w:pPr>
      <w:r w:rsidRPr="00940600">
        <w:rPr>
          <w:b/>
          <w:sz w:val="22"/>
          <w:szCs w:val="22"/>
          <w:lang w:val="fr-FR"/>
        </w:rPr>
        <w:t>80</w:t>
      </w:r>
      <w:r w:rsidR="00FC3157">
        <w:rPr>
          <w:b/>
          <w:sz w:val="22"/>
          <w:szCs w:val="22"/>
          <w:lang w:val="fr-FR"/>
        </w:rPr>
        <w:t>.</w:t>
      </w:r>
      <w:r>
        <w:rPr>
          <w:sz w:val="22"/>
          <w:szCs w:val="22"/>
          <w:lang w:val="fr-FR"/>
        </w:rPr>
        <w:t xml:space="preserve">    </w:t>
      </w:r>
      <w:r w:rsidR="005A59D2" w:rsidRPr="00770846">
        <w:rPr>
          <w:sz w:val="22"/>
          <w:szCs w:val="22"/>
          <w:lang w:val="fr-FR"/>
        </w:rPr>
        <w:t>Pour renforcer la prise en charge et la protection des personnes vulnérables que sont les femmes et les enfants, l’Etat du Cameroun a organisé en 2018 et 2019, avec l’appui de ses partenaires au développement, la formation de 450 fonctionnaires de police, 30 gendarmes, 60 magistrats, 60 professionnels de médias, 60 professionnels de santé, 60 travailleurs sociaux ainsi que le personnel de l’Administration pénitentiaire dans les zones d’insécurité que sont (Extrême-Nord, l’Est, le Nord-Ouest et le Sud-Ouest).</w:t>
      </w:r>
    </w:p>
    <w:p w14:paraId="73F70989" w14:textId="2AC13E87" w:rsidR="005A59D2" w:rsidRPr="00770846" w:rsidRDefault="00940600" w:rsidP="00770846">
      <w:pPr>
        <w:pStyle w:val="SingleTxtG"/>
        <w:spacing w:line="276" w:lineRule="auto"/>
        <w:ind w:left="0" w:right="141"/>
        <w:rPr>
          <w:sz w:val="22"/>
          <w:szCs w:val="22"/>
          <w:lang w:val="fr-FR"/>
        </w:rPr>
      </w:pPr>
      <w:r w:rsidRPr="00940600">
        <w:rPr>
          <w:b/>
          <w:sz w:val="22"/>
          <w:szCs w:val="22"/>
          <w:lang w:val="fr-FR"/>
        </w:rPr>
        <w:t>81</w:t>
      </w:r>
      <w:r w:rsidR="00FC3157">
        <w:rPr>
          <w:b/>
          <w:sz w:val="22"/>
          <w:szCs w:val="22"/>
          <w:lang w:val="fr-FR"/>
        </w:rPr>
        <w:t>.</w:t>
      </w:r>
      <w:r w:rsidRPr="00940600">
        <w:rPr>
          <w:b/>
          <w:sz w:val="22"/>
          <w:szCs w:val="22"/>
          <w:lang w:val="fr-FR"/>
        </w:rPr>
        <w:t xml:space="preserve"> </w:t>
      </w:r>
      <w:r>
        <w:rPr>
          <w:sz w:val="22"/>
          <w:szCs w:val="22"/>
          <w:lang w:val="fr-FR"/>
        </w:rPr>
        <w:t xml:space="preserve">  </w:t>
      </w:r>
      <w:r w:rsidR="005A59D2" w:rsidRPr="00770846">
        <w:rPr>
          <w:sz w:val="22"/>
          <w:szCs w:val="22"/>
          <w:lang w:val="fr-FR"/>
        </w:rPr>
        <w:t>En 2021, 250 gendarmes en service dans six (6) Régions du pays ont bénéficié de renforcement de capacités avec l’appui d’ONU-Femmes sur la protection des femmes et enfants/filles en contexte de conflits armés. Cinq ateliers de renforcement des capacités ont été organisés par la CAM-CRIN</w:t>
      </w:r>
      <w:r w:rsidR="005A59D2" w:rsidRPr="00770846">
        <w:rPr>
          <w:rStyle w:val="FootnoteReference"/>
          <w:sz w:val="22"/>
          <w:szCs w:val="22"/>
        </w:rPr>
        <w:footnoteReference w:id="8"/>
      </w:r>
      <w:r w:rsidR="005A59D2" w:rsidRPr="00770846">
        <w:rPr>
          <w:sz w:val="22"/>
          <w:szCs w:val="22"/>
          <w:lang w:val="fr-FR"/>
        </w:rPr>
        <w:t xml:space="preserve"> avec l’appui de Plan international Cameroon au profit de 236 Avocats, intervenants sociaux, autorités administratives, judiciaires et municipales entre autres sur le renforcement des mécanismes de protection et de sécurité des enfants et l’accès à une justice adaptée aux enfants.</w:t>
      </w:r>
    </w:p>
    <w:p w14:paraId="6735C5DA" w14:textId="5288853A" w:rsidR="005A59D2" w:rsidRPr="00770846" w:rsidRDefault="00940600" w:rsidP="00770846">
      <w:pPr>
        <w:pStyle w:val="SingleTxtG"/>
        <w:spacing w:line="276" w:lineRule="auto"/>
        <w:ind w:left="0" w:right="0"/>
        <w:rPr>
          <w:sz w:val="22"/>
          <w:szCs w:val="22"/>
          <w:lang w:val="fr-FR"/>
        </w:rPr>
      </w:pPr>
      <w:r w:rsidRPr="00940600">
        <w:rPr>
          <w:b/>
          <w:sz w:val="22"/>
          <w:szCs w:val="22"/>
          <w:lang w:val="fr-FR"/>
        </w:rPr>
        <w:t>82</w:t>
      </w:r>
      <w:r w:rsidR="00FC3157">
        <w:rPr>
          <w:b/>
          <w:sz w:val="22"/>
          <w:szCs w:val="22"/>
          <w:lang w:val="fr-FR"/>
        </w:rPr>
        <w:t>.</w:t>
      </w:r>
      <w:r>
        <w:rPr>
          <w:sz w:val="22"/>
          <w:szCs w:val="22"/>
          <w:lang w:val="fr-FR"/>
        </w:rPr>
        <w:t xml:space="preserve">  </w:t>
      </w:r>
      <w:r w:rsidR="005A59D2" w:rsidRPr="00770846">
        <w:rPr>
          <w:sz w:val="22"/>
          <w:szCs w:val="22"/>
          <w:lang w:val="fr-FR"/>
        </w:rPr>
        <w:t>Dans</w:t>
      </w:r>
      <w:r>
        <w:rPr>
          <w:sz w:val="22"/>
          <w:szCs w:val="22"/>
          <w:lang w:val="fr-FR"/>
        </w:rPr>
        <w:t xml:space="preserve"> le cadre de</w:t>
      </w:r>
      <w:r w:rsidR="005A59D2" w:rsidRPr="00770846">
        <w:rPr>
          <w:sz w:val="22"/>
          <w:szCs w:val="22"/>
          <w:lang w:val="fr-FR"/>
        </w:rPr>
        <w:t xml:space="preserve"> la coopération Cameroun-UNICEF (2018-2021), 4422 personnels relevant des secteurs de la santé, de la sécurité, de la justice et du travail social ont été formés sur la prévention et la gestion des cas de violence et d’abus envers les enfants. </w:t>
      </w:r>
    </w:p>
    <w:p w14:paraId="14F42A6B" w14:textId="788F77EA" w:rsidR="005A59D2" w:rsidRPr="00770846" w:rsidRDefault="00940600" w:rsidP="00770846">
      <w:pPr>
        <w:spacing w:after="0" w:line="276" w:lineRule="auto"/>
        <w:jc w:val="both"/>
        <w:rPr>
          <w:rFonts w:ascii="Times New Roman" w:hAnsi="Times New Roman" w:cs="Times New Roman"/>
        </w:rPr>
      </w:pPr>
      <w:r w:rsidRPr="00940600">
        <w:rPr>
          <w:rFonts w:ascii="Times New Roman" w:hAnsi="Times New Roman" w:cs="Times New Roman"/>
          <w:b/>
        </w:rPr>
        <w:t>83</w:t>
      </w:r>
      <w:r w:rsidR="00FC3157">
        <w:rPr>
          <w:rFonts w:ascii="Times New Roman" w:hAnsi="Times New Roman" w:cs="Times New Roman"/>
          <w:b/>
        </w:rPr>
        <w:t>.</w:t>
      </w:r>
      <w:r>
        <w:rPr>
          <w:rFonts w:ascii="Times New Roman" w:hAnsi="Times New Roman" w:cs="Times New Roman"/>
        </w:rPr>
        <w:t xml:space="preserve">   </w:t>
      </w:r>
      <w:r w:rsidR="005A59D2" w:rsidRPr="00770846">
        <w:rPr>
          <w:rFonts w:ascii="Times New Roman" w:hAnsi="Times New Roman" w:cs="Times New Roman"/>
        </w:rPr>
        <w:t>Par ailleurs, le Cameroun a mis en place des modules d’instruction et de formation en droit International humanitaire (DIH) et en droit des conflits armés (DCA) dans les écoles d’instruction des armées et de la gendarmerie.</w:t>
      </w:r>
    </w:p>
    <w:p w14:paraId="06A8E902" w14:textId="5A6BE726" w:rsidR="005A59D2" w:rsidRPr="00770846" w:rsidRDefault="00940600" w:rsidP="00770846">
      <w:pPr>
        <w:pStyle w:val="SingleTxtG"/>
        <w:spacing w:line="276" w:lineRule="auto"/>
        <w:ind w:left="0" w:right="0"/>
        <w:rPr>
          <w:sz w:val="22"/>
          <w:szCs w:val="22"/>
        </w:rPr>
      </w:pPr>
      <w:r w:rsidRPr="00940600">
        <w:rPr>
          <w:b/>
          <w:sz w:val="22"/>
          <w:szCs w:val="22"/>
        </w:rPr>
        <w:t>84</w:t>
      </w:r>
      <w:r w:rsidR="00FC3157">
        <w:rPr>
          <w:b/>
          <w:sz w:val="22"/>
          <w:szCs w:val="22"/>
        </w:rPr>
        <w:t>.</w:t>
      </w:r>
      <w:r>
        <w:rPr>
          <w:sz w:val="22"/>
          <w:szCs w:val="22"/>
        </w:rPr>
        <w:t xml:space="preserve">   </w:t>
      </w:r>
      <w:r w:rsidR="005A59D2" w:rsidRPr="00770846">
        <w:rPr>
          <w:sz w:val="22"/>
          <w:szCs w:val="22"/>
        </w:rPr>
        <w:t>Le Cameroun dispose d’une stratégie nationale de lutte contre les violences basées sur le genre actualisée assortie  d’un plan d’action budgétisé qui comporte des activités pouvant contribuer à l’élimination des violences basées sur le genre, à la  promotion des droits de la femme et de la fille, au renforcement du mécanisme institutionnel de prise en charge des victimes et la sanction des auteurs de VBG. Ce document offre également l’opportunité de réaménager le cadre juridique de protection  des femmes, promouvoir la recherche en matière de VBG et susciter la collaboration entre les différents intervenants.</w:t>
      </w:r>
    </w:p>
    <w:p w14:paraId="18FF9F49" w14:textId="1E9A16E2" w:rsidR="005A59D2" w:rsidRDefault="00940600" w:rsidP="00770846">
      <w:pPr>
        <w:pStyle w:val="SingleTxtG"/>
        <w:spacing w:line="276" w:lineRule="auto"/>
        <w:ind w:left="0" w:right="0"/>
        <w:rPr>
          <w:sz w:val="22"/>
          <w:szCs w:val="22"/>
        </w:rPr>
      </w:pPr>
      <w:r w:rsidRPr="00940600">
        <w:rPr>
          <w:b/>
          <w:sz w:val="22"/>
          <w:szCs w:val="22"/>
        </w:rPr>
        <w:t>85</w:t>
      </w:r>
      <w:r w:rsidR="00FC3157">
        <w:rPr>
          <w:b/>
          <w:sz w:val="22"/>
          <w:szCs w:val="22"/>
        </w:rPr>
        <w:t>.</w:t>
      </w:r>
      <w:r w:rsidRPr="00940600">
        <w:rPr>
          <w:b/>
          <w:sz w:val="22"/>
          <w:szCs w:val="22"/>
        </w:rPr>
        <w:t xml:space="preserve"> </w:t>
      </w:r>
      <w:r>
        <w:rPr>
          <w:sz w:val="22"/>
          <w:szCs w:val="22"/>
        </w:rPr>
        <w:t xml:space="preserve">  </w:t>
      </w:r>
      <w:r w:rsidR="005A59D2" w:rsidRPr="00770846">
        <w:rPr>
          <w:sz w:val="22"/>
          <w:szCs w:val="22"/>
        </w:rPr>
        <w:t xml:space="preserve"> A titre d’illustration, de 2018 à 2021, 17353 leaders communautaires ont mené des actions de prévention, de sensibilisation de proximité en lien avec les VBG. 116939 femmes et enfants ont bénéficié des mesures de prévention, de mitigation des risques de VBG et de prise en charge adaptée à leurs besoins. </w:t>
      </w:r>
    </w:p>
    <w:p w14:paraId="186CA529" w14:textId="77777777" w:rsidR="00242A86" w:rsidRPr="00770846" w:rsidRDefault="00242A86" w:rsidP="00770846">
      <w:pPr>
        <w:pStyle w:val="SingleTxtG"/>
        <w:spacing w:line="276" w:lineRule="auto"/>
        <w:ind w:left="0" w:right="0"/>
        <w:rPr>
          <w:sz w:val="22"/>
          <w:szCs w:val="22"/>
        </w:rPr>
      </w:pPr>
    </w:p>
    <w:p w14:paraId="218E77C8" w14:textId="5DB3A38E" w:rsidR="005A59D2" w:rsidRPr="006A1174" w:rsidRDefault="005A59D2" w:rsidP="005A59D2">
      <w:pPr>
        <w:pStyle w:val="H23G"/>
        <w:rPr>
          <w:sz w:val="22"/>
          <w:szCs w:val="22"/>
        </w:rPr>
      </w:pPr>
      <w:r>
        <w:tab/>
      </w:r>
      <w:r>
        <w:tab/>
      </w:r>
      <w:r w:rsidR="00A517F5">
        <w:t xml:space="preserve">V.4-   </w:t>
      </w:r>
      <w:r w:rsidRPr="006A1174">
        <w:rPr>
          <w:sz w:val="22"/>
          <w:szCs w:val="22"/>
        </w:rPr>
        <w:t>Pratiques préjudiciables</w:t>
      </w:r>
    </w:p>
    <w:p w14:paraId="795FA412" w14:textId="79D88DA3" w:rsidR="005A59D2" w:rsidRPr="00940600" w:rsidRDefault="006A1174" w:rsidP="002F5287">
      <w:pPr>
        <w:pStyle w:val="SingleTxtG"/>
        <w:ind w:left="0" w:right="0"/>
        <w:rPr>
          <w:sz w:val="22"/>
          <w:szCs w:val="22"/>
          <w:lang w:val="fr-FR"/>
        </w:rPr>
      </w:pPr>
      <w:r w:rsidRPr="006A1174">
        <w:rPr>
          <w:b/>
          <w:sz w:val="22"/>
          <w:szCs w:val="22"/>
          <w:lang w:val="fr-FR"/>
        </w:rPr>
        <w:t>86</w:t>
      </w:r>
      <w:r w:rsidR="00FC3157">
        <w:rPr>
          <w:b/>
          <w:sz w:val="22"/>
          <w:szCs w:val="22"/>
          <w:lang w:val="fr-FR"/>
        </w:rPr>
        <w:t>.</w:t>
      </w:r>
      <w:r w:rsidRPr="006A1174">
        <w:rPr>
          <w:b/>
          <w:sz w:val="22"/>
          <w:szCs w:val="22"/>
          <w:lang w:val="fr-FR"/>
        </w:rPr>
        <w:t xml:space="preserve"> </w:t>
      </w:r>
      <w:r>
        <w:rPr>
          <w:sz w:val="22"/>
          <w:szCs w:val="22"/>
          <w:lang w:val="fr-FR"/>
        </w:rPr>
        <w:t xml:space="preserve">  </w:t>
      </w:r>
      <w:r w:rsidR="005A59D2" w:rsidRPr="00940600">
        <w:rPr>
          <w:sz w:val="22"/>
          <w:szCs w:val="22"/>
          <w:lang w:val="fr-FR"/>
        </w:rPr>
        <w:t>Le principe d’application de la loi pénale est clairement posé dans l’article 1</w:t>
      </w:r>
      <w:r w:rsidR="005A59D2" w:rsidRPr="00940600">
        <w:rPr>
          <w:sz w:val="22"/>
          <w:szCs w:val="22"/>
          <w:vertAlign w:val="superscript"/>
          <w:lang w:val="fr-FR"/>
        </w:rPr>
        <w:t>er</w:t>
      </w:r>
      <w:r w:rsidR="005A59D2" w:rsidRPr="00940600">
        <w:rPr>
          <w:sz w:val="22"/>
          <w:szCs w:val="22"/>
          <w:lang w:val="fr-FR"/>
        </w:rPr>
        <w:t xml:space="preserve"> du Code pénal en ces termes « </w:t>
      </w:r>
      <w:r w:rsidR="005A59D2" w:rsidRPr="00940600">
        <w:rPr>
          <w:b/>
          <w:sz w:val="22"/>
          <w:szCs w:val="22"/>
          <w:lang w:val="fr-FR"/>
        </w:rPr>
        <w:t>aucune exemption, la loi pénale s’impose à tous</w:t>
      </w:r>
      <w:r w:rsidR="005A59D2" w:rsidRPr="00940600">
        <w:rPr>
          <w:sz w:val="22"/>
          <w:szCs w:val="22"/>
          <w:lang w:val="fr-FR"/>
        </w:rPr>
        <w:t> ». Dès lors</w:t>
      </w:r>
      <w:r w:rsidR="00940600">
        <w:rPr>
          <w:sz w:val="22"/>
          <w:szCs w:val="22"/>
          <w:lang w:val="fr-FR"/>
        </w:rPr>
        <w:t>,</w:t>
      </w:r>
      <w:r w:rsidR="005A59D2" w:rsidRPr="00940600">
        <w:rPr>
          <w:sz w:val="22"/>
          <w:szCs w:val="22"/>
          <w:lang w:val="fr-FR"/>
        </w:rPr>
        <w:t xml:space="preserve"> toutes infractions relatives aux articles 277-1 et 277-2 portées à la connaissance des instances judiciaires sont systématiquement sanctionnées.</w:t>
      </w:r>
    </w:p>
    <w:p w14:paraId="09E78804" w14:textId="03BEA825" w:rsidR="005A59D2" w:rsidRPr="00940600" w:rsidRDefault="006A1174" w:rsidP="006A1174">
      <w:pPr>
        <w:pStyle w:val="SingleTxtG"/>
        <w:spacing w:line="276" w:lineRule="auto"/>
        <w:ind w:left="0" w:right="0"/>
        <w:rPr>
          <w:sz w:val="22"/>
          <w:szCs w:val="22"/>
          <w:lang w:val="fr-FR"/>
        </w:rPr>
      </w:pPr>
      <w:r w:rsidRPr="006A1174">
        <w:rPr>
          <w:b/>
          <w:sz w:val="22"/>
          <w:szCs w:val="22"/>
          <w:lang w:val="fr-FR"/>
        </w:rPr>
        <w:t>87</w:t>
      </w:r>
      <w:r w:rsidR="00FC3157">
        <w:rPr>
          <w:b/>
          <w:sz w:val="22"/>
          <w:szCs w:val="22"/>
          <w:lang w:val="fr-FR"/>
        </w:rPr>
        <w:t>.</w:t>
      </w:r>
      <w:r>
        <w:rPr>
          <w:color w:val="4472C4" w:themeColor="accent1"/>
          <w:sz w:val="22"/>
          <w:szCs w:val="22"/>
          <w:lang w:val="fr-FR"/>
        </w:rPr>
        <w:t xml:space="preserve">   </w:t>
      </w:r>
      <w:r w:rsidR="00E954B5" w:rsidRPr="00940600">
        <w:rPr>
          <w:color w:val="4472C4" w:themeColor="accent1"/>
          <w:sz w:val="22"/>
          <w:szCs w:val="22"/>
          <w:lang w:val="fr-FR"/>
        </w:rPr>
        <w:t xml:space="preserve"> </w:t>
      </w:r>
      <w:r w:rsidR="00E954B5" w:rsidRPr="00940600">
        <w:rPr>
          <w:sz w:val="22"/>
          <w:szCs w:val="22"/>
          <w:lang w:val="fr-FR"/>
        </w:rPr>
        <w:t>Sur l’incrimination de la pratique de « repassage des seins », la</w:t>
      </w:r>
      <w:r w:rsidR="005A59D2" w:rsidRPr="00940600">
        <w:rPr>
          <w:sz w:val="22"/>
          <w:szCs w:val="22"/>
          <w:lang w:val="fr-FR"/>
        </w:rPr>
        <w:t xml:space="preserve"> Loi n° 2016/007 du 12 juillet 2016 portant Code pénal a incriminé l’atteinte à la croissance d’un organe, y inclus le repassage des seins. L’article 277-2 de ce Code dispose en effet que « est puni d’un emprisonnement de six (06) mois à cinq (05) ans et d’une amende de cent mille (100 000) à un million (1 000 000) de francs ou de l’une de ces deux peines seulement, celui qui, de quelque manière que ce soit, porte atteinte à un organe dans le but d’entraver sa croissance normale ».</w:t>
      </w:r>
    </w:p>
    <w:p w14:paraId="173F7779" w14:textId="444545B8" w:rsidR="005A59D2" w:rsidRPr="00940600" w:rsidRDefault="006A1174" w:rsidP="006A1174">
      <w:pPr>
        <w:pStyle w:val="SingleTxtG"/>
        <w:spacing w:line="276" w:lineRule="auto"/>
        <w:ind w:left="0" w:right="0"/>
        <w:rPr>
          <w:sz w:val="22"/>
          <w:szCs w:val="22"/>
          <w:lang w:val="fr-FR"/>
        </w:rPr>
      </w:pPr>
      <w:r w:rsidRPr="006A1174">
        <w:rPr>
          <w:b/>
          <w:sz w:val="22"/>
          <w:szCs w:val="22"/>
          <w:lang w:val="fr-FR"/>
        </w:rPr>
        <w:t>88</w:t>
      </w:r>
      <w:r w:rsidR="00FC3157">
        <w:rPr>
          <w:b/>
          <w:sz w:val="22"/>
          <w:szCs w:val="22"/>
          <w:lang w:val="fr-FR"/>
        </w:rPr>
        <w:t>.</w:t>
      </w:r>
      <w:r>
        <w:rPr>
          <w:sz w:val="22"/>
          <w:szCs w:val="22"/>
          <w:lang w:val="fr-FR"/>
        </w:rPr>
        <w:t xml:space="preserve">    </w:t>
      </w:r>
      <w:r w:rsidR="00E954B5" w:rsidRPr="00940600">
        <w:rPr>
          <w:sz w:val="22"/>
          <w:szCs w:val="22"/>
          <w:lang w:val="fr-FR"/>
        </w:rPr>
        <w:t xml:space="preserve">Le Plan national d’Action destiné à lutter contre les mutilations génitales féminines </w:t>
      </w:r>
      <w:r w:rsidR="005A59D2" w:rsidRPr="00940600">
        <w:rPr>
          <w:sz w:val="22"/>
          <w:szCs w:val="22"/>
          <w:lang w:val="fr-FR"/>
        </w:rPr>
        <w:t xml:space="preserve"> a été révisé en 2017 avec pour axes : la prévention, la prise en charge des victimes, la recherche, le renforcement de la lutte contre les violences spécifiques. Sa mise en œuvre est effective. 48 comités locaux de lutte contre les mutilations génitales féminines ont été mis en place dans les zones foyers (Extrême-Nord, le Centre, le Sud-ouest). Ils bénéficient de l’accompagnement technique et financier du gouvernement et des partenaires au développement. La journée du 06 février a été dédiée à cette infraction.</w:t>
      </w:r>
    </w:p>
    <w:p w14:paraId="6C6AB1D5" w14:textId="3090791D" w:rsidR="005A59D2" w:rsidRPr="00940600" w:rsidRDefault="006A1174" w:rsidP="006A1174">
      <w:pPr>
        <w:pStyle w:val="SingleTxtG"/>
        <w:tabs>
          <w:tab w:val="left" w:pos="5570"/>
        </w:tabs>
        <w:spacing w:line="276" w:lineRule="auto"/>
        <w:ind w:left="0" w:right="0"/>
        <w:rPr>
          <w:strike/>
          <w:sz w:val="22"/>
          <w:szCs w:val="22"/>
          <w:lang w:val="fr-FR"/>
        </w:rPr>
      </w:pPr>
      <w:r w:rsidRPr="006A1174">
        <w:rPr>
          <w:b/>
          <w:sz w:val="22"/>
          <w:szCs w:val="22"/>
          <w:lang w:val="fr-FR"/>
        </w:rPr>
        <w:t>89</w:t>
      </w:r>
      <w:r w:rsidR="00FC3157">
        <w:rPr>
          <w:b/>
          <w:sz w:val="22"/>
          <w:szCs w:val="22"/>
          <w:lang w:val="fr-FR"/>
        </w:rPr>
        <w:t>.</w:t>
      </w:r>
      <w:r w:rsidRPr="006A1174">
        <w:rPr>
          <w:b/>
          <w:sz w:val="22"/>
          <w:szCs w:val="22"/>
          <w:lang w:val="fr-FR"/>
        </w:rPr>
        <w:t xml:space="preserve"> </w:t>
      </w:r>
      <w:r>
        <w:rPr>
          <w:sz w:val="22"/>
          <w:szCs w:val="22"/>
          <w:lang w:val="fr-FR"/>
        </w:rPr>
        <w:t xml:space="preserve">   </w:t>
      </w:r>
      <w:r w:rsidR="00E954B5" w:rsidRPr="00940600">
        <w:rPr>
          <w:sz w:val="22"/>
          <w:szCs w:val="22"/>
          <w:lang w:val="fr-FR"/>
        </w:rPr>
        <w:t>En ce qui concerne une supposée discrimination contre les groupes marginaux, le</w:t>
      </w:r>
      <w:r w:rsidR="00E954B5" w:rsidRPr="00940600">
        <w:rPr>
          <w:b/>
          <w:sz w:val="22"/>
          <w:szCs w:val="22"/>
          <w:lang w:val="fr-FR"/>
        </w:rPr>
        <w:t xml:space="preserve"> </w:t>
      </w:r>
      <w:r w:rsidR="005A59D2" w:rsidRPr="00940600">
        <w:rPr>
          <w:sz w:val="22"/>
          <w:szCs w:val="22"/>
          <w:lang w:val="fr-FR"/>
        </w:rPr>
        <w:t xml:space="preserve"> Cameroun réitère la réponse apportée au Comité lors de la 75</w:t>
      </w:r>
      <w:r w:rsidR="005A59D2" w:rsidRPr="00940600">
        <w:rPr>
          <w:sz w:val="22"/>
          <w:szCs w:val="22"/>
          <w:vertAlign w:val="superscript"/>
          <w:lang w:val="fr-FR"/>
        </w:rPr>
        <w:t>ème</w:t>
      </w:r>
      <w:r w:rsidR="005A59D2" w:rsidRPr="00940600">
        <w:rPr>
          <w:sz w:val="22"/>
          <w:szCs w:val="22"/>
          <w:lang w:val="fr-FR"/>
        </w:rPr>
        <w:t xml:space="preserve"> de la session et indique qu’il n’existe aucune discrimination à l’égard des enfants atteints d’albinisme et des jumeaux. </w:t>
      </w:r>
      <w:r w:rsidR="005A59D2" w:rsidRPr="00940600">
        <w:rPr>
          <w:strike/>
          <w:sz w:val="22"/>
          <w:szCs w:val="22"/>
          <w:lang w:val="fr-FR"/>
        </w:rPr>
        <w:t xml:space="preserve"> </w:t>
      </w:r>
    </w:p>
    <w:p w14:paraId="15D1A005" w14:textId="31831C23" w:rsidR="005A59D2" w:rsidRPr="00940600" w:rsidRDefault="006A1174" w:rsidP="006A1174">
      <w:pPr>
        <w:pStyle w:val="SingleTxtG"/>
        <w:spacing w:line="276" w:lineRule="auto"/>
        <w:ind w:left="0" w:right="0"/>
        <w:rPr>
          <w:sz w:val="22"/>
          <w:szCs w:val="22"/>
        </w:rPr>
      </w:pPr>
      <w:r w:rsidRPr="006A1174">
        <w:rPr>
          <w:b/>
          <w:sz w:val="22"/>
          <w:szCs w:val="22"/>
        </w:rPr>
        <w:t>90</w:t>
      </w:r>
      <w:r w:rsidR="00FC3157">
        <w:rPr>
          <w:b/>
          <w:sz w:val="22"/>
          <w:szCs w:val="22"/>
        </w:rPr>
        <w:t>.</w:t>
      </w:r>
      <w:r w:rsidRPr="006A1174">
        <w:rPr>
          <w:b/>
          <w:sz w:val="22"/>
          <w:szCs w:val="22"/>
        </w:rPr>
        <w:t xml:space="preserve"> </w:t>
      </w:r>
      <w:r>
        <w:rPr>
          <w:sz w:val="22"/>
          <w:szCs w:val="22"/>
        </w:rPr>
        <w:t xml:space="preserve">    </w:t>
      </w:r>
      <w:r w:rsidR="00525A29" w:rsidRPr="00940600">
        <w:rPr>
          <w:sz w:val="22"/>
          <w:szCs w:val="22"/>
        </w:rPr>
        <w:t>Pour mettre fin à la pratique de mariage d’enfants sur son territoire, le</w:t>
      </w:r>
      <w:r w:rsidR="005A59D2" w:rsidRPr="00940600">
        <w:rPr>
          <w:sz w:val="22"/>
          <w:szCs w:val="22"/>
        </w:rPr>
        <w:t xml:space="preserve"> gouvernement du Cameroun a élaboré avec l’appui technique et financier de l’UNICEF, un </w:t>
      </w:r>
      <w:r>
        <w:rPr>
          <w:sz w:val="22"/>
          <w:szCs w:val="22"/>
        </w:rPr>
        <w:t>P</w:t>
      </w:r>
      <w:r w:rsidR="005A59D2" w:rsidRPr="00940600">
        <w:rPr>
          <w:sz w:val="22"/>
          <w:szCs w:val="22"/>
        </w:rPr>
        <w:t>lan d’</w:t>
      </w:r>
      <w:r>
        <w:rPr>
          <w:sz w:val="22"/>
          <w:szCs w:val="22"/>
        </w:rPr>
        <w:t>A</w:t>
      </w:r>
      <w:r w:rsidR="005A59D2" w:rsidRPr="00940600">
        <w:rPr>
          <w:sz w:val="22"/>
          <w:szCs w:val="22"/>
        </w:rPr>
        <w:t xml:space="preserve">ction </w:t>
      </w:r>
      <w:r>
        <w:rPr>
          <w:sz w:val="22"/>
          <w:szCs w:val="22"/>
        </w:rPr>
        <w:t>N</w:t>
      </w:r>
      <w:r w:rsidR="005A59D2" w:rsidRPr="00940600">
        <w:rPr>
          <w:sz w:val="22"/>
          <w:szCs w:val="22"/>
        </w:rPr>
        <w:t xml:space="preserve">ational </w:t>
      </w:r>
      <w:r>
        <w:rPr>
          <w:sz w:val="22"/>
          <w:szCs w:val="22"/>
        </w:rPr>
        <w:t>m</w:t>
      </w:r>
      <w:r w:rsidR="005A59D2" w:rsidRPr="00940600">
        <w:rPr>
          <w:sz w:val="22"/>
          <w:szCs w:val="22"/>
        </w:rPr>
        <w:t xml:space="preserve">ultisectoriel budgétisé de </w:t>
      </w:r>
      <w:r>
        <w:rPr>
          <w:sz w:val="22"/>
          <w:szCs w:val="22"/>
        </w:rPr>
        <w:t>L</w:t>
      </w:r>
      <w:r w:rsidR="005A59D2" w:rsidRPr="00940600">
        <w:rPr>
          <w:sz w:val="22"/>
          <w:szCs w:val="22"/>
        </w:rPr>
        <w:t xml:space="preserve">utte contre le </w:t>
      </w:r>
      <w:r>
        <w:rPr>
          <w:sz w:val="22"/>
          <w:szCs w:val="22"/>
        </w:rPr>
        <w:t>m</w:t>
      </w:r>
      <w:r w:rsidR="005A59D2" w:rsidRPr="00940600">
        <w:rPr>
          <w:sz w:val="22"/>
          <w:szCs w:val="22"/>
        </w:rPr>
        <w:t>ariage d’</w:t>
      </w:r>
      <w:r>
        <w:rPr>
          <w:sz w:val="22"/>
          <w:szCs w:val="22"/>
        </w:rPr>
        <w:t>e</w:t>
      </w:r>
      <w:r w:rsidR="005A59D2" w:rsidRPr="00940600">
        <w:rPr>
          <w:sz w:val="22"/>
          <w:szCs w:val="22"/>
        </w:rPr>
        <w:t xml:space="preserve">nfants pour la période 2020-2024.  Des modules de formation des parents, des membres influents de la communauté, les adolescents et les acteurs institutionnels sur la prévention du mariage d’enfants ont été élaborés pour les 4 régions à forte prévalence </w:t>
      </w:r>
      <w:r w:rsidR="00525A29" w:rsidRPr="00940600">
        <w:rPr>
          <w:sz w:val="22"/>
          <w:szCs w:val="22"/>
        </w:rPr>
        <w:t>que sont l’Extrême-Nord, le Nord, l’Adamaoua et l’Est</w:t>
      </w:r>
      <w:r w:rsidR="005A59D2" w:rsidRPr="00940600">
        <w:rPr>
          <w:sz w:val="22"/>
          <w:szCs w:val="22"/>
        </w:rPr>
        <w:t xml:space="preserve">. Lesdits modules visent à accélérer la mise en œuvre du plan d’action </w:t>
      </w:r>
      <w:proofErr w:type="spellStart"/>
      <w:r w:rsidR="005A59D2" w:rsidRPr="00940600">
        <w:rPr>
          <w:sz w:val="22"/>
          <w:szCs w:val="22"/>
        </w:rPr>
        <w:t>sus-visé</w:t>
      </w:r>
      <w:proofErr w:type="spellEnd"/>
      <w:r w:rsidR="005A59D2" w:rsidRPr="00940600">
        <w:rPr>
          <w:sz w:val="22"/>
          <w:szCs w:val="22"/>
        </w:rPr>
        <w:t xml:space="preserve">  </w:t>
      </w:r>
    </w:p>
    <w:p w14:paraId="25F4A79A" w14:textId="7076D2AD" w:rsidR="005A59D2" w:rsidRPr="006A1174" w:rsidRDefault="005A59D2" w:rsidP="005A59D2">
      <w:pPr>
        <w:pStyle w:val="H23G"/>
        <w:rPr>
          <w:sz w:val="22"/>
          <w:szCs w:val="22"/>
        </w:rPr>
      </w:pPr>
      <w:r>
        <w:tab/>
      </w:r>
      <w:r>
        <w:tab/>
      </w:r>
      <w:r w:rsidR="00A517F5">
        <w:t xml:space="preserve">V.5-   </w:t>
      </w:r>
      <w:r w:rsidRPr="00A517F5">
        <w:rPr>
          <w:sz w:val="24"/>
          <w:szCs w:val="24"/>
        </w:rPr>
        <w:t>Services d’assistance téléphonique</w:t>
      </w:r>
    </w:p>
    <w:p w14:paraId="4C19AA21" w14:textId="0DDB32F3" w:rsidR="005A59D2" w:rsidRPr="006A1174" w:rsidRDefault="006A1174" w:rsidP="006A1174">
      <w:pPr>
        <w:pStyle w:val="SingleTxtG"/>
        <w:spacing w:line="276" w:lineRule="auto"/>
        <w:ind w:left="0" w:right="0"/>
        <w:rPr>
          <w:sz w:val="22"/>
          <w:szCs w:val="22"/>
        </w:rPr>
      </w:pPr>
      <w:r w:rsidRPr="006A1174">
        <w:rPr>
          <w:b/>
          <w:sz w:val="22"/>
          <w:szCs w:val="22"/>
        </w:rPr>
        <w:t>91</w:t>
      </w:r>
      <w:r w:rsidR="00FC3157">
        <w:rPr>
          <w:b/>
          <w:sz w:val="22"/>
          <w:szCs w:val="22"/>
        </w:rPr>
        <w:t>.</w:t>
      </w:r>
      <w:r>
        <w:rPr>
          <w:sz w:val="22"/>
          <w:szCs w:val="22"/>
        </w:rPr>
        <w:t xml:space="preserve">    </w:t>
      </w:r>
      <w:r w:rsidR="005A59D2" w:rsidRPr="006A1174">
        <w:rPr>
          <w:sz w:val="22"/>
          <w:szCs w:val="22"/>
        </w:rPr>
        <w:t>La ligne d’assistance aux enfants (116) a été mise en place</w:t>
      </w:r>
      <w:r w:rsidRPr="006A1174">
        <w:rPr>
          <w:sz w:val="22"/>
          <w:szCs w:val="22"/>
        </w:rPr>
        <w:t xml:space="preserve"> conformément aux recommandations du Comité.</w:t>
      </w:r>
    </w:p>
    <w:p w14:paraId="0FA09B05" w14:textId="27817DA7" w:rsidR="002F5287" w:rsidRPr="006A1174" w:rsidRDefault="00CD550E" w:rsidP="002F5287">
      <w:pPr>
        <w:pStyle w:val="SingleTxtG"/>
        <w:rPr>
          <w:b/>
          <w:sz w:val="22"/>
          <w:szCs w:val="22"/>
          <w:lang w:val="fr-FR"/>
        </w:rPr>
      </w:pPr>
      <w:r w:rsidRPr="006A1174">
        <w:rPr>
          <w:b/>
          <w:sz w:val="22"/>
          <w:szCs w:val="22"/>
          <w:lang w:val="fr-FR"/>
        </w:rPr>
        <w:t xml:space="preserve">VI </w:t>
      </w:r>
      <w:r w:rsidR="002F5287" w:rsidRPr="006A1174">
        <w:rPr>
          <w:sz w:val="22"/>
          <w:szCs w:val="22"/>
          <w:lang w:val="fr-FR"/>
        </w:rPr>
        <w:t>.</w:t>
      </w:r>
      <w:r w:rsidR="002F5287" w:rsidRPr="006A1174">
        <w:rPr>
          <w:b/>
          <w:sz w:val="22"/>
          <w:szCs w:val="22"/>
        </w:rPr>
        <w:t>Milieu</w:t>
      </w:r>
      <w:r w:rsidR="002F5287" w:rsidRPr="006A1174">
        <w:rPr>
          <w:b/>
          <w:sz w:val="22"/>
          <w:szCs w:val="22"/>
          <w:lang w:val="fr-FR"/>
        </w:rPr>
        <w:t xml:space="preserve"> familial et protection de remplacement  </w:t>
      </w:r>
    </w:p>
    <w:p w14:paraId="1F67B8EE" w14:textId="6EAC49B4" w:rsidR="002F5287" w:rsidRPr="006A1174" w:rsidRDefault="002F5287" w:rsidP="006A1174">
      <w:pPr>
        <w:pStyle w:val="H23G"/>
        <w:spacing w:line="276" w:lineRule="auto"/>
        <w:rPr>
          <w:sz w:val="22"/>
          <w:szCs w:val="22"/>
        </w:rPr>
      </w:pPr>
      <w:r w:rsidRPr="006A1174">
        <w:rPr>
          <w:sz w:val="22"/>
          <w:szCs w:val="22"/>
        </w:rPr>
        <w:tab/>
      </w:r>
      <w:r w:rsidRPr="006A1174">
        <w:rPr>
          <w:sz w:val="22"/>
          <w:szCs w:val="22"/>
        </w:rPr>
        <w:tab/>
      </w:r>
      <w:r w:rsidR="004E17F1" w:rsidRPr="006A1174">
        <w:rPr>
          <w:sz w:val="22"/>
          <w:szCs w:val="22"/>
        </w:rPr>
        <w:t xml:space="preserve">                            </w:t>
      </w:r>
      <w:r w:rsidR="00A517F5">
        <w:rPr>
          <w:sz w:val="22"/>
          <w:szCs w:val="22"/>
        </w:rPr>
        <w:t xml:space="preserve">VI.1-   </w:t>
      </w:r>
      <w:r w:rsidR="004E17F1" w:rsidRPr="006A1174">
        <w:rPr>
          <w:sz w:val="22"/>
          <w:szCs w:val="22"/>
        </w:rPr>
        <w:t xml:space="preserve"> </w:t>
      </w:r>
      <w:r w:rsidRPr="006A1174">
        <w:rPr>
          <w:sz w:val="22"/>
          <w:szCs w:val="22"/>
        </w:rPr>
        <w:t>Milieu familial</w:t>
      </w:r>
    </w:p>
    <w:p w14:paraId="0E8C75B9" w14:textId="0B00E2BA" w:rsidR="002F5287" w:rsidRPr="006A1174" w:rsidRDefault="006A1174" w:rsidP="006A1174">
      <w:pPr>
        <w:pStyle w:val="SingleTxtG"/>
        <w:spacing w:line="276" w:lineRule="auto"/>
        <w:ind w:left="0" w:right="0"/>
        <w:rPr>
          <w:sz w:val="22"/>
          <w:szCs w:val="22"/>
        </w:rPr>
      </w:pPr>
      <w:r w:rsidRPr="006A1174">
        <w:rPr>
          <w:b/>
          <w:sz w:val="22"/>
          <w:szCs w:val="22"/>
        </w:rPr>
        <w:t>92</w:t>
      </w:r>
      <w:r w:rsidR="00FC3157">
        <w:rPr>
          <w:b/>
          <w:sz w:val="22"/>
          <w:szCs w:val="22"/>
        </w:rPr>
        <w:t>.</w:t>
      </w:r>
      <w:r>
        <w:rPr>
          <w:sz w:val="22"/>
          <w:szCs w:val="22"/>
        </w:rPr>
        <w:t xml:space="preserve">    </w:t>
      </w:r>
      <w:r w:rsidR="001C3AC0" w:rsidRPr="006A1174">
        <w:rPr>
          <w:sz w:val="22"/>
          <w:szCs w:val="22"/>
        </w:rPr>
        <w:t xml:space="preserve">Pour donner effet à la recommandation CRC/C/CMR/CO/2, par. 42 et </w:t>
      </w:r>
      <w:r w:rsidR="001C3AC0" w:rsidRPr="006A1174">
        <w:rPr>
          <w:sz w:val="22"/>
          <w:szCs w:val="22"/>
          <w:lang w:val="fr-FR"/>
        </w:rPr>
        <w:t>44)</w:t>
      </w:r>
      <w:r w:rsidR="001C3AC0" w:rsidRPr="006A1174">
        <w:rPr>
          <w:sz w:val="22"/>
          <w:szCs w:val="22"/>
        </w:rPr>
        <w:t>,</w:t>
      </w:r>
      <w:r w:rsidR="001C3AC0" w:rsidRPr="006A1174">
        <w:rPr>
          <w:sz w:val="22"/>
          <w:szCs w:val="22"/>
          <w:lang w:val="fr-FR"/>
        </w:rPr>
        <w:t xml:space="preserve"> </w:t>
      </w:r>
      <w:r w:rsidR="001C3AC0" w:rsidRPr="006A1174">
        <w:rPr>
          <w:sz w:val="22"/>
          <w:szCs w:val="22"/>
        </w:rPr>
        <w:t>l</w:t>
      </w:r>
      <w:r w:rsidR="002F5287" w:rsidRPr="006A1174">
        <w:rPr>
          <w:sz w:val="22"/>
          <w:szCs w:val="22"/>
        </w:rPr>
        <w:t xml:space="preserve">e Document de Politique Nationale de Protection Sociale a été adopté en 2019.  </w:t>
      </w:r>
    </w:p>
    <w:p w14:paraId="3D8CF1CE" w14:textId="2D3E4BA7" w:rsidR="002F5287" w:rsidRPr="006A1174" w:rsidRDefault="006A1174" w:rsidP="006A1174">
      <w:pPr>
        <w:spacing w:line="276" w:lineRule="auto"/>
        <w:jc w:val="both"/>
        <w:rPr>
          <w:rFonts w:ascii="Times New Roman" w:hAnsi="Times New Roman" w:cs="Times New Roman"/>
        </w:rPr>
      </w:pPr>
      <w:r w:rsidRPr="006A1174">
        <w:rPr>
          <w:rFonts w:ascii="Times New Roman" w:hAnsi="Times New Roman" w:cs="Times New Roman"/>
          <w:b/>
        </w:rPr>
        <w:t>93</w:t>
      </w:r>
      <w:r w:rsidR="00FC3157">
        <w:rPr>
          <w:rFonts w:ascii="Times New Roman" w:hAnsi="Times New Roman" w:cs="Times New Roman"/>
          <w:b/>
        </w:rPr>
        <w:t>.</w:t>
      </w:r>
      <w:r>
        <w:rPr>
          <w:rFonts w:ascii="Times New Roman" w:hAnsi="Times New Roman" w:cs="Times New Roman"/>
        </w:rPr>
        <w:t xml:space="preserve">    </w:t>
      </w:r>
      <w:r w:rsidR="002F5287" w:rsidRPr="006A1174">
        <w:rPr>
          <w:rFonts w:ascii="Times New Roman" w:hAnsi="Times New Roman" w:cs="Times New Roman"/>
        </w:rPr>
        <w:t xml:space="preserve">Dans le cadre de la mise en œuvre de cette politique, le projet ‘’filets sociaux’’ implémenté dans certaines communes pilotes des Régions de l’Extrême-nord, Nord, Adamaoua, Centre, Littoral et Nord-Ouest contribue à l’amélioration de la protection et du bienêtre des enfants, en particulier, les plus vulnérables, à travers les transferts monétaires inconditionnels, l’appui aux activités génératrices de revenus en faveur des ménages les plus pauvres.   </w:t>
      </w:r>
    </w:p>
    <w:p w14:paraId="3BB4AC97" w14:textId="77777777" w:rsidR="00242A86" w:rsidRDefault="006A1174" w:rsidP="006A1174">
      <w:pPr>
        <w:spacing w:line="276" w:lineRule="auto"/>
        <w:jc w:val="both"/>
        <w:rPr>
          <w:rFonts w:ascii="Times New Roman" w:eastAsiaTheme="minorHAnsi" w:hAnsi="Times New Roman" w:cs="Times New Roman"/>
        </w:rPr>
      </w:pPr>
      <w:r w:rsidRPr="006A1174">
        <w:rPr>
          <w:rFonts w:ascii="Times New Roman" w:hAnsi="Times New Roman" w:cs="Times New Roman"/>
          <w:b/>
        </w:rPr>
        <w:t>94</w:t>
      </w:r>
      <w:r w:rsidR="00FC3157">
        <w:rPr>
          <w:rFonts w:ascii="Times New Roman" w:hAnsi="Times New Roman" w:cs="Times New Roman"/>
          <w:b/>
        </w:rPr>
        <w:t>.</w:t>
      </w:r>
      <w:r>
        <w:rPr>
          <w:rFonts w:ascii="Times New Roman" w:hAnsi="Times New Roman" w:cs="Times New Roman"/>
        </w:rPr>
        <w:t xml:space="preserve">   </w:t>
      </w:r>
      <w:r w:rsidR="002F5287" w:rsidRPr="006A1174">
        <w:rPr>
          <w:rFonts w:ascii="Times New Roman" w:hAnsi="Times New Roman" w:cs="Times New Roman"/>
        </w:rPr>
        <w:t xml:space="preserve">En plus de ce dispositif, le Cameroun s’est doté en 2020 de la stratégie nationale de développement qui </w:t>
      </w:r>
      <w:r w:rsidR="002F5287" w:rsidRPr="006A1174">
        <w:rPr>
          <w:rFonts w:ascii="Times New Roman" w:eastAsiaTheme="minorHAnsi" w:hAnsi="Times New Roman" w:cs="Times New Roman"/>
        </w:rPr>
        <w:t>élargit la couverture sociale des populations, en particulier les plus vulnérables en intégrant progressivement</w:t>
      </w:r>
      <w:r w:rsidR="002F5287" w:rsidRPr="006A1174">
        <w:rPr>
          <w:rFonts w:ascii="Times New Roman" w:hAnsi="Times New Roman" w:cs="Times New Roman"/>
        </w:rPr>
        <w:t xml:space="preserve"> </w:t>
      </w:r>
      <w:r w:rsidR="002F5287" w:rsidRPr="006A1174">
        <w:rPr>
          <w:rFonts w:ascii="Times New Roman" w:eastAsiaTheme="minorHAnsi" w:hAnsi="Times New Roman" w:cs="Times New Roman"/>
        </w:rPr>
        <w:t xml:space="preserve">l’ensemble des catégories sociales jusqu’ici en marge du système, à travers : </w:t>
      </w:r>
    </w:p>
    <w:p w14:paraId="63253D22" w14:textId="1B08CD32" w:rsidR="002F5287" w:rsidRPr="006A1174" w:rsidRDefault="002F5287" w:rsidP="006A1174">
      <w:pPr>
        <w:spacing w:line="276" w:lineRule="auto"/>
        <w:jc w:val="both"/>
        <w:rPr>
          <w:rFonts w:ascii="Times New Roman" w:hAnsi="Times New Roman" w:cs="Times New Roman"/>
        </w:rPr>
      </w:pPr>
      <w:r w:rsidRPr="006A1174">
        <w:rPr>
          <w:rFonts w:ascii="Times New Roman" w:eastAsiaTheme="minorHAnsi" w:hAnsi="Times New Roman" w:cs="Times New Roman"/>
        </w:rPr>
        <w:t>(i) la réduction</w:t>
      </w:r>
      <w:r w:rsidRPr="006A1174">
        <w:rPr>
          <w:rFonts w:ascii="Times New Roman" w:hAnsi="Times New Roman" w:cs="Times New Roman"/>
        </w:rPr>
        <w:t xml:space="preserve"> </w:t>
      </w:r>
      <w:r w:rsidRPr="006A1174">
        <w:rPr>
          <w:rFonts w:ascii="Times New Roman" w:eastAsiaTheme="minorHAnsi" w:hAnsi="Times New Roman" w:cs="Times New Roman"/>
        </w:rPr>
        <w:t>des inégalités, privations et exclusions sociales ; (ii) les mesures de protection contre toutes les formes</w:t>
      </w:r>
      <w:r w:rsidRPr="006A1174">
        <w:rPr>
          <w:rFonts w:ascii="Times New Roman" w:hAnsi="Times New Roman" w:cs="Times New Roman"/>
        </w:rPr>
        <w:t xml:space="preserve"> </w:t>
      </w:r>
      <w:r w:rsidRPr="006A1174">
        <w:rPr>
          <w:rFonts w:ascii="Times New Roman" w:eastAsiaTheme="minorHAnsi" w:hAnsi="Times New Roman" w:cs="Times New Roman"/>
        </w:rPr>
        <w:t xml:space="preserve">de vulnérabilité ; (iii) la cohésion et l’inclusion sociales et la réalisation d’un développement durable et inclusif. </w:t>
      </w:r>
    </w:p>
    <w:p w14:paraId="555053A1" w14:textId="77777777" w:rsidR="006A1174" w:rsidRDefault="006A1174" w:rsidP="006A1174">
      <w:pPr>
        <w:pStyle w:val="ListParagraph"/>
        <w:spacing w:line="276" w:lineRule="auto"/>
        <w:ind w:left="0"/>
        <w:jc w:val="both"/>
        <w:rPr>
          <w:rFonts w:eastAsiaTheme="minorHAnsi"/>
          <w:color w:val="auto"/>
          <w:sz w:val="22"/>
          <w:szCs w:val="22"/>
          <w:lang w:val="fr-FR" w:eastAsia="en-US"/>
        </w:rPr>
      </w:pPr>
    </w:p>
    <w:p w14:paraId="26A71E44" w14:textId="3C06B4EA" w:rsidR="002F5287" w:rsidRPr="006A1174" w:rsidRDefault="006A1174" w:rsidP="006A1174">
      <w:pPr>
        <w:pStyle w:val="ListParagraph"/>
        <w:spacing w:line="276" w:lineRule="auto"/>
        <w:ind w:left="0"/>
        <w:jc w:val="both"/>
        <w:rPr>
          <w:rFonts w:eastAsiaTheme="minorHAnsi"/>
          <w:color w:val="auto"/>
          <w:sz w:val="22"/>
          <w:szCs w:val="22"/>
          <w:lang w:eastAsia="en-US"/>
        </w:rPr>
      </w:pPr>
      <w:r w:rsidRPr="006A1174">
        <w:rPr>
          <w:rFonts w:eastAsiaTheme="minorHAnsi"/>
          <w:b/>
          <w:color w:val="auto"/>
          <w:sz w:val="22"/>
          <w:szCs w:val="22"/>
          <w:lang w:val="fr-FR" w:eastAsia="en-US"/>
        </w:rPr>
        <w:t>95</w:t>
      </w:r>
      <w:r w:rsidR="00FC3157">
        <w:rPr>
          <w:rFonts w:eastAsiaTheme="minorHAnsi"/>
          <w:b/>
          <w:color w:val="auto"/>
          <w:sz w:val="22"/>
          <w:szCs w:val="22"/>
          <w:lang w:val="fr-FR" w:eastAsia="en-US"/>
        </w:rPr>
        <w:t>.</w:t>
      </w:r>
      <w:r>
        <w:rPr>
          <w:rFonts w:eastAsiaTheme="minorHAnsi"/>
          <w:color w:val="auto"/>
          <w:sz w:val="22"/>
          <w:szCs w:val="22"/>
          <w:lang w:val="fr-FR" w:eastAsia="en-US"/>
        </w:rPr>
        <w:t xml:space="preserve">   </w:t>
      </w:r>
      <w:r w:rsidR="001C3AC0" w:rsidRPr="006A1174">
        <w:rPr>
          <w:rFonts w:eastAsiaTheme="minorHAnsi"/>
          <w:color w:val="auto"/>
          <w:sz w:val="22"/>
          <w:szCs w:val="22"/>
          <w:lang w:val="fr-FR" w:eastAsia="en-US"/>
        </w:rPr>
        <w:t>L</w:t>
      </w:r>
      <w:r w:rsidR="001C3AC0" w:rsidRPr="006A1174">
        <w:rPr>
          <w:rFonts w:eastAsiaTheme="minorHAnsi"/>
          <w:color w:val="auto"/>
          <w:sz w:val="22"/>
          <w:szCs w:val="22"/>
          <w:lang w:eastAsia="en-US"/>
        </w:rPr>
        <w:t>e Cameroun prend acte de cette recommandation relative à la ratification de</w:t>
      </w:r>
      <w:r w:rsidR="002F5287" w:rsidRPr="006A1174">
        <w:rPr>
          <w:sz w:val="22"/>
          <w:szCs w:val="22"/>
          <w:lang w:val="fr-FR"/>
        </w:rPr>
        <w:t xml:space="preserve"> la Convention de la Haye du 23 novembre 2007 sur le recouvrement international des aliments destinés aux enfants et à d’autres membres de la famille et le protocole sur la loi applicable aux obligations alimentaires envers les enfants du 23 novembre 2007.</w:t>
      </w:r>
    </w:p>
    <w:p w14:paraId="75F208DC" w14:textId="25B05E2F" w:rsidR="002F5287" w:rsidRPr="006A1174" w:rsidRDefault="002F5287" w:rsidP="006A1174">
      <w:pPr>
        <w:pStyle w:val="H23G"/>
        <w:spacing w:line="276" w:lineRule="auto"/>
        <w:rPr>
          <w:sz w:val="22"/>
          <w:szCs w:val="22"/>
          <w:lang w:val="fr-FR"/>
        </w:rPr>
      </w:pPr>
      <w:r w:rsidRPr="006A1174">
        <w:rPr>
          <w:sz w:val="22"/>
          <w:szCs w:val="22"/>
          <w:lang w:val="fr-FR"/>
        </w:rPr>
        <w:tab/>
      </w:r>
      <w:r w:rsidRPr="006A1174">
        <w:rPr>
          <w:sz w:val="22"/>
          <w:szCs w:val="22"/>
          <w:lang w:val="fr-FR"/>
        </w:rPr>
        <w:tab/>
      </w:r>
      <w:r w:rsidR="00A517F5">
        <w:rPr>
          <w:sz w:val="22"/>
          <w:szCs w:val="22"/>
          <w:lang w:val="fr-FR"/>
        </w:rPr>
        <w:t xml:space="preserve">VI.2-      </w:t>
      </w:r>
      <w:r w:rsidRPr="006A1174">
        <w:rPr>
          <w:sz w:val="22"/>
          <w:szCs w:val="22"/>
          <w:lang w:val="fr-FR"/>
        </w:rPr>
        <w:t>Enfants privés de milieu familial</w:t>
      </w:r>
    </w:p>
    <w:p w14:paraId="111A76A6" w14:textId="68574973" w:rsidR="002F5287" w:rsidRPr="006A1174" w:rsidRDefault="006A1174" w:rsidP="006A1174">
      <w:pPr>
        <w:pStyle w:val="SingleTxtG"/>
        <w:spacing w:line="276" w:lineRule="auto"/>
        <w:ind w:left="0" w:right="0"/>
        <w:rPr>
          <w:sz w:val="22"/>
          <w:szCs w:val="22"/>
          <w:lang w:val="fr-FR"/>
        </w:rPr>
      </w:pPr>
      <w:r w:rsidRPr="006A1174">
        <w:rPr>
          <w:b/>
          <w:sz w:val="22"/>
          <w:szCs w:val="22"/>
          <w:lang w:val="fr-FR"/>
        </w:rPr>
        <w:t>96</w:t>
      </w:r>
      <w:r w:rsidR="00FC3157">
        <w:rPr>
          <w:b/>
          <w:sz w:val="22"/>
          <w:szCs w:val="22"/>
          <w:lang w:val="fr-FR"/>
        </w:rPr>
        <w:t>.</w:t>
      </w:r>
      <w:r w:rsidRPr="006A1174">
        <w:rPr>
          <w:b/>
          <w:sz w:val="22"/>
          <w:szCs w:val="22"/>
          <w:lang w:val="fr-FR"/>
        </w:rPr>
        <w:t xml:space="preserve"> </w:t>
      </w:r>
      <w:r>
        <w:rPr>
          <w:sz w:val="22"/>
          <w:szCs w:val="22"/>
          <w:lang w:val="fr-FR"/>
        </w:rPr>
        <w:t xml:space="preserve">    </w:t>
      </w:r>
      <w:r w:rsidR="002F5287" w:rsidRPr="006A1174">
        <w:rPr>
          <w:sz w:val="22"/>
          <w:szCs w:val="22"/>
          <w:lang w:val="fr-FR"/>
        </w:rPr>
        <w:t>Concernant les normes pour la prise en charge et la protection des enfants sans protection parentale</w:t>
      </w:r>
      <w:r w:rsidR="008F6112" w:rsidRPr="006A1174">
        <w:rPr>
          <w:sz w:val="22"/>
          <w:szCs w:val="22"/>
          <w:lang w:val="fr-FR"/>
        </w:rPr>
        <w:t xml:space="preserve">, en </w:t>
      </w:r>
      <w:r w:rsidR="002F5287" w:rsidRPr="006A1174">
        <w:rPr>
          <w:sz w:val="22"/>
          <w:szCs w:val="22"/>
          <w:lang w:val="fr-FR"/>
        </w:rPr>
        <w:t>attendant la mise en place d’un cadre juridique sur la question, et en application du principe de l’intérêt supérieur de l’enfant, le Cameroun expérimente plusieurs initiatives alternatives à l’instar des familles d’accueil temporaires dans l’Extrême-Nord. De plus, des Directives pour la mise en place et le suivi des réseaux communautaires de protection de l’enfance sont en cours d’expérimentation dans les Régions de l’Est, de l’Adamaoua, l’Extrême-Nord et le Nord.</w:t>
      </w:r>
    </w:p>
    <w:p w14:paraId="0FE350AA" w14:textId="77A9B5D0" w:rsidR="002F5287" w:rsidRPr="006A1174" w:rsidRDefault="006A1174" w:rsidP="006A1174">
      <w:pPr>
        <w:pStyle w:val="SingleTxtG"/>
        <w:spacing w:line="276" w:lineRule="auto"/>
        <w:ind w:left="0" w:right="0"/>
        <w:rPr>
          <w:sz w:val="22"/>
          <w:szCs w:val="22"/>
          <w:lang w:val="fr-FR"/>
        </w:rPr>
      </w:pPr>
      <w:r w:rsidRPr="006A1174">
        <w:rPr>
          <w:b/>
          <w:sz w:val="22"/>
          <w:szCs w:val="22"/>
          <w:lang w:val="fr-FR"/>
        </w:rPr>
        <w:t>97</w:t>
      </w:r>
      <w:r w:rsidR="00FC3157">
        <w:rPr>
          <w:b/>
          <w:sz w:val="22"/>
          <w:szCs w:val="22"/>
          <w:lang w:val="fr-FR"/>
        </w:rPr>
        <w:t>.</w:t>
      </w:r>
      <w:r>
        <w:rPr>
          <w:sz w:val="22"/>
          <w:szCs w:val="22"/>
          <w:lang w:val="fr-FR"/>
        </w:rPr>
        <w:t xml:space="preserve">   </w:t>
      </w:r>
      <w:r w:rsidR="008F6112" w:rsidRPr="006A1174">
        <w:rPr>
          <w:sz w:val="22"/>
          <w:szCs w:val="22"/>
          <w:lang w:val="fr-FR"/>
        </w:rPr>
        <w:t>Concernant</w:t>
      </w:r>
      <w:r w:rsidR="002F5287" w:rsidRPr="006A1174">
        <w:rPr>
          <w:sz w:val="22"/>
          <w:szCs w:val="22"/>
          <w:lang w:val="fr-FR"/>
        </w:rPr>
        <w:t xml:space="preserve"> la création et  l’autorisation des centres de protection de remplacement</w:t>
      </w:r>
      <w:r w:rsidR="008F6112" w:rsidRPr="006A1174">
        <w:rPr>
          <w:sz w:val="22"/>
          <w:szCs w:val="22"/>
          <w:lang w:val="fr-FR"/>
        </w:rPr>
        <w:t xml:space="preserve">, il faut dire que </w:t>
      </w:r>
      <w:r w:rsidR="002F5287" w:rsidRPr="006A1174">
        <w:rPr>
          <w:sz w:val="22"/>
          <w:szCs w:val="22"/>
          <w:lang w:val="fr-FR"/>
        </w:rPr>
        <w:t xml:space="preserve"> </w:t>
      </w:r>
      <w:r w:rsidR="008F6112" w:rsidRPr="006A1174">
        <w:rPr>
          <w:sz w:val="22"/>
          <w:szCs w:val="22"/>
          <w:lang w:val="fr-FR"/>
        </w:rPr>
        <w:t>à</w:t>
      </w:r>
      <w:r w:rsidR="002F5287" w:rsidRPr="006A1174">
        <w:rPr>
          <w:sz w:val="22"/>
          <w:szCs w:val="22"/>
          <w:lang w:val="fr-FR"/>
        </w:rPr>
        <w:t xml:space="preserve"> la suite du décret N°77/495 du 07 décembre 1977 fixant les conditions de création et de fonctionnement des Œuvres Sociales Privées, le décret N°2017/383 du 18 juillet 2017 portant organisation et fonctionnement du MINAS  donne compétence à certaines structures au niveau central (Inspection générale, la Direction de la Protection Sociale de l’Enfance) et au niveau régional (la délégation Régionale et la Brigade Régionale de contrôle de l’action sociale) de procéder au suivi et au contrôle des institutions publiques et privées de protection et d’encadrement des enfants. Les centres sociaux ont reçu mandat de suivre les activités desdites structures. </w:t>
      </w:r>
    </w:p>
    <w:p w14:paraId="1E9A3837" w14:textId="44B0E220" w:rsidR="002F5287" w:rsidRPr="006A1174" w:rsidRDefault="006A1174" w:rsidP="006A1174">
      <w:pPr>
        <w:pStyle w:val="SingleTxtG"/>
        <w:spacing w:line="276" w:lineRule="auto"/>
        <w:ind w:left="0" w:right="0"/>
        <w:rPr>
          <w:bCs/>
          <w:sz w:val="22"/>
          <w:szCs w:val="22"/>
          <w:lang w:val="fr-FR"/>
        </w:rPr>
      </w:pPr>
      <w:r w:rsidRPr="006A1174">
        <w:rPr>
          <w:b/>
          <w:sz w:val="22"/>
          <w:szCs w:val="22"/>
          <w:lang w:val="fr-FR"/>
        </w:rPr>
        <w:t>98</w:t>
      </w:r>
      <w:r w:rsidR="00FC3157">
        <w:rPr>
          <w:b/>
          <w:sz w:val="22"/>
          <w:szCs w:val="22"/>
          <w:lang w:val="fr-FR"/>
        </w:rPr>
        <w:t>.</w:t>
      </w:r>
      <w:r w:rsidRPr="006A1174">
        <w:rPr>
          <w:b/>
          <w:sz w:val="22"/>
          <w:szCs w:val="22"/>
          <w:lang w:val="fr-FR"/>
        </w:rPr>
        <w:t xml:space="preserve"> </w:t>
      </w:r>
      <w:r>
        <w:rPr>
          <w:sz w:val="22"/>
          <w:szCs w:val="22"/>
          <w:lang w:val="fr-FR"/>
        </w:rPr>
        <w:t xml:space="preserve">  </w:t>
      </w:r>
      <w:r w:rsidR="002F5287" w:rsidRPr="006A1174">
        <w:rPr>
          <w:sz w:val="22"/>
          <w:szCs w:val="22"/>
          <w:lang w:val="fr-FR"/>
        </w:rPr>
        <w:t>L’</w:t>
      </w:r>
      <w:r w:rsidR="002F5287" w:rsidRPr="006A1174">
        <w:rPr>
          <w:bCs/>
          <w:sz w:val="22"/>
          <w:szCs w:val="22"/>
          <w:lang w:val="fr-FR"/>
        </w:rPr>
        <w:t xml:space="preserve">organisation régulière des sessions des Conseils de Directions dans ces institutions spécialisées d’encadrement des enfants en détresse et/ou en difficulté participe de cette politique de suivi.  </w:t>
      </w:r>
    </w:p>
    <w:p w14:paraId="1D6B6123" w14:textId="50DFBF50" w:rsidR="002F5287" w:rsidRPr="006A1174" w:rsidRDefault="00703CBC" w:rsidP="006A1174">
      <w:pPr>
        <w:pStyle w:val="SingleTxtG"/>
        <w:spacing w:line="276" w:lineRule="auto"/>
        <w:ind w:left="0" w:right="0"/>
        <w:rPr>
          <w:sz w:val="22"/>
          <w:szCs w:val="22"/>
          <w:lang w:val="fr-FR"/>
        </w:rPr>
      </w:pPr>
      <w:r w:rsidRPr="00703CBC">
        <w:rPr>
          <w:b/>
          <w:sz w:val="22"/>
          <w:szCs w:val="22"/>
          <w:lang w:val="fr-FR"/>
        </w:rPr>
        <w:t>99</w:t>
      </w:r>
      <w:r w:rsidR="00FC3157">
        <w:rPr>
          <w:b/>
          <w:sz w:val="22"/>
          <w:szCs w:val="22"/>
          <w:lang w:val="fr-FR"/>
        </w:rPr>
        <w:t>.</w:t>
      </w:r>
      <w:r w:rsidRPr="00703CBC">
        <w:rPr>
          <w:b/>
          <w:sz w:val="22"/>
          <w:szCs w:val="22"/>
          <w:lang w:val="fr-FR"/>
        </w:rPr>
        <w:t xml:space="preserve"> </w:t>
      </w:r>
      <w:r>
        <w:rPr>
          <w:sz w:val="22"/>
          <w:szCs w:val="22"/>
          <w:lang w:val="fr-FR"/>
        </w:rPr>
        <w:t xml:space="preserve">  </w:t>
      </w:r>
      <w:r w:rsidR="002F5287" w:rsidRPr="006A1174">
        <w:rPr>
          <w:sz w:val="22"/>
          <w:szCs w:val="22"/>
          <w:lang w:val="fr-FR"/>
        </w:rPr>
        <w:t>Dans la même veine, l’Etat a engagé en 2021, un état des lieux des orphelinats existants afin de relever d’éventuels manquements aux normes et procédures de création et d’ouverture et d’y remédier.</w:t>
      </w:r>
    </w:p>
    <w:p w14:paraId="5A82502F" w14:textId="32BB4A29" w:rsidR="002F5287" w:rsidRPr="006A1174" w:rsidRDefault="00703CBC" w:rsidP="006A1174">
      <w:pPr>
        <w:pStyle w:val="SingleTxtG"/>
        <w:spacing w:line="276" w:lineRule="auto"/>
        <w:ind w:left="0" w:right="0"/>
        <w:rPr>
          <w:sz w:val="22"/>
          <w:szCs w:val="22"/>
          <w:lang w:val="fr-FR"/>
        </w:rPr>
      </w:pPr>
      <w:r w:rsidRPr="00703CBC">
        <w:rPr>
          <w:b/>
          <w:sz w:val="22"/>
          <w:szCs w:val="22"/>
          <w:lang w:val="fr-FR"/>
        </w:rPr>
        <w:t>100</w:t>
      </w:r>
      <w:r w:rsidR="00FC3157">
        <w:rPr>
          <w:b/>
          <w:sz w:val="22"/>
          <w:szCs w:val="22"/>
          <w:lang w:val="fr-FR"/>
        </w:rPr>
        <w:t>.</w:t>
      </w:r>
      <w:r>
        <w:rPr>
          <w:sz w:val="22"/>
          <w:szCs w:val="22"/>
          <w:lang w:val="fr-FR"/>
        </w:rPr>
        <w:t xml:space="preserve">   </w:t>
      </w:r>
      <w:r w:rsidR="002F5287" w:rsidRPr="006A1174">
        <w:rPr>
          <w:sz w:val="22"/>
          <w:szCs w:val="22"/>
          <w:lang w:val="fr-FR"/>
        </w:rPr>
        <w:t>Le suivi des enfants placés en institution est régi par un ensemble de structures et d’instruments susceptibles de surveiller la qualité de prise en charge et d’évaluer les performances des services par rapport aux objectifs fixés. Il est fait par le MINAS en collaboration avec les partenaires techniques et financiers (Plan International Cameroon/HCR/UNICEF) et les préoccupations relevées sont discutées et résolues dans le cadre des plateformes de gestion des cas.</w:t>
      </w:r>
    </w:p>
    <w:p w14:paraId="5F2332D2" w14:textId="5618E886" w:rsidR="002F5287" w:rsidRPr="006A1174" w:rsidRDefault="00703CBC" w:rsidP="006A1174">
      <w:pPr>
        <w:pStyle w:val="SingleTxtG"/>
        <w:spacing w:line="276" w:lineRule="auto"/>
        <w:ind w:left="0" w:right="0"/>
        <w:rPr>
          <w:sz w:val="22"/>
          <w:szCs w:val="22"/>
          <w:lang w:val="fr-FR"/>
        </w:rPr>
      </w:pPr>
      <w:r w:rsidRPr="00703CBC">
        <w:rPr>
          <w:b/>
          <w:sz w:val="22"/>
          <w:szCs w:val="22"/>
          <w:lang w:val="fr-FR"/>
        </w:rPr>
        <w:t>101</w:t>
      </w:r>
      <w:r w:rsidR="00FC3157">
        <w:rPr>
          <w:b/>
          <w:sz w:val="22"/>
          <w:szCs w:val="22"/>
          <w:lang w:val="fr-FR"/>
        </w:rPr>
        <w:t>.</w:t>
      </w:r>
      <w:r w:rsidRPr="00703CBC">
        <w:rPr>
          <w:b/>
          <w:sz w:val="22"/>
          <w:szCs w:val="22"/>
          <w:lang w:val="fr-FR"/>
        </w:rPr>
        <w:t xml:space="preserve"> </w:t>
      </w:r>
      <w:r>
        <w:rPr>
          <w:sz w:val="22"/>
          <w:szCs w:val="22"/>
          <w:lang w:val="fr-FR"/>
        </w:rPr>
        <w:t xml:space="preserve">  Dans l’optique de soutenir les enfants en milieu familial,</w:t>
      </w:r>
      <w:r w:rsidR="002F5287" w:rsidRPr="006A1174">
        <w:rPr>
          <w:sz w:val="22"/>
          <w:szCs w:val="22"/>
          <w:lang w:val="fr-FR"/>
        </w:rPr>
        <w:t xml:space="preserve"> organise régulièrement avec l’appui des partenaires techniques et financiers, les sessions de formation à l’endroit des parents afin de vulgariser les nouveaux mécanismes d’éducation des enfants tels que la parentalité positive qui prennent en compte les besoins actuels des enfants.</w:t>
      </w:r>
    </w:p>
    <w:p w14:paraId="0A62757C" w14:textId="1D4DE3E4" w:rsidR="002F5287" w:rsidRDefault="00703CBC" w:rsidP="006A1174">
      <w:pPr>
        <w:pStyle w:val="SingleTxtG"/>
        <w:spacing w:line="276" w:lineRule="auto"/>
        <w:ind w:left="0" w:right="0"/>
        <w:rPr>
          <w:sz w:val="22"/>
          <w:szCs w:val="22"/>
          <w:lang w:val="fr-FR"/>
        </w:rPr>
      </w:pPr>
      <w:r w:rsidRPr="00703CBC">
        <w:rPr>
          <w:b/>
          <w:sz w:val="22"/>
          <w:szCs w:val="22"/>
          <w:lang w:val="fr-FR"/>
        </w:rPr>
        <w:t>102</w:t>
      </w:r>
      <w:r w:rsidR="00FC3157">
        <w:rPr>
          <w:b/>
          <w:sz w:val="22"/>
          <w:szCs w:val="22"/>
          <w:lang w:val="fr-FR"/>
        </w:rPr>
        <w:t>.</w:t>
      </w:r>
      <w:r>
        <w:rPr>
          <w:sz w:val="22"/>
          <w:szCs w:val="22"/>
          <w:lang w:val="fr-FR"/>
        </w:rPr>
        <w:t xml:space="preserve">    </w:t>
      </w:r>
      <w:r w:rsidR="00D20C81" w:rsidRPr="006A1174">
        <w:rPr>
          <w:sz w:val="22"/>
          <w:szCs w:val="22"/>
          <w:lang w:val="fr-FR"/>
        </w:rPr>
        <w:t xml:space="preserve">Quant aux structures de remplacement, il faut dire que le Cameroun met un point d’honneur sur l’accueil et le séjour des enfants dans les crèches et Haltes-Garderies. Les promoteurs privés bénéficient à cet effet des sessions de renforcement des capacités sur l’encadrement holistique des enfants et la prévention de toute forme de violence contre l’enfant. </w:t>
      </w:r>
    </w:p>
    <w:p w14:paraId="502C5CCC" w14:textId="50F0D613" w:rsidR="00242A86" w:rsidRDefault="00242A86" w:rsidP="006A1174">
      <w:pPr>
        <w:pStyle w:val="SingleTxtG"/>
        <w:spacing w:line="276" w:lineRule="auto"/>
        <w:ind w:left="0" w:right="0"/>
        <w:rPr>
          <w:sz w:val="22"/>
          <w:szCs w:val="22"/>
          <w:lang w:val="fr-FR"/>
        </w:rPr>
      </w:pPr>
    </w:p>
    <w:p w14:paraId="42517A2F" w14:textId="77777777" w:rsidR="00242A86" w:rsidRPr="006A1174" w:rsidRDefault="00242A86" w:rsidP="006A1174">
      <w:pPr>
        <w:pStyle w:val="SingleTxtG"/>
        <w:spacing w:line="276" w:lineRule="auto"/>
        <w:ind w:left="0" w:right="0"/>
        <w:rPr>
          <w:sz w:val="22"/>
          <w:szCs w:val="22"/>
        </w:rPr>
      </w:pPr>
    </w:p>
    <w:p w14:paraId="3BD7571F" w14:textId="1DB49622" w:rsidR="002F5287" w:rsidRPr="006A1174" w:rsidRDefault="00D20C81" w:rsidP="006A1174">
      <w:pPr>
        <w:pStyle w:val="SingleTxtG"/>
        <w:spacing w:line="276" w:lineRule="auto"/>
        <w:rPr>
          <w:b/>
          <w:sz w:val="22"/>
          <w:szCs w:val="22"/>
        </w:rPr>
      </w:pPr>
      <w:r w:rsidRPr="006A1174">
        <w:rPr>
          <w:sz w:val="22"/>
          <w:szCs w:val="22"/>
        </w:rPr>
        <w:t xml:space="preserve"> </w:t>
      </w:r>
      <w:r w:rsidR="002F5287" w:rsidRPr="006A1174">
        <w:rPr>
          <w:sz w:val="22"/>
          <w:szCs w:val="22"/>
        </w:rPr>
        <w:tab/>
      </w:r>
      <w:r w:rsidR="002F5287" w:rsidRPr="006A1174">
        <w:rPr>
          <w:sz w:val="22"/>
          <w:szCs w:val="22"/>
        </w:rPr>
        <w:tab/>
      </w:r>
      <w:r w:rsidR="00A517F5" w:rsidRPr="00A517F5">
        <w:rPr>
          <w:b/>
          <w:sz w:val="22"/>
          <w:szCs w:val="22"/>
        </w:rPr>
        <w:t>VI.3-</w:t>
      </w:r>
      <w:r w:rsidR="00A517F5">
        <w:rPr>
          <w:sz w:val="22"/>
          <w:szCs w:val="22"/>
        </w:rPr>
        <w:t xml:space="preserve">   </w:t>
      </w:r>
      <w:r w:rsidR="002F5287" w:rsidRPr="006A1174">
        <w:rPr>
          <w:b/>
          <w:sz w:val="22"/>
          <w:szCs w:val="22"/>
        </w:rPr>
        <w:t>Adoption</w:t>
      </w:r>
    </w:p>
    <w:p w14:paraId="42F89A69" w14:textId="7226D11C" w:rsidR="002F5287" w:rsidRPr="006A1174" w:rsidRDefault="00703CBC" w:rsidP="006A1174">
      <w:pPr>
        <w:pStyle w:val="SingleTxtG"/>
        <w:spacing w:line="276" w:lineRule="auto"/>
        <w:ind w:left="0" w:right="0"/>
        <w:rPr>
          <w:sz w:val="22"/>
          <w:szCs w:val="22"/>
        </w:rPr>
      </w:pPr>
      <w:r w:rsidRPr="00703CBC">
        <w:rPr>
          <w:b/>
          <w:sz w:val="22"/>
          <w:szCs w:val="22"/>
        </w:rPr>
        <w:t>103</w:t>
      </w:r>
      <w:r w:rsidR="00FC3157">
        <w:rPr>
          <w:b/>
          <w:sz w:val="22"/>
          <w:szCs w:val="22"/>
        </w:rPr>
        <w:t>.</w:t>
      </w:r>
      <w:r>
        <w:rPr>
          <w:sz w:val="22"/>
          <w:szCs w:val="22"/>
        </w:rPr>
        <w:t xml:space="preserve">   </w:t>
      </w:r>
      <w:r w:rsidR="00D20C81" w:rsidRPr="006A1174">
        <w:rPr>
          <w:sz w:val="22"/>
          <w:szCs w:val="22"/>
        </w:rPr>
        <w:t xml:space="preserve"> </w:t>
      </w:r>
      <w:r>
        <w:rPr>
          <w:sz w:val="22"/>
          <w:szCs w:val="22"/>
        </w:rPr>
        <w:t>Le</w:t>
      </w:r>
      <w:r w:rsidR="002F5287" w:rsidRPr="006A1174">
        <w:rPr>
          <w:sz w:val="22"/>
          <w:szCs w:val="22"/>
        </w:rPr>
        <w:t xml:space="preserve"> processus d’élaboration des instruments juridiques y relatifs est toujours en cours. Il adressera les questions relatives à l’adoption y compris l’adoption internationale.</w:t>
      </w:r>
    </w:p>
    <w:p w14:paraId="34DB1FA5" w14:textId="5631145C" w:rsidR="002F5287" w:rsidRPr="006A1174" w:rsidRDefault="00703CBC" w:rsidP="006A1174">
      <w:pPr>
        <w:pStyle w:val="SingleTxtG"/>
        <w:spacing w:line="276" w:lineRule="auto"/>
        <w:ind w:left="0" w:right="0"/>
        <w:rPr>
          <w:sz w:val="22"/>
          <w:szCs w:val="22"/>
        </w:rPr>
      </w:pPr>
      <w:r w:rsidRPr="00703CBC">
        <w:rPr>
          <w:b/>
          <w:sz w:val="22"/>
          <w:szCs w:val="22"/>
        </w:rPr>
        <w:t>104</w:t>
      </w:r>
      <w:r w:rsidR="00FC3157">
        <w:rPr>
          <w:b/>
          <w:sz w:val="22"/>
          <w:szCs w:val="22"/>
        </w:rPr>
        <w:t>.</w:t>
      </w:r>
      <w:r w:rsidRPr="00703CBC">
        <w:rPr>
          <w:b/>
          <w:sz w:val="22"/>
          <w:szCs w:val="22"/>
        </w:rPr>
        <w:t xml:space="preserve"> </w:t>
      </w:r>
      <w:r>
        <w:rPr>
          <w:sz w:val="22"/>
          <w:szCs w:val="22"/>
        </w:rPr>
        <w:t xml:space="preserve">   </w:t>
      </w:r>
      <w:r w:rsidR="002F5287" w:rsidRPr="006A1174">
        <w:rPr>
          <w:sz w:val="22"/>
          <w:szCs w:val="22"/>
        </w:rPr>
        <w:t xml:space="preserve">Le grand public est informé sur les procédures d’adoption et la règlementation y relative à travers des émissions radio et télévisées ainsi que des sensibilisations communautaires utilisant des supports visuels (les affiches et la distribution des dépliants lors des activités communautaires et des journées commémoratives dédiées aux enfants). </w:t>
      </w:r>
    </w:p>
    <w:p w14:paraId="7318A23F" w14:textId="33E6EA8F" w:rsidR="002F5287" w:rsidRPr="006A1174" w:rsidRDefault="00703CBC" w:rsidP="006A1174">
      <w:pPr>
        <w:pStyle w:val="SingleTxtG"/>
        <w:spacing w:line="276" w:lineRule="auto"/>
        <w:ind w:left="0" w:right="0"/>
        <w:rPr>
          <w:sz w:val="22"/>
          <w:szCs w:val="22"/>
        </w:rPr>
      </w:pPr>
      <w:r w:rsidRPr="00703CBC">
        <w:rPr>
          <w:b/>
          <w:sz w:val="22"/>
          <w:szCs w:val="22"/>
        </w:rPr>
        <w:t>105</w:t>
      </w:r>
      <w:r w:rsidR="00FC3157">
        <w:rPr>
          <w:b/>
          <w:sz w:val="22"/>
          <w:szCs w:val="22"/>
        </w:rPr>
        <w:t>.</w:t>
      </w:r>
      <w:r>
        <w:rPr>
          <w:sz w:val="22"/>
          <w:szCs w:val="22"/>
        </w:rPr>
        <w:t xml:space="preserve">    </w:t>
      </w:r>
      <w:r w:rsidR="002F5287" w:rsidRPr="006A1174">
        <w:rPr>
          <w:sz w:val="22"/>
          <w:szCs w:val="22"/>
        </w:rPr>
        <w:t xml:space="preserve">Le Cameroun examine la </w:t>
      </w:r>
      <w:r>
        <w:rPr>
          <w:sz w:val="22"/>
          <w:szCs w:val="22"/>
        </w:rPr>
        <w:t>possibilité d</w:t>
      </w:r>
      <w:r w:rsidR="00D20C81" w:rsidRPr="006A1174">
        <w:rPr>
          <w:sz w:val="22"/>
          <w:szCs w:val="22"/>
          <w:lang w:val="fr-FR"/>
        </w:rPr>
        <w:t xml:space="preserve">’adoption internationale et </w:t>
      </w:r>
      <w:r>
        <w:rPr>
          <w:sz w:val="22"/>
          <w:szCs w:val="22"/>
          <w:lang w:val="fr-FR"/>
        </w:rPr>
        <w:t>la ratification de</w:t>
      </w:r>
      <w:r w:rsidR="00D20C81" w:rsidRPr="006A1174">
        <w:rPr>
          <w:sz w:val="22"/>
          <w:szCs w:val="22"/>
          <w:lang w:val="fr-FR"/>
        </w:rPr>
        <w:t xml:space="preserve"> la Convention de La Haye sur la protection des enfants et la coopération en matière d’adoption internationale.</w:t>
      </w:r>
    </w:p>
    <w:p w14:paraId="131548C5" w14:textId="47887DA5" w:rsidR="002F5287" w:rsidRPr="00E31F92" w:rsidRDefault="002F5287" w:rsidP="002F5287">
      <w:pPr>
        <w:pStyle w:val="H1G"/>
      </w:pPr>
      <w:r>
        <w:rPr>
          <w:lang w:val="fr-FR"/>
        </w:rPr>
        <w:tab/>
      </w:r>
      <w:r w:rsidR="00CD550E">
        <w:rPr>
          <w:lang w:val="fr-FR"/>
        </w:rPr>
        <w:t>VII</w:t>
      </w:r>
      <w:r w:rsidRPr="00E31F92">
        <w:rPr>
          <w:lang w:val="fr-FR"/>
        </w:rPr>
        <w:t>.</w:t>
      </w:r>
      <w:r w:rsidRPr="00E31F92">
        <w:rPr>
          <w:lang w:val="fr-FR"/>
        </w:rPr>
        <w:tab/>
        <w:t xml:space="preserve">Handicap, santé de base et bien-être </w:t>
      </w:r>
      <w:r>
        <w:rPr>
          <w:lang w:val="fr-FR"/>
        </w:rPr>
        <w:t xml:space="preserve"> </w:t>
      </w:r>
    </w:p>
    <w:p w14:paraId="3295670A" w14:textId="00BEB6E5" w:rsidR="002F5287" w:rsidRPr="00B556F2" w:rsidRDefault="002F5287" w:rsidP="002F5287">
      <w:pPr>
        <w:pStyle w:val="H23G"/>
        <w:rPr>
          <w:sz w:val="22"/>
          <w:szCs w:val="22"/>
        </w:rPr>
      </w:pPr>
      <w:r w:rsidRPr="00E31F92">
        <w:rPr>
          <w:lang w:val="fr-FR"/>
        </w:rPr>
        <w:tab/>
      </w:r>
      <w:r w:rsidRPr="00E31F92">
        <w:rPr>
          <w:lang w:val="fr-FR"/>
        </w:rPr>
        <w:tab/>
      </w:r>
      <w:r w:rsidR="00A517F5">
        <w:rPr>
          <w:lang w:val="fr-FR"/>
        </w:rPr>
        <w:t xml:space="preserve">VII.1-     </w:t>
      </w:r>
      <w:r w:rsidRPr="00B556F2">
        <w:rPr>
          <w:sz w:val="22"/>
          <w:szCs w:val="22"/>
          <w:lang w:val="fr-FR"/>
        </w:rPr>
        <w:t xml:space="preserve">Enfants handicapés </w:t>
      </w:r>
    </w:p>
    <w:p w14:paraId="69F8F4C3" w14:textId="3CC14152" w:rsidR="002F5287" w:rsidRPr="00B556F2" w:rsidRDefault="00B556F2" w:rsidP="00B556F2">
      <w:pPr>
        <w:pStyle w:val="SingleTxtG"/>
        <w:spacing w:line="276" w:lineRule="auto"/>
        <w:ind w:left="0" w:right="141"/>
        <w:rPr>
          <w:sz w:val="22"/>
          <w:szCs w:val="22"/>
          <w:lang w:val="fr-FR"/>
        </w:rPr>
      </w:pPr>
      <w:r w:rsidRPr="00B556F2">
        <w:rPr>
          <w:b/>
          <w:sz w:val="22"/>
          <w:szCs w:val="22"/>
          <w:lang w:val="fr-FR"/>
        </w:rPr>
        <w:t>106</w:t>
      </w:r>
      <w:r w:rsidR="00FC3157">
        <w:rPr>
          <w:b/>
          <w:sz w:val="22"/>
          <w:szCs w:val="22"/>
          <w:lang w:val="fr-FR"/>
        </w:rPr>
        <w:t>.</w:t>
      </w:r>
      <w:r w:rsidRPr="00B556F2">
        <w:rPr>
          <w:b/>
          <w:sz w:val="22"/>
          <w:szCs w:val="22"/>
          <w:lang w:val="fr-FR"/>
        </w:rPr>
        <w:t xml:space="preserve"> </w:t>
      </w:r>
      <w:r>
        <w:rPr>
          <w:sz w:val="22"/>
          <w:szCs w:val="22"/>
          <w:lang w:val="fr-FR"/>
        </w:rPr>
        <w:t xml:space="preserve">   </w:t>
      </w:r>
      <w:r w:rsidR="004E17F1" w:rsidRPr="00B556F2">
        <w:rPr>
          <w:sz w:val="22"/>
          <w:szCs w:val="22"/>
          <w:lang w:val="fr-FR"/>
        </w:rPr>
        <w:t xml:space="preserve">Pour ce qui est de </w:t>
      </w:r>
      <w:r w:rsidR="002F5287" w:rsidRPr="00B556F2">
        <w:rPr>
          <w:sz w:val="22"/>
          <w:szCs w:val="22"/>
          <w:lang w:val="fr-FR"/>
        </w:rPr>
        <w:t xml:space="preserve"> l’adoption du projet de décret d’application de la loi n° 2010/002 du 13 avril 2010 portant protection et promotion des personnes handicapées</w:t>
      </w:r>
      <w:r w:rsidR="004E17F1" w:rsidRPr="00B556F2">
        <w:rPr>
          <w:sz w:val="22"/>
          <w:szCs w:val="22"/>
          <w:lang w:val="fr-FR"/>
        </w:rPr>
        <w:t xml:space="preserve">, </w:t>
      </w:r>
      <w:r w:rsidR="004E17F1" w:rsidRPr="00B556F2">
        <w:rPr>
          <w:sz w:val="22"/>
          <w:szCs w:val="22"/>
        </w:rPr>
        <w:t>c</w:t>
      </w:r>
      <w:r w:rsidR="002F5287" w:rsidRPr="00B556F2">
        <w:rPr>
          <w:sz w:val="22"/>
          <w:szCs w:val="22"/>
        </w:rPr>
        <w:t>ette recommandation est prise en compte par l</w:t>
      </w:r>
      <w:r w:rsidR="002F5287" w:rsidRPr="00B556F2">
        <w:rPr>
          <w:sz w:val="22"/>
          <w:szCs w:val="22"/>
          <w:lang w:val="fr-CA"/>
        </w:rPr>
        <w:t xml:space="preserve">e Décret d’application n°2018/6233/PM du 26 juillet 2018 fixant les modalités d’application de la loi n°2010/002 du 13 avril 2010 portant protection et promotion des personnes handicapées.  </w:t>
      </w:r>
    </w:p>
    <w:p w14:paraId="47774333" w14:textId="5CF3CAAB" w:rsidR="002F5287" w:rsidRPr="00B556F2" w:rsidRDefault="00B556F2" w:rsidP="00B556F2">
      <w:pPr>
        <w:pStyle w:val="SingleTxtG"/>
        <w:tabs>
          <w:tab w:val="left" w:pos="0"/>
        </w:tabs>
        <w:spacing w:line="276" w:lineRule="auto"/>
        <w:ind w:left="0" w:right="-1"/>
        <w:rPr>
          <w:sz w:val="22"/>
          <w:szCs w:val="22"/>
          <w:lang w:val="fr-FR"/>
        </w:rPr>
      </w:pPr>
      <w:r w:rsidRPr="00B556F2">
        <w:rPr>
          <w:b/>
          <w:sz w:val="22"/>
          <w:szCs w:val="22"/>
          <w:lang w:val="fr-FR"/>
        </w:rPr>
        <w:t>107</w:t>
      </w:r>
      <w:r w:rsidR="00FC3157">
        <w:rPr>
          <w:b/>
          <w:sz w:val="22"/>
          <w:szCs w:val="22"/>
          <w:lang w:val="fr-FR"/>
        </w:rPr>
        <w:t>.</w:t>
      </w:r>
      <w:r w:rsidRPr="00B556F2">
        <w:rPr>
          <w:b/>
          <w:sz w:val="22"/>
          <w:szCs w:val="22"/>
          <w:lang w:val="fr-FR"/>
        </w:rPr>
        <w:t xml:space="preserve"> </w:t>
      </w:r>
      <w:r>
        <w:rPr>
          <w:sz w:val="22"/>
          <w:szCs w:val="22"/>
          <w:lang w:val="fr-FR"/>
        </w:rPr>
        <w:t xml:space="preserve">   </w:t>
      </w:r>
      <w:r w:rsidR="002F5287" w:rsidRPr="00B556F2">
        <w:rPr>
          <w:sz w:val="22"/>
          <w:szCs w:val="22"/>
          <w:lang w:val="fr-FR"/>
        </w:rPr>
        <w:t xml:space="preserve">Les enfants handicapés bénéficient de toute la prise en charge reconnue aux enfants </w:t>
      </w:r>
      <w:r>
        <w:rPr>
          <w:sz w:val="22"/>
          <w:szCs w:val="22"/>
          <w:lang w:val="fr-FR"/>
        </w:rPr>
        <w:t>bien portants</w:t>
      </w:r>
      <w:r w:rsidR="002F5287" w:rsidRPr="00B556F2">
        <w:rPr>
          <w:sz w:val="22"/>
          <w:szCs w:val="22"/>
          <w:lang w:val="fr-FR"/>
        </w:rPr>
        <w:t xml:space="preserve"> de la cible prioritaire. </w:t>
      </w:r>
    </w:p>
    <w:p w14:paraId="4559C8B4" w14:textId="0FB2E0D5" w:rsidR="002F5287" w:rsidRPr="00B556F2" w:rsidRDefault="00B556F2" w:rsidP="00B556F2">
      <w:pPr>
        <w:pStyle w:val="SingleTxtG"/>
        <w:spacing w:line="276" w:lineRule="auto"/>
        <w:ind w:left="0" w:right="0"/>
        <w:rPr>
          <w:sz w:val="22"/>
          <w:szCs w:val="22"/>
          <w:lang w:val="fr-FR"/>
        </w:rPr>
      </w:pPr>
      <w:r w:rsidRPr="00B556F2">
        <w:rPr>
          <w:b/>
          <w:sz w:val="22"/>
          <w:szCs w:val="22"/>
          <w:lang w:val="fr-CA"/>
        </w:rPr>
        <w:t>108</w:t>
      </w:r>
      <w:r w:rsidR="00FC3157">
        <w:rPr>
          <w:b/>
          <w:sz w:val="22"/>
          <w:szCs w:val="22"/>
          <w:lang w:val="fr-CA"/>
        </w:rPr>
        <w:t>.</w:t>
      </w:r>
      <w:r>
        <w:rPr>
          <w:sz w:val="22"/>
          <w:szCs w:val="22"/>
          <w:lang w:val="fr-CA"/>
        </w:rPr>
        <w:t xml:space="preserve">   </w:t>
      </w:r>
      <w:r w:rsidR="002F5287" w:rsidRPr="00B556F2">
        <w:rPr>
          <w:sz w:val="22"/>
          <w:szCs w:val="22"/>
          <w:lang w:val="fr-CA"/>
        </w:rPr>
        <w:t>les préoccupations relatives à l’accès aux soins de santé des personnes vivant avec un handicap sont traitées au chapitre VI du décret n° 2018/6233/PM du 23 juillet 2018 fixant les modalités d’application de la loi n° 2010/002 du 13 avril 2010 portant protection et promotion des personnes handicapées  et dans l’arrêté conjoint n° 0001/MINSANTE/MINAS du 13 août 2018 fixant les modalités</w:t>
      </w:r>
      <w:r w:rsidR="002F5287" w:rsidRPr="00B556F2">
        <w:rPr>
          <w:sz w:val="22"/>
          <w:szCs w:val="22"/>
          <w:lang w:val="fr-FR"/>
        </w:rPr>
        <w:t xml:space="preserve"> d’établissement et de délivrance du certificat médical spécial ainsi que l’arrêté n° 017/MINAS du 14 août 2018 fixant les modalités d’établissement et de délivrance de la carte nationale d’invalidité.</w:t>
      </w:r>
    </w:p>
    <w:p w14:paraId="20757EAE" w14:textId="77777777" w:rsidR="002F5287" w:rsidRPr="00B556F2" w:rsidRDefault="002F5287" w:rsidP="00B556F2">
      <w:pPr>
        <w:spacing w:line="276" w:lineRule="auto"/>
        <w:jc w:val="both"/>
        <w:rPr>
          <w:rFonts w:ascii="Times New Roman" w:hAnsi="Times New Roman" w:cs="Times New Roman"/>
        </w:rPr>
      </w:pPr>
      <w:r w:rsidRPr="00B556F2">
        <w:rPr>
          <w:rFonts w:ascii="Times New Roman" w:hAnsi="Times New Roman" w:cs="Times New Roman"/>
        </w:rPr>
        <w:t xml:space="preserve"> Il y a lieu de relever également la rénovation et la modernisation du Centre National de réhabilitation des personnes handicapées Cardinal Paul Emile Léger.  </w:t>
      </w:r>
    </w:p>
    <w:p w14:paraId="2E162515" w14:textId="5C6815A2" w:rsidR="002F5287" w:rsidRPr="00B556F2" w:rsidRDefault="00B556F2" w:rsidP="00B556F2">
      <w:pPr>
        <w:pStyle w:val="SingleTxtG"/>
        <w:spacing w:line="276" w:lineRule="auto"/>
        <w:ind w:left="0" w:right="0"/>
        <w:rPr>
          <w:sz w:val="22"/>
          <w:szCs w:val="22"/>
          <w:lang w:val="fr-FR"/>
        </w:rPr>
      </w:pPr>
      <w:r w:rsidRPr="00B556F2">
        <w:rPr>
          <w:b/>
          <w:sz w:val="22"/>
          <w:szCs w:val="22"/>
          <w:lang w:val="fr-FR"/>
        </w:rPr>
        <w:t>109</w:t>
      </w:r>
      <w:r w:rsidR="00FC3157">
        <w:rPr>
          <w:b/>
          <w:sz w:val="22"/>
          <w:szCs w:val="22"/>
          <w:lang w:val="fr-FR"/>
        </w:rPr>
        <w:t>.</w:t>
      </w:r>
      <w:r>
        <w:rPr>
          <w:sz w:val="22"/>
          <w:szCs w:val="22"/>
          <w:lang w:val="fr-FR"/>
        </w:rPr>
        <w:t xml:space="preserve">    </w:t>
      </w:r>
      <w:r w:rsidR="004E17F1" w:rsidRPr="00B556F2">
        <w:rPr>
          <w:sz w:val="22"/>
          <w:szCs w:val="22"/>
          <w:lang w:val="fr-FR"/>
        </w:rPr>
        <w:t>Concernant un supposé placement d’</w:t>
      </w:r>
      <w:r w:rsidR="002F5287" w:rsidRPr="00B556F2">
        <w:rPr>
          <w:sz w:val="22"/>
          <w:szCs w:val="22"/>
          <w:lang w:val="fr-FR"/>
        </w:rPr>
        <w:t>enfants en institution</w:t>
      </w:r>
      <w:r>
        <w:rPr>
          <w:sz w:val="22"/>
          <w:szCs w:val="22"/>
          <w:lang w:val="fr-FR"/>
        </w:rPr>
        <w:t>s,</w:t>
      </w:r>
      <w:r w:rsidR="002F5287" w:rsidRPr="00B556F2">
        <w:rPr>
          <w:sz w:val="22"/>
          <w:szCs w:val="22"/>
          <w:lang w:val="fr-FR"/>
        </w:rPr>
        <w:t xml:space="preserve"> en raison de leur handicap</w:t>
      </w:r>
      <w:r w:rsidR="004E17F1" w:rsidRPr="00B556F2">
        <w:rPr>
          <w:sz w:val="22"/>
          <w:szCs w:val="22"/>
          <w:lang w:val="fr-FR"/>
        </w:rPr>
        <w:t>, le Cameroun indique qu’a</w:t>
      </w:r>
      <w:r w:rsidR="002F5287" w:rsidRPr="00B556F2">
        <w:rPr>
          <w:sz w:val="22"/>
          <w:szCs w:val="22"/>
          <w:lang w:val="fr-FR"/>
        </w:rPr>
        <w:t>ucun enfant n’est placé en institution du seul fait de son handicap.</w:t>
      </w:r>
    </w:p>
    <w:p w14:paraId="701E2410" w14:textId="2012C1EB" w:rsidR="002F5287" w:rsidRPr="00B556F2" w:rsidRDefault="00B556F2" w:rsidP="00B556F2">
      <w:pPr>
        <w:pStyle w:val="SingleTxtG"/>
        <w:spacing w:after="0" w:line="276" w:lineRule="auto"/>
        <w:ind w:left="0" w:right="0"/>
        <w:rPr>
          <w:sz w:val="22"/>
          <w:szCs w:val="22"/>
          <w:lang w:val="fr-FR"/>
        </w:rPr>
      </w:pPr>
      <w:r w:rsidRPr="00B556F2">
        <w:rPr>
          <w:b/>
          <w:sz w:val="22"/>
          <w:szCs w:val="22"/>
        </w:rPr>
        <w:t>110</w:t>
      </w:r>
      <w:r w:rsidR="00FC3157">
        <w:rPr>
          <w:b/>
          <w:sz w:val="22"/>
          <w:szCs w:val="22"/>
        </w:rPr>
        <w:t>.</w:t>
      </w:r>
      <w:r>
        <w:rPr>
          <w:sz w:val="22"/>
          <w:szCs w:val="22"/>
        </w:rPr>
        <w:t xml:space="preserve">    </w:t>
      </w:r>
      <w:r w:rsidR="002F5287" w:rsidRPr="00B556F2">
        <w:rPr>
          <w:sz w:val="22"/>
          <w:szCs w:val="22"/>
        </w:rPr>
        <w:t xml:space="preserve">La </w:t>
      </w:r>
      <w:r w:rsidR="004E17F1" w:rsidRPr="00B556F2">
        <w:rPr>
          <w:sz w:val="22"/>
          <w:szCs w:val="22"/>
        </w:rPr>
        <w:t>P</w:t>
      </w:r>
      <w:r w:rsidR="002F5287" w:rsidRPr="00B556F2">
        <w:rPr>
          <w:sz w:val="22"/>
          <w:szCs w:val="22"/>
        </w:rPr>
        <w:t xml:space="preserve">olitique </w:t>
      </w:r>
      <w:r w:rsidR="004E17F1" w:rsidRPr="00B556F2">
        <w:rPr>
          <w:sz w:val="22"/>
          <w:szCs w:val="22"/>
        </w:rPr>
        <w:t>N</w:t>
      </w:r>
      <w:r w:rsidR="002F5287" w:rsidRPr="00B556F2">
        <w:rPr>
          <w:sz w:val="22"/>
          <w:szCs w:val="22"/>
        </w:rPr>
        <w:t>ationale sur l’éducation inclusive est mise en œuvre par les acteurs du secteur de l’éducation par des mesures d’ordre infrastructurel; équipement, pédagogique, assistance et orientation, sportif, organisation des examens et concours.</w:t>
      </w:r>
    </w:p>
    <w:p w14:paraId="4F5A5BE5" w14:textId="77777777" w:rsidR="002F5287" w:rsidRPr="004E17F1" w:rsidRDefault="002F5287" w:rsidP="002F5287">
      <w:pPr>
        <w:tabs>
          <w:tab w:val="left" w:pos="720"/>
        </w:tabs>
        <w:spacing w:line="240" w:lineRule="auto"/>
        <w:ind w:left="720"/>
        <w:jc w:val="both"/>
        <w:rPr>
          <w:color w:val="FF0000"/>
          <w:sz w:val="8"/>
        </w:rPr>
      </w:pPr>
      <w:r>
        <w:rPr>
          <w:color w:val="FF0000"/>
        </w:rPr>
        <w:t xml:space="preserve"> </w:t>
      </w:r>
    </w:p>
    <w:p w14:paraId="625FE5D6" w14:textId="77777777" w:rsidR="002F5287" w:rsidRPr="00D34E94" w:rsidRDefault="002F5287" w:rsidP="002F5287">
      <w:pPr>
        <w:tabs>
          <w:tab w:val="left" w:pos="4765"/>
        </w:tabs>
        <w:spacing w:line="240" w:lineRule="auto"/>
        <w:jc w:val="both"/>
        <w:rPr>
          <w:rFonts w:ascii="Times New Roman" w:hAnsi="Times New Roman" w:cs="Times New Roman"/>
        </w:rPr>
      </w:pPr>
      <w:r w:rsidRPr="00D34E94">
        <w:rPr>
          <w:rFonts w:ascii="Times New Roman" w:hAnsi="Times New Roman" w:cs="Times New Roman"/>
          <w:b/>
          <w:bCs/>
          <w:color w:val="0070C0"/>
        </w:rPr>
        <w:t xml:space="preserve">                       </w:t>
      </w:r>
      <w:r w:rsidRPr="00D34E94">
        <w:rPr>
          <w:rFonts w:ascii="Times New Roman" w:hAnsi="Times New Roman" w:cs="Times New Roman"/>
          <w:b/>
          <w:bCs/>
        </w:rPr>
        <w:t>Au plan de l’assistance et de l’orientation</w:t>
      </w:r>
      <w:r w:rsidRPr="00D34E94">
        <w:rPr>
          <w:rFonts w:ascii="Times New Roman" w:hAnsi="Times New Roman" w:cs="Times New Roman"/>
          <w:b/>
          <w:bCs/>
        </w:rPr>
        <w:tab/>
      </w:r>
    </w:p>
    <w:p w14:paraId="1401360F" w14:textId="0AA61497" w:rsidR="002F5287" w:rsidRPr="00B556F2" w:rsidRDefault="00B556F2" w:rsidP="00B556F2">
      <w:pPr>
        <w:tabs>
          <w:tab w:val="left" w:pos="720"/>
        </w:tabs>
        <w:spacing w:line="276" w:lineRule="auto"/>
        <w:jc w:val="both"/>
        <w:rPr>
          <w:rFonts w:ascii="Times New Roman" w:hAnsi="Times New Roman" w:cs="Times New Roman"/>
        </w:rPr>
      </w:pPr>
      <w:r w:rsidRPr="00B556F2">
        <w:rPr>
          <w:rFonts w:ascii="Times New Roman" w:hAnsi="Times New Roman" w:cs="Times New Roman"/>
          <w:b/>
        </w:rPr>
        <w:t>111</w:t>
      </w:r>
      <w:r w:rsidR="00FC3157">
        <w:rPr>
          <w:rFonts w:ascii="Times New Roman" w:hAnsi="Times New Roman" w:cs="Times New Roman"/>
          <w:b/>
        </w:rPr>
        <w:t>.</w:t>
      </w:r>
      <w:r>
        <w:rPr>
          <w:rFonts w:ascii="Times New Roman" w:hAnsi="Times New Roman" w:cs="Times New Roman"/>
        </w:rPr>
        <w:t xml:space="preserve">    </w:t>
      </w:r>
      <w:r w:rsidR="004E17F1" w:rsidRPr="00B556F2">
        <w:rPr>
          <w:rFonts w:ascii="Times New Roman" w:hAnsi="Times New Roman" w:cs="Times New Roman"/>
        </w:rPr>
        <w:t>A ce sujet, il y a lieu de relever la</w:t>
      </w:r>
      <w:r w:rsidR="002F5287" w:rsidRPr="00B556F2">
        <w:rPr>
          <w:rFonts w:ascii="Times New Roman" w:hAnsi="Times New Roman" w:cs="Times New Roman"/>
        </w:rPr>
        <w:t xml:space="preserve">  facilitation </w:t>
      </w:r>
      <w:r>
        <w:rPr>
          <w:rFonts w:ascii="Times New Roman" w:hAnsi="Times New Roman" w:cs="Times New Roman"/>
        </w:rPr>
        <w:t xml:space="preserve">de </w:t>
      </w:r>
      <w:r w:rsidR="002F5287" w:rsidRPr="00B556F2">
        <w:rPr>
          <w:rFonts w:ascii="Times New Roman" w:hAnsi="Times New Roman" w:cs="Times New Roman"/>
        </w:rPr>
        <w:t>l’admission des élèves handicapés et ceux nés des parents handicapés indigents dans les établissements publics d’enseignement secondaires, et l’exonération des frais de participation aux examens officiels ;</w:t>
      </w:r>
    </w:p>
    <w:p w14:paraId="0E7DA1B1" w14:textId="77777777" w:rsidR="002F5287" w:rsidRPr="00B556F2" w:rsidRDefault="002F5287" w:rsidP="00B556F2">
      <w:pPr>
        <w:spacing w:line="276" w:lineRule="auto"/>
        <w:jc w:val="both"/>
        <w:rPr>
          <w:rFonts w:ascii="Times New Roman" w:hAnsi="Times New Roman" w:cs="Times New Roman"/>
        </w:rPr>
      </w:pPr>
      <w:r w:rsidRPr="00B556F2">
        <w:rPr>
          <w:rFonts w:ascii="Times New Roman" w:hAnsi="Times New Roman" w:cs="Times New Roman"/>
          <w:bCs/>
        </w:rPr>
        <w:t xml:space="preserve">              Au niveau de l’organisation des examens officiels, on peut relever :</w:t>
      </w:r>
    </w:p>
    <w:p w14:paraId="04B0B774" w14:textId="4B5ED968" w:rsidR="002F5287" w:rsidRPr="00B556F2" w:rsidRDefault="002F5287" w:rsidP="00B556F2">
      <w:pPr>
        <w:pStyle w:val="ListParagraph"/>
        <w:numPr>
          <w:ilvl w:val="0"/>
          <w:numId w:val="12"/>
        </w:numPr>
        <w:spacing w:after="0" w:line="276" w:lineRule="auto"/>
        <w:jc w:val="both"/>
        <w:rPr>
          <w:sz w:val="22"/>
          <w:szCs w:val="22"/>
        </w:rPr>
      </w:pPr>
      <w:r w:rsidRPr="00B556F2">
        <w:rPr>
          <w:sz w:val="22"/>
          <w:szCs w:val="22"/>
        </w:rPr>
        <w:t>la transcription des épreuves en Braille pour les malvoyants;</w:t>
      </w:r>
    </w:p>
    <w:p w14:paraId="0A7AA0CE" w14:textId="77777777" w:rsidR="002F5287" w:rsidRPr="00B556F2" w:rsidRDefault="002F5287" w:rsidP="00B556F2">
      <w:pPr>
        <w:pStyle w:val="ListParagraph"/>
        <w:numPr>
          <w:ilvl w:val="0"/>
          <w:numId w:val="12"/>
        </w:numPr>
        <w:spacing w:after="0" w:line="276" w:lineRule="auto"/>
        <w:jc w:val="both"/>
        <w:rPr>
          <w:sz w:val="22"/>
          <w:szCs w:val="22"/>
        </w:rPr>
      </w:pPr>
      <w:r w:rsidRPr="00B556F2">
        <w:rPr>
          <w:sz w:val="22"/>
          <w:szCs w:val="22"/>
        </w:rPr>
        <w:t>des tables bancs à l’abri des radiations du soleil pour les enfants atteints d’albinisme;</w:t>
      </w:r>
    </w:p>
    <w:p w14:paraId="1D77B323" w14:textId="77777777" w:rsidR="002F5287" w:rsidRPr="00B556F2" w:rsidRDefault="002F5287" w:rsidP="00B556F2">
      <w:pPr>
        <w:numPr>
          <w:ilvl w:val="0"/>
          <w:numId w:val="11"/>
        </w:numPr>
        <w:spacing w:after="0" w:line="276" w:lineRule="auto"/>
        <w:jc w:val="both"/>
        <w:rPr>
          <w:rFonts w:ascii="Times New Roman" w:hAnsi="Times New Roman" w:cs="Times New Roman"/>
        </w:rPr>
      </w:pPr>
      <w:r w:rsidRPr="00B556F2">
        <w:rPr>
          <w:rFonts w:ascii="Times New Roman" w:hAnsi="Times New Roman" w:cs="Times New Roman"/>
        </w:rPr>
        <w:t>la mise à disposition des examinateurs qui maitrisent le langage des signes pour les sourds et les muets;</w:t>
      </w:r>
    </w:p>
    <w:p w14:paraId="14201751" w14:textId="77777777" w:rsidR="002F5287" w:rsidRPr="00B556F2" w:rsidRDefault="002F5287" w:rsidP="00B556F2">
      <w:pPr>
        <w:numPr>
          <w:ilvl w:val="0"/>
          <w:numId w:val="11"/>
        </w:numPr>
        <w:spacing w:after="0" w:line="276" w:lineRule="auto"/>
        <w:jc w:val="both"/>
        <w:rPr>
          <w:rFonts w:ascii="Times New Roman" w:hAnsi="Times New Roman" w:cs="Times New Roman"/>
        </w:rPr>
      </w:pPr>
      <w:r w:rsidRPr="00B556F2">
        <w:rPr>
          <w:rFonts w:ascii="Times New Roman" w:hAnsi="Times New Roman" w:cs="Times New Roman"/>
        </w:rPr>
        <w:t>la disponibilité des épreuves de substitution pour les sourds en cas d’épreuves dictées;</w:t>
      </w:r>
    </w:p>
    <w:p w14:paraId="2E2B2A7C" w14:textId="77777777" w:rsidR="002F5287" w:rsidRPr="00B556F2" w:rsidRDefault="002F5287" w:rsidP="00B556F2">
      <w:pPr>
        <w:numPr>
          <w:ilvl w:val="0"/>
          <w:numId w:val="11"/>
        </w:numPr>
        <w:spacing w:after="0" w:line="276" w:lineRule="auto"/>
        <w:jc w:val="both"/>
        <w:rPr>
          <w:rFonts w:ascii="Times New Roman" w:hAnsi="Times New Roman" w:cs="Times New Roman"/>
        </w:rPr>
      </w:pPr>
      <w:r w:rsidRPr="00B556F2">
        <w:rPr>
          <w:rFonts w:ascii="Times New Roman" w:hAnsi="Times New Roman" w:cs="Times New Roman"/>
        </w:rPr>
        <w:t>des affiches d’orientation et des guides du sous-centre pour les malvoyants, sourds et muets ;</w:t>
      </w:r>
    </w:p>
    <w:p w14:paraId="4909A965" w14:textId="77777777" w:rsidR="002F5287" w:rsidRPr="00B556F2" w:rsidRDefault="002F5287" w:rsidP="00B556F2">
      <w:pPr>
        <w:numPr>
          <w:ilvl w:val="0"/>
          <w:numId w:val="11"/>
        </w:numPr>
        <w:spacing w:after="0" w:line="276" w:lineRule="auto"/>
        <w:jc w:val="both"/>
        <w:rPr>
          <w:rFonts w:ascii="Times New Roman" w:hAnsi="Times New Roman" w:cs="Times New Roman"/>
        </w:rPr>
      </w:pPr>
      <w:r w:rsidRPr="00B556F2">
        <w:rPr>
          <w:rFonts w:ascii="Times New Roman" w:hAnsi="Times New Roman" w:cs="Times New Roman"/>
        </w:rPr>
        <w:t>les rampes d’escalier pour le déplacement des candidats porteurs d’un handicap moteur;</w:t>
      </w:r>
    </w:p>
    <w:p w14:paraId="12B45313" w14:textId="77777777" w:rsidR="002F5287" w:rsidRPr="00B556F2" w:rsidRDefault="002F5287" w:rsidP="00B556F2">
      <w:pPr>
        <w:numPr>
          <w:ilvl w:val="0"/>
          <w:numId w:val="11"/>
        </w:numPr>
        <w:spacing w:after="0" w:line="276" w:lineRule="auto"/>
        <w:jc w:val="both"/>
        <w:rPr>
          <w:rFonts w:ascii="Times New Roman" w:hAnsi="Times New Roman" w:cs="Times New Roman"/>
        </w:rPr>
      </w:pPr>
      <w:r w:rsidRPr="00B556F2">
        <w:rPr>
          <w:rFonts w:ascii="Times New Roman" w:hAnsi="Times New Roman" w:cs="Times New Roman"/>
        </w:rPr>
        <w:t>des places dans la salle de composition au rez-de-chaussée pour les handicapés moteurs.</w:t>
      </w:r>
    </w:p>
    <w:p w14:paraId="2AE3A90A" w14:textId="77777777" w:rsidR="002F5287" w:rsidRPr="00B556F2" w:rsidRDefault="002F5287" w:rsidP="00B556F2">
      <w:pPr>
        <w:pStyle w:val="ListParagraph"/>
        <w:numPr>
          <w:ilvl w:val="0"/>
          <w:numId w:val="11"/>
        </w:numPr>
        <w:suppressAutoHyphens w:val="0"/>
        <w:spacing w:line="276" w:lineRule="auto"/>
        <w:jc w:val="both"/>
        <w:rPr>
          <w:color w:val="auto"/>
          <w:sz w:val="22"/>
          <w:szCs w:val="22"/>
        </w:rPr>
      </w:pPr>
      <w:r w:rsidRPr="00B556F2">
        <w:rPr>
          <w:color w:val="auto"/>
          <w:sz w:val="22"/>
          <w:szCs w:val="22"/>
        </w:rPr>
        <w:t>Ajustement des horaires des épreuves des candidats handicapés lors des examens officiels.</w:t>
      </w:r>
    </w:p>
    <w:p w14:paraId="7AD8B3C1" w14:textId="3E27BCED" w:rsidR="002F5287" w:rsidRPr="00B556F2" w:rsidRDefault="002F5287" w:rsidP="00B556F2">
      <w:pPr>
        <w:tabs>
          <w:tab w:val="left" w:pos="720"/>
        </w:tabs>
        <w:spacing w:line="276" w:lineRule="auto"/>
        <w:ind w:left="720"/>
        <w:jc w:val="both"/>
        <w:rPr>
          <w:rFonts w:ascii="Times New Roman" w:hAnsi="Times New Roman" w:cs="Times New Roman"/>
        </w:rPr>
      </w:pPr>
      <w:r w:rsidRPr="00B556F2">
        <w:rPr>
          <w:rFonts w:ascii="Times New Roman" w:hAnsi="Times New Roman" w:cs="Times New Roman"/>
          <w:bCs/>
          <w:lang w:val="fr-CA"/>
        </w:rPr>
        <w:t xml:space="preserve">Au niveau de la formation </w:t>
      </w:r>
      <w:r w:rsidRPr="00B556F2">
        <w:rPr>
          <w:rFonts w:ascii="Times New Roman" w:hAnsi="Times New Roman" w:cs="Times New Roman"/>
          <w:bCs/>
        </w:rPr>
        <w:t xml:space="preserve"> </w:t>
      </w:r>
    </w:p>
    <w:p w14:paraId="6674EC1F" w14:textId="77777777" w:rsidR="002F5287" w:rsidRPr="00717B30" w:rsidRDefault="002F5287" w:rsidP="002F5287">
      <w:pPr>
        <w:spacing w:line="240" w:lineRule="auto"/>
        <w:jc w:val="both"/>
        <w:rPr>
          <w:rFonts w:ascii="Times New Roman" w:hAnsi="Times New Roman" w:cs="Times New Roman"/>
        </w:rPr>
      </w:pPr>
      <w:r w:rsidRPr="00717B30">
        <w:rPr>
          <w:rFonts w:ascii="Times New Roman" w:hAnsi="Times New Roman" w:cs="Times New Roman"/>
        </w:rPr>
        <w:t xml:space="preserve">             À ce niveau il y a eu la formation des formateurs et la formation des enseignants sur le plan national et   international.</w:t>
      </w:r>
    </w:p>
    <w:p w14:paraId="63548ED6" w14:textId="11C59FE5" w:rsidR="002F5287" w:rsidRDefault="002F5287" w:rsidP="002F5287">
      <w:pPr>
        <w:pStyle w:val="ListParagraph"/>
        <w:numPr>
          <w:ilvl w:val="1"/>
          <w:numId w:val="9"/>
        </w:numPr>
        <w:tabs>
          <w:tab w:val="left" w:pos="720"/>
        </w:tabs>
        <w:suppressAutoHyphens w:val="0"/>
        <w:jc w:val="both"/>
        <w:rPr>
          <w:color w:val="auto"/>
        </w:rPr>
      </w:pPr>
      <w:r w:rsidRPr="00717B30">
        <w:rPr>
          <w:color w:val="auto"/>
        </w:rPr>
        <w:t>Formation des élèves maitres des ENIEG et ENIET en partenariat avec SIGHT SAVERS International.</w:t>
      </w:r>
    </w:p>
    <w:p w14:paraId="6593D680" w14:textId="77777777" w:rsidR="00B556F2" w:rsidRPr="00B556F2" w:rsidRDefault="00B556F2" w:rsidP="00B556F2">
      <w:pPr>
        <w:pStyle w:val="ListParagraph"/>
        <w:tabs>
          <w:tab w:val="left" w:pos="720"/>
        </w:tabs>
        <w:suppressAutoHyphens w:val="0"/>
        <w:spacing w:line="276" w:lineRule="auto"/>
        <w:ind w:left="1440"/>
        <w:jc w:val="both"/>
        <w:rPr>
          <w:color w:val="auto"/>
          <w:sz w:val="22"/>
          <w:szCs w:val="22"/>
        </w:rPr>
      </w:pPr>
    </w:p>
    <w:p w14:paraId="3DF89A9C" w14:textId="2678F33C" w:rsidR="002F5287" w:rsidRPr="00B556F2" w:rsidRDefault="002F5287" w:rsidP="00B556F2">
      <w:pPr>
        <w:pStyle w:val="ListParagraph"/>
        <w:suppressAutoHyphens w:val="0"/>
        <w:spacing w:line="276" w:lineRule="auto"/>
        <w:jc w:val="both"/>
        <w:rPr>
          <w:b/>
          <w:color w:val="auto"/>
          <w:sz w:val="22"/>
          <w:szCs w:val="22"/>
        </w:rPr>
      </w:pPr>
      <w:r w:rsidRPr="00B556F2">
        <w:rPr>
          <w:color w:val="auto"/>
          <w:sz w:val="22"/>
          <w:szCs w:val="22"/>
        </w:rPr>
        <w:t xml:space="preserve"> </w:t>
      </w:r>
      <w:r w:rsidRPr="00B556F2">
        <w:rPr>
          <w:bCs/>
          <w:color w:val="auto"/>
          <w:sz w:val="22"/>
          <w:szCs w:val="22"/>
        </w:rPr>
        <w:t xml:space="preserve">         </w:t>
      </w:r>
      <w:r w:rsidRPr="00B556F2">
        <w:rPr>
          <w:b/>
          <w:bCs/>
          <w:color w:val="auto"/>
          <w:sz w:val="22"/>
          <w:szCs w:val="22"/>
        </w:rPr>
        <w:t xml:space="preserve">Au plan des infrastructures et équipements </w:t>
      </w:r>
    </w:p>
    <w:p w14:paraId="0550179C"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rPr>
        <w:t>Création des établissements pilotes pour l’encadrement des enfants vivant avec un handicap ;</w:t>
      </w:r>
    </w:p>
    <w:p w14:paraId="6CA67357"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rPr>
        <w:t>prise en compte de l’aspect handicap dans la construction et l’équipement des bâtiments, des bibliothèques, des laboratoires et des ateliers ;</w:t>
      </w:r>
    </w:p>
    <w:p w14:paraId="48A3CF3C"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rPr>
        <w:t xml:space="preserve">aménagement des infrastructures avec des voies d’accès adaptées aux personnes handicapées dans certains établissements d’enseignement secondaire ; </w:t>
      </w:r>
    </w:p>
    <w:p w14:paraId="4F5209BC"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rPr>
        <w:t>équipement des établissements en matériels didactique pour les élèves mal entendant et mal voyant dans certains établissements ;</w:t>
      </w:r>
    </w:p>
    <w:p w14:paraId="194C6271"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lang w:val="fr-FR"/>
        </w:rPr>
        <w:t>Création d’un Centre national de formation en Informatique adaptée à la déficience visuelle (Au Collège de la Retraite de Yaoundé) ;</w:t>
      </w:r>
    </w:p>
    <w:p w14:paraId="2269472B" w14:textId="77777777" w:rsidR="002F5287" w:rsidRPr="00B556F2" w:rsidRDefault="002F5287" w:rsidP="00B556F2">
      <w:pPr>
        <w:pStyle w:val="ListParagraph"/>
        <w:numPr>
          <w:ilvl w:val="1"/>
          <w:numId w:val="10"/>
        </w:numPr>
        <w:tabs>
          <w:tab w:val="left" w:pos="720"/>
        </w:tabs>
        <w:suppressAutoHyphens w:val="0"/>
        <w:spacing w:line="276" w:lineRule="auto"/>
        <w:jc w:val="both"/>
        <w:rPr>
          <w:color w:val="auto"/>
          <w:sz w:val="22"/>
          <w:szCs w:val="22"/>
        </w:rPr>
      </w:pPr>
      <w:r w:rsidRPr="00B556F2">
        <w:rPr>
          <w:color w:val="auto"/>
          <w:sz w:val="22"/>
          <w:szCs w:val="22"/>
          <w:lang w:val="fr-FR"/>
        </w:rPr>
        <w:t>Appui du Gouvernement à l’ONG CJARC pour la modernisation des équipements techniques de son Centre Multimédia Inclusif de l’Afrique centrale.</w:t>
      </w:r>
    </w:p>
    <w:p w14:paraId="02EC7A59" w14:textId="0918132D" w:rsidR="002F5287" w:rsidRPr="00B556F2" w:rsidRDefault="00B556F2" w:rsidP="00B556F2">
      <w:pPr>
        <w:pStyle w:val="SingleTxtG"/>
        <w:spacing w:line="276" w:lineRule="auto"/>
        <w:ind w:left="0" w:right="0"/>
        <w:rPr>
          <w:sz w:val="22"/>
          <w:szCs w:val="22"/>
          <w:lang w:val="fr-FR"/>
        </w:rPr>
      </w:pPr>
      <w:r w:rsidRPr="00B556F2">
        <w:rPr>
          <w:b/>
          <w:sz w:val="22"/>
          <w:szCs w:val="22"/>
          <w:lang w:val="fr-FR"/>
        </w:rPr>
        <w:t>112</w:t>
      </w:r>
      <w:r w:rsidR="00FC3157">
        <w:rPr>
          <w:b/>
          <w:sz w:val="22"/>
          <w:szCs w:val="22"/>
          <w:lang w:val="fr-FR"/>
        </w:rPr>
        <w:t>.</w:t>
      </w:r>
      <w:r w:rsidRPr="00B556F2">
        <w:rPr>
          <w:b/>
          <w:sz w:val="22"/>
          <w:szCs w:val="22"/>
          <w:lang w:val="fr-FR"/>
        </w:rPr>
        <w:t xml:space="preserve"> </w:t>
      </w:r>
      <w:r>
        <w:rPr>
          <w:sz w:val="22"/>
          <w:szCs w:val="22"/>
          <w:lang w:val="fr-FR"/>
        </w:rPr>
        <w:t xml:space="preserve">   </w:t>
      </w:r>
      <w:r w:rsidR="002F5287" w:rsidRPr="00B556F2">
        <w:rPr>
          <w:sz w:val="22"/>
          <w:szCs w:val="22"/>
          <w:lang w:val="fr-FR"/>
        </w:rPr>
        <w:t>Des campagnes de sensibilisation destinées à combattre les actes de stigmatisation des personnes vivant avec un handicap sont conduites de manière permanente. Elles sont accentuées à l’occasion de la Journée Internationale des Personnes Handicapées commémorée le 03 décembre de chaque année.</w:t>
      </w:r>
    </w:p>
    <w:p w14:paraId="39308050" w14:textId="7BA458AC" w:rsidR="002F5287" w:rsidRPr="00B556F2" w:rsidRDefault="00B556F2" w:rsidP="00B556F2">
      <w:pPr>
        <w:pStyle w:val="SingleTxtG"/>
        <w:spacing w:line="276" w:lineRule="auto"/>
        <w:ind w:left="0" w:right="0"/>
        <w:rPr>
          <w:sz w:val="22"/>
          <w:szCs w:val="22"/>
        </w:rPr>
      </w:pPr>
      <w:r w:rsidRPr="00B556F2">
        <w:rPr>
          <w:b/>
          <w:sz w:val="22"/>
          <w:szCs w:val="22"/>
          <w:lang w:val="fr-FR"/>
        </w:rPr>
        <w:t>113</w:t>
      </w:r>
      <w:r w:rsidR="00FC3157">
        <w:rPr>
          <w:b/>
          <w:sz w:val="22"/>
          <w:szCs w:val="22"/>
          <w:lang w:val="fr-FR"/>
        </w:rPr>
        <w:t>.</w:t>
      </w:r>
      <w:r>
        <w:rPr>
          <w:sz w:val="22"/>
          <w:szCs w:val="22"/>
          <w:lang w:val="fr-FR"/>
        </w:rPr>
        <w:t xml:space="preserve">   </w:t>
      </w:r>
      <w:r w:rsidR="004E17F1" w:rsidRPr="00B556F2">
        <w:rPr>
          <w:sz w:val="22"/>
          <w:szCs w:val="22"/>
          <w:lang w:val="fr-FR"/>
        </w:rPr>
        <w:t>Enfin, la</w:t>
      </w:r>
      <w:r w:rsidR="002F5287" w:rsidRPr="00B556F2">
        <w:rPr>
          <w:sz w:val="22"/>
          <w:szCs w:val="22"/>
          <w:lang w:val="fr-CA"/>
        </w:rPr>
        <w:t xml:space="preserve"> Convention relative aux </w:t>
      </w:r>
      <w:r w:rsidR="002F5287" w:rsidRPr="00B556F2">
        <w:rPr>
          <w:bCs/>
          <w:sz w:val="22"/>
          <w:szCs w:val="22"/>
          <w:lang w:val="fr-CA"/>
        </w:rPr>
        <w:t>droits des personnes handicapées</w:t>
      </w:r>
      <w:r w:rsidR="002F5287" w:rsidRPr="00B556F2">
        <w:rPr>
          <w:sz w:val="22"/>
          <w:szCs w:val="22"/>
          <w:lang w:val="fr-CA"/>
        </w:rPr>
        <w:t xml:space="preserve"> a été ratifiée par décret n° 2021/751 du 28 décembre 2021. </w:t>
      </w:r>
    </w:p>
    <w:p w14:paraId="14B755B5" w14:textId="5CF70292" w:rsidR="002F5287" w:rsidRPr="00B556F2" w:rsidRDefault="002F5287" w:rsidP="00B556F2">
      <w:pPr>
        <w:pStyle w:val="H23G"/>
        <w:spacing w:line="276" w:lineRule="auto"/>
        <w:rPr>
          <w:sz w:val="22"/>
          <w:szCs w:val="22"/>
        </w:rPr>
      </w:pPr>
      <w:r w:rsidRPr="00B556F2">
        <w:rPr>
          <w:sz w:val="22"/>
          <w:szCs w:val="22"/>
          <w:lang w:val="fr-FR"/>
        </w:rPr>
        <w:tab/>
      </w:r>
      <w:r w:rsidRPr="00B556F2">
        <w:rPr>
          <w:sz w:val="22"/>
          <w:szCs w:val="22"/>
          <w:lang w:val="fr-FR"/>
        </w:rPr>
        <w:tab/>
      </w:r>
      <w:r w:rsidR="00A517F5">
        <w:rPr>
          <w:sz w:val="22"/>
          <w:szCs w:val="22"/>
          <w:lang w:val="fr-FR"/>
        </w:rPr>
        <w:t xml:space="preserve">VII.2-     </w:t>
      </w:r>
      <w:r w:rsidRPr="00A517F5">
        <w:rPr>
          <w:sz w:val="24"/>
          <w:szCs w:val="24"/>
          <w:lang w:val="fr-FR"/>
        </w:rPr>
        <w:t>Santé et services de santé</w:t>
      </w:r>
      <w:r w:rsidRPr="00B556F2">
        <w:rPr>
          <w:sz w:val="22"/>
          <w:szCs w:val="22"/>
          <w:lang w:val="fr-FR"/>
        </w:rPr>
        <w:t xml:space="preserve"> </w:t>
      </w:r>
    </w:p>
    <w:p w14:paraId="69E2B4FE" w14:textId="6AEAA895" w:rsidR="002F5287" w:rsidRPr="00B556F2" w:rsidRDefault="00B556F2" w:rsidP="00B556F2">
      <w:pPr>
        <w:pStyle w:val="SingleTxtG"/>
        <w:spacing w:line="276" w:lineRule="auto"/>
        <w:ind w:left="0" w:right="0"/>
        <w:rPr>
          <w:sz w:val="22"/>
          <w:szCs w:val="22"/>
          <w:lang w:val="fr-FR"/>
        </w:rPr>
      </w:pPr>
      <w:r w:rsidRPr="00B556F2">
        <w:rPr>
          <w:b/>
          <w:sz w:val="22"/>
          <w:szCs w:val="22"/>
          <w:lang w:val="fr-FR"/>
        </w:rPr>
        <w:t>114</w:t>
      </w:r>
      <w:r w:rsidR="00FC3157">
        <w:rPr>
          <w:b/>
          <w:sz w:val="22"/>
          <w:szCs w:val="22"/>
          <w:lang w:val="fr-FR"/>
        </w:rPr>
        <w:t>.</w:t>
      </w:r>
      <w:r w:rsidRPr="00B556F2">
        <w:rPr>
          <w:b/>
          <w:sz w:val="22"/>
          <w:szCs w:val="22"/>
          <w:lang w:val="fr-FR"/>
        </w:rPr>
        <w:t xml:space="preserve"> </w:t>
      </w:r>
      <w:r>
        <w:rPr>
          <w:sz w:val="22"/>
          <w:szCs w:val="22"/>
          <w:lang w:val="fr-FR"/>
        </w:rPr>
        <w:t xml:space="preserve">   </w:t>
      </w:r>
      <w:r w:rsidR="004E17F1" w:rsidRPr="00B556F2">
        <w:rPr>
          <w:sz w:val="22"/>
          <w:szCs w:val="22"/>
          <w:lang w:val="fr-FR"/>
        </w:rPr>
        <w:t>Concernant l’a</w:t>
      </w:r>
      <w:r w:rsidR="002F5287" w:rsidRPr="00B556F2">
        <w:rPr>
          <w:sz w:val="22"/>
          <w:szCs w:val="22"/>
          <w:lang w:val="fr-FR"/>
        </w:rPr>
        <w:t>ccroissement des ressources allouées aux soins de santé primaires, la mise en œuvre des programmes stratégiques, la vaccination, la communication, la prise en charge complète des enfants et la santé néonatale</w:t>
      </w:r>
      <w:r w:rsidR="004E17F1" w:rsidRPr="00B556F2">
        <w:rPr>
          <w:sz w:val="22"/>
          <w:szCs w:val="22"/>
          <w:lang w:val="fr-FR"/>
        </w:rPr>
        <w:t>, le</w:t>
      </w:r>
      <w:r w:rsidR="002F5287" w:rsidRPr="00B556F2">
        <w:rPr>
          <w:rStyle w:val="fontstyle01"/>
          <w:rFonts w:ascii="Times New Roman" w:hAnsi="Times New Roman"/>
          <w:sz w:val="22"/>
          <w:szCs w:val="22"/>
        </w:rPr>
        <w:t xml:space="preserve"> document de Stratégie Sectorielle de Santé (SSS) 2020-2030 est le fruit d’un travail</w:t>
      </w:r>
      <w:r>
        <w:rPr>
          <w:color w:val="000000"/>
          <w:sz w:val="22"/>
          <w:szCs w:val="22"/>
        </w:rPr>
        <w:t xml:space="preserve">  </w:t>
      </w:r>
      <w:r w:rsidR="002F5287" w:rsidRPr="00B556F2">
        <w:rPr>
          <w:rStyle w:val="fontstyle01"/>
          <w:rFonts w:ascii="Times New Roman" w:hAnsi="Times New Roman"/>
          <w:sz w:val="22"/>
          <w:szCs w:val="22"/>
        </w:rPr>
        <w:t>participatif qui a consisté à actualiser la SSS 2016-2027 afin de l’arrimer aux orientations de</w:t>
      </w:r>
      <w:r w:rsidR="002F5287" w:rsidRPr="00B556F2">
        <w:rPr>
          <w:color w:val="000000"/>
          <w:sz w:val="22"/>
          <w:szCs w:val="22"/>
        </w:rPr>
        <w:br/>
      </w:r>
      <w:r w:rsidR="002F5287" w:rsidRPr="00B556F2">
        <w:rPr>
          <w:rStyle w:val="fontstyle01"/>
          <w:rFonts w:ascii="Times New Roman" w:hAnsi="Times New Roman"/>
          <w:sz w:val="22"/>
          <w:szCs w:val="22"/>
        </w:rPr>
        <w:t xml:space="preserve">la deuxième phase de la vision de développement à l’horizon 2035 </w:t>
      </w:r>
      <w:r w:rsidR="002F5287" w:rsidRPr="00B556F2">
        <w:rPr>
          <w:color w:val="000000"/>
          <w:sz w:val="22"/>
          <w:szCs w:val="22"/>
        </w:rPr>
        <w:t>et de prendre en compte l’émergence de nouvelles problématiques en matière de santé publique.</w:t>
      </w:r>
    </w:p>
    <w:p w14:paraId="394662DE" w14:textId="47523DC3" w:rsidR="002F5287" w:rsidRPr="00B556F2" w:rsidRDefault="00B556F2" w:rsidP="00B556F2">
      <w:pPr>
        <w:pStyle w:val="SingleTxtG"/>
        <w:spacing w:line="276" w:lineRule="auto"/>
        <w:ind w:left="0" w:right="0"/>
        <w:rPr>
          <w:color w:val="000000"/>
          <w:sz w:val="22"/>
          <w:szCs w:val="22"/>
        </w:rPr>
      </w:pPr>
      <w:r w:rsidRPr="00B556F2">
        <w:rPr>
          <w:b/>
          <w:color w:val="000000"/>
          <w:sz w:val="22"/>
          <w:szCs w:val="22"/>
        </w:rPr>
        <w:t>115</w:t>
      </w:r>
      <w:r w:rsidR="00FC3157">
        <w:rPr>
          <w:b/>
          <w:color w:val="000000"/>
          <w:sz w:val="22"/>
          <w:szCs w:val="22"/>
        </w:rPr>
        <w:t>.</w:t>
      </w:r>
      <w:r>
        <w:rPr>
          <w:color w:val="000000"/>
          <w:sz w:val="22"/>
          <w:szCs w:val="22"/>
        </w:rPr>
        <w:t xml:space="preserve">   </w:t>
      </w:r>
      <w:r w:rsidR="002F5287" w:rsidRPr="00B556F2">
        <w:rPr>
          <w:color w:val="000000"/>
          <w:sz w:val="22"/>
          <w:szCs w:val="22"/>
        </w:rPr>
        <w:t xml:space="preserve">En ce qui concerne le Plan National de Développement Sanitaire 2016-2020, il a été mis en œuvre et son plan intégré de suivi et d’évaluation (2016-2020) disponible. C’est ainsi que le nouveau Plan National de Développement Sanitaire 2020-2025 a été élaboré.  </w:t>
      </w:r>
    </w:p>
    <w:p w14:paraId="6086DE5B" w14:textId="39182F64" w:rsidR="002F5287" w:rsidRDefault="00B556F2" w:rsidP="00B556F2">
      <w:pPr>
        <w:pStyle w:val="SingleTxtG"/>
        <w:spacing w:line="276" w:lineRule="auto"/>
        <w:ind w:left="0" w:right="0"/>
        <w:rPr>
          <w:rFonts w:eastAsia="Arial"/>
          <w:sz w:val="22"/>
          <w:szCs w:val="22"/>
        </w:rPr>
      </w:pPr>
      <w:r w:rsidRPr="00B556F2">
        <w:rPr>
          <w:rFonts w:eastAsia="Arial"/>
          <w:b/>
          <w:sz w:val="22"/>
          <w:szCs w:val="22"/>
        </w:rPr>
        <w:t>116</w:t>
      </w:r>
      <w:r w:rsidR="00FC3157">
        <w:rPr>
          <w:rFonts w:eastAsia="Arial"/>
          <w:b/>
          <w:sz w:val="22"/>
          <w:szCs w:val="22"/>
        </w:rPr>
        <w:t>.</w:t>
      </w:r>
      <w:r>
        <w:rPr>
          <w:rFonts w:eastAsia="Arial"/>
          <w:sz w:val="22"/>
          <w:szCs w:val="22"/>
        </w:rPr>
        <w:t xml:space="preserve">    </w:t>
      </w:r>
      <w:r w:rsidR="002F5287" w:rsidRPr="00B556F2">
        <w:rPr>
          <w:rFonts w:eastAsia="Arial"/>
          <w:sz w:val="22"/>
          <w:szCs w:val="22"/>
        </w:rPr>
        <w:t>Pour ce qui est de l’accroissement des ressources internes allouées à la Santé, le tableau ci-dessous présente la dotation budgétaire dédiée à la santé de 2017 à 2022.</w:t>
      </w:r>
    </w:p>
    <w:p w14:paraId="5EAC66CE" w14:textId="16F0C986" w:rsidR="00B556F2" w:rsidRDefault="00B556F2" w:rsidP="00B556F2">
      <w:pPr>
        <w:pStyle w:val="SingleTxtG"/>
        <w:spacing w:line="276" w:lineRule="auto"/>
        <w:ind w:left="0" w:right="0"/>
        <w:rPr>
          <w:rFonts w:eastAsia="Arial"/>
          <w:sz w:val="22"/>
          <w:szCs w:val="22"/>
        </w:rPr>
      </w:pPr>
    </w:p>
    <w:tbl>
      <w:tblPr>
        <w:tblStyle w:val="Grilledutableau3"/>
        <w:tblW w:w="5000" w:type="pct"/>
        <w:tblLook w:val="04A0" w:firstRow="1" w:lastRow="0" w:firstColumn="1" w:lastColumn="0" w:noHBand="0" w:noVBand="1"/>
      </w:tblPr>
      <w:tblGrid>
        <w:gridCol w:w="1978"/>
        <w:gridCol w:w="1154"/>
        <w:gridCol w:w="1071"/>
        <w:gridCol w:w="1153"/>
        <w:gridCol w:w="1236"/>
        <w:gridCol w:w="1236"/>
        <w:gridCol w:w="1234"/>
      </w:tblGrid>
      <w:tr w:rsidR="002F5287" w:rsidRPr="007535C6" w14:paraId="502BF6F0" w14:textId="77777777" w:rsidTr="00FC087B">
        <w:tc>
          <w:tcPr>
            <w:tcW w:w="1091" w:type="pct"/>
            <w:vMerge w:val="restart"/>
            <w:vAlign w:val="center"/>
          </w:tcPr>
          <w:p w14:paraId="310D3256" w14:textId="77777777" w:rsidR="002F5287" w:rsidRPr="00E45BA7" w:rsidRDefault="002F5287" w:rsidP="00FC087B">
            <w:pPr>
              <w:spacing w:after="200" w:line="276" w:lineRule="auto"/>
              <w:rPr>
                <w:rFonts w:ascii="Times New Roman" w:hAnsi="Times New Roman" w:cs="Times New Roman"/>
                <w:b/>
                <w:sz w:val="20"/>
              </w:rPr>
            </w:pPr>
            <w:r w:rsidRPr="00E45BA7">
              <w:rPr>
                <w:rFonts w:ascii="Times New Roman" w:hAnsi="Times New Roman" w:cs="Times New Roman"/>
                <w:b/>
                <w:sz w:val="20"/>
              </w:rPr>
              <w:t>Eléments</w:t>
            </w:r>
          </w:p>
        </w:tc>
        <w:tc>
          <w:tcPr>
            <w:tcW w:w="3909" w:type="pct"/>
            <w:gridSpan w:val="6"/>
            <w:vAlign w:val="center"/>
          </w:tcPr>
          <w:p w14:paraId="6250C895" w14:textId="77777777" w:rsidR="002F5287" w:rsidRPr="00E45BA7" w:rsidRDefault="002F5287" w:rsidP="00FC087B">
            <w:pPr>
              <w:jc w:val="center"/>
              <w:rPr>
                <w:rFonts w:ascii="Times New Roman" w:hAnsi="Times New Roman" w:cs="Times New Roman"/>
                <w:b/>
                <w:sz w:val="20"/>
              </w:rPr>
            </w:pPr>
            <w:r w:rsidRPr="00E45BA7">
              <w:rPr>
                <w:rFonts w:ascii="Times New Roman" w:hAnsi="Times New Roman" w:cs="Times New Roman"/>
                <w:b/>
                <w:sz w:val="20"/>
              </w:rPr>
              <w:t>Années</w:t>
            </w:r>
          </w:p>
        </w:tc>
      </w:tr>
      <w:tr w:rsidR="002F5287" w:rsidRPr="007535C6" w14:paraId="21088C71" w14:textId="77777777" w:rsidTr="00242A86">
        <w:tc>
          <w:tcPr>
            <w:tcW w:w="1091" w:type="pct"/>
            <w:vMerge/>
            <w:vAlign w:val="center"/>
          </w:tcPr>
          <w:p w14:paraId="41AD23DD" w14:textId="77777777" w:rsidR="002F5287" w:rsidRPr="00E45BA7" w:rsidRDefault="002F5287" w:rsidP="00FC087B">
            <w:pPr>
              <w:spacing w:after="200" w:line="276" w:lineRule="auto"/>
              <w:rPr>
                <w:rFonts w:ascii="Times New Roman" w:hAnsi="Times New Roman" w:cs="Times New Roman"/>
                <w:b/>
                <w:sz w:val="20"/>
              </w:rPr>
            </w:pPr>
          </w:p>
        </w:tc>
        <w:tc>
          <w:tcPr>
            <w:tcW w:w="637" w:type="pct"/>
            <w:vAlign w:val="center"/>
          </w:tcPr>
          <w:p w14:paraId="2A45A47C"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2017</w:t>
            </w:r>
          </w:p>
        </w:tc>
        <w:tc>
          <w:tcPr>
            <w:tcW w:w="591" w:type="pct"/>
            <w:vAlign w:val="center"/>
          </w:tcPr>
          <w:p w14:paraId="4CC402A9"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2018</w:t>
            </w:r>
          </w:p>
        </w:tc>
        <w:tc>
          <w:tcPr>
            <w:tcW w:w="636" w:type="pct"/>
            <w:vAlign w:val="center"/>
          </w:tcPr>
          <w:p w14:paraId="16A6F087"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2019</w:t>
            </w:r>
          </w:p>
        </w:tc>
        <w:tc>
          <w:tcPr>
            <w:tcW w:w="682" w:type="pct"/>
            <w:vAlign w:val="center"/>
          </w:tcPr>
          <w:p w14:paraId="1D662A6F"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2020</w:t>
            </w:r>
          </w:p>
        </w:tc>
        <w:tc>
          <w:tcPr>
            <w:tcW w:w="682" w:type="pct"/>
            <w:vAlign w:val="center"/>
          </w:tcPr>
          <w:p w14:paraId="7376B16C"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2021</w:t>
            </w:r>
          </w:p>
        </w:tc>
        <w:tc>
          <w:tcPr>
            <w:tcW w:w="681" w:type="pct"/>
            <w:vAlign w:val="center"/>
          </w:tcPr>
          <w:p w14:paraId="2B8178EB"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2022</w:t>
            </w:r>
          </w:p>
        </w:tc>
      </w:tr>
      <w:tr w:rsidR="002F5287" w:rsidRPr="007535C6" w14:paraId="323FC0AC" w14:textId="77777777" w:rsidTr="00242A86">
        <w:tc>
          <w:tcPr>
            <w:tcW w:w="1091" w:type="pct"/>
            <w:vAlign w:val="center"/>
          </w:tcPr>
          <w:p w14:paraId="60007FF3" w14:textId="77777777" w:rsidR="002F5287" w:rsidRPr="00E45BA7" w:rsidRDefault="002F5287" w:rsidP="00FC087B">
            <w:pPr>
              <w:spacing w:after="200" w:line="276" w:lineRule="auto"/>
              <w:rPr>
                <w:rFonts w:ascii="Times New Roman" w:hAnsi="Times New Roman" w:cs="Times New Roman"/>
                <w:b/>
                <w:sz w:val="20"/>
              </w:rPr>
            </w:pPr>
            <w:r w:rsidRPr="00E45BA7">
              <w:rPr>
                <w:rFonts w:ascii="Times New Roman" w:hAnsi="Times New Roman" w:cs="Times New Roman"/>
                <w:b/>
                <w:sz w:val="20"/>
              </w:rPr>
              <w:t>Budget de l’Etat (en millions)</w:t>
            </w:r>
          </w:p>
        </w:tc>
        <w:tc>
          <w:tcPr>
            <w:tcW w:w="637" w:type="pct"/>
            <w:vAlign w:val="center"/>
          </w:tcPr>
          <w:p w14:paraId="0E397043"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4 373 800</w:t>
            </w:r>
          </w:p>
        </w:tc>
        <w:tc>
          <w:tcPr>
            <w:tcW w:w="591" w:type="pct"/>
            <w:vAlign w:val="center"/>
          </w:tcPr>
          <w:p w14:paraId="4C946BCB"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4 513 500</w:t>
            </w:r>
          </w:p>
        </w:tc>
        <w:tc>
          <w:tcPr>
            <w:tcW w:w="636" w:type="pct"/>
            <w:vAlign w:val="center"/>
          </w:tcPr>
          <w:p w14:paraId="74F82016"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5212000</w:t>
            </w:r>
          </w:p>
        </w:tc>
        <w:tc>
          <w:tcPr>
            <w:tcW w:w="682" w:type="pct"/>
            <w:vAlign w:val="center"/>
          </w:tcPr>
          <w:p w14:paraId="6DF3E7EC"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4 409047</w:t>
            </w:r>
          </w:p>
        </w:tc>
        <w:tc>
          <w:tcPr>
            <w:tcW w:w="682" w:type="pct"/>
            <w:vAlign w:val="center"/>
          </w:tcPr>
          <w:p w14:paraId="4115335C"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5235200</w:t>
            </w:r>
          </w:p>
        </w:tc>
        <w:tc>
          <w:tcPr>
            <w:tcW w:w="681" w:type="pct"/>
            <w:vAlign w:val="center"/>
          </w:tcPr>
          <w:p w14:paraId="6560162E"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5977700</w:t>
            </w:r>
          </w:p>
        </w:tc>
      </w:tr>
      <w:tr w:rsidR="002F5287" w:rsidRPr="007535C6" w14:paraId="31D2875A" w14:textId="77777777" w:rsidTr="00242A86">
        <w:trPr>
          <w:trHeight w:val="618"/>
        </w:trPr>
        <w:tc>
          <w:tcPr>
            <w:tcW w:w="1091" w:type="pct"/>
            <w:vAlign w:val="center"/>
          </w:tcPr>
          <w:p w14:paraId="52CF57C8" w14:textId="77777777" w:rsidR="002F5287" w:rsidRPr="00E45BA7" w:rsidRDefault="002F5287" w:rsidP="00FC087B">
            <w:pPr>
              <w:spacing w:after="200" w:line="276" w:lineRule="auto"/>
              <w:rPr>
                <w:rFonts w:ascii="Times New Roman" w:hAnsi="Times New Roman" w:cs="Times New Roman"/>
                <w:b/>
                <w:sz w:val="20"/>
              </w:rPr>
            </w:pPr>
            <w:r w:rsidRPr="00E45BA7">
              <w:rPr>
                <w:rFonts w:ascii="Times New Roman" w:hAnsi="Times New Roman" w:cs="Times New Roman"/>
                <w:b/>
                <w:sz w:val="20"/>
              </w:rPr>
              <w:t>Budget de l’Etat attribué au MINSANTE</w:t>
            </w:r>
          </w:p>
        </w:tc>
        <w:tc>
          <w:tcPr>
            <w:tcW w:w="637" w:type="pct"/>
            <w:vAlign w:val="center"/>
          </w:tcPr>
          <w:p w14:paraId="77677090"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208 195</w:t>
            </w:r>
          </w:p>
        </w:tc>
        <w:tc>
          <w:tcPr>
            <w:tcW w:w="591" w:type="pct"/>
            <w:vAlign w:val="center"/>
          </w:tcPr>
          <w:p w14:paraId="56564D81"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174239,3</w:t>
            </w:r>
          </w:p>
        </w:tc>
        <w:tc>
          <w:tcPr>
            <w:tcW w:w="636" w:type="pct"/>
            <w:vAlign w:val="center"/>
          </w:tcPr>
          <w:p w14:paraId="47E83E2E"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206712,1</w:t>
            </w:r>
          </w:p>
        </w:tc>
        <w:tc>
          <w:tcPr>
            <w:tcW w:w="682" w:type="pct"/>
            <w:vAlign w:val="center"/>
          </w:tcPr>
          <w:p w14:paraId="33A64F44"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188815 ,2</w:t>
            </w:r>
          </w:p>
        </w:tc>
        <w:tc>
          <w:tcPr>
            <w:tcW w:w="682" w:type="pct"/>
            <w:vAlign w:val="center"/>
          </w:tcPr>
          <w:p w14:paraId="0E3BB467"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197121,5</w:t>
            </w:r>
          </w:p>
        </w:tc>
        <w:tc>
          <w:tcPr>
            <w:tcW w:w="681" w:type="pct"/>
            <w:vAlign w:val="center"/>
          </w:tcPr>
          <w:p w14:paraId="23849EF3"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209342</w:t>
            </w:r>
          </w:p>
        </w:tc>
      </w:tr>
      <w:tr w:rsidR="002F5287" w:rsidRPr="007535C6" w14:paraId="6984D214" w14:textId="77777777" w:rsidTr="00242A86">
        <w:tc>
          <w:tcPr>
            <w:tcW w:w="1091" w:type="pct"/>
            <w:vAlign w:val="center"/>
          </w:tcPr>
          <w:p w14:paraId="749F4E93" w14:textId="77777777" w:rsidR="002F5287" w:rsidRPr="00E45BA7" w:rsidRDefault="002F5287" w:rsidP="00FC087B">
            <w:pPr>
              <w:spacing w:after="200" w:line="276" w:lineRule="auto"/>
              <w:rPr>
                <w:rFonts w:ascii="Times New Roman" w:hAnsi="Times New Roman" w:cs="Times New Roman"/>
                <w:b/>
                <w:sz w:val="20"/>
              </w:rPr>
            </w:pPr>
            <w:r w:rsidRPr="00E45BA7">
              <w:rPr>
                <w:rFonts w:ascii="Times New Roman" w:hAnsi="Times New Roman" w:cs="Times New Roman"/>
                <w:b/>
                <w:sz w:val="20"/>
              </w:rPr>
              <w:t>% du Budget de l’Etat attribué au MINSANTE</w:t>
            </w:r>
          </w:p>
        </w:tc>
        <w:tc>
          <w:tcPr>
            <w:tcW w:w="637" w:type="pct"/>
            <w:vAlign w:val="center"/>
          </w:tcPr>
          <w:p w14:paraId="1E96572A"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4,76</w:t>
            </w:r>
          </w:p>
        </w:tc>
        <w:tc>
          <w:tcPr>
            <w:tcW w:w="591" w:type="pct"/>
            <w:vAlign w:val="center"/>
          </w:tcPr>
          <w:p w14:paraId="089AA02E"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3,86</w:t>
            </w:r>
          </w:p>
        </w:tc>
        <w:tc>
          <w:tcPr>
            <w:tcW w:w="636" w:type="pct"/>
            <w:vAlign w:val="center"/>
          </w:tcPr>
          <w:p w14:paraId="2EFFC7D9"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3,97</w:t>
            </w:r>
          </w:p>
        </w:tc>
        <w:tc>
          <w:tcPr>
            <w:tcW w:w="682" w:type="pct"/>
            <w:vAlign w:val="center"/>
          </w:tcPr>
          <w:p w14:paraId="25A2A015" w14:textId="77777777" w:rsidR="002F5287" w:rsidRPr="00E45BA7" w:rsidRDefault="002F5287" w:rsidP="00FC087B">
            <w:pPr>
              <w:spacing w:after="200" w:line="276" w:lineRule="auto"/>
              <w:rPr>
                <w:rFonts w:ascii="Times New Roman" w:hAnsi="Times New Roman" w:cs="Times New Roman"/>
                <w:sz w:val="20"/>
              </w:rPr>
            </w:pPr>
            <w:r w:rsidRPr="00E45BA7">
              <w:rPr>
                <w:rFonts w:ascii="Times New Roman" w:hAnsi="Times New Roman" w:cs="Times New Roman"/>
                <w:sz w:val="20"/>
              </w:rPr>
              <w:t>4.28</w:t>
            </w:r>
          </w:p>
        </w:tc>
        <w:tc>
          <w:tcPr>
            <w:tcW w:w="682" w:type="pct"/>
            <w:vAlign w:val="center"/>
          </w:tcPr>
          <w:p w14:paraId="6AE40DB5"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3,76</w:t>
            </w:r>
          </w:p>
        </w:tc>
        <w:tc>
          <w:tcPr>
            <w:tcW w:w="681" w:type="pct"/>
            <w:vAlign w:val="center"/>
          </w:tcPr>
          <w:p w14:paraId="49EECEEA" w14:textId="77777777" w:rsidR="002F5287" w:rsidRPr="00E45BA7" w:rsidRDefault="002F5287" w:rsidP="00FC087B">
            <w:pPr>
              <w:rPr>
                <w:rFonts w:ascii="Times New Roman" w:hAnsi="Times New Roman" w:cs="Times New Roman"/>
                <w:sz w:val="20"/>
              </w:rPr>
            </w:pPr>
            <w:r w:rsidRPr="00E45BA7">
              <w:rPr>
                <w:rFonts w:ascii="Times New Roman" w:hAnsi="Times New Roman" w:cs="Times New Roman"/>
                <w:sz w:val="20"/>
              </w:rPr>
              <w:t>3,5</w:t>
            </w:r>
          </w:p>
        </w:tc>
      </w:tr>
    </w:tbl>
    <w:p w14:paraId="277C38C3" w14:textId="77777777" w:rsidR="002F5287" w:rsidRPr="003312B9" w:rsidRDefault="002F5287" w:rsidP="002F5287">
      <w:pPr>
        <w:rPr>
          <w:color w:val="FF0000"/>
        </w:rPr>
      </w:pPr>
    </w:p>
    <w:p w14:paraId="639A4F1A" w14:textId="77777777" w:rsidR="002F5287" w:rsidRPr="00B556F2" w:rsidRDefault="002F5287" w:rsidP="002F5287">
      <w:pPr>
        <w:pStyle w:val="Footer"/>
        <w:jc w:val="center"/>
        <w:rPr>
          <w:sz w:val="2"/>
        </w:rPr>
      </w:pPr>
    </w:p>
    <w:p w14:paraId="31D9967A" w14:textId="77777777" w:rsidR="002F5287" w:rsidRPr="00B556F2" w:rsidRDefault="002F5287" w:rsidP="002F5287">
      <w:pPr>
        <w:pStyle w:val="SingleTxtG"/>
        <w:ind w:left="0"/>
        <w:rPr>
          <w:rFonts w:eastAsia="Arial"/>
          <w:b/>
          <w:sz w:val="22"/>
          <w:szCs w:val="22"/>
        </w:rPr>
      </w:pPr>
      <w:r w:rsidRPr="00B556F2">
        <w:rPr>
          <w:rFonts w:eastAsia="Arial"/>
          <w:b/>
          <w:sz w:val="22"/>
          <w:szCs w:val="22"/>
        </w:rPr>
        <w:t>Concernant la Stratégie Sectorielle de Santé 2020-2030</w:t>
      </w:r>
    </w:p>
    <w:p w14:paraId="44C7D17C" w14:textId="6FDEE917" w:rsidR="004E17F1" w:rsidRPr="00B556F2" w:rsidRDefault="00B556F2" w:rsidP="002F5287">
      <w:pPr>
        <w:spacing w:line="240" w:lineRule="auto"/>
        <w:jc w:val="both"/>
        <w:rPr>
          <w:rStyle w:val="fontstyle01"/>
          <w:rFonts w:ascii="Times New Roman" w:hAnsi="Times New Roman"/>
          <w:sz w:val="22"/>
          <w:szCs w:val="22"/>
        </w:rPr>
      </w:pPr>
      <w:r w:rsidRPr="00B556F2">
        <w:rPr>
          <w:rStyle w:val="fontstyle01"/>
          <w:rFonts w:ascii="Times New Roman" w:hAnsi="Times New Roman"/>
          <w:b/>
          <w:sz w:val="22"/>
          <w:szCs w:val="22"/>
        </w:rPr>
        <w:t>117</w:t>
      </w:r>
      <w:r w:rsidR="00FC3157">
        <w:rPr>
          <w:rStyle w:val="fontstyle01"/>
          <w:rFonts w:ascii="Times New Roman" w:hAnsi="Times New Roman"/>
          <w:b/>
          <w:sz w:val="22"/>
          <w:szCs w:val="22"/>
        </w:rPr>
        <w:t>.</w:t>
      </w:r>
      <w:r>
        <w:rPr>
          <w:rStyle w:val="fontstyle01"/>
          <w:rFonts w:ascii="Times New Roman" w:hAnsi="Times New Roman"/>
          <w:sz w:val="22"/>
          <w:szCs w:val="22"/>
        </w:rPr>
        <w:t xml:space="preserve">    </w:t>
      </w:r>
      <w:r w:rsidR="002F5287" w:rsidRPr="00B556F2">
        <w:rPr>
          <w:rStyle w:val="fontstyle01"/>
          <w:rFonts w:ascii="Times New Roman" w:hAnsi="Times New Roman"/>
          <w:sz w:val="22"/>
          <w:szCs w:val="22"/>
        </w:rPr>
        <w:t>Les projections de financement disponibles sur la période de mise en œuvre de la stratégie estiment</w:t>
      </w:r>
      <w:r w:rsidR="002F5287" w:rsidRPr="00B556F2">
        <w:rPr>
          <w:color w:val="000000"/>
        </w:rPr>
        <w:br/>
      </w:r>
      <w:r w:rsidR="002F5287" w:rsidRPr="00B556F2">
        <w:rPr>
          <w:rStyle w:val="fontstyle01"/>
          <w:rFonts w:ascii="Times New Roman" w:hAnsi="Times New Roman"/>
          <w:sz w:val="22"/>
          <w:szCs w:val="22"/>
        </w:rPr>
        <w:t xml:space="preserve">les ressources mobilisables en faveur de la santé à 5 230 milliards FCFA. </w:t>
      </w:r>
    </w:p>
    <w:p w14:paraId="7AFE0BF9" w14:textId="14387941" w:rsidR="002F5287" w:rsidRPr="00B556F2" w:rsidRDefault="002F5287" w:rsidP="00E45BA7">
      <w:pPr>
        <w:spacing w:line="240" w:lineRule="auto"/>
        <w:jc w:val="both"/>
        <w:rPr>
          <w:rStyle w:val="fontstyle21"/>
          <w:rFonts w:ascii="Times New Roman" w:hAnsi="Times New Roman" w:cs="Times New Roman"/>
          <w:sz w:val="22"/>
          <w:szCs w:val="22"/>
        </w:rPr>
      </w:pPr>
      <w:r w:rsidRPr="00B556F2">
        <w:rPr>
          <w:rStyle w:val="fontstyle01"/>
          <w:rFonts w:ascii="Times New Roman" w:hAnsi="Times New Roman"/>
          <w:sz w:val="22"/>
          <w:szCs w:val="22"/>
        </w:rPr>
        <w:t xml:space="preserve"> </w:t>
      </w:r>
      <w:r w:rsidRPr="00B556F2">
        <w:rPr>
          <w:rStyle w:val="fontstyle21"/>
          <w:rFonts w:ascii="Times New Roman" w:hAnsi="Times New Roman" w:cs="Times New Roman"/>
          <w:sz w:val="22"/>
          <w:szCs w:val="22"/>
        </w:rPr>
        <w:t>Ci-dessous, la situation   entre les besoins réels et les financements disponibles (en milliards de FCFA)</w:t>
      </w:r>
    </w:p>
    <w:tbl>
      <w:tblPr>
        <w:tblStyle w:val="TableGrid"/>
        <w:tblW w:w="0" w:type="auto"/>
        <w:tblLook w:val="04A0" w:firstRow="1" w:lastRow="0" w:firstColumn="1" w:lastColumn="0" w:noHBand="0" w:noVBand="1"/>
      </w:tblPr>
      <w:tblGrid>
        <w:gridCol w:w="2725"/>
        <w:gridCol w:w="2120"/>
        <w:gridCol w:w="1995"/>
        <w:gridCol w:w="2222"/>
      </w:tblGrid>
      <w:tr w:rsidR="002F5287" w:rsidRPr="00F83928" w14:paraId="361F66CA" w14:textId="77777777" w:rsidTr="004E17F1">
        <w:tc>
          <w:tcPr>
            <w:tcW w:w="2725" w:type="dxa"/>
          </w:tcPr>
          <w:p w14:paraId="49DFE3B0" w14:textId="77777777" w:rsidR="002F5287" w:rsidRPr="00E45BA7" w:rsidRDefault="002F5287" w:rsidP="00FC087B">
            <w:pPr>
              <w:rPr>
                <w:rStyle w:val="fontstyle21"/>
                <w:rFonts w:ascii="Times New Roman" w:hAnsi="Times New Roman" w:cs="Times New Roman"/>
                <w:sz w:val="20"/>
              </w:rPr>
            </w:pPr>
          </w:p>
        </w:tc>
        <w:tc>
          <w:tcPr>
            <w:tcW w:w="2120" w:type="dxa"/>
          </w:tcPr>
          <w:p w14:paraId="2D2EBC51"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
                <w:bCs/>
                <w:color w:val="000000"/>
                <w:lang w:eastAsia="fr-FR"/>
              </w:rPr>
              <w:t>Période 2016-2020</w:t>
            </w:r>
          </w:p>
        </w:tc>
        <w:tc>
          <w:tcPr>
            <w:tcW w:w="1995" w:type="dxa"/>
          </w:tcPr>
          <w:p w14:paraId="74FB400C"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
                <w:bCs/>
                <w:color w:val="000000"/>
                <w:lang w:eastAsia="fr-FR"/>
              </w:rPr>
              <w:t>Période 2021-2027</w:t>
            </w:r>
          </w:p>
        </w:tc>
        <w:tc>
          <w:tcPr>
            <w:tcW w:w="2222" w:type="dxa"/>
          </w:tcPr>
          <w:p w14:paraId="65D4F748"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
                <w:bCs/>
                <w:color w:val="000000"/>
                <w:lang w:eastAsia="fr-FR"/>
              </w:rPr>
              <w:t>Total 2016-2027</w:t>
            </w:r>
          </w:p>
        </w:tc>
      </w:tr>
      <w:tr w:rsidR="002F5287" w:rsidRPr="00F83928" w14:paraId="2A4DC33E" w14:textId="77777777" w:rsidTr="004E17F1">
        <w:tc>
          <w:tcPr>
            <w:tcW w:w="2725" w:type="dxa"/>
          </w:tcPr>
          <w:p w14:paraId="6DB720DB" w14:textId="77777777" w:rsidR="002F5287" w:rsidRPr="00E45BA7" w:rsidRDefault="002F5287" w:rsidP="00FC087B">
            <w:pPr>
              <w:rPr>
                <w:rStyle w:val="fontstyle21"/>
                <w:rFonts w:ascii="Times New Roman" w:hAnsi="Times New Roman" w:cs="Times New Roman"/>
                <w:b/>
                <w:sz w:val="20"/>
              </w:rPr>
            </w:pPr>
            <w:r w:rsidRPr="00E45BA7">
              <w:rPr>
                <w:rFonts w:ascii="Times New Roman" w:eastAsia="Times New Roman" w:hAnsi="Times New Roman" w:cs="Times New Roman"/>
                <w:b/>
                <w:color w:val="000000"/>
                <w:lang w:eastAsia="fr-FR"/>
              </w:rPr>
              <w:t>TOTAL FINANCEMENT PREVISIONNEL</w:t>
            </w:r>
          </w:p>
        </w:tc>
        <w:tc>
          <w:tcPr>
            <w:tcW w:w="2120" w:type="dxa"/>
          </w:tcPr>
          <w:p w14:paraId="25746AB8"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1 717,8</w:t>
            </w:r>
          </w:p>
        </w:tc>
        <w:tc>
          <w:tcPr>
            <w:tcW w:w="1995" w:type="dxa"/>
          </w:tcPr>
          <w:p w14:paraId="7E2EE3BD"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3 512,4</w:t>
            </w:r>
          </w:p>
        </w:tc>
        <w:tc>
          <w:tcPr>
            <w:tcW w:w="2222" w:type="dxa"/>
          </w:tcPr>
          <w:p w14:paraId="67E3D420"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5 230,2</w:t>
            </w:r>
          </w:p>
        </w:tc>
      </w:tr>
      <w:tr w:rsidR="002F5287" w:rsidRPr="00F83928" w14:paraId="3F0123FD" w14:textId="77777777" w:rsidTr="004E17F1">
        <w:tc>
          <w:tcPr>
            <w:tcW w:w="2725" w:type="dxa"/>
          </w:tcPr>
          <w:p w14:paraId="0447DF6B" w14:textId="77777777" w:rsidR="002F5287" w:rsidRPr="00E45BA7" w:rsidRDefault="002F5287" w:rsidP="00FC087B">
            <w:pPr>
              <w:rPr>
                <w:rStyle w:val="fontstyle21"/>
                <w:rFonts w:ascii="Times New Roman" w:hAnsi="Times New Roman" w:cs="Times New Roman"/>
                <w:b/>
                <w:sz w:val="20"/>
              </w:rPr>
            </w:pPr>
            <w:r w:rsidRPr="00E45BA7">
              <w:rPr>
                <w:rFonts w:ascii="Times New Roman" w:eastAsia="Times New Roman" w:hAnsi="Times New Roman" w:cs="Times New Roman"/>
                <w:b/>
                <w:color w:val="000000"/>
                <w:lang w:eastAsia="fr-FR"/>
              </w:rPr>
              <w:t>COUT DE LA STRATEGIE SECTORIELLE</w:t>
            </w:r>
          </w:p>
        </w:tc>
        <w:tc>
          <w:tcPr>
            <w:tcW w:w="2120" w:type="dxa"/>
          </w:tcPr>
          <w:p w14:paraId="5452C0B2"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2 135,7</w:t>
            </w:r>
          </w:p>
        </w:tc>
        <w:tc>
          <w:tcPr>
            <w:tcW w:w="1995" w:type="dxa"/>
          </w:tcPr>
          <w:p w14:paraId="05B748AE"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3 688,3</w:t>
            </w:r>
          </w:p>
        </w:tc>
        <w:tc>
          <w:tcPr>
            <w:tcW w:w="2222" w:type="dxa"/>
          </w:tcPr>
          <w:p w14:paraId="636BF0C8"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color w:val="000000"/>
                <w:lang w:eastAsia="fr-FR"/>
              </w:rPr>
              <w:t>5 824,0</w:t>
            </w:r>
          </w:p>
        </w:tc>
      </w:tr>
      <w:tr w:rsidR="002F5287" w:rsidRPr="00F83928" w14:paraId="4B043BA1" w14:textId="77777777" w:rsidTr="004E17F1">
        <w:tc>
          <w:tcPr>
            <w:tcW w:w="2725" w:type="dxa"/>
          </w:tcPr>
          <w:p w14:paraId="29CE7A00" w14:textId="77777777" w:rsidR="002F5287" w:rsidRPr="00E45BA7" w:rsidRDefault="002F5287" w:rsidP="00FC087B">
            <w:pPr>
              <w:rPr>
                <w:rStyle w:val="fontstyle21"/>
                <w:rFonts w:ascii="Times New Roman" w:hAnsi="Times New Roman" w:cs="Times New Roman"/>
                <w:b/>
                <w:sz w:val="20"/>
              </w:rPr>
            </w:pPr>
            <w:r w:rsidRPr="00E45BA7">
              <w:rPr>
                <w:rFonts w:ascii="Times New Roman" w:eastAsia="Times New Roman" w:hAnsi="Times New Roman" w:cs="Times New Roman"/>
                <w:b/>
                <w:bCs/>
                <w:color w:val="000000"/>
                <w:lang w:eastAsia="fr-FR"/>
              </w:rPr>
              <w:t>GAP DE FINANCEMENT</w:t>
            </w:r>
          </w:p>
        </w:tc>
        <w:tc>
          <w:tcPr>
            <w:tcW w:w="2120" w:type="dxa"/>
          </w:tcPr>
          <w:p w14:paraId="712B2AB6"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Cs/>
                <w:color w:val="000000"/>
                <w:lang w:eastAsia="fr-FR"/>
              </w:rPr>
              <w:t>417,9</w:t>
            </w:r>
          </w:p>
        </w:tc>
        <w:tc>
          <w:tcPr>
            <w:tcW w:w="1995" w:type="dxa"/>
          </w:tcPr>
          <w:p w14:paraId="20128AB8"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Cs/>
                <w:color w:val="000000"/>
                <w:lang w:eastAsia="fr-FR"/>
              </w:rPr>
              <w:t>175,9</w:t>
            </w:r>
          </w:p>
        </w:tc>
        <w:tc>
          <w:tcPr>
            <w:tcW w:w="2222" w:type="dxa"/>
          </w:tcPr>
          <w:p w14:paraId="02607F67" w14:textId="77777777" w:rsidR="002F5287" w:rsidRPr="00E45BA7" w:rsidRDefault="002F5287" w:rsidP="00FC087B">
            <w:pPr>
              <w:jc w:val="center"/>
              <w:rPr>
                <w:rStyle w:val="fontstyle21"/>
                <w:rFonts w:ascii="Times New Roman" w:hAnsi="Times New Roman" w:cs="Times New Roman"/>
                <w:sz w:val="20"/>
              </w:rPr>
            </w:pPr>
            <w:r w:rsidRPr="00E45BA7">
              <w:rPr>
                <w:rFonts w:ascii="Times New Roman" w:eastAsia="Times New Roman" w:hAnsi="Times New Roman" w:cs="Times New Roman"/>
                <w:bCs/>
                <w:color w:val="000000"/>
                <w:lang w:eastAsia="fr-FR"/>
              </w:rPr>
              <w:t>594</w:t>
            </w:r>
          </w:p>
        </w:tc>
      </w:tr>
    </w:tbl>
    <w:p w14:paraId="7C706594" w14:textId="77777777" w:rsidR="002F5287" w:rsidRDefault="002F5287" w:rsidP="002F5287">
      <w:pPr>
        <w:spacing w:line="240" w:lineRule="auto"/>
        <w:rPr>
          <w:rStyle w:val="fontstyle21"/>
          <w:rFonts w:ascii="Times New Roman" w:hAnsi="Times New Roman" w:cs="Times New Roman"/>
          <w:sz w:val="20"/>
        </w:rPr>
      </w:pPr>
    </w:p>
    <w:p w14:paraId="3B380DAB" w14:textId="3926B7B2" w:rsidR="002F5287" w:rsidRPr="00414CE1" w:rsidRDefault="00414CE1" w:rsidP="002F5287">
      <w:pPr>
        <w:pStyle w:val="SingleTxtG"/>
        <w:ind w:left="0"/>
        <w:rPr>
          <w:rFonts w:eastAsia="Arial"/>
          <w:b/>
          <w:sz w:val="22"/>
          <w:szCs w:val="22"/>
        </w:rPr>
      </w:pPr>
      <w:r>
        <w:rPr>
          <w:rFonts w:eastAsia="Arial"/>
          <w:b/>
          <w:sz w:val="22"/>
          <w:szCs w:val="22"/>
        </w:rPr>
        <w:t>Le</w:t>
      </w:r>
      <w:r w:rsidR="002F5287" w:rsidRPr="00414CE1">
        <w:rPr>
          <w:rFonts w:eastAsia="Arial"/>
          <w:b/>
          <w:sz w:val="22"/>
          <w:szCs w:val="22"/>
        </w:rPr>
        <w:t xml:space="preserve"> Paludisme</w:t>
      </w:r>
    </w:p>
    <w:p w14:paraId="73A1118A" w14:textId="55A1086C" w:rsidR="00414CE1" w:rsidRDefault="00414CE1" w:rsidP="00414CE1">
      <w:pPr>
        <w:pStyle w:val="SingleTxtG"/>
        <w:spacing w:line="276" w:lineRule="auto"/>
        <w:ind w:left="0" w:right="0"/>
        <w:rPr>
          <w:rFonts w:eastAsia="Times New Roman"/>
          <w:sz w:val="22"/>
          <w:szCs w:val="22"/>
          <w:lang w:val="fr-FR" w:eastAsia="fr-FR"/>
        </w:rPr>
      </w:pPr>
      <w:r w:rsidRPr="00414CE1">
        <w:rPr>
          <w:rFonts w:eastAsia="Times New Roman"/>
          <w:b/>
          <w:sz w:val="22"/>
          <w:szCs w:val="22"/>
          <w:lang w:val="fr-FR" w:eastAsia="fr-FR"/>
        </w:rPr>
        <w:t>118</w:t>
      </w:r>
      <w:r w:rsidR="00FC3157">
        <w:rPr>
          <w:rFonts w:eastAsia="Times New Roman"/>
          <w:b/>
          <w:sz w:val="22"/>
          <w:szCs w:val="22"/>
          <w:lang w:val="fr-FR" w:eastAsia="fr-FR"/>
        </w:rPr>
        <w:t>.</w:t>
      </w:r>
      <w:r w:rsidRPr="00414CE1">
        <w:rPr>
          <w:rFonts w:eastAsia="Times New Roman"/>
          <w:b/>
          <w:sz w:val="22"/>
          <w:szCs w:val="22"/>
          <w:lang w:val="fr-FR" w:eastAsia="fr-FR"/>
        </w:rPr>
        <w:t xml:space="preserve"> </w:t>
      </w:r>
      <w:r>
        <w:rPr>
          <w:rFonts w:eastAsia="Times New Roman"/>
          <w:sz w:val="22"/>
          <w:szCs w:val="22"/>
          <w:lang w:val="fr-FR" w:eastAsia="fr-FR"/>
        </w:rPr>
        <w:t xml:space="preserve">   </w:t>
      </w:r>
      <w:r w:rsidR="002F5287" w:rsidRPr="00414CE1">
        <w:rPr>
          <w:rFonts w:eastAsia="Times New Roman"/>
          <w:sz w:val="22"/>
          <w:szCs w:val="22"/>
          <w:lang w:val="fr-FR" w:eastAsia="fr-FR"/>
        </w:rPr>
        <w:t xml:space="preserve">Le Cameroun fait partie des 11 pays du monde les plus touchés par cette maladie. Toutefois, on a noté une légère baisse de l’incidence passant de 261 à 260 pour 1000 habitants de 2015 à 2020. Il en est de même de la mortalité qui est passée de 57 à 55 décès pour 100 000 habitants. L’Enquête Démographique et de Santé de 2018 au Cameroun révèle également une tendance à la baisse de la prévalence parasitaire qui est passé de 30% en 2011 à 24% en 2018. </w:t>
      </w:r>
    </w:p>
    <w:p w14:paraId="3E5E7FD6" w14:textId="1DCCF4D2" w:rsidR="002F5287" w:rsidRPr="00414CE1" w:rsidRDefault="00414CE1" w:rsidP="00414CE1">
      <w:pPr>
        <w:pStyle w:val="SingleTxtG"/>
        <w:spacing w:line="276" w:lineRule="auto"/>
        <w:ind w:left="0" w:right="0"/>
        <w:rPr>
          <w:rFonts w:eastAsia="Times New Roman"/>
          <w:sz w:val="22"/>
          <w:szCs w:val="22"/>
          <w:lang w:val="fr-FR" w:eastAsia="fr-FR"/>
        </w:rPr>
      </w:pPr>
      <w:r w:rsidRPr="00414CE1">
        <w:rPr>
          <w:rFonts w:eastAsia="Times New Roman"/>
          <w:b/>
          <w:sz w:val="22"/>
          <w:szCs w:val="22"/>
          <w:lang w:val="fr-FR" w:eastAsia="fr-FR"/>
        </w:rPr>
        <w:t>119</w:t>
      </w:r>
      <w:r w:rsidR="00FC3157">
        <w:rPr>
          <w:rFonts w:eastAsia="Times New Roman"/>
          <w:b/>
          <w:sz w:val="22"/>
          <w:szCs w:val="22"/>
          <w:lang w:val="fr-FR" w:eastAsia="fr-FR"/>
        </w:rPr>
        <w:t>.</w:t>
      </w:r>
      <w:r>
        <w:rPr>
          <w:rFonts w:eastAsia="Times New Roman"/>
          <w:sz w:val="22"/>
          <w:szCs w:val="22"/>
          <w:lang w:val="fr-FR" w:eastAsia="fr-FR"/>
        </w:rPr>
        <w:t xml:space="preserve">  </w:t>
      </w:r>
      <w:r w:rsidR="002F5287" w:rsidRPr="00414CE1">
        <w:rPr>
          <w:rFonts w:eastAsia="Times New Roman"/>
          <w:sz w:val="22"/>
          <w:szCs w:val="22"/>
          <w:lang w:eastAsia="fr-FR"/>
        </w:rPr>
        <w:t xml:space="preserve"> </w:t>
      </w:r>
      <w:r w:rsidR="002F5287" w:rsidRPr="00414CE1">
        <w:rPr>
          <w:sz w:val="22"/>
          <w:szCs w:val="22"/>
        </w:rPr>
        <w:t xml:space="preserve">En 2021, près de 3 150 784 cas de paludisme ont été rapportés contre 3 863 décès représentant respectivement 30% des motifs de consultation et 14% des décès survenus dans les formations sanitaires.  </w:t>
      </w:r>
      <w:r w:rsidR="002F5287" w:rsidRPr="00414CE1">
        <w:rPr>
          <w:rFonts w:eastAsia="Calibri"/>
          <w:sz w:val="22"/>
          <w:szCs w:val="22"/>
        </w:rPr>
        <w:t>En Réponse</w:t>
      </w:r>
      <w:r w:rsidR="002F5287" w:rsidRPr="00414CE1">
        <w:rPr>
          <w:rFonts w:eastAsia="Calibri"/>
          <w:sz w:val="22"/>
          <w:szCs w:val="22"/>
          <w:lang w:val="fr-CM"/>
        </w:rPr>
        <w:t xml:space="preserve"> à ce problème, le Programme National Lutte contre le Paludisme met en œuvre le </w:t>
      </w:r>
      <w:r w:rsidR="002F5287" w:rsidRPr="00414CE1">
        <w:rPr>
          <w:rFonts w:eastAsia="Arial Unicode MS"/>
          <w:b/>
          <w:sz w:val="22"/>
          <w:szCs w:val="22"/>
          <w:lang w:val="fr-CM"/>
        </w:rPr>
        <w:t>Plan Stratégique National de Lutte contre le Paludisme</w:t>
      </w:r>
      <w:r w:rsidR="002F5287" w:rsidRPr="00414CE1">
        <w:rPr>
          <w:rFonts w:eastAsia="Calibri"/>
          <w:b/>
          <w:sz w:val="22"/>
          <w:szCs w:val="22"/>
          <w:lang w:val="fr-CM"/>
        </w:rPr>
        <w:t xml:space="preserve"> (PSNLP) 2019-2023.</w:t>
      </w:r>
    </w:p>
    <w:p w14:paraId="4A5B16F9" w14:textId="5AD8F11B" w:rsidR="002F5287" w:rsidRPr="00414CE1" w:rsidRDefault="00414CE1" w:rsidP="00414CE1">
      <w:pPr>
        <w:spacing w:after="200" w:line="276" w:lineRule="auto"/>
        <w:jc w:val="both"/>
        <w:rPr>
          <w:rFonts w:ascii="Times New Roman" w:eastAsia="Times New Roman" w:hAnsi="Times New Roman" w:cs="Times New Roman"/>
          <w:color w:val="000000"/>
          <w:lang w:eastAsia="fr-FR"/>
        </w:rPr>
      </w:pPr>
      <w:r w:rsidRPr="00414CE1">
        <w:rPr>
          <w:rFonts w:ascii="Times New Roman" w:eastAsia="Times New Roman" w:hAnsi="Times New Roman" w:cs="Times New Roman"/>
          <w:b/>
          <w:color w:val="000000"/>
          <w:lang w:eastAsia="fr-FR"/>
        </w:rPr>
        <w:t>120</w:t>
      </w:r>
      <w:r w:rsidR="00FC3157">
        <w:rPr>
          <w:rFonts w:ascii="Times New Roman" w:eastAsia="Times New Roman" w:hAnsi="Times New Roman" w:cs="Times New Roman"/>
          <w:b/>
          <w:color w:val="000000"/>
          <w:lang w:eastAsia="fr-FR"/>
        </w:rPr>
        <w:t>.</w:t>
      </w:r>
      <w:r>
        <w:rPr>
          <w:rFonts w:ascii="Times New Roman" w:eastAsia="Times New Roman" w:hAnsi="Times New Roman" w:cs="Times New Roman"/>
          <w:color w:val="000000"/>
          <w:lang w:eastAsia="fr-FR"/>
        </w:rPr>
        <w:t xml:space="preserve">    </w:t>
      </w:r>
      <w:r w:rsidR="002F5287" w:rsidRPr="00414CE1">
        <w:rPr>
          <w:rFonts w:ascii="Times New Roman" w:eastAsia="Times New Roman" w:hAnsi="Times New Roman" w:cs="Times New Roman"/>
          <w:color w:val="000000"/>
          <w:lang w:eastAsia="fr-FR"/>
        </w:rPr>
        <w:t>En 2021, 3 853 784 personnes ont été sensibilisées à travers les visites à domicile (VAD) sur la</w:t>
      </w:r>
      <w:r w:rsidR="002F5287" w:rsidRPr="00414CE1">
        <w:rPr>
          <w:rFonts w:ascii="Times New Roman" w:eastAsia="Times New Roman" w:hAnsi="Times New Roman" w:cs="Times New Roman"/>
          <w:color w:val="000000"/>
          <w:lang w:eastAsia="fr-FR"/>
        </w:rPr>
        <w:br/>
        <w:t>vaccination, le paludisme et autres problèmes de santé.</w:t>
      </w:r>
    </w:p>
    <w:p w14:paraId="226C7647" w14:textId="77777777" w:rsidR="00242A86" w:rsidRDefault="00242A86" w:rsidP="00414CE1">
      <w:pPr>
        <w:spacing w:after="200" w:line="276" w:lineRule="auto"/>
        <w:ind w:firstLine="708"/>
        <w:rPr>
          <w:rFonts w:ascii="Times New Roman" w:eastAsia="Calibri" w:hAnsi="Times New Roman" w:cs="Times New Roman"/>
          <w:lang w:val="fr-CM"/>
        </w:rPr>
      </w:pPr>
    </w:p>
    <w:p w14:paraId="1317CC50" w14:textId="77777777" w:rsidR="00242A86" w:rsidRDefault="00242A86" w:rsidP="00414CE1">
      <w:pPr>
        <w:spacing w:after="200" w:line="276" w:lineRule="auto"/>
        <w:ind w:firstLine="708"/>
        <w:rPr>
          <w:rFonts w:ascii="Times New Roman" w:eastAsia="Calibri" w:hAnsi="Times New Roman" w:cs="Times New Roman"/>
          <w:lang w:val="fr-CM"/>
        </w:rPr>
      </w:pPr>
    </w:p>
    <w:p w14:paraId="604DFE43" w14:textId="77777777" w:rsidR="00242A86" w:rsidRDefault="00242A86" w:rsidP="00414CE1">
      <w:pPr>
        <w:spacing w:after="200" w:line="276" w:lineRule="auto"/>
        <w:ind w:firstLine="708"/>
        <w:rPr>
          <w:rFonts w:ascii="Times New Roman" w:eastAsia="Calibri" w:hAnsi="Times New Roman" w:cs="Times New Roman"/>
          <w:lang w:val="fr-CM"/>
        </w:rPr>
      </w:pPr>
    </w:p>
    <w:p w14:paraId="0C2A1672" w14:textId="77777777" w:rsidR="00242A86" w:rsidRDefault="00242A86" w:rsidP="00414CE1">
      <w:pPr>
        <w:spacing w:after="200" w:line="276" w:lineRule="auto"/>
        <w:ind w:firstLine="708"/>
        <w:rPr>
          <w:rFonts w:ascii="Times New Roman" w:eastAsia="Calibri" w:hAnsi="Times New Roman" w:cs="Times New Roman"/>
          <w:lang w:val="fr-CM"/>
        </w:rPr>
      </w:pPr>
    </w:p>
    <w:p w14:paraId="642E8AD7" w14:textId="2B202B4E" w:rsidR="00414CE1" w:rsidRDefault="002F5287" w:rsidP="00414CE1">
      <w:pPr>
        <w:spacing w:after="200" w:line="276" w:lineRule="auto"/>
        <w:ind w:firstLine="708"/>
        <w:rPr>
          <w:rFonts w:ascii="Times New Roman" w:eastAsia="Times New Roman" w:hAnsi="Times New Roman" w:cs="Times New Roman"/>
          <w:bCs/>
          <w:lang w:eastAsia="fr-FR"/>
        </w:rPr>
      </w:pPr>
      <w:r w:rsidRPr="00414CE1">
        <w:rPr>
          <w:rFonts w:ascii="Times New Roman" w:eastAsia="Calibri" w:hAnsi="Times New Roman" w:cs="Times New Roman"/>
          <w:lang w:val="fr-CM"/>
        </w:rPr>
        <w:t xml:space="preserve"> Ci-dessous </w:t>
      </w:r>
      <w:r w:rsidRPr="00414CE1">
        <w:rPr>
          <w:rFonts w:ascii="Times New Roman" w:eastAsia="Times New Roman" w:hAnsi="Times New Roman" w:cs="Times New Roman"/>
          <w:bCs/>
          <w:lang w:eastAsia="fr-FR"/>
        </w:rPr>
        <w:t>les ressources allouées aux interventions contre le paludisme</w:t>
      </w:r>
      <w:r w:rsidR="00414CE1">
        <w:rPr>
          <w:rFonts w:ascii="Times New Roman" w:eastAsia="Times New Roman" w:hAnsi="Times New Roman" w:cs="Times New Roman"/>
          <w:bCs/>
          <w:lang w:eastAsia="fr-FR"/>
        </w:rPr>
        <w:t> :</w:t>
      </w:r>
    </w:p>
    <w:tbl>
      <w:tblPr>
        <w:tblW w:w="5000" w:type="pct"/>
        <w:tblLayout w:type="fixed"/>
        <w:tblLook w:val="04A0" w:firstRow="1" w:lastRow="0" w:firstColumn="1" w:lastColumn="0" w:noHBand="0" w:noVBand="1"/>
      </w:tblPr>
      <w:tblGrid>
        <w:gridCol w:w="1084"/>
        <w:gridCol w:w="1669"/>
        <w:gridCol w:w="2420"/>
        <w:gridCol w:w="995"/>
        <w:gridCol w:w="1343"/>
        <w:gridCol w:w="1551"/>
      </w:tblGrid>
      <w:tr w:rsidR="002F5287" w:rsidRPr="00944D8F" w14:paraId="279DE524" w14:textId="77777777" w:rsidTr="004E17F1">
        <w:trPr>
          <w:trHeight w:val="500"/>
        </w:trPr>
        <w:tc>
          <w:tcPr>
            <w:tcW w:w="598" w:type="pct"/>
            <w:tcBorders>
              <w:top w:val="single" w:sz="4" w:space="0" w:color="auto"/>
              <w:left w:val="single" w:sz="4" w:space="0" w:color="auto"/>
              <w:bottom w:val="single" w:sz="4" w:space="0" w:color="auto"/>
              <w:right w:val="single" w:sz="4" w:space="0" w:color="auto"/>
            </w:tcBorders>
            <w:shd w:val="clear" w:color="000000" w:fill="AEAAAA"/>
            <w:noWrap/>
            <w:hideMark/>
          </w:tcPr>
          <w:p w14:paraId="7A10549D" w14:textId="45ABD55A" w:rsidR="002F5287" w:rsidRPr="00E45BA7" w:rsidRDefault="002F5287" w:rsidP="00FC087B">
            <w:pPr>
              <w:spacing w:line="240" w:lineRule="auto"/>
              <w:jc w:val="center"/>
              <w:rPr>
                <w:rFonts w:ascii="Times New Roman" w:eastAsia="Times New Roman" w:hAnsi="Times New Roman" w:cs="Times New Roman"/>
                <w:color w:val="000000"/>
                <w:lang w:eastAsia="fr-FR"/>
              </w:rPr>
            </w:pPr>
            <w:r w:rsidRPr="00414CE1">
              <w:rPr>
                <w:rFonts w:ascii="Times New Roman" w:eastAsia="Times New Roman" w:hAnsi="Times New Roman" w:cs="Times New Roman"/>
                <w:bCs/>
                <w:lang w:eastAsia="fr-FR"/>
              </w:rPr>
              <w:t xml:space="preserve">  </w:t>
            </w:r>
            <w:r w:rsidRPr="00E45BA7">
              <w:rPr>
                <w:rFonts w:ascii="Times New Roman" w:eastAsia="Times New Roman" w:hAnsi="Times New Roman" w:cs="Times New Roman"/>
                <w:color w:val="000000"/>
                <w:lang w:eastAsia="fr-FR"/>
              </w:rPr>
              <w:t>Module</w:t>
            </w:r>
          </w:p>
        </w:tc>
        <w:tc>
          <w:tcPr>
            <w:tcW w:w="921" w:type="pct"/>
            <w:tcBorders>
              <w:top w:val="single" w:sz="4" w:space="0" w:color="auto"/>
              <w:left w:val="nil"/>
              <w:bottom w:val="single" w:sz="4" w:space="0" w:color="auto"/>
              <w:right w:val="single" w:sz="4" w:space="0" w:color="auto"/>
            </w:tcBorders>
            <w:shd w:val="clear" w:color="000000" w:fill="AEAAAA"/>
            <w:noWrap/>
            <w:hideMark/>
          </w:tcPr>
          <w:p w14:paraId="5F8B0338" w14:textId="77777777" w:rsidR="002F5287" w:rsidRPr="00E45BA7" w:rsidRDefault="002F5287" w:rsidP="00FC087B">
            <w:pPr>
              <w:spacing w:line="240" w:lineRule="auto"/>
              <w:jc w:val="center"/>
              <w:rPr>
                <w:rFonts w:ascii="Times New Roman" w:eastAsia="Times New Roman" w:hAnsi="Times New Roman" w:cs="Times New Roman"/>
                <w:color w:val="000000"/>
                <w:lang w:eastAsia="fr-FR"/>
              </w:rPr>
            </w:pPr>
            <w:r w:rsidRPr="00E45BA7">
              <w:rPr>
                <w:rFonts w:ascii="Times New Roman" w:eastAsia="Times New Roman" w:hAnsi="Times New Roman" w:cs="Times New Roman"/>
                <w:color w:val="000000"/>
                <w:lang w:eastAsia="fr-FR"/>
              </w:rPr>
              <w:t>Intervention</w:t>
            </w:r>
          </w:p>
        </w:tc>
        <w:tc>
          <w:tcPr>
            <w:tcW w:w="1335" w:type="pct"/>
            <w:tcBorders>
              <w:top w:val="single" w:sz="4" w:space="0" w:color="auto"/>
              <w:left w:val="nil"/>
              <w:bottom w:val="single" w:sz="4" w:space="0" w:color="auto"/>
              <w:right w:val="single" w:sz="4" w:space="0" w:color="auto"/>
            </w:tcBorders>
            <w:shd w:val="clear" w:color="000000" w:fill="AEAAAA"/>
            <w:noWrap/>
            <w:hideMark/>
          </w:tcPr>
          <w:p w14:paraId="730762AB" w14:textId="77777777" w:rsidR="002F5287" w:rsidRPr="00E45BA7" w:rsidRDefault="002F5287" w:rsidP="00FC087B">
            <w:pPr>
              <w:spacing w:line="240" w:lineRule="auto"/>
              <w:rPr>
                <w:rFonts w:ascii="Times New Roman" w:eastAsia="Times New Roman" w:hAnsi="Times New Roman" w:cs="Times New Roman"/>
                <w:color w:val="000000"/>
                <w:lang w:eastAsia="fr-FR"/>
              </w:rPr>
            </w:pPr>
            <w:r w:rsidRPr="00E45BA7">
              <w:rPr>
                <w:rFonts w:ascii="Times New Roman" w:eastAsia="Times New Roman" w:hAnsi="Times New Roman" w:cs="Times New Roman"/>
                <w:color w:val="000000"/>
                <w:lang w:eastAsia="fr-FR"/>
              </w:rPr>
              <w:t>Libelle de l'activité</w:t>
            </w:r>
          </w:p>
        </w:tc>
        <w:tc>
          <w:tcPr>
            <w:tcW w:w="549" w:type="pct"/>
            <w:tcBorders>
              <w:top w:val="single" w:sz="4" w:space="0" w:color="auto"/>
              <w:left w:val="nil"/>
              <w:bottom w:val="single" w:sz="4" w:space="0" w:color="auto"/>
              <w:right w:val="single" w:sz="4" w:space="0" w:color="auto"/>
            </w:tcBorders>
            <w:shd w:val="clear" w:color="000000" w:fill="AEAAAA"/>
            <w:noWrap/>
            <w:vAlign w:val="bottom"/>
            <w:hideMark/>
          </w:tcPr>
          <w:p w14:paraId="7D612677" w14:textId="77777777" w:rsidR="002F5287" w:rsidRPr="00E45BA7" w:rsidRDefault="002F5287" w:rsidP="00FC087B">
            <w:pPr>
              <w:spacing w:line="240" w:lineRule="auto"/>
              <w:rPr>
                <w:rFonts w:ascii="Times New Roman" w:eastAsia="Times New Roman" w:hAnsi="Times New Roman" w:cs="Times New Roman"/>
                <w:color w:val="000000"/>
                <w:lang w:eastAsia="fr-FR"/>
              </w:rPr>
            </w:pPr>
            <w:r w:rsidRPr="00E45BA7">
              <w:rPr>
                <w:rFonts w:ascii="Times New Roman" w:eastAsia="Times New Roman" w:hAnsi="Times New Roman" w:cs="Times New Roman"/>
                <w:color w:val="000000"/>
                <w:lang w:eastAsia="fr-FR"/>
              </w:rPr>
              <w:t>ETAT</w:t>
            </w:r>
          </w:p>
        </w:tc>
        <w:tc>
          <w:tcPr>
            <w:tcW w:w="741" w:type="pct"/>
            <w:tcBorders>
              <w:top w:val="single" w:sz="4" w:space="0" w:color="auto"/>
              <w:left w:val="nil"/>
              <w:bottom w:val="single" w:sz="4" w:space="0" w:color="auto"/>
              <w:right w:val="single" w:sz="4" w:space="0" w:color="auto"/>
            </w:tcBorders>
            <w:shd w:val="clear" w:color="000000" w:fill="AEAAAA"/>
            <w:noWrap/>
            <w:vAlign w:val="bottom"/>
            <w:hideMark/>
          </w:tcPr>
          <w:p w14:paraId="130D9640" w14:textId="77777777" w:rsidR="002F5287" w:rsidRPr="00E45BA7" w:rsidRDefault="002F5287" w:rsidP="00FC087B">
            <w:pPr>
              <w:spacing w:line="240" w:lineRule="auto"/>
              <w:rPr>
                <w:rFonts w:ascii="Times New Roman" w:eastAsia="Times New Roman" w:hAnsi="Times New Roman" w:cs="Times New Roman"/>
                <w:color w:val="000000"/>
                <w:lang w:eastAsia="fr-FR"/>
              </w:rPr>
            </w:pPr>
            <w:r w:rsidRPr="00E45BA7">
              <w:rPr>
                <w:rFonts w:ascii="Times New Roman" w:eastAsia="Times New Roman" w:hAnsi="Times New Roman" w:cs="Times New Roman"/>
                <w:color w:val="000000"/>
                <w:lang w:eastAsia="fr-FR"/>
              </w:rPr>
              <w:t>Fonds Mondial</w:t>
            </w:r>
          </w:p>
        </w:tc>
        <w:tc>
          <w:tcPr>
            <w:tcW w:w="856" w:type="pct"/>
            <w:tcBorders>
              <w:top w:val="single" w:sz="4" w:space="0" w:color="auto"/>
              <w:left w:val="nil"/>
              <w:bottom w:val="single" w:sz="4" w:space="0" w:color="auto"/>
              <w:right w:val="single" w:sz="4" w:space="0" w:color="auto"/>
            </w:tcBorders>
            <w:shd w:val="clear" w:color="000000" w:fill="AEAAAA"/>
            <w:noWrap/>
            <w:vAlign w:val="bottom"/>
            <w:hideMark/>
          </w:tcPr>
          <w:p w14:paraId="0B49C1D6" w14:textId="77777777" w:rsidR="002F5287" w:rsidRPr="00E45BA7" w:rsidRDefault="002F5287" w:rsidP="00FC087B">
            <w:pPr>
              <w:spacing w:line="240" w:lineRule="auto"/>
              <w:rPr>
                <w:rFonts w:ascii="Times New Roman" w:eastAsia="Times New Roman" w:hAnsi="Times New Roman" w:cs="Times New Roman"/>
                <w:color w:val="000000"/>
                <w:lang w:eastAsia="fr-FR"/>
              </w:rPr>
            </w:pPr>
            <w:r w:rsidRPr="00E45BA7">
              <w:rPr>
                <w:rFonts w:ascii="Times New Roman" w:eastAsia="Times New Roman" w:hAnsi="Times New Roman" w:cs="Times New Roman"/>
                <w:color w:val="000000"/>
                <w:lang w:eastAsia="fr-FR"/>
              </w:rPr>
              <w:t>PMI/CDC/USAID (MOP 2020)</w:t>
            </w:r>
          </w:p>
        </w:tc>
      </w:tr>
      <w:tr w:rsidR="002F5287" w:rsidRPr="006247DE" w14:paraId="56165C00" w14:textId="77777777" w:rsidTr="004E17F1">
        <w:trPr>
          <w:trHeight w:val="940"/>
        </w:trPr>
        <w:tc>
          <w:tcPr>
            <w:tcW w:w="59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6F6C6AF8"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Lutte </w:t>
            </w:r>
            <w:proofErr w:type="spellStart"/>
            <w:r w:rsidRPr="00E45BA7">
              <w:rPr>
                <w:rFonts w:ascii="Times New Roman" w:eastAsia="Times New Roman" w:hAnsi="Times New Roman" w:cs="Times New Roman"/>
                <w:color w:val="000000"/>
                <w:sz w:val="16"/>
                <w:szCs w:val="16"/>
                <w:lang w:eastAsia="fr-FR"/>
              </w:rPr>
              <w:t>anti-vectorielle</w:t>
            </w:r>
            <w:proofErr w:type="spellEnd"/>
          </w:p>
        </w:tc>
        <w:tc>
          <w:tcPr>
            <w:tcW w:w="921" w:type="pct"/>
            <w:tcBorders>
              <w:top w:val="nil"/>
              <w:left w:val="nil"/>
              <w:bottom w:val="single" w:sz="4" w:space="0" w:color="auto"/>
              <w:right w:val="single" w:sz="4" w:space="0" w:color="auto"/>
            </w:tcBorders>
            <w:shd w:val="clear" w:color="auto" w:fill="auto"/>
            <w:vAlign w:val="center"/>
            <w:hideMark/>
          </w:tcPr>
          <w:p w14:paraId="2D50A494"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Campagne de masse de distribution des MILDA</w:t>
            </w:r>
          </w:p>
        </w:tc>
        <w:tc>
          <w:tcPr>
            <w:tcW w:w="1335" w:type="pct"/>
            <w:tcBorders>
              <w:top w:val="nil"/>
              <w:left w:val="nil"/>
              <w:bottom w:val="single" w:sz="4" w:space="0" w:color="auto"/>
              <w:right w:val="single" w:sz="4" w:space="0" w:color="auto"/>
            </w:tcBorders>
            <w:shd w:val="clear" w:color="auto" w:fill="auto"/>
            <w:vAlign w:val="center"/>
            <w:hideMark/>
          </w:tcPr>
          <w:p w14:paraId="09C69E9B" w14:textId="77777777" w:rsidR="002F5287" w:rsidRPr="00E45BA7" w:rsidRDefault="002F5287" w:rsidP="00FC087B">
            <w:pPr>
              <w:spacing w:line="240" w:lineRule="auto"/>
              <w:rPr>
                <w:rFonts w:ascii="Times New Roman" w:eastAsia="Times New Roman" w:hAnsi="Times New Roman" w:cs="Times New Roman"/>
                <w:sz w:val="16"/>
                <w:szCs w:val="16"/>
                <w:lang w:eastAsia="fr-FR"/>
              </w:rPr>
            </w:pPr>
            <w:r w:rsidRPr="00E45BA7">
              <w:rPr>
                <w:rFonts w:ascii="Times New Roman" w:eastAsia="Times New Roman" w:hAnsi="Times New Roman" w:cs="Times New Roman"/>
                <w:sz w:val="16"/>
                <w:szCs w:val="16"/>
                <w:lang w:eastAsia="fr-FR"/>
              </w:rPr>
              <w:t>Acquisition des MILDA de la campagne de masse dans la région du Sud</w:t>
            </w:r>
          </w:p>
        </w:tc>
        <w:tc>
          <w:tcPr>
            <w:tcW w:w="549" w:type="pct"/>
            <w:tcBorders>
              <w:top w:val="nil"/>
              <w:left w:val="nil"/>
              <w:bottom w:val="single" w:sz="4" w:space="0" w:color="auto"/>
              <w:right w:val="single" w:sz="4" w:space="0" w:color="auto"/>
            </w:tcBorders>
            <w:shd w:val="clear" w:color="auto" w:fill="auto"/>
            <w:noWrap/>
            <w:vAlign w:val="bottom"/>
            <w:hideMark/>
          </w:tcPr>
          <w:p w14:paraId="23BF55CF"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1,185,887,000 </w:t>
            </w:r>
          </w:p>
        </w:tc>
        <w:tc>
          <w:tcPr>
            <w:tcW w:w="741" w:type="pct"/>
            <w:tcBorders>
              <w:top w:val="nil"/>
              <w:left w:val="nil"/>
              <w:bottom w:val="single" w:sz="4" w:space="0" w:color="auto"/>
              <w:right w:val="single" w:sz="4" w:space="0" w:color="auto"/>
            </w:tcBorders>
            <w:shd w:val="clear" w:color="auto" w:fill="auto"/>
            <w:noWrap/>
            <w:vAlign w:val="bottom"/>
            <w:hideMark/>
          </w:tcPr>
          <w:p w14:paraId="7E4BB43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856" w:type="pct"/>
            <w:tcBorders>
              <w:top w:val="nil"/>
              <w:left w:val="nil"/>
              <w:bottom w:val="single" w:sz="4" w:space="0" w:color="auto"/>
              <w:right w:val="single" w:sz="4" w:space="0" w:color="auto"/>
            </w:tcBorders>
            <w:shd w:val="clear" w:color="auto" w:fill="auto"/>
            <w:noWrap/>
            <w:vAlign w:val="bottom"/>
            <w:hideMark/>
          </w:tcPr>
          <w:p w14:paraId="394CE5BD"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0</w:t>
            </w:r>
          </w:p>
        </w:tc>
      </w:tr>
      <w:tr w:rsidR="002F5287" w:rsidRPr="006247DE" w14:paraId="3366D672" w14:textId="77777777" w:rsidTr="004E17F1">
        <w:trPr>
          <w:trHeight w:val="982"/>
        </w:trPr>
        <w:tc>
          <w:tcPr>
            <w:tcW w:w="598" w:type="pct"/>
            <w:vMerge/>
            <w:tcBorders>
              <w:top w:val="nil"/>
              <w:left w:val="single" w:sz="4" w:space="0" w:color="auto"/>
              <w:bottom w:val="single" w:sz="4" w:space="0" w:color="auto"/>
              <w:right w:val="single" w:sz="4" w:space="0" w:color="auto"/>
            </w:tcBorders>
            <w:vAlign w:val="center"/>
            <w:hideMark/>
          </w:tcPr>
          <w:p w14:paraId="32D44BC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vAlign w:val="center"/>
            <w:hideMark/>
          </w:tcPr>
          <w:p w14:paraId="156B3090"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1335" w:type="pct"/>
            <w:tcBorders>
              <w:top w:val="nil"/>
              <w:left w:val="nil"/>
              <w:bottom w:val="single" w:sz="4" w:space="0" w:color="auto"/>
              <w:right w:val="single" w:sz="4" w:space="0" w:color="auto"/>
            </w:tcBorders>
            <w:shd w:val="clear" w:color="auto" w:fill="auto"/>
            <w:vAlign w:val="center"/>
            <w:hideMark/>
          </w:tcPr>
          <w:p w14:paraId="4C32CB0B" w14:textId="77777777" w:rsidR="002F5287" w:rsidRPr="00E45BA7" w:rsidRDefault="002F5287" w:rsidP="00FC087B">
            <w:pPr>
              <w:spacing w:line="240" w:lineRule="auto"/>
              <w:rPr>
                <w:rFonts w:ascii="Times New Roman" w:eastAsia="Times New Roman" w:hAnsi="Times New Roman" w:cs="Times New Roman"/>
                <w:sz w:val="16"/>
                <w:szCs w:val="16"/>
                <w:lang w:eastAsia="fr-FR"/>
              </w:rPr>
            </w:pPr>
            <w:r w:rsidRPr="00E45BA7">
              <w:rPr>
                <w:rFonts w:ascii="Times New Roman" w:eastAsia="Times New Roman" w:hAnsi="Times New Roman" w:cs="Times New Roman"/>
                <w:sz w:val="16"/>
                <w:szCs w:val="16"/>
                <w:lang w:eastAsia="fr-FR"/>
              </w:rPr>
              <w:t>Acquisition des MILDA de la campagne de masse pour les régions du Nord, Extrême Nord et Adamaoua</w:t>
            </w:r>
          </w:p>
        </w:tc>
        <w:tc>
          <w:tcPr>
            <w:tcW w:w="549" w:type="pct"/>
            <w:tcBorders>
              <w:top w:val="nil"/>
              <w:left w:val="nil"/>
              <w:bottom w:val="single" w:sz="4" w:space="0" w:color="auto"/>
              <w:right w:val="single" w:sz="4" w:space="0" w:color="auto"/>
            </w:tcBorders>
            <w:shd w:val="clear" w:color="auto" w:fill="auto"/>
            <w:noWrap/>
            <w:vAlign w:val="bottom"/>
            <w:hideMark/>
          </w:tcPr>
          <w:p w14:paraId="53A450D1"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bottom"/>
            <w:hideMark/>
          </w:tcPr>
          <w:p w14:paraId="61BD4A6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856" w:type="pct"/>
            <w:tcBorders>
              <w:top w:val="nil"/>
              <w:left w:val="nil"/>
              <w:bottom w:val="single" w:sz="4" w:space="0" w:color="auto"/>
              <w:right w:val="single" w:sz="4" w:space="0" w:color="auto"/>
            </w:tcBorders>
            <w:shd w:val="clear" w:color="auto" w:fill="auto"/>
            <w:noWrap/>
            <w:vAlign w:val="bottom"/>
            <w:hideMark/>
          </w:tcPr>
          <w:p w14:paraId="35DB26A8"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0</w:t>
            </w:r>
          </w:p>
        </w:tc>
      </w:tr>
      <w:tr w:rsidR="002F5287" w:rsidRPr="006247DE" w14:paraId="1BDC83F5" w14:textId="77777777" w:rsidTr="004E17F1">
        <w:trPr>
          <w:trHeight w:val="698"/>
        </w:trPr>
        <w:tc>
          <w:tcPr>
            <w:tcW w:w="598" w:type="pct"/>
            <w:vMerge/>
            <w:tcBorders>
              <w:top w:val="nil"/>
              <w:left w:val="single" w:sz="4" w:space="0" w:color="auto"/>
              <w:bottom w:val="single" w:sz="4" w:space="0" w:color="auto"/>
              <w:right w:val="single" w:sz="4" w:space="0" w:color="auto"/>
            </w:tcBorders>
            <w:vAlign w:val="center"/>
            <w:hideMark/>
          </w:tcPr>
          <w:p w14:paraId="0B3D9DF9"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vAlign w:val="center"/>
            <w:hideMark/>
          </w:tcPr>
          <w:p w14:paraId="55E202AB"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Distribution de MILDA en routine</w:t>
            </w:r>
          </w:p>
        </w:tc>
        <w:tc>
          <w:tcPr>
            <w:tcW w:w="1335" w:type="pct"/>
            <w:tcBorders>
              <w:top w:val="nil"/>
              <w:left w:val="nil"/>
              <w:bottom w:val="single" w:sz="4" w:space="0" w:color="auto"/>
              <w:right w:val="single" w:sz="4" w:space="0" w:color="auto"/>
            </w:tcBorders>
            <w:shd w:val="clear" w:color="auto" w:fill="auto"/>
            <w:vAlign w:val="center"/>
            <w:hideMark/>
          </w:tcPr>
          <w:p w14:paraId="5A8D3036" w14:textId="77777777" w:rsidR="002F5287" w:rsidRPr="00E45BA7" w:rsidRDefault="002F5287" w:rsidP="00FC087B">
            <w:pPr>
              <w:spacing w:line="240" w:lineRule="auto"/>
              <w:rPr>
                <w:rFonts w:ascii="Times New Roman" w:eastAsia="Times New Roman" w:hAnsi="Times New Roman" w:cs="Times New Roman"/>
                <w:sz w:val="16"/>
                <w:szCs w:val="16"/>
                <w:lang w:eastAsia="fr-FR"/>
              </w:rPr>
            </w:pPr>
            <w:r w:rsidRPr="00E45BA7">
              <w:rPr>
                <w:rFonts w:ascii="Times New Roman" w:eastAsia="Times New Roman" w:hAnsi="Times New Roman" w:cs="Times New Roman"/>
                <w:sz w:val="16"/>
                <w:szCs w:val="16"/>
                <w:lang w:eastAsia="fr-FR"/>
              </w:rPr>
              <w:t>Acquisition des MILDA pour la distribution de routine</w:t>
            </w:r>
          </w:p>
        </w:tc>
        <w:tc>
          <w:tcPr>
            <w:tcW w:w="549" w:type="pct"/>
            <w:tcBorders>
              <w:top w:val="nil"/>
              <w:left w:val="nil"/>
              <w:bottom w:val="single" w:sz="4" w:space="0" w:color="auto"/>
              <w:right w:val="single" w:sz="4" w:space="0" w:color="auto"/>
            </w:tcBorders>
            <w:shd w:val="clear" w:color="auto" w:fill="auto"/>
            <w:noWrap/>
            <w:vAlign w:val="bottom"/>
            <w:hideMark/>
          </w:tcPr>
          <w:p w14:paraId="757F7C81"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bottom"/>
            <w:hideMark/>
          </w:tcPr>
          <w:p w14:paraId="36D8487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2,007,141,939 </w:t>
            </w:r>
          </w:p>
        </w:tc>
        <w:tc>
          <w:tcPr>
            <w:tcW w:w="856" w:type="pct"/>
            <w:tcBorders>
              <w:top w:val="nil"/>
              <w:left w:val="nil"/>
              <w:bottom w:val="single" w:sz="4" w:space="0" w:color="auto"/>
              <w:right w:val="single" w:sz="4" w:space="0" w:color="auto"/>
            </w:tcBorders>
            <w:shd w:val="clear" w:color="auto" w:fill="auto"/>
            <w:noWrap/>
            <w:vAlign w:val="bottom"/>
            <w:hideMark/>
          </w:tcPr>
          <w:p w14:paraId="2261C558"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1,274,632,360 </w:t>
            </w:r>
          </w:p>
        </w:tc>
      </w:tr>
      <w:tr w:rsidR="002F5287" w:rsidRPr="006247DE" w14:paraId="57A1BBD7" w14:textId="77777777" w:rsidTr="004E17F1">
        <w:trPr>
          <w:trHeight w:val="471"/>
        </w:trPr>
        <w:tc>
          <w:tcPr>
            <w:tcW w:w="598" w:type="pct"/>
            <w:vMerge w:val="restart"/>
            <w:tcBorders>
              <w:top w:val="nil"/>
              <w:left w:val="single" w:sz="4" w:space="0" w:color="auto"/>
              <w:bottom w:val="single" w:sz="4" w:space="0" w:color="auto"/>
              <w:right w:val="single" w:sz="4" w:space="0" w:color="auto"/>
            </w:tcBorders>
            <w:shd w:val="clear" w:color="auto" w:fill="auto"/>
            <w:vAlign w:val="center"/>
            <w:hideMark/>
          </w:tcPr>
          <w:p w14:paraId="75BF1050"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Interventions spécifiques de prévention</w:t>
            </w:r>
          </w:p>
        </w:tc>
        <w:tc>
          <w:tcPr>
            <w:tcW w:w="921" w:type="pct"/>
            <w:tcBorders>
              <w:top w:val="nil"/>
              <w:left w:val="nil"/>
              <w:bottom w:val="single" w:sz="4" w:space="0" w:color="auto"/>
              <w:right w:val="single" w:sz="4" w:space="0" w:color="auto"/>
            </w:tcBorders>
            <w:shd w:val="clear" w:color="auto" w:fill="auto"/>
            <w:noWrap/>
            <w:vAlign w:val="bottom"/>
            <w:hideMark/>
          </w:tcPr>
          <w:p w14:paraId="3DE1C3C0"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Traitement préventif du paludisme</w:t>
            </w:r>
          </w:p>
        </w:tc>
        <w:tc>
          <w:tcPr>
            <w:tcW w:w="1335" w:type="pct"/>
            <w:tcBorders>
              <w:top w:val="nil"/>
              <w:left w:val="nil"/>
              <w:bottom w:val="single" w:sz="4" w:space="0" w:color="auto"/>
              <w:right w:val="single" w:sz="4" w:space="0" w:color="auto"/>
            </w:tcBorders>
            <w:shd w:val="clear" w:color="auto" w:fill="auto"/>
            <w:vAlign w:val="bottom"/>
            <w:hideMark/>
          </w:tcPr>
          <w:p w14:paraId="191F6BC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Acquisition des </w:t>
            </w:r>
            <w:proofErr w:type="spellStart"/>
            <w:r w:rsidRPr="00E45BA7">
              <w:rPr>
                <w:rFonts w:ascii="Times New Roman" w:eastAsia="Times New Roman" w:hAnsi="Times New Roman" w:cs="Times New Roman"/>
                <w:color w:val="000000"/>
                <w:sz w:val="16"/>
                <w:szCs w:val="16"/>
                <w:lang w:eastAsia="fr-FR"/>
              </w:rPr>
              <w:t>sulfadoxine</w:t>
            </w:r>
            <w:proofErr w:type="spellEnd"/>
            <w:r w:rsidRPr="00E45BA7">
              <w:rPr>
                <w:rFonts w:ascii="Times New Roman" w:eastAsia="Times New Roman" w:hAnsi="Times New Roman" w:cs="Times New Roman"/>
                <w:color w:val="000000"/>
                <w:sz w:val="16"/>
                <w:szCs w:val="16"/>
                <w:lang w:eastAsia="fr-FR"/>
              </w:rPr>
              <w:t xml:space="preserve"> </w:t>
            </w:r>
            <w:proofErr w:type="spellStart"/>
            <w:r w:rsidRPr="00E45BA7">
              <w:rPr>
                <w:rFonts w:ascii="Times New Roman" w:eastAsia="Times New Roman" w:hAnsi="Times New Roman" w:cs="Times New Roman"/>
                <w:color w:val="000000"/>
                <w:sz w:val="16"/>
                <w:szCs w:val="16"/>
                <w:lang w:eastAsia="fr-FR"/>
              </w:rPr>
              <w:t>Pyrimethamine</w:t>
            </w:r>
            <w:proofErr w:type="spellEnd"/>
            <w:r w:rsidRPr="00E45BA7">
              <w:rPr>
                <w:rFonts w:ascii="Times New Roman" w:eastAsia="Times New Roman" w:hAnsi="Times New Roman" w:cs="Times New Roman"/>
                <w:color w:val="000000"/>
                <w:sz w:val="16"/>
                <w:szCs w:val="16"/>
                <w:lang w:eastAsia="fr-FR"/>
              </w:rPr>
              <w:t xml:space="preserve"> (SP) pour TPI</w:t>
            </w:r>
          </w:p>
        </w:tc>
        <w:tc>
          <w:tcPr>
            <w:tcW w:w="549" w:type="pct"/>
            <w:tcBorders>
              <w:top w:val="nil"/>
              <w:left w:val="nil"/>
              <w:bottom w:val="single" w:sz="4" w:space="0" w:color="auto"/>
              <w:right w:val="single" w:sz="4" w:space="0" w:color="auto"/>
            </w:tcBorders>
            <w:shd w:val="clear" w:color="auto" w:fill="auto"/>
            <w:noWrap/>
            <w:vAlign w:val="bottom"/>
            <w:hideMark/>
          </w:tcPr>
          <w:p w14:paraId="65776326"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65,478,022 </w:t>
            </w:r>
          </w:p>
        </w:tc>
        <w:tc>
          <w:tcPr>
            <w:tcW w:w="741" w:type="pct"/>
            <w:tcBorders>
              <w:top w:val="nil"/>
              <w:left w:val="nil"/>
              <w:bottom w:val="single" w:sz="4" w:space="0" w:color="auto"/>
              <w:right w:val="single" w:sz="4" w:space="0" w:color="auto"/>
            </w:tcBorders>
            <w:shd w:val="clear" w:color="auto" w:fill="auto"/>
            <w:noWrap/>
            <w:vAlign w:val="bottom"/>
            <w:hideMark/>
          </w:tcPr>
          <w:p w14:paraId="3023942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254,759,287 </w:t>
            </w:r>
          </w:p>
        </w:tc>
        <w:tc>
          <w:tcPr>
            <w:tcW w:w="856" w:type="pct"/>
            <w:tcBorders>
              <w:top w:val="nil"/>
              <w:left w:val="nil"/>
              <w:bottom w:val="single" w:sz="4" w:space="0" w:color="auto"/>
              <w:right w:val="single" w:sz="4" w:space="0" w:color="auto"/>
            </w:tcBorders>
            <w:shd w:val="clear" w:color="auto" w:fill="auto"/>
            <w:noWrap/>
            <w:vAlign w:val="bottom"/>
            <w:hideMark/>
          </w:tcPr>
          <w:p w14:paraId="5FF86759"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9,280,000 </w:t>
            </w:r>
          </w:p>
        </w:tc>
      </w:tr>
      <w:tr w:rsidR="002F5287" w:rsidRPr="006247DE" w14:paraId="6867D5DB" w14:textId="77777777" w:rsidTr="004E17F1">
        <w:trPr>
          <w:trHeight w:val="481"/>
        </w:trPr>
        <w:tc>
          <w:tcPr>
            <w:tcW w:w="598" w:type="pct"/>
            <w:vMerge/>
            <w:tcBorders>
              <w:top w:val="nil"/>
              <w:left w:val="single" w:sz="4" w:space="0" w:color="auto"/>
              <w:bottom w:val="single" w:sz="4" w:space="0" w:color="auto"/>
              <w:right w:val="single" w:sz="4" w:space="0" w:color="auto"/>
            </w:tcBorders>
            <w:vAlign w:val="center"/>
            <w:hideMark/>
          </w:tcPr>
          <w:p w14:paraId="72B00044"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noWrap/>
            <w:vAlign w:val="bottom"/>
            <w:hideMark/>
          </w:tcPr>
          <w:p w14:paraId="650736BF"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Traitement préventif du paludisme</w:t>
            </w:r>
          </w:p>
        </w:tc>
        <w:tc>
          <w:tcPr>
            <w:tcW w:w="1335" w:type="pct"/>
            <w:tcBorders>
              <w:top w:val="nil"/>
              <w:left w:val="nil"/>
              <w:bottom w:val="single" w:sz="4" w:space="0" w:color="auto"/>
              <w:right w:val="single" w:sz="4" w:space="0" w:color="auto"/>
            </w:tcBorders>
            <w:shd w:val="clear" w:color="auto" w:fill="auto"/>
            <w:vAlign w:val="bottom"/>
            <w:hideMark/>
          </w:tcPr>
          <w:p w14:paraId="60CC3BF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Administration du TPI</w:t>
            </w:r>
          </w:p>
        </w:tc>
        <w:tc>
          <w:tcPr>
            <w:tcW w:w="549" w:type="pct"/>
            <w:tcBorders>
              <w:top w:val="nil"/>
              <w:left w:val="nil"/>
              <w:bottom w:val="single" w:sz="4" w:space="0" w:color="auto"/>
              <w:right w:val="single" w:sz="4" w:space="0" w:color="auto"/>
            </w:tcBorders>
            <w:shd w:val="clear" w:color="auto" w:fill="auto"/>
            <w:noWrap/>
            <w:vAlign w:val="bottom"/>
            <w:hideMark/>
          </w:tcPr>
          <w:p w14:paraId="16245E6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bottom"/>
            <w:hideMark/>
          </w:tcPr>
          <w:p w14:paraId="0C4549D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856" w:type="pct"/>
            <w:tcBorders>
              <w:top w:val="nil"/>
              <w:left w:val="nil"/>
              <w:bottom w:val="single" w:sz="4" w:space="0" w:color="auto"/>
              <w:right w:val="single" w:sz="4" w:space="0" w:color="auto"/>
            </w:tcBorders>
            <w:shd w:val="clear" w:color="auto" w:fill="auto"/>
            <w:noWrap/>
            <w:vAlign w:val="bottom"/>
            <w:hideMark/>
          </w:tcPr>
          <w:p w14:paraId="592E8316"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174,000,000 </w:t>
            </w:r>
          </w:p>
        </w:tc>
      </w:tr>
      <w:tr w:rsidR="002F5287" w:rsidRPr="006247DE" w14:paraId="6A4CD990" w14:textId="77777777" w:rsidTr="004E17F1">
        <w:trPr>
          <w:trHeight w:val="454"/>
        </w:trPr>
        <w:tc>
          <w:tcPr>
            <w:tcW w:w="598" w:type="pct"/>
            <w:tcBorders>
              <w:top w:val="nil"/>
              <w:left w:val="single" w:sz="4" w:space="0" w:color="auto"/>
              <w:bottom w:val="single" w:sz="4" w:space="0" w:color="auto"/>
              <w:right w:val="single" w:sz="4" w:space="0" w:color="auto"/>
            </w:tcBorders>
            <w:shd w:val="clear" w:color="auto" w:fill="auto"/>
            <w:vAlign w:val="center"/>
            <w:hideMark/>
          </w:tcPr>
          <w:p w14:paraId="72841DDA"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921" w:type="pct"/>
            <w:vMerge w:val="restart"/>
            <w:tcBorders>
              <w:top w:val="nil"/>
              <w:left w:val="nil"/>
              <w:right w:val="single" w:sz="4" w:space="0" w:color="auto"/>
            </w:tcBorders>
            <w:shd w:val="clear" w:color="auto" w:fill="auto"/>
            <w:vAlign w:val="bottom"/>
            <w:hideMark/>
          </w:tcPr>
          <w:p w14:paraId="517A3898"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proofErr w:type="spellStart"/>
            <w:r w:rsidRPr="00E45BA7">
              <w:rPr>
                <w:rFonts w:ascii="Times New Roman" w:eastAsia="Times New Roman" w:hAnsi="Times New Roman" w:cs="Times New Roman"/>
                <w:color w:val="000000"/>
                <w:sz w:val="16"/>
                <w:szCs w:val="16"/>
                <w:lang w:eastAsia="fr-FR"/>
              </w:rPr>
              <w:t>Chimioprévention</w:t>
            </w:r>
            <w:proofErr w:type="spellEnd"/>
            <w:r w:rsidRPr="00E45BA7">
              <w:rPr>
                <w:rFonts w:ascii="Times New Roman" w:eastAsia="Times New Roman" w:hAnsi="Times New Roman" w:cs="Times New Roman"/>
                <w:color w:val="000000"/>
                <w:sz w:val="16"/>
                <w:szCs w:val="16"/>
                <w:lang w:eastAsia="fr-FR"/>
              </w:rPr>
              <w:t xml:space="preserve"> du paludisme Saisonnier (CPS) </w:t>
            </w:r>
          </w:p>
        </w:tc>
        <w:tc>
          <w:tcPr>
            <w:tcW w:w="1335" w:type="pct"/>
            <w:tcBorders>
              <w:top w:val="nil"/>
              <w:left w:val="nil"/>
              <w:bottom w:val="single" w:sz="4" w:space="0" w:color="auto"/>
              <w:right w:val="single" w:sz="4" w:space="0" w:color="auto"/>
            </w:tcBorders>
            <w:shd w:val="clear" w:color="auto" w:fill="auto"/>
            <w:vAlign w:val="bottom"/>
            <w:hideMark/>
          </w:tcPr>
          <w:p w14:paraId="58D9F78F"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 la SPAQ</w:t>
            </w:r>
          </w:p>
        </w:tc>
        <w:tc>
          <w:tcPr>
            <w:tcW w:w="549" w:type="pct"/>
            <w:tcBorders>
              <w:top w:val="nil"/>
              <w:left w:val="nil"/>
              <w:bottom w:val="single" w:sz="4" w:space="0" w:color="auto"/>
              <w:right w:val="single" w:sz="4" w:space="0" w:color="auto"/>
            </w:tcBorders>
            <w:shd w:val="clear" w:color="auto" w:fill="auto"/>
            <w:noWrap/>
            <w:vAlign w:val="bottom"/>
            <w:hideMark/>
          </w:tcPr>
          <w:p w14:paraId="3CFB08B5"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741" w:type="pct"/>
            <w:tcBorders>
              <w:top w:val="nil"/>
              <w:left w:val="nil"/>
              <w:bottom w:val="single" w:sz="4" w:space="0" w:color="auto"/>
              <w:right w:val="single" w:sz="4" w:space="0" w:color="auto"/>
            </w:tcBorders>
            <w:shd w:val="clear" w:color="auto" w:fill="auto"/>
            <w:noWrap/>
            <w:vAlign w:val="bottom"/>
            <w:hideMark/>
          </w:tcPr>
          <w:p w14:paraId="0589E6D8"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856" w:type="pct"/>
            <w:tcBorders>
              <w:top w:val="nil"/>
              <w:left w:val="nil"/>
              <w:bottom w:val="single" w:sz="4" w:space="0" w:color="auto"/>
              <w:right w:val="single" w:sz="4" w:space="0" w:color="auto"/>
            </w:tcBorders>
            <w:shd w:val="clear" w:color="auto" w:fill="auto"/>
            <w:noWrap/>
            <w:vAlign w:val="bottom"/>
            <w:hideMark/>
          </w:tcPr>
          <w:p w14:paraId="16698CD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1,763,780,000 </w:t>
            </w:r>
          </w:p>
        </w:tc>
      </w:tr>
      <w:tr w:rsidR="002F5287" w:rsidRPr="006247DE" w14:paraId="40F3C9E6" w14:textId="77777777" w:rsidTr="004E17F1">
        <w:trPr>
          <w:trHeight w:val="419"/>
        </w:trPr>
        <w:tc>
          <w:tcPr>
            <w:tcW w:w="598" w:type="pct"/>
            <w:tcBorders>
              <w:top w:val="nil"/>
              <w:left w:val="single" w:sz="4" w:space="0" w:color="auto"/>
              <w:bottom w:val="single" w:sz="4" w:space="0" w:color="auto"/>
              <w:right w:val="single" w:sz="4" w:space="0" w:color="auto"/>
            </w:tcBorders>
            <w:shd w:val="clear" w:color="auto" w:fill="auto"/>
            <w:vAlign w:val="center"/>
            <w:hideMark/>
          </w:tcPr>
          <w:p w14:paraId="214351C4"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921" w:type="pct"/>
            <w:vMerge/>
            <w:tcBorders>
              <w:left w:val="nil"/>
              <w:bottom w:val="single" w:sz="4" w:space="0" w:color="auto"/>
              <w:right w:val="single" w:sz="4" w:space="0" w:color="auto"/>
            </w:tcBorders>
            <w:shd w:val="clear" w:color="auto" w:fill="auto"/>
            <w:vAlign w:val="bottom"/>
            <w:hideMark/>
          </w:tcPr>
          <w:p w14:paraId="2EA4879F"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p>
        </w:tc>
        <w:tc>
          <w:tcPr>
            <w:tcW w:w="1335" w:type="pct"/>
            <w:tcBorders>
              <w:top w:val="nil"/>
              <w:left w:val="nil"/>
              <w:bottom w:val="single" w:sz="4" w:space="0" w:color="auto"/>
              <w:right w:val="single" w:sz="4" w:space="0" w:color="auto"/>
            </w:tcBorders>
            <w:shd w:val="clear" w:color="auto" w:fill="auto"/>
            <w:vAlign w:val="bottom"/>
            <w:hideMark/>
          </w:tcPr>
          <w:p w14:paraId="78F3BA2C"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Organisation d'une campagne de CPS</w:t>
            </w:r>
          </w:p>
          <w:p w14:paraId="393A1AE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549" w:type="pct"/>
            <w:tcBorders>
              <w:top w:val="nil"/>
              <w:left w:val="nil"/>
              <w:bottom w:val="single" w:sz="4" w:space="0" w:color="auto"/>
              <w:right w:val="single" w:sz="4" w:space="0" w:color="auto"/>
            </w:tcBorders>
            <w:shd w:val="clear" w:color="auto" w:fill="auto"/>
            <w:noWrap/>
            <w:vAlign w:val="bottom"/>
            <w:hideMark/>
          </w:tcPr>
          <w:p w14:paraId="0526DF9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741" w:type="pct"/>
            <w:tcBorders>
              <w:top w:val="nil"/>
              <w:left w:val="nil"/>
              <w:bottom w:val="single" w:sz="4" w:space="0" w:color="auto"/>
              <w:right w:val="single" w:sz="4" w:space="0" w:color="auto"/>
            </w:tcBorders>
            <w:shd w:val="clear" w:color="auto" w:fill="auto"/>
            <w:noWrap/>
            <w:vAlign w:val="bottom"/>
            <w:hideMark/>
          </w:tcPr>
          <w:p w14:paraId="3F5B9AB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856" w:type="pct"/>
            <w:tcBorders>
              <w:top w:val="nil"/>
              <w:left w:val="nil"/>
              <w:bottom w:val="single" w:sz="4" w:space="0" w:color="auto"/>
              <w:right w:val="single" w:sz="4" w:space="0" w:color="auto"/>
            </w:tcBorders>
            <w:shd w:val="clear" w:color="auto" w:fill="auto"/>
            <w:noWrap/>
            <w:vAlign w:val="bottom"/>
            <w:hideMark/>
          </w:tcPr>
          <w:p w14:paraId="384C0F11"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2,900,000,000 </w:t>
            </w:r>
          </w:p>
          <w:p w14:paraId="58EAC0D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r>
      <w:tr w:rsidR="002F5287" w:rsidRPr="006247DE" w14:paraId="3206AF3E" w14:textId="77777777" w:rsidTr="004E17F1">
        <w:trPr>
          <w:trHeight w:val="690"/>
        </w:trPr>
        <w:tc>
          <w:tcPr>
            <w:tcW w:w="598" w:type="pct"/>
            <w:tcBorders>
              <w:top w:val="nil"/>
              <w:left w:val="single" w:sz="4" w:space="0" w:color="auto"/>
              <w:bottom w:val="single" w:sz="4" w:space="0" w:color="auto"/>
              <w:right w:val="single" w:sz="4" w:space="0" w:color="auto"/>
            </w:tcBorders>
            <w:shd w:val="clear" w:color="auto" w:fill="auto"/>
            <w:vAlign w:val="bottom"/>
            <w:hideMark/>
          </w:tcPr>
          <w:p w14:paraId="63954A54"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921" w:type="pct"/>
            <w:tcBorders>
              <w:top w:val="nil"/>
              <w:left w:val="nil"/>
              <w:bottom w:val="single" w:sz="4" w:space="0" w:color="auto"/>
              <w:right w:val="single" w:sz="4" w:space="0" w:color="auto"/>
            </w:tcBorders>
            <w:shd w:val="clear" w:color="auto" w:fill="auto"/>
            <w:noWrap/>
            <w:vAlign w:val="bottom"/>
            <w:hideMark/>
          </w:tcPr>
          <w:p w14:paraId="7151672F"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Communication pour le développement</w:t>
            </w:r>
          </w:p>
        </w:tc>
        <w:tc>
          <w:tcPr>
            <w:tcW w:w="1335" w:type="pct"/>
            <w:tcBorders>
              <w:top w:val="nil"/>
              <w:left w:val="nil"/>
              <w:bottom w:val="single" w:sz="4" w:space="0" w:color="auto"/>
              <w:right w:val="single" w:sz="4" w:space="0" w:color="auto"/>
            </w:tcBorders>
            <w:shd w:val="clear" w:color="auto" w:fill="auto"/>
            <w:vAlign w:val="bottom"/>
            <w:hideMark/>
          </w:tcPr>
          <w:p w14:paraId="5AF05AC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Production des supports de communication</w:t>
            </w:r>
          </w:p>
        </w:tc>
        <w:tc>
          <w:tcPr>
            <w:tcW w:w="549" w:type="pct"/>
            <w:tcBorders>
              <w:top w:val="nil"/>
              <w:left w:val="nil"/>
              <w:bottom w:val="single" w:sz="4" w:space="0" w:color="auto"/>
              <w:right w:val="single" w:sz="4" w:space="0" w:color="auto"/>
            </w:tcBorders>
            <w:shd w:val="clear" w:color="auto" w:fill="auto"/>
            <w:noWrap/>
            <w:vAlign w:val="bottom"/>
            <w:hideMark/>
          </w:tcPr>
          <w:p w14:paraId="51D762E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bottom"/>
            <w:hideMark/>
          </w:tcPr>
          <w:p w14:paraId="4EFB07BF"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398,823,829 </w:t>
            </w:r>
          </w:p>
        </w:tc>
        <w:tc>
          <w:tcPr>
            <w:tcW w:w="856" w:type="pct"/>
            <w:tcBorders>
              <w:top w:val="nil"/>
              <w:left w:val="nil"/>
              <w:bottom w:val="single" w:sz="4" w:space="0" w:color="auto"/>
              <w:right w:val="single" w:sz="4" w:space="0" w:color="auto"/>
            </w:tcBorders>
            <w:shd w:val="clear" w:color="auto" w:fill="auto"/>
            <w:noWrap/>
            <w:vAlign w:val="bottom"/>
            <w:hideMark/>
          </w:tcPr>
          <w:p w14:paraId="0F650893"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481,400,000 </w:t>
            </w:r>
          </w:p>
        </w:tc>
      </w:tr>
      <w:tr w:rsidR="002F5287" w:rsidRPr="006247DE" w14:paraId="0F90E323" w14:textId="77777777" w:rsidTr="004E17F1">
        <w:trPr>
          <w:trHeight w:val="1550"/>
        </w:trPr>
        <w:tc>
          <w:tcPr>
            <w:tcW w:w="59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57DAE12"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Prise en charge des cas</w:t>
            </w:r>
          </w:p>
        </w:tc>
        <w:tc>
          <w:tcPr>
            <w:tcW w:w="921" w:type="pct"/>
            <w:tcBorders>
              <w:top w:val="nil"/>
              <w:left w:val="nil"/>
              <w:bottom w:val="single" w:sz="4" w:space="0" w:color="auto"/>
              <w:right w:val="single" w:sz="4" w:space="0" w:color="auto"/>
            </w:tcBorders>
            <w:shd w:val="clear" w:color="auto" w:fill="auto"/>
            <w:noWrap/>
            <w:vAlign w:val="bottom"/>
            <w:hideMark/>
          </w:tcPr>
          <w:p w14:paraId="018BCC7F"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des antipaludiques</w:t>
            </w:r>
          </w:p>
          <w:p w14:paraId="6B30E373"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p>
          <w:p w14:paraId="4D929F46" w14:textId="77777777" w:rsidR="002F5287" w:rsidRPr="00E45BA7" w:rsidRDefault="002F5287" w:rsidP="00FC087B">
            <w:pPr>
              <w:spacing w:line="240" w:lineRule="auto"/>
              <w:jc w:val="both"/>
              <w:rPr>
                <w:rFonts w:ascii="Times New Roman" w:eastAsia="Times New Roman" w:hAnsi="Times New Roman" w:cs="Times New Roman"/>
                <w:color w:val="000000"/>
                <w:sz w:val="16"/>
                <w:szCs w:val="16"/>
                <w:lang w:eastAsia="fr-FR"/>
              </w:rPr>
            </w:pPr>
          </w:p>
          <w:p w14:paraId="0CF52669" w14:textId="77777777" w:rsidR="002F5287" w:rsidRPr="00E45BA7" w:rsidRDefault="002F5287" w:rsidP="00FC087B">
            <w:pPr>
              <w:spacing w:line="240" w:lineRule="auto"/>
              <w:jc w:val="both"/>
              <w:rPr>
                <w:rFonts w:ascii="Times New Roman" w:eastAsia="Times New Roman" w:hAnsi="Times New Roman" w:cs="Times New Roman"/>
                <w:color w:val="000000"/>
                <w:sz w:val="16"/>
                <w:szCs w:val="16"/>
                <w:lang w:eastAsia="fr-FR"/>
              </w:rPr>
            </w:pPr>
          </w:p>
        </w:tc>
        <w:tc>
          <w:tcPr>
            <w:tcW w:w="1335" w:type="pct"/>
            <w:tcBorders>
              <w:top w:val="nil"/>
              <w:left w:val="nil"/>
              <w:bottom w:val="single" w:sz="4" w:space="0" w:color="auto"/>
              <w:right w:val="single" w:sz="4" w:space="0" w:color="auto"/>
            </w:tcBorders>
            <w:shd w:val="clear" w:color="auto" w:fill="auto"/>
            <w:vAlign w:val="bottom"/>
            <w:hideMark/>
          </w:tcPr>
          <w:p w14:paraId="33CF45CA"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 l'</w:t>
            </w:r>
            <w:proofErr w:type="spellStart"/>
            <w:r w:rsidRPr="00E45BA7">
              <w:rPr>
                <w:rFonts w:ascii="Times New Roman" w:eastAsia="Times New Roman" w:hAnsi="Times New Roman" w:cs="Times New Roman"/>
                <w:color w:val="000000"/>
                <w:sz w:val="16"/>
                <w:szCs w:val="16"/>
                <w:lang w:eastAsia="fr-FR"/>
              </w:rPr>
              <w:t>Artemether+lumefantrine</w:t>
            </w:r>
            <w:proofErr w:type="spellEnd"/>
            <w:r w:rsidRPr="00E45BA7">
              <w:rPr>
                <w:rFonts w:ascii="Times New Roman" w:eastAsia="Times New Roman" w:hAnsi="Times New Roman" w:cs="Times New Roman"/>
                <w:color w:val="000000"/>
                <w:sz w:val="16"/>
                <w:szCs w:val="16"/>
                <w:lang w:eastAsia="fr-FR"/>
              </w:rPr>
              <w:t xml:space="preserve"> pour le traitement du paludisme simple dans les formations sanitaires</w:t>
            </w:r>
          </w:p>
          <w:p w14:paraId="31B5205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549" w:type="pct"/>
            <w:tcBorders>
              <w:top w:val="nil"/>
              <w:left w:val="nil"/>
              <w:bottom w:val="single" w:sz="4" w:space="0" w:color="auto"/>
              <w:right w:val="single" w:sz="4" w:space="0" w:color="auto"/>
            </w:tcBorders>
            <w:shd w:val="clear" w:color="auto" w:fill="auto"/>
            <w:noWrap/>
            <w:vAlign w:val="bottom"/>
            <w:hideMark/>
          </w:tcPr>
          <w:p w14:paraId="0CA667C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80,997,000 </w:t>
            </w:r>
          </w:p>
          <w:p w14:paraId="66E8CDC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p w14:paraId="0C2C49BB"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74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A154202" w14:textId="77777777" w:rsidR="002F5287" w:rsidRPr="00E45BA7" w:rsidRDefault="002F5287" w:rsidP="00FC087B">
            <w:pPr>
              <w:spacing w:line="240" w:lineRule="auto"/>
              <w:jc w:val="both"/>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3,235,106,632</w:t>
            </w:r>
          </w:p>
        </w:tc>
        <w:tc>
          <w:tcPr>
            <w:tcW w:w="856" w:type="pct"/>
            <w:tcBorders>
              <w:top w:val="nil"/>
              <w:left w:val="nil"/>
              <w:bottom w:val="single" w:sz="4" w:space="0" w:color="auto"/>
              <w:right w:val="single" w:sz="4" w:space="0" w:color="auto"/>
            </w:tcBorders>
            <w:shd w:val="clear" w:color="auto" w:fill="auto"/>
            <w:noWrap/>
            <w:vAlign w:val="bottom"/>
            <w:hideMark/>
          </w:tcPr>
          <w:p w14:paraId="3C920D9C"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372,940,000</w:t>
            </w:r>
          </w:p>
          <w:p w14:paraId="4A20ED11"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p w14:paraId="6C33856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r>
      <w:tr w:rsidR="002F5287" w:rsidRPr="006247DE" w14:paraId="23EA12E9" w14:textId="77777777" w:rsidTr="004E17F1">
        <w:trPr>
          <w:trHeight w:val="416"/>
        </w:trPr>
        <w:tc>
          <w:tcPr>
            <w:tcW w:w="598" w:type="pct"/>
            <w:vMerge/>
            <w:tcBorders>
              <w:top w:val="nil"/>
              <w:left w:val="single" w:sz="4" w:space="0" w:color="auto"/>
              <w:bottom w:val="single" w:sz="4" w:space="0" w:color="auto"/>
              <w:right w:val="single" w:sz="4" w:space="0" w:color="auto"/>
            </w:tcBorders>
            <w:vAlign w:val="center"/>
            <w:hideMark/>
          </w:tcPr>
          <w:p w14:paraId="446663CC"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noWrap/>
            <w:vAlign w:val="bottom"/>
            <w:hideMark/>
          </w:tcPr>
          <w:p w14:paraId="270F57C9"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des antipaludiques</w:t>
            </w:r>
          </w:p>
        </w:tc>
        <w:tc>
          <w:tcPr>
            <w:tcW w:w="1335" w:type="pct"/>
            <w:tcBorders>
              <w:top w:val="nil"/>
              <w:left w:val="nil"/>
              <w:bottom w:val="single" w:sz="4" w:space="0" w:color="auto"/>
              <w:right w:val="single" w:sz="4" w:space="0" w:color="auto"/>
            </w:tcBorders>
            <w:shd w:val="clear" w:color="auto" w:fill="auto"/>
            <w:vAlign w:val="bottom"/>
            <w:hideMark/>
          </w:tcPr>
          <w:p w14:paraId="12A78939"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 l'ASAQ pour le traitement du paludisme simple dans les formations sanitaires</w:t>
            </w:r>
          </w:p>
        </w:tc>
        <w:tc>
          <w:tcPr>
            <w:tcW w:w="549" w:type="pct"/>
            <w:tcBorders>
              <w:top w:val="nil"/>
              <w:left w:val="nil"/>
              <w:bottom w:val="single" w:sz="4" w:space="0" w:color="auto"/>
              <w:right w:val="single" w:sz="4" w:space="0" w:color="auto"/>
            </w:tcBorders>
            <w:shd w:val="clear" w:color="auto" w:fill="auto"/>
            <w:noWrap/>
            <w:vAlign w:val="bottom"/>
            <w:hideMark/>
          </w:tcPr>
          <w:p w14:paraId="404802F5"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69,000,000 </w:t>
            </w:r>
          </w:p>
        </w:tc>
        <w:tc>
          <w:tcPr>
            <w:tcW w:w="741" w:type="pct"/>
            <w:vMerge/>
            <w:tcBorders>
              <w:top w:val="nil"/>
              <w:left w:val="single" w:sz="4" w:space="0" w:color="auto"/>
              <w:bottom w:val="single" w:sz="4" w:space="0" w:color="auto"/>
              <w:right w:val="single" w:sz="4" w:space="0" w:color="auto"/>
            </w:tcBorders>
            <w:vAlign w:val="center"/>
            <w:hideMark/>
          </w:tcPr>
          <w:p w14:paraId="25A65423"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856" w:type="pct"/>
            <w:tcBorders>
              <w:top w:val="nil"/>
              <w:left w:val="nil"/>
              <w:bottom w:val="single" w:sz="4" w:space="0" w:color="auto"/>
              <w:right w:val="single" w:sz="4" w:space="0" w:color="auto"/>
            </w:tcBorders>
            <w:shd w:val="clear" w:color="auto" w:fill="auto"/>
            <w:noWrap/>
            <w:vAlign w:val="bottom"/>
            <w:hideMark/>
          </w:tcPr>
          <w:p w14:paraId="78F6821A"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0</w:t>
            </w:r>
          </w:p>
        </w:tc>
      </w:tr>
      <w:tr w:rsidR="002F5287" w:rsidRPr="006247DE" w14:paraId="5605E7AF" w14:textId="77777777" w:rsidTr="004E17F1">
        <w:trPr>
          <w:trHeight w:val="1016"/>
        </w:trPr>
        <w:tc>
          <w:tcPr>
            <w:tcW w:w="598" w:type="pct"/>
            <w:vMerge/>
            <w:tcBorders>
              <w:top w:val="nil"/>
              <w:left w:val="single" w:sz="4" w:space="0" w:color="auto"/>
              <w:bottom w:val="single" w:sz="4" w:space="0" w:color="auto"/>
              <w:right w:val="single" w:sz="4" w:space="0" w:color="auto"/>
            </w:tcBorders>
            <w:vAlign w:val="center"/>
            <w:hideMark/>
          </w:tcPr>
          <w:p w14:paraId="65E44B09"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noWrap/>
            <w:vAlign w:val="bottom"/>
            <w:hideMark/>
          </w:tcPr>
          <w:p w14:paraId="021F82AC"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des antipaludiques</w:t>
            </w:r>
          </w:p>
        </w:tc>
        <w:tc>
          <w:tcPr>
            <w:tcW w:w="1335" w:type="pct"/>
            <w:tcBorders>
              <w:top w:val="nil"/>
              <w:left w:val="nil"/>
              <w:bottom w:val="single" w:sz="4" w:space="0" w:color="auto"/>
              <w:right w:val="single" w:sz="4" w:space="0" w:color="auto"/>
            </w:tcBorders>
            <w:shd w:val="clear" w:color="auto" w:fill="auto"/>
            <w:vAlign w:val="bottom"/>
            <w:hideMark/>
          </w:tcPr>
          <w:p w14:paraId="0DE4B144"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 l'</w:t>
            </w:r>
            <w:proofErr w:type="spellStart"/>
            <w:r w:rsidRPr="00E45BA7">
              <w:rPr>
                <w:rFonts w:ascii="Times New Roman" w:eastAsia="Times New Roman" w:hAnsi="Times New Roman" w:cs="Times New Roman"/>
                <w:color w:val="000000"/>
                <w:sz w:val="16"/>
                <w:szCs w:val="16"/>
                <w:lang w:eastAsia="fr-FR"/>
              </w:rPr>
              <w:t>Artesunate</w:t>
            </w:r>
            <w:proofErr w:type="spellEnd"/>
            <w:r w:rsidRPr="00E45BA7">
              <w:rPr>
                <w:rFonts w:ascii="Times New Roman" w:eastAsia="Times New Roman" w:hAnsi="Times New Roman" w:cs="Times New Roman"/>
                <w:color w:val="000000"/>
                <w:sz w:val="16"/>
                <w:szCs w:val="16"/>
                <w:lang w:eastAsia="fr-FR"/>
              </w:rPr>
              <w:t xml:space="preserve"> injectable pour le traitement du paludisme simple dans les formations sanitaires</w:t>
            </w:r>
          </w:p>
        </w:tc>
        <w:tc>
          <w:tcPr>
            <w:tcW w:w="549" w:type="pct"/>
            <w:tcBorders>
              <w:top w:val="nil"/>
              <w:left w:val="nil"/>
              <w:bottom w:val="single" w:sz="4" w:space="0" w:color="auto"/>
              <w:right w:val="single" w:sz="4" w:space="0" w:color="auto"/>
            </w:tcBorders>
            <w:shd w:val="clear" w:color="auto" w:fill="auto"/>
            <w:noWrap/>
            <w:vAlign w:val="bottom"/>
            <w:hideMark/>
          </w:tcPr>
          <w:p w14:paraId="19713AB3"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741" w:type="pct"/>
            <w:tcBorders>
              <w:top w:val="nil"/>
              <w:left w:val="nil"/>
              <w:bottom w:val="single" w:sz="4" w:space="0" w:color="auto"/>
              <w:right w:val="single" w:sz="4" w:space="0" w:color="auto"/>
            </w:tcBorders>
            <w:shd w:val="clear" w:color="auto" w:fill="auto"/>
            <w:noWrap/>
            <w:vAlign w:val="center"/>
            <w:hideMark/>
          </w:tcPr>
          <w:p w14:paraId="27E5A9F7"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856" w:type="pct"/>
            <w:tcBorders>
              <w:top w:val="nil"/>
              <w:left w:val="nil"/>
              <w:bottom w:val="single" w:sz="4" w:space="0" w:color="auto"/>
              <w:right w:val="single" w:sz="4" w:space="0" w:color="auto"/>
            </w:tcBorders>
            <w:shd w:val="clear" w:color="auto" w:fill="auto"/>
            <w:noWrap/>
            <w:vAlign w:val="bottom"/>
            <w:hideMark/>
          </w:tcPr>
          <w:p w14:paraId="30B6206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1,426,050,518 </w:t>
            </w:r>
          </w:p>
        </w:tc>
      </w:tr>
      <w:tr w:rsidR="002F5287" w:rsidRPr="006247DE" w14:paraId="461E7E6F" w14:textId="77777777" w:rsidTr="004E17F1">
        <w:trPr>
          <w:trHeight w:val="846"/>
        </w:trPr>
        <w:tc>
          <w:tcPr>
            <w:tcW w:w="598" w:type="pct"/>
            <w:vMerge/>
            <w:tcBorders>
              <w:top w:val="nil"/>
              <w:left w:val="single" w:sz="4" w:space="0" w:color="auto"/>
              <w:bottom w:val="single" w:sz="4" w:space="0" w:color="auto"/>
              <w:right w:val="single" w:sz="4" w:space="0" w:color="auto"/>
            </w:tcBorders>
            <w:vAlign w:val="center"/>
            <w:hideMark/>
          </w:tcPr>
          <w:p w14:paraId="3B95FD5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noWrap/>
            <w:vAlign w:val="bottom"/>
            <w:hideMark/>
          </w:tcPr>
          <w:p w14:paraId="0425BBFF"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des antipaludiques</w:t>
            </w:r>
          </w:p>
        </w:tc>
        <w:tc>
          <w:tcPr>
            <w:tcW w:w="1335" w:type="pct"/>
            <w:tcBorders>
              <w:top w:val="nil"/>
              <w:left w:val="nil"/>
              <w:bottom w:val="single" w:sz="4" w:space="0" w:color="auto"/>
              <w:right w:val="single" w:sz="4" w:space="0" w:color="auto"/>
            </w:tcBorders>
            <w:shd w:val="clear" w:color="auto" w:fill="auto"/>
            <w:vAlign w:val="bottom"/>
            <w:hideMark/>
          </w:tcPr>
          <w:p w14:paraId="36A9C5A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Acquisition des TDR et gants pour le diagnostic dans les formations sanitaires</w:t>
            </w:r>
          </w:p>
        </w:tc>
        <w:tc>
          <w:tcPr>
            <w:tcW w:w="549" w:type="pct"/>
            <w:tcBorders>
              <w:top w:val="nil"/>
              <w:left w:val="nil"/>
              <w:bottom w:val="single" w:sz="4" w:space="0" w:color="auto"/>
              <w:right w:val="single" w:sz="4" w:space="0" w:color="auto"/>
            </w:tcBorders>
            <w:shd w:val="clear" w:color="auto" w:fill="auto"/>
            <w:noWrap/>
            <w:vAlign w:val="bottom"/>
            <w:hideMark/>
          </w:tcPr>
          <w:p w14:paraId="2A0FA0D5"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183,696,566 </w:t>
            </w:r>
          </w:p>
        </w:tc>
        <w:tc>
          <w:tcPr>
            <w:tcW w:w="741" w:type="pct"/>
            <w:tcBorders>
              <w:top w:val="nil"/>
              <w:left w:val="nil"/>
              <w:bottom w:val="single" w:sz="4" w:space="0" w:color="auto"/>
              <w:right w:val="single" w:sz="4" w:space="0" w:color="auto"/>
            </w:tcBorders>
            <w:shd w:val="clear" w:color="auto" w:fill="auto"/>
            <w:noWrap/>
            <w:vAlign w:val="center"/>
            <w:hideMark/>
          </w:tcPr>
          <w:p w14:paraId="3499E21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427,920,282 </w:t>
            </w:r>
          </w:p>
        </w:tc>
        <w:tc>
          <w:tcPr>
            <w:tcW w:w="856" w:type="pct"/>
            <w:tcBorders>
              <w:top w:val="nil"/>
              <w:left w:val="nil"/>
              <w:bottom w:val="single" w:sz="4" w:space="0" w:color="auto"/>
              <w:right w:val="single" w:sz="4" w:space="0" w:color="auto"/>
            </w:tcBorders>
            <w:shd w:val="clear" w:color="auto" w:fill="auto"/>
            <w:noWrap/>
            <w:vAlign w:val="bottom"/>
            <w:hideMark/>
          </w:tcPr>
          <w:p w14:paraId="0E82AC73"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99,760,000 </w:t>
            </w:r>
          </w:p>
        </w:tc>
      </w:tr>
      <w:tr w:rsidR="002F5287" w:rsidRPr="006247DE" w14:paraId="16B4F521" w14:textId="77777777" w:rsidTr="004E17F1">
        <w:trPr>
          <w:trHeight w:val="930"/>
        </w:trPr>
        <w:tc>
          <w:tcPr>
            <w:tcW w:w="598" w:type="pct"/>
            <w:vMerge/>
            <w:tcBorders>
              <w:top w:val="nil"/>
              <w:left w:val="single" w:sz="4" w:space="0" w:color="auto"/>
              <w:bottom w:val="single" w:sz="4" w:space="0" w:color="auto"/>
              <w:right w:val="single" w:sz="4" w:space="0" w:color="auto"/>
            </w:tcBorders>
            <w:vAlign w:val="center"/>
            <w:hideMark/>
          </w:tcPr>
          <w:p w14:paraId="1AE54D2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vAlign w:val="bottom"/>
            <w:hideMark/>
          </w:tcPr>
          <w:p w14:paraId="69CEA3EB"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Renforcement des capacités des prestataires et Equipement des FOSA</w:t>
            </w:r>
          </w:p>
        </w:tc>
        <w:tc>
          <w:tcPr>
            <w:tcW w:w="1335" w:type="pct"/>
            <w:tcBorders>
              <w:top w:val="nil"/>
              <w:left w:val="nil"/>
              <w:bottom w:val="single" w:sz="4" w:space="0" w:color="auto"/>
              <w:right w:val="single" w:sz="4" w:space="0" w:color="auto"/>
            </w:tcBorders>
            <w:shd w:val="clear" w:color="auto" w:fill="auto"/>
            <w:vAlign w:val="bottom"/>
            <w:hideMark/>
          </w:tcPr>
          <w:p w14:paraId="37734FC7"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Renforcement des capacités des prestataires et Equipement des FOSA</w:t>
            </w:r>
          </w:p>
        </w:tc>
        <w:tc>
          <w:tcPr>
            <w:tcW w:w="549" w:type="pct"/>
            <w:tcBorders>
              <w:top w:val="nil"/>
              <w:left w:val="nil"/>
              <w:bottom w:val="single" w:sz="4" w:space="0" w:color="auto"/>
              <w:right w:val="single" w:sz="4" w:space="0" w:color="auto"/>
            </w:tcBorders>
            <w:shd w:val="clear" w:color="auto" w:fill="auto"/>
            <w:noWrap/>
            <w:vAlign w:val="bottom"/>
            <w:hideMark/>
          </w:tcPr>
          <w:p w14:paraId="5DC8643A"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center"/>
            <w:hideMark/>
          </w:tcPr>
          <w:p w14:paraId="6BB9E43A"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2,073,939,945 </w:t>
            </w:r>
          </w:p>
        </w:tc>
        <w:tc>
          <w:tcPr>
            <w:tcW w:w="856" w:type="pct"/>
            <w:tcBorders>
              <w:top w:val="nil"/>
              <w:left w:val="nil"/>
              <w:bottom w:val="single" w:sz="4" w:space="0" w:color="auto"/>
              <w:right w:val="single" w:sz="4" w:space="0" w:color="auto"/>
            </w:tcBorders>
            <w:shd w:val="clear" w:color="auto" w:fill="auto"/>
            <w:noWrap/>
            <w:vAlign w:val="bottom"/>
            <w:hideMark/>
          </w:tcPr>
          <w:p w14:paraId="5575792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1,099,100,000 </w:t>
            </w:r>
          </w:p>
        </w:tc>
      </w:tr>
      <w:tr w:rsidR="002F5287" w:rsidRPr="006247DE" w14:paraId="0502E734" w14:textId="77777777" w:rsidTr="004E17F1">
        <w:trPr>
          <w:trHeight w:val="1550"/>
        </w:trPr>
        <w:tc>
          <w:tcPr>
            <w:tcW w:w="598" w:type="pct"/>
            <w:vMerge/>
            <w:tcBorders>
              <w:top w:val="nil"/>
              <w:left w:val="single" w:sz="4" w:space="0" w:color="auto"/>
              <w:bottom w:val="single" w:sz="4" w:space="0" w:color="auto"/>
              <w:right w:val="single" w:sz="4" w:space="0" w:color="auto"/>
            </w:tcBorders>
            <w:vAlign w:val="center"/>
            <w:hideMark/>
          </w:tcPr>
          <w:p w14:paraId="372CBC6B"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tcBorders>
              <w:top w:val="nil"/>
              <w:left w:val="nil"/>
              <w:bottom w:val="single" w:sz="4" w:space="0" w:color="auto"/>
              <w:right w:val="single" w:sz="4" w:space="0" w:color="auto"/>
            </w:tcBorders>
            <w:shd w:val="clear" w:color="auto" w:fill="auto"/>
            <w:vAlign w:val="bottom"/>
            <w:hideMark/>
          </w:tcPr>
          <w:p w14:paraId="4A452F02"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Prise en charge des agents de sante communautaires et renforcement de la Participation communautaire</w:t>
            </w:r>
          </w:p>
        </w:tc>
        <w:tc>
          <w:tcPr>
            <w:tcW w:w="1335" w:type="pct"/>
            <w:tcBorders>
              <w:top w:val="nil"/>
              <w:left w:val="nil"/>
              <w:bottom w:val="single" w:sz="4" w:space="0" w:color="auto"/>
              <w:right w:val="single" w:sz="4" w:space="0" w:color="auto"/>
            </w:tcBorders>
            <w:shd w:val="clear" w:color="auto" w:fill="auto"/>
            <w:vAlign w:val="bottom"/>
            <w:hideMark/>
          </w:tcPr>
          <w:p w14:paraId="5B294D45"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Prise en charge des agents de sante communautaires et renforcement de la Participation communautaire</w:t>
            </w:r>
          </w:p>
        </w:tc>
        <w:tc>
          <w:tcPr>
            <w:tcW w:w="549" w:type="pct"/>
            <w:tcBorders>
              <w:top w:val="nil"/>
              <w:left w:val="nil"/>
              <w:bottom w:val="single" w:sz="4" w:space="0" w:color="auto"/>
              <w:right w:val="single" w:sz="4" w:space="0" w:color="auto"/>
            </w:tcBorders>
            <w:shd w:val="clear" w:color="auto" w:fill="auto"/>
            <w:noWrap/>
            <w:vAlign w:val="bottom"/>
            <w:hideMark/>
          </w:tcPr>
          <w:p w14:paraId="5A863F55"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center"/>
            <w:hideMark/>
          </w:tcPr>
          <w:p w14:paraId="6B3895F7"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2,875,696,800 </w:t>
            </w:r>
          </w:p>
        </w:tc>
        <w:tc>
          <w:tcPr>
            <w:tcW w:w="856" w:type="pct"/>
            <w:tcBorders>
              <w:top w:val="nil"/>
              <w:left w:val="nil"/>
              <w:bottom w:val="single" w:sz="4" w:space="0" w:color="auto"/>
              <w:right w:val="single" w:sz="4" w:space="0" w:color="auto"/>
            </w:tcBorders>
            <w:shd w:val="clear" w:color="auto" w:fill="auto"/>
            <w:noWrap/>
            <w:vAlign w:val="bottom"/>
            <w:hideMark/>
          </w:tcPr>
          <w:p w14:paraId="74DE08C2"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290,000,000 </w:t>
            </w:r>
          </w:p>
        </w:tc>
      </w:tr>
      <w:tr w:rsidR="002F5287" w:rsidRPr="006247DE" w14:paraId="22B38FD4" w14:textId="77777777" w:rsidTr="004E17F1">
        <w:trPr>
          <w:trHeight w:val="930"/>
        </w:trPr>
        <w:tc>
          <w:tcPr>
            <w:tcW w:w="598" w:type="pct"/>
            <w:tcBorders>
              <w:top w:val="nil"/>
              <w:left w:val="single" w:sz="4" w:space="0" w:color="auto"/>
              <w:bottom w:val="single" w:sz="4" w:space="0" w:color="auto"/>
              <w:right w:val="single" w:sz="4" w:space="0" w:color="auto"/>
            </w:tcBorders>
            <w:shd w:val="clear" w:color="auto" w:fill="auto"/>
            <w:vAlign w:val="center"/>
            <w:hideMark/>
          </w:tcPr>
          <w:p w14:paraId="5B6C5895"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Renforcement du système de sante</w:t>
            </w:r>
          </w:p>
        </w:tc>
        <w:tc>
          <w:tcPr>
            <w:tcW w:w="921" w:type="pct"/>
            <w:tcBorders>
              <w:top w:val="nil"/>
              <w:left w:val="nil"/>
              <w:bottom w:val="single" w:sz="4" w:space="0" w:color="auto"/>
              <w:right w:val="single" w:sz="4" w:space="0" w:color="auto"/>
            </w:tcBorders>
            <w:shd w:val="clear" w:color="auto" w:fill="auto"/>
            <w:vAlign w:val="bottom"/>
            <w:hideMark/>
          </w:tcPr>
          <w:p w14:paraId="668F29CA"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Renforcement du système d'information sanitaire, surveillance et Supervision</w:t>
            </w:r>
          </w:p>
        </w:tc>
        <w:tc>
          <w:tcPr>
            <w:tcW w:w="1335" w:type="pct"/>
            <w:tcBorders>
              <w:top w:val="nil"/>
              <w:left w:val="nil"/>
              <w:bottom w:val="single" w:sz="4" w:space="0" w:color="auto"/>
              <w:right w:val="single" w:sz="4" w:space="0" w:color="auto"/>
            </w:tcBorders>
            <w:shd w:val="clear" w:color="auto" w:fill="auto"/>
            <w:vAlign w:val="bottom"/>
            <w:hideMark/>
          </w:tcPr>
          <w:p w14:paraId="1D43062C"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Production des outils de collecte des données, Supervisions et enquêtes</w:t>
            </w:r>
          </w:p>
        </w:tc>
        <w:tc>
          <w:tcPr>
            <w:tcW w:w="549" w:type="pct"/>
            <w:tcBorders>
              <w:top w:val="nil"/>
              <w:left w:val="nil"/>
              <w:bottom w:val="single" w:sz="4" w:space="0" w:color="auto"/>
              <w:right w:val="single" w:sz="4" w:space="0" w:color="auto"/>
            </w:tcBorders>
            <w:shd w:val="clear" w:color="auto" w:fill="auto"/>
            <w:noWrap/>
            <w:vAlign w:val="bottom"/>
            <w:hideMark/>
          </w:tcPr>
          <w:p w14:paraId="2F508D05"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 </w:t>
            </w:r>
          </w:p>
        </w:tc>
        <w:tc>
          <w:tcPr>
            <w:tcW w:w="741" w:type="pct"/>
            <w:tcBorders>
              <w:top w:val="nil"/>
              <w:left w:val="nil"/>
              <w:bottom w:val="single" w:sz="4" w:space="0" w:color="auto"/>
              <w:right w:val="single" w:sz="4" w:space="0" w:color="auto"/>
            </w:tcBorders>
            <w:shd w:val="clear" w:color="auto" w:fill="auto"/>
            <w:noWrap/>
            <w:vAlign w:val="center"/>
            <w:hideMark/>
          </w:tcPr>
          <w:p w14:paraId="403EB3C9"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3,288,807,292 </w:t>
            </w:r>
          </w:p>
        </w:tc>
        <w:tc>
          <w:tcPr>
            <w:tcW w:w="856" w:type="pct"/>
            <w:tcBorders>
              <w:top w:val="nil"/>
              <w:left w:val="nil"/>
              <w:bottom w:val="single" w:sz="4" w:space="0" w:color="auto"/>
              <w:right w:val="single" w:sz="4" w:space="0" w:color="auto"/>
            </w:tcBorders>
            <w:shd w:val="clear" w:color="auto" w:fill="auto"/>
            <w:noWrap/>
            <w:vAlign w:val="bottom"/>
            <w:hideMark/>
          </w:tcPr>
          <w:p w14:paraId="4083FDFC"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1327330000</w:t>
            </w:r>
          </w:p>
        </w:tc>
      </w:tr>
      <w:tr w:rsidR="002F5287" w:rsidRPr="006247DE" w14:paraId="1759DCEA" w14:textId="77777777" w:rsidTr="004E17F1">
        <w:trPr>
          <w:trHeight w:val="930"/>
        </w:trPr>
        <w:tc>
          <w:tcPr>
            <w:tcW w:w="598" w:type="pct"/>
            <w:tcBorders>
              <w:top w:val="nil"/>
              <w:left w:val="single" w:sz="4" w:space="0" w:color="auto"/>
              <w:bottom w:val="single" w:sz="4" w:space="0" w:color="auto"/>
              <w:right w:val="single" w:sz="4" w:space="0" w:color="auto"/>
            </w:tcBorders>
            <w:shd w:val="clear" w:color="auto" w:fill="auto"/>
            <w:vAlign w:val="center"/>
            <w:hideMark/>
          </w:tcPr>
          <w:p w14:paraId="5DA18557"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921" w:type="pct"/>
            <w:tcBorders>
              <w:top w:val="nil"/>
              <w:left w:val="nil"/>
              <w:bottom w:val="single" w:sz="4" w:space="0" w:color="auto"/>
              <w:right w:val="single" w:sz="4" w:space="0" w:color="auto"/>
            </w:tcBorders>
            <w:shd w:val="clear" w:color="auto" w:fill="auto"/>
            <w:vAlign w:val="bottom"/>
            <w:hideMark/>
          </w:tcPr>
          <w:p w14:paraId="188545D5"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Renforcement du </w:t>
            </w:r>
            <w:proofErr w:type="spellStart"/>
            <w:r w:rsidRPr="00E45BA7">
              <w:rPr>
                <w:rFonts w:ascii="Times New Roman" w:eastAsia="Times New Roman" w:hAnsi="Times New Roman" w:cs="Times New Roman"/>
                <w:color w:val="000000"/>
                <w:sz w:val="16"/>
                <w:szCs w:val="16"/>
                <w:lang w:eastAsia="fr-FR"/>
              </w:rPr>
              <w:t>systeme</w:t>
            </w:r>
            <w:proofErr w:type="spellEnd"/>
            <w:r w:rsidRPr="00E45BA7">
              <w:rPr>
                <w:rFonts w:ascii="Times New Roman" w:eastAsia="Times New Roman" w:hAnsi="Times New Roman" w:cs="Times New Roman"/>
                <w:color w:val="000000"/>
                <w:sz w:val="16"/>
                <w:szCs w:val="16"/>
                <w:lang w:eastAsia="fr-FR"/>
              </w:rPr>
              <w:t xml:space="preserve"> de gestion et des stocks des médicaments essentiels</w:t>
            </w:r>
          </w:p>
        </w:tc>
        <w:tc>
          <w:tcPr>
            <w:tcW w:w="1335" w:type="pct"/>
            <w:tcBorders>
              <w:top w:val="nil"/>
              <w:left w:val="nil"/>
              <w:bottom w:val="single" w:sz="4" w:space="0" w:color="auto"/>
              <w:right w:val="single" w:sz="4" w:space="0" w:color="auto"/>
            </w:tcBorders>
            <w:shd w:val="clear" w:color="auto" w:fill="auto"/>
            <w:vAlign w:val="bottom"/>
            <w:hideMark/>
          </w:tcPr>
          <w:p w14:paraId="4BD4AD15"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Appui au système GAS</w:t>
            </w:r>
          </w:p>
        </w:tc>
        <w:tc>
          <w:tcPr>
            <w:tcW w:w="549" w:type="pct"/>
            <w:tcBorders>
              <w:top w:val="nil"/>
              <w:left w:val="nil"/>
              <w:bottom w:val="single" w:sz="4" w:space="0" w:color="auto"/>
              <w:right w:val="single" w:sz="4" w:space="0" w:color="auto"/>
            </w:tcBorders>
            <w:shd w:val="clear" w:color="auto" w:fill="auto"/>
            <w:noWrap/>
            <w:vAlign w:val="bottom"/>
            <w:hideMark/>
          </w:tcPr>
          <w:p w14:paraId="3900DB04"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741" w:type="pct"/>
            <w:tcBorders>
              <w:top w:val="nil"/>
              <w:left w:val="nil"/>
              <w:bottom w:val="single" w:sz="4" w:space="0" w:color="auto"/>
              <w:right w:val="single" w:sz="4" w:space="0" w:color="auto"/>
            </w:tcBorders>
            <w:shd w:val="clear" w:color="auto" w:fill="auto"/>
            <w:noWrap/>
            <w:vAlign w:val="center"/>
            <w:hideMark/>
          </w:tcPr>
          <w:p w14:paraId="70DF00D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w:t>
            </w:r>
          </w:p>
        </w:tc>
        <w:tc>
          <w:tcPr>
            <w:tcW w:w="856" w:type="pct"/>
            <w:tcBorders>
              <w:top w:val="nil"/>
              <w:left w:val="nil"/>
              <w:bottom w:val="single" w:sz="4" w:space="0" w:color="auto"/>
              <w:right w:val="single" w:sz="4" w:space="0" w:color="auto"/>
            </w:tcBorders>
            <w:shd w:val="clear" w:color="auto" w:fill="auto"/>
            <w:noWrap/>
            <w:vAlign w:val="bottom"/>
            <w:hideMark/>
          </w:tcPr>
          <w:p w14:paraId="36312B6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1,044,000,000 </w:t>
            </w:r>
          </w:p>
        </w:tc>
      </w:tr>
      <w:tr w:rsidR="002F5287" w:rsidRPr="006247DE" w14:paraId="6138528E" w14:textId="77777777" w:rsidTr="004E17F1">
        <w:trPr>
          <w:trHeight w:val="550"/>
        </w:trPr>
        <w:tc>
          <w:tcPr>
            <w:tcW w:w="59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7CCB15"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Gestion du Programme</w:t>
            </w:r>
          </w:p>
        </w:tc>
        <w:tc>
          <w:tcPr>
            <w:tcW w:w="92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87C8CE" w14:textId="77777777" w:rsidR="002F5287" w:rsidRPr="00E45BA7" w:rsidRDefault="002F5287" w:rsidP="00FC087B">
            <w:pPr>
              <w:spacing w:line="240" w:lineRule="auto"/>
              <w:jc w:val="center"/>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Gestion du Programme</w:t>
            </w:r>
          </w:p>
        </w:tc>
        <w:tc>
          <w:tcPr>
            <w:tcW w:w="1335" w:type="pct"/>
            <w:tcBorders>
              <w:top w:val="nil"/>
              <w:left w:val="nil"/>
              <w:bottom w:val="single" w:sz="4" w:space="0" w:color="auto"/>
              <w:right w:val="single" w:sz="4" w:space="0" w:color="auto"/>
            </w:tcBorders>
            <w:shd w:val="clear" w:color="auto" w:fill="auto"/>
            <w:vAlign w:val="bottom"/>
            <w:hideMark/>
          </w:tcPr>
          <w:p w14:paraId="5F2F817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Salaires et primes</w:t>
            </w:r>
          </w:p>
        </w:tc>
        <w:tc>
          <w:tcPr>
            <w:tcW w:w="549" w:type="pct"/>
            <w:tcBorders>
              <w:top w:val="nil"/>
              <w:left w:val="nil"/>
              <w:bottom w:val="single" w:sz="4" w:space="0" w:color="auto"/>
              <w:right w:val="single" w:sz="4" w:space="0" w:color="auto"/>
            </w:tcBorders>
            <w:shd w:val="clear" w:color="auto" w:fill="auto"/>
            <w:noWrap/>
            <w:vAlign w:val="bottom"/>
            <w:hideMark/>
          </w:tcPr>
          <w:p w14:paraId="3C87A5E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558,941,412 </w:t>
            </w:r>
          </w:p>
        </w:tc>
        <w:tc>
          <w:tcPr>
            <w:tcW w:w="741" w:type="pct"/>
            <w:tcBorders>
              <w:top w:val="nil"/>
              <w:left w:val="nil"/>
              <w:bottom w:val="single" w:sz="4" w:space="0" w:color="auto"/>
              <w:right w:val="single" w:sz="4" w:space="0" w:color="auto"/>
            </w:tcBorders>
            <w:shd w:val="clear" w:color="auto" w:fill="auto"/>
            <w:noWrap/>
            <w:vAlign w:val="bottom"/>
            <w:hideMark/>
          </w:tcPr>
          <w:p w14:paraId="3AF359D1" w14:textId="77777777" w:rsidR="002F5287" w:rsidRPr="00E45BA7" w:rsidRDefault="002F5287" w:rsidP="00FC087B">
            <w:pPr>
              <w:spacing w:line="240" w:lineRule="auto"/>
              <w:jc w:val="right"/>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757,789,038</w:t>
            </w:r>
          </w:p>
        </w:tc>
        <w:tc>
          <w:tcPr>
            <w:tcW w:w="856" w:type="pct"/>
            <w:tcBorders>
              <w:top w:val="nil"/>
              <w:left w:val="nil"/>
              <w:bottom w:val="single" w:sz="4" w:space="0" w:color="auto"/>
              <w:right w:val="single" w:sz="4" w:space="0" w:color="auto"/>
            </w:tcBorders>
            <w:shd w:val="clear" w:color="auto" w:fill="auto"/>
            <w:noWrap/>
            <w:vAlign w:val="bottom"/>
            <w:hideMark/>
          </w:tcPr>
          <w:p w14:paraId="24C97FCB"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1,095,417,000 </w:t>
            </w:r>
          </w:p>
        </w:tc>
      </w:tr>
      <w:tr w:rsidR="002F5287" w:rsidRPr="006247DE" w14:paraId="58D68B52" w14:textId="77777777" w:rsidTr="004E17F1">
        <w:trPr>
          <w:trHeight w:val="550"/>
        </w:trPr>
        <w:tc>
          <w:tcPr>
            <w:tcW w:w="598" w:type="pct"/>
            <w:vMerge/>
            <w:tcBorders>
              <w:top w:val="nil"/>
              <w:left w:val="single" w:sz="4" w:space="0" w:color="auto"/>
              <w:bottom w:val="single" w:sz="4" w:space="0" w:color="auto"/>
              <w:right w:val="single" w:sz="4" w:space="0" w:color="auto"/>
            </w:tcBorders>
            <w:vAlign w:val="center"/>
            <w:hideMark/>
          </w:tcPr>
          <w:p w14:paraId="48C3FA30"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921" w:type="pct"/>
            <w:vMerge/>
            <w:tcBorders>
              <w:top w:val="nil"/>
              <w:left w:val="single" w:sz="4" w:space="0" w:color="auto"/>
              <w:bottom w:val="single" w:sz="4" w:space="0" w:color="auto"/>
              <w:right w:val="single" w:sz="4" w:space="0" w:color="auto"/>
            </w:tcBorders>
            <w:vAlign w:val="center"/>
            <w:hideMark/>
          </w:tcPr>
          <w:p w14:paraId="2161CCCB"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p>
        </w:tc>
        <w:tc>
          <w:tcPr>
            <w:tcW w:w="1335" w:type="pct"/>
            <w:tcBorders>
              <w:top w:val="nil"/>
              <w:left w:val="nil"/>
              <w:bottom w:val="single" w:sz="4" w:space="0" w:color="auto"/>
              <w:right w:val="single" w:sz="4" w:space="0" w:color="auto"/>
            </w:tcBorders>
            <w:shd w:val="clear" w:color="auto" w:fill="auto"/>
            <w:vAlign w:val="bottom"/>
            <w:hideMark/>
          </w:tcPr>
          <w:p w14:paraId="3FFA5AEB"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Fonctionnement et </w:t>
            </w:r>
            <w:proofErr w:type="spellStart"/>
            <w:r w:rsidRPr="00E45BA7">
              <w:rPr>
                <w:rFonts w:ascii="Times New Roman" w:eastAsia="Times New Roman" w:hAnsi="Times New Roman" w:cs="Times New Roman"/>
                <w:color w:val="000000"/>
                <w:sz w:val="16"/>
                <w:szCs w:val="16"/>
                <w:lang w:eastAsia="fr-FR"/>
              </w:rPr>
              <w:t>equipement</w:t>
            </w:r>
            <w:proofErr w:type="spellEnd"/>
          </w:p>
        </w:tc>
        <w:tc>
          <w:tcPr>
            <w:tcW w:w="549" w:type="pct"/>
            <w:tcBorders>
              <w:top w:val="nil"/>
              <w:left w:val="nil"/>
              <w:bottom w:val="single" w:sz="4" w:space="0" w:color="auto"/>
              <w:right w:val="single" w:sz="4" w:space="0" w:color="auto"/>
            </w:tcBorders>
            <w:shd w:val="clear" w:color="auto" w:fill="auto"/>
            <w:noWrap/>
            <w:vAlign w:val="bottom"/>
            <w:hideMark/>
          </w:tcPr>
          <w:p w14:paraId="027EB4AE"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152,700,000 </w:t>
            </w:r>
          </w:p>
        </w:tc>
        <w:tc>
          <w:tcPr>
            <w:tcW w:w="741" w:type="pct"/>
            <w:tcBorders>
              <w:top w:val="nil"/>
              <w:left w:val="nil"/>
              <w:bottom w:val="single" w:sz="4" w:space="0" w:color="auto"/>
              <w:right w:val="single" w:sz="4" w:space="0" w:color="auto"/>
            </w:tcBorders>
            <w:shd w:val="clear" w:color="auto" w:fill="auto"/>
            <w:noWrap/>
            <w:vAlign w:val="center"/>
            <w:hideMark/>
          </w:tcPr>
          <w:p w14:paraId="51E61961"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1,435,373,025 </w:t>
            </w:r>
          </w:p>
        </w:tc>
        <w:tc>
          <w:tcPr>
            <w:tcW w:w="856" w:type="pct"/>
            <w:tcBorders>
              <w:top w:val="nil"/>
              <w:left w:val="nil"/>
              <w:bottom w:val="single" w:sz="4" w:space="0" w:color="auto"/>
              <w:right w:val="single" w:sz="4" w:space="0" w:color="auto"/>
            </w:tcBorders>
            <w:shd w:val="clear" w:color="auto" w:fill="auto"/>
            <w:noWrap/>
            <w:vAlign w:val="bottom"/>
            <w:hideMark/>
          </w:tcPr>
          <w:p w14:paraId="0368717D" w14:textId="77777777" w:rsidR="002F5287" w:rsidRPr="00E45BA7" w:rsidRDefault="002F5287" w:rsidP="00FC087B">
            <w:pPr>
              <w:spacing w:line="240" w:lineRule="auto"/>
              <w:rPr>
                <w:rFonts w:ascii="Times New Roman" w:eastAsia="Times New Roman" w:hAnsi="Times New Roman" w:cs="Times New Roman"/>
                <w:color w:val="000000"/>
                <w:sz w:val="16"/>
                <w:szCs w:val="16"/>
                <w:lang w:eastAsia="fr-FR"/>
              </w:rPr>
            </w:pPr>
            <w:r w:rsidRPr="00E45BA7">
              <w:rPr>
                <w:rFonts w:ascii="Times New Roman" w:eastAsia="Times New Roman" w:hAnsi="Times New Roman" w:cs="Times New Roman"/>
                <w:color w:val="000000"/>
                <w:sz w:val="16"/>
                <w:szCs w:val="16"/>
                <w:lang w:eastAsia="fr-FR"/>
              </w:rPr>
              <w:t xml:space="preserve">                    272,310,000 </w:t>
            </w:r>
          </w:p>
        </w:tc>
      </w:tr>
      <w:tr w:rsidR="002F5287" w:rsidRPr="006247DE" w14:paraId="06E08A31" w14:textId="77777777" w:rsidTr="004E17F1">
        <w:trPr>
          <w:trHeight w:val="570"/>
        </w:trPr>
        <w:tc>
          <w:tcPr>
            <w:tcW w:w="598" w:type="pct"/>
            <w:tcBorders>
              <w:top w:val="nil"/>
              <w:left w:val="single" w:sz="4" w:space="0" w:color="auto"/>
              <w:bottom w:val="single" w:sz="4" w:space="0" w:color="auto"/>
              <w:right w:val="single" w:sz="4" w:space="0" w:color="auto"/>
            </w:tcBorders>
            <w:shd w:val="clear" w:color="000000" w:fill="FFFF00"/>
            <w:noWrap/>
            <w:vAlign w:val="bottom"/>
            <w:hideMark/>
          </w:tcPr>
          <w:p w14:paraId="39ABAA7F"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w:t>
            </w:r>
          </w:p>
        </w:tc>
        <w:tc>
          <w:tcPr>
            <w:tcW w:w="921" w:type="pct"/>
            <w:tcBorders>
              <w:top w:val="nil"/>
              <w:left w:val="nil"/>
              <w:bottom w:val="single" w:sz="4" w:space="0" w:color="auto"/>
              <w:right w:val="single" w:sz="4" w:space="0" w:color="auto"/>
            </w:tcBorders>
            <w:shd w:val="clear" w:color="000000" w:fill="FFFF00"/>
            <w:noWrap/>
            <w:vAlign w:val="bottom"/>
            <w:hideMark/>
          </w:tcPr>
          <w:p w14:paraId="09B89E96"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w:t>
            </w:r>
          </w:p>
        </w:tc>
        <w:tc>
          <w:tcPr>
            <w:tcW w:w="1335" w:type="pct"/>
            <w:tcBorders>
              <w:top w:val="nil"/>
              <w:left w:val="nil"/>
              <w:bottom w:val="single" w:sz="4" w:space="0" w:color="auto"/>
              <w:right w:val="single" w:sz="4" w:space="0" w:color="auto"/>
            </w:tcBorders>
            <w:shd w:val="clear" w:color="000000" w:fill="FFFF00"/>
            <w:noWrap/>
            <w:vAlign w:val="bottom"/>
            <w:hideMark/>
          </w:tcPr>
          <w:p w14:paraId="0AA888CF"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w:t>
            </w:r>
          </w:p>
        </w:tc>
        <w:tc>
          <w:tcPr>
            <w:tcW w:w="549" w:type="pct"/>
            <w:tcBorders>
              <w:top w:val="nil"/>
              <w:left w:val="nil"/>
              <w:bottom w:val="single" w:sz="4" w:space="0" w:color="auto"/>
              <w:right w:val="single" w:sz="4" w:space="0" w:color="auto"/>
            </w:tcBorders>
            <w:shd w:val="clear" w:color="000000" w:fill="FFFF00"/>
            <w:noWrap/>
            <w:vAlign w:val="bottom"/>
            <w:hideMark/>
          </w:tcPr>
          <w:p w14:paraId="7E951608"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xml:space="preserve">                 2,296,700,000 </w:t>
            </w:r>
          </w:p>
        </w:tc>
        <w:tc>
          <w:tcPr>
            <w:tcW w:w="741" w:type="pct"/>
            <w:tcBorders>
              <w:top w:val="nil"/>
              <w:left w:val="nil"/>
              <w:bottom w:val="single" w:sz="4" w:space="0" w:color="auto"/>
              <w:right w:val="single" w:sz="4" w:space="0" w:color="auto"/>
            </w:tcBorders>
            <w:shd w:val="clear" w:color="000000" w:fill="FFFF00"/>
            <w:noWrap/>
            <w:vAlign w:val="bottom"/>
            <w:hideMark/>
          </w:tcPr>
          <w:p w14:paraId="387B30E2"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xml:space="preserve">              16,755,358,068 </w:t>
            </w:r>
          </w:p>
        </w:tc>
        <w:tc>
          <w:tcPr>
            <w:tcW w:w="856" w:type="pct"/>
            <w:tcBorders>
              <w:top w:val="nil"/>
              <w:left w:val="nil"/>
              <w:bottom w:val="single" w:sz="4" w:space="0" w:color="auto"/>
              <w:right w:val="single" w:sz="4" w:space="0" w:color="auto"/>
            </w:tcBorders>
            <w:shd w:val="clear" w:color="000000" w:fill="FFFF00"/>
            <w:noWrap/>
            <w:vAlign w:val="bottom"/>
            <w:hideMark/>
          </w:tcPr>
          <w:p w14:paraId="690F313B" w14:textId="77777777" w:rsidR="002F5287" w:rsidRPr="00FC087B" w:rsidRDefault="002F5287" w:rsidP="00FC087B">
            <w:pPr>
              <w:spacing w:line="240" w:lineRule="auto"/>
              <w:rPr>
                <w:rFonts w:ascii="Times New Roman" w:eastAsia="Times New Roman" w:hAnsi="Times New Roman" w:cs="Times New Roman"/>
                <w:b/>
                <w:bCs/>
                <w:color w:val="000000"/>
                <w:sz w:val="16"/>
                <w:szCs w:val="16"/>
                <w:lang w:eastAsia="fr-FR"/>
              </w:rPr>
            </w:pPr>
            <w:r w:rsidRPr="00FC087B">
              <w:rPr>
                <w:rFonts w:ascii="Times New Roman" w:eastAsia="Times New Roman" w:hAnsi="Times New Roman" w:cs="Times New Roman"/>
                <w:b/>
                <w:bCs/>
                <w:color w:val="000000"/>
                <w:sz w:val="16"/>
                <w:szCs w:val="16"/>
                <w:lang w:eastAsia="fr-FR"/>
              </w:rPr>
              <w:t xml:space="preserve">              13,629,999,878 </w:t>
            </w:r>
          </w:p>
        </w:tc>
      </w:tr>
    </w:tbl>
    <w:p w14:paraId="6F222089" w14:textId="77777777" w:rsidR="002F5287" w:rsidRPr="006247DE" w:rsidRDefault="002F5287" w:rsidP="002F5287">
      <w:pPr>
        <w:spacing w:after="200" w:line="276" w:lineRule="auto"/>
        <w:rPr>
          <w:sz w:val="16"/>
          <w:szCs w:val="16"/>
        </w:rPr>
      </w:pPr>
    </w:p>
    <w:p w14:paraId="0B472474" w14:textId="77777777" w:rsidR="002F5287" w:rsidRPr="00414CE1" w:rsidRDefault="002F5287" w:rsidP="00414CE1">
      <w:pPr>
        <w:spacing w:after="200" w:line="276" w:lineRule="auto"/>
        <w:jc w:val="both"/>
        <w:rPr>
          <w:rFonts w:ascii="Times New Roman" w:hAnsi="Times New Roman" w:cs="Times New Roman"/>
          <w:b/>
        </w:rPr>
      </w:pPr>
      <w:r w:rsidRPr="00414CE1">
        <w:t xml:space="preserve"> </w:t>
      </w:r>
      <w:r w:rsidRPr="00414CE1">
        <w:rPr>
          <w:rFonts w:ascii="Times New Roman" w:hAnsi="Times New Roman" w:cs="Times New Roman"/>
          <w:b/>
        </w:rPr>
        <w:t>La vaccination</w:t>
      </w:r>
    </w:p>
    <w:p w14:paraId="434E3335" w14:textId="3D2A69C8" w:rsidR="002F5287" w:rsidRPr="00414CE1" w:rsidRDefault="00414CE1" w:rsidP="00414CE1">
      <w:pPr>
        <w:spacing w:line="276" w:lineRule="auto"/>
        <w:contextualSpacing/>
        <w:jc w:val="both"/>
        <w:rPr>
          <w:rStyle w:val="fontstyle01"/>
          <w:rFonts w:ascii="Times New Roman" w:hAnsi="Times New Roman" w:cs="Times New Roman"/>
          <w:sz w:val="22"/>
          <w:szCs w:val="22"/>
        </w:rPr>
      </w:pPr>
      <w:r w:rsidRPr="00414CE1">
        <w:rPr>
          <w:rFonts w:ascii="Times New Roman" w:hAnsi="Times New Roman" w:cs="Times New Roman"/>
          <w:b/>
        </w:rPr>
        <w:t>121</w:t>
      </w:r>
      <w:r>
        <w:rPr>
          <w:rFonts w:ascii="Times New Roman" w:hAnsi="Times New Roman" w:cs="Times New Roman"/>
          <w:b/>
        </w:rPr>
        <w:t>.</w:t>
      </w:r>
      <w:r>
        <w:rPr>
          <w:rFonts w:ascii="Times New Roman" w:hAnsi="Times New Roman" w:cs="Times New Roman"/>
          <w:color w:val="7030A0"/>
        </w:rPr>
        <w:t xml:space="preserve">    </w:t>
      </w:r>
      <w:r w:rsidR="002F5287" w:rsidRPr="00414CE1">
        <w:rPr>
          <w:rFonts w:ascii="Times New Roman" w:hAnsi="Times New Roman" w:cs="Times New Roman"/>
          <w:color w:val="7030A0"/>
        </w:rPr>
        <w:t xml:space="preserve"> </w:t>
      </w:r>
      <w:r w:rsidR="002F5287" w:rsidRPr="00414CE1">
        <w:rPr>
          <w:rFonts w:ascii="Times New Roman" w:hAnsi="Times New Roman" w:cs="Times New Roman"/>
        </w:rPr>
        <w:t xml:space="preserve">Le pays enregistre une </w:t>
      </w:r>
      <w:r w:rsidR="002F5287" w:rsidRPr="00414CE1">
        <w:rPr>
          <w:rStyle w:val="fontstyle01"/>
          <w:rFonts w:ascii="Times New Roman" w:hAnsi="Times New Roman" w:cs="Times New Roman"/>
          <w:sz w:val="22"/>
          <w:szCs w:val="22"/>
        </w:rPr>
        <w:t>couverture vaccinale nationale cumulée au Penta 3 de 80,3% en 2021, en baisse par</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 xml:space="preserve">rapport à celle enregistrée à la même période en 2020 où elle était de 81,2%.  </w:t>
      </w:r>
    </w:p>
    <w:p w14:paraId="2A0F5385" w14:textId="77777777" w:rsidR="002F5287" w:rsidRPr="00414CE1" w:rsidRDefault="002F5287" w:rsidP="00414CE1">
      <w:pPr>
        <w:spacing w:line="276" w:lineRule="auto"/>
        <w:contextualSpacing/>
        <w:jc w:val="both"/>
        <w:rPr>
          <w:rFonts w:ascii="Times New Roman" w:hAnsi="Times New Roman" w:cs="Times New Roman"/>
        </w:rPr>
      </w:pPr>
    </w:p>
    <w:p w14:paraId="2903D1EF" w14:textId="2F788245" w:rsidR="002F5287" w:rsidRPr="00414CE1" w:rsidRDefault="00414CE1" w:rsidP="00414CE1">
      <w:pPr>
        <w:spacing w:line="276" w:lineRule="auto"/>
        <w:contextualSpacing/>
        <w:jc w:val="both"/>
        <w:rPr>
          <w:rFonts w:ascii="Times New Roman" w:hAnsi="Times New Roman" w:cs="Times New Roman"/>
        </w:rPr>
      </w:pPr>
      <w:r w:rsidRPr="00414CE1">
        <w:rPr>
          <w:rFonts w:ascii="Times New Roman" w:hAnsi="Times New Roman" w:cs="Times New Roman"/>
          <w:b/>
        </w:rPr>
        <w:t>122</w:t>
      </w:r>
      <w:r>
        <w:rPr>
          <w:rFonts w:ascii="Times New Roman" w:hAnsi="Times New Roman" w:cs="Times New Roman"/>
        </w:rPr>
        <w:t xml:space="preserve">.   </w:t>
      </w:r>
      <w:r w:rsidR="002F5287" w:rsidRPr="00414CE1">
        <w:rPr>
          <w:rFonts w:ascii="Times New Roman" w:hAnsi="Times New Roman" w:cs="Times New Roman"/>
        </w:rPr>
        <w:t xml:space="preserve"> Six Régions sur 10 du pays ont des couvertures inférieures à 80% ; Trois régions ont atteint l’objectif de 89% et seulement 43 Districts de Santé(DS) sur les 199 existants, soit 23%, sont en catégorie 1 de l’ACD (Atteindre Chaque District). Seule la région du Nord présente un profil d’équité géographique acceptable (couverture vaccinale supérieure ou égale à 80% dans au moins 80% des DS). Le taux d’abandon spécifique est de 7,4% pour un objectif de moins de 6% ;</w:t>
      </w:r>
    </w:p>
    <w:p w14:paraId="129995A5" w14:textId="77777777" w:rsidR="002F5287" w:rsidRPr="00414CE1" w:rsidRDefault="002F5287" w:rsidP="00414CE1">
      <w:pPr>
        <w:spacing w:line="276" w:lineRule="auto"/>
        <w:contextualSpacing/>
        <w:jc w:val="both"/>
        <w:rPr>
          <w:rFonts w:ascii="Times New Roman" w:eastAsia="Times New Roman" w:hAnsi="Times New Roman" w:cs="Times New Roman"/>
          <w:lang w:eastAsia="fr-FR"/>
        </w:rPr>
      </w:pPr>
    </w:p>
    <w:p w14:paraId="290E89EC" w14:textId="7CF8878E" w:rsidR="002F5287" w:rsidRPr="00414CE1" w:rsidRDefault="00414CE1" w:rsidP="00414CE1">
      <w:pPr>
        <w:spacing w:after="200" w:line="276" w:lineRule="auto"/>
        <w:jc w:val="both"/>
        <w:rPr>
          <w:rStyle w:val="fontstyle01"/>
          <w:rFonts w:ascii="Times New Roman" w:hAnsi="Times New Roman" w:cs="Times New Roman"/>
          <w:sz w:val="22"/>
          <w:szCs w:val="22"/>
        </w:rPr>
      </w:pPr>
      <w:r w:rsidRPr="00414CE1">
        <w:rPr>
          <w:rStyle w:val="fontstyle01"/>
          <w:rFonts w:ascii="Times New Roman" w:hAnsi="Times New Roman" w:cs="Times New Roman"/>
          <w:b/>
          <w:sz w:val="22"/>
          <w:szCs w:val="22"/>
        </w:rPr>
        <w:t>123.</w:t>
      </w:r>
      <w:r>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La surveillance épidémiologique a permis de détecter 741 cas de Paralysies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Flasques Aigues (PFA), 1486 cas suspects de rougeole, 1391 cas suspects de</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Fièvre Jaune et 31 vrais cas de Tétanos néonatal et 03 DS ont franchi le seuil d’élimination en 2021.</w:t>
      </w:r>
    </w:p>
    <w:p w14:paraId="2DCDF84E" w14:textId="77777777" w:rsidR="002F5287" w:rsidRPr="00414CE1" w:rsidRDefault="002F5287" w:rsidP="00414CE1">
      <w:pPr>
        <w:spacing w:after="200" w:line="276" w:lineRule="auto"/>
        <w:jc w:val="both"/>
        <w:rPr>
          <w:rStyle w:val="fontstyle01"/>
          <w:rFonts w:ascii="Times New Roman" w:hAnsi="Times New Roman" w:cs="Times New Roman"/>
          <w:sz w:val="22"/>
          <w:szCs w:val="22"/>
        </w:rPr>
      </w:pPr>
      <w:r w:rsidRPr="00414CE1">
        <w:rPr>
          <w:rStyle w:val="fontstyle01"/>
          <w:rFonts w:ascii="Times New Roman" w:hAnsi="Times New Roman" w:cs="Times New Roman"/>
          <w:sz w:val="22"/>
          <w:szCs w:val="22"/>
        </w:rPr>
        <w:t xml:space="preserve"> Le</w:t>
      </w:r>
      <w:r w:rsidRPr="00414CE1">
        <w:rPr>
          <w:rFonts w:ascii="Times New Roman" w:hAnsi="Times New Roman" w:cs="Times New Roman"/>
          <w:color w:val="000000"/>
        </w:rPr>
        <w:t xml:space="preserve"> </w:t>
      </w:r>
      <w:r w:rsidRPr="00414CE1">
        <w:rPr>
          <w:rStyle w:val="fontstyle01"/>
          <w:rFonts w:ascii="Times New Roman" w:hAnsi="Times New Roman" w:cs="Times New Roman"/>
          <w:sz w:val="22"/>
          <w:szCs w:val="22"/>
        </w:rPr>
        <w:t xml:space="preserve">nombre de cas de cVDPV2 (humain) est en baisse  </w:t>
      </w:r>
      <w:r w:rsidRPr="00414CE1">
        <w:rPr>
          <w:rFonts w:ascii="Times New Roman" w:hAnsi="Times New Roman" w:cs="Times New Roman"/>
          <w:color w:val="000000"/>
        </w:rPr>
        <w:t xml:space="preserve"> </w:t>
      </w:r>
      <w:r w:rsidRPr="00414CE1">
        <w:rPr>
          <w:rStyle w:val="fontstyle01"/>
          <w:rFonts w:ascii="Times New Roman" w:hAnsi="Times New Roman" w:cs="Times New Roman"/>
          <w:sz w:val="22"/>
          <w:szCs w:val="22"/>
        </w:rPr>
        <w:t xml:space="preserve">allant de 6 en 2020 à 3 en 2021. </w:t>
      </w:r>
    </w:p>
    <w:p w14:paraId="51BB8C72" w14:textId="6EAED68E" w:rsidR="002F5287" w:rsidRPr="00414CE1" w:rsidRDefault="00414CE1" w:rsidP="00414CE1">
      <w:pPr>
        <w:spacing w:after="200" w:line="276" w:lineRule="auto"/>
        <w:jc w:val="both"/>
        <w:rPr>
          <w:rStyle w:val="fontstyle01"/>
          <w:rFonts w:ascii="Times New Roman" w:hAnsi="Times New Roman" w:cs="Times New Roman"/>
          <w:sz w:val="22"/>
          <w:szCs w:val="22"/>
        </w:rPr>
      </w:pPr>
      <w:r w:rsidRPr="00414CE1">
        <w:rPr>
          <w:rStyle w:val="fontstyle01"/>
          <w:rFonts w:ascii="Times New Roman" w:hAnsi="Times New Roman" w:cs="Times New Roman"/>
          <w:b/>
          <w:sz w:val="22"/>
          <w:szCs w:val="22"/>
        </w:rPr>
        <w:t>124.</w:t>
      </w:r>
      <w:r>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Dans l’ensemble, 177 500 causeries éducatives ont été réalisées sur les 196 726</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planifiées, soit un taux de réalisation</w:t>
      </w:r>
      <w:r w:rsidR="00E45BA7" w:rsidRPr="00414CE1">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de</w:t>
      </w:r>
      <w:r w:rsidR="00E45BA7" w:rsidRPr="00414CE1">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90%.</w:t>
      </w:r>
      <w:r w:rsidR="00E45BA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Un montant 15 801 498 880 FCFA a été</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mobilisé et 15 166 939 715 FCFA exécuté, soit un taux de consommation de</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95,98%, en hausse de 35 points par rapport à la même période de 2020 (60%).</w:t>
      </w:r>
    </w:p>
    <w:p w14:paraId="2307CF87" w14:textId="6454A7E6" w:rsidR="002F5287" w:rsidRPr="00414CE1" w:rsidRDefault="00414CE1" w:rsidP="00414CE1">
      <w:pPr>
        <w:spacing w:after="200" w:line="276" w:lineRule="auto"/>
        <w:jc w:val="both"/>
        <w:rPr>
          <w:rFonts w:ascii="Times New Roman" w:hAnsi="Times New Roman" w:cs="Times New Roman"/>
        </w:rPr>
      </w:pPr>
      <w:r w:rsidRPr="00414CE1">
        <w:rPr>
          <w:rStyle w:val="fontstyle01"/>
          <w:rFonts w:ascii="Times New Roman" w:hAnsi="Times New Roman" w:cs="Times New Roman"/>
          <w:b/>
          <w:sz w:val="22"/>
          <w:szCs w:val="22"/>
        </w:rPr>
        <w:t>125.</w:t>
      </w:r>
      <w:r>
        <w:rPr>
          <w:rStyle w:val="fontstyle01"/>
          <w:rFonts w:ascii="Times New Roman" w:hAnsi="Times New Roman" w:cs="Times New Roman"/>
          <w:sz w:val="22"/>
          <w:szCs w:val="22"/>
        </w:rPr>
        <w:t xml:space="preserve">   </w:t>
      </w:r>
      <w:r w:rsidR="002F5287" w:rsidRPr="00414CE1">
        <w:rPr>
          <w:rFonts w:ascii="Times New Roman" w:eastAsia="Arial" w:hAnsi="Times New Roman" w:cs="Times New Roman"/>
        </w:rPr>
        <w:t xml:space="preserve"> Le budget alloué à la santé </w:t>
      </w:r>
      <w:r w:rsidR="002F5287" w:rsidRPr="00414CE1">
        <w:rPr>
          <w:rFonts w:ascii="Times New Roman" w:hAnsi="Times New Roman" w:cs="Times New Roman"/>
        </w:rPr>
        <w:t xml:space="preserve"> des adolescents, enfants, nouveau-nés et mères pour la période 2017-2020 est présenté dans le tableau ci-dessous :</w:t>
      </w:r>
    </w:p>
    <w:tbl>
      <w:tblPr>
        <w:tblStyle w:val="Grilledutableau12"/>
        <w:tblpPr w:leftFromText="141" w:rightFromText="141" w:vertAnchor="text" w:horzAnchor="page" w:tblpX="1523" w:tblpY="33"/>
        <w:tblW w:w="9209" w:type="dxa"/>
        <w:tblLayout w:type="fixed"/>
        <w:tblLook w:val="04A0" w:firstRow="1" w:lastRow="0" w:firstColumn="1" w:lastColumn="0" w:noHBand="0" w:noVBand="1"/>
      </w:tblPr>
      <w:tblGrid>
        <w:gridCol w:w="2806"/>
        <w:gridCol w:w="1725"/>
        <w:gridCol w:w="1560"/>
        <w:gridCol w:w="1559"/>
        <w:gridCol w:w="1559"/>
      </w:tblGrid>
      <w:tr w:rsidR="002F5287" w:rsidRPr="0094650A" w14:paraId="3FB71AE1" w14:textId="77777777" w:rsidTr="00FC087B">
        <w:tc>
          <w:tcPr>
            <w:tcW w:w="2806" w:type="dxa"/>
          </w:tcPr>
          <w:p w14:paraId="7DB126E9" w14:textId="77777777" w:rsidR="002F5287" w:rsidRPr="00E45BA7" w:rsidRDefault="002F5287" w:rsidP="00FC087B">
            <w:pPr>
              <w:jc w:val="both"/>
              <w:rPr>
                <w:rFonts w:ascii="Times New Roman" w:eastAsia="Times New Roman" w:hAnsi="Times New Roman" w:cs="Times New Roman"/>
                <w:b/>
                <w:lang w:eastAsia="fr-FR"/>
              </w:rPr>
            </w:pPr>
          </w:p>
        </w:tc>
        <w:tc>
          <w:tcPr>
            <w:tcW w:w="1725" w:type="dxa"/>
          </w:tcPr>
          <w:p w14:paraId="102EB3AE" w14:textId="77777777" w:rsidR="002F5287" w:rsidRPr="00E45BA7" w:rsidRDefault="002F5287" w:rsidP="00FC087B">
            <w:pPr>
              <w:jc w:val="center"/>
              <w:rPr>
                <w:rFonts w:ascii="Times New Roman" w:eastAsia="Times New Roman" w:hAnsi="Times New Roman" w:cs="Times New Roman"/>
                <w:b/>
                <w:lang w:eastAsia="fr-FR"/>
              </w:rPr>
            </w:pPr>
            <w:r w:rsidRPr="00E45BA7">
              <w:rPr>
                <w:rFonts w:ascii="Times New Roman" w:eastAsia="Times New Roman" w:hAnsi="Times New Roman" w:cs="Times New Roman"/>
                <w:b/>
                <w:lang w:eastAsia="fr-FR"/>
              </w:rPr>
              <w:t>2017</w:t>
            </w:r>
          </w:p>
        </w:tc>
        <w:tc>
          <w:tcPr>
            <w:tcW w:w="1560" w:type="dxa"/>
          </w:tcPr>
          <w:p w14:paraId="6AAFD793" w14:textId="77777777" w:rsidR="002F5287" w:rsidRPr="00E45BA7" w:rsidRDefault="002F5287" w:rsidP="00FC087B">
            <w:pPr>
              <w:jc w:val="center"/>
              <w:rPr>
                <w:rFonts w:ascii="Times New Roman" w:eastAsia="Times New Roman" w:hAnsi="Times New Roman" w:cs="Times New Roman"/>
                <w:b/>
                <w:lang w:eastAsia="fr-FR"/>
              </w:rPr>
            </w:pPr>
            <w:r w:rsidRPr="00E45BA7">
              <w:rPr>
                <w:rFonts w:ascii="Times New Roman" w:eastAsia="Times New Roman" w:hAnsi="Times New Roman" w:cs="Times New Roman"/>
                <w:b/>
                <w:lang w:eastAsia="fr-FR"/>
              </w:rPr>
              <w:t>2018</w:t>
            </w:r>
          </w:p>
        </w:tc>
        <w:tc>
          <w:tcPr>
            <w:tcW w:w="1559" w:type="dxa"/>
          </w:tcPr>
          <w:p w14:paraId="76EE1989" w14:textId="77777777" w:rsidR="002F5287" w:rsidRPr="00E45BA7" w:rsidRDefault="002F5287" w:rsidP="00FC087B">
            <w:pPr>
              <w:jc w:val="center"/>
              <w:rPr>
                <w:rFonts w:ascii="Times New Roman" w:eastAsia="Times New Roman" w:hAnsi="Times New Roman" w:cs="Times New Roman"/>
                <w:b/>
                <w:lang w:eastAsia="fr-FR"/>
              </w:rPr>
            </w:pPr>
            <w:r w:rsidRPr="00E45BA7">
              <w:rPr>
                <w:rFonts w:ascii="Times New Roman" w:eastAsia="Times New Roman" w:hAnsi="Times New Roman" w:cs="Times New Roman"/>
                <w:b/>
                <w:lang w:eastAsia="fr-FR"/>
              </w:rPr>
              <w:t>2019</w:t>
            </w:r>
          </w:p>
        </w:tc>
        <w:tc>
          <w:tcPr>
            <w:tcW w:w="1559" w:type="dxa"/>
          </w:tcPr>
          <w:p w14:paraId="275695A1" w14:textId="77777777" w:rsidR="002F5287" w:rsidRPr="00E45BA7" w:rsidRDefault="002F5287" w:rsidP="00FC087B">
            <w:pPr>
              <w:jc w:val="center"/>
              <w:rPr>
                <w:rFonts w:ascii="Times New Roman" w:eastAsia="Times New Roman" w:hAnsi="Times New Roman" w:cs="Times New Roman"/>
                <w:b/>
                <w:lang w:eastAsia="fr-FR"/>
              </w:rPr>
            </w:pPr>
            <w:r w:rsidRPr="00E45BA7">
              <w:rPr>
                <w:rFonts w:ascii="Times New Roman" w:eastAsia="Times New Roman" w:hAnsi="Times New Roman" w:cs="Times New Roman"/>
                <w:b/>
                <w:lang w:eastAsia="fr-FR"/>
              </w:rPr>
              <w:t>2020</w:t>
            </w:r>
          </w:p>
        </w:tc>
      </w:tr>
      <w:tr w:rsidR="002F5287" w:rsidRPr="0094650A" w14:paraId="71CAE388" w14:textId="77777777" w:rsidTr="00FC087B">
        <w:tc>
          <w:tcPr>
            <w:tcW w:w="2806" w:type="dxa"/>
          </w:tcPr>
          <w:p w14:paraId="6E8EF7F6" w14:textId="77777777" w:rsidR="002F5287" w:rsidRPr="00E45BA7" w:rsidRDefault="002F5287" w:rsidP="00FC087B">
            <w:pPr>
              <w:jc w:val="both"/>
              <w:rPr>
                <w:rFonts w:ascii="Times New Roman" w:eastAsia="Times New Roman" w:hAnsi="Times New Roman" w:cs="Times New Roman"/>
                <w:b/>
                <w:sz w:val="20"/>
                <w:szCs w:val="20"/>
                <w:lang w:eastAsia="fr-FR"/>
              </w:rPr>
            </w:pPr>
            <w:r w:rsidRPr="00E45BA7">
              <w:rPr>
                <w:rFonts w:ascii="Times New Roman" w:eastAsia="Times New Roman" w:hAnsi="Times New Roman" w:cs="Times New Roman"/>
                <w:b/>
                <w:sz w:val="20"/>
                <w:szCs w:val="20"/>
                <w:lang w:eastAsia="fr-FR"/>
              </w:rPr>
              <w:t>Budget de la Santé attribué à l’Adolescent, l’Enfant, les Nouveau-nés et la Mère</w:t>
            </w:r>
          </w:p>
        </w:tc>
        <w:tc>
          <w:tcPr>
            <w:tcW w:w="1725" w:type="dxa"/>
          </w:tcPr>
          <w:p w14:paraId="7DCB8A7B" w14:textId="77777777" w:rsidR="002F5287" w:rsidRPr="00E45BA7" w:rsidRDefault="002F5287" w:rsidP="00FC087B">
            <w:pPr>
              <w:jc w:val="right"/>
              <w:rPr>
                <w:rFonts w:ascii="Times New Roman" w:eastAsia="Times New Roman" w:hAnsi="Times New Roman" w:cs="Times New Roman"/>
                <w:sz w:val="20"/>
                <w:szCs w:val="20"/>
                <w:lang w:eastAsia="fr-FR"/>
              </w:rPr>
            </w:pPr>
          </w:p>
          <w:p w14:paraId="048C831A" w14:textId="77777777" w:rsidR="002F5287" w:rsidRPr="00E45BA7" w:rsidRDefault="002F5287" w:rsidP="00FC087B">
            <w:pPr>
              <w:jc w:val="right"/>
              <w:rPr>
                <w:rFonts w:ascii="Times New Roman" w:eastAsia="Times New Roman" w:hAnsi="Times New Roman" w:cs="Times New Roman"/>
                <w:sz w:val="20"/>
                <w:szCs w:val="20"/>
                <w:lang w:eastAsia="fr-FR"/>
              </w:rPr>
            </w:pPr>
            <w:r w:rsidRPr="00E45BA7">
              <w:rPr>
                <w:rFonts w:ascii="Times New Roman" w:eastAsia="Times New Roman" w:hAnsi="Times New Roman" w:cs="Times New Roman"/>
                <w:sz w:val="20"/>
                <w:szCs w:val="20"/>
                <w:lang w:eastAsia="fr-FR"/>
              </w:rPr>
              <w:t>41 889 237 114</w:t>
            </w:r>
          </w:p>
        </w:tc>
        <w:tc>
          <w:tcPr>
            <w:tcW w:w="1560" w:type="dxa"/>
          </w:tcPr>
          <w:p w14:paraId="1D8E3E03" w14:textId="77777777" w:rsidR="002F5287" w:rsidRPr="00E45BA7" w:rsidRDefault="002F5287" w:rsidP="00FC087B">
            <w:pPr>
              <w:jc w:val="right"/>
              <w:rPr>
                <w:rFonts w:ascii="Times New Roman" w:eastAsia="Times New Roman" w:hAnsi="Times New Roman" w:cs="Times New Roman"/>
                <w:sz w:val="20"/>
                <w:szCs w:val="20"/>
                <w:lang w:eastAsia="fr-FR"/>
              </w:rPr>
            </w:pPr>
          </w:p>
          <w:p w14:paraId="74EDAA17" w14:textId="77777777" w:rsidR="002F5287" w:rsidRPr="00E45BA7" w:rsidRDefault="002F5287" w:rsidP="00FC087B">
            <w:pPr>
              <w:jc w:val="right"/>
              <w:rPr>
                <w:rFonts w:ascii="Times New Roman" w:eastAsia="Times New Roman" w:hAnsi="Times New Roman" w:cs="Times New Roman"/>
                <w:sz w:val="20"/>
                <w:szCs w:val="20"/>
                <w:lang w:eastAsia="fr-FR"/>
              </w:rPr>
            </w:pPr>
            <w:r w:rsidRPr="00E45BA7">
              <w:rPr>
                <w:rFonts w:ascii="Times New Roman" w:eastAsia="Times New Roman" w:hAnsi="Times New Roman" w:cs="Times New Roman"/>
                <w:sz w:val="20"/>
                <w:szCs w:val="20"/>
                <w:lang w:eastAsia="fr-FR"/>
              </w:rPr>
              <w:t>5 195 685 400</w:t>
            </w:r>
          </w:p>
        </w:tc>
        <w:tc>
          <w:tcPr>
            <w:tcW w:w="1559" w:type="dxa"/>
          </w:tcPr>
          <w:p w14:paraId="5CA32C9D" w14:textId="77777777" w:rsidR="002F5287" w:rsidRPr="00E45BA7" w:rsidRDefault="002F5287" w:rsidP="00FC087B">
            <w:pPr>
              <w:jc w:val="right"/>
              <w:rPr>
                <w:rFonts w:ascii="Times New Roman" w:eastAsia="Times New Roman" w:hAnsi="Times New Roman" w:cs="Times New Roman"/>
                <w:sz w:val="20"/>
                <w:szCs w:val="20"/>
                <w:lang w:eastAsia="fr-FR"/>
              </w:rPr>
            </w:pPr>
          </w:p>
          <w:p w14:paraId="7AF37167" w14:textId="77777777" w:rsidR="002F5287" w:rsidRPr="00E45BA7" w:rsidRDefault="002F5287" w:rsidP="00FC087B">
            <w:pPr>
              <w:jc w:val="right"/>
              <w:rPr>
                <w:rFonts w:ascii="Times New Roman" w:eastAsia="Times New Roman" w:hAnsi="Times New Roman" w:cs="Times New Roman"/>
                <w:sz w:val="20"/>
                <w:szCs w:val="20"/>
                <w:lang w:eastAsia="fr-FR"/>
              </w:rPr>
            </w:pPr>
            <w:r w:rsidRPr="00E45BA7">
              <w:rPr>
                <w:rFonts w:ascii="Times New Roman" w:eastAsia="Times New Roman" w:hAnsi="Times New Roman" w:cs="Times New Roman"/>
                <w:sz w:val="20"/>
                <w:szCs w:val="20"/>
                <w:lang w:eastAsia="fr-FR"/>
              </w:rPr>
              <w:t>21 561 781 471</w:t>
            </w:r>
          </w:p>
        </w:tc>
        <w:tc>
          <w:tcPr>
            <w:tcW w:w="1559" w:type="dxa"/>
          </w:tcPr>
          <w:p w14:paraId="68526B9C" w14:textId="77777777" w:rsidR="002F5287" w:rsidRPr="00E45BA7" w:rsidRDefault="002F5287" w:rsidP="00FC087B">
            <w:pPr>
              <w:jc w:val="right"/>
              <w:rPr>
                <w:rFonts w:ascii="Times New Roman" w:eastAsia="Times New Roman" w:hAnsi="Times New Roman" w:cs="Times New Roman"/>
                <w:sz w:val="20"/>
                <w:szCs w:val="20"/>
                <w:lang w:eastAsia="fr-FR"/>
              </w:rPr>
            </w:pPr>
          </w:p>
          <w:p w14:paraId="3CF72ECB" w14:textId="77777777" w:rsidR="002F5287" w:rsidRPr="00E45BA7" w:rsidRDefault="002F5287" w:rsidP="00FC087B">
            <w:pPr>
              <w:rPr>
                <w:rFonts w:ascii="Times New Roman" w:eastAsia="Times New Roman" w:hAnsi="Times New Roman" w:cs="Times New Roman"/>
                <w:sz w:val="20"/>
                <w:szCs w:val="20"/>
                <w:lang w:eastAsia="fr-FR"/>
              </w:rPr>
            </w:pPr>
            <w:r w:rsidRPr="00E45BA7">
              <w:rPr>
                <w:rFonts w:ascii="Times New Roman" w:eastAsia="Times New Roman" w:hAnsi="Times New Roman" w:cs="Times New Roman"/>
                <w:sz w:val="20"/>
                <w:szCs w:val="20"/>
                <w:lang w:eastAsia="fr-FR"/>
              </w:rPr>
              <w:t>16 239 253 000</w:t>
            </w:r>
          </w:p>
        </w:tc>
      </w:tr>
    </w:tbl>
    <w:p w14:paraId="0F87C4AE" w14:textId="77777777" w:rsidR="002F5287" w:rsidRDefault="002F5287" w:rsidP="002F5287">
      <w:pPr>
        <w:pStyle w:val="SingleTxtG"/>
        <w:ind w:left="0"/>
        <w:rPr>
          <w:color w:val="7030A0"/>
        </w:rPr>
      </w:pPr>
    </w:p>
    <w:p w14:paraId="66910CD1" w14:textId="2D38181B" w:rsidR="002F5287" w:rsidRPr="00414CE1" w:rsidRDefault="00414CE1" w:rsidP="00414CE1">
      <w:pPr>
        <w:pStyle w:val="SingleTxtG"/>
        <w:spacing w:line="276" w:lineRule="auto"/>
        <w:ind w:left="0" w:right="0"/>
        <w:rPr>
          <w:sz w:val="22"/>
          <w:szCs w:val="22"/>
        </w:rPr>
      </w:pPr>
      <w:r w:rsidRPr="00414CE1">
        <w:rPr>
          <w:b/>
          <w:sz w:val="22"/>
          <w:szCs w:val="22"/>
        </w:rPr>
        <w:t>126.</w:t>
      </w:r>
      <w:r>
        <w:rPr>
          <w:sz w:val="22"/>
          <w:szCs w:val="22"/>
        </w:rPr>
        <w:t xml:space="preserve">    </w:t>
      </w:r>
      <w:r w:rsidR="002F5287" w:rsidRPr="00414CE1">
        <w:rPr>
          <w:sz w:val="22"/>
          <w:szCs w:val="22"/>
        </w:rPr>
        <w:t xml:space="preserve">Le gouvernement a mis sur pied une stratégie de prise en charge holistique des enfants et nouveau-nés, à travers </w:t>
      </w:r>
      <w:r w:rsidR="002F5287" w:rsidRPr="00414CE1">
        <w:rPr>
          <w:b/>
          <w:sz w:val="22"/>
          <w:szCs w:val="22"/>
        </w:rPr>
        <w:t>la Prise en Charge Intégrée des Maladies du Nouveau-né et de l’Enfant</w:t>
      </w:r>
      <w:r w:rsidR="002F5287" w:rsidRPr="00414CE1">
        <w:rPr>
          <w:sz w:val="22"/>
          <w:szCs w:val="22"/>
        </w:rPr>
        <w:t xml:space="preserve"> (PCIMNE) depuis 2014. Dans l’optique de faciliter le renforcement des capacités des prestataires de soins, 10 modules de formation ont été élaborés, plus de 730 personnels formés principalement dans les Régions de l’Extrême-Nord, du Nord et de l’Est. Par ailleurs, le livret de tableau pour guider cette prise en charge par tranche d’âge a été élaboré. En outre, plus de 100 000 guides de prise en charge du nouveau-né ont été produits.</w:t>
      </w:r>
    </w:p>
    <w:p w14:paraId="65A5A44F" w14:textId="17432534" w:rsidR="002F5287" w:rsidRPr="00414CE1" w:rsidRDefault="00414CE1" w:rsidP="00414CE1">
      <w:pPr>
        <w:pStyle w:val="SingleTxtG"/>
        <w:spacing w:line="276" w:lineRule="auto"/>
        <w:ind w:left="0" w:right="0"/>
        <w:rPr>
          <w:sz w:val="22"/>
          <w:szCs w:val="22"/>
        </w:rPr>
      </w:pPr>
      <w:r w:rsidRPr="00414CE1">
        <w:rPr>
          <w:rStyle w:val="fontstyle01"/>
          <w:rFonts w:ascii="Times New Roman" w:hAnsi="Times New Roman"/>
          <w:b/>
          <w:sz w:val="22"/>
          <w:szCs w:val="22"/>
        </w:rPr>
        <w:t>127.</w:t>
      </w:r>
      <w:r>
        <w:rPr>
          <w:rStyle w:val="fontstyle01"/>
          <w:rFonts w:ascii="Times New Roman" w:hAnsi="Times New Roman"/>
          <w:sz w:val="22"/>
          <w:szCs w:val="22"/>
        </w:rPr>
        <w:t xml:space="preserve"> </w:t>
      </w:r>
      <w:r w:rsidR="002F5287" w:rsidRPr="00414CE1">
        <w:rPr>
          <w:rStyle w:val="fontstyle01"/>
          <w:rFonts w:ascii="Times New Roman" w:hAnsi="Times New Roman"/>
          <w:sz w:val="22"/>
          <w:szCs w:val="22"/>
        </w:rPr>
        <w:t>On observe que l’état nutritionnel des enfants de moins de 5 ans s’est</w:t>
      </w:r>
      <w:r w:rsidR="002F5287" w:rsidRPr="00414CE1">
        <w:rPr>
          <w:color w:val="000000"/>
          <w:sz w:val="22"/>
          <w:szCs w:val="22"/>
        </w:rPr>
        <w:br/>
      </w:r>
      <w:r w:rsidR="002F5287" w:rsidRPr="00414CE1">
        <w:rPr>
          <w:rStyle w:val="fontstyle01"/>
          <w:rFonts w:ascii="Times New Roman" w:hAnsi="Times New Roman"/>
          <w:sz w:val="22"/>
          <w:szCs w:val="22"/>
        </w:rPr>
        <w:t>légèrement amélioré sur la période 2011-2018. En effet, la prévalence de la malnutrition</w:t>
      </w:r>
      <w:r w:rsidR="002F5287" w:rsidRPr="00414CE1">
        <w:rPr>
          <w:color w:val="000000"/>
          <w:sz w:val="22"/>
          <w:szCs w:val="22"/>
        </w:rPr>
        <w:br/>
      </w:r>
      <w:r w:rsidR="002F5287" w:rsidRPr="00414CE1">
        <w:rPr>
          <w:rStyle w:val="fontstyle01"/>
          <w:rFonts w:ascii="Times New Roman" w:hAnsi="Times New Roman"/>
          <w:sz w:val="22"/>
          <w:szCs w:val="22"/>
        </w:rPr>
        <w:t>chronique est passée de 33% en 2011 pour atteindre 29% en 2018.</w:t>
      </w:r>
    </w:p>
    <w:p w14:paraId="4DF8894D" w14:textId="1EBA034A" w:rsidR="002F5287" w:rsidRPr="00414CE1" w:rsidRDefault="002F5287" w:rsidP="00414CE1">
      <w:pPr>
        <w:spacing w:line="276" w:lineRule="auto"/>
        <w:jc w:val="both"/>
        <w:rPr>
          <w:rFonts w:ascii="Times New Roman" w:hAnsi="Times New Roman" w:cs="Times New Roman"/>
        </w:rPr>
      </w:pPr>
      <w:r w:rsidRPr="00414CE1">
        <w:rPr>
          <w:rFonts w:ascii="Times New Roman" w:hAnsi="Times New Roman" w:cs="Times New Roman"/>
          <w:b/>
        </w:rPr>
        <w:t xml:space="preserve"> </w:t>
      </w:r>
      <w:r w:rsidR="00414CE1" w:rsidRPr="00414CE1">
        <w:rPr>
          <w:rFonts w:ascii="Times New Roman" w:hAnsi="Times New Roman" w:cs="Times New Roman"/>
          <w:b/>
        </w:rPr>
        <w:t>128.</w:t>
      </w:r>
      <w:r w:rsidR="00414CE1" w:rsidRPr="00414CE1">
        <w:t xml:space="preserve">    </w:t>
      </w:r>
      <w:r w:rsidR="004E17F1" w:rsidRPr="00414CE1">
        <w:rPr>
          <w:rFonts w:ascii="Times New Roman" w:hAnsi="Times New Roman" w:cs="Times New Roman"/>
        </w:rPr>
        <w:t>Sur l’accessibilité des formations sanitaires</w:t>
      </w:r>
      <w:r w:rsidRPr="00414CE1">
        <w:rPr>
          <w:rFonts w:ascii="Times New Roman" w:hAnsi="Times New Roman" w:cs="Times New Roman"/>
        </w:rPr>
        <w:t xml:space="preserve"> </w:t>
      </w:r>
      <w:r w:rsidR="004E17F1" w:rsidRPr="00414CE1">
        <w:rPr>
          <w:rFonts w:ascii="Times New Roman" w:hAnsi="Times New Roman" w:cs="Times New Roman"/>
        </w:rPr>
        <w:t xml:space="preserve">il faut dire que le </w:t>
      </w:r>
      <w:r w:rsidRPr="00414CE1">
        <w:rPr>
          <w:rFonts w:ascii="Times New Roman" w:hAnsi="Times New Roman" w:cs="Times New Roman"/>
        </w:rPr>
        <w:t>Cameroun compte en 2022</w:t>
      </w:r>
      <w:r w:rsidR="00414CE1">
        <w:rPr>
          <w:rFonts w:ascii="Times New Roman" w:hAnsi="Times New Roman" w:cs="Times New Roman"/>
        </w:rPr>
        <w:t>,</w:t>
      </w:r>
      <w:r w:rsidRPr="00414CE1">
        <w:rPr>
          <w:rFonts w:ascii="Times New Roman" w:hAnsi="Times New Roman" w:cs="Times New Roman"/>
        </w:rPr>
        <w:t xml:space="preserve"> environ 6390 formations sanitaires contre 6313 en 2020 et 6202 en 2019, reparties de la manière suivante :  14 hôpitaux régionaux et assimilés, 291 hôpitaux de district et assimilés, 07 hôpitaux généraux et assimilés, 13 hôpitaux centraux et assimilés, 427 centres médicaux d’arrondissement et plus de 5638 centres de santé intégrés et assimilés.  Parmi elles, 46% sont du secteur public, 54% relèvent du secteur privé.   </w:t>
      </w:r>
    </w:p>
    <w:p w14:paraId="52B828D0" w14:textId="5E9BB520" w:rsidR="002F5287" w:rsidRPr="00414CE1" w:rsidRDefault="00414CE1" w:rsidP="00414CE1">
      <w:pPr>
        <w:spacing w:line="276" w:lineRule="auto"/>
        <w:jc w:val="both"/>
        <w:rPr>
          <w:rFonts w:ascii="Times New Roman" w:hAnsi="Times New Roman" w:cs="Times New Roman"/>
        </w:rPr>
      </w:pPr>
      <w:r w:rsidRPr="00414CE1">
        <w:rPr>
          <w:rFonts w:ascii="Times New Roman" w:hAnsi="Times New Roman" w:cs="Times New Roman"/>
          <w:b/>
        </w:rPr>
        <w:t>129.</w:t>
      </w:r>
      <w:r>
        <w:rPr>
          <w:rFonts w:ascii="Times New Roman" w:hAnsi="Times New Roman" w:cs="Times New Roman"/>
        </w:rPr>
        <w:t xml:space="preserve">  </w:t>
      </w:r>
      <w:r w:rsidR="002F5287" w:rsidRPr="00414CE1">
        <w:rPr>
          <w:rFonts w:ascii="Times New Roman" w:hAnsi="Times New Roman" w:cs="Times New Roman"/>
        </w:rPr>
        <w:t xml:space="preserve">A titre d’illustration, </w:t>
      </w:r>
      <w:r w:rsidR="002F5287" w:rsidRPr="00414CE1">
        <w:rPr>
          <w:rFonts w:ascii="Times New Roman" w:eastAsia="Times New Roman" w:hAnsi="Times New Roman" w:cs="Times New Roman"/>
          <w:bCs/>
          <w:lang w:eastAsia="fr-FR"/>
        </w:rPr>
        <w:t>Répartition des formations sanitaires par statut et par Région en</w:t>
      </w:r>
      <w:r w:rsidR="002F5287" w:rsidRPr="00414CE1">
        <w:rPr>
          <w:rFonts w:ascii="Times New Roman" w:eastAsia="Times New Roman" w:hAnsi="Times New Roman" w:cs="Times New Roman"/>
          <w:bCs/>
          <w:lang w:eastAsia="fr-FR"/>
        </w:rPr>
        <w:br/>
        <w:t xml:space="preserve">2020 se présentait ainsi qu’il suit :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33"/>
        <w:gridCol w:w="1774"/>
        <w:gridCol w:w="1770"/>
        <w:gridCol w:w="1881"/>
        <w:gridCol w:w="1802"/>
      </w:tblGrid>
      <w:tr w:rsidR="002F5287" w:rsidRPr="00E56872" w14:paraId="585454C2"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7E02853B" w14:textId="243A8D80"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Région</w:t>
            </w:r>
          </w:p>
        </w:tc>
        <w:tc>
          <w:tcPr>
            <w:tcW w:w="1774" w:type="dxa"/>
            <w:tcBorders>
              <w:top w:val="single" w:sz="4" w:space="0" w:color="auto"/>
              <w:left w:val="single" w:sz="4" w:space="0" w:color="auto"/>
              <w:bottom w:val="single" w:sz="4" w:space="0" w:color="auto"/>
              <w:right w:val="single" w:sz="4" w:space="0" w:color="auto"/>
            </w:tcBorders>
            <w:vAlign w:val="center"/>
            <w:hideMark/>
          </w:tcPr>
          <w:p w14:paraId="41BE2830" w14:textId="75532863"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Public</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1887BD"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Privé-laïc</w:t>
            </w:r>
          </w:p>
        </w:tc>
        <w:tc>
          <w:tcPr>
            <w:tcW w:w="1881" w:type="dxa"/>
            <w:tcBorders>
              <w:top w:val="single" w:sz="4" w:space="0" w:color="auto"/>
              <w:left w:val="single" w:sz="4" w:space="0" w:color="auto"/>
              <w:bottom w:val="single" w:sz="4" w:space="0" w:color="auto"/>
              <w:right w:val="single" w:sz="4" w:space="0" w:color="auto"/>
            </w:tcBorders>
            <w:vAlign w:val="center"/>
            <w:hideMark/>
          </w:tcPr>
          <w:p w14:paraId="431C3062" w14:textId="1241435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Privé-</w:t>
            </w:r>
            <w:r w:rsidRPr="00FC087B">
              <w:rPr>
                <w:rFonts w:ascii="Times New Roman" w:eastAsia="Times New Roman" w:hAnsi="Times New Roman" w:cs="Times New Roman"/>
                <w:b/>
                <w:bCs/>
                <w:lang w:eastAsia="fr-FR"/>
              </w:rPr>
              <w:br/>
              <w:t>confessionnel</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B78E776"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TOTAL</w:t>
            </w:r>
          </w:p>
        </w:tc>
      </w:tr>
      <w:tr w:rsidR="002F5287" w:rsidRPr="00E56872" w14:paraId="20EACF06"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36448DD7" w14:textId="6CC157AA"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Sud-Ouest</w:t>
            </w:r>
          </w:p>
        </w:tc>
        <w:tc>
          <w:tcPr>
            <w:tcW w:w="1774" w:type="dxa"/>
            <w:tcBorders>
              <w:top w:val="single" w:sz="4" w:space="0" w:color="auto"/>
              <w:left w:val="single" w:sz="4" w:space="0" w:color="auto"/>
              <w:bottom w:val="single" w:sz="4" w:space="0" w:color="auto"/>
              <w:right w:val="single" w:sz="4" w:space="0" w:color="auto"/>
            </w:tcBorders>
            <w:vAlign w:val="center"/>
            <w:hideMark/>
          </w:tcPr>
          <w:p w14:paraId="7F023224" w14:textId="504D06A6"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234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24A8265" w14:textId="3604EBBE"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65</w:t>
            </w:r>
          </w:p>
        </w:tc>
        <w:tc>
          <w:tcPr>
            <w:tcW w:w="1881" w:type="dxa"/>
            <w:tcBorders>
              <w:top w:val="single" w:sz="4" w:space="0" w:color="auto"/>
              <w:left w:val="single" w:sz="4" w:space="0" w:color="auto"/>
              <w:bottom w:val="single" w:sz="4" w:space="0" w:color="auto"/>
              <w:right w:val="single" w:sz="4" w:space="0" w:color="auto"/>
            </w:tcBorders>
            <w:vAlign w:val="center"/>
            <w:hideMark/>
          </w:tcPr>
          <w:p w14:paraId="4F792525" w14:textId="75D49EE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37</w:t>
            </w:r>
          </w:p>
        </w:tc>
        <w:tc>
          <w:tcPr>
            <w:tcW w:w="1802" w:type="dxa"/>
            <w:tcBorders>
              <w:top w:val="single" w:sz="4" w:space="0" w:color="auto"/>
              <w:left w:val="single" w:sz="4" w:space="0" w:color="auto"/>
              <w:bottom w:val="single" w:sz="4" w:space="0" w:color="auto"/>
              <w:right w:val="single" w:sz="4" w:space="0" w:color="auto"/>
            </w:tcBorders>
            <w:vAlign w:val="center"/>
            <w:hideMark/>
          </w:tcPr>
          <w:p w14:paraId="7592EF14"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336</w:t>
            </w:r>
          </w:p>
        </w:tc>
      </w:tr>
      <w:tr w:rsidR="002F5287" w:rsidRPr="00E56872" w14:paraId="50C6D1C4"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6B14DD4A" w14:textId="78E0FDAC"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Centre</w:t>
            </w:r>
          </w:p>
        </w:tc>
        <w:tc>
          <w:tcPr>
            <w:tcW w:w="1774" w:type="dxa"/>
            <w:tcBorders>
              <w:top w:val="single" w:sz="4" w:space="0" w:color="auto"/>
              <w:left w:val="single" w:sz="4" w:space="0" w:color="auto"/>
              <w:bottom w:val="single" w:sz="4" w:space="0" w:color="auto"/>
              <w:right w:val="single" w:sz="4" w:space="0" w:color="auto"/>
            </w:tcBorders>
            <w:vAlign w:val="center"/>
            <w:hideMark/>
          </w:tcPr>
          <w:p w14:paraId="1A7A3DFF" w14:textId="6A70B621"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475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EA91881" w14:textId="0107F991"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933</w:t>
            </w:r>
          </w:p>
        </w:tc>
        <w:tc>
          <w:tcPr>
            <w:tcW w:w="1881" w:type="dxa"/>
            <w:tcBorders>
              <w:top w:val="single" w:sz="4" w:space="0" w:color="auto"/>
              <w:left w:val="single" w:sz="4" w:space="0" w:color="auto"/>
              <w:bottom w:val="single" w:sz="4" w:space="0" w:color="auto"/>
              <w:right w:val="single" w:sz="4" w:space="0" w:color="auto"/>
            </w:tcBorders>
            <w:vAlign w:val="center"/>
            <w:hideMark/>
          </w:tcPr>
          <w:p w14:paraId="181E07E6" w14:textId="29FDE088"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172</w:t>
            </w:r>
          </w:p>
        </w:tc>
        <w:tc>
          <w:tcPr>
            <w:tcW w:w="1802" w:type="dxa"/>
            <w:tcBorders>
              <w:top w:val="single" w:sz="4" w:space="0" w:color="auto"/>
              <w:left w:val="single" w:sz="4" w:space="0" w:color="auto"/>
              <w:bottom w:val="single" w:sz="4" w:space="0" w:color="auto"/>
              <w:right w:val="single" w:sz="4" w:space="0" w:color="auto"/>
            </w:tcBorders>
            <w:vAlign w:val="center"/>
            <w:hideMark/>
          </w:tcPr>
          <w:p w14:paraId="5321BFC5"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1580</w:t>
            </w:r>
          </w:p>
        </w:tc>
      </w:tr>
      <w:tr w:rsidR="002F5287" w:rsidRPr="00E56872" w14:paraId="0374C437"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766A26F0" w14:textId="0B9B855F"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Nord-Ouest</w:t>
            </w:r>
          </w:p>
        </w:tc>
        <w:tc>
          <w:tcPr>
            <w:tcW w:w="1774" w:type="dxa"/>
            <w:tcBorders>
              <w:top w:val="single" w:sz="4" w:space="0" w:color="auto"/>
              <w:left w:val="single" w:sz="4" w:space="0" w:color="auto"/>
              <w:bottom w:val="single" w:sz="4" w:space="0" w:color="auto"/>
              <w:right w:val="single" w:sz="4" w:space="0" w:color="auto"/>
            </w:tcBorders>
            <w:vAlign w:val="center"/>
            <w:hideMark/>
          </w:tcPr>
          <w:p w14:paraId="6164C41D" w14:textId="685842D2"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247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C48158" w14:textId="1D08686A"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76</w:t>
            </w:r>
          </w:p>
        </w:tc>
        <w:tc>
          <w:tcPr>
            <w:tcW w:w="1881" w:type="dxa"/>
            <w:tcBorders>
              <w:top w:val="single" w:sz="4" w:space="0" w:color="auto"/>
              <w:left w:val="single" w:sz="4" w:space="0" w:color="auto"/>
              <w:bottom w:val="single" w:sz="4" w:space="0" w:color="auto"/>
              <w:right w:val="single" w:sz="4" w:space="0" w:color="auto"/>
            </w:tcBorders>
            <w:vAlign w:val="center"/>
            <w:hideMark/>
          </w:tcPr>
          <w:p w14:paraId="1AA313FE" w14:textId="669A7EE0"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86</w:t>
            </w:r>
          </w:p>
        </w:tc>
        <w:tc>
          <w:tcPr>
            <w:tcW w:w="1802" w:type="dxa"/>
            <w:tcBorders>
              <w:top w:val="single" w:sz="4" w:space="0" w:color="auto"/>
              <w:left w:val="single" w:sz="4" w:space="0" w:color="auto"/>
              <w:bottom w:val="single" w:sz="4" w:space="0" w:color="auto"/>
              <w:right w:val="single" w:sz="4" w:space="0" w:color="auto"/>
            </w:tcBorders>
            <w:vAlign w:val="center"/>
            <w:hideMark/>
          </w:tcPr>
          <w:p w14:paraId="7D42B709"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409</w:t>
            </w:r>
          </w:p>
        </w:tc>
      </w:tr>
      <w:tr w:rsidR="002F5287" w:rsidRPr="00E56872" w14:paraId="79F0BC5B"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319833D8" w14:textId="50024572"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Nord</w:t>
            </w:r>
          </w:p>
        </w:tc>
        <w:tc>
          <w:tcPr>
            <w:tcW w:w="1774" w:type="dxa"/>
            <w:tcBorders>
              <w:top w:val="single" w:sz="4" w:space="0" w:color="auto"/>
              <w:left w:val="single" w:sz="4" w:space="0" w:color="auto"/>
              <w:bottom w:val="single" w:sz="4" w:space="0" w:color="auto"/>
              <w:right w:val="single" w:sz="4" w:space="0" w:color="auto"/>
            </w:tcBorders>
            <w:vAlign w:val="center"/>
            <w:hideMark/>
          </w:tcPr>
          <w:p w14:paraId="3709B259" w14:textId="022EF9BD"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267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A0BC1C0" w14:textId="5F2F7A8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23</w:t>
            </w:r>
          </w:p>
        </w:tc>
        <w:tc>
          <w:tcPr>
            <w:tcW w:w="1881" w:type="dxa"/>
            <w:tcBorders>
              <w:top w:val="single" w:sz="4" w:space="0" w:color="auto"/>
              <w:left w:val="single" w:sz="4" w:space="0" w:color="auto"/>
              <w:bottom w:val="single" w:sz="4" w:space="0" w:color="auto"/>
              <w:right w:val="single" w:sz="4" w:space="0" w:color="auto"/>
            </w:tcBorders>
            <w:vAlign w:val="center"/>
            <w:hideMark/>
          </w:tcPr>
          <w:p w14:paraId="001485D2" w14:textId="3B7CC06D"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23</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E5E7D11"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313</w:t>
            </w:r>
          </w:p>
        </w:tc>
      </w:tr>
      <w:tr w:rsidR="002F5287" w:rsidRPr="00E56872" w14:paraId="41C40185"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2376EBF7" w14:textId="3BEEDA3C"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Ouest</w:t>
            </w:r>
          </w:p>
        </w:tc>
        <w:tc>
          <w:tcPr>
            <w:tcW w:w="1774" w:type="dxa"/>
            <w:tcBorders>
              <w:top w:val="single" w:sz="4" w:space="0" w:color="auto"/>
              <w:left w:val="single" w:sz="4" w:space="0" w:color="auto"/>
              <w:bottom w:val="single" w:sz="4" w:space="0" w:color="auto"/>
              <w:right w:val="single" w:sz="4" w:space="0" w:color="auto"/>
            </w:tcBorders>
            <w:vAlign w:val="center"/>
            <w:hideMark/>
          </w:tcPr>
          <w:p w14:paraId="244734C7" w14:textId="5536F1F5"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430</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AC08C29" w14:textId="37ED2CC1"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299</w:t>
            </w:r>
          </w:p>
        </w:tc>
        <w:tc>
          <w:tcPr>
            <w:tcW w:w="1881" w:type="dxa"/>
            <w:tcBorders>
              <w:top w:val="single" w:sz="4" w:space="0" w:color="auto"/>
              <w:left w:val="single" w:sz="4" w:space="0" w:color="auto"/>
              <w:bottom w:val="single" w:sz="4" w:space="0" w:color="auto"/>
              <w:right w:val="single" w:sz="4" w:space="0" w:color="auto"/>
            </w:tcBorders>
            <w:vAlign w:val="center"/>
            <w:hideMark/>
          </w:tcPr>
          <w:p w14:paraId="27CDE0E1" w14:textId="20DABF68"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102</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038E55E"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831</w:t>
            </w:r>
          </w:p>
        </w:tc>
      </w:tr>
      <w:tr w:rsidR="002F5287" w:rsidRPr="00E56872" w14:paraId="44306FF4"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177B11E7" w14:textId="02EDC3B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Est</w:t>
            </w:r>
          </w:p>
        </w:tc>
        <w:tc>
          <w:tcPr>
            <w:tcW w:w="1774" w:type="dxa"/>
            <w:tcBorders>
              <w:top w:val="single" w:sz="4" w:space="0" w:color="auto"/>
              <w:left w:val="single" w:sz="4" w:space="0" w:color="auto"/>
              <w:bottom w:val="single" w:sz="4" w:space="0" w:color="auto"/>
              <w:right w:val="single" w:sz="4" w:space="0" w:color="auto"/>
            </w:tcBorders>
            <w:vAlign w:val="center"/>
            <w:hideMark/>
          </w:tcPr>
          <w:p w14:paraId="676A8270" w14:textId="7679E92B"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187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C1AF360" w14:textId="3DF2FE7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31</w:t>
            </w:r>
          </w:p>
        </w:tc>
        <w:tc>
          <w:tcPr>
            <w:tcW w:w="1881" w:type="dxa"/>
            <w:tcBorders>
              <w:top w:val="single" w:sz="4" w:space="0" w:color="auto"/>
              <w:left w:val="single" w:sz="4" w:space="0" w:color="auto"/>
              <w:bottom w:val="single" w:sz="4" w:space="0" w:color="auto"/>
              <w:right w:val="single" w:sz="4" w:space="0" w:color="auto"/>
            </w:tcBorders>
            <w:vAlign w:val="center"/>
            <w:hideMark/>
          </w:tcPr>
          <w:p w14:paraId="30F7B146" w14:textId="2E194F6F"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45</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9588699"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263</w:t>
            </w:r>
          </w:p>
        </w:tc>
      </w:tr>
      <w:tr w:rsidR="002F5287" w:rsidRPr="00E56872" w14:paraId="1A70BE5B"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1143AB5A" w14:textId="1C09293F"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Sud</w:t>
            </w:r>
          </w:p>
        </w:tc>
        <w:tc>
          <w:tcPr>
            <w:tcW w:w="1774" w:type="dxa"/>
            <w:tcBorders>
              <w:top w:val="single" w:sz="4" w:space="0" w:color="auto"/>
              <w:left w:val="single" w:sz="4" w:space="0" w:color="auto"/>
              <w:bottom w:val="single" w:sz="4" w:space="0" w:color="auto"/>
              <w:right w:val="single" w:sz="4" w:space="0" w:color="auto"/>
            </w:tcBorders>
            <w:vAlign w:val="center"/>
            <w:hideMark/>
          </w:tcPr>
          <w:p w14:paraId="6C1148A6" w14:textId="26801A26"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209</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E1D07E8" w14:textId="1B77E97E"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45</w:t>
            </w:r>
          </w:p>
        </w:tc>
        <w:tc>
          <w:tcPr>
            <w:tcW w:w="1881" w:type="dxa"/>
            <w:tcBorders>
              <w:top w:val="single" w:sz="4" w:space="0" w:color="auto"/>
              <w:left w:val="single" w:sz="4" w:space="0" w:color="auto"/>
              <w:bottom w:val="single" w:sz="4" w:space="0" w:color="auto"/>
              <w:right w:val="single" w:sz="4" w:space="0" w:color="auto"/>
            </w:tcBorders>
            <w:vAlign w:val="center"/>
            <w:hideMark/>
          </w:tcPr>
          <w:p w14:paraId="6AC53601" w14:textId="62453766"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55</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AB5C5C4"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309</w:t>
            </w:r>
          </w:p>
        </w:tc>
      </w:tr>
      <w:tr w:rsidR="002F5287" w:rsidRPr="00E56872" w14:paraId="235DF6E5"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72436DD7" w14:textId="146B3FD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Littoral</w:t>
            </w:r>
          </w:p>
        </w:tc>
        <w:tc>
          <w:tcPr>
            <w:tcW w:w="1774" w:type="dxa"/>
            <w:tcBorders>
              <w:top w:val="single" w:sz="4" w:space="0" w:color="auto"/>
              <w:left w:val="single" w:sz="4" w:space="0" w:color="auto"/>
              <w:bottom w:val="single" w:sz="4" w:space="0" w:color="auto"/>
              <w:right w:val="single" w:sz="4" w:space="0" w:color="auto"/>
            </w:tcBorders>
            <w:vAlign w:val="center"/>
            <w:hideMark/>
          </w:tcPr>
          <w:p w14:paraId="1FD9C792" w14:textId="717CD14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223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0C9E643" w14:textId="5C757725"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923</w:t>
            </w:r>
          </w:p>
        </w:tc>
        <w:tc>
          <w:tcPr>
            <w:tcW w:w="1881" w:type="dxa"/>
            <w:tcBorders>
              <w:top w:val="single" w:sz="4" w:space="0" w:color="auto"/>
              <w:left w:val="single" w:sz="4" w:space="0" w:color="auto"/>
              <w:bottom w:val="single" w:sz="4" w:space="0" w:color="auto"/>
              <w:right w:val="single" w:sz="4" w:space="0" w:color="auto"/>
            </w:tcBorders>
            <w:vAlign w:val="center"/>
            <w:hideMark/>
          </w:tcPr>
          <w:p w14:paraId="5C9350FC" w14:textId="2168A514"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151</w:t>
            </w:r>
          </w:p>
        </w:tc>
        <w:tc>
          <w:tcPr>
            <w:tcW w:w="1802" w:type="dxa"/>
            <w:tcBorders>
              <w:top w:val="single" w:sz="4" w:space="0" w:color="auto"/>
              <w:left w:val="single" w:sz="4" w:space="0" w:color="auto"/>
              <w:bottom w:val="single" w:sz="4" w:space="0" w:color="auto"/>
              <w:right w:val="single" w:sz="4" w:space="0" w:color="auto"/>
            </w:tcBorders>
            <w:vAlign w:val="center"/>
            <w:hideMark/>
          </w:tcPr>
          <w:p w14:paraId="1A96B9AE"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1297</w:t>
            </w:r>
          </w:p>
        </w:tc>
      </w:tr>
      <w:tr w:rsidR="002F5287" w:rsidRPr="00E56872" w14:paraId="39BF92B3"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66D568E2" w14:textId="4691B38D"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Extrême-Nord</w:t>
            </w:r>
          </w:p>
        </w:tc>
        <w:tc>
          <w:tcPr>
            <w:tcW w:w="1774" w:type="dxa"/>
            <w:tcBorders>
              <w:top w:val="single" w:sz="4" w:space="0" w:color="auto"/>
              <w:left w:val="single" w:sz="4" w:space="0" w:color="auto"/>
              <w:bottom w:val="single" w:sz="4" w:space="0" w:color="auto"/>
              <w:right w:val="single" w:sz="4" w:space="0" w:color="auto"/>
            </w:tcBorders>
            <w:vAlign w:val="center"/>
            <w:hideMark/>
          </w:tcPr>
          <w:p w14:paraId="2425A110" w14:textId="5EA20668"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384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2A0990F" w14:textId="08DCA9FD"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24</w:t>
            </w:r>
          </w:p>
        </w:tc>
        <w:tc>
          <w:tcPr>
            <w:tcW w:w="1881" w:type="dxa"/>
            <w:tcBorders>
              <w:top w:val="single" w:sz="4" w:space="0" w:color="auto"/>
              <w:left w:val="single" w:sz="4" w:space="0" w:color="auto"/>
              <w:bottom w:val="single" w:sz="4" w:space="0" w:color="auto"/>
              <w:right w:val="single" w:sz="4" w:space="0" w:color="auto"/>
            </w:tcBorders>
            <w:vAlign w:val="center"/>
            <w:hideMark/>
          </w:tcPr>
          <w:p w14:paraId="761CC1C4" w14:textId="1471F91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36</w:t>
            </w:r>
          </w:p>
        </w:tc>
        <w:tc>
          <w:tcPr>
            <w:tcW w:w="1802" w:type="dxa"/>
            <w:tcBorders>
              <w:top w:val="single" w:sz="4" w:space="0" w:color="auto"/>
              <w:left w:val="single" w:sz="4" w:space="0" w:color="auto"/>
              <w:bottom w:val="single" w:sz="4" w:space="0" w:color="auto"/>
              <w:right w:val="single" w:sz="4" w:space="0" w:color="auto"/>
            </w:tcBorders>
            <w:vAlign w:val="center"/>
            <w:hideMark/>
          </w:tcPr>
          <w:p w14:paraId="48427CEE"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444</w:t>
            </w:r>
          </w:p>
        </w:tc>
      </w:tr>
      <w:tr w:rsidR="002F5287" w:rsidRPr="00E56872" w14:paraId="2B5FB4B6"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056BA783" w14:textId="736DF1AC"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Adamaoua</w:t>
            </w:r>
          </w:p>
        </w:tc>
        <w:tc>
          <w:tcPr>
            <w:tcW w:w="1774" w:type="dxa"/>
            <w:tcBorders>
              <w:top w:val="single" w:sz="4" w:space="0" w:color="auto"/>
              <w:left w:val="single" w:sz="4" w:space="0" w:color="auto"/>
              <w:bottom w:val="single" w:sz="4" w:space="0" w:color="auto"/>
              <w:right w:val="single" w:sz="4" w:space="0" w:color="auto"/>
            </w:tcBorders>
            <w:vAlign w:val="center"/>
            <w:hideMark/>
          </w:tcPr>
          <w:p w14:paraId="0E05EED6" w14:textId="5BDD392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132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4A83B98" w14:textId="50E6C6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19</w:t>
            </w:r>
          </w:p>
        </w:tc>
        <w:tc>
          <w:tcPr>
            <w:tcW w:w="1881" w:type="dxa"/>
            <w:tcBorders>
              <w:top w:val="single" w:sz="4" w:space="0" w:color="auto"/>
              <w:left w:val="single" w:sz="4" w:space="0" w:color="auto"/>
              <w:bottom w:val="single" w:sz="4" w:space="0" w:color="auto"/>
              <w:right w:val="single" w:sz="4" w:space="0" w:color="auto"/>
            </w:tcBorders>
            <w:vAlign w:val="center"/>
            <w:hideMark/>
          </w:tcPr>
          <w:p w14:paraId="1503045F" w14:textId="4058A4A3"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lang w:eastAsia="fr-FR"/>
              </w:rPr>
              <w:t>33</w:t>
            </w:r>
          </w:p>
        </w:tc>
        <w:tc>
          <w:tcPr>
            <w:tcW w:w="1802" w:type="dxa"/>
            <w:tcBorders>
              <w:top w:val="single" w:sz="4" w:space="0" w:color="auto"/>
              <w:left w:val="single" w:sz="4" w:space="0" w:color="auto"/>
              <w:bottom w:val="single" w:sz="4" w:space="0" w:color="auto"/>
              <w:right w:val="single" w:sz="4" w:space="0" w:color="auto"/>
            </w:tcBorders>
            <w:vAlign w:val="center"/>
            <w:hideMark/>
          </w:tcPr>
          <w:p w14:paraId="2FCB754C"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184</w:t>
            </w:r>
          </w:p>
        </w:tc>
      </w:tr>
      <w:tr w:rsidR="002F5287" w:rsidRPr="00E56872" w14:paraId="481F7D66" w14:textId="77777777" w:rsidTr="00FC087B">
        <w:tc>
          <w:tcPr>
            <w:tcW w:w="1833" w:type="dxa"/>
            <w:tcBorders>
              <w:top w:val="single" w:sz="4" w:space="0" w:color="auto"/>
              <w:left w:val="single" w:sz="4" w:space="0" w:color="auto"/>
              <w:bottom w:val="single" w:sz="4" w:space="0" w:color="auto"/>
              <w:right w:val="single" w:sz="4" w:space="0" w:color="auto"/>
            </w:tcBorders>
            <w:vAlign w:val="center"/>
            <w:hideMark/>
          </w:tcPr>
          <w:p w14:paraId="11A46444" w14:textId="23B0E02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National</w:t>
            </w:r>
          </w:p>
        </w:tc>
        <w:tc>
          <w:tcPr>
            <w:tcW w:w="1774" w:type="dxa"/>
            <w:tcBorders>
              <w:top w:val="single" w:sz="4" w:space="0" w:color="auto"/>
              <w:left w:val="single" w:sz="4" w:space="0" w:color="auto"/>
              <w:bottom w:val="single" w:sz="4" w:space="0" w:color="auto"/>
              <w:right w:val="single" w:sz="4" w:space="0" w:color="auto"/>
            </w:tcBorders>
            <w:vAlign w:val="center"/>
            <w:hideMark/>
          </w:tcPr>
          <w:p w14:paraId="6AA73661" w14:textId="5393F0F6"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2788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BDE117D" w14:textId="6D90016E"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2438</w:t>
            </w:r>
          </w:p>
        </w:tc>
        <w:tc>
          <w:tcPr>
            <w:tcW w:w="1881" w:type="dxa"/>
            <w:tcBorders>
              <w:top w:val="single" w:sz="4" w:space="0" w:color="auto"/>
              <w:left w:val="single" w:sz="4" w:space="0" w:color="auto"/>
              <w:bottom w:val="single" w:sz="4" w:space="0" w:color="auto"/>
              <w:right w:val="single" w:sz="4" w:space="0" w:color="auto"/>
            </w:tcBorders>
            <w:vAlign w:val="center"/>
            <w:hideMark/>
          </w:tcPr>
          <w:p w14:paraId="0151B19F" w14:textId="4893C0A9"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740</w:t>
            </w:r>
          </w:p>
        </w:tc>
        <w:tc>
          <w:tcPr>
            <w:tcW w:w="1802" w:type="dxa"/>
            <w:tcBorders>
              <w:top w:val="single" w:sz="4" w:space="0" w:color="auto"/>
              <w:left w:val="single" w:sz="4" w:space="0" w:color="auto"/>
              <w:bottom w:val="single" w:sz="4" w:space="0" w:color="auto"/>
              <w:right w:val="single" w:sz="4" w:space="0" w:color="auto"/>
            </w:tcBorders>
            <w:vAlign w:val="center"/>
            <w:hideMark/>
          </w:tcPr>
          <w:p w14:paraId="3617BFA2" w14:textId="77777777" w:rsidR="002F5287" w:rsidRPr="00FC087B" w:rsidRDefault="002F5287" w:rsidP="00FC087B">
            <w:pPr>
              <w:spacing w:line="240" w:lineRule="auto"/>
              <w:jc w:val="center"/>
              <w:rPr>
                <w:rFonts w:ascii="Times New Roman" w:eastAsia="Times New Roman" w:hAnsi="Times New Roman" w:cs="Times New Roman"/>
                <w:lang w:eastAsia="fr-FR"/>
              </w:rPr>
            </w:pPr>
            <w:r w:rsidRPr="00FC087B">
              <w:rPr>
                <w:rFonts w:ascii="Times New Roman" w:eastAsia="Times New Roman" w:hAnsi="Times New Roman" w:cs="Times New Roman"/>
                <w:b/>
                <w:bCs/>
                <w:lang w:eastAsia="fr-FR"/>
              </w:rPr>
              <w:t>5966</w:t>
            </w:r>
          </w:p>
        </w:tc>
      </w:tr>
    </w:tbl>
    <w:p w14:paraId="7B1A854C" w14:textId="77777777" w:rsidR="002F5287" w:rsidRPr="00705BF7" w:rsidRDefault="002F5287" w:rsidP="002F5287">
      <w:pPr>
        <w:spacing w:line="276" w:lineRule="auto"/>
        <w:rPr>
          <w:rStyle w:val="fontstyle01"/>
          <w:rFonts w:ascii="Times New Roman" w:hAnsi="Times New Roman"/>
          <w:sz w:val="10"/>
          <w:szCs w:val="20"/>
        </w:rPr>
      </w:pPr>
    </w:p>
    <w:p w14:paraId="4378AD3E" w14:textId="24B18DF2" w:rsidR="002F5287" w:rsidRPr="00414CE1" w:rsidRDefault="00414CE1" w:rsidP="00414CE1">
      <w:pPr>
        <w:spacing w:line="276" w:lineRule="auto"/>
        <w:rPr>
          <w:rFonts w:ascii="Times New Roman" w:hAnsi="Times New Roman" w:cs="Times New Roman"/>
        </w:rPr>
      </w:pPr>
      <w:r w:rsidRPr="00414CE1">
        <w:rPr>
          <w:rStyle w:val="fontstyle01"/>
          <w:rFonts w:ascii="Times New Roman" w:hAnsi="Times New Roman" w:cs="Times New Roman"/>
          <w:b/>
          <w:sz w:val="22"/>
          <w:szCs w:val="22"/>
        </w:rPr>
        <w:t>130.</w:t>
      </w:r>
      <w:r>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Toutes les 10 Régions ont   été dotées de centres d’hémodialyse et</w:t>
      </w:r>
      <w:r w:rsidR="002F5287" w:rsidRPr="00414CE1">
        <w:rPr>
          <w:rFonts w:ascii="Times New Roman" w:hAnsi="Times New Roman" w:cs="Times New Roman"/>
        </w:rPr>
        <w:t xml:space="preserve"> </w:t>
      </w:r>
      <w:r w:rsidR="002F5287" w:rsidRPr="00414CE1">
        <w:rPr>
          <w:rStyle w:val="fontstyle01"/>
          <w:rFonts w:ascii="Times New Roman" w:hAnsi="Times New Roman" w:cs="Times New Roman"/>
          <w:sz w:val="22"/>
          <w:szCs w:val="22"/>
        </w:rPr>
        <w:t>d'imagerie médicale en</w:t>
      </w:r>
      <w:r>
        <w:rPr>
          <w:rStyle w:val="fontstyle01"/>
          <w:rFonts w:ascii="Times New Roman" w:hAnsi="Times New Roman" w:cs="Times New Roman"/>
          <w:sz w:val="22"/>
          <w:szCs w:val="22"/>
        </w:rPr>
        <w:t>tre</w:t>
      </w:r>
      <w:r w:rsidR="002F5287" w:rsidRPr="00414CE1">
        <w:rPr>
          <w:rStyle w:val="fontstyle01"/>
          <w:rFonts w:ascii="Times New Roman" w:hAnsi="Times New Roman" w:cs="Times New Roman"/>
          <w:sz w:val="22"/>
          <w:szCs w:val="22"/>
        </w:rPr>
        <w:t xml:space="preserve"> 2019</w:t>
      </w:r>
      <w:r>
        <w:rPr>
          <w:rStyle w:val="fontstyle01"/>
          <w:rFonts w:ascii="Times New Roman" w:hAnsi="Times New Roman" w:cs="Times New Roman"/>
          <w:sz w:val="22"/>
          <w:szCs w:val="22"/>
        </w:rPr>
        <w:t xml:space="preserve"> et 2022</w:t>
      </w:r>
      <w:r w:rsidR="002F5287" w:rsidRPr="00414CE1">
        <w:rPr>
          <w:rStyle w:val="fontstyle01"/>
          <w:rFonts w:ascii="Times New Roman" w:hAnsi="Times New Roman" w:cs="Times New Roman"/>
          <w:sz w:val="22"/>
          <w:szCs w:val="22"/>
        </w:rPr>
        <w:t>.</w:t>
      </w:r>
    </w:p>
    <w:p w14:paraId="079B0E73" w14:textId="5C1BF017" w:rsidR="002F5287" w:rsidRPr="00414CE1" w:rsidRDefault="00414CE1" w:rsidP="00414CE1">
      <w:pPr>
        <w:spacing w:line="276" w:lineRule="auto"/>
        <w:jc w:val="both"/>
        <w:rPr>
          <w:rFonts w:ascii="Times New Roman" w:hAnsi="Times New Roman" w:cs="Times New Roman"/>
        </w:rPr>
      </w:pPr>
      <w:r w:rsidRPr="00414CE1">
        <w:rPr>
          <w:rStyle w:val="fontstyle01"/>
          <w:rFonts w:ascii="Times New Roman" w:hAnsi="Times New Roman" w:cs="Times New Roman"/>
          <w:b/>
          <w:sz w:val="22"/>
          <w:szCs w:val="22"/>
        </w:rPr>
        <w:t>131.</w:t>
      </w:r>
      <w:r>
        <w:rPr>
          <w:rStyle w:val="fontstyle01"/>
          <w:rFonts w:ascii="Times New Roman" w:hAnsi="Times New Roman" w:cs="Times New Roman"/>
          <w:sz w:val="22"/>
          <w:szCs w:val="22"/>
        </w:rPr>
        <w:t xml:space="preserve">   </w:t>
      </w:r>
      <w:r w:rsidR="002F5287" w:rsidRPr="00414CE1">
        <w:rPr>
          <w:rStyle w:val="fontstyle01"/>
          <w:rFonts w:ascii="Times New Roman" w:hAnsi="Times New Roman" w:cs="Times New Roman"/>
          <w:sz w:val="22"/>
          <w:szCs w:val="22"/>
        </w:rPr>
        <w:t>En 2020, les besoins en personnel technique, administratif et d’appui au</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niveau des districts de santé étaient évalués à environ 8560 personnels pour les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catégories professionnelles ci-après : les médecins spécialistes (512), les médecins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généralistes (155), les pharmaciens (102), les chirurgiens-dentistes (52), les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Ingénieurs médico-Sanitaires (113), les sages-femmes (538), les Infirmiers supérieurs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 xml:space="preserve">(729), les Infirmiers Diplômés d’Etat (1437), les Techniciens Medico-sanitaires (2074), les Agents Techniques Medico-sanitaires (1088), les </w:t>
      </w:r>
      <w:proofErr w:type="spellStart"/>
      <w:r w:rsidR="002F5287" w:rsidRPr="00414CE1">
        <w:rPr>
          <w:rStyle w:val="fontstyle01"/>
          <w:rFonts w:ascii="Times New Roman" w:hAnsi="Times New Roman" w:cs="Times New Roman"/>
          <w:sz w:val="22"/>
          <w:szCs w:val="22"/>
        </w:rPr>
        <w:t>Aide-soignants</w:t>
      </w:r>
      <w:proofErr w:type="spellEnd"/>
      <w:r w:rsidR="002F5287" w:rsidRPr="00414CE1">
        <w:rPr>
          <w:rStyle w:val="fontstyle01"/>
          <w:rFonts w:ascii="Times New Roman" w:hAnsi="Times New Roman" w:cs="Times New Roman"/>
          <w:sz w:val="22"/>
          <w:szCs w:val="22"/>
        </w:rPr>
        <w:t xml:space="preserve"> généralistes (1645) et les Agents de Santé Communautaires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(115). Ces besoins ne prennent pas en compte les pertes qui sont causées par les</w:t>
      </w:r>
      <w:r w:rsidR="002F5287" w:rsidRPr="00414CE1">
        <w:rPr>
          <w:rFonts w:ascii="Times New Roman" w:hAnsi="Times New Roman" w:cs="Times New Roman"/>
          <w:color w:val="000000"/>
        </w:rPr>
        <w:t xml:space="preserve"> </w:t>
      </w:r>
      <w:r w:rsidR="002F5287" w:rsidRPr="00414CE1">
        <w:rPr>
          <w:rStyle w:val="fontstyle01"/>
          <w:rFonts w:ascii="Times New Roman" w:hAnsi="Times New Roman" w:cs="Times New Roman"/>
          <w:sz w:val="22"/>
          <w:szCs w:val="22"/>
        </w:rPr>
        <w:t>retraites, les décès, les migrations des professionnels de santé, etc.</w:t>
      </w:r>
    </w:p>
    <w:p w14:paraId="62860CF8" w14:textId="77777777" w:rsidR="002F5287" w:rsidRPr="00414CE1" w:rsidRDefault="002F5287" w:rsidP="00414CE1">
      <w:pPr>
        <w:spacing w:line="276" w:lineRule="auto"/>
        <w:jc w:val="both"/>
        <w:rPr>
          <w:rFonts w:ascii="Times New Roman" w:hAnsi="Times New Roman" w:cs="Times New Roman"/>
        </w:rPr>
      </w:pPr>
      <w:r w:rsidRPr="00414CE1">
        <w:rPr>
          <w:rFonts w:ascii="Times New Roman" w:hAnsi="Times New Roman" w:cs="Times New Roman"/>
        </w:rPr>
        <w:t>En 2021, 699 personnels de santé (chirurgiens-dentistes, médecins généralistes et spécialistes, anesthésistes, radiologues, pharmaciens, infirmiers et spécialistes et des aides-soignants) ont été recrutés dans la Fonction Publique.</w:t>
      </w:r>
    </w:p>
    <w:p w14:paraId="4BAC72F7" w14:textId="77777777" w:rsidR="002F5287" w:rsidRPr="00414CE1" w:rsidRDefault="002F5287" w:rsidP="00414CE1">
      <w:pPr>
        <w:spacing w:after="4" w:line="276" w:lineRule="auto"/>
        <w:ind w:right="13"/>
        <w:jc w:val="both"/>
        <w:rPr>
          <w:rFonts w:ascii="Times New Roman" w:hAnsi="Times New Roman" w:cs="Times New Roman"/>
        </w:rPr>
      </w:pPr>
      <w:r w:rsidRPr="00414CE1">
        <w:rPr>
          <w:rFonts w:ascii="Times New Roman" w:eastAsia="Arial" w:hAnsi="Times New Roman" w:cs="Times New Roman"/>
        </w:rPr>
        <w:t>Au moins 80% des formations sanitaires de la première à la cinquième catégorie sélectionnées ont été réhabilitées et/ou construites dans le cadre du Plan d’Urgence Triennal (PLANUT) d’une part, du CHAN 2020/CAN 2021 d’autre part. les principales interventions y relatives ont porté spécifiquement sur :</w:t>
      </w:r>
    </w:p>
    <w:p w14:paraId="31C344A6" w14:textId="77777777" w:rsidR="002F5287" w:rsidRPr="00414CE1" w:rsidRDefault="002F5287" w:rsidP="00414CE1">
      <w:pPr>
        <w:spacing w:after="4" w:line="276" w:lineRule="auto"/>
        <w:ind w:left="-5" w:right="13" w:hanging="10"/>
        <w:jc w:val="both"/>
        <w:rPr>
          <w:rFonts w:ascii="Times New Roman" w:eastAsia="Arial" w:hAnsi="Times New Roman" w:cs="Times New Roman"/>
        </w:rPr>
      </w:pPr>
      <w:r w:rsidRPr="00414CE1">
        <w:rPr>
          <w:rFonts w:ascii="Times New Roman" w:eastAsia="Arial" w:hAnsi="Times New Roman" w:cs="Times New Roman"/>
        </w:rPr>
        <w:t>- la réhabilitation des Hôpitaux Généraux de Yaoundé et de Douala, et du CHU de Yaoundé ;</w:t>
      </w:r>
    </w:p>
    <w:p w14:paraId="2B2D62C2" w14:textId="77777777" w:rsidR="002F5287" w:rsidRPr="00414CE1" w:rsidRDefault="002F5287" w:rsidP="00414CE1">
      <w:pPr>
        <w:spacing w:after="4" w:line="276" w:lineRule="auto"/>
        <w:ind w:left="-5" w:right="13" w:hanging="10"/>
        <w:jc w:val="both"/>
        <w:rPr>
          <w:rFonts w:ascii="Times New Roman" w:eastAsia="Arial" w:hAnsi="Times New Roman" w:cs="Times New Roman"/>
        </w:rPr>
      </w:pPr>
      <w:r w:rsidRPr="00414CE1">
        <w:rPr>
          <w:rFonts w:ascii="Times New Roman" w:eastAsia="Arial" w:hAnsi="Times New Roman" w:cs="Times New Roman"/>
        </w:rPr>
        <w:t xml:space="preserve">- la construction de huit (08) Centres Hospitaliers de Référence (CHR) dans huit régions autres que le Centre et le Littoral. </w:t>
      </w:r>
    </w:p>
    <w:p w14:paraId="073266C6" w14:textId="77777777" w:rsidR="002F5287" w:rsidRPr="00414CE1" w:rsidRDefault="002F5287" w:rsidP="00414CE1">
      <w:pPr>
        <w:spacing w:after="4" w:line="276" w:lineRule="auto"/>
        <w:ind w:left="-5" w:right="13" w:hanging="10"/>
        <w:jc w:val="both"/>
        <w:rPr>
          <w:rFonts w:ascii="Times New Roman" w:hAnsi="Times New Roman" w:cs="Times New Roman"/>
        </w:rPr>
      </w:pPr>
      <w:r w:rsidRPr="00414CE1">
        <w:rPr>
          <w:rFonts w:ascii="Times New Roman" w:eastAsia="Arial" w:hAnsi="Times New Roman" w:cs="Times New Roman"/>
        </w:rPr>
        <w:t>- les Hôpitaux centraux et régionaux des villes du CHAN 2020/et de la CAN 2021 ont fait l’objet de réhabilitation de certains services avec acquisition d’équipements ;</w:t>
      </w:r>
    </w:p>
    <w:p w14:paraId="339D798B" w14:textId="77777777" w:rsidR="002F5287" w:rsidRPr="00414CE1" w:rsidRDefault="002F5287" w:rsidP="00414CE1">
      <w:pPr>
        <w:spacing w:after="4" w:line="276" w:lineRule="auto"/>
        <w:ind w:left="-5" w:right="13" w:hanging="10"/>
        <w:jc w:val="both"/>
        <w:rPr>
          <w:rFonts w:ascii="Times New Roman" w:eastAsia="Arial" w:hAnsi="Times New Roman" w:cs="Times New Roman"/>
        </w:rPr>
      </w:pPr>
      <w:r w:rsidRPr="00414CE1">
        <w:rPr>
          <w:rFonts w:ascii="Times New Roman" w:eastAsia="Arial" w:hAnsi="Times New Roman" w:cs="Times New Roman"/>
        </w:rPr>
        <w:t>- acquisitions d’équipements médicaux et biomédicaux dans les Formations sanitaires.</w:t>
      </w:r>
    </w:p>
    <w:p w14:paraId="3B4CAB81" w14:textId="77777777" w:rsidR="002F5287" w:rsidRPr="00414CE1" w:rsidRDefault="002F5287" w:rsidP="00414CE1">
      <w:pPr>
        <w:pStyle w:val="SingleTxtG"/>
        <w:spacing w:line="276" w:lineRule="auto"/>
        <w:ind w:left="0"/>
        <w:rPr>
          <w:b/>
          <w:color w:val="7030A0"/>
          <w:sz w:val="22"/>
          <w:szCs w:val="22"/>
          <w:lang w:val="fr-FR"/>
        </w:rPr>
      </w:pPr>
      <w:r w:rsidRPr="00414CE1">
        <w:rPr>
          <w:b/>
          <w:color w:val="7030A0"/>
          <w:sz w:val="22"/>
          <w:szCs w:val="22"/>
          <w:lang w:val="fr-FR"/>
        </w:rPr>
        <w:t xml:space="preserve"> </w:t>
      </w:r>
    </w:p>
    <w:p w14:paraId="5F772047" w14:textId="51B9A6C8" w:rsidR="00E45BA7" w:rsidRPr="00414CE1" w:rsidRDefault="00414CE1" w:rsidP="00414CE1">
      <w:pPr>
        <w:spacing w:after="120" w:line="276" w:lineRule="auto"/>
        <w:jc w:val="both"/>
        <w:rPr>
          <w:rFonts w:ascii="Times New Roman" w:eastAsia="Calibri" w:hAnsi="Times New Roman" w:cs="Times New Roman"/>
        </w:rPr>
      </w:pPr>
      <w:r w:rsidRPr="00414CE1">
        <w:rPr>
          <w:rFonts w:ascii="Times New Roman" w:eastAsia="Calibri" w:hAnsi="Times New Roman" w:cs="Times New Roman"/>
          <w:b/>
        </w:rPr>
        <w:t>132.</w:t>
      </w:r>
      <w:r>
        <w:rPr>
          <w:rFonts w:ascii="Times New Roman" w:eastAsia="Calibri" w:hAnsi="Times New Roman" w:cs="Times New Roman"/>
        </w:rPr>
        <w:t xml:space="preserve">    </w:t>
      </w:r>
      <w:r w:rsidR="004E17F1" w:rsidRPr="00414CE1">
        <w:rPr>
          <w:rFonts w:ascii="Times New Roman" w:eastAsia="Calibri" w:hAnsi="Times New Roman" w:cs="Times New Roman"/>
        </w:rPr>
        <w:t>Concernant la prévention du paludisme saisonnier, l’Etat</w:t>
      </w:r>
      <w:r w:rsidR="00E45BA7" w:rsidRPr="00414CE1">
        <w:rPr>
          <w:rFonts w:ascii="Times New Roman" w:eastAsia="Calibri" w:hAnsi="Times New Roman" w:cs="Times New Roman"/>
        </w:rPr>
        <w:t xml:space="preserve"> du Cameroun a pris des engagements politiques et mené des actions concrètes en vue de réduire le paludisme saisonnier</w:t>
      </w:r>
      <w:r w:rsidR="004800B2">
        <w:rPr>
          <w:rFonts w:ascii="Times New Roman" w:eastAsia="Calibri" w:hAnsi="Times New Roman" w:cs="Times New Roman"/>
        </w:rPr>
        <w:t xml:space="preserve"> à travers</w:t>
      </w:r>
      <w:r w:rsidR="00E45BA7" w:rsidRPr="00414CE1">
        <w:rPr>
          <w:rFonts w:ascii="Times New Roman" w:eastAsia="Calibri" w:hAnsi="Times New Roman" w:cs="Times New Roman"/>
        </w:rPr>
        <w:t xml:space="preserve"> : </w:t>
      </w:r>
    </w:p>
    <w:p w14:paraId="0A105EC8" w14:textId="77777777" w:rsidR="00914403" w:rsidRPr="00414CE1" w:rsidRDefault="00E45BA7" w:rsidP="00414CE1">
      <w:pPr>
        <w:pStyle w:val="ListParagraph"/>
        <w:numPr>
          <w:ilvl w:val="0"/>
          <w:numId w:val="13"/>
        </w:numPr>
        <w:suppressAutoHyphens w:val="0"/>
        <w:spacing w:after="120" w:line="276" w:lineRule="auto"/>
        <w:jc w:val="both"/>
        <w:rPr>
          <w:rFonts w:eastAsia="Calibri"/>
          <w:color w:val="auto"/>
          <w:sz w:val="22"/>
          <w:szCs w:val="22"/>
        </w:rPr>
      </w:pPr>
      <w:r w:rsidRPr="00414CE1">
        <w:rPr>
          <w:rFonts w:eastAsia="Calibri"/>
          <w:color w:val="auto"/>
          <w:sz w:val="22"/>
          <w:szCs w:val="22"/>
        </w:rPr>
        <w:t xml:space="preserve">La mise en œuvre de la politique nationale pour l’amélioration de l’accès aux services de qualité pour la prévention dont la gratuité du traitement préventif intermittent chez les femmes enceintes , </w:t>
      </w:r>
    </w:p>
    <w:p w14:paraId="6B0A0EAA" w14:textId="77777777" w:rsidR="00914403" w:rsidRPr="00414CE1" w:rsidRDefault="00E45BA7" w:rsidP="00414CE1">
      <w:pPr>
        <w:pStyle w:val="ListParagraph"/>
        <w:numPr>
          <w:ilvl w:val="0"/>
          <w:numId w:val="13"/>
        </w:numPr>
        <w:suppressAutoHyphens w:val="0"/>
        <w:spacing w:after="120" w:line="276" w:lineRule="auto"/>
        <w:jc w:val="both"/>
        <w:rPr>
          <w:rFonts w:eastAsia="Calibri"/>
          <w:color w:val="auto"/>
          <w:sz w:val="22"/>
          <w:szCs w:val="22"/>
        </w:rPr>
      </w:pPr>
      <w:r w:rsidRPr="00414CE1">
        <w:rPr>
          <w:rFonts w:eastAsia="Calibri"/>
          <w:color w:val="auto"/>
          <w:sz w:val="22"/>
          <w:szCs w:val="22"/>
        </w:rPr>
        <w:t>la prise en charge gratuite du paludisme simple chez les enfants de moins de cinq ans (TDR et médicaments) ,</w:t>
      </w:r>
    </w:p>
    <w:p w14:paraId="781E21FA" w14:textId="3110C2B3" w:rsidR="00E45BA7" w:rsidRPr="00414CE1" w:rsidRDefault="00E45BA7" w:rsidP="00414CE1">
      <w:pPr>
        <w:pStyle w:val="ListParagraph"/>
        <w:numPr>
          <w:ilvl w:val="0"/>
          <w:numId w:val="13"/>
        </w:numPr>
        <w:suppressAutoHyphens w:val="0"/>
        <w:spacing w:after="120" w:line="276" w:lineRule="auto"/>
        <w:jc w:val="both"/>
        <w:rPr>
          <w:rFonts w:eastAsia="Calibri"/>
          <w:color w:val="auto"/>
          <w:sz w:val="22"/>
          <w:szCs w:val="22"/>
        </w:rPr>
      </w:pPr>
      <w:r w:rsidRPr="00414CE1">
        <w:rPr>
          <w:rFonts w:eastAsia="Calibri"/>
          <w:color w:val="auto"/>
          <w:sz w:val="22"/>
          <w:szCs w:val="22"/>
        </w:rPr>
        <w:t xml:space="preserve"> la distribution gratuite des moustiquaires imprégnées à longue durée d’action ainsi que la mise en place d’</w:t>
      </w:r>
      <w:r w:rsidRPr="00414CE1">
        <w:rPr>
          <w:rFonts w:eastAsiaTheme="minorEastAsia"/>
          <w:color w:val="auto"/>
          <w:kern w:val="24"/>
          <w:sz w:val="22"/>
          <w:szCs w:val="22"/>
        </w:rPr>
        <w:t xml:space="preserve">une unité de recherche inaugurée au Centre pasteur de Yaoundé pour lutter contre le paludisme. </w:t>
      </w:r>
    </w:p>
    <w:p w14:paraId="370A5A06" w14:textId="77777777" w:rsidR="00E45BA7" w:rsidRPr="00414CE1" w:rsidRDefault="00E45BA7" w:rsidP="00414CE1">
      <w:pPr>
        <w:spacing w:line="276" w:lineRule="auto"/>
        <w:jc w:val="both"/>
        <w:rPr>
          <w:rFonts w:ascii="Times New Roman" w:hAnsi="Times New Roman" w:cs="Times New Roman"/>
        </w:rPr>
      </w:pPr>
      <w:r w:rsidRPr="00414CE1">
        <w:rPr>
          <w:rFonts w:ascii="Times New Roman" w:hAnsi="Times New Roman" w:cs="Times New Roman"/>
        </w:rPr>
        <w:t xml:space="preserve">A titre d’illustration, </w:t>
      </w:r>
    </w:p>
    <w:p w14:paraId="232C68BB" w14:textId="77777777" w:rsidR="00E45BA7" w:rsidRPr="00414CE1" w:rsidRDefault="00E45BA7" w:rsidP="00414CE1">
      <w:pPr>
        <w:spacing w:line="276" w:lineRule="auto"/>
        <w:jc w:val="both"/>
        <w:rPr>
          <w:rFonts w:ascii="Times New Roman" w:eastAsia="Calibri" w:hAnsi="Times New Roman" w:cs="Times New Roman"/>
        </w:rPr>
      </w:pPr>
      <w:r w:rsidRPr="00414CE1">
        <w:rPr>
          <w:rFonts w:ascii="Times New Roman" w:hAnsi="Times New Roman" w:cs="Times New Roman"/>
        </w:rPr>
        <w:t xml:space="preserve">En 2021, 10 459 245 </w:t>
      </w:r>
      <w:r w:rsidRPr="00414CE1">
        <w:rPr>
          <w:rFonts w:ascii="Times New Roman" w:eastAsia="Calibri" w:hAnsi="Times New Roman" w:cs="Times New Roman"/>
        </w:rPr>
        <w:t xml:space="preserve">Moustiquaires Imprégnées à Longue Durée d’Action (MILDA) ont été distribuées dans neuf Régions.  </w:t>
      </w:r>
    </w:p>
    <w:p w14:paraId="0487795D" w14:textId="088730E8" w:rsidR="00E45BA7" w:rsidRPr="00414CE1" w:rsidRDefault="00414CE1" w:rsidP="00414CE1">
      <w:pPr>
        <w:spacing w:line="276" w:lineRule="auto"/>
        <w:jc w:val="both"/>
        <w:rPr>
          <w:rFonts w:ascii="Times New Roman" w:eastAsia="Calibri" w:hAnsi="Times New Roman" w:cs="Times New Roman"/>
        </w:rPr>
      </w:pPr>
      <w:r w:rsidRPr="00414CE1">
        <w:rPr>
          <w:rFonts w:ascii="Times New Roman" w:eastAsia="Calibri" w:hAnsi="Times New Roman" w:cs="Times New Roman"/>
          <w:b/>
        </w:rPr>
        <w:t>133.</w:t>
      </w:r>
      <w:r>
        <w:rPr>
          <w:rFonts w:ascii="Times New Roman" w:eastAsia="Calibri" w:hAnsi="Times New Roman" w:cs="Times New Roman"/>
        </w:rPr>
        <w:t xml:space="preserve">    </w:t>
      </w:r>
      <w:r w:rsidR="00E45BA7" w:rsidRPr="00414CE1">
        <w:rPr>
          <w:rFonts w:ascii="Times New Roman" w:eastAsia="Calibri" w:hAnsi="Times New Roman" w:cs="Times New Roman"/>
        </w:rPr>
        <w:t xml:space="preserve"> En ce qui concerne la chimio prévention du paludisme en 2021, 1 900 000 enfants de moins de cinq ans ont bénéficié des antipaludiques dans le cadre de la campagne de chimio prévention du paludisme saisonnier dans les régions du Nord et de l’Extrême-Nord. </w:t>
      </w:r>
      <w:r w:rsidR="00E45BA7" w:rsidRPr="00414CE1">
        <w:rPr>
          <w:rFonts w:ascii="Times New Roman" w:hAnsi="Times New Roman" w:cs="Times New Roman"/>
        </w:rPr>
        <w:t>L’on dénombre également</w:t>
      </w:r>
      <w:r w:rsidR="00E45BA7" w:rsidRPr="00414CE1">
        <w:rPr>
          <w:rFonts w:ascii="Times New Roman" w:eastAsia="Calibri" w:hAnsi="Times New Roman" w:cs="Times New Roman"/>
        </w:rPr>
        <w:t xml:space="preserve"> en 2019</w:t>
      </w:r>
      <w:r w:rsidR="00E45BA7" w:rsidRPr="00414CE1">
        <w:rPr>
          <w:rFonts w:ascii="Times New Roman" w:hAnsi="Times New Roman" w:cs="Times New Roman"/>
        </w:rPr>
        <w:t xml:space="preserve"> :</w:t>
      </w:r>
    </w:p>
    <w:p w14:paraId="3EB7F5E5" w14:textId="3BAB9868" w:rsidR="00E45BA7" w:rsidRPr="00414CE1" w:rsidRDefault="00E45BA7" w:rsidP="00414CE1">
      <w:pPr>
        <w:pStyle w:val="ListParagraph"/>
        <w:numPr>
          <w:ilvl w:val="0"/>
          <w:numId w:val="19"/>
        </w:numPr>
        <w:tabs>
          <w:tab w:val="left" w:pos="1065"/>
        </w:tabs>
        <w:spacing w:line="276" w:lineRule="auto"/>
        <w:jc w:val="both"/>
        <w:rPr>
          <w:sz w:val="22"/>
          <w:szCs w:val="22"/>
        </w:rPr>
      </w:pPr>
      <w:r w:rsidRPr="00414CE1">
        <w:rPr>
          <w:sz w:val="22"/>
          <w:szCs w:val="22"/>
        </w:rPr>
        <w:t xml:space="preserve">1 633 168 enfants ayant reçu la SPAQ (Premier cycle)  </w:t>
      </w:r>
    </w:p>
    <w:p w14:paraId="32613120" w14:textId="77777777" w:rsidR="00E45BA7" w:rsidRPr="00414CE1" w:rsidRDefault="00E45BA7" w:rsidP="00414CE1">
      <w:pPr>
        <w:pStyle w:val="ListParagraph"/>
        <w:numPr>
          <w:ilvl w:val="0"/>
          <w:numId w:val="17"/>
        </w:numPr>
        <w:spacing w:line="276" w:lineRule="auto"/>
        <w:jc w:val="both"/>
        <w:rPr>
          <w:color w:val="auto"/>
          <w:sz w:val="22"/>
          <w:szCs w:val="22"/>
        </w:rPr>
      </w:pPr>
      <w:r w:rsidRPr="00414CE1">
        <w:rPr>
          <w:color w:val="auto"/>
          <w:sz w:val="22"/>
          <w:szCs w:val="22"/>
        </w:rPr>
        <w:t xml:space="preserve">1 703 679 enfants ayant reçu la SPAQ (deuxième cycle)  </w:t>
      </w:r>
    </w:p>
    <w:p w14:paraId="55A677C8" w14:textId="77777777" w:rsidR="00E45BA7" w:rsidRPr="00414CE1" w:rsidRDefault="00E45BA7" w:rsidP="00414CE1">
      <w:pPr>
        <w:pStyle w:val="ListParagraph"/>
        <w:numPr>
          <w:ilvl w:val="0"/>
          <w:numId w:val="17"/>
        </w:numPr>
        <w:spacing w:line="276" w:lineRule="auto"/>
        <w:jc w:val="both"/>
        <w:rPr>
          <w:color w:val="auto"/>
          <w:sz w:val="22"/>
          <w:szCs w:val="22"/>
        </w:rPr>
      </w:pPr>
      <w:r w:rsidRPr="00414CE1">
        <w:rPr>
          <w:color w:val="auto"/>
          <w:sz w:val="22"/>
          <w:szCs w:val="22"/>
        </w:rPr>
        <w:t>1 689 733 enfants ayant reçu la SPAQ (Troisième cycle) </w:t>
      </w:r>
    </w:p>
    <w:p w14:paraId="6E4E27B8" w14:textId="77777777" w:rsidR="00E45BA7" w:rsidRPr="00414CE1" w:rsidRDefault="00E45BA7" w:rsidP="00414CE1">
      <w:pPr>
        <w:pStyle w:val="ListParagraph"/>
        <w:numPr>
          <w:ilvl w:val="0"/>
          <w:numId w:val="17"/>
        </w:numPr>
        <w:spacing w:line="276" w:lineRule="auto"/>
        <w:jc w:val="both"/>
        <w:rPr>
          <w:color w:val="auto"/>
          <w:sz w:val="22"/>
          <w:szCs w:val="22"/>
        </w:rPr>
      </w:pPr>
      <w:r w:rsidRPr="00414CE1">
        <w:rPr>
          <w:color w:val="auto"/>
          <w:sz w:val="22"/>
          <w:szCs w:val="22"/>
        </w:rPr>
        <w:t xml:space="preserve">1 730 249 enfants ayant reçu la SPAQ (Quatrième cycle)  </w:t>
      </w:r>
    </w:p>
    <w:p w14:paraId="6219AE52" w14:textId="773118FA" w:rsidR="00E45BA7" w:rsidRPr="00414CE1" w:rsidRDefault="004800B2" w:rsidP="004800B2">
      <w:pPr>
        <w:pStyle w:val="SingleTxtG"/>
        <w:spacing w:line="276" w:lineRule="auto"/>
        <w:ind w:left="0" w:right="0"/>
        <w:rPr>
          <w:sz w:val="22"/>
          <w:szCs w:val="22"/>
          <w:lang w:val="fr-FR"/>
        </w:rPr>
      </w:pPr>
      <w:r w:rsidRPr="004800B2">
        <w:rPr>
          <w:b/>
          <w:sz w:val="22"/>
          <w:szCs w:val="22"/>
          <w:lang w:val="fr-FR"/>
        </w:rPr>
        <w:t>134.</w:t>
      </w:r>
      <w:r>
        <w:rPr>
          <w:sz w:val="22"/>
          <w:szCs w:val="22"/>
          <w:lang w:val="fr-FR"/>
        </w:rPr>
        <w:t xml:space="preserve">    Concernant l’appui des fonds GAVI, i</w:t>
      </w:r>
      <w:r w:rsidR="00E45BA7" w:rsidRPr="00414CE1">
        <w:rPr>
          <w:sz w:val="22"/>
          <w:szCs w:val="22"/>
          <w:lang w:val="fr-FR"/>
        </w:rPr>
        <w:t>l est à noter que tous les vaccins n’étaient pas financés par les fonds (</w:t>
      </w:r>
      <w:proofErr w:type="spellStart"/>
      <w:r w:rsidR="00E45BA7" w:rsidRPr="00414CE1">
        <w:rPr>
          <w:sz w:val="22"/>
          <w:szCs w:val="22"/>
          <w:lang w:val="fr-FR"/>
        </w:rPr>
        <w:t>Gavi</w:t>
      </w:r>
      <w:proofErr w:type="spellEnd"/>
      <w:r w:rsidR="00E45BA7" w:rsidRPr="00414CE1">
        <w:rPr>
          <w:sz w:val="22"/>
          <w:szCs w:val="22"/>
          <w:lang w:val="fr-FR"/>
        </w:rPr>
        <w:t>). Aussi pour maintenir la couverture vaccinale après le retrait du partenaire GAVI, l’Etat du Cameroun a augmenté les fonds alloués au Programme Elargi de Vaccination (PEV). A titre d’illustration, 9 822 367 642 FCFA ont été mobilisés en 2019 et 9 617 367 642 FCFA en 2020 pour le PEV.</w:t>
      </w:r>
    </w:p>
    <w:p w14:paraId="0E415E0D" w14:textId="345C05F8" w:rsidR="00E45BA7" w:rsidRPr="00414CE1" w:rsidRDefault="004800B2" w:rsidP="004800B2">
      <w:pPr>
        <w:pStyle w:val="SingleTxtG"/>
        <w:spacing w:line="276" w:lineRule="auto"/>
        <w:ind w:left="0" w:right="0"/>
        <w:rPr>
          <w:sz w:val="22"/>
          <w:szCs w:val="22"/>
          <w:lang w:val="fr-FR"/>
        </w:rPr>
      </w:pPr>
      <w:r w:rsidRPr="004800B2">
        <w:rPr>
          <w:rStyle w:val="fontstyle01"/>
          <w:rFonts w:ascii="Times New Roman" w:hAnsi="Times New Roman"/>
          <w:b/>
          <w:sz w:val="22"/>
          <w:szCs w:val="22"/>
        </w:rPr>
        <w:t>135.</w:t>
      </w:r>
      <w:r>
        <w:rPr>
          <w:rStyle w:val="fontstyle01"/>
          <w:rFonts w:ascii="Times New Roman" w:hAnsi="Times New Roman"/>
          <w:sz w:val="22"/>
          <w:szCs w:val="22"/>
        </w:rPr>
        <w:t xml:space="preserve">    </w:t>
      </w:r>
      <w:r w:rsidR="00E45BA7" w:rsidRPr="00414CE1">
        <w:rPr>
          <w:rStyle w:val="fontstyle01"/>
          <w:rFonts w:ascii="Times New Roman" w:hAnsi="Times New Roman"/>
          <w:sz w:val="22"/>
          <w:szCs w:val="22"/>
        </w:rPr>
        <w:t>Dans le cadre de la réponse à la pandémie de Covid-19, le PEV a bénéficié d’un</w:t>
      </w:r>
      <w:r w:rsidR="00E45BA7" w:rsidRPr="00414CE1">
        <w:rPr>
          <w:sz w:val="22"/>
          <w:szCs w:val="22"/>
        </w:rPr>
        <w:t xml:space="preserve"> </w:t>
      </w:r>
      <w:r w:rsidR="00E45BA7" w:rsidRPr="00414CE1">
        <w:rPr>
          <w:rStyle w:val="fontstyle01"/>
          <w:rFonts w:ascii="Times New Roman" w:hAnsi="Times New Roman"/>
          <w:sz w:val="22"/>
          <w:szCs w:val="22"/>
        </w:rPr>
        <w:t>financement spécial de l’Etat qui s’élève à 1 192 000 000 FCFA pour les coûts</w:t>
      </w:r>
      <w:r w:rsidR="00E45BA7" w:rsidRPr="00414CE1">
        <w:rPr>
          <w:sz w:val="22"/>
          <w:szCs w:val="22"/>
        </w:rPr>
        <w:t xml:space="preserve"> </w:t>
      </w:r>
      <w:r w:rsidR="00E45BA7" w:rsidRPr="00414CE1">
        <w:rPr>
          <w:rStyle w:val="fontstyle01"/>
          <w:rFonts w:ascii="Times New Roman" w:hAnsi="Times New Roman"/>
          <w:sz w:val="22"/>
          <w:szCs w:val="22"/>
        </w:rPr>
        <w:t>opérationnels de la mise en œuvre de la politique gouvernementale en matière de la</w:t>
      </w:r>
      <w:r w:rsidR="00E45BA7" w:rsidRPr="00414CE1">
        <w:rPr>
          <w:sz w:val="22"/>
          <w:szCs w:val="22"/>
        </w:rPr>
        <w:t xml:space="preserve"> </w:t>
      </w:r>
      <w:r w:rsidR="00E45BA7" w:rsidRPr="00414CE1">
        <w:rPr>
          <w:rStyle w:val="fontstyle01"/>
          <w:rFonts w:ascii="Times New Roman" w:hAnsi="Times New Roman"/>
          <w:sz w:val="22"/>
          <w:szCs w:val="22"/>
        </w:rPr>
        <w:t xml:space="preserve">vaccination contre le Covid-19.  </w:t>
      </w:r>
    </w:p>
    <w:p w14:paraId="34A930D6" w14:textId="5B36832D" w:rsidR="00E45BA7" w:rsidRPr="00414CE1" w:rsidRDefault="004800B2" w:rsidP="00414CE1">
      <w:pPr>
        <w:pStyle w:val="SingleTxtG"/>
        <w:spacing w:line="276" w:lineRule="auto"/>
        <w:ind w:left="0" w:right="0"/>
        <w:rPr>
          <w:rFonts w:eastAsia="Calibri"/>
          <w:sz w:val="22"/>
          <w:szCs w:val="22"/>
        </w:rPr>
      </w:pPr>
      <w:r w:rsidRPr="004800B2">
        <w:rPr>
          <w:b/>
          <w:sz w:val="22"/>
          <w:szCs w:val="22"/>
        </w:rPr>
        <w:t>136.</w:t>
      </w:r>
      <w:r>
        <w:rPr>
          <w:sz w:val="22"/>
          <w:szCs w:val="22"/>
        </w:rPr>
        <w:t xml:space="preserve">    </w:t>
      </w:r>
      <w:r w:rsidR="00E45BA7" w:rsidRPr="00414CE1">
        <w:rPr>
          <w:sz w:val="22"/>
          <w:szCs w:val="22"/>
        </w:rPr>
        <w:t xml:space="preserve">Pour assurer une meilleure coordination des actions de lutte contre la malnutrition, un Plan National Multisectoriel de Développement de la Nutrition au Cameroun (2020 - 2025) a été élaboré et sa mise en œuvre est en cours d’exécution par les différents acteurs étatiques et non étatiques. </w:t>
      </w:r>
      <w:r w:rsidR="00E45BA7" w:rsidRPr="00414CE1">
        <w:rPr>
          <w:rFonts w:eastAsia="Calibri"/>
          <w:sz w:val="22"/>
          <w:szCs w:val="22"/>
        </w:rPr>
        <w:t xml:space="preserve"> </w:t>
      </w:r>
    </w:p>
    <w:p w14:paraId="59C33FB5" w14:textId="432AF8C9" w:rsidR="00E45BA7" w:rsidRPr="00414CE1" w:rsidRDefault="00E45BA7" w:rsidP="00414CE1">
      <w:pPr>
        <w:pStyle w:val="SingleTxtG"/>
        <w:spacing w:line="276" w:lineRule="auto"/>
        <w:ind w:left="0" w:right="0"/>
        <w:rPr>
          <w:rStyle w:val="fontstyle01"/>
          <w:rFonts w:ascii="Times New Roman" w:hAnsi="Times New Roman"/>
          <w:sz w:val="22"/>
          <w:szCs w:val="22"/>
        </w:rPr>
      </w:pPr>
      <w:r w:rsidRPr="00414CE1">
        <w:rPr>
          <w:rFonts w:eastAsia="Calibri"/>
          <w:sz w:val="22"/>
          <w:szCs w:val="22"/>
        </w:rPr>
        <w:t xml:space="preserve"> </w:t>
      </w:r>
      <w:r w:rsidR="004800B2" w:rsidRPr="004800B2">
        <w:rPr>
          <w:rFonts w:eastAsia="Calibri"/>
          <w:b/>
          <w:sz w:val="22"/>
          <w:szCs w:val="22"/>
        </w:rPr>
        <w:t>137.</w:t>
      </w:r>
      <w:r w:rsidR="004800B2">
        <w:rPr>
          <w:rFonts w:eastAsia="Calibri"/>
          <w:sz w:val="22"/>
          <w:szCs w:val="22"/>
        </w:rPr>
        <w:t xml:space="preserve">   </w:t>
      </w:r>
      <w:r w:rsidRPr="00414CE1">
        <w:rPr>
          <w:rStyle w:val="fontstyle01"/>
          <w:rFonts w:ascii="Times New Roman" w:hAnsi="Times New Roman"/>
          <w:sz w:val="22"/>
          <w:szCs w:val="22"/>
        </w:rPr>
        <w:t>Au Cameroun, on observe que l’état nutritionnel des enfants de moins de 5 ans s’est</w:t>
      </w:r>
      <w:r w:rsidRPr="00414CE1">
        <w:rPr>
          <w:color w:val="000000"/>
          <w:sz w:val="22"/>
          <w:szCs w:val="22"/>
        </w:rPr>
        <w:br/>
      </w:r>
      <w:r w:rsidRPr="00414CE1">
        <w:rPr>
          <w:rStyle w:val="fontstyle01"/>
          <w:rFonts w:ascii="Times New Roman" w:hAnsi="Times New Roman"/>
          <w:sz w:val="22"/>
          <w:szCs w:val="22"/>
        </w:rPr>
        <w:t>légèrement amélioré sur la période 2011-2018. En effet, la prévalence de la malnutrition</w:t>
      </w:r>
      <w:r w:rsidRPr="00414CE1">
        <w:rPr>
          <w:color w:val="000000"/>
          <w:sz w:val="22"/>
          <w:szCs w:val="22"/>
        </w:rPr>
        <w:br/>
      </w:r>
      <w:r w:rsidRPr="00414CE1">
        <w:rPr>
          <w:rStyle w:val="fontstyle01"/>
          <w:rFonts w:ascii="Times New Roman" w:hAnsi="Times New Roman"/>
          <w:sz w:val="22"/>
          <w:szCs w:val="22"/>
        </w:rPr>
        <w:t>chronique est passée de 33% en 2011 pour atteindre 29% en 2018. Les enfants de moins de cinq ans des régions du</w:t>
      </w:r>
      <w:r w:rsidRPr="00414CE1">
        <w:rPr>
          <w:color w:val="000000"/>
          <w:sz w:val="22"/>
          <w:szCs w:val="22"/>
        </w:rPr>
        <w:t xml:space="preserve"> </w:t>
      </w:r>
      <w:r w:rsidRPr="00414CE1">
        <w:rPr>
          <w:rStyle w:val="fontstyle01"/>
          <w:rFonts w:ascii="Times New Roman" w:hAnsi="Times New Roman"/>
          <w:sz w:val="22"/>
          <w:szCs w:val="22"/>
        </w:rPr>
        <w:t>Nord et de l’Extrême-Nord sont les plus affectés avec des prévalences respectives de 12% et 10,2%. Le pourcentage des enfants de moins de 5 ans en état de surcharge</w:t>
      </w:r>
      <w:r w:rsidRPr="00414CE1">
        <w:rPr>
          <w:color w:val="000000"/>
          <w:sz w:val="22"/>
          <w:szCs w:val="22"/>
        </w:rPr>
        <w:br/>
      </w:r>
      <w:r w:rsidRPr="00414CE1">
        <w:rPr>
          <w:rStyle w:val="fontstyle01"/>
          <w:rFonts w:ascii="Times New Roman" w:hAnsi="Times New Roman"/>
          <w:sz w:val="22"/>
          <w:szCs w:val="22"/>
        </w:rPr>
        <w:t>pondérale est plus élevé en milieu urbain (9,0%) qu’en milieu rural (5,1%).</w:t>
      </w:r>
    </w:p>
    <w:p w14:paraId="326FE4E9" w14:textId="77777777" w:rsidR="00E45BA7" w:rsidRPr="00414CE1" w:rsidRDefault="00E45BA7" w:rsidP="00414CE1">
      <w:pPr>
        <w:spacing w:line="276" w:lineRule="auto"/>
        <w:jc w:val="both"/>
        <w:rPr>
          <w:rFonts w:ascii="Times New Roman" w:hAnsi="Times New Roman" w:cs="Times New Roman"/>
        </w:rPr>
      </w:pPr>
      <w:r w:rsidRPr="00414CE1">
        <w:rPr>
          <w:rStyle w:val="fontstyle01"/>
          <w:rFonts w:ascii="Times New Roman" w:hAnsi="Times New Roman" w:cs="Times New Roman"/>
          <w:sz w:val="22"/>
          <w:szCs w:val="22"/>
        </w:rPr>
        <w:t xml:space="preserve"> </w:t>
      </w:r>
      <w:r w:rsidRPr="00414CE1">
        <w:rPr>
          <w:rFonts w:ascii="Times New Roman" w:hAnsi="Times New Roman" w:cs="Times New Roman"/>
        </w:rPr>
        <w:t>En  2019,</w:t>
      </w:r>
    </w:p>
    <w:p w14:paraId="09AD968A" w14:textId="77777777" w:rsidR="00E45BA7" w:rsidRPr="00414CE1" w:rsidRDefault="00E45BA7" w:rsidP="00414CE1">
      <w:pPr>
        <w:pStyle w:val="ListParagraph"/>
        <w:numPr>
          <w:ilvl w:val="0"/>
          <w:numId w:val="15"/>
        </w:numPr>
        <w:spacing w:line="276" w:lineRule="auto"/>
        <w:jc w:val="both"/>
        <w:rPr>
          <w:color w:val="auto"/>
          <w:sz w:val="22"/>
          <w:szCs w:val="22"/>
        </w:rPr>
      </w:pPr>
      <w:r w:rsidRPr="00414CE1">
        <w:rPr>
          <w:b/>
          <w:bCs/>
          <w:color w:val="auto"/>
          <w:sz w:val="22"/>
          <w:szCs w:val="22"/>
        </w:rPr>
        <w:t xml:space="preserve">85.531 </w:t>
      </w:r>
      <w:r w:rsidRPr="00414CE1">
        <w:rPr>
          <w:bCs/>
          <w:color w:val="auto"/>
          <w:sz w:val="22"/>
          <w:szCs w:val="22"/>
        </w:rPr>
        <w:t>enfants</w:t>
      </w:r>
      <w:r w:rsidRPr="00414CE1">
        <w:rPr>
          <w:color w:val="auto"/>
          <w:sz w:val="22"/>
          <w:szCs w:val="22"/>
        </w:rPr>
        <w:t xml:space="preserve"> souffrant de malnutrition aigüe globale ont été pris en charge dans les 67 Districts de Santé (DS) des Régions septentrionales et de l’Est, avec un taux de guérison de plus de 75%;</w:t>
      </w:r>
    </w:p>
    <w:p w14:paraId="6374E214" w14:textId="77777777" w:rsidR="00E45BA7" w:rsidRPr="00414CE1" w:rsidRDefault="00E45BA7" w:rsidP="00414CE1">
      <w:pPr>
        <w:pStyle w:val="ListParagraph"/>
        <w:numPr>
          <w:ilvl w:val="0"/>
          <w:numId w:val="15"/>
        </w:numPr>
        <w:spacing w:line="276" w:lineRule="auto"/>
        <w:jc w:val="both"/>
        <w:rPr>
          <w:color w:val="auto"/>
          <w:sz w:val="22"/>
          <w:szCs w:val="22"/>
        </w:rPr>
      </w:pPr>
      <w:r w:rsidRPr="00414CE1">
        <w:rPr>
          <w:color w:val="auto"/>
          <w:sz w:val="22"/>
          <w:szCs w:val="22"/>
        </w:rPr>
        <w:t xml:space="preserve"> </w:t>
      </w:r>
      <w:r w:rsidRPr="00414CE1">
        <w:rPr>
          <w:b/>
          <w:bCs/>
          <w:color w:val="auto"/>
          <w:sz w:val="22"/>
          <w:szCs w:val="22"/>
        </w:rPr>
        <w:t>2.846.838</w:t>
      </w:r>
      <w:r w:rsidRPr="00414CE1">
        <w:rPr>
          <w:color w:val="auto"/>
          <w:sz w:val="22"/>
          <w:szCs w:val="22"/>
        </w:rPr>
        <w:t xml:space="preserve"> enfants de 06 à 59 mois ont été supplémentés en Vitamine A et déparasités ;</w:t>
      </w:r>
    </w:p>
    <w:p w14:paraId="16121114" w14:textId="77777777" w:rsidR="00E45BA7" w:rsidRPr="00414CE1" w:rsidRDefault="00E45BA7" w:rsidP="00414CE1">
      <w:pPr>
        <w:pStyle w:val="ListParagraph"/>
        <w:numPr>
          <w:ilvl w:val="0"/>
          <w:numId w:val="15"/>
        </w:numPr>
        <w:spacing w:line="276" w:lineRule="auto"/>
        <w:jc w:val="both"/>
        <w:rPr>
          <w:color w:val="auto"/>
          <w:sz w:val="22"/>
          <w:szCs w:val="22"/>
        </w:rPr>
      </w:pPr>
      <w:r w:rsidRPr="00414CE1">
        <w:rPr>
          <w:color w:val="auto"/>
          <w:sz w:val="22"/>
          <w:szCs w:val="22"/>
        </w:rPr>
        <w:t> </w:t>
      </w:r>
      <w:r w:rsidRPr="00414CE1">
        <w:rPr>
          <w:b/>
          <w:bCs/>
          <w:color w:val="auto"/>
          <w:sz w:val="22"/>
          <w:szCs w:val="22"/>
        </w:rPr>
        <w:t>104975</w:t>
      </w:r>
      <w:r w:rsidRPr="00414CE1">
        <w:rPr>
          <w:color w:val="auto"/>
          <w:sz w:val="22"/>
          <w:szCs w:val="22"/>
        </w:rPr>
        <w:t xml:space="preserve"> enfants ont reçu des poudres de micronutriments à travers la fortification à domicile.</w:t>
      </w:r>
    </w:p>
    <w:p w14:paraId="4E25F0C0" w14:textId="79595373" w:rsidR="00E45BA7" w:rsidRPr="00414CE1" w:rsidRDefault="004800B2" w:rsidP="004800B2">
      <w:pPr>
        <w:spacing w:line="276" w:lineRule="auto"/>
        <w:jc w:val="both"/>
        <w:rPr>
          <w:rStyle w:val="fontstyle01"/>
          <w:rFonts w:ascii="Times New Roman" w:hAnsi="Times New Roman" w:cs="Times New Roman"/>
          <w:b/>
          <w:sz w:val="22"/>
          <w:szCs w:val="22"/>
        </w:rPr>
      </w:pPr>
      <w:r>
        <w:rPr>
          <w:rFonts w:ascii="Times New Roman" w:hAnsi="Times New Roman" w:cs="Times New Roman"/>
          <w:b/>
        </w:rPr>
        <w:t xml:space="preserve">138.   </w:t>
      </w:r>
      <w:r w:rsidR="00E45BA7" w:rsidRPr="00414CE1">
        <w:rPr>
          <w:rFonts w:ascii="Times New Roman" w:hAnsi="Times New Roman" w:cs="Times New Roman"/>
        </w:rPr>
        <w:t>En 2020,</w:t>
      </w:r>
      <w:r w:rsidR="00E45BA7" w:rsidRPr="00414CE1">
        <w:rPr>
          <w:rFonts w:ascii="Times New Roman" w:hAnsi="Times New Roman" w:cs="Times New Roman"/>
          <w:b/>
        </w:rPr>
        <w:t xml:space="preserve"> </w:t>
      </w:r>
      <w:r w:rsidR="00E45BA7" w:rsidRPr="00414CE1">
        <w:rPr>
          <w:rFonts w:ascii="Times New Roman" w:hAnsi="Times New Roman" w:cs="Times New Roman"/>
        </w:rPr>
        <w:t xml:space="preserve">une aide alimentaire et des transferts monétaires ont été effectués à ceux </w:t>
      </w:r>
      <w:r w:rsidR="00E45BA7" w:rsidRPr="004800B2">
        <w:rPr>
          <w:rFonts w:ascii="Times New Roman" w:hAnsi="Times New Roman" w:cs="Times New Roman"/>
        </w:rPr>
        <w:t xml:space="preserve">qui en avaient besoin, </w:t>
      </w:r>
      <w:r w:rsidR="00E45BA7" w:rsidRPr="00414CE1">
        <w:rPr>
          <w:rFonts w:ascii="Times New Roman" w:hAnsi="Times New Roman" w:cs="Times New Roman"/>
        </w:rPr>
        <w:t>principalement dans les régions de l'Extrême-Nord, du Nord, de l'Adamaoua, de l'Est, du Sud-Ouest et du Nord-Ouest. A titre d’illustration, le Programme alimentaire mondial (PAM) a aidé 537 816 personnes à la fois par le biais d'une aide alimentaire (céréales, légumineuses, huile végétale et sel) et de transferts en espèces.   62 597 enfants ont bénéficié de programmes de traitement et de prévention de la malnutrition dans les régions de l'Adamaoua, du Nord-Ouest et de l'Extrême-Nord.  4 138 de ces enfants ont été traités pour malnutrition aiguë modérée (MAM).</w:t>
      </w:r>
    </w:p>
    <w:p w14:paraId="2091D057" w14:textId="17627ED2" w:rsidR="00E45BA7" w:rsidRPr="00414CE1" w:rsidRDefault="004800B2" w:rsidP="004800B2">
      <w:pPr>
        <w:pStyle w:val="SingleTxtG"/>
        <w:spacing w:line="276" w:lineRule="auto"/>
        <w:ind w:left="0" w:right="0"/>
        <w:rPr>
          <w:rFonts w:eastAsia="Times New Roman"/>
          <w:color w:val="000000"/>
          <w:sz w:val="22"/>
          <w:szCs w:val="22"/>
          <w:lang w:val="fr-FR" w:eastAsia="fr-FR"/>
        </w:rPr>
      </w:pPr>
      <w:r w:rsidRPr="004800B2">
        <w:rPr>
          <w:b/>
          <w:color w:val="000000"/>
          <w:sz w:val="22"/>
          <w:szCs w:val="22"/>
        </w:rPr>
        <w:t>139.</w:t>
      </w:r>
      <w:r>
        <w:rPr>
          <w:color w:val="000000"/>
          <w:sz w:val="22"/>
          <w:szCs w:val="22"/>
        </w:rPr>
        <w:t xml:space="preserve">     </w:t>
      </w:r>
      <w:r w:rsidR="00E45BA7" w:rsidRPr="00414CE1">
        <w:rPr>
          <w:color w:val="000000"/>
          <w:sz w:val="22"/>
          <w:szCs w:val="22"/>
        </w:rPr>
        <w:t>En 2021</w:t>
      </w:r>
      <w:r w:rsidR="00E45BA7" w:rsidRPr="00414CE1">
        <w:rPr>
          <w:rFonts w:eastAsia="Times New Roman"/>
          <w:color w:val="000000"/>
          <w:sz w:val="22"/>
          <w:szCs w:val="22"/>
          <w:lang w:val="fr-FR" w:eastAsia="fr-FR"/>
        </w:rPr>
        <w:t xml:space="preserve"> Avec l’appui des </w:t>
      </w:r>
      <w:r>
        <w:rPr>
          <w:rFonts w:eastAsia="Times New Roman"/>
          <w:color w:val="000000"/>
          <w:sz w:val="22"/>
          <w:szCs w:val="22"/>
          <w:lang w:val="fr-FR" w:eastAsia="fr-FR"/>
        </w:rPr>
        <w:t>Partenaires au développement</w:t>
      </w:r>
      <w:r w:rsidR="00E45BA7" w:rsidRPr="00414CE1">
        <w:rPr>
          <w:rFonts w:eastAsia="Times New Roman"/>
          <w:color w:val="000000"/>
          <w:sz w:val="22"/>
          <w:szCs w:val="22"/>
          <w:lang w:val="fr-FR" w:eastAsia="fr-FR"/>
        </w:rPr>
        <w:t>, plusieurs résultats ont été obtenus dans le secteur de la nutrition à différents niveaux de la pyramide sanitaire, notamment :</w:t>
      </w:r>
    </w:p>
    <w:p w14:paraId="14F2643D" w14:textId="77777777" w:rsidR="00E45BA7" w:rsidRPr="00414CE1" w:rsidRDefault="00E45BA7" w:rsidP="00414CE1">
      <w:pPr>
        <w:pStyle w:val="SingleTxtG"/>
        <w:numPr>
          <w:ilvl w:val="0"/>
          <w:numId w:val="17"/>
        </w:numPr>
        <w:spacing w:line="276" w:lineRule="auto"/>
        <w:ind w:right="0"/>
        <w:rPr>
          <w:color w:val="000000"/>
          <w:sz w:val="22"/>
          <w:szCs w:val="22"/>
        </w:rPr>
      </w:pPr>
      <w:r w:rsidRPr="00414CE1">
        <w:rPr>
          <w:rFonts w:eastAsia="Times New Roman"/>
          <w:b/>
          <w:bCs/>
          <w:color w:val="000000"/>
          <w:sz w:val="22"/>
          <w:szCs w:val="22"/>
          <w:lang w:val="fr-FR" w:eastAsia="fr-FR"/>
        </w:rPr>
        <w:t xml:space="preserve">87 125 enfants </w:t>
      </w:r>
      <w:r w:rsidRPr="00414CE1">
        <w:rPr>
          <w:rFonts w:eastAsia="Times New Roman"/>
          <w:color w:val="000000"/>
          <w:sz w:val="22"/>
          <w:szCs w:val="22"/>
          <w:lang w:val="fr-FR" w:eastAsia="fr-FR"/>
        </w:rPr>
        <w:t>souffrant de malnutrition aigüe globale ont été pris en charge dans les FOSA de 67 DS des régions septentrionales et de l’Est, avec un taux de guérison de plus de 75% ;</w:t>
      </w:r>
    </w:p>
    <w:p w14:paraId="31FC2857" w14:textId="77777777" w:rsidR="00E45BA7" w:rsidRPr="00414CE1" w:rsidRDefault="00E45BA7" w:rsidP="00414CE1">
      <w:pPr>
        <w:pStyle w:val="SingleTxtG"/>
        <w:numPr>
          <w:ilvl w:val="0"/>
          <w:numId w:val="17"/>
        </w:numPr>
        <w:spacing w:line="276" w:lineRule="auto"/>
        <w:ind w:right="0"/>
        <w:rPr>
          <w:color w:val="000000"/>
          <w:sz w:val="22"/>
          <w:szCs w:val="22"/>
        </w:rPr>
      </w:pPr>
      <w:r w:rsidRPr="00414CE1">
        <w:rPr>
          <w:rFonts w:eastAsia="Times New Roman"/>
          <w:b/>
          <w:bCs/>
          <w:color w:val="000000"/>
          <w:sz w:val="22"/>
          <w:szCs w:val="22"/>
          <w:lang w:val="fr-FR" w:eastAsia="fr-FR"/>
        </w:rPr>
        <w:t xml:space="preserve">4 741 001 </w:t>
      </w:r>
      <w:r w:rsidRPr="00414CE1">
        <w:rPr>
          <w:rFonts w:eastAsia="Times New Roman"/>
          <w:color w:val="000000"/>
          <w:sz w:val="22"/>
          <w:szCs w:val="22"/>
          <w:lang w:val="fr-FR" w:eastAsia="fr-FR"/>
        </w:rPr>
        <w:t>enfants de 06 à 59 mois ont été supplémentés en Vitamine A et déparasités dans les 10</w:t>
      </w:r>
      <w:r w:rsidRPr="00414CE1">
        <w:rPr>
          <w:rFonts w:eastAsia="Times New Roman"/>
          <w:color w:val="000000"/>
          <w:sz w:val="22"/>
          <w:szCs w:val="22"/>
          <w:lang w:val="fr-FR" w:eastAsia="fr-FR"/>
        </w:rPr>
        <w:br/>
        <w:t>régions ;</w:t>
      </w:r>
    </w:p>
    <w:p w14:paraId="31A46394" w14:textId="77777777" w:rsidR="00E45BA7" w:rsidRPr="00414CE1" w:rsidRDefault="00E45BA7" w:rsidP="00414CE1">
      <w:pPr>
        <w:pStyle w:val="SingleTxtG"/>
        <w:numPr>
          <w:ilvl w:val="0"/>
          <w:numId w:val="17"/>
        </w:numPr>
        <w:spacing w:line="276" w:lineRule="auto"/>
        <w:ind w:right="0"/>
        <w:rPr>
          <w:color w:val="000000"/>
          <w:sz w:val="22"/>
          <w:szCs w:val="22"/>
        </w:rPr>
      </w:pPr>
      <w:r w:rsidRPr="00414CE1">
        <w:rPr>
          <w:rFonts w:eastAsia="Times New Roman"/>
          <w:b/>
          <w:bCs/>
          <w:color w:val="000000"/>
          <w:sz w:val="22"/>
          <w:szCs w:val="22"/>
          <w:lang w:val="fr-FR" w:eastAsia="fr-FR"/>
        </w:rPr>
        <w:t xml:space="preserve">44 455 </w:t>
      </w:r>
      <w:r w:rsidRPr="00414CE1">
        <w:rPr>
          <w:rFonts w:eastAsia="Times New Roman"/>
          <w:color w:val="000000"/>
          <w:sz w:val="22"/>
          <w:szCs w:val="22"/>
          <w:lang w:val="fr-FR" w:eastAsia="fr-FR"/>
        </w:rPr>
        <w:t>enfants de 06 à 23 mois ont reçu des poudres de micronutriments à travers la fortification à</w:t>
      </w:r>
      <w:r w:rsidRPr="00414CE1">
        <w:rPr>
          <w:rFonts w:eastAsia="Times New Roman"/>
          <w:color w:val="000000"/>
          <w:sz w:val="22"/>
          <w:szCs w:val="22"/>
          <w:lang w:val="fr-FR" w:eastAsia="fr-FR"/>
        </w:rPr>
        <w:br/>
        <w:t>domicile dans les communautés du septentrion et de l’Est ;</w:t>
      </w:r>
    </w:p>
    <w:p w14:paraId="0A8CF3AB" w14:textId="77777777" w:rsidR="00E45BA7" w:rsidRPr="00414CE1" w:rsidRDefault="00E45BA7" w:rsidP="00414CE1">
      <w:pPr>
        <w:pStyle w:val="SingleTxtG"/>
        <w:numPr>
          <w:ilvl w:val="0"/>
          <w:numId w:val="17"/>
        </w:numPr>
        <w:spacing w:line="276" w:lineRule="auto"/>
        <w:ind w:right="0"/>
        <w:rPr>
          <w:color w:val="000000"/>
          <w:sz w:val="22"/>
          <w:szCs w:val="22"/>
        </w:rPr>
      </w:pPr>
      <w:r w:rsidRPr="00414CE1">
        <w:rPr>
          <w:rFonts w:eastAsia="Times New Roman"/>
          <w:color w:val="000000"/>
          <w:sz w:val="22"/>
          <w:szCs w:val="22"/>
          <w:lang w:val="fr-FR" w:eastAsia="fr-FR"/>
        </w:rPr>
        <w:t xml:space="preserve">Facilitation de la formation de </w:t>
      </w:r>
      <w:r w:rsidRPr="00414CE1">
        <w:rPr>
          <w:rFonts w:eastAsia="Times New Roman"/>
          <w:b/>
          <w:bCs/>
          <w:color w:val="000000"/>
          <w:sz w:val="22"/>
          <w:szCs w:val="22"/>
          <w:lang w:val="fr-FR" w:eastAsia="fr-FR"/>
        </w:rPr>
        <w:t xml:space="preserve">28 </w:t>
      </w:r>
      <w:r w:rsidRPr="00414CE1">
        <w:rPr>
          <w:rFonts w:eastAsia="Times New Roman"/>
          <w:color w:val="000000"/>
          <w:sz w:val="22"/>
          <w:szCs w:val="22"/>
          <w:lang w:val="fr-FR" w:eastAsia="fr-FR"/>
        </w:rPr>
        <w:t>personnels de santé de la région de l’Est sur la Prise en Charge</w:t>
      </w:r>
      <w:r w:rsidRPr="00414CE1">
        <w:rPr>
          <w:rFonts w:eastAsia="Times New Roman"/>
          <w:color w:val="000000"/>
          <w:sz w:val="22"/>
          <w:szCs w:val="22"/>
          <w:lang w:val="fr-FR" w:eastAsia="fr-FR"/>
        </w:rPr>
        <w:br/>
        <w:t>Intégrée de la Malnutrition Aiguë dans les Centres de Nutrition Thérapeutiques en Interne à</w:t>
      </w:r>
      <w:r w:rsidRPr="00414CE1">
        <w:rPr>
          <w:rFonts w:eastAsia="Times New Roman"/>
          <w:color w:val="000000"/>
          <w:sz w:val="22"/>
          <w:szCs w:val="22"/>
          <w:lang w:val="fr-FR" w:eastAsia="fr-FR"/>
        </w:rPr>
        <w:br/>
        <w:t>Bertoua ;</w:t>
      </w:r>
    </w:p>
    <w:p w14:paraId="5C6CA4DC" w14:textId="77777777" w:rsidR="00E45BA7" w:rsidRPr="00414CE1" w:rsidRDefault="00E45BA7" w:rsidP="00414CE1">
      <w:pPr>
        <w:pStyle w:val="SingleTxtG"/>
        <w:numPr>
          <w:ilvl w:val="0"/>
          <w:numId w:val="17"/>
        </w:numPr>
        <w:spacing w:line="276" w:lineRule="auto"/>
        <w:ind w:right="0"/>
        <w:rPr>
          <w:color w:val="000000"/>
          <w:sz w:val="22"/>
          <w:szCs w:val="22"/>
        </w:rPr>
      </w:pPr>
      <w:r w:rsidRPr="00414CE1">
        <w:rPr>
          <w:rFonts w:eastAsia="Times New Roman"/>
          <w:color w:val="000000"/>
          <w:sz w:val="22"/>
          <w:szCs w:val="22"/>
          <w:lang w:val="fr-FR" w:eastAsia="fr-FR"/>
        </w:rPr>
        <w:t xml:space="preserve">Facilitation de la formation de </w:t>
      </w:r>
      <w:r w:rsidRPr="00414CE1">
        <w:rPr>
          <w:rFonts w:eastAsia="Times New Roman"/>
          <w:b/>
          <w:bCs/>
          <w:color w:val="000000"/>
          <w:sz w:val="22"/>
          <w:szCs w:val="22"/>
          <w:lang w:val="fr-FR" w:eastAsia="fr-FR"/>
        </w:rPr>
        <w:t xml:space="preserve">32 </w:t>
      </w:r>
      <w:r w:rsidRPr="00414CE1">
        <w:rPr>
          <w:rFonts w:eastAsia="Times New Roman"/>
          <w:color w:val="000000"/>
          <w:sz w:val="22"/>
          <w:szCs w:val="22"/>
          <w:lang w:val="fr-FR" w:eastAsia="fr-FR"/>
        </w:rPr>
        <w:t xml:space="preserve">personnels de santé du DS de </w:t>
      </w:r>
      <w:proofErr w:type="spellStart"/>
      <w:r w:rsidRPr="00414CE1">
        <w:rPr>
          <w:rFonts w:eastAsia="Times New Roman"/>
          <w:color w:val="000000"/>
          <w:sz w:val="22"/>
          <w:szCs w:val="22"/>
          <w:lang w:val="fr-FR" w:eastAsia="fr-FR"/>
        </w:rPr>
        <w:t>Moloundou</w:t>
      </w:r>
      <w:proofErr w:type="spellEnd"/>
      <w:r w:rsidRPr="00414CE1">
        <w:rPr>
          <w:rFonts w:eastAsia="Times New Roman"/>
          <w:color w:val="000000"/>
          <w:sz w:val="22"/>
          <w:szCs w:val="22"/>
          <w:lang w:val="fr-FR" w:eastAsia="fr-FR"/>
        </w:rPr>
        <w:t xml:space="preserve"> sur la Prise en</w:t>
      </w:r>
      <w:r w:rsidRPr="00414CE1">
        <w:rPr>
          <w:rFonts w:eastAsia="Times New Roman"/>
          <w:color w:val="000000"/>
          <w:sz w:val="22"/>
          <w:szCs w:val="22"/>
          <w:lang w:val="fr-FR" w:eastAsia="fr-FR"/>
        </w:rPr>
        <w:br/>
        <w:t>Charge Intégrée de la Malnutrition Aiguë dans les Centres de Nutrition en Ambulatoire pour la</w:t>
      </w:r>
      <w:r w:rsidRPr="00414CE1">
        <w:rPr>
          <w:rFonts w:eastAsia="Times New Roman"/>
          <w:color w:val="000000"/>
          <w:sz w:val="22"/>
          <w:szCs w:val="22"/>
          <w:lang w:val="fr-FR" w:eastAsia="fr-FR"/>
        </w:rPr>
        <w:br/>
        <w:t>malnutrition aiguë sévère.</w:t>
      </w:r>
    </w:p>
    <w:p w14:paraId="4EFD7F89" w14:textId="77777777" w:rsidR="00E45BA7" w:rsidRPr="00414CE1" w:rsidRDefault="00E45BA7" w:rsidP="00414CE1">
      <w:pPr>
        <w:pStyle w:val="SingleTxtG"/>
        <w:spacing w:line="276" w:lineRule="auto"/>
        <w:ind w:left="0"/>
        <w:jc w:val="left"/>
        <w:rPr>
          <w:b/>
          <w:sz w:val="22"/>
          <w:szCs w:val="22"/>
          <w:lang w:val="fr-FR"/>
        </w:rPr>
      </w:pPr>
      <w:r w:rsidRPr="00414CE1">
        <w:rPr>
          <w:b/>
          <w:sz w:val="22"/>
          <w:szCs w:val="22"/>
        </w:rPr>
        <w:t>Concernant</w:t>
      </w:r>
      <w:r w:rsidRPr="00414CE1">
        <w:rPr>
          <w:b/>
          <w:sz w:val="22"/>
          <w:szCs w:val="22"/>
          <w:lang w:val="fr-FR"/>
        </w:rPr>
        <w:t xml:space="preserve"> les campagnes de sensibilisation,</w:t>
      </w:r>
    </w:p>
    <w:p w14:paraId="6E128F05" w14:textId="5AF6845B" w:rsidR="00E45BA7" w:rsidRPr="00414CE1" w:rsidRDefault="002D0217" w:rsidP="00414CE1">
      <w:pPr>
        <w:pStyle w:val="SingleTxtG"/>
        <w:spacing w:line="276" w:lineRule="auto"/>
        <w:ind w:left="0" w:right="0"/>
        <w:rPr>
          <w:sz w:val="22"/>
          <w:szCs w:val="22"/>
        </w:rPr>
      </w:pPr>
      <w:r w:rsidRPr="002D0217">
        <w:rPr>
          <w:b/>
          <w:sz w:val="22"/>
          <w:szCs w:val="22"/>
          <w:lang w:val="fr-FR"/>
        </w:rPr>
        <w:t>140.</w:t>
      </w:r>
      <w:r>
        <w:rPr>
          <w:sz w:val="22"/>
          <w:szCs w:val="22"/>
          <w:lang w:val="fr-FR"/>
        </w:rPr>
        <w:t xml:space="preserve">     </w:t>
      </w:r>
      <w:r w:rsidR="00E45BA7" w:rsidRPr="00414CE1">
        <w:rPr>
          <w:sz w:val="22"/>
          <w:szCs w:val="22"/>
          <w:lang w:val="fr-FR"/>
        </w:rPr>
        <w:t xml:space="preserve">En </w:t>
      </w:r>
      <w:r w:rsidR="00E45BA7" w:rsidRPr="00414CE1">
        <w:rPr>
          <w:sz w:val="22"/>
          <w:szCs w:val="22"/>
        </w:rPr>
        <w:t xml:space="preserve">2021, plus de 87 640 familles ont été sensibilisées sur l’alimentation du Nourrisson et du jeune enfant au cours des visites à domicile contre 50 000 en 2019.  </w:t>
      </w:r>
    </w:p>
    <w:p w14:paraId="5905B45E" w14:textId="5FCE64DB" w:rsidR="00E45BA7" w:rsidRPr="00414CE1" w:rsidRDefault="00EC259A" w:rsidP="00414CE1">
      <w:pPr>
        <w:pStyle w:val="SingleTxtG"/>
        <w:spacing w:line="276" w:lineRule="auto"/>
        <w:ind w:left="0" w:right="0"/>
        <w:rPr>
          <w:sz w:val="22"/>
          <w:szCs w:val="22"/>
        </w:rPr>
      </w:pPr>
      <w:r w:rsidRPr="00414CE1">
        <w:rPr>
          <w:sz w:val="22"/>
          <w:szCs w:val="22"/>
        </w:rPr>
        <w:t>Également</w:t>
      </w:r>
      <w:r w:rsidR="00E45BA7" w:rsidRPr="00414CE1">
        <w:rPr>
          <w:sz w:val="22"/>
          <w:szCs w:val="22"/>
        </w:rPr>
        <w:t xml:space="preserve"> en 2021, 78 000 causeries éducatives ont été menées par les OSC y compris les personnels de santé.</w:t>
      </w:r>
    </w:p>
    <w:p w14:paraId="4AE5563C" w14:textId="78D5C820" w:rsidR="00E45BA7" w:rsidRPr="00414CE1" w:rsidRDefault="00E45BA7" w:rsidP="00414CE1">
      <w:pPr>
        <w:pStyle w:val="SingleTxtG"/>
        <w:spacing w:line="276" w:lineRule="auto"/>
        <w:ind w:left="0" w:right="141"/>
        <w:rPr>
          <w:sz w:val="22"/>
          <w:szCs w:val="22"/>
        </w:rPr>
      </w:pPr>
      <w:r w:rsidRPr="00414CE1">
        <w:rPr>
          <w:sz w:val="22"/>
          <w:szCs w:val="22"/>
        </w:rPr>
        <w:t>Plus de 437 campagnes de sensibilisation en zone rurale ont été organisées par les ONG et les OSC</w:t>
      </w:r>
      <w:r w:rsidR="00EC259A" w:rsidRPr="00414CE1">
        <w:rPr>
          <w:sz w:val="22"/>
          <w:szCs w:val="22"/>
        </w:rPr>
        <w:t xml:space="preserve"> </w:t>
      </w:r>
      <w:r w:rsidRPr="00414CE1">
        <w:rPr>
          <w:sz w:val="22"/>
          <w:szCs w:val="22"/>
        </w:rPr>
        <w:t>en 2022 contre 642 en 2021.</w:t>
      </w:r>
    </w:p>
    <w:p w14:paraId="5B2A1EB3" w14:textId="77777777" w:rsidR="00E45BA7" w:rsidRPr="002D0217" w:rsidRDefault="00E45BA7" w:rsidP="002D0217">
      <w:pPr>
        <w:pStyle w:val="SingleTxtG"/>
        <w:spacing w:line="276" w:lineRule="auto"/>
        <w:ind w:left="0"/>
        <w:rPr>
          <w:rStyle w:val="fontstyle01"/>
          <w:rFonts w:ascii="Times New Roman" w:hAnsi="Times New Roman"/>
          <w:b/>
          <w:sz w:val="22"/>
          <w:szCs w:val="22"/>
        </w:rPr>
      </w:pPr>
      <w:r w:rsidRPr="002D0217">
        <w:rPr>
          <w:sz w:val="22"/>
          <w:szCs w:val="22"/>
        </w:rPr>
        <w:t xml:space="preserve"> </w:t>
      </w:r>
      <w:r w:rsidRPr="002D0217">
        <w:rPr>
          <w:rStyle w:val="fontstyle01"/>
          <w:rFonts w:ascii="Times New Roman" w:hAnsi="Times New Roman"/>
          <w:b/>
          <w:sz w:val="22"/>
          <w:szCs w:val="22"/>
        </w:rPr>
        <w:t>Allaitement maternel exclusif</w:t>
      </w:r>
    </w:p>
    <w:p w14:paraId="79E8B03C" w14:textId="2AA324E3" w:rsidR="00E45BA7" w:rsidRPr="002D0217" w:rsidRDefault="002D0217" w:rsidP="002D0217">
      <w:pPr>
        <w:pStyle w:val="SingleTxtG"/>
        <w:spacing w:line="276" w:lineRule="auto"/>
        <w:ind w:left="0" w:right="0"/>
        <w:rPr>
          <w:rStyle w:val="fontstyle21"/>
          <w:rFonts w:ascii="Times New Roman" w:hAnsi="Times New Roman" w:cs="Times New Roman"/>
          <w:sz w:val="22"/>
          <w:szCs w:val="22"/>
        </w:rPr>
      </w:pPr>
      <w:r w:rsidRPr="002D0217">
        <w:rPr>
          <w:rStyle w:val="fontstyle01"/>
          <w:rFonts w:ascii="Times New Roman" w:hAnsi="Times New Roman"/>
          <w:b/>
          <w:sz w:val="22"/>
          <w:szCs w:val="22"/>
        </w:rPr>
        <w:t>141.</w:t>
      </w:r>
      <w:r>
        <w:rPr>
          <w:rStyle w:val="fontstyle01"/>
          <w:rFonts w:ascii="Times New Roman" w:hAnsi="Times New Roman"/>
          <w:sz w:val="22"/>
          <w:szCs w:val="22"/>
        </w:rPr>
        <w:t xml:space="preserve">   </w:t>
      </w:r>
      <w:r w:rsidR="00E45BA7" w:rsidRPr="002D0217">
        <w:rPr>
          <w:rStyle w:val="fontstyle01"/>
          <w:rFonts w:ascii="Times New Roman" w:hAnsi="Times New Roman"/>
          <w:sz w:val="22"/>
          <w:szCs w:val="22"/>
        </w:rPr>
        <w:t>Le taux d’allaitement maternel exclusif au cours des six premiers mois était de</w:t>
      </w:r>
      <w:r w:rsidR="00E45BA7" w:rsidRPr="002D0217">
        <w:rPr>
          <w:color w:val="000000"/>
          <w:sz w:val="22"/>
          <w:szCs w:val="22"/>
        </w:rPr>
        <w:br/>
      </w:r>
      <w:r w:rsidR="00E45BA7" w:rsidRPr="002D0217">
        <w:rPr>
          <w:rStyle w:val="fontstyle01"/>
          <w:rFonts w:ascii="Times New Roman" w:hAnsi="Times New Roman"/>
          <w:sz w:val="22"/>
          <w:szCs w:val="22"/>
        </w:rPr>
        <w:t>28,2% en 2014</w:t>
      </w:r>
      <w:r>
        <w:rPr>
          <w:rStyle w:val="fontstyle01"/>
          <w:rFonts w:ascii="Times New Roman" w:hAnsi="Times New Roman"/>
          <w:sz w:val="22"/>
          <w:szCs w:val="22"/>
        </w:rPr>
        <w:t>. Il</w:t>
      </w:r>
      <w:r w:rsidR="00E45BA7" w:rsidRPr="002D0217">
        <w:rPr>
          <w:rStyle w:val="fontstyle01"/>
          <w:rFonts w:ascii="Times New Roman" w:hAnsi="Times New Roman"/>
          <w:sz w:val="22"/>
          <w:szCs w:val="22"/>
        </w:rPr>
        <w:t xml:space="preserve"> est passé à </w:t>
      </w:r>
      <w:r w:rsidR="00E45BA7" w:rsidRPr="002D0217">
        <w:rPr>
          <w:rStyle w:val="fontstyle21"/>
          <w:rFonts w:ascii="Times New Roman" w:hAnsi="Times New Roman" w:cs="Times New Roman"/>
          <w:sz w:val="22"/>
          <w:szCs w:val="22"/>
        </w:rPr>
        <w:t>40% en 2018.</w:t>
      </w:r>
    </w:p>
    <w:p w14:paraId="6EBDED9F" w14:textId="79B60AFD" w:rsidR="00E45BA7" w:rsidRPr="002D0217" w:rsidRDefault="002D0217" w:rsidP="002D0217">
      <w:pPr>
        <w:pStyle w:val="SingleTxtG"/>
        <w:spacing w:line="276" w:lineRule="auto"/>
        <w:ind w:left="0" w:right="0"/>
        <w:rPr>
          <w:rStyle w:val="fontstyle21"/>
          <w:rFonts w:ascii="Times New Roman" w:hAnsi="Times New Roman" w:cs="Times New Roman"/>
          <w:sz w:val="22"/>
          <w:szCs w:val="22"/>
        </w:rPr>
      </w:pPr>
      <w:r w:rsidRPr="002D0217">
        <w:rPr>
          <w:b/>
          <w:sz w:val="22"/>
          <w:szCs w:val="22"/>
        </w:rPr>
        <w:t>142.</w:t>
      </w:r>
      <w:r>
        <w:rPr>
          <w:sz w:val="22"/>
          <w:szCs w:val="22"/>
        </w:rPr>
        <w:t xml:space="preserve">   </w:t>
      </w:r>
      <w:r w:rsidR="00E45BA7" w:rsidRPr="002D0217">
        <w:rPr>
          <w:sz w:val="22"/>
          <w:szCs w:val="22"/>
        </w:rPr>
        <w:t xml:space="preserve">La sensibilisation au sujet des bienfaits de l’allaitement maternel est faite surtout durant les consultations prénatales, les jours de vaccination et lors de chaque rendez-vous à l’hôpital avant, pendant et après l’accouchement. </w:t>
      </w:r>
      <w:r w:rsidRPr="002D0217">
        <w:rPr>
          <w:sz w:val="22"/>
          <w:szCs w:val="22"/>
        </w:rPr>
        <w:t>Également</w:t>
      </w:r>
      <w:r w:rsidR="00E45BA7" w:rsidRPr="002D0217">
        <w:rPr>
          <w:sz w:val="22"/>
          <w:szCs w:val="22"/>
        </w:rPr>
        <w:t xml:space="preserve"> des campagnes sont organisées sur le bienfait du lait maternel. Le Cameroun célèbre régulièrement la semaine mondiale de l’allaitement maternel y compris le mois de la prématurité chaque 14 Novembre. Les sensibilisations continuent lors des formations des prestataires en soins du nouveau-né et la Méthode Mère Kangourou (MMK).</w:t>
      </w:r>
    </w:p>
    <w:p w14:paraId="0751E879" w14:textId="77777777" w:rsidR="00E45BA7" w:rsidRPr="002D0217" w:rsidRDefault="00E45BA7" w:rsidP="002D0217">
      <w:pPr>
        <w:pStyle w:val="SingleTxtG"/>
        <w:spacing w:line="276" w:lineRule="auto"/>
        <w:ind w:left="0"/>
        <w:rPr>
          <w:b/>
          <w:sz w:val="22"/>
          <w:szCs w:val="22"/>
          <w:lang w:val="fr-FR"/>
        </w:rPr>
      </w:pPr>
      <w:r w:rsidRPr="002D0217">
        <w:rPr>
          <w:b/>
          <w:sz w:val="22"/>
          <w:szCs w:val="22"/>
          <w:lang w:val="fr-FR"/>
        </w:rPr>
        <w:t xml:space="preserve">Code </w:t>
      </w:r>
      <w:r w:rsidRPr="002D0217">
        <w:rPr>
          <w:b/>
          <w:bCs/>
          <w:sz w:val="22"/>
          <w:szCs w:val="22"/>
          <w:lang w:val="fr-FR"/>
        </w:rPr>
        <w:t xml:space="preserve">national </w:t>
      </w:r>
      <w:r w:rsidRPr="002D0217">
        <w:rPr>
          <w:b/>
          <w:sz w:val="22"/>
          <w:szCs w:val="22"/>
          <w:lang w:val="fr-FR"/>
        </w:rPr>
        <w:t>de commercialisation des substituts du lait maternel</w:t>
      </w:r>
    </w:p>
    <w:p w14:paraId="6C50193C" w14:textId="2B740EB1" w:rsidR="00E45BA7" w:rsidRPr="002D0217" w:rsidRDefault="002D0217" w:rsidP="002D0217">
      <w:pPr>
        <w:pStyle w:val="SingleTxtG"/>
        <w:spacing w:line="276" w:lineRule="auto"/>
        <w:ind w:left="0" w:right="0"/>
        <w:rPr>
          <w:sz w:val="22"/>
          <w:szCs w:val="22"/>
        </w:rPr>
      </w:pPr>
      <w:r w:rsidRPr="002D0217">
        <w:rPr>
          <w:b/>
          <w:sz w:val="22"/>
          <w:szCs w:val="22"/>
        </w:rPr>
        <w:t>143.</w:t>
      </w:r>
      <w:r>
        <w:rPr>
          <w:sz w:val="22"/>
          <w:szCs w:val="22"/>
        </w:rPr>
        <w:t xml:space="preserve">   </w:t>
      </w:r>
      <w:r w:rsidR="00E45BA7" w:rsidRPr="002D0217">
        <w:rPr>
          <w:sz w:val="22"/>
          <w:szCs w:val="22"/>
        </w:rPr>
        <w:t xml:space="preserve">Le pays ne dispose pas encore de code de commercialisation. En effet, le pays met davantage l’accent sur l’allaitement exclusif.  Du reste, ce secteur est régi par le Décret N°2005/5168/PM du 01 décembre 2005 portant règlementation de la commercialisation des substituts du lait maternel. </w:t>
      </w:r>
    </w:p>
    <w:p w14:paraId="57E5043D" w14:textId="6223ACF8" w:rsidR="00E45BA7" w:rsidRPr="002D0217" w:rsidRDefault="002D0217" w:rsidP="002D0217">
      <w:pPr>
        <w:pStyle w:val="SingleTxtG"/>
        <w:spacing w:line="276" w:lineRule="auto"/>
        <w:ind w:left="0" w:right="0"/>
        <w:rPr>
          <w:color w:val="000000"/>
          <w:sz w:val="22"/>
          <w:szCs w:val="22"/>
        </w:rPr>
      </w:pPr>
      <w:r w:rsidRPr="002D0217">
        <w:rPr>
          <w:b/>
          <w:sz w:val="22"/>
          <w:szCs w:val="22"/>
        </w:rPr>
        <w:t>144.</w:t>
      </w:r>
      <w:r>
        <w:rPr>
          <w:sz w:val="22"/>
          <w:szCs w:val="22"/>
        </w:rPr>
        <w:t xml:space="preserve">   </w:t>
      </w:r>
      <w:r w:rsidR="00E45BA7" w:rsidRPr="002D0217">
        <w:rPr>
          <w:sz w:val="22"/>
          <w:szCs w:val="22"/>
        </w:rPr>
        <w:t xml:space="preserve"> A date, le Cameroun dispose de 12 formations sanitaires amis des bébés ; et 34</w:t>
      </w:r>
      <w:r w:rsidR="00E45BA7" w:rsidRPr="002D0217">
        <w:rPr>
          <w:rFonts w:eastAsia="Times New Roman"/>
          <w:b/>
          <w:bCs/>
          <w:color w:val="000000"/>
          <w:sz w:val="22"/>
          <w:szCs w:val="22"/>
          <w:lang w:val="fr-FR" w:eastAsia="fr-FR"/>
        </w:rPr>
        <w:t xml:space="preserve"> </w:t>
      </w:r>
      <w:r w:rsidR="00E45BA7" w:rsidRPr="002D0217">
        <w:rPr>
          <w:rFonts w:eastAsia="Times New Roman"/>
          <w:color w:val="000000"/>
          <w:sz w:val="22"/>
          <w:szCs w:val="22"/>
          <w:lang w:val="fr-FR" w:eastAsia="fr-FR"/>
        </w:rPr>
        <w:t xml:space="preserve">personnels ont bénéficié de la formation sur l’Initiative Hôpitaux Amis des Bébés (IHAB). </w:t>
      </w:r>
    </w:p>
    <w:p w14:paraId="488DBB28" w14:textId="77D2EC3D" w:rsidR="00E45BA7" w:rsidRPr="002D0217" w:rsidRDefault="00E45BA7" w:rsidP="002D0217">
      <w:pPr>
        <w:spacing w:line="276" w:lineRule="auto"/>
        <w:jc w:val="both"/>
        <w:rPr>
          <w:rFonts w:ascii="Times New Roman" w:hAnsi="Times New Roman" w:cs="Times New Roman"/>
          <w:b/>
        </w:rPr>
      </w:pPr>
      <w:bookmarkStart w:id="2" w:name="_Toc107323412"/>
      <w:r w:rsidRPr="002D0217">
        <w:rPr>
          <w:rFonts w:ascii="Times New Roman" w:hAnsi="Times New Roman" w:cs="Times New Roman"/>
          <w:b/>
        </w:rPr>
        <w:t xml:space="preserve">Concernant les installations sanitaires, d’approvisionnement en eau et d’assainissement, </w:t>
      </w:r>
    </w:p>
    <w:p w14:paraId="0051B671" w14:textId="0B4926A0" w:rsidR="00E45BA7" w:rsidRPr="002D0217" w:rsidRDefault="002D0217" w:rsidP="002D0217">
      <w:pPr>
        <w:spacing w:line="276" w:lineRule="auto"/>
        <w:jc w:val="both"/>
        <w:rPr>
          <w:rStyle w:val="fontstyle01"/>
          <w:rFonts w:ascii="Times New Roman" w:hAnsi="Times New Roman" w:cs="Times New Roman"/>
          <w:sz w:val="22"/>
          <w:szCs w:val="22"/>
        </w:rPr>
      </w:pPr>
      <w:r w:rsidRPr="002D0217">
        <w:rPr>
          <w:rFonts w:ascii="Times New Roman" w:hAnsi="Times New Roman" w:cs="Times New Roman"/>
          <w:b/>
        </w:rPr>
        <w:t>145.</w:t>
      </w:r>
      <w:r>
        <w:rPr>
          <w:rFonts w:ascii="Times New Roman" w:hAnsi="Times New Roman" w:cs="Times New Roman"/>
        </w:rPr>
        <w:t xml:space="preserve">   </w:t>
      </w:r>
      <w:r w:rsidR="00E45BA7" w:rsidRPr="002D0217">
        <w:rPr>
          <w:rFonts w:ascii="Times New Roman" w:hAnsi="Times New Roman" w:cs="Times New Roman"/>
        </w:rPr>
        <w:t xml:space="preserve"> Des efforts ont été menés au Cameroun notamment par la CAMWATER, </w:t>
      </w:r>
      <w:r w:rsidR="00E45BA7" w:rsidRPr="002D0217">
        <w:rPr>
          <w:rFonts w:ascii="Times New Roman" w:hAnsi="Times New Roman" w:cs="Times New Roman"/>
          <w:bCs/>
          <w:iCs/>
        </w:rPr>
        <w:t xml:space="preserve">dans le but d’améliorer la production et le stockage de l’eau, la qualité de l’eau et l’entretien des infrastructures de distribution de l’eau en milieu </w:t>
      </w:r>
      <w:r w:rsidR="00E45BA7" w:rsidRPr="002D0217">
        <w:rPr>
          <w:rStyle w:val="fontstyle01"/>
          <w:rFonts w:ascii="Times New Roman" w:hAnsi="Times New Roman" w:cs="Times New Roman"/>
          <w:sz w:val="22"/>
          <w:szCs w:val="22"/>
        </w:rPr>
        <w:t>urbain et périurbain.</w:t>
      </w:r>
    </w:p>
    <w:p w14:paraId="59D0B669" w14:textId="2D28D616" w:rsidR="00E45BA7" w:rsidRPr="002D0217" w:rsidRDefault="002D0217" w:rsidP="002D0217">
      <w:pPr>
        <w:spacing w:line="276" w:lineRule="auto"/>
        <w:jc w:val="both"/>
        <w:rPr>
          <w:rFonts w:ascii="Times New Roman" w:hAnsi="Times New Roman" w:cs="Times New Roman"/>
          <w:bCs/>
          <w:color w:val="000000"/>
        </w:rPr>
      </w:pPr>
      <w:r w:rsidRPr="002D0217">
        <w:rPr>
          <w:rStyle w:val="fontstyle01"/>
          <w:rFonts w:ascii="Times New Roman" w:hAnsi="Times New Roman" w:cs="Times New Roman"/>
          <w:b/>
          <w:sz w:val="22"/>
          <w:szCs w:val="22"/>
        </w:rPr>
        <w:t>146.</w:t>
      </w:r>
      <w:r>
        <w:rPr>
          <w:rStyle w:val="fontstyle01"/>
          <w:rFonts w:ascii="Times New Roman" w:hAnsi="Times New Roman" w:cs="Times New Roman"/>
          <w:sz w:val="22"/>
          <w:szCs w:val="22"/>
        </w:rPr>
        <w:t xml:space="preserve">    </w:t>
      </w:r>
      <w:r w:rsidR="00E45BA7" w:rsidRPr="002D0217">
        <w:rPr>
          <w:rStyle w:val="fontstyle01"/>
          <w:rFonts w:ascii="Times New Roman" w:hAnsi="Times New Roman" w:cs="Times New Roman"/>
          <w:sz w:val="22"/>
          <w:szCs w:val="22"/>
        </w:rPr>
        <w:t>Les tableaux ci-dessous présentent respectivement la situation de la production et du stockage de l’eau (1),</w:t>
      </w:r>
      <w:r w:rsidR="00E45BA7" w:rsidRPr="002D0217">
        <w:rPr>
          <w:rFonts w:ascii="Times New Roman" w:hAnsi="Times New Roman" w:cs="Times New Roman"/>
          <w:bCs/>
          <w:color w:val="000000"/>
        </w:rPr>
        <w:t xml:space="preserve"> le rendement de distribution en milieu urbain et périurbain (2) et </w:t>
      </w:r>
      <w:r w:rsidR="00E45BA7" w:rsidRPr="002D0217">
        <w:rPr>
          <w:rStyle w:val="fontstyle01"/>
          <w:rFonts w:ascii="Times New Roman" w:hAnsi="Times New Roman" w:cs="Times New Roman"/>
          <w:sz w:val="22"/>
          <w:szCs w:val="22"/>
        </w:rPr>
        <w:t xml:space="preserve">le pourcentage des ménages ayant accès à une source d’eau potable, </w:t>
      </w:r>
      <w:r w:rsidR="00E45BA7" w:rsidRPr="002D0217">
        <w:rPr>
          <w:rFonts w:ascii="Times New Roman" w:hAnsi="Times New Roman" w:cs="Times New Roman"/>
        </w:rPr>
        <w:t>disposant d’installations sanitaires (3)</w:t>
      </w:r>
    </w:p>
    <w:tbl>
      <w:tblPr>
        <w:tblStyle w:val="TableGrid"/>
        <w:tblW w:w="0" w:type="auto"/>
        <w:tblLook w:val="04A0" w:firstRow="1" w:lastRow="0" w:firstColumn="1" w:lastColumn="0" w:noHBand="0" w:noVBand="1"/>
      </w:tblPr>
      <w:tblGrid>
        <w:gridCol w:w="1842"/>
        <w:gridCol w:w="1805"/>
        <w:gridCol w:w="1805"/>
        <w:gridCol w:w="1805"/>
        <w:gridCol w:w="1805"/>
      </w:tblGrid>
      <w:tr w:rsidR="00E45BA7" w:rsidRPr="004C4A48" w14:paraId="75D91208" w14:textId="77777777" w:rsidTr="002D0217">
        <w:tc>
          <w:tcPr>
            <w:tcW w:w="9062" w:type="dxa"/>
            <w:gridSpan w:val="5"/>
            <w:shd w:val="clear" w:color="auto" w:fill="D9E2F3" w:themeFill="accent1" w:themeFillTint="33"/>
          </w:tcPr>
          <w:p w14:paraId="19769905" w14:textId="12A9E243" w:rsidR="00E45BA7" w:rsidRPr="004C4A48" w:rsidRDefault="00E45BA7" w:rsidP="00FC087B">
            <w:pPr>
              <w:spacing w:line="360" w:lineRule="auto"/>
              <w:jc w:val="center"/>
              <w:rPr>
                <w:b/>
                <w:iCs/>
                <w:sz w:val="18"/>
                <w:szCs w:val="18"/>
              </w:rPr>
            </w:pPr>
            <w:r>
              <w:rPr>
                <w:b/>
                <w:bCs/>
                <w:color w:val="000000"/>
                <w:sz w:val="24"/>
                <w:szCs w:val="24"/>
              </w:rPr>
              <w:t xml:space="preserve"> </w:t>
            </w:r>
            <w:r>
              <w:rPr>
                <w:bCs/>
                <w:color w:val="000000"/>
                <w:sz w:val="24"/>
                <w:szCs w:val="24"/>
              </w:rPr>
              <w:t xml:space="preserve"> </w:t>
            </w:r>
            <w:r w:rsidRPr="004C4A48">
              <w:rPr>
                <w:rFonts w:eastAsia="Times New Roman"/>
                <w:b/>
                <w:bCs/>
                <w:color w:val="000000"/>
                <w:sz w:val="18"/>
                <w:szCs w:val="18"/>
                <w:lang w:eastAsia="fr-FR"/>
              </w:rPr>
              <w:t>Capacité de production (m</w:t>
            </w:r>
            <w:r w:rsidRPr="004C4A48">
              <w:rPr>
                <w:rFonts w:eastAsia="Times New Roman"/>
                <w:b/>
                <w:bCs/>
                <w:color w:val="000000"/>
                <w:sz w:val="18"/>
                <w:szCs w:val="18"/>
                <w:vertAlign w:val="superscript"/>
                <w:lang w:eastAsia="fr-FR"/>
              </w:rPr>
              <w:t>3</w:t>
            </w:r>
            <w:r w:rsidRPr="004C4A48">
              <w:rPr>
                <w:rFonts w:eastAsia="Times New Roman"/>
                <w:b/>
                <w:bCs/>
                <w:color w:val="000000"/>
                <w:sz w:val="18"/>
                <w:szCs w:val="18"/>
                <w:lang w:eastAsia="fr-FR"/>
              </w:rPr>
              <w:t>/j)</w:t>
            </w:r>
          </w:p>
        </w:tc>
      </w:tr>
      <w:tr w:rsidR="00E45BA7" w:rsidRPr="004C4A48" w14:paraId="3876B76D" w14:textId="77777777" w:rsidTr="002D0217">
        <w:tc>
          <w:tcPr>
            <w:tcW w:w="1842" w:type="dxa"/>
            <w:vMerge w:val="restart"/>
            <w:shd w:val="clear" w:color="auto" w:fill="D9E2F3" w:themeFill="accent1" w:themeFillTint="33"/>
          </w:tcPr>
          <w:p w14:paraId="2395A61C"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Libellé</w:t>
            </w:r>
          </w:p>
        </w:tc>
        <w:tc>
          <w:tcPr>
            <w:tcW w:w="7220" w:type="dxa"/>
            <w:gridSpan w:val="4"/>
            <w:shd w:val="clear" w:color="auto" w:fill="D9E2F3" w:themeFill="accent1" w:themeFillTint="33"/>
          </w:tcPr>
          <w:p w14:paraId="3F12348C"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Années</w:t>
            </w:r>
          </w:p>
        </w:tc>
      </w:tr>
      <w:tr w:rsidR="00E45BA7" w:rsidRPr="004C4A48" w14:paraId="121ABF1A" w14:textId="77777777" w:rsidTr="002D0217">
        <w:tc>
          <w:tcPr>
            <w:tcW w:w="1842" w:type="dxa"/>
            <w:vMerge/>
            <w:shd w:val="clear" w:color="auto" w:fill="D9E2F3" w:themeFill="accent1" w:themeFillTint="33"/>
          </w:tcPr>
          <w:p w14:paraId="3D679EE6" w14:textId="77777777" w:rsidR="00E45BA7" w:rsidRPr="004C4A48" w:rsidRDefault="00E45BA7" w:rsidP="00FC087B">
            <w:pPr>
              <w:spacing w:line="360" w:lineRule="auto"/>
              <w:rPr>
                <w:b/>
                <w:iCs/>
                <w:sz w:val="18"/>
                <w:szCs w:val="18"/>
              </w:rPr>
            </w:pPr>
          </w:p>
        </w:tc>
        <w:tc>
          <w:tcPr>
            <w:tcW w:w="1805" w:type="dxa"/>
            <w:shd w:val="clear" w:color="auto" w:fill="D9E2F3" w:themeFill="accent1" w:themeFillTint="33"/>
          </w:tcPr>
          <w:p w14:paraId="4B47B046" w14:textId="77777777" w:rsidR="00E45BA7" w:rsidRPr="004C4A48" w:rsidRDefault="00E45BA7" w:rsidP="00FC087B">
            <w:pPr>
              <w:spacing w:line="360" w:lineRule="auto"/>
              <w:jc w:val="center"/>
              <w:rPr>
                <w:b/>
                <w:iCs/>
                <w:sz w:val="18"/>
                <w:szCs w:val="18"/>
              </w:rPr>
            </w:pPr>
            <w:r w:rsidRPr="004C4A48">
              <w:rPr>
                <w:b/>
                <w:iCs/>
                <w:sz w:val="18"/>
                <w:szCs w:val="18"/>
              </w:rPr>
              <w:t>2017</w:t>
            </w:r>
          </w:p>
        </w:tc>
        <w:tc>
          <w:tcPr>
            <w:tcW w:w="1805" w:type="dxa"/>
            <w:shd w:val="clear" w:color="auto" w:fill="D9E2F3" w:themeFill="accent1" w:themeFillTint="33"/>
          </w:tcPr>
          <w:p w14:paraId="18425BA7" w14:textId="77777777" w:rsidR="00E45BA7" w:rsidRPr="004C4A48" w:rsidRDefault="00E45BA7" w:rsidP="00FC087B">
            <w:pPr>
              <w:spacing w:line="360" w:lineRule="auto"/>
              <w:jc w:val="center"/>
              <w:rPr>
                <w:b/>
                <w:iCs/>
                <w:sz w:val="18"/>
                <w:szCs w:val="18"/>
              </w:rPr>
            </w:pPr>
            <w:r w:rsidRPr="004C4A48">
              <w:rPr>
                <w:b/>
                <w:iCs/>
                <w:sz w:val="18"/>
                <w:szCs w:val="18"/>
              </w:rPr>
              <w:t>2018</w:t>
            </w:r>
          </w:p>
        </w:tc>
        <w:tc>
          <w:tcPr>
            <w:tcW w:w="1805" w:type="dxa"/>
            <w:shd w:val="clear" w:color="auto" w:fill="D9E2F3" w:themeFill="accent1" w:themeFillTint="33"/>
          </w:tcPr>
          <w:p w14:paraId="44C2D090" w14:textId="77777777" w:rsidR="00E45BA7" w:rsidRPr="004C4A48" w:rsidRDefault="00E45BA7" w:rsidP="00FC087B">
            <w:pPr>
              <w:spacing w:line="360" w:lineRule="auto"/>
              <w:jc w:val="center"/>
              <w:rPr>
                <w:b/>
                <w:iCs/>
                <w:sz w:val="18"/>
                <w:szCs w:val="18"/>
              </w:rPr>
            </w:pPr>
            <w:r w:rsidRPr="004C4A48">
              <w:rPr>
                <w:b/>
                <w:iCs/>
                <w:sz w:val="18"/>
                <w:szCs w:val="18"/>
              </w:rPr>
              <w:t>2019</w:t>
            </w:r>
          </w:p>
        </w:tc>
        <w:tc>
          <w:tcPr>
            <w:tcW w:w="1805" w:type="dxa"/>
            <w:shd w:val="clear" w:color="auto" w:fill="D9E2F3" w:themeFill="accent1" w:themeFillTint="33"/>
          </w:tcPr>
          <w:p w14:paraId="00C7F550" w14:textId="77777777" w:rsidR="00E45BA7" w:rsidRPr="004C4A48" w:rsidRDefault="00E45BA7" w:rsidP="00FC087B">
            <w:pPr>
              <w:spacing w:line="360" w:lineRule="auto"/>
              <w:jc w:val="center"/>
              <w:rPr>
                <w:b/>
                <w:iCs/>
                <w:sz w:val="18"/>
                <w:szCs w:val="18"/>
              </w:rPr>
            </w:pPr>
            <w:r w:rsidRPr="004C4A48">
              <w:rPr>
                <w:b/>
                <w:iCs/>
                <w:sz w:val="18"/>
                <w:szCs w:val="18"/>
              </w:rPr>
              <w:t>2020</w:t>
            </w:r>
          </w:p>
        </w:tc>
      </w:tr>
      <w:tr w:rsidR="00E45BA7" w:rsidRPr="004C4A48" w14:paraId="0BA0B2C5" w14:textId="77777777" w:rsidTr="002D0217">
        <w:tc>
          <w:tcPr>
            <w:tcW w:w="1842" w:type="dxa"/>
            <w:shd w:val="clear" w:color="auto" w:fill="D9E2F3" w:themeFill="accent1" w:themeFillTint="33"/>
          </w:tcPr>
          <w:p w14:paraId="27221566"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Installée</w:t>
            </w:r>
          </w:p>
        </w:tc>
        <w:tc>
          <w:tcPr>
            <w:tcW w:w="1805" w:type="dxa"/>
          </w:tcPr>
          <w:p w14:paraId="619BBDEF" w14:textId="77777777" w:rsidR="00E45BA7" w:rsidRPr="004C4A48" w:rsidRDefault="00E45BA7" w:rsidP="00FC087B">
            <w:pPr>
              <w:spacing w:line="360" w:lineRule="auto"/>
              <w:jc w:val="center"/>
              <w:rPr>
                <w:b/>
                <w:iCs/>
                <w:sz w:val="18"/>
                <w:szCs w:val="18"/>
              </w:rPr>
            </w:pPr>
            <w:r w:rsidRPr="004C4A48">
              <w:rPr>
                <w:rFonts w:eastAsia="Times New Roman"/>
                <w:color w:val="000000"/>
                <w:sz w:val="18"/>
                <w:szCs w:val="18"/>
                <w:lang w:eastAsia="fr-FR"/>
              </w:rPr>
              <w:t>731 080</w:t>
            </w:r>
          </w:p>
        </w:tc>
        <w:tc>
          <w:tcPr>
            <w:tcW w:w="1805" w:type="dxa"/>
            <w:vAlign w:val="center"/>
          </w:tcPr>
          <w:p w14:paraId="2ED27425"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vAlign w:val="center"/>
          </w:tcPr>
          <w:p w14:paraId="5ABE8A67"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822 048</w:t>
            </w:r>
          </w:p>
        </w:tc>
        <w:tc>
          <w:tcPr>
            <w:tcW w:w="1805" w:type="dxa"/>
            <w:vAlign w:val="center"/>
          </w:tcPr>
          <w:p w14:paraId="5AD07EE3"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823 848</w:t>
            </w:r>
          </w:p>
        </w:tc>
      </w:tr>
      <w:tr w:rsidR="00E45BA7" w:rsidRPr="004C4A48" w14:paraId="232D51AD" w14:textId="77777777" w:rsidTr="002D0217">
        <w:tc>
          <w:tcPr>
            <w:tcW w:w="1842" w:type="dxa"/>
            <w:shd w:val="clear" w:color="auto" w:fill="D9E2F3" w:themeFill="accent1" w:themeFillTint="33"/>
          </w:tcPr>
          <w:p w14:paraId="2EF6DD0D"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Opérationnelle</w:t>
            </w:r>
          </w:p>
        </w:tc>
        <w:tc>
          <w:tcPr>
            <w:tcW w:w="1805" w:type="dxa"/>
          </w:tcPr>
          <w:p w14:paraId="4F8AF903" w14:textId="77777777" w:rsidR="00E45BA7" w:rsidRPr="004C4A48" w:rsidRDefault="00E45BA7" w:rsidP="00FC087B">
            <w:pPr>
              <w:spacing w:line="360" w:lineRule="auto"/>
              <w:jc w:val="center"/>
              <w:rPr>
                <w:b/>
                <w:iCs/>
                <w:sz w:val="18"/>
                <w:szCs w:val="18"/>
              </w:rPr>
            </w:pPr>
            <w:r w:rsidRPr="004C4A48">
              <w:rPr>
                <w:rFonts w:eastAsia="Times New Roman"/>
                <w:color w:val="000000"/>
                <w:sz w:val="18"/>
                <w:szCs w:val="18"/>
                <w:lang w:eastAsia="fr-FR"/>
              </w:rPr>
              <w:t>579 843</w:t>
            </w:r>
          </w:p>
        </w:tc>
        <w:tc>
          <w:tcPr>
            <w:tcW w:w="1805" w:type="dxa"/>
            <w:vAlign w:val="center"/>
          </w:tcPr>
          <w:p w14:paraId="217FD842"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vAlign w:val="center"/>
          </w:tcPr>
          <w:p w14:paraId="40983298"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658 925</w:t>
            </w:r>
          </w:p>
        </w:tc>
        <w:tc>
          <w:tcPr>
            <w:tcW w:w="1805" w:type="dxa"/>
            <w:vAlign w:val="center"/>
          </w:tcPr>
          <w:p w14:paraId="29D9CA29"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663 557</w:t>
            </w:r>
          </w:p>
        </w:tc>
      </w:tr>
      <w:tr w:rsidR="00E45BA7" w:rsidRPr="004C4A48" w14:paraId="68411B60" w14:textId="77777777" w:rsidTr="002D0217">
        <w:trPr>
          <w:trHeight w:val="425"/>
        </w:trPr>
        <w:tc>
          <w:tcPr>
            <w:tcW w:w="1842" w:type="dxa"/>
            <w:shd w:val="clear" w:color="auto" w:fill="D9E2F3" w:themeFill="accent1" w:themeFillTint="33"/>
          </w:tcPr>
          <w:p w14:paraId="1CA317F7"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Dépourvue de comptage</w:t>
            </w:r>
          </w:p>
        </w:tc>
        <w:tc>
          <w:tcPr>
            <w:tcW w:w="1805" w:type="dxa"/>
          </w:tcPr>
          <w:p w14:paraId="37DB2876" w14:textId="77777777" w:rsidR="00E45BA7" w:rsidRPr="004C4A48" w:rsidRDefault="00E45BA7" w:rsidP="00FC087B">
            <w:pPr>
              <w:spacing w:line="360" w:lineRule="auto"/>
              <w:jc w:val="center"/>
              <w:rPr>
                <w:b/>
                <w:iCs/>
                <w:sz w:val="18"/>
                <w:szCs w:val="18"/>
              </w:rPr>
            </w:pPr>
            <w:r w:rsidRPr="004C4A48">
              <w:rPr>
                <w:rFonts w:eastAsia="Times New Roman"/>
                <w:color w:val="000000"/>
                <w:sz w:val="18"/>
                <w:szCs w:val="18"/>
                <w:lang w:eastAsia="fr-FR"/>
              </w:rPr>
              <w:t>402 840</w:t>
            </w:r>
          </w:p>
        </w:tc>
        <w:tc>
          <w:tcPr>
            <w:tcW w:w="1805" w:type="dxa"/>
            <w:vAlign w:val="center"/>
          </w:tcPr>
          <w:p w14:paraId="6DAC0683"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vAlign w:val="center"/>
          </w:tcPr>
          <w:p w14:paraId="7B82D303"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337 802</w:t>
            </w:r>
          </w:p>
        </w:tc>
        <w:tc>
          <w:tcPr>
            <w:tcW w:w="1805" w:type="dxa"/>
            <w:vAlign w:val="center"/>
          </w:tcPr>
          <w:p w14:paraId="64E60B01"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331 246</w:t>
            </w:r>
          </w:p>
        </w:tc>
      </w:tr>
      <w:tr w:rsidR="00E45BA7" w:rsidRPr="004C4A48" w14:paraId="107DD798" w14:textId="77777777" w:rsidTr="002D0217">
        <w:tc>
          <w:tcPr>
            <w:tcW w:w="9062" w:type="dxa"/>
            <w:gridSpan w:val="5"/>
            <w:shd w:val="clear" w:color="auto" w:fill="D9E2F3" w:themeFill="accent1" w:themeFillTint="33"/>
          </w:tcPr>
          <w:p w14:paraId="24C40EF0"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Capacité de stockage (m</w:t>
            </w:r>
            <w:r w:rsidRPr="004C4A48">
              <w:rPr>
                <w:rFonts w:eastAsia="Times New Roman"/>
                <w:b/>
                <w:bCs/>
                <w:color w:val="000000"/>
                <w:sz w:val="18"/>
                <w:szCs w:val="18"/>
                <w:vertAlign w:val="superscript"/>
                <w:lang w:eastAsia="fr-FR"/>
              </w:rPr>
              <w:t>3</w:t>
            </w:r>
            <w:r w:rsidRPr="004C4A48">
              <w:rPr>
                <w:rFonts w:eastAsia="Times New Roman"/>
                <w:b/>
                <w:bCs/>
                <w:color w:val="000000"/>
                <w:sz w:val="18"/>
                <w:szCs w:val="18"/>
                <w:lang w:eastAsia="fr-FR"/>
              </w:rPr>
              <w:t>)</w:t>
            </w:r>
          </w:p>
        </w:tc>
      </w:tr>
      <w:tr w:rsidR="00E45BA7" w:rsidRPr="004C4A48" w14:paraId="257DE44D" w14:textId="77777777" w:rsidTr="002D0217">
        <w:tc>
          <w:tcPr>
            <w:tcW w:w="1842" w:type="dxa"/>
            <w:shd w:val="clear" w:color="auto" w:fill="D9E2F3" w:themeFill="accent1" w:themeFillTint="33"/>
          </w:tcPr>
          <w:p w14:paraId="46C4A3DB"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Installée</w:t>
            </w:r>
          </w:p>
        </w:tc>
        <w:tc>
          <w:tcPr>
            <w:tcW w:w="1805" w:type="dxa"/>
            <w:vAlign w:val="center"/>
          </w:tcPr>
          <w:p w14:paraId="00CEE6E6"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253 374</w:t>
            </w:r>
          </w:p>
        </w:tc>
        <w:tc>
          <w:tcPr>
            <w:tcW w:w="1805" w:type="dxa"/>
            <w:vAlign w:val="center"/>
          </w:tcPr>
          <w:p w14:paraId="1C7CACF8"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tcPr>
          <w:p w14:paraId="76046E66" w14:textId="77777777" w:rsidR="00E45BA7" w:rsidRPr="004C4A48" w:rsidRDefault="00E45BA7" w:rsidP="00FC087B">
            <w:pPr>
              <w:spacing w:line="360" w:lineRule="auto"/>
              <w:jc w:val="center"/>
              <w:rPr>
                <w:b/>
                <w:iCs/>
                <w:sz w:val="18"/>
                <w:szCs w:val="18"/>
              </w:rPr>
            </w:pPr>
            <w:r w:rsidRPr="004C4A48">
              <w:rPr>
                <w:rFonts w:eastAsia="Times New Roman"/>
                <w:color w:val="000000"/>
                <w:sz w:val="18"/>
                <w:szCs w:val="18"/>
                <w:lang w:eastAsia="fr-FR"/>
              </w:rPr>
              <w:t>267 932</w:t>
            </w:r>
          </w:p>
        </w:tc>
        <w:tc>
          <w:tcPr>
            <w:tcW w:w="1805" w:type="dxa"/>
          </w:tcPr>
          <w:p w14:paraId="230C2F43" w14:textId="77777777" w:rsidR="00E45BA7" w:rsidRPr="004C4A48" w:rsidRDefault="00E45BA7" w:rsidP="00FC087B">
            <w:pPr>
              <w:spacing w:line="360" w:lineRule="auto"/>
              <w:jc w:val="center"/>
              <w:rPr>
                <w:b/>
                <w:iCs/>
                <w:sz w:val="18"/>
                <w:szCs w:val="18"/>
              </w:rPr>
            </w:pPr>
            <w:r w:rsidRPr="004C4A48">
              <w:rPr>
                <w:rFonts w:eastAsia="Times New Roman"/>
                <w:color w:val="000000"/>
                <w:sz w:val="18"/>
                <w:szCs w:val="18"/>
                <w:lang w:eastAsia="fr-FR"/>
              </w:rPr>
              <w:t>268 532</w:t>
            </w:r>
          </w:p>
        </w:tc>
      </w:tr>
      <w:tr w:rsidR="00E45BA7" w:rsidRPr="004C4A48" w14:paraId="186E64D1" w14:textId="77777777" w:rsidTr="002D0217">
        <w:tc>
          <w:tcPr>
            <w:tcW w:w="1842" w:type="dxa"/>
            <w:shd w:val="clear" w:color="auto" w:fill="D9E2F3" w:themeFill="accent1" w:themeFillTint="33"/>
          </w:tcPr>
          <w:p w14:paraId="69AC11F8"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Opérationnelle</w:t>
            </w:r>
          </w:p>
        </w:tc>
        <w:tc>
          <w:tcPr>
            <w:tcW w:w="1805" w:type="dxa"/>
            <w:vAlign w:val="center"/>
          </w:tcPr>
          <w:p w14:paraId="093A598C"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vAlign w:val="center"/>
          </w:tcPr>
          <w:p w14:paraId="1E8A0C67"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805" w:type="dxa"/>
          </w:tcPr>
          <w:p w14:paraId="310A9C44" w14:textId="77777777" w:rsidR="00E45BA7" w:rsidRPr="004C4A48" w:rsidRDefault="00E45BA7" w:rsidP="00FC087B">
            <w:pPr>
              <w:spacing w:line="360" w:lineRule="auto"/>
              <w:jc w:val="center"/>
              <w:rPr>
                <w:b/>
                <w:iCs/>
                <w:sz w:val="18"/>
                <w:szCs w:val="18"/>
              </w:rPr>
            </w:pPr>
          </w:p>
        </w:tc>
        <w:tc>
          <w:tcPr>
            <w:tcW w:w="1805" w:type="dxa"/>
          </w:tcPr>
          <w:p w14:paraId="7F19B62A" w14:textId="77777777" w:rsidR="00E45BA7" w:rsidRPr="004C4A48" w:rsidRDefault="00E45BA7" w:rsidP="00FC087B">
            <w:pPr>
              <w:spacing w:line="360" w:lineRule="auto"/>
              <w:jc w:val="center"/>
              <w:rPr>
                <w:b/>
                <w:iCs/>
                <w:sz w:val="18"/>
                <w:szCs w:val="18"/>
              </w:rPr>
            </w:pPr>
          </w:p>
        </w:tc>
      </w:tr>
    </w:tbl>
    <w:p w14:paraId="5E1E6DA1" w14:textId="77777777" w:rsidR="00E45BA7" w:rsidRPr="004C4A48" w:rsidRDefault="00E45BA7" w:rsidP="00E45BA7">
      <w:pPr>
        <w:jc w:val="center"/>
        <w:rPr>
          <w:b/>
          <w:iCs/>
          <w:sz w:val="18"/>
          <w:szCs w:val="18"/>
        </w:rPr>
      </w:pPr>
    </w:p>
    <w:p w14:paraId="5060B32C" w14:textId="77777777" w:rsidR="00E45BA7" w:rsidRPr="002D0217" w:rsidRDefault="00E45BA7" w:rsidP="00E45BA7">
      <w:pPr>
        <w:rPr>
          <w:bCs/>
          <w:color w:val="000000"/>
          <w:sz w:val="2"/>
          <w:szCs w:val="18"/>
        </w:rPr>
      </w:pPr>
    </w:p>
    <w:tbl>
      <w:tblPr>
        <w:tblStyle w:val="TableGrid"/>
        <w:tblW w:w="9067" w:type="dxa"/>
        <w:tblLook w:val="04A0" w:firstRow="1" w:lastRow="0" w:firstColumn="1" w:lastColumn="0" w:noHBand="0" w:noVBand="1"/>
      </w:tblPr>
      <w:tblGrid>
        <w:gridCol w:w="3685"/>
        <w:gridCol w:w="1080"/>
        <w:gridCol w:w="1350"/>
        <w:gridCol w:w="1170"/>
        <w:gridCol w:w="1782"/>
      </w:tblGrid>
      <w:tr w:rsidR="00E45BA7" w:rsidRPr="004C4A48" w14:paraId="3316E26B" w14:textId="77777777" w:rsidTr="00EC259A">
        <w:tc>
          <w:tcPr>
            <w:tcW w:w="3685" w:type="dxa"/>
            <w:vMerge w:val="restart"/>
            <w:shd w:val="clear" w:color="auto" w:fill="D9E2F3" w:themeFill="accent1" w:themeFillTint="33"/>
          </w:tcPr>
          <w:p w14:paraId="28C6783A"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Libellé</w:t>
            </w:r>
          </w:p>
        </w:tc>
        <w:tc>
          <w:tcPr>
            <w:tcW w:w="5382" w:type="dxa"/>
            <w:gridSpan w:val="4"/>
            <w:shd w:val="clear" w:color="auto" w:fill="D9E2F3" w:themeFill="accent1" w:themeFillTint="33"/>
          </w:tcPr>
          <w:p w14:paraId="60FF095B"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Années</w:t>
            </w:r>
          </w:p>
        </w:tc>
      </w:tr>
      <w:tr w:rsidR="00E45BA7" w:rsidRPr="004C4A48" w14:paraId="54429ABD" w14:textId="77777777" w:rsidTr="00EC259A">
        <w:tc>
          <w:tcPr>
            <w:tcW w:w="3685" w:type="dxa"/>
            <w:vMerge/>
            <w:shd w:val="clear" w:color="auto" w:fill="D9E2F3" w:themeFill="accent1" w:themeFillTint="33"/>
          </w:tcPr>
          <w:p w14:paraId="0FF8EE1A" w14:textId="77777777" w:rsidR="00E45BA7" w:rsidRPr="004C4A48" w:rsidRDefault="00E45BA7" w:rsidP="00FC087B">
            <w:pPr>
              <w:spacing w:line="360" w:lineRule="auto"/>
              <w:rPr>
                <w:b/>
                <w:iCs/>
                <w:sz w:val="18"/>
                <w:szCs w:val="18"/>
              </w:rPr>
            </w:pPr>
          </w:p>
        </w:tc>
        <w:tc>
          <w:tcPr>
            <w:tcW w:w="1080" w:type="dxa"/>
            <w:shd w:val="clear" w:color="auto" w:fill="D9E2F3" w:themeFill="accent1" w:themeFillTint="33"/>
          </w:tcPr>
          <w:p w14:paraId="5BD31D02"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2017</w:t>
            </w:r>
          </w:p>
        </w:tc>
        <w:tc>
          <w:tcPr>
            <w:tcW w:w="1350" w:type="dxa"/>
            <w:shd w:val="clear" w:color="auto" w:fill="D9E2F3" w:themeFill="accent1" w:themeFillTint="33"/>
          </w:tcPr>
          <w:p w14:paraId="4D0CAD18"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2018</w:t>
            </w:r>
          </w:p>
        </w:tc>
        <w:tc>
          <w:tcPr>
            <w:tcW w:w="1170" w:type="dxa"/>
            <w:shd w:val="clear" w:color="auto" w:fill="D9E2F3" w:themeFill="accent1" w:themeFillTint="33"/>
          </w:tcPr>
          <w:p w14:paraId="7A59439D"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2019</w:t>
            </w:r>
          </w:p>
        </w:tc>
        <w:tc>
          <w:tcPr>
            <w:tcW w:w="1782" w:type="dxa"/>
            <w:shd w:val="clear" w:color="auto" w:fill="D9E2F3" w:themeFill="accent1" w:themeFillTint="33"/>
          </w:tcPr>
          <w:p w14:paraId="4D83CC54" w14:textId="77777777" w:rsidR="00E45BA7" w:rsidRPr="004C4A48" w:rsidRDefault="00E45BA7" w:rsidP="00FC087B">
            <w:pPr>
              <w:spacing w:line="360" w:lineRule="auto"/>
              <w:jc w:val="center"/>
              <w:rPr>
                <w:b/>
                <w:iCs/>
                <w:sz w:val="18"/>
                <w:szCs w:val="18"/>
              </w:rPr>
            </w:pPr>
            <w:r w:rsidRPr="004C4A48">
              <w:rPr>
                <w:rFonts w:eastAsia="Times New Roman"/>
                <w:b/>
                <w:bCs/>
                <w:color w:val="000000"/>
                <w:sz w:val="18"/>
                <w:szCs w:val="18"/>
                <w:lang w:eastAsia="fr-FR"/>
              </w:rPr>
              <w:t>2020</w:t>
            </w:r>
          </w:p>
        </w:tc>
      </w:tr>
      <w:tr w:rsidR="00E45BA7" w:rsidRPr="004C4A48" w14:paraId="3733CACA" w14:textId="77777777" w:rsidTr="00EC259A">
        <w:tc>
          <w:tcPr>
            <w:tcW w:w="3685" w:type="dxa"/>
            <w:shd w:val="clear" w:color="auto" w:fill="D9E2F3" w:themeFill="accent1" w:themeFillTint="33"/>
          </w:tcPr>
          <w:p w14:paraId="1A3737E7"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Volume des eaux émises (millions de m</w:t>
            </w:r>
            <w:r w:rsidRPr="004C4A48">
              <w:rPr>
                <w:rFonts w:eastAsia="Times New Roman"/>
                <w:b/>
                <w:bCs/>
                <w:color w:val="000000"/>
                <w:sz w:val="18"/>
                <w:szCs w:val="18"/>
                <w:vertAlign w:val="superscript"/>
                <w:lang w:eastAsia="fr-FR"/>
              </w:rPr>
              <w:t>3</w:t>
            </w:r>
            <w:r w:rsidRPr="004C4A48">
              <w:rPr>
                <w:rFonts w:eastAsia="Times New Roman"/>
                <w:b/>
                <w:bCs/>
                <w:color w:val="000000"/>
                <w:sz w:val="18"/>
                <w:szCs w:val="18"/>
                <w:lang w:eastAsia="fr-FR"/>
              </w:rPr>
              <w:t>)</w:t>
            </w:r>
          </w:p>
        </w:tc>
        <w:tc>
          <w:tcPr>
            <w:tcW w:w="1080" w:type="dxa"/>
            <w:vAlign w:val="center"/>
          </w:tcPr>
          <w:p w14:paraId="53685A54"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149,8</w:t>
            </w:r>
          </w:p>
        </w:tc>
        <w:tc>
          <w:tcPr>
            <w:tcW w:w="1350" w:type="dxa"/>
            <w:vAlign w:val="center"/>
          </w:tcPr>
          <w:p w14:paraId="655E384F"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170" w:type="dxa"/>
            <w:vAlign w:val="center"/>
          </w:tcPr>
          <w:p w14:paraId="6AA308D6"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198,1</w:t>
            </w:r>
          </w:p>
        </w:tc>
        <w:tc>
          <w:tcPr>
            <w:tcW w:w="1782" w:type="dxa"/>
            <w:vAlign w:val="center"/>
          </w:tcPr>
          <w:p w14:paraId="0B96E74A"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198,3</w:t>
            </w:r>
          </w:p>
        </w:tc>
      </w:tr>
      <w:tr w:rsidR="00E45BA7" w:rsidRPr="004C4A48" w14:paraId="1D352A68" w14:textId="77777777" w:rsidTr="00EC259A">
        <w:tc>
          <w:tcPr>
            <w:tcW w:w="3685" w:type="dxa"/>
            <w:shd w:val="clear" w:color="auto" w:fill="D9E2F3" w:themeFill="accent1" w:themeFillTint="33"/>
          </w:tcPr>
          <w:p w14:paraId="58F7771B"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Volume d'eau facturée (millions de m</w:t>
            </w:r>
            <w:r w:rsidRPr="004C4A48">
              <w:rPr>
                <w:rFonts w:eastAsia="Times New Roman"/>
                <w:b/>
                <w:bCs/>
                <w:color w:val="000000"/>
                <w:sz w:val="18"/>
                <w:szCs w:val="18"/>
                <w:vertAlign w:val="superscript"/>
                <w:lang w:eastAsia="fr-FR"/>
              </w:rPr>
              <w:t>3</w:t>
            </w:r>
            <w:r w:rsidRPr="004C4A48">
              <w:rPr>
                <w:rFonts w:eastAsia="Times New Roman"/>
                <w:b/>
                <w:bCs/>
                <w:color w:val="000000"/>
                <w:sz w:val="18"/>
                <w:szCs w:val="18"/>
                <w:lang w:eastAsia="fr-FR"/>
              </w:rPr>
              <w:t>)</w:t>
            </w:r>
          </w:p>
        </w:tc>
        <w:tc>
          <w:tcPr>
            <w:tcW w:w="1080" w:type="dxa"/>
            <w:vAlign w:val="center"/>
          </w:tcPr>
          <w:p w14:paraId="28A12AD7"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107,7</w:t>
            </w:r>
          </w:p>
        </w:tc>
        <w:tc>
          <w:tcPr>
            <w:tcW w:w="1350" w:type="dxa"/>
            <w:vAlign w:val="center"/>
          </w:tcPr>
          <w:p w14:paraId="49F54063"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170" w:type="dxa"/>
            <w:vAlign w:val="center"/>
          </w:tcPr>
          <w:p w14:paraId="60B3FE57"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93,6</w:t>
            </w:r>
          </w:p>
        </w:tc>
        <w:tc>
          <w:tcPr>
            <w:tcW w:w="1782" w:type="dxa"/>
            <w:vAlign w:val="center"/>
          </w:tcPr>
          <w:p w14:paraId="74312A6A"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95,8</w:t>
            </w:r>
          </w:p>
        </w:tc>
      </w:tr>
      <w:tr w:rsidR="00E45BA7" w:rsidRPr="004C4A48" w14:paraId="20F4CCAB" w14:textId="77777777" w:rsidTr="00EC259A">
        <w:tc>
          <w:tcPr>
            <w:tcW w:w="3685" w:type="dxa"/>
            <w:shd w:val="clear" w:color="auto" w:fill="D9E2F3" w:themeFill="accent1" w:themeFillTint="33"/>
          </w:tcPr>
          <w:p w14:paraId="1BA8A20A" w14:textId="77777777" w:rsidR="00E45BA7" w:rsidRPr="004C4A48" w:rsidRDefault="00E45BA7" w:rsidP="00FC087B">
            <w:pPr>
              <w:spacing w:line="360" w:lineRule="auto"/>
              <w:rPr>
                <w:b/>
                <w:iCs/>
                <w:sz w:val="18"/>
                <w:szCs w:val="18"/>
              </w:rPr>
            </w:pPr>
            <w:r w:rsidRPr="004C4A48">
              <w:rPr>
                <w:rFonts w:eastAsia="Times New Roman"/>
                <w:b/>
                <w:bCs/>
                <w:color w:val="000000"/>
                <w:sz w:val="18"/>
                <w:szCs w:val="18"/>
                <w:lang w:eastAsia="fr-FR"/>
              </w:rPr>
              <w:t>Rendement de distribution (%)</w:t>
            </w:r>
          </w:p>
        </w:tc>
        <w:tc>
          <w:tcPr>
            <w:tcW w:w="1080" w:type="dxa"/>
            <w:vAlign w:val="center"/>
          </w:tcPr>
          <w:p w14:paraId="2F5D0D56"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71,87</w:t>
            </w:r>
          </w:p>
        </w:tc>
        <w:tc>
          <w:tcPr>
            <w:tcW w:w="1350" w:type="dxa"/>
            <w:vAlign w:val="center"/>
          </w:tcPr>
          <w:p w14:paraId="1FD55C75"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w:t>
            </w:r>
          </w:p>
        </w:tc>
        <w:tc>
          <w:tcPr>
            <w:tcW w:w="1170" w:type="dxa"/>
            <w:vAlign w:val="center"/>
          </w:tcPr>
          <w:p w14:paraId="5748C187"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47,23</w:t>
            </w:r>
          </w:p>
        </w:tc>
        <w:tc>
          <w:tcPr>
            <w:tcW w:w="1782" w:type="dxa"/>
            <w:vAlign w:val="center"/>
          </w:tcPr>
          <w:p w14:paraId="1D354DC2" w14:textId="77777777" w:rsidR="00E45BA7" w:rsidRPr="004C4A48" w:rsidRDefault="00E45BA7" w:rsidP="00FC087B">
            <w:pPr>
              <w:spacing w:line="360" w:lineRule="auto"/>
              <w:jc w:val="center"/>
              <w:rPr>
                <w:rFonts w:eastAsia="Times New Roman"/>
                <w:color w:val="000000"/>
                <w:sz w:val="18"/>
                <w:szCs w:val="18"/>
                <w:lang w:eastAsia="fr-FR"/>
              </w:rPr>
            </w:pPr>
            <w:r w:rsidRPr="004C4A48">
              <w:rPr>
                <w:rFonts w:eastAsia="Times New Roman"/>
                <w:color w:val="000000"/>
                <w:sz w:val="18"/>
                <w:szCs w:val="18"/>
                <w:lang w:eastAsia="fr-FR"/>
              </w:rPr>
              <w:t>48,33</w:t>
            </w:r>
          </w:p>
        </w:tc>
      </w:tr>
    </w:tbl>
    <w:p w14:paraId="6A5C70A5" w14:textId="77777777" w:rsidR="00E45BA7" w:rsidRPr="004C4A48" w:rsidRDefault="00E45BA7" w:rsidP="00E45BA7">
      <w:pPr>
        <w:rPr>
          <w:iCs/>
          <w:sz w:val="18"/>
          <w:szCs w:val="18"/>
        </w:rPr>
      </w:pPr>
      <w:r w:rsidRPr="004C4A48">
        <w:rPr>
          <w:b/>
          <w:iCs/>
          <w:sz w:val="18"/>
          <w:szCs w:val="18"/>
        </w:rPr>
        <w:t xml:space="preserve"> </w:t>
      </w:r>
    </w:p>
    <w:tbl>
      <w:tblPr>
        <w:tblW w:w="9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1069"/>
        <w:gridCol w:w="772"/>
        <w:gridCol w:w="839"/>
        <w:gridCol w:w="942"/>
        <w:gridCol w:w="127"/>
        <w:gridCol w:w="645"/>
        <w:gridCol w:w="127"/>
        <w:gridCol w:w="839"/>
        <w:gridCol w:w="965"/>
        <w:gridCol w:w="726"/>
        <w:gridCol w:w="127"/>
        <w:gridCol w:w="822"/>
      </w:tblGrid>
      <w:tr w:rsidR="00E45BA7" w:rsidRPr="004C4A48" w14:paraId="76725480" w14:textId="77777777" w:rsidTr="00FC087B">
        <w:trPr>
          <w:trHeight w:val="300"/>
        </w:trPr>
        <w:tc>
          <w:tcPr>
            <w:tcW w:w="1848" w:type="dxa"/>
            <w:vMerge w:val="restart"/>
            <w:shd w:val="clear" w:color="000000" w:fill="D6D0D2"/>
            <w:vAlign w:val="center"/>
            <w:hideMark/>
          </w:tcPr>
          <w:p w14:paraId="775A5071" w14:textId="77777777" w:rsidR="00E45BA7" w:rsidRPr="004C4A48" w:rsidRDefault="00E45BA7" w:rsidP="00FC087B">
            <w:pPr>
              <w:spacing w:line="240" w:lineRule="auto"/>
              <w:jc w:val="center"/>
              <w:rPr>
                <w:rFonts w:eastAsia="Times New Roman"/>
                <w:b/>
                <w:bCs/>
                <w:color w:val="000000"/>
                <w:sz w:val="18"/>
                <w:szCs w:val="18"/>
              </w:rPr>
            </w:pPr>
          </w:p>
        </w:tc>
        <w:tc>
          <w:tcPr>
            <w:tcW w:w="8000" w:type="dxa"/>
            <w:gridSpan w:val="12"/>
            <w:shd w:val="clear" w:color="auto" w:fill="FFC000" w:themeFill="accent4"/>
            <w:noWrap/>
            <w:vAlign w:val="center"/>
          </w:tcPr>
          <w:p w14:paraId="5ECCEB78" w14:textId="77777777" w:rsidR="00E45BA7" w:rsidRPr="004C4A48" w:rsidRDefault="00E45BA7" w:rsidP="00FC087B">
            <w:pPr>
              <w:spacing w:line="240" w:lineRule="auto"/>
              <w:jc w:val="center"/>
              <w:rPr>
                <w:rFonts w:eastAsia="Times New Roman"/>
                <w:b/>
                <w:bCs/>
                <w:color w:val="FFFFFF"/>
                <w:sz w:val="18"/>
                <w:szCs w:val="18"/>
              </w:rPr>
            </w:pPr>
            <w:r w:rsidRPr="004C4A48">
              <w:rPr>
                <w:rFonts w:eastAsia="Times New Roman"/>
                <w:b/>
                <w:bCs/>
                <w:color w:val="000000" w:themeColor="text1"/>
                <w:sz w:val="18"/>
                <w:szCs w:val="18"/>
              </w:rPr>
              <w:t>2018</w:t>
            </w:r>
          </w:p>
        </w:tc>
      </w:tr>
      <w:tr w:rsidR="00E45BA7" w:rsidRPr="004C4A48" w14:paraId="479A8021" w14:textId="77777777" w:rsidTr="00FC087B">
        <w:trPr>
          <w:trHeight w:val="300"/>
        </w:trPr>
        <w:tc>
          <w:tcPr>
            <w:tcW w:w="1848" w:type="dxa"/>
            <w:vMerge/>
            <w:shd w:val="clear" w:color="000000" w:fill="D6D0D2"/>
            <w:vAlign w:val="center"/>
          </w:tcPr>
          <w:p w14:paraId="1B20A0A6" w14:textId="77777777" w:rsidR="00E45BA7" w:rsidRPr="004C4A48" w:rsidRDefault="00E45BA7" w:rsidP="00FC087B">
            <w:pPr>
              <w:spacing w:line="240" w:lineRule="auto"/>
              <w:jc w:val="center"/>
              <w:rPr>
                <w:rFonts w:eastAsia="Times New Roman"/>
                <w:b/>
                <w:bCs/>
                <w:color w:val="000000"/>
                <w:sz w:val="18"/>
                <w:szCs w:val="18"/>
              </w:rPr>
            </w:pPr>
          </w:p>
        </w:tc>
        <w:tc>
          <w:tcPr>
            <w:tcW w:w="2680" w:type="dxa"/>
            <w:gridSpan w:val="3"/>
            <w:shd w:val="clear" w:color="000000" w:fill="5AC0EE"/>
            <w:noWrap/>
            <w:vAlign w:val="center"/>
          </w:tcPr>
          <w:p w14:paraId="4DBFB461" w14:textId="77777777" w:rsidR="00E45BA7" w:rsidRPr="004C4A48" w:rsidRDefault="00E45BA7" w:rsidP="00FC087B">
            <w:pPr>
              <w:spacing w:line="240" w:lineRule="auto"/>
              <w:jc w:val="center"/>
              <w:rPr>
                <w:rFonts w:eastAsia="Times New Roman"/>
                <w:b/>
                <w:bCs/>
                <w:color w:val="000000" w:themeColor="text1"/>
                <w:sz w:val="18"/>
                <w:szCs w:val="18"/>
              </w:rPr>
            </w:pPr>
            <w:r w:rsidRPr="004C4A48">
              <w:rPr>
                <w:rFonts w:eastAsia="Times New Roman"/>
                <w:b/>
                <w:bCs/>
                <w:color w:val="000000" w:themeColor="text1"/>
                <w:sz w:val="18"/>
                <w:szCs w:val="18"/>
              </w:rPr>
              <w:t>Eau potable</w:t>
            </w:r>
          </w:p>
        </w:tc>
        <w:tc>
          <w:tcPr>
            <w:tcW w:w="2680" w:type="dxa"/>
            <w:gridSpan w:val="5"/>
            <w:shd w:val="clear" w:color="000000" w:fill="61BE6D"/>
            <w:noWrap/>
            <w:vAlign w:val="center"/>
          </w:tcPr>
          <w:p w14:paraId="4E77D04B" w14:textId="77777777" w:rsidR="00E45BA7" w:rsidRPr="004C4A48" w:rsidRDefault="00E45BA7" w:rsidP="00FC087B">
            <w:pPr>
              <w:spacing w:line="240" w:lineRule="auto"/>
              <w:jc w:val="center"/>
              <w:rPr>
                <w:rFonts w:eastAsia="Times New Roman"/>
                <w:b/>
                <w:bCs/>
                <w:color w:val="000000" w:themeColor="text1"/>
                <w:sz w:val="18"/>
                <w:szCs w:val="18"/>
              </w:rPr>
            </w:pPr>
            <w:r w:rsidRPr="004C4A48">
              <w:rPr>
                <w:rFonts w:eastAsia="Times New Roman"/>
                <w:b/>
                <w:bCs/>
                <w:color w:val="000000" w:themeColor="text1"/>
                <w:sz w:val="18"/>
                <w:szCs w:val="18"/>
              </w:rPr>
              <w:t>Assainissement</w:t>
            </w:r>
          </w:p>
        </w:tc>
        <w:tc>
          <w:tcPr>
            <w:tcW w:w="2640" w:type="dxa"/>
            <w:gridSpan w:val="4"/>
            <w:shd w:val="clear" w:color="auto" w:fill="C5E0B3" w:themeFill="accent6" w:themeFillTint="66"/>
            <w:noWrap/>
            <w:vAlign w:val="center"/>
          </w:tcPr>
          <w:p w14:paraId="657EAC07" w14:textId="77777777" w:rsidR="00E45BA7" w:rsidRPr="004C4A48" w:rsidRDefault="00E45BA7" w:rsidP="00FC087B">
            <w:pPr>
              <w:spacing w:line="240" w:lineRule="auto"/>
              <w:jc w:val="center"/>
              <w:rPr>
                <w:rFonts w:eastAsia="Times New Roman"/>
                <w:b/>
                <w:bCs/>
                <w:color w:val="000000" w:themeColor="text1"/>
                <w:sz w:val="18"/>
                <w:szCs w:val="18"/>
              </w:rPr>
            </w:pPr>
            <w:r w:rsidRPr="004C4A48">
              <w:rPr>
                <w:rFonts w:eastAsia="Times New Roman"/>
                <w:b/>
                <w:bCs/>
                <w:color w:val="000000" w:themeColor="text1"/>
                <w:sz w:val="18"/>
                <w:szCs w:val="18"/>
              </w:rPr>
              <w:t>Hygiène</w:t>
            </w:r>
          </w:p>
        </w:tc>
      </w:tr>
      <w:tr w:rsidR="00E45BA7" w:rsidRPr="004C4A48" w14:paraId="1FB08C79" w14:textId="77777777" w:rsidTr="00FC087B">
        <w:trPr>
          <w:trHeight w:val="300"/>
        </w:trPr>
        <w:tc>
          <w:tcPr>
            <w:tcW w:w="1848" w:type="dxa"/>
            <w:vMerge/>
            <w:vAlign w:val="center"/>
            <w:hideMark/>
          </w:tcPr>
          <w:p w14:paraId="0D3247EF" w14:textId="77777777" w:rsidR="00E45BA7" w:rsidRPr="004C4A48" w:rsidRDefault="00E45BA7" w:rsidP="00FC087B">
            <w:pPr>
              <w:spacing w:line="240" w:lineRule="auto"/>
              <w:rPr>
                <w:rFonts w:eastAsia="Times New Roman"/>
                <w:b/>
                <w:bCs/>
                <w:color w:val="000000"/>
                <w:sz w:val="18"/>
                <w:szCs w:val="18"/>
              </w:rPr>
            </w:pPr>
          </w:p>
        </w:tc>
        <w:tc>
          <w:tcPr>
            <w:tcW w:w="1069" w:type="dxa"/>
            <w:shd w:val="clear" w:color="auto" w:fill="00B0F0"/>
            <w:noWrap/>
            <w:vAlign w:val="bottom"/>
            <w:hideMark/>
          </w:tcPr>
          <w:p w14:paraId="5CFE5C6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shd w:val="clear" w:color="auto" w:fill="00B0F0"/>
            <w:noWrap/>
            <w:vAlign w:val="bottom"/>
            <w:hideMark/>
          </w:tcPr>
          <w:p w14:paraId="252C180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39" w:type="dxa"/>
            <w:shd w:val="clear" w:color="auto" w:fill="00B0F0"/>
            <w:noWrap/>
            <w:vAlign w:val="bottom"/>
            <w:hideMark/>
          </w:tcPr>
          <w:p w14:paraId="27A20C3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1069" w:type="dxa"/>
            <w:gridSpan w:val="2"/>
            <w:shd w:val="clear" w:color="auto" w:fill="00B050"/>
            <w:noWrap/>
            <w:vAlign w:val="bottom"/>
            <w:hideMark/>
          </w:tcPr>
          <w:p w14:paraId="0EBAC39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gridSpan w:val="2"/>
            <w:shd w:val="clear" w:color="auto" w:fill="00B050"/>
            <w:noWrap/>
            <w:vAlign w:val="bottom"/>
            <w:hideMark/>
          </w:tcPr>
          <w:p w14:paraId="2DEE412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39" w:type="dxa"/>
            <w:shd w:val="clear" w:color="auto" w:fill="00B050"/>
            <w:noWrap/>
            <w:vAlign w:val="bottom"/>
            <w:hideMark/>
          </w:tcPr>
          <w:p w14:paraId="2845A7E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965" w:type="dxa"/>
            <w:shd w:val="clear" w:color="auto" w:fill="C5E0B3" w:themeFill="accent6" w:themeFillTint="66"/>
            <w:noWrap/>
            <w:vAlign w:val="bottom"/>
            <w:hideMark/>
          </w:tcPr>
          <w:p w14:paraId="1347B1C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853" w:type="dxa"/>
            <w:gridSpan w:val="2"/>
            <w:shd w:val="clear" w:color="auto" w:fill="C5E0B3" w:themeFill="accent6" w:themeFillTint="66"/>
            <w:noWrap/>
            <w:vAlign w:val="bottom"/>
            <w:hideMark/>
          </w:tcPr>
          <w:p w14:paraId="407CA74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22" w:type="dxa"/>
            <w:shd w:val="clear" w:color="auto" w:fill="C5E0B3" w:themeFill="accent6" w:themeFillTint="66"/>
            <w:noWrap/>
            <w:vAlign w:val="bottom"/>
            <w:hideMark/>
          </w:tcPr>
          <w:p w14:paraId="0929B27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r>
      <w:tr w:rsidR="00E45BA7" w:rsidRPr="004C4A48" w14:paraId="0E215AE6" w14:textId="77777777" w:rsidTr="00FC087B">
        <w:trPr>
          <w:trHeight w:val="300"/>
        </w:trPr>
        <w:tc>
          <w:tcPr>
            <w:tcW w:w="1848" w:type="dxa"/>
            <w:shd w:val="clear" w:color="000000" w:fill="FFFFFF"/>
            <w:noWrap/>
            <w:vAlign w:val="bottom"/>
            <w:hideMark/>
          </w:tcPr>
          <w:p w14:paraId="5309C07E"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amélioré</w:t>
            </w:r>
          </w:p>
        </w:tc>
        <w:tc>
          <w:tcPr>
            <w:tcW w:w="1069" w:type="dxa"/>
            <w:shd w:val="clear" w:color="auto" w:fill="00B0F0"/>
            <w:noWrap/>
            <w:hideMark/>
          </w:tcPr>
          <w:p w14:paraId="382A870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77</w:t>
            </w:r>
          </w:p>
        </w:tc>
        <w:tc>
          <w:tcPr>
            <w:tcW w:w="772" w:type="dxa"/>
            <w:shd w:val="clear" w:color="auto" w:fill="00B0F0"/>
            <w:noWrap/>
            <w:hideMark/>
          </w:tcPr>
          <w:p w14:paraId="5289F40C"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55</w:t>
            </w:r>
          </w:p>
        </w:tc>
        <w:tc>
          <w:tcPr>
            <w:tcW w:w="839" w:type="dxa"/>
            <w:shd w:val="clear" w:color="auto" w:fill="00B0F0"/>
            <w:noWrap/>
            <w:hideMark/>
          </w:tcPr>
          <w:p w14:paraId="11646387"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95</w:t>
            </w:r>
          </w:p>
        </w:tc>
        <w:tc>
          <w:tcPr>
            <w:tcW w:w="1069" w:type="dxa"/>
            <w:gridSpan w:val="2"/>
            <w:shd w:val="clear" w:color="auto" w:fill="00B050"/>
            <w:noWrap/>
            <w:hideMark/>
          </w:tcPr>
          <w:p w14:paraId="534AEC7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59</w:t>
            </w:r>
          </w:p>
        </w:tc>
        <w:tc>
          <w:tcPr>
            <w:tcW w:w="772" w:type="dxa"/>
            <w:gridSpan w:val="2"/>
            <w:shd w:val="clear" w:color="auto" w:fill="00B050"/>
            <w:noWrap/>
            <w:hideMark/>
          </w:tcPr>
          <w:p w14:paraId="7C5F44F5"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29</w:t>
            </w:r>
          </w:p>
        </w:tc>
        <w:tc>
          <w:tcPr>
            <w:tcW w:w="839" w:type="dxa"/>
            <w:shd w:val="clear" w:color="auto" w:fill="00B050"/>
            <w:noWrap/>
            <w:hideMark/>
          </w:tcPr>
          <w:p w14:paraId="6DE56B21"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83</w:t>
            </w:r>
          </w:p>
        </w:tc>
        <w:tc>
          <w:tcPr>
            <w:tcW w:w="965" w:type="dxa"/>
            <w:shd w:val="clear" w:color="auto" w:fill="C5E0B3" w:themeFill="accent6" w:themeFillTint="66"/>
            <w:noWrap/>
            <w:hideMark/>
          </w:tcPr>
          <w:p w14:paraId="154BC235"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96</w:t>
            </w:r>
          </w:p>
        </w:tc>
        <w:tc>
          <w:tcPr>
            <w:tcW w:w="853" w:type="dxa"/>
            <w:gridSpan w:val="2"/>
            <w:shd w:val="clear" w:color="auto" w:fill="C5E0B3" w:themeFill="accent6" w:themeFillTint="66"/>
            <w:noWrap/>
            <w:hideMark/>
          </w:tcPr>
          <w:p w14:paraId="1666306A"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96</w:t>
            </w:r>
          </w:p>
        </w:tc>
        <w:tc>
          <w:tcPr>
            <w:tcW w:w="822" w:type="dxa"/>
            <w:shd w:val="clear" w:color="auto" w:fill="C5E0B3" w:themeFill="accent6" w:themeFillTint="66"/>
            <w:noWrap/>
            <w:hideMark/>
          </w:tcPr>
          <w:p w14:paraId="695C1F15"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96</w:t>
            </w:r>
          </w:p>
        </w:tc>
      </w:tr>
      <w:tr w:rsidR="00E45BA7" w:rsidRPr="004C4A48" w14:paraId="3E40849B" w14:textId="77777777" w:rsidTr="00FC087B">
        <w:trPr>
          <w:trHeight w:val="300"/>
        </w:trPr>
        <w:tc>
          <w:tcPr>
            <w:tcW w:w="1848" w:type="dxa"/>
            <w:shd w:val="clear" w:color="000000" w:fill="FFFFFF"/>
            <w:noWrap/>
            <w:vAlign w:val="bottom"/>
            <w:hideMark/>
          </w:tcPr>
          <w:p w14:paraId="30A8DD1B"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Service de base</w:t>
            </w:r>
          </w:p>
        </w:tc>
        <w:tc>
          <w:tcPr>
            <w:tcW w:w="1069" w:type="dxa"/>
            <w:shd w:val="clear" w:color="auto" w:fill="00B0F0"/>
            <w:noWrap/>
            <w:hideMark/>
          </w:tcPr>
          <w:p w14:paraId="59372D7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65</w:t>
            </w:r>
          </w:p>
        </w:tc>
        <w:tc>
          <w:tcPr>
            <w:tcW w:w="772" w:type="dxa"/>
            <w:shd w:val="clear" w:color="auto" w:fill="00B0F0"/>
            <w:noWrap/>
            <w:hideMark/>
          </w:tcPr>
          <w:p w14:paraId="34D76A0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43</w:t>
            </w:r>
          </w:p>
        </w:tc>
        <w:tc>
          <w:tcPr>
            <w:tcW w:w="839" w:type="dxa"/>
            <w:shd w:val="clear" w:color="auto" w:fill="00B0F0"/>
            <w:noWrap/>
            <w:hideMark/>
          </w:tcPr>
          <w:p w14:paraId="470C1CF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82</w:t>
            </w:r>
          </w:p>
        </w:tc>
        <w:tc>
          <w:tcPr>
            <w:tcW w:w="1069" w:type="dxa"/>
            <w:gridSpan w:val="2"/>
            <w:shd w:val="clear" w:color="auto" w:fill="00B050"/>
            <w:noWrap/>
            <w:hideMark/>
          </w:tcPr>
          <w:p w14:paraId="36BFD19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44</w:t>
            </w:r>
          </w:p>
        </w:tc>
        <w:tc>
          <w:tcPr>
            <w:tcW w:w="772" w:type="dxa"/>
            <w:gridSpan w:val="2"/>
            <w:shd w:val="clear" w:color="auto" w:fill="00B050"/>
            <w:noWrap/>
            <w:hideMark/>
          </w:tcPr>
          <w:p w14:paraId="77D8B85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23</w:t>
            </w:r>
          </w:p>
        </w:tc>
        <w:tc>
          <w:tcPr>
            <w:tcW w:w="839" w:type="dxa"/>
            <w:shd w:val="clear" w:color="auto" w:fill="00B050"/>
            <w:noWrap/>
            <w:hideMark/>
          </w:tcPr>
          <w:p w14:paraId="5023DE2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965" w:type="dxa"/>
            <w:shd w:val="clear" w:color="auto" w:fill="C5E0B3" w:themeFill="accent6" w:themeFillTint="66"/>
            <w:noWrap/>
            <w:hideMark/>
          </w:tcPr>
          <w:p w14:paraId="0B0F742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853" w:type="dxa"/>
            <w:gridSpan w:val="2"/>
            <w:shd w:val="clear" w:color="auto" w:fill="C5E0B3" w:themeFill="accent6" w:themeFillTint="66"/>
            <w:noWrap/>
            <w:hideMark/>
          </w:tcPr>
          <w:p w14:paraId="6AE72BF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74</w:t>
            </w:r>
          </w:p>
        </w:tc>
        <w:tc>
          <w:tcPr>
            <w:tcW w:w="822" w:type="dxa"/>
            <w:shd w:val="clear" w:color="auto" w:fill="C5E0B3" w:themeFill="accent6" w:themeFillTint="66"/>
            <w:noWrap/>
            <w:hideMark/>
          </w:tcPr>
          <w:p w14:paraId="418FA1D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49</w:t>
            </w:r>
          </w:p>
        </w:tc>
      </w:tr>
      <w:tr w:rsidR="00E45BA7" w:rsidRPr="004C4A48" w14:paraId="0B42E3DC" w14:textId="77777777" w:rsidTr="00FC087B">
        <w:trPr>
          <w:trHeight w:val="300"/>
        </w:trPr>
        <w:tc>
          <w:tcPr>
            <w:tcW w:w="1848" w:type="dxa"/>
            <w:shd w:val="clear" w:color="000000" w:fill="FFFFFF"/>
            <w:noWrap/>
            <w:vAlign w:val="bottom"/>
            <w:hideMark/>
          </w:tcPr>
          <w:p w14:paraId="4C2BFD6F"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 xml:space="preserve">Service limité </w:t>
            </w:r>
          </w:p>
        </w:tc>
        <w:tc>
          <w:tcPr>
            <w:tcW w:w="1069" w:type="dxa"/>
            <w:shd w:val="clear" w:color="auto" w:fill="00B0F0"/>
            <w:noWrap/>
            <w:hideMark/>
          </w:tcPr>
          <w:p w14:paraId="4EA65DF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772" w:type="dxa"/>
            <w:shd w:val="clear" w:color="auto" w:fill="00B0F0"/>
            <w:noWrap/>
            <w:hideMark/>
          </w:tcPr>
          <w:p w14:paraId="5F6FDA5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839" w:type="dxa"/>
            <w:shd w:val="clear" w:color="auto" w:fill="00B0F0"/>
            <w:noWrap/>
            <w:hideMark/>
          </w:tcPr>
          <w:p w14:paraId="6118475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1069" w:type="dxa"/>
            <w:gridSpan w:val="2"/>
            <w:shd w:val="clear" w:color="auto" w:fill="00B050"/>
            <w:noWrap/>
            <w:hideMark/>
          </w:tcPr>
          <w:p w14:paraId="7B75F1F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16</w:t>
            </w:r>
          </w:p>
        </w:tc>
        <w:tc>
          <w:tcPr>
            <w:tcW w:w="772" w:type="dxa"/>
            <w:gridSpan w:val="2"/>
            <w:shd w:val="clear" w:color="auto" w:fill="00B050"/>
            <w:noWrap/>
            <w:hideMark/>
          </w:tcPr>
          <w:p w14:paraId="76D0088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w:t>
            </w:r>
          </w:p>
        </w:tc>
        <w:tc>
          <w:tcPr>
            <w:tcW w:w="839" w:type="dxa"/>
            <w:shd w:val="clear" w:color="auto" w:fill="00B050"/>
            <w:noWrap/>
            <w:hideMark/>
          </w:tcPr>
          <w:p w14:paraId="25E55DF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23</w:t>
            </w:r>
          </w:p>
        </w:tc>
        <w:tc>
          <w:tcPr>
            <w:tcW w:w="965" w:type="dxa"/>
            <w:shd w:val="clear" w:color="auto" w:fill="C5E0B3" w:themeFill="accent6" w:themeFillTint="66"/>
            <w:noWrap/>
            <w:hideMark/>
          </w:tcPr>
          <w:p w14:paraId="6B51DA7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36</w:t>
            </w:r>
          </w:p>
        </w:tc>
        <w:tc>
          <w:tcPr>
            <w:tcW w:w="853" w:type="dxa"/>
            <w:gridSpan w:val="2"/>
            <w:shd w:val="clear" w:color="auto" w:fill="C5E0B3" w:themeFill="accent6" w:themeFillTint="66"/>
            <w:noWrap/>
            <w:hideMark/>
          </w:tcPr>
          <w:p w14:paraId="3E36E0F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22</w:t>
            </w:r>
          </w:p>
        </w:tc>
        <w:tc>
          <w:tcPr>
            <w:tcW w:w="822" w:type="dxa"/>
            <w:shd w:val="clear" w:color="auto" w:fill="C5E0B3" w:themeFill="accent6" w:themeFillTint="66"/>
            <w:noWrap/>
            <w:hideMark/>
          </w:tcPr>
          <w:p w14:paraId="5A62617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47</w:t>
            </w:r>
          </w:p>
        </w:tc>
      </w:tr>
      <w:tr w:rsidR="00E45BA7" w:rsidRPr="004C4A48" w14:paraId="587E5C28" w14:textId="77777777" w:rsidTr="00FC087B">
        <w:trPr>
          <w:trHeight w:val="300"/>
        </w:trPr>
        <w:tc>
          <w:tcPr>
            <w:tcW w:w="1848" w:type="dxa"/>
            <w:shd w:val="clear" w:color="000000" w:fill="FFFFFF"/>
            <w:noWrap/>
            <w:vAlign w:val="bottom"/>
            <w:hideMark/>
          </w:tcPr>
          <w:p w14:paraId="202C3488"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non amélioré</w:t>
            </w:r>
          </w:p>
        </w:tc>
        <w:tc>
          <w:tcPr>
            <w:tcW w:w="1069" w:type="dxa"/>
            <w:shd w:val="clear" w:color="auto" w:fill="00B0F0"/>
            <w:noWrap/>
            <w:hideMark/>
          </w:tcPr>
          <w:p w14:paraId="5AE8156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16</w:t>
            </w:r>
          </w:p>
        </w:tc>
        <w:tc>
          <w:tcPr>
            <w:tcW w:w="772" w:type="dxa"/>
            <w:shd w:val="clear" w:color="auto" w:fill="00B0F0"/>
            <w:noWrap/>
            <w:hideMark/>
          </w:tcPr>
          <w:p w14:paraId="148AF68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31</w:t>
            </w:r>
          </w:p>
        </w:tc>
        <w:tc>
          <w:tcPr>
            <w:tcW w:w="839" w:type="dxa"/>
            <w:shd w:val="clear" w:color="auto" w:fill="00B0F0"/>
            <w:noWrap/>
            <w:hideMark/>
          </w:tcPr>
          <w:p w14:paraId="321F68A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5</w:t>
            </w:r>
          </w:p>
        </w:tc>
        <w:tc>
          <w:tcPr>
            <w:tcW w:w="1069" w:type="dxa"/>
            <w:gridSpan w:val="2"/>
            <w:shd w:val="clear" w:color="auto" w:fill="00B050"/>
            <w:noWrap/>
            <w:hideMark/>
          </w:tcPr>
          <w:p w14:paraId="79FF054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35</w:t>
            </w:r>
          </w:p>
        </w:tc>
        <w:tc>
          <w:tcPr>
            <w:tcW w:w="772" w:type="dxa"/>
            <w:gridSpan w:val="2"/>
            <w:shd w:val="clear" w:color="auto" w:fill="00B050"/>
            <w:noWrap/>
            <w:hideMark/>
          </w:tcPr>
          <w:p w14:paraId="4779F4C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59</w:t>
            </w:r>
          </w:p>
        </w:tc>
        <w:tc>
          <w:tcPr>
            <w:tcW w:w="839" w:type="dxa"/>
            <w:shd w:val="clear" w:color="auto" w:fill="00B050"/>
            <w:noWrap/>
            <w:hideMark/>
          </w:tcPr>
          <w:p w14:paraId="2CB0E99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16</w:t>
            </w:r>
          </w:p>
        </w:tc>
        <w:tc>
          <w:tcPr>
            <w:tcW w:w="965" w:type="dxa"/>
            <w:shd w:val="clear" w:color="auto" w:fill="C5E0B3" w:themeFill="accent6" w:themeFillTint="66"/>
            <w:noWrap/>
            <w:hideMark/>
          </w:tcPr>
          <w:p w14:paraId="19FDF12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53" w:type="dxa"/>
            <w:gridSpan w:val="2"/>
            <w:shd w:val="clear" w:color="auto" w:fill="C5E0B3" w:themeFill="accent6" w:themeFillTint="66"/>
            <w:noWrap/>
            <w:hideMark/>
          </w:tcPr>
          <w:p w14:paraId="3E19B1A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22" w:type="dxa"/>
            <w:shd w:val="clear" w:color="auto" w:fill="C5E0B3" w:themeFill="accent6" w:themeFillTint="66"/>
            <w:noWrap/>
            <w:hideMark/>
          </w:tcPr>
          <w:p w14:paraId="7AC0FB8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r>
      <w:tr w:rsidR="00E45BA7" w:rsidRPr="004C4A48" w14:paraId="3715EC36" w14:textId="77777777" w:rsidTr="00FC087B">
        <w:trPr>
          <w:trHeight w:val="300"/>
        </w:trPr>
        <w:tc>
          <w:tcPr>
            <w:tcW w:w="1848" w:type="dxa"/>
            <w:shd w:val="clear" w:color="000000" w:fill="FFFFFF"/>
            <w:noWrap/>
            <w:vAlign w:val="bottom"/>
            <w:hideMark/>
          </w:tcPr>
          <w:p w14:paraId="02A25CF3"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Aucun service</w:t>
            </w:r>
          </w:p>
        </w:tc>
        <w:tc>
          <w:tcPr>
            <w:tcW w:w="1069" w:type="dxa"/>
            <w:shd w:val="clear" w:color="auto" w:fill="00B0F0"/>
            <w:noWrap/>
            <w:hideMark/>
          </w:tcPr>
          <w:p w14:paraId="29D497C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7</w:t>
            </w:r>
          </w:p>
        </w:tc>
        <w:tc>
          <w:tcPr>
            <w:tcW w:w="772" w:type="dxa"/>
            <w:shd w:val="clear" w:color="auto" w:fill="00B0F0"/>
            <w:noWrap/>
            <w:hideMark/>
          </w:tcPr>
          <w:p w14:paraId="5BCF0A9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14</w:t>
            </w:r>
          </w:p>
        </w:tc>
        <w:tc>
          <w:tcPr>
            <w:tcW w:w="839" w:type="dxa"/>
            <w:shd w:val="clear" w:color="auto" w:fill="00B0F0"/>
            <w:noWrap/>
            <w:hideMark/>
          </w:tcPr>
          <w:p w14:paraId="30D6A2F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1069" w:type="dxa"/>
            <w:gridSpan w:val="2"/>
            <w:shd w:val="clear" w:color="auto" w:fill="00B050"/>
            <w:noWrap/>
            <w:hideMark/>
          </w:tcPr>
          <w:p w14:paraId="3536C29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w:t>
            </w:r>
          </w:p>
        </w:tc>
        <w:tc>
          <w:tcPr>
            <w:tcW w:w="772" w:type="dxa"/>
            <w:gridSpan w:val="2"/>
            <w:shd w:val="clear" w:color="auto" w:fill="00B050"/>
            <w:noWrap/>
            <w:hideMark/>
          </w:tcPr>
          <w:p w14:paraId="10D3BAB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839" w:type="dxa"/>
            <w:shd w:val="clear" w:color="auto" w:fill="00B050"/>
            <w:noWrap/>
            <w:hideMark/>
          </w:tcPr>
          <w:p w14:paraId="25AE467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965" w:type="dxa"/>
            <w:shd w:val="clear" w:color="auto" w:fill="C5E0B3" w:themeFill="accent6" w:themeFillTint="66"/>
            <w:noWrap/>
            <w:hideMark/>
          </w:tcPr>
          <w:p w14:paraId="29D0EF4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53" w:type="dxa"/>
            <w:gridSpan w:val="2"/>
            <w:shd w:val="clear" w:color="auto" w:fill="C5E0B3" w:themeFill="accent6" w:themeFillTint="66"/>
            <w:noWrap/>
            <w:hideMark/>
          </w:tcPr>
          <w:p w14:paraId="4F77962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22" w:type="dxa"/>
            <w:shd w:val="clear" w:color="auto" w:fill="C5E0B3" w:themeFill="accent6" w:themeFillTint="66"/>
            <w:noWrap/>
            <w:hideMark/>
          </w:tcPr>
          <w:p w14:paraId="39C78A6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r>
      <w:tr w:rsidR="00E45BA7" w:rsidRPr="004C4A48" w14:paraId="50D110D9" w14:textId="77777777" w:rsidTr="00FC087B">
        <w:trPr>
          <w:trHeight w:val="300"/>
        </w:trPr>
        <w:tc>
          <w:tcPr>
            <w:tcW w:w="1848" w:type="dxa"/>
            <w:vMerge w:val="restart"/>
            <w:shd w:val="clear" w:color="000000" w:fill="D6D0D2"/>
            <w:vAlign w:val="center"/>
            <w:hideMark/>
          </w:tcPr>
          <w:p w14:paraId="5F139614" w14:textId="77777777" w:rsidR="00E45BA7" w:rsidRPr="004C4A48" w:rsidRDefault="00E45BA7" w:rsidP="00FC087B">
            <w:pPr>
              <w:spacing w:line="240" w:lineRule="auto"/>
              <w:jc w:val="center"/>
              <w:rPr>
                <w:rFonts w:eastAsia="Times New Roman"/>
                <w:b/>
                <w:bCs/>
                <w:color w:val="000000"/>
                <w:sz w:val="18"/>
                <w:szCs w:val="18"/>
              </w:rPr>
            </w:pPr>
            <w:r w:rsidRPr="004C4A48">
              <w:rPr>
                <w:b/>
                <w:iCs/>
                <w:sz w:val="18"/>
                <w:szCs w:val="18"/>
              </w:rPr>
              <w:tab/>
            </w:r>
          </w:p>
        </w:tc>
        <w:tc>
          <w:tcPr>
            <w:tcW w:w="8000" w:type="dxa"/>
            <w:gridSpan w:val="12"/>
            <w:shd w:val="clear" w:color="auto" w:fill="FFC000"/>
            <w:noWrap/>
            <w:vAlign w:val="center"/>
          </w:tcPr>
          <w:p w14:paraId="0D715B87" w14:textId="77777777" w:rsidR="00E45BA7" w:rsidRPr="004C4A48" w:rsidRDefault="00E45BA7" w:rsidP="00FC087B">
            <w:pPr>
              <w:spacing w:line="240" w:lineRule="auto"/>
              <w:jc w:val="center"/>
              <w:rPr>
                <w:rFonts w:eastAsia="Times New Roman"/>
                <w:b/>
                <w:bCs/>
                <w:color w:val="FFFFFF"/>
                <w:sz w:val="18"/>
                <w:szCs w:val="18"/>
              </w:rPr>
            </w:pPr>
            <w:r w:rsidRPr="004C4A48">
              <w:rPr>
                <w:rFonts w:eastAsia="Times New Roman"/>
                <w:b/>
                <w:bCs/>
                <w:color w:val="000000" w:themeColor="text1"/>
                <w:sz w:val="18"/>
                <w:szCs w:val="18"/>
              </w:rPr>
              <w:t>2019</w:t>
            </w:r>
          </w:p>
        </w:tc>
      </w:tr>
      <w:tr w:rsidR="00E45BA7" w:rsidRPr="004C4A48" w14:paraId="5FDB0D26" w14:textId="77777777" w:rsidTr="00FC087B">
        <w:trPr>
          <w:trHeight w:val="300"/>
        </w:trPr>
        <w:tc>
          <w:tcPr>
            <w:tcW w:w="1848" w:type="dxa"/>
            <w:vMerge/>
            <w:vAlign w:val="center"/>
            <w:hideMark/>
          </w:tcPr>
          <w:p w14:paraId="7F80479E" w14:textId="77777777" w:rsidR="00E45BA7" w:rsidRPr="004C4A48" w:rsidRDefault="00E45BA7" w:rsidP="00FC087B">
            <w:pPr>
              <w:spacing w:line="240" w:lineRule="auto"/>
              <w:rPr>
                <w:rFonts w:eastAsia="Times New Roman"/>
                <w:b/>
                <w:bCs/>
                <w:color w:val="000000"/>
                <w:sz w:val="18"/>
                <w:szCs w:val="18"/>
              </w:rPr>
            </w:pPr>
          </w:p>
        </w:tc>
        <w:tc>
          <w:tcPr>
            <w:tcW w:w="1069" w:type="dxa"/>
            <w:shd w:val="clear" w:color="auto" w:fill="00B0F0"/>
            <w:noWrap/>
            <w:vAlign w:val="bottom"/>
            <w:hideMark/>
          </w:tcPr>
          <w:p w14:paraId="7748831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shd w:val="clear" w:color="auto" w:fill="00B0F0"/>
            <w:noWrap/>
            <w:vAlign w:val="bottom"/>
            <w:hideMark/>
          </w:tcPr>
          <w:p w14:paraId="33D9EB9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39" w:type="dxa"/>
            <w:shd w:val="clear" w:color="auto" w:fill="00B0F0"/>
            <w:noWrap/>
            <w:vAlign w:val="bottom"/>
            <w:hideMark/>
          </w:tcPr>
          <w:p w14:paraId="4A2FB86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1069" w:type="dxa"/>
            <w:gridSpan w:val="2"/>
            <w:shd w:val="clear" w:color="auto" w:fill="00B050"/>
            <w:noWrap/>
            <w:vAlign w:val="bottom"/>
            <w:hideMark/>
          </w:tcPr>
          <w:p w14:paraId="23C30CC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gridSpan w:val="2"/>
            <w:shd w:val="clear" w:color="auto" w:fill="00B050"/>
            <w:noWrap/>
            <w:vAlign w:val="bottom"/>
            <w:hideMark/>
          </w:tcPr>
          <w:p w14:paraId="0CCD3C2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39" w:type="dxa"/>
            <w:shd w:val="clear" w:color="auto" w:fill="00B050"/>
            <w:noWrap/>
            <w:vAlign w:val="bottom"/>
            <w:hideMark/>
          </w:tcPr>
          <w:p w14:paraId="388A720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965" w:type="dxa"/>
            <w:shd w:val="clear" w:color="auto" w:fill="C5E0B3" w:themeFill="accent6" w:themeFillTint="66"/>
            <w:noWrap/>
            <w:vAlign w:val="bottom"/>
            <w:hideMark/>
          </w:tcPr>
          <w:p w14:paraId="32461F2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853" w:type="dxa"/>
            <w:gridSpan w:val="2"/>
            <w:shd w:val="clear" w:color="auto" w:fill="C5E0B3" w:themeFill="accent6" w:themeFillTint="66"/>
            <w:noWrap/>
            <w:vAlign w:val="bottom"/>
            <w:hideMark/>
          </w:tcPr>
          <w:p w14:paraId="47272C55"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22" w:type="dxa"/>
            <w:shd w:val="clear" w:color="auto" w:fill="C5E0B3" w:themeFill="accent6" w:themeFillTint="66"/>
            <w:noWrap/>
            <w:vAlign w:val="bottom"/>
            <w:hideMark/>
          </w:tcPr>
          <w:p w14:paraId="44DCA60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r>
      <w:tr w:rsidR="00E45BA7" w:rsidRPr="004C4A48" w14:paraId="15965344" w14:textId="77777777" w:rsidTr="00FC087B">
        <w:trPr>
          <w:trHeight w:val="300"/>
        </w:trPr>
        <w:tc>
          <w:tcPr>
            <w:tcW w:w="1848" w:type="dxa"/>
            <w:shd w:val="clear" w:color="000000" w:fill="FFFFFF"/>
            <w:noWrap/>
            <w:vAlign w:val="bottom"/>
            <w:hideMark/>
          </w:tcPr>
          <w:p w14:paraId="71944F22"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amélioré</w:t>
            </w:r>
          </w:p>
        </w:tc>
        <w:tc>
          <w:tcPr>
            <w:tcW w:w="1069" w:type="dxa"/>
            <w:shd w:val="clear" w:color="auto" w:fill="00B0F0"/>
            <w:noWrap/>
            <w:hideMark/>
          </w:tcPr>
          <w:p w14:paraId="61ACAD82" w14:textId="77777777" w:rsidR="00E45BA7" w:rsidRPr="004C4A48" w:rsidRDefault="00E45BA7" w:rsidP="00FC087B">
            <w:pPr>
              <w:spacing w:line="240" w:lineRule="auto"/>
              <w:jc w:val="center"/>
              <w:rPr>
                <w:rFonts w:eastAsia="Times New Roman"/>
                <w:color w:val="000000"/>
                <w:sz w:val="18"/>
                <w:szCs w:val="18"/>
              </w:rPr>
            </w:pPr>
            <w:r w:rsidRPr="004C4A48">
              <w:rPr>
                <w:iCs/>
                <w:sz w:val="18"/>
                <w:szCs w:val="18"/>
              </w:rPr>
              <w:t>78</w:t>
            </w:r>
          </w:p>
        </w:tc>
        <w:tc>
          <w:tcPr>
            <w:tcW w:w="772" w:type="dxa"/>
            <w:shd w:val="clear" w:color="auto" w:fill="00B0F0"/>
            <w:noWrap/>
            <w:hideMark/>
          </w:tcPr>
          <w:p w14:paraId="38892C45" w14:textId="77777777" w:rsidR="00E45BA7" w:rsidRPr="004C4A48" w:rsidRDefault="00E45BA7" w:rsidP="00FC087B">
            <w:pPr>
              <w:jc w:val="center"/>
              <w:rPr>
                <w:color w:val="000000"/>
                <w:sz w:val="18"/>
                <w:szCs w:val="18"/>
              </w:rPr>
            </w:pPr>
            <w:r w:rsidRPr="004C4A48">
              <w:rPr>
                <w:rFonts w:eastAsia="Times New Roman"/>
                <w:color w:val="000000"/>
                <w:sz w:val="18"/>
                <w:szCs w:val="18"/>
              </w:rPr>
              <w:t>56</w:t>
            </w:r>
          </w:p>
          <w:p w14:paraId="017416F5" w14:textId="77777777" w:rsidR="00E45BA7" w:rsidRPr="004C4A48" w:rsidRDefault="00E45BA7" w:rsidP="00FC087B">
            <w:pPr>
              <w:spacing w:line="240" w:lineRule="auto"/>
              <w:jc w:val="center"/>
              <w:rPr>
                <w:rFonts w:eastAsia="Times New Roman"/>
                <w:color w:val="000000"/>
                <w:sz w:val="18"/>
                <w:szCs w:val="18"/>
              </w:rPr>
            </w:pPr>
          </w:p>
        </w:tc>
        <w:tc>
          <w:tcPr>
            <w:tcW w:w="839" w:type="dxa"/>
            <w:shd w:val="clear" w:color="auto" w:fill="00B0F0"/>
            <w:noWrap/>
            <w:hideMark/>
          </w:tcPr>
          <w:p w14:paraId="5DA157D8" w14:textId="77777777" w:rsidR="00E45BA7" w:rsidRPr="004C4A48" w:rsidRDefault="00E45BA7" w:rsidP="00FC087B">
            <w:pPr>
              <w:jc w:val="center"/>
              <w:rPr>
                <w:color w:val="000000"/>
                <w:sz w:val="18"/>
                <w:szCs w:val="18"/>
              </w:rPr>
            </w:pPr>
            <w:r w:rsidRPr="004C4A48">
              <w:rPr>
                <w:color w:val="000000"/>
                <w:sz w:val="18"/>
                <w:szCs w:val="18"/>
              </w:rPr>
              <w:t>95</w:t>
            </w:r>
          </w:p>
          <w:p w14:paraId="11B3E512" w14:textId="77777777" w:rsidR="00E45BA7" w:rsidRPr="004C4A48" w:rsidRDefault="00E45BA7" w:rsidP="00FC087B">
            <w:pPr>
              <w:spacing w:line="240" w:lineRule="auto"/>
              <w:jc w:val="center"/>
              <w:rPr>
                <w:rFonts w:eastAsia="Times New Roman"/>
                <w:color w:val="000000"/>
                <w:sz w:val="18"/>
                <w:szCs w:val="18"/>
              </w:rPr>
            </w:pPr>
          </w:p>
        </w:tc>
        <w:tc>
          <w:tcPr>
            <w:tcW w:w="1069" w:type="dxa"/>
            <w:gridSpan w:val="2"/>
            <w:shd w:val="clear" w:color="auto" w:fill="00B050"/>
            <w:noWrap/>
            <w:hideMark/>
          </w:tcPr>
          <w:p w14:paraId="3D679C2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772" w:type="dxa"/>
            <w:gridSpan w:val="2"/>
            <w:shd w:val="clear" w:color="auto" w:fill="00B050"/>
            <w:noWrap/>
            <w:hideMark/>
          </w:tcPr>
          <w:p w14:paraId="4ADF9D33"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28</w:t>
            </w:r>
          </w:p>
        </w:tc>
        <w:tc>
          <w:tcPr>
            <w:tcW w:w="839" w:type="dxa"/>
            <w:shd w:val="clear" w:color="auto" w:fill="00B050"/>
            <w:noWrap/>
            <w:hideMark/>
          </w:tcPr>
          <w:p w14:paraId="7F9E9D77"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83</w:t>
            </w:r>
          </w:p>
        </w:tc>
        <w:tc>
          <w:tcPr>
            <w:tcW w:w="965" w:type="dxa"/>
            <w:shd w:val="clear" w:color="auto" w:fill="C5E0B3" w:themeFill="accent6" w:themeFillTint="66"/>
            <w:noWrap/>
            <w:hideMark/>
          </w:tcPr>
          <w:p w14:paraId="030BECAC"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96</w:t>
            </w:r>
          </w:p>
        </w:tc>
        <w:tc>
          <w:tcPr>
            <w:tcW w:w="853" w:type="dxa"/>
            <w:gridSpan w:val="2"/>
            <w:shd w:val="clear" w:color="auto" w:fill="C5E0B3" w:themeFill="accent6" w:themeFillTint="66"/>
            <w:noWrap/>
            <w:hideMark/>
          </w:tcPr>
          <w:p w14:paraId="7B83417F"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97</w:t>
            </w:r>
          </w:p>
        </w:tc>
        <w:tc>
          <w:tcPr>
            <w:tcW w:w="822" w:type="dxa"/>
            <w:shd w:val="clear" w:color="auto" w:fill="C5E0B3" w:themeFill="accent6" w:themeFillTint="66"/>
            <w:noWrap/>
            <w:hideMark/>
          </w:tcPr>
          <w:p w14:paraId="75749C1F" w14:textId="77777777" w:rsidR="00E45BA7" w:rsidRPr="004C4A48" w:rsidRDefault="00E45BA7" w:rsidP="00FC087B">
            <w:pPr>
              <w:jc w:val="center"/>
              <w:rPr>
                <w:rFonts w:eastAsia="Times New Roman"/>
                <w:color w:val="000000"/>
                <w:sz w:val="18"/>
                <w:szCs w:val="18"/>
              </w:rPr>
            </w:pPr>
            <w:r w:rsidRPr="004C4A48">
              <w:rPr>
                <w:rFonts w:eastAsia="Times New Roman"/>
                <w:color w:val="000000"/>
                <w:sz w:val="18"/>
                <w:szCs w:val="18"/>
              </w:rPr>
              <w:t>96</w:t>
            </w:r>
          </w:p>
        </w:tc>
      </w:tr>
      <w:tr w:rsidR="00E45BA7" w:rsidRPr="004C4A48" w14:paraId="14463A14" w14:textId="77777777" w:rsidTr="00FC087B">
        <w:trPr>
          <w:trHeight w:val="300"/>
        </w:trPr>
        <w:tc>
          <w:tcPr>
            <w:tcW w:w="1848" w:type="dxa"/>
            <w:shd w:val="clear" w:color="000000" w:fill="FFFFFF"/>
            <w:noWrap/>
            <w:vAlign w:val="bottom"/>
            <w:hideMark/>
          </w:tcPr>
          <w:p w14:paraId="430510E0"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Service de base</w:t>
            </w:r>
          </w:p>
        </w:tc>
        <w:tc>
          <w:tcPr>
            <w:tcW w:w="1069" w:type="dxa"/>
            <w:shd w:val="clear" w:color="auto" w:fill="00B0F0"/>
            <w:noWrap/>
            <w:hideMark/>
          </w:tcPr>
          <w:p w14:paraId="34652B8E" w14:textId="77777777" w:rsidR="00E45BA7" w:rsidRPr="004C4A48" w:rsidRDefault="00E45BA7" w:rsidP="00FC087B">
            <w:pPr>
              <w:spacing w:line="240" w:lineRule="auto"/>
              <w:jc w:val="center"/>
              <w:rPr>
                <w:rFonts w:eastAsia="Times New Roman"/>
                <w:color w:val="000000"/>
                <w:sz w:val="18"/>
                <w:szCs w:val="18"/>
              </w:rPr>
            </w:pPr>
            <w:r w:rsidRPr="004C4A48">
              <w:rPr>
                <w:iCs/>
                <w:sz w:val="18"/>
                <w:szCs w:val="18"/>
              </w:rPr>
              <w:t>65</w:t>
            </w:r>
          </w:p>
        </w:tc>
        <w:tc>
          <w:tcPr>
            <w:tcW w:w="772" w:type="dxa"/>
            <w:shd w:val="clear" w:color="auto" w:fill="00B0F0"/>
            <w:noWrap/>
            <w:hideMark/>
          </w:tcPr>
          <w:p w14:paraId="2844B9A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43</w:t>
            </w:r>
          </w:p>
        </w:tc>
        <w:tc>
          <w:tcPr>
            <w:tcW w:w="839" w:type="dxa"/>
            <w:shd w:val="clear" w:color="auto" w:fill="00B0F0"/>
            <w:noWrap/>
            <w:hideMark/>
          </w:tcPr>
          <w:p w14:paraId="6F9432E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82</w:t>
            </w:r>
          </w:p>
        </w:tc>
        <w:tc>
          <w:tcPr>
            <w:tcW w:w="1069" w:type="dxa"/>
            <w:gridSpan w:val="2"/>
            <w:shd w:val="clear" w:color="auto" w:fill="00B050"/>
            <w:noWrap/>
            <w:hideMark/>
          </w:tcPr>
          <w:p w14:paraId="2371E14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44</w:t>
            </w:r>
          </w:p>
        </w:tc>
        <w:tc>
          <w:tcPr>
            <w:tcW w:w="772" w:type="dxa"/>
            <w:gridSpan w:val="2"/>
            <w:shd w:val="clear" w:color="auto" w:fill="00B050"/>
            <w:noWrap/>
            <w:hideMark/>
          </w:tcPr>
          <w:p w14:paraId="62DCF38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23</w:t>
            </w:r>
          </w:p>
        </w:tc>
        <w:tc>
          <w:tcPr>
            <w:tcW w:w="839" w:type="dxa"/>
            <w:shd w:val="clear" w:color="auto" w:fill="00B050"/>
            <w:noWrap/>
            <w:hideMark/>
          </w:tcPr>
          <w:p w14:paraId="51786B5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965" w:type="dxa"/>
            <w:shd w:val="clear" w:color="auto" w:fill="C5E0B3" w:themeFill="accent6" w:themeFillTint="66"/>
            <w:noWrap/>
            <w:hideMark/>
          </w:tcPr>
          <w:p w14:paraId="13BB0A3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853" w:type="dxa"/>
            <w:gridSpan w:val="2"/>
            <w:shd w:val="clear" w:color="auto" w:fill="C5E0B3" w:themeFill="accent6" w:themeFillTint="66"/>
            <w:noWrap/>
            <w:hideMark/>
          </w:tcPr>
          <w:p w14:paraId="0984253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74</w:t>
            </w:r>
          </w:p>
        </w:tc>
        <w:tc>
          <w:tcPr>
            <w:tcW w:w="822" w:type="dxa"/>
            <w:shd w:val="clear" w:color="auto" w:fill="C5E0B3" w:themeFill="accent6" w:themeFillTint="66"/>
            <w:noWrap/>
            <w:hideMark/>
          </w:tcPr>
          <w:p w14:paraId="2D93A5A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49</w:t>
            </w:r>
          </w:p>
        </w:tc>
      </w:tr>
      <w:tr w:rsidR="00E45BA7" w:rsidRPr="004C4A48" w14:paraId="6BB6D56B" w14:textId="77777777" w:rsidTr="00FC087B">
        <w:trPr>
          <w:trHeight w:val="300"/>
        </w:trPr>
        <w:tc>
          <w:tcPr>
            <w:tcW w:w="1848" w:type="dxa"/>
            <w:shd w:val="clear" w:color="000000" w:fill="FFFFFF"/>
            <w:noWrap/>
            <w:vAlign w:val="bottom"/>
            <w:hideMark/>
          </w:tcPr>
          <w:p w14:paraId="652EDF44"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 xml:space="preserve">Service limité </w:t>
            </w:r>
          </w:p>
        </w:tc>
        <w:tc>
          <w:tcPr>
            <w:tcW w:w="1069" w:type="dxa"/>
            <w:shd w:val="clear" w:color="auto" w:fill="00B0F0"/>
            <w:noWrap/>
            <w:hideMark/>
          </w:tcPr>
          <w:p w14:paraId="523810EA" w14:textId="77777777" w:rsidR="00E45BA7" w:rsidRPr="004C4A48" w:rsidRDefault="00E45BA7" w:rsidP="00FC087B">
            <w:pPr>
              <w:spacing w:line="240" w:lineRule="auto"/>
              <w:jc w:val="center"/>
              <w:rPr>
                <w:rFonts w:eastAsia="Times New Roman"/>
                <w:color w:val="000000"/>
                <w:sz w:val="18"/>
                <w:szCs w:val="18"/>
              </w:rPr>
            </w:pPr>
            <w:r w:rsidRPr="004C4A48">
              <w:rPr>
                <w:iCs/>
                <w:sz w:val="18"/>
                <w:szCs w:val="18"/>
              </w:rPr>
              <w:t>13</w:t>
            </w:r>
          </w:p>
        </w:tc>
        <w:tc>
          <w:tcPr>
            <w:tcW w:w="772" w:type="dxa"/>
            <w:shd w:val="clear" w:color="auto" w:fill="00B0F0"/>
            <w:noWrap/>
            <w:hideMark/>
          </w:tcPr>
          <w:p w14:paraId="4BEDB95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839" w:type="dxa"/>
            <w:shd w:val="clear" w:color="auto" w:fill="00B0F0"/>
            <w:noWrap/>
            <w:hideMark/>
          </w:tcPr>
          <w:p w14:paraId="79EC6B1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13</w:t>
            </w:r>
          </w:p>
        </w:tc>
        <w:tc>
          <w:tcPr>
            <w:tcW w:w="1069" w:type="dxa"/>
            <w:gridSpan w:val="2"/>
            <w:shd w:val="clear" w:color="auto" w:fill="00B050"/>
            <w:noWrap/>
            <w:hideMark/>
          </w:tcPr>
          <w:p w14:paraId="7DD5307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15</w:t>
            </w:r>
          </w:p>
        </w:tc>
        <w:tc>
          <w:tcPr>
            <w:tcW w:w="772" w:type="dxa"/>
            <w:gridSpan w:val="2"/>
            <w:shd w:val="clear" w:color="auto" w:fill="00B050"/>
            <w:noWrap/>
            <w:hideMark/>
          </w:tcPr>
          <w:p w14:paraId="76B025DB"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5</w:t>
            </w:r>
          </w:p>
        </w:tc>
        <w:tc>
          <w:tcPr>
            <w:tcW w:w="839" w:type="dxa"/>
            <w:shd w:val="clear" w:color="auto" w:fill="00B050"/>
            <w:noWrap/>
            <w:hideMark/>
          </w:tcPr>
          <w:p w14:paraId="5EA9356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23</w:t>
            </w:r>
          </w:p>
        </w:tc>
        <w:tc>
          <w:tcPr>
            <w:tcW w:w="965" w:type="dxa"/>
            <w:shd w:val="clear" w:color="auto" w:fill="C5E0B3" w:themeFill="accent6" w:themeFillTint="66"/>
            <w:noWrap/>
            <w:hideMark/>
          </w:tcPr>
          <w:p w14:paraId="1C735B9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36</w:t>
            </w:r>
          </w:p>
        </w:tc>
        <w:tc>
          <w:tcPr>
            <w:tcW w:w="853" w:type="dxa"/>
            <w:gridSpan w:val="2"/>
            <w:shd w:val="clear" w:color="auto" w:fill="C5E0B3" w:themeFill="accent6" w:themeFillTint="66"/>
            <w:noWrap/>
            <w:hideMark/>
          </w:tcPr>
          <w:p w14:paraId="108E2E5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22</w:t>
            </w:r>
          </w:p>
        </w:tc>
        <w:tc>
          <w:tcPr>
            <w:tcW w:w="822" w:type="dxa"/>
            <w:shd w:val="clear" w:color="auto" w:fill="C5E0B3" w:themeFill="accent6" w:themeFillTint="66"/>
            <w:noWrap/>
            <w:hideMark/>
          </w:tcPr>
          <w:p w14:paraId="39938735"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47</w:t>
            </w:r>
          </w:p>
        </w:tc>
      </w:tr>
      <w:tr w:rsidR="00E45BA7" w:rsidRPr="004C4A48" w14:paraId="08CC94D0" w14:textId="77777777" w:rsidTr="00FC087B">
        <w:trPr>
          <w:trHeight w:val="300"/>
        </w:trPr>
        <w:tc>
          <w:tcPr>
            <w:tcW w:w="1848" w:type="dxa"/>
            <w:shd w:val="clear" w:color="000000" w:fill="FFFFFF"/>
            <w:noWrap/>
            <w:vAlign w:val="bottom"/>
            <w:hideMark/>
          </w:tcPr>
          <w:p w14:paraId="6026498E"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non amélioré</w:t>
            </w:r>
          </w:p>
        </w:tc>
        <w:tc>
          <w:tcPr>
            <w:tcW w:w="1069" w:type="dxa"/>
            <w:shd w:val="clear" w:color="auto" w:fill="00B0F0"/>
            <w:noWrap/>
            <w:hideMark/>
          </w:tcPr>
          <w:p w14:paraId="37E0A4C7" w14:textId="77777777" w:rsidR="00E45BA7" w:rsidRPr="004C4A48" w:rsidRDefault="00E45BA7" w:rsidP="00FC087B">
            <w:pPr>
              <w:spacing w:line="240" w:lineRule="auto"/>
              <w:jc w:val="center"/>
              <w:rPr>
                <w:rFonts w:eastAsia="Times New Roman"/>
                <w:color w:val="000000"/>
                <w:sz w:val="18"/>
                <w:szCs w:val="18"/>
              </w:rPr>
            </w:pPr>
            <w:r w:rsidRPr="004C4A48">
              <w:rPr>
                <w:iCs/>
                <w:sz w:val="18"/>
                <w:szCs w:val="18"/>
              </w:rPr>
              <w:t>16</w:t>
            </w:r>
          </w:p>
        </w:tc>
        <w:tc>
          <w:tcPr>
            <w:tcW w:w="772" w:type="dxa"/>
            <w:shd w:val="clear" w:color="auto" w:fill="00B0F0"/>
            <w:noWrap/>
            <w:hideMark/>
          </w:tcPr>
          <w:p w14:paraId="401E381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31</w:t>
            </w:r>
          </w:p>
        </w:tc>
        <w:tc>
          <w:tcPr>
            <w:tcW w:w="839" w:type="dxa"/>
            <w:shd w:val="clear" w:color="auto" w:fill="00B0F0"/>
            <w:noWrap/>
            <w:hideMark/>
          </w:tcPr>
          <w:p w14:paraId="625B97D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w:t>
            </w:r>
          </w:p>
        </w:tc>
        <w:tc>
          <w:tcPr>
            <w:tcW w:w="1069" w:type="dxa"/>
            <w:gridSpan w:val="2"/>
            <w:shd w:val="clear" w:color="auto" w:fill="00B050"/>
            <w:noWrap/>
            <w:hideMark/>
          </w:tcPr>
          <w:p w14:paraId="6EDDBF4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35</w:t>
            </w:r>
          </w:p>
        </w:tc>
        <w:tc>
          <w:tcPr>
            <w:tcW w:w="772" w:type="dxa"/>
            <w:gridSpan w:val="2"/>
            <w:shd w:val="clear" w:color="auto" w:fill="00B050"/>
            <w:noWrap/>
            <w:hideMark/>
          </w:tcPr>
          <w:p w14:paraId="4BFF869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839" w:type="dxa"/>
            <w:shd w:val="clear" w:color="auto" w:fill="00B050"/>
            <w:noWrap/>
            <w:hideMark/>
          </w:tcPr>
          <w:p w14:paraId="24DA540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16</w:t>
            </w:r>
          </w:p>
        </w:tc>
        <w:tc>
          <w:tcPr>
            <w:tcW w:w="965" w:type="dxa"/>
            <w:shd w:val="clear" w:color="auto" w:fill="C5E0B3" w:themeFill="accent6" w:themeFillTint="66"/>
            <w:noWrap/>
            <w:hideMark/>
          </w:tcPr>
          <w:p w14:paraId="66D7355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53" w:type="dxa"/>
            <w:gridSpan w:val="2"/>
            <w:shd w:val="clear" w:color="auto" w:fill="C5E0B3" w:themeFill="accent6" w:themeFillTint="66"/>
            <w:noWrap/>
            <w:hideMark/>
          </w:tcPr>
          <w:p w14:paraId="692704E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22" w:type="dxa"/>
            <w:shd w:val="clear" w:color="auto" w:fill="C5E0B3" w:themeFill="accent6" w:themeFillTint="66"/>
            <w:noWrap/>
            <w:hideMark/>
          </w:tcPr>
          <w:p w14:paraId="18F4F7A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r>
      <w:tr w:rsidR="00E45BA7" w:rsidRPr="004C4A48" w14:paraId="47F8A8CC" w14:textId="77777777" w:rsidTr="00FC087B">
        <w:trPr>
          <w:trHeight w:val="300"/>
        </w:trPr>
        <w:tc>
          <w:tcPr>
            <w:tcW w:w="1848" w:type="dxa"/>
            <w:shd w:val="clear" w:color="000000" w:fill="FFFFFF"/>
            <w:noWrap/>
            <w:vAlign w:val="bottom"/>
            <w:hideMark/>
          </w:tcPr>
          <w:p w14:paraId="2B75A151"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Aucun service</w:t>
            </w:r>
          </w:p>
        </w:tc>
        <w:tc>
          <w:tcPr>
            <w:tcW w:w="1069" w:type="dxa"/>
            <w:shd w:val="clear" w:color="auto" w:fill="00B0F0"/>
            <w:noWrap/>
            <w:hideMark/>
          </w:tcPr>
          <w:p w14:paraId="5ABA6B47" w14:textId="77777777" w:rsidR="00E45BA7" w:rsidRPr="004C4A48" w:rsidRDefault="00E45BA7" w:rsidP="00FC087B">
            <w:pPr>
              <w:spacing w:line="240" w:lineRule="auto"/>
              <w:jc w:val="center"/>
              <w:rPr>
                <w:rFonts w:eastAsia="Times New Roman"/>
                <w:color w:val="000000"/>
                <w:sz w:val="18"/>
                <w:szCs w:val="18"/>
              </w:rPr>
            </w:pPr>
            <w:r w:rsidRPr="004C4A48">
              <w:rPr>
                <w:iCs/>
                <w:sz w:val="18"/>
                <w:szCs w:val="18"/>
              </w:rPr>
              <w:t>7</w:t>
            </w:r>
          </w:p>
        </w:tc>
        <w:tc>
          <w:tcPr>
            <w:tcW w:w="772" w:type="dxa"/>
            <w:shd w:val="clear" w:color="auto" w:fill="00B0F0"/>
            <w:noWrap/>
            <w:hideMark/>
          </w:tcPr>
          <w:p w14:paraId="3CB26E3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14</w:t>
            </w:r>
          </w:p>
        </w:tc>
        <w:tc>
          <w:tcPr>
            <w:tcW w:w="839" w:type="dxa"/>
            <w:shd w:val="clear" w:color="auto" w:fill="00B0F0"/>
            <w:noWrap/>
            <w:hideMark/>
          </w:tcPr>
          <w:p w14:paraId="243C062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1069" w:type="dxa"/>
            <w:gridSpan w:val="2"/>
            <w:shd w:val="clear" w:color="auto" w:fill="00B050"/>
            <w:noWrap/>
            <w:hideMark/>
          </w:tcPr>
          <w:p w14:paraId="2DC4166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w:t>
            </w:r>
          </w:p>
        </w:tc>
        <w:tc>
          <w:tcPr>
            <w:tcW w:w="772" w:type="dxa"/>
            <w:gridSpan w:val="2"/>
            <w:shd w:val="clear" w:color="auto" w:fill="00B050"/>
            <w:noWrap/>
            <w:hideMark/>
          </w:tcPr>
          <w:p w14:paraId="569B3A6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839" w:type="dxa"/>
            <w:shd w:val="clear" w:color="auto" w:fill="00B050"/>
            <w:noWrap/>
            <w:hideMark/>
          </w:tcPr>
          <w:p w14:paraId="1C1CD0A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965" w:type="dxa"/>
            <w:shd w:val="clear" w:color="auto" w:fill="C5E0B3" w:themeFill="accent6" w:themeFillTint="66"/>
            <w:noWrap/>
            <w:hideMark/>
          </w:tcPr>
          <w:p w14:paraId="187E19F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53" w:type="dxa"/>
            <w:gridSpan w:val="2"/>
            <w:shd w:val="clear" w:color="auto" w:fill="C5E0B3" w:themeFill="accent6" w:themeFillTint="66"/>
            <w:noWrap/>
            <w:hideMark/>
          </w:tcPr>
          <w:p w14:paraId="38B8185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822" w:type="dxa"/>
            <w:shd w:val="clear" w:color="auto" w:fill="C5E0B3" w:themeFill="accent6" w:themeFillTint="66"/>
            <w:noWrap/>
            <w:hideMark/>
          </w:tcPr>
          <w:p w14:paraId="098B81A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r>
      <w:tr w:rsidR="00E45BA7" w:rsidRPr="004C4A48" w14:paraId="10608253" w14:textId="77777777" w:rsidTr="00FC087B">
        <w:trPr>
          <w:trHeight w:val="300"/>
        </w:trPr>
        <w:tc>
          <w:tcPr>
            <w:tcW w:w="1848" w:type="dxa"/>
            <w:vMerge w:val="restart"/>
            <w:shd w:val="clear" w:color="000000" w:fill="D6D0D2"/>
            <w:vAlign w:val="center"/>
            <w:hideMark/>
          </w:tcPr>
          <w:p w14:paraId="29707380" w14:textId="77777777" w:rsidR="00E45BA7" w:rsidRPr="004C4A48" w:rsidRDefault="00E45BA7" w:rsidP="00FC087B">
            <w:pPr>
              <w:spacing w:line="240" w:lineRule="auto"/>
              <w:jc w:val="center"/>
              <w:rPr>
                <w:rFonts w:eastAsia="Times New Roman"/>
                <w:b/>
                <w:bCs/>
                <w:color w:val="000000"/>
                <w:sz w:val="18"/>
                <w:szCs w:val="18"/>
              </w:rPr>
            </w:pPr>
          </w:p>
        </w:tc>
        <w:tc>
          <w:tcPr>
            <w:tcW w:w="8000" w:type="dxa"/>
            <w:gridSpan w:val="12"/>
            <w:shd w:val="clear" w:color="auto" w:fill="FFC000" w:themeFill="accent4"/>
            <w:noWrap/>
            <w:vAlign w:val="center"/>
          </w:tcPr>
          <w:p w14:paraId="5A0BC3B9" w14:textId="77777777" w:rsidR="00E45BA7" w:rsidRPr="004C4A48" w:rsidRDefault="00E45BA7" w:rsidP="00FC087B">
            <w:pPr>
              <w:spacing w:line="240" w:lineRule="auto"/>
              <w:jc w:val="center"/>
              <w:rPr>
                <w:rFonts w:eastAsia="Times New Roman"/>
                <w:b/>
                <w:bCs/>
                <w:color w:val="FFFFFF"/>
                <w:sz w:val="18"/>
                <w:szCs w:val="18"/>
              </w:rPr>
            </w:pPr>
            <w:r w:rsidRPr="004C4A48">
              <w:rPr>
                <w:rFonts w:eastAsia="Times New Roman"/>
                <w:b/>
                <w:bCs/>
                <w:color w:val="000000" w:themeColor="text1"/>
                <w:sz w:val="18"/>
                <w:szCs w:val="18"/>
              </w:rPr>
              <w:t>2020</w:t>
            </w:r>
          </w:p>
        </w:tc>
      </w:tr>
      <w:tr w:rsidR="00E45BA7" w:rsidRPr="004C4A48" w14:paraId="0B6C35E2" w14:textId="77777777" w:rsidTr="00FC087B">
        <w:trPr>
          <w:trHeight w:val="300"/>
        </w:trPr>
        <w:tc>
          <w:tcPr>
            <w:tcW w:w="1848" w:type="dxa"/>
            <w:vMerge/>
            <w:vAlign w:val="center"/>
            <w:hideMark/>
          </w:tcPr>
          <w:p w14:paraId="61747621" w14:textId="77777777" w:rsidR="00E45BA7" w:rsidRPr="004C4A48" w:rsidRDefault="00E45BA7" w:rsidP="00FC087B">
            <w:pPr>
              <w:spacing w:line="240" w:lineRule="auto"/>
              <w:rPr>
                <w:rFonts w:eastAsia="Times New Roman"/>
                <w:b/>
                <w:bCs/>
                <w:color w:val="000000"/>
                <w:sz w:val="18"/>
                <w:szCs w:val="18"/>
              </w:rPr>
            </w:pPr>
          </w:p>
        </w:tc>
        <w:tc>
          <w:tcPr>
            <w:tcW w:w="1069" w:type="dxa"/>
            <w:shd w:val="clear" w:color="000000" w:fill="FFFFFF"/>
            <w:noWrap/>
            <w:vAlign w:val="bottom"/>
            <w:hideMark/>
          </w:tcPr>
          <w:p w14:paraId="4BE4B0D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shd w:val="clear" w:color="000000" w:fill="FFFFFF"/>
            <w:noWrap/>
            <w:vAlign w:val="bottom"/>
            <w:hideMark/>
          </w:tcPr>
          <w:p w14:paraId="1F622F8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839" w:type="dxa"/>
            <w:shd w:val="clear" w:color="000000" w:fill="FFFFFF"/>
            <w:noWrap/>
            <w:vAlign w:val="bottom"/>
            <w:hideMark/>
          </w:tcPr>
          <w:p w14:paraId="14C64A0D"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942" w:type="dxa"/>
            <w:shd w:val="clear" w:color="000000" w:fill="FFFFFF"/>
            <w:noWrap/>
            <w:vAlign w:val="bottom"/>
            <w:hideMark/>
          </w:tcPr>
          <w:p w14:paraId="16139FC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72" w:type="dxa"/>
            <w:gridSpan w:val="2"/>
            <w:shd w:val="clear" w:color="000000" w:fill="FFFFFF"/>
            <w:noWrap/>
            <w:vAlign w:val="bottom"/>
            <w:hideMark/>
          </w:tcPr>
          <w:p w14:paraId="09E6557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966" w:type="dxa"/>
            <w:gridSpan w:val="2"/>
            <w:shd w:val="clear" w:color="000000" w:fill="FFFFFF"/>
            <w:noWrap/>
            <w:vAlign w:val="bottom"/>
            <w:hideMark/>
          </w:tcPr>
          <w:p w14:paraId="64696F7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c>
          <w:tcPr>
            <w:tcW w:w="965" w:type="dxa"/>
            <w:shd w:val="clear" w:color="auto" w:fill="C5E0B3" w:themeFill="accent6" w:themeFillTint="66"/>
            <w:noWrap/>
            <w:vAlign w:val="bottom"/>
            <w:hideMark/>
          </w:tcPr>
          <w:p w14:paraId="3BE66C7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National</w:t>
            </w:r>
          </w:p>
        </w:tc>
        <w:tc>
          <w:tcPr>
            <w:tcW w:w="726" w:type="dxa"/>
            <w:shd w:val="clear" w:color="auto" w:fill="C5E0B3" w:themeFill="accent6" w:themeFillTint="66"/>
            <w:noWrap/>
            <w:vAlign w:val="bottom"/>
            <w:hideMark/>
          </w:tcPr>
          <w:p w14:paraId="11DC069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Rural</w:t>
            </w:r>
          </w:p>
        </w:tc>
        <w:tc>
          <w:tcPr>
            <w:tcW w:w="949" w:type="dxa"/>
            <w:gridSpan w:val="2"/>
            <w:shd w:val="clear" w:color="auto" w:fill="C5E0B3" w:themeFill="accent6" w:themeFillTint="66"/>
            <w:noWrap/>
            <w:vAlign w:val="bottom"/>
            <w:hideMark/>
          </w:tcPr>
          <w:p w14:paraId="40F4D3C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Urbain</w:t>
            </w:r>
          </w:p>
        </w:tc>
      </w:tr>
      <w:tr w:rsidR="00E45BA7" w:rsidRPr="004C4A48" w14:paraId="68158C7D" w14:textId="77777777" w:rsidTr="00FC087B">
        <w:trPr>
          <w:trHeight w:val="300"/>
        </w:trPr>
        <w:tc>
          <w:tcPr>
            <w:tcW w:w="1848" w:type="dxa"/>
            <w:shd w:val="clear" w:color="000000" w:fill="FFFFFF"/>
            <w:noWrap/>
            <w:vAlign w:val="bottom"/>
            <w:hideMark/>
          </w:tcPr>
          <w:p w14:paraId="515BDD5E"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amélioré</w:t>
            </w:r>
          </w:p>
        </w:tc>
        <w:tc>
          <w:tcPr>
            <w:tcW w:w="1069" w:type="dxa"/>
            <w:shd w:val="clear" w:color="auto" w:fill="00B0F0"/>
            <w:noWrap/>
            <w:hideMark/>
          </w:tcPr>
          <w:p w14:paraId="4C4836D0" w14:textId="77777777" w:rsidR="00E45BA7" w:rsidRPr="004C4A48" w:rsidRDefault="00E45BA7" w:rsidP="00FC087B">
            <w:pPr>
              <w:spacing w:line="240" w:lineRule="auto"/>
              <w:jc w:val="center"/>
              <w:rPr>
                <w:rFonts w:eastAsia="Times New Roman"/>
                <w:color w:val="000000"/>
                <w:sz w:val="18"/>
                <w:szCs w:val="18"/>
              </w:rPr>
            </w:pPr>
            <w:r w:rsidRPr="004C4A48">
              <w:rPr>
                <w:rStyle w:val="fontstyle01"/>
                <w:rFonts w:ascii="Times New Roman" w:hAnsi="Times New Roman"/>
                <w:sz w:val="18"/>
                <w:szCs w:val="18"/>
              </w:rPr>
              <w:t>79</w:t>
            </w:r>
          </w:p>
        </w:tc>
        <w:tc>
          <w:tcPr>
            <w:tcW w:w="772" w:type="dxa"/>
            <w:shd w:val="clear" w:color="auto" w:fill="00B0F0"/>
            <w:noWrap/>
            <w:hideMark/>
          </w:tcPr>
          <w:p w14:paraId="096BB756" w14:textId="77777777" w:rsidR="00E45BA7" w:rsidRPr="004C4A48" w:rsidRDefault="00E45BA7" w:rsidP="00FC087B">
            <w:pPr>
              <w:jc w:val="center"/>
              <w:rPr>
                <w:color w:val="000000"/>
                <w:sz w:val="18"/>
                <w:szCs w:val="18"/>
              </w:rPr>
            </w:pPr>
            <w:r w:rsidRPr="004C4A48">
              <w:rPr>
                <w:color w:val="000000"/>
                <w:sz w:val="18"/>
                <w:szCs w:val="18"/>
              </w:rPr>
              <w:t>56</w:t>
            </w:r>
          </w:p>
          <w:p w14:paraId="046515B1" w14:textId="77777777" w:rsidR="00E45BA7" w:rsidRPr="004C4A48" w:rsidRDefault="00E45BA7" w:rsidP="00FC087B">
            <w:pPr>
              <w:spacing w:line="240" w:lineRule="auto"/>
              <w:jc w:val="center"/>
              <w:rPr>
                <w:rFonts w:eastAsia="Times New Roman"/>
                <w:color w:val="000000"/>
                <w:sz w:val="18"/>
                <w:szCs w:val="18"/>
              </w:rPr>
            </w:pPr>
          </w:p>
        </w:tc>
        <w:tc>
          <w:tcPr>
            <w:tcW w:w="839" w:type="dxa"/>
            <w:shd w:val="clear" w:color="auto" w:fill="00B0F0"/>
            <w:noWrap/>
            <w:hideMark/>
          </w:tcPr>
          <w:p w14:paraId="34FDEAAA" w14:textId="77777777" w:rsidR="00E45BA7" w:rsidRPr="004C4A48" w:rsidRDefault="00E45BA7" w:rsidP="00FC087B">
            <w:pPr>
              <w:jc w:val="center"/>
              <w:rPr>
                <w:color w:val="000000"/>
                <w:sz w:val="18"/>
                <w:szCs w:val="18"/>
              </w:rPr>
            </w:pPr>
            <w:r w:rsidRPr="004C4A48">
              <w:rPr>
                <w:color w:val="000000"/>
                <w:sz w:val="18"/>
                <w:szCs w:val="18"/>
              </w:rPr>
              <w:t>95</w:t>
            </w:r>
          </w:p>
          <w:p w14:paraId="0C203A8D" w14:textId="77777777" w:rsidR="00E45BA7" w:rsidRPr="004C4A48" w:rsidRDefault="00E45BA7" w:rsidP="00FC087B">
            <w:pPr>
              <w:spacing w:line="240" w:lineRule="auto"/>
              <w:jc w:val="center"/>
              <w:rPr>
                <w:rFonts w:eastAsia="Times New Roman"/>
                <w:color w:val="000000"/>
                <w:sz w:val="18"/>
                <w:szCs w:val="18"/>
              </w:rPr>
            </w:pPr>
          </w:p>
        </w:tc>
        <w:tc>
          <w:tcPr>
            <w:tcW w:w="942" w:type="dxa"/>
            <w:shd w:val="clear" w:color="auto" w:fill="00B050"/>
            <w:noWrap/>
            <w:hideMark/>
          </w:tcPr>
          <w:p w14:paraId="4B72EEF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772" w:type="dxa"/>
            <w:gridSpan w:val="2"/>
            <w:shd w:val="clear" w:color="auto" w:fill="00B050"/>
            <w:noWrap/>
            <w:hideMark/>
          </w:tcPr>
          <w:p w14:paraId="1345647A" w14:textId="77777777" w:rsidR="00E45BA7" w:rsidRPr="004C4A48" w:rsidRDefault="00E45BA7" w:rsidP="00FC087B">
            <w:pPr>
              <w:jc w:val="center"/>
              <w:rPr>
                <w:color w:val="000000"/>
                <w:sz w:val="18"/>
                <w:szCs w:val="18"/>
              </w:rPr>
            </w:pPr>
            <w:r w:rsidRPr="004C4A48">
              <w:rPr>
                <w:color w:val="000000"/>
                <w:sz w:val="18"/>
                <w:szCs w:val="18"/>
              </w:rPr>
              <w:t>28</w:t>
            </w:r>
          </w:p>
          <w:p w14:paraId="682C5663" w14:textId="77777777" w:rsidR="00E45BA7" w:rsidRPr="004C4A48" w:rsidRDefault="00E45BA7" w:rsidP="00FC087B">
            <w:pPr>
              <w:spacing w:line="240" w:lineRule="auto"/>
              <w:jc w:val="center"/>
              <w:rPr>
                <w:rFonts w:eastAsia="Times New Roman"/>
                <w:color w:val="000000"/>
                <w:sz w:val="18"/>
                <w:szCs w:val="18"/>
              </w:rPr>
            </w:pPr>
          </w:p>
        </w:tc>
        <w:tc>
          <w:tcPr>
            <w:tcW w:w="966" w:type="dxa"/>
            <w:gridSpan w:val="2"/>
            <w:shd w:val="clear" w:color="auto" w:fill="00B050"/>
            <w:noWrap/>
            <w:hideMark/>
          </w:tcPr>
          <w:p w14:paraId="07FB0B67" w14:textId="77777777" w:rsidR="00E45BA7" w:rsidRPr="004C4A48" w:rsidRDefault="00E45BA7" w:rsidP="00FC087B">
            <w:pPr>
              <w:jc w:val="center"/>
              <w:rPr>
                <w:color w:val="000000"/>
                <w:sz w:val="18"/>
                <w:szCs w:val="18"/>
              </w:rPr>
            </w:pPr>
            <w:r w:rsidRPr="004C4A48">
              <w:rPr>
                <w:color w:val="000000"/>
                <w:sz w:val="18"/>
                <w:szCs w:val="18"/>
              </w:rPr>
              <w:t>83</w:t>
            </w:r>
          </w:p>
          <w:p w14:paraId="44F1366D" w14:textId="77777777" w:rsidR="00E45BA7" w:rsidRPr="004C4A48" w:rsidRDefault="00E45BA7" w:rsidP="00FC087B">
            <w:pPr>
              <w:spacing w:line="240" w:lineRule="auto"/>
              <w:jc w:val="center"/>
              <w:rPr>
                <w:rFonts w:eastAsia="Times New Roman"/>
                <w:color w:val="000000"/>
                <w:sz w:val="18"/>
                <w:szCs w:val="18"/>
              </w:rPr>
            </w:pPr>
          </w:p>
        </w:tc>
        <w:tc>
          <w:tcPr>
            <w:tcW w:w="965" w:type="dxa"/>
            <w:shd w:val="clear" w:color="auto" w:fill="C5E0B3" w:themeFill="accent6" w:themeFillTint="66"/>
            <w:noWrap/>
            <w:hideMark/>
          </w:tcPr>
          <w:p w14:paraId="74C1BC6D" w14:textId="77777777" w:rsidR="00E45BA7" w:rsidRPr="004C4A48" w:rsidRDefault="00E45BA7" w:rsidP="00FC087B">
            <w:pPr>
              <w:jc w:val="center"/>
              <w:rPr>
                <w:sz w:val="18"/>
                <w:szCs w:val="18"/>
              </w:rPr>
            </w:pPr>
            <w:r w:rsidRPr="004C4A48">
              <w:rPr>
                <w:sz w:val="18"/>
                <w:szCs w:val="18"/>
              </w:rPr>
              <w:t>96</w:t>
            </w:r>
          </w:p>
          <w:p w14:paraId="476690B7" w14:textId="77777777" w:rsidR="00E45BA7" w:rsidRPr="004C4A48" w:rsidRDefault="00E45BA7" w:rsidP="00FC087B">
            <w:pPr>
              <w:spacing w:line="240" w:lineRule="auto"/>
              <w:jc w:val="center"/>
              <w:rPr>
                <w:rFonts w:eastAsia="Times New Roman"/>
                <w:color w:val="000000"/>
                <w:sz w:val="18"/>
                <w:szCs w:val="18"/>
              </w:rPr>
            </w:pPr>
          </w:p>
        </w:tc>
        <w:tc>
          <w:tcPr>
            <w:tcW w:w="726" w:type="dxa"/>
            <w:shd w:val="clear" w:color="auto" w:fill="C5E0B3" w:themeFill="accent6" w:themeFillTint="66"/>
            <w:noWrap/>
            <w:hideMark/>
          </w:tcPr>
          <w:p w14:paraId="44CAA4B5" w14:textId="77777777" w:rsidR="00E45BA7" w:rsidRPr="004C4A48" w:rsidRDefault="00E45BA7" w:rsidP="00FC087B">
            <w:pPr>
              <w:jc w:val="center"/>
              <w:rPr>
                <w:sz w:val="18"/>
                <w:szCs w:val="18"/>
              </w:rPr>
            </w:pPr>
            <w:r w:rsidRPr="004C4A48">
              <w:rPr>
                <w:sz w:val="18"/>
                <w:szCs w:val="18"/>
              </w:rPr>
              <w:t>96</w:t>
            </w:r>
          </w:p>
          <w:p w14:paraId="2D1D80A2" w14:textId="77777777" w:rsidR="00E45BA7" w:rsidRPr="004C4A48" w:rsidRDefault="00E45BA7" w:rsidP="00FC087B">
            <w:pPr>
              <w:spacing w:line="240" w:lineRule="auto"/>
              <w:jc w:val="center"/>
              <w:rPr>
                <w:rFonts w:eastAsia="Times New Roman"/>
                <w:color w:val="000000"/>
                <w:sz w:val="18"/>
                <w:szCs w:val="18"/>
              </w:rPr>
            </w:pPr>
          </w:p>
        </w:tc>
        <w:tc>
          <w:tcPr>
            <w:tcW w:w="949" w:type="dxa"/>
            <w:gridSpan w:val="2"/>
            <w:shd w:val="clear" w:color="auto" w:fill="C5E0B3" w:themeFill="accent6" w:themeFillTint="66"/>
            <w:noWrap/>
            <w:hideMark/>
          </w:tcPr>
          <w:p w14:paraId="5FDC8843" w14:textId="77777777" w:rsidR="00E45BA7" w:rsidRPr="004C4A48" w:rsidRDefault="00E45BA7" w:rsidP="00FC087B">
            <w:pPr>
              <w:jc w:val="center"/>
              <w:rPr>
                <w:sz w:val="18"/>
                <w:szCs w:val="18"/>
              </w:rPr>
            </w:pPr>
            <w:r w:rsidRPr="004C4A48">
              <w:rPr>
                <w:sz w:val="18"/>
                <w:szCs w:val="18"/>
              </w:rPr>
              <w:t>96</w:t>
            </w:r>
          </w:p>
          <w:p w14:paraId="2A646222" w14:textId="77777777" w:rsidR="00E45BA7" w:rsidRPr="004C4A48" w:rsidRDefault="00E45BA7" w:rsidP="00FC087B">
            <w:pPr>
              <w:spacing w:line="240" w:lineRule="auto"/>
              <w:jc w:val="center"/>
              <w:rPr>
                <w:rFonts w:eastAsia="Times New Roman"/>
                <w:color w:val="000000"/>
                <w:sz w:val="18"/>
                <w:szCs w:val="18"/>
              </w:rPr>
            </w:pPr>
          </w:p>
        </w:tc>
      </w:tr>
      <w:tr w:rsidR="00E45BA7" w:rsidRPr="004C4A48" w14:paraId="3EC4EEC7" w14:textId="77777777" w:rsidTr="00FC087B">
        <w:trPr>
          <w:trHeight w:val="300"/>
        </w:trPr>
        <w:tc>
          <w:tcPr>
            <w:tcW w:w="1848" w:type="dxa"/>
            <w:shd w:val="clear" w:color="000000" w:fill="FFFFFF"/>
            <w:noWrap/>
            <w:vAlign w:val="bottom"/>
            <w:hideMark/>
          </w:tcPr>
          <w:p w14:paraId="1DBB84F5"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Service de base</w:t>
            </w:r>
          </w:p>
        </w:tc>
        <w:tc>
          <w:tcPr>
            <w:tcW w:w="1069" w:type="dxa"/>
            <w:shd w:val="clear" w:color="auto" w:fill="00B0F0"/>
            <w:noWrap/>
            <w:hideMark/>
          </w:tcPr>
          <w:p w14:paraId="3DE873E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66</w:t>
            </w:r>
          </w:p>
        </w:tc>
        <w:tc>
          <w:tcPr>
            <w:tcW w:w="772" w:type="dxa"/>
            <w:shd w:val="clear" w:color="auto" w:fill="00B0F0"/>
            <w:noWrap/>
            <w:hideMark/>
          </w:tcPr>
          <w:p w14:paraId="19B3815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44</w:t>
            </w:r>
          </w:p>
        </w:tc>
        <w:tc>
          <w:tcPr>
            <w:tcW w:w="839" w:type="dxa"/>
            <w:shd w:val="clear" w:color="auto" w:fill="00B0F0"/>
            <w:noWrap/>
            <w:hideMark/>
          </w:tcPr>
          <w:p w14:paraId="1676D72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82</w:t>
            </w:r>
          </w:p>
        </w:tc>
        <w:tc>
          <w:tcPr>
            <w:tcW w:w="942" w:type="dxa"/>
            <w:shd w:val="clear" w:color="auto" w:fill="00B050"/>
            <w:noWrap/>
            <w:hideMark/>
          </w:tcPr>
          <w:p w14:paraId="6829C5F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45</w:t>
            </w:r>
          </w:p>
        </w:tc>
        <w:tc>
          <w:tcPr>
            <w:tcW w:w="772" w:type="dxa"/>
            <w:gridSpan w:val="2"/>
            <w:shd w:val="clear" w:color="auto" w:fill="00B050"/>
            <w:noWrap/>
            <w:hideMark/>
          </w:tcPr>
          <w:p w14:paraId="259D89A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23</w:t>
            </w:r>
          </w:p>
        </w:tc>
        <w:tc>
          <w:tcPr>
            <w:tcW w:w="966" w:type="dxa"/>
            <w:gridSpan w:val="2"/>
            <w:shd w:val="clear" w:color="auto" w:fill="00B050"/>
            <w:noWrap/>
            <w:hideMark/>
          </w:tcPr>
          <w:p w14:paraId="27B6801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61</w:t>
            </w:r>
          </w:p>
        </w:tc>
        <w:tc>
          <w:tcPr>
            <w:tcW w:w="965" w:type="dxa"/>
            <w:shd w:val="clear" w:color="auto" w:fill="C5E0B3" w:themeFill="accent6" w:themeFillTint="66"/>
            <w:noWrap/>
            <w:hideMark/>
          </w:tcPr>
          <w:p w14:paraId="1F5DDE6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36</w:t>
            </w:r>
          </w:p>
        </w:tc>
        <w:tc>
          <w:tcPr>
            <w:tcW w:w="726" w:type="dxa"/>
            <w:shd w:val="clear" w:color="auto" w:fill="C5E0B3" w:themeFill="accent6" w:themeFillTint="66"/>
            <w:noWrap/>
            <w:hideMark/>
          </w:tcPr>
          <w:p w14:paraId="6F2B128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22</w:t>
            </w:r>
          </w:p>
        </w:tc>
        <w:tc>
          <w:tcPr>
            <w:tcW w:w="949" w:type="dxa"/>
            <w:gridSpan w:val="2"/>
            <w:shd w:val="clear" w:color="auto" w:fill="C5E0B3" w:themeFill="accent6" w:themeFillTint="66"/>
            <w:noWrap/>
            <w:hideMark/>
          </w:tcPr>
          <w:p w14:paraId="6271B1F5"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47</w:t>
            </w:r>
          </w:p>
        </w:tc>
      </w:tr>
      <w:tr w:rsidR="00E45BA7" w:rsidRPr="004C4A48" w14:paraId="2C52B546" w14:textId="77777777" w:rsidTr="00FC087B">
        <w:trPr>
          <w:trHeight w:val="300"/>
        </w:trPr>
        <w:tc>
          <w:tcPr>
            <w:tcW w:w="1848" w:type="dxa"/>
            <w:shd w:val="clear" w:color="000000" w:fill="FFFFFF"/>
            <w:noWrap/>
            <w:vAlign w:val="bottom"/>
            <w:hideMark/>
          </w:tcPr>
          <w:p w14:paraId="24091BEA"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 xml:space="preserve">Service limité </w:t>
            </w:r>
          </w:p>
        </w:tc>
        <w:tc>
          <w:tcPr>
            <w:tcW w:w="1069" w:type="dxa"/>
            <w:shd w:val="clear" w:color="auto" w:fill="00B0F0"/>
            <w:noWrap/>
            <w:hideMark/>
          </w:tcPr>
          <w:p w14:paraId="0C80AEC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13</w:t>
            </w:r>
          </w:p>
        </w:tc>
        <w:tc>
          <w:tcPr>
            <w:tcW w:w="772" w:type="dxa"/>
            <w:shd w:val="clear" w:color="auto" w:fill="00B0F0"/>
            <w:noWrap/>
            <w:hideMark/>
          </w:tcPr>
          <w:p w14:paraId="3FBD1EA5"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13</w:t>
            </w:r>
          </w:p>
        </w:tc>
        <w:tc>
          <w:tcPr>
            <w:tcW w:w="839" w:type="dxa"/>
            <w:shd w:val="clear" w:color="auto" w:fill="00B0F0"/>
            <w:noWrap/>
            <w:hideMark/>
          </w:tcPr>
          <w:p w14:paraId="554D756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13</w:t>
            </w:r>
          </w:p>
        </w:tc>
        <w:tc>
          <w:tcPr>
            <w:tcW w:w="942" w:type="dxa"/>
            <w:shd w:val="clear" w:color="auto" w:fill="00B050"/>
            <w:noWrap/>
            <w:hideMark/>
          </w:tcPr>
          <w:p w14:paraId="179F06D5"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15</w:t>
            </w:r>
          </w:p>
        </w:tc>
        <w:tc>
          <w:tcPr>
            <w:tcW w:w="772" w:type="dxa"/>
            <w:gridSpan w:val="2"/>
            <w:shd w:val="clear" w:color="auto" w:fill="00B050"/>
            <w:noWrap/>
            <w:hideMark/>
          </w:tcPr>
          <w:p w14:paraId="4AD5D53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5</w:t>
            </w:r>
          </w:p>
        </w:tc>
        <w:tc>
          <w:tcPr>
            <w:tcW w:w="966" w:type="dxa"/>
            <w:gridSpan w:val="2"/>
            <w:shd w:val="clear" w:color="auto" w:fill="00B050"/>
            <w:noWrap/>
            <w:hideMark/>
          </w:tcPr>
          <w:p w14:paraId="0862B0C0"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22</w:t>
            </w:r>
          </w:p>
        </w:tc>
        <w:tc>
          <w:tcPr>
            <w:tcW w:w="965" w:type="dxa"/>
            <w:shd w:val="clear" w:color="auto" w:fill="C5E0B3" w:themeFill="accent6" w:themeFillTint="66"/>
            <w:noWrap/>
            <w:hideMark/>
          </w:tcPr>
          <w:p w14:paraId="4D236794"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726" w:type="dxa"/>
            <w:shd w:val="clear" w:color="auto" w:fill="C5E0B3" w:themeFill="accent6" w:themeFillTint="66"/>
            <w:noWrap/>
            <w:hideMark/>
          </w:tcPr>
          <w:p w14:paraId="62496A9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74</w:t>
            </w:r>
          </w:p>
        </w:tc>
        <w:tc>
          <w:tcPr>
            <w:tcW w:w="949" w:type="dxa"/>
            <w:gridSpan w:val="2"/>
            <w:shd w:val="clear" w:color="auto" w:fill="C5E0B3" w:themeFill="accent6" w:themeFillTint="66"/>
            <w:noWrap/>
            <w:hideMark/>
          </w:tcPr>
          <w:p w14:paraId="358AE3D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49</w:t>
            </w:r>
          </w:p>
        </w:tc>
      </w:tr>
      <w:tr w:rsidR="00E45BA7" w:rsidRPr="004C4A48" w14:paraId="3D63DB0B" w14:textId="77777777" w:rsidTr="00FC087B">
        <w:trPr>
          <w:trHeight w:val="300"/>
        </w:trPr>
        <w:tc>
          <w:tcPr>
            <w:tcW w:w="1848" w:type="dxa"/>
            <w:shd w:val="clear" w:color="000000" w:fill="FFFFFF"/>
            <w:noWrap/>
            <w:vAlign w:val="bottom"/>
            <w:hideMark/>
          </w:tcPr>
          <w:p w14:paraId="7C010AEE" w14:textId="77777777" w:rsidR="00E45BA7" w:rsidRPr="004C4A48" w:rsidRDefault="00E45BA7" w:rsidP="00FC087B">
            <w:pPr>
              <w:spacing w:line="240" w:lineRule="auto"/>
              <w:rPr>
                <w:rFonts w:eastAsia="Times New Roman"/>
                <w:b/>
                <w:color w:val="000000"/>
                <w:sz w:val="18"/>
                <w:szCs w:val="18"/>
              </w:rPr>
            </w:pPr>
            <w:r w:rsidRPr="004C4A48">
              <w:rPr>
                <w:b/>
                <w:iCs/>
                <w:sz w:val="18"/>
                <w:szCs w:val="18"/>
              </w:rPr>
              <w:t>Service non amélioré</w:t>
            </w:r>
          </w:p>
        </w:tc>
        <w:tc>
          <w:tcPr>
            <w:tcW w:w="1069" w:type="dxa"/>
            <w:shd w:val="clear" w:color="auto" w:fill="00B0F0"/>
            <w:noWrap/>
            <w:hideMark/>
          </w:tcPr>
          <w:p w14:paraId="4F0D37C2"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15</w:t>
            </w:r>
          </w:p>
        </w:tc>
        <w:tc>
          <w:tcPr>
            <w:tcW w:w="772" w:type="dxa"/>
            <w:shd w:val="clear" w:color="auto" w:fill="00B0F0"/>
            <w:noWrap/>
            <w:hideMark/>
          </w:tcPr>
          <w:p w14:paraId="4920EB8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30</w:t>
            </w:r>
          </w:p>
        </w:tc>
        <w:tc>
          <w:tcPr>
            <w:tcW w:w="839" w:type="dxa"/>
            <w:shd w:val="clear" w:color="auto" w:fill="00B0F0"/>
            <w:noWrap/>
            <w:hideMark/>
          </w:tcPr>
          <w:p w14:paraId="0EF7D8DC"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w:t>
            </w:r>
          </w:p>
        </w:tc>
        <w:tc>
          <w:tcPr>
            <w:tcW w:w="942" w:type="dxa"/>
            <w:shd w:val="clear" w:color="auto" w:fill="00B050"/>
            <w:noWrap/>
            <w:hideMark/>
          </w:tcPr>
          <w:p w14:paraId="55472259"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35</w:t>
            </w:r>
          </w:p>
        </w:tc>
        <w:tc>
          <w:tcPr>
            <w:tcW w:w="772" w:type="dxa"/>
            <w:gridSpan w:val="2"/>
            <w:shd w:val="clear" w:color="auto" w:fill="00B050"/>
            <w:noWrap/>
            <w:hideMark/>
          </w:tcPr>
          <w:p w14:paraId="24FD938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60</w:t>
            </w:r>
          </w:p>
        </w:tc>
        <w:tc>
          <w:tcPr>
            <w:tcW w:w="966" w:type="dxa"/>
            <w:gridSpan w:val="2"/>
            <w:shd w:val="clear" w:color="auto" w:fill="00B050"/>
            <w:noWrap/>
            <w:hideMark/>
          </w:tcPr>
          <w:p w14:paraId="2F11DB7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16</w:t>
            </w:r>
          </w:p>
        </w:tc>
        <w:tc>
          <w:tcPr>
            <w:tcW w:w="965" w:type="dxa"/>
            <w:shd w:val="clear" w:color="auto" w:fill="C5E0B3" w:themeFill="accent6" w:themeFillTint="66"/>
            <w:noWrap/>
            <w:hideMark/>
          </w:tcPr>
          <w:p w14:paraId="5B1E39C1"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726" w:type="dxa"/>
            <w:shd w:val="clear" w:color="auto" w:fill="C5E0B3" w:themeFill="accent6" w:themeFillTint="66"/>
            <w:noWrap/>
            <w:hideMark/>
          </w:tcPr>
          <w:p w14:paraId="319A77C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c>
          <w:tcPr>
            <w:tcW w:w="949" w:type="dxa"/>
            <w:gridSpan w:val="2"/>
            <w:shd w:val="clear" w:color="auto" w:fill="C5E0B3" w:themeFill="accent6" w:themeFillTint="66"/>
            <w:noWrap/>
            <w:hideMark/>
          </w:tcPr>
          <w:p w14:paraId="0DF2F9BF"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w:t>
            </w:r>
          </w:p>
        </w:tc>
      </w:tr>
      <w:tr w:rsidR="00E45BA7" w:rsidRPr="004C4A48" w14:paraId="6D799E96" w14:textId="77777777" w:rsidTr="00FC087B">
        <w:trPr>
          <w:trHeight w:val="300"/>
        </w:trPr>
        <w:tc>
          <w:tcPr>
            <w:tcW w:w="1848" w:type="dxa"/>
            <w:shd w:val="clear" w:color="000000" w:fill="FFFFFF"/>
            <w:noWrap/>
            <w:vAlign w:val="bottom"/>
            <w:hideMark/>
          </w:tcPr>
          <w:p w14:paraId="3AD719DA" w14:textId="77777777" w:rsidR="00E45BA7" w:rsidRPr="004C4A48" w:rsidRDefault="00E45BA7" w:rsidP="00FC087B">
            <w:pPr>
              <w:spacing w:line="240" w:lineRule="auto"/>
              <w:rPr>
                <w:rFonts w:eastAsia="Times New Roman"/>
                <w:b/>
                <w:color w:val="000000"/>
                <w:sz w:val="18"/>
                <w:szCs w:val="18"/>
              </w:rPr>
            </w:pPr>
            <w:r w:rsidRPr="004C4A48">
              <w:rPr>
                <w:rFonts w:eastAsia="Times New Roman"/>
                <w:b/>
                <w:color w:val="000000"/>
                <w:sz w:val="18"/>
                <w:szCs w:val="18"/>
              </w:rPr>
              <w:t>Aucun service</w:t>
            </w:r>
          </w:p>
        </w:tc>
        <w:tc>
          <w:tcPr>
            <w:tcW w:w="1069" w:type="dxa"/>
            <w:shd w:val="clear" w:color="auto" w:fill="00B0F0"/>
            <w:noWrap/>
            <w:hideMark/>
          </w:tcPr>
          <w:p w14:paraId="6907866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w:t>
            </w:r>
          </w:p>
        </w:tc>
        <w:tc>
          <w:tcPr>
            <w:tcW w:w="772" w:type="dxa"/>
            <w:shd w:val="clear" w:color="auto" w:fill="00B0F0"/>
            <w:noWrap/>
            <w:hideMark/>
          </w:tcPr>
          <w:p w14:paraId="60BBFED3"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14</w:t>
            </w:r>
          </w:p>
        </w:tc>
        <w:tc>
          <w:tcPr>
            <w:tcW w:w="839" w:type="dxa"/>
            <w:shd w:val="clear" w:color="auto" w:fill="00B0F0"/>
            <w:noWrap/>
            <w:hideMark/>
          </w:tcPr>
          <w:p w14:paraId="272BC397"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942" w:type="dxa"/>
            <w:shd w:val="clear" w:color="auto" w:fill="00B050"/>
            <w:noWrap/>
            <w:hideMark/>
          </w:tcPr>
          <w:p w14:paraId="54FB30A6"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6</w:t>
            </w:r>
          </w:p>
        </w:tc>
        <w:tc>
          <w:tcPr>
            <w:tcW w:w="772" w:type="dxa"/>
            <w:gridSpan w:val="2"/>
            <w:shd w:val="clear" w:color="auto" w:fill="00B050"/>
            <w:noWrap/>
            <w:hideMark/>
          </w:tcPr>
          <w:p w14:paraId="4386445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12</w:t>
            </w:r>
          </w:p>
        </w:tc>
        <w:tc>
          <w:tcPr>
            <w:tcW w:w="966" w:type="dxa"/>
            <w:gridSpan w:val="2"/>
            <w:shd w:val="clear" w:color="auto" w:fill="00B050"/>
            <w:noWrap/>
            <w:hideMark/>
          </w:tcPr>
          <w:p w14:paraId="10F9B1D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1</w:t>
            </w:r>
          </w:p>
        </w:tc>
        <w:tc>
          <w:tcPr>
            <w:tcW w:w="965" w:type="dxa"/>
            <w:shd w:val="clear" w:color="auto" w:fill="C5E0B3" w:themeFill="accent6" w:themeFillTint="66"/>
            <w:noWrap/>
            <w:hideMark/>
          </w:tcPr>
          <w:p w14:paraId="5628BAA8"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w:t>
            </w:r>
          </w:p>
        </w:tc>
        <w:tc>
          <w:tcPr>
            <w:tcW w:w="726" w:type="dxa"/>
            <w:shd w:val="clear" w:color="auto" w:fill="C5E0B3" w:themeFill="accent6" w:themeFillTint="66"/>
            <w:noWrap/>
            <w:hideMark/>
          </w:tcPr>
          <w:p w14:paraId="738D9D4A"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w:t>
            </w:r>
          </w:p>
        </w:tc>
        <w:tc>
          <w:tcPr>
            <w:tcW w:w="949" w:type="dxa"/>
            <w:gridSpan w:val="2"/>
            <w:shd w:val="clear" w:color="auto" w:fill="C5E0B3" w:themeFill="accent6" w:themeFillTint="66"/>
            <w:noWrap/>
            <w:hideMark/>
          </w:tcPr>
          <w:p w14:paraId="1AD80D0E" w14:textId="77777777" w:rsidR="00E45BA7" w:rsidRPr="004C4A48" w:rsidRDefault="00E45BA7" w:rsidP="00FC087B">
            <w:pPr>
              <w:spacing w:line="240" w:lineRule="auto"/>
              <w:jc w:val="center"/>
              <w:rPr>
                <w:rFonts w:eastAsia="Times New Roman"/>
                <w:color w:val="000000"/>
                <w:sz w:val="18"/>
                <w:szCs w:val="18"/>
              </w:rPr>
            </w:pPr>
            <w:r w:rsidRPr="004C4A48">
              <w:rPr>
                <w:rFonts w:eastAsia="Times New Roman"/>
                <w:color w:val="000000"/>
                <w:sz w:val="18"/>
                <w:szCs w:val="18"/>
              </w:rPr>
              <w:t>4</w:t>
            </w:r>
          </w:p>
        </w:tc>
      </w:tr>
    </w:tbl>
    <w:p w14:paraId="6DC5CBC9" w14:textId="77777777" w:rsidR="00E45BA7" w:rsidRPr="009D3C3A" w:rsidRDefault="00E45BA7" w:rsidP="00E45BA7">
      <w:pPr>
        <w:spacing w:line="240" w:lineRule="auto"/>
        <w:rPr>
          <w:rFonts w:eastAsia="Times New Roman"/>
          <w:sz w:val="18"/>
          <w:szCs w:val="18"/>
        </w:rPr>
      </w:pPr>
      <w:r>
        <w:rPr>
          <w:rFonts w:eastAsia="Times New Roman"/>
          <w:sz w:val="18"/>
          <w:szCs w:val="18"/>
        </w:rPr>
        <w:t xml:space="preserve"> </w:t>
      </w:r>
    </w:p>
    <w:p w14:paraId="5827E26B" w14:textId="6AF37ED2" w:rsidR="00E45BA7" w:rsidRPr="00BC2F49" w:rsidRDefault="003F47A7" w:rsidP="00BC2F49">
      <w:pPr>
        <w:spacing w:line="276" w:lineRule="auto"/>
        <w:rPr>
          <w:rFonts w:ascii="Times New Roman" w:hAnsi="Times New Roman" w:cs="Times New Roman"/>
          <w:iCs/>
        </w:rPr>
      </w:pPr>
      <w:r w:rsidRPr="003F47A7">
        <w:rPr>
          <w:rStyle w:val="fontstyle01"/>
          <w:b/>
          <w:sz w:val="24"/>
          <w:szCs w:val="24"/>
        </w:rPr>
        <w:t>147.</w:t>
      </w:r>
      <w:r>
        <w:rPr>
          <w:rStyle w:val="fontstyle01"/>
          <w:sz w:val="24"/>
          <w:szCs w:val="24"/>
        </w:rPr>
        <w:t xml:space="preserve">   </w:t>
      </w:r>
      <w:r w:rsidR="00E45BA7" w:rsidRPr="00BC2F49">
        <w:rPr>
          <w:rFonts w:ascii="Times New Roman" w:hAnsi="Times New Roman" w:cs="Times New Roman"/>
          <w:iCs/>
        </w:rPr>
        <w:t>Concernant l’amélioration du milieu de vie des populations</w:t>
      </w:r>
      <w:r w:rsidR="00BC2F49" w:rsidRPr="00BC2F49">
        <w:rPr>
          <w:rFonts w:ascii="Times New Roman" w:hAnsi="Times New Roman" w:cs="Times New Roman"/>
          <w:iCs/>
        </w:rPr>
        <w:t>, il y a lieu d’évoquer entre autres efforts :</w:t>
      </w:r>
      <w:r w:rsidR="00E45BA7" w:rsidRPr="00BC2F49">
        <w:rPr>
          <w:rFonts w:ascii="Times New Roman" w:hAnsi="Times New Roman" w:cs="Times New Roman"/>
          <w:iCs/>
        </w:rPr>
        <w:t xml:space="preserve"> </w:t>
      </w:r>
    </w:p>
    <w:p w14:paraId="0D25FB37" w14:textId="64224E93" w:rsidR="00E45BA7" w:rsidRPr="00BC2F49" w:rsidRDefault="003F47A7" w:rsidP="00BC2F49">
      <w:pPr>
        <w:pStyle w:val="ListParagraph"/>
        <w:numPr>
          <w:ilvl w:val="0"/>
          <w:numId w:val="18"/>
        </w:numPr>
        <w:suppressAutoHyphens w:val="0"/>
        <w:spacing w:after="160" w:line="276" w:lineRule="auto"/>
        <w:jc w:val="both"/>
        <w:rPr>
          <w:iCs/>
          <w:color w:val="auto"/>
          <w:sz w:val="22"/>
          <w:szCs w:val="22"/>
          <w:lang w:val="fr-FR"/>
        </w:rPr>
      </w:pPr>
      <w:r>
        <w:rPr>
          <w:iCs/>
          <w:color w:val="auto"/>
          <w:sz w:val="22"/>
          <w:szCs w:val="22"/>
          <w:lang w:val="fr-FR"/>
        </w:rPr>
        <w:t>l</w:t>
      </w:r>
      <w:r w:rsidR="00E45BA7" w:rsidRPr="00BC2F49">
        <w:rPr>
          <w:iCs/>
          <w:color w:val="auto"/>
          <w:sz w:val="22"/>
          <w:szCs w:val="22"/>
          <w:lang w:val="fr-FR"/>
        </w:rPr>
        <w:t>a lutte contre la défécation à l’air libre s’est poursuivie avec l’Assainissement Total Piloté par la Communauté (ATPC) déclenché dans plusieurs villages des Régions prioritaires (270 villages de l’Est et de l’Extrême-Nord). Cependant, seuls 16,4% de Districts de Santé pratiquent l’ATPC ;</w:t>
      </w:r>
    </w:p>
    <w:p w14:paraId="05232661" w14:textId="77777777" w:rsidR="00E45BA7" w:rsidRPr="00BC2F49" w:rsidRDefault="00E45BA7" w:rsidP="00BC2F49">
      <w:pPr>
        <w:pStyle w:val="ListParagraph"/>
        <w:numPr>
          <w:ilvl w:val="0"/>
          <w:numId w:val="18"/>
        </w:numPr>
        <w:suppressAutoHyphens w:val="0"/>
        <w:spacing w:after="160" w:line="276" w:lineRule="auto"/>
        <w:rPr>
          <w:iCs/>
          <w:color w:val="auto"/>
          <w:sz w:val="22"/>
          <w:szCs w:val="22"/>
          <w:lang w:val="fr-FR"/>
        </w:rPr>
      </w:pPr>
      <w:r w:rsidRPr="00BC2F49">
        <w:rPr>
          <w:iCs/>
          <w:color w:val="auto"/>
          <w:sz w:val="22"/>
          <w:szCs w:val="22"/>
          <w:lang w:val="fr-FR"/>
        </w:rPr>
        <w:t>185 membres des Equipes Cadres de Districts (ECD) pour la prévention de l’infection ont été formés sur le renforcement de la participation communautaire ;</w:t>
      </w:r>
    </w:p>
    <w:p w14:paraId="30840FF6" w14:textId="630F42FF" w:rsidR="00E45BA7" w:rsidRPr="00BC2F49" w:rsidRDefault="003F47A7" w:rsidP="00BC2F49">
      <w:pPr>
        <w:pStyle w:val="ListParagraph"/>
        <w:numPr>
          <w:ilvl w:val="0"/>
          <w:numId w:val="18"/>
        </w:numPr>
        <w:suppressAutoHyphens w:val="0"/>
        <w:spacing w:after="160" w:line="276" w:lineRule="auto"/>
        <w:rPr>
          <w:iCs/>
          <w:color w:val="auto"/>
          <w:sz w:val="22"/>
          <w:szCs w:val="22"/>
          <w:lang w:val="fr-FR"/>
        </w:rPr>
      </w:pPr>
      <w:r>
        <w:rPr>
          <w:iCs/>
          <w:color w:val="auto"/>
          <w:sz w:val="22"/>
          <w:szCs w:val="22"/>
          <w:lang w:val="fr-FR"/>
        </w:rPr>
        <w:t>u</w:t>
      </w:r>
      <w:r w:rsidR="00E45BA7" w:rsidRPr="00BC2F49">
        <w:rPr>
          <w:iCs/>
          <w:color w:val="auto"/>
          <w:sz w:val="22"/>
          <w:szCs w:val="22"/>
          <w:lang w:val="fr-FR"/>
        </w:rPr>
        <w:t>n document de politique nationale d’hygiène a été élaboré et validé ;</w:t>
      </w:r>
      <w:bookmarkEnd w:id="2"/>
    </w:p>
    <w:p w14:paraId="55651719" w14:textId="5D2D2462" w:rsidR="00E45BA7" w:rsidRPr="00BC2F49" w:rsidRDefault="003F47A7" w:rsidP="00BC2F49">
      <w:pPr>
        <w:pStyle w:val="ListParagraph"/>
        <w:numPr>
          <w:ilvl w:val="0"/>
          <w:numId w:val="18"/>
        </w:numPr>
        <w:suppressAutoHyphens w:val="0"/>
        <w:spacing w:after="160" w:line="276" w:lineRule="auto"/>
        <w:rPr>
          <w:iCs/>
          <w:color w:val="auto"/>
          <w:sz w:val="22"/>
          <w:szCs w:val="22"/>
          <w:lang w:val="fr-FR"/>
        </w:rPr>
      </w:pPr>
      <w:r>
        <w:rPr>
          <w:iCs/>
          <w:color w:val="auto"/>
          <w:sz w:val="22"/>
          <w:szCs w:val="22"/>
          <w:lang w:val="fr-FR"/>
        </w:rPr>
        <w:t>d</w:t>
      </w:r>
      <w:r w:rsidR="00E45BA7" w:rsidRPr="00BC2F49">
        <w:rPr>
          <w:iCs/>
          <w:color w:val="auto"/>
          <w:sz w:val="22"/>
          <w:szCs w:val="22"/>
          <w:lang w:val="fr-FR"/>
        </w:rPr>
        <w:t>es purificateurs d’eau ont été affectés à certaines communes en épidémies de choléra dans le Nord et l’Extrême-Nord en 2019 ;</w:t>
      </w:r>
    </w:p>
    <w:p w14:paraId="223405E8" w14:textId="4E3ED70D" w:rsidR="00E45BA7" w:rsidRPr="00BC2F49" w:rsidRDefault="003F47A7" w:rsidP="00BC2F49">
      <w:pPr>
        <w:pStyle w:val="ListParagraph"/>
        <w:numPr>
          <w:ilvl w:val="0"/>
          <w:numId w:val="18"/>
        </w:numPr>
        <w:suppressAutoHyphens w:val="0"/>
        <w:spacing w:after="160" w:line="276" w:lineRule="auto"/>
        <w:jc w:val="both"/>
        <w:rPr>
          <w:iCs/>
          <w:color w:val="auto"/>
          <w:sz w:val="22"/>
          <w:szCs w:val="22"/>
          <w:lang w:val="fr-FR"/>
        </w:rPr>
      </w:pPr>
      <w:r>
        <w:rPr>
          <w:iCs/>
          <w:color w:val="auto"/>
          <w:sz w:val="22"/>
          <w:szCs w:val="22"/>
          <w:lang w:val="fr-FR"/>
        </w:rPr>
        <w:t>d</w:t>
      </w:r>
      <w:r w:rsidR="00E45BA7" w:rsidRPr="00BC2F49">
        <w:rPr>
          <w:iCs/>
          <w:color w:val="auto"/>
          <w:sz w:val="22"/>
          <w:szCs w:val="22"/>
          <w:lang w:val="fr-FR"/>
        </w:rPr>
        <w:t xml:space="preserve">es missions d’inspection sanitaire des établissements de production des produits alimentaires et de boisson ont été réalisées. </w:t>
      </w:r>
    </w:p>
    <w:p w14:paraId="40D3575E" w14:textId="469B8613" w:rsidR="00E45BA7" w:rsidRPr="00BC2F49" w:rsidRDefault="003F47A7" w:rsidP="00BC2F49">
      <w:pPr>
        <w:pStyle w:val="SingleTxtG"/>
        <w:spacing w:line="276" w:lineRule="auto"/>
        <w:ind w:left="0" w:right="-1"/>
        <w:rPr>
          <w:sz w:val="22"/>
          <w:szCs w:val="22"/>
          <w:lang w:val="fr-FR"/>
        </w:rPr>
      </w:pPr>
      <w:r w:rsidRPr="003F47A7">
        <w:rPr>
          <w:b/>
          <w:sz w:val="22"/>
          <w:szCs w:val="22"/>
          <w:lang w:val="fr-FR"/>
        </w:rPr>
        <w:t>148.</w:t>
      </w:r>
      <w:r>
        <w:rPr>
          <w:sz w:val="22"/>
          <w:szCs w:val="22"/>
          <w:lang w:val="fr-FR"/>
        </w:rPr>
        <w:t xml:space="preserve">     </w:t>
      </w:r>
      <w:r w:rsidR="00E45BA7" w:rsidRPr="00BC2F49">
        <w:rPr>
          <w:sz w:val="22"/>
          <w:szCs w:val="22"/>
          <w:lang w:val="fr-FR"/>
        </w:rPr>
        <w:t>Par ailleurs, le gouvernement veille à la certification des normes de qualité des eaux et du contrôle de    leur respect, à la promotion de la qualité de l'eau dans les activités de soins de santé primaires et à l’homologation des technologies utilisées dans le traitement de l'eau de boisson.</w:t>
      </w:r>
    </w:p>
    <w:p w14:paraId="06CB92EF" w14:textId="751A5C04" w:rsidR="00E45BA7" w:rsidRPr="00EC259A" w:rsidRDefault="00A517F5" w:rsidP="00EC259A">
      <w:pPr>
        <w:spacing w:after="120"/>
        <w:ind w:left="1134" w:right="1134"/>
        <w:jc w:val="both"/>
        <w:rPr>
          <w:rFonts w:ascii="Times New Roman" w:hAnsi="Times New Roman" w:cs="Times New Roman"/>
          <w:b/>
        </w:rPr>
      </w:pPr>
      <w:r w:rsidRPr="00A517F5">
        <w:rPr>
          <w:rFonts w:ascii="Times New Roman" w:hAnsi="Times New Roman" w:cs="Times New Roman"/>
          <w:b/>
        </w:rPr>
        <w:t>VII.3-</w:t>
      </w:r>
      <w:r>
        <w:rPr>
          <w:rFonts w:ascii="Times New Roman" w:hAnsi="Times New Roman" w:cs="Times New Roman"/>
        </w:rPr>
        <w:t xml:space="preserve">   </w:t>
      </w:r>
      <w:r w:rsidR="00E45BA7" w:rsidRPr="00EC259A">
        <w:rPr>
          <w:rFonts w:ascii="Times New Roman" w:hAnsi="Times New Roman" w:cs="Times New Roman"/>
        </w:rPr>
        <w:t xml:space="preserve">  </w:t>
      </w:r>
      <w:r w:rsidR="00E45BA7" w:rsidRPr="00EC259A">
        <w:rPr>
          <w:rFonts w:ascii="Times New Roman" w:hAnsi="Times New Roman" w:cs="Times New Roman"/>
          <w:b/>
        </w:rPr>
        <w:t>Santé des adolescents</w:t>
      </w:r>
    </w:p>
    <w:p w14:paraId="6625BF5C" w14:textId="2727C3B2" w:rsidR="00E45BA7" w:rsidRPr="00EC259A" w:rsidRDefault="003F47A7" w:rsidP="00EC259A">
      <w:pPr>
        <w:tabs>
          <w:tab w:val="left" w:pos="5091"/>
        </w:tabs>
        <w:spacing w:after="120" w:line="276" w:lineRule="auto"/>
        <w:ind w:right="141"/>
        <w:jc w:val="both"/>
        <w:rPr>
          <w:rFonts w:ascii="Times New Roman" w:hAnsi="Times New Roman" w:cs="Times New Roman"/>
        </w:rPr>
      </w:pPr>
      <w:r w:rsidRPr="003F47A7">
        <w:rPr>
          <w:rFonts w:ascii="Times New Roman" w:hAnsi="Times New Roman" w:cs="Times New Roman"/>
          <w:b/>
        </w:rPr>
        <w:t>149.</w:t>
      </w:r>
      <w:r>
        <w:rPr>
          <w:rFonts w:ascii="Times New Roman" w:hAnsi="Times New Roman" w:cs="Times New Roman"/>
        </w:rPr>
        <w:t xml:space="preserve">    </w:t>
      </w:r>
      <w:r w:rsidR="00E45BA7" w:rsidRPr="00EC259A">
        <w:rPr>
          <w:rFonts w:ascii="Times New Roman" w:hAnsi="Times New Roman" w:cs="Times New Roman"/>
        </w:rPr>
        <w:t xml:space="preserve">La mise en œuvre du plan stratégique national de la santé des adolescents et des jeunes 2015-2019 a été globalement effective. Une évaluation dudit plan a été faite en 2021 avec un rapport disponible. </w:t>
      </w:r>
    </w:p>
    <w:p w14:paraId="50844102" w14:textId="3B8B4740" w:rsidR="00E45BA7" w:rsidRPr="000704BA" w:rsidRDefault="00E45BA7" w:rsidP="003F47A7">
      <w:pPr>
        <w:tabs>
          <w:tab w:val="left" w:pos="5091"/>
        </w:tabs>
        <w:spacing w:after="120" w:line="276" w:lineRule="auto"/>
        <w:ind w:right="141"/>
        <w:jc w:val="both"/>
        <w:rPr>
          <w:rFonts w:ascii="Times New Roman" w:hAnsi="Times New Roman" w:cs="Times New Roman"/>
        </w:rPr>
      </w:pPr>
      <w:r w:rsidRPr="00EC259A">
        <w:rPr>
          <w:rFonts w:ascii="Times New Roman" w:hAnsi="Times New Roman" w:cs="Times New Roman"/>
        </w:rPr>
        <w:t>Le nouveau plan stratégique 2022-2025 est en cours d’élaboration et de validation au service santé des adolescents et autres groupes cibles du MINSANTE. Il intègre un volet santé sexuelle et reproductive et encourage depuis l’ancien plan</w:t>
      </w:r>
      <w:r w:rsidR="003F47A7">
        <w:rPr>
          <w:rFonts w:ascii="Times New Roman" w:hAnsi="Times New Roman" w:cs="Times New Roman"/>
        </w:rPr>
        <w:t>,</w:t>
      </w:r>
      <w:r w:rsidRPr="00EC259A">
        <w:rPr>
          <w:rFonts w:ascii="Times New Roman" w:hAnsi="Times New Roman" w:cs="Times New Roman"/>
        </w:rPr>
        <w:t xml:space="preserve"> la dispensation de ce volet très important dans les programmes scolaires. </w:t>
      </w:r>
      <w:r w:rsidRPr="000704BA">
        <w:rPr>
          <w:rFonts w:ascii="Times New Roman" w:hAnsi="Times New Roman" w:cs="Times New Roman"/>
        </w:rPr>
        <w:t xml:space="preserve">A titre d’illustration, les manuels de la science à la vie et de la terre à l’école primaire comporte des leçons sur la santé sexuelle et reproductive y compris les secondaires. </w:t>
      </w:r>
    </w:p>
    <w:p w14:paraId="7CBECC41" w14:textId="5ABDE481" w:rsidR="00E45BA7" w:rsidRPr="000704BA" w:rsidRDefault="003F47A7" w:rsidP="00EC259A">
      <w:pPr>
        <w:tabs>
          <w:tab w:val="left" w:pos="5091"/>
        </w:tabs>
        <w:spacing w:after="120" w:line="276" w:lineRule="auto"/>
        <w:ind w:right="141"/>
        <w:jc w:val="both"/>
        <w:rPr>
          <w:rFonts w:ascii="Times New Roman" w:hAnsi="Times New Roman" w:cs="Times New Roman"/>
          <w:color w:val="000000"/>
        </w:rPr>
      </w:pPr>
      <w:r w:rsidRPr="003F47A7">
        <w:rPr>
          <w:rFonts w:ascii="Times New Roman" w:hAnsi="Times New Roman" w:cs="Times New Roman"/>
          <w:b/>
          <w:color w:val="000000"/>
        </w:rPr>
        <w:t>150.</w:t>
      </w:r>
      <w:r>
        <w:rPr>
          <w:rFonts w:ascii="Times New Roman" w:hAnsi="Times New Roman" w:cs="Times New Roman"/>
          <w:color w:val="000000"/>
        </w:rPr>
        <w:t xml:space="preserve">   </w:t>
      </w:r>
      <w:r w:rsidR="00E45BA7" w:rsidRPr="000704BA">
        <w:rPr>
          <w:rFonts w:ascii="Times New Roman" w:hAnsi="Times New Roman" w:cs="Times New Roman"/>
          <w:color w:val="000000"/>
        </w:rPr>
        <w:t>La prévalence du VIH chez les jeunes de 15 à 24 ans était de 1,2% en 2017 selon CAMPHIA.</w:t>
      </w:r>
      <w:r w:rsidR="00E45BA7" w:rsidRPr="000704BA">
        <w:rPr>
          <w:rFonts w:ascii="Times New Roman" w:hAnsi="Times New Roman" w:cs="Times New Roman"/>
          <w:color w:val="000000"/>
        </w:rPr>
        <w:br/>
        <w:t xml:space="preserve">D’après la même enquête, elle est cinq fois plus élevée chez les filles (1,2%) que chez les garçons (0,4%). La région du Sud avait la plus forte prévalence au VIH (8,5% des filles infectées). </w:t>
      </w:r>
    </w:p>
    <w:p w14:paraId="3EAED459" w14:textId="77777777" w:rsidR="00E45BA7" w:rsidRPr="000704BA" w:rsidRDefault="00E45BA7" w:rsidP="00EC259A">
      <w:pPr>
        <w:tabs>
          <w:tab w:val="left" w:pos="5091"/>
        </w:tabs>
        <w:spacing w:after="120" w:line="276" w:lineRule="auto"/>
        <w:ind w:right="1134"/>
        <w:jc w:val="both"/>
        <w:rPr>
          <w:rFonts w:ascii="Times New Roman" w:hAnsi="Times New Roman" w:cs="Times New Roman"/>
          <w:color w:val="000000"/>
        </w:rPr>
      </w:pPr>
      <w:r w:rsidRPr="000704BA">
        <w:rPr>
          <w:rFonts w:ascii="Times New Roman" w:hAnsi="Times New Roman" w:cs="Times New Roman"/>
          <w:color w:val="000000"/>
        </w:rPr>
        <w:t>Le taux de fécondité des filles de 15 à 19 ans a augmenté et se situe 122‰ en 2018.</w:t>
      </w:r>
    </w:p>
    <w:p w14:paraId="54152230" w14:textId="77777777" w:rsidR="00E45BA7" w:rsidRPr="000704BA" w:rsidRDefault="00E45BA7" w:rsidP="00EC259A">
      <w:pPr>
        <w:tabs>
          <w:tab w:val="left" w:pos="5091"/>
        </w:tabs>
        <w:spacing w:after="120" w:line="276" w:lineRule="auto"/>
        <w:ind w:right="141"/>
        <w:jc w:val="both"/>
        <w:rPr>
          <w:rFonts w:ascii="Times New Roman" w:hAnsi="Times New Roman" w:cs="Times New Roman"/>
          <w:color w:val="000000"/>
        </w:rPr>
      </w:pPr>
      <w:r w:rsidRPr="000704BA">
        <w:rPr>
          <w:rFonts w:ascii="Times New Roman" w:hAnsi="Times New Roman" w:cs="Times New Roman"/>
          <w:color w:val="000000"/>
        </w:rPr>
        <w:t>La proportion d’adolescente âgées de 15 à 19 ans, ayant déjà eu au moins une naissance</w:t>
      </w:r>
      <w:r w:rsidRPr="000704BA">
        <w:rPr>
          <w:rFonts w:ascii="Times New Roman" w:hAnsi="Times New Roman" w:cs="Times New Roman"/>
          <w:color w:val="000000"/>
        </w:rPr>
        <w:br/>
        <w:t>vivante est de 19,2%. Le taux de 24% représente la proportion d’adolescente ayant déjà commencé leur vie procréative.</w:t>
      </w:r>
    </w:p>
    <w:p w14:paraId="49CD6CB2" w14:textId="3681A871" w:rsidR="00E45BA7" w:rsidRPr="003F47A7" w:rsidRDefault="003F47A7" w:rsidP="003F47A7">
      <w:pPr>
        <w:tabs>
          <w:tab w:val="left" w:pos="5091"/>
        </w:tabs>
        <w:spacing w:after="120" w:line="276" w:lineRule="auto"/>
        <w:ind w:right="141"/>
        <w:jc w:val="both"/>
        <w:rPr>
          <w:rFonts w:ascii="Times New Roman" w:hAnsi="Times New Roman" w:cs="Times New Roman"/>
          <w:color w:val="000000"/>
        </w:rPr>
      </w:pPr>
      <w:r w:rsidRPr="003F47A7">
        <w:rPr>
          <w:rFonts w:ascii="Times New Roman" w:hAnsi="Times New Roman" w:cs="Times New Roman"/>
          <w:b/>
          <w:color w:val="000000"/>
        </w:rPr>
        <w:t>151.</w:t>
      </w:r>
      <w:r w:rsidRPr="003F47A7">
        <w:rPr>
          <w:rFonts w:ascii="Times New Roman" w:hAnsi="Times New Roman" w:cs="Times New Roman"/>
          <w:color w:val="000000"/>
        </w:rPr>
        <w:t xml:space="preserve">  </w:t>
      </w:r>
      <w:r w:rsidR="00E45BA7" w:rsidRPr="003F47A7">
        <w:rPr>
          <w:rFonts w:ascii="Times New Roman" w:hAnsi="Times New Roman" w:cs="Times New Roman"/>
          <w:color w:val="000000"/>
        </w:rPr>
        <w:t>Quant à la planification familiale, 91% des filles et 100% des garçons de 15 à 19 ans connaissaient au moins une méthode contraceptive.</w:t>
      </w:r>
    </w:p>
    <w:p w14:paraId="68CFB9A9" w14:textId="20773400" w:rsidR="00E45BA7" w:rsidRPr="003F47A7" w:rsidRDefault="00E45BA7" w:rsidP="00831F39">
      <w:pPr>
        <w:pStyle w:val="ListParagraph"/>
        <w:numPr>
          <w:ilvl w:val="0"/>
          <w:numId w:val="20"/>
        </w:numPr>
        <w:spacing w:after="120" w:line="276" w:lineRule="auto"/>
        <w:ind w:right="141"/>
        <w:jc w:val="both"/>
        <w:rPr>
          <w:sz w:val="22"/>
          <w:szCs w:val="22"/>
        </w:rPr>
      </w:pPr>
      <w:r w:rsidRPr="003F47A7">
        <w:rPr>
          <w:sz w:val="22"/>
          <w:szCs w:val="22"/>
        </w:rPr>
        <w:t>207 campagnes de sensibilisation sur la santé sexuelle et reproductive à l’intention des adolescents, filles et garçons, dans le but de prévenir les grossesses précoces et les Infections Sexuellement Transmissibles, et d'encourager la parentalité et les pratiques sexuelles responsables a été organisé en 2021;</w:t>
      </w:r>
    </w:p>
    <w:p w14:paraId="04126FCD" w14:textId="6DB0F81A" w:rsidR="00E45BA7" w:rsidRPr="003F47A7" w:rsidRDefault="00E45BA7" w:rsidP="00831F39">
      <w:pPr>
        <w:pStyle w:val="ListParagraph"/>
        <w:numPr>
          <w:ilvl w:val="0"/>
          <w:numId w:val="20"/>
        </w:numPr>
        <w:spacing w:after="120" w:line="276" w:lineRule="auto"/>
        <w:ind w:right="141"/>
        <w:jc w:val="both"/>
        <w:rPr>
          <w:sz w:val="22"/>
          <w:szCs w:val="22"/>
        </w:rPr>
      </w:pPr>
      <w:r w:rsidRPr="003F47A7">
        <w:rPr>
          <w:sz w:val="22"/>
          <w:szCs w:val="22"/>
        </w:rPr>
        <w:t>la formation de 86 pairs éducateurs en Education Complète à la Sexualité auprès des Communautés locales en 2021 ;</w:t>
      </w:r>
    </w:p>
    <w:p w14:paraId="5257B20F" w14:textId="3718C481" w:rsidR="00E45BA7" w:rsidRPr="003F47A7" w:rsidRDefault="00E45BA7" w:rsidP="00831F39">
      <w:pPr>
        <w:pStyle w:val="ListParagraph"/>
        <w:numPr>
          <w:ilvl w:val="0"/>
          <w:numId w:val="20"/>
        </w:numPr>
        <w:spacing w:after="120" w:line="276" w:lineRule="auto"/>
        <w:ind w:right="141"/>
        <w:jc w:val="both"/>
        <w:rPr>
          <w:sz w:val="22"/>
          <w:szCs w:val="22"/>
        </w:rPr>
      </w:pPr>
      <w:r w:rsidRPr="003F47A7">
        <w:rPr>
          <w:sz w:val="22"/>
          <w:szCs w:val="22"/>
        </w:rPr>
        <w:t>la sensibilisation des jeunes en particulier et des populations en général, sur les valeurs civiques, morales et éthiques lors des opérations « Vacances et Rentrées Scolaires, Universitaires Citoyennes et Patriotiques sans Covid-19 » ou encore l’opération « Fêtes de fin d’Année Citoyennes et Patriotiques sans Covid-19 » ;</w:t>
      </w:r>
    </w:p>
    <w:p w14:paraId="21B0A28A" w14:textId="77777777" w:rsidR="00EC259A" w:rsidRPr="003F47A7" w:rsidRDefault="00E45BA7" w:rsidP="00831F39">
      <w:pPr>
        <w:pStyle w:val="ListParagraph"/>
        <w:numPr>
          <w:ilvl w:val="0"/>
          <w:numId w:val="20"/>
        </w:numPr>
        <w:spacing w:after="120" w:line="276" w:lineRule="auto"/>
        <w:ind w:right="141"/>
        <w:jc w:val="both"/>
        <w:rPr>
          <w:sz w:val="22"/>
          <w:szCs w:val="22"/>
        </w:rPr>
      </w:pPr>
      <w:r w:rsidRPr="003F47A7">
        <w:rPr>
          <w:sz w:val="22"/>
          <w:szCs w:val="22"/>
        </w:rPr>
        <w:t>En 2022, 13 formations des garçons et hommes sur les questions de VBG afin d’impulser un changement communautaire favorable à l’égalité des filles ont été organisé.</w:t>
      </w:r>
    </w:p>
    <w:p w14:paraId="63B0BB79" w14:textId="08EE96CB" w:rsidR="00E45BA7" w:rsidRPr="003F47A7" w:rsidRDefault="00E45BA7" w:rsidP="00831F39">
      <w:pPr>
        <w:pStyle w:val="ListParagraph"/>
        <w:numPr>
          <w:ilvl w:val="0"/>
          <w:numId w:val="20"/>
        </w:numPr>
        <w:spacing w:after="120" w:line="276" w:lineRule="auto"/>
        <w:ind w:right="141"/>
        <w:jc w:val="both"/>
        <w:rPr>
          <w:sz w:val="22"/>
          <w:szCs w:val="22"/>
        </w:rPr>
      </w:pPr>
      <w:r w:rsidRPr="003F47A7">
        <w:rPr>
          <w:sz w:val="22"/>
          <w:szCs w:val="22"/>
        </w:rPr>
        <w:t xml:space="preserve">De nos jours, </w:t>
      </w:r>
      <w:r w:rsidRPr="003F47A7">
        <w:rPr>
          <w:bCs/>
          <w:sz w:val="22"/>
          <w:szCs w:val="22"/>
        </w:rPr>
        <w:t>24</w:t>
      </w:r>
      <w:r w:rsidRPr="003F47A7">
        <w:rPr>
          <w:b/>
          <w:bCs/>
          <w:sz w:val="22"/>
          <w:szCs w:val="22"/>
        </w:rPr>
        <w:t xml:space="preserve"> </w:t>
      </w:r>
      <w:r w:rsidRPr="003F47A7">
        <w:rPr>
          <w:sz w:val="22"/>
          <w:szCs w:val="22"/>
        </w:rPr>
        <w:t>services conviviaux et 31 unités de santé sexuelle et reproductive des adolescents ont été mis en place ;</w:t>
      </w:r>
    </w:p>
    <w:p w14:paraId="0E14EB79" w14:textId="77777777" w:rsidR="00E45BA7" w:rsidRPr="00831F39" w:rsidRDefault="00E45BA7" w:rsidP="003F47A7">
      <w:pPr>
        <w:spacing w:line="276" w:lineRule="auto"/>
        <w:rPr>
          <w:color w:val="FF0000"/>
          <w:sz w:val="14"/>
        </w:rPr>
      </w:pPr>
    </w:p>
    <w:p w14:paraId="60473C0F" w14:textId="64ECE115" w:rsidR="00E45BA7" w:rsidRPr="003F47A7" w:rsidRDefault="003F47A7" w:rsidP="003F47A7">
      <w:pPr>
        <w:spacing w:line="276" w:lineRule="auto"/>
        <w:jc w:val="both"/>
        <w:rPr>
          <w:rFonts w:ascii="Times New Roman" w:eastAsia="Times New Roman" w:hAnsi="Times New Roman" w:cs="Times New Roman"/>
          <w:color w:val="000000"/>
          <w:lang w:eastAsia="fr-FR"/>
        </w:rPr>
      </w:pPr>
      <w:r w:rsidRPr="003F47A7">
        <w:rPr>
          <w:rFonts w:ascii="Times New Roman" w:eastAsia="Times New Roman" w:hAnsi="Times New Roman" w:cs="Times New Roman"/>
          <w:b/>
          <w:color w:val="000000"/>
          <w:lang w:eastAsia="fr-FR"/>
        </w:rPr>
        <w:t>152.</w:t>
      </w:r>
      <w:r>
        <w:rPr>
          <w:rFonts w:ascii="Times New Roman" w:eastAsia="Times New Roman" w:hAnsi="Times New Roman" w:cs="Times New Roman"/>
          <w:color w:val="000000"/>
          <w:lang w:eastAsia="fr-FR"/>
        </w:rPr>
        <w:t xml:space="preserve">   </w:t>
      </w:r>
      <w:r w:rsidR="00E45BA7" w:rsidRPr="003F47A7">
        <w:rPr>
          <w:rFonts w:ascii="Times New Roman" w:eastAsia="Times New Roman" w:hAnsi="Times New Roman" w:cs="Times New Roman"/>
          <w:color w:val="000000"/>
          <w:lang w:eastAsia="fr-FR"/>
        </w:rPr>
        <w:t>Afin de réduire le taux de mortalité maternelle et infantile, le gouvernement s’est</w:t>
      </w:r>
      <w:r w:rsidR="00E45BA7" w:rsidRPr="003F47A7">
        <w:rPr>
          <w:rFonts w:ascii="Times New Roman" w:eastAsia="Times New Roman" w:hAnsi="Times New Roman" w:cs="Times New Roman"/>
          <w:color w:val="000000"/>
          <w:lang w:eastAsia="fr-FR"/>
        </w:rPr>
        <w:br/>
        <w:t>engagé dans le renforcement de la planification familiale</w:t>
      </w:r>
      <w:r w:rsidRPr="003F47A7">
        <w:rPr>
          <w:rFonts w:ascii="Times New Roman" w:eastAsia="Times New Roman" w:hAnsi="Times New Roman" w:cs="Times New Roman"/>
          <w:color w:val="000000"/>
          <w:lang w:eastAsia="fr-FR"/>
        </w:rPr>
        <w:t xml:space="preserve"> (PF)</w:t>
      </w:r>
      <w:r w:rsidR="00E45BA7" w:rsidRPr="003F47A7">
        <w:rPr>
          <w:rFonts w:ascii="Times New Roman" w:eastAsia="Times New Roman" w:hAnsi="Times New Roman" w:cs="Times New Roman"/>
          <w:color w:val="000000"/>
          <w:lang w:eastAsia="fr-FR"/>
        </w:rPr>
        <w:t xml:space="preserve"> à travers le programme </w:t>
      </w:r>
      <w:r w:rsidR="00E45BA7" w:rsidRPr="003F47A7">
        <w:rPr>
          <w:rFonts w:ascii="Times New Roman" w:eastAsia="Times New Roman" w:hAnsi="Times New Roman" w:cs="Times New Roman"/>
          <w:bCs/>
          <w:color w:val="000000"/>
          <w:lang w:eastAsia="fr-FR"/>
        </w:rPr>
        <w:t xml:space="preserve">FP 2020 </w:t>
      </w:r>
      <w:r w:rsidR="00E45BA7" w:rsidRPr="003F47A7">
        <w:rPr>
          <w:rFonts w:ascii="Times New Roman" w:eastAsia="Times New Roman" w:hAnsi="Times New Roman" w:cs="Times New Roman"/>
          <w:color w:val="000000"/>
          <w:lang w:eastAsia="fr-FR"/>
        </w:rPr>
        <w:t>échu en 2021</w:t>
      </w:r>
      <w:r>
        <w:rPr>
          <w:rFonts w:ascii="Times New Roman" w:eastAsia="Times New Roman" w:hAnsi="Times New Roman" w:cs="Times New Roman"/>
          <w:color w:val="000000"/>
          <w:lang w:eastAsia="fr-FR"/>
        </w:rPr>
        <w:t xml:space="preserve"> </w:t>
      </w:r>
      <w:r w:rsidR="00E45BA7" w:rsidRPr="003F47A7">
        <w:rPr>
          <w:rFonts w:ascii="Times New Roman" w:eastAsia="Times New Roman" w:hAnsi="Times New Roman" w:cs="Times New Roman"/>
          <w:color w:val="000000"/>
          <w:lang w:eastAsia="fr-FR"/>
        </w:rPr>
        <w:t xml:space="preserve">et </w:t>
      </w:r>
      <w:r w:rsidR="00E45BA7" w:rsidRPr="003F47A7">
        <w:rPr>
          <w:rFonts w:ascii="Times New Roman" w:eastAsia="Times New Roman" w:hAnsi="Times New Roman" w:cs="Times New Roman"/>
          <w:bCs/>
          <w:color w:val="000000"/>
          <w:lang w:eastAsia="fr-FR"/>
        </w:rPr>
        <w:t xml:space="preserve">FP 2030 </w:t>
      </w:r>
      <w:r w:rsidR="00E45BA7" w:rsidRPr="003F47A7">
        <w:rPr>
          <w:rFonts w:ascii="Times New Roman" w:eastAsia="Times New Roman" w:hAnsi="Times New Roman" w:cs="Times New Roman"/>
          <w:color w:val="000000"/>
          <w:lang w:eastAsia="fr-FR"/>
        </w:rPr>
        <w:t>qui a démarré en 2021. Aussi, l’engagement du Cameroun était d’augmenter le montant de</w:t>
      </w:r>
      <w:r>
        <w:rPr>
          <w:rFonts w:ascii="Times New Roman" w:eastAsia="Times New Roman" w:hAnsi="Times New Roman" w:cs="Times New Roman"/>
          <w:color w:val="000000"/>
          <w:lang w:eastAsia="fr-FR"/>
        </w:rPr>
        <w:t xml:space="preserve"> </w:t>
      </w:r>
      <w:r w:rsidR="00E45BA7" w:rsidRPr="003F47A7">
        <w:rPr>
          <w:rFonts w:ascii="Times New Roman" w:eastAsia="Times New Roman" w:hAnsi="Times New Roman" w:cs="Times New Roman"/>
          <w:color w:val="000000"/>
          <w:lang w:eastAsia="fr-FR"/>
        </w:rPr>
        <w:t>la ligne budgétaire consacré à la santé de reproduction et à la PF en particulier. En 2022, le Cameroun a honoré son</w:t>
      </w:r>
      <w:r w:rsidR="00DC612A" w:rsidRPr="003F47A7">
        <w:rPr>
          <w:rFonts w:ascii="Times New Roman" w:eastAsia="Times New Roman" w:hAnsi="Times New Roman" w:cs="Times New Roman"/>
          <w:color w:val="000000"/>
          <w:lang w:eastAsia="fr-FR"/>
        </w:rPr>
        <w:t xml:space="preserve"> </w:t>
      </w:r>
      <w:r w:rsidR="00E45BA7" w:rsidRPr="003F47A7">
        <w:rPr>
          <w:rFonts w:ascii="Times New Roman" w:eastAsia="Times New Roman" w:hAnsi="Times New Roman" w:cs="Times New Roman"/>
          <w:color w:val="000000"/>
          <w:lang w:eastAsia="fr-FR"/>
        </w:rPr>
        <w:t>engagement par une ligne budgétaire d’un montant de 200 000 000FCFA.</w:t>
      </w:r>
    </w:p>
    <w:p w14:paraId="517A1B64" w14:textId="11B61050" w:rsidR="003F47A7" w:rsidRDefault="003F47A7" w:rsidP="003F47A7">
      <w:pPr>
        <w:spacing w:line="276" w:lineRule="auto"/>
        <w:jc w:val="both"/>
        <w:rPr>
          <w:rFonts w:ascii="Times New Roman" w:eastAsia="Times New Roman" w:hAnsi="Times New Roman" w:cs="Times New Roman"/>
          <w:color w:val="000000"/>
          <w:lang w:eastAsia="fr-FR"/>
        </w:rPr>
      </w:pPr>
    </w:p>
    <w:p w14:paraId="109C8410" w14:textId="77777777" w:rsidR="00831F39" w:rsidRDefault="00831F39" w:rsidP="003F47A7">
      <w:pPr>
        <w:spacing w:line="276" w:lineRule="auto"/>
        <w:jc w:val="both"/>
        <w:rPr>
          <w:rFonts w:ascii="Times New Roman" w:eastAsia="Times New Roman" w:hAnsi="Times New Roman" w:cs="Times New Roman"/>
          <w:color w:val="000000"/>
          <w:lang w:eastAsia="fr-FR"/>
        </w:rPr>
      </w:pPr>
    </w:p>
    <w:p w14:paraId="27D80369" w14:textId="6E83CDC6" w:rsidR="00E45BA7" w:rsidRPr="003F47A7" w:rsidRDefault="00E45BA7" w:rsidP="003F47A7">
      <w:pPr>
        <w:spacing w:line="276" w:lineRule="auto"/>
        <w:jc w:val="both"/>
        <w:rPr>
          <w:rFonts w:ascii="Times New Roman" w:eastAsia="Times New Roman" w:hAnsi="Times New Roman" w:cs="Times New Roman"/>
          <w:color w:val="000000"/>
          <w:lang w:eastAsia="fr-FR"/>
        </w:rPr>
      </w:pPr>
      <w:r w:rsidRPr="003F47A7">
        <w:rPr>
          <w:rFonts w:ascii="Times New Roman" w:eastAsia="Times New Roman" w:hAnsi="Times New Roman" w:cs="Times New Roman"/>
          <w:color w:val="000000"/>
          <w:lang w:eastAsia="fr-FR"/>
        </w:rPr>
        <w:t xml:space="preserve">A titre d’illustration en 2021, </w:t>
      </w:r>
    </w:p>
    <w:p w14:paraId="2507A591" w14:textId="126C46D1" w:rsidR="00E45BA7" w:rsidRPr="003F47A7" w:rsidRDefault="00E45BA7" w:rsidP="003F47A7">
      <w:pPr>
        <w:spacing w:line="276" w:lineRule="auto"/>
        <w:jc w:val="both"/>
        <w:rPr>
          <w:rFonts w:ascii="Times New Roman" w:eastAsia="Times New Roman" w:hAnsi="Times New Roman" w:cs="Times New Roman"/>
          <w:color w:val="000000"/>
          <w:lang w:eastAsia="fr-FR"/>
        </w:rPr>
      </w:pPr>
      <w:r w:rsidRPr="003F47A7">
        <w:rPr>
          <w:rFonts w:ascii="Times New Roman" w:eastAsia="Times New Roman" w:hAnsi="Times New Roman" w:cs="Times New Roman"/>
          <w:color w:val="000000"/>
          <w:lang w:eastAsia="fr-FR"/>
        </w:rPr>
        <w:t>- 01 campagne d’offre de Planning Familial (PF) en contexte COVID-19 a été menée dans 05 Régions (Centre, Littoral, Ouest, Nord-ouest et Sud-ouest) ;</w:t>
      </w:r>
      <w:r w:rsidRPr="003F47A7">
        <w:rPr>
          <w:rFonts w:ascii="Times New Roman" w:eastAsia="Times New Roman" w:hAnsi="Times New Roman" w:cs="Times New Roman"/>
          <w:color w:val="000000"/>
          <w:lang w:eastAsia="fr-FR"/>
        </w:rPr>
        <w:br/>
        <w:t>- 10 radios communautaires dans lesdites régions ont sensibilisé sur l’offre des méthodes de PF en contexte</w:t>
      </w:r>
      <w:r w:rsidR="00DC612A" w:rsidRPr="003F47A7">
        <w:rPr>
          <w:rFonts w:ascii="Times New Roman" w:eastAsia="Times New Roman" w:hAnsi="Times New Roman" w:cs="Times New Roman"/>
          <w:color w:val="000000"/>
          <w:lang w:eastAsia="fr-FR"/>
        </w:rPr>
        <w:t xml:space="preserve"> de</w:t>
      </w:r>
      <w:r w:rsidRPr="003F47A7">
        <w:rPr>
          <w:rFonts w:ascii="Times New Roman" w:eastAsia="Times New Roman" w:hAnsi="Times New Roman" w:cs="Times New Roman"/>
          <w:color w:val="000000"/>
          <w:lang w:eastAsia="fr-FR"/>
        </w:rPr>
        <w:t xml:space="preserve"> COVID-19 ;</w:t>
      </w:r>
      <w:r w:rsidRPr="003F47A7">
        <w:rPr>
          <w:rFonts w:ascii="Times New Roman" w:eastAsia="Times New Roman" w:hAnsi="Times New Roman" w:cs="Times New Roman"/>
          <w:color w:val="000000"/>
          <w:lang w:eastAsia="fr-FR"/>
        </w:rPr>
        <w:br/>
        <w:t>- Distribution des produits de FP de près de 500 millions de FCFA acquis par un PTF (don) ;</w:t>
      </w:r>
      <w:r w:rsidRPr="003F47A7">
        <w:rPr>
          <w:rFonts w:ascii="Times New Roman" w:eastAsia="Times New Roman" w:hAnsi="Times New Roman" w:cs="Times New Roman"/>
          <w:color w:val="000000"/>
          <w:lang w:eastAsia="fr-FR"/>
        </w:rPr>
        <w:br/>
        <w:t>- la disponibilité des intrants pour la PF a été assurée dans toutes les régions (100%) au niveau des Fonds Régionaux pour la Promotion de la Santé.</w:t>
      </w:r>
    </w:p>
    <w:p w14:paraId="31677E06" w14:textId="77777777" w:rsidR="00E45BA7" w:rsidRPr="003F47A7" w:rsidRDefault="00E45BA7" w:rsidP="003F47A7">
      <w:pPr>
        <w:spacing w:line="276" w:lineRule="auto"/>
        <w:jc w:val="both"/>
        <w:rPr>
          <w:rFonts w:ascii="Times New Roman" w:eastAsia="Times New Roman" w:hAnsi="Times New Roman" w:cs="Times New Roman"/>
          <w:color w:val="000000"/>
          <w:lang w:eastAsia="fr-FR"/>
        </w:rPr>
      </w:pPr>
      <w:r w:rsidRPr="003F47A7">
        <w:rPr>
          <w:rFonts w:ascii="Times New Roman" w:eastAsia="Times New Roman" w:hAnsi="Times New Roman" w:cs="Times New Roman"/>
          <w:color w:val="000000"/>
          <w:lang w:eastAsia="fr-FR"/>
        </w:rPr>
        <w:t>- Elaboration et validation de 04 outils de communication sur la santé de reproduction des adolescents et jeunes;</w:t>
      </w:r>
      <w:r w:rsidRPr="003F47A7">
        <w:rPr>
          <w:rFonts w:ascii="Times New Roman" w:eastAsia="Times New Roman" w:hAnsi="Times New Roman" w:cs="Times New Roman"/>
          <w:color w:val="000000"/>
          <w:lang w:eastAsia="fr-FR"/>
        </w:rPr>
        <w:br/>
        <w:t>- Elaboration et actualisation de 142 messages en faveur de la PF et SRA ;</w:t>
      </w:r>
      <w:r w:rsidRPr="003F47A7">
        <w:rPr>
          <w:rFonts w:ascii="Times New Roman" w:eastAsia="Times New Roman" w:hAnsi="Times New Roman" w:cs="Times New Roman"/>
          <w:color w:val="000000"/>
          <w:lang w:eastAsia="fr-FR"/>
        </w:rPr>
        <w:br/>
        <w:t>- Renforcement des capacités de 75 sages-femmes/maïeuticiens en santé de reproduction des adolescents et jeunes.</w:t>
      </w:r>
    </w:p>
    <w:p w14:paraId="2BA97873" w14:textId="3F9CD32C" w:rsidR="00E45BA7" w:rsidRPr="003F47A7" w:rsidRDefault="00E45BA7" w:rsidP="003F47A7">
      <w:pPr>
        <w:spacing w:line="276" w:lineRule="auto"/>
        <w:jc w:val="both"/>
        <w:rPr>
          <w:rFonts w:ascii="Times New Roman" w:eastAsia="Times New Roman" w:hAnsi="Times New Roman" w:cs="Times New Roman"/>
          <w:color w:val="000000"/>
          <w:lang w:eastAsia="fr-FR"/>
        </w:rPr>
      </w:pPr>
      <w:r w:rsidRPr="003F47A7">
        <w:rPr>
          <w:rFonts w:ascii="Times New Roman" w:eastAsia="Times New Roman" w:hAnsi="Times New Roman" w:cs="Times New Roman"/>
          <w:color w:val="000000"/>
          <w:lang w:eastAsia="fr-FR"/>
        </w:rPr>
        <w:t>En 2022 dans les zones prioritaires (E</w:t>
      </w:r>
      <w:r w:rsidR="003F47A7">
        <w:rPr>
          <w:rFonts w:ascii="Times New Roman" w:eastAsia="Times New Roman" w:hAnsi="Times New Roman" w:cs="Times New Roman"/>
          <w:color w:val="000000"/>
          <w:lang w:eastAsia="fr-FR"/>
        </w:rPr>
        <w:t>xtrême-</w:t>
      </w:r>
      <w:r w:rsidRPr="003F47A7">
        <w:rPr>
          <w:rFonts w:ascii="Times New Roman" w:eastAsia="Times New Roman" w:hAnsi="Times New Roman" w:cs="Times New Roman"/>
          <w:color w:val="000000"/>
          <w:lang w:eastAsia="fr-FR"/>
        </w:rPr>
        <w:t>N</w:t>
      </w:r>
      <w:r w:rsidR="003F47A7">
        <w:rPr>
          <w:rFonts w:ascii="Times New Roman" w:eastAsia="Times New Roman" w:hAnsi="Times New Roman" w:cs="Times New Roman"/>
          <w:color w:val="000000"/>
          <w:lang w:eastAsia="fr-FR"/>
        </w:rPr>
        <w:t>ord</w:t>
      </w:r>
      <w:r w:rsidRPr="003F47A7">
        <w:rPr>
          <w:rFonts w:ascii="Times New Roman" w:eastAsia="Times New Roman" w:hAnsi="Times New Roman" w:cs="Times New Roman"/>
          <w:color w:val="000000"/>
          <w:lang w:eastAsia="fr-FR"/>
        </w:rPr>
        <w:t>, N</w:t>
      </w:r>
      <w:r w:rsidR="003F47A7">
        <w:rPr>
          <w:rFonts w:ascii="Times New Roman" w:eastAsia="Times New Roman" w:hAnsi="Times New Roman" w:cs="Times New Roman"/>
          <w:color w:val="000000"/>
          <w:lang w:eastAsia="fr-FR"/>
        </w:rPr>
        <w:t>ord</w:t>
      </w:r>
      <w:r w:rsidRPr="003F47A7">
        <w:rPr>
          <w:rFonts w:ascii="Times New Roman" w:eastAsia="Times New Roman" w:hAnsi="Times New Roman" w:cs="Times New Roman"/>
          <w:color w:val="000000"/>
          <w:lang w:eastAsia="fr-FR"/>
        </w:rPr>
        <w:t>, Ad</w:t>
      </w:r>
      <w:r w:rsidR="003F47A7">
        <w:rPr>
          <w:rFonts w:ascii="Times New Roman" w:eastAsia="Times New Roman" w:hAnsi="Times New Roman" w:cs="Times New Roman"/>
          <w:color w:val="000000"/>
          <w:lang w:eastAsia="fr-FR"/>
        </w:rPr>
        <w:t>amaoua</w:t>
      </w:r>
      <w:r w:rsidRPr="003F47A7">
        <w:rPr>
          <w:rFonts w:ascii="Times New Roman" w:eastAsia="Times New Roman" w:hAnsi="Times New Roman" w:cs="Times New Roman"/>
          <w:color w:val="000000"/>
          <w:lang w:eastAsia="fr-FR"/>
        </w:rPr>
        <w:t xml:space="preserve"> et Est)</w:t>
      </w:r>
    </w:p>
    <w:p w14:paraId="1F7EA2E7"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 xml:space="preserve">104 695 personnes supplémentaires ont utilisé des méthodes modernes de planification familiale ; </w:t>
      </w:r>
    </w:p>
    <w:p w14:paraId="583C4A90"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49 prestataires ont été formés pour offrir des services de planification familiale ;</w:t>
      </w:r>
    </w:p>
    <w:p w14:paraId="1C055D91"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 xml:space="preserve">100 prestataires ont été formés pour assurer l'approvisionnement et la sécurité des produits contraceptifs et de santé maternelle ; </w:t>
      </w:r>
    </w:p>
    <w:p w14:paraId="14E342B2"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30 types de produits essentiels de santé maternelle et de contraception ont été régulièrement fournis ;</w:t>
      </w:r>
    </w:p>
    <w:p w14:paraId="6D8250EC"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 xml:space="preserve"> 10 ateliers régionaux d'évaluation et de suivi de la performance de l'approvisionnement en contraceptifs ont été organisés ; et 5 campagnes de planification familiale ont été organisées ;</w:t>
      </w:r>
    </w:p>
    <w:p w14:paraId="3B6758A8"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offre des méthodes contraceptives à  cent (100) femmes y compris les adolescents en contexte de COVID-19 ;</w:t>
      </w:r>
    </w:p>
    <w:p w14:paraId="06C106AB" w14:textId="77777777" w:rsidR="00E45BA7" w:rsidRPr="003F47A7" w:rsidRDefault="00E45BA7" w:rsidP="003F47A7">
      <w:pPr>
        <w:numPr>
          <w:ilvl w:val="0"/>
          <w:numId w:val="16"/>
        </w:num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lang w:eastAsia="fr-FR"/>
        </w:rPr>
        <w:t>formation de 50 sages-femmes et prestataires en santé de reproduction des adolescents.</w:t>
      </w:r>
    </w:p>
    <w:p w14:paraId="3629753C" w14:textId="77777777" w:rsidR="00E45BA7" w:rsidRPr="003F47A7" w:rsidRDefault="00E45BA7" w:rsidP="003F47A7">
      <w:pPr>
        <w:spacing w:line="276" w:lineRule="auto"/>
        <w:contextualSpacing/>
        <w:jc w:val="both"/>
        <w:rPr>
          <w:rFonts w:ascii="Times New Roman" w:eastAsia="Times New Roman" w:hAnsi="Times New Roman" w:cs="Times New Roman"/>
          <w:color w:val="7030A0"/>
          <w:lang w:eastAsia="fr-FR"/>
        </w:rPr>
      </w:pPr>
    </w:p>
    <w:p w14:paraId="6F835197" w14:textId="2DE5CA04" w:rsidR="00E45BA7" w:rsidRPr="003F47A7" w:rsidRDefault="003F47A7" w:rsidP="003F47A7">
      <w:pPr>
        <w:spacing w:line="276" w:lineRule="auto"/>
        <w:contextualSpacing/>
        <w:jc w:val="both"/>
        <w:rPr>
          <w:rFonts w:ascii="Times New Roman" w:eastAsia="Times New Roman" w:hAnsi="Times New Roman" w:cs="Times New Roman"/>
          <w:lang w:eastAsia="fr-FR"/>
        </w:rPr>
      </w:pPr>
      <w:r w:rsidRPr="003F47A7">
        <w:rPr>
          <w:rFonts w:ascii="Times New Roman" w:eastAsia="Times New Roman" w:hAnsi="Times New Roman" w:cs="Times New Roman"/>
          <w:b/>
          <w:lang w:eastAsia="fr-FR"/>
        </w:rPr>
        <w:t>153.</w:t>
      </w:r>
      <w:r>
        <w:rPr>
          <w:rFonts w:ascii="Times New Roman" w:eastAsia="Times New Roman" w:hAnsi="Times New Roman" w:cs="Times New Roman"/>
          <w:lang w:eastAsia="fr-FR"/>
        </w:rPr>
        <w:t xml:space="preserve">    </w:t>
      </w:r>
      <w:r w:rsidR="00E45BA7" w:rsidRPr="003F47A7">
        <w:rPr>
          <w:rFonts w:ascii="Times New Roman" w:eastAsia="Times New Roman" w:hAnsi="Times New Roman" w:cs="Times New Roman"/>
          <w:lang w:eastAsia="fr-FR"/>
        </w:rPr>
        <w:t>Une évaluation du fonctionnement des Unités de Santé de Reproduction des Adolescentes (U/SRA) et des points de prestations ouverts dans les structures ciblées (CMPJ et Centres Médico-sociaux des Universités) a été menée. Aussi, a-t-on mis en place une plateforme coordination pilotée par le PLMI qui coordonne les interventions des principaux intervenants (MINSANTE-MINPROFF-MINJEC-MINESUP-MINEDUB-MINESEC, etc.) en matière de santé de reproduction.</w:t>
      </w:r>
    </w:p>
    <w:p w14:paraId="1BDE030C" w14:textId="77777777" w:rsidR="00E45BA7" w:rsidRPr="003F47A7" w:rsidRDefault="00E45BA7" w:rsidP="003F47A7">
      <w:pPr>
        <w:spacing w:line="276" w:lineRule="auto"/>
        <w:rPr>
          <w:sz w:val="8"/>
        </w:rPr>
      </w:pPr>
    </w:p>
    <w:p w14:paraId="1D50DBBA" w14:textId="65BC1847" w:rsidR="00E45BA7" w:rsidRPr="003F47A7" w:rsidRDefault="003F47A7" w:rsidP="003F47A7">
      <w:pPr>
        <w:pStyle w:val="SingleTxtG"/>
        <w:spacing w:line="276" w:lineRule="auto"/>
        <w:ind w:left="0" w:right="0"/>
        <w:rPr>
          <w:sz w:val="22"/>
          <w:szCs w:val="22"/>
        </w:rPr>
      </w:pPr>
      <w:r w:rsidRPr="003F47A7">
        <w:rPr>
          <w:b/>
          <w:sz w:val="22"/>
          <w:szCs w:val="22"/>
        </w:rPr>
        <w:t>154.</w:t>
      </w:r>
      <w:r>
        <w:rPr>
          <w:sz w:val="22"/>
          <w:szCs w:val="22"/>
        </w:rPr>
        <w:t xml:space="preserve">    </w:t>
      </w:r>
      <w:r w:rsidR="00E45BA7" w:rsidRPr="003F47A7">
        <w:rPr>
          <w:sz w:val="22"/>
          <w:szCs w:val="22"/>
        </w:rPr>
        <w:t xml:space="preserve">L’article 339 du Code pénal a dépénalisé l’avortement lorsqu’il est justifié par la nécessité de sauver la mère d’un péril grave pour sa santé et en cas de grossesse résultant d’un viol, à condition qu’il soit accompli par une personne habilitée.   </w:t>
      </w:r>
    </w:p>
    <w:p w14:paraId="1B4A26B4" w14:textId="77299B93" w:rsidR="00E45BA7" w:rsidRPr="003F47A7" w:rsidRDefault="00E45BA7" w:rsidP="003F47A7">
      <w:pPr>
        <w:pStyle w:val="SingleTxtG"/>
        <w:tabs>
          <w:tab w:val="left" w:pos="426"/>
        </w:tabs>
        <w:spacing w:line="276" w:lineRule="auto"/>
        <w:ind w:left="0" w:right="0"/>
        <w:rPr>
          <w:sz w:val="22"/>
          <w:szCs w:val="22"/>
          <w:lang w:val="fr-FR"/>
        </w:rPr>
      </w:pPr>
      <w:r w:rsidRPr="003F47A7">
        <w:rPr>
          <w:b/>
          <w:sz w:val="22"/>
          <w:szCs w:val="22"/>
          <w:lang w:val="fr-FR"/>
        </w:rPr>
        <w:t xml:space="preserve"> </w:t>
      </w:r>
      <w:r w:rsidR="003F47A7" w:rsidRPr="003F47A7">
        <w:rPr>
          <w:b/>
          <w:sz w:val="22"/>
          <w:szCs w:val="22"/>
          <w:lang w:val="fr-FR"/>
        </w:rPr>
        <w:t>155.</w:t>
      </w:r>
      <w:r w:rsidR="003F47A7">
        <w:rPr>
          <w:sz w:val="22"/>
          <w:szCs w:val="22"/>
          <w:lang w:val="fr-FR"/>
        </w:rPr>
        <w:t xml:space="preserve">   </w:t>
      </w:r>
      <w:r w:rsidRPr="003F47A7">
        <w:rPr>
          <w:sz w:val="22"/>
          <w:szCs w:val="22"/>
          <w:lang w:val="fr-FR"/>
        </w:rPr>
        <w:t xml:space="preserve">Pour prévenir et adresser la question de la consommation des drogues en milieux jeunes, les actions ci-après sont menées au quotidien : </w:t>
      </w:r>
    </w:p>
    <w:p w14:paraId="06BB91A6" w14:textId="4563162B" w:rsidR="00E45BA7" w:rsidRPr="003F47A7" w:rsidRDefault="003F47A7" w:rsidP="003F47A7">
      <w:pPr>
        <w:spacing w:after="120" w:line="276" w:lineRule="auto"/>
        <w:jc w:val="both"/>
        <w:rPr>
          <w:rFonts w:ascii="Times New Roman" w:hAnsi="Times New Roman" w:cs="Times New Roman"/>
        </w:rPr>
      </w:pPr>
      <w:r>
        <w:rPr>
          <w:rFonts w:ascii="Times New Roman" w:hAnsi="Times New Roman" w:cs="Times New Roman"/>
        </w:rPr>
        <w:t xml:space="preserve">-   </w:t>
      </w:r>
      <w:r w:rsidR="00E45BA7" w:rsidRPr="003F47A7">
        <w:rPr>
          <w:rFonts w:ascii="Times New Roman" w:hAnsi="Times New Roman" w:cs="Times New Roman"/>
        </w:rPr>
        <w:t>le renforcement des capacités des personnels chargés de la psychologie des apprenants dans les Etablissements scolaires, périscolaires et universitaires, en technique et méthode de prévention déroulées en trois phases notamment : l’Écho-training des professionnels de la Toxicomanie (trente-six personnels conseillers d’orientation scolaire, infirmiers de Santé mentale et assistants sociaux en gestion des cas et des urgences formés), la Mobilisation de soixante-dix (70) O</w:t>
      </w:r>
      <w:r w:rsidR="00B52FE2">
        <w:rPr>
          <w:rFonts w:ascii="Times New Roman" w:hAnsi="Times New Roman" w:cs="Times New Roman"/>
        </w:rPr>
        <w:t xml:space="preserve">rganisations à </w:t>
      </w:r>
      <w:r w:rsidR="00E45BA7" w:rsidRPr="003F47A7">
        <w:rPr>
          <w:rFonts w:ascii="Times New Roman" w:hAnsi="Times New Roman" w:cs="Times New Roman"/>
        </w:rPr>
        <w:t>B</w:t>
      </w:r>
      <w:r w:rsidR="00B52FE2">
        <w:rPr>
          <w:rFonts w:ascii="Times New Roman" w:hAnsi="Times New Roman" w:cs="Times New Roman"/>
        </w:rPr>
        <w:t xml:space="preserve">ase </w:t>
      </w:r>
      <w:r w:rsidR="00E45BA7" w:rsidRPr="003F47A7">
        <w:rPr>
          <w:rFonts w:ascii="Times New Roman" w:hAnsi="Times New Roman" w:cs="Times New Roman"/>
        </w:rPr>
        <w:t>C</w:t>
      </w:r>
      <w:r w:rsidR="00B52FE2">
        <w:rPr>
          <w:rFonts w:ascii="Times New Roman" w:hAnsi="Times New Roman" w:cs="Times New Roman"/>
        </w:rPr>
        <w:t>ommunautaire</w:t>
      </w:r>
      <w:r w:rsidR="00E45BA7" w:rsidRPr="003F47A7">
        <w:rPr>
          <w:rFonts w:ascii="Times New Roman" w:hAnsi="Times New Roman" w:cs="Times New Roman"/>
        </w:rPr>
        <w:t xml:space="preserve"> pour la sensibilisation en milieux jeunes et communautaires sur les dangers de l’usage des drogues et de la stigmatisation, la formation des formateurs centraux en prévention d’usage des substances, la formation des Relais scolaires Conseillers d’orientation scolaire, surveillants généraux et Animateurs pédagogiques ;</w:t>
      </w:r>
    </w:p>
    <w:p w14:paraId="64CF4101" w14:textId="36CB715B" w:rsidR="00E45BA7" w:rsidRPr="003F47A7" w:rsidRDefault="003F47A7" w:rsidP="003F47A7">
      <w:pPr>
        <w:pStyle w:val="SingleTxtG"/>
        <w:tabs>
          <w:tab w:val="left" w:pos="426"/>
        </w:tabs>
        <w:spacing w:line="276" w:lineRule="auto"/>
        <w:ind w:left="0" w:right="0"/>
        <w:rPr>
          <w:sz w:val="22"/>
          <w:szCs w:val="22"/>
          <w:lang w:val="fr-FR"/>
        </w:rPr>
      </w:pPr>
      <w:r>
        <w:rPr>
          <w:sz w:val="22"/>
          <w:szCs w:val="22"/>
        </w:rPr>
        <w:t xml:space="preserve">-     </w:t>
      </w:r>
      <w:r w:rsidR="00E45BA7" w:rsidRPr="003F47A7">
        <w:rPr>
          <w:sz w:val="22"/>
          <w:szCs w:val="22"/>
        </w:rPr>
        <w:t>création et mise en service des Centres de soins en addictologie : dans le cadre de la mise en œuvre de l’Arrêté N°0261/MINSANTE du 29 janvier 2015 portant création, organisation et fonctionnement des Centres de soins, d’accompagnement et de prévention en addictologie (CSAPA), 19 (dix-neuf) Centres d’addictologie sont fonctionnels</w:t>
      </w:r>
      <w:r w:rsidR="00E45BA7" w:rsidRPr="003F47A7">
        <w:rPr>
          <w:sz w:val="22"/>
          <w:szCs w:val="22"/>
          <w:lang w:val="fr-FR"/>
        </w:rPr>
        <w:tab/>
      </w:r>
    </w:p>
    <w:p w14:paraId="7DFDA9F0" w14:textId="2B3169D4" w:rsidR="00E45BA7" w:rsidRPr="003F47A7" w:rsidRDefault="003F47A7" w:rsidP="003F47A7">
      <w:pPr>
        <w:pStyle w:val="SingleTxtG"/>
        <w:tabs>
          <w:tab w:val="left" w:pos="426"/>
        </w:tabs>
        <w:spacing w:line="276" w:lineRule="auto"/>
        <w:ind w:left="0" w:right="0"/>
        <w:rPr>
          <w:sz w:val="22"/>
          <w:szCs w:val="22"/>
          <w:lang w:val="fr-FR"/>
        </w:rPr>
      </w:pPr>
      <w:r>
        <w:rPr>
          <w:sz w:val="22"/>
          <w:szCs w:val="22"/>
          <w:lang w:val="fr-FR"/>
        </w:rPr>
        <w:t xml:space="preserve">-     </w:t>
      </w:r>
      <w:r w:rsidR="00E45BA7" w:rsidRPr="003F47A7">
        <w:rPr>
          <w:sz w:val="22"/>
          <w:szCs w:val="22"/>
          <w:lang w:val="fr-FR"/>
        </w:rPr>
        <w:t>la sensibilisation constante des jeunes en milieu scolaire et extrascolaire, sur les dangers liés à la consommation de la drogue, de l’alcool, du tabac et de tout autre produit psychotrope à travers les EMAPUR</w:t>
      </w:r>
      <w:r w:rsidR="00E45BA7" w:rsidRPr="003F47A7">
        <w:rPr>
          <w:rStyle w:val="FootnoteReference"/>
          <w:sz w:val="22"/>
          <w:szCs w:val="22"/>
        </w:rPr>
        <w:footnoteReference w:id="9"/>
      </w:r>
      <w:r w:rsidR="00E45BA7" w:rsidRPr="003F47A7">
        <w:rPr>
          <w:sz w:val="22"/>
          <w:szCs w:val="22"/>
          <w:lang w:val="fr-FR"/>
        </w:rPr>
        <w:t>, les Médiateurs Communautaires et les Clubs d’Education Civique et d’Intégration Nationale crées au sein des établissements ;</w:t>
      </w:r>
    </w:p>
    <w:p w14:paraId="076D4F95" w14:textId="2CB1C1D0" w:rsidR="00E45BA7" w:rsidRPr="003F47A7" w:rsidRDefault="003F47A7" w:rsidP="003F47A7">
      <w:pPr>
        <w:pStyle w:val="SingleTxtG"/>
        <w:tabs>
          <w:tab w:val="left" w:pos="426"/>
        </w:tabs>
        <w:spacing w:line="276" w:lineRule="auto"/>
        <w:ind w:left="0"/>
        <w:rPr>
          <w:sz w:val="22"/>
          <w:szCs w:val="22"/>
          <w:lang w:val="fr-FR"/>
        </w:rPr>
      </w:pPr>
      <w:r>
        <w:rPr>
          <w:sz w:val="22"/>
          <w:szCs w:val="22"/>
          <w:lang w:val="fr-FR"/>
        </w:rPr>
        <w:t xml:space="preserve">-      </w:t>
      </w:r>
      <w:r w:rsidR="00E45BA7" w:rsidRPr="003F47A7">
        <w:rPr>
          <w:sz w:val="22"/>
          <w:szCs w:val="22"/>
          <w:lang w:val="fr-FR"/>
        </w:rPr>
        <w:t xml:space="preserve"> le référencement des cas détectés en milieu scolaire vers les centres de pris en charge spécialisés.</w:t>
      </w:r>
    </w:p>
    <w:p w14:paraId="0792B01E" w14:textId="2502DAD9" w:rsidR="00E45BA7" w:rsidRPr="003F47A7" w:rsidRDefault="00E45BA7" w:rsidP="003F47A7">
      <w:pPr>
        <w:pStyle w:val="SingleTxtG"/>
        <w:spacing w:line="276" w:lineRule="auto"/>
        <w:ind w:left="0" w:right="0"/>
        <w:rPr>
          <w:sz w:val="22"/>
          <w:szCs w:val="22"/>
          <w:lang w:val="fr-FR"/>
        </w:rPr>
      </w:pPr>
      <w:r w:rsidRPr="003F47A7">
        <w:rPr>
          <w:sz w:val="22"/>
          <w:szCs w:val="22"/>
          <w:lang w:val="fr-FR"/>
        </w:rPr>
        <w:t xml:space="preserve"> </w:t>
      </w:r>
      <w:r w:rsidR="003F47A7">
        <w:rPr>
          <w:sz w:val="22"/>
          <w:szCs w:val="22"/>
          <w:lang w:val="fr-FR"/>
        </w:rPr>
        <w:t xml:space="preserve">-      </w:t>
      </w:r>
      <w:r w:rsidRPr="003F47A7">
        <w:rPr>
          <w:sz w:val="22"/>
          <w:szCs w:val="22"/>
          <w:lang w:val="fr-FR"/>
        </w:rPr>
        <w:t xml:space="preserve"> l’organisation des séances de counselings et de causeries éducatives avec les jeunes élèves, étudiants, apprenants, incarcérés ou même issus des associations et mouvements de jeunesse par les Structures d’encadrement de proximité du MINJEC, dont les Comités locaux de promotion de l’Education Civique et de l’Intégration Nationale au niveau des Régions, des Départements et d’Arrondissements,</w:t>
      </w:r>
    </w:p>
    <w:p w14:paraId="217B3017" w14:textId="4737610E" w:rsidR="00E45BA7" w:rsidRPr="003F47A7" w:rsidRDefault="003F47A7" w:rsidP="003F47A7">
      <w:pPr>
        <w:pStyle w:val="SingleTxtG"/>
        <w:spacing w:line="276" w:lineRule="auto"/>
        <w:ind w:left="0" w:right="0"/>
        <w:rPr>
          <w:sz w:val="22"/>
          <w:szCs w:val="22"/>
          <w:lang w:val="fr-FR"/>
        </w:rPr>
      </w:pPr>
      <w:r>
        <w:rPr>
          <w:sz w:val="22"/>
          <w:szCs w:val="22"/>
          <w:lang w:val="fr-FR"/>
        </w:rPr>
        <w:t xml:space="preserve">-      </w:t>
      </w:r>
      <w:r w:rsidR="00E45BA7" w:rsidRPr="003F47A7">
        <w:rPr>
          <w:sz w:val="22"/>
          <w:szCs w:val="22"/>
          <w:lang w:val="fr-FR"/>
        </w:rPr>
        <w:t xml:space="preserve"> la formation des pairs-éducateurs en vue d’assurer la prise de conscience des jeunes quant aux dangers liés à la consommation des drogues et produits psychotropes ;</w:t>
      </w:r>
    </w:p>
    <w:p w14:paraId="1983EB83" w14:textId="77777777" w:rsidR="00B52FE2" w:rsidRDefault="00B52FE2" w:rsidP="00B52FE2">
      <w:pPr>
        <w:pStyle w:val="SingleTxtG"/>
        <w:spacing w:line="276" w:lineRule="auto"/>
        <w:ind w:left="0" w:right="-142"/>
        <w:rPr>
          <w:sz w:val="22"/>
          <w:szCs w:val="22"/>
        </w:rPr>
      </w:pPr>
      <w:r w:rsidRPr="00B52FE2">
        <w:rPr>
          <w:b/>
          <w:sz w:val="22"/>
          <w:szCs w:val="22"/>
        </w:rPr>
        <w:t>156.</w:t>
      </w:r>
      <w:r>
        <w:rPr>
          <w:sz w:val="22"/>
          <w:szCs w:val="22"/>
        </w:rPr>
        <w:t xml:space="preserve">   </w:t>
      </w:r>
      <w:r w:rsidR="00E45BA7" w:rsidRPr="003F47A7">
        <w:rPr>
          <w:sz w:val="22"/>
          <w:szCs w:val="22"/>
        </w:rPr>
        <w:t>Concernant les services offerts aux enfants victimes des drogues, il y</w:t>
      </w:r>
      <w:r>
        <w:rPr>
          <w:sz w:val="22"/>
          <w:szCs w:val="22"/>
        </w:rPr>
        <w:t xml:space="preserve"> </w:t>
      </w:r>
      <w:r w:rsidR="00E45BA7" w:rsidRPr="003F47A7">
        <w:rPr>
          <w:sz w:val="22"/>
          <w:szCs w:val="22"/>
        </w:rPr>
        <w:t>a lieu d’évoquer</w:t>
      </w:r>
      <w:r>
        <w:rPr>
          <w:sz w:val="22"/>
          <w:szCs w:val="22"/>
        </w:rPr>
        <w:t> :</w:t>
      </w:r>
    </w:p>
    <w:p w14:paraId="611D3C94" w14:textId="77777777" w:rsidR="00E45BA7" w:rsidRPr="003F47A7" w:rsidRDefault="00E45BA7" w:rsidP="00B52FE2">
      <w:pPr>
        <w:pStyle w:val="SingleTxtG"/>
        <w:spacing w:line="276" w:lineRule="auto"/>
        <w:ind w:left="0"/>
        <w:rPr>
          <w:sz w:val="22"/>
          <w:szCs w:val="22"/>
        </w:rPr>
      </w:pPr>
      <w:r w:rsidRPr="003F47A7">
        <w:rPr>
          <w:sz w:val="22"/>
          <w:szCs w:val="22"/>
        </w:rPr>
        <w:t xml:space="preserve">- la création et mise en service des Centres de soins en addictologie.  A date, 19   Centres d’addictologie sont fonctionnels. </w:t>
      </w:r>
    </w:p>
    <w:p w14:paraId="369137CF" w14:textId="77777777" w:rsidR="00715CB8" w:rsidRPr="003F47A7" w:rsidRDefault="00E45BA7" w:rsidP="00B52FE2">
      <w:pPr>
        <w:spacing w:after="120" w:line="276" w:lineRule="auto"/>
        <w:ind w:right="-142"/>
        <w:jc w:val="both"/>
        <w:rPr>
          <w:rFonts w:ascii="Times New Roman" w:hAnsi="Times New Roman" w:cs="Times New Roman"/>
        </w:rPr>
      </w:pPr>
      <w:r w:rsidRPr="003F47A7">
        <w:rPr>
          <w:rFonts w:ascii="Times New Roman" w:hAnsi="Times New Roman" w:cs="Times New Roman"/>
        </w:rPr>
        <w:t>- la promotion du volontariat, à travers l’animation des activités d’intérêt général dans les espaces publics, en vue de créer un environnement salubre et sain, dans le</w:t>
      </w:r>
      <w:r w:rsidR="00715CB8" w:rsidRPr="003F47A7">
        <w:rPr>
          <w:rFonts w:ascii="Times New Roman" w:hAnsi="Times New Roman" w:cs="Times New Roman"/>
        </w:rPr>
        <w:t xml:space="preserve"> </w:t>
      </w:r>
      <w:proofErr w:type="spellStart"/>
      <w:r w:rsidR="00715CB8" w:rsidRPr="003F47A7">
        <w:rPr>
          <w:rFonts w:ascii="Times New Roman" w:hAnsi="Times New Roman" w:cs="Times New Roman"/>
        </w:rPr>
        <w:t>le</w:t>
      </w:r>
      <w:proofErr w:type="spellEnd"/>
      <w:r w:rsidR="00715CB8" w:rsidRPr="003F47A7">
        <w:rPr>
          <w:rFonts w:ascii="Times New Roman" w:hAnsi="Times New Roman" w:cs="Times New Roman"/>
        </w:rPr>
        <w:t xml:space="preserve"> cadre de la célébration de la Journée Internationale des Volontaires (05 décembre). </w:t>
      </w:r>
    </w:p>
    <w:p w14:paraId="751564E2" w14:textId="0723D05A" w:rsidR="00715CB8" w:rsidRPr="00B52FE2" w:rsidRDefault="00A517F5" w:rsidP="00B52FE2">
      <w:pPr>
        <w:pStyle w:val="H23G"/>
        <w:spacing w:line="276" w:lineRule="auto"/>
        <w:rPr>
          <w:sz w:val="22"/>
          <w:szCs w:val="22"/>
        </w:rPr>
      </w:pPr>
      <w:r>
        <w:rPr>
          <w:sz w:val="22"/>
          <w:szCs w:val="22"/>
          <w:lang w:val="fr-FR"/>
        </w:rPr>
        <w:t xml:space="preserve">                                      VII.4</w:t>
      </w:r>
      <w:r w:rsidRPr="00A517F5">
        <w:rPr>
          <w:sz w:val="24"/>
          <w:szCs w:val="24"/>
          <w:lang w:val="fr-FR"/>
        </w:rPr>
        <w:t xml:space="preserve">-    </w:t>
      </w:r>
      <w:r w:rsidR="00715CB8" w:rsidRPr="00A517F5">
        <w:rPr>
          <w:sz w:val="24"/>
          <w:szCs w:val="24"/>
          <w:lang w:val="fr-FR"/>
        </w:rPr>
        <w:t>VIH/sida</w:t>
      </w:r>
      <w:r w:rsidR="00715CB8" w:rsidRPr="00B52FE2">
        <w:rPr>
          <w:sz w:val="22"/>
          <w:szCs w:val="22"/>
          <w:lang w:val="fr-FR"/>
        </w:rPr>
        <w:t xml:space="preserve"> </w:t>
      </w:r>
    </w:p>
    <w:p w14:paraId="456D839A" w14:textId="6EA7EF29" w:rsidR="00715CB8" w:rsidRPr="00B52FE2" w:rsidRDefault="00B52FE2" w:rsidP="00B52FE2">
      <w:pPr>
        <w:spacing w:line="276" w:lineRule="auto"/>
        <w:jc w:val="both"/>
        <w:rPr>
          <w:rFonts w:ascii="Times New Roman" w:eastAsia="Times New Roman" w:hAnsi="Times New Roman" w:cs="Times New Roman"/>
          <w:lang w:eastAsia="fr-FR"/>
        </w:rPr>
      </w:pPr>
      <w:r w:rsidRPr="00B52FE2">
        <w:rPr>
          <w:rFonts w:ascii="Times New Roman" w:eastAsia="Times New Roman" w:hAnsi="Times New Roman" w:cs="Times New Roman"/>
          <w:b/>
          <w:bCs/>
        </w:rPr>
        <w:t>157.</w:t>
      </w:r>
      <w:r>
        <w:rPr>
          <w:rFonts w:ascii="Times New Roman" w:eastAsia="Times New Roman" w:hAnsi="Times New Roman" w:cs="Times New Roman"/>
          <w:bCs/>
        </w:rPr>
        <w:t xml:space="preserve">     </w:t>
      </w:r>
      <w:r w:rsidR="00715CB8" w:rsidRPr="00B52FE2">
        <w:rPr>
          <w:rFonts w:ascii="Times New Roman" w:eastAsia="Times New Roman" w:hAnsi="Times New Roman" w:cs="Times New Roman"/>
          <w:bCs/>
        </w:rPr>
        <w:t xml:space="preserve">Le Plan Opérationnel d’élimination de la Transmission du VIH de la mère à l’enfant 2021- 2023 a été élaboré et sa mise en œuvre a commencé. </w:t>
      </w:r>
      <w:r w:rsidR="00715CB8" w:rsidRPr="00B52FE2">
        <w:rPr>
          <w:rFonts w:ascii="Times New Roman" w:eastAsia="Times New Roman" w:hAnsi="Times New Roman" w:cs="Times New Roman"/>
          <w:lang w:eastAsia="fr-FR"/>
        </w:rPr>
        <w:t xml:space="preserve">Des progrès significatifs ont été réalisés au cours des dernières années. L’offre de soins de prévention de la transmission du VIH de la mère à l’enfant (PTME) Option B+ a été étendue à près de 83% de formations sanitaires. Par ailleurs, 73% des femmes enceintes VIH+ attendues sont identifiées et 85% sont mises sous traitement antirétroviral. </w:t>
      </w:r>
    </w:p>
    <w:p w14:paraId="6621844D" w14:textId="379363F7" w:rsidR="00715CB8" w:rsidRPr="00B52FE2" w:rsidRDefault="00B52FE2" w:rsidP="00B52FE2">
      <w:pPr>
        <w:spacing w:line="276" w:lineRule="auto"/>
        <w:jc w:val="both"/>
        <w:rPr>
          <w:rFonts w:ascii="Times New Roman" w:eastAsia="Times New Roman" w:hAnsi="Times New Roman" w:cs="Times New Roman"/>
          <w:lang w:eastAsia="fr-FR"/>
        </w:rPr>
      </w:pPr>
      <w:r w:rsidRPr="00B52FE2">
        <w:rPr>
          <w:rFonts w:ascii="Times New Roman" w:eastAsia="Times New Roman" w:hAnsi="Times New Roman" w:cs="Times New Roman"/>
          <w:b/>
          <w:lang w:eastAsia="zh-CN"/>
        </w:rPr>
        <w:t>158.</w:t>
      </w:r>
      <w:r>
        <w:rPr>
          <w:rFonts w:ascii="Times New Roman" w:eastAsia="Times New Roman" w:hAnsi="Times New Roman" w:cs="Times New Roman"/>
          <w:lang w:eastAsia="zh-CN"/>
        </w:rPr>
        <w:t xml:space="preserve">    </w:t>
      </w:r>
      <w:r w:rsidR="00715CB8" w:rsidRPr="00B52FE2">
        <w:rPr>
          <w:rFonts w:ascii="Times New Roman" w:eastAsia="Times New Roman" w:hAnsi="Times New Roman" w:cs="Times New Roman"/>
          <w:lang w:eastAsia="zh-CN"/>
        </w:rPr>
        <w:t>Une mesure forte visant l’exemption du paiement direct des frais liés aux services VIH/SIDA dans les formations sanitaires publiques et les organisations à base communautaire affiliées, a été prise par Décision du 04 avril 2019, et est applicable depuis le 02 janvier 2020. Cette mesure induit le défi majeur de l’optimisation de la chaîne d’approvisionnement en intrants et médicaments, pour couvrir en permanence la demande.</w:t>
      </w:r>
      <w:r w:rsidR="00715CB8" w:rsidRPr="00B52FE2">
        <w:rPr>
          <w:rFonts w:ascii="Times New Roman" w:eastAsia="Times New Roman" w:hAnsi="Times New Roman" w:cs="Times New Roman"/>
          <w:lang w:eastAsia="fr-FR"/>
        </w:rPr>
        <w:t xml:space="preserve"> </w:t>
      </w:r>
    </w:p>
    <w:p w14:paraId="2EDD715D" w14:textId="77777777" w:rsidR="00715CB8" w:rsidRPr="00B52FE2" w:rsidRDefault="00715CB8" w:rsidP="00B52FE2">
      <w:pPr>
        <w:spacing w:line="276" w:lineRule="auto"/>
        <w:jc w:val="both"/>
        <w:rPr>
          <w:rFonts w:ascii="Times New Roman" w:eastAsia="Times New Roman" w:hAnsi="Times New Roman" w:cs="Times New Roman"/>
          <w:lang w:eastAsia="fr-FR"/>
        </w:rPr>
      </w:pPr>
      <w:r w:rsidRPr="00B52FE2">
        <w:rPr>
          <w:rFonts w:ascii="Times New Roman" w:eastAsia="Times New Roman" w:hAnsi="Times New Roman" w:cs="Times New Roman"/>
          <w:lang w:eastAsia="fr-FR"/>
        </w:rPr>
        <w:t xml:space="preserve"> </w:t>
      </w:r>
    </w:p>
    <w:p w14:paraId="0052CC23" w14:textId="34A577C3" w:rsidR="00715CB8" w:rsidRPr="00B52FE2" w:rsidRDefault="00B52FE2" w:rsidP="00B52FE2">
      <w:pPr>
        <w:spacing w:line="276" w:lineRule="auto"/>
        <w:jc w:val="both"/>
        <w:rPr>
          <w:rFonts w:ascii="Times New Roman" w:hAnsi="Times New Roman" w:cs="Times New Roman"/>
        </w:rPr>
      </w:pPr>
      <w:r>
        <w:rPr>
          <w:rFonts w:ascii="Times New Roman" w:hAnsi="Times New Roman" w:cs="Times New Roman"/>
          <w:b/>
        </w:rPr>
        <w:t xml:space="preserve">159.    </w:t>
      </w:r>
      <w:r w:rsidR="00715CB8" w:rsidRPr="00B52FE2">
        <w:rPr>
          <w:rFonts w:ascii="Times New Roman" w:hAnsi="Times New Roman" w:cs="Times New Roman"/>
          <w:b/>
        </w:rPr>
        <w:t xml:space="preserve"> </w:t>
      </w:r>
      <w:r w:rsidR="00715CB8" w:rsidRPr="00B52FE2">
        <w:rPr>
          <w:rFonts w:ascii="Times New Roman" w:hAnsi="Times New Roman" w:cs="Times New Roman"/>
        </w:rPr>
        <w:t>Pour ce qui est de la prise en charge du VIH/sida, les services offerts gratuitement dans les formations sanitaires publiques portent sur les consultations, les livrets médicaux, le suivi biologique, les tests de suivi (numération des CD4 et Charge Virale), les antirétroviraux et les médicaments pour la prévention des Infections opportunistes. La couverture des tests de charge virale parmi les personnes vivant avec le VIH (PVVIH) sous ARV en 2020 était de 57,9 % (203 905/350 818) contre 34,4 % (107 506/312 214) en 2019.</w:t>
      </w:r>
    </w:p>
    <w:p w14:paraId="036E1BE8" w14:textId="56674E3C" w:rsidR="00715CB8" w:rsidRPr="00B52FE2" w:rsidRDefault="00B52FE2" w:rsidP="00B52FE2">
      <w:pPr>
        <w:spacing w:line="276" w:lineRule="auto"/>
        <w:jc w:val="both"/>
        <w:rPr>
          <w:rFonts w:ascii="Times New Roman" w:hAnsi="Times New Roman" w:cs="Times New Roman"/>
        </w:rPr>
      </w:pPr>
      <w:r w:rsidRPr="00B52FE2">
        <w:rPr>
          <w:rFonts w:ascii="Times New Roman" w:hAnsi="Times New Roman" w:cs="Times New Roman"/>
          <w:b/>
        </w:rPr>
        <w:t>160.</w:t>
      </w:r>
      <w:r>
        <w:rPr>
          <w:rFonts w:ascii="Times New Roman" w:hAnsi="Times New Roman" w:cs="Times New Roman"/>
        </w:rPr>
        <w:t xml:space="preserve">      </w:t>
      </w:r>
      <w:r w:rsidR="00715CB8" w:rsidRPr="00B52FE2">
        <w:rPr>
          <w:rFonts w:ascii="Times New Roman" w:hAnsi="Times New Roman" w:cs="Times New Roman"/>
        </w:rPr>
        <w:t>En 2020, 350 818 (98 %) des 358 000 Personnes vivant avec le VIH (PVVIH) ciblées étaient sous ARV. Ce nombre comprenait 76 823 PVVIH qui ont commencé à prendre des ARV en 2020. Le pourcentage de celles sous ARV a augmenté de 12,4 % entre 2019 et 2020 contre 11,1 % entre 2018 et 2019.</w:t>
      </w:r>
    </w:p>
    <w:p w14:paraId="3E817CDA" w14:textId="0940B938" w:rsidR="00715CB8" w:rsidRPr="00B52FE2" w:rsidRDefault="00B52FE2" w:rsidP="00B52FE2">
      <w:pPr>
        <w:spacing w:line="276" w:lineRule="auto"/>
        <w:rPr>
          <w:rFonts w:ascii="Times New Roman" w:hAnsi="Times New Roman" w:cs="Times New Roman"/>
        </w:rPr>
      </w:pPr>
      <w:r w:rsidRPr="00B52FE2">
        <w:rPr>
          <w:rFonts w:ascii="Times New Roman" w:hAnsi="Times New Roman" w:cs="Times New Roman"/>
          <w:b/>
        </w:rPr>
        <w:t>161.</w:t>
      </w:r>
      <w:r>
        <w:rPr>
          <w:rFonts w:ascii="Times New Roman" w:hAnsi="Times New Roman" w:cs="Times New Roman"/>
        </w:rPr>
        <w:t xml:space="preserve">    </w:t>
      </w:r>
      <w:r w:rsidR="00715CB8" w:rsidRPr="00B52FE2">
        <w:rPr>
          <w:rFonts w:ascii="Times New Roman" w:hAnsi="Times New Roman" w:cs="Times New Roman"/>
        </w:rPr>
        <w:t>La prise en charge des personnes vivant avec le VIH/sida est gratuite au Cameroun y compris celle des enfants, adolescents et femmes enceintes et allaitantes.</w:t>
      </w:r>
    </w:p>
    <w:p w14:paraId="089F9964" w14:textId="1E5078BA" w:rsidR="00715CB8" w:rsidRPr="00B52FE2" w:rsidRDefault="00B52FE2" w:rsidP="00B52FE2">
      <w:pPr>
        <w:spacing w:line="276" w:lineRule="auto"/>
        <w:jc w:val="both"/>
        <w:rPr>
          <w:rFonts w:ascii="Times New Roman" w:hAnsi="Times New Roman" w:cs="Times New Roman"/>
          <w:b/>
        </w:rPr>
      </w:pPr>
      <w:r w:rsidRPr="00B52FE2">
        <w:rPr>
          <w:rFonts w:ascii="Times New Roman" w:hAnsi="Times New Roman" w:cs="Times New Roman"/>
          <w:b/>
        </w:rPr>
        <w:t>162</w:t>
      </w:r>
      <w:r>
        <w:rPr>
          <w:rFonts w:ascii="Times New Roman" w:hAnsi="Times New Roman" w:cs="Times New Roman"/>
        </w:rPr>
        <w:t xml:space="preserve">.     </w:t>
      </w:r>
      <w:r w:rsidR="00715CB8" w:rsidRPr="00B52FE2">
        <w:rPr>
          <w:rFonts w:ascii="Times New Roman" w:hAnsi="Times New Roman" w:cs="Times New Roman"/>
        </w:rPr>
        <w:t xml:space="preserve">Le nombre d'enfants de moins de 15 ans sous antirétroviraux (ARV) était de 11 219 en 2018, soit 3,2 % des personnes sous ARV contre 3,3 % en 2019.  </w:t>
      </w:r>
    </w:p>
    <w:p w14:paraId="6DCC598E" w14:textId="3CD9A712" w:rsidR="00715CB8" w:rsidRPr="00B52FE2" w:rsidRDefault="00715CB8" w:rsidP="00715CB8">
      <w:pPr>
        <w:pStyle w:val="H23G"/>
        <w:rPr>
          <w:sz w:val="22"/>
          <w:szCs w:val="22"/>
        </w:rPr>
      </w:pPr>
      <w:r>
        <w:rPr>
          <w:lang w:val="fr-FR"/>
        </w:rPr>
        <w:tab/>
      </w:r>
      <w:r>
        <w:rPr>
          <w:lang w:val="fr-FR"/>
        </w:rPr>
        <w:tab/>
      </w:r>
      <w:r w:rsidR="00A517F5">
        <w:rPr>
          <w:lang w:val="fr-FR"/>
        </w:rPr>
        <w:t xml:space="preserve">VII.5-      </w:t>
      </w:r>
      <w:r w:rsidRPr="00A517F5">
        <w:rPr>
          <w:sz w:val="24"/>
          <w:szCs w:val="24"/>
          <w:lang w:val="fr-FR"/>
        </w:rPr>
        <w:t>Niveau de vie</w:t>
      </w:r>
    </w:p>
    <w:p w14:paraId="13853EF9" w14:textId="77777777" w:rsidR="00B52FE2" w:rsidRDefault="00B52FE2" w:rsidP="00B52FE2">
      <w:pPr>
        <w:tabs>
          <w:tab w:val="left" w:pos="720"/>
          <w:tab w:val="left" w:pos="1440"/>
        </w:tabs>
        <w:spacing w:line="276" w:lineRule="auto"/>
        <w:jc w:val="both"/>
        <w:rPr>
          <w:rFonts w:ascii="Times New Roman" w:eastAsiaTheme="minorHAnsi" w:hAnsi="Times New Roman" w:cs="Times New Roman"/>
        </w:rPr>
      </w:pPr>
      <w:r w:rsidRPr="00B52FE2">
        <w:rPr>
          <w:rFonts w:ascii="Times New Roman" w:hAnsi="Times New Roman" w:cs="Times New Roman"/>
          <w:b/>
        </w:rPr>
        <w:t>163.</w:t>
      </w:r>
      <w:r>
        <w:rPr>
          <w:rFonts w:ascii="Times New Roman" w:hAnsi="Times New Roman" w:cs="Times New Roman"/>
        </w:rPr>
        <w:t xml:space="preserve">     </w:t>
      </w:r>
      <w:r w:rsidR="00715CB8" w:rsidRPr="00715CB8">
        <w:rPr>
          <w:rFonts w:ascii="Times New Roman" w:hAnsi="Times New Roman" w:cs="Times New Roman"/>
        </w:rPr>
        <w:t>Le Cameroun a bénéficié en 2018 d’un financement de la Banque Mondiale d’un montant de 274 millions de Dollars en faveur de quatre</w:t>
      </w:r>
      <w:r w:rsidR="00715CB8" w:rsidRPr="00715CB8">
        <w:rPr>
          <w:rFonts w:ascii="Times New Roman" w:eastAsiaTheme="minorHAnsi" w:hAnsi="Times New Roman" w:cs="Times New Roman"/>
        </w:rPr>
        <w:t xml:space="preserve"> projets d’appui aux réfugiés et aux populations d’accueil, portant sur l’accès à la santé, l’éducation, la protection sociale et les infrastructures économiques et sociales.   Cette enveloppe de financements coordonnés  regroupant </w:t>
      </w:r>
      <w:r w:rsidR="00715CB8" w:rsidRPr="00715CB8">
        <w:rPr>
          <w:rFonts w:ascii="Times New Roman" w:eastAsiaTheme="minorHAnsi" w:hAnsi="Times New Roman" w:cs="Times New Roman"/>
          <w:b/>
        </w:rPr>
        <w:t>le Projet de filets de sécurité sociale</w:t>
      </w:r>
      <w:r w:rsidR="00715CB8" w:rsidRPr="00715CB8">
        <w:rPr>
          <w:rFonts w:ascii="Times New Roman" w:eastAsiaTheme="minorHAnsi" w:hAnsi="Times New Roman" w:cs="Times New Roman"/>
        </w:rPr>
        <w:t xml:space="preserve">, le </w:t>
      </w:r>
      <w:r w:rsidR="00715CB8" w:rsidRPr="00715CB8">
        <w:rPr>
          <w:rFonts w:ascii="Times New Roman" w:eastAsiaTheme="minorHAnsi" w:hAnsi="Times New Roman" w:cs="Times New Roman"/>
          <w:b/>
        </w:rPr>
        <w:t>Projet de renforcement de la performance du système de santé</w:t>
      </w:r>
      <w:r w:rsidR="00715CB8" w:rsidRPr="00715CB8">
        <w:rPr>
          <w:rFonts w:ascii="Times New Roman" w:eastAsiaTheme="minorHAnsi" w:hAnsi="Times New Roman" w:cs="Times New Roman"/>
        </w:rPr>
        <w:t xml:space="preserve">, le </w:t>
      </w:r>
      <w:r w:rsidR="00715CB8" w:rsidRPr="00715CB8">
        <w:rPr>
          <w:rFonts w:ascii="Times New Roman" w:eastAsiaTheme="minorHAnsi" w:hAnsi="Times New Roman" w:cs="Times New Roman"/>
          <w:b/>
        </w:rPr>
        <w:t>Projet d’appui au programme de développement communautaire</w:t>
      </w:r>
      <w:r w:rsidR="00715CB8" w:rsidRPr="00715CB8">
        <w:rPr>
          <w:rFonts w:ascii="Times New Roman" w:eastAsiaTheme="minorHAnsi" w:hAnsi="Times New Roman" w:cs="Times New Roman"/>
        </w:rPr>
        <w:t xml:space="preserve"> et </w:t>
      </w:r>
      <w:r w:rsidR="00715CB8" w:rsidRPr="00715CB8">
        <w:rPr>
          <w:rFonts w:ascii="Times New Roman" w:eastAsiaTheme="minorHAnsi" w:hAnsi="Times New Roman" w:cs="Times New Roman"/>
          <w:b/>
        </w:rPr>
        <w:t>le Projet d’appui à la réforme de l’éducation</w:t>
      </w:r>
      <w:r w:rsidR="00715CB8" w:rsidRPr="00715CB8">
        <w:rPr>
          <w:rFonts w:ascii="Times New Roman" w:eastAsiaTheme="minorHAnsi" w:hAnsi="Times New Roman" w:cs="Times New Roman"/>
        </w:rPr>
        <w:t xml:space="preserve">  a amélioré l’accès à la santé et à l’éducation des réfugiés et des communautés d’accueil, offert une protection sociale aux ménages les plus vulnérables et veillé à ce que les plans de développement communaux soient élaborés en concertation avec les communautés hôtes et les réfugiés pour fournir des travaux publics de faible envergure, cruciaux pour ces deux groupes.</w:t>
      </w:r>
    </w:p>
    <w:p w14:paraId="62F923B3" w14:textId="77777777" w:rsidR="00B52FE2" w:rsidRDefault="00B52FE2" w:rsidP="00B52FE2">
      <w:pPr>
        <w:tabs>
          <w:tab w:val="left" w:pos="720"/>
          <w:tab w:val="left" w:pos="1440"/>
        </w:tabs>
        <w:spacing w:line="276" w:lineRule="auto"/>
        <w:jc w:val="both"/>
        <w:rPr>
          <w:rFonts w:ascii="Times New Roman" w:eastAsiaTheme="minorHAnsi" w:hAnsi="Times New Roman" w:cs="Times New Roman"/>
        </w:rPr>
      </w:pPr>
      <w:r w:rsidRPr="00B52FE2">
        <w:rPr>
          <w:rFonts w:ascii="Times New Roman" w:eastAsiaTheme="minorHAnsi" w:hAnsi="Times New Roman" w:cs="Times New Roman"/>
          <w:b/>
        </w:rPr>
        <w:t>164.</w:t>
      </w:r>
      <w:r>
        <w:rPr>
          <w:rFonts w:ascii="Times New Roman" w:eastAsiaTheme="minorHAnsi" w:hAnsi="Times New Roman" w:cs="Times New Roman"/>
        </w:rPr>
        <w:t xml:space="preserve">   </w:t>
      </w:r>
      <w:r w:rsidR="00715CB8" w:rsidRPr="00715CB8">
        <w:rPr>
          <w:rFonts w:ascii="Times New Roman" w:eastAsiaTheme="minorHAnsi" w:hAnsi="Times New Roman" w:cs="Times New Roman"/>
        </w:rPr>
        <w:t>Le Projet Pilote Filets Sociaux financé</w:t>
      </w:r>
      <w:r w:rsidR="00715CB8" w:rsidRPr="00715CB8">
        <w:rPr>
          <w:rFonts w:ascii="Times New Roman" w:hAnsi="Times New Roman" w:cs="Times New Roman"/>
        </w:rPr>
        <w:t xml:space="preserve"> par le Gouvernement et la Banque Mondiale, a permis d’expérimenter entre novembre 2013 et janvier 2016, un programme de transferts monétaires directs sans conditions à 2.000 ménages. Chaque ménage a bénéficié des transferts monétaires d’un montant total de 360.000 FCFA pendant 24 mois en raison de 20.000 FCFA tous les deux mois et de 80.000 le 12ème et le 24ème mois. La 2e phase de ce projet   a été étendue à certaines communes de la région du Centre.  Pour l’exercice 2019, ce projet a couvert 1 200 villages, 64 quartiers et 35 communes. Pour une enveloppe de 13,43 milliards représentant l’assiette des ressources transférées, ce projet a financé 40 000 ménages à travers le Cameroun.</w:t>
      </w:r>
    </w:p>
    <w:p w14:paraId="71F5A500" w14:textId="2DF3DD93" w:rsidR="00715CB8" w:rsidRPr="00B52FE2" w:rsidRDefault="00B52FE2" w:rsidP="00B52FE2">
      <w:pPr>
        <w:tabs>
          <w:tab w:val="left" w:pos="720"/>
          <w:tab w:val="left" w:pos="1440"/>
        </w:tabs>
        <w:spacing w:line="276" w:lineRule="auto"/>
        <w:jc w:val="both"/>
        <w:rPr>
          <w:rFonts w:ascii="Times New Roman" w:eastAsiaTheme="minorHAnsi" w:hAnsi="Times New Roman" w:cs="Times New Roman"/>
        </w:rPr>
      </w:pPr>
      <w:r w:rsidRPr="00B52FE2">
        <w:rPr>
          <w:rFonts w:ascii="Times New Roman" w:eastAsiaTheme="minorHAnsi" w:hAnsi="Times New Roman" w:cs="Times New Roman"/>
          <w:b/>
        </w:rPr>
        <w:t>165.</w:t>
      </w:r>
      <w:r>
        <w:rPr>
          <w:rFonts w:ascii="Times New Roman" w:eastAsiaTheme="minorHAnsi" w:hAnsi="Times New Roman" w:cs="Times New Roman"/>
        </w:rPr>
        <w:t xml:space="preserve">     </w:t>
      </w:r>
      <w:r w:rsidR="00715CB8" w:rsidRPr="00B52FE2">
        <w:rPr>
          <w:rFonts w:ascii="Times New Roman" w:eastAsiaTheme="minorHAnsi" w:hAnsi="Times New Roman" w:cs="Times New Roman"/>
        </w:rPr>
        <w:t>Au-delà de ces mesures, le gouvernement procède, dans le cadre des compétences transférées aux C</w:t>
      </w:r>
      <w:r w:rsidRPr="00B52FE2">
        <w:rPr>
          <w:rFonts w:ascii="Times New Roman" w:eastAsiaTheme="minorHAnsi" w:hAnsi="Times New Roman" w:cs="Times New Roman"/>
        </w:rPr>
        <w:t xml:space="preserve">ollectivités Territoriales </w:t>
      </w:r>
      <w:r w:rsidR="00715CB8" w:rsidRPr="00B52FE2">
        <w:rPr>
          <w:rFonts w:ascii="Times New Roman" w:eastAsiaTheme="minorHAnsi" w:hAnsi="Times New Roman" w:cs="Times New Roman"/>
        </w:rPr>
        <w:t>D</w:t>
      </w:r>
      <w:r w:rsidRPr="00B52FE2">
        <w:rPr>
          <w:rFonts w:ascii="Times New Roman" w:eastAsiaTheme="minorHAnsi" w:hAnsi="Times New Roman" w:cs="Times New Roman"/>
        </w:rPr>
        <w:t>écentralisées</w:t>
      </w:r>
      <w:r w:rsidR="00715CB8" w:rsidRPr="00B52FE2">
        <w:rPr>
          <w:rFonts w:ascii="Times New Roman" w:eastAsiaTheme="minorHAnsi" w:hAnsi="Times New Roman" w:cs="Times New Roman"/>
        </w:rPr>
        <w:t xml:space="preserve"> à :</w:t>
      </w:r>
    </w:p>
    <w:p w14:paraId="77C7F0E6" w14:textId="77777777" w:rsidR="00715CB8" w:rsidRPr="00B52FE2" w:rsidRDefault="00715CB8" w:rsidP="00B52FE2">
      <w:pPr>
        <w:pStyle w:val="SingleTxtG"/>
        <w:numPr>
          <w:ilvl w:val="0"/>
          <w:numId w:val="5"/>
        </w:numPr>
        <w:spacing w:after="0" w:line="276" w:lineRule="auto"/>
        <w:rPr>
          <w:sz w:val="22"/>
          <w:szCs w:val="22"/>
        </w:rPr>
      </w:pPr>
      <w:r w:rsidRPr="00B52FE2">
        <w:rPr>
          <w:sz w:val="22"/>
          <w:szCs w:val="22"/>
        </w:rPr>
        <w:t xml:space="preserve">l’octroi des aides et secours aux familles vulnérables ; </w:t>
      </w:r>
    </w:p>
    <w:p w14:paraId="4C71AA27" w14:textId="77777777" w:rsidR="00715CB8" w:rsidRPr="00B52FE2" w:rsidRDefault="00715CB8" w:rsidP="00831F39">
      <w:pPr>
        <w:pStyle w:val="SingleTxtG"/>
        <w:numPr>
          <w:ilvl w:val="0"/>
          <w:numId w:val="5"/>
        </w:numPr>
        <w:spacing w:after="0" w:line="276" w:lineRule="auto"/>
        <w:ind w:right="0"/>
        <w:rPr>
          <w:sz w:val="22"/>
          <w:szCs w:val="22"/>
        </w:rPr>
      </w:pPr>
      <w:r w:rsidRPr="00B52FE2">
        <w:rPr>
          <w:sz w:val="22"/>
          <w:szCs w:val="22"/>
        </w:rPr>
        <w:t>Renforcement des capacités à la création et la gestion des Activités Génératrices de Revenus ;</w:t>
      </w:r>
    </w:p>
    <w:p w14:paraId="3F998B16" w14:textId="22CEA480" w:rsidR="00715CB8" w:rsidRDefault="00715CB8" w:rsidP="00831F39">
      <w:pPr>
        <w:pStyle w:val="SingleTxtG"/>
        <w:numPr>
          <w:ilvl w:val="0"/>
          <w:numId w:val="5"/>
        </w:numPr>
        <w:spacing w:after="0" w:line="276" w:lineRule="auto"/>
        <w:ind w:right="0"/>
        <w:rPr>
          <w:sz w:val="22"/>
          <w:szCs w:val="22"/>
        </w:rPr>
      </w:pPr>
      <w:r w:rsidRPr="00B52FE2">
        <w:rPr>
          <w:sz w:val="22"/>
          <w:szCs w:val="22"/>
        </w:rPr>
        <w:t>Organisation des stages de vacances payés au profit des jeunes issus des familles nécessiteuses afin de préparer leur rentrée scolaire.</w:t>
      </w:r>
    </w:p>
    <w:p w14:paraId="6C8993B8" w14:textId="77777777" w:rsidR="00B52FE2" w:rsidRPr="00B52FE2" w:rsidRDefault="00B52FE2" w:rsidP="00B52FE2">
      <w:pPr>
        <w:pStyle w:val="SingleTxtG"/>
        <w:spacing w:after="0" w:line="276" w:lineRule="auto"/>
        <w:ind w:left="1080"/>
        <w:rPr>
          <w:sz w:val="22"/>
          <w:szCs w:val="22"/>
        </w:rPr>
      </w:pPr>
    </w:p>
    <w:p w14:paraId="00799A92" w14:textId="77777777" w:rsidR="00715CB8" w:rsidRPr="00B52FE2" w:rsidRDefault="00715CB8" w:rsidP="00B52FE2">
      <w:pPr>
        <w:pStyle w:val="SingleTxtG"/>
        <w:spacing w:after="0" w:line="276" w:lineRule="auto"/>
        <w:ind w:left="1080"/>
        <w:rPr>
          <w:sz w:val="22"/>
          <w:szCs w:val="22"/>
        </w:rPr>
      </w:pPr>
    </w:p>
    <w:p w14:paraId="542B82C4" w14:textId="4EF83323" w:rsidR="00715CB8" w:rsidRPr="00B52FE2" w:rsidRDefault="00B52FE2" w:rsidP="00B52FE2">
      <w:pPr>
        <w:pStyle w:val="SingleTxtG"/>
        <w:spacing w:line="276" w:lineRule="auto"/>
        <w:ind w:left="0" w:right="0"/>
        <w:rPr>
          <w:sz w:val="22"/>
          <w:szCs w:val="22"/>
        </w:rPr>
      </w:pPr>
      <w:r w:rsidRPr="00B52FE2">
        <w:rPr>
          <w:b/>
          <w:sz w:val="22"/>
          <w:szCs w:val="22"/>
        </w:rPr>
        <w:t>166.</w:t>
      </w:r>
      <w:r>
        <w:rPr>
          <w:sz w:val="22"/>
          <w:szCs w:val="22"/>
        </w:rPr>
        <w:t xml:space="preserve">    </w:t>
      </w:r>
      <w:r w:rsidR="00715CB8" w:rsidRPr="00B52FE2">
        <w:rPr>
          <w:sz w:val="22"/>
          <w:szCs w:val="22"/>
        </w:rPr>
        <w:t xml:space="preserve">Par ailleurs, dans le cadre de la mise en œuvre du Projet </w:t>
      </w:r>
      <w:r w:rsidR="00715CB8" w:rsidRPr="00B52FE2">
        <w:rPr>
          <w:b/>
          <w:sz w:val="22"/>
          <w:szCs w:val="22"/>
        </w:rPr>
        <w:t>Renforcement de l’offre de service et de détection précoce, d’assistance psychosociale</w:t>
      </w:r>
      <w:r w:rsidR="00715CB8" w:rsidRPr="00B52FE2">
        <w:rPr>
          <w:sz w:val="22"/>
          <w:szCs w:val="22"/>
        </w:rPr>
        <w:t xml:space="preserve"> (ROSDEPAP) et en soins de santé mentale aux enfants y compris les VBG en contexte d’urgence et d’appui des familles plus de 5000 familles ont bénéficié des kits pour l’hygiène, des transferts monétaires pour les AGR ainsi que la scolarité des enfants et les soins de santé pour les enfants mineurs. La cible est constituée des familles indigentes et les enfants.</w:t>
      </w:r>
    </w:p>
    <w:p w14:paraId="750BFB71" w14:textId="790DF07E" w:rsidR="00715CB8" w:rsidRPr="00B52FE2" w:rsidRDefault="00715CB8" w:rsidP="00B52FE2">
      <w:pPr>
        <w:pStyle w:val="SingleTxtG"/>
        <w:spacing w:line="276" w:lineRule="auto"/>
        <w:ind w:left="1080"/>
        <w:rPr>
          <w:b/>
          <w:sz w:val="22"/>
          <w:szCs w:val="22"/>
        </w:rPr>
      </w:pPr>
      <w:r w:rsidRPr="00737D32">
        <w:rPr>
          <w:b/>
          <w:lang w:val="fr-FR"/>
        </w:rPr>
        <w:tab/>
      </w:r>
      <w:r w:rsidR="00CD550E" w:rsidRPr="00B52FE2">
        <w:rPr>
          <w:b/>
          <w:sz w:val="22"/>
          <w:szCs w:val="22"/>
          <w:lang w:val="fr-FR"/>
        </w:rPr>
        <w:t>VIII</w:t>
      </w:r>
      <w:r w:rsidRPr="00B52FE2">
        <w:rPr>
          <w:b/>
          <w:sz w:val="22"/>
          <w:szCs w:val="22"/>
          <w:lang w:val="fr-FR"/>
        </w:rPr>
        <w:t>.</w:t>
      </w:r>
      <w:r w:rsidRPr="00B52FE2">
        <w:rPr>
          <w:b/>
          <w:sz w:val="22"/>
          <w:szCs w:val="22"/>
          <w:lang w:val="fr-FR"/>
        </w:rPr>
        <w:tab/>
        <w:t xml:space="preserve">Éducation, loisirs et activités culturelles </w:t>
      </w:r>
      <w:r w:rsidR="00B52FE2">
        <w:rPr>
          <w:b/>
          <w:sz w:val="22"/>
          <w:szCs w:val="22"/>
          <w:lang w:val="fr-FR"/>
        </w:rPr>
        <w:t xml:space="preserve"> </w:t>
      </w:r>
    </w:p>
    <w:p w14:paraId="2E4C04C3" w14:textId="21CB9423" w:rsidR="00715CB8" w:rsidRPr="00B52FE2" w:rsidRDefault="00715CB8" w:rsidP="00B52FE2">
      <w:pPr>
        <w:pStyle w:val="H23G"/>
        <w:spacing w:line="276" w:lineRule="auto"/>
        <w:ind w:left="142" w:right="-142"/>
        <w:rPr>
          <w:b w:val="0"/>
          <w:sz w:val="22"/>
          <w:szCs w:val="22"/>
        </w:rPr>
      </w:pPr>
      <w:r w:rsidRPr="00B52FE2">
        <w:rPr>
          <w:sz w:val="22"/>
          <w:szCs w:val="22"/>
          <w:lang w:val="fr-FR"/>
        </w:rPr>
        <w:tab/>
      </w:r>
      <w:r w:rsidR="00B52FE2">
        <w:rPr>
          <w:sz w:val="22"/>
          <w:szCs w:val="22"/>
          <w:lang w:val="fr-FR"/>
        </w:rPr>
        <w:t xml:space="preserve">167.    </w:t>
      </w:r>
      <w:r w:rsidRPr="00B52FE2">
        <w:rPr>
          <w:b w:val="0"/>
          <w:sz w:val="22"/>
          <w:szCs w:val="22"/>
          <w:lang w:val="fr-FR"/>
        </w:rPr>
        <w:t>Le tableau ci-dessous présente l</w:t>
      </w:r>
      <w:r w:rsidRPr="00B52FE2">
        <w:rPr>
          <w:b w:val="0"/>
          <w:sz w:val="22"/>
          <w:szCs w:val="22"/>
        </w:rPr>
        <w:t xml:space="preserve">’évolution des allocations publiques du secteur de l’éducation primaire et secondaire des quatre dernières années. Il est présenté en millions de francs CFA. </w:t>
      </w:r>
    </w:p>
    <w:p w14:paraId="355F78F8" w14:textId="77777777" w:rsidR="00715CB8" w:rsidRPr="00B52FE2" w:rsidRDefault="00715CB8" w:rsidP="00B52FE2">
      <w:pPr>
        <w:pStyle w:val="Default"/>
        <w:spacing w:line="276" w:lineRule="auto"/>
        <w:jc w:val="both"/>
        <w:rPr>
          <w:rFonts w:ascii="Times New Roman" w:hAnsi="Times New Roman" w:cs="Times New Roman"/>
          <w:sz w:val="22"/>
          <w:szCs w:val="22"/>
        </w:rPr>
      </w:pPr>
      <w:r w:rsidRPr="00B52FE2">
        <w:rPr>
          <w:rFonts w:ascii="Times New Roman" w:hAnsi="Times New Roman" w:cs="Times New Roman"/>
          <w:b/>
          <w:bCs/>
          <w:sz w:val="22"/>
          <w:szCs w:val="22"/>
        </w:rPr>
        <w:t xml:space="preserve"> </w:t>
      </w:r>
    </w:p>
    <w:tbl>
      <w:tblPr>
        <w:tblStyle w:val="Grilledutableau1"/>
        <w:tblpPr w:leftFromText="141" w:rightFromText="141" w:vertAnchor="text" w:tblpX="142" w:tblpY="1"/>
        <w:tblOverlap w:val="never"/>
        <w:tblW w:w="0" w:type="auto"/>
        <w:tblLayout w:type="fixed"/>
        <w:tblLook w:val="04A0" w:firstRow="1" w:lastRow="0" w:firstColumn="1" w:lastColumn="0" w:noHBand="0" w:noVBand="1"/>
      </w:tblPr>
      <w:tblGrid>
        <w:gridCol w:w="1493"/>
        <w:gridCol w:w="1211"/>
        <w:gridCol w:w="1276"/>
        <w:gridCol w:w="1337"/>
        <w:gridCol w:w="1498"/>
        <w:gridCol w:w="1984"/>
      </w:tblGrid>
      <w:tr w:rsidR="00715CB8" w:rsidRPr="00B52FE2" w14:paraId="501F77E4" w14:textId="77777777" w:rsidTr="00FC087B">
        <w:tc>
          <w:tcPr>
            <w:tcW w:w="1493" w:type="dxa"/>
            <w:vAlign w:val="center"/>
          </w:tcPr>
          <w:p w14:paraId="2AB08A8D" w14:textId="77777777" w:rsidR="00715CB8" w:rsidRPr="0004302D" w:rsidRDefault="00715CB8" w:rsidP="00B52FE2">
            <w:pPr>
              <w:spacing w:line="276" w:lineRule="auto"/>
              <w:jc w:val="center"/>
              <w:rPr>
                <w:rFonts w:ascii="Times New Roman" w:hAnsi="Times New Roman" w:cs="Times New Roman"/>
                <w:b/>
              </w:rPr>
            </w:pPr>
          </w:p>
        </w:tc>
        <w:tc>
          <w:tcPr>
            <w:tcW w:w="7306" w:type="dxa"/>
            <w:gridSpan w:val="5"/>
            <w:vAlign w:val="center"/>
          </w:tcPr>
          <w:p w14:paraId="51C00F80" w14:textId="77777777" w:rsidR="00715CB8" w:rsidRPr="0004302D" w:rsidRDefault="00715CB8" w:rsidP="00B52FE2">
            <w:pPr>
              <w:spacing w:line="276" w:lineRule="auto"/>
              <w:jc w:val="center"/>
              <w:rPr>
                <w:rFonts w:ascii="Times New Roman" w:hAnsi="Times New Roman" w:cs="Times New Roman"/>
                <w:b/>
              </w:rPr>
            </w:pPr>
            <w:r w:rsidRPr="0004302D">
              <w:rPr>
                <w:rFonts w:ascii="Times New Roman" w:hAnsi="Times New Roman" w:cs="Times New Roman"/>
                <w:b/>
              </w:rPr>
              <w:t>Années</w:t>
            </w:r>
          </w:p>
        </w:tc>
      </w:tr>
      <w:tr w:rsidR="00715CB8" w:rsidRPr="00B52FE2" w14:paraId="41441214" w14:textId="77777777" w:rsidTr="00FC087B">
        <w:tc>
          <w:tcPr>
            <w:tcW w:w="1493" w:type="dxa"/>
            <w:vAlign w:val="center"/>
          </w:tcPr>
          <w:p w14:paraId="62475039" w14:textId="77777777" w:rsidR="00715CB8" w:rsidRPr="0004302D" w:rsidRDefault="00715CB8" w:rsidP="00B52FE2">
            <w:pPr>
              <w:spacing w:line="276" w:lineRule="auto"/>
              <w:jc w:val="center"/>
              <w:rPr>
                <w:rFonts w:ascii="Times New Roman" w:hAnsi="Times New Roman" w:cs="Times New Roman"/>
                <w:b/>
              </w:rPr>
            </w:pPr>
          </w:p>
        </w:tc>
        <w:tc>
          <w:tcPr>
            <w:tcW w:w="1211" w:type="dxa"/>
            <w:vAlign w:val="center"/>
          </w:tcPr>
          <w:p w14:paraId="64DD9836"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b/>
              </w:rPr>
              <w:t>2018</w:t>
            </w:r>
          </w:p>
        </w:tc>
        <w:tc>
          <w:tcPr>
            <w:tcW w:w="1276" w:type="dxa"/>
            <w:vAlign w:val="center"/>
          </w:tcPr>
          <w:p w14:paraId="242532F9"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b/>
              </w:rPr>
              <w:t>2019</w:t>
            </w:r>
          </w:p>
        </w:tc>
        <w:tc>
          <w:tcPr>
            <w:tcW w:w="1337" w:type="dxa"/>
            <w:vAlign w:val="center"/>
          </w:tcPr>
          <w:p w14:paraId="42214EC0"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b/>
              </w:rPr>
              <w:t>2020</w:t>
            </w:r>
          </w:p>
        </w:tc>
        <w:tc>
          <w:tcPr>
            <w:tcW w:w="1498" w:type="dxa"/>
            <w:vAlign w:val="center"/>
          </w:tcPr>
          <w:p w14:paraId="12D702DB" w14:textId="77777777" w:rsidR="00715CB8" w:rsidRPr="0004302D" w:rsidRDefault="00715CB8" w:rsidP="00B52FE2">
            <w:pPr>
              <w:spacing w:line="276" w:lineRule="auto"/>
              <w:jc w:val="center"/>
              <w:rPr>
                <w:rFonts w:ascii="Times New Roman" w:hAnsi="Times New Roman" w:cs="Times New Roman"/>
                <w:b/>
              </w:rPr>
            </w:pPr>
            <w:r w:rsidRPr="0004302D">
              <w:rPr>
                <w:rFonts w:ascii="Times New Roman" w:hAnsi="Times New Roman" w:cs="Times New Roman"/>
                <w:b/>
              </w:rPr>
              <w:t>2021</w:t>
            </w:r>
          </w:p>
        </w:tc>
        <w:tc>
          <w:tcPr>
            <w:tcW w:w="1984" w:type="dxa"/>
            <w:vAlign w:val="center"/>
          </w:tcPr>
          <w:p w14:paraId="5D953CA3" w14:textId="77777777" w:rsidR="00715CB8" w:rsidRPr="0004302D" w:rsidRDefault="00715CB8" w:rsidP="00B52FE2">
            <w:pPr>
              <w:spacing w:line="276" w:lineRule="auto"/>
              <w:jc w:val="center"/>
              <w:rPr>
                <w:rFonts w:ascii="Times New Roman" w:hAnsi="Times New Roman" w:cs="Times New Roman"/>
                <w:b/>
              </w:rPr>
            </w:pPr>
            <w:r w:rsidRPr="0004302D">
              <w:rPr>
                <w:rFonts w:ascii="Times New Roman" w:hAnsi="Times New Roman" w:cs="Times New Roman"/>
                <w:b/>
              </w:rPr>
              <w:t>2022</w:t>
            </w:r>
          </w:p>
        </w:tc>
      </w:tr>
      <w:tr w:rsidR="00715CB8" w:rsidRPr="00B52FE2" w14:paraId="05AD8544" w14:textId="77777777" w:rsidTr="00FC087B">
        <w:tc>
          <w:tcPr>
            <w:tcW w:w="1493" w:type="dxa"/>
            <w:vAlign w:val="center"/>
          </w:tcPr>
          <w:p w14:paraId="6B767370" w14:textId="77777777" w:rsidR="00715CB8" w:rsidRPr="0004302D" w:rsidRDefault="00715CB8" w:rsidP="00B52FE2">
            <w:pPr>
              <w:pStyle w:val="Default"/>
              <w:spacing w:line="276" w:lineRule="auto"/>
              <w:jc w:val="center"/>
              <w:rPr>
                <w:rFonts w:ascii="Times New Roman" w:hAnsi="Times New Roman" w:cs="Times New Roman"/>
                <w:bCs/>
                <w:sz w:val="22"/>
                <w:szCs w:val="22"/>
              </w:rPr>
            </w:pPr>
            <w:r w:rsidRPr="0004302D">
              <w:rPr>
                <w:rFonts w:ascii="Times New Roman" w:hAnsi="Times New Roman" w:cs="Times New Roman"/>
                <w:bCs/>
                <w:sz w:val="22"/>
                <w:szCs w:val="22"/>
              </w:rPr>
              <w:t>MINEDUB</w:t>
            </w:r>
          </w:p>
        </w:tc>
        <w:tc>
          <w:tcPr>
            <w:tcW w:w="1211" w:type="dxa"/>
            <w:vAlign w:val="center"/>
          </w:tcPr>
          <w:p w14:paraId="3A37784A"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210553,3</w:t>
            </w:r>
          </w:p>
        </w:tc>
        <w:tc>
          <w:tcPr>
            <w:tcW w:w="1276" w:type="dxa"/>
            <w:vAlign w:val="center"/>
          </w:tcPr>
          <w:p w14:paraId="7D0E783C"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222 331</w:t>
            </w:r>
          </w:p>
        </w:tc>
        <w:tc>
          <w:tcPr>
            <w:tcW w:w="1337" w:type="dxa"/>
            <w:vAlign w:val="center"/>
          </w:tcPr>
          <w:p w14:paraId="2F278F55"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226015,3</w:t>
            </w:r>
          </w:p>
        </w:tc>
        <w:tc>
          <w:tcPr>
            <w:tcW w:w="1498" w:type="dxa"/>
            <w:vAlign w:val="center"/>
          </w:tcPr>
          <w:p w14:paraId="1BB27B56"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232742,1</w:t>
            </w:r>
          </w:p>
        </w:tc>
        <w:tc>
          <w:tcPr>
            <w:tcW w:w="1984" w:type="dxa"/>
            <w:vAlign w:val="center"/>
          </w:tcPr>
          <w:p w14:paraId="29324259"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245860,3</w:t>
            </w:r>
          </w:p>
          <w:p w14:paraId="08281B57" w14:textId="77777777" w:rsidR="00715CB8" w:rsidRPr="0004302D" w:rsidRDefault="00715CB8" w:rsidP="00B52FE2">
            <w:pPr>
              <w:spacing w:line="276" w:lineRule="auto"/>
              <w:jc w:val="center"/>
              <w:rPr>
                <w:rFonts w:ascii="Times New Roman" w:hAnsi="Times New Roman" w:cs="Times New Roman"/>
              </w:rPr>
            </w:pPr>
          </w:p>
        </w:tc>
      </w:tr>
      <w:tr w:rsidR="00715CB8" w:rsidRPr="00B52FE2" w14:paraId="14756BD8" w14:textId="77777777" w:rsidTr="00FC087B">
        <w:tc>
          <w:tcPr>
            <w:tcW w:w="1493" w:type="dxa"/>
            <w:vAlign w:val="center"/>
          </w:tcPr>
          <w:p w14:paraId="6CDE3F11" w14:textId="77777777" w:rsidR="00715CB8" w:rsidRPr="0004302D" w:rsidRDefault="00715CB8" w:rsidP="00B52FE2">
            <w:pPr>
              <w:pStyle w:val="Default"/>
              <w:spacing w:line="276" w:lineRule="auto"/>
              <w:jc w:val="center"/>
              <w:rPr>
                <w:rFonts w:ascii="Times New Roman" w:hAnsi="Times New Roman" w:cs="Times New Roman"/>
                <w:bCs/>
                <w:sz w:val="22"/>
                <w:szCs w:val="22"/>
              </w:rPr>
            </w:pPr>
            <w:r w:rsidRPr="0004302D">
              <w:rPr>
                <w:rFonts w:ascii="Times New Roman" w:hAnsi="Times New Roman" w:cs="Times New Roman"/>
                <w:bCs/>
                <w:sz w:val="22"/>
                <w:szCs w:val="22"/>
              </w:rPr>
              <w:t>MINESEC</w:t>
            </w:r>
          </w:p>
        </w:tc>
        <w:tc>
          <w:tcPr>
            <w:tcW w:w="1211" w:type="dxa"/>
            <w:vAlign w:val="center"/>
          </w:tcPr>
          <w:p w14:paraId="25266650"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365211,5</w:t>
            </w:r>
          </w:p>
        </w:tc>
        <w:tc>
          <w:tcPr>
            <w:tcW w:w="1276" w:type="dxa"/>
            <w:vAlign w:val="center"/>
          </w:tcPr>
          <w:p w14:paraId="4D2FDDB5"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387605,8</w:t>
            </w:r>
          </w:p>
        </w:tc>
        <w:tc>
          <w:tcPr>
            <w:tcW w:w="1337" w:type="dxa"/>
            <w:vAlign w:val="center"/>
          </w:tcPr>
          <w:p w14:paraId="40595001"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 xml:space="preserve"> 392365,8</w:t>
            </w:r>
          </w:p>
        </w:tc>
        <w:tc>
          <w:tcPr>
            <w:tcW w:w="1498" w:type="dxa"/>
            <w:vAlign w:val="center"/>
          </w:tcPr>
          <w:p w14:paraId="3D5F1BBE"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386954</w:t>
            </w:r>
          </w:p>
        </w:tc>
        <w:tc>
          <w:tcPr>
            <w:tcW w:w="1984" w:type="dxa"/>
            <w:vAlign w:val="center"/>
          </w:tcPr>
          <w:p w14:paraId="04B818A6"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439393</w:t>
            </w:r>
          </w:p>
          <w:p w14:paraId="25965CDE" w14:textId="77777777" w:rsidR="00715CB8" w:rsidRPr="0004302D" w:rsidRDefault="00715CB8" w:rsidP="00B52FE2">
            <w:pPr>
              <w:spacing w:line="276" w:lineRule="auto"/>
              <w:jc w:val="center"/>
              <w:rPr>
                <w:rFonts w:ascii="Times New Roman" w:hAnsi="Times New Roman" w:cs="Times New Roman"/>
              </w:rPr>
            </w:pPr>
          </w:p>
        </w:tc>
      </w:tr>
      <w:tr w:rsidR="00715CB8" w:rsidRPr="00B52FE2" w14:paraId="24C5D71D" w14:textId="77777777" w:rsidTr="00FC087B">
        <w:tc>
          <w:tcPr>
            <w:tcW w:w="1493" w:type="dxa"/>
            <w:vAlign w:val="center"/>
          </w:tcPr>
          <w:p w14:paraId="77B703F9" w14:textId="77777777" w:rsidR="00715CB8" w:rsidRPr="0004302D" w:rsidRDefault="00715CB8" w:rsidP="00B52FE2">
            <w:pPr>
              <w:pStyle w:val="Default"/>
              <w:spacing w:line="276" w:lineRule="auto"/>
              <w:jc w:val="center"/>
              <w:rPr>
                <w:rFonts w:ascii="Times New Roman" w:hAnsi="Times New Roman" w:cs="Times New Roman"/>
                <w:bCs/>
                <w:sz w:val="22"/>
                <w:szCs w:val="22"/>
              </w:rPr>
            </w:pPr>
            <w:r w:rsidRPr="0004302D">
              <w:rPr>
                <w:rFonts w:ascii="Times New Roman" w:hAnsi="Times New Roman" w:cs="Times New Roman"/>
                <w:bCs/>
                <w:sz w:val="22"/>
                <w:szCs w:val="22"/>
              </w:rPr>
              <w:t>Total dans le budget de l’Etat</w:t>
            </w:r>
          </w:p>
        </w:tc>
        <w:tc>
          <w:tcPr>
            <w:tcW w:w="1211" w:type="dxa"/>
            <w:vAlign w:val="center"/>
          </w:tcPr>
          <w:p w14:paraId="432064BD"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575 764,8</w:t>
            </w:r>
          </w:p>
        </w:tc>
        <w:tc>
          <w:tcPr>
            <w:tcW w:w="1276" w:type="dxa"/>
            <w:vAlign w:val="center"/>
          </w:tcPr>
          <w:p w14:paraId="4CC5751C"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609 336,8</w:t>
            </w:r>
          </w:p>
        </w:tc>
        <w:tc>
          <w:tcPr>
            <w:tcW w:w="1337" w:type="dxa"/>
            <w:vAlign w:val="center"/>
          </w:tcPr>
          <w:p w14:paraId="4E2A93D4"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618 381,1</w:t>
            </w:r>
          </w:p>
        </w:tc>
        <w:tc>
          <w:tcPr>
            <w:tcW w:w="1498" w:type="dxa"/>
            <w:vAlign w:val="center"/>
          </w:tcPr>
          <w:p w14:paraId="527611FE"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619 696,1</w:t>
            </w:r>
          </w:p>
        </w:tc>
        <w:tc>
          <w:tcPr>
            <w:tcW w:w="1984" w:type="dxa"/>
            <w:vAlign w:val="center"/>
          </w:tcPr>
          <w:p w14:paraId="169D1F48"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685 253,3</w:t>
            </w:r>
          </w:p>
        </w:tc>
      </w:tr>
      <w:tr w:rsidR="00715CB8" w:rsidRPr="00B52FE2" w14:paraId="1DF99DA1" w14:textId="77777777" w:rsidTr="00FC087B">
        <w:tc>
          <w:tcPr>
            <w:tcW w:w="1493" w:type="dxa"/>
            <w:vAlign w:val="center"/>
          </w:tcPr>
          <w:p w14:paraId="54DA31BA" w14:textId="77777777" w:rsidR="00715CB8" w:rsidRPr="0004302D" w:rsidRDefault="00715CB8" w:rsidP="00B52FE2">
            <w:pPr>
              <w:pStyle w:val="Default"/>
              <w:spacing w:line="276" w:lineRule="auto"/>
              <w:jc w:val="center"/>
              <w:rPr>
                <w:rFonts w:ascii="Times New Roman" w:hAnsi="Times New Roman" w:cs="Times New Roman"/>
                <w:bCs/>
                <w:sz w:val="22"/>
                <w:szCs w:val="22"/>
              </w:rPr>
            </w:pPr>
            <w:r w:rsidRPr="0004302D">
              <w:rPr>
                <w:rFonts w:ascii="Times New Roman" w:hAnsi="Times New Roman" w:cs="Times New Roman"/>
                <w:bCs/>
                <w:sz w:val="22"/>
                <w:szCs w:val="22"/>
              </w:rPr>
              <w:t>Pourcentage des allocations dans le budget global de l’Etat</w:t>
            </w:r>
          </w:p>
        </w:tc>
        <w:tc>
          <w:tcPr>
            <w:tcW w:w="1211" w:type="dxa"/>
            <w:vAlign w:val="center"/>
          </w:tcPr>
          <w:p w14:paraId="51B27D44" w14:textId="77777777" w:rsidR="00715CB8" w:rsidRPr="0004302D" w:rsidRDefault="00715CB8" w:rsidP="00B52FE2">
            <w:pPr>
              <w:spacing w:line="276" w:lineRule="auto"/>
              <w:jc w:val="center"/>
              <w:rPr>
                <w:rFonts w:ascii="Times New Roman" w:hAnsi="Times New Roman" w:cs="Times New Roman"/>
                <w:color w:val="000000"/>
              </w:rPr>
            </w:pPr>
            <w:r w:rsidRPr="0004302D">
              <w:rPr>
                <w:rFonts w:ascii="Times New Roman" w:hAnsi="Times New Roman" w:cs="Times New Roman"/>
                <w:color w:val="000000"/>
              </w:rPr>
              <w:t>12,75%</w:t>
            </w:r>
          </w:p>
        </w:tc>
        <w:tc>
          <w:tcPr>
            <w:tcW w:w="1276" w:type="dxa"/>
            <w:vAlign w:val="center"/>
          </w:tcPr>
          <w:p w14:paraId="477C8B98" w14:textId="77777777" w:rsidR="00715CB8" w:rsidRPr="0004302D" w:rsidRDefault="00715CB8" w:rsidP="00B52FE2">
            <w:pPr>
              <w:spacing w:line="276" w:lineRule="auto"/>
              <w:jc w:val="center"/>
              <w:rPr>
                <w:rFonts w:ascii="Times New Roman" w:hAnsi="Times New Roman" w:cs="Times New Roman"/>
                <w:color w:val="000000"/>
              </w:rPr>
            </w:pPr>
            <w:r w:rsidRPr="0004302D">
              <w:rPr>
                <w:rFonts w:ascii="Times New Roman" w:hAnsi="Times New Roman" w:cs="Times New Roman"/>
                <w:color w:val="000000"/>
              </w:rPr>
              <w:t>11,70%</w:t>
            </w:r>
          </w:p>
        </w:tc>
        <w:tc>
          <w:tcPr>
            <w:tcW w:w="1337" w:type="dxa"/>
            <w:vAlign w:val="center"/>
          </w:tcPr>
          <w:p w14:paraId="100423A8" w14:textId="77777777" w:rsidR="00715CB8" w:rsidRPr="0004302D" w:rsidRDefault="00715CB8" w:rsidP="00B52FE2">
            <w:pPr>
              <w:spacing w:line="276" w:lineRule="auto"/>
              <w:jc w:val="center"/>
              <w:rPr>
                <w:rFonts w:ascii="Times New Roman" w:hAnsi="Times New Roman" w:cs="Times New Roman"/>
                <w:color w:val="000000"/>
              </w:rPr>
            </w:pPr>
            <w:r w:rsidRPr="0004302D">
              <w:rPr>
                <w:rFonts w:ascii="Times New Roman" w:hAnsi="Times New Roman" w:cs="Times New Roman"/>
                <w:color w:val="000000"/>
              </w:rPr>
              <w:t>14,02%</w:t>
            </w:r>
          </w:p>
        </w:tc>
        <w:tc>
          <w:tcPr>
            <w:tcW w:w="1498" w:type="dxa"/>
            <w:vAlign w:val="center"/>
          </w:tcPr>
          <w:p w14:paraId="09D8AAEB" w14:textId="77777777" w:rsidR="00715CB8" w:rsidRPr="0004302D" w:rsidRDefault="00715CB8" w:rsidP="00B52FE2">
            <w:pPr>
              <w:spacing w:line="276" w:lineRule="auto"/>
              <w:jc w:val="center"/>
              <w:rPr>
                <w:rFonts w:ascii="Times New Roman" w:hAnsi="Times New Roman" w:cs="Times New Roman"/>
                <w:color w:val="000000"/>
              </w:rPr>
            </w:pPr>
            <w:r w:rsidRPr="0004302D">
              <w:rPr>
                <w:rFonts w:ascii="Times New Roman" w:hAnsi="Times New Roman" w:cs="Times New Roman"/>
                <w:color w:val="000000"/>
              </w:rPr>
              <w:t>11,83%</w:t>
            </w:r>
          </w:p>
        </w:tc>
        <w:tc>
          <w:tcPr>
            <w:tcW w:w="1984" w:type="dxa"/>
            <w:vAlign w:val="center"/>
          </w:tcPr>
          <w:p w14:paraId="5821A667" w14:textId="77777777" w:rsidR="00715CB8" w:rsidRPr="0004302D" w:rsidRDefault="00715CB8" w:rsidP="00B52FE2">
            <w:pPr>
              <w:spacing w:line="276" w:lineRule="auto"/>
              <w:jc w:val="center"/>
              <w:rPr>
                <w:rFonts w:ascii="Times New Roman" w:hAnsi="Times New Roman" w:cs="Times New Roman"/>
              </w:rPr>
            </w:pPr>
            <w:r w:rsidRPr="0004302D">
              <w:rPr>
                <w:rFonts w:ascii="Times New Roman" w:hAnsi="Times New Roman" w:cs="Times New Roman"/>
              </w:rPr>
              <w:t>11,46%</w:t>
            </w:r>
          </w:p>
        </w:tc>
      </w:tr>
    </w:tbl>
    <w:p w14:paraId="0C20E5A9" w14:textId="77777777" w:rsidR="00715CB8" w:rsidRPr="00B52FE2" w:rsidRDefault="00715CB8" w:rsidP="00B52FE2">
      <w:pPr>
        <w:pStyle w:val="SingleTxtG"/>
        <w:spacing w:line="276" w:lineRule="auto"/>
        <w:rPr>
          <w:sz w:val="22"/>
          <w:szCs w:val="22"/>
        </w:rPr>
      </w:pPr>
    </w:p>
    <w:p w14:paraId="65173266" w14:textId="74B94B8E" w:rsidR="00715CB8" w:rsidRPr="00B52FE2" w:rsidRDefault="00715CB8" w:rsidP="00B52FE2">
      <w:pPr>
        <w:pStyle w:val="SingleTxtG"/>
        <w:spacing w:line="276" w:lineRule="auto"/>
        <w:ind w:firstLine="567"/>
        <w:rPr>
          <w:b/>
          <w:sz w:val="22"/>
          <w:szCs w:val="22"/>
          <w:lang w:val="fr-FR"/>
        </w:rPr>
      </w:pPr>
      <w:r w:rsidRPr="00B52FE2">
        <w:rPr>
          <w:b/>
          <w:sz w:val="22"/>
          <w:szCs w:val="22"/>
          <w:lang w:val="fr-FR"/>
        </w:rPr>
        <w:t xml:space="preserve">Amélioration de la qualité de l’éducation.  </w:t>
      </w:r>
    </w:p>
    <w:p w14:paraId="45F56120" w14:textId="03990483" w:rsidR="00715CB8" w:rsidRPr="00B52FE2" w:rsidRDefault="009121DB" w:rsidP="00B52FE2">
      <w:pPr>
        <w:pStyle w:val="SingleTxtG"/>
        <w:spacing w:line="276" w:lineRule="auto"/>
        <w:ind w:left="0" w:right="0"/>
        <w:rPr>
          <w:sz w:val="22"/>
          <w:szCs w:val="22"/>
          <w:lang w:val="fr-FR"/>
        </w:rPr>
      </w:pPr>
      <w:r w:rsidRPr="009121DB">
        <w:rPr>
          <w:b/>
          <w:sz w:val="22"/>
          <w:szCs w:val="22"/>
          <w:lang w:val="fr-FR"/>
        </w:rPr>
        <w:t>168.</w:t>
      </w:r>
      <w:r>
        <w:rPr>
          <w:sz w:val="22"/>
          <w:szCs w:val="22"/>
          <w:lang w:val="fr-FR"/>
        </w:rPr>
        <w:t xml:space="preserve">   </w:t>
      </w:r>
      <w:r w:rsidR="00715CB8" w:rsidRPr="00B52FE2">
        <w:rPr>
          <w:sz w:val="22"/>
          <w:szCs w:val="22"/>
          <w:lang w:val="fr-FR"/>
        </w:rPr>
        <w:t>Concernant le point sur le nombre d’enseignants qualifiés, il faut dire qu’à date, le Cameroun emploie 30244 enseignants dans le pré scolaire et 112 597 dans le primaire public et privé. Dans l’optique d’améliorer cette offre, le gouvernement a lancé le processus de recrutement de 3000 nouveaux enseignants dans le primaire.</w:t>
      </w:r>
    </w:p>
    <w:p w14:paraId="719BDBF1" w14:textId="3EA85A88" w:rsidR="00715CB8" w:rsidRPr="00B52FE2" w:rsidRDefault="009121DB" w:rsidP="00B52FE2">
      <w:pPr>
        <w:pStyle w:val="SingleTxtG"/>
        <w:spacing w:line="276" w:lineRule="auto"/>
        <w:ind w:left="0" w:right="0"/>
        <w:rPr>
          <w:sz w:val="22"/>
          <w:szCs w:val="22"/>
          <w:lang w:val="fr-FR"/>
        </w:rPr>
      </w:pPr>
      <w:r w:rsidRPr="009121DB">
        <w:rPr>
          <w:b/>
          <w:sz w:val="22"/>
          <w:szCs w:val="22"/>
          <w:lang w:val="fr-FR"/>
        </w:rPr>
        <w:t>169.</w:t>
      </w:r>
      <w:r>
        <w:rPr>
          <w:sz w:val="22"/>
          <w:szCs w:val="22"/>
          <w:lang w:val="fr-FR"/>
        </w:rPr>
        <w:t xml:space="preserve">    </w:t>
      </w:r>
      <w:r w:rsidR="00715CB8" w:rsidRPr="00B52FE2">
        <w:rPr>
          <w:sz w:val="22"/>
          <w:szCs w:val="22"/>
          <w:lang w:val="fr-FR"/>
        </w:rPr>
        <w:t xml:space="preserve">Pour ce qui est des infrastructures dans l’enseignement primaire, le nombre de salles de classe construites au Cameroun est passé de 9660 dans le préscolaire en 2015 à 12 469 en 2022. Dans le primaire en 2022, 848 salles de classes ont été construites et équipées malgré un contexte financier difficile en raison des crises </w:t>
      </w:r>
      <w:proofErr w:type="spellStart"/>
      <w:r w:rsidR="00715CB8" w:rsidRPr="00B52FE2">
        <w:rPr>
          <w:sz w:val="22"/>
          <w:szCs w:val="22"/>
          <w:lang w:val="fr-FR"/>
        </w:rPr>
        <w:t>s</w:t>
      </w:r>
      <w:r>
        <w:rPr>
          <w:sz w:val="22"/>
          <w:szCs w:val="22"/>
          <w:lang w:val="fr-FR"/>
        </w:rPr>
        <w:t>ecuritaires</w:t>
      </w:r>
      <w:proofErr w:type="spellEnd"/>
      <w:r w:rsidR="00715CB8" w:rsidRPr="00B52FE2">
        <w:rPr>
          <w:sz w:val="22"/>
          <w:szCs w:val="22"/>
          <w:lang w:val="fr-FR"/>
        </w:rPr>
        <w:t xml:space="preserve"> et humanitaires qui ont cours dans le pays. 342 2000 nouvelles tables-bancs supplémentaires ont été acquises.</w:t>
      </w:r>
    </w:p>
    <w:p w14:paraId="6F463AE4" w14:textId="793936BC" w:rsidR="00715CB8" w:rsidRPr="00B52FE2" w:rsidRDefault="009121DB" w:rsidP="00B52FE2">
      <w:pPr>
        <w:pStyle w:val="SingleTxtG"/>
        <w:spacing w:line="276" w:lineRule="auto"/>
        <w:ind w:left="0" w:right="0"/>
        <w:rPr>
          <w:sz w:val="22"/>
          <w:szCs w:val="22"/>
          <w:lang w:val="fr-FR"/>
        </w:rPr>
      </w:pPr>
      <w:r w:rsidRPr="009121DB">
        <w:rPr>
          <w:b/>
          <w:sz w:val="22"/>
          <w:szCs w:val="22"/>
          <w:lang w:val="fr-FR"/>
        </w:rPr>
        <w:t>170.</w:t>
      </w:r>
      <w:r>
        <w:rPr>
          <w:sz w:val="22"/>
          <w:szCs w:val="22"/>
          <w:lang w:val="fr-FR"/>
        </w:rPr>
        <w:t xml:space="preserve">   </w:t>
      </w:r>
      <w:r w:rsidR="00715CB8" w:rsidRPr="00B52FE2">
        <w:rPr>
          <w:sz w:val="22"/>
          <w:szCs w:val="22"/>
          <w:lang w:val="fr-FR"/>
        </w:rPr>
        <w:t xml:space="preserve">Pour résoudre le problème des transports, les efforts consistent à rapprocher davantage les écoles des populations. Du reste, les transports sont assurés, contre paiement, dans certaines écoles du secteur privé. Dans l’Enseignement Supérieur, en 2019, la population d’enfants de moins de 18 ans était estimée à 2778 étudiants dont 1447 filles et 1331 garçons.  </w:t>
      </w:r>
    </w:p>
    <w:p w14:paraId="4B6ED659" w14:textId="77777777" w:rsidR="009121DB" w:rsidRDefault="009121DB" w:rsidP="00B52FE2">
      <w:pPr>
        <w:pStyle w:val="SingleTxtG"/>
        <w:spacing w:line="276" w:lineRule="auto"/>
        <w:ind w:left="0"/>
        <w:rPr>
          <w:sz w:val="22"/>
          <w:szCs w:val="22"/>
          <w:lang w:val="fr-FR"/>
        </w:rPr>
      </w:pPr>
    </w:p>
    <w:p w14:paraId="10616CA6" w14:textId="77777777" w:rsidR="009121DB" w:rsidRDefault="009121DB" w:rsidP="00B52FE2">
      <w:pPr>
        <w:pStyle w:val="SingleTxtG"/>
        <w:spacing w:line="276" w:lineRule="auto"/>
        <w:ind w:left="0"/>
        <w:rPr>
          <w:sz w:val="22"/>
          <w:szCs w:val="22"/>
          <w:lang w:val="fr-FR"/>
        </w:rPr>
      </w:pPr>
    </w:p>
    <w:p w14:paraId="744E3E27" w14:textId="509C3650" w:rsidR="00715CB8" w:rsidRPr="00B52FE2" w:rsidRDefault="009121DB" w:rsidP="00B52FE2">
      <w:pPr>
        <w:pStyle w:val="SingleTxtG"/>
        <w:spacing w:line="276" w:lineRule="auto"/>
        <w:ind w:left="0"/>
        <w:rPr>
          <w:sz w:val="22"/>
          <w:szCs w:val="22"/>
          <w:lang w:val="fr-FR"/>
        </w:rPr>
      </w:pPr>
      <w:r w:rsidRPr="009121DB">
        <w:rPr>
          <w:b/>
          <w:sz w:val="22"/>
          <w:szCs w:val="22"/>
          <w:lang w:val="fr-FR"/>
        </w:rPr>
        <w:t>171</w:t>
      </w:r>
      <w:r>
        <w:rPr>
          <w:sz w:val="22"/>
          <w:szCs w:val="22"/>
          <w:lang w:val="fr-FR"/>
        </w:rPr>
        <w:t xml:space="preserve">.   </w:t>
      </w:r>
      <w:r w:rsidR="00715CB8" w:rsidRPr="00B52FE2">
        <w:rPr>
          <w:sz w:val="22"/>
          <w:szCs w:val="22"/>
          <w:lang w:val="fr-FR"/>
        </w:rPr>
        <w:t xml:space="preserve"> Pour ce qui est de l’offre de formation dans l’Enseignement Supérieur, il convient de relever entre autres :</w:t>
      </w:r>
    </w:p>
    <w:p w14:paraId="78B362B7" w14:textId="77777777" w:rsidR="00715CB8" w:rsidRPr="00B52FE2" w:rsidRDefault="00715CB8" w:rsidP="009121DB">
      <w:pPr>
        <w:pStyle w:val="SingleTxtG"/>
        <w:spacing w:line="276" w:lineRule="auto"/>
        <w:ind w:left="142" w:right="0"/>
        <w:rPr>
          <w:sz w:val="22"/>
          <w:szCs w:val="22"/>
          <w:lang w:val="fr-FR"/>
        </w:rPr>
      </w:pPr>
      <w:r w:rsidRPr="00B52FE2">
        <w:rPr>
          <w:sz w:val="22"/>
          <w:szCs w:val="22"/>
          <w:lang w:val="fr-FR"/>
        </w:rPr>
        <w:t xml:space="preserve"> - la création, par Décret Présidentiel de trois nouvelles Universités d’Etat à Bertoua dans la Région de l’Est, à Ebolowa, dans le Sud et à Garoua dans la Région du Nord, portant ainsi à 11, le nombre d’Université d’Etat au Cameroun à raison d’une Université par Région, à l’exception de la Région du Centre qui en a 2. </w:t>
      </w:r>
    </w:p>
    <w:p w14:paraId="14DEECC3" w14:textId="4DF5392C" w:rsidR="00715CB8" w:rsidRPr="00B52FE2" w:rsidRDefault="00715CB8" w:rsidP="0004302D">
      <w:pPr>
        <w:pStyle w:val="SingleTxtG"/>
        <w:spacing w:line="276" w:lineRule="auto"/>
        <w:ind w:leftChars="65" w:left="220" w:right="-142" w:hangingChars="35" w:hanging="77"/>
        <w:rPr>
          <w:sz w:val="22"/>
          <w:szCs w:val="22"/>
          <w:lang w:val="fr-FR"/>
        </w:rPr>
      </w:pPr>
      <w:r w:rsidRPr="00B52FE2">
        <w:rPr>
          <w:sz w:val="22"/>
          <w:szCs w:val="22"/>
          <w:lang w:val="fr-FR"/>
        </w:rPr>
        <w:t>- la création de nouveaux Etablissements facultaires et de nouvelles filières dans les 10 régions du pays.</w:t>
      </w:r>
    </w:p>
    <w:p w14:paraId="472DA611" w14:textId="77777777" w:rsidR="00715CB8" w:rsidRPr="00B52FE2" w:rsidRDefault="00715CB8" w:rsidP="009121DB">
      <w:pPr>
        <w:pStyle w:val="SingleTxtG"/>
        <w:spacing w:line="276" w:lineRule="auto"/>
        <w:ind w:left="142" w:right="0"/>
        <w:rPr>
          <w:sz w:val="22"/>
          <w:szCs w:val="22"/>
          <w:lang w:val="fr-FR"/>
        </w:rPr>
      </w:pPr>
      <w:r w:rsidRPr="00B52FE2">
        <w:rPr>
          <w:sz w:val="22"/>
          <w:szCs w:val="22"/>
          <w:lang w:val="fr-FR"/>
        </w:rPr>
        <w:t>- l’augmentation de la capacité d’accueil et de la qualité d’enseignement par la construction, le développement des infrastructures et des équipements dans les Universités d’Etat. Le respect de l’approche handicap est de mise dans toutes les infrastructures nouvelles.</w:t>
      </w:r>
    </w:p>
    <w:p w14:paraId="3D48C0FA" w14:textId="77777777" w:rsidR="00715CB8" w:rsidRPr="00B52FE2" w:rsidRDefault="00715CB8" w:rsidP="009121DB">
      <w:pPr>
        <w:pStyle w:val="SingleTxtG"/>
        <w:spacing w:line="276" w:lineRule="auto"/>
        <w:ind w:left="142" w:right="0"/>
        <w:rPr>
          <w:sz w:val="22"/>
          <w:szCs w:val="22"/>
          <w:lang w:val="fr-FR"/>
        </w:rPr>
      </w:pPr>
      <w:r w:rsidRPr="00B52FE2">
        <w:rPr>
          <w:sz w:val="22"/>
          <w:szCs w:val="22"/>
          <w:lang w:val="fr-FR"/>
        </w:rPr>
        <w:t xml:space="preserve">        - le recrutement spécial des enseignants dans les Universités d’Etat, soit 1237 à la première vague en 2020 et 573 à la deuxième vague en 2021.</w:t>
      </w:r>
    </w:p>
    <w:p w14:paraId="0962671A" w14:textId="775D5414" w:rsidR="00715CB8" w:rsidRPr="00B52FE2" w:rsidRDefault="009121DB" w:rsidP="00B52FE2">
      <w:pPr>
        <w:pStyle w:val="SingleTxtG"/>
        <w:spacing w:line="276" w:lineRule="auto"/>
        <w:ind w:left="0" w:right="283"/>
        <w:rPr>
          <w:sz w:val="22"/>
          <w:szCs w:val="22"/>
          <w:lang w:val="fr-FR"/>
        </w:rPr>
      </w:pPr>
      <w:r w:rsidRPr="009121DB">
        <w:rPr>
          <w:b/>
          <w:sz w:val="22"/>
          <w:szCs w:val="22"/>
          <w:lang w:val="fr-FR"/>
        </w:rPr>
        <w:t>172.</w:t>
      </w:r>
      <w:r>
        <w:rPr>
          <w:sz w:val="22"/>
          <w:szCs w:val="22"/>
          <w:lang w:val="fr-FR"/>
        </w:rPr>
        <w:t xml:space="preserve">   </w:t>
      </w:r>
      <w:r w:rsidR="00715CB8" w:rsidRPr="00B52FE2">
        <w:rPr>
          <w:sz w:val="22"/>
          <w:szCs w:val="22"/>
          <w:lang w:val="fr-FR"/>
        </w:rPr>
        <w:t>Certaines écoles de ces zones éprouvent des difficultés de fonctionnement, aussi, les mesures suivantes ont-elles été prises, notamment :</w:t>
      </w:r>
    </w:p>
    <w:p w14:paraId="1F1A12C2" w14:textId="77777777" w:rsidR="00715CB8" w:rsidRPr="00B52FE2" w:rsidRDefault="00715CB8" w:rsidP="009121DB">
      <w:pPr>
        <w:pStyle w:val="SingleTxtG"/>
        <w:spacing w:line="276" w:lineRule="auto"/>
        <w:ind w:left="142" w:right="0"/>
        <w:rPr>
          <w:sz w:val="22"/>
          <w:szCs w:val="22"/>
          <w:lang w:val="fr-FR"/>
        </w:rPr>
      </w:pPr>
      <w:r w:rsidRPr="00B52FE2">
        <w:rPr>
          <w:sz w:val="22"/>
          <w:szCs w:val="22"/>
          <w:lang w:val="fr-FR"/>
        </w:rPr>
        <w:t>- le renforcement des mesures de sécurité autour des établissements scolaires. De la scolaire 2019-2020 à l’année scolaire 2021-2022, le nombre d’établissements secondaires fonctionnels est passé de 70 à 204 dans la Région du Nord-Ouest et de 189 à 233 dans la Région du Sud-Ouest.</w:t>
      </w:r>
    </w:p>
    <w:p w14:paraId="464E6CCD" w14:textId="77777777" w:rsidR="00715CB8" w:rsidRPr="00B52FE2" w:rsidRDefault="00715CB8" w:rsidP="00D91179">
      <w:pPr>
        <w:pStyle w:val="SingleTxtG"/>
        <w:spacing w:line="276" w:lineRule="auto"/>
        <w:ind w:left="284"/>
        <w:rPr>
          <w:sz w:val="22"/>
          <w:szCs w:val="22"/>
          <w:lang w:val="fr-FR"/>
        </w:rPr>
      </w:pPr>
      <w:r w:rsidRPr="00B52FE2">
        <w:rPr>
          <w:sz w:val="22"/>
          <w:szCs w:val="22"/>
          <w:lang w:val="fr-FR"/>
        </w:rPr>
        <w:t>- l’autorisation du port de la tenue civile en lieu et place de l’uniforme scolaire ;</w:t>
      </w:r>
    </w:p>
    <w:p w14:paraId="49B0C386" w14:textId="77777777" w:rsidR="00715CB8" w:rsidRPr="00B52FE2" w:rsidRDefault="00715CB8" w:rsidP="00D91179">
      <w:pPr>
        <w:pStyle w:val="SingleTxtG"/>
        <w:spacing w:line="276" w:lineRule="auto"/>
        <w:ind w:left="142"/>
        <w:rPr>
          <w:sz w:val="22"/>
          <w:szCs w:val="22"/>
          <w:lang w:val="fr-FR"/>
        </w:rPr>
      </w:pPr>
      <w:r w:rsidRPr="00B52FE2">
        <w:rPr>
          <w:sz w:val="22"/>
          <w:szCs w:val="22"/>
          <w:lang w:val="fr-FR"/>
        </w:rPr>
        <w:t xml:space="preserve"> - la prise en charge psychosociale des victimes ;</w:t>
      </w:r>
    </w:p>
    <w:p w14:paraId="1D49B75C" w14:textId="77777777" w:rsidR="00715CB8" w:rsidRPr="00B52FE2" w:rsidRDefault="00715CB8" w:rsidP="00D91179">
      <w:pPr>
        <w:pStyle w:val="SingleTxtG"/>
        <w:spacing w:line="276" w:lineRule="auto"/>
        <w:ind w:left="142" w:right="0"/>
        <w:rPr>
          <w:sz w:val="22"/>
          <w:szCs w:val="22"/>
          <w:lang w:val="fr-FR"/>
        </w:rPr>
      </w:pPr>
      <w:r w:rsidRPr="00B52FE2">
        <w:rPr>
          <w:sz w:val="22"/>
          <w:szCs w:val="22"/>
          <w:lang w:val="fr-FR"/>
        </w:rPr>
        <w:t>- la reconstruction entre 2021 et 2022, de 32 salles de classe dans le primaire et 4 dans la maternelle dans le Nord-Ouest. Dans le Sud-Ouest, 22 salles de classe ont été construites dans le primaire, 8 dans les écoles maternelles et 2 salles dans les Centres d’alphabétisation formelle,</w:t>
      </w:r>
    </w:p>
    <w:p w14:paraId="300C096F" w14:textId="77777777" w:rsidR="00715CB8" w:rsidRPr="00B52FE2" w:rsidRDefault="00715CB8" w:rsidP="00D91179">
      <w:pPr>
        <w:pStyle w:val="SingleTxtG"/>
        <w:spacing w:line="276" w:lineRule="auto"/>
        <w:ind w:left="142"/>
        <w:rPr>
          <w:sz w:val="22"/>
          <w:szCs w:val="22"/>
          <w:lang w:val="fr-FR"/>
        </w:rPr>
      </w:pPr>
      <w:r w:rsidRPr="00B52FE2">
        <w:rPr>
          <w:sz w:val="22"/>
          <w:szCs w:val="22"/>
          <w:lang w:val="fr-FR"/>
        </w:rPr>
        <w:t>- l’accompagnement holistique des déplacés internes.</w:t>
      </w:r>
    </w:p>
    <w:p w14:paraId="2435C8E1" w14:textId="663E4C57" w:rsidR="00715CB8" w:rsidRPr="00B52FE2" w:rsidRDefault="00D91179" w:rsidP="00D91179">
      <w:pPr>
        <w:pStyle w:val="SingleTxtG"/>
        <w:spacing w:line="276" w:lineRule="auto"/>
        <w:ind w:left="0" w:right="0"/>
        <w:rPr>
          <w:sz w:val="22"/>
          <w:szCs w:val="22"/>
          <w:lang w:val="fr-FR"/>
        </w:rPr>
      </w:pPr>
      <w:r w:rsidRPr="00D91179">
        <w:rPr>
          <w:b/>
          <w:sz w:val="22"/>
          <w:szCs w:val="22"/>
          <w:lang w:val="fr-FR"/>
        </w:rPr>
        <w:t>173.</w:t>
      </w:r>
      <w:r>
        <w:rPr>
          <w:sz w:val="22"/>
          <w:szCs w:val="22"/>
          <w:lang w:val="fr-FR"/>
        </w:rPr>
        <w:t xml:space="preserve">   </w:t>
      </w:r>
      <w:r w:rsidR="00427386" w:rsidRPr="00B52FE2">
        <w:rPr>
          <w:sz w:val="22"/>
          <w:szCs w:val="22"/>
          <w:lang w:val="fr-FR"/>
        </w:rPr>
        <w:t xml:space="preserve">Sur la question des frais indirects demandés aux parents d’élèves, l’Etat du Cameroun réitère que </w:t>
      </w:r>
      <w:r>
        <w:rPr>
          <w:sz w:val="22"/>
          <w:szCs w:val="22"/>
          <w:lang w:val="fr-FR"/>
        </w:rPr>
        <w:t xml:space="preserve"> l</w:t>
      </w:r>
      <w:r w:rsidR="00715CB8" w:rsidRPr="00B52FE2">
        <w:rPr>
          <w:sz w:val="22"/>
          <w:szCs w:val="22"/>
          <w:lang w:val="fr-FR"/>
        </w:rPr>
        <w:t xml:space="preserve">’école primaire publique est gratuite. Les parents sont encouragés à dénoncer les cas d’arnaque dont ils peuvent être victimes lors des procédures d’inscription de leurs enfants dans les écoles primaires publiques.  </w:t>
      </w:r>
    </w:p>
    <w:p w14:paraId="3E68128A" w14:textId="7E9C30C7" w:rsidR="00715CB8" w:rsidRPr="00B52FE2" w:rsidRDefault="00D91179" w:rsidP="00D91179">
      <w:pPr>
        <w:pStyle w:val="SingleTxtG"/>
        <w:spacing w:line="276" w:lineRule="auto"/>
        <w:ind w:left="0" w:right="0"/>
        <w:rPr>
          <w:sz w:val="22"/>
          <w:szCs w:val="22"/>
          <w:lang w:val="fr-FR"/>
        </w:rPr>
      </w:pPr>
      <w:r w:rsidRPr="00D91179">
        <w:rPr>
          <w:b/>
          <w:sz w:val="22"/>
          <w:szCs w:val="22"/>
          <w:lang w:val="fr-FR"/>
        </w:rPr>
        <w:t>174.</w:t>
      </w:r>
      <w:r>
        <w:rPr>
          <w:sz w:val="22"/>
          <w:szCs w:val="22"/>
          <w:lang w:val="fr-FR"/>
        </w:rPr>
        <w:t xml:space="preserve">   Sur la question du harcèlement, la loi pénale prévoit et réprime cette pratique. </w:t>
      </w:r>
      <w:r w:rsidR="00715CB8" w:rsidRPr="00B52FE2">
        <w:rPr>
          <w:sz w:val="22"/>
          <w:szCs w:val="22"/>
          <w:lang w:val="fr-FR"/>
        </w:rPr>
        <w:t>En effet, aux termes de l’article 302-1 du Code pénal</w:t>
      </w:r>
      <w:r>
        <w:rPr>
          <w:sz w:val="22"/>
          <w:szCs w:val="22"/>
          <w:lang w:val="fr-FR"/>
        </w:rPr>
        <w:t> :</w:t>
      </w:r>
    </w:p>
    <w:p w14:paraId="399C17D1" w14:textId="251E8E29" w:rsidR="00715CB8" w:rsidRPr="00D91179" w:rsidRDefault="00715CB8" w:rsidP="00D91179">
      <w:pPr>
        <w:pStyle w:val="SingleTxtG"/>
        <w:spacing w:line="276" w:lineRule="auto"/>
        <w:ind w:left="142" w:right="0" w:firstLine="567"/>
        <w:rPr>
          <w:i/>
          <w:sz w:val="22"/>
          <w:szCs w:val="22"/>
          <w:lang w:val="fr-FR"/>
        </w:rPr>
      </w:pPr>
      <w:r w:rsidRPr="00B52FE2">
        <w:rPr>
          <w:sz w:val="22"/>
          <w:szCs w:val="22"/>
          <w:lang w:val="fr-FR"/>
        </w:rPr>
        <w:t xml:space="preserve">(1) </w:t>
      </w:r>
      <w:r w:rsidRPr="00D91179">
        <w:rPr>
          <w:i/>
          <w:sz w:val="22"/>
          <w:szCs w:val="22"/>
          <w:lang w:val="fr-FR"/>
        </w:rPr>
        <w:t>est puni d’un emprisonnement de 6 mois à un (1) an et d’une amende de 100</w:t>
      </w:r>
      <w:r w:rsidR="00D91179" w:rsidRPr="00D91179">
        <w:rPr>
          <w:i/>
          <w:sz w:val="22"/>
          <w:szCs w:val="22"/>
          <w:lang w:val="fr-FR"/>
        </w:rPr>
        <w:t> </w:t>
      </w:r>
      <w:r w:rsidRPr="00D91179">
        <w:rPr>
          <w:i/>
          <w:sz w:val="22"/>
          <w:szCs w:val="22"/>
          <w:lang w:val="fr-FR"/>
        </w:rPr>
        <w:t>000</w:t>
      </w:r>
      <w:r w:rsidR="00D91179" w:rsidRPr="00D91179">
        <w:rPr>
          <w:i/>
          <w:sz w:val="22"/>
          <w:szCs w:val="22"/>
          <w:lang w:val="fr-FR"/>
        </w:rPr>
        <w:t>FCFA</w:t>
      </w:r>
      <w:r w:rsidRPr="00D91179">
        <w:rPr>
          <w:i/>
          <w:sz w:val="22"/>
          <w:szCs w:val="22"/>
          <w:lang w:val="fr-FR"/>
        </w:rPr>
        <w:t xml:space="preserve"> à un million de francs, quiconque, usant de l’autorité que lui faire sa position, harcèle autrui en donnant des ordres, proférant des menaces, imposant des contraintes ou exerçant des pressions dans le but d’obtenir des faveurs de nature sexuelle.</w:t>
      </w:r>
    </w:p>
    <w:p w14:paraId="344A850B" w14:textId="77777777" w:rsidR="00715CB8" w:rsidRPr="00D91179" w:rsidRDefault="00715CB8" w:rsidP="00D91179">
      <w:pPr>
        <w:pStyle w:val="SingleTxtG"/>
        <w:spacing w:line="276" w:lineRule="auto"/>
        <w:ind w:left="0" w:firstLine="567"/>
        <w:rPr>
          <w:i/>
          <w:sz w:val="22"/>
          <w:szCs w:val="22"/>
          <w:lang w:val="fr-FR"/>
        </w:rPr>
      </w:pPr>
      <w:r w:rsidRPr="00D91179">
        <w:rPr>
          <w:i/>
          <w:sz w:val="22"/>
          <w:szCs w:val="22"/>
          <w:lang w:val="fr-FR"/>
        </w:rPr>
        <w:t>(2) la peine d’un emprisonnement de 1 à 3 ans si la victime est une personne mineure</w:t>
      </w:r>
    </w:p>
    <w:p w14:paraId="29DEC1DA" w14:textId="77777777" w:rsidR="00715CB8" w:rsidRPr="00D91179" w:rsidRDefault="00715CB8" w:rsidP="00D91179">
      <w:pPr>
        <w:pStyle w:val="SingleTxtG"/>
        <w:spacing w:line="276" w:lineRule="auto"/>
        <w:ind w:left="0" w:firstLine="567"/>
        <w:rPr>
          <w:i/>
          <w:sz w:val="22"/>
          <w:szCs w:val="22"/>
          <w:lang w:val="fr-FR"/>
        </w:rPr>
      </w:pPr>
      <w:r w:rsidRPr="00D91179">
        <w:rPr>
          <w:i/>
          <w:sz w:val="22"/>
          <w:szCs w:val="22"/>
          <w:lang w:val="fr-FR"/>
        </w:rPr>
        <w:t>(3) la peine est un emprisonnement de trois à cinq ans si l’auteur des faits est préposé à l’éducation de la victime.</w:t>
      </w:r>
    </w:p>
    <w:p w14:paraId="61BF8D47" w14:textId="77777777" w:rsidR="00715CB8" w:rsidRPr="00B52FE2" w:rsidRDefault="00715CB8" w:rsidP="00D91179">
      <w:pPr>
        <w:pStyle w:val="SingleTxtG"/>
        <w:spacing w:line="276" w:lineRule="auto"/>
        <w:ind w:left="142" w:right="0" w:firstLine="567"/>
        <w:rPr>
          <w:sz w:val="22"/>
          <w:szCs w:val="22"/>
          <w:lang w:val="fr-FR"/>
        </w:rPr>
      </w:pPr>
      <w:r w:rsidRPr="00B52FE2">
        <w:rPr>
          <w:sz w:val="22"/>
          <w:szCs w:val="22"/>
          <w:lang w:val="fr-FR"/>
        </w:rPr>
        <w:t xml:space="preserve">Des enseignants convaincus des faits de harcèlent sexuel sont systématiquement relevés de leurs fonctions et traduits devant les instances judiciaires. </w:t>
      </w:r>
    </w:p>
    <w:p w14:paraId="4F71D73A" w14:textId="643CABF9" w:rsidR="00715CB8" w:rsidRPr="00B52FE2" w:rsidRDefault="00D91179" w:rsidP="00D91179">
      <w:pPr>
        <w:pStyle w:val="SingleTxtG"/>
        <w:tabs>
          <w:tab w:val="left" w:pos="1194"/>
        </w:tabs>
        <w:spacing w:line="276" w:lineRule="auto"/>
        <w:ind w:left="0" w:right="425"/>
        <w:rPr>
          <w:sz w:val="22"/>
          <w:szCs w:val="22"/>
          <w:lang w:val="fr-FR"/>
        </w:rPr>
      </w:pPr>
      <w:r w:rsidRPr="00D91179">
        <w:rPr>
          <w:b/>
          <w:sz w:val="22"/>
          <w:szCs w:val="22"/>
          <w:lang w:val="fr-FR"/>
        </w:rPr>
        <w:t>175.</w:t>
      </w:r>
      <w:r>
        <w:rPr>
          <w:sz w:val="22"/>
          <w:szCs w:val="22"/>
          <w:lang w:val="fr-FR"/>
        </w:rPr>
        <w:t xml:space="preserve">   </w:t>
      </w:r>
      <w:r w:rsidR="00715CB8" w:rsidRPr="00B52FE2">
        <w:rPr>
          <w:sz w:val="22"/>
          <w:szCs w:val="22"/>
          <w:lang w:val="fr-FR"/>
        </w:rPr>
        <w:t>Dans le cadre de la lutte contre les mariages d’enfants, le gouvernement a élaboré, un Plan d’Action Multi sectoriel pour l’abandon des mariages d’enfants au Cameroun pour la période 2020-2024.</w:t>
      </w:r>
    </w:p>
    <w:p w14:paraId="5D5AA59C" w14:textId="63A6F483" w:rsidR="00715CB8" w:rsidRPr="00B52FE2" w:rsidRDefault="00D91179" w:rsidP="00B52FE2">
      <w:pPr>
        <w:pStyle w:val="SingleTxtG"/>
        <w:spacing w:line="276" w:lineRule="auto"/>
        <w:ind w:left="0" w:right="283"/>
        <w:rPr>
          <w:sz w:val="22"/>
          <w:szCs w:val="22"/>
          <w:lang w:val="fr-FR"/>
        </w:rPr>
      </w:pPr>
      <w:r w:rsidRPr="00D91179">
        <w:rPr>
          <w:b/>
          <w:sz w:val="22"/>
          <w:szCs w:val="22"/>
          <w:lang w:val="fr-FR"/>
        </w:rPr>
        <w:t>176</w:t>
      </w:r>
      <w:r>
        <w:rPr>
          <w:sz w:val="22"/>
          <w:szCs w:val="22"/>
          <w:lang w:val="fr-FR"/>
        </w:rPr>
        <w:t xml:space="preserve">.   </w:t>
      </w:r>
      <w:r w:rsidR="00715CB8" w:rsidRPr="00B52FE2">
        <w:rPr>
          <w:sz w:val="22"/>
          <w:szCs w:val="22"/>
          <w:lang w:val="fr-FR"/>
        </w:rPr>
        <w:t xml:space="preserve">Pour ce qui est de la réinsertion scolaire des jeunes filles mères, la Circulaire n°02/22/C/MINESEC/CAB du 22 avril 2022 portant modalités de gestion des cas de grossesses des élèves dans les établissements scolaires publics et privés d’enseignement secondaire met fin à l’exclusion des élèves filles enceintes des établissements scolaires. </w:t>
      </w:r>
    </w:p>
    <w:p w14:paraId="2B3B2E41" w14:textId="0ACABBA2" w:rsidR="00715CB8" w:rsidRPr="00B52FE2" w:rsidRDefault="00D91179" w:rsidP="00B52FE2">
      <w:pPr>
        <w:pStyle w:val="SingleTxtG"/>
        <w:spacing w:line="276" w:lineRule="auto"/>
        <w:ind w:left="0" w:right="141"/>
        <w:rPr>
          <w:sz w:val="22"/>
          <w:szCs w:val="22"/>
          <w:lang w:val="fr-FR"/>
        </w:rPr>
      </w:pPr>
      <w:r w:rsidRPr="00D91179">
        <w:rPr>
          <w:b/>
          <w:sz w:val="22"/>
          <w:szCs w:val="22"/>
          <w:lang w:val="fr-FR"/>
        </w:rPr>
        <w:t>177.</w:t>
      </w:r>
      <w:r>
        <w:rPr>
          <w:sz w:val="22"/>
          <w:szCs w:val="22"/>
          <w:lang w:val="fr-FR"/>
        </w:rPr>
        <w:t xml:space="preserve">   </w:t>
      </w:r>
      <w:r w:rsidR="00427386" w:rsidRPr="00B52FE2">
        <w:rPr>
          <w:sz w:val="22"/>
          <w:szCs w:val="22"/>
          <w:lang w:val="fr-FR"/>
        </w:rPr>
        <w:t xml:space="preserve">Pour faciliter le signalement des cas de violences sur les enfants, le </w:t>
      </w:r>
      <w:r w:rsidR="00715CB8" w:rsidRPr="00B52FE2">
        <w:rPr>
          <w:sz w:val="22"/>
          <w:szCs w:val="22"/>
          <w:lang w:val="fr-FR"/>
        </w:rPr>
        <w:t xml:space="preserve"> gouvernement a mis en place une ligne verte (116).</w:t>
      </w:r>
    </w:p>
    <w:p w14:paraId="186A406B" w14:textId="77777777" w:rsidR="00715CB8" w:rsidRPr="00B52FE2" w:rsidRDefault="00715CB8" w:rsidP="00B52FE2">
      <w:pPr>
        <w:pStyle w:val="SingleTxtG"/>
        <w:tabs>
          <w:tab w:val="left" w:pos="1194"/>
        </w:tabs>
        <w:spacing w:line="276" w:lineRule="auto"/>
        <w:ind w:left="0"/>
        <w:rPr>
          <w:sz w:val="22"/>
          <w:szCs w:val="22"/>
          <w:lang w:val="fr-FR"/>
        </w:rPr>
      </w:pPr>
      <w:r w:rsidRPr="00B52FE2">
        <w:rPr>
          <w:sz w:val="22"/>
          <w:szCs w:val="22"/>
          <w:lang w:val="fr-FR"/>
        </w:rPr>
        <w:t xml:space="preserve">                      D’autres mesures sont prises et ont trait à :</w:t>
      </w:r>
    </w:p>
    <w:p w14:paraId="3F360351" w14:textId="77777777" w:rsidR="00715CB8" w:rsidRPr="00B52FE2" w:rsidRDefault="00715CB8" w:rsidP="00D91179">
      <w:pPr>
        <w:pStyle w:val="SingleTxtG"/>
        <w:spacing w:line="276" w:lineRule="auto"/>
        <w:ind w:left="142" w:right="141"/>
        <w:rPr>
          <w:sz w:val="22"/>
          <w:szCs w:val="22"/>
          <w:lang w:val="fr-FR"/>
        </w:rPr>
      </w:pPr>
      <w:r w:rsidRPr="00B52FE2">
        <w:rPr>
          <w:sz w:val="22"/>
          <w:szCs w:val="22"/>
          <w:lang w:val="fr-FR"/>
        </w:rPr>
        <w:t>- l’installation des caméras de surveillance dans plusieurs établissements d’enseignements secondaires ;</w:t>
      </w:r>
    </w:p>
    <w:p w14:paraId="162A07FB" w14:textId="77777777" w:rsidR="00715CB8" w:rsidRPr="00B52FE2" w:rsidRDefault="00715CB8" w:rsidP="00D91179">
      <w:pPr>
        <w:pStyle w:val="SingleTxtG"/>
        <w:spacing w:line="276" w:lineRule="auto"/>
        <w:ind w:left="142" w:right="141"/>
        <w:rPr>
          <w:sz w:val="22"/>
          <w:szCs w:val="22"/>
          <w:lang w:val="fr-FR"/>
        </w:rPr>
      </w:pPr>
      <w:r w:rsidRPr="00B52FE2">
        <w:rPr>
          <w:sz w:val="22"/>
          <w:szCs w:val="22"/>
          <w:lang w:val="fr-FR"/>
        </w:rPr>
        <w:t>- sensibilisation des élèves par les conseillers d’orientation, les pairs éducateurs, et les causeries éducatives dans les clubs ;</w:t>
      </w:r>
    </w:p>
    <w:p w14:paraId="6580DB95" w14:textId="77777777" w:rsidR="00715CB8" w:rsidRPr="00B52FE2" w:rsidRDefault="00715CB8" w:rsidP="00D91179">
      <w:pPr>
        <w:pStyle w:val="SingleTxtG"/>
        <w:spacing w:line="276" w:lineRule="auto"/>
        <w:ind w:left="142" w:right="141"/>
        <w:rPr>
          <w:sz w:val="22"/>
          <w:szCs w:val="22"/>
          <w:lang w:val="fr-FR"/>
        </w:rPr>
      </w:pPr>
      <w:r w:rsidRPr="00B52FE2">
        <w:rPr>
          <w:sz w:val="22"/>
          <w:szCs w:val="22"/>
          <w:lang w:val="fr-FR"/>
        </w:rPr>
        <w:t>- encouragements à la dénonciation et l’assistance à la victime des cas suivis de poursuites judiciaires.</w:t>
      </w:r>
    </w:p>
    <w:p w14:paraId="6BFD5FAC" w14:textId="1FCCA2E8" w:rsidR="00715CB8" w:rsidRPr="00B52FE2" w:rsidRDefault="00D91179" w:rsidP="00B52FE2">
      <w:pPr>
        <w:pStyle w:val="SingleTxtG"/>
        <w:spacing w:line="276" w:lineRule="auto"/>
        <w:ind w:left="0" w:right="283"/>
        <w:rPr>
          <w:b/>
          <w:sz w:val="22"/>
          <w:szCs w:val="22"/>
          <w:lang w:val="fr-FR"/>
        </w:rPr>
      </w:pPr>
      <w:r>
        <w:rPr>
          <w:b/>
          <w:sz w:val="22"/>
          <w:szCs w:val="22"/>
          <w:lang w:val="fr-FR"/>
        </w:rPr>
        <w:t xml:space="preserve">178.   </w:t>
      </w:r>
      <w:r w:rsidR="00D85835" w:rsidRPr="00D91179">
        <w:rPr>
          <w:sz w:val="22"/>
          <w:szCs w:val="22"/>
          <w:lang w:val="fr-FR"/>
        </w:rPr>
        <w:t>En ce qui concerne la s</w:t>
      </w:r>
      <w:r w:rsidR="00715CB8" w:rsidRPr="00D91179">
        <w:rPr>
          <w:sz w:val="22"/>
          <w:szCs w:val="22"/>
          <w:lang w:val="fr-FR"/>
        </w:rPr>
        <w:t>uppression des obstacles administratifs à la scolarisation</w:t>
      </w:r>
      <w:r w:rsidR="00715CB8" w:rsidRPr="00B52FE2">
        <w:rPr>
          <w:b/>
          <w:sz w:val="22"/>
          <w:szCs w:val="22"/>
          <w:lang w:val="fr-FR"/>
        </w:rPr>
        <w:t xml:space="preserve">,  </w:t>
      </w:r>
      <w:r w:rsidR="00D85835" w:rsidRPr="00B52FE2">
        <w:rPr>
          <w:sz w:val="22"/>
          <w:szCs w:val="22"/>
          <w:lang w:val="fr-FR"/>
        </w:rPr>
        <w:t>l</w:t>
      </w:r>
      <w:r w:rsidR="00715CB8" w:rsidRPr="00B52FE2">
        <w:rPr>
          <w:sz w:val="22"/>
          <w:szCs w:val="22"/>
          <w:lang w:val="fr-FR"/>
        </w:rPr>
        <w:t>e cadre légal sur la question n’a pas encore été modifié. En effet, pour des raisons de sécurisation des diplômes délivrés, l’identité du candidat doit être clairement établie</w:t>
      </w:r>
      <w:r>
        <w:rPr>
          <w:sz w:val="22"/>
          <w:szCs w:val="22"/>
          <w:lang w:val="fr-FR"/>
        </w:rPr>
        <w:t>, d’où l’exigence d’un acte de naissance.</w:t>
      </w:r>
    </w:p>
    <w:p w14:paraId="724C3DB2" w14:textId="371215DD" w:rsidR="00715CB8" w:rsidRPr="00B52FE2" w:rsidRDefault="00D91179" w:rsidP="00B52FE2">
      <w:pPr>
        <w:pStyle w:val="SingleTxtG"/>
        <w:spacing w:line="276" w:lineRule="auto"/>
        <w:ind w:left="0" w:right="283"/>
        <w:rPr>
          <w:sz w:val="22"/>
          <w:szCs w:val="22"/>
          <w:lang w:val="fr-FR"/>
        </w:rPr>
      </w:pPr>
      <w:r w:rsidRPr="00D91179">
        <w:rPr>
          <w:b/>
          <w:sz w:val="22"/>
          <w:szCs w:val="22"/>
          <w:lang w:val="fr-FR"/>
        </w:rPr>
        <w:t>179.</w:t>
      </w:r>
      <w:r>
        <w:rPr>
          <w:sz w:val="22"/>
          <w:szCs w:val="22"/>
          <w:lang w:val="fr-FR"/>
        </w:rPr>
        <w:t xml:space="preserve">    </w:t>
      </w:r>
      <w:r w:rsidR="00715CB8" w:rsidRPr="00B52FE2">
        <w:rPr>
          <w:sz w:val="22"/>
          <w:szCs w:val="22"/>
          <w:lang w:val="fr-FR"/>
        </w:rPr>
        <w:t>Tout enfant né au Cameroun, y compris les réfugiés et demandeurs d’asile, a droit à un acte de naissance conformément à l’Ordonnance n°81/002 du 29 juin 1981 portant organisation de l’état civil et diverses dispositions relatives à l’état des personnes physiques modifiée et complétée par la loi N° 2011/011 du 06 mai 2011.</w:t>
      </w:r>
    </w:p>
    <w:p w14:paraId="64720980" w14:textId="436E5520" w:rsidR="00715CB8" w:rsidRPr="00B52FE2" w:rsidRDefault="00D91179" w:rsidP="00B52FE2">
      <w:pPr>
        <w:pStyle w:val="SingleTxtG"/>
        <w:spacing w:line="276" w:lineRule="auto"/>
        <w:ind w:left="0" w:right="283"/>
        <w:rPr>
          <w:sz w:val="22"/>
          <w:szCs w:val="22"/>
          <w:lang w:val="fr-FR"/>
        </w:rPr>
      </w:pPr>
      <w:r w:rsidRPr="00D91179">
        <w:rPr>
          <w:b/>
          <w:sz w:val="22"/>
          <w:szCs w:val="22"/>
          <w:lang w:val="fr-FR"/>
        </w:rPr>
        <w:t>180</w:t>
      </w:r>
      <w:r>
        <w:rPr>
          <w:sz w:val="22"/>
          <w:szCs w:val="22"/>
          <w:lang w:val="fr-FR"/>
        </w:rPr>
        <w:t xml:space="preserve">.    </w:t>
      </w:r>
      <w:r w:rsidR="00715CB8" w:rsidRPr="00B52FE2">
        <w:rPr>
          <w:sz w:val="22"/>
          <w:szCs w:val="22"/>
          <w:lang w:val="fr-FR"/>
        </w:rPr>
        <w:t xml:space="preserve">Pour les enfants déperdus scolaires, l’Etat a mis en place des Centres d’Education de Base non formels qui accueillent les enfants jusqu’à 15 ans. A date, 29 111 enfants bénéficient des formations dans ces Centres. </w:t>
      </w:r>
    </w:p>
    <w:p w14:paraId="05E3556F" w14:textId="77777777" w:rsidR="00715CB8" w:rsidRPr="00B52FE2" w:rsidRDefault="00715CB8" w:rsidP="00B52FE2">
      <w:pPr>
        <w:pStyle w:val="SingleTxtG"/>
        <w:spacing w:line="276" w:lineRule="auto"/>
        <w:ind w:left="0" w:right="283"/>
        <w:rPr>
          <w:sz w:val="22"/>
          <w:szCs w:val="22"/>
          <w:lang w:val="fr-FR"/>
        </w:rPr>
      </w:pPr>
      <w:r w:rsidRPr="00B52FE2">
        <w:rPr>
          <w:sz w:val="22"/>
          <w:szCs w:val="22"/>
          <w:lang w:val="fr-FR"/>
        </w:rPr>
        <w:t>112 Centres de Promotion de la Femme et de la Famille accueillent également les jeunes sortis du système scolaire classique pour leur donner des formations dans les métiers de l’hôtellerie-restauration, les métiers du textile, la création et la gestion des activités génératrices de revenus.</w:t>
      </w:r>
    </w:p>
    <w:p w14:paraId="7D51464F" w14:textId="77777777" w:rsidR="00715CB8" w:rsidRPr="00B52FE2" w:rsidRDefault="00715CB8" w:rsidP="00B52FE2">
      <w:pPr>
        <w:pStyle w:val="SingleTxtG"/>
        <w:spacing w:line="276" w:lineRule="auto"/>
        <w:ind w:left="0" w:right="283"/>
        <w:rPr>
          <w:sz w:val="22"/>
          <w:szCs w:val="22"/>
          <w:lang w:val="fr-FR"/>
        </w:rPr>
      </w:pPr>
      <w:r w:rsidRPr="00B52FE2">
        <w:rPr>
          <w:sz w:val="22"/>
          <w:szCs w:val="22"/>
          <w:lang w:val="fr-FR"/>
        </w:rPr>
        <w:t>Pour ce qui est de la jeune fille vivant avec un handicap et/ou vulnérables il existe le Centre de formation des jeunes filles Bobine d’Or à Yaoundé et le Home-Ateliers à Douala qui offrent des formations aux métiers de couture, restauration.</w:t>
      </w:r>
    </w:p>
    <w:p w14:paraId="32032D60" w14:textId="2C039933" w:rsidR="00715CB8" w:rsidRDefault="00715CB8" w:rsidP="00715CB8">
      <w:pPr>
        <w:pStyle w:val="H1G"/>
      </w:pPr>
      <w:r>
        <w:rPr>
          <w:lang w:val="fr-FR"/>
        </w:rPr>
        <w:tab/>
      </w:r>
      <w:r w:rsidR="00CD550E">
        <w:rPr>
          <w:lang w:val="fr-FR"/>
        </w:rPr>
        <w:t>IX</w:t>
      </w:r>
      <w:r>
        <w:rPr>
          <w:lang w:val="fr-FR"/>
        </w:rPr>
        <w:t>.</w:t>
      </w:r>
      <w:r>
        <w:rPr>
          <w:lang w:val="fr-FR"/>
        </w:rPr>
        <w:tab/>
        <w:t xml:space="preserve">Mesures de protection spéciales  </w:t>
      </w:r>
    </w:p>
    <w:p w14:paraId="3EF08C46" w14:textId="2800E89D" w:rsidR="00715CB8" w:rsidRDefault="00715CB8" w:rsidP="00715CB8">
      <w:pPr>
        <w:pStyle w:val="H23G"/>
      </w:pPr>
      <w:r>
        <w:rPr>
          <w:lang w:val="fr-FR"/>
        </w:rPr>
        <w:tab/>
      </w:r>
      <w:r>
        <w:rPr>
          <w:lang w:val="fr-FR"/>
        </w:rPr>
        <w:tab/>
      </w:r>
      <w:r w:rsidR="00B41C73">
        <w:rPr>
          <w:lang w:val="fr-FR"/>
        </w:rPr>
        <w:t xml:space="preserve">IX.1-    </w:t>
      </w:r>
      <w:r w:rsidRPr="00B41C73">
        <w:rPr>
          <w:sz w:val="24"/>
          <w:szCs w:val="24"/>
          <w:lang w:val="fr-FR"/>
        </w:rPr>
        <w:t>Enfants réfugiés et demandeurs d’asile</w:t>
      </w:r>
    </w:p>
    <w:p w14:paraId="5F231655" w14:textId="7D2E6EAB" w:rsidR="00715CB8" w:rsidRPr="00715CB8" w:rsidRDefault="00D91179" w:rsidP="00D91179">
      <w:pPr>
        <w:spacing w:line="276" w:lineRule="auto"/>
        <w:ind w:right="283"/>
        <w:jc w:val="both"/>
        <w:rPr>
          <w:rFonts w:ascii="Times New Roman" w:hAnsi="Times New Roman" w:cs="Times New Roman"/>
        </w:rPr>
      </w:pPr>
      <w:r w:rsidRPr="00D91179">
        <w:rPr>
          <w:rFonts w:ascii="Times New Roman" w:eastAsiaTheme="minorHAnsi" w:hAnsi="Times New Roman" w:cs="Times New Roman"/>
          <w:b/>
        </w:rPr>
        <w:t>181</w:t>
      </w:r>
      <w:r>
        <w:rPr>
          <w:rFonts w:ascii="Times New Roman" w:eastAsiaTheme="minorHAnsi" w:hAnsi="Times New Roman" w:cs="Times New Roman"/>
        </w:rPr>
        <w:t xml:space="preserve">.  </w:t>
      </w:r>
      <w:r w:rsidR="00715CB8" w:rsidRPr="00715CB8">
        <w:rPr>
          <w:rFonts w:ascii="Times New Roman" w:eastAsiaTheme="minorHAnsi" w:hAnsi="Times New Roman" w:cs="Times New Roman"/>
        </w:rPr>
        <w:t xml:space="preserve">Pour ce qui est </w:t>
      </w:r>
      <w:r w:rsidR="00715CB8" w:rsidRPr="00715CB8">
        <w:rPr>
          <w:rFonts w:ascii="Times New Roman" w:eastAsiaTheme="minorHAnsi" w:hAnsi="Times New Roman" w:cs="Times New Roman"/>
          <w:bCs/>
        </w:rPr>
        <w:t>des réfugiés et demandeurs d'asile</w:t>
      </w:r>
      <w:r w:rsidR="00715CB8" w:rsidRPr="00715CB8">
        <w:rPr>
          <w:rFonts w:ascii="Times New Roman" w:eastAsiaTheme="minorHAnsi" w:hAnsi="Times New Roman" w:cs="Times New Roman"/>
        </w:rPr>
        <w:t>, les membres des Commissions d'Éligibilité et d'Appel ont prêté serment en octobre 2019 devant l'instance compétente du Mfoundi. Cependant, les activités de ces Commissions ne sont pas encore effectives en raison du manque de ressources financières. Une fois ces ressources collectées, les Commissions commenceront leurs activités de manière effective.</w:t>
      </w:r>
    </w:p>
    <w:p w14:paraId="601CA6A0" w14:textId="6C24B18A" w:rsidR="00715CB8" w:rsidRDefault="00715CB8" w:rsidP="00715CB8">
      <w:pPr>
        <w:spacing w:before="240"/>
        <w:ind w:right="283"/>
        <w:jc w:val="both"/>
        <w:rPr>
          <w:rFonts w:ascii="Times New Roman" w:eastAsiaTheme="minorHAnsi" w:hAnsi="Times New Roman" w:cs="Times New Roman"/>
        </w:rPr>
      </w:pPr>
      <w:r w:rsidRPr="00715CB8">
        <w:rPr>
          <w:rFonts w:ascii="Times New Roman" w:eastAsiaTheme="minorHAnsi" w:hAnsi="Times New Roman" w:cs="Times New Roman"/>
        </w:rPr>
        <w:t xml:space="preserve">Au demeurant, les demandeurs d'asile ainsi que leurs enfants sont enregistrés et reconnus dans le cadre du mandat du HCR et de la Convention des Nations Unies de 1951 sur les Statut de Réfugié et son Protocole de 1967. </w:t>
      </w:r>
    </w:p>
    <w:p w14:paraId="56BBDEC9" w14:textId="005EB557" w:rsidR="00242A86" w:rsidRDefault="00242A86" w:rsidP="00715CB8">
      <w:pPr>
        <w:spacing w:before="240"/>
        <w:ind w:right="283"/>
        <w:jc w:val="both"/>
        <w:rPr>
          <w:rFonts w:ascii="Times New Roman" w:eastAsiaTheme="minorHAnsi" w:hAnsi="Times New Roman" w:cs="Times New Roman"/>
        </w:rPr>
      </w:pPr>
    </w:p>
    <w:p w14:paraId="5A400DA9" w14:textId="25C81E7F" w:rsidR="00715CB8" w:rsidRPr="00715CB8" w:rsidRDefault="00D91179" w:rsidP="00715CB8">
      <w:pPr>
        <w:jc w:val="both"/>
        <w:rPr>
          <w:rFonts w:ascii="Times New Roman" w:hAnsi="Times New Roman" w:cs="Times New Roman"/>
        </w:rPr>
      </w:pPr>
      <w:r w:rsidRPr="00D91179">
        <w:rPr>
          <w:rFonts w:ascii="Times New Roman" w:hAnsi="Times New Roman" w:cs="Times New Roman"/>
          <w:b/>
        </w:rPr>
        <w:t>182.</w:t>
      </w:r>
      <w:r>
        <w:rPr>
          <w:rFonts w:ascii="Times New Roman" w:hAnsi="Times New Roman" w:cs="Times New Roman"/>
        </w:rPr>
        <w:t xml:space="preserve">   </w:t>
      </w:r>
      <w:r w:rsidR="00715CB8" w:rsidRPr="00715CB8">
        <w:rPr>
          <w:rFonts w:ascii="Times New Roman" w:hAnsi="Times New Roman" w:cs="Times New Roman"/>
        </w:rPr>
        <w:t xml:space="preserve">Le Cameroun ne pratique pas de refoulement des réfugiés. Le 29 juin 2019, un Accord Tripartite a été signé entre les Gouvernements du Cameroun et de la République Centrafricaine (RCA), et le HCR pour le rapatriement volontaire des réfugiés centrafricains dans la dignité et la sécurité. Le 23 octobre 2019, le premier contingent de réfugiés centrafricains (410 personnes) a quitté le Cameroun et au 31 décembre 2019, le rapatriement de 3 309 réfugiés centrafricains a été assuré dans le cadre dudit accord sur 4 000 </w:t>
      </w:r>
      <w:r w:rsidRPr="00715CB8">
        <w:rPr>
          <w:rFonts w:ascii="Times New Roman" w:hAnsi="Times New Roman" w:cs="Times New Roman"/>
        </w:rPr>
        <w:t>réfugi</w:t>
      </w:r>
      <w:r>
        <w:rPr>
          <w:rFonts w:ascii="Times New Roman" w:hAnsi="Times New Roman" w:cs="Times New Roman"/>
        </w:rPr>
        <w:t>é</w:t>
      </w:r>
      <w:r w:rsidRPr="00715CB8">
        <w:rPr>
          <w:rFonts w:ascii="Times New Roman" w:hAnsi="Times New Roman" w:cs="Times New Roman"/>
        </w:rPr>
        <w:t>s</w:t>
      </w:r>
      <w:r w:rsidR="00715CB8" w:rsidRPr="00715CB8">
        <w:rPr>
          <w:rFonts w:ascii="Times New Roman" w:hAnsi="Times New Roman" w:cs="Times New Roman"/>
        </w:rPr>
        <w:t xml:space="preserve"> escompt</w:t>
      </w:r>
      <w:r>
        <w:rPr>
          <w:rFonts w:ascii="Times New Roman" w:hAnsi="Times New Roman" w:cs="Times New Roman"/>
        </w:rPr>
        <w:t>és</w:t>
      </w:r>
      <w:r w:rsidR="00715CB8" w:rsidRPr="00715CB8">
        <w:rPr>
          <w:rFonts w:ascii="Times New Roman" w:hAnsi="Times New Roman" w:cs="Times New Roman"/>
        </w:rPr>
        <w:t xml:space="preserve"> en 2019. 500 réfugiés centrafricains ont été rapatriés en 2020. Ce ralentissement observé, était dû au fait de la fermeture des frontières imposée par la Covid-19.</w:t>
      </w:r>
    </w:p>
    <w:p w14:paraId="0160299D" w14:textId="5DE17CF3" w:rsidR="00715CB8" w:rsidRPr="005752DF" w:rsidRDefault="00D91179" w:rsidP="00715CB8">
      <w:pPr>
        <w:ind w:right="141"/>
        <w:jc w:val="both"/>
        <w:rPr>
          <w:rFonts w:ascii="Times New Roman" w:hAnsi="Times New Roman" w:cs="Times New Roman"/>
        </w:rPr>
      </w:pPr>
      <w:r w:rsidRPr="00D91179">
        <w:rPr>
          <w:rFonts w:ascii="Times New Roman" w:hAnsi="Times New Roman" w:cs="Times New Roman"/>
          <w:b/>
        </w:rPr>
        <w:t>183.</w:t>
      </w:r>
      <w:r>
        <w:rPr>
          <w:rFonts w:ascii="Times New Roman" w:hAnsi="Times New Roman" w:cs="Times New Roman"/>
        </w:rPr>
        <w:t xml:space="preserve">   </w:t>
      </w:r>
      <w:r w:rsidR="00715CB8" w:rsidRPr="005752DF">
        <w:rPr>
          <w:rFonts w:ascii="Times New Roman" w:hAnsi="Times New Roman" w:cs="Times New Roman"/>
        </w:rPr>
        <w:t xml:space="preserve">Les réfugies au Cameroun sont assimilés aux nationaux suivant le décret de 2005. Par conséquent, les enfants réfugiés bénéficient des mêmes services que les nationaux. Par ailleurs, le gouvernement travaille actuellement à l'élaboration d'une politique nationale de gestion des réfugiés. Une fois ce document adopté, les orientations sur les questions concernant la santé mentale et physique des réfugiés, l'éducation, la police et les affaires juridiques y figureront.  </w:t>
      </w:r>
    </w:p>
    <w:p w14:paraId="022EF051" w14:textId="1ADF9C34" w:rsidR="00715CB8" w:rsidRPr="00D91179" w:rsidRDefault="00D91179" w:rsidP="00D91179">
      <w:pPr>
        <w:pStyle w:val="SingleTxtG"/>
        <w:spacing w:line="276" w:lineRule="auto"/>
        <w:ind w:left="0" w:right="141"/>
        <w:rPr>
          <w:sz w:val="22"/>
          <w:szCs w:val="22"/>
        </w:rPr>
      </w:pPr>
      <w:r w:rsidRPr="00D91179">
        <w:rPr>
          <w:b/>
          <w:sz w:val="22"/>
          <w:szCs w:val="22"/>
        </w:rPr>
        <w:t>184.</w:t>
      </w:r>
      <w:r>
        <w:rPr>
          <w:sz w:val="22"/>
          <w:szCs w:val="22"/>
        </w:rPr>
        <w:t xml:space="preserve">    </w:t>
      </w:r>
      <w:r w:rsidR="00715CB8" w:rsidRPr="00D91179">
        <w:rPr>
          <w:sz w:val="22"/>
          <w:szCs w:val="22"/>
        </w:rPr>
        <w:t>Les acteurs de la chaine de la justice juvénile sont régulièrement formés sur les droits de l’enfant y compris le respect des dispositions du Code de Procédure Pénale qui fait de la détention des mineurs</w:t>
      </w:r>
      <w:r w:rsidRPr="00D91179">
        <w:rPr>
          <w:sz w:val="22"/>
          <w:szCs w:val="22"/>
        </w:rPr>
        <w:t> ;</w:t>
      </w:r>
      <w:r w:rsidR="00715CB8" w:rsidRPr="00D91179">
        <w:rPr>
          <w:sz w:val="22"/>
          <w:szCs w:val="22"/>
        </w:rPr>
        <w:t xml:space="preserve"> une exception.</w:t>
      </w:r>
    </w:p>
    <w:p w14:paraId="5DC6142A" w14:textId="66238B28" w:rsidR="00715CB8" w:rsidRPr="00D91179" w:rsidRDefault="00D91179" w:rsidP="00D91179">
      <w:pPr>
        <w:pStyle w:val="SingleTxtG"/>
        <w:spacing w:after="0" w:line="276" w:lineRule="auto"/>
        <w:ind w:left="0" w:right="141"/>
        <w:rPr>
          <w:sz w:val="22"/>
          <w:szCs w:val="22"/>
        </w:rPr>
      </w:pPr>
      <w:r w:rsidRPr="00D91179">
        <w:rPr>
          <w:b/>
          <w:sz w:val="22"/>
          <w:szCs w:val="22"/>
        </w:rPr>
        <w:t>185.</w:t>
      </w:r>
      <w:r>
        <w:rPr>
          <w:sz w:val="22"/>
          <w:szCs w:val="22"/>
        </w:rPr>
        <w:t xml:space="preserve">  </w:t>
      </w:r>
      <w:r w:rsidR="00715CB8" w:rsidRPr="00D91179">
        <w:rPr>
          <w:sz w:val="22"/>
          <w:szCs w:val="22"/>
        </w:rPr>
        <w:t xml:space="preserve"> Le Ministre chargé de la Défense a adressé la lettre-Circulaire n° 190256/DV/MINDEF/01 du 18 janvier 2019 à tous les Services de défense et de sécurité placés sous sa responsabilité, prescrit</w:t>
      </w:r>
      <w:r w:rsidR="005752DF" w:rsidRPr="00D91179">
        <w:rPr>
          <w:sz w:val="22"/>
          <w:szCs w:val="22"/>
        </w:rPr>
        <w:t> :</w:t>
      </w:r>
    </w:p>
    <w:p w14:paraId="7FAACE75" w14:textId="77777777" w:rsidR="005752DF" w:rsidRPr="00D91179" w:rsidRDefault="005752DF" w:rsidP="00D91179">
      <w:pPr>
        <w:pStyle w:val="SingleTxtG"/>
        <w:spacing w:after="0" w:line="276" w:lineRule="auto"/>
        <w:ind w:left="0" w:right="141"/>
        <w:rPr>
          <w:sz w:val="22"/>
          <w:szCs w:val="22"/>
        </w:rPr>
      </w:pPr>
    </w:p>
    <w:p w14:paraId="130066B4" w14:textId="77777777" w:rsidR="00715CB8" w:rsidRPr="00D91179" w:rsidRDefault="00715CB8" w:rsidP="00D91179">
      <w:pPr>
        <w:pStyle w:val="SingleTxtG"/>
        <w:spacing w:after="0" w:line="276" w:lineRule="auto"/>
        <w:ind w:left="567" w:right="141"/>
        <w:rPr>
          <w:sz w:val="22"/>
          <w:szCs w:val="22"/>
        </w:rPr>
      </w:pPr>
      <w:r w:rsidRPr="00D91179">
        <w:rPr>
          <w:sz w:val="22"/>
          <w:szCs w:val="22"/>
        </w:rPr>
        <w:t>-</w:t>
      </w:r>
      <w:r w:rsidRPr="00D91179">
        <w:rPr>
          <w:sz w:val="22"/>
          <w:szCs w:val="22"/>
        </w:rPr>
        <w:tab/>
        <w:t>l’ouverture d’enquêtes et d’initiation de poursuites contre des auteurs des actes de torture et de mauvais traitements, de détention arbitraire et de décès en détention, y compris ceux occupant des postes de commandement ;</w:t>
      </w:r>
    </w:p>
    <w:p w14:paraId="1170D0E6" w14:textId="2B295581" w:rsidR="00715CB8" w:rsidRPr="00D91179" w:rsidRDefault="00715CB8" w:rsidP="00D91179">
      <w:pPr>
        <w:pStyle w:val="SingleTxtG"/>
        <w:spacing w:after="0" w:line="276" w:lineRule="auto"/>
        <w:ind w:left="426" w:right="141"/>
        <w:rPr>
          <w:sz w:val="22"/>
          <w:szCs w:val="22"/>
        </w:rPr>
      </w:pPr>
      <w:r w:rsidRPr="00D91179">
        <w:rPr>
          <w:sz w:val="22"/>
          <w:szCs w:val="22"/>
        </w:rPr>
        <w:t>-</w:t>
      </w:r>
      <w:r w:rsidRPr="00D91179">
        <w:rPr>
          <w:sz w:val="22"/>
          <w:szCs w:val="22"/>
        </w:rPr>
        <w:tab/>
        <w:t>la cessation des pratiques de détention arbitraire ou de détentions non reconnues officiellement</w:t>
      </w:r>
      <w:r w:rsidR="00D91179">
        <w:rPr>
          <w:sz w:val="22"/>
          <w:szCs w:val="22"/>
        </w:rPr>
        <w:t> ;</w:t>
      </w:r>
    </w:p>
    <w:p w14:paraId="300AC24D" w14:textId="4ECF669E" w:rsidR="00715CB8" w:rsidRPr="00D91179" w:rsidRDefault="00715CB8" w:rsidP="00D91179">
      <w:pPr>
        <w:pStyle w:val="SingleTxtG"/>
        <w:spacing w:after="0" w:line="276" w:lineRule="auto"/>
        <w:ind w:left="567" w:right="141"/>
        <w:rPr>
          <w:sz w:val="22"/>
          <w:szCs w:val="22"/>
        </w:rPr>
      </w:pPr>
      <w:r w:rsidRPr="00D91179">
        <w:rPr>
          <w:sz w:val="22"/>
          <w:szCs w:val="22"/>
        </w:rPr>
        <w:t>-</w:t>
      </w:r>
      <w:r w:rsidRPr="00D91179">
        <w:rPr>
          <w:sz w:val="22"/>
          <w:szCs w:val="22"/>
        </w:rPr>
        <w:tab/>
        <w:t>l’ouverture d’un registre central de personnes arrêtées et détenues consultable par les familles</w:t>
      </w:r>
      <w:r w:rsidR="00D91179">
        <w:rPr>
          <w:sz w:val="22"/>
          <w:szCs w:val="22"/>
        </w:rPr>
        <w:t> ;</w:t>
      </w:r>
    </w:p>
    <w:p w14:paraId="27CCC709" w14:textId="77777777" w:rsidR="00715CB8" w:rsidRPr="00D91179" w:rsidRDefault="00715CB8" w:rsidP="00D91179">
      <w:pPr>
        <w:pStyle w:val="SingleTxtG"/>
        <w:spacing w:line="276" w:lineRule="auto"/>
        <w:ind w:left="567" w:right="141"/>
        <w:rPr>
          <w:sz w:val="22"/>
          <w:szCs w:val="22"/>
        </w:rPr>
      </w:pPr>
      <w:r w:rsidRPr="00D91179">
        <w:rPr>
          <w:sz w:val="22"/>
          <w:szCs w:val="22"/>
        </w:rPr>
        <w:t>-</w:t>
      </w:r>
      <w:r w:rsidRPr="00D91179">
        <w:rPr>
          <w:sz w:val="22"/>
          <w:szCs w:val="22"/>
        </w:rPr>
        <w:tab/>
        <w:t>d’autorisation de l’accès sous contrôle des observateurs des Droits de l’Homme à tous les lieux de privation de liberté.</w:t>
      </w:r>
    </w:p>
    <w:p w14:paraId="75FC6D8C" w14:textId="77777777" w:rsidR="00715CB8" w:rsidRPr="00D91179" w:rsidRDefault="00715CB8" w:rsidP="00D91179">
      <w:pPr>
        <w:pStyle w:val="SingleTxtG"/>
        <w:spacing w:line="276" w:lineRule="auto"/>
        <w:ind w:left="0" w:right="141"/>
        <w:rPr>
          <w:sz w:val="22"/>
          <w:szCs w:val="22"/>
        </w:rPr>
      </w:pPr>
      <w:r w:rsidRPr="00D91179">
        <w:rPr>
          <w:sz w:val="22"/>
          <w:szCs w:val="22"/>
        </w:rPr>
        <w:t>Spécifiquement dans la Région de l’Extrême-Nord, le Ministre a prescrit aux responsables militaires de ne procéder à aucune expulsion forcée des réfugiés nigérians, conformément au principe de non refoulement.</w:t>
      </w:r>
    </w:p>
    <w:p w14:paraId="7003866C" w14:textId="4100E14B" w:rsidR="00715CB8" w:rsidRPr="00D91179" w:rsidRDefault="00D91179" w:rsidP="00D91179">
      <w:pPr>
        <w:pStyle w:val="SingleTxtG"/>
        <w:spacing w:line="276" w:lineRule="auto"/>
        <w:ind w:left="0" w:right="141"/>
        <w:rPr>
          <w:sz w:val="22"/>
          <w:szCs w:val="22"/>
        </w:rPr>
      </w:pPr>
      <w:r w:rsidRPr="00D91179">
        <w:rPr>
          <w:b/>
          <w:sz w:val="22"/>
          <w:szCs w:val="22"/>
        </w:rPr>
        <w:t>186.</w:t>
      </w:r>
      <w:r>
        <w:rPr>
          <w:sz w:val="22"/>
          <w:szCs w:val="22"/>
        </w:rPr>
        <w:t xml:space="preserve">   </w:t>
      </w:r>
      <w:r w:rsidR="00715CB8" w:rsidRPr="00D91179">
        <w:rPr>
          <w:sz w:val="22"/>
          <w:szCs w:val="22"/>
        </w:rPr>
        <w:t xml:space="preserve">Quant aux responsables militaires des Régions du Nord-ouest et du Sud-ouest, ils ont été instruits de veiller à la poursuite et à la sanction effectives des militaires faisant l’objet d’allégations d’usage excessif de la force, d’exécutions extrajudiciaires, de mauvais traitements et d’arrestation arbitraire avec compte rendu périodique à la hiérarchie sur tous les cas traités. </w:t>
      </w:r>
    </w:p>
    <w:p w14:paraId="5248D319" w14:textId="493BF9B0" w:rsidR="00715CB8" w:rsidRPr="00D91179" w:rsidRDefault="00C85745" w:rsidP="00D91179">
      <w:pPr>
        <w:pStyle w:val="SingleTxtG"/>
        <w:spacing w:line="276" w:lineRule="auto"/>
        <w:ind w:left="0" w:right="141"/>
        <w:rPr>
          <w:sz w:val="22"/>
          <w:szCs w:val="22"/>
        </w:rPr>
      </w:pPr>
      <w:r w:rsidRPr="00C85745">
        <w:rPr>
          <w:b/>
          <w:sz w:val="22"/>
          <w:szCs w:val="22"/>
        </w:rPr>
        <w:t>187.</w:t>
      </w:r>
      <w:r>
        <w:rPr>
          <w:sz w:val="22"/>
          <w:szCs w:val="22"/>
        </w:rPr>
        <w:t xml:space="preserve">    </w:t>
      </w:r>
      <w:r w:rsidR="00715CB8" w:rsidRPr="00D91179">
        <w:rPr>
          <w:sz w:val="22"/>
          <w:szCs w:val="22"/>
        </w:rPr>
        <w:t>Pendant la période passée en revue, l’Etat a réitéré son engagement à lutter contre l’impunité des personnels chargés de l’application de la loi dont les indélicatesses ont été constatées. Les manquements constitutifs d’actes de détention au secret et de décès en détention on fait l’objet d’enquêtes et les cas établis, de sanctions à la fois disciplinaires et judiciaires. A titre d’illustrations, en 2017, des sanctions disciplinaires ont été infligées à 13 fonctionnaires de Police indélicats dont les grades vont de Commissaire de Police à Gardien de la Paix. Il leur était reproché, entre autres, des faits d’arrestation et séquestration, violences et voies de fait. Les sanctions allaient des mises à pied (02) et blâmes avec inscription au dossier (06) aux retards, radiations au tableau d’avancement (03) et abaissements de grade (03) ainsi qu’une révocation (01).</w:t>
      </w:r>
    </w:p>
    <w:p w14:paraId="4ED73548" w14:textId="2B90E06D" w:rsidR="00715CB8" w:rsidRPr="00D91179" w:rsidRDefault="00C85745" w:rsidP="00D91179">
      <w:pPr>
        <w:pStyle w:val="SingleTxtG"/>
        <w:spacing w:line="276" w:lineRule="auto"/>
        <w:ind w:left="0" w:right="141"/>
        <w:rPr>
          <w:sz w:val="22"/>
          <w:szCs w:val="22"/>
        </w:rPr>
      </w:pPr>
      <w:r w:rsidRPr="00C85745">
        <w:rPr>
          <w:b/>
          <w:sz w:val="22"/>
          <w:szCs w:val="22"/>
        </w:rPr>
        <w:t>188.</w:t>
      </w:r>
      <w:r>
        <w:rPr>
          <w:sz w:val="22"/>
          <w:szCs w:val="22"/>
        </w:rPr>
        <w:t xml:space="preserve">    </w:t>
      </w:r>
      <w:r w:rsidR="00715CB8" w:rsidRPr="00D91179">
        <w:rPr>
          <w:sz w:val="22"/>
          <w:szCs w:val="22"/>
        </w:rPr>
        <w:t>S’agissant des sanctions judiciaires, 75 éléments des Forces de défense ont été poursuivis devant les juridictions en 2017 pour diverses infractions (arrestations et séquestrations, torture, violences et voies de faits) et 05 ont été condamnés à des peines d’emprisonnement et d’amende. Pour exemplifier, l’on peut citer le Jugement n°060/17 rendu le 30 novembre 2017 par lequel le Tribunal Militaire de Bertoua, qui  a déclaré le Soldat de 1ère classe Z.E. coupable de violation de consignes et de torture et à 7 mois d’emprisonnement et 50 000 F d’amende.</w:t>
      </w:r>
    </w:p>
    <w:p w14:paraId="3123E4C6" w14:textId="68847F76" w:rsidR="00715CB8" w:rsidRPr="00D91179" w:rsidRDefault="00C85745" w:rsidP="00D91179">
      <w:pPr>
        <w:pStyle w:val="SingleTxtG"/>
        <w:spacing w:line="276" w:lineRule="auto"/>
        <w:ind w:left="0" w:right="141"/>
        <w:rPr>
          <w:sz w:val="22"/>
          <w:szCs w:val="22"/>
          <w:lang w:val="fr-FR"/>
        </w:rPr>
      </w:pPr>
      <w:r w:rsidRPr="00C85745">
        <w:rPr>
          <w:b/>
          <w:sz w:val="22"/>
          <w:szCs w:val="22"/>
          <w:lang w:val="fr-FR"/>
        </w:rPr>
        <w:t>189.</w:t>
      </w:r>
      <w:r>
        <w:rPr>
          <w:sz w:val="22"/>
          <w:szCs w:val="22"/>
          <w:lang w:val="fr-FR"/>
        </w:rPr>
        <w:t xml:space="preserve">   </w:t>
      </w:r>
      <w:r w:rsidR="003E62F1" w:rsidRPr="00D91179">
        <w:rPr>
          <w:sz w:val="22"/>
          <w:szCs w:val="22"/>
          <w:lang w:val="fr-FR"/>
        </w:rPr>
        <w:t>Concernant l’a</w:t>
      </w:r>
      <w:r w:rsidR="00715CB8" w:rsidRPr="00D91179">
        <w:rPr>
          <w:sz w:val="22"/>
          <w:szCs w:val="22"/>
          <w:lang w:val="fr-FR"/>
        </w:rPr>
        <w:t xml:space="preserve">dhésion </w:t>
      </w:r>
      <w:r w:rsidR="003E62F1" w:rsidRPr="00D91179">
        <w:rPr>
          <w:sz w:val="22"/>
          <w:szCs w:val="22"/>
          <w:lang w:val="fr-FR"/>
        </w:rPr>
        <w:t xml:space="preserve"> du Cameroun </w:t>
      </w:r>
      <w:r w:rsidR="00715CB8" w:rsidRPr="00D91179">
        <w:rPr>
          <w:sz w:val="22"/>
          <w:szCs w:val="22"/>
          <w:lang w:val="fr-FR"/>
        </w:rPr>
        <w:t>à la Convention relative au statut des réfugiés, à la Convention relative au statut des apatrides et à la Convention sur la réduction des cas d’apatridie</w:t>
      </w:r>
      <w:r w:rsidR="003E62F1" w:rsidRPr="00D91179">
        <w:rPr>
          <w:sz w:val="22"/>
          <w:szCs w:val="22"/>
          <w:lang w:val="fr-FR"/>
        </w:rPr>
        <w:t>, il faut dire que :</w:t>
      </w:r>
    </w:p>
    <w:p w14:paraId="490C3CB2" w14:textId="1009134E" w:rsidR="00715CB8" w:rsidRPr="00D91179" w:rsidRDefault="00715CB8" w:rsidP="00C85745">
      <w:pPr>
        <w:pStyle w:val="SingleTxtG"/>
        <w:numPr>
          <w:ilvl w:val="0"/>
          <w:numId w:val="27"/>
        </w:numPr>
        <w:tabs>
          <w:tab w:val="left" w:pos="8789"/>
        </w:tabs>
        <w:spacing w:line="276" w:lineRule="auto"/>
        <w:ind w:right="283"/>
        <w:rPr>
          <w:sz w:val="22"/>
          <w:szCs w:val="22"/>
          <w:lang w:val="fr-CA"/>
        </w:rPr>
      </w:pPr>
      <w:r w:rsidRPr="00D91179">
        <w:rPr>
          <w:sz w:val="22"/>
          <w:szCs w:val="22"/>
          <w:lang w:val="fr-FR"/>
        </w:rPr>
        <w:t>L</w:t>
      </w:r>
      <w:r w:rsidRPr="00D91179">
        <w:rPr>
          <w:sz w:val="22"/>
          <w:szCs w:val="22"/>
          <w:lang w:val="fr-CA"/>
        </w:rPr>
        <w:t xml:space="preserve">a Convention relative </w:t>
      </w:r>
      <w:r w:rsidRPr="00D91179">
        <w:rPr>
          <w:bCs/>
          <w:sz w:val="22"/>
          <w:szCs w:val="22"/>
          <w:lang w:val="fr-CA"/>
        </w:rPr>
        <w:t>au Statut des réfugiés du 28 juillet 1951</w:t>
      </w:r>
      <w:r w:rsidRPr="00D91179">
        <w:rPr>
          <w:sz w:val="22"/>
          <w:szCs w:val="22"/>
          <w:lang w:val="fr-CA"/>
        </w:rPr>
        <w:t xml:space="preserve"> est ratifiée depuis le 23 octobre 1961</w:t>
      </w:r>
    </w:p>
    <w:p w14:paraId="75815E6A" w14:textId="47364617" w:rsidR="00715CB8" w:rsidRPr="00D91179" w:rsidRDefault="00715CB8" w:rsidP="00C85745">
      <w:pPr>
        <w:pStyle w:val="SingleTxtG"/>
        <w:numPr>
          <w:ilvl w:val="0"/>
          <w:numId w:val="27"/>
        </w:numPr>
        <w:spacing w:line="276" w:lineRule="auto"/>
        <w:ind w:right="141"/>
        <w:rPr>
          <w:sz w:val="22"/>
          <w:szCs w:val="22"/>
          <w:lang w:val="fr-CA"/>
        </w:rPr>
      </w:pPr>
      <w:r w:rsidRPr="00D91179">
        <w:rPr>
          <w:sz w:val="22"/>
          <w:szCs w:val="22"/>
          <w:lang w:val="fr-CA"/>
        </w:rPr>
        <w:t xml:space="preserve">Pour ce qui est de la Convention relative </w:t>
      </w:r>
      <w:r w:rsidRPr="00D91179">
        <w:rPr>
          <w:bCs/>
          <w:sz w:val="22"/>
          <w:szCs w:val="22"/>
          <w:lang w:val="fr-CA"/>
        </w:rPr>
        <w:t>au Statut des Apatrides du 28 septembre 1954</w:t>
      </w:r>
      <w:r w:rsidRPr="00D91179">
        <w:rPr>
          <w:sz w:val="22"/>
          <w:szCs w:val="22"/>
          <w:lang w:val="fr-CA"/>
        </w:rPr>
        <w:t xml:space="preserve">, le processus est en cours. </w:t>
      </w:r>
    </w:p>
    <w:p w14:paraId="7F0FFBF8" w14:textId="57A60378" w:rsidR="00715CB8" w:rsidRPr="00C85745" w:rsidRDefault="00715CB8" w:rsidP="00C85745">
      <w:pPr>
        <w:pStyle w:val="H23G"/>
        <w:spacing w:line="276" w:lineRule="auto"/>
        <w:rPr>
          <w:sz w:val="22"/>
          <w:szCs w:val="22"/>
        </w:rPr>
      </w:pPr>
      <w:r w:rsidRPr="00693376">
        <w:rPr>
          <w:lang w:val="fr-FR"/>
        </w:rPr>
        <w:tab/>
      </w:r>
      <w:r w:rsidRPr="00693376">
        <w:rPr>
          <w:lang w:val="fr-FR"/>
        </w:rPr>
        <w:tab/>
      </w:r>
      <w:r w:rsidR="00B41C73">
        <w:rPr>
          <w:lang w:val="fr-FR"/>
        </w:rPr>
        <w:t xml:space="preserve">IX.2-       </w:t>
      </w:r>
      <w:r w:rsidRPr="00B41C73">
        <w:rPr>
          <w:sz w:val="24"/>
          <w:szCs w:val="24"/>
          <w:lang w:val="fr-FR"/>
        </w:rPr>
        <w:t>Enfants dans les conflits armés</w:t>
      </w:r>
      <w:r w:rsidRPr="00C85745">
        <w:rPr>
          <w:sz w:val="22"/>
          <w:szCs w:val="22"/>
          <w:lang w:val="fr-FR"/>
        </w:rPr>
        <w:t xml:space="preserve"> </w:t>
      </w:r>
    </w:p>
    <w:p w14:paraId="42E4504E" w14:textId="3F2CAF8D" w:rsidR="00715CB8" w:rsidRPr="00C85745" w:rsidRDefault="00C85745" w:rsidP="00C85745">
      <w:pPr>
        <w:pStyle w:val="SingleTxtG"/>
        <w:spacing w:line="276" w:lineRule="auto"/>
        <w:ind w:left="0" w:right="141"/>
        <w:rPr>
          <w:sz w:val="22"/>
          <w:szCs w:val="22"/>
        </w:rPr>
      </w:pPr>
      <w:r w:rsidRPr="00C85745">
        <w:rPr>
          <w:b/>
          <w:sz w:val="22"/>
          <w:szCs w:val="22"/>
          <w:lang w:val="fr-FR"/>
        </w:rPr>
        <w:t>190.</w:t>
      </w:r>
      <w:r>
        <w:rPr>
          <w:sz w:val="22"/>
          <w:szCs w:val="22"/>
          <w:lang w:val="fr-FR"/>
        </w:rPr>
        <w:t xml:space="preserve">    </w:t>
      </w:r>
      <w:r w:rsidR="00715CB8" w:rsidRPr="00C85745">
        <w:rPr>
          <w:sz w:val="22"/>
          <w:szCs w:val="22"/>
          <w:lang w:val="fr-FR"/>
        </w:rPr>
        <w:t>Les enfants capturés sur le théâtre des opérations et soupçonnés d’appartenir aux groupes Boko Haram font l’objet d’un triage afin d’être accompagnés par les Services sociaux. La recherche de souche familiale permet ensuite leur réinsertion dans les communautés.</w:t>
      </w:r>
    </w:p>
    <w:p w14:paraId="5C705AA6" w14:textId="05CB7106" w:rsidR="00715CB8" w:rsidRPr="00C85745" w:rsidRDefault="00C85745" w:rsidP="00C85745">
      <w:pPr>
        <w:pStyle w:val="SingleTxtG"/>
        <w:spacing w:line="276" w:lineRule="auto"/>
        <w:ind w:left="0" w:right="141"/>
        <w:rPr>
          <w:sz w:val="22"/>
          <w:szCs w:val="22"/>
        </w:rPr>
      </w:pPr>
      <w:r w:rsidRPr="00C85745">
        <w:rPr>
          <w:b/>
          <w:sz w:val="22"/>
          <w:szCs w:val="22"/>
        </w:rPr>
        <w:t>191.</w:t>
      </w:r>
      <w:r>
        <w:rPr>
          <w:sz w:val="22"/>
          <w:szCs w:val="22"/>
        </w:rPr>
        <w:t xml:space="preserve">    </w:t>
      </w:r>
      <w:r w:rsidR="003E62F1" w:rsidRPr="00C85745">
        <w:rPr>
          <w:sz w:val="22"/>
          <w:szCs w:val="22"/>
        </w:rPr>
        <w:t>Ensuite, la</w:t>
      </w:r>
      <w:r w:rsidR="00715CB8" w:rsidRPr="00C85745">
        <w:rPr>
          <w:sz w:val="22"/>
          <w:szCs w:val="22"/>
        </w:rPr>
        <w:t xml:space="preserve"> Loi N°2014/028 du 23 décembre 2014 portant répression des actes de terrorisme a été modifiée par la loi n°2017/012 du 12 juillet 2017 portant Code de Justice militaire dont l’article 9 précise que les mineurs de 18 ans auteurs, co-auteurs, complices d’infractions relevant en principe de la compétence des Tribunaux militaires sont justiciables des juridictions civiles compétentes en matière de délinquance juvénile.</w:t>
      </w:r>
    </w:p>
    <w:p w14:paraId="3D45420A" w14:textId="433CC241" w:rsidR="00715CB8" w:rsidRPr="00C85745" w:rsidRDefault="00C85745" w:rsidP="00C85745">
      <w:pPr>
        <w:spacing w:line="276" w:lineRule="auto"/>
        <w:jc w:val="both"/>
        <w:rPr>
          <w:rFonts w:ascii="Times New Roman" w:hAnsi="Times New Roman" w:cs="Times New Roman"/>
        </w:rPr>
      </w:pPr>
      <w:r w:rsidRPr="00C85745">
        <w:rPr>
          <w:rFonts w:ascii="Times New Roman" w:hAnsi="Times New Roman" w:cs="Times New Roman"/>
          <w:b/>
        </w:rPr>
        <w:t>192.</w:t>
      </w:r>
      <w:r>
        <w:rPr>
          <w:rFonts w:ascii="Times New Roman" w:hAnsi="Times New Roman" w:cs="Times New Roman"/>
        </w:rPr>
        <w:t xml:space="preserve">    </w:t>
      </w:r>
      <w:r w:rsidR="003E62F1" w:rsidRPr="00C85745">
        <w:rPr>
          <w:rFonts w:ascii="Times New Roman" w:hAnsi="Times New Roman" w:cs="Times New Roman"/>
        </w:rPr>
        <w:t>Enfin, le</w:t>
      </w:r>
      <w:r w:rsidR="00715CB8" w:rsidRPr="00C85745">
        <w:rPr>
          <w:rFonts w:ascii="Times New Roman" w:hAnsi="Times New Roman" w:cs="Times New Roman"/>
        </w:rPr>
        <w:t xml:space="preserve"> Cameroun a créé, par Décret n°2018/719 du 30 novembre 2018, le CNDDR qui a reçu mandat entre autres des démobiliser et de réinsérer les enfants ayant été enrôlés par les groupes terroristes et irrédentistes. Le CNDDR dispose de trois centres d’accueil situés respectivement à Bamenda (Région du Nord-Ouest), à Buea (Région du Sud-ouest) et à Mora (Région de l’Extrême-nord). Au 31 décembre 2021, ces Centres hébergeaient respectivement 39, 22 et 474, soit un total de 535 enfants.</w:t>
      </w:r>
    </w:p>
    <w:p w14:paraId="25033C79" w14:textId="7E6CFF17" w:rsidR="00715CB8" w:rsidRPr="00A133AC" w:rsidRDefault="00A133AC" w:rsidP="00A133AC">
      <w:pPr>
        <w:pStyle w:val="H23G"/>
        <w:spacing w:line="276" w:lineRule="auto"/>
        <w:jc w:val="center"/>
        <w:rPr>
          <w:b w:val="0"/>
          <w:sz w:val="24"/>
          <w:szCs w:val="24"/>
          <w:lang w:val="fr-FR"/>
        </w:rPr>
      </w:pPr>
      <w:r w:rsidRPr="00A133AC">
        <w:rPr>
          <w:lang w:val="fr-FR"/>
        </w:rPr>
        <w:t>IX.3</w:t>
      </w:r>
      <w:r>
        <w:rPr>
          <w:lang w:val="fr-FR"/>
        </w:rPr>
        <w:t xml:space="preserve">-    </w:t>
      </w:r>
      <w:r w:rsidR="00715CB8">
        <w:rPr>
          <w:lang w:val="fr-FR"/>
        </w:rPr>
        <w:t xml:space="preserve"> </w:t>
      </w:r>
      <w:r w:rsidR="00715CB8" w:rsidRPr="00A133AC">
        <w:rPr>
          <w:sz w:val="24"/>
          <w:szCs w:val="24"/>
          <w:lang w:val="fr-FR"/>
        </w:rPr>
        <w:t>Enfants appartenant à des groupes autochtones ou minoritaires</w:t>
      </w:r>
    </w:p>
    <w:p w14:paraId="2CAB36B7" w14:textId="0BB8EF60" w:rsidR="00715CB8" w:rsidRPr="00C85745" w:rsidRDefault="00C85745" w:rsidP="00C85745">
      <w:pPr>
        <w:pStyle w:val="SingleTxtG"/>
        <w:spacing w:line="276" w:lineRule="auto"/>
        <w:ind w:left="0" w:right="0"/>
        <w:rPr>
          <w:sz w:val="22"/>
          <w:szCs w:val="22"/>
        </w:rPr>
      </w:pPr>
      <w:r w:rsidRPr="00C85745">
        <w:rPr>
          <w:b/>
          <w:sz w:val="22"/>
          <w:szCs w:val="22"/>
        </w:rPr>
        <w:t>193</w:t>
      </w:r>
      <w:r>
        <w:rPr>
          <w:sz w:val="22"/>
          <w:szCs w:val="22"/>
        </w:rPr>
        <w:t xml:space="preserve">.   </w:t>
      </w:r>
      <w:r w:rsidR="00715CB8" w:rsidRPr="00C85745">
        <w:rPr>
          <w:sz w:val="22"/>
          <w:szCs w:val="22"/>
        </w:rPr>
        <w:t>Les populations autochtones sont classées dans la catégorie des groupes sociaux vulnérables, et en l’absence d’une définition consensuelle du terme autochtone, pour l’Etat du Cameroun, elle se rattache à la base territoriale. Par conséquent, il s’agit de tous ceux qui appartiennent aux groupes (ethniques) en occupant de manière ancestrale ou originale une région du pays.</w:t>
      </w:r>
    </w:p>
    <w:p w14:paraId="3F5EDD34" w14:textId="585A8055" w:rsidR="00715CB8" w:rsidRPr="00C85745" w:rsidRDefault="00C85745" w:rsidP="00C85745">
      <w:pPr>
        <w:pStyle w:val="SingleTxtG"/>
        <w:spacing w:line="276" w:lineRule="auto"/>
        <w:ind w:left="0" w:right="0"/>
        <w:rPr>
          <w:sz w:val="22"/>
          <w:szCs w:val="22"/>
        </w:rPr>
      </w:pPr>
      <w:r w:rsidRPr="00C85745">
        <w:rPr>
          <w:b/>
          <w:sz w:val="22"/>
          <w:szCs w:val="22"/>
        </w:rPr>
        <w:t>194.</w:t>
      </w:r>
      <w:r>
        <w:rPr>
          <w:sz w:val="22"/>
          <w:szCs w:val="22"/>
        </w:rPr>
        <w:t xml:space="preserve">     </w:t>
      </w:r>
      <w:r w:rsidR="00715CB8" w:rsidRPr="00C85745">
        <w:rPr>
          <w:sz w:val="22"/>
          <w:szCs w:val="22"/>
        </w:rPr>
        <w:t>Au Cameroun, les droits des enfants ne font l’objet d’aucune discrimination, autochtones ou pas, tous bénéficient des droits identiques. En effet, la Constitution du 18 janvier 1996 dispose en son préambule que l’Etat assure la protection des minorités et préserve les droits des populations autochtones conformément à la loi. Les questions de sécurité alimentaire et de pauvreté qui touchent l’ensemble du pays sont adressées de manière holistique sans exclusive par les pouvoirs publics.</w:t>
      </w:r>
    </w:p>
    <w:p w14:paraId="3558DBBF" w14:textId="080FCAD0" w:rsidR="00715CB8" w:rsidRDefault="00C85745" w:rsidP="00C85745">
      <w:pPr>
        <w:pStyle w:val="SingleTxtG"/>
        <w:spacing w:line="276" w:lineRule="auto"/>
        <w:ind w:left="0" w:right="0"/>
        <w:rPr>
          <w:i/>
          <w:sz w:val="22"/>
          <w:szCs w:val="22"/>
          <w:lang w:val="fr-FR"/>
        </w:rPr>
      </w:pPr>
      <w:r w:rsidRPr="00C85745">
        <w:rPr>
          <w:b/>
          <w:sz w:val="22"/>
          <w:szCs w:val="22"/>
          <w:lang w:val="fr-FR"/>
        </w:rPr>
        <w:t>195.</w:t>
      </w:r>
      <w:r>
        <w:rPr>
          <w:sz w:val="22"/>
          <w:szCs w:val="22"/>
          <w:lang w:val="fr-FR"/>
        </w:rPr>
        <w:t xml:space="preserve">     </w:t>
      </w:r>
      <w:r w:rsidR="00715CB8" w:rsidRPr="00C85745">
        <w:rPr>
          <w:sz w:val="22"/>
          <w:szCs w:val="22"/>
          <w:lang w:val="fr-FR"/>
        </w:rPr>
        <w:t>Le Plan National de Développement des Peuples Autochtones qui couvre la période 2021-2025 est évalué à 21 949 000 000 FCFA. Au regard des crises sécuritaires et sanitaires que traverse le pays depuis sa validation et des contraintes budgétaires y afférentes, la mobilisation des fonds pour sa mise en œuvre reste un défi majeur</w:t>
      </w:r>
      <w:r w:rsidR="00715CB8" w:rsidRPr="00C85745">
        <w:rPr>
          <w:i/>
          <w:sz w:val="22"/>
          <w:szCs w:val="22"/>
          <w:lang w:val="fr-FR"/>
        </w:rPr>
        <w:t xml:space="preserve">. </w:t>
      </w:r>
    </w:p>
    <w:p w14:paraId="60E4411D" w14:textId="77777777" w:rsidR="00242A86" w:rsidRPr="00C85745" w:rsidRDefault="00242A86" w:rsidP="00C85745">
      <w:pPr>
        <w:pStyle w:val="SingleTxtG"/>
        <w:spacing w:line="276" w:lineRule="auto"/>
        <w:ind w:left="0" w:right="0"/>
        <w:rPr>
          <w:i/>
          <w:sz w:val="22"/>
          <w:szCs w:val="22"/>
          <w:lang w:val="fr-FR"/>
        </w:rPr>
      </w:pPr>
    </w:p>
    <w:p w14:paraId="03ABFDF1" w14:textId="35E30248" w:rsidR="00715CB8" w:rsidRPr="00C85745" w:rsidRDefault="00C85745" w:rsidP="00C85745">
      <w:pPr>
        <w:pStyle w:val="SingleTxtG"/>
        <w:spacing w:line="276" w:lineRule="auto"/>
        <w:ind w:left="0" w:right="0"/>
        <w:rPr>
          <w:sz w:val="22"/>
          <w:szCs w:val="22"/>
          <w:lang w:val="fr-FR"/>
        </w:rPr>
      </w:pPr>
      <w:r w:rsidRPr="00C85745">
        <w:rPr>
          <w:b/>
          <w:sz w:val="22"/>
          <w:szCs w:val="22"/>
          <w:lang w:val="fr-FR"/>
        </w:rPr>
        <w:t>196.</w:t>
      </w:r>
      <w:r>
        <w:rPr>
          <w:sz w:val="22"/>
          <w:szCs w:val="22"/>
          <w:lang w:val="fr-FR"/>
        </w:rPr>
        <w:t xml:space="preserve">    </w:t>
      </w:r>
      <w:r w:rsidR="00715CB8" w:rsidRPr="00C85745">
        <w:rPr>
          <w:sz w:val="22"/>
          <w:szCs w:val="22"/>
          <w:lang w:val="fr-FR"/>
        </w:rPr>
        <w:t>Pour encourager l’éducation des enfants autochtones, le gouvernement a créé 37 Services de l’Action Sociale auprès des Populations Autochtones Vulnérables en vue d’assurer la sensibilisation des familles sur la nécessité de laisser les enfants se rendre dans les établissements scolaires. Ainsi, entre 2018 et 2021, 4000 enfants du cycle primaire et 204 du cycle secondaire ont bénéficié du suivi scolaire.</w:t>
      </w:r>
    </w:p>
    <w:p w14:paraId="7839C796" w14:textId="77777777" w:rsidR="00715CB8" w:rsidRPr="00C85745" w:rsidRDefault="00715CB8" w:rsidP="00C85745">
      <w:pPr>
        <w:pStyle w:val="SingleTxtG"/>
        <w:spacing w:line="276" w:lineRule="auto"/>
        <w:ind w:left="0" w:right="0"/>
        <w:rPr>
          <w:sz w:val="22"/>
          <w:szCs w:val="22"/>
          <w:lang w:val="fr-FR"/>
        </w:rPr>
      </w:pPr>
      <w:r w:rsidRPr="00C85745">
        <w:rPr>
          <w:sz w:val="22"/>
          <w:szCs w:val="22"/>
          <w:lang w:val="fr-FR"/>
        </w:rPr>
        <w:t>De plus, le gouvernement a octroyé des appuis à 184 enfants issus des populations autochtones vulnérables.  Il y a lieu de relever également la construction, l’équipement et la mise en service d’un foyer de 40 places pour enfants Baka en fin de cycle primaire à Mintom, dans la Région du Sud.</w:t>
      </w:r>
    </w:p>
    <w:p w14:paraId="5BAAB8CE" w14:textId="35E8E7B2" w:rsidR="00715CB8" w:rsidRPr="00C85745" w:rsidRDefault="00C85745" w:rsidP="00C85745">
      <w:pPr>
        <w:pStyle w:val="SingleTxtG"/>
        <w:spacing w:after="0" w:line="276" w:lineRule="auto"/>
        <w:ind w:left="0" w:right="0"/>
        <w:rPr>
          <w:sz w:val="22"/>
          <w:szCs w:val="22"/>
          <w:lang w:val="fr-FR"/>
        </w:rPr>
      </w:pPr>
      <w:r w:rsidRPr="00C85745">
        <w:rPr>
          <w:b/>
          <w:sz w:val="22"/>
          <w:szCs w:val="22"/>
          <w:lang w:val="fr-FR"/>
        </w:rPr>
        <w:t>197.</w:t>
      </w:r>
      <w:r>
        <w:rPr>
          <w:sz w:val="22"/>
          <w:szCs w:val="22"/>
          <w:lang w:val="fr-FR"/>
        </w:rPr>
        <w:t xml:space="preserve">   </w:t>
      </w:r>
      <w:r w:rsidR="00715CB8" w:rsidRPr="00C85745">
        <w:rPr>
          <w:sz w:val="22"/>
          <w:szCs w:val="22"/>
          <w:lang w:val="fr-FR"/>
        </w:rPr>
        <w:t>Les enfants issus de ces groupes minoritaires bénéficient au même titre que les enfants Bantou, des manuels   scolaires octroyés aux élèves des écoles primaires publiques dans la quasi-totalité des communes du pays. Au cours de la période de référence, le gouvernement a assuré le paiement des frais d’examens à plus de 280 élèves issus de ces communautés autochtones vulnérables.</w:t>
      </w:r>
    </w:p>
    <w:p w14:paraId="3F80A5A8" w14:textId="77777777" w:rsidR="00715CB8" w:rsidRPr="00C85745" w:rsidRDefault="00715CB8" w:rsidP="00C85745">
      <w:pPr>
        <w:pStyle w:val="SingleTxtG"/>
        <w:spacing w:line="276" w:lineRule="auto"/>
        <w:rPr>
          <w:b/>
          <w:color w:val="FF0000"/>
          <w:sz w:val="8"/>
          <w:szCs w:val="22"/>
        </w:rPr>
      </w:pPr>
    </w:p>
    <w:p w14:paraId="0BACAF18" w14:textId="016E3DFF" w:rsidR="00715CB8" w:rsidRPr="00C85745" w:rsidRDefault="00C85745" w:rsidP="00C85745">
      <w:pPr>
        <w:pStyle w:val="SingleTxtG"/>
        <w:spacing w:line="276" w:lineRule="auto"/>
        <w:ind w:left="0" w:right="0"/>
        <w:rPr>
          <w:color w:val="FF0000"/>
          <w:sz w:val="22"/>
          <w:szCs w:val="22"/>
        </w:rPr>
      </w:pPr>
      <w:r w:rsidRPr="00C85745">
        <w:rPr>
          <w:b/>
          <w:sz w:val="22"/>
          <w:szCs w:val="22"/>
          <w:lang w:val="fr-FR"/>
        </w:rPr>
        <w:t>198.</w:t>
      </w:r>
      <w:r>
        <w:rPr>
          <w:sz w:val="22"/>
          <w:szCs w:val="22"/>
          <w:lang w:val="fr-FR"/>
        </w:rPr>
        <w:t xml:space="preserve">   </w:t>
      </w:r>
      <w:r w:rsidR="003E62F1" w:rsidRPr="00C85745">
        <w:rPr>
          <w:sz w:val="22"/>
          <w:szCs w:val="22"/>
          <w:lang w:val="fr-FR"/>
        </w:rPr>
        <w:t>Enfin, le</w:t>
      </w:r>
      <w:r w:rsidR="00715CB8" w:rsidRPr="00C85745">
        <w:rPr>
          <w:sz w:val="22"/>
          <w:szCs w:val="22"/>
          <w:lang w:val="fr-FR"/>
        </w:rPr>
        <w:t xml:space="preserve"> Programme National de Développement des Peuples Autochtones est un cadre multisectoriel dont les différents acteurs œuvrent pour assurer et faciliter l’accès de ces populations aux services sociaux de base. Ainsi, les peuples autochtones sont enregistrés à l’état civil et se font établir des cartes nationales d’identité comme tout autre citoyen.  </w:t>
      </w:r>
    </w:p>
    <w:p w14:paraId="7AC5EFC0" w14:textId="76F1C2BC" w:rsidR="00715CB8" w:rsidRPr="00C85745" w:rsidRDefault="00715CB8" w:rsidP="00C85745">
      <w:pPr>
        <w:pStyle w:val="H23G"/>
        <w:spacing w:line="276" w:lineRule="auto"/>
        <w:rPr>
          <w:sz w:val="22"/>
          <w:szCs w:val="22"/>
        </w:rPr>
      </w:pPr>
      <w:r w:rsidRPr="00693376">
        <w:rPr>
          <w:lang w:val="fr-FR"/>
        </w:rPr>
        <w:tab/>
      </w:r>
      <w:r w:rsidRPr="00693376">
        <w:rPr>
          <w:lang w:val="fr-FR"/>
        </w:rPr>
        <w:tab/>
      </w:r>
      <w:r w:rsidR="00A133AC">
        <w:rPr>
          <w:lang w:val="fr-FR"/>
        </w:rPr>
        <w:t xml:space="preserve">IX.4-      </w:t>
      </w:r>
      <w:r w:rsidRPr="00A133AC">
        <w:rPr>
          <w:sz w:val="24"/>
          <w:szCs w:val="24"/>
          <w:lang w:val="fr-FR"/>
        </w:rPr>
        <w:t>Exploitation économique, notamment travail des enfants</w:t>
      </w:r>
      <w:r w:rsidRPr="00C85745">
        <w:rPr>
          <w:sz w:val="22"/>
          <w:szCs w:val="22"/>
          <w:lang w:val="fr-FR"/>
        </w:rPr>
        <w:t xml:space="preserve"> </w:t>
      </w:r>
    </w:p>
    <w:p w14:paraId="04101F0C" w14:textId="602EC6AF" w:rsidR="00715CB8" w:rsidRPr="00C85745" w:rsidRDefault="00C85745" w:rsidP="00C85745">
      <w:pPr>
        <w:pStyle w:val="SingleTxtG"/>
        <w:spacing w:line="276" w:lineRule="auto"/>
        <w:ind w:left="0" w:right="0"/>
        <w:rPr>
          <w:sz w:val="22"/>
          <w:szCs w:val="22"/>
          <w:lang w:val="fr-FR"/>
        </w:rPr>
      </w:pPr>
      <w:r w:rsidRPr="00C85745">
        <w:rPr>
          <w:b/>
          <w:sz w:val="22"/>
          <w:szCs w:val="22"/>
          <w:lang w:val="fr-FR"/>
        </w:rPr>
        <w:t>199.</w:t>
      </w:r>
      <w:r>
        <w:rPr>
          <w:sz w:val="22"/>
          <w:szCs w:val="22"/>
          <w:lang w:val="fr-FR"/>
        </w:rPr>
        <w:t xml:space="preserve">   </w:t>
      </w:r>
      <w:r w:rsidR="00715CB8" w:rsidRPr="00C85745">
        <w:rPr>
          <w:sz w:val="22"/>
          <w:szCs w:val="22"/>
          <w:lang w:val="fr-FR"/>
        </w:rPr>
        <w:t xml:space="preserve"> La Plan d’Action national pour l’Elimination des Pires Formes de Travail des enfants au Cameroun (PANETEC) a été élaboré et adopté en 2017.</w:t>
      </w:r>
    </w:p>
    <w:p w14:paraId="7983C441" w14:textId="77777777" w:rsidR="00715CB8" w:rsidRPr="00C85745" w:rsidRDefault="00715CB8" w:rsidP="00C85745">
      <w:pPr>
        <w:pStyle w:val="SingleTxtG"/>
        <w:spacing w:line="276" w:lineRule="auto"/>
        <w:ind w:left="0" w:right="0"/>
        <w:rPr>
          <w:sz w:val="22"/>
          <w:szCs w:val="22"/>
          <w:lang w:val="fr-FR"/>
        </w:rPr>
      </w:pPr>
      <w:r w:rsidRPr="00C85745">
        <w:rPr>
          <w:sz w:val="22"/>
          <w:szCs w:val="22"/>
          <w:lang w:val="fr-FR"/>
        </w:rPr>
        <w:t xml:space="preserve">Le Comité National de Lutte contre le Travail des Enfants créée par l’arrêté n° 082/PM du 27 août 2014 a été réorganisé en 2020. Il tient ses sessions régulièrement.   Des ressources additionnelles ont été allouées au Comité pour veiller à la mise en œuvre du PANETEC par les différentes parties prenantes.  </w:t>
      </w:r>
    </w:p>
    <w:p w14:paraId="400460E5" w14:textId="4ECEC987" w:rsidR="00715CB8" w:rsidRPr="00C85745" w:rsidRDefault="00C85745" w:rsidP="00C85745">
      <w:pPr>
        <w:pStyle w:val="SingleTxtG"/>
        <w:spacing w:line="276" w:lineRule="auto"/>
        <w:ind w:left="0" w:right="0"/>
        <w:rPr>
          <w:sz w:val="22"/>
          <w:szCs w:val="22"/>
          <w:lang w:val="fr-FR"/>
        </w:rPr>
      </w:pPr>
      <w:r w:rsidRPr="00C85745">
        <w:rPr>
          <w:b/>
          <w:sz w:val="22"/>
          <w:szCs w:val="22"/>
          <w:lang w:val="fr-FR"/>
        </w:rPr>
        <w:t xml:space="preserve">200   </w:t>
      </w:r>
      <w:r w:rsidR="00715CB8" w:rsidRPr="00C85745">
        <w:rPr>
          <w:sz w:val="22"/>
          <w:szCs w:val="22"/>
          <w:lang w:val="fr-FR"/>
        </w:rPr>
        <w:t>Le processus de ratification de la convention N°189 l’OIT sur les travailleuses et les travailleurs domestiques de 2011 est en cours.</w:t>
      </w:r>
    </w:p>
    <w:p w14:paraId="1FBD021F" w14:textId="1616D91D" w:rsidR="00693376" w:rsidRPr="00C85745" w:rsidRDefault="00C85745" w:rsidP="00C85745">
      <w:pPr>
        <w:pStyle w:val="SingleTxtG"/>
        <w:spacing w:line="276" w:lineRule="auto"/>
        <w:ind w:left="0" w:right="0"/>
        <w:rPr>
          <w:b/>
          <w:sz w:val="22"/>
          <w:szCs w:val="22"/>
          <w:lang w:val="fr-FR"/>
        </w:rPr>
      </w:pPr>
      <w:r w:rsidRPr="00C85745">
        <w:rPr>
          <w:b/>
          <w:sz w:val="22"/>
          <w:szCs w:val="22"/>
          <w:lang w:val="fr-FR"/>
        </w:rPr>
        <w:t>201.</w:t>
      </w:r>
      <w:r>
        <w:rPr>
          <w:sz w:val="22"/>
          <w:szCs w:val="22"/>
          <w:lang w:val="fr-FR"/>
        </w:rPr>
        <w:t xml:space="preserve">   </w:t>
      </w:r>
      <w:r w:rsidR="00FC5869" w:rsidRPr="00C85745">
        <w:rPr>
          <w:sz w:val="22"/>
          <w:szCs w:val="22"/>
          <w:lang w:val="fr-FR"/>
        </w:rPr>
        <w:t>Pour lutter contre</w:t>
      </w:r>
      <w:r w:rsidR="00693376" w:rsidRPr="00C85745">
        <w:rPr>
          <w:sz w:val="22"/>
          <w:szCs w:val="22"/>
          <w:lang w:val="fr-FR"/>
        </w:rPr>
        <w:t xml:space="preserve"> l’exploitation des enfants</w:t>
      </w:r>
      <w:r w:rsidR="00FC5869" w:rsidRPr="00C85745">
        <w:rPr>
          <w:sz w:val="22"/>
          <w:szCs w:val="22"/>
          <w:lang w:val="fr-FR"/>
        </w:rPr>
        <w:t>,</w:t>
      </w:r>
      <w:r w:rsidR="00693376" w:rsidRPr="00C85745">
        <w:rPr>
          <w:sz w:val="22"/>
          <w:szCs w:val="22"/>
          <w:lang w:val="fr-FR"/>
        </w:rPr>
        <w:t xml:space="preserve">  </w:t>
      </w:r>
      <w:r w:rsidR="00FC5869" w:rsidRPr="00C85745">
        <w:rPr>
          <w:sz w:val="22"/>
          <w:szCs w:val="22"/>
          <w:lang w:val="fr-FR"/>
        </w:rPr>
        <w:t>l</w:t>
      </w:r>
      <w:r w:rsidR="00693376" w:rsidRPr="00C85745">
        <w:rPr>
          <w:sz w:val="22"/>
          <w:szCs w:val="22"/>
          <w:lang w:val="fr-FR"/>
        </w:rPr>
        <w:t xml:space="preserve">’Etat procède </w:t>
      </w:r>
      <w:r w:rsidR="004913CE" w:rsidRPr="00C85745">
        <w:rPr>
          <w:sz w:val="22"/>
          <w:szCs w:val="22"/>
          <w:lang w:val="fr-FR"/>
        </w:rPr>
        <w:t>à</w:t>
      </w:r>
      <w:r w:rsidR="00693376" w:rsidRPr="00C85745">
        <w:rPr>
          <w:sz w:val="22"/>
          <w:szCs w:val="22"/>
          <w:lang w:val="fr-FR"/>
        </w:rPr>
        <w:t xml:space="preserve"> la vulgarisation des normes juridiques portant sur la lutte contre toutes les formes de travail de l’enfant.  A cet effet, le gouvernement multiplie des campagnes de vulgarisation de ces instruments   à travers le pays, auprès des acteurs du monde du travail, des autorités judiciaires, de la société civile des communautés, des communautés religieuses et bien d’autres cibles. Au cours de cette mobilisation, des outils de sensibilisation tels que les affiches, des dépliants, des banderoles sont mis à contribution, ainsi que des campagnes médiatiques.</w:t>
      </w:r>
    </w:p>
    <w:p w14:paraId="3107210D" w14:textId="78F260E3" w:rsidR="00693376" w:rsidRPr="00C85745" w:rsidRDefault="00693376" w:rsidP="00C85745">
      <w:pPr>
        <w:pStyle w:val="SingleTxtG"/>
        <w:spacing w:line="276" w:lineRule="auto"/>
        <w:ind w:left="0" w:right="0"/>
        <w:rPr>
          <w:sz w:val="22"/>
          <w:szCs w:val="22"/>
          <w:lang w:val="fr-FR"/>
        </w:rPr>
      </w:pPr>
      <w:r w:rsidRPr="00C85745">
        <w:rPr>
          <w:sz w:val="22"/>
          <w:szCs w:val="22"/>
          <w:lang w:val="fr-FR"/>
        </w:rPr>
        <w:t xml:space="preserve"> </w:t>
      </w:r>
      <w:r w:rsidR="00C85745" w:rsidRPr="00C85745">
        <w:rPr>
          <w:b/>
          <w:sz w:val="22"/>
          <w:szCs w:val="22"/>
          <w:lang w:val="fr-FR"/>
        </w:rPr>
        <w:t>202.</w:t>
      </w:r>
      <w:r w:rsidR="00C85745">
        <w:rPr>
          <w:sz w:val="22"/>
          <w:szCs w:val="22"/>
          <w:lang w:val="fr-FR"/>
        </w:rPr>
        <w:t xml:space="preserve">    </w:t>
      </w:r>
      <w:r w:rsidRPr="00C85745">
        <w:rPr>
          <w:sz w:val="22"/>
          <w:szCs w:val="22"/>
          <w:lang w:val="fr-FR"/>
        </w:rPr>
        <w:t>A travers le système de signalement et des enquêtes approfondies, des cas de violations des droits de l’enfant ont été recensés, et des poursuites   engagées contre les auteurs. On peut se référer aux affaires suivantes :</w:t>
      </w:r>
    </w:p>
    <w:p w14:paraId="798BB5A1" w14:textId="19195757" w:rsidR="00693376" w:rsidRPr="00C85745" w:rsidRDefault="00693376" w:rsidP="00C85745">
      <w:pPr>
        <w:pStyle w:val="SingleTxtG"/>
        <w:numPr>
          <w:ilvl w:val="0"/>
          <w:numId w:val="21"/>
        </w:numPr>
        <w:spacing w:line="276" w:lineRule="auto"/>
        <w:ind w:right="141"/>
        <w:rPr>
          <w:sz w:val="22"/>
          <w:szCs w:val="22"/>
          <w:lang w:val="fr-FR"/>
        </w:rPr>
      </w:pPr>
      <w:r w:rsidRPr="00C85745">
        <w:rPr>
          <w:sz w:val="22"/>
          <w:szCs w:val="22"/>
          <w:lang w:val="fr-FR"/>
        </w:rPr>
        <w:t>L’affaire M</w:t>
      </w:r>
      <w:r w:rsidR="00C85745">
        <w:rPr>
          <w:sz w:val="22"/>
          <w:szCs w:val="22"/>
          <w:lang w:val="fr-FR"/>
        </w:rPr>
        <w:t xml:space="preserve">inistère </w:t>
      </w:r>
      <w:r w:rsidRPr="00C85745">
        <w:rPr>
          <w:sz w:val="22"/>
          <w:szCs w:val="22"/>
          <w:lang w:val="fr-FR"/>
        </w:rPr>
        <w:t>P</w:t>
      </w:r>
      <w:r w:rsidR="00C85745">
        <w:rPr>
          <w:sz w:val="22"/>
          <w:szCs w:val="22"/>
          <w:lang w:val="fr-FR"/>
        </w:rPr>
        <w:t>ublic (MP)</w:t>
      </w:r>
      <w:r w:rsidRPr="00C85745">
        <w:rPr>
          <w:sz w:val="22"/>
          <w:szCs w:val="22"/>
          <w:lang w:val="fr-FR"/>
        </w:rPr>
        <w:t xml:space="preserve"> et ECC/ KMN et NMB objet du jugement n°59/</w:t>
      </w:r>
      <w:proofErr w:type="spellStart"/>
      <w:r w:rsidRPr="00C85745">
        <w:rPr>
          <w:sz w:val="22"/>
          <w:szCs w:val="22"/>
          <w:lang w:val="fr-FR"/>
        </w:rPr>
        <w:t>Crim</w:t>
      </w:r>
      <w:proofErr w:type="spellEnd"/>
      <w:r w:rsidRPr="00C85745">
        <w:rPr>
          <w:sz w:val="22"/>
          <w:szCs w:val="22"/>
          <w:lang w:val="fr-FR"/>
        </w:rPr>
        <w:t xml:space="preserve"> du 18 septembre 2012 du Tribunal de Grande Instance (TGI) du Haut Nyong. Les accusés KMN et NMB ont été condamnés à 05 ans d’emprisonnement chacun et 50 000 FCFA d’amende ainsi qu’aux dépends solidaires liquidés à la somme 85 450 FCFA ;</w:t>
      </w:r>
    </w:p>
    <w:p w14:paraId="7FC3CD62" w14:textId="77777777" w:rsidR="00693376" w:rsidRPr="00C85745" w:rsidRDefault="00693376" w:rsidP="00C85745">
      <w:pPr>
        <w:pStyle w:val="SingleTxtG"/>
        <w:numPr>
          <w:ilvl w:val="0"/>
          <w:numId w:val="21"/>
        </w:numPr>
        <w:spacing w:line="276" w:lineRule="auto"/>
        <w:ind w:right="141"/>
        <w:rPr>
          <w:sz w:val="22"/>
          <w:szCs w:val="22"/>
          <w:lang w:val="fr-FR"/>
        </w:rPr>
      </w:pPr>
      <w:r w:rsidRPr="00C85745">
        <w:rPr>
          <w:sz w:val="22"/>
          <w:szCs w:val="22"/>
          <w:lang w:val="fr-FR"/>
        </w:rPr>
        <w:t>L’affaire MP et FD, LDM et autres c/OOM, objet du jugement du 02 juin 2013 du TGI du Mayo-</w:t>
      </w:r>
      <w:proofErr w:type="spellStart"/>
      <w:r w:rsidRPr="00C85745">
        <w:rPr>
          <w:sz w:val="22"/>
          <w:szCs w:val="22"/>
          <w:lang w:val="fr-FR"/>
        </w:rPr>
        <w:t>Danay</w:t>
      </w:r>
      <w:proofErr w:type="spellEnd"/>
      <w:r w:rsidRPr="00C85745">
        <w:rPr>
          <w:sz w:val="22"/>
          <w:szCs w:val="22"/>
          <w:lang w:val="fr-FR"/>
        </w:rPr>
        <w:t xml:space="preserve"> à Yagoua. Les victimes se sont vues confier les troupeaux de moutons et de chèvres à faire paître, après avoir été déplacées de leur lieu de résidence. Déclaré coupable de crime de coaction de trafic et d’exploitation d’enfants, l’accusé OOM a été condamné à 06 ans d’emprisonnement ferme, aux dépens liquidés à la somme de 48 850 FCFA et à payer une somme de 300 000 FCFA à FD et 1 000 000 FCFA à LDM;</w:t>
      </w:r>
    </w:p>
    <w:p w14:paraId="15AB1806" w14:textId="2EA50C7C" w:rsidR="00693376" w:rsidRPr="00C85745" w:rsidRDefault="00693376" w:rsidP="00C85745">
      <w:pPr>
        <w:pStyle w:val="SingleTxtG"/>
        <w:numPr>
          <w:ilvl w:val="0"/>
          <w:numId w:val="21"/>
        </w:numPr>
        <w:spacing w:line="276" w:lineRule="auto"/>
        <w:ind w:right="141"/>
        <w:rPr>
          <w:sz w:val="22"/>
          <w:szCs w:val="22"/>
          <w:lang w:val="fr-FR"/>
        </w:rPr>
      </w:pPr>
      <w:r w:rsidRPr="00C85745">
        <w:rPr>
          <w:sz w:val="22"/>
          <w:szCs w:val="22"/>
          <w:lang w:val="fr-FR"/>
        </w:rPr>
        <w:t xml:space="preserve">The people Vs DSM and BAK, Suit </w:t>
      </w:r>
      <w:proofErr w:type="spellStart"/>
      <w:r w:rsidRPr="00C85745">
        <w:rPr>
          <w:sz w:val="22"/>
          <w:szCs w:val="22"/>
          <w:lang w:val="fr-FR"/>
        </w:rPr>
        <w:t>n°HCN</w:t>
      </w:r>
      <w:proofErr w:type="spellEnd"/>
      <w:r w:rsidRPr="00C85745">
        <w:rPr>
          <w:sz w:val="22"/>
          <w:szCs w:val="22"/>
          <w:lang w:val="fr-FR"/>
        </w:rPr>
        <w:t>/03/2015 du TGI Donga</w:t>
      </w:r>
      <w:r w:rsidR="00C85745">
        <w:rPr>
          <w:sz w:val="22"/>
          <w:szCs w:val="22"/>
          <w:lang w:val="fr-FR"/>
        </w:rPr>
        <w:t>-</w:t>
      </w:r>
      <w:proofErr w:type="spellStart"/>
      <w:r w:rsidRPr="00C85745">
        <w:rPr>
          <w:sz w:val="22"/>
          <w:szCs w:val="22"/>
          <w:lang w:val="fr-FR"/>
        </w:rPr>
        <w:t>Mantung</w:t>
      </w:r>
      <w:proofErr w:type="spellEnd"/>
      <w:r w:rsidRPr="00C85745">
        <w:rPr>
          <w:sz w:val="22"/>
          <w:szCs w:val="22"/>
          <w:lang w:val="fr-FR"/>
        </w:rPr>
        <w:t> : les accusés avaient déplacé 06 mineurs âgés de 08 à 17 ans de leur région d’origine avec l’intention de les faire travailler dans les plantations dans la Région du Centre. Suivant Jugement du 15 avril 2015, les accusés ont été condamnés pour trafic d’enfants à 03 ans d’emprisonnement avec sursis pendant 03 ans et à 60 000 FCFA d’amende.</w:t>
      </w:r>
    </w:p>
    <w:p w14:paraId="5FC5558D" w14:textId="530DA57D" w:rsidR="00693376" w:rsidRPr="00C85745" w:rsidRDefault="00A133AC" w:rsidP="00A133AC">
      <w:pPr>
        <w:pStyle w:val="H23G"/>
        <w:spacing w:line="276" w:lineRule="auto"/>
        <w:ind w:left="1260" w:firstLine="0"/>
        <w:rPr>
          <w:sz w:val="22"/>
          <w:szCs w:val="22"/>
        </w:rPr>
      </w:pPr>
      <w:r>
        <w:rPr>
          <w:sz w:val="22"/>
          <w:szCs w:val="22"/>
          <w:lang w:val="fr-FR"/>
        </w:rPr>
        <w:t xml:space="preserve">IX.5-       </w:t>
      </w:r>
      <w:r w:rsidR="00693376" w:rsidRPr="00A133AC">
        <w:rPr>
          <w:sz w:val="24"/>
          <w:szCs w:val="24"/>
          <w:lang w:val="fr-FR"/>
        </w:rPr>
        <w:t>Enfants des rues</w:t>
      </w:r>
    </w:p>
    <w:p w14:paraId="4FB03418" w14:textId="4D4C3F29" w:rsidR="00693376" w:rsidRPr="00C85745" w:rsidRDefault="00C85745" w:rsidP="00C85745">
      <w:pPr>
        <w:pStyle w:val="SingleTxtG"/>
        <w:spacing w:line="276" w:lineRule="auto"/>
        <w:ind w:left="0" w:right="141"/>
        <w:rPr>
          <w:sz w:val="22"/>
          <w:szCs w:val="22"/>
        </w:rPr>
      </w:pPr>
      <w:r w:rsidRPr="00C85745">
        <w:rPr>
          <w:b/>
          <w:sz w:val="22"/>
          <w:szCs w:val="22"/>
        </w:rPr>
        <w:t>203.</w:t>
      </w:r>
      <w:r>
        <w:rPr>
          <w:sz w:val="22"/>
          <w:szCs w:val="22"/>
        </w:rPr>
        <w:t xml:space="preserve">  </w:t>
      </w:r>
      <w:r w:rsidR="00693376" w:rsidRPr="00C85745">
        <w:rPr>
          <w:sz w:val="22"/>
          <w:szCs w:val="22"/>
        </w:rPr>
        <w:t xml:space="preserve">L’assistance aux familles indigentes et nécessiteuses couvre tous les 58 départements du pays. L’allocation du budget augmente chaque année. L’assistance concerne les problèmes de santé, les problèmes d’éducation des enfants, le renforcement économique des familles.  </w:t>
      </w:r>
    </w:p>
    <w:p w14:paraId="35CB5E6D" w14:textId="77777777" w:rsidR="00693376" w:rsidRPr="00C85745" w:rsidRDefault="00693376" w:rsidP="00C85745">
      <w:pPr>
        <w:pStyle w:val="SingleTxtG"/>
        <w:spacing w:line="276" w:lineRule="auto"/>
        <w:ind w:left="0" w:right="141"/>
        <w:rPr>
          <w:sz w:val="22"/>
          <w:szCs w:val="22"/>
        </w:rPr>
      </w:pPr>
      <w:r w:rsidRPr="00C85745">
        <w:rPr>
          <w:sz w:val="22"/>
          <w:szCs w:val="22"/>
        </w:rPr>
        <w:t>Par ailleurs, pour prévenir la séparation des enfants de leurs parents, le gouvernement a élaboré un programme de Parentalité Positive destiné aux familles et communautés pour un meilleur encadrement des enfants.</w:t>
      </w:r>
    </w:p>
    <w:p w14:paraId="55F2500A" w14:textId="2C226F6C" w:rsidR="00693376" w:rsidRPr="00C85745" w:rsidRDefault="00C85745" w:rsidP="00C85745">
      <w:pPr>
        <w:pStyle w:val="SingleTxtG"/>
        <w:spacing w:line="276" w:lineRule="auto"/>
        <w:ind w:left="0" w:right="141"/>
        <w:rPr>
          <w:sz w:val="22"/>
          <w:szCs w:val="22"/>
        </w:rPr>
      </w:pPr>
      <w:r w:rsidRPr="00C85745">
        <w:rPr>
          <w:b/>
          <w:sz w:val="22"/>
          <w:szCs w:val="22"/>
        </w:rPr>
        <w:t>204.</w:t>
      </w:r>
      <w:r>
        <w:rPr>
          <w:sz w:val="22"/>
          <w:szCs w:val="22"/>
        </w:rPr>
        <w:t xml:space="preserve">   </w:t>
      </w:r>
      <w:r w:rsidR="00693376" w:rsidRPr="00C85745">
        <w:rPr>
          <w:sz w:val="22"/>
          <w:szCs w:val="22"/>
        </w:rPr>
        <w:t xml:space="preserve">En outre le gouvernement met un accent particulier sur l’autonomisation des personnes socialement vulnérables à travers l’octroi d’appuis en ressources productives. Ainsi, entre 2018 et 2021, 6072 personnes socialement vulnérables ont bénéficié de cet accompagnement de la création et la gestion des Activités Génératrices de Revenus, dans le cadre du projet </w:t>
      </w:r>
      <w:r w:rsidR="00693376" w:rsidRPr="00C85745">
        <w:rPr>
          <w:bCs/>
          <w:sz w:val="22"/>
          <w:szCs w:val="22"/>
        </w:rPr>
        <w:t>Programme d’Appui à</w:t>
      </w:r>
      <w:r w:rsidR="00693376" w:rsidRPr="00C85745">
        <w:rPr>
          <w:b/>
          <w:bCs/>
          <w:sz w:val="22"/>
          <w:szCs w:val="22"/>
        </w:rPr>
        <w:t xml:space="preserve"> </w:t>
      </w:r>
      <w:r w:rsidR="00693376" w:rsidRPr="00C85745">
        <w:rPr>
          <w:bCs/>
          <w:sz w:val="22"/>
          <w:szCs w:val="22"/>
        </w:rPr>
        <w:t>l’Insertion et la Réinsertion Professionnelle des Personnes Vulnérables (</w:t>
      </w:r>
      <w:r w:rsidR="00693376" w:rsidRPr="00C85745">
        <w:rPr>
          <w:sz w:val="22"/>
          <w:szCs w:val="22"/>
        </w:rPr>
        <w:t>PAIRPEVV).</w:t>
      </w:r>
    </w:p>
    <w:p w14:paraId="4BF584AC" w14:textId="6F39ADAE" w:rsidR="00693376" w:rsidRPr="00C85745" w:rsidRDefault="00C85745" w:rsidP="00C85745">
      <w:pPr>
        <w:pStyle w:val="SingleTxtG"/>
        <w:spacing w:line="276" w:lineRule="auto"/>
        <w:ind w:left="0" w:right="141"/>
        <w:rPr>
          <w:b/>
          <w:color w:val="44546A" w:themeColor="text2"/>
          <w:sz w:val="22"/>
          <w:szCs w:val="22"/>
          <w:highlight w:val="cyan"/>
        </w:rPr>
      </w:pPr>
      <w:r w:rsidRPr="00C85745">
        <w:rPr>
          <w:b/>
          <w:bCs/>
          <w:sz w:val="22"/>
          <w:szCs w:val="22"/>
        </w:rPr>
        <w:t>205.</w:t>
      </w:r>
      <w:r>
        <w:rPr>
          <w:bCs/>
          <w:sz w:val="22"/>
          <w:szCs w:val="22"/>
        </w:rPr>
        <w:t xml:space="preserve">   </w:t>
      </w:r>
      <w:r w:rsidR="00693376" w:rsidRPr="00C85745">
        <w:rPr>
          <w:bCs/>
          <w:sz w:val="22"/>
          <w:szCs w:val="22"/>
        </w:rPr>
        <w:t xml:space="preserve">Pour ce qui est des enfants de la rue, les activités de restructuration de leur personnalité se poursuivent dans les Centres de rééducation (Institutions camerounaises de l’Enfance de </w:t>
      </w:r>
      <w:proofErr w:type="spellStart"/>
      <w:r w:rsidR="00693376" w:rsidRPr="00C85745">
        <w:rPr>
          <w:bCs/>
          <w:sz w:val="22"/>
          <w:szCs w:val="22"/>
        </w:rPr>
        <w:t>Betamba</w:t>
      </w:r>
      <w:proofErr w:type="spellEnd"/>
      <w:r w:rsidR="00693376" w:rsidRPr="00C85745">
        <w:rPr>
          <w:bCs/>
          <w:sz w:val="22"/>
          <w:szCs w:val="22"/>
        </w:rPr>
        <w:t xml:space="preserve"> et Maroua, le Centre d’accueil pour mineurs de Bertoua, Centre d’Accueil et d’observation de Bafoussam et Douala ai</w:t>
      </w:r>
      <w:r>
        <w:rPr>
          <w:bCs/>
          <w:sz w:val="22"/>
          <w:szCs w:val="22"/>
        </w:rPr>
        <w:t>n</w:t>
      </w:r>
      <w:r w:rsidR="00693376" w:rsidRPr="00C85745">
        <w:rPr>
          <w:bCs/>
          <w:sz w:val="22"/>
          <w:szCs w:val="22"/>
        </w:rPr>
        <w:t xml:space="preserve">si que le Centre de Rééducation des mineurs de </w:t>
      </w:r>
      <w:proofErr w:type="spellStart"/>
      <w:r w:rsidR="00693376" w:rsidRPr="00C85745">
        <w:rPr>
          <w:bCs/>
          <w:sz w:val="22"/>
          <w:szCs w:val="22"/>
        </w:rPr>
        <w:t>Bepanda</w:t>
      </w:r>
      <w:proofErr w:type="spellEnd"/>
      <w:r w:rsidR="00693376" w:rsidRPr="00C85745">
        <w:rPr>
          <w:bCs/>
          <w:sz w:val="22"/>
          <w:szCs w:val="22"/>
        </w:rPr>
        <w:t>-Douala) en vue de leur resocialisation et réintégration pour un retour en famille. A leur sortie des Centres de rééducation, ces enfants bénéficient des appuis pour leur réinsertion socioprofessionnelle.</w:t>
      </w:r>
    </w:p>
    <w:p w14:paraId="1481D831" w14:textId="24EA1E12" w:rsidR="00693376" w:rsidRPr="00C85745" w:rsidRDefault="00C85745" w:rsidP="00C85745">
      <w:pPr>
        <w:pStyle w:val="SingleTxtG"/>
        <w:spacing w:line="276" w:lineRule="auto"/>
        <w:ind w:left="0" w:right="141"/>
        <w:rPr>
          <w:sz w:val="22"/>
          <w:szCs w:val="22"/>
        </w:rPr>
      </w:pPr>
      <w:r w:rsidRPr="00C85745">
        <w:rPr>
          <w:b/>
          <w:sz w:val="22"/>
          <w:szCs w:val="22"/>
        </w:rPr>
        <w:t xml:space="preserve">206. </w:t>
      </w:r>
      <w:r>
        <w:rPr>
          <w:sz w:val="22"/>
          <w:szCs w:val="22"/>
        </w:rPr>
        <w:t xml:space="preserve">   </w:t>
      </w:r>
      <w:r w:rsidR="00693376" w:rsidRPr="00C85745">
        <w:rPr>
          <w:sz w:val="22"/>
          <w:szCs w:val="22"/>
        </w:rPr>
        <w:t>Les actes de violence contre les enfants sont prévus et réprimés par le Code pénal camerounais. Qu’il s’agisse des agents de l’Etat ou de toute autre personne, les Tribunaux ont sanctionné les auteurs, co-auteurs et complices d’actes de violence au préjudice des enfants. En 2018 comme en 2019 et parce qu’ils ne bénéficient d’aucune impunité, des personnes chargées de l’application de la loi (Gendarmes, Policiers, Personnel de l’administration pénitentiaire …) se sont vues inflig</w:t>
      </w:r>
      <w:r>
        <w:rPr>
          <w:sz w:val="22"/>
          <w:szCs w:val="22"/>
        </w:rPr>
        <w:t>er</w:t>
      </w:r>
      <w:r w:rsidR="00693376" w:rsidRPr="00C85745">
        <w:rPr>
          <w:sz w:val="22"/>
          <w:szCs w:val="22"/>
        </w:rPr>
        <w:t xml:space="preserve"> des sanctions administratives et disciplinaires. D’autres ont fait l’objet de poursuites et de sanctions pénales.</w:t>
      </w:r>
    </w:p>
    <w:p w14:paraId="544F8C91" w14:textId="158B2DB7" w:rsidR="00693376" w:rsidRPr="00C85745" w:rsidRDefault="00C85745" w:rsidP="00C85745">
      <w:pPr>
        <w:pStyle w:val="SingleTxtG"/>
        <w:spacing w:line="276" w:lineRule="auto"/>
        <w:ind w:left="0" w:right="141"/>
        <w:rPr>
          <w:sz w:val="22"/>
          <w:szCs w:val="22"/>
        </w:rPr>
      </w:pPr>
      <w:r w:rsidRPr="00C85745">
        <w:rPr>
          <w:b/>
          <w:sz w:val="22"/>
          <w:szCs w:val="22"/>
        </w:rPr>
        <w:t>207.</w:t>
      </w:r>
      <w:r>
        <w:rPr>
          <w:sz w:val="22"/>
          <w:szCs w:val="22"/>
        </w:rPr>
        <w:t xml:space="preserve">   </w:t>
      </w:r>
      <w:r w:rsidR="00693376" w:rsidRPr="00C85745">
        <w:rPr>
          <w:sz w:val="22"/>
          <w:szCs w:val="22"/>
        </w:rPr>
        <w:t>Pour ce qui de la protection de ces enfants, les activités d’identification et de leur retrait des rues se font au quotidien. Les enfants de rue, suivant un programme établi suivent des causeries éducatives, prennent leur bain et des aliments les mercredis à Yaoundé.</w:t>
      </w:r>
    </w:p>
    <w:p w14:paraId="7B42550F" w14:textId="543C1999" w:rsidR="00693376" w:rsidRPr="00C85745" w:rsidRDefault="00C85745" w:rsidP="00C85745">
      <w:pPr>
        <w:pStyle w:val="SingleTxtG"/>
        <w:spacing w:line="276" w:lineRule="auto"/>
        <w:ind w:left="0" w:right="141"/>
        <w:rPr>
          <w:sz w:val="22"/>
          <w:szCs w:val="22"/>
          <w:lang w:val="fr-FR"/>
        </w:rPr>
      </w:pPr>
      <w:r w:rsidRPr="00C85745">
        <w:rPr>
          <w:b/>
          <w:sz w:val="22"/>
          <w:szCs w:val="22"/>
          <w:lang w:val="fr-FR"/>
        </w:rPr>
        <w:t>208.</w:t>
      </w:r>
      <w:r>
        <w:rPr>
          <w:sz w:val="22"/>
          <w:szCs w:val="22"/>
          <w:lang w:val="fr-FR"/>
        </w:rPr>
        <w:t xml:space="preserve">   </w:t>
      </w:r>
      <w:r w:rsidR="00693376" w:rsidRPr="00C85745">
        <w:rPr>
          <w:sz w:val="22"/>
          <w:szCs w:val="22"/>
          <w:lang w:val="fr-FR"/>
        </w:rPr>
        <w:t>Pour une meilleure compréhension des causes de vulnérabilité, le gouvernement a amorcé l’élaboration d’un Registre Social Unifié dont l’objectif est d’identifier les causes profondes de la vulnérabilité, les niches des personnes socialement vulnérables afin de mieux organiser les interventions à leur intention.</w:t>
      </w:r>
    </w:p>
    <w:p w14:paraId="3AC61D21" w14:textId="0AF23A53" w:rsidR="00693376" w:rsidRPr="00C85745" w:rsidRDefault="00693376" w:rsidP="00C85745">
      <w:pPr>
        <w:pStyle w:val="SingleTxtG"/>
        <w:spacing w:line="276" w:lineRule="auto"/>
        <w:rPr>
          <w:b/>
          <w:sz w:val="22"/>
          <w:szCs w:val="22"/>
        </w:rPr>
      </w:pPr>
      <w:r w:rsidRPr="00C85745">
        <w:rPr>
          <w:b/>
          <w:sz w:val="22"/>
          <w:szCs w:val="22"/>
          <w:lang w:val="fr-FR"/>
        </w:rPr>
        <w:t xml:space="preserve"> </w:t>
      </w:r>
      <w:r w:rsidRPr="00C85745">
        <w:rPr>
          <w:sz w:val="22"/>
          <w:szCs w:val="22"/>
          <w:lang w:val="fr-FR"/>
        </w:rPr>
        <w:tab/>
      </w:r>
      <w:r w:rsidRPr="00C85745">
        <w:rPr>
          <w:sz w:val="22"/>
          <w:szCs w:val="22"/>
          <w:lang w:val="fr-FR"/>
        </w:rPr>
        <w:tab/>
      </w:r>
      <w:r w:rsidR="004F62F5" w:rsidRPr="004F62F5">
        <w:rPr>
          <w:b/>
          <w:sz w:val="22"/>
          <w:szCs w:val="22"/>
          <w:lang w:val="fr-FR"/>
        </w:rPr>
        <w:t>IX.6-</w:t>
      </w:r>
      <w:r w:rsidR="004F62F5">
        <w:rPr>
          <w:sz w:val="22"/>
          <w:szCs w:val="22"/>
          <w:lang w:val="fr-FR"/>
        </w:rPr>
        <w:t xml:space="preserve">   </w:t>
      </w:r>
      <w:r w:rsidRPr="004F62F5">
        <w:rPr>
          <w:b/>
          <w:sz w:val="24"/>
          <w:szCs w:val="24"/>
          <w:lang w:val="fr-FR"/>
        </w:rPr>
        <w:t>Vente, traite et enlèvement</w:t>
      </w:r>
      <w:r w:rsidRPr="00C85745">
        <w:rPr>
          <w:b/>
          <w:sz w:val="22"/>
          <w:szCs w:val="22"/>
          <w:lang w:val="fr-FR"/>
        </w:rPr>
        <w:t xml:space="preserve"> </w:t>
      </w:r>
    </w:p>
    <w:p w14:paraId="222B0A23" w14:textId="23949505" w:rsidR="00693376" w:rsidRPr="00C85745" w:rsidRDefault="007A1B9E" w:rsidP="00C85745">
      <w:pPr>
        <w:pStyle w:val="SingleTxtG"/>
        <w:spacing w:line="276" w:lineRule="auto"/>
        <w:ind w:left="0" w:right="141"/>
        <w:rPr>
          <w:sz w:val="22"/>
          <w:szCs w:val="22"/>
        </w:rPr>
      </w:pPr>
      <w:r w:rsidRPr="007A1B9E">
        <w:rPr>
          <w:b/>
          <w:sz w:val="22"/>
          <w:szCs w:val="22"/>
        </w:rPr>
        <w:t>209.</w:t>
      </w:r>
      <w:r>
        <w:rPr>
          <w:sz w:val="22"/>
          <w:szCs w:val="22"/>
        </w:rPr>
        <w:t xml:space="preserve">    </w:t>
      </w:r>
      <w:r w:rsidR="00693376" w:rsidRPr="00C85745">
        <w:rPr>
          <w:sz w:val="22"/>
          <w:szCs w:val="22"/>
        </w:rPr>
        <w:t xml:space="preserve">Le gouvernement a conduit en 2020 une étude sur la traite et trafic des êtres humains au Cameroun et a élaboré des plans d’action budgétisés pour la période 2021 à 2023. </w:t>
      </w:r>
    </w:p>
    <w:p w14:paraId="13CC699E" w14:textId="77777777" w:rsidR="00242A86" w:rsidRDefault="007A1B9E" w:rsidP="00C85745">
      <w:pPr>
        <w:pStyle w:val="SingleTxtG"/>
        <w:spacing w:line="276" w:lineRule="auto"/>
        <w:ind w:left="0" w:right="141"/>
        <w:rPr>
          <w:sz w:val="22"/>
          <w:szCs w:val="22"/>
        </w:rPr>
      </w:pPr>
      <w:r w:rsidRPr="007A1B9E">
        <w:rPr>
          <w:b/>
          <w:sz w:val="22"/>
          <w:szCs w:val="22"/>
        </w:rPr>
        <w:t xml:space="preserve">210. </w:t>
      </w:r>
      <w:r>
        <w:rPr>
          <w:sz w:val="22"/>
          <w:szCs w:val="22"/>
        </w:rPr>
        <w:t xml:space="preserve">   </w:t>
      </w:r>
      <w:r w:rsidR="00693376" w:rsidRPr="00C85745">
        <w:rPr>
          <w:sz w:val="22"/>
          <w:szCs w:val="22"/>
        </w:rPr>
        <w:t xml:space="preserve">Le MINIMIDT a pris une décision ministérielle N° DC 000465/MINMIDT/SG/DAJ du 30 aout 2021 pour interdire l’accès des enfants aux sites miniers du Cameroun. </w:t>
      </w:r>
    </w:p>
    <w:p w14:paraId="68309D54" w14:textId="2FA2CE2D" w:rsidR="00693376" w:rsidRPr="00C85745" w:rsidRDefault="00693376" w:rsidP="00C85745">
      <w:pPr>
        <w:pStyle w:val="SingleTxtG"/>
        <w:spacing w:line="276" w:lineRule="auto"/>
        <w:ind w:left="0" w:right="141"/>
        <w:rPr>
          <w:sz w:val="22"/>
          <w:szCs w:val="22"/>
        </w:rPr>
      </w:pPr>
      <w:r w:rsidRPr="00C85745">
        <w:rPr>
          <w:sz w:val="22"/>
          <w:szCs w:val="22"/>
        </w:rPr>
        <w:t xml:space="preserve">Cette décision interdit la présence et l’accès des enfants mineurs aux site d’exploration, d’exploitation minière sur toute l’étendue sur toute l’étendue du territoire national de même que toute forme de travail impliquant les enfants en-deca de l’Age obligatoire de scolarité telle que prévues par la règlementation en vigueur.  </w:t>
      </w:r>
    </w:p>
    <w:p w14:paraId="2C109DB2" w14:textId="6F36013A" w:rsidR="00693376" w:rsidRPr="007A1B9E" w:rsidRDefault="00693376" w:rsidP="007A1B9E">
      <w:pPr>
        <w:pStyle w:val="H23G"/>
        <w:spacing w:line="276" w:lineRule="auto"/>
        <w:rPr>
          <w:sz w:val="22"/>
          <w:szCs w:val="22"/>
        </w:rPr>
      </w:pPr>
      <w:r w:rsidRPr="001E04E3">
        <w:rPr>
          <w:lang w:val="fr-FR"/>
        </w:rPr>
        <w:t xml:space="preserve">                     </w:t>
      </w:r>
      <w:r w:rsidR="004F62F5">
        <w:rPr>
          <w:lang w:val="fr-FR"/>
        </w:rPr>
        <w:t xml:space="preserve">IX.7-     </w:t>
      </w:r>
      <w:r w:rsidRPr="004F62F5">
        <w:rPr>
          <w:sz w:val="24"/>
          <w:szCs w:val="24"/>
          <w:lang w:val="fr-FR"/>
        </w:rPr>
        <w:t>Administration de la justice pour mineurs</w:t>
      </w:r>
      <w:r w:rsidRPr="007A1B9E">
        <w:rPr>
          <w:sz w:val="22"/>
          <w:szCs w:val="22"/>
          <w:lang w:val="fr-FR"/>
        </w:rPr>
        <w:t xml:space="preserve"> </w:t>
      </w:r>
    </w:p>
    <w:p w14:paraId="55A7A14B" w14:textId="52967508" w:rsidR="00693376" w:rsidRPr="007A1B9E" w:rsidRDefault="007A1B9E" w:rsidP="007A1B9E">
      <w:pPr>
        <w:pStyle w:val="SingleTxtG"/>
        <w:spacing w:line="276" w:lineRule="auto"/>
        <w:ind w:left="0" w:right="141"/>
        <w:rPr>
          <w:sz w:val="22"/>
          <w:szCs w:val="22"/>
        </w:rPr>
      </w:pPr>
      <w:r w:rsidRPr="007A1B9E">
        <w:rPr>
          <w:b/>
          <w:sz w:val="22"/>
          <w:szCs w:val="22"/>
        </w:rPr>
        <w:t>211.</w:t>
      </w:r>
      <w:r>
        <w:rPr>
          <w:sz w:val="22"/>
          <w:szCs w:val="22"/>
        </w:rPr>
        <w:t xml:space="preserve">   </w:t>
      </w:r>
      <w:r w:rsidR="00693376" w:rsidRPr="007A1B9E">
        <w:rPr>
          <w:sz w:val="22"/>
          <w:szCs w:val="22"/>
        </w:rPr>
        <w:t>L’Etat Partie prend acte de la recommandation</w:t>
      </w:r>
      <w:r w:rsidR="00FC5869" w:rsidRPr="007A1B9E">
        <w:rPr>
          <w:sz w:val="22"/>
          <w:szCs w:val="22"/>
        </w:rPr>
        <w:t xml:space="preserve"> du Comité relative au relèvement de l’âge de la responsabilité pénale, </w:t>
      </w:r>
      <w:r w:rsidR="00693376" w:rsidRPr="007A1B9E">
        <w:rPr>
          <w:sz w:val="22"/>
          <w:szCs w:val="22"/>
        </w:rPr>
        <w:t xml:space="preserve"> mais rappelle à toutes fins utiles qu’en droit camerounais, bien que pénalement responsable, le mineur de 10 à 14 ans ne peut faire l’objet de sanction pénale mais seulement de mesures spéciales de garde ou de protection.</w:t>
      </w:r>
    </w:p>
    <w:p w14:paraId="2A3304F5" w14:textId="37ABAA5F" w:rsidR="00693376" w:rsidRPr="007A1B9E" w:rsidRDefault="007A1B9E" w:rsidP="007A1B9E">
      <w:pPr>
        <w:pStyle w:val="SingleTxtG"/>
        <w:spacing w:line="276" w:lineRule="auto"/>
        <w:ind w:left="0" w:right="283"/>
        <w:rPr>
          <w:sz w:val="22"/>
          <w:szCs w:val="22"/>
          <w:lang w:val="fr-FR"/>
        </w:rPr>
      </w:pPr>
      <w:r w:rsidRPr="007A1B9E">
        <w:rPr>
          <w:b/>
          <w:sz w:val="22"/>
          <w:szCs w:val="22"/>
          <w:lang w:val="fr-FR"/>
        </w:rPr>
        <w:t>212.</w:t>
      </w:r>
      <w:r>
        <w:rPr>
          <w:sz w:val="22"/>
          <w:szCs w:val="22"/>
          <w:lang w:val="fr-FR"/>
        </w:rPr>
        <w:t xml:space="preserve">  </w:t>
      </w:r>
      <w:r w:rsidR="00693376" w:rsidRPr="007A1B9E">
        <w:rPr>
          <w:sz w:val="22"/>
          <w:szCs w:val="22"/>
          <w:lang w:val="fr-FR"/>
        </w:rPr>
        <w:t xml:space="preserve">La </w:t>
      </w:r>
      <w:r w:rsidR="001E04E3" w:rsidRPr="007A1B9E">
        <w:rPr>
          <w:sz w:val="22"/>
          <w:szCs w:val="22"/>
          <w:lang w:val="fr-FR"/>
        </w:rPr>
        <w:t>détention</w:t>
      </w:r>
      <w:r w:rsidR="00693376" w:rsidRPr="007A1B9E">
        <w:rPr>
          <w:sz w:val="22"/>
          <w:szCs w:val="22"/>
          <w:lang w:val="fr-FR"/>
        </w:rPr>
        <w:t xml:space="preserve"> </w:t>
      </w:r>
      <w:r w:rsidR="001E04E3" w:rsidRPr="007A1B9E">
        <w:rPr>
          <w:sz w:val="22"/>
          <w:szCs w:val="22"/>
          <w:lang w:val="fr-FR"/>
        </w:rPr>
        <w:t>arbitraire</w:t>
      </w:r>
      <w:r w:rsidR="00693376" w:rsidRPr="007A1B9E">
        <w:rPr>
          <w:sz w:val="22"/>
          <w:szCs w:val="22"/>
          <w:lang w:val="fr-FR"/>
        </w:rPr>
        <w:t xml:space="preserve"> est </w:t>
      </w:r>
      <w:r w:rsidR="001E04E3" w:rsidRPr="007A1B9E">
        <w:rPr>
          <w:sz w:val="22"/>
          <w:szCs w:val="22"/>
          <w:lang w:val="fr-FR"/>
        </w:rPr>
        <w:t>réprimée</w:t>
      </w:r>
      <w:r w:rsidR="00693376" w:rsidRPr="007A1B9E">
        <w:rPr>
          <w:sz w:val="22"/>
          <w:szCs w:val="22"/>
          <w:lang w:val="fr-FR"/>
        </w:rPr>
        <w:t xml:space="preserve"> par la loi quel que soit l’âge de la victime. Les faits </w:t>
      </w:r>
      <w:r w:rsidR="001E04E3" w:rsidRPr="007A1B9E">
        <w:rPr>
          <w:sz w:val="22"/>
          <w:szCs w:val="22"/>
          <w:lang w:val="fr-FR"/>
        </w:rPr>
        <w:t>répréhensibles</w:t>
      </w:r>
      <w:r w:rsidR="00693376" w:rsidRPr="007A1B9E">
        <w:rPr>
          <w:sz w:val="22"/>
          <w:szCs w:val="22"/>
          <w:lang w:val="fr-FR"/>
        </w:rPr>
        <w:t xml:space="preserve"> y </w:t>
      </w:r>
      <w:r w:rsidR="001E04E3" w:rsidRPr="007A1B9E">
        <w:rPr>
          <w:sz w:val="22"/>
          <w:szCs w:val="22"/>
          <w:lang w:val="fr-FR"/>
        </w:rPr>
        <w:t>afférents</w:t>
      </w:r>
      <w:r w:rsidR="00693376" w:rsidRPr="007A1B9E">
        <w:rPr>
          <w:sz w:val="22"/>
          <w:szCs w:val="22"/>
          <w:lang w:val="fr-FR"/>
        </w:rPr>
        <w:t xml:space="preserve"> portés  à la connaissance des instances juridictionnelles font l’objet de sanctions prévues à cet effet.</w:t>
      </w:r>
    </w:p>
    <w:p w14:paraId="1A9FDD0C" w14:textId="480148F0" w:rsidR="00693376" w:rsidRPr="007A1B9E" w:rsidRDefault="007A1B9E" w:rsidP="007A1B9E">
      <w:pPr>
        <w:pStyle w:val="SingleTxtG"/>
        <w:spacing w:line="276" w:lineRule="auto"/>
        <w:ind w:left="0" w:right="141"/>
        <w:rPr>
          <w:sz w:val="22"/>
          <w:szCs w:val="22"/>
          <w:lang w:val="fr-FR"/>
        </w:rPr>
      </w:pPr>
      <w:r w:rsidRPr="007A1B9E">
        <w:rPr>
          <w:b/>
          <w:sz w:val="22"/>
          <w:szCs w:val="22"/>
          <w:lang w:val="fr-FR"/>
        </w:rPr>
        <w:t>213.</w:t>
      </w:r>
      <w:r>
        <w:rPr>
          <w:sz w:val="22"/>
          <w:szCs w:val="22"/>
          <w:lang w:val="fr-FR"/>
        </w:rPr>
        <w:t xml:space="preserve">    </w:t>
      </w:r>
      <w:r w:rsidR="00693376" w:rsidRPr="007A1B9E">
        <w:rPr>
          <w:sz w:val="22"/>
          <w:szCs w:val="22"/>
          <w:lang w:val="fr-FR"/>
        </w:rPr>
        <w:t>Le Code de procédure pénale (CPP), en ses articles 700 et suivants, a prévu des règles spécifiques</w:t>
      </w:r>
      <w:r w:rsidR="00CB3932" w:rsidRPr="007A1B9E">
        <w:rPr>
          <w:sz w:val="22"/>
          <w:szCs w:val="22"/>
          <w:lang w:val="fr-FR"/>
        </w:rPr>
        <w:t xml:space="preserve"> </w:t>
      </w:r>
      <w:r w:rsidR="00693376" w:rsidRPr="007A1B9E">
        <w:rPr>
          <w:sz w:val="22"/>
          <w:szCs w:val="22"/>
          <w:lang w:val="fr-FR"/>
        </w:rPr>
        <w:t xml:space="preserve"> applicables aux mineurs en conflit avec la loi pénale.</w:t>
      </w:r>
    </w:p>
    <w:p w14:paraId="01EFD295" w14:textId="1CEC5995" w:rsidR="00693376" w:rsidRPr="007A1B9E" w:rsidRDefault="007A1B9E" w:rsidP="007A1B9E">
      <w:pPr>
        <w:pStyle w:val="SingleTxtG"/>
        <w:spacing w:line="276" w:lineRule="auto"/>
        <w:ind w:left="0" w:right="141"/>
        <w:rPr>
          <w:sz w:val="22"/>
          <w:szCs w:val="22"/>
          <w:lang w:val="fr-FR"/>
        </w:rPr>
      </w:pPr>
      <w:r w:rsidRPr="007A1B9E">
        <w:rPr>
          <w:b/>
          <w:sz w:val="22"/>
          <w:szCs w:val="22"/>
          <w:lang w:val="fr-FR"/>
        </w:rPr>
        <w:t>214.</w:t>
      </w:r>
      <w:r>
        <w:rPr>
          <w:sz w:val="22"/>
          <w:szCs w:val="22"/>
          <w:lang w:val="fr-FR"/>
        </w:rPr>
        <w:t xml:space="preserve">   </w:t>
      </w:r>
      <w:r w:rsidR="00693376" w:rsidRPr="007A1B9E">
        <w:rPr>
          <w:sz w:val="22"/>
          <w:szCs w:val="22"/>
          <w:lang w:val="fr-FR"/>
        </w:rPr>
        <w:t xml:space="preserve"> En outre, les magistrats bénéficient régulièrement des formations continues sur les droits de l’enfant. Par exemple, en 2021, quatre ateliers de renforcement des capacités des magistrats et autres acteurs chargés de l’application de la loi sur les droits de l’enfant ont été organisés.</w:t>
      </w:r>
    </w:p>
    <w:p w14:paraId="686E519A" w14:textId="53064121" w:rsidR="00693376" w:rsidRPr="007A1B9E" w:rsidRDefault="007A1B9E" w:rsidP="007A1B9E">
      <w:pPr>
        <w:pStyle w:val="SingleTxtG"/>
        <w:spacing w:line="276" w:lineRule="auto"/>
        <w:ind w:left="0" w:right="141"/>
        <w:rPr>
          <w:sz w:val="22"/>
          <w:szCs w:val="22"/>
        </w:rPr>
      </w:pPr>
      <w:r w:rsidRPr="007A1B9E">
        <w:rPr>
          <w:b/>
          <w:sz w:val="22"/>
          <w:szCs w:val="22"/>
          <w:lang w:val="fr-FR"/>
        </w:rPr>
        <w:t>215.</w:t>
      </w:r>
      <w:r>
        <w:rPr>
          <w:sz w:val="22"/>
          <w:szCs w:val="22"/>
          <w:lang w:val="fr-FR"/>
        </w:rPr>
        <w:t xml:space="preserve">  </w:t>
      </w:r>
      <w:r w:rsidR="00693376" w:rsidRPr="007A1B9E">
        <w:rPr>
          <w:sz w:val="22"/>
          <w:szCs w:val="22"/>
          <w:lang w:val="fr-FR"/>
        </w:rPr>
        <w:t xml:space="preserve"> Enfin, même si les Tribunaux spéciaux pour enfants n’ont pas encore été institués, il convient de mentionner que pour l’heure, une composition spéciale du Tribunal de première instance est spécifiquement chargée d’instruire les affaires pénales contre les mineurs, qu’elles soient criminelles, correctionnelles ou contraventionnelles.  Cette composition comprend un Magistrat du siège (président) et deux assesseurs membres ayant voix délibérative sur les peines et les mesures accessoires.</w:t>
      </w:r>
    </w:p>
    <w:p w14:paraId="1A4963ED" w14:textId="02835D47" w:rsidR="00693376" w:rsidRPr="007A1B9E" w:rsidRDefault="007A1B9E" w:rsidP="007A1B9E">
      <w:pPr>
        <w:pStyle w:val="SingleTxtG"/>
        <w:spacing w:line="276" w:lineRule="auto"/>
        <w:ind w:left="0" w:right="141"/>
        <w:rPr>
          <w:sz w:val="22"/>
          <w:szCs w:val="22"/>
          <w:lang w:val="fr-FR"/>
        </w:rPr>
      </w:pPr>
      <w:r w:rsidRPr="007A1B9E">
        <w:rPr>
          <w:b/>
          <w:sz w:val="22"/>
          <w:szCs w:val="22"/>
        </w:rPr>
        <w:t>216.</w:t>
      </w:r>
      <w:r>
        <w:rPr>
          <w:sz w:val="22"/>
          <w:szCs w:val="22"/>
        </w:rPr>
        <w:t xml:space="preserve">  </w:t>
      </w:r>
      <w:r w:rsidR="00693376" w:rsidRPr="007A1B9E">
        <w:rPr>
          <w:sz w:val="22"/>
          <w:szCs w:val="22"/>
        </w:rPr>
        <w:t xml:space="preserve">La loi </w:t>
      </w:r>
      <w:r w:rsidR="00693376" w:rsidRPr="007A1B9E">
        <w:rPr>
          <w:sz w:val="22"/>
          <w:szCs w:val="22"/>
          <w:lang w:val="fr-FR"/>
        </w:rPr>
        <w:t>N°2009/4 du 14 avril 2009 portant organisation de l’Assistance judiciaire permet à toute personne, y compris le mineur, d’accéder gratuitement à la justice</w:t>
      </w:r>
      <w:r w:rsidR="00CB3932" w:rsidRPr="007A1B9E">
        <w:rPr>
          <w:sz w:val="22"/>
          <w:szCs w:val="22"/>
          <w:lang w:val="fr-FR"/>
        </w:rPr>
        <w:t xml:space="preserve">. </w:t>
      </w:r>
      <w:r w:rsidR="00693376" w:rsidRPr="007A1B9E">
        <w:rPr>
          <w:bCs/>
          <w:i/>
          <w:sz w:val="22"/>
          <w:szCs w:val="22"/>
          <w:shd w:val="clear" w:color="auto" w:fill="FFFFFF"/>
        </w:rPr>
        <w:t xml:space="preserve"> Le</w:t>
      </w:r>
      <w:r w:rsidR="00693376" w:rsidRPr="007A1B9E">
        <w:rPr>
          <w:i/>
          <w:sz w:val="22"/>
          <w:szCs w:val="22"/>
          <w:shd w:val="clear" w:color="auto" w:fill="FFFFFF"/>
        </w:rPr>
        <w:t xml:space="preserve"> taux des demandes d’aide juridictionnelle accordé </w:t>
      </w:r>
      <w:r w:rsidR="00693376" w:rsidRPr="007A1B9E">
        <w:rPr>
          <w:sz w:val="22"/>
          <w:szCs w:val="22"/>
          <w:shd w:val="clear" w:color="auto" w:fill="FFFFFF"/>
        </w:rPr>
        <w:t>était estimé à 54,94 % en 2021 contre 42,17% en 2017;   53,51% en 2018 ; 48,64% en 2019 et 86,70% en 2020</w:t>
      </w:r>
      <w:r w:rsidR="00693376" w:rsidRPr="007A1B9E">
        <w:rPr>
          <w:bCs/>
          <w:sz w:val="22"/>
          <w:szCs w:val="22"/>
          <w:shd w:val="clear" w:color="auto" w:fill="FFFFFF"/>
        </w:rPr>
        <w:t>.</w:t>
      </w:r>
    </w:p>
    <w:p w14:paraId="0C8B47AE" w14:textId="77777777" w:rsidR="00693376" w:rsidRPr="007A1B9E" w:rsidRDefault="00693376" w:rsidP="007A1B9E">
      <w:pPr>
        <w:pStyle w:val="SingleTxtG"/>
        <w:spacing w:line="276" w:lineRule="auto"/>
        <w:rPr>
          <w:color w:val="FF0000"/>
          <w:sz w:val="4"/>
          <w:szCs w:val="22"/>
          <w:lang w:val="fr-FR"/>
        </w:rPr>
      </w:pPr>
    </w:p>
    <w:p w14:paraId="5D5036AA" w14:textId="01ABE68C" w:rsidR="00693376" w:rsidRPr="007A1B9E" w:rsidRDefault="007A1B9E" w:rsidP="007A1B9E">
      <w:pPr>
        <w:pStyle w:val="SingleTxtG"/>
        <w:spacing w:line="276" w:lineRule="auto"/>
        <w:ind w:left="0" w:right="141"/>
        <w:rPr>
          <w:sz w:val="22"/>
          <w:szCs w:val="22"/>
          <w:lang w:val="fr-FR"/>
        </w:rPr>
      </w:pPr>
      <w:r w:rsidRPr="007A1B9E">
        <w:rPr>
          <w:b/>
          <w:sz w:val="22"/>
          <w:szCs w:val="22"/>
          <w:lang w:val="fr-FR"/>
        </w:rPr>
        <w:t>217.</w:t>
      </w:r>
      <w:r>
        <w:rPr>
          <w:sz w:val="22"/>
          <w:szCs w:val="22"/>
          <w:lang w:val="fr-FR"/>
        </w:rPr>
        <w:t xml:space="preserve">  </w:t>
      </w:r>
      <w:r w:rsidR="00693376" w:rsidRPr="007A1B9E">
        <w:rPr>
          <w:sz w:val="22"/>
          <w:szCs w:val="22"/>
          <w:lang w:val="fr-FR"/>
        </w:rPr>
        <w:t>Les poursuites judiciaires à l’encontre d’un mineur peuvent être abandonnées sur le fondement de l’article 62 (1)(g) du Code pénal. L’article 705 prévoit que la peine d’emprisonnement ne peut être prononcée contre un mineur qu’en dernier ressort. Selon l’article 724 du Code de procédure pénal</w:t>
      </w:r>
      <w:r w:rsidR="00806207">
        <w:rPr>
          <w:sz w:val="22"/>
          <w:szCs w:val="22"/>
          <w:lang w:val="fr-FR"/>
        </w:rPr>
        <w:t>e</w:t>
      </w:r>
      <w:r w:rsidR="00693376" w:rsidRPr="007A1B9E">
        <w:rPr>
          <w:sz w:val="22"/>
          <w:szCs w:val="22"/>
          <w:lang w:val="fr-FR"/>
        </w:rPr>
        <w:t xml:space="preserve"> (CPP), un mineur de 14 ans ne peut être condamné à une peine d’emprisonnement. La détention provisoire de tels mineurs est également interdite par le CPP. Conformément à l’article 725 du CPP et à l’article 80 (3) du Code pénal, ces enfants doivent se voir appliquer des mesures spéciales. Des formations sont également organisées pour sensibiliser les acteurs de la chaîne judiciaire aux alternatives à la détention des mineurs.</w:t>
      </w:r>
    </w:p>
    <w:p w14:paraId="694DF065" w14:textId="77777777" w:rsidR="00693376" w:rsidRPr="007A1B9E" w:rsidRDefault="00693376" w:rsidP="007A1B9E">
      <w:pPr>
        <w:pStyle w:val="SingleTxtG"/>
        <w:spacing w:line="276" w:lineRule="auto"/>
        <w:ind w:left="0" w:right="141"/>
        <w:rPr>
          <w:sz w:val="22"/>
          <w:szCs w:val="22"/>
          <w:lang w:val="fr-FR"/>
        </w:rPr>
      </w:pPr>
      <w:r w:rsidRPr="007A1B9E">
        <w:rPr>
          <w:sz w:val="22"/>
          <w:szCs w:val="22"/>
          <w:lang w:val="fr-FR"/>
        </w:rPr>
        <w:t>Cependant, des défis persistent quant à l’application optimale des alternatives à la détention des mineurs, en l’occurrence l’inadéquation des ressources humaines et financières.</w:t>
      </w:r>
    </w:p>
    <w:p w14:paraId="4A5A4CBC" w14:textId="23FCA100" w:rsidR="00806207" w:rsidRDefault="00806207" w:rsidP="007A1B9E">
      <w:pPr>
        <w:pStyle w:val="SingleTxtG"/>
        <w:spacing w:line="276" w:lineRule="auto"/>
        <w:ind w:left="0" w:right="141"/>
        <w:rPr>
          <w:sz w:val="22"/>
          <w:szCs w:val="22"/>
        </w:rPr>
      </w:pPr>
      <w:r w:rsidRPr="00806207">
        <w:rPr>
          <w:b/>
          <w:sz w:val="22"/>
          <w:szCs w:val="22"/>
        </w:rPr>
        <w:t>218.</w:t>
      </w:r>
      <w:r>
        <w:rPr>
          <w:sz w:val="22"/>
          <w:szCs w:val="22"/>
        </w:rPr>
        <w:t xml:space="preserve">   </w:t>
      </w:r>
      <w:r w:rsidR="00FC5869" w:rsidRPr="007A1B9E">
        <w:rPr>
          <w:sz w:val="22"/>
          <w:szCs w:val="22"/>
        </w:rPr>
        <w:t>Concernant le placement en détention</w:t>
      </w:r>
      <w:r w:rsidR="00693376" w:rsidRPr="007A1B9E">
        <w:rPr>
          <w:sz w:val="22"/>
          <w:szCs w:val="22"/>
        </w:rPr>
        <w:t xml:space="preserve">, la règle générale est que les mineurs soient séparés des adultes en détention (article 706 du Code de procédure pénale et Décret n° 92/052 du 27 mars 1992 portant régime pénitentiaire). En pratique, les mineurs sont généralement séparés des adultes. </w:t>
      </w:r>
    </w:p>
    <w:p w14:paraId="2DB9453B" w14:textId="77777777" w:rsidR="00242A86" w:rsidRDefault="00242A86" w:rsidP="007A1B9E">
      <w:pPr>
        <w:pStyle w:val="SingleTxtG"/>
        <w:spacing w:line="276" w:lineRule="auto"/>
        <w:ind w:left="0" w:right="141"/>
        <w:rPr>
          <w:sz w:val="22"/>
          <w:szCs w:val="22"/>
        </w:rPr>
      </w:pPr>
    </w:p>
    <w:p w14:paraId="61C8786B" w14:textId="3AB83CEF" w:rsidR="00693376" w:rsidRPr="007A1B9E" w:rsidRDefault="00806207" w:rsidP="007A1B9E">
      <w:pPr>
        <w:pStyle w:val="SingleTxtG"/>
        <w:spacing w:line="276" w:lineRule="auto"/>
        <w:ind w:left="0" w:right="141"/>
        <w:rPr>
          <w:sz w:val="22"/>
          <w:szCs w:val="22"/>
        </w:rPr>
      </w:pPr>
      <w:r w:rsidRPr="00806207">
        <w:rPr>
          <w:b/>
          <w:sz w:val="22"/>
          <w:szCs w:val="22"/>
        </w:rPr>
        <w:t>219.</w:t>
      </w:r>
      <w:r>
        <w:rPr>
          <w:sz w:val="22"/>
          <w:szCs w:val="22"/>
        </w:rPr>
        <w:t xml:space="preserve">   </w:t>
      </w:r>
      <w:r w:rsidR="00693376" w:rsidRPr="007A1B9E">
        <w:rPr>
          <w:sz w:val="22"/>
          <w:szCs w:val="22"/>
        </w:rPr>
        <w:t>Pour pallier les insuffisances relatives à cette obligation de séparation des adultes et des mineurs en détention, le Gouvernement a pris plusieurs mesures au rang desquelles   l’accentuation des contrôles de</w:t>
      </w:r>
      <w:r>
        <w:rPr>
          <w:sz w:val="22"/>
          <w:szCs w:val="22"/>
        </w:rPr>
        <w:t>s</w:t>
      </w:r>
      <w:r w:rsidR="00693376" w:rsidRPr="007A1B9E">
        <w:rPr>
          <w:sz w:val="22"/>
          <w:szCs w:val="22"/>
        </w:rPr>
        <w:t xml:space="preserve"> prisons. C’est dans cette optique que du 8 au 9 aout 2018 à Mbalmayo  et du 23 au 24 septembre 2018 à Maroua, les policiers, gendarmes  et le personnel de l’Administration pénitentiaire ont bénéficié des formations de renforcement des systèmes d’informations sur les enfants privés de libertés.</w:t>
      </w:r>
    </w:p>
    <w:p w14:paraId="62C08593" w14:textId="6A3BE24B" w:rsidR="00693376" w:rsidRPr="007A1B9E" w:rsidRDefault="00806207" w:rsidP="007A1B9E">
      <w:pPr>
        <w:pStyle w:val="SingleTxtG"/>
        <w:spacing w:line="276" w:lineRule="auto"/>
        <w:ind w:left="0" w:right="141"/>
        <w:rPr>
          <w:sz w:val="22"/>
          <w:szCs w:val="22"/>
        </w:rPr>
      </w:pPr>
      <w:r w:rsidRPr="00806207">
        <w:rPr>
          <w:b/>
          <w:sz w:val="22"/>
          <w:szCs w:val="22"/>
        </w:rPr>
        <w:t>220.</w:t>
      </w:r>
      <w:r>
        <w:rPr>
          <w:sz w:val="22"/>
          <w:szCs w:val="22"/>
        </w:rPr>
        <w:t xml:space="preserve">  </w:t>
      </w:r>
      <w:r w:rsidR="00693376" w:rsidRPr="007A1B9E">
        <w:rPr>
          <w:sz w:val="22"/>
          <w:szCs w:val="22"/>
        </w:rPr>
        <w:t>Les structures  gouvernementales</w:t>
      </w:r>
      <w:r>
        <w:rPr>
          <w:sz w:val="22"/>
          <w:szCs w:val="22"/>
        </w:rPr>
        <w:t>,</w:t>
      </w:r>
      <w:r w:rsidR="00693376" w:rsidRPr="007A1B9E">
        <w:rPr>
          <w:sz w:val="22"/>
          <w:szCs w:val="22"/>
        </w:rPr>
        <w:t xml:space="preserve"> à travers les contrôles répétés</w:t>
      </w:r>
      <w:r>
        <w:rPr>
          <w:sz w:val="22"/>
          <w:szCs w:val="22"/>
        </w:rPr>
        <w:t>,</w:t>
      </w:r>
      <w:r w:rsidR="00693376" w:rsidRPr="007A1B9E">
        <w:rPr>
          <w:sz w:val="22"/>
          <w:szCs w:val="22"/>
        </w:rPr>
        <w:t xml:space="preserve">  ont pris des mesures </w:t>
      </w:r>
      <w:r>
        <w:rPr>
          <w:sz w:val="22"/>
          <w:szCs w:val="22"/>
        </w:rPr>
        <w:t xml:space="preserve"> </w:t>
      </w:r>
      <w:r w:rsidR="00693376" w:rsidRPr="007A1B9E">
        <w:rPr>
          <w:sz w:val="22"/>
          <w:szCs w:val="22"/>
        </w:rPr>
        <w:t>au plan régional pour s’assurer que des mineurs soient effectivement scolarisés en détention. Dans la plupart des prisons au Cameroun, les infrastructures sont en train d’être développées pour assurer l’éducation de ces détenus. Les candidats qui ont présenté les examens officiels ont obtenus les résultats suivants en 2019 : 1 baccalauréat technique option mécanique dans la prison de Bafoussam, 10 Certificats d’Etudes Primaires (CEP) à la Prison</w:t>
      </w:r>
      <w:r w:rsidR="00693376" w:rsidRPr="007A1B9E">
        <w:rPr>
          <w:i/>
          <w:sz w:val="22"/>
          <w:szCs w:val="22"/>
        </w:rPr>
        <w:t xml:space="preserve"> </w:t>
      </w:r>
      <w:r w:rsidR="00693376" w:rsidRPr="007A1B9E">
        <w:rPr>
          <w:sz w:val="22"/>
          <w:szCs w:val="22"/>
        </w:rPr>
        <w:t xml:space="preserve">Centrale de Garoua. Sur les 27 élèves qui ont présenté le Certificat d’Etudes Primaires (CEP), 19 ont été admis, tandis que 05 sur 06 ont obtenu le First </w:t>
      </w:r>
      <w:proofErr w:type="spellStart"/>
      <w:r w:rsidR="00693376" w:rsidRPr="007A1B9E">
        <w:rPr>
          <w:sz w:val="22"/>
          <w:szCs w:val="22"/>
        </w:rPr>
        <w:t>School</w:t>
      </w:r>
      <w:proofErr w:type="spellEnd"/>
      <w:r w:rsidR="00693376" w:rsidRPr="007A1B9E">
        <w:rPr>
          <w:sz w:val="22"/>
          <w:szCs w:val="22"/>
        </w:rPr>
        <w:t xml:space="preserve"> </w:t>
      </w:r>
      <w:proofErr w:type="spellStart"/>
      <w:r w:rsidR="00693376" w:rsidRPr="007A1B9E">
        <w:rPr>
          <w:sz w:val="22"/>
          <w:szCs w:val="22"/>
        </w:rPr>
        <w:t>Leaving</w:t>
      </w:r>
      <w:proofErr w:type="spellEnd"/>
      <w:r w:rsidR="00693376" w:rsidRPr="007A1B9E">
        <w:rPr>
          <w:sz w:val="22"/>
          <w:szCs w:val="22"/>
        </w:rPr>
        <w:t xml:space="preserve"> </w:t>
      </w:r>
      <w:proofErr w:type="spellStart"/>
      <w:r w:rsidR="00693376" w:rsidRPr="007A1B9E">
        <w:rPr>
          <w:sz w:val="22"/>
          <w:szCs w:val="22"/>
        </w:rPr>
        <w:t>Certificate</w:t>
      </w:r>
      <w:proofErr w:type="spellEnd"/>
      <w:r w:rsidR="00693376" w:rsidRPr="007A1B9E">
        <w:rPr>
          <w:sz w:val="22"/>
          <w:szCs w:val="22"/>
        </w:rPr>
        <w:t xml:space="preserve"> (FSLC) à la Prison Centrale de Bamenda. Concernant les autres examens, 06 élèves sur 07 ont réussi le BEPC, 02 sur 05 le Probatoire, 02 sur 02 le Baccalauréat. Ainsi, sur un total de 47 candidats qui ont été présentés aux différents examens, 33 ont été admis, soit un taux de réussite de 70%. Il est à noter que la plupart de ces candidats étaient inscrits au Centre socio-éducatif bilingue de la Prison Centrale de Yaoundé. En 2020, 04 détenus ont obtenu le GCE  à la Prison Centrale de Buea.</w:t>
      </w:r>
    </w:p>
    <w:p w14:paraId="0B393DEC" w14:textId="062E5C7D" w:rsidR="00693376" w:rsidRPr="007A1B9E" w:rsidRDefault="00806207" w:rsidP="007A1B9E">
      <w:pPr>
        <w:pStyle w:val="SingleTxtG"/>
        <w:spacing w:line="276" w:lineRule="auto"/>
        <w:ind w:left="0" w:right="141"/>
        <w:rPr>
          <w:sz w:val="22"/>
          <w:szCs w:val="22"/>
        </w:rPr>
      </w:pPr>
      <w:r w:rsidRPr="00806207">
        <w:rPr>
          <w:b/>
          <w:sz w:val="22"/>
          <w:szCs w:val="22"/>
        </w:rPr>
        <w:t>221.</w:t>
      </w:r>
      <w:r>
        <w:rPr>
          <w:sz w:val="22"/>
          <w:szCs w:val="22"/>
        </w:rPr>
        <w:t xml:space="preserve">   </w:t>
      </w:r>
      <w:r w:rsidR="00693376" w:rsidRPr="007A1B9E">
        <w:rPr>
          <w:sz w:val="22"/>
          <w:szCs w:val="22"/>
        </w:rPr>
        <w:t>Afin de prévenir les maladies, tous les détenus y compris les mineurs reçoivent régulièrement des vaccins. En 2019, par exemple, 879 détenus dans les Régions du Nord et de l’Extrême-Nord ont été vaccinés dont 659 contre le Choléra et 209 contre la Méningite.</w:t>
      </w:r>
      <w:r w:rsidR="003E62F1" w:rsidRPr="007A1B9E">
        <w:rPr>
          <w:sz w:val="22"/>
          <w:szCs w:val="22"/>
        </w:rPr>
        <w:t xml:space="preserve"> </w:t>
      </w:r>
      <w:r w:rsidR="00693376" w:rsidRPr="007A1B9E">
        <w:rPr>
          <w:sz w:val="22"/>
          <w:szCs w:val="22"/>
        </w:rPr>
        <w:t>De plus, les mineurs incarcérés participent aux campagnes de santé (dépistage  VIH, Hépatites…) mises en place par le Gouvernement.</w:t>
      </w:r>
    </w:p>
    <w:p w14:paraId="2E093E8F" w14:textId="16653E20" w:rsidR="00693376" w:rsidRPr="007A1B9E" w:rsidRDefault="00806207" w:rsidP="007A1B9E">
      <w:pPr>
        <w:pStyle w:val="SingleTxtG"/>
        <w:spacing w:line="276" w:lineRule="auto"/>
        <w:ind w:left="0" w:right="141"/>
        <w:rPr>
          <w:sz w:val="22"/>
          <w:szCs w:val="22"/>
        </w:rPr>
      </w:pPr>
      <w:r w:rsidRPr="00806207">
        <w:rPr>
          <w:b/>
          <w:sz w:val="22"/>
          <w:szCs w:val="22"/>
        </w:rPr>
        <w:t>222.</w:t>
      </w:r>
      <w:r>
        <w:rPr>
          <w:sz w:val="22"/>
          <w:szCs w:val="22"/>
        </w:rPr>
        <w:t xml:space="preserve">   </w:t>
      </w:r>
      <w:r w:rsidR="00693376" w:rsidRPr="007A1B9E">
        <w:rPr>
          <w:sz w:val="22"/>
          <w:szCs w:val="22"/>
        </w:rPr>
        <w:t>L’Etat à travers le Ministère de la Santé, dans sa stratégie de lutte contre la Covid-19 depuis le début de l’année 2020 (conformément aux mesures gouvernementales graduellement communiquées par le Premier Ministre), a pris des mesures pour que les prisons soient fréquemment désinfectées</w:t>
      </w:r>
      <w:r>
        <w:rPr>
          <w:sz w:val="22"/>
          <w:szCs w:val="22"/>
        </w:rPr>
        <w:t>,</w:t>
      </w:r>
      <w:r w:rsidR="00693376" w:rsidRPr="007A1B9E">
        <w:rPr>
          <w:sz w:val="22"/>
          <w:szCs w:val="22"/>
        </w:rPr>
        <w:t xml:space="preserve"> en mettant à leur disposition d’importantes quantités de désinfectants, de thermo flashs et des cache-nez.</w:t>
      </w:r>
    </w:p>
    <w:p w14:paraId="33B1B3CA" w14:textId="7963B88D" w:rsidR="00693376" w:rsidRPr="007A1B9E" w:rsidRDefault="00806207" w:rsidP="007A1B9E">
      <w:pPr>
        <w:spacing w:line="276" w:lineRule="auto"/>
        <w:jc w:val="both"/>
        <w:rPr>
          <w:rFonts w:ascii="Times New Roman" w:hAnsi="Times New Roman" w:cs="Times New Roman"/>
          <w:spacing w:val="4"/>
        </w:rPr>
      </w:pPr>
      <w:r w:rsidRPr="00806207">
        <w:rPr>
          <w:rFonts w:ascii="Times New Roman" w:hAnsi="Times New Roman" w:cs="Times New Roman"/>
          <w:b/>
          <w:spacing w:val="4"/>
        </w:rPr>
        <w:t>223.</w:t>
      </w:r>
      <w:r>
        <w:rPr>
          <w:rFonts w:ascii="Times New Roman" w:hAnsi="Times New Roman" w:cs="Times New Roman"/>
          <w:spacing w:val="4"/>
        </w:rPr>
        <w:t xml:space="preserve">   </w:t>
      </w:r>
      <w:r w:rsidR="00693376" w:rsidRPr="007A1B9E">
        <w:rPr>
          <w:rFonts w:ascii="Times New Roman" w:hAnsi="Times New Roman" w:cs="Times New Roman"/>
          <w:spacing w:val="4"/>
        </w:rPr>
        <w:t xml:space="preserve">La présence du personnel de santé et les travailleur sociaux dans les prisons permet de prendre en charge les enfants sur les plans social, psychologique, médical et physique, qui peuvent leur être nécessaires eu égard à leur âge. En 2021 par exemple, il y avait 245 personnel </w:t>
      </w:r>
      <w:r w:rsidR="00CB3932" w:rsidRPr="007A1B9E">
        <w:rPr>
          <w:rFonts w:ascii="Times New Roman" w:hAnsi="Times New Roman" w:cs="Times New Roman"/>
          <w:spacing w:val="4"/>
        </w:rPr>
        <w:t>Medico</w:t>
      </w:r>
      <w:r w:rsidR="00693376" w:rsidRPr="007A1B9E">
        <w:rPr>
          <w:rFonts w:ascii="Times New Roman" w:hAnsi="Times New Roman" w:cs="Times New Roman"/>
          <w:spacing w:val="4"/>
        </w:rPr>
        <w:t>-sanitaire travaillant dans les prisons</w:t>
      </w:r>
    </w:p>
    <w:p w14:paraId="33A1BA6B" w14:textId="6C6E476D" w:rsidR="00693376" w:rsidRPr="00806207" w:rsidRDefault="00693376" w:rsidP="00693376">
      <w:pPr>
        <w:pStyle w:val="H23G"/>
        <w:rPr>
          <w:sz w:val="22"/>
          <w:szCs w:val="22"/>
        </w:rPr>
      </w:pPr>
      <w:r>
        <w:rPr>
          <w:lang w:val="fr-FR"/>
        </w:rPr>
        <w:tab/>
      </w:r>
      <w:r>
        <w:rPr>
          <w:lang w:val="fr-FR"/>
        </w:rPr>
        <w:tab/>
      </w:r>
      <w:r w:rsidR="003B484E">
        <w:rPr>
          <w:lang w:val="fr-FR"/>
        </w:rPr>
        <w:t xml:space="preserve">IX.8-   </w:t>
      </w:r>
      <w:r w:rsidRPr="003B484E">
        <w:rPr>
          <w:sz w:val="24"/>
          <w:szCs w:val="24"/>
          <w:lang w:val="fr-FR"/>
        </w:rPr>
        <w:t>Enfants victimes et témoins d’actes criminels</w:t>
      </w:r>
    </w:p>
    <w:p w14:paraId="7085A991" w14:textId="0D55465D" w:rsidR="00693376" w:rsidRPr="00806207" w:rsidRDefault="00806207" w:rsidP="00CB3932">
      <w:pPr>
        <w:pStyle w:val="SingleTxtG"/>
        <w:ind w:left="0" w:right="0"/>
        <w:rPr>
          <w:sz w:val="22"/>
          <w:szCs w:val="22"/>
        </w:rPr>
      </w:pPr>
      <w:r w:rsidRPr="00806207">
        <w:rPr>
          <w:b/>
          <w:sz w:val="22"/>
          <w:szCs w:val="22"/>
        </w:rPr>
        <w:t>224.</w:t>
      </w:r>
      <w:r>
        <w:rPr>
          <w:sz w:val="22"/>
          <w:szCs w:val="22"/>
        </w:rPr>
        <w:t xml:space="preserve">   </w:t>
      </w:r>
      <w:r w:rsidR="00693376" w:rsidRPr="00806207">
        <w:rPr>
          <w:sz w:val="22"/>
          <w:szCs w:val="22"/>
        </w:rPr>
        <w:t xml:space="preserve">Il existe au Cameroun des Services de l’Action sociale auprès des prisons, des tribunaux, des hôpitaux, des commissariats de Police et de brigades de Gendarmerie. Ces structures ont pour objectif d’assurer la recherche de l’équilibre entre la sauvegarde de l’intérêt public et la préservation des droits humains fondamentaux des justiciables ainsi la prise en charge psychosociale, notamment des enfants victimes d’infractions. </w:t>
      </w:r>
    </w:p>
    <w:p w14:paraId="52C7207A" w14:textId="63D43D8F" w:rsidR="00693376" w:rsidRPr="00806207" w:rsidRDefault="00806207" w:rsidP="00CB3932">
      <w:pPr>
        <w:pStyle w:val="SingleTxtG"/>
        <w:ind w:left="0" w:right="0"/>
        <w:rPr>
          <w:sz w:val="22"/>
          <w:szCs w:val="22"/>
        </w:rPr>
      </w:pPr>
      <w:r w:rsidRPr="00806207">
        <w:rPr>
          <w:b/>
          <w:sz w:val="22"/>
          <w:szCs w:val="22"/>
        </w:rPr>
        <w:t>225.</w:t>
      </w:r>
      <w:r>
        <w:rPr>
          <w:sz w:val="22"/>
          <w:szCs w:val="22"/>
        </w:rPr>
        <w:t xml:space="preserve">   </w:t>
      </w:r>
      <w:r w:rsidR="00693376" w:rsidRPr="00806207">
        <w:rPr>
          <w:sz w:val="22"/>
          <w:szCs w:val="22"/>
        </w:rPr>
        <w:t xml:space="preserve"> Par ailleurs, bien que l’Institut national du Travail Social ne soit encore opérationnel, la formation des Travailleurs sociaux est assurée par l’Ecole Nationale d’Administration et de la Magistrature. </w:t>
      </w:r>
    </w:p>
    <w:p w14:paraId="3C35CB73" w14:textId="37A1C62B" w:rsidR="00693376" w:rsidRDefault="00806207" w:rsidP="00CB3932">
      <w:pPr>
        <w:pStyle w:val="SingleTxtG"/>
        <w:ind w:left="0" w:right="0"/>
        <w:rPr>
          <w:sz w:val="22"/>
          <w:szCs w:val="22"/>
        </w:rPr>
      </w:pPr>
      <w:r w:rsidRPr="00806207">
        <w:rPr>
          <w:b/>
          <w:sz w:val="22"/>
          <w:szCs w:val="22"/>
        </w:rPr>
        <w:t>226.</w:t>
      </w:r>
      <w:r>
        <w:rPr>
          <w:sz w:val="22"/>
          <w:szCs w:val="22"/>
        </w:rPr>
        <w:t xml:space="preserve">   </w:t>
      </w:r>
      <w:r w:rsidR="00693376" w:rsidRPr="00806207">
        <w:rPr>
          <w:sz w:val="22"/>
          <w:szCs w:val="22"/>
        </w:rPr>
        <w:t xml:space="preserve">Enfin, il existe des services de prise en charge en santé mentale : 14 hôpitaux régionaux et assimilé, 281 hôpitaux de district, 4 hôpitaux généraux et 16 hôpitaux centraux ayant à leur tête, soit un infirmier spécialisé en santé mentale, soit un psychiatre pour accompagner les victimes.  </w:t>
      </w:r>
    </w:p>
    <w:p w14:paraId="543C4260" w14:textId="77777777" w:rsidR="00242A86" w:rsidRPr="00806207" w:rsidRDefault="00242A86" w:rsidP="00CB3932">
      <w:pPr>
        <w:pStyle w:val="SingleTxtG"/>
        <w:ind w:left="0" w:right="0"/>
        <w:rPr>
          <w:sz w:val="22"/>
          <w:szCs w:val="22"/>
        </w:rPr>
      </w:pPr>
    </w:p>
    <w:p w14:paraId="76CAE087" w14:textId="77777777" w:rsidR="00693376" w:rsidRPr="00806207" w:rsidRDefault="00693376" w:rsidP="00693376">
      <w:pPr>
        <w:pStyle w:val="SingleTxtG"/>
        <w:rPr>
          <w:sz w:val="22"/>
          <w:szCs w:val="22"/>
        </w:rPr>
      </w:pPr>
    </w:p>
    <w:p w14:paraId="60148E81" w14:textId="57A1AA7F" w:rsidR="00693376" w:rsidRPr="00806207" w:rsidRDefault="00693376" w:rsidP="00693376">
      <w:pPr>
        <w:pStyle w:val="SingleTxtG"/>
        <w:rPr>
          <w:b/>
          <w:sz w:val="22"/>
          <w:szCs w:val="22"/>
        </w:rPr>
      </w:pPr>
      <w:r w:rsidRPr="00806207">
        <w:rPr>
          <w:b/>
          <w:color w:val="7030A0"/>
          <w:sz w:val="22"/>
          <w:szCs w:val="22"/>
        </w:rPr>
        <w:t xml:space="preserve"> </w:t>
      </w:r>
      <w:r w:rsidRPr="00806207">
        <w:rPr>
          <w:sz w:val="22"/>
          <w:szCs w:val="22"/>
          <w:lang w:val="fr-FR"/>
        </w:rPr>
        <w:tab/>
      </w:r>
      <w:r w:rsidR="00CD550E" w:rsidRPr="00806207">
        <w:rPr>
          <w:b/>
          <w:sz w:val="22"/>
          <w:szCs w:val="22"/>
          <w:lang w:val="fr-FR"/>
        </w:rPr>
        <w:t>X</w:t>
      </w:r>
      <w:r w:rsidRPr="00806207">
        <w:rPr>
          <w:b/>
          <w:sz w:val="22"/>
          <w:szCs w:val="22"/>
          <w:lang w:val="fr-FR"/>
        </w:rPr>
        <w:t>.</w:t>
      </w:r>
      <w:r w:rsidRPr="00806207">
        <w:rPr>
          <w:b/>
          <w:sz w:val="22"/>
          <w:szCs w:val="22"/>
          <w:lang w:val="fr-FR"/>
        </w:rPr>
        <w:tab/>
      </w:r>
      <w:r w:rsidRPr="00544B73">
        <w:rPr>
          <w:b/>
          <w:sz w:val="24"/>
          <w:szCs w:val="24"/>
          <w:lang w:val="fr-FR"/>
        </w:rPr>
        <w:t>Ratification des protocoles facultatifs à la Convention.</w:t>
      </w:r>
    </w:p>
    <w:p w14:paraId="50E182CC" w14:textId="471FA00E" w:rsidR="00693376" w:rsidRPr="00806207" w:rsidRDefault="00806207" w:rsidP="00010CA9">
      <w:pPr>
        <w:pStyle w:val="SingleTxtG"/>
        <w:spacing w:line="276" w:lineRule="auto"/>
        <w:ind w:left="0" w:right="0"/>
        <w:rPr>
          <w:bCs/>
          <w:sz w:val="22"/>
          <w:szCs w:val="22"/>
        </w:rPr>
      </w:pPr>
      <w:r w:rsidRPr="00806207">
        <w:rPr>
          <w:b/>
          <w:sz w:val="22"/>
          <w:szCs w:val="22"/>
          <w:lang w:val="fr-FR"/>
        </w:rPr>
        <w:t>227.</w:t>
      </w:r>
      <w:r>
        <w:rPr>
          <w:sz w:val="22"/>
          <w:szCs w:val="22"/>
          <w:lang w:val="fr-FR"/>
        </w:rPr>
        <w:t xml:space="preserve">   </w:t>
      </w:r>
      <w:r w:rsidR="00693376" w:rsidRPr="00806207">
        <w:rPr>
          <w:sz w:val="22"/>
          <w:szCs w:val="22"/>
          <w:lang w:val="fr-FR"/>
        </w:rPr>
        <w:t>L</w:t>
      </w:r>
      <w:r w:rsidR="00693376" w:rsidRPr="00806207">
        <w:rPr>
          <w:sz w:val="22"/>
          <w:szCs w:val="22"/>
        </w:rPr>
        <w:t xml:space="preserve">e Protocole facultatif à la </w:t>
      </w:r>
      <w:r w:rsidR="00693376" w:rsidRPr="00806207">
        <w:rPr>
          <w:bCs/>
          <w:sz w:val="22"/>
          <w:szCs w:val="22"/>
        </w:rPr>
        <w:t>Convention relative aux droits de l'enfant, concernant la vente d'enfants, la prostitution des enfants et la pornographie mettant en scène des enfants a été ratifié par le Cameroun le 6 janvier 2020 par le décret n°2020/02/ du 06 janvier 2020. Le dépôt des instruments est en cours.</w:t>
      </w:r>
    </w:p>
    <w:p w14:paraId="3F0CE943" w14:textId="77777777" w:rsidR="00242A86" w:rsidRDefault="00693376" w:rsidP="00242A86">
      <w:pPr>
        <w:pStyle w:val="SingleTxtG"/>
        <w:rPr>
          <w:sz w:val="22"/>
          <w:szCs w:val="22"/>
          <w:lang w:val="fr-FR"/>
        </w:rPr>
      </w:pPr>
      <w:r w:rsidRPr="00806207">
        <w:rPr>
          <w:color w:val="FF0000"/>
          <w:sz w:val="22"/>
          <w:szCs w:val="22"/>
        </w:rPr>
        <w:t xml:space="preserve"> </w:t>
      </w:r>
      <w:r w:rsidRPr="00806207">
        <w:rPr>
          <w:sz w:val="22"/>
          <w:szCs w:val="22"/>
          <w:lang w:val="fr-FR"/>
        </w:rPr>
        <w:tab/>
      </w:r>
    </w:p>
    <w:p w14:paraId="7663A33F" w14:textId="2F21CEF2" w:rsidR="00693376" w:rsidRPr="00544B73" w:rsidRDefault="00CD550E" w:rsidP="00242A86">
      <w:pPr>
        <w:pStyle w:val="SingleTxtG"/>
        <w:rPr>
          <w:b/>
          <w:sz w:val="24"/>
          <w:szCs w:val="24"/>
          <w:lang w:val="fr-FR"/>
        </w:rPr>
      </w:pPr>
      <w:r w:rsidRPr="00806207">
        <w:rPr>
          <w:b/>
          <w:sz w:val="22"/>
          <w:szCs w:val="22"/>
          <w:lang w:val="fr-FR"/>
        </w:rPr>
        <w:t>XI</w:t>
      </w:r>
      <w:r w:rsidR="00693376" w:rsidRPr="00806207">
        <w:rPr>
          <w:b/>
          <w:sz w:val="22"/>
          <w:szCs w:val="22"/>
          <w:lang w:val="fr-FR"/>
        </w:rPr>
        <w:t>.</w:t>
      </w:r>
      <w:r w:rsidR="00806207">
        <w:rPr>
          <w:b/>
          <w:sz w:val="22"/>
          <w:szCs w:val="22"/>
          <w:lang w:val="fr-FR"/>
        </w:rPr>
        <w:t xml:space="preserve">   </w:t>
      </w:r>
      <w:r w:rsidR="00693376" w:rsidRPr="00544B73">
        <w:rPr>
          <w:b/>
          <w:sz w:val="24"/>
          <w:szCs w:val="24"/>
          <w:lang w:val="fr-FR"/>
        </w:rPr>
        <w:t>Ratification d’instruments internationaux relatifs aux droits de l’homme</w:t>
      </w:r>
    </w:p>
    <w:p w14:paraId="68FC5BC0" w14:textId="2DC9DBAF" w:rsidR="00693376" w:rsidRPr="00806207" w:rsidRDefault="00806207" w:rsidP="003E62F1">
      <w:pPr>
        <w:pStyle w:val="SingleTxtG"/>
        <w:ind w:left="0"/>
        <w:rPr>
          <w:b/>
          <w:sz w:val="22"/>
          <w:szCs w:val="22"/>
          <w:lang w:val="fr-FR"/>
        </w:rPr>
      </w:pPr>
      <w:r w:rsidRPr="00806207">
        <w:rPr>
          <w:b/>
          <w:sz w:val="22"/>
          <w:szCs w:val="22"/>
        </w:rPr>
        <w:t xml:space="preserve">228. </w:t>
      </w:r>
      <w:r>
        <w:rPr>
          <w:sz w:val="22"/>
          <w:szCs w:val="22"/>
        </w:rPr>
        <w:t xml:space="preserve">  </w:t>
      </w:r>
      <w:r w:rsidR="00FC21FA" w:rsidRPr="00806207">
        <w:rPr>
          <w:sz w:val="22"/>
          <w:szCs w:val="22"/>
        </w:rPr>
        <w:t>Pour donner effet aux recommandations du Comité, les mesures ci-après ont été prises :</w:t>
      </w:r>
    </w:p>
    <w:p w14:paraId="3458C9CA" w14:textId="27CAF58D" w:rsidR="00693376" w:rsidRPr="00806207" w:rsidRDefault="0009564B" w:rsidP="0009564B">
      <w:pPr>
        <w:pStyle w:val="SingleTxtG"/>
        <w:ind w:left="720" w:right="0"/>
        <w:rPr>
          <w:sz w:val="22"/>
          <w:szCs w:val="22"/>
          <w:lang w:val="fr-CA"/>
        </w:rPr>
      </w:pPr>
      <w:r>
        <w:rPr>
          <w:sz w:val="22"/>
          <w:szCs w:val="22"/>
          <w:lang w:val="fr-CA"/>
        </w:rPr>
        <w:t>l</w:t>
      </w:r>
      <w:r w:rsidR="00693376" w:rsidRPr="00806207">
        <w:rPr>
          <w:sz w:val="22"/>
          <w:szCs w:val="22"/>
          <w:lang w:val="fr-CA"/>
        </w:rPr>
        <w:t xml:space="preserve">La Convention internationale </w:t>
      </w:r>
      <w:r w:rsidR="00693376" w:rsidRPr="00806207">
        <w:rPr>
          <w:bCs/>
          <w:sz w:val="22"/>
          <w:szCs w:val="22"/>
          <w:lang w:val="fr-CA"/>
        </w:rPr>
        <w:t>pour la protection de toutes les personnes contre les disparitions forcées du 20 décembre 2006</w:t>
      </w:r>
      <w:r w:rsidR="00693376" w:rsidRPr="00806207">
        <w:rPr>
          <w:sz w:val="22"/>
          <w:szCs w:val="22"/>
          <w:lang w:val="fr-CA"/>
        </w:rPr>
        <w:t xml:space="preserve"> est signée depuis le 06 février 2006.</w:t>
      </w:r>
    </w:p>
    <w:p w14:paraId="3E71F8C2" w14:textId="28C1A45B" w:rsidR="00693376" w:rsidRPr="00806207" w:rsidRDefault="0009564B" w:rsidP="00FC21FA">
      <w:pPr>
        <w:pStyle w:val="SingleTxtG"/>
        <w:numPr>
          <w:ilvl w:val="0"/>
          <w:numId w:val="26"/>
        </w:numPr>
        <w:spacing w:after="0"/>
        <w:ind w:right="0"/>
        <w:rPr>
          <w:sz w:val="22"/>
          <w:szCs w:val="22"/>
          <w:lang w:val="fr-CA"/>
        </w:rPr>
      </w:pPr>
      <w:r>
        <w:rPr>
          <w:sz w:val="22"/>
          <w:szCs w:val="22"/>
          <w:lang w:val="fr-CA"/>
        </w:rPr>
        <w:t>l</w:t>
      </w:r>
      <w:r w:rsidR="00693376" w:rsidRPr="00806207">
        <w:rPr>
          <w:sz w:val="22"/>
          <w:szCs w:val="22"/>
          <w:lang w:val="fr-CA"/>
        </w:rPr>
        <w:t xml:space="preserve">a Convention relative à la </w:t>
      </w:r>
      <w:r w:rsidR="00693376" w:rsidRPr="00806207">
        <w:rPr>
          <w:bCs/>
          <w:sz w:val="22"/>
          <w:szCs w:val="22"/>
          <w:lang w:val="fr-CA"/>
        </w:rPr>
        <w:t>protection des droits des travailleurs migrants et des membres de leurs familles du 18 décembre 1990</w:t>
      </w:r>
      <w:r w:rsidR="00693376" w:rsidRPr="00806207">
        <w:rPr>
          <w:sz w:val="22"/>
          <w:szCs w:val="22"/>
          <w:lang w:val="fr-CA"/>
        </w:rPr>
        <w:t xml:space="preserve"> est signée le 15 décembre 2009. Le processus de sa ratification se poursuit.</w:t>
      </w:r>
    </w:p>
    <w:p w14:paraId="356107B0" w14:textId="4B161EF1" w:rsidR="00693376" w:rsidRPr="00806207" w:rsidRDefault="00693376" w:rsidP="00FC21FA">
      <w:pPr>
        <w:pStyle w:val="SingleTxtG"/>
        <w:spacing w:after="0"/>
        <w:ind w:firstLine="45"/>
        <w:rPr>
          <w:color w:val="0070C0"/>
          <w:sz w:val="22"/>
          <w:szCs w:val="22"/>
          <w:lang w:val="fr-CA"/>
        </w:rPr>
      </w:pPr>
    </w:p>
    <w:p w14:paraId="1B9EB24F" w14:textId="5D2557F7" w:rsidR="00693376" w:rsidRPr="00806207" w:rsidRDefault="0009564B" w:rsidP="00FC21FA">
      <w:pPr>
        <w:pStyle w:val="SingleTxtG"/>
        <w:numPr>
          <w:ilvl w:val="0"/>
          <w:numId w:val="26"/>
        </w:numPr>
        <w:ind w:right="0"/>
        <w:rPr>
          <w:sz w:val="22"/>
          <w:szCs w:val="22"/>
        </w:rPr>
      </w:pPr>
      <w:r>
        <w:rPr>
          <w:sz w:val="22"/>
          <w:szCs w:val="22"/>
        </w:rPr>
        <w:t>l</w:t>
      </w:r>
      <w:r w:rsidR="00693376" w:rsidRPr="00806207">
        <w:rPr>
          <w:sz w:val="22"/>
          <w:szCs w:val="22"/>
        </w:rPr>
        <w:t xml:space="preserve">e processus de ratification du protocole facultatif se rapportant à la Convention contre la torture </w:t>
      </w:r>
      <w:r w:rsidR="00693376" w:rsidRPr="00806207">
        <w:rPr>
          <w:sz w:val="22"/>
          <w:szCs w:val="22"/>
          <w:lang w:val="fr-FR"/>
        </w:rPr>
        <w:t>et autres peines ou traitements cruels</w:t>
      </w:r>
      <w:r w:rsidR="00693376" w:rsidRPr="00806207">
        <w:rPr>
          <w:sz w:val="22"/>
          <w:szCs w:val="22"/>
        </w:rPr>
        <w:t xml:space="preserve"> est en cours.</w:t>
      </w:r>
    </w:p>
    <w:p w14:paraId="416032C8" w14:textId="0226CD5C" w:rsidR="00693376" w:rsidRPr="00806207" w:rsidRDefault="0009564B" w:rsidP="00FC21FA">
      <w:pPr>
        <w:pStyle w:val="SingleTxtG"/>
        <w:numPr>
          <w:ilvl w:val="0"/>
          <w:numId w:val="26"/>
        </w:numPr>
        <w:ind w:right="0"/>
        <w:rPr>
          <w:sz w:val="22"/>
          <w:szCs w:val="22"/>
        </w:rPr>
      </w:pPr>
      <w:r>
        <w:rPr>
          <w:sz w:val="22"/>
          <w:szCs w:val="22"/>
        </w:rPr>
        <w:t>l</w:t>
      </w:r>
      <w:r w:rsidR="00693376" w:rsidRPr="00806207">
        <w:rPr>
          <w:sz w:val="22"/>
          <w:szCs w:val="22"/>
        </w:rPr>
        <w:t xml:space="preserve">e Cameroun a dressé et soumis son rapport initial au titre du </w:t>
      </w:r>
      <w:r w:rsidR="00693376" w:rsidRPr="00806207">
        <w:rPr>
          <w:sz w:val="22"/>
          <w:szCs w:val="22"/>
          <w:lang w:val="fr-FR"/>
        </w:rPr>
        <w:t>Protocole facultatif à la Convention, concernant l’implication d’enfants dans les conflits armés.</w:t>
      </w:r>
    </w:p>
    <w:p w14:paraId="22890B1C" w14:textId="2AADD17A" w:rsidR="00693376" w:rsidRPr="00806207" w:rsidRDefault="00693376" w:rsidP="00FC21FA">
      <w:pPr>
        <w:pStyle w:val="H1G"/>
        <w:ind w:hanging="219"/>
        <w:rPr>
          <w:sz w:val="22"/>
          <w:szCs w:val="22"/>
          <w:u w:val="single"/>
        </w:rPr>
      </w:pPr>
    </w:p>
    <w:p w14:paraId="7E7BEC96" w14:textId="77777777" w:rsidR="00693376" w:rsidRPr="00806207" w:rsidRDefault="00693376" w:rsidP="00693376">
      <w:pPr>
        <w:pStyle w:val="H1G"/>
        <w:rPr>
          <w:sz w:val="22"/>
          <w:szCs w:val="22"/>
          <w:u w:val="single"/>
        </w:rPr>
      </w:pPr>
    </w:p>
    <w:p w14:paraId="23B91789" w14:textId="0EC8A0ED" w:rsidR="00693376" w:rsidRPr="00693376" w:rsidRDefault="00693376" w:rsidP="00693376">
      <w:pPr>
        <w:tabs>
          <w:tab w:val="left" w:pos="1122"/>
        </w:tabs>
        <w:rPr>
          <w:rFonts w:ascii="Times New Roman" w:hAnsi="Times New Roman" w:cs="Times New Roman"/>
          <w:sz w:val="20"/>
          <w:szCs w:val="20"/>
          <w:lang w:val="fr-CH"/>
        </w:rPr>
      </w:pPr>
    </w:p>
    <w:sectPr w:rsidR="00693376" w:rsidRPr="00693376">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FE5DC" w14:textId="77777777" w:rsidR="00BF000D" w:rsidRDefault="00BF000D" w:rsidP="00DC029D">
      <w:pPr>
        <w:spacing w:after="0" w:line="240" w:lineRule="auto"/>
      </w:pPr>
      <w:r>
        <w:separator/>
      </w:r>
    </w:p>
  </w:endnote>
  <w:endnote w:type="continuationSeparator" w:id="0">
    <w:p w14:paraId="039F3ED3" w14:textId="77777777" w:rsidR="00BF000D" w:rsidRDefault="00BF000D" w:rsidP="00DC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wCenMT-Regula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403835"/>
      <w:docPartObj>
        <w:docPartGallery w:val="Page Numbers (Bottom of Page)"/>
        <w:docPartUnique/>
      </w:docPartObj>
    </w:sdtPr>
    <w:sdtEndPr/>
    <w:sdtContent>
      <w:p w14:paraId="0654F8F9" w14:textId="79E7FAA5" w:rsidR="00DA1FE4" w:rsidRDefault="00DA1FE4">
        <w:pPr>
          <w:pStyle w:val="Footer"/>
        </w:pPr>
        <w:r>
          <w:rPr>
            <w:noProof/>
          </w:rPr>
          <mc:AlternateContent>
            <mc:Choice Requires="wpg">
              <w:drawing>
                <wp:anchor distT="0" distB="0" distL="114300" distR="114300" simplePos="0" relativeHeight="251659264" behindDoc="0" locked="0" layoutInCell="1" allowOverlap="1" wp14:anchorId="76CB28FB" wp14:editId="4EB5928C">
                  <wp:simplePos x="0" y="0"/>
                  <wp:positionH relativeFrom="margin">
                    <wp:align>left</wp:align>
                  </wp:positionH>
                  <wp:positionV relativeFrom="page">
                    <wp:align>bottom</wp:align>
                  </wp:positionV>
                  <wp:extent cx="436880" cy="716915"/>
                  <wp:effectExtent l="9525" t="9525" r="10795" b="6985"/>
                  <wp:wrapNone/>
                  <wp:docPr id="2"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AF0113A" w14:textId="77777777" w:rsidR="00DA1FE4" w:rsidRDefault="00DA1FE4">
                                <w:pPr>
                                  <w:pStyle w:val="Footer"/>
                                  <w:jc w:val="center"/>
                                  <w:rPr>
                                    <w:szCs w:val="16"/>
                                  </w:rPr>
                                </w:pPr>
                                <w:r>
                                  <w:rPr>
                                    <w:sz w:val="22"/>
                                    <w:szCs w:val="22"/>
                                  </w:rPr>
                                  <w:fldChar w:fldCharType="begin"/>
                                </w:r>
                                <w:r>
                                  <w:instrText>PAGE    \* MERGEFORMAT</w:instrText>
                                </w:r>
                                <w:r>
                                  <w:rPr>
                                    <w:sz w:val="22"/>
                                    <w:szCs w:val="22"/>
                                  </w:rPr>
                                  <w:fldChar w:fldCharType="separate"/>
                                </w:r>
                                <w:r>
                                  <w:rPr>
                                    <w:szCs w:val="16"/>
                                    <w:lang w:val="fr-FR"/>
                                  </w:rPr>
                                  <w:t>2</w:t>
                                </w:r>
                                <w:r>
                                  <w:rPr>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B28FB" id="Groupe 2" o:spid="_x0000_s1027" style="position:absolute;margin-left:0;margin-top:0;width:34.4pt;height:56.45pt;z-index:251659264;mso-position-horizontal:lef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LNunStlAwAA&#10;Hg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8"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" strokecolor="#7f7f7f"/>
                  <v:rect id="Rectangle 78" o:spid="_x0000_s1029"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fgxQAAANoAAAAPAAAAZHJzL2Rvd25yZXYueG1sRI9Ba8JA&#10;FITvBf/D8oTe6sYi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B4pCfgxQAAANoAAAAP&#10;AAAAAAAAAAAAAAAAAAcCAABkcnMvZG93bnJldi54bWxQSwUGAAAAAAMAAwC3AAAA+QIAAAAA&#10;" filled="f" strokecolor="#7f7f7f">
                    <v:textbox>
                      <w:txbxContent>
                        <w:p w14:paraId="6AF0113A" w14:textId="77777777" w:rsidR="00DA1FE4" w:rsidRDefault="00DA1FE4">
                          <w:pPr>
                            <w:pStyle w:val="Pieddepage"/>
                            <w:jc w:val="center"/>
                            <w:rPr>
                              <w:szCs w:val="16"/>
                            </w:rPr>
                          </w:pPr>
                          <w:r>
                            <w:rPr>
                              <w:sz w:val="22"/>
                              <w:szCs w:val="22"/>
                            </w:rPr>
                            <w:fldChar w:fldCharType="begin"/>
                          </w:r>
                          <w:r>
                            <w:instrText>PAGE    \* MERGEFORMAT</w:instrText>
                          </w:r>
                          <w:r>
                            <w:rPr>
                              <w:sz w:val="22"/>
                              <w:szCs w:val="22"/>
                            </w:rPr>
                            <w:fldChar w:fldCharType="separate"/>
                          </w:r>
                          <w:r>
                            <w:rPr>
                              <w:szCs w:val="16"/>
                              <w:lang w:val="fr-FR"/>
                            </w:rPr>
                            <w:t>2</w:t>
                          </w:r>
                          <w:r>
                            <w:rPr>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0E02" w14:textId="77777777" w:rsidR="00DA1FE4" w:rsidRDefault="00DA1FE4" w:rsidP="00FC087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800E6" w14:textId="77777777" w:rsidR="00BF000D" w:rsidRDefault="00BF000D" w:rsidP="00DC029D">
      <w:pPr>
        <w:spacing w:after="0" w:line="240" w:lineRule="auto"/>
      </w:pPr>
      <w:r>
        <w:separator/>
      </w:r>
    </w:p>
  </w:footnote>
  <w:footnote w:type="continuationSeparator" w:id="0">
    <w:p w14:paraId="5AD05604" w14:textId="77777777" w:rsidR="00BF000D" w:rsidRDefault="00BF000D" w:rsidP="00DC029D">
      <w:pPr>
        <w:spacing w:after="0" w:line="240" w:lineRule="auto"/>
      </w:pPr>
      <w:r>
        <w:continuationSeparator/>
      </w:r>
    </w:p>
  </w:footnote>
  <w:footnote w:id="1">
    <w:p w14:paraId="4FDD2084" w14:textId="77777777" w:rsidR="00DA1FE4" w:rsidRPr="00D77DFA" w:rsidRDefault="00DA1FE4" w:rsidP="00DC029D">
      <w:pPr>
        <w:pStyle w:val="FootnoteText"/>
        <w:jc w:val="both"/>
        <w:rPr>
          <w:sz w:val="16"/>
          <w:szCs w:val="16"/>
          <w:lang w:val="fr-FR"/>
        </w:rPr>
      </w:pPr>
      <w:r>
        <w:rPr>
          <w:rStyle w:val="FootnoteReference"/>
        </w:rPr>
        <w:footnoteRef/>
      </w:r>
      <w:r w:rsidRPr="00F84F77">
        <w:rPr>
          <w:lang w:val="fr-FR"/>
        </w:rPr>
        <w:t xml:space="preserve"> </w:t>
      </w:r>
      <w:r w:rsidRPr="00D77DFA">
        <w:rPr>
          <w:sz w:val="16"/>
          <w:szCs w:val="16"/>
          <w:lang w:val="fr-FR"/>
        </w:rPr>
        <w:t>Commission Nationale Anti-Corruption</w:t>
      </w:r>
    </w:p>
  </w:footnote>
  <w:footnote w:id="2">
    <w:p w14:paraId="713554E5" w14:textId="77777777" w:rsidR="00DA1FE4" w:rsidRPr="00D77DFA" w:rsidRDefault="00DA1FE4" w:rsidP="00DC029D">
      <w:pPr>
        <w:pStyle w:val="FootnoteText"/>
        <w:jc w:val="both"/>
        <w:rPr>
          <w:sz w:val="16"/>
          <w:szCs w:val="16"/>
          <w:lang w:val="fr-FR"/>
        </w:rPr>
      </w:pPr>
      <w:r w:rsidRPr="00D77DFA">
        <w:rPr>
          <w:rStyle w:val="FootnoteReference"/>
          <w:sz w:val="16"/>
          <w:szCs w:val="16"/>
        </w:rPr>
        <w:footnoteRef/>
      </w:r>
      <w:r w:rsidRPr="00D77DFA">
        <w:rPr>
          <w:sz w:val="16"/>
          <w:szCs w:val="16"/>
          <w:lang w:val="fr-FR"/>
        </w:rPr>
        <w:t xml:space="preserve"> Agence Nationale d’Investigation Financière</w:t>
      </w:r>
    </w:p>
  </w:footnote>
  <w:footnote w:id="3">
    <w:p w14:paraId="2606D971" w14:textId="1A9040EA" w:rsidR="00DA1FE4" w:rsidRPr="00D77DFA" w:rsidRDefault="00DA1FE4" w:rsidP="009C4C85">
      <w:pPr>
        <w:pStyle w:val="FootnoteText"/>
        <w:tabs>
          <w:tab w:val="clear" w:pos="1021"/>
        </w:tabs>
        <w:ind w:left="0" w:right="0"/>
        <w:jc w:val="both"/>
        <w:rPr>
          <w:sz w:val="16"/>
          <w:szCs w:val="16"/>
          <w:lang w:val="fr-FR"/>
        </w:rPr>
      </w:pPr>
      <w:r>
        <w:rPr>
          <w:sz w:val="16"/>
          <w:szCs w:val="16"/>
          <w:lang w:val="fr-FR"/>
        </w:rPr>
        <w:t xml:space="preserve">                            </w:t>
      </w:r>
      <w:r w:rsidRPr="00D77DFA">
        <w:rPr>
          <w:rStyle w:val="FootnoteReference"/>
          <w:sz w:val="16"/>
          <w:szCs w:val="16"/>
        </w:rPr>
        <w:footnoteRef/>
      </w:r>
      <w:r w:rsidRPr="00D77DFA">
        <w:rPr>
          <w:sz w:val="16"/>
          <w:szCs w:val="16"/>
          <w:lang w:val="fr-FR"/>
        </w:rPr>
        <w:t xml:space="preserve"> Enquêtes ponctuelles sur la situation de l’enfant, qui permettent de rendre compte de l’évolution de la situation de l’enfant en</w:t>
      </w:r>
      <w:r>
        <w:rPr>
          <w:sz w:val="16"/>
          <w:szCs w:val="16"/>
          <w:lang w:val="fr-FR"/>
        </w:rPr>
        <w:t xml:space="preserve"> </w:t>
      </w:r>
      <w:r w:rsidRPr="00D77DFA">
        <w:rPr>
          <w:sz w:val="16"/>
          <w:szCs w:val="16"/>
          <w:lang w:val="fr-FR"/>
        </w:rPr>
        <w:t xml:space="preserve">lien avec </w:t>
      </w:r>
      <w:r>
        <w:rPr>
          <w:sz w:val="16"/>
          <w:szCs w:val="16"/>
          <w:lang w:val="fr-FR"/>
        </w:rPr>
        <w:t xml:space="preserve">    </w:t>
      </w:r>
      <w:r w:rsidRPr="00D77DFA">
        <w:rPr>
          <w:sz w:val="16"/>
          <w:szCs w:val="16"/>
          <w:lang w:val="fr-FR"/>
        </w:rPr>
        <w:t>certaines</w:t>
      </w:r>
      <w:r>
        <w:rPr>
          <w:sz w:val="16"/>
          <w:szCs w:val="16"/>
          <w:lang w:val="fr-FR"/>
        </w:rPr>
        <w:t xml:space="preserve"> </w:t>
      </w:r>
      <w:r w:rsidRPr="00D77DFA">
        <w:rPr>
          <w:sz w:val="16"/>
          <w:szCs w:val="16"/>
          <w:lang w:val="fr-FR"/>
        </w:rPr>
        <w:t xml:space="preserve">dispositions de la CDE.  </w:t>
      </w:r>
    </w:p>
  </w:footnote>
  <w:footnote w:id="4">
    <w:p w14:paraId="6FD08E74" w14:textId="2381C6B9" w:rsidR="00DA1FE4" w:rsidRPr="00D77DFA" w:rsidRDefault="00DA1FE4" w:rsidP="009C4C85">
      <w:pPr>
        <w:pStyle w:val="FootnoteText"/>
        <w:tabs>
          <w:tab w:val="clear" w:pos="1021"/>
          <w:tab w:val="right" w:pos="567"/>
        </w:tabs>
        <w:ind w:left="0" w:right="0"/>
        <w:jc w:val="both"/>
        <w:rPr>
          <w:sz w:val="16"/>
          <w:szCs w:val="16"/>
          <w:lang w:val="fr-FR"/>
        </w:rPr>
      </w:pPr>
      <w:r>
        <w:rPr>
          <w:sz w:val="16"/>
          <w:szCs w:val="16"/>
          <w:lang w:val="fr-FR"/>
        </w:rPr>
        <w:t xml:space="preserve">                            </w:t>
      </w:r>
      <w:r w:rsidRPr="00D77DFA">
        <w:rPr>
          <w:rStyle w:val="FootnoteReference"/>
          <w:sz w:val="16"/>
          <w:szCs w:val="16"/>
        </w:rPr>
        <w:footnoteRef/>
      </w:r>
      <w:r w:rsidRPr="00D77DFA">
        <w:rPr>
          <w:sz w:val="16"/>
          <w:szCs w:val="16"/>
          <w:lang w:val="fr-FR"/>
        </w:rPr>
        <w:t xml:space="preserve"> Ensemble de données et informations essentielles permettant de décrire, d’analyser et de comprendre les évolutions du sous-secteur social au</w:t>
      </w:r>
      <w:r>
        <w:rPr>
          <w:sz w:val="16"/>
          <w:szCs w:val="16"/>
          <w:lang w:val="fr-FR"/>
        </w:rPr>
        <w:t xml:space="preserve"> </w:t>
      </w:r>
      <w:r w:rsidRPr="00D77DFA">
        <w:rPr>
          <w:sz w:val="16"/>
          <w:szCs w:val="16"/>
          <w:lang w:val="fr-FR"/>
        </w:rPr>
        <w:t>cours de l’année.</w:t>
      </w:r>
    </w:p>
  </w:footnote>
  <w:footnote w:id="5">
    <w:p w14:paraId="2EF5E024" w14:textId="77777777" w:rsidR="00DA1FE4" w:rsidRPr="001949F7" w:rsidRDefault="00DA1FE4" w:rsidP="00032A09">
      <w:pPr>
        <w:pStyle w:val="FootnoteText"/>
        <w:rPr>
          <w:lang w:val="fr-FR"/>
        </w:rPr>
      </w:pPr>
      <w:r>
        <w:rPr>
          <w:rStyle w:val="FootnoteReference"/>
        </w:rPr>
        <w:footnoteRef/>
      </w:r>
      <w:r w:rsidRPr="001949F7">
        <w:rPr>
          <w:lang w:val="fr-FR"/>
        </w:rPr>
        <w:t xml:space="preserve"> Créé par décret n° 218/519 du 30 novembre 2018.</w:t>
      </w:r>
    </w:p>
  </w:footnote>
  <w:footnote w:id="6">
    <w:p w14:paraId="29A4A36A" w14:textId="48BDC2B3" w:rsidR="00DA1FE4" w:rsidRPr="00D34E94" w:rsidRDefault="00DA1FE4" w:rsidP="00CB6A2F">
      <w:pPr>
        <w:pStyle w:val="FootnoteText"/>
        <w:ind w:right="283"/>
        <w:rPr>
          <w:sz w:val="16"/>
          <w:szCs w:val="16"/>
          <w:lang w:val="fr-FR"/>
        </w:rPr>
      </w:pPr>
      <w:r w:rsidRPr="00D34E94">
        <w:rPr>
          <w:rStyle w:val="FootnoteReference"/>
          <w:sz w:val="16"/>
          <w:szCs w:val="16"/>
        </w:rPr>
        <w:footnoteRef/>
      </w:r>
      <w:r w:rsidRPr="00D34E94">
        <w:rPr>
          <w:sz w:val="16"/>
          <w:szCs w:val="16"/>
          <w:lang w:val="fr-FR"/>
        </w:rPr>
        <w:t xml:space="preserve"> Voir ég</w:t>
      </w:r>
      <w:r w:rsidRPr="00D34E94">
        <w:rPr>
          <w:sz w:val="16"/>
          <w:szCs w:val="16"/>
          <w:lang w:val="fr-FR"/>
        </w:rPr>
        <w:tab/>
        <w:t>alement le jugement n</w:t>
      </w:r>
      <w:r w:rsidRPr="00D34E94">
        <w:rPr>
          <w:sz w:val="16"/>
          <w:szCs w:val="16"/>
          <w:vertAlign w:val="superscript"/>
          <w:lang w:val="fr-FR"/>
        </w:rPr>
        <w:t>o</w:t>
      </w:r>
      <w:r w:rsidRPr="00D34E94">
        <w:rPr>
          <w:sz w:val="16"/>
          <w:szCs w:val="16"/>
          <w:lang w:val="fr-FR"/>
        </w:rPr>
        <w:t xml:space="preserve"> 35/CIV du 7 mai 2020 et le jugement n</w:t>
      </w:r>
      <w:r w:rsidRPr="00D34E94">
        <w:rPr>
          <w:sz w:val="16"/>
          <w:szCs w:val="16"/>
          <w:vertAlign w:val="superscript"/>
          <w:lang w:val="fr-FR"/>
        </w:rPr>
        <w:t>o</w:t>
      </w:r>
      <w:r w:rsidRPr="00D34E94">
        <w:rPr>
          <w:sz w:val="16"/>
          <w:szCs w:val="16"/>
          <w:lang w:val="fr-FR"/>
        </w:rPr>
        <w:t xml:space="preserve"> 12/CIV du 20 février 2020 du tribunal de grande instance de la</w:t>
      </w:r>
      <w:r>
        <w:rPr>
          <w:sz w:val="16"/>
          <w:szCs w:val="16"/>
          <w:lang w:val="fr-FR"/>
        </w:rPr>
        <w:t xml:space="preserve"> Benoué à Garoua (Région du Nord)</w:t>
      </w:r>
    </w:p>
  </w:footnote>
  <w:footnote w:id="7">
    <w:p w14:paraId="2C1DE749" w14:textId="77777777" w:rsidR="00DA1FE4" w:rsidRPr="003F3BC9" w:rsidRDefault="00DA1FE4" w:rsidP="00032A09">
      <w:pPr>
        <w:pStyle w:val="FootnoteText"/>
        <w:rPr>
          <w:color w:val="538135" w:themeColor="accent6" w:themeShade="BF"/>
          <w:lang w:val="fr-FR"/>
        </w:rPr>
      </w:pPr>
      <w:r w:rsidRPr="00D34E94">
        <w:rPr>
          <w:rStyle w:val="FootnoteReference"/>
          <w:sz w:val="16"/>
          <w:szCs w:val="16"/>
        </w:rPr>
        <w:footnoteRef/>
      </w:r>
      <w:r w:rsidRPr="00D34E94">
        <w:rPr>
          <w:sz w:val="16"/>
          <w:szCs w:val="16"/>
          <w:lang w:val="fr-FR"/>
        </w:rPr>
        <w:t xml:space="preserve"> Voir jugement n</w:t>
      </w:r>
      <w:r w:rsidRPr="00D34E94">
        <w:rPr>
          <w:sz w:val="16"/>
          <w:szCs w:val="16"/>
          <w:vertAlign w:val="superscript"/>
          <w:lang w:val="fr-FR"/>
        </w:rPr>
        <w:t>o</w:t>
      </w:r>
      <w:r w:rsidRPr="00D34E94">
        <w:rPr>
          <w:sz w:val="16"/>
          <w:szCs w:val="16"/>
          <w:lang w:val="fr-FR"/>
        </w:rPr>
        <w:t xml:space="preserve"> 05/CC du 11 août 2020, du tribunal de grande instance du Moungo à Nkongsamba, et le jugement n</w:t>
      </w:r>
      <w:r w:rsidRPr="00D34E94">
        <w:rPr>
          <w:sz w:val="16"/>
          <w:szCs w:val="16"/>
          <w:vertAlign w:val="superscript"/>
          <w:lang w:val="fr-FR"/>
        </w:rPr>
        <w:t>o</w:t>
      </w:r>
      <w:r w:rsidRPr="00D34E94">
        <w:rPr>
          <w:sz w:val="16"/>
          <w:szCs w:val="16"/>
          <w:lang w:val="fr-FR"/>
        </w:rPr>
        <w:t xml:space="preserve"> 107/CC du 22 décembre 2020 du même tribunal.</w:t>
      </w:r>
    </w:p>
  </w:footnote>
  <w:footnote w:id="8">
    <w:p w14:paraId="123EA3D4" w14:textId="77777777" w:rsidR="00DA1FE4" w:rsidRPr="00AA5DFA" w:rsidRDefault="00DA1FE4" w:rsidP="005A59D2">
      <w:pPr>
        <w:pStyle w:val="FootnoteText"/>
        <w:rPr>
          <w:lang w:val="en-US"/>
        </w:rPr>
      </w:pPr>
      <w:r>
        <w:rPr>
          <w:rStyle w:val="FootnoteReference"/>
        </w:rPr>
        <w:footnoteRef/>
      </w:r>
      <w:r w:rsidRPr="00AA5DFA">
        <w:rPr>
          <w:lang w:val="en-US"/>
        </w:rPr>
        <w:t xml:space="preserve"> Cameroon child Rights civil</w:t>
      </w:r>
      <w:r>
        <w:rPr>
          <w:lang w:val="en-US"/>
        </w:rPr>
        <w:t xml:space="preserve"> society organization  network.</w:t>
      </w:r>
    </w:p>
  </w:footnote>
  <w:footnote w:id="9">
    <w:p w14:paraId="47F31BC2" w14:textId="77777777" w:rsidR="00DA1FE4" w:rsidRPr="00FA702B" w:rsidRDefault="00DA1FE4" w:rsidP="00E45BA7">
      <w:pPr>
        <w:pStyle w:val="FootnoteText"/>
        <w:rPr>
          <w:lang w:val="fr-FR"/>
        </w:rPr>
      </w:pPr>
      <w:r>
        <w:rPr>
          <w:rStyle w:val="FootnoteReference"/>
        </w:rPr>
        <w:footnoteRef/>
      </w:r>
      <w:r>
        <w:t xml:space="preserve"> </w:t>
      </w:r>
      <w:r w:rsidRPr="00FA702B">
        <w:rPr>
          <w:sz w:val="16"/>
          <w:szCs w:val="16"/>
          <w:lang w:val="fr-FR"/>
        </w:rPr>
        <w:t>Equipes Mobiles d’Animation Urbaine et rurale.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12AB"/>
    <w:multiLevelType w:val="multilevel"/>
    <w:tmpl w:val="075612A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AC3E6F"/>
    <w:multiLevelType w:val="multilevel"/>
    <w:tmpl w:val="09AC3E6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BD85962"/>
    <w:multiLevelType w:val="multilevel"/>
    <w:tmpl w:val="1BD8596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091142B"/>
    <w:multiLevelType w:val="hybridMultilevel"/>
    <w:tmpl w:val="EBACA902"/>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0B3306E"/>
    <w:multiLevelType w:val="hybridMultilevel"/>
    <w:tmpl w:val="5358E556"/>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D7"/>
    <w:multiLevelType w:val="hybridMultilevel"/>
    <w:tmpl w:val="9730A048"/>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6264C9"/>
    <w:multiLevelType w:val="hybridMultilevel"/>
    <w:tmpl w:val="7CE03996"/>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F825CEB"/>
    <w:multiLevelType w:val="hybridMultilevel"/>
    <w:tmpl w:val="A58EC39C"/>
    <w:lvl w:ilvl="0" w:tplc="EDCAEDC6">
      <w:start w:val="1"/>
      <w:numFmt w:val="decimal"/>
      <w:lvlText w:val="%1-"/>
      <w:lvlJc w:val="left"/>
      <w:pPr>
        <w:ind w:left="720" w:hanging="360"/>
      </w:pPr>
      <w:rPr>
        <w:rFonts w:ascii="Times New Roman" w:hAnsi="Times New Roman" w:cs="Times New Roman" w:hint="default"/>
        <w:b/>
        <w:strike w:val="0"/>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2EB2386"/>
    <w:multiLevelType w:val="hybridMultilevel"/>
    <w:tmpl w:val="E2DC8E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972175E"/>
    <w:multiLevelType w:val="hybridMultilevel"/>
    <w:tmpl w:val="69B49B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B6D7832"/>
    <w:multiLevelType w:val="multilevel"/>
    <w:tmpl w:val="8B9C64CE"/>
    <w:lvl w:ilvl="0">
      <w:numFmt w:val="bullet"/>
      <w:lvlText w:val="-"/>
      <w:lvlJc w:val="left"/>
      <w:pPr>
        <w:tabs>
          <w:tab w:val="left" w:pos="720"/>
        </w:tabs>
        <w:ind w:left="720" w:hanging="360"/>
      </w:pPr>
      <w:rPr>
        <w:rFonts w:ascii="Calibri" w:eastAsia="Calibri" w:hAnsi="Calibri" w:cs="Times New Roman"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11" w15:restartNumberingAfterBreak="0">
    <w:nsid w:val="3B98637F"/>
    <w:multiLevelType w:val="hybridMultilevel"/>
    <w:tmpl w:val="83000E4E"/>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27F3157"/>
    <w:multiLevelType w:val="multilevel"/>
    <w:tmpl w:val="427F3157"/>
    <w:lvl w:ilvl="0">
      <w:start w:val="1"/>
      <w:numFmt w:val="bullet"/>
      <w:lvlText w:val="-"/>
      <w:lvlJc w:val="left"/>
      <w:pPr>
        <w:tabs>
          <w:tab w:val="left" w:pos="1260"/>
        </w:tabs>
        <w:ind w:left="1260" w:hanging="360"/>
      </w:pPr>
      <w:rPr>
        <w:rFonts w:ascii="Times New Roman" w:eastAsia="Times New Roman" w:hAnsi="Times New Roman" w:cs="Times New Roman"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487C7FF8"/>
    <w:multiLevelType w:val="hybridMultilevel"/>
    <w:tmpl w:val="580E9006"/>
    <w:lvl w:ilvl="0" w:tplc="4E822D1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C835E5"/>
    <w:multiLevelType w:val="hybridMultilevel"/>
    <w:tmpl w:val="3516F3C8"/>
    <w:lvl w:ilvl="0" w:tplc="040C0001">
      <w:start w:val="1"/>
      <w:numFmt w:val="bullet"/>
      <w:lvlText w:val=""/>
      <w:lvlJc w:val="left"/>
      <w:pPr>
        <w:ind w:left="720" w:hanging="360"/>
      </w:pPr>
      <w:rPr>
        <w:rFonts w:ascii="Symbol" w:hAnsi="Symbol" w:hint="default"/>
      </w:rPr>
    </w:lvl>
    <w:lvl w:ilvl="1" w:tplc="DDC69DB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E356E9"/>
    <w:multiLevelType w:val="multilevel"/>
    <w:tmpl w:val="49E356E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4AD7536F"/>
    <w:multiLevelType w:val="hybridMultilevel"/>
    <w:tmpl w:val="1316991C"/>
    <w:lvl w:ilvl="0" w:tplc="4E822D10">
      <w:numFmt w:val="bullet"/>
      <w:lvlText w:val="-"/>
      <w:lvlJc w:val="left"/>
      <w:pPr>
        <w:ind w:left="2421" w:hanging="360"/>
      </w:pPr>
      <w:rPr>
        <w:rFonts w:ascii="Calibri" w:eastAsia="Calibri" w:hAnsi="Calibri" w:cs="Times New Roman" w:hint="default"/>
      </w:rPr>
    </w:lvl>
    <w:lvl w:ilvl="1" w:tplc="040C0003" w:tentative="1">
      <w:start w:val="1"/>
      <w:numFmt w:val="bullet"/>
      <w:lvlText w:val="o"/>
      <w:lvlJc w:val="left"/>
      <w:pPr>
        <w:ind w:left="3141" w:hanging="360"/>
      </w:pPr>
      <w:rPr>
        <w:rFonts w:ascii="Courier New" w:hAnsi="Courier New" w:cs="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cs="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cs="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7" w15:restartNumberingAfterBreak="0">
    <w:nsid w:val="525F4EC5"/>
    <w:multiLevelType w:val="hybridMultilevel"/>
    <w:tmpl w:val="5FC2EF76"/>
    <w:lvl w:ilvl="0" w:tplc="4E822D10">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30416F0"/>
    <w:multiLevelType w:val="hybridMultilevel"/>
    <w:tmpl w:val="6020015C"/>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DF4E4C"/>
    <w:multiLevelType w:val="hybridMultilevel"/>
    <w:tmpl w:val="0F963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69496E"/>
    <w:multiLevelType w:val="hybridMultilevel"/>
    <w:tmpl w:val="A9E8DC2C"/>
    <w:lvl w:ilvl="0" w:tplc="37423116">
      <w:start w:val="1"/>
      <w:numFmt w:val="upperRoman"/>
      <w:lvlText w:val="%1-"/>
      <w:lvlJc w:val="left"/>
      <w:pPr>
        <w:ind w:left="1996" w:hanging="720"/>
      </w:pPr>
      <w:rPr>
        <w:rFonts w:hint="default"/>
      </w:rPr>
    </w:lvl>
    <w:lvl w:ilvl="1" w:tplc="040C0019" w:tentative="1">
      <w:start w:val="1"/>
      <w:numFmt w:val="lowerLetter"/>
      <w:lvlText w:val="%2."/>
      <w:lvlJc w:val="left"/>
      <w:pPr>
        <w:ind w:left="2356" w:hanging="360"/>
      </w:pPr>
    </w:lvl>
    <w:lvl w:ilvl="2" w:tplc="040C001B" w:tentative="1">
      <w:start w:val="1"/>
      <w:numFmt w:val="lowerRoman"/>
      <w:lvlText w:val="%3."/>
      <w:lvlJc w:val="right"/>
      <w:pPr>
        <w:ind w:left="3076" w:hanging="180"/>
      </w:pPr>
    </w:lvl>
    <w:lvl w:ilvl="3" w:tplc="040C000F" w:tentative="1">
      <w:start w:val="1"/>
      <w:numFmt w:val="decimal"/>
      <w:lvlText w:val="%4."/>
      <w:lvlJc w:val="left"/>
      <w:pPr>
        <w:ind w:left="3796" w:hanging="360"/>
      </w:pPr>
    </w:lvl>
    <w:lvl w:ilvl="4" w:tplc="040C0019" w:tentative="1">
      <w:start w:val="1"/>
      <w:numFmt w:val="lowerLetter"/>
      <w:lvlText w:val="%5."/>
      <w:lvlJc w:val="left"/>
      <w:pPr>
        <w:ind w:left="4516" w:hanging="360"/>
      </w:pPr>
    </w:lvl>
    <w:lvl w:ilvl="5" w:tplc="040C001B" w:tentative="1">
      <w:start w:val="1"/>
      <w:numFmt w:val="lowerRoman"/>
      <w:lvlText w:val="%6."/>
      <w:lvlJc w:val="right"/>
      <w:pPr>
        <w:ind w:left="5236" w:hanging="180"/>
      </w:pPr>
    </w:lvl>
    <w:lvl w:ilvl="6" w:tplc="040C000F" w:tentative="1">
      <w:start w:val="1"/>
      <w:numFmt w:val="decimal"/>
      <w:lvlText w:val="%7."/>
      <w:lvlJc w:val="left"/>
      <w:pPr>
        <w:ind w:left="5956" w:hanging="360"/>
      </w:pPr>
    </w:lvl>
    <w:lvl w:ilvl="7" w:tplc="040C0019" w:tentative="1">
      <w:start w:val="1"/>
      <w:numFmt w:val="lowerLetter"/>
      <w:lvlText w:val="%8."/>
      <w:lvlJc w:val="left"/>
      <w:pPr>
        <w:ind w:left="6676" w:hanging="360"/>
      </w:pPr>
    </w:lvl>
    <w:lvl w:ilvl="8" w:tplc="040C001B" w:tentative="1">
      <w:start w:val="1"/>
      <w:numFmt w:val="lowerRoman"/>
      <w:lvlText w:val="%9."/>
      <w:lvlJc w:val="right"/>
      <w:pPr>
        <w:ind w:left="7396" w:hanging="180"/>
      </w:pPr>
    </w:lvl>
  </w:abstractNum>
  <w:abstractNum w:abstractNumId="21" w15:restartNumberingAfterBreak="0">
    <w:nsid w:val="580A4928"/>
    <w:multiLevelType w:val="hybridMultilevel"/>
    <w:tmpl w:val="AA728C14"/>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92B04E5"/>
    <w:multiLevelType w:val="hybridMultilevel"/>
    <w:tmpl w:val="F88E0CBA"/>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C8E6ABB"/>
    <w:multiLevelType w:val="hybridMultilevel"/>
    <w:tmpl w:val="A566C79C"/>
    <w:lvl w:ilvl="0" w:tplc="8C74BBB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2E36F6E"/>
    <w:multiLevelType w:val="hybridMultilevel"/>
    <w:tmpl w:val="5B3A13A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32E2354"/>
    <w:multiLevelType w:val="hybridMultilevel"/>
    <w:tmpl w:val="23886B8E"/>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EFB5E6D"/>
    <w:multiLevelType w:val="hybridMultilevel"/>
    <w:tmpl w:val="8B023D52"/>
    <w:lvl w:ilvl="0" w:tplc="4E822D1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B5D64D4"/>
    <w:multiLevelType w:val="multilevel"/>
    <w:tmpl w:val="7B5D64D4"/>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830899299">
    <w:abstractNumId w:val="16"/>
  </w:num>
  <w:num w:numId="2" w16cid:durableId="658272498">
    <w:abstractNumId w:val="22"/>
  </w:num>
  <w:num w:numId="3" w16cid:durableId="83184762">
    <w:abstractNumId w:val="26"/>
  </w:num>
  <w:num w:numId="4" w16cid:durableId="800264587">
    <w:abstractNumId w:val="21"/>
  </w:num>
  <w:num w:numId="5" w16cid:durableId="518006253">
    <w:abstractNumId w:val="27"/>
  </w:num>
  <w:num w:numId="6" w16cid:durableId="1780103455">
    <w:abstractNumId w:val="25"/>
  </w:num>
  <w:num w:numId="7" w16cid:durableId="309142666">
    <w:abstractNumId w:val="5"/>
  </w:num>
  <w:num w:numId="8" w16cid:durableId="797576433">
    <w:abstractNumId w:val="18"/>
  </w:num>
  <w:num w:numId="9" w16cid:durableId="197082749">
    <w:abstractNumId w:val="17"/>
  </w:num>
  <w:num w:numId="10" w16cid:durableId="2115203508">
    <w:abstractNumId w:val="13"/>
  </w:num>
  <w:num w:numId="11" w16cid:durableId="486558166">
    <w:abstractNumId w:val="10"/>
  </w:num>
  <w:num w:numId="12" w16cid:durableId="452138891">
    <w:abstractNumId w:val="4"/>
  </w:num>
  <w:num w:numId="13" w16cid:durableId="132791849">
    <w:abstractNumId w:val="1"/>
  </w:num>
  <w:num w:numId="14" w16cid:durableId="1170214299">
    <w:abstractNumId w:val="2"/>
  </w:num>
  <w:num w:numId="15" w16cid:durableId="1235513065">
    <w:abstractNumId w:val="0"/>
  </w:num>
  <w:num w:numId="16" w16cid:durableId="1483430549">
    <w:abstractNumId w:val="15"/>
  </w:num>
  <w:num w:numId="17" w16cid:durableId="1558708598">
    <w:abstractNumId w:val="3"/>
  </w:num>
  <w:num w:numId="18" w16cid:durableId="1216770090">
    <w:abstractNumId w:val="19"/>
  </w:num>
  <w:num w:numId="19" w16cid:durableId="1206986876">
    <w:abstractNumId w:val="6"/>
  </w:num>
  <w:num w:numId="20" w16cid:durableId="313074048">
    <w:abstractNumId w:val="11"/>
  </w:num>
  <w:num w:numId="21" w16cid:durableId="730544677">
    <w:abstractNumId w:val="12"/>
    <w:lvlOverride w:ilvl="3">
      <w:startOverride w:val="1"/>
    </w:lvlOverride>
    <w:lvlOverride w:ilvl="4">
      <w:startOverride w:val="1"/>
    </w:lvlOverride>
    <w:lvlOverride w:ilvl="5">
      <w:startOverride w:val="1"/>
    </w:lvlOverride>
    <w:lvlOverride w:ilvl="0"/>
    <w:lvlOverride w:ilvl="0"/>
    <w:lvlOverride w:ilvl="0"/>
  </w:num>
  <w:num w:numId="22" w16cid:durableId="1981108282">
    <w:abstractNumId w:val="14"/>
  </w:num>
  <w:num w:numId="23" w16cid:durableId="88737460">
    <w:abstractNumId w:val="7"/>
  </w:num>
  <w:num w:numId="24" w16cid:durableId="1641035784">
    <w:abstractNumId w:val="20"/>
  </w:num>
  <w:num w:numId="25" w16cid:durableId="1673683839">
    <w:abstractNumId w:val="23"/>
  </w:num>
  <w:num w:numId="26" w16cid:durableId="2124180253">
    <w:abstractNumId w:val="24"/>
  </w:num>
  <w:num w:numId="27" w16cid:durableId="1191527564">
    <w:abstractNumId w:val="8"/>
  </w:num>
  <w:num w:numId="28" w16cid:durableId="6853998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D"/>
    <w:rsid w:val="00010CA9"/>
    <w:rsid w:val="00032A09"/>
    <w:rsid w:val="0004302D"/>
    <w:rsid w:val="00066D97"/>
    <w:rsid w:val="000704BA"/>
    <w:rsid w:val="0009564B"/>
    <w:rsid w:val="000B0579"/>
    <w:rsid w:val="001A0A62"/>
    <w:rsid w:val="001C3AC0"/>
    <w:rsid w:val="001E04E3"/>
    <w:rsid w:val="001F2C83"/>
    <w:rsid w:val="001F3F2D"/>
    <w:rsid w:val="00217AE5"/>
    <w:rsid w:val="00240F13"/>
    <w:rsid w:val="00242A86"/>
    <w:rsid w:val="00272209"/>
    <w:rsid w:val="002B1E20"/>
    <w:rsid w:val="002D0217"/>
    <w:rsid w:val="002F5287"/>
    <w:rsid w:val="002F5E46"/>
    <w:rsid w:val="003752A2"/>
    <w:rsid w:val="00390DE6"/>
    <w:rsid w:val="003B484E"/>
    <w:rsid w:val="003E62F1"/>
    <w:rsid w:val="003F47A7"/>
    <w:rsid w:val="00414CE1"/>
    <w:rsid w:val="00427386"/>
    <w:rsid w:val="00453ECD"/>
    <w:rsid w:val="004800B2"/>
    <w:rsid w:val="004913CE"/>
    <w:rsid w:val="00491F4A"/>
    <w:rsid w:val="00495B71"/>
    <w:rsid w:val="004E17F1"/>
    <w:rsid w:val="004F62F5"/>
    <w:rsid w:val="00505895"/>
    <w:rsid w:val="005122B1"/>
    <w:rsid w:val="00513EAE"/>
    <w:rsid w:val="00525A29"/>
    <w:rsid w:val="00544B73"/>
    <w:rsid w:val="005752DF"/>
    <w:rsid w:val="00591FAE"/>
    <w:rsid w:val="005A59D2"/>
    <w:rsid w:val="005C23AD"/>
    <w:rsid w:val="005D4FEE"/>
    <w:rsid w:val="005F7671"/>
    <w:rsid w:val="00632463"/>
    <w:rsid w:val="00685095"/>
    <w:rsid w:val="00693376"/>
    <w:rsid w:val="006A1174"/>
    <w:rsid w:val="006D070A"/>
    <w:rsid w:val="00703CBC"/>
    <w:rsid w:val="00715CB8"/>
    <w:rsid w:val="00717B30"/>
    <w:rsid w:val="00770846"/>
    <w:rsid w:val="007979D5"/>
    <w:rsid w:val="007A1B9E"/>
    <w:rsid w:val="00803758"/>
    <w:rsid w:val="00806207"/>
    <w:rsid w:val="00827A90"/>
    <w:rsid w:val="00831F39"/>
    <w:rsid w:val="008D01E2"/>
    <w:rsid w:val="008D25A4"/>
    <w:rsid w:val="008F6112"/>
    <w:rsid w:val="009121DB"/>
    <w:rsid w:val="00914403"/>
    <w:rsid w:val="00917E77"/>
    <w:rsid w:val="00921556"/>
    <w:rsid w:val="00940600"/>
    <w:rsid w:val="00974641"/>
    <w:rsid w:val="009B3313"/>
    <w:rsid w:val="009C4C85"/>
    <w:rsid w:val="00A133AC"/>
    <w:rsid w:val="00A517F5"/>
    <w:rsid w:val="00A77F11"/>
    <w:rsid w:val="00A96FF7"/>
    <w:rsid w:val="00AC319E"/>
    <w:rsid w:val="00B20A1B"/>
    <w:rsid w:val="00B2646C"/>
    <w:rsid w:val="00B41C73"/>
    <w:rsid w:val="00B52C95"/>
    <w:rsid w:val="00B52FE2"/>
    <w:rsid w:val="00B556F2"/>
    <w:rsid w:val="00B71910"/>
    <w:rsid w:val="00BC2F49"/>
    <w:rsid w:val="00BE1EE2"/>
    <w:rsid w:val="00BF000D"/>
    <w:rsid w:val="00C22194"/>
    <w:rsid w:val="00C5259D"/>
    <w:rsid w:val="00C6343F"/>
    <w:rsid w:val="00C75A4D"/>
    <w:rsid w:val="00C85745"/>
    <w:rsid w:val="00C9078D"/>
    <w:rsid w:val="00CB3932"/>
    <w:rsid w:val="00CB6A2F"/>
    <w:rsid w:val="00CD550E"/>
    <w:rsid w:val="00D20C81"/>
    <w:rsid w:val="00D34E94"/>
    <w:rsid w:val="00D52919"/>
    <w:rsid w:val="00D85835"/>
    <w:rsid w:val="00D91179"/>
    <w:rsid w:val="00DA1FE4"/>
    <w:rsid w:val="00DC029D"/>
    <w:rsid w:val="00DC612A"/>
    <w:rsid w:val="00E27D5A"/>
    <w:rsid w:val="00E45BA7"/>
    <w:rsid w:val="00E765C1"/>
    <w:rsid w:val="00E954B5"/>
    <w:rsid w:val="00EA781C"/>
    <w:rsid w:val="00EC259A"/>
    <w:rsid w:val="00EE01E2"/>
    <w:rsid w:val="00EE05C9"/>
    <w:rsid w:val="00EF2261"/>
    <w:rsid w:val="00F455D9"/>
    <w:rsid w:val="00F624EB"/>
    <w:rsid w:val="00FC087B"/>
    <w:rsid w:val="00FC21FA"/>
    <w:rsid w:val="00FC3157"/>
    <w:rsid w:val="00FC5869"/>
    <w:rsid w:val="00FE2A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296B6A"/>
  <w15:chartTrackingRefBased/>
  <w15:docId w15:val="{55BA4B80-F662-48F9-A373-A0F076B51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087B"/>
    <w:pPr>
      <w:keepNext/>
      <w:overflowPunct w:val="0"/>
      <w:autoSpaceDE w:val="0"/>
      <w:autoSpaceDN w:val="0"/>
      <w:adjustRightInd w:val="0"/>
      <w:spacing w:before="240" w:after="60" w:line="240" w:lineRule="auto"/>
      <w:ind w:left="708" w:hanging="708"/>
      <w:outlineLvl w:val="0"/>
    </w:pPr>
    <w:rPr>
      <w:rFonts w:ascii="Arial" w:eastAsia="Times New Roman" w:hAnsi="Arial" w:cs="Times New Roman"/>
      <w:b/>
      <w:kern w:val="28"/>
      <w:sz w:val="28"/>
      <w:szCs w:val="2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DC029D"/>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styleId="CommentReference">
    <w:name w:val="annotation reference"/>
    <w:rsid w:val="00DC029D"/>
    <w:rPr>
      <w:sz w:val="16"/>
      <w:szCs w:val="16"/>
    </w:rPr>
  </w:style>
  <w:style w:type="paragraph" w:styleId="CommentText">
    <w:name w:val="annotation text"/>
    <w:basedOn w:val="Normal"/>
    <w:link w:val="CommentTextChar"/>
    <w:rsid w:val="00DC029D"/>
    <w:pPr>
      <w:suppressAutoHyphens/>
      <w:kinsoku w:val="0"/>
      <w:overflowPunct w:val="0"/>
      <w:autoSpaceDE w:val="0"/>
      <w:autoSpaceDN w:val="0"/>
      <w:adjustRightInd w:val="0"/>
      <w:snapToGrid w:val="0"/>
      <w:spacing w:after="0" w:line="240" w:lineRule="atLeast"/>
    </w:pPr>
    <w:rPr>
      <w:rFonts w:ascii="Times New Roman" w:eastAsia="Calibri" w:hAnsi="Times New Roman" w:cs="Times New Roman"/>
      <w:sz w:val="24"/>
      <w:szCs w:val="20"/>
      <w:lang w:val="fr-CH"/>
    </w:rPr>
  </w:style>
  <w:style w:type="character" w:customStyle="1" w:styleId="CommentTextChar">
    <w:name w:val="Comment Text Char"/>
    <w:basedOn w:val="DefaultParagraphFont"/>
    <w:link w:val="CommentText"/>
    <w:qFormat/>
    <w:rsid w:val="00DC029D"/>
    <w:rPr>
      <w:rFonts w:ascii="Times New Roman" w:eastAsia="Calibri" w:hAnsi="Times New Roman" w:cs="Times New Roman"/>
      <w:sz w:val="24"/>
      <w:szCs w:val="20"/>
      <w:lang w:val="fr-CH"/>
    </w:rPr>
  </w:style>
  <w:style w:type="paragraph" w:customStyle="1" w:styleId="HChG">
    <w:name w:val="_ H _Ch_G"/>
    <w:basedOn w:val="Normal"/>
    <w:next w:val="Normal"/>
    <w:link w:val="HChGChar"/>
    <w:qFormat/>
    <w:rsid w:val="00DC029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hAnsi="Times New Roman" w:cs="Times New Roman"/>
      <w:b/>
      <w:sz w:val="28"/>
      <w:szCs w:val="20"/>
      <w:lang w:val="fr-CH"/>
    </w:rPr>
  </w:style>
  <w:style w:type="paragraph" w:customStyle="1" w:styleId="H23G">
    <w:name w:val="_ H_2/3_G"/>
    <w:basedOn w:val="Normal"/>
    <w:next w:val="Normal"/>
    <w:link w:val="H23GChar"/>
    <w:qFormat/>
    <w:rsid w:val="00DC029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lang w:val="fr-CH"/>
    </w:rPr>
  </w:style>
  <w:style w:type="character" w:customStyle="1" w:styleId="HChGChar">
    <w:name w:val="_ H _Ch_G Char"/>
    <w:link w:val="HChG"/>
    <w:qFormat/>
    <w:locked/>
    <w:rsid w:val="00DC029D"/>
    <w:rPr>
      <w:rFonts w:ascii="Times New Roman" w:hAnsi="Times New Roman" w:cs="Times New Roman"/>
      <w:b/>
      <w:sz w:val="28"/>
      <w:szCs w:val="20"/>
      <w:lang w:val="fr-CH"/>
    </w:rPr>
  </w:style>
  <w:style w:type="character" w:customStyle="1" w:styleId="H23GChar">
    <w:name w:val="_ H_2/3_G Char"/>
    <w:link w:val="H23G"/>
    <w:qFormat/>
    <w:locked/>
    <w:rsid w:val="00DC029D"/>
    <w:rPr>
      <w:rFonts w:ascii="Times New Roman" w:hAnsi="Times New Roman" w:cs="Times New Roman"/>
      <w:b/>
      <w:sz w:val="20"/>
      <w:szCs w:val="20"/>
      <w:lang w:val="fr-CH"/>
    </w:rPr>
  </w:style>
  <w:style w:type="character" w:styleId="FootnoteReference">
    <w:name w:val="footnote reference"/>
    <w:basedOn w:val="DefaultParagraphFont"/>
    <w:qFormat/>
    <w:rsid w:val="00DC029D"/>
    <w:rPr>
      <w:rFonts w:ascii="Times New Roman" w:hAnsi="Times New Roman"/>
      <w:sz w:val="18"/>
      <w:vertAlign w:val="superscript"/>
      <w:lang w:val="fr-CH"/>
    </w:rPr>
  </w:style>
  <w:style w:type="paragraph" w:styleId="FootnoteText">
    <w:name w:val="footnote text"/>
    <w:basedOn w:val="Normal"/>
    <w:link w:val="FootnoteTextChar"/>
    <w:qFormat/>
    <w:rsid w:val="00DC029D"/>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FootnoteTextChar">
    <w:name w:val="Footnote Text Char"/>
    <w:basedOn w:val="DefaultParagraphFont"/>
    <w:link w:val="FootnoteText"/>
    <w:qFormat/>
    <w:rsid w:val="00DC029D"/>
    <w:rPr>
      <w:rFonts w:ascii="Times New Roman" w:hAnsi="Times New Roman" w:cs="Times New Roman"/>
      <w:sz w:val="18"/>
      <w:szCs w:val="20"/>
      <w:lang w:val="fr-CH"/>
    </w:rPr>
  </w:style>
  <w:style w:type="paragraph" w:customStyle="1" w:styleId="Default">
    <w:name w:val="Default"/>
    <w:qFormat/>
    <w:rsid w:val="00DC029D"/>
    <w:pPr>
      <w:autoSpaceDE w:val="0"/>
      <w:autoSpaceDN w:val="0"/>
      <w:adjustRightInd w:val="0"/>
      <w:spacing w:after="0" w:line="240" w:lineRule="auto"/>
    </w:pPr>
    <w:rPr>
      <w:rFonts w:ascii="Calibri" w:hAnsi="Calibri" w:cs="Calibri"/>
      <w:color w:val="000000"/>
      <w:sz w:val="24"/>
      <w:szCs w:val="24"/>
    </w:rPr>
  </w:style>
  <w:style w:type="table" w:customStyle="1" w:styleId="Grilledutableau1">
    <w:name w:val="Grille du tableau1"/>
    <w:basedOn w:val="TableNormal"/>
    <w:next w:val="TableGrid"/>
    <w:uiPriority w:val="59"/>
    <w:qFormat/>
    <w:rsid w:val="00DC029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qFormat/>
    <w:rsid w:val="00DC0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link w:val="H1GChar"/>
    <w:qFormat/>
    <w:rsid w:val="00032A0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cs="Times New Roman"/>
      <w:b/>
      <w:sz w:val="24"/>
      <w:szCs w:val="20"/>
      <w:lang w:val="fr-CH"/>
    </w:rPr>
  </w:style>
  <w:style w:type="character" w:customStyle="1" w:styleId="H1GChar">
    <w:name w:val="_ H_1_G Char"/>
    <w:link w:val="H1G"/>
    <w:qFormat/>
    <w:locked/>
    <w:rsid w:val="00032A09"/>
    <w:rPr>
      <w:rFonts w:ascii="Times New Roman" w:hAnsi="Times New Roman" w:cs="Times New Roman"/>
      <w:b/>
      <w:sz w:val="24"/>
      <w:szCs w:val="20"/>
      <w:lang w:val="fr-CH"/>
    </w:rPr>
  </w:style>
  <w:style w:type="paragraph" w:styleId="ListParagraph">
    <w:name w:val="List Paragraph"/>
    <w:basedOn w:val="Normal"/>
    <w:link w:val="ListParagraphChar"/>
    <w:uiPriority w:val="34"/>
    <w:qFormat/>
    <w:rsid w:val="005A59D2"/>
    <w:pPr>
      <w:suppressAutoHyphens/>
      <w:spacing w:after="200" w:line="240" w:lineRule="auto"/>
      <w:ind w:left="720"/>
      <w:contextualSpacing/>
    </w:pPr>
    <w:rPr>
      <w:rFonts w:ascii="Times New Roman" w:eastAsia="Times New Roman" w:hAnsi="Times New Roman" w:cs="Times New Roman"/>
      <w:color w:val="00000A"/>
      <w:sz w:val="20"/>
      <w:szCs w:val="20"/>
      <w:lang w:val="fr-CA" w:eastAsia="fr-FR"/>
    </w:rPr>
  </w:style>
  <w:style w:type="character" w:customStyle="1" w:styleId="ListParagraphChar">
    <w:name w:val="List Paragraph Char"/>
    <w:link w:val="ListParagraph"/>
    <w:uiPriority w:val="34"/>
    <w:qFormat/>
    <w:locked/>
    <w:rsid w:val="005A59D2"/>
    <w:rPr>
      <w:rFonts w:ascii="Times New Roman" w:eastAsia="Times New Roman" w:hAnsi="Times New Roman" w:cs="Times New Roman"/>
      <w:color w:val="00000A"/>
      <w:sz w:val="20"/>
      <w:szCs w:val="20"/>
      <w:lang w:val="fr-CA" w:eastAsia="fr-FR"/>
    </w:rPr>
  </w:style>
  <w:style w:type="paragraph" w:styleId="Footer">
    <w:name w:val="footer"/>
    <w:basedOn w:val="Normal"/>
    <w:next w:val="Normal"/>
    <w:link w:val="FooterChar"/>
    <w:uiPriority w:val="99"/>
    <w:qFormat/>
    <w:rsid w:val="002F5287"/>
    <w:pPr>
      <w:suppressAutoHyphens/>
      <w:kinsoku w:val="0"/>
      <w:overflowPunct w:val="0"/>
      <w:autoSpaceDE w:val="0"/>
      <w:autoSpaceDN w:val="0"/>
      <w:adjustRightInd w:val="0"/>
      <w:snapToGrid w:val="0"/>
      <w:spacing w:after="0" w:line="240" w:lineRule="auto"/>
    </w:pPr>
    <w:rPr>
      <w:rFonts w:ascii="Times New Roman" w:eastAsiaTheme="minorHAnsi" w:hAnsi="Times New Roman" w:cs="Times New Roman"/>
      <w:sz w:val="16"/>
      <w:szCs w:val="20"/>
      <w:lang w:val="fr-CH"/>
    </w:rPr>
  </w:style>
  <w:style w:type="character" w:customStyle="1" w:styleId="FooterChar">
    <w:name w:val="Footer Char"/>
    <w:basedOn w:val="DefaultParagraphFont"/>
    <w:link w:val="Footer"/>
    <w:uiPriority w:val="99"/>
    <w:qFormat/>
    <w:rsid w:val="002F5287"/>
    <w:rPr>
      <w:rFonts w:ascii="Times New Roman" w:eastAsiaTheme="minorHAnsi" w:hAnsi="Times New Roman" w:cs="Times New Roman"/>
      <w:sz w:val="16"/>
      <w:szCs w:val="20"/>
      <w:lang w:val="fr-CH"/>
    </w:rPr>
  </w:style>
  <w:style w:type="character" w:customStyle="1" w:styleId="fontstyle01">
    <w:name w:val="fontstyle01"/>
    <w:basedOn w:val="DefaultParagraphFont"/>
    <w:rsid w:val="002F5287"/>
    <w:rPr>
      <w:rFonts w:ascii="TwCenMT-Regular" w:hAnsi="TwCenMT-Regular" w:hint="default"/>
      <w:b w:val="0"/>
      <w:bCs w:val="0"/>
      <w:i w:val="0"/>
      <w:iCs w:val="0"/>
      <w:color w:val="000000"/>
      <w:sz w:val="28"/>
      <w:szCs w:val="28"/>
    </w:rPr>
  </w:style>
  <w:style w:type="character" w:customStyle="1" w:styleId="fontstyle21">
    <w:name w:val="fontstyle21"/>
    <w:basedOn w:val="DefaultParagraphFont"/>
    <w:rsid w:val="002F5287"/>
    <w:rPr>
      <w:rFonts w:ascii="Calibri" w:hAnsi="Calibri" w:cs="Calibri" w:hint="default"/>
      <w:b w:val="0"/>
      <w:bCs w:val="0"/>
      <w:i w:val="0"/>
      <w:iCs w:val="0"/>
      <w:color w:val="000000"/>
      <w:sz w:val="26"/>
      <w:szCs w:val="26"/>
    </w:rPr>
  </w:style>
  <w:style w:type="table" w:customStyle="1" w:styleId="Grilledutableau3">
    <w:name w:val="Grille du tableau3"/>
    <w:basedOn w:val="TableNormal"/>
    <w:next w:val="TableGrid"/>
    <w:uiPriority w:val="59"/>
    <w:qFormat/>
    <w:rsid w:val="002F528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Normal"/>
    <w:next w:val="TableGrid"/>
    <w:uiPriority w:val="59"/>
    <w:rsid w:val="002F528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08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87B"/>
    <w:rPr>
      <w:rFonts w:ascii="Segoe UI" w:hAnsi="Segoe UI" w:cs="Segoe UI"/>
      <w:sz w:val="18"/>
      <w:szCs w:val="18"/>
    </w:rPr>
  </w:style>
  <w:style w:type="character" w:customStyle="1" w:styleId="Heading1Char">
    <w:name w:val="Heading 1 Char"/>
    <w:basedOn w:val="DefaultParagraphFont"/>
    <w:link w:val="Heading1"/>
    <w:rsid w:val="00FC087B"/>
    <w:rPr>
      <w:rFonts w:ascii="Arial" w:eastAsia="Times New Roman" w:hAnsi="Arial" w:cs="Times New Roman"/>
      <w:b/>
      <w:kern w:val="28"/>
      <w:sz w:val="28"/>
      <w:szCs w:val="20"/>
      <w:lang w:eastAsia="fr-FR"/>
    </w:rPr>
  </w:style>
  <w:style w:type="paragraph" w:styleId="BodyText">
    <w:name w:val="Body Text"/>
    <w:basedOn w:val="Normal"/>
    <w:link w:val="BodyTextChar"/>
    <w:rsid w:val="00FC087B"/>
    <w:pPr>
      <w:overflowPunct w:val="0"/>
      <w:autoSpaceDE w:val="0"/>
      <w:autoSpaceDN w:val="0"/>
      <w:adjustRightInd w:val="0"/>
      <w:spacing w:after="0" w:line="240" w:lineRule="auto"/>
      <w:jc w:val="both"/>
    </w:pPr>
    <w:rPr>
      <w:rFonts w:ascii="CG Times" w:eastAsia="Times New Roman" w:hAnsi="CG Times" w:cs="Times New Roman"/>
      <w:sz w:val="24"/>
      <w:szCs w:val="20"/>
      <w:lang w:eastAsia="fr-FR"/>
    </w:rPr>
  </w:style>
  <w:style w:type="character" w:customStyle="1" w:styleId="BodyTextChar">
    <w:name w:val="Body Text Char"/>
    <w:basedOn w:val="DefaultParagraphFont"/>
    <w:link w:val="BodyText"/>
    <w:rsid w:val="00FC087B"/>
    <w:rPr>
      <w:rFonts w:ascii="CG Times" w:eastAsia="Times New Roman" w:hAnsi="CG Times" w:cs="Times New Roman"/>
      <w:sz w:val="24"/>
      <w:szCs w:val="20"/>
      <w:lang w:eastAsia="fr-FR"/>
    </w:rPr>
  </w:style>
  <w:style w:type="character" w:styleId="Hyperlink">
    <w:name w:val="Hyperlink"/>
    <w:uiPriority w:val="99"/>
    <w:unhideWhenUsed/>
    <w:rsid w:val="00FC087B"/>
    <w:rPr>
      <w:color w:val="0000FF"/>
      <w:u w:val="single"/>
    </w:rPr>
  </w:style>
  <w:style w:type="paragraph" w:styleId="TOC2">
    <w:name w:val="toc 2"/>
    <w:basedOn w:val="Normal"/>
    <w:next w:val="Normal"/>
    <w:autoRedefine/>
    <w:uiPriority w:val="39"/>
    <w:unhideWhenUsed/>
    <w:rsid w:val="00FC087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C087B"/>
    <w:pPr>
      <w:tabs>
        <w:tab w:val="right" w:leader="dot" w:pos="9592"/>
      </w:tabs>
      <w:spacing w:after="100"/>
    </w:pPr>
    <w:rPr>
      <w:rFonts w:ascii="Times New Roman" w:eastAsiaTheme="minorEastAsia" w:hAnsi="Times New Roman" w:cs="Times New Roman"/>
      <w:b/>
      <w:noProof/>
      <w:sz w:val="24"/>
      <w:szCs w:val="24"/>
      <w:lang w:val="en-US"/>
    </w:rPr>
  </w:style>
  <w:style w:type="paragraph" w:styleId="Header">
    <w:name w:val="header"/>
    <w:basedOn w:val="Normal"/>
    <w:link w:val="HeaderChar"/>
    <w:uiPriority w:val="99"/>
    <w:unhideWhenUsed/>
    <w:rsid w:val="00B2646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6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67D6A-12D8-4F8D-AE78-88485366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19090</Words>
  <Characters>102288</Characters>
  <Application>Microsoft Office Word</Application>
  <DocSecurity>0</DocSecurity>
  <Lines>2299</Lines>
  <Paragraphs>1039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James Boit</cp:lastModifiedBy>
  <cp:revision>2</cp:revision>
  <dcterms:created xsi:type="dcterms:W3CDTF">2023-09-29T14:32:00Z</dcterms:created>
  <dcterms:modified xsi:type="dcterms:W3CDTF">2023-09-29T14:32:00Z</dcterms:modified>
</cp:coreProperties>
</file>