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1CD859" w14:textId="2A3E81E5" w:rsidR="00D53249" w:rsidRDefault="00E81FFD" w:rsidP="0025181E">
      <w:pPr>
        <w:keepNext/>
        <w:keepLines/>
        <w:widowControl/>
        <w:pBdr>
          <w:top w:val="none" w:sz="0" w:space="0" w:color="auto"/>
          <w:left w:val="none" w:sz="0" w:space="0" w:color="auto"/>
          <w:bottom w:val="none" w:sz="0" w:space="0" w:color="auto"/>
          <w:right w:val="none" w:sz="0" w:space="0" w:color="auto"/>
          <w:between w:val="none" w:sz="0" w:space="0" w:color="auto"/>
        </w:pBdr>
        <w:spacing w:before="480" w:after="120" w:line="240" w:lineRule="auto"/>
        <w:outlineLvl w:val="0"/>
        <w:rPr>
          <w:rFonts w:ascii="Arial" w:eastAsia="Times New Roman" w:hAnsi="Arial" w:cs="Arial"/>
          <w:b/>
          <w:bCs/>
          <w:color w:val="auto"/>
          <w:lang w:val="en-GB"/>
        </w:rPr>
        <w:sectPr w:rsidR="00D53249" w:rsidSect="00D53249">
          <w:headerReference w:type="default" r:id="rId9"/>
          <w:pgSz w:w="11906" w:h="16838"/>
          <w:pgMar w:top="1417" w:right="1701" w:bottom="1417" w:left="1701" w:header="0" w:footer="720" w:gutter="0"/>
          <w:pgNumType w:start="0"/>
          <w:cols w:space="720"/>
          <w:titlePg/>
          <w:docGrid w:linePitch="299"/>
        </w:sectPr>
      </w:pPr>
      <w:bookmarkStart w:id="0" w:name="_Toc486692580"/>
      <w:bookmarkStart w:id="1" w:name="_Toc486699363"/>
      <w:bookmarkStart w:id="2" w:name="_Toc486701652"/>
      <w:bookmarkStart w:id="3" w:name="_Toc486701789"/>
      <w:bookmarkStart w:id="4" w:name="_Toc486704739"/>
      <w:r>
        <w:rPr>
          <w:rFonts w:ascii="Arial" w:eastAsia="Times New Roman" w:hAnsi="Arial" w:cs="Arial"/>
          <w:b/>
          <w:bCs/>
          <w:noProof/>
          <w:color w:val="auto"/>
          <w:lang w:val="en-GB"/>
        </w:rPr>
        <w:pict w14:anchorId="1A39B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5.15pt;margin-top:-70.9pt;width:597pt;height:841.9pt;z-index:251658240;mso-position-horizontal-relative:text;mso-position-vertical-relative:text">
            <v:imagedata r:id="rId10" o:title=""/>
          </v:shape>
          <o:OLEObject Type="Embed" ProgID="AcroExch.Document.11" ShapeID="_x0000_s1027" DrawAspect="Content" ObjectID="_1561813536" r:id="rId11"/>
        </w:pict>
      </w:r>
      <w:bookmarkEnd w:id="0"/>
      <w:bookmarkEnd w:id="1"/>
      <w:bookmarkEnd w:id="2"/>
      <w:bookmarkEnd w:id="3"/>
      <w:bookmarkEnd w:id="4"/>
    </w:p>
    <w:p w14:paraId="1CB580B8" w14:textId="07A60FC9" w:rsidR="00AA05E2" w:rsidRPr="00491E49" w:rsidRDefault="00B75032" w:rsidP="000A309E">
      <w:pPr>
        <w:keepNext/>
        <w:keepLines/>
        <w:widowControl/>
        <w:pBdr>
          <w:top w:val="none" w:sz="0" w:space="0" w:color="auto"/>
          <w:left w:val="none" w:sz="0" w:space="0" w:color="auto"/>
          <w:bottom w:val="none" w:sz="0" w:space="0" w:color="auto"/>
          <w:right w:val="none" w:sz="0" w:space="0" w:color="auto"/>
          <w:between w:val="none" w:sz="0" w:space="0" w:color="auto"/>
        </w:pBdr>
        <w:spacing w:before="480" w:after="120" w:line="240" w:lineRule="auto"/>
        <w:outlineLvl w:val="0"/>
        <w:rPr>
          <w:rStyle w:val="Ninguno"/>
          <w:rFonts w:ascii="Arial" w:eastAsia="Times New Roman" w:hAnsi="Arial" w:cs="Arial"/>
          <w:b/>
          <w:bCs/>
          <w:color w:val="auto"/>
          <w:lang w:val="en-GB"/>
        </w:rPr>
      </w:pPr>
      <w:bookmarkStart w:id="5" w:name="_Toc486704740"/>
      <w:r w:rsidRPr="00491E49">
        <w:rPr>
          <w:rFonts w:ascii="Arial" w:eastAsia="Times New Roman" w:hAnsi="Arial" w:cs="Arial"/>
          <w:b/>
          <w:bCs/>
          <w:color w:val="auto"/>
          <w:lang w:val="en-GB"/>
        </w:rPr>
        <w:lastRenderedPageBreak/>
        <w:t xml:space="preserve">1. Summary. Notes </w:t>
      </w:r>
      <w:r w:rsidR="007817B4" w:rsidRPr="00491E49">
        <w:rPr>
          <w:rFonts w:ascii="Arial" w:eastAsia="Times New Roman" w:hAnsi="Arial" w:cs="Arial"/>
          <w:b/>
          <w:bCs/>
          <w:color w:val="auto"/>
          <w:lang w:val="en-GB"/>
        </w:rPr>
        <w:t>on</w:t>
      </w:r>
      <w:r w:rsidRPr="00491E49">
        <w:rPr>
          <w:rFonts w:ascii="Arial" w:eastAsia="Times New Roman" w:hAnsi="Arial" w:cs="Arial"/>
          <w:b/>
          <w:bCs/>
          <w:color w:val="auto"/>
          <w:lang w:val="en-GB"/>
        </w:rPr>
        <w:t xml:space="preserve"> the m</w:t>
      </w:r>
      <w:r w:rsidR="007817B4" w:rsidRPr="00491E49">
        <w:rPr>
          <w:rFonts w:ascii="Arial" w:eastAsia="Times New Roman" w:hAnsi="Arial" w:cs="Arial"/>
          <w:b/>
          <w:bCs/>
          <w:color w:val="auto"/>
          <w:lang w:val="en-GB"/>
        </w:rPr>
        <w:t>ethodology of work</w:t>
      </w:r>
      <w:r w:rsidR="00524258" w:rsidRPr="00491E49">
        <w:rPr>
          <w:rFonts w:ascii="Arial" w:eastAsia="Times New Roman" w:hAnsi="Arial" w:cs="Arial"/>
          <w:b/>
          <w:bCs/>
          <w:color w:val="auto"/>
          <w:lang w:val="en-GB"/>
        </w:rPr>
        <w:t>.</w:t>
      </w:r>
      <w:bookmarkEnd w:id="5"/>
    </w:p>
    <w:p w14:paraId="3A768310" w14:textId="0AF45BB0" w:rsidR="007F2472" w:rsidRPr="006E4852" w:rsidRDefault="008B1A73" w:rsidP="008B1A73">
      <w:pPr>
        <w:pStyle w:val="CuerpoA"/>
        <w:spacing w:after="120" w:line="240" w:lineRule="auto"/>
        <w:jc w:val="both"/>
        <w:rPr>
          <w:rStyle w:val="Ninguno"/>
          <w:rFonts w:cs="Arial"/>
          <w:lang w:val="en-US"/>
        </w:rPr>
      </w:pPr>
      <w:bookmarkStart w:id="6" w:name="_GoBack"/>
      <w:r w:rsidRPr="006E4852">
        <w:rPr>
          <w:rStyle w:val="Ninguno"/>
          <w:rFonts w:cs="Arial"/>
          <w:lang w:val="en-US"/>
        </w:rPr>
        <w:t>Childhood in Debt</w:t>
      </w:r>
      <w:r w:rsidR="000C03EC">
        <w:rPr>
          <w:rStyle w:val="Ninguno"/>
          <w:rFonts w:cs="Arial"/>
          <w:lang w:val="en-US"/>
        </w:rPr>
        <w:t xml:space="preserve"> </w:t>
      </w:r>
      <w:bookmarkEnd w:id="6"/>
      <w:r w:rsidR="000C03EC">
        <w:rPr>
          <w:rStyle w:val="Ninguno"/>
          <w:rFonts w:cs="Arial"/>
          <w:lang w:val="en-US"/>
        </w:rPr>
        <w:t>(</w:t>
      </w:r>
      <w:proofErr w:type="spellStart"/>
      <w:r w:rsidR="000C03EC">
        <w:rPr>
          <w:rStyle w:val="Ninguno"/>
          <w:rFonts w:cs="Arial"/>
          <w:lang w:val="en-US"/>
        </w:rPr>
        <w:t>Infancia</w:t>
      </w:r>
      <w:proofErr w:type="spellEnd"/>
      <w:r w:rsidR="000C03EC">
        <w:rPr>
          <w:rStyle w:val="Ninguno"/>
          <w:rFonts w:cs="Arial"/>
          <w:lang w:val="en-US"/>
        </w:rPr>
        <w:t xml:space="preserve"> </w:t>
      </w:r>
      <w:proofErr w:type="spellStart"/>
      <w:r w:rsidR="000C03EC">
        <w:rPr>
          <w:rStyle w:val="Ninguno"/>
          <w:rFonts w:cs="Arial"/>
          <w:lang w:val="en-US"/>
        </w:rPr>
        <w:t>en</w:t>
      </w:r>
      <w:proofErr w:type="spellEnd"/>
      <w:r w:rsidR="000C03EC">
        <w:rPr>
          <w:rStyle w:val="Ninguno"/>
          <w:rFonts w:cs="Arial"/>
          <w:lang w:val="en-US"/>
        </w:rPr>
        <w:t xml:space="preserve"> </w:t>
      </w:r>
      <w:proofErr w:type="spellStart"/>
      <w:r w:rsidR="000C03EC">
        <w:rPr>
          <w:rStyle w:val="Ninguno"/>
          <w:rFonts w:cs="Arial"/>
          <w:lang w:val="en-US"/>
        </w:rPr>
        <w:t>Deuda</w:t>
      </w:r>
      <w:proofErr w:type="spellEnd"/>
      <w:r w:rsidR="000C03EC">
        <w:rPr>
          <w:rStyle w:val="Ninguno"/>
          <w:rFonts w:cs="Arial"/>
          <w:lang w:val="en-US"/>
        </w:rPr>
        <w:t>)</w:t>
      </w:r>
      <w:r w:rsidRPr="006E4852">
        <w:rPr>
          <w:rStyle w:val="Ninguno"/>
          <w:rFonts w:cs="Arial"/>
          <w:lang w:val="en-US"/>
        </w:rPr>
        <w:t xml:space="preserve"> is a national coalition</w:t>
      </w:r>
      <w:r w:rsidR="000C03EC">
        <w:rPr>
          <w:rStyle w:val="Ninguno"/>
          <w:rFonts w:cs="Arial"/>
          <w:lang w:val="en-US"/>
        </w:rPr>
        <w:t xml:space="preserve"> of civil society organizations</w:t>
      </w:r>
      <w:r w:rsidRPr="006E4852">
        <w:rPr>
          <w:rStyle w:val="Ninguno"/>
          <w:rFonts w:cs="Arial"/>
          <w:lang w:val="en-US"/>
        </w:rPr>
        <w:t xml:space="preserve"> committed to the rights of children and adolescents. The following organizations </w:t>
      </w:r>
      <w:r w:rsidR="000C03EC">
        <w:rPr>
          <w:rStyle w:val="Ninguno"/>
          <w:rFonts w:cs="Arial"/>
          <w:lang w:val="en-US"/>
        </w:rPr>
        <w:t>are part</w:t>
      </w:r>
      <w:r w:rsidRPr="006E4852">
        <w:rPr>
          <w:rStyle w:val="Ninguno"/>
          <w:rFonts w:cs="Arial"/>
          <w:lang w:val="en-US"/>
        </w:rPr>
        <w:t xml:space="preserve"> </w:t>
      </w:r>
      <w:r w:rsidR="00EA4C5E">
        <w:rPr>
          <w:rStyle w:val="Ninguno"/>
          <w:rFonts w:cs="Arial"/>
          <w:lang w:val="en-US"/>
        </w:rPr>
        <w:t xml:space="preserve">of </w:t>
      </w:r>
      <w:proofErr w:type="spellStart"/>
      <w:r w:rsidR="00EA4C5E">
        <w:rPr>
          <w:rStyle w:val="Ninguno"/>
          <w:rFonts w:cs="Arial"/>
          <w:lang w:val="en-US"/>
        </w:rPr>
        <w:t>Chidhood</w:t>
      </w:r>
      <w:proofErr w:type="spellEnd"/>
      <w:r w:rsidR="00EA4C5E">
        <w:rPr>
          <w:rStyle w:val="Ninguno"/>
          <w:rFonts w:cs="Arial"/>
          <w:lang w:val="en-US"/>
        </w:rPr>
        <w:t xml:space="preserve"> in debt, and collaborated on </w:t>
      </w:r>
      <w:r w:rsidRPr="006E4852">
        <w:rPr>
          <w:rStyle w:val="Ninguno"/>
          <w:rFonts w:cs="Arial"/>
          <w:lang w:val="en-US"/>
        </w:rPr>
        <w:t>this report:</w:t>
      </w:r>
      <w:r w:rsidR="00EA4C5E" w:rsidRPr="00EA4C5E">
        <w:rPr>
          <w:rStyle w:val="Ninguno"/>
          <w:rFonts w:cs="Arial"/>
          <w:lang w:val="en-US"/>
        </w:rPr>
        <w:t xml:space="preserve"> </w:t>
      </w:r>
      <w:r w:rsidR="00EA4C5E" w:rsidRPr="006E4852">
        <w:rPr>
          <w:rStyle w:val="Ninguno"/>
          <w:rFonts w:cs="Arial"/>
          <w:lang w:val="en-US"/>
        </w:rPr>
        <w:t>Civil Association for Equality and Justice- ACIJ</w:t>
      </w:r>
      <w:r w:rsidR="00EA4C5E">
        <w:rPr>
          <w:rStyle w:val="Ninguno"/>
          <w:rFonts w:cs="Arial"/>
          <w:lang w:val="en-US"/>
        </w:rPr>
        <w:t>,</w:t>
      </w:r>
      <w:r w:rsidRPr="006E4852">
        <w:rPr>
          <w:rStyle w:val="Ninguno"/>
          <w:rFonts w:cs="Arial"/>
          <w:lang w:val="en-US"/>
        </w:rPr>
        <w:t xml:space="preserve"> Fundación Sur, Children an</w:t>
      </w:r>
      <w:r w:rsidR="00EA4C5E">
        <w:rPr>
          <w:rStyle w:val="Ninguno"/>
          <w:rFonts w:cs="Arial"/>
          <w:lang w:val="en-US"/>
        </w:rPr>
        <w:t>d Adolescents Rights Collective and</w:t>
      </w:r>
      <w:r w:rsidRPr="006E4852">
        <w:rPr>
          <w:rStyle w:val="Ninguno"/>
          <w:rFonts w:cs="Arial"/>
          <w:lang w:val="en-US"/>
        </w:rPr>
        <w:t xml:space="preserve"> Foundation for the Study and Research of Women - F</w:t>
      </w:r>
      <w:r w:rsidR="00EA4C5E">
        <w:rPr>
          <w:rStyle w:val="Ninguno"/>
          <w:rFonts w:cs="Arial"/>
          <w:lang w:val="en-US"/>
        </w:rPr>
        <w:t>EIM, SOS Children's Villages</w:t>
      </w:r>
      <w:r w:rsidR="007F2472">
        <w:rPr>
          <w:rStyle w:val="FootnoteReference"/>
          <w:rFonts w:cs="Arial"/>
          <w:lang w:val="en-US"/>
        </w:rPr>
        <w:footnoteReference w:id="1"/>
      </w:r>
      <w:r w:rsidRPr="006E4852">
        <w:rPr>
          <w:rStyle w:val="Ninguno"/>
          <w:rFonts w:cs="Arial"/>
          <w:lang w:val="en-US"/>
        </w:rPr>
        <w:t>.</w:t>
      </w:r>
      <w:r w:rsidR="00EA4C5E">
        <w:rPr>
          <w:rStyle w:val="Ninguno"/>
          <w:rFonts w:cs="Arial"/>
          <w:lang w:val="en-US"/>
        </w:rPr>
        <w:t xml:space="preserve"> </w:t>
      </w:r>
    </w:p>
    <w:p w14:paraId="560DAF51" w14:textId="3488E61B" w:rsidR="008B1A73" w:rsidRPr="006E4852" w:rsidRDefault="008B1A73" w:rsidP="008B1A73">
      <w:pPr>
        <w:pStyle w:val="CuerpoA"/>
        <w:spacing w:after="120" w:line="240" w:lineRule="auto"/>
        <w:jc w:val="both"/>
        <w:rPr>
          <w:rStyle w:val="Ninguno"/>
          <w:rFonts w:cs="Arial"/>
          <w:lang w:val="en-US"/>
        </w:rPr>
      </w:pPr>
      <w:r w:rsidRPr="006E4852">
        <w:rPr>
          <w:rStyle w:val="Ninguno"/>
          <w:rFonts w:cs="Arial"/>
          <w:lang w:val="en-US"/>
        </w:rPr>
        <w:t>The organizations that are part of Childhood in Debt have integrated this campaign in order to promote the rights of children and adolescents on the public agenda (henceforth children), urgently promoting compliance with the</w:t>
      </w:r>
      <w:r w:rsidR="000947A0">
        <w:rPr>
          <w:rStyle w:val="Ninguno"/>
          <w:rFonts w:cs="Arial"/>
          <w:lang w:val="en-US"/>
        </w:rPr>
        <w:t xml:space="preserve"> law 26.</w:t>
      </w:r>
      <w:r w:rsidRPr="006E4852">
        <w:rPr>
          <w:rStyle w:val="Ninguno"/>
          <w:rFonts w:cs="Arial"/>
          <w:lang w:val="en-US"/>
        </w:rPr>
        <w:t>061- National law of integral protection of children and adolescents urging that the figure of the Defender of the Child is put into operation. Among the pending debts of the Argentine State with the rights of children, we also highlight: the failure to conduct a national nutritional survey to know the curre</w:t>
      </w:r>
      <w:r>
        <w:rPr>
          <w:rStyle w:val="Ninguno"/>
          <w:rFonts w:cs="Arial"/>
          <w:lang w:val="en-US"/>
        </w:rPr>
        <w:t>nt food situation of children, t</w:t>
      </w:r>
      <w:r w:rsidRPr="006E4852">
        <w:rPr>
          <w:rStyle w:val="Ninguno"/>
          <w:rFonts w:cs="Arial"/>
          <w:lang w:val="en-US"/>
        </w:rPr>
        <w:t>he lack of implementation of a coordinated and integral policy to fulfill the rights of the early childhood, and the deficits in the execution of the necessary budget to guarantee the needs of all the children of our country.</w:t>
      </w:r>
    </w:p>
    <w:p w14:paraId="660B9D9A" w14:textId="2ED51800" w:rsidR="008B1A73" w:rsidRPr="006E4852" w:rsidRDefault="008B1A73" w:rsidP="008B1A73">
      <w:pPr>
        <w:pStyle w:val="CuerpoA"/>
        <w:spacing w:after="120" w:line="240" w:lineRule="auto"/>
        <w:jc w:val="both"/>
        <w:rPr>
          <w:rStyle w:val="Ninguno"/>
          <w:rFonts w:cs="Arial"/>
          <w:lang w:val="en-US"/>
        </w:rPr>
      </w:pPr>
      <w:r w:rsidRPr="006E4852">
        <w:rPr>
          <w:rStyle w:val="Ninguno"/>
          <w:rFonts w:cs="Arial"/>
          <w:lang w:val="en-US"/>
        </w:rPr>
        <w:t xml:space="preserve">In this context, and having observed the report presented by the State, we consider that it is useful for the committee to know more details about the advances and setbacks of the public policies tending to guarantee the rights of </w:t>
      </w:r>
      <w:r w:rsidR="00251259">
        <w:rPr>
          <w:rStyle w:val="Ninguno"/>
          <w:rFonts w:cs="Arial"/>
          <w:lang w:val="en-US"/>
        </w:rPr>
        <w:t>child</w:t>
      </w:r>
      <w:r w:rsidRPr="006E4852">
        <w:rPr>
          <w:rStyle w:val="Ninguno"/>
          <w:rFonts w:cs="Arial"/>
          <w:lang w:val="en-US"/>
        </w:rPr>
        <w:t xml:space="preserve">, The compliance situation of the Convention in Argentina. We have prioritized offering a view on the social situation of children, since we consider that the situation of poverty, in which 5.6 million children and adolescents </w:t>
      </w:r>
      <w:r w:rsidR="000C03EC">
        <w:rPr>
          <w:rStyle w:val="Ninguno"/>
          <w:rFonts w:cs="Arial"/>
          <w:lang w:val="en-US"/>
        </w:rPr>
        <w:t>live</w:t>
      </w:r>
      <w:r>
        <w:rPr>
          <w:rStyle w:val="FootnoteReference"/>
          <w:rFonts w:cs="Arial"/>
          <w:lang w:val="es-ES_tradnl"/>
        </w:rPr>
        <w:footnoteReference w:id="2"/>
      </w:r>
      <w:r w:rsidRPr="006E4852">
        <w:rPr>
          <w:rStyle w:val="Ninguno"/>
          <w:rFonts w:cs="Arial"/>
          <w:lang w:val="en-US"/>
        </w:rPr>
        <w:t xml:space="preserve">, should be the general framework, to analyze the </w:t>
      </w:r>
      <w:proofErr w:type="spellStart"/>
      <w:r w:rsidR="000C03EC">
        <w:rPr>
          <w:rStyle w:val="Ninguno"/>
          <w:rFonts w:cs="Arial"/>
          <w:lang w:val="en-US"/>
        </w:rPr>
        <w:t>enjoiment</w:t>
      </w:r>
      <w:proofErr w:type="spellEnd"/>
      <w:r w:rsidR="000C03EC">
        <w:rPr>
          <w:rStyle w:val="Ninguno"/>
          <w:rFonts w:cs="Arial"/>
          <w:lang w:val="en-US"/>
        </w:rPr>
        <w:t xml:space="preserve"> of their</w:t>
      </w:r>
      <w:r w:rsidRPr="006E4852">
        <w:rPr>
          <w:rStyle w:val="Ninguno"/>
          <w:rFonts w:cs="Arial"/>
          <w:lang w:val="en-US"/>
        </w:rPr>
        <w:t xml:space="preserve"> rights.</w:t>
      </w:r>
    </w:p>
    <w:p w14:paraId="66A9FB5A" w14:textId="77777777" w:rsidR="008B1A73" w:rsidRPr="006E4852" w:rsidRDefault="008B1A73" w:rsidP="008B1A73">
      <w:pPr>
        <w:pStyle w:val="CuerpoA"/>
        <w:spacing w:after="120" w:line="240" w:lineRule="auto"/>
        <w:jc w:val="both"/>
        <w:rPr>
          <w:rStyle w:val="Ninguno"/>
          <w:rFonts w:cs="Arial"/>
          <w:lang w:val="en-US"/>
        </w:rPr>
      </w:pPr>
      <w:r w:rsidRPr="006E4852">
        <w:rPr>
          <w:rStyle w:val="Ninguno"/>
          <w:rFonts w:cs="Arial"/>
          <w:lang w:val="en-US"/>
        </w:rPr>
        <w:t>This context includes references to limitations in the implementation of universal child allowance (AUH), and the urgency to address and diagnose the nutritional status of children. In addition, it points out restrictive aspects of the exercise of the right to health, disparities in access and coverage of the right to education and the persistence in the non-implementation of an inclusive educational system for children with disabilities. Next, we will detail the shortcomings of the system for protection of rights, concentrating our attention on the federal system, since these authorities are responsible for the implementation and evaluation of policies on children at the national level. Because of its potential to protect and promote the rights of children, we believe that it is important to observe in detail its situation in this instance of evaluation, and to encourage the Argentine State to strengthen and implement actions along these lines. Finally, mention will be made of state pending debt with the design of a juvenile criminal regime according to international standards.</w:t>
      </w:r>
    </w:p>
    <w:p w14:paraId="221CA6CE" w14:textId="77777777" w:rsidR="008B1A73" w:rsidRPr="006E4852" w:rsidRDefault="008B1A73" w:rsidP="008B1A73">
      <w:pPr>
        <w:pStyle w:val="CuerpoA"/>
        <w:spacing w:after="120" w:line="240" w:lineRule="auto"/>
        <w:jc w:val="both"/>
        <w:rPr>
          <w:rStyle w:val="Ninguno"/>
          <w:rFonts w:cs="Arial"/>
          <w:lang w:val="en-US"/>
        </w:rPr>
      </w:pPr>
      <w:r w:rsidRPr="006E4852">
        <w:rPr>
          <w:rStyle w:val="Ninguno"/>
          <w:rFonts w:cs="Arial"/>
          <w:lang w:val="en-US"/>
        </w:rPr>
        <w:t>Our work was developed in articulation with other organizations and activists engaged on the strengthening of the rights of children and adolescents, who will also submit reports during this seventy-eighth session.</w:t>
      </w:r>
    </w:p>
    <w:p w14:paraId="4037F105" w14:textId="4B67259E" w:rsidR="008B1A73" w:rsidRPr="006E4852" w:rsidRDefault="008B1A73" w:rsidP="008B1A73">
      <w:pPr>
        <w:pStyle w:val="CuerpoA"/>
        <w:spacing w:after="120" w:line="240" w:lineRule="auto"/>
        <w:jc w:val="both"/>
        <w:rPr>
          <w:rStyle w:val="Ninguno"/>
          <w:rFonts w:cs="Arial"/>
          <w:lang w:val="en-US"/>
        </w:rPr>
      </w:pPr>
      <w:r w:rsidRPr="006E4852">
        <w:rPr>
          <w:rStyle w:val="Ninguno"/>
          <w:rFonts w:cs="Arial"/>
          <w:lang w:val="en-US"/>
        </w:rPr>
        <w:lastRenderedPageBreak/>
        <w:t xml:space="preserve">While the different coalitions particularly address the topics of their specialty, we have agreed on </w:t>
      </w:r>
      <w:r w:rsidR="000C03EC">
        <w:rPr>
          <w:rStyle w:val="Ninguno"/>
          <w:rFonts w:cs="Arial"/>
          <w:lang w:val="en-US"/>
        </w:rPr>
        <w:t>common</w:t>
      </w:r>
      <w:r w:rsidRPr="006E4852">
        <w:rPr>
          <w:rStyle w:val="Ninguno"/>
          <w:rFonts w:cs="Arial"/>
          <w:lang w:val="en-US"/>
        </w:rPr>
        <w:t xml:space="preserve"> observations, which are included at the end of this alternative report, for the consideration of the Committee.</w:t>
      </w:r>
    </w:p>
    <w:p w14:paraId="183DD1C7" w14:textId="098EA67A" w:rsidR="00F57C46" w:rsidRPr="00491E49" w:rsidRDefault="00F57C46" w:rsidP="000A309E">
      <w:pPr>
        <w:pStyle w:val="CuerpoA"/>
        <w:spacing w:after="120" w:line="240" w:lineRule="auto"/>
        <w:jc w:val="both"/>
        <w:rPr>
          <w:rStyle w:val="Ninguno"/>
          <w:rFonts w:cs="Arial"/>
          <w:lang w:val="en-GB"/>
        </w:rPr>
      </w:pPr>
      <w:r w:rsidRPr="00B139DE">
        <w:rPr>
          <w:rStyle w:val="Ninguno"/>
          <w:rFonts w:eastAsia="Arial Narrow" w:cs="Arial"/>
          <w:bCs/>
          <w:smallCaps/>
        </w:rPr>
        <w:br w:type="page"/>
      </w:r>
    </w:p>
    <w:sdt>
      <w:sdtPr>
        <w:rPr>
          <w:rFonts w:ascii="Calibri" w:eastAsia="Calibri" w:hAnsi="Calibri" w:cs="Calibri"/>
          <w:b w:val="0"/>
          <w:bCs w:val="0"/>
          <w:color w:val="000000"/>
          <w:sz w:val="22"/>
          <w:szCs w:val="22"/>
          <w:lang w:val="es-AR" w:eastAsia="es-AR"/>
        </w:rPr>
        <w:id w:val="-958418068"/>
        <w:docPartObj>
          <w:docPartGallery w:val="Table of Contents"/>
          <w:docPartUnique/>
        </w:docPartObj>
      </w:sdtPr>
      <w:sdtEndPr/>
      <w:sdtContent>
        <w:p w14:paraId="68CF0D24" w14:textId="21966084" w:rsidR="00075A65" w:rsidRDefault="00E072AB">
          <w:pPr>
            <w:pStyle w:val="TOCHeading"/>
          </w:pPr>
          <w:proofErr w:type="spellStart"/>
          <w:r>
            <w:t>Contents</w:t>
          </w:r>
          <w:proofErr w:type="spellEnd"/>
        </w:p>
        <w:p w14:paraId="0D34F58C" w14:textId="6A0689DB" w:rsidR="000C03EC" w:rsidRDefault="00075A65">
          <w:pPr>
            <w:pStyle w:val="TOC1"/>
            <w:tabs>
              <w:tab w:val="right" w:leader="dot" w:pos="8494"/>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486704740" w:history="1">
            <w:r w:rsidR="000C03EC" w:rsidRPr="00A45A1B">
              <w:rPr>
                <w:rStyle w:val="Hyperlink"/>
                <w:rFonts w:ascii="Arial" w:eastAsia="Times New Roman" w:hAnsi="Arial" w:cs="Arial"/>
                <w:noProof/>
                <w:lang w:val="en-GB"/>
              </w:rPr>
              <w:t>1. Summary. Notes on the methodology of work.</w:t>
            </w:r>
            <w:r w:rsidR="000C03EC">
              <w:rPr>
                <w:noProof/>
                <w:webHidden/>
              </w:rPr>
              <w:tab/>
            </w:r>
            <w:r w:rsidR="000C03EC">
              <w:rPr>
                <w:noProof/>
                <w:webHidden/>
              </w:rPr>
              <w:fldChar w:fldCharType="begin"/>
            </w:r>
            <w:r w:rsidR="000C03EC">
              <w:rPr>
                <w:noProof/>
                <w:webHidden/>
              </w:rPr>
              <w:instrText xml:space="preserve"> PAGEREF _Toc486704740 \h </w:instrText>
            </w:r>
            <w:r w:rsidR="000C03EC">
              <w:rPr>
                <w:noProof/>
                <w:webHidden/>
              </w:rPr>
            </w:r>
            <w:r w:rsidR="000C03EC">
              <w:rPr>
                <w:noProof/>
                <w:webHidden/>
              </w:rPr>
              <w:fldChar w:fldCharType="separate"/>
            </w:r>
            <w:r w:rsidR="00842BB7">
              <w:rPr>
                <w:noProof/>
                <w:webHidden/>
              </w:rPr>
              <w:t>0</w:t>
            </w:r>
            <w:r w:rsidR="000C03EC">
              <w:rPr>
                <w:noProof/>
                <w:webHidden/>
              </w:rPr>
              <w:fldChar w:fldCharType="end"/>
            </w:r>
          </w:hyperlink>
        </w:p>
        <w:p w14:paraId="43BCB51B" w14:textId="5CAE47B9" w:rsidR="000C03EC" w:rsidRDefault="00E81FFD">
          <w:pPr>
            <w:pStyle w:val="TOC1"/>
            <w:tabs>
              <w:tab w:val="right" w:leader="dot" w:pos="8494"/>
            </w:tabs>
            <w:rPr>
              <w:rFonts w:asciiTheme="minorHAnsi" w:eastAsiaTheme="minorEastAsia" w:hAnsiTheme="minorHAnsi" w:cstheme="minorBidi"/>
              <w:noProof/>
              <w:color w:val="auto"/>
            </w:rPr>
          </w:pPr>
          <w:hyperlink w:anchor="_Toc486704741" w:history="1">
            <w:r w:rsidR="000C03EC" w:rsidRPr="00A45A1B">
              <w:rPr>
                <w:rStyle w:val="Hyperlink"/>
                <w:rFonts w:ascii="Arial" w:eastAsia="Times New Roman" w:hAnsi="Arial" w:cs="Arial"/>
                <w:noProof/>
                <w:lang w:val="en-GB"/>
              </w:rPr>
              <w:t>2. Social situation of children in Argentina.</w:t>
            </w:r>
            <w:r w:rsidR="000C03EC">
              <w:rPr>
                <w:noProof/>
                <w:webHidden/>
              </w:rPr>
              <w:tab/>
            </w:r>
            <w:r w:rsidR="000C03EC">
              <w:rPr>
                <w:noProof/>
                <w:webHidden/>
              </w:rPr>
              <w:fldChar w:fldCharType="begin"/>
            </w:r>
            <w:r w:rsidR="000C03EC">
              <w:rPr>
                <w:noProof/>
                <w:webHidden/>
              </w:rPr>
              <w:instrText xml:space="preserve"> PAGEREF _Toc486704741 \h </w:instrText>
            </w:r>
            <w:r w:rsidR="000C03EC">
              <w:rPr>
                <w:noProof/>
                <w:webHidden/>
              </w:rPr>
            </w:r>
            <w:r w:rsidR="000C03EC">
              <w:rPr>
                <w:noProof/>
                <w:webHidden/>
              </w:rPr>
              <w:fldChar w:fldCharType="separate"/>
            </w:r>
            <w:r w:rsidR="00842BB7">
              <w:rPr>
                <w:noProof/>
                <w:webHidden/>
              </w:rPr>
              <w:t>3</w:t>
            </w:r>
            <w:r w:rsidR="000C03EC">
              <w:rPr>
                <w:noProof/>
                <w:webHidden/>
              </w:rPr>
              <w:fldChar w:fldCharType="end"/>
            </w:r>
          </w:hyperlink>
        </w:p>
        <w:p w14:paraId="397C9DF5" w14:textId="6AF7F4D3" w:rsidR="000C03EC" w:rsidRDefault="00E81FFD">
          <w:pPr>
            <w:pStyle w:val="TOC2"/>
            <w:tabs>
              <w:tab w:val="right" w:leader="dot" w:pos="8494"/>
            </w:tabs>
            <w:rPr>
              <w:rFonts w:asciiTheme="minorHAnsi" w:eastAsiaTheme="minorEastAsia" w:hAnsiTheme="minorHAnsi" w:cstheme="minorBidi"/>
              <w:noProof/>
              <w:color w:val="auto"/>
            </w:rPr>
          </w:pPr>
          <w:hyperlink w:anchor="_Toc486704742" w:history="1">
            <w:r w:rsidR="000C03EC" w:rsidRPr="00A45A1B">
              <w:rPr>
                <w:rStyle w:val="Hyperlink"/>
                <w:rFonts w:ascii="Arial" w:eastAsia="Times New Roman" w:hAnsi="Arial" w:cs="Arial"/>
                <w:noProof/>
                <w:lang w:val="en-GB"/>
              </w:rPr>
              <w:t>2. 1. Infantilization of poverty. Consequences in the exercise of ESC rights.</w:t>
            </w:r>
            <w:r w:rsidR="000C03EC">
              <w:rPr>
                <w:noProof/>
                <w:webHidden/>
              </w:rPr>
              <w:tab/>
            </w:r>
            <w:r w:rsidR="000C03EC">
              <w:rPr>
                <w:noProof/>
                <w:webHidden/>
              </w:rPr>
              <w:fldChar w:fldCharType="begin"/>
            </w:r>
            <w:r w:rsidR="000C03EC">
              <w:rPr>
                <w:noProof/>
                <w:webHidden/>
              </w:rPr>
              <w:instrText xml:space="preserve"> PAGEREF _Toc486704742 \h </w:instrText>
            </w:r>
            <w:r w:rsidR="000C03EC">
              <w:rPr>
                <w:noProof/>
                <w:webHidden/>
              </w:rPr>
            </w:r>
            <w:r w:rsidR="000C03EC">
              <w:rPr>
                <w:noProof/>
                <w:webHidden/>
              </w:rPr>
              <w:fldChar w:fldCharType="separate"/>
            </w:r>
            <w:r w:rsidR="00842BB7">
              <w:rPr>
                <w:noProof/>
                <w:webHidden/>
              </w:rPr>
              <w:t>3</w:t>
            </w:r>
            <w:r w:rsidR="000C03EC">
              <w:rPr>
                <w:noProof/>
                <w:webHidden/>
              </w:rPr>
              <w:fldChar w:fldCharType="end"/>
            </w:r>
          </w:hyperlink>
        </w:p>
        <w:p w14:paraId="7CC48EFA" w14:textId="3064CBFF" w:rsidR="000C03EC" w:rsidRDefault="00E81FFD">
          <w:pPr>
            <w:pStyle w:val="TOC2"/>
            <w:tabs>
              <w:tab w:val="left" w:pos="880"/>
              <w:tab w:val="right" w:leader="dot" w:pos="8494"/>
            </w:tabs>
            <w:rPr>
              <w:rFonts w:asciiTheme="minorHAnsi" w:eastAsiaTheme="minorEastAsia" w:hAnsiTheme="minorHAnsi" w:cstheme="minorBidi"/>
              <w:noProof/>
              <w:color w:val="auto"/>
            </w:rPr>
          </w:pPr>
          <w:hyperlink w:anchor="_Toc486704743" w:history="1">
            <w:r w:rsidR="000C03EC" w:rsidRPr="00A45A1B">
              <w:rPr>
                <w:rStyle w:val="Hyperlink"/>
                <w:rFonts w:ascii="Arial" w:eastAsia="Times New Roman" w:hAnsi="Arial" w:cs="Arial"/>
                <w:noProof/>
                <w:lang w:val="en-GB"/>
              </w:rPr>
              <w:t>2.2.</w:t>
            </w:r>
            <w:r w:rsidR="000C03EC">
              <w:rPr>
                <w:rFonts w:asciiTheme="minorHAnsi" w:eastAsiaTheme="minorEastAsia" w:hAnsiTheme="minorHAnsi" w:cstheme="minorBidi"/>
                <w:noProof/>
                <w:color w:val="auto"/>
              </w:rPr>
              <w:tab/>
            </w:r>
            <w:r w:rsidR="000C03EC" w:rsidRPr="00A45A1B">
              <w:rPr>
                <w:rStyle w:val="Hyperlink"/>
                <w:rFonts w:ascii="Arial" w:eastAsia="Times New Roman" w:hAnsi="Arial" w:cs="Arial"/>
                <w:noProof/>
                <w:lang w:val="en-GB"/>
              </w:rPr>
              <w:t>Lack of public policies for the diagnosis and monitoring of the nutritional and health situation of children.</w:t>
            </w:r>
            <w:r w:rsidR="000C03EC">
              <w:rPr>
                <w:noProof/>
                <w:webHidden/>
              </w:rPr>
              <w:tab/>
            </w:r>
            <w:r w:rsidR="000C03EC">
              <w:rPr>
                <w:noProof/>
                <w:webHidden/>
              </w:rPr>
              <w:fldChar w:fldCharType="begin"/>
            </w:r>
            <w:r w:rsidR="000C03EC">
              <w:rPr>
                <w:noProof/>
                <w:webHidden/>
              </w:rPr>
              <w:instrText xml:space="preserve"> PAGEREF _Toc486704743 \h </w:instrText>
            </w:r>
            <w:r w:rsidR="000C03EC">
              <w:rPr>
                <w:noProof/>
                <w:webHidden/>
              </w:rPr>
            </w:r>
            <w:r w:rsidR="000C03EC">
              <w:rPr>
                <w:noProof/>
                <w:webHidden/>
              </w:rPr>
              <w:fldChar w:fldCharType="separate"/>
            </w:r>
            <w:r w:rsidR="00842BB7">
              <w:rPr>
                <w:noProof/>
                <w:webHidden/>
              </w:rPr>
              <w:t>10</w:t>
            </w:r>
            <w:r w:rsidR="000C03EC">
              <w:rPr>
                <w:noProof/>
                <w:webHidden/>
              </w:rPr>
              <w:fldChar w:fldCharType="end"/>
            </w:r>
          </w:hyperlink>
        </w:p>
        <w:p w14:paraId="1BADF7E5" w14:textId="6C200EBE" w:rsidR="000C03EC" w:rsidRDefault="00E81FFD">
          <w:pPr>
            <w:pStyle w:val="TOC2"/>
            <w:tabs>
              <w:tab w:val="left" w:pos="880"/>
              <w:tab w:val="right" w:leader="dot" w:pos="8494"/>
            </w:tabs>
            <w:rPr>
              <w:rFonts w:asciiTheme="minorHAnsi" w:eastAsiaTheme="minorEastAsia" w:hAnsiTheme="minorHAnsi" w:cstheme="minorBidi"/>
              <w:noProof/>
              <w:color w:val="auto"/>
            </w:rPr>
          </w:pPr>
          <w:hyperlink w:anchor="_Toc486704744" w:history="1">
            <w:r w:rsidR="000C03EC" w:rsidRPr="00A45A1B">
              <w:rPr>
                <w:rStyle w:val="Hyperlink"/>
                <w:rFonts w:ascii="Arial" w:eastAsia="Times New Roman" w:hAnsi="Arial" w:cs="Arial"/>
                <w:noProof/>
                <w:lang w:val="en-US"/>
              </w:rPr>
              <w:t>2.3.</w:t>
            </w:r>
            <w:r w:rsidR="000C03EC">
              <w:rPr>
                <w:rFonts w:asciiTheme="minorHAnsi" w:eastAsiaTheme="minorEastAsia" w:hAnsiTheme="minorHAnsi" w:cstheme="minorBidi"/>
                <w:noProof/>
                <w:color w:val="auto"/>
              </w:rPr>
              <w:tab/>
            </w:r>
            <w:r w:rsidR="000C03EC" w:rsidRPr="00A45A1B">
              <w:rPr>
                <w:rStyle w:val="Hyperlink"/>
                <w:rFonts w:ascii="Arial" w:eastAsia="Times New Roman" w:hAnsi="Arial" w:cs="Arial"/>
                <w:noProof/>
                <w:lang w:val="en-US"/>
              </w:rPr>
              <w:t>Suggested recommendations:</w:t>
            </w:r>
            <w:r w:rsidR="000C03EC">
              <w:rPr>
                <w:noProof/>
                <w:webHidden/>
              </w:rPr>
              <w:tab/>
            </w:r>
            <w:r w:rsidR="000C03EC">
              <w:rPr>
                <w:noProof/>
                <w:webHidden/>
              </w:rPr>
              <w:fldChar w:fldCharType="begin"/>
            </w:r>
            <w:r w:rsidR="000C03EC">
              <w:rPr>
                <w:noProof/>
                <w:webHidden/>
              </w:rPr>
              <w:instrText xml:space="preserve"> PAGEREF _Toc486704744 \h </w:instrText>
            </w:r>
            <w:r w:rsidR="000C03EC">
              <w:rPr>
                <w:noProof/>
                <w:webHidden/>
              </w:rPr>
            </w:r>
            <w:r w:rsidR="000C03EC">
              <w:rPr>
                <w:noProof/>
                <w:webHidden/>
              </w:rPr>
              <w:fldChar w:fldCharType="separate"/>
            </w:r>
            <w:r w:rsidR="00842BB7">
              <w:rPr>
                <w:noProof/>
                <w:webHidden/>
              </w:rPr>
              <w:t>14</w:t>
            </w:r>
            <w:r w:rsidR="000C03EC">
              <w:rPr>
                <w:noProof/>
                <w:webHidden/>
              </w:rPr>
              <w:fldChar w:fldCharType="end"/>
            </w:r>
          </w:hyperlink>
        </w:p>
        <w:p w14:paraId="7C0BD565" w14:textId="22C2D410" w:rsidR="000C03EC" w:rsidRDefault="00E81FFD">
          <w:pPr>
            <w:pStyle w:val="TOC1"/>
            <w:tabs>
              <w:tab w:val="right" w:leader="dot" w:pos="8494"/>
            </w:tabs>
            <w:rPr>
              <w:rFonts w:asciiTheme="minorHAnsi" w:eastAsiaTheme="minorEastAsia" w:hAnsiTheme="minorHAnsi" w:cstheme="minorBidi"/>
              <w:noProof/>
              <w:color w:val="auto"/>
            </w:rPr>
          </w:pPr>
          <w:hyperlink w:anchor="_Toc486704745" w:history="1">
            <w:r w:rsidR="000C03EC" w:rsidRPr="00A45A1B">
              <w:rPr>
                <w:rStyle w:val="Hyperlink"/>
                <w:rFonts w:ascii="Arial" w:hAnsi="Arial" w:cs="Arial"/>
                <w:noProof/>
                <w:highlight w:val="white"/>
                <w:lang w:val="en-GB"/>
              </w:rPr>
              <w:t>3.</w:t>
            </w:r>
            <w:r w:rsidR="000C03EC" w:rsidRPr="00A45A1B">
              <w:rPr>
                <w:rStyle w:val="Hyperlink"/>
                <w:noProof/>
                <w:lang w:val="en-GB"/>
              </w:rPr>
              <w:t xml:space="preserve"> </w:t>
            </w:r>
            <w:r w:rsidR="000C03EC" w:rsidRPr="00A45A1B">
              <w:rPr>
                <w:rStyle w:val="Hyperlink"/>
                <w:rFonts w:ascii="Arial" w:hAnsi="Arial" w:cs="Arial"/>
                <w:noProof/>
                <w:lang w:val="en-GB"/>
              </w:rPr>
              <w:t>Failures of the rights protection system</w:t>
            </w:r>
            <w:r w:rsidR="000C03EC" w:rsidRPr="00A45A1B">
              <w:rPr>
                <w:rStyle w:val="Hyperlink"/>
                <w:rFonts w:ascii="Arial" w:hAnsi="Arial" w:cs="Arial"/>
                <w:noProof/>
                <w:highlight w:val="white"/>
                <w:lang w:val="en-GB"/>
              </w:rPr>
              <w:t>.</w:t>
            </w:r>
            <w:r w:rsidR="000C03EC">
              <w:rPr>
                <w:noProof/>
                <w:webHidden/>
              </w:rPr>
              <w:tab/>
            </w:r>
            <w:r w:rsidR="000C03EC">
              <w:rPr>
                <w:noProof/>
                <w:webHidden/>
              </w:rPr>
              <w:fldChar w:fldCharType="begin"/>
            </w:r>
            <w:r w:rsidR="000C03EC">
              <w:rPr>
                <w:noProof/>
                <w:webHidden/>
              </w:rPr>
              <w:instrText xml:space="preserve"> PAGEREF _Toc486704745 \h </w:instrText>
            </w:r>
            <w:r w:rsidR="000C03EC">
              <w:rPr>
                <w:noProof/>
                <w:webHidden/>
              </w:rPr>
            </w:r>
            <w:r w:rsidR="000C03EC">
              <w:rPr>
                <w:noProof/>
                <w:webHidden/>
              </w:rPr>
              <w:fldChar w:fldCharType="separate"/>
            </w:r>
            <w:r w:rsidR="00842BB7">
              <w:rPr>
                <w:noProof/>
                <w:webHidden/>
              </w:rPr>
              <w:t>14</w:t>
            </w:r>
            <w:r w:rsidR="000C03EC">
              <w:rPr>
                <w:noProof/>
                <w:webHidden/>
              </w:rPr>
              <w:fldChar w:fldCharType="end"/>
            </w:r>
          </w:hyperlink>
        </w:p>
        <w:p w14:paraId="6D066F49" w14:textId="7E2D6A5E" w:rsidR="000C03EC" w:rsidRDefault="00E81FFD">
          <w:pPr>
            <w:pStyle w:val="TOC2"/>
            <w:tabs>
              <w:tab w:val="right" w:leader="dot" w:pos="8494"/>
            </w:tabs>
            <w:rPr>
              <w:rFonts w:asciiTheme="minorHAnsi" w:eastAsiaTheme="minorEastAsia" w:hAnsiTheme="minorHAnsi" w:cstheme="minorBidi"/>
              <w:noProof/>
              <w:color w:val="auto"/>
            </w:rPr>
          </w:pPr>
          <w:hyperlink w:anchor="_Toc486704746" w:history="1">
            <w:r w:rsidR="000C03EC" w:rsidRPr="00A45A1B">
              <w:rPr>
                <w:rStyle w:val="Hyperlink"/>
                <w:rFonts w:ascii="Arial" w:eastAsia="Times New Roman" w:hAnsi="Arial" w:cs="Arial"/>
                <w:noProof/>
                <w:lang w:val="en-GB"/>
              </w:rPr>
              <w:t>3.1. Insufficient adaptation of the regulatory framework at the federal level.</w:t>
            </w:r>
            <w:r w:rsidR="000C03EC">
              <w:rPr>
                <w:noProof/>
                <w:webHidden/>
              </w:rPr>
              <w:tab/>
            </w:r>
            <w:r w:rsidR="000C03EC">
              <w:rPr>
                <w:noProof/>
                <w:webHidden/>
              </w:rPr>
              <w:fldChar w:fldCharType="begin"/>
            </w:r>
            <w:r w:rsidR="000C03EC">
              <w:rPr>
                <w:noProof/>
                <w:webHidden/>
              </w:rPr>
              <w:instrText xml:space="preserve"> PAGEREF _Toc486704746 \h </w:instrText>
            </w:r>
            <w:r w:rsidR="000C03EC">
              <w:rPr>
                <w:noProof/>
                <w:webHidden/>
              </w:rPr>
            </w:r>
            <w:r w:rsidR="000C03EC">
              <w:rPr>
                <w:noProof/>
                <w:webHidden/>
              </w:rPr>
              <w:fldChar w:fldCharType="separate"/>
            </w:r>
            <w:r w:rsidR="00842BB7">
              <w:rPr>
                <w:noProof/>
                <w:webHidden/>
              </w:rPr>
              <w:t>14</w:t>
            </w:r>
            <w:r w:rsidR="000C03EC">
              <w:rPr>
                <w:noProof/>
                <w:webHidden/>
              </w:rPr>
              <w:fldChar w:fldCharType="end"/>
            </w:r>
          </w:hyperlink>
        </w:p>
        <w:p w14:paraId="2AE83D6E" w14:textId="24E68B7C" w:rsidR="000C03EC" w:rsidRDefault="00E81FFD">
          <w:pPr>
            <w:pStyle w:val="TOC2"/>
            <w:tabs>
              <w:tab w:val="right" w:leader="dot" w:pos="8494"/>
            </w:tabs>
            <w:rPr>
              <w:rFonts w:asciiTheme="minorHAnsi" w:eastAsiaTheme="minorEastAsia" w:hAnsiTheme="minorHAnsi" w:cstheme="minorBidi"/>
              <w:noProof/>
              <w:color w:val="auto"/>
            </w:rPr>
          </w:pPr>
          <w:hyperlink w:anchor="_Toc486704747" w:history="1">
            <w:r w:rsidR="000C03EC" w:rsidRPr="00A45A1B">
              <w:rPr>
                <w:rStyle w:val="Hyperlink"/>
                <w:rFonts w:ascii="Arial" w:eastAsia="Times New Roman" w:hAnsi="Arial" w:cs="Arial"/>
                <w:noProof/>
                <w:lang w:val="en-GB"/>
              </w:rPr>
              <w:t>3.2. Lack of designation of the Ombudsperson for Children and Adolescents.</w:t>
            </w:r>
            <w:r w:rsidR="000C03EC">
              <w:rPr>
                <w:noProof/>
                <w:webHidden/>
              </w:rPr>
              <w:tab/>
            </w:r>
            <w:r w:rsidR="000C03EC">
              <w:rPr>
                <w:noProof/>
                <w:webHidden/>
              </w:rPr>
              <w:fldChar w:fldCharType="begin"/>
            </w:r>
            <w:r w:rsidR="000C03EC">
              <w:rPr>
                <w:noProof/>
                <w:webHidden/>
              </w:rPr>
              <w:instrText xml:space="preserve"> PAGEREF _Toc486704747 \h </w:instrText>
            </w:r>
            <w:r w:rsidR="000C03EC">
              <w:rPr>
                <w:noProof/>
                <w:webHidden/>
              </w:rPr>
            </w:r>
            <w:r w:rsidR="000C03EC">
              <w:rPr>
                <w:noProof/>
                <w:webHidden/>
              </w:rPr>
              <w:fldChar w:fldCharType="separate"/>
            </w:r>
            <w:r w:rsidR="00842BB7">
              <w:rPr>
                <w:noProof/>
                <w:webHidden/>
              </w:rPr>
              <w:t>15</w:t>
            </w:r>
            <w:r w:rsidR="000C03EC">
              <w:rPr>
                <w:noProof/>
                <w:webHidden/>
              </w:rPr>
              <w:fldChar w:fldCharType="end"/>
            </w:r>
          </w:hyperlink>
        </w:p>
        <w:p w14:paraId="2A896CD2" w14:textId="01849B2B" w:rsidR="000C03EC" w:rsidRDefault="00E81FFD">
          <w:pPr>
            <w:pStyle w:val="TOC2"/>
            <w:tabs>
              <w:tab w:val="right" w:leader="dot" w:pos="8494"/>
            </w:tabs>
            <w:rPr>
              <w:rFonts w:asciiTheme="minorHAnsi" w:eastAsiaTheme="minorEastAsia" w:hAnsiTheme="minorHAnsi" w:cstheme="minorBidi"/>
              <w:noProof/>
              <w:color w:val="auto"/>
            </w:rPr>
          </w:pPr>
          <w:hyperlink w:anchor="_Toc486704748" w:history="1">
            <w:r w:rsidR="000C03EC" w:rsidRPr="00A45A1B">
              <w:rPr>
                <w:rStyle w:val="Hyperlink"/>
                <w:rFonts w:ascii="Arial" w:eastAsia="Arial" w:hAnsi="Arial" w:cs="Arial"/>
                <w:noProof/>
                <w:lang w:val="en-GB"/>
              </w:rPr>
              <w:t>3.4. Need for a juvenile criminal justice system in line with international standards.</w:t>
            </w:r>
            <w:r w:rsidR="000C03EC">
              <w:rPr>
                <w:noProof/>
                <w:webHidden/>
              </w:rPr>
              <w:tab/>
            </w:r>
            <w:r w:rsidR="000C03EC">
              <w:rPr>
                <w:noProof/>
                <w:webHidden/>
              </w:rPr>
              <w:fldChar w:fldCharType="begin"/>
            </w:r>
            <w:r w:rsidR="000C03EC">
              <w:rPr>
                <w:noProof/>
                <w:webHidden/>
              </w:rPr>
              <w:instrText xml:space="preserve"> PAGEREF _Toc486704748 \h </w:instrText>
            </w:r>
            <w:r w:rsidR="000C03EC">
              <w:rPr>
                <w:noProof/>
                <w:webHidden/>
              </w:rPr>
            </w:r>
            <w:r w:rsidR="000C03EC">
              <w:rPr>
                <w:noProof/>
                <w:webHidden/>
              </w:rPr>
              <w:fldChar w:fldCharType="separate"/>
            </w:r>
            <w:r w:rsidR="00842BB7">
              <w:rPr>
                <w:noProof/>
                <w:webHidden/>
              </w:rPr>
              <w:t>20</w:t>
            </w:r>
            <w:r w:rsidR="000C03EC">
              <w:rPr>
                <w:noProof/>
                <w:webHidden/>
              </w:rPr>
              <w:fldChar w:fldCharType="end"/>
            </w:r>
          </w:hyperlink>
        </w:p>
        <w:p w14:paraId="75206F2E" w14:textId="04F0162E" w:rsidR="000C03EC" w:rsidRDefault="00E81FFD">
          <w:pPr>
            <w:pStyle w:val="TOC2"/>
            <w:tabs>
              <w:tab w:val="right" w:leader="dot" w:pos="8494"/>
            </w:tabs>
            <w:rPr>
              <w:rFonts w:asciiTheme="minorHAnsi" w:eastAsiaTheme="minorEastAsia" w:hAnsiTheme="minorHAnsi" w:cstheme="minorBidi"/>
              <w:noProof/>
              <w:color w:val="auto"/>
            </w:rPr>
          </w:pPr>
          <w:hyperlink w:anchor="_Toc486704749" w:history="1">
            <w:r w:rsidR="000C03EC" w:rsidRPr="00A45A1B">
              <w:rPr>
                <w:rStyle w:val="Hyperlink"/>
                <w:rFonts w:ascii="Arial" w:eastAsia="Arial" w:hAnsi="Arial" w:cs="Arial"/>
                <w:noProof/>
                <w:lang w:val="en-GB"/>
              </w:rPr>
              <w:t>3.5. Sugested recomendations:</w:t>
            </w:r>
            <w:r w:rsidR="000C03EC">
              <w:rPr>
                <w:noProof/>
                <w:webHidden/>
              </w:rPr>
              <w:tab/>
            </w:r>
            <w:r w:rsidR="000C03EC">
              <w:rPr>
                <w:noProof/>
                <w:webHidden/>
              </w:rPr>
              <w:fldChar w:fldCharType="begin"/>
            </w:r>
            <w:r w:rsidR="000C03EC">
              <w:rPr>
                <w:noProof/>
                <w:webHidden/>
              </w:rPr>
              <w:instrText xml:space="preserve"> PAGEREF _Toc486704749 \h </w:instrText>
            </w:r>
            <w:r w:rsidR="000C03EC">
              <w:rPr>
                <w:noProof/>
                <w:webHidden/>
              </w:rPr>
            </w:r>
            <w:r w:rsidR="000C03EC">
              <w:rPr>
                <w:noProof/>
                <w:webHidden/>
              </w:rPr>
              <w:fldChar w:fldCharType="separate"/>
            </w:r>
            <w:r w:rsidR="00842BB7">
              <w:rPr>
                <w:noProof/>
                <w:webHidden/>
              </w:rPr>
              <w:t>21</w:t>
            </w:r>
            <w:r w:rsidR="000C03EC">
              <w:rPr>
                <w:noProof/>
                <w:webHidden/>
              </w:rPr>
              <w:fldChar w:fldCharType="end"/>
            </w:r>
          </w:hyperlink>
        </w:p>
        <w:p w14:paraId="78562F12" w14:textId="67336212" w:rsidR="000C03EC" w:rsidRDefault="00E81FFD">
          <w:pPr>
            <w:pStyle w:val="TOC2"/>
            <w:tabs>
              <w:tab w:val="right" w:leader="dot" w:pos="8494"/>
            </w:tabs>
            <w:rPr>
              <w:rFonts w:asciiTheme="minorHAnsi" w:eastAsiaTheme="minorEastAsia" w:hAnsiTheme="minorHAnsi" w:cstheme="minorBidi"/>
              <w:noProof/>
              <w:color w:val="auto"/>
            </w:rPr>
          </w:pPr>
          <w:hyperlink w:anchor="_Toc486704750" w:history="1">
            <w:r w:rsidR="000C03EC" w:rsidRPr="00A45A1B">
              <w:rPr>
                <w:rStyle w:val="Hyperlink"/>
                <w:rFonts w:ascii="Arial" w:eastAsia="Arial" w:hAnsi="Arial" w:cs="Arial"/>
                <w:noProof/>
                <w:lang w:val="en-GB"/>
              </w:rPr>
              <w:t xml:space="preserve">General suggested </w:t>
            </w:r>
            <w:r w:rsidR="000C03EC">
              <w:rPr>
                <w:rStyle w:val="Hyperlink"/>
                <w:rFonts w:ascii="Arial" w:eastAsia="Arial" w:hAnsi="Arial" w:cs="Arial"/>
                <w:noProof/>
                <w:lang w:val="en-GB"/>
              </w:rPr>
              <w:t>r</w:t>
            </w:r>
            <w:r w:rsidR="000C03EC" w:rsidRPr="00A45A1B">
              <w:rPr>
                <w:rStyle w:val="Hyperlink"/>
                <w:rFonts w:ascii="Arial" w:eastAsia="Arial" w:hAnsi="Arial" w:cs="Arial"/>
                <w:noProof/>
                <w:lang w:val="en-GB"/>
              </w:rPr>
              <w:t>ecommendations</w:t>
            </w:r>
            <w:r w:rsidR="000C03EC">
              <w:rPr>
                <w:noProof/>
                <w:webHidden/>
              </w:rPr>
              <w:tab/>
            </w:r>
            <w:r w:rsidR="000C03EC">
              <w:rPr>
                <w:noProof/>
                <w:webHidden/>
              </w:rPr>
              <w:fldChar w:fldCharType="begin"/>
            </w:r>
            <w:r w:rsidR="000C03EC">
              <w:rPr>
                <w:noProof/>
                <w:webHidden/>
              </w:rPr>
              <w:instrText xml:space="preserve"> PAGEREF _Toc486704750 \h </w:instrText>
            </w:r>
            <w:r w:rsidR="000C03EC">
              <w:rPr>
                <w:noProof/>
                <w:webHidden/>
              </w:rPr>
            </w:r>
            <w:r w:rsidR="000C03EC">
              <w:rPr>
                <w:noProof/>
                <w:webHidden/>
              </w:rPr>
              <w:fldChar w:fldCharType="separate"/>
            </w:r>
            <w:r w:rsidR="00842BB7">
              <w:rPr>
                <w:noProof/>
                <w:webHidden/>
              </w:rPr>
              <w:t>22</w:t>
            </w:r>
            <w:r w:rsidR="000C03EC">
              <w:rPr>
                <w:noProof/>
                <w:webHidden/>
              </w:rPr>
              <w:fldChar w:fldCharType="end"/>
            </w:r>
          </w:hyperlink>
        </w:p>
        <w:p w14:paraId="6A37FC43" w14:textId="21F9F4E7" w:rsidR="00075A65" w:rsidRDefault="00075A65">
          <w:r>
            <w:rPr>
              <w:b/>
              <w:bCs/>
              <w:lang w:val="es-ES"/>
            </w:rPr>
            <w:fldChar w:fldCharType="end"/>
          </w:r>
        </w:p>
      </w:sdtContent>
    </w:sdt>
    <w:p w14:paraId="087A434F" w14:textId="77777777" w:rsidR="00F57C46" w:rsidRPr="00194CAE" w:rsidRDefault="00F57C46" w:rsidP="000A309E">
      <w:pPr>
        <w:spacing w:after="120" w:line="240" w:lineRule="auto"/>
        <w:rPr>
          <w:rFonts w:ascii="Arial" w:eastAsiaTheme="majorEastAsia" w:hAnsi="Arial" w:cs="Arial"/>
          <w:bCs/>
          <w:color w:val="auto"/>
          <w:lang w:eastAsia="en-US"/>
        </w:rPr>
      </w:pPr>
      <w:r w:rsidRPr="00194CAE">
        <w:rPr>
          <w:rFonts w:ascii="Arial" w:eastAsiaTheme="majorEastAsia" w:hAnsi="Arial" w:cs="Arial"/>
          <w:bCs/>
          <w:color w:val="auto"/>
          <w:lang w:eastAsia="en-US"/>
        </w:rPr>
        <w:br w:type="page"/>
      </w:r>
    </w:p>
    <w:p w14:paraId="5574E658" w14:textId="49867D1E" w:rsidR="00E263CC" w:rsidRPr="00491E49" w:rsidRDefault="0084202F" w:rsidP="000A309E">
      <w:pPr>
        <w:keepNext/>
        <w:keepLines/>
        <w:widowControl/>
        <w:pBdr>
          <w:top w:val="none" w:sz="0" w:space="0" w:color="auto"/>
          <w:left w:val="none" w:sz="0" w:space="0" w:color="auto"/>
          <w:bottom w:val="none" w:sz="0" w:space="0" w:color="auto"/>
          <w:right w:val="none" w:sz="0" w:space="0" w:color="auto"/>
          <w:between w:val="none" w:sz="0" w:space="0" w:color="auto"/>
        </w:pBdr>
        <w:spacing w:before="480" w:after="120" w:line="240" w:lineRule="auto"/>
        <w:outlineLvl w:val="0"/>
        <w:rPr>
          <w:rFonts w:ascii="Arial" w:eastAsiaTheme="majorEastAsia" w:hAnsi="Arial" w:cs="Arial"/>
          <w:b/>
          <w:bCs/>
          <w:color w:val="auto"/>
          <w:lang w:val="en-GB" w:eastAsia="en-US"/>
        </w:rPr>
      </w:pPr>
      <w:bookmarkStart w:id="7" w:name="_Toc486704741"/>
      <w:r w:rsidRPr="00491E49">
        <w:rPr>
          <w:rFonts w:ascii="Arial" w:eastAsia="Times New Roman" w:hAnsi="Arial" w:cs="Arial"/>
          <w:b/>
          <w:bCs/>
          <w:color w:val="auto"/>
          <w:lang w:val="en-GB"/>
        </w:rPr>
        <w:t xml:space="preserve">2. </w:t>
      </w:r>
      <w:r w:rsidR="00E072AB" w:rsidRPr="00491E49">
        <w:rPr>
          <w:rFonts w:ascii="Arial" w:eastAsia="Times New Roman" w:hAnsi="Arial" w:cs="Arial"/>
          <w:b/>
          <w:bCs/>
          <w:color w:val="auto"/>
          <w:lang w:val="en-GB"/>
        </w:rPr>
        <w:t>Social situation of children in Argentina.</w:t>
      </w:r>
      <w:bookmarkEnd w:id="7"/>
    </w:p>
    <w:p w14:paraId="3B33933F" w14:textId="239E0FDB" w:rsidR="00613C73" w:rsidRPr="00491E49" w:rsidRDefault="00613C73" w:rsidP="00613C73">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GB"/>
        </w:rPr>
      </w:pPr>
      <w:r w:rsidRPr="00491E49">
        <w:rPr>
          <w:rFonts w:ascii="Arial" w:eastAsia="Times New Roman" w:hAnsi="Arial" w:cs="Arial"/>
          <w:color w:val="auto"/>
          <w:lang w:val="en-GB"/>
        </w:rPr>
        <w:t>Due to the absence of the State's report on information on the worrying social situation of children in Argentina, the following is a detailed description of the seriousness of the problem.</w:t>
      </w:r>
    </w:p>
    <w:p w14:paraId="69096778" w14:textId="4C4A80D8" w:rsidR="00E263CC" w:rsidRPr="00491E49" w:rsidRDefault="0084202F" w:rsidP="000A309E">
      <w:pPr>
        <w:keepNext/>
        <w:keepLines/>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Times New Roman" w:hAnsi="Arial" w:cs="Arial"/>
          <w:b/>
          <w:bCs/>
          <w:color w:val="auto"/>
          <w:lang w:val="en-GB"/>
        </w:rPr>
      </w:pPr>
      <w:bookmarkStart w:id="8" w:name="_Toc486704742"/>
      <w:r w:rsidRPr="00491E49">
        <w:rPr>
          <w:rFonts w:ascii="Arial" w:eastAsia="Times New Roman" w:hAnsi="Arial" w:cs="Arial"/>
          <w:b/>
          <w:bCs/>
          <w:color w:val="auto"/>
          <w:lang w:val="en-GB"/>
        </w:rPr>
        <w:t xml:space="preserve">2. 1. </w:t>
      </w:r>
      <w:r w:rsidR="00613C73" w:rsidRPr="00491E49">
        <w:rPr>
          <w:rFonts w:ascii="Arial" w:eastAsia="Times New Roman" w:hAnsi="Arial" w:cs="Arial"/>
          <w:b/>
          <w:bCs/>
          <w:color w:val="auto"/>
          <w:lang w:val="en-GB"/>
        </w:rPr>
        <w:t>Infantilization of poverty. Consequences in the exercise of ESC rights</w:t>
      </w:r>
      <w:r w:rsidR="00075A65" w:rsidRPr="00491E49">
        <w:rPr>
          <w:rFonts w:ascii="Arial" w:eastAsia="Times New Roman" w:hAnsi="Arial" w:cs="Arial"/>
          <w:b/>
          <w:bCs/>
          <w:color w:val="auto"/>
          <w:lang w:val="en-GB"/>
        </w:rPr>
        <w:t>.</w:t>
      </w:r>
      <w:bookmarkEnd w:id="8"/>
    </w:p>
    <w:p w14:paraId="239C0122" w14:textId="62197F89" w:rsidR="00EA4C5E" w:rsidRPr="006E4852"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In its concluding observations for Argentina in 2002</w:t>
      </w:r>
      <w:r w:rsidRPr="00940343">
        <w:rPr>
          <w:rStyle w:val="FootnoteReference"/>
          <w:rFonts w:ascii="Arial" w:eastAsia="Times New Roman" w:hAnsi="Arial" w:cs="Arial"/>
          <w:color w:val="auto"/>
        </w:rPr>
        <w:footnoteReference w:id="3"/>
      </w:r>
      <w:r w:rsidRPr="006E4852">
        <w:rPr>
          <w:rFonts w:ascii="Arial" w:eastAsia="Times New Roman" w:hAnsi="Arial" w:cs="Arial"/>
          <w:color w:val="auto"/>
          <w:lang w:val="en-US"/>
        </w:rPr>
        <w:t xml:space="preserve">, the Committee expressed concern about the situation of poverty in </w:t>
      </w:r>
      <w:r w:rsidR="00251259">
        <w:rPr>
          <w:rFonts w:ascii="Arial" w:eastAsia="Times New Roman" w:hAnsi="Arial" w:cs="Arial"/>
          <w:color w:val="auto"/>
          <w:lang w:val="en-US"/>
        </w:rPr>
        <w:t>children</w:t>
      </w:r>
      <w:r w:rsidRPr="006E4852">
        <w:rPr>
          <w:rFonts w:ascii="Arial" w:eastAsia="Times New Roman" w:hAnsi="Arial" w:cs="Arial"/>
          <w:color w:val="auto"/>
          <w:lang w:val="en-US"/>
        </w:rPr>
        <w:t xml:space="preserve"> as well as the insufficient allocation of budgetary resources to eliminate existing inequalities in the dif</w:t>
      </w:r>
      <w:r w:rsidR="000C03EC">
        <w:rPr>
          <w:rFonts w:ascii="Arial" w:eastAsia="Times New Roman" w:hAnsi="Arial" w:cs="Arial"/>
          <w:color w:val="auto"/>
          <w:lang w:val="en-US"/>
        </w:rPr>
        <w:t>ferent regions of the country. I</w:t>
      </w:r>
      <w:r w:rsidRPr="006E4852">
        <w:rPr>
          <w:rFonts w:ascii="Arial" w:eastAsia="Times New Roman" w:hAnsi="Arial" w:cs="Arial"/>
          <w:color w:val="auto"/>
          <w:lang w:val="en-US"/>
        </w:rPr>
        <w:t xml:space="preserve">n turn, stressed the importance of having sufficient data to establish with certainty the real effects of investment in poverty and especially to </w:t>
      </w:r>
      <w:r w:rsidR="00251259">
        <w:rPr>
          <w:rFonts w:ascii="Arial" w:eastAsia="Times New Roman" w:hAnsi="Arial" w:cs="Arial"/>
          <w:color w:val="auto"/>
          <w:lang w:val="en-US"/>
        </w:rPr>
        <w:t>children</w:t>
      </w:r>
      <w:r w:rsidRPr="006E4852">
        <w:rPr>
          <w:rFonts w:ascii="Arial" w:eastAsia="Times New Roman" w:hAnsi="Arial" w:cs="Arial"/>
          <w:color w:val="auto"/>
          <w:lang w:val="en-US"/>
        </w:rPr>
        <w:t>, in particular of disadvantaged groups and provinces.</w:t>
      </w:r>
    </w:p>
    <w:p w14:paraId="32E4436E" w14:textId="3574ACE2" w:rsidR="00EA4C5E" w:rsidRPr="006E4852"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While efforts were recognized by 2010 to eliminate poverty and extreme poverty, the Committee urged the State party to continue its efforts to reduce entrenched poverty and focus on </w:t>
      </w:r>
      <w:r w:rsidR="00251259">
        <w:rPr>
          <w:rFonts w:ascii="Arial" w:eastAsia="Times New Roman" w:hAnsi="Arial" w:cs="Arial"/>
          <w:color w:val="auto"/>
          <w:lang w:val="en-US"/>
        </w:rPr>
        <w:t>children</w:t>
      </w:r>
      <w:r w:rsidRPr="006E4852">
        <w:rPr>
          <w:rFonts w:ascii="Arial" w:eastAsia="Times New Roman" w:hAnsi="Arial" w:cs="Arial"/>
          <w:color w:val="auto"/>
          <w:lang w:val="en-US"/>
        </w:rPr>
        <w:t xml:space="preserve">, particularly the most disadvantaged, as </w:t>
      </w:r>
      <w:r w:rsidR="000C03EC">
        <w:rPr>
          <w:rFonts w:ascii="Arial" w:eastAsia="Times New Roman" w:hAnsi="Arial" w:cs="Arial"/>
          <w:color w:val="auto"/>
          <w:lang w:val="en-US"/>
        </w:rPr>
        <w:t>part of an integrated strategy for s</w:t>
      </w:r>
      <w:r w:rsidRPr="006E4852">
        <w:rPr>
          <w:rFonts w:ascii="Arial" w:eastAsia="Times New Roman" w:hAnsi="Arial" w:cs="Arial"/>
          <w:color w:val="auto"/>
          <w:lang w:val="en-US"/>
        </w:rPr>
        <w:t>ocial equity that extends beyond financial measures, and is based on reliable statistics and evidence</w:t>
      </w:r>
      <w:r w:rsidRPr="00AA05E2">
        <w:rPr>
          <w:rStyle w:val="FootnoteReference"/>
          <w:rFonts w:ascii="Arial" w:eastAsia="Times New Roman" w:hAnsi="Arial" w:cs="Arial"/>
          <w:color w:val="auto"/>
        </w:rPr>
        <w:footnoteReference w:id="4"/>
      </w:r>
      <w:r w:rsidRPr="006E4852">
        <w:rPr>
          <w:rFonts w:ascii="Arial" w:eastAsia="Times New Roman" w:hAnsi="Arial" w:cs="Arial"/>
          <w:color w:val="auto"/>
          <w:lang w:val="en-US"/>
        </w:rPr>
        <w:t xml:space="preserve">. In this regard, it recommended that the state take all appropriate measures, to the maximum of its available resources, to ensure that sufficient budgetary resources are allocated to </w:t>
      </w:r>
      <w:r w:rsidR="00251259">
        <w:rPr>
          <w:rFonts w:ascii="Arial" w:eastAsia="Times New Roman" w:hAnsi="Arial" w:cs="Arial"/>
          <w:color w:val="auto"/>
          <w:lang w:val="en-US"/>
        </w:rPr>
        <w:t>children and adolescent</w:t>
      </w:r>
      <w:r w:rsidRPr="006E4852">
        <w:rPr>
          <w:rFonts w:ascii="Arial" w:eastAsia="Times New Roman" w:hAnsi="Arial" w:cs="Arial"/>
          <w:color w:val="auto"/>
          <w:lang w:val="en-US"/>
        </w:rPr>
        <w:t xml:space="preserve"> services and that special attention is given to the protection of the rights of the </w:t>
      </w:r>
      <w:r w:rsidR="00251259">
        <w:rPr>
          <w:rFonts w:ascii="Arial" w:eastAsia="Times New Roman" w:hAnsi="Arial" w:cs="Arial"/>
          <w:color w:val="auto"/>
          <w:lang w:val="en-US"/>
        </w:rPr>
        <w:t>children and adolescent</w:t>
      </w:r>
      <w:r w:rsidRPr="006E4852">
        <w:rPr>
          <w:rFonts w:ascii="Arial" w:eastAsia="Times New Roman" w:hAnsi="Arial" w:cs="Arial"/>
          <w:color w:val="auto"/>
          <w:lang w:val="en-US"/>
        </w:rPr>
        <w:t>. Infancy of disadvantaged groups and provinces, especially those living in indigenous communities and in poverty</w:t>
      </w:r>
      <w:r w:rsidRPr="00AA05E2">
        <w:rPr>
          <w:rStyle w:val="FootnoteReference"/>
          <w:rFonts w:ascii="Arial" w:eastAsia="Times New Roman" w:hAnsi="Arial" w:cs="Arial"/>
          <w:color w:val="auto"/>
        </w:rPr>
        <w:footnoteReference w:id="5"/>
      </w:r>
      <w:r w:rsidRPr="006E4852">
        <w:rPr>
          <w:rFonts w:ascii="Arial" w:eastAsia="Times New Roman" w:hAnsi="Arial" w:cs="Arial"/>
          <w:color w:val="auto"/>
          <w:lang w:val="en-US"/>
        </w:rPr>
        <w:t>.</w:t>
      </w:r>
    </w:p>
    <w:p w14:paraId="79FB90C6" w14:textId="193974EE" w:rsidR="00EA4C5E" w:rsidRPr="006E4852"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 xml:space="preserve">The analysis of poverty and indigence data shows that poverty is concentrated in </w:t>
      </w:r>
      <w:r w:rsidR="00251259">
        <w:rPr>
          <w:rFonts w:ascii="Arial" w:eastAsia="Times New Roman" w:hAnsi="Arial" w:cs="Arial"/>
          <w:color w:val="auto"/>
          <w:shd w:val="clear" w:color="auto" w:fill="FFFFFF"/>
          <w:lang w:val="en-US"/>
        </w:rPr>
        <w:t>child</w:t>
      </w:r>
      <w:r w:rsidRPr="006E4852">
        <w:rPr>
          <w:rFonts w:ascii="Arial" w:eastAsia="Times New Roman" w:hAnsi="Arial" w:cs="Arial"/>
          <w:color w:val="auto"/>
          <w:shd w:val="clear" w:color="auto" w:fill="FFFFFF"/>
          <w:lang w:val="en-US"/>
        </w:rPr>
        <w:t xml:space="preserve">, a phenomenon that extends to the regional level and is known as infantilization of poverty. In particular, Argentina concentrates the worst conditions of life in childhood. 45.6% of children and adolescents up to 17 years of age in large urban areas live in poverty, a percentage that almost doubles 24.2% in relation to the rest of the population. In addition, 9.6% of the </w:t>
      </w:r>
      <w:r w:rsidR="00251259">
        <w:rPr>
          <w:rFonts w:ascii="Arial" w:eastAsia="Times New Roman" w:hAnsi="Arial" w:cs="Arial"/>
          <w:color w:val="auto"/>
          <w:shd w:val="clear" w:color="auto" w:fill="FFFFFF"/>
          <w:lang w:val="en-US"/>
        </w:rPr>
        <w:t>child</w:t>
      </w:r>
      <w:r w:rsidRPr="006E4852">
        <w:rPr>
          <w:rFonts w:ascii="Arial" w:eastAsia="Times New Roman" w:hAnsi="Arial" w:cs="Arial"/>
          <w:color w:val="auto"/>
          <w:shd w:val="clear" w:color="auto" w:fill="FFFFFF"/>
          <w:lang w:val="en-US"/>
        </w:rPr>
        <w:t xml:space="preserve"> of up to 18 years live in indigence, while for the population of 18 years or more this percentage drops to 4.2%.</w:t>
      </w:r>
      <w:r w:rsidRPr="00AA05E2">
        <w:rPr>
          <w:rStyle w:val="FootnoteReference"/>
          <w:rFonts w:ascii="Arial" w:eastAsia="Times New Roman" w:hAnsi="Arial" w:cs="Arial"/>
          <w:color w:val="auto"/>
          <w:shd w:val="clear" w:color="auto" w:fill="FFFFFF"/>
        </w:rPr>
        <w:footnoteReference w:id="6"/>
      </w:r>
      <w:r w:rsidRPr="006E4852">
        <w:rPr>
          <w:rFonts w:ascii="Arial" w:eastAsia="Times New Roman" w:hAnsi="Arial" w:cs="Arial"/>
          <w:color w:val="auto"/>
          <w:shd w:val="clear" w:color="auto" w:fill="FFFFFF"/>
          <w:lang w:val="en-US"/>
        </w:rPr>
        <w:t>.</w:t>
      </w:r>
    </w:p>
    <w:p w14:paraId="4F200207" w14:textId="1E1E1830" w:rsidR="00EA4C5E" w:rsidRPr="006E4852"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The situation of children is verified by measuring income poverty, but also by measures that include other indicators, such as unmet basic needs (NBI). While the percentage of people living in NBI households declined between 2001 and 2010, the gap between those under the age of 19 and the general population deepened. In 2010, 19% of people under the age of 19 lived in households with NBI, while this figure decreased almost 10 points for the general population (9.1%). As reported in a report produced by ACIJ in 2016</w:t>
      </w:r>
      <w:r>
        <w:rPr>
          <w:rStyle w:val="FootnoteReference"/>
          <w:rFonts w:ascii="Arial" w:eastAsia="Times New Roman" w:hAnsi="Arial" w:cs="Arial"/>
          <w:color w:val="auto"/>
          <w:lang w:val="en-US"/>
        </w:rPr>
        <w:footnoteReference w:id="7"/>
      </w:r>
      <w:r w:rsidRPr="006E4852">
        <w:rPr>
          <w:rFonts w:ascii="Arial" w:eastAsia="Times New Roman" w:hAnsi="Arial" w:cs="Arial"/>
          <w:color w:val="auto"/>
          <w:lang w:val="en-US"/>
        </w:rPr>
        <w:t xml:space="preserve">, in some provinces the NBI indicator for families with </w:t>
      </w:r>
      <w:r w:rsidR="00251259">
        <w:rPr>
          <w:rFonts w:ascii="Arial" w:eastAsia="Times New Roman" w:hAnsi="Arial" w:cs="Arial"/>
          <w:color w:val="auto"/>
          <w:lang w:val="en-US"/>
        </w:rPr>
        <w:t>child</w:t>
      </w:r>
      <w:r w:rsidRPr="006E4852">
        <w:rPr>
          <w:rFonts w:ascii="Arial" w:eastAsia="Times New Roman" w:hAnsi="Arial" w:cs="Arial"/>
          <w:color w:val="auto"/>
          <w:lang w:val="en-US"/>
        </w:rPr>
        <w:t xml:space="preserve"> reaches even more alarming rates: 33.68% in Formosa, 31.66% in Salta, 31.60% in Chaco and 30.87% in Santiago Of the Estero.</w:t>
      </w:r>
    </w:p>
    <w:p w14:paraId="19FAAA20" w14:textId="77777777" w:rsidR="00EA4C5E" w:rsidRPr="006E4852"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Several studies that carry out alternative measures to INDEC, such as UNICEF's multidimensional poverty measurement</w:t>
      </w:r>
      <w:r>
        <w:rPr>
          <w:rStyle w:val="FootnoteReference"/>
          <w:rFonts w:ascii="Arial" w:eastAsia="Times New Roman" w:hAnsi="Arial" w:cs="Arial"/>
          <w:color w:val="auto"/>
          <w:shd w:val="clear" w:color="auto" w:fill="FFFFFF"/>
        </w:rPr>
        <w:footnoteReference w:id="8"/>
      </w:r>
      <w:r w:rsidRPr="006E4852">
        <w:rPr>
          <w:rFonts w:ascii="Arial" w:eastAsia="Times New Roman" w:hAnsi="Arial" w:cs="Arial"/>
          <w:color w:val="auto"/>
          <w:lang w:val="en-US"/>
        </w:rPr>
        <w:t xml:space="preserve">, show these trends and reflect in particular the concentration of poverty in early childhood. A UNICEF study in 2016 reveals that 34.4 per cent of children aged 0-5 were in multidimensional poverty, of which 27.5 per </w:t>
      </w:r>
      <w:r>
        <w:rPr>
          <w:rFonts w:ascii="Arial" w:eastAsia="Times New Roman" w:hAnsi="Arial" w:cs="Arial"/>
          <w:color w:val="auto"/>
          <w:lang w:val="en-US"/>
        </w:rPr>
        <w:t>cent lived in moderate poverty a</w:t>
      </w:r>
      <w:r w:rsidRPr="006E4852">
        <w:rPr>
          <w:rFonts w:ascii="Arial" w:eastAsia="Times New Roman" w:hAnsi="Arial" w:cs="Arial"/>
          <w:color w:val="auto"/>
          <w:lang w:val="en-US"/>
        </w:rPr>
        <w:t>nd 6.9% in extreme poverty, while this figure decreased to 30.3% for the group aged 13 to 17 years.</w:t>
      </w:r>
    </w:p>
    <w:p w14:paraId="405D5076" w14:textId="77777777" w:rsidR="00EA4C5E" w:rsidRPr="006E4852"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On the other hand, the analysis carried out by CIPPEC</w:t>
      </w:r>
      <w:r>
        <w:rPr>
          <w:rStyle w:val="FootnoteReference"/>
          <w:rFonts w:ascii="Arial" w:eastAsia="Times New Roman" w:hAnsi="Arial" w:cs="Arial"/>
          <w:color w:val="auto"/>
        </w:rPr>
        <w:footnoteReference w:id="9"/>
      </w:r>
      <w:r w:rsidRPr="006E4852">
        <w:rPr>
          <w:rFonts w:ascii="Arial" w:eastAsia="Times New Roman" w:hAnsi="Arial" w:cs="Arial"/>
          <w:color w:val="auto"/>
          <w:lang w:val="en-US"/>
        </w:rPr>
        <w:t xml:space="preserve"> based on the fourth quarter of each year of the period 2003-2016 of the Permanent Household Survey (</w:t>
      </w:r>
      <w:proofErr w:type="spellStart"/>
      <w:r w:rsidRPr="006E4852">
        <w:rPr>
          <w:rFonts w:ascii="Arial" w:eastAsia="Times New Roman" w:hAnsi="Arial" w:cs="Arial"/>
          <w:color w:val="auto"/>
          <w:lang w:val="en-US"/>
        </w:rPr>
        <w:t>EPH</w:t>
      </w:r>
      <w:proofErr w:type="spellEnd"/>
      <w:r w:rsidRPr="006E4852">
        <w:rPr>
          <w:rFonts w:ascii="Arial" w:eastAsia="Times New Roman" w:hAnsi="Arial" w:cs="Arial"/>
          <w:color w:val="auto"/>
          <w:lang w:val="en-US"/>
        </w:rPr>
        <w:t xml:space="preserve"> for its </w:t>
      </w:r>
      <w:proofErr w:type="spellStart"/>
      <w:r w:rsidRPr="006E4852">
        <w:rPr>
          <w:rFonts w:ascii="Arial" w:eastAsia="Times New Roman" w:hAnsi="Arial" w:cs="Arial"/>
          <w:color w:val="auto"/>
          <w:lang w:val="en-US"/>
        </w:rPr>
        <w:t>spanish</w:t>
      </w:r>
      <w:proofErr w:type="spellEnd"/>
      <w:r w:rsidRPr="006E4852">
        <w:rPr>
          <w:rFonts w:ascii="Arial" w:eastAsia="Times New Roman" w:hAnsi="Arial" w:cs="Arial"/>
          <w:color w:val="auto"/>
          <w:lang w:val="en-US"/>
        </w:rPr>
        <w:t xml:space="preserve"> acronym), shows more clearly the deepening of the phenomenon: the participation of children under 18 in Families with per capita income corresponding to the first two quintiles (the poorest 40% of the country) rose from 57.2% to 59.2% in the period, while the percentage of people aged 18 or over belonging to the two first quintiles declined from 34.3% to 33%, a fall that explains the increase in the gap from 1.67 to 1.79%.</w:t>
      </w:r>
    </w:p>
    <w:p w14:paraId="56E4999B" w14:textId="77777777" w:rsidR="00EA4C5E" w:rsidRPr="006E4852"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The phenomenon of infantilization of poverty is also the expression that per capita income is lower for people who have sons or daughters. According to the 2012 EPH processed by the Maternity Observatory</w:t>
      </w:r>
      <w:r>
        <w:rPr>
          <w:rStyle w:val="FootnoteReference"/>
          <w:rFonts w:ascii="Arial" w:eastAsia="Times New Roman" w:hAnsi="Arial" w:cs="Arial"/>
          <w:color w:val="auto"/>
        </w:rPr>
        <w:footnoteReference w:id="10"/>
      </w:r>
      <w:r w:rsidRPr="006E4852">
        <w:rPr>
          <w:rFonts w:ascii="Arial" w:eastAsia="Times New Roman" w:hAnsi="Arial" w:cs="Arial"/>
          <w:color w:val="auto"/>
          <w:lang w:val="en-US"/>
        </w:rPr>
        <w:t>, 48.6% of mothers and 47.6% of parents living with their children correspond to 30% of households with lower per capita income, while Those who did not have children represent 12.5% ​​in the case of women and 11.7% in the case of men. Added to this is the fact that women in the lower socio-economic sectors have, on average, their first child at 22.7 years; Which is not less if one takes into account that the younger the mothers, the lower the per capita income levels of the household.</w:t>
      </w:r>
    </w:p>
    <w:p w14:paraId="09DB0BCF" w14:textId="77777777" w:rsidR="00EA4C5E" w:rsidRPr="00EA4C5E" w:rsidRDefault="00EA4C5E" w:rsidP="00EA4C5E">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EA4C5E">
        <w:rPr>
          <w:rFonts w:ascii="Arial" w:eastAsia="Times New Roman" w:hAnsi="Arial" w:cs="Arial"/>
          <w:color w:val="auto"/>
          <w:lang w:val="en-US"/>
        </w:rPr>
        <w:t>Modifying the incidence of poverty in childhood requires public policies with a federal reach that focus on children and adolescents as a priority group for its design and implementation. While this challenge must be tackled in full, facing the many dimensions that account for the poverty situation, an indisputable pillar in this strategy is to ensure that families with children have sufficient incomes.</w:t>
      </w:r>
    </w:p>
    <w:p w14:paraId="5331F092" w14:textId="299D66D9" w:rsidR="00DE501E" w:rsidRPr="00491E49" w:rsidRDefault="00C4769F" w:rsidP="00C4769F">
      <w:pPr>
        <w:pStyle w:val="Heading4"/>
        <w:numPr>
          <w:ilvl w:val="2"/>
          <w:numId w:val="18"/>
        </w:numPr>
        <w:spacing w:after="120" w:line="240" w:lineRule="auto"/>
        <w:rPr>
          <w:rFonts w:ascii="Arial" w:hAnsi="Arial" w:cs="Arial"/>
          <w:i w:val="0"/>
          <w:lang w:val="en-GB"/>
        </w:rPr>
      </w:pPr>
      <w:r w:rsidRPr="00491E49">
        <w:rPr>
          <w:rFonts w:ascii="Arial" w:hAnsi="Arial" w:cs="Arial"/>
          <w:i w:val="0"/>
          <w:lang w:val="en-GB"/>
        </w:rPr>
        <w:t>Limits and Inequities of the Universal Child Allowance (</w:t>
      </w:r>
      <w:proofErr w:type="spellStart"/>
      <w:r w:rsidRPr="00491E49">
        <w:rPr>
          <w:rFonts w:ascii="Arial" w:hAnsi="Arial" w:cs="Arial"/>
          <w:i w:val="0"/>
          <w:lang w:val="en-GB"/>
        </w:rPr>
        <w:t>AUH</w:t>
      </w:r>
      <w:proofErr w:type="spellEnd"/>
      <w:r w:rsidRPr="00491E49">
        <w:rPr>
          <w:rFonts w:ascii="Arial" w:hAnsi="Arial" w:cs="Arial"/>
          <w:i w:val="0"/>
          <w:lang w:val="en-GB"/>
        </w:rPr>
        <w:t xml:space="preserve"> for its </w:t>
      </w:r>
      <w:proofErr w:type="spellStart"/>
      <w:r w:rsidRPr="00491E49">
        <w:rPr>
          <w:rFonts w:ascii="Arial" w:hAnsi="Arial" w:cs="Arial"/>
          <w:i w:val="0"/>
          <w:lang w:val="en-GB"/>
        </w:rPr>
        <w:t>spanish</w:t>
      </w:r>
      <w:proofErr w:type="spellEnd"/>
      <w:r w:rsidRPr="00491E49">
        <w:rPr>
          <w:rFonts w:ascii="Arial" w:hAnsi="Arial" w:cs="Arial"/>
          <w:i w:val="0"/>
          <w:lang w:val="en-GB"/>
        </w:rPr>
        <w:t xml:space="preserve"> acronym)</w:t>
      </w:r>
      <w:r w:rsidR="009A638F" w:rsidRPr="00491E49">
        <w:rPr>
          <w:rFonts w:ascii="Arial" w:hAnsi="Arial" w:cs="Arial"/>
          <w:i w:val="0"/>
          <w:lang w:val="en-GB"/>
        </w:rPr>
        <w:t>.</w:t>
      </w:r>
    </w:p>
    <w:p w14:paraId="7BC59E4D" w14:textId="77777777" w:rsidR="0062382A" w:rsidRPr="006E4852" w:rsidRDefault="0062382A" w:rsidP="0062382A">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In its concluding observations for Argentina in 2010, this Committee celebrated the introduction, in 2009, of the Universal Child Allowance for Social Protection. However, it noted with grave concern that there were still disparities between provinces, so huge that they reached 500% between the poorest and richest ones</w:t>
      </w:r>
      <w:r w:rsidRPr="00940343">
        <w:rPr>
          <w:rStyle w:val="FootnoteReference"/>
          <w:rFonts w:ascii="Arial" w:eastAsia="Times New Roman" w:hAnsi="Arial" w:cs="Arial"/>
          <w:color w:val="auto"/>
        </w:rPr>
        <w:footnoteReference w:id="11"/>
      </w:r>
      <w:r w:rsidRPr="006E4852">
        <w:rPr>
          <w:rFonts w:ascii="Arial" w:eastAsia="Times New Roman" w:hAnsi="Arial" w:cs="Arial"/>
          <w:color w:val="auto"/>
          <w:lang w:val="en-US"/>
        </w:rPr>
        <w:t>.</w:t>
      </w:r>
      <w:r w:rsidRPr="006E4852">
        <w:rPr>
          <w:lang w:val="en-US"/>
        </w:rPr>
        <w:t xml:space="preserve"> </w:t>
      </w:r>
      <w:r w:rsidRPr="006E4852">
        <w:rPr>
          <w:rFonts w:ascii="Arial" w:eastAsia="Times New Roman" w:hAnsi="Arial" w:cs="Arial"/>
          <w:color w:val="auto"/>
          <w:lang w:val="en-US"/>
        </w:rPr>
        <w:t>In particular, it encouraged the State to consider migrant children and those under alternative care as beneficiaries of the Universal Child Allowance.</w:t>
      </w:r>
    </w:p>
    <w:p w14:paraId="6756DC77" w14:textId="77777777" w:rsidR="0062382A" w:rsidRPr="006E4852" w:rsidRDefault="0062382A" w:rsidP="0062382A">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In Argentina, the State transfers income to these families through three channels: 1) the contributory subsystem (family allowances), 2) the non-contributory subsystem (mainly Universal Child Allowance-AUH and non-contributory pensions), and 3) Income Tax. </w:t>
      </w:r>
      <w:proofErr w:type="spellStart"/>
      <w:proofErr w:type="gramStart"/>
      <w:r w:rsidRPr="006E4852">
        <w:rPr>
          <w:rFonts w:ascii="Arial" w:eastAsia="Times New Roman" w:hAnsi="Arial" w:cs="Arial"/>
          <w:color w:val="auto"/>
          <w:lang w:val="en-US"/>
        </w:rPr>
        <w:t>deductiones</w:t>
      </w:r>
      <w:proofErr w:type="spellEnd"/>
      <w:proofErr w:type="gramEnd"/>
      <w:r w:rsidRPr="006E4852">
        <w:rPr>
          <w:rFonts w:ascii="Arial" w:eastAsia="Times New Roman" w:hAnsi="Arial" w:cs="Arial"/>
          <w:color w:val="auto"/>
          <w:lang w:val="en-US"/>
        </w:rPr>
        <w:t>, progress has been made in terms of coverage and equity (such as extending coverage to the children of unemployed workers, informality and low income tax payers), but there are still important challenges to achieve, on universality basis, an integrated system of protection for children and adolescence.</w:t>
      </w:r>
    </w:p>
    <w:p w14:paraId="0A54C209" w14:textId="27498BE2" w:rsidR="0062382A" w:rsidRPr="006E4852" w:rsidRDefault="0062382A" w:rsidP="0062382A">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The current transfer scheme still has some aspects in which it is fragmented and inequitable. It is fragmented because the multiple types of coverage depend on the work status of adults, when the focus should be placed on the rights of children and adolescents. It is inequitable for several reasons. The value of benefits may be regressive (for example, there are cases in which the State transfers more to those who are able to make deductions on account of the payment of income tax than those who receive Famil</w:t>
      </w:r>
      <w:r>
        <w:rPr>
          <w:rFonts w:ascii="Arial" w:eastAsia="Times New Roman" w:hAnsi="Arial" w:cs="Arial"/>
          <w:color w:val="auto"/>
          <w:lang w:val="en-US"/>
        </w:rPr>
        <w:t>y Allowance for Children or AUH</w:t>
      </w:r>
      <w:r w:rsidRPr="006E4852">
        <w:rPr>
          <w:rFonts w:ascii="Arial" w:eastAsia="Times New Roman" w:hAnsi="Arial" w:cs="Arial"/>
          <w:color w:val="auto"/>
          <w:lang w:val="en-US"/>
        </w:rPr>
        <w:t xml:space="preserve">). The criteria for eligibility for benefits are also heterogeneous, so that not all people with equal income receive equal transfer, and. In some types of coverage, the right of children is conditioned to the fulfillment of co-responsibilities or to the number of children in the family, and in others not. Not all families with </w:t>
      </w:r>
      <w:r w:rsidR="00251259">
        <w:rPr>
          <w:rFonts w:ascii="Arial" w:eastAsia="Times New Roman" w:hAnsi="Arial" w:cs="Arial"/>
          <w:color w:val="auto"/>
          <w:lang w:val="en-US"/>
        </w:rPr>
        <w:t>children</w:t>
      </w:r>
      <w:r w:rsidRPr="006E4852">
        <w:rPr>
          <w:rFonts w:ascii="Arial" w:eastAsia="Times New Roman" w:hAnsi="Arial" w:cs="Arial"/>
          <w:color w:val="auto"/>
          <w:lang w:val="en-US"/>
        </w:rPr>
        <w:t xml:space="preserve"> are covered (in 2011, 25.5% of children did not have any type of monetary support). There are still many segments that were not reached by monetary transfers despite meeting the regulatory requirements, and this percentage is higher in the poorest quintile and lowest in the richest.</w:t>
      </w:r>
    </w:p>
    <w:p w14:paraId="70A48FF5" w14:textId="647EFAA9" w:rsidR="0062382A" w:rsidRPr="006E4852" w:rsidRDefault="0062382A" w:rsidP="0062382A">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Social investment is inequitable due to the existence of a transfer scheme in which many coverages depend on the labor conditions of adults, creating arbitr</w:t>
      </w:r>
      <w:r>
        <w:rPr>
          <w:rFonts w:ascii="Arial" w:eastAsia="Times New Roman" w:hAnsi="Arial" w:cs="Arial"/>
          <w:color w:val="auto"/>
          <w:lang w:val="en-US"/>
        </w:rPr>
        <w:t xml:space="preserve">ary differences in the values </w:t>
      </w:r>
      <w:r w:rsidRPr="006E4852">
        <w:rPr>
          <w:rFonts w:ascii="Arial" w:eastAsia="Times New Roman" w:hAnsi="Arial" w:cs="Arial"/>
          <w:color w:val="auto"/>
          <w:lang w:val="en-US"/>
        </w:rPr>
        <w:t>of benefits, and the allocation criteria are restrictive, with people excluded from Despite complying with regulatory requirements. These limitations affect the poorest quintile of the population to a greater extent.</w:t>
      </w:r>
    </w:p>
    <w:p w14:paraId="7433AF26" w14:textId="77777777" w:rsidR="0062382A" w:rsidRPr="006E4852" w:rsidRDefault="0062382A" w:rsidP="0062382A">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Although there has been progress in the inclusion of children whose parents are low income concentrated tax payers or who are in informal work or without work, actions are still pending to ensure the inclusion, on an equal footing, of those migrant children or belonging to family groups of migrants, and those who lack parental care. It is for this reason that the committee is advised to issue recommendations to the argentine State to take measures that guarantee equal access to rights for all children and adolescents, according to art. 2.2 of the Convention. </w:t>
      </w:r>
    </w:p>
    <w:p w14:paraId="10B0B9B4" w14:textId="70FE4903" w:rsidR="00EC5ABF" w:rsidRPr="006E4852" w:rsidRDefault="004E6694"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EE2C11">
        <w:rPr>
          <w:rFonts w:ascii="Arial" w:hAnsi="Arial" w:cs="Arial"/>
          <w:lang w:val="en-GB"/>
        </w:rPr>
        <w:t>R</w:t>
      </w:r>
      <w:r w:rsidRPr="00EE2C11">
        <w:rPr>
          <w:rFonts w:ascii="Arial" w:hAnsi="Arial" w:cs="Arial"/>
          <w:color w:val="212121"/>
          <w:shd w:val="clear" w:color="auto" w:fill="FFFFFF"/>
          <w:lang w:val="en-GB"/>
        </w:rPr>
        <w:t>ight to health. Suspension of non-contributory pensions to children with disabilities</w:t>
      </w:r>
      <w:r w:rsidR="00EC5ABF" w:rsidRPr="00EC5ABF">
        <w:rPr>
          <w:rFonts w:ascii="Arial" w:eastAsia="Times New Roman" w:hAnsi="Arial" w:cs="Arial"/>
          <w:color w:val="auto"/>
          <w:lang w:val="en-US"/>
        </w:rPr>
        <w:t xml:space="preserve"> </w:t>
      </w:r>
      <w:r w:rsidR="00EC5ABF" w:rsidRPr="006E4852">
        <w:rPr>
          <w:rFonts w:ascii="Arial" w:eastAsia="Times New Roman" w:hAnsi="Arial" w:cs="Arial"/>
          <w:color w:val="auto"/>
          <w:lang w:val="en-US"/>
        </w:rPr>
        <w:t>The Committee expressed concern about the low percentage of children and adolescent who were covered by health insurance and were subjected to economic discrimination due, among other reasons, to unresolved pension problems</w:t>
      </w:r>
      <w:r w:rsidR="00EC5ABF" w:rsidRPr="00B16FBA">
        <w:rPr>
          <w:rStyle w:val="FootnoteReference"/>
          <w:rFonts w:ascii="Arial" w:eastAsia="Times New Roman" w:hAnsi="Arial" w:cs="Arial"/>
          <w:color w:val="auto"/>
        </w:rPr>
        <w:footnoteReference w:id="12"/>
      </w:r>
      <w:r w:rsidR="00EC5ABF" w:rsidRPr="006E4852">
        <w:rPr>
          <w:rFonts w:ascii="Arial" w:eastAsia="Times New Roman" w:hAnsi="Arial" w:cs="Arial"/>
          <w:color w:val="auto"/>
          <w:lang w:val="en-US"/>
        </w:rPr>
        <w:t>. In addition, General Comment No. 9 stated that "in accordance with article 23, paragraph 2, states parties to the Convention recognize the right of disabled children to special care and encourage and ensure the provision of the necessary assistance to the child. Child that meets the required conditions and those responsible for their care attendance must be appropriate to the state of the child and to the circumstances of the parents or other caretakers. "Concerning the right to an adequate standard of living, the Committee on the Rights of Persons with Disabilities has repeatedly stated that social security benefits must guarantee the coverage of the expenses related to the disability</w:t>
      </w:r>
      <w:r w:rsidR="00EC5ABF">
        <w:rPr>
          <w:rStyle w:val="FootnoteReference"/>
          <w:rFonts w:ascii="Arial" w:eastAsia="Times New Roman" w:hAnsi="Arial" w:cs="Arial"/>
          <w:color w:val="auto"/>
        </w:rPr>
        <w:footnoteReference w:id="13"/>
      </w:r>
      <w:r w:rsidR="00EC5ABF" w:rsidRPr="006E4852">
        <w:rPr>
          <w:rFonts w:ascii="Arial" w:eastAsia="Times New Roman" w:hAnsi="Arial" w:cs="Arial"/>
          <w:color w:val="auto"/>
          <w:lang w:val="en-US"/>
        </w:rPr>
        <w:t xml:space="preserve">. </w:t>
      </w:r>
    </w:p>
    <w:p w14:paraId="66D0DB58"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During June 2017, different news media spread pieces regarding the untimely interruption of non-contributory pensions. The measure, they said, would reach between 70,000 and 80,000</w:t>
      </w:r>
      <w:r>
        <w:rPr>
          <w:rStyle w:val="FootnoteReference"/>
          <w:rFonts w:ascii="Arial" w:eastAsia="Times New Roman" w:hAnsi="Arial" w:cs="Arial"/>
          <w:color w:val="auto"/>
          <w:shd w:val="clear" w:color="auto" w:fill="FFFFFF"/>
        </w:rPr>
        <w:footnoteReference w:id="14"/>
      </w:r>
      <w:r w:rsidRPr="006E4852">
        <w:rPr>
          <w:rFonts w:ascii="Arial" w:eastAsia="Times New Roman" w:hAnsi="Arial" w:cs="Arial"/>
          <w:color w:val="auto"/>
          <w:shd w:val="clear" w:color="auto" w:fill="FFFFFF"/>
          <w:lang w:val="en-US"/>
        </w:rPr>
        <w:t xml:space="preserve"> cases, which would have occurred in the last year. These figures were not denied by the authorities of the Ministry of Social Development in their public interventions on the subject. Non-contributory pensions are a social security instrument that addresses the basic needs of people who are experiencing a particular poverty situation and / or structural limitations. Its granting requires the fulfillment of certain requirements, which are verified, previously by the authorities. </w:t>
      </w:r>
    </w:p>
    <w:p w14:paraId="757BBE92"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 xml:space="preserve">These limitations on pension payments were made without prior notice, becoming evident in the absence of payment of benefits, which implies a serious violation of the right of defense and due process. The suspensions and losses were based, according to authorities of the national government </w:t>
      </w:r>
      <w:proofErr w:type="spellStart"/>
      <w:r w:rsidRPr="006E4852">
        <w:rPr>
          <w:rFonts w:ascii="Arial" w:eastAsia="Times New Roman" w:hAnsi="Arial" w:cs="Arial"/>
          <w:color w:val="auto"/>
          <w:shd w:val="clear" w:color="auto" w:fill="FFFFFF"/>
          <w:lang w:val="en-US"/>
        </w:rPr>
        <w:t>explinations</w:t>
      </w:r>
      <w:proofErr w:type="spellEnd"/>
      <w:r w:rsidRPr="006E4852">
        <w:rPr>
          <w:rFonts w:ascii="Arial" w:eastAsia="Times New Roman" w:hAnsi="Arial" w:cs="Arial"/>
          <w:color w:val="auto"/>
          <w:shd w:val="clear" w:color="auto" w:fill="FFFFFF"/>
          <w:lang w:val="en-US"/>
        </w:rPr>
        <w:t xml:space="preserve"> to journalistic sources, in the application of decree 432/97, the same used for its concession. Thus, in order for the suspensions to be based on that rule, or the conditions of the beneficiaries should have been changed due to a situation that may arise, or the modification responds to a change in the criteria of the implementing authority. In any of these cases, it was necessary to carry out an administrative procedure, which would guarantee the right of defense of those affected before the administrative decision on the interruption of the benefit. Although detailed information on the measures implemented has not been provided </w:t>
      </w:r>
      <w:proofErr w:type="spellStart"/>
      <w:r w:rsidRPr="006E4852">
        <w:rPr>
          <w:rFonts w:ascii="Arial" w:eastAsia="Times New Roman" w:hAnsi="Arial" w:cs="Arial"/>
          <w:color w:val="auto"/>
          <w:shd w:val="clear" w:color="auto" w:fill="FFFFFF"/>
          <w:lang w:val="en-US"/>
        </w:rPr>
        <w:t>its</w:t>
      </w:r>
      <w:proofErr w:type="spellEnd"/>
      <w:r w:rsidRPr="006E4852">
        <w:rPr>
          <w:rFonts w:ascii="Arial" w:eastAsia="Times New Roman" w:hAnsi="Arial" w:cs="Arial"/>
          <w:color w:val="auto"/>
          <w:shd w:val="clear" w:color="auto" w:fill="FFFFFF"/>
          <w:lang w:val="en-US"/>
        </w:rPr>
        <w:t xml:space="preserve"> has been announced that the losses would have been determined, based on the information that would have arisen from the crossing of state databases, suspending the payment to any beneficiary or whose family group could register another income or provision of social security, or goods such as automobiles. </w:t>
      </w:r>
    </w:p>
    <w:p w14:paraId="274ACDB1" w14:textId="77777777" w:rsidR="00EC5ABF" w:rsidRPr="00EC5ABF"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GB"/>
        </w:rPr>
      </w:pPr>
      <w:r w:rsidRPr="006E4852">
        <w:rPr>
          <w:rFonts w:ascii="Arial" w:eastAsia="Times New Roman" w:hAnsi="Arial" w:cs="Arial"/>
          <w:color w:val="auto"/>
          <w:shd w:val="clear" w:color="auto" w:fill="FFFFFF"/>
          <w:lang w:val="en-US"/>
        </w:rPr>
        <w:t xml:space="preserve">The extremely restrictive interpretation of the scope of the right to a disability pension </w:t>
      </w:r>
      <w:proofErr w:type="spellStart"/>
      <w:r w:rsidRPr="006E4852">
        <w:rPr>
          <w:rFonts w:ascii="Arial" w:eastAsia="Times New Roman" w:hAnsi="Arial" w:cs="Arial"/>
          <w:color w:val="auto"/>
          <w:shd w:val="clear" w:color="auto" w:fill="FFFFFF"/>
          <w:lang w:val="en-US"/>
        </w:rPr>
        <w:t>violat</w:t>
      </w:r>
      <w:r w:rsidRPr="00EC5ABF">
        <w:rPr>
          <w:rFonts w:ascii="Arial" w:eastAsia="Times New Roman" w:hAnsi="Arial" w:cs="Arial"/>
          <w:color w:val="auto"/>
          <w:shd w:val="clear" w:color="auto" w:fill="FFFFFF"/>
          <w:lang w:val="en-GB"/>
        </w:rPr>
        <w:t>es</w:t>
      </w:r>
      <w:proofErr w:type="spellEnd"/>
      <w:r w:rsidRPr="00EC5ABF">
        <w:rPr>
          <w:rFonts w:ascii="Arial" w:eastAsia="Times New Roman" w:hAnsi="Arial" w:cs="Arial"/>
          <w:color w:val="auto"/>
          <w:shd w:val="clear" w:color="auto" w:fill="FFFFFF"/>
          <w:lang w:val="en-GB"/>
        </w:rPr>
        <w:t xml:space="preserve"> the basic rights of children with disabilities, including the right to live independently and to be included in the community. In the absence of official data ACIJ documented a sample of cases received in the association. Of a total of 162 consultations received in the first 72 hours, 44 people affected were children and adolescents with disabilities. The suspension of social security benefits not only entailed the interruption of a cash benefit to family groups in poverty, but also the interruption of medical services (because the non-contributory pension entails the possibility of accessing "Include health", a program that ensures the provision of medical services, covered by the mandatory medical program), and in many cases, the interruption of medical and rehabilitation treatments.</w:t>
      </w:r>
    </w:p>
    <w:p w14:paraId="7BC1D371" w14:textId="77777777" w:rsidR="00EC5ABF" w:rsidRPr="00EC5ABF"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GB"/>
        </w:rPr>
      </w:pPr>
      <w:r w:rsidRPr="00EC5ABF">
        <w:rPr>
          <w:rFonts w:ascii="Arial" w:eastAsia="Times New Roman" w:hAnsi="Arial" w:cs="Arial"/>
          <w:color w:val="auto"/>
          <w:shd w:val="clear" w:color="auto" w:fill="FFFFFF"/>
          <w:lang w:val="en-GB"/>
        </w:rPr>
        <w:t>Although the authorities have informed that they would back down, recognizing that a mistake has been made, they have not specified whether or not it would cover all cases. After the deadline announced for reinstatement of benefits, there are still several cases of pensions that have not been restored.</w:t>
      </w:r>
    </w:p>
    <w:p w14:paraId="55D99594" w14:textId="77777777" w:rsidR="00EC5ABF" w:rsidRPr="00EC5ABF"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GB"/>
        </w:rPr>
      </w:pPr>
      <w:r w:rsidRPr="00EC5ABF">
        <w:rPr>
          <w:rFonts w:ascii="Arial" w:eastAsia="Times New Roman" w:hAnsi="Arial" w:cs="Arial"/>
          <w:color w:val="auto"/>
          <w:shd w:val="clear" w:color="auto" w:fill="FFFFFF"/>
          <w:lang w:val="en-GB"/>
        </w:rPr>
        <w:t xml:space="preserve">The massive and </w:t>
      </w:r>
      <w:proofErr w:type="spellStart"/>
      <w:r w:rsidRPr="00EC5ABF">
        <w:rPr>
          <w:rFonts w:ascii="Arial" w:eastAsia="Times New Roman" w:hAnsi="Arial" w:cs="Arial"/>
          <w:color w:val="auto"/>
          <w:shd w:val="clear" w:color="auto" w:fill="FFFFFF"/>
          <w:lang w:val="en-GB"/>
        </w:rPr>
        <w:t>indiscriminated</w:t>
      </w:r>
      <w:proofErr w:type="spellEnd"/>
      <w:r w:rsidRPr="00EC5ABF">
        <w:rPr>
          <w:rFonts w:ascii="Arial" w:eastAsia="Times New Roman" w:hAnsi="Arial" w:cs="Arial"/>
          <w:color w:val="auto"/>
          <w:shd w:val="clear" w:color="auto" w:fill="FFFFFF"/>
          <w:lang w:val="en-GB"/>
        </w:rPr>
        <w:t xml:space="preserve"> suspension of benefits, ignoring the procedures in force, and the application of extremely restrictive criteria to withdraw the benefit, without taking into account the additional expenses incurred by families of people with disabilities, constitutes a measure of extreme gravity, which affected many families and caused alarm and concern in others unaffected. Some mass media indicate that the measure would relate to possible corruption in the allocation of pensions. Even if those allegations are confirmed, the massive and </w:t>
      </w:r>
      <w:proofErr w:type="spellStart"/>
      <w:r w:rsidRPr="00EC5ABF">
        <w:rPr>
          <w:rFonts w:ascii="Arial" w:eastAsia="Times New Roman" w:hAnsi="Arial" w:cs="Arial"/>
          <w:color w:val="auto"/>
          <w:shd w:val="clear" w:color="auto" w:fill="FFFFFF"/>
          <w:lang w:val="en-GB"/>
        </w:rPr>
        <w:t>indiscriminated</w:t>
      </w:r>
      <w:proofErr w:type="spellEnd"/>
      <w:r w:rsidRPr="00EC5ABF">
        <w:rPr>
          <w:rFonts w:ascii="Arial" w:eastAsia="Times New Roman" w:hAnsi="Arial" w:cs="Arial"/>
          <w:color w:val="auto"/>
          <w:shd w:val="clear" w:color="auto" w:fill="FFFFFF"/>
          <w:lang w:val="en-GB"/>
        </w:rPr>
        <w:t xml:space="preserve"> suspension of benefits, ignoring the procedures in force, constitutes a very serious measure that affected human rights.</w:t>
      </w:r>
    </w:p>
    <w:p w14:paraId="174C2E9A" w14:textId="77777777" w:rsidR="00EC5ABF" w:rsidRPr="00EC5ABF"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GB"/>
        </w:rPr>
      </w:pPr>
      <w:r w:rsidRPr="00EC5ABF">
        <w:rPr>
          <w:rFonts w:ascii="Arial" w:eastAsia="Times New Roman" w:hAnsi="Arial" w:cs="Arial"/>
          <w:color w:val="auto"/>
          <w:shd w:val="clear" w:color="auto" w:fill="FFFFFF"/>
          <w:lang w:val="en-GB"/>
        </w:rPr>
        <w:t>The current situation of pension suspension seriously deepens the vulnerability situation of children who require their pension to access basic health benefits, also generating by state action an abrupt interruption that affects the development of rehabilitation medical treatments and arbitrarily excludes them of the health system, contrary to article 23rd of the Convention, which refers the rights of children with disabilities.</w:t>
      </w:r>
    </w:p>
    <w:p w14:paraId="2BC76A5B" w14:textId="0D537A1B" w:rsidR="007E6C9D" w:rsidRPr="00EC5ABF"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GB"/>
        </w:rPr>
      </w:pPr>
      <w:r w:rsidRPr="00EC5ABF">
        <w:rPr>
          <w:rFonts w:ascii="Arial" w:eastAsia="Times New Roman" w:hAnsi="Arial" w:cs="Arial"/>
          <w:color w:val="auto"/>
          <w:shd w:val="clear" w:color="auto" w:fill="FFFFFF"/>
          <w:lang w:val="en-GB"/>
        </w:rPr>
        <w:t xml:space="preserve">It should be noted that the family groups involved are not guaranteed their right to access justice, and the information services provided by the authorities have not been able to provide adequate answers to the problem, so it is of importance that the State include, in the design of its actions, considerations regarding the continuity and safety of medical and rehabilitation benefits for disabled </w:t>
      </w:r>
      <w:r w:rsidR="00251259">
        <w:rPr>
          <w:rFonts w:ascii="Arial" w:eastAsia="Times New Roman" w:hAnsi="Arial" w:cs="Arial"/>
          <w:color w:val="auto"/>
          <w:shd w:val="clear" w:color="auto" w:fill="FFFFFF"/>
          <w:lang w:val="en-GB"/>
        </w:rPr>
        <w:t>children and adolescent</w:t>
      </w:r>
      <w:r w:rsidRPr="00EC5ABF">
        <w:rPr>
          <w:rFonts w:ascii="Arial" w:eastAsia="Times New Roman" w:hAnsi="Arial" w:cs="Arial"/>
          <w:color w:val="auto"/>
          <w:shd w:val="clear" w:color="auto" w:fill="FFFFFF"/>
          <w:lang w:val="en-GB"/>
        </w:rPr>
        <w:t>.</w:t>
      </w:r>
    </w:p>
    <w:p w14:paraId="7D5B0507" w14:textId="72C04CE0" w:rsidR="009E4FE4" w:rsidRPr="00491E49" w:rsidRDefault="004663A3" w:rsidP="007E6C9D">
      <w:pPr>
        <w:pStyle w:val="Heading4"/>
        <w:spacing w:after="120" w:line="240" w:lineRule="auto"/>
        <w:rPr>
          <w:rFonts w:ascii="Arial" w:hAnsi="Arial" w:cs="Arial"/>
          <w:lang w:val="en-GB"/>
        </w:rPr>
      </w:pPr>
      <w:r w:rsidRPr="00491E49">
        <w:rPr>
          <w:rFonts w:ascii="Arial" w:hAnsi="Arial" w:cs="Arial"/>
          <w:lang w:val="en-GB"/>
        </w:rPr>
        <w:t xml:space="preserve">2.1.3. </w:t>
      </w:r>
      <w:r w:rsidR="004C6079" w:rsidRPr="00491E49">
        <w:rPr>
          <w:rFonts w:ascii="Arial" w:hAnsi="Arial" w:cs="Arial"/>
          <w:lang w:val="en-GB"/>
        </w:rPr>
        <w:t>Disparities of access and coverage for initial education and care spaces.</w:t>
      </w:r>
    </w:p>
    <w:p w14:paraId="1DD63E91"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In its General Comment No. 7, the Committee stresses the importance of ensuring that children "are guaranteed access to adequate and effective services, in particular health care, care and education programs specially designed to promote their well-being. Special attention should be given to the most vulnerable groups of young children and those at risk of discrimination (Article 2). This includes girls, children living in poverty, children with disabilities, children belonging to indigenous or minority groups, children from migrant families, children who are orphaned or lack parental care for other reasons, children living in institutions, children living with their mothers in prison, refugee and asylum-seeking children, children infected or affected by HIV / AIDS, and children of alcoholic parents or drug addicts"</w:t>
      </w:r>
      <w:r>
        <w:rPr>
          <w:rStyle w:val="FootnoteReference"/>
          <w:rFonts w:ascii="Arial" w:eastAsia="Times New Roman" w:hAnsi="Arial" w:cs="Arial"/>
          <w:color w:val="auto"/>
          <w:shd w:val="clear" w:color="auto" w:fill="FFFFFF"/>
        </w:rPr>
        <w:footnoteReference w:id="15"/>
      </w:r>
      <w:r w:rsidRPr="006E4852">
        <w:rPr>
          <w:rFonts w:ascii="Arial" w:eastAsia="Times New Roman" w:hAnsi="Arial" w:cs="Arial"/>
          <w:color w:val="auto"/>
          <w:shd w:val="clear" w:color="auto" w:fill="FFFFFF"/>
          <w:lang w:val="en-US"/>
        </w:rPr>
        <w:t>. In the comments made during the evaluation period in 2010, it noted "The Committee welcomes in particular that compulsory education has been introduced in pre-school and secondary education and that the State party has explicitly recognized that education is a right that must be guaranteed by the State</w:t>
      </w:r>
      <w:proofErr w:type="gramStart"/>
      <w:r w:rsidRPr="006E4852">
        <w:rPr>
          <w:rFonts w:ascii="Arial" w:eastAsia="Times New Roman" w:hAnsi="Arial" w:cs="Arial"/>
          <w:color w:val="auto"/>
          <w:shd w:val="clear" w:color="auto" w:fill="FFFFFF"/>
          <w:lang w:val="en-US"/>
        </w:rPr>
        <w:t>. "</w:t>
      </w:r>
      <w:proofErr w:type="gramEnd"/>
      <w:r w:rsidRPr="00B5775E">
        <w:rPr>
          <w:rStyle w:val="FootnoteReference"/>
          <w:rFonts w:ascii="Arial" w:eastAsia="Times New Roman" w:hAnsi="Arial" w:cs="Arial"/>
          <w:color w:val="auto"/>
          <w:shd w:val="clear" w:color="auto" w:fill="FFFFFF"/>
        </w:rPr>
        <w:footnoteReference w:id="16"/>
      </w:r>
    </w:p>
    <w:p w14:paraId="3F2B0E14"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 xml:space="preserve">The whole of the spaces that provide initial education and care for early childhood is a complex map that involves a variety of actors (State, private sector and civil society), policy sectors (social development and education), and state levels (national, provincial and local). This heterogeneous universe is difficult to classify because there is an absence of reliable and public data that allow </w:t>
      </w:r>
      <w:proofErr w:type="gramStart"/>
      <w:r w:rsidRPr="006E4852">
        <w:rPr>
          <w:rFonts w:ascii="Arial" w:eastAsia="Times New Roman" w:hAnsi="Arial" w:cs="Arial"/>
          <w:color w:val="auto"/>
          <w:shd w:val="clear" w:color="auto" w:fill="FFFFFF"/>
          <w:lang w:val="en-US"/>
        </w:rPr>
        <w:t>to organize, quantify and trace</w:t>
      </w:r>
      <w:proofErr w:type="gramEnd"/>
      <w:r w:rsidRPr="006E4852">
        <w:rPr>
          <w:rFonts w:ascii="Arial" w:eastAsia="Times New Roman" w:hAnsi="Arial" w:cs="Arial"/>
          <w:color w:val="auto"/>
          <w:shd w:val="clear" w:color="auto" w:fill="FFFFFF"/>
          <w:lang w:val="en-US"/>
        </w:rPr>
        <w:t xml:space="preserve"> a map of the institutions of the early childhood and, in turn, the available sources of information show limitations to estimate with precision its coverage.</w:t>
      </w:r>
    </w:p>
    <w:p w14:paraId="71C7E117"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There is only one public survey at the national level on assistance to both dependent services of the educational system, as well as areas of social development or those managed by civil society organizations (CSOs). This survey revealed that between 2011 and 2012 at the national level only 32% of children between 0 and 4 had access to some kind of institutional provision of parenting, teaching and care. The percentage of attendance varies according to age: while only 3% of children under 1 year attended some type of institutional offer between 2011 and 2012, in 1 year the percentage was 8%, 2 years was 20%, of 3 years was 51% and in those of 4 years it reached 77%. These deficits in coverage are even greater if only the public offering is contemplated: of the 1-year-old children who attended some type of offer, 68% did so in privately managed establishments, a percentage that reduces year by year until reaching 31% for children aged 4 years in 2011-2012</w:t>
      </w:r>
      <w:r>
        <w:rPr>
          <w:rStyle w:val="FootnoteReference"/>
          <w:rFonts w:ascii="Arial" w:eastAsia="Times New Roman" w:hAnsi="Arial" w:cs="Arial"/>
          <w:color w:val="auto"/>
          <w:shd w:val="clear" w:color="auto" w:fill="FFFFFF"/>
        </w:rPr>
        <w:footnoteReference w:id="17"/>
      </w:r>
      <w:r w:rsidRPr="006E4852">
        <w:rPr>
          <w:rFonts w:ascii="Arial" w:eastAsia="Times New Roman" w:hAnsi="Arial" w:cs="Arial"/>
          <w:color w:val="auto"/>
          <w:shd w:val="clear" w:color="auto" w:fill="FFFFFF"/>
          <w:lang w:val="en-US"/>
        </w:rPr>
        <w:t>.</w:t>
      </w:r>
    </w:p>
    <w:p w14:paraId="1C1328AB" w14:textId="444858F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In addition to heterogeneous, the map of spaces for early childhood is strongly fragmented. The multiple disparities existing overlap, segmenting and generating differentiated circuits. For the 0-4 age group, the country's richest 20% (5th quintile, 52.1%) rate is more than double that of th</w:t>
      </w:r>
      <w:r>
        <w:rPr>
          <w:rFonts w:ascii="Arial" w:eastAsia="Times New Roman" w:hAnsi="Arial" w:cs="Arial"/>
          <w:color w:val="auto"/>
          <w:shd w:val="clear" w:color="auto" w:fill="FFFFFF"/>
          <w:lang w:val="en-US"/>
        </w:rPr>
        <w:t>e lowest 20% (1 quintile, 20.7%</w:t>
      </w:r>
      <w:r w:rsidRPr="006E4852">
        <w:rPr>
          <w:rFonts w:ascii="Arial" w:eastAsia="Times New Roman" w:hAnsi="Arial" w:cs="Arial"/>
          <w:color w:val="auto"/>
          <w:shd w:val="clear" w:color="auto" w:fill="FFFFFF"/>
          <w:lang w:val="en-US"/>
        </w:rPr>
        <w:t xml:space="preserve">). To the latter it is added that while the families with the greatest resources can supply the deficit of the state supply by recourse to the market (in private establishments of choice or in private houses with specifically hired staff), families with lower resources </w:t>
      </w:r>
      <w:proofErr w:type="spellStart"/>
      <w:r w:rsidRPr="006E4852">
        <w:rPr>
          <w:rFonts w:ascii="Arial" w:eastAsia="Times New Roman" w:hAnsi="Arial" w:cs="Arial"/>
          <w:color w:val="auto"/>
          <w:shd w:val="clear" w:color="auto" w:fill="FFFFFF"/>
          <w:lang w:val="en-US"/>
        </w:rPr>
        <w:t>can not</w:t>
      </w:r>
      <w:proofErr w:type="spellEnd"/>
      <w:r w:rsidRPr="006E4852">
        <w:rPr>
          <w:rFonts w:ascii="Arial" w:eastAsia="Times New Roman" w:hAnsi="Arial" w:cs="Arial"/>
          <w:color w:val="auto"/>
          <w:shd w:val="clear" w:color="auto" w:fill="FFFFFF"/>
          <w:lang w:val="en-US"/>
        </w:rPr>
        <w:t xml:space="preserve"> always afford this cost, and should resort to family or community care arrangements. This is compounded by very important provincial disparities in children's participation in early childhood care, education and care institutions. Between 2011 and 2012, attendance to these spaces for children between 0 and 4 years old was 61.7% in the Autonomous City of Buenos Aires, but 15.5% in NOA region</w:t>
      </w:r>
    </w:p>
    <w:p w14:paraId="260BDE99"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The heterogeneity of supply is also reflected in a variety of institutional formats or modalities with varying quality</w:t>
      </w:r>
      <w:r>
        <w:rPr>
          <w:rStyle w:val="FootnoteReference"/>
          <w:rFonts w:ascii="Arial" w:eastAsia="Times New Roman" w:hAnsi="Arial" w:cs="Arial"/>
          <w:color w:val="auto"/>
          <w:shd w:val="clear" w:color="auto" w:fill="FFFFFF"/>
        </w:rPr>
        <w:footnoteReference w:id="18"/>
      </w:r>
      <w:r w:rsidRPr="006E4852">
        <w:rPr>
          <w:rFonts w:ascii="Arial" w:eastAsia="Times New Roman" w:hAnsi="Arial" w:cs="Arial"/>
          <w:color w:val="auto"/>
          <w:shd w:val="clear" w:color="auto" w:fill="FFFFFF"/>
          <w:lang w:val="en-US"/>
        </w:rPr>
        <w:t>. The formats differ in their approach to parenting, teaching and care, time and space organization, grouping of children, available resources, the modality adopted by so-called parenting activities - hygiene, food and nutrition and rest-, the participation of families and pedagogical proposals.</w:t>
      </w:r>
    </w:p>
    <w:p w14:paraId="65DCBA20" w14:textId="7DB90617" w:rsidR="00B5775E" w:rsidRPr="00491E49" w:rsidRDefault="00075A65" w:rsidP="00075A65">
      <w:pPr>
        <w:pStyle w:val="Heading4"/>
        <w:spacing w:after="120" w:line="240" w:lineRule="auto"/>
        <w:rPr>
          <w:rFonts w:ascii="Arial" w:hAnsi="Arial" w:cs="Arial"/>
          <w:lang w:val="en-GB"/>
        </w:rPr>
      </w:pPr>
      <w:r w:rsidRPr="00491E49">
        <w:rPr>
          <w:rFonts w:ascii="Arial" w:hAnsi="Arial" w:cs="Arial"/>
          <w:lang w:val="en-GB"/>
        </w:rPr>
        <w:t xml:space="preserve">2.1.4. </w:t>
      </w:r>
      <w:r w:rsidR="009B011E" w:rsidRPr="00491E49">
        <w:rPr>
          <w:rFonts w:ascii="Arial" w:hAnsi="Arial" w:cs="Arial"/>
          <w:lang w:val="en-GB"/>
        </w:rPr>
        <w:t>Persistence in the non-implementation of public policies that ensure an inclusive educational system for children and adolescents with disabilities</w:t>
      </w:r>
      <w:r w:rsidRPr="00491E49">
        <w:rPr>
          <w:rFonts w:ascii="Arial" w:hAnsi="Arial" w:cs="Arial"/>
          <w:lang w:val="en-GB"/>
        </w:rPr>
        <w:t>.</w:t>
      </w:r>
    </w:p>
    <w:p w14:paraId="1F79A91F"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after="12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In its last evaluation, the Committee has indicated to Argentina its concern about "insufficient efforts to ensure through training programs that all professionals working with children with disabilities have the necessary knowledge and skills, for inclusive education</w:t>
      </w:r>
      <w:r w:rsidRPr="00B5775E">
        <w:rPr>
          <w:rStyle w:val="FootnoteReference"/>
          <w:rFonts w:ascii="Arial" w:eastAsia="Times New Roman" w:hAnsi="Arial" w:cs="Arial"/>
          <w:color w:val="auto"/>
          <w:shd w:val="clear" w:color="auto" w:fill="FFFFFF"/>
        </w:rPr>
        <w:footnoteReference w:id="19"/>
      </w:r>
      <w:r w:rsidRPr="006E4852">
        <w:rPr>
          <w:rFonts w:ascii="Arial" w:eastAsia="Times New Roman" w:hAnsi="Arial" w:cs="Arial"/>
          <w:color w:val="auto"/>
          <w:shd w:val="clear" w:color="auto" w:fill="FFFFFF"/>
          <w:lang w:val="en-US"/>
        </w:rPr>
        <w:t>”; “In addition, the Committee (...) regrets that only 53% are integrated into formal education centers.</w:t>
      </w:r>
      <w:r w:rsidRPr="00B5775E">
        <w:rPr>
          <w:rStyle w:val="FootnoteReference"/>
          <w:rFonts w:ascii="Arial" w:eastAsia="Times New Roman" w:hAnsi="Arial" w:cs="Arial"/>
          <w:color w:val="auto"/>
          <w:shd w:val="clear" w:color="auto" w:fill="FFFFFF"/>
        </w:rPr>
        <w:footnoteReference w:id="20"/>
      </w:r>
      <w:r w:rsidRPr="006E4852">
        <w:rPr>
          <w:rFonts w:ascii="Arial" w:eastAsia="Times New Roman" w:hAnsi="Arial" w:cs="Arial"/>
          <w:color w:val="auto"/>
          <w:shd w:val="clear" w:color="auto" w:fill="FFFFFF"/>
          <w:lang w:val="en-US"/>
        </w:rPr>
        <w:t>”</w:t>
      </w:r>
    </w:p>
    <w:p w14:paraId="1959C409"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line="240" w:lineRule="auto"/>
        <w:jc w:val="both"/>
        <w:rPr>
          <w:rFonts w:ascii="Arial" w:eastAsia="Times New Roman" w:hAnsi="Arial" w:cs="Arial"/>
          <w:color w:val="auto"/>
          <w:shd w:val="clear" w:color="auto" w:fill="FFFFFF"/>
          <w:lang w:val="en-US"/>
        </w:rPr>
      </w:pPr>
      <w:r w:rsidRPr="006E4852">
        <w:rPr>
          <w:rFonts w:ascii="Arial" w:eastAsia="Times New Roman" w:hAnsi="Arial" w:cs="Arial"/>
          <w:color w:val="auto"/>
          <w:shd w:val="clear" w:color="auto" w:fill="FFFFFF"/>
          <w:lang w:val="en-US"/>
        </w:rPr>
        <w:t>In 2012, the Committee on the Rights of Persons with Disabilities, in an opportunity to monitor and evaluate the level of compliance of the Convention on the Rights of Persons with Disabilities (hereinafter CDPD) by the Argentine State, expressed its concern "The lack of adaptation of programs and curricula to the characteristics of students with disabilities, as well as the prevalence of barriers of all kinds that prevent persons with disabilities from accessing the education system under conditions of equality and non-discrimination with The rest of the students ". He also expressed great concern "at the high number of children with disabilities that attended to special schools and the absence of educational resource centers that support the effective inclusion of students with disabilities." In this line, he recommended that the State "develop a comprehensive public education policy that guarantees the right to inclusive education and allocates sufficient budgetary resources to advance the establishment of an inclusive education system for students with disabilities. The Committee also urges the State party to intensify its efforts to ensure the schooling of all children with disabilities at the mandatory age established by the State party, with a focus on the communities of indigenous peoples and other rural communities. It also urges the State party to take the necessary measures to ensure that students with disabilities enrolled in special schools are incorporated into inclusive schools and to provide reasonable accommodation for students with disabilities in the general education system."</w:t>
      </w:r>
    </w:p>
    <w:p w14:paraId="23C24278"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jc w:val="both"/>
        <w:rPr>
          <w:rFonts w:ascii="Arial" w:eastAsia="Times New Roman" w:hAnsi="Arial" w:cs="Arial"/>
          <w:color w:val="222222"/>
          <w:lang w:val="en-US"/>
        </w:rPr>
      </w:pPr>
      <w:r w:rsidRPr="006E4852">
        <w:rPr>
          <w:rFonts w:ascii="Arial" w:eastAsia="Times New Roman" w:hAnsi="Arial" w:cs="Arial"/>
          <w:color w:val="222222"/>
          <w:lang w:val="en-US"/>
        </w:rPr>
        <w:t>With more than four years of such observations and more than eight years since Argentina's ratification of the CRPD (Law No. 26,378), children with disabilities continue to face structural barriers to their attendance, learning and participation in common schools, and not even basic information is produced that adequately accounts for the trajectory of students with disabilities and the barriers and obstacles they experience.</w:t>
      </w:r>
    </w:p>
    <w:p w14:paraId="6E7CCE15"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jc w:val="both"/>
        <w:rPr>
          <w:rFonts w:ascii="Arial" w:eastAsia="Times New Roman" w:hAnsi="Arial" w:cs="Arial"/>
          <w:color w:val="222222"/>
          <w:lang w:val="en-US"/>
        </w:rPr>
      </w:pPr>
      <w:r w:rsidRPr="006E4852">
        <w:rPr>
          <w:rFonts w:ascii="Arial" w:eastAsia="Times New Roman" w:hAnsi="Arial" w:cs="Arial"/>
          <w:color w:val="222222"/>
          <w:lang w:val="en-US"/>
        </w:rPr>
        <w:t>In Argentina, the normative barriers to inclusive education persist. The law 26.206 of National Education (2006)</w:t>
      </w:r>
      <w:r w:rsidRPr="0091235F">
        <w:rPr>
          <w:rFonts w:ascii="Arial" w:eastAsia="Times New Roman" w:hAnsi="Arial" w:cs="Arial"/>
          <w:color w:val="222222"/>
          <w:vertAlign w:val="superscript"/>
        </w:rPr>
        <w:footnoteReference w:id="21"/>
      </w:r>
      <w:r w:rsidRPr="006E4852">
        <w:rPr>
          <w:rFonts w:ascii="Arial" w:eastAsia="Times New Roman" w:hAnsi="Arial" w:cs="Arial"/>
          <w:color w:val="222222"/>
          <w:lang w:val="en-US"/>
        </w:rPr>
        <w:t xml:space="preserve"> is contrary to the CRPD and other international human rights instruments</w:t>
      </w:r>
      <w:r w:rsidRPr="0091235F">
        <w:rPr>
          <w:rFonts w:ascii="Arial" w:eastAsia="Times New Roman" w:hAnsi="Arial" w:cs="Arial"/>
          <w:color w:val="222222"/>
          <w:vertAlign w:val="superscript"/>
        </w:rPr>
        <w:footnoteReference w:id="22"/>
      </w:r>
      <w:r w:rsidRPr="006E4852">
        <w:rPr>
          <w:rFonts w:ascii="Arial" w:eastAsia="Times New Roman" w:hAnsi="Arial" w:cs="Arial"/>
          <w:color w:val="222222"/>
          <w:lang w:val="en-US"/>
        </w:rPr>
        <w:t xml:space="preserve"> Because it reinforces a segregated educational system where the only variable to discriminate is disability, by maintaining special education as a main modality for persons with disabilities and by not incorporating the state obligations set forth in art. 24 of the CRPD and concordant.</w:t>
      </w:r>
    </w:p>
    <w:p w14:paraId="44FAE953"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jc w:val="both"/>
        <w:rPr>
          <w:rFonts w:ascii="Arial" w:eastAsia="Times New Roman" w:hAnsi="Arial" w:cs="Arial"/>
          <w:color w:val="222222"/>
          <w:lang w:val="en-US"/>
        </w:rPr>
      </w:pPr>
      <w:r w:rsidRPr="006E4852">
        <w:rPr>
          <w:rFonts w:ascii="Arial" w:eastAsia="Times New Roman" w:hAnsi="Arial" w:cs="Arial"/>
          <w:color w:val="222222"/>
          <w:lang w:val="en-US"/>
        </w:rPr>
        <w:t>There are no educational policies that promote and guarantee the right to inclusive education, and that reverse the multiple situations of discrimination faced by children and adolescents with disabilities. Children with disabilities continue to be discriminated against in access to common education, both in public and private schools. Special counseling or referral mechanisms continue to be used (cabinets, medical evaluations, etc.) that pressure and force families into schooling in special schools. Such teams should be replaced by teams geared towards assessing the barriers and limitations to inclusive education that arise in the interaction between the school and students and the recommendation of adjustments and supports.</w:t>
      </w:r>
    </w:p>
    <w:p w14:paraId="68D5EBFE"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jc w:val="both"/>
        <w:rPr>
          <w:rFonts w:ascii="Arial" w:eastAsia="Times New Roman" w:hAnsi="Arial" w:cs="Arial"/>
          <w:color w:val="222222"/>
          <w:lang w:val="en-US"/>
        </w:rPr>
      </w:pPr>
      <w:r w:rsidRPr="006E4852">
        <w:rPr>
          <w:rFonts w:ascii="Arial" w:eastAsia="Times New Roman" w:hAnsi="Arial" w:cs="Arial"/>
          <w:color w:val="222222"/>
          <w:lang w:val="en-US"/>
        </w:rPr>
        <w:t xml:space="preserve">Adequate mechanisms are not in place to identify the need for reasonable supports and adjustments in the common school, nor effective procedures to guarantee them. The Ministry of Education, which should generate an adequate policy for the provision of support within the framework of the common educational system - and thus ensure the inclusion of all students - does not provide, or does so inadequately and insufficiently. Nor do private schools comply with the provision of support, and this type of practice is not controlled by the State. The few supports for students with disabilities in common schools are mostly obtained through health coverage, but companies and social works also systematically fail to comply with their obligations, without the state being </w:t>
      </w:r>
      <w:proofErr w:type="spellStart"/>
      <w:r w:rsidRPr="006E4852">
        <w:rPr>
          <w:rFonts w:ascii="Arial" w:eastAsia="Times New Roman" w:hAnsi="Arial" w:cs="Arial"/>
          <w:color w:val="222222"/>
          <w:lang w:val="en-US"/>
        </w:rPr>
        <w:t>fiscalized</w:t>
      </w:r>
      <w:proofErr w:type="spellEnd"/>
      <w:r w:rsidRPr="006E4852">
        <w:rPr>
          <w:rFonts w:ascii="Arial" w:eastAsia="Times New Roman" w:hAnsi="Arial" w:cs="Arial"/>
          <w:color w:val="222222"/>
          <w:lang w:val="en-US"/>
        </w:rPr>
        <w:t xml:space="preserve"> or sanctioned.</w:t>
      </w:r>
    </w:p>
    <w:p w14:paraId="71CB5D1E"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jc w:val="both"/>
        <w:rPr>
          <w:rFonts w:ascii="Arial" w:eastAsia="Times New Roman" w:hAnsi="Arial" w:cs="Arial"/>
          <w:color w:val="222222"/>
          <w:lang w:val="en-US"/>
        </w:rPr>
      </w:pPr>
      <w:r w:rsidRPr="006E4852">
        <w:rPr>
          <w:rFonts w:ascii="Arial" w:eastAsia="Times New Roman" w:hAnsi="Arial" w:cs="Arial"/>
          <w:color w:val="222222"/>
          <w:lang w:val="en-US"/>
        </w:rPr>
        <w:t>Teaching and evaluation systems and practices do not address the diversity of students, and independent mechanisms for claiming and adequate and prompt resolution of school conflicts related to non-compliance with the right to inclusive education are not ensured. Despite the prevalence of attitudinal barriers, policies to sensitize and train all school leaders and teachers about the right to inclusive education and the social model of disability are not implemented.</w:t>
      </w:r>
    </w:p>
    <w:p w14:paraId="21C02CAE"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jc w:val="both"/>
        <w:rPr>
          <w:rFonts w:ascii="Arial" w:hAnsi="Arial" w:cs="Arial"/>
          <w:lang w:val="en-US"/>
        </w:rPr>
      </w:pPr>
      <w:r w:rsidRPr="006E4852">
        <w:rPr>
          <w:rFonts w:ascii="Arial" w:eastAsia="Times New Roman" w:hAnsi="Arial" w:cs="Arial"/>
          <w:color w:val="222222"/>
          <w:lang w:val="en-US"/>
        </w:rPr>
        <w:t xml:space="preserve">Adequate information does not exist in Argentina that gives an account of the situation of children with disabilities in the education system, with adequate indicators that reflect their </w:t>
      </w:r>
      <w:proofErr w:type="gramStart"/>
      <w:r w:rsidRPr="006E4852">
        <w:rPr>
          <w:rFonts w:ascii="Arial" w:eastAsia="Times New Roman" w:hAnsi="Arial" w:cs="Arial"/>
          <w:color w:val="222222"/>
          <w:lang w:val="en-US"/>
        </w:rPr>
        <w:t>trajectory,</w:t>
      </w:r>
      <w:proofErr w:type="gramEnd"/>
      <w:r w:rsidRPr="006E4852">
        <w:rPr>
          <w:rFonts w:ascii="Arial" w:eastAsia="Times New Roman" w:hAnsi="Arial" w:cs="Arial"/>
          <w:color w:val="222222"/>
          <w:lang w:val="en-US"/>
        </w:rPr>
        <w:t xml:space="preserve"> and the barriers and obstacles they experience in access, permanence and egress. Just by way of example, there is not even reliable information on the number of people with disabilities attending common schools (the available data are not reliable because they are not validated in their capture, and do not account for the percentage of the day in which they attend common schools), nor are data generated on the number of pupils left by special schools, among others. A federal judicial authority condemned the Argentine State to produce certain data and very basic information about the school trajectory of students with disabilities. Instead of complying with the sentence, the State chose to appeal the decision to the Supreme Court of Justice of the Nation, which means that the information requested is still not produced</w:t>
      </w:r>
      <w:r w:rsidRPr="00FD3460">
        <w:rPr>
          <w:rStyle w:val="FootnoteReference"/>
          <w:rFonts w:ascii="Arial" w:eastAsia="Times New Roman" w:hAnsi="Arial" w:cs="Arial"/>
          <w:color w:val="222222"/>
        </w:rPr>
        <w:footnoteReference w:id="23"/>
      </w:r>
      <w:r w:rsidRPr="006E4852">
        <w:rPr>
          <w:rFonts w:ascii="Arial" w:eastAsia="Times New Roman" w:hAnsi="Arial" w:cs="Arial"/>
          <w:color w:val="222222"/>
          <w:lang w:val="en-US"/>
        </w:rPr>
        <w:t xml:space="preserve">. </w:t>
      </w:r>
    </w:p>
    <w:p w14:paraId="647ECE86" w14:textId="77777777" w:rsidR="00EC5ABF" w:rsidRPr="006E4852" w:rsidRDefault="00EC5ABF" w:rsidP="00EC5ABF">
      <w:pPr>
        <w:spacing w:after="120" w:line="240" w:lineRule="auto"/>
        <w:jc w:val="both"/>
        <w:rPr>
          <w:rFonts w:ascii="Arial" w:hAnsi="Arial" w:cs="Arial"/>
          <w:lang w:val="en-US"/>
        </w:rPr>
      </w:pPr>
      <w:r w:rsidRPr="006E4852">
        <w:rPr>
          <w:rFonts w:ascii="Arial" w:eastAsia="Times New Roman" w:hAnsi="Arial" w:cs="Arial"/>
          <w:color w:val="222222"/>
          <w:lang w:val="en-US"/>
        </w:rPr>
        <w:t>As a further example of the lack of comprehens</w:t>
      </w:r>
      <w:r>
        <w:rPr>
          <w:rFonts w:ascii="Arial" w:eastAsia="Times New Roman" w:hAnsi="Arial" w:cs="Arial"/>
          <w:color w:val="222222"/>
          <w:lang w:val="en-US"/>
        </w:rPr>
        <w:t>ive policies</w:t>
      </w:r>
      <w:r w:rsidRPr="006E4852">
        <w:rPr>
          <w:rFonts w:ascii="Arial" w:eastAsia="Times New Roman" w:hAnsi="Arial" w:cs="Arial"/>
          <w:color w:val="222222"/>
          <w:lang w:val="en-US"/>
        </w:rPr>
        <w:t xml:space="preserve">, we share a recent example of the State's active resistance to collecting and providing public information and monitoring effective access to the right to discrimination of children with disabilities. The Civil Association for Equality and Justice </w:t>
      </w:r>
      <w:r>
        <w:rPr>
          <w:rFonts w:ascii="Arial" w:eastAsia="Times New Roman" w:hAnsi="Arial" w:cs="Arial"/>
          <w:color w:val="222222"/>
          <w:lang w:val="en-US"/>
        </w:rPr>
        <w:t xml:space="preserve">– </w:t>
      </w:r>
      <w:r w:rsidRPr="006E4852">
        <w:rPr>
          <w:rFonts w:ascii="Arial" w:eastAsia="Times New Roman" w:hAnsi="Arial" w:cs="Arial"/>
          <w:color w:val="222222"/>
          <w:lang w:val="en-US"/>
        </w:rPr>
        <w:t>ACIJ</w:t>
      </w:r>
      <w:r>
        <w:rPr>
          <w:rFonts w:ascii="Arial" w:eastAsia="Times New Roman" w:hAnsi="Arial" w:cs="Arial"/>
          <w:color w:val="222222"/>
          <w:lang w:val="en-US"/>
        </w:rPr>
        <w:t>,</w:t>
      </w:r>
      <w:r w:rsidRPr="006E4852">
        <w:rPr>
          <w:rFonts w:ascii="Arial" w:eastAsia="Times New Roman" w:hAnsi="Arial" w:cs="Arial"/>
          <w:color w:val="222222"/>
          <w:lang w:val="en-US"/>
        </w:rPr>
        <w:t xml:space="preserve"> made a request for access to public information to the Government of the City of Buenos Aires</w:t>
      </w:r>
      <w:r w:rsidRPr="0091235F">
        <w:rPr>
          <w:rFonts w:ascii="Arial" w:eastAsia="Times New Roman" w:hAnsi="Arial" w:cs="Arial"/>
          <w:color w:val="222222"/>
          <w:highlight w:val="white"/>
          <w:vertAlign w:val="superscript"/>
        </w:rPr>
        <w:footnoteReference w:id="24"/>
      </w:r>
      <w:r w:rsidRPr="006E4852">
        <w:rPr>
          <w:rFonts w:ascii="Arial" w:eastAsia="Times New Roman" w:hAnsi="Arial" w:cs="Arial"/>
          <w:color w:val="222222"/>
          <w:highlight w:val="white"/>
          <w:lang w:val="en-US"/>
        </w:rPr>
        <w:t xml:space="preserve"> </w:t>
      </w:r>
      <w:r w:rsidRPr="006E4852">
        <w:rPr>
          <w:rFonts w:ascii="Arial" w:eastAsia="Times New Roman" w:hAnsi="Arial" w:cs="Arial"/>
          <w:color w:val="222222"/>
          <w:lang w:val="en-US"/>
        </w:rPr>
        <w:t>on claims for denial of enrollment in common schools in a discriminatory manner, requesting that the mechanisms established to facilitate and expedite the reception of complaints and denunciations received for denial of enrollment be reported. Although a local law establishes that mechanisms must be available for complaint and denunciation, and that both the rights provided for in this rule and the sanctions applied for non-compliance must be published, in response to a request for access to information to verify compliance to the rule, the State replied that "it is not feasible to provide the information referred to" because "it has no obligation to create or produce information that it does not count on when ordering" and that it is not information that it already has. All of this violates the right to public information and also leads to violations of fundamental rights of children and adolescents.</w:t>
      </w:r>
    </w:p>
    <w:p w14:paraId="6FC5D72C" w14:textId="77777777" w:rsidR="00EC5ABF" w:rsidRPr="006E4852" w:rsidRDefault="00EC5ABF" w:rsidP="00EC5ABF">
      <w:pPr>
        <w:spacing w:after="120" w:line="240" w:lineRule="auto"/>
        <w:jc w:val="both"/>
        <w:rPr>
          <w:rFonts w:ascii="Arial" w:hAnsi="Arial" w:cs="Arial"/>
          <w:lang w:val="en-US"/>
        </w:rPr>
      </w:pPr>
      <w:r w:rsidRPr="006E4852">
        <w:rPr>
          <w:rFonts w:ascii="Arial" w:eastAsia="Times New Roman" w:hAnsi="Arial" w:cs="Arial"/>
          <w:color w:val="222222"/>
          <w:lang w:val="en-US"/>
        </w:rPr>
        <w:t>In sum, the State does not have a comprehensive and efficient plan that seeks to combat discrimination against situations of abuse, ill-treatment and exclusion of children and adolescents with disabilities in the education system, and does not control and punish private schools that do not respect the right to inclusive education recognized by article 24 of the Convention</w:t>
      </w:r>
      <w:r w:rsidRPr="0091235F">
        <w:rPr>
          <w:rStyle w:val="FootnoteReference"/>
          <w:rFonts w:ascii="Arial" w:hAnsi="Arial" w:cs="Arial"/>
        </w:rPr>
        <w:footnoteReference w:id="25"/>
      </w:r>
      <w:r w:rsidRPr="006E4852">
        <w:rPr>
          <w:rFonts w:ascii="Arial" w:hAnsi="Arial" w:cs="Arial"/>
          <w:lang w:val="en-US"/>
        </w:rPr>
        <w:t xml:space="preserve">. </w:t>
      </w:r>
    </w:p>
    <w:p w14:paraId="0DDB468D" w14:textId="2704C790" w:rsidR="00C16FC5" w:rsidRPr="00491E49" w:rsidRDefault="00A63050" w:rsidP="00A63050">
      <w:pPr>
        <w:pStyle w:val="ListParagraph"/>
        <w:keepNext/>
        <w:keepLines/>
        <w:widowControl/>
        <w:numPr>
          <w:ilvl w:val="1"/>
          <w:numId w:val="18"/>
        </w:numPr>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Times New Roman" w:hAnsi="Arial" w:cs="Arial"/>
          <w:b/>
          <w:bCs/>
          <w:color w:val="auto"/>
          <w:lang w:val="en-GB"/>
        </w:rPr>
      </w:pPr>
      <w:bookmarkStart w:id="9" w:name="_Toc486704743"/>
      <w:r w:rsidRPr="00491E49">
        <w:rPr>
          <w:rFonts w:ascii="Arial" w:eastAsia="Times New Roman" w:hAnsi="Arial" w:cs="Arial"/>
          <w:b/>
          <w:bCs/>
          <w:color w:val="auto"/>
          <w:lang w:val="en-GB"/>
        </w:rPr>
        <w:t>Lack of public policies for the diagnosis and monitoring of the nutritional and health situation of children</w:t>
      </w:r>
      <w:r w:rsidR="00C16FC5" w:rsidRPr="00491E49">
        <w:rPr>
          <w:rFonts w:ascii="Arial" w:eastAsia="Times New Roman" w:hAnsi="Arial" w:cs="Arial"/>
          <w:b/>
          <w:bCs/>
          <w:color w:val="auto"/>
          <w:lang w:val="en-GB"/>
        </w:rPr>
        <w:t>.</w:t>
      </w:r>
      <w:bookmarkEnd w:id="9"/>
    </w:p>
    <w:p w14:paraId="5990D7A0"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The Committee has expressed concern at the increase in malnutrition rates and provincial disparities, urging the State to increase its efforts to promote maternal and child health, to take urgent measures to eliminate inequalities among provinces in access to health services. Health and quality, and to eliminate the causes of chronic malnutrition in the northwestern provinces; To conduct a study of the determinants of the high percentage and stable rates of maternal and neonatal mortality and to urgently seek to eliminate them</w:t>
      </w:r>
      <w:r w:rsidRPr="00B16FBA">
        <w:rPr>
          <w:rStyle w:val="FootnoteReference"/>
          <w:rFonts w:ascii="Arial" w:eastAsia="Times New Roman" w:hAnsi="Arial" w:cs="Arial"/>
          <w:color w:val="auto"/>
        </w:rPr>
        <w:footnoteReference w:id="26"/>
      </w:r>
      <w:r w:rsidRPr="006E4852">
        <w:rPr>
          <w:rFonts w:ascii="Arial" w:eastAsia="Times New Roman" w:hAnsi="Arial" w:cs="Arial"/>
          <w:color w:val="auto"/>
          <w:lang w:val="en-US"/>
        </w:rPr>
        <w:t>.</w:t>
      </w:r>
    </w:p>
    <w:p w14:paraId="24ACE8E6"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In its General Comment No. 15 on the right of the child to the enjoyment of the highest attainable standard of health (article 24)</w:t>
      </w:r>
      <w:r w:rsidRPr="007B43ED">
        <w:rPr>
          <w:rStyle w:val="FootnoteReference"/>
          <w:rFonts w:ascii="Arial" w:eastAsia="Times New Roman" w:hAnsi="Arial" w:cs="Arial"/>
          <w:color w:val="auto"/>
        </w:rPr>
        <w:footnoteReference w:id="27"/>
      </w:r>
      <w:r w:rsidRPr="006E4852">
        <w:rPr>
          <w:rFonts w:ascii="Arial" w:eastAsia="Times New Roman" w:hAnsi="Arial" w:cs="Arial"/>
          <w:color w:val="auto"/>
          <w:lang w:val="en-US"/>
        </w:rPr>
        <w:t xml:space="preserve">, direct interventions in the field of nutrition of pregnant women should address anemia and lack of folic acid and iodine and provide calcium supplements, all women of childbearing age should receive prevention and treatment of eclampsia and </w:t>
      </w:r>
      <w:proofErr w:type="spellStart"/>
      <w:r w:rsidRPr="006E4852">
        <w:rPr>
          <w:rFonts w:ascii="Arial" w:eastAsia="Times New Roman" w:hAnsi="Arial" w:cs="Arial"/>
          <w:color w:val="auto"/>
          <w:lang w:val="en-US"/>
        </w:rPr>
        <w:t>preclamsia</w:t>
      </w:r>
      <w:proofErr w:type="spellEnd"/>
      <w:r w:rsidRPr="006E4852">
        <w:rPr>
          <w:rFonts w:ascii="Arial" w:eastAsia="Times New Roman" w:hAnsi="Arial" w:cs="Arial"/>
          <w:color w:val="auto"/>
          <w:lang w:val="en-US"/>
        </w:rPr>
        <w:t xml:space="preserve"> in Health and the healthy development of the fetus and the infant.</w:t>
      </w:r>
    </w:p>
    <w:p w14:paraId="186F75E1"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In Argentina, arts. 8 and 14 of Law 26,061 recognize the right to life and establish what are the obligations that the State must fulfill to ensure them. For its part, Law 26.873 establishes the promotion of breastfeeding and the law 25.724 creates the national nutrition and food program.</w:t>
      </w:r>
    </w:p>
    <w:p w14:paraId="070A06AB" w14:textId="47CD2039"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Pr>
          <w:rFonts w:ascii="Arial" w:eastAsia="Times New Roman" w:hAnsi="Arial" w:cs="Arial"/>
          <w:color w:val="auto"/>
          <w:lang w:val="en-US"/>
        </w:rPr>
        <w:t>T</w:t>
      </w:r>
      <w:r w:rsidRPr="006E4852">
        <w:rPr>
          <w:rFonts w:ascii="Arial" w:eastAsia="Times New Roman" w:hAnsi="Arial" w:cs="Arial"/>
          <w:color w:val="auto"/>
          <w:lang w:val="en-US"/>
        </w:rPr>
        <w:t xml:space="preserve">he decentralization and fragmentation of the health system has led to large disparities in the quality of care within the territory. According to the Ministry of Health's Health Statistics and Information Division (DEIS), the death rate among children aged 1 to 4 in 2014 was 0.4 per 1,000 children. On the other hand, the national infant mortality rate (children under 1 year of age) is 10.6 per 1,000 live births. There is a great disparity between provinces such as La Pampa (6.8 per 1,000 live births) and Corrientes (15.9 per 1,000 live births). Of this 10.6 national, 7.2 corresponds to the neonatal mortality rate (in the first 27 days of life) and 3.4 to the </w:t>
      </w:r>
      <w:proofErr w:type="spellStart"/>
      <w:r w:rsidRPr="006E4852">
        <w:rPr>
          <w:rFonts w:ascii="Arial" w:eastAsia="Times New Roman" w:hAnsi="Arial" w:cs="Arial"/>
          <w:color w:val="auto"/>
          <w:lang w:val="en-US"/>
        </w:rPr>
        <w:t>postneonatal</w:t>
      </w:r>
      <w:proofErr w:type="spellEnd"/>
      <w:r w:rsidRPr="006E4852">
        <w:rPr>
          <w:rFonts w:ascii="Arial" w:eastAsia="Times New Roman" w:hAnsi="Arial" w:cs="Arial"/>
          <w:color w:val="auto"/>
          <w:lang w:val="en-US"/>
        </w:rPr>
        <w:t xml:space="preserve"> mortality rate (between 28 days and 1 year).</w:t>
      </w:r>
    </w:p>
    <w:p w14:paraId="26AE7E01" w14:textId="67802359"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Pr>
          <w:rFonts w:ascii="Arial" w:eastAsia="Times New Roman" w:hAnsi="Arial" w:cs="Arial"/>
          <w:color w:val="auto"/>
          <w:lang w:val="en-US"/>
        </w:rPr>
        <w:t>The health status of children</w:t>
      </w:r>
      <w:r w:rsidRPr="006E4852">
        <w:rPr>
          <w:rFonts w:ascii="Arial" w:eastAsia="Times New Roman" w:hAnsi="Arial" w:cs="Arial"/>
          <w:color w:val="auto"/>
          <w:lang w:val="en-US"/>
        </w:rPr>
        <w:t xml:space="preserve"> depends to a great extent on the good health of its mother, especially in relation to its nutritional condition. Poor nutrient intake on the part of the mother negatively influences fetal development and growth, which can lead to disability, mental retardation and chronic illness. According to the latest National Nutrition and Health Survey (ENNYS), there is evidence of a high number of pregnant women suffering from anemia (30.5%) and, on the other hand, the prevalence in lower income sectors The figure of 30.5% is alarming and indicates the insufficiency of public policies in this regard.</w:t>
      </w:r>
    </w:p>
    <w:p w14:paraId="0F24A277"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Another important nutritional aspect in order to ensure healthy development is breastfeeding. According to data from the Survey on Living Conditions for Children and Adolescents (ECOVNA)</w:t>
      </w:r>
      <w:r>
        <w:rPr>
          <w:rStyle w:val="FootnoteReference"/>
          <w:rFonts w:ascii="Arial" w:eastAsia="Times New Roman" w:hAnsi="Arial" w:cs="Arial"/>
          <w:color w:val="auto"/>
        </w:rPr>
        <w:footnoteReference w:id="28"/>
      </w:r>
      <w:r w:rsidRPr="006E4852">
        <w:rPr>
          <w:rFonts w:ascii="Arial" w:eastAsia="Times New Roman" w:hAnsi="Arial" w:cs="Arial"/>
          <w:color w:val="auto"/>
          <w:lang w:val="en-US"/>
        </w:rPr>
        <w:t xml:space="preserve"> </w:t>
      </w:r>
      <w:r>
        <w:rPr>
          <w:rFonts w:ascii="Arial" w:eastAsia="Times New Roman" w:hAnsi="Arial" w:cs="Arial"/>
          <w:color w:val="auto"/>
          <w:lang w:val="en-US"/>
        </w:rPr>
        <w:t>o</w:t>
      </w:r>
      <w:r w:rsidRPr="006E4852">
        <w:rPr>
          <w:rFonts w:ascii="Arial" w:eastAsia="Times New Roman" w:hAnsi="Arial" w:cs="Arial"/>
          <w:color w:val="auto"/>
          <w:lang w:val="en-US"/>
        </w:rPr>
        <w:t xml:space="preserve">f 2011 and 2012 in urban areas by the Ministry of Social Development of the Nation and UNICEF, only 52.7% of children had early initiation of breastfeeding in the first hour of life, below the regional </w:t>
      </w:r>
      <w:proofErr w:type="gramStart"/>
      <w:r w:rsidRPr="006E4852">
        <w:rPr>
          <w:rFonts w:ascii="Arial" w:eastAsia="Times New Roman" w:hAnsi="Arial" w:cs="Arial"/>
          <w:color w:val="auto"/>
          <w:lang w:val="en-US"/>
        </w:rPr>
        <w:t>average .</w:t>
      </w:r>
      <w:proofErr w:type="gramEnd"/>
    </w:p>
    <w:p w14:paraId="0B796841"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Beyond breast milk, the Argentine Social Debt Survey (EDSA) indicates that in 2014, approximately 2.5% of children aged 2 to 5 years in large urban centers did not have breakfast and of those who ate breakfast: 1.2% did so inadequately, 15.4% inadequate, 61.4% acceptable and 22% adequately. In addition, when analyzing the consumption of girls and boys from 2 to 5 years of age in different food groups in 2014, it can be seen that 62% used vegetables insufficiently (52.1%) or inadequate (9.9%); 50% consumed fresh fruit and insufficiently (46.4% and 49.9%) or inadequate (5% and 0.5%) fruit and pasta and rice; 37.7% consumed insufficiently (27.1%) or inadequate (10.6%) dairy products outside of breakfast; 13.4% ate meat insufficiently (10.1%) or inadequate (3.3%).</w:t>
      </w:r>
    </w:p>
    <w:p w14:paraId="4BA141DB" w14:textId="0F8F3221"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A closer reading of these data shows that adequate consumption of food varies according to the level of income of households. </w:t>
      </w:r>
      <w:r w:rsidR="00251259">
        <w:rPr>
          <w:rFonts w:ascii="Arial" w:eastAsia="Times New Roman" w:hAnsi="Arial" w:cs="Arial"/>
          <w:color w:val="auto"/>
          <w:lang w:val="en-US"/>
        </w:rPr>
        <w:t xml:space="preserve">children </w:t>
      </w:r>
      <w:r w:rsidRPr="006E4852">
        <w:rPr>
          <w:rFonts w:ascii="Arial" w:eastAsia="Times New Roman" w:hAnsi="Arial" w:cs="Arial"/>
          <w:color w:val="auto"/>
          <w:lang w:val="en-US"/>
        </w:rPr>
        <w:t>s aged 2 to 17 years in the poorest strata have, compared to the middle strata, 6.5% of odds against 2.9% of non-breakfast; 26.8% versus 12.6% for that breakfast is insufficient or inadequate; Almost threefold (61.3% vs. 26.1%) of inadequate or insufficient dairy consumption outside of breakfast; Almost double the chances (69% against 39.2%) that their consumption of fresh fruit was insufficient or inadequate; One third more likely to be inadequate or inadequate (72.5% vs. 54.7%); And ten times more likely that their intake of beef was inadequate or inadequate (20.3% versus 2.3%). These data show the importance of social origin in feeding decisions.</w:t>
      </w:r>
    </w:p>
    <w:p w14:paraId="046849E6" w14:textId="72481D54"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Finally, it is interesting to note the increase in cases of malnutrition, expressed in </w:t>
      </w:r>
      <w:r w:rsidR="00251259">
        <w:rPr>
          <w:rFonts w:ascii="Arial" w:eastAsia="Times New Roman" w:hAnsi="Arial" w:cs="Arial"/>
          <w:color w:val="auto"/>
          <w:lang w:val="en-US"/>
        </w:rPr>
        <w:t>child</w:t>
      </w:r>
      <w:r>
        <w:rPr>
          <w:rFonts w:ascii="Arial" w:eastAsia="Times New Roman" w:hAnsi="Arial" w:cs="Arial"/>
          <w:color w:val="auto"/>
          <w:lang w:val="en-US"/>
        </w:rPr>
        <w:t xml:space="preserve"> with obesity or overweight</w:t>
      </w:r>
      <w:r w:rsidRPr="006E4852">
        <w:rPr>
          <w:rFonts w:ascii="Arial" w:eastAsia="Times New Roman" w:hAnsi="Arial" w:cs="Arial"/>
          <w:color w:val="auto"/>
          <w:lang w:val="en-US"/>
        </w:rPr>
        <w:t xml:space="preserve"> which, according to data from 2005, represent 10.4% of children between 6 months and 5 years. Although the incidence is higher in children that are not in a poverty condition (11.8% against 9.7%), it should not be assume</w:t>
      </w:r>
      <w:r>
        <w:rPr>
          <w:rFonts w:ascii="Arial" w:eastAsia="Times New Roman" w:hAnsi="Arial" w:cs="Arial"/>
          <w:color w:val="auto"/>
          <w:lang w:val="en-US"/>
        </w:rPr>
        <w:t>d that this is a problem</w:t>
      </w:r>
      <w:r w:rsidRPr="006E4852">
        <w:rPr>
          <w:rFonts w:ascii="Arial" w:eastAsia="Times New Roman" w:hAnsi="Arial" w:cs="Arial"/>
          <w:color w:val="auto"/>
          <w:lang w:val="en-US"/>
        </w:rPr>
        <w:t xml:space="preserve"> only associated with the most affluent sectors. It should be remember</w:t>
      </w:r>
      <w:r>
        <w:rPr>
          <w:rFonts w:ascii="Arial" w:eastAsia="Times New Roman" w:hAnsi="Arial" w:cs="Arial"/>
          <w:color w:val="auto"/>
          <w:lang w:val="en-US"/>
        </w:rPr>
        <w:t>ed the incidence that has in lower strata sectors</w:t>
      </w:r>
      <w:r w:rsidRPr="006E4852">
        <w:rPr>
          <w:rFonts w:ascii="Arial" w:eastAsia="Times New Roman" w:hAnsi="Arial" w:cs="Arial"/>
          <w:color w:val="auto"/>
          <w:lang w:val="en-US"/>
        </w:rPr>
        <w:t>, associated to a poor diet product of a monotonous diet and an inadequate base. Malnutrition must be installed as a problem that violates the right of children and adolescent to a healthy diet and life.</w:t>
      </w:r>
    </w:p>
    <w:p w14:paraId="2FE7C024"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In order to achieve integral health and a later development of the potentialities </w:t>
      </w:r>
      <w:r>
        <w:rPr>
          <w:rFonts w:ascii="Arial" w:eastAsia="Times New Roman" w:hAnsi="Arial" w:cs="Arial"/>
          <w:color w:val="auto"/>
          <w:lang w:val="en-US"/>
        </w:rPr>
        <w:t>it is necessary to attend</w:t>
      </w:r>
      <w:r w:rsidRPr="006E4852">
        <w:rPr>
          <w:rFonts w:ascii="Arial" w:eastAsia="Times New Roman" w:hAnsi="Arial" w:cs="Arial"/>
          <w:color w:val="auto"/>
          <w:lang w:val="en-US"/>
        </w:rPr>
        <w:t xml:space="preserve"> diseases and to focus on health care, including the nutritional aspect.</w:t>
      </w:r>
    </w:p>
    <w:p w14:paraId="68C2F8C5"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To ensure the right to adequate food, it is essential to provide information on the nutritional status of the Argentine population in general and children in particular, which allows monitoring the progressive progress of the exercise of this right.</w:t>
      </w:r>
    </w:p>
    <w:p w14:paraId="1ACE99A6"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Designing a public policy with goals and objectives necessarily requires accurate diagnosis. In that sense, Law 25.724 provides</w:t>
      </w:r>
      <w:r>
        <w:rPr>
          <w:rFonts w:ascii="Arial" w:eastAsia="Times New Roman" w:hAnsi="Arial" w:cs="Arial"/>
          <w:color w:val="auto"/>
          <w:lang w:val="en-US"/>
        </w:rPr>
        <w:t xml:space="preserve">, in its art. 5 </w:t>
      </w:r>
      <w:proofErr w:type="spellStart"/>
      <w:r>
        <w:rPr>
          <w:rFonts w:ascii="Arial" w:eastAsia="Times New Roman" w:hAnsi="Arial" w:cs="Arial"/>
          <w:color w:val="auto"/>
          <w:lang w:val="en-US"/>
        </w:rPr>
        <w:t>inc.</w:t>
      </w:r>
      <w:proofErr w:type="spellEnd"/>
      <w:r>
        <w:rPr>
          <w:rFonts w:ascii="Arial" w:eastAsia="Times New Roman" w:hAnsi="Arial" w:cs="Arial"/>
          <w:color w:val="auto"/>
          <w:lang w:val="en-US"/>
        </w:rPr>
        <w:t xml:space="preserve"> "e</w:t>
      </w:r>
      <w:r w:rsidRPr="006E4852">
        <w:rPr>
          <w:rFonts w:ascii="Arial" w:eastAsia="Times New Roman" w:hAnsi="Arial" w:cs="Arial"/>
          <w:color w:val="auto"/>
          <w:lang w:val="en-US"/>
        </w:rPr>
        <w:t>", the establishment of a nutritional risk situation map to be developed in a coordinated manner between the government agencies with food competence and INDEC in order to permanently evaluate the nutritional situation of the population. Thus, the "National Survey of Nutrition and Health" (</w:t>
      </w:r>
      <w:proofErr w:type="spellStart"/>
      <w:r w:rsidRPr="006E4852">
        <w:rPr>
          <w:rFonts w:ascii="Arial" w:eastAsia="Times New Roman" w:hAnsi="Arial" w:cs="Arial"/>
          <w:color w:val="auto"/>
          <w:lang w:val="en-US"/>
        </w:rPr>
        <w:t>ENNyS</w:t>
      </w:r>
      <w:proofErr w:type="spellEnd"/>
      <w:r w:rsidRPr="006E4852">
        <w:rPr>
          <w:rFonts w:ascii="Arial" w:eastAsia="Times New Roman" w:hAnsi="Arial" w:cs="Arial"/>
          <w:color w:val="auto"/>
          <w:lang w:val="en-US"/>
        </w:rPr>
        <w:t>) was implemented, whose first realization took place in 2004/5.</w:t>
      </w:r>
    </w:p>
    <w:p w14:paraId="02E9475B"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The results of this first survey indicate that although wasting (acute malnutrition) for the population under 6 years old represents a problem of magnitude in localized geographical regions, it reported a prevalence of 1.3% for the country average and 8% for Prevalence for children with short stature. In contrast, there were increasing </w:t>
      </w:r>
      <w:proofErr w:type="spellStart"/>
      <w:r w:rsidRPr="006E4852">
        <w:rPr>
          <w:rFonts w:ascii="Arial" w:eastAsia="Times New Roman" w:hAnsi="Arial" w:cs="Arial"/>
          <w:color w:val="auto"/>
          <w:lang w:val="en-US"/>
        </w:rPr>
        <w:t>prevalences</w:t>
      </w:r>
      <w:proofErr w:type="spellEnd"/>
      <w:r w:rsidRPr="006E4852">
        <w:rPr>
          <w:rFonts w:ascii="Arial" w:eastAsia="Times New Roman" w:hAnsi="Arial" w:cs="Arial"/>
          <w:color w:val="auto"/>
          <w:lang w:val="en-US"/>
        </w:rPr>
        <w:t xml:space="preserve"> of obesity (10.4%) and anemia (16.5%) resulting from the lack of micronutrients</w:t>
      </w:r>
      <w:r w:rsidRPr="007B43ED">
        <w:rPr>
          <w:rStyle w:val="FootnoteReference"/>
          <w:rFonts w:ascii="Arial" w:eastAsia="Times New Roman" w:hAnsi="Arial" w:cs="Arial"/>
          <w:color w:val="auto"/>
        </w:rPr>
        <w:footnoteReference w:id="29"/>
      </w:r>
      <w:r w:rsidRPr="006E4852">
        <w:rPr>
          <w:rFonts w:ascii="Arial" w:eastAsia="Times New Roman" w:hAnsi="Arial" w:cs="Arial"/>
          <w:color w:val="auto"/>
          <w:lang w:val="en-US"/>
        </w:rPr>
        <w:t>.</w:t>
      </w:r>
    </w:p>
    <w:p w14:paraId="4A631D90"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Although a new survey was planned for the year 2015, it was not carried out and therefore there is no up-to-date information for the design of adequate public policies. Following a request for access to public information made by ACIJ on January 6, 2017, the National State reported that it is working on the design of a survey for its application at the national level</w:t>
      </w:r>
      <w:r w:rsidRPr="00AA05E2">
        <w:rPr>
          <w:rStyle w:val="FootnoteReference"/>
          <w:rFonts w:ascii="Arial" w:eastAsia="Times New Roman" w:hAnsi="Arial" w:cs="Arial"/>
          <w:color w:val="auto"/>
        </w:rPr>
        <w:footnoteReference w:id="30"/>
      </w:r>
      <w:r w:rsidRPr="006E4852">
        <w:rPr>
          <w:rFonts w:ascii="Arial" w:eastAsia="Times New Roman" w:hAnsi="Arial" w:cs="Arial"/>
          <w:color w:val="auto"/>
          <w:lang w:val="en-US"/>
        </w:rPr>
        <w:t>. To date, no progress has been made to show when the survey is planned. The survey must be carried out with urgency, and then updated with a certain degree of periodicity, in order to obtain diagnoses that allow comparing the evolution of the nutritional status of children and thus design and i</w:t>
      </w:r>
      <w:r>
        <w:rPr>
          <w:rFonts w:ascii="Arial" w:eastAsia="Times New Roman" w:hAnsi="Arial" w:cs="Arial"/>
          <w:color w:val="auto"/>
          <w:lang w:val="en-US"/>
        </w:rPr>
        <w:t>mplement effective and efficient</w:t>
      </w:r>
      <w:r w:rsidRPr="006E4852">
        <w:rPr>
          <w:rFonts w:ascii="Arial" w:eastAsia="Times New Roman" w:hAnsi="Arial" w:cs="Arial"/>
          <w:color w:val="auto"/>
          <w:lang w:val="en-US"/>
        </w:rPr>
        <w:t xml:space="preserve"> policies.</w:t>
      </w:r>
    </w:p>
    <w:p w14:paraId="5771FD4C" w14:textId="07CA051C"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The lack of implementation of the a</w:t>
      </w:r>
      <w:r>
        <w:rPr>
          <w:rFonts w:ascii="Arial" w:eastAsia="Times New Roman" w:hAnsi="Arial" w:cs="Arial"/>
          <w:color w:val="auto"/>
          <w:lang w:val="en-US"/>
        </w:rPr>
        <w:t xml:space="preserve">forementioned </w:t>
      </w:r>
      <w:proofErr w:type="spellStart"/>
      <w:r>
        <w:rPr>
          <w:rFonts w:ascii="Arial" w:eastAsia="Times New Roman" w:hAnsi="Arial" w:cs="Arial"/>
          <w:color w:val="auto"/>
          <w:lang w:val="en-US"/>
        </w:rPr>
        <w:t>ENNyS</w:t>
      </w:r>
      <w:proofErr w:type="spellEnd"/>
      <w:r>
        <w:rPr>
          <w:rFonts w:ascii="Arial" w:eastAsia="Times New Roman" w:hAnsi="Arial" w:cs="Arial"/>
          <w:color w:val="auto"/>
          <w:lang w:val="en-US"/>
        </w:rPr>
        <w:t xml:space="preserve"> and the absence of </w:t>
      </w:r>
      <w:r w:rsidRPr="006E4852">
        <w:rPr>
          <w:rFonts w:ascii="Arial" w:eastAsia="Times New Roman" w:hAnsi="Arial" w:cs="Arial"/>
          <w:color w:val="auto"/>
          <w:lang w:val="en-US"/>
        </w:rPr>
        <w:t>official data that allow the State to design and implement public policies aimed at eliminating child malnutrition makes it very difficult to approach the problem adequately. The State reported, among others, "the following national public policies as a comprehensive social equity strategy: (...) The National Early Childhood Plan that provides nutritional assistance and works with the National Plan for Food Security in Community Approach, Pro Huerta and Food Nutri</w:t>
      </w:r>
      <w:r>
        <w:rPr>
          <w:rFonts w:ascii="Arial" w:eastAsia="Times New Roman" w:hAnsi="Arial" w:cs="Arial"/>
          <w:color w:val="auto"/>
          <w:lang w:val="en-US"/>
        </w:rPr>
        <w:t>tion Education (...) ". We are</w:t>
      </w:r>
      <w:r w:rsidRPr="006E4852">
        <w:rPr>
          <w:rFonts w:ascii="Arial" w:eastAsia="Times New Roman" w:hAnsi="Arial" w:cs="Arial"/>
          <w:color w:val="auto"/>
          <w:lang w:val="en-US"/>
        </w:rPr>
        <w:t xml:space="preserve"> concern</w:t>
      </w:r>
      <w:r>
        <w:rPr>
          <w:rFonts w:ascii="Arial" w:eastAsia="Times New Roman" w:hAnsi="Arial" w:cs="Arial"/>
          <w:color w:val="auto"/>
          <w:lang w:val="en-US"/>
        </w:rPr>
        <w:t>ed</w:t>
      </w:r>
      <w:r w:rsidRPr="006E4852">
        <w:rPr>
          <w:rFonts w:ascii="Arial" w:eastAsia="Times New Roman" w:hAnsi="Arial" w:cs="Arial"/>
          <w:color w:val="auto"/>
          <w:lang w:val="en-US"/>
        </w:rPr>
        <w:t xml:space="preserve"> about the approach that, without updated statistics, can give the State </w:t>
      </w:r>
      <w:r>
        <w:rPr>
          <w:rFonts w:ascii="Arial" w:eastAsia="Times New Roman" w:hAnsi="Arial" w:cs="Arial"/>
          <w:color w:val="auto"/>
          <w:lang w:val="en-US"/>
        </w:rPr>
        <w:t xml:space="preserve">in </w:t>
      </w:r>
      <w:r w:rsidRPr="006E4852">
        <w:rPr>
          <w:rFonts w:ascii="Arial" w:eastAsia="Times New Roman" w:hAnsi="Arial" w:cs="Arial"/>
          <w:color w:val="auto"/>
          <w:lang w:val="en-US"/>
        </w:rPr>
        <w:t>the design of poli</w:t>
      </w:r>
      <w:r>
        <w:rPr>
          <w:rFonts w:ascii="Arial" w:eastAsia="Times New Roman" w:hAnsi="Arial" w:cs="Arial"/>
          <w:color w:val="auto"/>
          <w:lang w:val="en-US"/>
        </w:rPr>
        <w:t>cies such as these and the approach to health</w:t>
      </w:r>
      <w:r w:rsidRPr="006E4852">
        <w:rPr>
          <w:rFonts w:ascii="Arial" w:eastAsia="Times New Roman" w:hAnsi="Arial" w:cs="Arial"/>
          <w:color w:val="auto"/>
          <w:lang w:val="en-US"/>
        </w:rPr>
        <w:t xml:space="preserve"> nutrition practices</w:t>
      </w:r>
      <w:r>
        <w:rPr>
          <w:rFonts w:ascii="Arial" w:eastAsia="Times New Roman" w:hAnsi="Arial" w:cs="Arial"/>
          <w:color w:val="auto"/>
          <w:lang w:val="en-US"/>
        </w:rPr>
        <w:t xml:space="preserve"> oriented to </w:t>
      </w:r>
      <w:r w:rsidR="00251259">
        <w:rPr>
          <w:rFonts w:ascii="Arial" w:eastAsia="Times New Roman" w:hAnsi="Arial" w:cs="Arial"/>
          <w:color w:val="auto"/>
          <w:lang w:val="en-US"/>
        </w:rPr>
        <w:t>child</w:t>
      </w:r>
      <w:r w:rsidRPr="006E4852">
        <w:rPr>
          <w:rFonts w:ascii="Arial" w:eastAsia="Times New Roman" w:hAnsi="Arial" w:cs="Arial"/>
          <w:color w:val="auto"/>
          <w:lang w:val="en-US"/>
        </w:rPr>
        <w:t>, including the training actions carr</w:t>
      </w:r>
      <w:r>
        <w:rPr>
          <w:rFonts w:ascii="Arial" w:eastAsia="Times New Roman" w:hAnsi="Arial" w:cs="Arial"/>
          <w:color w:val="auto"/>
          <w:lang w:val="en-US"/>
        </w:rPr>
        <w:t xml:space="preserve">ied out by </w:t>
      </w:r>
      <w:r w:rsidRPr="006E4852">
        <w:rPr>
          <w:rFonts w:ascii="Arial" w:eastAsia="Times New Roman" w:hAnsi="Arial" w:cs="Arial"/>
          <w:color w:val="auto"/>
          <w:lang w:val="en-US"/>
        </w:rPr>
        <w:t xml:space="preserve">the National Directorate Maternity and Childhood and Early Childhood Spaces. Likewise, it will be difficult to combat the decentralization and fragmentation of the health system and the great disparities that occur within the territory, both in the quality of health care and in the effective enjoyment of the right to adequate </w:t>
      </w:r>
      <w:r>
        <w:rPr>
          <w:rFonts w:ascii="Arial" w:eastAsia="Times New Roman" w:hAnsi="Arial" w:cs="Arial"/>
          <w:color w:val="auto"/>
          <w:lang w:val="en-US"/>
        </w:rPr>
        <w:t>food, without reliable data on t</w:t>
      </w:r>
      <w:r w:rsidRPr="006E4852">
        <w:rPr>
          <w:rFonts w:ascii="Arial" w:eastAsia="Times New Roman" w:hAnsi="Arial" w:cs="Arial"/>
          <w:color w:val="auto"/>
          <w:lang w:val="en-US"/>
        </w:rPr>
        <w:t xml:space="preserve">he social situation of </w:t>
      </w:r>
      <w:r w:rsidR="00251259">
        <w:rPr>
          <w:rFonts w:ascii="Arial" w:eastAsia="Times New Roman" w:hAnsi="Arial" w:cs="Arial"/>
          <w:color w:val="auto"/>
          <w:lang w:val="en-US"/>
        </w:rPr>
        <w:t>child</w:t>
      </w:r>
      <w:r w:rsidRPr="006E4852">
        <w:rPr>
          <w:rFonts w:ascii="Arial" w:eastAsia="Times New Roman" w:hAnsi="Arial" w:cs="Arial"/>
          <w:color w:val="auto"/>
          <w:lang w:val="en-US"/>
        </w:rPr>
        <w:t xml:space="preserve"> and the population in general.</w:t>
      </w:r>
    </w:p>
    <w:p w14:paraId="4B0F313D"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It is observed that state efforts fail to mitigate the presence of endemic vector-borne diseases. Conditions such as Chagas disease continue to be present in various provinces of the country. The </w:t>
      </w:r>
      <w:proofErr w:type="gramStart"/>
      <w:r w:rsidRPr="006E4852">
        <w:rPr>
          <w:rFonts w:ascii="Arial" w:eastAsia="Times New Roman" w:hAnsi="Arial" w:cs="Arial"/>
          <w:color w:val="auto"/>
          <w:lang w:val="en-US"/>
        </w:rPr>
        <w:t>conducive</w:t>
      </w:r>
      <w:proofErr w:type="gramEnd"/>
      <w:r w:rsidRPr="009C3E6D">
        <w:rPr>
          <w:lang w:val="en-US"/>
        </w:rPr>
        <w:t xml:space="preserve"> </w:t>
      </w:r>
      <w:r w:rsidRPr="009C3E6D">
        <w:rPr>
          <w:rFonts w:ascii="Arial" w:eastAsia="Times New Roman" w:hAnsi="Arial" w:cs="Arial"/>
          <w:color w:val="auto"/>
          <w:lang w:val="en-US"/>
        </w:rPr>
        <w:t>conditions</w:t>
      </w:r>
      <w:r>
        <w:rPr>
          <w:rFonts w:ascii="Arial" w:eastAsia="Times New Roman" w:hAnsi="Arial" w:cs="Arial"/>
          <w:color w:val="auto"/>
          <w:lang w:val="en-US"/>
        </w:rPr>
        <w:t xml:space="preserve"> to </w:t>
      </w:r>
      <w:r w:rsidRPr="006E4852">
        <w:rPr>
          <w:rFonts w:ascii="Arial" w:eastAsia="Times New Roman" w:hAnsi="Arial" w:cs="Arial"/>
          <w:color w:val="auto"/>
          <w:lang w:val="en-US"/>
        </w:rPr>
        <w:t>proliferati</w:t>
      </w:r>
      <w:r>
        <w:rPr>
          <w:rFonts w:ascii="Arial" w:eastAsia="Times New Roman" w:hAnsi="Arial" w:cs="Arial"/>
          <w:color w:val="auto"/>
          <w:lang w:val="en-US"/>
        </w:rPr>
        <w:t>on of the transmission vector -</w:t>
      </w:r>
      <w:proofErr w:type="spellStart"/>
      <w:r>
        <w:rPr>
          <w:rFonts w:ascii="Arial" w:eastAsia="Times New Roman" w:hAnsi="Arial" w:cs="Arial"/>
          <w:color w:val="auto"/>
          <w:lang w:val="en-US"/>
        </w:rPr>
        <w:t>vinchuca</w:t>
      </w:r>
      <w:proofErr w:type="spellEnd"/>
      <w:r>
        <w:rPr>
          <w:rFonts w:ascii="Arial" w:eastAsia="Times New Roman" w:hAnsi="Arial" w:cs="Arial"/>
          <w:color w:val="auto"/>
          <w:lang w:val="en-US"/>
        </w:rPr>
        <w:t xml:space="preserve">: </w:t>
      </w:r>
      <w:proofErr w:type="spellStart"/>
      <w:r>
        <w:rPr>
          <w:rFonts w:ascii="Arial" w:eastAsia="Times New Roman" w:hAnsi="Arial" w:cs="Arial"/>
          <w:color w:val="auto"/>
          <w:lang w:val="en-US"/>
        </w:rPr>
        <w:t>triatoma</w:t>
      </w:r>
      <w:proofErr w:type="spellEnd"/>
      <w:r>
        <w:rPr>
          <w:rFonts w:ascii="Arial" w:eastAsia="Times New Roman" w:hAnsi="Arial" w:cs="Arial"/>
          <w:color w:val="auto"/>
          <w:lang w:val="en-US"/>
        </w:rPr>
        <w:t xml:space="preserve"> </w:t>
      </w:r>
      <w:proofErr w:type="spellStart"/>
      <w:r>
        <w:rPr>
          <w:rFonts w:ascii="Arial" w:eastAsia="Times New Roman" w:hAnsi="Arial" w:cs="Arial"/>
          <w:color w:val="auto"/>
          <w:lang w:val="en-US"/>
        </w:rPr>
        <w:t>infestans</w:t>
      </w:r>
      <w:proofErr w:type="spellEnd"/>
      <w:r w:rsidRPr="006E4852">
        <w:rPr>
          <w:rFonts w:ascii="Arial" w:eastAsia="Times New Roman" w:hAnsi="Arial" w:cs="Arial"/>
          <w:color w:val="auto"/>
          <w:lang w:val="en-US"/>
        </w:rPr>
        <w:t>- make it particularly affect rural, indigenous and less favored communities.</w:t>
      </w:r>
    </w:p>
    <w:p w14:paraId="20E0C8D4"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The diagnosis of the disease is made through a blood test, which is compulsory for pregnant women, according to Law No. 26.279 of Neonatal Research, and for the children of infected women, by their transmission. The treatment consists of a daily intake of the drug for two months, is free and must be provided by all hospitals and public health centers. For the efficacy of the treatment are conditioning the stage in which the disease is found and the age of the patient, s</w:t>
      </w:r>
      <w:r>
        <w:rPr>
          <w:rFonts w:ascii="Arial" w:eastAsia="Times New Roman" w:hAnsi="Arial" w:cs="Arial"/>
          <w:color w:val="auto"/>
          <w:lang w:val="en-US"/>
        </w:rPr>
        <w:t>ince smaller age of the person, are</w:t>
      </w:r>
      <w:r w:rsidRPr="006E4852">
        <w:rPr>
          <w:rFonts w:ascii="Arial" w:eastAsia="Times New Roman" w:hAnsi="Arial" w:cs="Arial"/>
          <w:color w:val="auto"/>
          <w:lang w:val="en-US"/>
        </w:rPr>
        <w:t xml:space="preserve"> greater the possibilities of cure. On the other hand, the prevention of the disease is mainly carried out by actions of chemical spraying in houses.</w:t>
      </w:r>
    </w:p>
    <w:p w14:paraId="6A85346C" w14:textId="77777777" w:rsidR="00EC5ABF" w:rsidRPr="006E4852"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According to the diagnosis</w:t>
      </w:r>
      <w:r>
        <w:rPr>
          <w:rStyle w:val="FootnoteReference"/>
          <w:rFonts w:ascii="Arial" w:eastAsia="Times New Roman" w:hAnsi="Arial" w:cs="Arial"/>
          <w:color w:val="auto"/>
        </w:rPr>
        <w:footnoteReference w:id="31"/>
      </w:r>
      <w:r w:rsidRPr="006E4852">
        <w:rPr>
          <w:rFonts w:ascii="Arial" w:eastAsia="Times New Roman" w:hAnsi="Arial" w:cs="Arial"/>
          <w:color w:val="auto"/>
          <w:lang w:val="en-US"/>
        </w:rPr>
        <w:t xml:space="preserve"> </w:t>
      </w:r>
      <w:r>
        <w:rPr>
          <w:rFonts w:ascii="Arial" w:eastAsia="Times New Roman" w:hAnsi="Arial" w:cs="Arial"/>
          <w:color w:val="auto"/>
          <w:lang w:val="en-US"/>
        </w:rPr>
        <w:t xml:space="preserve">prepared by the </w:t>
      </w:r>
      <w:r w:rsidRPr="006E4852">
        <w:rPr>
          <w:rFonts w:ascii="Arial" w:eastAsia="Times New Roman" w:hAnsi="Arial" w:cs="Arial"/>
          <w:color w:val="auto"/>
          <w:lang w:val="en-US"/>
        </w:rPr>
        <w:t xml:space="preserve">Health </w:t>
      </w:r>
      <w:proofErr w:type="spellStart"/>
      <w:r>
        <w:rPr>
          <w:rFonts w:ascii="Arial" w:eastAsia="Times New Roman" w:hAnsi="Arial" w:cs="Arial"/>
          <w:color w:val="auto"/>
          <w:lang w:val="en-US"/>
        </w:rPr>
        <w:t>Ministery</w:t>
      </w:r>
      <w:proofErr w:type="spellEnd"/>
      <w:r>
        <w:rPr>
          <w:rFonts w:ascii="Arial" w:eastAsia="Times New Roman" w:hAnsi="Arial" w:cs="Arial"/>
          <w:color w:val="auto"/>
          <w:lang w:val="en-US"/>
        </w:rPr>
        <w:t xml:space="preserve"> </w:t>
      </w:r>
      <w:r w:rsidRPr="006E4852">
        <w:rPr>
          <w:rFonts w:ascii="Arial" w:eastAsia="Times New Roman" w:hAnsi="Arial" w:cs="Arial"/>
          <w:color w:val="auto"/>
          <w:lang w:val="en-US"/>
        </w:rPr>
        <w:t xml:space="preserve">of the Nation, according to the estimates made by PAHO in 2015, in Argentina there would be 7,300,000 people exposed to risk factors such as the area where they </w:t>
      </w:r>
      <w:r>
        <w:rPr>
          <w:rFonts w:ascii="Arial" w:eastAsia="Times New Roman" w:hAnsi="Arial" w:cs="Arial"/>
          <w:color w:val="auto"/>
          <w:lang w:val="en-US"/>
        </w:rPr>
        <w:t>live and the type of dwelling, o</w:t>
      </w:r>
      <w:r w:rsidRPr="006E4852">
        <w:rPr>
          <w:rFonts w:ascii="Arial" w:eastAsia="Times New Roman" w:hAnsi="Arial" w:cs="Arial"/>
          <w:color w:val="auto"/>
          <w:lang w:val="en-US"/>
        </w:rPr>
        <w:t xml:space="preserve">f which 1,505,235 are infected and 376,309 are </w:t>
      </w:r>
      <w:proofErr w:type="spellStart"/>
      <w:r w:rsidRPr="006E4852">
        <w:rPr>
          <w:rFonts w:ascii="Arial" w:eastAsia="Times New Roman" w:hAnsi="Arial" w:cs="Arial"/>
          <w:color w:val="auto"/>
          <w:lang w:val="en-US"/>
        </w:rPr>
        <w:t>chagasic</w:t>
      </w:r>
      <w:proofErr w:type="spellEnd"/>
      <w:r w:rsidRPr="006E4852">
        <w:rPr>
          <w:rFonts w:ascii="Arial" w:eastAsia="Times New Roman" w:hAnsi="Arial" w:cs="Arial"/>
          <w:color w:val="auto"/>
          <w:lang w:val="en-US"/>
        </w:rPr>
        <w:t xml:space="preserve"> heart defects. By 2015, provinces considered as "High Risk for vector transmission", due to an increase in household infestation and high </w:t>
      </w:r>
      <w:proofErr w:type="spellStart"/>
      <w:r w:rsidRPr="006E4852">
        <w:rPr>
          <w:rFonts w:ascii="Arial" w:eastAsia="Times New Roman" w:hAnsi="Arial" w:cs="Arial"/>
          <w:color w:val="auto"/>
          <w:lang w:val="en-US"/>
        </w:rPr>
        <w:t>seroprevalence</w:t>
      </w:r>
      <w:proofErr w:type="spellEnd"/>
      <w:r w:rsidRPr="006E4852">
        <w:rPr>
          <w:rFonts w:ascii="Arial" w:eastAsia="Times New Roman" w:hAnsi="Arial" w:cs="Arial"/>
          <w:color w:val="auto"/>
          <w:lang w:val="en-US"/>
        </w:rPr>
        <w:t xml:space="preserve"> in vulnerable groups, are Chaco, Catamarca, Formosa, Santiago </w:t>
      </w:r>
      <w:proofErr w:type="gramStart"/>
      <w:r w:rsidRPr="006E4852">
        <w:rPr>
          <w:rFonts w:ascii="Arial" w:eastAsia="Times New Roman" w:hAnsi="Arial" w:cs="Arial"/>
          <w:color w:val="auto"/>
          <w:lang w:val="en-US"/>
        </w:rPr>
        <w:t>Del</w:t>
      </w:r>
      <w:proofErr w:type="gramEnd"/>
      <w:r w:rsidRPr="006E4852">
        <w:rPr>
          <w:rFonts w:ascii="Arial" w:eastAsia="Times New Roman" w:hAnsi="Arial" w:cs="Arial"/>
          <w:color w:val="auto"/>
          <w:lang w:val="en-US"/>
        </w:rPr>
        <w:t xml:space="preserve"> Estero, San Juan and Mendoza.</w:t>
      </w:r>
    </w:p>
    <w:p w14:paraId="1338F10C" w14:textId="185AF03F" w:rsidR="00EC5ABF" w:rsidRPr="00D401E1" w:rsidRDefault="00EC5ABF" w:rsidP="00EC5ABF">
      <w:pPr>
        <w:widowControl/>
        <w:pBdr>
          <w:top w:val="none" w:sz="0" w:space="0" w:color="auto"/>
          <w:left w:val="none" w:sz="0" w:space="0" w:color="auto"/>
          <w:bottom w:val="none" w:sz="0" w:space="0" w:color="auto"/>
          <w:right w:val="none" w:sz="0" w:space="0" w:color="auto"/>
          <w:between w:val="none" w:sz="0" w:space="0" w:color="auto"/>
        </w:pBdr>
        <w:spacing w:before="60" w:after="120" w:line="240" w:lineRule="auto"/>
        <w:jc w:val="both"/>
        <w:rPr>
          <w:rFonts w:ascii="Arial" w:eastAsia="Times New Roman" w:hAnsi="Arial" w:cs="Arial"/>
          <w:color w:val="auto"/>
          <w:lang w:val="en-US"/>
        </w:rPr>
      </w:pPr>
      <w:r w:rsidRPr="006E4852">
        <w:rPr>
          <w:rFonts w:ascii="Arial" w:eastAsia="Times New Roman" w:hAnsi="Arial" w:cs="Arial"/>
          <w:color w:val="auto"/>
          <w:lang w:val="en-US"/>
        </w:rPr>
        <w:t xml:space="preserve">The data </w:t>
      </w:r>
      <w:r>
        <w:rPr>
          <w:rFonts w:ascii="Arial" w:eastAsia="Times New Roman" w:hAnsi="Arial" w:cs="Arial"/>
          <w:color w:val="auto"/>
          <w:lang w:val="en-US"/>
        </w:rPr>
        <w:t xml:space="preserve">provided by the organization </w:t>
      </w:r>
      <w:proofErr w:type="spellStart"/>
      <w:r w:rsidRPr="006E4852">
        <w:rPr>
          <w:rFonts w:ascii="Arial" w:eastAsia="Times New Roman" w:hAnsi="Arial" w:cs="Arial"/>
          <w:color w:val="auto"/>
          <w:lang w:val="en-US"/>
        </w:rPr>
        <w:t>Cuerpo</w:t>
      </w:r>
      <w:proofErr w:type="spellEnd"/>
      <w:r w:rsidRPr="006E4852">
        <w:rPr>
          <w:rFonts w:ascii="Arial" w:eastAsia="Times New Roman" w:hAnsi="Arial" w:cs="Arial"/>
          <w:color w:val="auto"/>
          <w:lang w:val="en-US"/>
        </w:rPr>
        <w:t xml:space="preserve"> y Alma, the product of their work, report the persistence of the disease in the country. Despite the advances made by national and in</w:t>
      </w:r>
      <w:r>
        <w:rPr>
          <w:rFonts w:ascii="Arial" w:eastAsia="Times New Roman" w:hAnsi="Arial" w:cs="Arial"/>
          <w:color w:val="auto"/>
          <w:lang w:val="en-US"/>
        </w:rPr>
        <w:t xml:space="preserve">ternational health authorities and the </w:t>
      </w:r>
      <w:proofErr w:type="spellStart"/>
      <w:r>
        <w:rPr>
          <w:rFonts w:ascii="Arial" w:eastAsia="Times New Roman" w:hAnsi="Arial" w:cs="Arial"/>
          <w:color w:val="auto"/>
          <w:lang w:val="en-US"/>
        </w:rPr>
        <w:t>existance</w:t>
      </w:r>
      <w:proofErr w:type="spellEnd"/>
      <w:r>
        <w:rPr>
          <w:rFonts w:ascii="Arial" w:eastAsia="Times New Roman" w:hAnsi="Arial" w:cs="Arial"/>
          <w:color w:val="auto"/>
          <w:lang w:val="en-US"/>
        </w:rPr>
        <w:t xml:space="preserve"> of </w:t>
      </w:r>
      <w:proofErr w:type="spellStart"/>
      <w:r>
        <w:rPr>
          <w:rFonts w:ascii="Arial" w:eastAsia="Times New Roman" w:hAnsi="Arial" w:cs="Arial"/>
          <w:color w:val="auto"/>
          <w:lang w:val="en-US"/>
        </w:rPr>
        <w:t>apropiated</w:t>
      </w:r>
      <w:proofErr w:type="spellEnd"/>
      <w:r>
        <w:rPr>
          <w:rFonts w:ascii="Arial" w:eastAsia="Times New Roman" w:hAnsi="Arial" w:cs="Arial"/>
          <w:color w:val="auto"/>
          <w:lang w:val="en-US"/>
        </w:rPr>
        <w:t xml:space="preserve"> legislation to </w:t>
      </w:r>
      <w:proofErr w:type="spellStart"/>
      <w:r>
        <w:rPr>
          <w:rFonts w:ascii="Arial" w:eastAsia="Times New Roman" w:hAnsi="Arial" w:cs="Arial"/>
          <w:color w:val="auto"/>
          <w:lang w:val="en-US"/>
        </w:rPr>
        <w:t>arredacte</w:t>
      </w:r>
      <w:proofErr w:type="spellEnd"/>
      <w:r>
        <w:rPr>
          <w:rFonts w:ascii="Arial" w:eastAsia="Times New Roman" w:hAnsi="Arial" w:cs="Arial"/>
          <w:color w:val="auto"/>
          <w:lang w:val="en-US"/>
        </w:rPr>
        <w:t xml:space="preserve"> the disease, </w:t>
      </w:r>
      <w:proofErr w:type="spellStart"/>
      <w:r>
        <w:rPr>
          <w:rFonts w:ascii="Arial" w:eastAsia="Times New Roman" w:hAnsi="Arial" w:cs="Arial"/>
          <w:color w:val="auto"/>
          <w:lang w:val="en-US"/>
        </w:rPr>
        <w:t>c</w:t>
      </w:r>
      <w:r w:rsidRPr="006E4852">
        <w:rPr>
          <w:rFonts w:ascii="Arial" w:eastAsia="Times New Roman" w:hAnsi="Arial" w:cs="Arial"/>
          <w:color w:val="auto"/>
          <w:lang w:val="en-US"/>
        </w:rPr>
        <w:t>hagas</w:t>
      </w:r>
      <w:proofErr w:type="spellEnd"/>
      <w:r w:rsidRPr="006E4852">
        <w:rPr>
          <w:rFonts w:ascii="Arial" w:eastAsia="Times New Roman" w:hAnsi="Arial" w:cs="Arial"/>
          <w:color w:val="auto"/>
          <w:lang w:val="en-US"/>
        </w:rPr>
        <w:t xml:space="preserve"> continues to affect those in poverty, social exclusion, for whom information as the means to access the trea</w:t>
      </w:r>
      <w:r>
        <w:rPr>
          <w:rFonts w:ascii="Arial" w:eastAsia="Times New Roman" w:hAnsi="Arial" w:cs="Arial"/>
          <w:color w:val="auto"/>
          <w:lang w:val="en-US"/>
        </w:rPr>
        <w:t>tment of the disease continues b</w:t>
      </w:r>
      <w:r w:rsidRPr="006E4852">
        <w:rPr>
          <w:rFonts w:ascii="Arial" w:eastAsia="Times New Roman" w:hAnsi="Arial" w:cs="Arial"/>
          <w:color w:val="auto"/>
          <w:lang w:val="en-US"/>
        </w:rPr>
        <w:t xml:space="preserve">eing utopias. A joint survey conducted by </w:t>
      </w:r>
      <w:proofErr w:type="spellStart"/>
      <w:r w:rsidRPr="006E4852">
        <w:rPr>
          <w:rFonts w:ascii="Arial" w:eastAsia="Times New Roman" w:hAnsi="Arial" w:cs="Arial"/>
          <w:color w:val="auto"/>
          <w:lang w:val="en-US"/>
        </w:rPr>
        <w:t>ACIJ</w:t>
      </w:r>
      <w:proofErr w:type="spellEnd"/>
      <w:r w:rsidRPr="006E4852">
        <w:rPr>
          <w:rFonts w:ascii="Arial" w:eastAsia="Times New Roman" w:hAnsi="Arial" w:cs="Arial"/>
          <w:color w:val="auto"/>
          <w:lang w:val="en-US"/>
        </w:rPr>
        <w:t xml:space="preserve"> and </w:t>
      </w:r>
      <w:proofErr w:type="spellStart"/>
      <w:r w:rsidRPr="006E4852">
        <w:rPr>
          <w:rFonts w:ascii="Arial" w:eastAsia="Times New Roman" w:hAnsi="Arial" w:cs="Arial"/>
          <w:color w:val="auto"/>
          <w:lang w:val="en-US"/>
        </w:rPr>
        <w:t>Cuerpo</w:t>
      </w:r>
      <w:proofErr w:type="spellEnd"/>
      <w:r w:rsidRPr="006E4852">
        <w:rPr>
          <w:rFonts w:ascii="Arial" w:eastAsia="Times New Roman" w:hAnsi="Arial" w:cs="Arial"/>
          <w:color w:val="auto"/>
          <w:lang w:val="en-US"/>
        </w:rPr>
        <w:t xml:space="preserve"> y Alma, analyzed data from 130 patients, 11% were diagnosed during childhood and 7% were still children. Of all the cases, 65% reported not receiving fumigations at home. </w:t>
      </w:r>
      <w:r w:rsidRPr="00D401E1">
        <w:rPr>
          <w:rFonts w:ascii="Arial" w:eastAsia="Times New Roman" w:hAnsi="Arial" w:cs="Arial"/>
          <w:color w:val="auto"/>
          <w:lang w:val="en-US"/>
        </w:rPr>
        <w:t xml:space="preserve">The </w:t>
      </w:r>
      <w:proofErr w:type="gramStart"/>
      <w:r w:rsidRPr="00D401E1">
        <w:rPr>
          <w:rFonts w:ascii="Arial" w:eastAsia="Times New Roman" w:hAnsi="Arial" w:cs="Arial"/>
          <w:color w:val="auto"/>
          <w:lang w:val="en-US"/>
        </w:rPr>
        <w:t xml:space="preserve">risk of re-infection limits medical </w:t>
      </w:r>
      <w:proofErr w:type="spellStart"/>
      <w:r w:rsidRPr="00D401E1">
        <w:rPr>
          <w:rFonts w:ascii="Arial" w:eastAsia="Times New Roman" w:hAnsi="Arial" w:cs="Arial"/>
          <w:color w:val="auto"/>
          <w:lang w:val="en-US"/>
        </w:rPr>
        <w:t>treatment.</w:t>
      </w:r>
      <w:r>
        <w:rPr>
          <w:rFonts w:ascii="Arial" w:eastAsia="Times New Roman" w:hAnsi="Arial" w:cs="Arial"/>
          <w:color w:val="auto"/>
          <w:lang w:val="en-US"/>
        </w:rPr>
        <w:t>General</w:t>
      </w:r>
      <w:proofErr w:type="spellEnd"/>
      <w:r>
        <w:rPr>
          <w:rFonts w:ascii="Arial" w:eastAsia="Times New Roman" w:hAnsi="Arial" w:cs="Arial"/>
          <w:color w:val="auto"/>
          <w:lang w:val="en-US"/>
        </w:rPr>
        <w:t xml:space="preserve"> prevention measures as fumigation, are</w:t>
      </w:r>
      <w:proofErr w:type="gramEnd"/>
      <w:r>
        <w:rPr>
          <w:rFonts w:ascii="Arial" w:eastAsia="Times New Roman" w:hAnsi="Arial" w:cs="Arial"/>
          <w:color w:val="auto"/>
          <w:lang w:val="en-US"/>
        </w:rPr>
        <w:t xml:space="preserve"> </w:t>
      </w:r>
      <w:proofErr w:type="spellStart"/>
      <w:r>
        <w:rPr>
          <w:rFonts w:ascii="Arial" w:eastAsia="Times New Roman" w:hAnsi="Arial" w:cs="Arial"/>
          <w:color w:val="auto"/>
          <w:lang w:val="en-US"/>
        </w:rPr>
        <w:t>requiered</w:t>
      </w:r>
      <w:proofErr w:type="spellEnd"/>
      <w:r>
        <w:rPr>
          <w:rFonts w:ascii="Arial" w:eastAsia="Times New Roman" w:hAnsi="Arial" w:cs="Arial"/>
          <w:color w:val="auto"/>
          <w:lang w:val="en-US"/>
        </w:rPr>
        <w:t>, but no uniformly covered on the affected areas.</w:t>
      </w:r>
    </w:p>
    <w:p w14:paraId="07A52675" w14:textId="77777777" w:rsidR="00251259" w:rsidRPr="00D401E1" w:rsidRDefault="00251259" w:rsidP="00251259">
      <w:pPr>
        <w:pStyle w:val="ListParagraph"/>
        <w:keepNext/>
        <w:keepLines/>
        <w:widowControl/>
        <w:numPr>
          <w:ilvl w:val="1"/>
          <w:numId w:val="18"/>
        </w:numPr>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Times New Roman" w:hAnsi="Arial" w:cs="Arial"/>
          <w:b/>
          <w:bCs/>
          <w:color w:val="auto"/>
          <w:lang w:val="en-US"/>
        </w:rPr>
      </w:pPr>
      <w:bookmarkStart w:id="10" w:name="_Toc486674729"/>
      <w:bookmarkStart w:id="11" w:name="_Toc486704744"/>
      <w:r>
        <w:rPr>
          <w:rFonts w:ascii="Arial" w:eastAsia="Times New Roman" w:hAnsi="Arial" w:cs="Arial"/>
          <w:b/>
          <w:bCs/>
          <w:color w:val="auto"/>
          <w:lang w:val="en-US"/>
        </w:rPr>
        <w:t>Suggested recommendations</w:t>
      </w:r>
      <w:r w:rsidRPr="00D401E1">
        <w:rPr>
          <w:rFonts w:ascii="Arial" w:eastAsia="Times New Roman" w:hAnsi="Arial" w:cs="Arial"/>
          <w:b/>
          <w:bCs/>
          <w:color w:val="auto"/>
          <w:lang w:val="en-US"/>
        </w:rPr>
        <w:t>:</w:t>
      </w:r>
      <w:bookmarkEnd w:id="10"/>
      <w:bookmarkEnd w:id="11"/>
    </w:p>
    <w:p w14:paraId="65C11451" w14:textId="77777777" w:rsidR="00251259" w:rsidRDefault="00251259" w:rsidP="00251259">
      <w:pPr>
        <w:pStyle w:val="Cuerpo"/>
        <w:numPr>
          <w:ilvl w:val="0"/>
          <w:numId w:val="20"/>
        </w:numPr>
        <w:spacing w:after="120"/>
        <w:jc w:val="both"/>
      </w:pPr>
      <w:r>
        <w:t>Encourage policies addressed to reduce the high level of poverty and extreme poverty in Argentina that particularly impact on children and adolescents, with special emphasis on the significant number of people who are close to the poverty line threshold, revert the current system regressive tendency and the “infantilisation” of poverty:</w:t>
      </w:r>
    </w:p>
    <w:p w14:paraId="3B356202" w14:textId="77777777" w:rsidR="00251259" w:rsidRDefault="00251259" w:rsidP="00251259">
      <w:pPr>
        <w:pStyle w:val="Cuerpo"/>
        <w:numPr>
          <w:ilvl w:val="0"/>
          <w:numId w:val="20"/>
        </w:numPr>
        <w:spacing w:after="120"/>
        <w:jc w:val="both"/>
      </w:pPr>
      <w:r>
        <w:t>Further expand the social security coverage to every family. Meanwhile, seek coverage of Universal Child Allowance (AUH) for children and adolescents who are not receiving it, even though they are eligible and increase the amount of such allowance to be aligned with the full basic basket. Ensure access of every children and adolescents to AUH, eliminating the procedure and coordination restrictions and those related to the conditions of children and adolescents and their family group.</w:t>
      </w:r>
    </w:p>
    <w:p w14:paraId="09FDC6DD" w14:textId="77777777" w:rsidR="00251259" w:rsidRDefault="00251259" w:rsidP="00251259">
      <w:pPr>
        <w:pStyle w:val="Cuerpo"/>
        <w:numPr>
          <w:ilvl w:val="0"/>
          <w:numId w:val="20"/>
        </w:numPr>
        <w:spacing w:after="120"/>
        <w:jc w:val="both"/>
      </w:pPr>
      <w:r>
        <w:t>Move forward in the review of those fiscal policies that imply a distinctive treatment to governmental transfers addressed to children and adolescents.</w:t>
      </w:r>
    </w:p>
    <w:p w14:paraId="67C2C17B" w14:textId="77777777" w:rsidR="00251259" w:rsidRPr="00E017DC" w:rsidRDefault="00251259" w:rsidP="00251259">
      <w:pPr>
        <w:pStyle w:val="ListParagraph"/>
        <w:numPr>
          <w:ilvl w:val="0"/>
          <w:numId w:val="20"/>
        </w:numPr>
        <w:rPr>
          <w:rFonts w:ascii="Arial" w:eastAsia="Arial Unicode MS" w:hAnsi="Arial" w:cs="Arial Unicode MS"/>
          <w:u w:color="000000"/>
          <w:bdr w:val="nil"/>
          <w:lang w:val="pt-PT"/>
        </w:rPr>
      </w:pPr>
      <w:r w:rsidRPr="00E017DC">
        <w:rPr>
          <w:rFonts w:ascii="Arial" w:eastAsia="Arial Unicode MS" w:hAnsi="Arial" w:cs="Arial Unicode MS"/>
          <w:u w:color="000000"/>
          <w:bdr w:val="nil"/>
          <w:lang w:val="pt-PT"/>
        </w:rPr>
        <w:t>Move along to establishing global social policies that focus on children and adolescents as subjects of rights without exclusion criteria.</w:t>
      </w:r>
    </w:p>
    <w:p w14:paraId="35858A8A" w14:textId="77777777" w:rsidR="00251259" w:rsidRDefault="00251259" w:rsidP="00251259">
      <w:pPr>
        <w:pStyle w:val="Cuerpo"/>
        <w:numPr>
          <w:ilvl w:val="0"/>
          <w:numId w:val="20"/>
        </w:numPr>
        <w:spacing w:after="120"/>
        <w:jc w:val="both"/>
      </w:pPr>
      <w:r>
        <w:t>Further consolidate an integral information system disaggregated by sex and based on periodic gathering of sufficient data required to design a childhood public policy in order to provide appropriate replies.</w:t>
      </w:r>
    </w:p>
    <w:p w14:paraId="5F209777" w14:textId="77777777" w:rsidR="00251259" w:rsidRDefault="00251259" w:rsidP="00251259">
      <w:pPr>
        <w:pStyle w:val="Cuerpo"/>
        <w:numPr>
          <w:ilvl w:val="0"/>
          <w:numId w:val="20"/>
        </w:numPr>
        <w:spacing w:after="120"/>
        <w:jc w:val="both"/>
      </w:pPr>
      <w:r>
        <w:t xml:space="preserve">Produce information aligned with the human rights indicators prepared by the International and Interamerican Human Rights Systems, which provides a full outlook about childhood situation and the policies and resources addressed to remedy inequality and the lack of access to basic rights. </w:t>
      </w:r>
    </w:p>
    <w:p w14:paraId="005F8714" w14:textId="77777777" w:rsidR="00251259" w:rsidRPr="00E017DC" w:rsidRDefault="00251259" w:rsidP="00251259">
      <w:pPr>
        <w:pStyle w:val="Cuerpo"/>
        <w:numPr>
          <w:ilvl w:val="0"/>
          <w:numId w:val="20"/>
        </w:numPr>
        <w:spacing w:after="120"/>
        <w:jc w:val="both"/>
      </w:pPr>
      <w:r w:rsidRPr="00E017DC">
        <w:t>Move forward in the implementation of a new national diet and nutrition survey that provides a precise and updated picture of child nutrition, and develop adequate public policies.</w:t>
      </w:r>
    </w:p>
    <w:p w14:paraId="3830AB7E" w14:textId="066A74BE" w:rsidR="00876CBA" w:rsidRPr="00EE2C11" w:rsidRDefault="00EC6CFA" w:rsidP="000A309E">
      <w:pPr>
        <w:keepNext/>
        <w:keepLines/>
        <w:widowControl/>
        <w:pBdr>
          <w:top w:val="none" w:sz="0" w:space="0" w:color="auto"/>
          <w:left w:val="none" w:sz="0" w:space="0" w:color="auto"/>
          <w:bottom w:val="none" w:sz="0" w:space="0" w:color="auto"/>
          <w:right w:val="none" w:sz="0" w:space="0" w:color="auto"/>
          <w:between w:val="none" w:sz="0" w:space="0" w:color="auto"/>
        </w:pBdr>
        <w:spacing w:before="480" w:after="120" w:line="240" w:lineRule="auto"/>
        <w:outlineLvl w:val="0"/>
        <w:rPr>
          <w:rFonts w:ascii="Arial" w:hAnsi="Arial" w:cs="Arial"/>
          <w:b/>
          <w:highlight w:val="white"/>
          <w:lang w:val="en-GB"/>
        </w:rPr>
      </w:pPr>
      <w:bookmarkStart w:id="12" w:name="_Toc486704745"/>
      <w:r w:rsidRPr="00EE2C11">
        <w:rPr>
          <w:rFonts w:ascii="Arial" w:hAnsi="Arial" w:cs="Arial"/>
          <w:b/>
          <w:highlight w:val="white"/>
          <w:lang w:val="en-GB"/>
        </w:rPr>
        <w:t>3.</w:t>
      </w:r>
      <w:r w:rsidR="002D29B5" w:rsidRPr="00EE2C11">
        <w:rPr>
          <w:lang w:val="en-GB"/>
        </w:rPr>
        <w:t xml:space="preserve"> </w:t>
      </w:r>
      <w:r w:rsidR="002D29B5" w:rsidRPr="00EE2C11">
        <w:rPr>
          <w:rFonts w:ascii="Arial" w:hAnsi="Arial" w:cs="Arial"/>
          <w:b/>
          <w:lang w:val="en-GB"/>
        </w:rPr>
        <w:t>Failures of the rights protection system</w:t>
      </w:r>
      <w:r w:rsidRPr="00EE2C11">
        <w:rPr>
          <w:rFonts w:ascii="Arial" w:hAnsi="Arial" w:cs="Arial"/>
          <w:b/>
          <w:highlight w:val="white"/>
          <w:lang w:val="en-GB"/>
        </w:rPr>
        <w:t>.</w:t>
      </w:r>
      <w:bookmarkEnd w:id="12"/>
    </w:p>
    <w:p w14:paraId="674C6491" w14:textId="28B00444" w:rsidR="007A5C27" w:rsidRPr="00EE2C11" w:rsidRDefault="00EC6CFA" w:rsidP="000A309E">
      <w:pPr>
        <w:keepNext/>
        <w:keepLines/>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Times New Roman" w:hAnsi="Arial" w:cs="Arial"/>
          <w:b/>
          <w:bCs/>
          <w:color w:val="auto"/>
          <w:lang w:val="en-GB"/>
        </w:rPr>
      </w:pPr>
      <w:bookmarkStart w:id="13" w:name="_Toc486704746"/>
      <w:r w:rsidRPr="00EE2C11">
        <w:rPr>
          <w:rFonts w:ascii="Arial" w:eastAsia="Times New Roman" w:hAnsi="Arial" w:cs="Arial"/>
          <w:b/>
          <w:bCs/>
          <w:color w:val="auto"/>
          <w:lang w:val="en-GB"/>
        </w:rPr>
        <w:t xml:space="preserve">3.1. </w:t>
      </w:r>
      <w:r w:rsidR="002D29B5" w:rsidRPr="00EE2C11">
        <w:rPr>
          <w:rFonts w:ascii="Arial" w:eastAsia="Times New Roman" w:hAnsi="Arial" w:cs="Arial"/>
          <w:b/>
          <w:bCs/>
          <w:color w:val="auto"/>
          <w:lang w:val="en-GB"/>
        </w:rPr>
        <w:t>Insufficient adaptation of the regulatory framework at the federal level</w:t>
      </w:r>
      <w:r w:rsidRPr="00EE2C11">
        <w:rPr>
          <w:rFonts w:ascii="Arial" w:eastAsia="Times New Roman" w:hAnsi="Arial" w:cs="Arial"/>
          <w:b/>
          <w:bCs/>
          <w:color w:val="auto"/>
          <w:lang w:val="en-GB"/>
        </w:rPr>
        <w:t>.</w:t>
      </w:r>
      <w:bookmarkEnd w:id="13"/>
    </w:p>
    <w:p w14:paraId="1D784B33" w14:textId="77777777" w:rsidR="00251259" w:rsidRPr="00EE2C11" w:rsidRDefault="00251259" w:rsidP="00251259">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The Committee has pointed out the need to ensure the full validity of legal reforms in all provinces by urging the State to take all necessary measures to ensure that the Convention and its optional protocols are applied throughout its territory and the appropriate institutional and administrative framework for the implementation of Law No. 26061</w:t>
      </w:r>
      <w:r w:rsidRPr="00AA05E2">
        <w:rPr>
          <w:rStyle w:val="FootnoteReference"/>
          <w:rFonts w:ascii="Arial" w:eastAsia="Cambria" w:hAnsi="Arial" w:cs="Arial"/>
          <w:color w:val="auto"/>
        </w:rPr>
        <w:footnoteReference w:id="32"/>
      </w:r>
      <w:r>
        <w:rPr>
          <w:rFonts w:ascii="Arial" w:eastAsia="Cambria" w:hAnsi="Arial" w:cs="Arial"/>
          <w:color w:val="auto"/>
          <w:lang w:val="en-GB"/>
        </w:rPr>
        <w:t xml:space="preserve"> at national and provincial levels</w:t>
      </w:r>
      <w:r w:rsidRPr="00EE2C11">
        <w:rPr>
          <w:rFonts w:ascii="Arial" w:eastAsia="Cambria" w:hAnsi="Arial" w:cs="Arial"/>
          <w:color w:val="auto"/>
          <w:lang w:val="en-GB"/>
        </w:rPr>
        <w:t>. In turn, it has noted the absence of a new institutional system specifically designed and provided with sufficient resources for its implementation</w:t>
      </w:r>
      <w:r w:rsidRPr="00AA05E2">
        <w:rPr>
          <w:rStyle w:val="FootnoteReference"/>
          <w:rFonts w:ascii="Arial" w:eastAsia="Cambria" w:hAnsi="Arial" w:cs="Arial"/>
          <w:color w:val="auto"/>
        </w:rPr>
        <w:footnoteReference w:id="33"/>
      </w:r>
      <w:r w:rsidRPr="00EE2C11">
        <w:rPr>
          <w:rFonts w:ascii="Arial" w:eastAsia="Cambria" w:hAnsi="Arial" w:cs="Arial"/>
          <w:color w:val="auto"/>
          <w:lang w:val="en-GB"/>
        </w:rPr>
        <w:t>.</w:t>
      </w:r>
      <w:r>
        <w:rPr>
          <w:rFonts w:ascii="Arial" w:eastAsia="Cambria" w:hAnsi="Arial" w:cs="Arial"/>
          <w:color w:val="auto"/>
          <w:lang w:val="en-GB"/>
        </w:rPr>
        <w:t xml:space="preserve"> In the same way,</w:t>
      </w:r>
      <w:r w:rsidRPr="00EE2C11">
        <w:rPr>
          <w:rFonts w:ascii="Arial" w:eastAsia="Cambria" w:hAnsi="Arial" w:cs="Arial"/>
          <w:color w:val="auto"/>
          <w:lang w:val="en-GB"/>
        </w:rPr>
        <w:t xml:space="preserve"> recommendations formulated to the Argentine State at the twenty-second session of the Universal Periodic Review</w:t>
      </w:r>
      <w:r w:rsidRPr="00AA05E2">
        <w:rPr>
          <w:rFonts w:ascii="Arial" w:eastAsia="Cambria" w:hAnsi="Arial" w:cs="Arial"/>
          <w:color w:val="auto"/>
          <w:highlight w:val="white"/>
          <w:vertAlign w:val="superscript"/>
        </w:rPr>
        <w:footnoteReference w:id="34"/>
      </w:r>
      <w:r w:rsidRPr="00EE2C11">
        <w:rPr>
          <w:rFonts w:ascii="Arial" w:eastAsia="Cambria" w:hAnsi="Arial" w:cs="Arial"/>
          <w:color w:val="auto"/>
          <w:highlight w:val="white"/>
          <w:lang w:val="en-GB"/>
        </w:rPr>
        <w:t>,</w:t>
      </w:r>
      <w:r w:rsidRPr="00EE2C11">
        <w:rPr>
          <w:lang w:val="en-GB"/>
        </w:rPr>
        <w:t xml:space="preserve"> </w:t>
      </w:r>
      <w:r w:rsidRPr="00EE2C11">
        <w:rPr>
          <w:rFonts w:ascii="Arial" w:eastAsia="Cambria" w:hAnsi="Arial" w:cs="Arial"/>
          <w:color w:val="auto"/>
          <w:lang w:val="en-GB"/>
        </w:rPr>
        <w:t>on the need for provincial legislation to comply with international human rights standards and for full implementation of chil</w:t>
      </w:r>
      <w:r>
        <w:rPr>
          <w:rFonts w:ascii="Arial" w:eastAsia="Cambria" w:hAnsi="Arial" w:cs="Arial"/>
          <w:color w:val="auto"/>
          <w:lang w:val="en-GB"/>
        </w:rPr>
        <w:t xml:space="preserve">d protection legislation at </w:t>
      </w:r>
      <w:r w:rsidRPr="00EE2C11">
        <w:rPr>
          <w:rFonts w:ascii="Arial" w:eastAsia="Cambria" w:hAnsi="Arial" w:cs="Arial"/>
          <w:color w:val="auto"/>
          <w:lang w:val="en-GB"/>
        </w:rPr>
        <w:t>provincial level.</w:t>
      </w:r>
    </w:p>
    <w:p w14:paraId="2AE9AA09" w14:textId="3E0FBA02" w:rsidR="00251259" w:rsidRPr="00EE2C11" w:rsidRDefault="00251259" w:rsidP="00251259">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 xml:space="preserve">The comprehensive protection paradigm recognizes </w:t>
      </w:r>
      <w:r>
        <w:rPr>
          <w:rFonts w:ascii="Arial" w:eastAsia="Cambria" w:hAnsi="Arial" w:cs="Arial"/>
          <w:color w:val="auto"/>
          <w:lang w:val="en-GB"/>
        </w:rPr>
        <w:t>child</w:t>
      </w:r>
      <w:r w:rsidRPr="00EE2C11">
        <w:rPr>
          <w:rFonts w:ascii="Arial" w:eastAsia="Cambria" w:hAnsi="Arial" w:cs="Arial"/>
          <w:color w:val="auto"/>
          <w:lang w:val="en-GB"/>
        </w:rPr>
        <w:t xml:space="preserve"> as full subjects of rights, with the capacity to exercise them progressively - state policies for its implementation must be designed away from the tutelary facet of the paradigm of the irr</w:t>
      </w:r>
      <w:r>
        <w:rPr>
          <w:rFonts w:ascii="Arial" w:eastAsia="Cambria" w:hAnsi="Arial" w:cs="Arial"/>
          <w:color w:val="auto"/>
          <w:lang w:val="en-GB"/>
        </w:rPr>
        <w:t xml:space="preserve">egular situation, to create </w:t>
      </w:r>
      <w:r w:rsidRPr="00EE2C11">
        <w:rPr>
          <w:rFonts w:ascii="Arial" w:eastAsia="Cambria" w:hAnsi="Arial" w:cs="Arial"/>
          <w:color w:val="auto"/>
          <w:lang w:val="en-GB"/>
        </w:rPr>
        <w:t xml:space="preserve">necessary conditions to ensure </w:t>
      </w:r>
      <w:r>
        <w:rPr>
          <w:rFonts w:ascii="Arial" w:eastAsia="Cambria" w:hAnsi="Arial" w:cs="Arial"/>
          <w:color w:val="auto"/>
          <w:lang w:val="en-GB"/>
        </w:rPr>
        <w:t>the e</w:t>
      </w:r>
      <w:r w:rsidRPr="00EE2C11">
        <w:rPr>
          <w:rFonts w:ascii="Arial" w:eastAsia="Cambria" w:hAnsi="Arial" w:cs="Arial"/>
          <w:color w:val="auto"/>
          <w:lang w:val="en-GB"/>
        </w:rPr>
        <w:t xml:space="preserve">xercise of their rights. These rights should include those recognized in the Convention as well as through various international instruments adopted, such as the Optional Protocol to the Convention on the Rights of the Child on the Sale of Children, Child Prostitution and Child </w:t>
      </w:r>
      <w:proofErr w:type="spellStart"/>
      <w:r w:rsidRPr="00EE2C11">
        <w:rPr>
          <w:rFonts w:ascii="Arial" w:eastAsia="Cambria" w:hAnsi="Arial" w:cs="Arial"/>
          <w:color w:val="auto"/>
          <w:lang w:val="en-GB"/>
        </w:rPr>
        <w:t>Labor</w:t>
      </w:r>
      <w:proofErr w:type="spellEnd"/>
      <w:r w:rsidRPr="00EE2C11">
        <w:rPr>
          <w:rFonts w:ascii="Arial" w:eastAsia="Cambria" w:hAnsi="Arial" w:cs="Arial"/>
          <w:color w:val="auto"/>
          <w:lang w:val="en-GB"/>
        </w:rPr>
        <w:t xml:space="preserve"> in The Pornography, and the one related to the Participation of Children in the Armed Conflicts.</w:t>
      </w:r>
    </w:p>
    <w:p w14:paraId="612CF22F" w14:textId="65C2FF2C" w:rsidR="00251259" w:rsidRPr="00EE2C11" w:rsidRDefault="00251259" w:rsidP="00251259">
      <w:pPr>
        <w:spacing w:after="120" w:line="240" w:lineRule="auto"/>
        <w:jc w:val="both"/>
        <w:rPr>
          <w:rFonts w:ascii="Arial" w:eastAsia="Cambria" w:hAnsi="Arial" w:cs="Arial"/>
          <w:color w:val="auto"/>
          <w:lang w:val="en-GB"/>
        </w:rPr>
      </w:pPr>
      <w:r>
        <w:rPr>
          <w:rFonts w:ascii="Arial" w:eastAsia="Cambria" w:hAnsi="Arial" w:cs="Arial"/>
          <w:color w:val="auto"/>
          <w:lang w:val="en-GB"/>
        </w:rPr>
        <w:t xml:space="preserve">Law No. 26061 of Integral Protection of </w:t>
      </w:r>
      <w:r w:rsidRPr="00EE2C11">
        <w:rPr>
          <w:rFonts w:ascii="Arial" w:eastAsia="Cambria" w:hAnsi="Arial" w:cs="Arial"/>
          <w:color w:val="auto"/>
          <w:lang w:val="en-GB"/>
        </w:rPr>
        <w:t>Children and Adolescents</w:t>
      </w:r>
      <w:r>
        <w:rPr>
          <w:rFonts w:ascii="Arial" w:eastAsia="Cambria" w:hAnsi="Arial" w:cs="Arial"/>
          <w:color w:val="auto"/>
          <w:lang w:val="en-GB"/>
        </w:rPr>
        <w:t xml:space="preserve"> Rights</w:t>
      </w:r>
      <w:r w:rsidRPr="00EE2C11">
        <w:rPr>
          <w:rFonts w:ascii="Arial" w:eastAsia="Cambria" w:hAnsi="Arial" w:cs="Arial"/>
          <w:color w:val="auto"/>
          <w:lang w:val="en-GB"/>
        </w:rPr>
        <w:t xml:space="preserve"> is the national legislation that incorporates the principles of protection provided by the Convention and promotes the adaptation of policies and actions related to children accord</w:t>
      </w:r>
      <w:r>
        <w:rPr>
          <w:rFonts w:ascii="Arial" w:eastAsia="Cambria" w:hAnsi="Arial" w:cs="Arial"/>
          <w:color w:val="auto"/>
          <w:lang w:val="en-GB"/>
        </w:rPr>
        <w:t>ing to international standards o</w:t>
      </w:r>
      <w:r w:rsidRPr="00EE2C11">
        <w:rPr>
          <w:rFonts w:ascii="Arial" w:eastAsia="Cambria" w:hAnsi="Arial" w:cs="Arial"/>
          <w:color w:val="auto"/>
          <w:lang w:val="en-GB"/>
        </w:rPr>
        <w:t xml:space="preserve">f human rights. Its purpose is the integral protection of the rights of </w:t>
      </w:r>
      <w:r>
        <w:rPr>
          <w:rFonts w:ascii="Arial" w:eastAsia="Cambria" w:hAnsi="Arial" w:cs="Arial"/>
          <w:color w:val="auto"/>
          <w:lang w:val="en-GB"/>
        </w:rPr>
        <w:t>child</w:t>
      </w:r>
      <w:r w:rsidRPr="00EE2C11">
        <w:rPr>
          <w:rFonts w:ascii="Arial" w:eastAsia="Cambria" w:hAnsi="Arial" w:cs="Arial"/>
          <w:color w:val="auto"/>
          <w:lang w:val="en-GB"/>
        </w:rPr>
        <w:t xml:space="preserve"> throughout the national territory, to guarantee the full and effective exercise and enjoyment of those rights. It provides that the rights of </w:t>
      </w:r>
      <w:r>
        <w:rPr>
          <w:rFonts w:ascii="Arial" w:eastAsia="Cambria" w:hAnsi="Arial" w:cs="Arial"/>
          <w:color w:val="auto"/>
          <w:lang w:val="en-GB"/>
        </w:rPr>
        <w:t>child</w:t>
      </w:r>
      <w:r w:rsidRPr="00EE2C11">
        <w:rPr>
          <w:rFonts w:ascii="Arial" w:eastAsia="Cambria" w:hAnsi="Arial" w:cs="Arial"/>
          <w:color w:val="auto"/>
          <w:lang w:val="en-GB"/>
        </w:rPr>
        <w:t xml:space="preserve"> are assured by their maximum enforceability and based on the principle of the best interests of the child, reiterates the obligation to apply the CRC in any matter that i</w:t>
      </w:r>
      <w:r>
        <w:rPr>
          <w:rFonts w:ascii="Arial" w:eastAsia="Cambria" w:hAnsi="Arial" w:cs="Arial"/>
          <w:color w:val="auto"/>
          <w:lang w:val="en-GB"/>
        </w:rPr>
        <w:t xml:space="preserve">s linked to them. Likewise, </w:t>
      </w:r>
      <w:r w:rsidRPr="00EE2C11">
        <w:rPr>
          <w:rFonts w:ascii="Arial" w:eastAsia="Cambria" w:hAnsi="Arial" w:cs="Arial"/>
          <w:color w:val="auto"/>
          <w:lang w:val="en-GB"/>
        </w:rPr>
        <w:t>transcendence of the law lies in the implementation of a system of comprehensive protection of rights that includes three levels of action: federal, national and provincial.</w:t>
      </w:r>
    </w:p>
    <w:p w14:paraId="1453E9E4" w14:textId="77777777" w:rsidR="00251259" w:rsidRPr="00EE2C11" w:rsidRDefault="00251259" w:rsidP="00251259">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Although the national law establishes that the provinces must adapt their local regulations, in accordance with the national norm in force since 2005, it is observed that there are still provinces that do not have legislation according to the current paradigm and continue reproducin</w:t>
      </w:r>
      <w:r>
        <w:rPr>
          <w:rFonts w:ascii="Arial" w:eastAsia="Cambria" w:hAnsi="Arial" w:cs="Arial"/>
          <w:color w:val="auto"/>
          <w:lang w:val="en-GB"/>
        </w:rPr>
        <w:t>g the tutelary approach of the c</w:t>
      </w:r>
      <w:r w:rsidRPr="00EE2C11">
        <w:rPr>
          <w:rFonts w:ascii="Arial" w:eastAsia="Cambria" w:hAnsi="Arial" w:cs="Arial"/>
          <w:color w:val="auto"/>
          <w:lang w:val="en-GB"/>
        </w:rPr>
        <w:t>hildhood and adolescence, with the consequent violation of rights that this means.</w:t>
      </w:r>
    </w:p>
    <w:p w14:paraId="72408A1F" w14:textId="77777777" w:rsidR="00251259" w:rsidRPr="009E46B5" w:rsidRDefault="00251259" w:rsidP="00251259">
      <w:pPr>
        <w:spacing w:after="120" w:line="240" w:lineRule="auto"/>
        <w:jc w:val="both"/>
        <w:rPr>
          <w:rFonts w:ascii="Arial" w:eastAsia="Cambria" w:hAnsi="Arial" w:cs="Arial"/>
          <w:color w:val="auto"/>
          <w:highlight w:val="white"/>
          <w:lang w:val="en-US"/>
        </w:rPr>
      </w:pPr>
      <w:r w:rsidRPr="00EE2C11">
        <w:rPr>
          <w:rFonts w:ascii="Arial" w:eastAsia="Cambria" w:hAnsi="Arial" w:cs="Arial"/>
          <w:color w:val="auto"/>
          <w:lang w:val="en-GB"/>
        </w:rPr>
        <w:t xml:space="preserve">In turn, there are numerous provinces that have laws prior to the national law and do not conform to </w:t>
      </w:r>
      <w:r>
        <w:rPr>
          <w:rFonts w:ascii="Arial" w:eastAsia="Cambria" w:hAnsi="Arial" w:cs="Arial"/>
          <w:color w:val="auto"/>
          <w:lang w:val="en-GB"/>
        </w:rPr>
        <w:t>the standards of the CRC</w:t>
      </w:r>
      <w:r w:rsidRPr="00EE2C11">
        <w:rPr>
          <w:rFonts w:ascii="Arial" w:eastAsia="Cambria" w:hAnsi="Arial" w:cs="Arial"/>
          <w:color w:val="auto"/>
          <w:lang w:val="en-GB"/>
        </w:rPr>
        <w:t xml:space="preserve">, among them Mendoza, Chubut, Salta, Tierra del Fuego, Misiones, </w:t>
      </w:r>
      <w:r>
        <w:rPr>
          <w:rFonts w:ascii="Arial" w:eastAsia="Cambria" w:hAnsi="Arial" w:cs="Arial"/>
          <w:color w:val="auto"/>
          <w:lang w:val="en-GB"/>
        </w:rPr>
        <w:t xml:space="preserve">San Juan, San Luis and the </w:t>
      </w:r>
      <w:r w:rsidRPr="00EE2C11">
        <w:rPr>
          <w:rFonts w:ascii="Arial" w:eastAsia="Cambria" w:hAnsi="Arial" w:cs="Arial"/>
          <w:color w:val="auto"/>
          <w:lang w:val="en-GB"/>
        </w:rPr>
        <w:t>Autonomous of Buenos Aires</w:t>
      </w:r>
      <w:r>
        <w:rPr>
          <w:rFonts w:ascii="Arial" w:eastAsia="Cambria" w:hAnsi="Arial" w:cs="Arial"/>
          <w:color w:val="auto"/>
          <w:lang w:val="en-GB"/>
        </w:rPr>
        <w:t xml:space="preserve"> City</w:t>
      </w:r>
      <w:r w:rsidRPr="00AA05E2">
        <w:rPr>
          <w:rFonts w:ascii="Arial" w:eastAsia="Cambria" w:hAnsi="Arial" w:cs="Arial"/>
          <w:color w:val="auto"/>
          <w:highlight w:val="white"/>
          <w:vertAlign w:val="superscript"/>
        </w:rPr>
        <w:footnoteReference w:id="35"/>
      </w:r>
      <w:r w:rsidRPr="00EE2C11">
        <w:rPr>
          <w:rFonts w:ascii="Arial" w:eastAsia="Cambria" w:hAnsi="Arial" w:cs="Arial"/>
          <w:color w:val="auto"/>
          <w:highlight w:val="white"/>
          <w:lang w:val="en-GB"/>
        </w:rPr>
        <w:t>.</w:t>
      </w:r>
      <w:r w:rsidRPr="009E46B5">
        <w:rPr>
          <w:rFonts w:ascii="Arial" w:eastAsia="Cambria" w:hAnsi="Arial" w:cs="Arial"/>
          <w:color w:val="auto"/>
          <w:highlight w:val="white"/>
          <w:lang w:val="en-US"/>
        </w:rPr>
        <w:t xml:space="preserve"> Some provinces also adhered to the </w:t>
      </w:r>
      <w:r>
        <w:rPr>
          <w:rFonts w:ascii="Arial" w:eastAsia="Cambria" w:hAnsi="Arial" w:cs="Arial"/>
          <w:color w:val="auto"/>
          <w:highlight w:val="white"/>
          <w:lang w:val="en-US"/>
        </w:rPr>
        <w:t xml:space="preserve">law but have not implemented </w:t>
      </w:r>
      <w:r w:rsidRPr="009E46B5">
        <w:rPr>
          <w:rFonts w:ascii="Arial" w:eastAsia="Cambria" w:hAnsi="Arial" w:cs="Arial"/>
          <w:color w:val="auto"/>
          <w:highlight w:val="white"/>
          <w:lang w:val="en-US"/>
        </w:rPr>
        <w:t>administrative st</w:t>
      </w:r>
      <w:r>
        <w:rPr>
          <w:rFonts w:ascii="Arial" w:eastAsia="Cambria" w:hAnsi="Arial" w:cs="Arial"/>
          <w:color w:val="auto"/>
          <w:highlight w:val="white"/>
          <w:lang w:val="en-US"/>
        </w:rPr>
        <w:t>ructures or provided adequate resources to the commitments that this adhesion entails</w:t>
      </w:r>
      <w:r w:rsidRPr="00AA05E2">
        <w:rPr>
          <w:rFonts w:ascii="Arial" w:eastAsia="Cambria" w:hAnsi="Arial" w:cs="Arial"/>
          <w:color w:val="auto"/>
          <w:highlight w:val="white"/>
          <w:vertAlign w:val="superscript"/>
        </w:rPr>
        <w:footnoteReference w:id="36"/>
      </w:r>
      <w:r w:rsidRPr="009E46B5">
        <w:rPr>
          <w:rFonts w:ascii="Arial" w:eastAsia="Cambria" w:hAnsi="Arial" w:cs="Arial"/>
          <w:color w:val="auto"/>
          <w:highlight w:val="white"/>
          <w:lang w:val="en-US"/>
        </w:rPr>
        <w:t>.</w:t>
      </w:r>
    </w:p>
    <w:p w14:paraId="5BA5DF3D" w14:textId="25B44CD5" w:rsidR="00251259" w:rsidRPr="00251259" w:rsidRDefault="00251259" w:rsidP="00251259">
      <w:pPr>
        <w:spacing w:after="120" w:line="240" w:lineRule="auto"/>
        <w:jc w:val="both"/>
        <w:rPr>
          <w:rFonts w:ascii="Arial" w:eastAsia="Cambria" w:hAnsi="Arial" w:cs="Arial"/>
          <w:color w:val="auto"/>
          <w:highlight w:val="white"/>
          <w:lang w:val="en-GB"/>
        </w:rPr>
      </w:pPr>
      <w:r w:rsidRPr="00EE2C11">
        <w:rPr>
          <w:rFonts w:ascii="Arial" w:eastAsia="Cambria" w:hAnsi="Arial" w:cs="Arial"/>
          <w:color w:val="auto"/>
          <w:lang w:val="en-GB"/>
        </w:rPr>
        <w:t xml:space="preserve">The foregoing results in marked disparities in the effective enjoyment of the rights of </w:t>
      </w:r>
      <w:r>
        <w:rPr>
          <w:rFonts w:ascii="Arial" w:eastAsia="Cambria" w:hAnsi="Arial" w:cs="Arial"/>
          <w:color w:val="auto"/>
          <w:lang w:val="en-GB"/>
        </w:rPr>
        <w:t>children</w:t>
      </w:r>
      <w:r w:rsidRPr="00EE2C11">
        <w:rPr>
          <w:rFonts w:ascii="Arial" w:eastAsia="Cambria" w:hAnsi="Arial" w:cs="Arial"/>
          <w:color w:val="auto"/>
          <w:lang w:val="en-GB"/>
        </w:rPr>
        <w:t xml:space="preserve"> according to the place of the country where they reside. Recognizing th</w:t>
      </w:r>
      <w:r>
        <w:rPr>
          <w:rFonts w:ascii="Arial" w:eastAsia="Cambria" w:hAnsi="Arial" w:cs="Arial"/>
          <w:color w:val="auto"/>
          <w:lang w:val="en-GB"/>
        </w:rPr>
        <w:t>at</w:t>
      </w:r>
      <w:r w:rsidRPr="00EE2C11">
        <w:rPr>
          <w:rFonts w:ascii="Arial" w:eastAsia="Cambria" w:hAnsi="Arial" w:cs="Arial"/>
          <w:color w:val="auto"/>
          <w:lang w:val="en-GB"/>
        </w:rPr>
        <w:t xml:space="preserve"> provinces enjoy autonomy to establish their own institutions and their constitution</w:t>
      </w:r>
      <w:r>
        <w:rPr>
          <w:rFonts w:ascii="Arial" w:eastAsia="Cambria" w:hAnsi="Arial" w:cs="Arial"/>
          <w:color w:val="auto"/>
          <w:lang w:val="en-GB"/>
        </w:rPr>
        <w:t>s</w:t>
      </w:r>
      <w:r w:rsidRPr="00EE2C11">
        <w:rPr>
          <w:rFonts w:ascii="Arial" w:eastAsia="Cambria" w:hAnsi="Arial" w:cs="Arial"/>
          <w:color w:val="auto"/>
          <w:lang w:val="en-GB"/>
        </w:rPr>
        <w:t>, they find as limit the principles, decla</w:t>
      </w:r>
      <w:r>
        <w:rPr>
          <w:rFonts w:ascii="Arial" w:eastAsia="Cambria" w:hAnsi="Arial" w:cs="Arial"/>
          <w:color w:val="auto"/>
          <w:lang w:val="en-GB"/>
        </w:rPr>
        <w:t>rations and guarantees of the National Constitution</w:t>
      </w:r>
      <w:r w:rsidRPr="00EE2C11">
        <w:rPr>
          <w:rFonts w:ascii="Arial" w:eastAsia="Cambria" w:hAnsi="Arial" w:cs="Arial"/>
          <w:color w:val="auto"/>
          <w:lang w:val="en-GB"/>
        </w:rPr>
        <w:t xml:space="preserve"> (article 5) and of the international treaties of human rights with hierarchy superior to th</w:t>
      </w:r>
      <w:r>
        <w:rPr>
          <w:rFonts w:ascii="Arial" w:eastAsia="Cambria" w:hAnsi="Arial" w:cs="Arial"/>
          <w:color w:val="auto"/>
          <w:lang w:val="en-GB"/>
        </w:rPr>
        <w:t xml:space="preserve">e laws. It is necessary </w:t>
      </w:r>
      <w:proofErr w:type="spellStart"/>
      <w:r>
        <w:rPr>
          <w:rFonts w:ascii="Arial" w:eastAsia="Cambria" w:hAnsi="Arial" w:cs="Arial"/>
          <w:color w:val="auto"/>
          <w:lang w:val="en-GB"/>
        </w:rPr>
        <w:t>taht</w:t>
      </w:r>
      <w:proofErr w:type="spellEnd"/>
      <w:r>
        <w:rPr>
          <w:rFonts w:ascii="Arial" w:eastAsia="Cambria" w:hAnsi="Arial" w:cs="Arial"/>
          <w:color w:val="auto"/>
          <w:lang w:val="en-GB"/>
        </w:rPr>
        <w:t xml:space="preserve"> the provinces </w:t>
      </w:r>
      <w:r w:rsidRPr="00EE2C11">
        <w:rPr>
          <w:rFonts w:ascii="Arial" w:eastAsia="Cambria" w:hAnsi="Arial" w:cs="Arial"/>
          <w:color w:val="auto"/>
          <w:lang w:val="en-GB"/>
        </w:rPr>
        <w:t xml:space="preserve">adapt their </w:t>
      </w:r>
      <w:r>
        <w:rPr>
          <w:rFonts w:ascii="Arial" w:eastAsia="Cambria" w:hAnsi="Arial" w:cs="Arial"/>
          <w:color w:val="auto"/>
          <w:lang w:val="en-GB"/>
        </w:rPr>
        <w:t>legislation to the integral</w:t>
      </w:r>
      <w:r w:rsidRPr="00EE2C11">
        <w:rPr>
          <w:rFonts w:ascii="Arial" w:eastAsia="Cambria" w:hAnsi="Arial" w:cs="Arial"/>
          <w:color w:val="auto"/>
          <w:lang w:val="en-GB"/>
        </w:rPr>
        <w:t xml:space="preserve"> protection of </w:t>
      </w:r>
      <w:proofErr w:type="gramStart"/>
      <w:r>
        <w:rPr>
          <w:rFonts w:ascii="Arial" w:eastAsia="Cambria" w:hAnsi="Arial" w:cs="Arial"/>
          <w:color w:val="auto"/>
          <w:lang w:val="en-GB"/>
        </w:rPr>
        <w:t xml:space="preserve">children </w:t>
      </w:r>
      <w:r w:rsidRPr="00EE2C11">
        <w:rPr>
          <w:rFonts w:ascii="Arial" w:eastAsia="Cambria" w:hAnsi="Arial" w:cs="Arial"/>
          <w:color w:val="auto"/>
          <w:lang w:val="en-GB"/>
        </w:rPr>
        <w:t xml:space="preserve"> rights</w:t>
      </w:r>
      <w:proofErr w:type="gramEnd"/>
      <w:r w:rsidRPr="00EE2C11">
        <w:rPr>
          <w:rFonts w:ascii="Arial" w:eastAsia="Cambria" w:hAnsi="Arial" w:cs="Arial"/>
          <w:color w:val="auto"/>
          <w:lang w:val="en-GB"/>
        </w:rPr>
        <w:t xml:space="preserve"> as envisaged in those laws.</w:t>
      </w:r>
    </w:p>
    <w:p w14:paraId="648A53EC" w14:textId="2B9508C3" w:rsidR="00C72474" w:rsidRDefault="007C2A66" w:rsidP="00C72474">
      <w:pPr>
        <w:keepNext/>
        <w:keepLines/>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Times New Roman" w:hAnsi="Arial" w:cs="Arial"/>
          <w:b/>
          <w:bCs/>
          <w:color w:val="auto"/>
          <w:lang w:val="en-GB"/>
        </w:rPr>
      </w:pPr>
      <w:bookmarkStart w:id="14" w:name="_Toc486704747"/>
      <w:r w:rsidRPr="00EE2C11">
        <w:rPr>
          <w:rFonts w:ascii="Arial" w:eastAsia="Times New Roman" w:hAnsi="Arial" w:cs="Arial"/>
          <w:b/>
          <w:bCs/>
          <w:color w:val="auto"/>
          <w:lang w:val="en-GB"/>
        </w:rPr>
        <w:t xml:space="preserve">3.2. </w:t>
      </w:r>
      <w:r w:rsidR="002D29B5" w:rsidRPr="00EE2C11">
        <w:rPr>
          <w:rFonts w:ascii="Arial" w:eastAsia="Times New Roman" w:hAnsi="Arial" w:cs="Arial"/>
          <w:b/>
          <w:bCs/>
          <w:color w:val="auto"/>
          <w:lang w:val="en-GB"/>
        </w:rPr>
        <w:t>Lack of designati</w:t>
      </w:r>
      <w:r w:rsidR="00C72474">
        <w:rPr>
          <w:rFonts w:ascii="Arial" w:eastAsia="Times New Roman" w:hAnsi="Arial" w:cs="Arial"/>
          <w:b/>
          <w:bCs/>
          <w:color w:val="auto"/>
          <w:lang w:val="en-GB"/>
        </w:rPr>
        <w:t xml:space="preserve">on </w:t>
      </w:r>
      <w:r w:rsidR="008141C9">
        <w:rPr>
          <w:rFonts w:ascii="Arial" w:eastAsia="Times New Roman" w:hAnsi="Arial" w:cs="Arial"/>
          <w:b/>
          <w:bCs/>
          <w:color w:val="auto"/>
          <w:lang w:val="en-GB"/>
        </w:rPr>
        <w:t xml:space="preserve">of </w:t>
      </w:r>
      <w:r w:rsidR="008141C9" w:rsidRPr="008141C9">
        <w:rPr>
          <w:rFonts w:ascii="Arial" w:eastAsia="Times New Roman" w:hAnsi="Arial" w:cs="Arial"/>
          <w:b/>
          <w:bCs/>
          <w:color w:val="auto"/>
          <w:lang w:val="en-GB"/>
        </w:rPr>
        <w:t>the Ombudsperson for Children and Adolescents</w:t>
      </w:r>
      <w:r w:rsidR="002D29B5" w:rsidRPr="00EE2C11">
        <w:rPr>
          <w:rFonts w:ascii="Arial" w:eastAsia="Times New Roman" w:hAnsi="Arial" w:cs="Arial"/>
          <w:b/>
          <w:bCs/>
          <w:color w:val="auto"/>
          <w:lang w:val="en-GB"/>
        </w:rPr>
        <w:t>.</w:t>
      </w:r>
      <w:bookmarkEnd w:id="14"/>
    </w:p>
    <w:p w14:paraId="118FC585" w14:textId="237B2951" w:rsidR="007C2A66" w:rsidRPr="00EA4C5E" w:rsidRDefault="002D29B5" w:rsidP="00C72474">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This Committee has made reco</w:t>
      </w:r>
      <w:r w:rsidR="00C72474" w:rsidRPr="00EA4C5E">
        <w:rPr>
          <w:rFonts w:ascii="Arial" w:eastAsia="Cambria" w:hAnsi="Arial" w:cs="Arial"/>
          <w:color w:val="auto"/>
          <w:lang w:val="en-GB"/>
        </w:rPr>
        <w:t>mmendations warning Argentina about</w:t>
      </w:r>
      <w:r w:rsidRPr="00EA4C5E">
        <w:rPr>
          <w:rFonts w:ascii="Arial" w:eastAsia="Cambria" w:hAnsi="Arial" w:cs="Arial"/>
          <w:color w:val="auto"/>
          <w:lang w:val="en-GB"/>
        </w:rPr>
        <w:t xml:space="preserve"> the need to implement the appropriate institutional and administrative framewo</w:t>
      </w:r>
      <w:r w:rsidR="00C72474" w:rsidRPr="00EA4C5E">
        <w:rPr>
          <w:rFonts w:ascii="Arial" w:eastAsia="Cambria" w:hAnsi="Arial" w:cs="Arial"/>
          <w:color w:val="auto"/>
          <w:lang w:val="en-GB"/>
        </w:rPr>
        <w:t>rk for the implementation of act</w:t>
      </w:r>
      <w:r w:rsidRPr="00EA4C5E">
        <w:rPr>
          <w:rFonts w:ascii="Arial" w:eastAsia="Cambria" w:hAnsi="Arial" w:cs="Arial"/>
          <w:color w:val="auto"/>
          <w:lang w:val="en-GB"/>
        </w:rPr>
        <w:t xml:space="preserve"> No. 26,061 and has expressed concern "(...) for delays in the appointment of the mandate holder", recommended to State "to take all necessary measures to e</w:t>
      </w:r>
      <w:r w:rsidR="00C72474" w:rsidRPr="00EA4C5E">
        <w:rPr>
          <w:rFonts w:ascii="Arial" w:eastAsia="Cambria" w:hAnsi="Arial" w:cs="Arial"/>
          <w:color w:val="auto"/>
          <w:lang w:val="en-GB"/>
        </w:rPr>
        <w:t xml:space="preserve">xpedite the appointment by the </w:t>
      </w:r>
      <w:proofErr w:type="spellStart"/>
      <w:r w:rsidR="00C72474" w:rsidRPr="00EA4C5E">
        <w:rPr>
          <w:rFonts w:ascii="Arial" w:eastAsia="Cambria" w:hAnsi="Arial" w:cs="Arial"/>
          <w:color w:val="auto"/>
          <w:lang w:val="en-GB"/>
        </w:rPr>
        <w:t>o</w:t>
      </w:r>
      <w:r w:rsidRPr="00EA4C5E">
        <w:rPr>
          <w:rFonts w:ascii="Arial" w:eastAsia="Cambria" w:hAnsi="Arial" w:cs="Arial"/>
          <w:color w:val="auto"/>
          <w:lang w:val="en-GB"/>
        </w:rPr>
        <w:t>arliament</w:t>
      </w:r>
      <w:proofErr w:type="spellEnd"/>
      <w:r w:rsidRPr="00EA4C5E">
        <w:rPr>
          <w:rFonts w:ascii="Arial" w:eastAsia="Cambria" w:hAnsi="Arial" w:cs="Arial"/>
          <w:color w:val="auto"/>
          <w:lang w:val="en-GB"/>
        </w:rPr>
        <w:t xml:space="preserve"> of the Ombudsman for the Rights of Children and Adolescents and to ensure that it is responsible for monitoring the implementation of the CRC and its optional protocols. The Committee recommends that the Ombudsman be able to receive and investigate allegations made by or on behalf of children on violations of their rights and that they be given the necessary human, technical and financial resources "</w:t>
      </w:r>
      <w:r w:rsidR="007C2A66" w:rsidRPr="00EA4C5E">
        <w:rPr>
          <w:rFonts w:ascii="Arial" w:eastAsia="Cambria" w:hAnsi="Arial" w:cs="Arial"/>
          <w:color w:val="auto"/>
          <w:lang w:val="en-GB"/>
        </w:rPr>
        <w:footnoteReference w:id="37"/>
      </w:r>
      <w:r w:rsidR="007C2A66" w:rsidRPr="00EA4C5E">
        <w:rPr>
          <w:rFonts w:ascii="Arial" w:eastAsia="Cambria" w:hAnsi="Arial" w:cs="Arial"/>
          <w:color w:val="auto"/>
          <w:lang w:val="en-GB"/>
        </w:rPr>
        <w:t>.</w:t>
      </w:r>
    </w:p>
    <w:p w14:paraId="0AF0158E" w14:textId="4F58AB6C" w:rsidR="007C2A66" w:rsidRPr="00EA4C5E" w:rsidRDefault="002D29B5" w:rsidP="000A309E">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 xml:space="preserve">The importance of this figure was pointed out by the Committee 22 years ago, when it suggested to Argentina that it emphasize the aspect of the surveillance of institutions and mechanisms for the promotion and protection of the rights of </w:t>
      </w:r>
      <w:r w:rsidR="00E53C31" w:rsidRPr="00EA4C5E">
        <w:rPr>
          <w:rFonts w:ascii="Arial" w:eastAsia="Cambria" w:hAnsi="Arial" w:cs="Arial"/>
          <w:color w:val="auto"/>
          <w:lang w:val="en-GB"/>
        </w:rPr>
        <w:t>children and adolescents</w:t>
      </w:r>
      <w:r w:rsidRPr="00EA4C5E">
        <w:rPr>
          <w:rFonts w:ascii="Arial" w:eastAsia="Cambria" w:hAnsi="Arial" w:cs="Arial"/>
          <w:color w:val="auto"/>
          <w:lang w:val="en-GB"/>
        </w:rPr>
        <w:t>, "in pa</w:t>
      </w:r>
      <w:r w:rsidR="005516A5" w:rsidRPr="00EA4C5E">
        <w:rPr>
          <w:rFonts w:ascii="Arial" w:eastAsia="Cambria" w:hAnsi="Arial" w:cs="Arial"/>
          <w:color w:val="auto"/>
          <w:lang w:val="en-GB"/>
        </w:rPr>
        <w:t>rticular through an ombudsman, a</w:t>
      </w:r>
      <w:r w:rsidRPr="00EA4C5E">
        <w:rPr>
          <w:rFonts w:ascii="Arial" w:eastAsia="Cambria" w:hAnsi="Arial" w:cs="Arial"/>
          <w:color w:val="auto"/>
          <w:lang w:val="en-GB"/>
        </w:rPr>
        <w:t>nd in cooperation with non-governmental organizations deali</w:t>
      </w:r>
      <w:r w:rsidR="005516A5" w:rsidRPr="00EA4C5E">
        <w:rPr>
          <w:rFonts w:ascii="Arial" w:eastAsia="Cambria" w:hAnsi="Arial" w:cs="Arial"/>
          <w:color w:val="auto"/>
          <w:lang w:val="en-GB"/>
        </w:rPr>
        <w:t>ng with the rights of the child</w:t>
      </w:r>
      <w:r w:rsidRPr="00EA4C5E">
        <w:rPr>
          <w:rFonts w:ascii="Arial" w:eastAsia="Cambria" w:hAnsi="Arial" w:cs="Arial"/>
          <w:color w:val="auto"/>
          <w:lang w:val="en-GB"/>
        </w:rPr>
        <w:t>"</w:t>
      </w:r>
      <w:r w:rsidR="005516A5" w:rsidRPr="00EA4C5E">
        <w:rPr>
          <w:rFonts w:ascii="Arial" w:eastAsia="Cambria" w:hAnsi="Arial" w:cs="Arial"/>
          <w:color w:val="auto"/>
          <w:lang w:val="en-GB"/>
        </w:rPr>
        <w:footnoteReference w:id="38"/>
      </w:r>
      <w:r w:rsidRPr="00EA4C5E">
        <w:rPr>
          <w:rFonts w:ascii="Arial" w:eastAsia="Cambria" w:hAnsi="Arial" w:cs="Arial"/>
          <w:color w:val="auto"/>
          <w:lang w:val="en-GB"/>
        </w:rPr>
        <w:t xml:space="preserve"> Likewise, in the recommendations to the Argentine State in the Universal Periodic Review of 2012, he was charged with "Establishing and appointing a defender of the rights of children and adolescents"</w:t>
      </w:r>
      <w:r w:rsidR="007C2A66" w:rsidRPr="00EA4C5E">
        <w:rPr>
          <w:rFonts w:ascii="Arial" w:eastAsia="Cambria" w:hAnsi="Arial" w:cs="Arial"/>
          <w:color w:val="auto"/>
          <w:lang w:val="en-GB"/>
        </w:rPr>
        <w:footnoteReference w:id="39"/>
      </w:r>
      <w:r w:rsidR="007C2A66" w:rsidRPr="00EA4C5E">
        <w:rPr>
          <w:rFonts w:ascii="Arial" w:eastAsia="Cambria" w:hAnsi="Arial" w:cs="Arial"/>
          <w:color w:val="auto"/>
          <w:lang w:val="en-GB"/>
        </w:rPr>
        <w:t>.</w:t>
      </w:r>
    </w:p>
    <w:p w14:paraId="28D1456E" w14:textId="73BA302E" w:rsidR="00D34319" w:rsidRPr="00EA4C5E" w:rsidRDefault="00D34319" w:rsidP="00D34319">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 xml:space="preserve">On September 28, 2005, the National Congress enacted Law 26,061 on Comprehensive Protection of the Rights of Children and Adolescents, which in Chapter III establishes the creation of the figure of the </w:t>
      </w:r>
      <w:r w:rsidR="00E53C31" w:rsidRPr="00EA4C5E">
        <w:rPr>
          <w:rFonts w:ascii="Arial" w:eastAsia="Cambria" w:hAnsi="Arial" w:cs="Arial"/>
          <w:color w:val="auto"/>
          <w:lang w:val="en-GB"/>
        </w:rPr>
        <w:t>Ombudsperson on</w:t>
      </w:r>
      <w:r w:rsidRPr="00EA4C5E">
        <w:rPr>
          <w:rFonts w:ascii="Arial" w:eastAsia="Cambria" w:hAnsi="Arial" w:cs="Arial"/>
          <w:color w:val="auto"/>
          <w:lang w:val="en-GB"/>
        </w:rPr>
        <w:t xml:space="preserve"> Children and Adolescents. This law came into force on November 4, 2005 and its art. 49 established a period of 90 days for the designation of said supervisory authority, being expired from February 1, 2006, without having been designated to date.</w:t>
      </w:r>
    </w:p>
    <w:p w14:paraId="7F61453B" w14:textId="11862B78" w:rsidR="00D34319" w:rsidRPr="00EA4C5E" w:rsidRDefault="00D34319" w:rsidP="00D34319">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The procedure established for the designation consists of the formation of a Bicameral Commission, co</w:t>
      </w:r>
      <w:r w:rsidR="00BE537B" w:rsidRPr="00EA4C5E">
        <w:rPr>
          <w:rFonts w:ascii="Arial" w:eastAsia="Cambria" w:hAnsi="Arial" w:cs="Arial"/>
          <w:color w:val="auto"/>
          <w:lang w:val="en-GB"/>
        </w:rPr>
        <w:t>mposed of five members of each h</w:t>
      </w:r>
      <w:r w:rsidRPr="00EA4C5E">
        <w:rPr>
          <w:rFonts w:ascii="Arial" w:eastAsia="Cambria" w:hAnsi="Arial" w:cs="Arial"/>
          <w:color w:val="auto"/>
          <w:lang w:val="en-GB"/>
        </w:rPr>
        <w:t xml:space="preserve">ouse, respecting the proportion in political representation, who will call a public </w:t>
      </w:r>
      <w:r w:rsidR="00BE537B" w:rsidRPr="00EA4C5E">
        <w:rPr>
          <w:rFonts w:ascii="Arial" w:eastAsia="Cambria" w:hAnsi="Arial" w:cs="Arial"/>
          <w:color w:val="auto"/>
          <w:lang w:val="en-GB"/>
        </w:rPr>
        <w:t>contest</w:t>
      </w:r>
      <w:r w:rsidRPr="00EA4C5E">
        <w:rPr>
          <w:rFonts w:ascii="Arial" w:eastAsia="Cambria" w:hAnsi="Arial" w:cs="Arial"/>
          <w:color w:val="auto"/>
          <w:lang w:val="en-GB"/>
        </w:rPr>
        <w:t xml:space="preserve"> of antecedents and opposition and, after that, propose to the plenary of Each chamber of one to three candidates to occupy the office of the Ombudsman, by the vote of two-thirds of its members.</w:t>
      </w:r>
    </w:p>
    <w:p w14:paraId="3F2D7CF8" w14:textId="1A9B8499" w:rsidR="007C2A66" w:rsidRPr="00EA4C5E" w:rsidRDefault="00D34319" w:rsidP="00D34319">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Only in 2012 did the Senate approve</w:t>
      </w:r>
      <w:r w:rsidR="00BE537B" w:rsidRPr="00EA4C5E">
        <w:rPr>
          <w:rFonts w:ascii="Arial" w:eastAsia="Cambria" w:hAnsi="Arial" w:cs="Arial"/>
          <w:color w:val="auto"/>
          <w:lang w:val="en-GB"/>
        </w:rPr>
        <w:t>d the</w:t>
      </w:r>
      <w:r w:rsidRPr="00EA4C5E">
        <w:rPr>
          <w:rFonts w:ascii="Arial" w:eastAsia="Cambria" w:hAnsi="Arial" w:cs="Arial"/>
          <w:color w:val="auto"/>
          <w:lang w:val="en-GB"/>
        </w:rPr>
        <w:t xml:space="preserve"> Resolution (S 1598/12), which decided to create the "Bicameral Committee on the Rights of Children and Adolescents", while the Chamber of Deputies did the same in 2013 (</w:t>
      </w:r>
      <w:proofErr w:type="spellStart"/>
      <w:r w:rsidRPr="00EA4C5E">
        <w:rPr>
          <w:rFonts w:ascii="Arial" w:eastAsia="Cambria" w:hAnsi="Arial" w:cs="Arial"/>
          <w:color w:val="auto"/>
          <w:lang w:val="en-GB"/>
        </w:rPr>
        <w:t>Expte</w:t>
      </w:r>
      <w:proofErr w:type="spellEnd"/>
      <w:r w:rsidRPr="00EA4C5E">
        <w:rPr>
          <w:rFonts w:ascii="Arial" w:eastAsia="Cambria" w:hAnsi="Arial" w:cs="Arial"/>
          <w:color w:val="auto"/>
          <w:lang w:val="en-GB"/>
        </w:rPr>
        <w:t xml:space="preserve">. 7335-D-2013), despite the fact that the Commission had not yet been integrated, thus blocking any possibility of the selection process established by the standard being implemented. Faced with the persistence of state omission, in April 2015, we filed an </w:t>
      </w:r>
      <w:proofErr w:type="spellStart"/>
      <w:r w:rsidRPr="00EA4C5E">
        <w:rPr>
          <w:rFonts w:ascii="Arial" w:eastAsia="Cambria" w:hAnsi="Arial" w:cs="Arial"/>
          <w:color w:val="auto"/>
          <w:lang w:val="en-GB"/>
        </w:rPr>
        <w:t>amparo</w:t>
      </w:r>
      <w:proofErr w:type="spellEnd"/>
      <w:r w:rsidRPr="00EA4C5E">
        <w:rPr>
          <w:rFonts w:ascii="Arial" w:eastAsia="Cambria" w:hAnsi="Arial" w:cs="Arial"/>
          <w:color w:val="auto"/>
          <w:lang w:val="en-GB"/>
        </w:rPr>
        <w:t xml:space="preserve"> action in order to </w:t>
      </w:r>
      <w:r w:rsidR="00773CD3" w:rsidRPr="00EA4C5E">
        <w:rPr>
          <w:rFonts w:ascii="Arial" w:eastAsia="Cambria" w:hAnsi="Arial" w:cs="Arial"/>
          <w:color w:val="auto"/>
          <w:lang w:val="en-GB"/>
        </w:rPr>
        <w:t>demand</w:t>
      </w:r>
      <w:r w:rsidRPr="00EA4C5E">
        <w:rPr>
          <w:rFonts w:ascii="Arial" w:eastAsia="Cambria" w:hAnsi="Arial" w:cs="Arial"/>
          <w:color w:val="auto"/>
          <w:lang w:val="en-GB"/>
        </w:rPr>
        <w:t xml:space="preserve"> the appointment. On March 9, 2017, in the context of this case, the court urged the National Congress to designate the Defender of </w:t>
      </w:r>
      <w:r w:rsidR="00251259">
        <w:rPr>
          <w:rFonts w:ascii="Arial" w:eastAsia="Cambria" w:hAnsi="Arial" w:cs="Arial"/>
          <w:color w:val="auto"/>
          <w:lang w:val="en-GB"/>
        </w:rPr>
        <w:t>children and adolescent</w:t>
      </w:r>
      <w:r w:rsidR="00392871" w:rsidRPr="00EA4C5E">
        <w:rPr>
          <w:rFonts w:ascii="Arial" w:eastAsia="Cambria" w:hAnsi="Arial" w:cs="Arial"/>
          <w:color w:val="auto"/>
          <w:lang w:val="en-GB"/>
        </w:rPr>
        <w:footnoteReference w:id="40"/>
      </w:r>
      <w:r w:rsidR="00392871" w:rsidRPr="00EA4C5E">
        <w:rPr>
          <w:rFonts w:ascii="Arial" w:eastAsia="Cambria" w:hAnsi="Arial" w:cs="Arial"/>
          <w:color w:val="auto"/>
          <w:lang w:val="en-GB"/>
        </w:rPr>
        <w:t xml:space="preserve">. </w:t>
      </w:r>
    </w:p>
    <w:p w14:paraId="6A93228B" w14:textId="77777777" w:rsidR="00D34319" w:rsidRPr="00EA4C5E" w:rsidRDefault="00D34319" w:rsidP="00E53C31">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 xml:space="preserve">On March 9, 2017, the justice finally decided to admit the proposed </w:t>
      </w:r>
      <w:proofErr w:type="spellStart"/>
      <w:r w:rsidRPr="00EA4C5E">
        <w:rPr>
          <w:rFonts w:ascii="Arial" w:eastAsia="Cambria" w:hAnsi="Arial" w:cs="Arial"/>
          <w:color w:val="auto"/>
          <w:lang w:val="en-GB"/>
        </w:rPr>
        <w:t>amparo</w:t>
      </w:r>
      <w:proofErr w:type="spellEnd"/>
      <w:r w:rsidRPr="00EA4C5E">
        <w:rPr>
          <w:rFonts w:ascii="Arial" w:eastAsia="Cambria" w:hAnsi="Arial" w:cs="Arial"/>
          <w:color w:val="auto"/>
          <w:lang w:val="en-GB"/>
        </w:rPr>
        <w:t xml:space="preserve"> action and exhorted the National Congress to designate the Defender of the Child. A few days later, Congress issued Joint Resolution No. 14 of 2017 appointing the members of the Special Bicameral Commission of art. 49 of Law 26,061.</w:t>
      </w:r>
    </w:p>
    <w:p w14:paraId="29A11D3E" w14:textId="77777777" w:rsidR="00D34319" w:rsidRPr="00EA4C5E" w:rsidRDefault="00D34319" w:rsidP="00E53C31">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Not only was the representative of this institution not appointed, but it was necessary to have access to justice so that progress could be made in the integration of the corresponding Bicameral Commission, which had its first meeting on May 31, 2017 and has not yet convened the Contest for the appointment of the Ombudsman nor has it approved the necessary regulation for this purpose.</w:t>
      </w:r>
    </w:p>
    <w:p w14:paraId="24EB98D6" w14:textId="1EA483AB" w:rsidR="00D34319" w:rsidRPr="00EA4C5E" w:rsidRDefault="00D34319" w:rsidP="00E53C31">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With this procedure Argentina is in breach of its obligation to implement positive action measures in order to guaran</w:t>
      </w:r>
      <w:r w:rsidR="00773CD3" w:rsidRPr="00EA4C5E">
        <w:rPr>
          <w:rFonts w:ascii="Arial" w:eastAsia="Cambria" w:hAnsi="Arial" w:cs="Arial"/>
          <w:color w:val="auto"/>
          <w:lang w:val="en-GB"/>
        </w:rPr>
        <w:t>tee the rights recognized by the convention</w:t>
      </w:r>
      <w:r w:rsidRPr="00EA4C5E">
        <w:rPr>
          <w:rFonts w:ascii="Arial" w:eastAsia="Cambria" w:hAnsi="Arial" w:cs="Arial"/>
          <w:color w:val="auto"/>
          <w:lang w:val="en-GB"/>
        </w:rPr>
        <w:t>. The role of the Ombudsman for Children is of primary importance as a supervisory body responsible for ensuring the protection and promotion of their rights enshrined in the CN, CRC and national laws. It is the institution for the protection and promotion of the rights of children that is created with the purpose of defending such rights before public and private institutions, and supervising and auditing the implementation of the entire System of Comprehensive Protection of Rights of Children and Adolescents (Articles 47 and 48 of Law 26,061).</w:t>
      </w:r>
    </w:p>
    <w:p w14:paraId="7D52FDE4" w14:textId="6AF01EE7" w:rsidR="00D34319" w:rsidRPr="00EA4C5E" w:rsidRDefault="00D34319" w:rsidP="00E53C31">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Its figure a</w:t>
      </w:r>
      <w:r w:rsidR="00773CD3" w:rsidRPr="00EA4C5E">
        <w:rPr>
          <w:rFonts w:ascii="Arial" w:eastAsia="Cambria" w:hAnsi="Arial" w:cs="Arial"/>
          <w:color w:val="auto"/>
          <w:lang w:val="en-GB"/>
        </w:rPr>
        <w:t>cquires great importance since</w:t>
      </w:r>
      <w:r w:rsidRPr="00EA4C5E">
        <w:rPr>
          <w:rFonts w:ascii="Arial" w:eastAsia="Cambria" w:hAnsi="Arial" w:cs="Arial"/>
          <w:color w:val="auto"/>
          <w:lang w:val="en-GB"/>
        </w:rPr>
        <w:t xml:space="preserve"> it sho</w:t>
      </w:r>
      <w:r w:rsidR="00773CD3" w:rsidRPr="00EA4C5E">
        <w:rPr>
          <w:rFonts w:ascii="Arial" w:eastAsia="Cambria" w:hAnsi="Arial" w:cs="Arial"/>
          <w:color w:val="auto"/>
          <w:lang w:val="en-GB"/>
        </w:rPr>
        <w:t xml:space="preserve">uld be the subsidiary entity on </w:t>
      </w:r>
      <w:r w:rsidRPr="00EA4C5E">
        <w:rPr>
          <w:rFonts w:ascii="Arial" w:eastAsia="Cambria" w:hAnsi="Arial" w:cs="Arial"/>
          <w:color w:val="auto"/>
          <w:lang w:val="en-GB"/>
        </w:rPr>
        <w:t xml:space="preserve">what it does to the </w:t>
      </w:r>
      <w:proofErr w:type="spellStart"/>
      <w:r w:rsidRPr="00EA4C5E">
        <w:rPr>
          <w:rFonts w:ascii="Arial" w:eastAsia="Cambria" w:hAnsi="Arial" w:cs="Arial"/>
          <w:color w:val="auto"/>
          <w:lang w:val="en-GB"/>
        </w:rPr>
        <w:t>defense</w:t>
      </w:r>
      <w:proofErr w:type="spellEnd"/>
      <w:r w:rsidRPr="00EA4C5E">
        <w:rPr>
          <w:rFonts w:ascii="Arial" w:eastAsia="Cambria" w:hAnsi="Arial" w:cs="Arial"/>
          <w:color w:val="auto"/>
          <w:lang w:val="en-GB"/>
        </w:rPr>
        <w:t xml:space="preserve"> of the rights of </w:t>
      </w:r>
      <w:r w:rsidR="00773CD3" w:rsidRPr="00EA4C5E">
        <w:rPr>
          <w:rFonts w:ascii="Arial" w:eastAsia="Cambria" w:hAnsi="Arial" w:cs="Arial"/>
          <w:color w:val="auto"/>
          <w:lang w:val="en-GB"/>
        </w:rPr>
        <w:t>children</w:t>
      </w:r>
      <w:r w:rsidRPr="00EA4C5E">
        <w:rPr>
          <w:rFonts w:ascii="Arial" w:eastAsia="Cambria" w:hAnsi="Arial" w:cs="Arial"/>
          <w:color w:val="auto"/>
          <w:lang w:val="en-GB"/>
        </w:rPr>
        <w:t xml:space="preserve"> in those cases in which the Provincial Defender does not act or, as happens in the majority of t</w:t>
      </w:r>
      <w:r w:rsidR="00773CD3" w:rsidRPr="00EA4C5E">
        <w:rPr>
          <w:rFonts w:ascii="Arial" w:eastAsia="Cambria" w:hAnsi="Arial" w:cs="Arial"/>
          <w:color w:val="auto"/>
          <w:lang w:val="en-GB"/>
        </w:rPr>
        <w:t>he provinces, does not exist. H</w:t>
      </w:r>
      <w:r w:rsidRPr="00EA4C5E">
        <w:rPr>
          <w:rFonts w:ascii="Arial" w:eastAsia="Cambria" w:hAnsi="Arial" w:cs="Arial"/>
          <w:color w:val="auto"/>
          <w:lang w:val="en-GB"/>
        </w:rPr>
        <w:t xml:space="preserve">as </w:t>
      </w:r>
      <w:r w:rsidR="00773CD3" w:rsidRPr="00EA4C5E">
        <w:rPr>
          <w:rFonts w:ascii="Arial" w:eastAsia="Cambria" w:hAnsi="Arial" w:cs="Arial"/>
          <w:color w:val="auto"/>
          <w:lang w:val="en-GB"/>
        </w:rPr>
        <w:t>faculties</w:t>
      </w:r>
      <w:r w:rsidRPr="00EA4C5E">
        <w:rPr>
          <w:rFonts w:ascii="Arial" w:eastAsia="Cambria" w:hAnsi="Arial" w:cs="Arial"/>
          <w:color w:val="auto"/>
          <w:lang w:val="en-GB"/>
        </w:rPr>
        <w:t xml:space="preserve"> to monitor the relationship between </w:t>
      </w:r>
      <w:r w:rsidR="00773CD3" w:rsidRPr="00EA4C5E">
        <w:rPr>
          <w:rFonts w:ascii="Arial" w:eastAsia="Cambria" w:hAnsi="Arial" w:cs="Arial"/>
          <w:color w:val="auto"/>
          <w:lang w:val="en-GB"/>
        </w:rPr>
        <w:t>children</w:t>
      </w:r>
      <w:r w:rsidRPr="00EA4C5E">
        <w:rPr>
          <w:rFonts w:ascii="Arial" w:eastAsia="Cambria" w:hAnsi="Arial" w:cs="Arial"/>
          <w:color w:val="auto"/>
          <w:lang w:val="en-GB"/>
        </w:rPr>
        <w:t xml:space="preserve"> and the State, propose institutional modifications, social practices, childhood policies and legislative reforms.</w:t>
      </w:r>
    </w:p>
    <w:p w14:paraId="73E2FDD9" w14:textId="43B132AC" w:rsidR="00D34319" w:rsidRPr="00EA4C5E" w:rsidRDefault="00D34319" w:rsidP="00E53C31">
      <w:pPr>
        <w:spacing w:after="120" w:line="240" w:lineRule="auto"/>
        <w:jc w:val="both"/>
        <w:rPr>
          <w:rFonts w:ascii="Arial" w:eastAsia="Cambria" w:hAnsi="Arial" w:cs="Arial"/>
          <w:color w:val="auto"/>
          <w:lang w:val="en-GB"/>
        </w:rPr>
      </w:pPr>
      <w:r w:rsidRPr="00EA4C5E">
        <w:rPr>
          <w:rFonts w:ascii="Arial" w:eastAsia="Cambria" w:hAnsi="Arial" w:cs="Arial"/>
          <w:color w:val="auto"/>
          <w:lang w:val="en-GB"/>
        </w:rPr>
        <w:t xml:space="preserve">The designation of the Ombudsman is also a fundamental instance in order to guarantee: access to justice of </w:t>
      </w:r>
      <w:proofErr w:type="spellStart"/>
      <w:r w:rsidR="00773CD3" w:rsidRPr="00EA4C5E">
        <w:rPr>
          <w:rFonts w:ascii="Arial" w:eastAsia="Cambria" w:hAnsi="Arial" w:cs="Arial"/>
          <w:color w:val="auto"/>
          <w:lang w:val="en-GB"/>
        </w:rPr>
        <w:t>childs</w:t>
      </w:r>
      <w:proofErr w:type="spellEnd"/>
      <w:r w:rsidRPr="00EA4C5E">
        <w:rPr>
          <w:rFonts w:ascii="Arial" w:eastAsia="Cambria" w:hAnsi="Arial" w:cs="Arial"/>
          <w:color w:val="auto"/>
          <w:lang w:val="en-GB"/>
        </w:rPr>
        <w:t>, the right of the child to be heard, to have their opinions taken into account, in a safe, conducive and trustworthy environment So that he can freely express his opinion; As well as the right to legal representation and adequate legal assistance during any process in which their rights are decided, and especially where there is a conflict of interest between a child and his parents.</w:t>
      </w:r>
    </w:p>
    <w:p w14:paraId="609BBE6D" w14:textId="4F8C9E12" w:rsidR="00E53C31" w:rsidRDefault="00D34319" w:rsidP="00E53C31">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Although more than eleven years have elapsed since the enactment of the law creating this figure, more than 22 years of the Committee's statement on the importance of the creation of this figure and more than 6 years since the issuance of observat</w:t>
      </w:r>
      <w:r w:rsidR="00773CD3">
        <w:rPr>
          <w:rFonts w:ascii="Arial" w:eastAsia="Cambria" w:hAnsi="Arial" w:cs="Arial"/>
          <w:color w:val="auto"/>
          <w:lang w:val="en-GB"/>
        </w:rPr>
        <w:t>ions and recommendations i</w:t>
      </w:r>
      <w:r w:rsidRPr="00EE2C11">
        <w:rPr>
          <w:rFonts w:ascii="Arial" w:eastAsia="Cambria" w:hAnsi="Arial" w:cs="Arial"/>
          <w:color w:val="auto"/>
          <w:lang w:val="en-GB"/>
        </w:rPr>
        <w:t xml:space="preserve">n this sense, the Argentine State persists in breach of its legal obligation to designate it. At the time of the closure of this alternative report, Argentina still does not designate the </w:t>
      </w:r>
      <w:r w:rsidR="00773CD3">
        <w:rPr>
          <w:rFonts w:ascii="Arial" w:eastAsia="Cambria" w:hAnsi="Arial" w:cs="Arial"/>
          <w:color w:val="auto"/>
          <w:lang w:val="en-GB"/>
        </w:rPr>
        <w:t>Ombudsman</w:t>
      </w:r>
      <w:r w:rsidRPr="00EE2C11">
        <w:rPr>
          <w:rFonts w:ascii="Arial" w:eastAsia="Cambria" w:hAnsi="Arial" w:cs="Arial"/>
          <w:color w:val="auto"/>
          <w:lang w:val="en-GB"/>
        </w:rPr>
        <w:t xml:space="preserve"> and without even approving a regulation to carry out the contest to that e</w:t>
      </w:r>
      <w:r w:rsidR="00065CE3">
        <w:rPr>
          <w:rFonts w:ascii="Arial" w:eastAsia="Cambria" w:hAnsi="Arial" w:cs="Arial"/>
          <w:color w:val="auto"/>
          <w:lang w:val="en-GB"/>
        </w:rPr>
        <w:t xml:space="preserve">ffect. </w:t>
      </w:r>
      <w:r w:rsidRPr="00EE2C11">
        <w:rPr>
          <w:rFonts w:ascii="Arial" w:eastAsia="Cambria" w:hAnsi="Arial" w:cs="Arial"/>
          <w:color w:val="auto"/>
          <w:lang w:val="en-GB"/>
        </w:rPr>
        <w:t xml:space="preserve">Childhood in Debt </w:t>
      </w:r>
      <w:r w:rsidR="00065CE3">
        <w:rPr>
          <w:rFonts w:ascii="Arial" w:eastAsia="Cambria" w:hAnsi="Arial" w:cs="Arial"/>
          <w:color w:val="auto"/>
          <w:lang w:val="en-GB"/>
        </w:rPr>
        <w:t xml:space="preserve">has </w:t>
      </w:r>
      <w:r w:rsidRPr="00EE2C11">
        <w:rPr>
          <w:rFonts w:ascii="Arial" w:eastAsia="Cambria" w:hAnsi="Arial" w:cs="Arial"/>
          <w:color w:val="auto"/>
          <w:lang w:val="en-GB"/>
        </w:rPr>
        <w:t xml:space="preserve">drawn up a draft regulation aimed at guaranteeing transparency in the appointment and suitability of the person to be selected through a public competition, which was put to the attention of legislators on April 24, 2017. We consider it fundamental That, as required by law, a suitable and specialized person is appointed in the active </w:t>
      </w:r>
      <w:proofErr w:type="spellStart"/>
      <w:r w:rsidRPr="00EE2C11">
        <w:rPr>
          <w:rFonts w:ascii="Arial" w:eastAsia="Cambria" w:hAnsi="Arial" w:cs="Arial"/>
          <w:color w:val="auto"/>
          <w:lang w:val="en-GB"/>
        </w:rPr>
        <w:t>defense</w:t>
      </w:r>
      <w:proofErr w:type="spellEnd"/>
      <w:r w:rsidRPr="00EE2C11">
        <w:rPr>
          <w:rFonts w:ascii="Arial" w:eastAsia="Cambria" w:hAnsi="Arial" w:cs="Arial"/>
          <w:color w:val="auto"/>
          <w:lang w:val="en-GB"/>
        </w:rPr>
        <w:t xml:space="preserve"> and protection of </w:t>
      </w:r>
      <w:r w:rsidR="00251259">
        <w:rPr>
          <w:rFonts w:ascii="Arial" w:eastAsia="Cambria" w:hAnsi="Arial" w:cs="Arial"/>
          <w:color w:val="auto"/>
          <w:lang w:val="en-GB"/>
        </w:rPr>
        <w:t>children and adolescent</w:t>
      </w:r>
      <w:r w:rsidRPr="00EE2C11">
        <w:rPr>
          <w:rFonts w:ascii="Arial" w:eastAsia="Cambria" w:hAnsi="Arial" w:cs="Arial"/>
          <w:color w:val="auto"/>
          <w:lang w:val="en-GB"/>
        </w:rPr>
        <w:t xml:space="preserve">, independent of the Executive Branch and experienced in solving individual and collective problems of violation of </w:t>
      </w:r>
      <w:r w:rsidR="00251259">
        <w:rPr>
          <w:rFonts w:ascii="Arial" w:eastAsia="Cambria" w:hAnsi="Arial" w:cs="Arial"/>
          <w:color w:val="auto"/>
          <w:lang w:val="en-GB"/>
        </w:rPr>
        <w:t>children and adolescent</w:t>
      </w:r>
      <w:r w:rsidRPr="00EE2C11">
        <w:rPr>
          <w:rFonts w:ascii="Arial" w:eastAsia="Cambria" w:hAnsi="Arial" w:cs="Arial"/>
          <w:color w:val="auto"/>
          <w:lang w:val="en-GB"/>
        </w:rPr>
        <w:t xml:space="preserve"> rights.</w:t>
      </w:r>
    </w:p>
    <w:p w14:paraId="33EB95FD" w14:textId="6C5509A0" w:rsidR="00E53C31" w:rsidRDefault="007C2A66" w:rsidP="00E53C31">
      <w:pPr>
        <w:spacing w:after="120" w:line="240" w:lineRule="auto"/>
        <w:jc w:val="both"/>
        <w:rPr>
          <w:rFonts w:ascii="Arial" w:eastAsia="Times New Roman" w:hAnsi="Arial" w:cs="Arial"/>
          <w:b/>
          <w:bCs/>
          <w:color w:val="auto"/>
          <w:lang w:val="en-GB"/>
        </w:rPr>
      </w:pPr>
      <w:r w:rsidRPr="00EE2C11">
        <w:rPr>
          <w:rFonts w:ascii="Arial" w:eastAsia="Times New Roman" w:hAnsi="Arial" w:cs="Arial"/>
          <w:b/>
          <w:bCs/>
          <w:color w:val="auto"/>
          <w:lang w:val="en-GB"/>
        </w:rPr>
        <w:t xml:space="preserve">3.3. </w:t>
      </w:r>
      <w:r w:rsidR="00D34319" w:rsidRPr="00EE2C11">
        <w:rPr>
          <w:rFonts w:ascii="Arial" w:eastAsia="Times New Roman" w:hAnsi="Arial" w:cs="Arial"/>
          <w:b/>
          <w:bCs/>
          <w:color w:val="auto"/>
          <w:lang w:val="en-GB"/>
        </w:rPr>
        <w:t xml:space="preserve">Insufficient implementation of adequate public policies for the protection of the rights of </w:t>
      </w:r>
      <w:r w:rsidR="00251259">
        <w:rPr>
          <w:rFonts w:ascii="Arial" w:eastAsia="Times New Roman" w:hAnsi="Arial" w:cs="Arial"/>
          <w:b/>
          <w:bCs/>
          <w:color w:val="auto"/>
          <w:lang w:val="en-GB"/>
        </w:rPr>
        <w:t>children</w:t>
      </w:r>
      <w:r w:rsidR="008254BD" w:rsidRPr="00EE2C11">
        <w:rPr>
          <w:rFonts w:ascii="Arial" w:eastAsia="Times New Roman" w:hAnsi="Arial" w:cs="Arial"/>
          <w:b/>
          <w:bCs/>
          <w:color w:val="auto"/>
          <w:lang w:val="en-GB"/>
        </w:rPr>
        <w:t>.</w:t>
      </w:r>
    </w:p>
    <w:p w14:paraId="1BF1D082" w14:textId="09DE6594" w:rsidR="007A5C27" w:rsidRPr="007F2472" w:rsidRDefault="007C2A66" w:rsidP="00065CE3">
      <w:pPr>
        <w:pStyle w:val="Heading4"/>
        <w:spacing w:after="120" w:line="240" w:lineRule="auto"/>
        <w:jc w:val="both"/>
        <w:rPr>
          <w:rFonts w:ascii="Arial" w:hAnsi="Arial" w:cs="Arial"/>
          <w:i w:val="0"/>
          <w:highlight w:val="white"/>
          <w:lang w:val="en-GB"/>
        </w:rPr>
      </w:pPr>
      <w:r w:rsidRPr="007F2472">
        <w:rPr>
          <w:rFonts w:ascii="Arial" w:hAnsi="Arial" w:cs="Arial"/>
          <w:i w:val="0"/>
          <w:highlight w:val="white"/>
          <w:lang w:val="en-GB"/>
        </w:rPr>
        <w:t xml:space="preserve">3.3.1. </w:t>
      </w:r>
      <w:r w:rsidR="00D34319" w:rsidRPr="007F2472">
        <w:rPr>
          <w:rFonts w:ascii="Arial" w:hAnsi="Arial" w:cs="Arial"/>
          <w:i w:val="0"/>
          <w:highlight w:val="white"/>
          <w:lang w:val="en-GB"/>
        </w:rPr>
        <w:t>Under-execution of the budget in the National Secretariat for Children, Adolescents and Families</w:t>
      </w:r>
      <w:r w:rsidR="008254BD" w:rsidRPr="007F2472">
        <w:rPr>
          <w:rFonts w:ascii="Arial" w:hAnsi="Arial" w:cs="Arial"/>
          <w:i w:val="0"/>
          <w:highlight w:val="white"/>
          <w:lang w:val="en-GB"/>
        </w:rPr>
        <w:t>.</w:t>
      </w:r>
    </w:p>
    <w:p w14:paraId="692A559B" w14:textId="1B45482D" w:rsidR="00D34319" w:rsidRPr="00EE2C11" w:rsidRDefault="00D34319" w:rsidP="00D34319">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The Committee, in its concluding observations of 1995, has suggested that the State review budgetary measures with a view to ensuring that the maximum amount of available resources is allocated to the promotion and protection of children's rights at the federal, regional and local levels</w:t>
      </w:r>
      <w:r w:rsidR="009D47C1" w:rsidRPr="00EA3810">
        <w:rPr>
          <w:rStyle w:val="FootnoteReference"/>
          <w:rFonts w:ascii="Arial" w:eastAsia="Cambria" w:hAnsi="Arial" w:cs="Arial"/>
          <w:color w:val="auto"/>
        </w:rPr>
        <w:footnoteReference w:id="41"/>
      </w:r>
      <w:r w:rsidR="009D47C1" w:rsidRPr="00EE2C11">
        <w:rPr>
          <w:rFonts w:ascii="Arial" w:eastAsia="Cambria" w:hAnsi="Arial" w:cs="Arial"/>
          <w:color w:val="auto"/>
          <w:lang w:val="en-GB"/>
        </w:rPr>
        <w:t xml:space="preserve">. </w:t>
      </w:r>
      <w:r w:rsidRPr="00EE2C11">
        <w:rPr>
          <w:rFonts w:ascii="Arial" w:eastAsia="Cambria" w:hAnsi="Arial" w:cs="Arial"/>
          <w:color w:val="auto"/>
          <w:lang w:val="en-GB"/>
        </w:rPr>
        <w:t>The General Comment No. 19 of this Committee, on the elaboration of public budgets to give effect to the rights of the child (Article 4), mainly regarding the effective use of public resources for the full impl</w:t>
      </w:r>
      <w:r w:rsidR="00700BA6">
        <w:rPr>
          <w:rFonts w:ascii="Arial" w:eastAsia="Cambria" w:hAnsi="Arial" w:cs="Arial"/>
          <w:color w:val="auto"/>
          <w:lang w:val="en-GB"/>
        </w:rPr>
        <w:t>ementation of the legislation, p</w:t>
      </w:r>
      <w:r w:rsidRPr="00EE2C11">
        <w:rPr>
          <w:rFonts w:ascii="Arial" w:eastAsia="Cambria" w:hAnsi="Arial" w:cs="Arial"/>
          <w:color w:val="auto"/>
          <w:lang w:val="en-GB"/>
        </w:rPr>
        <w:t xml:space="preserve">olicies, programs and budgets approved to ensure the rights of </w:t>
      </w:r>
      <w:r w:rsidR="00251259">
        <w:rPr>
          <w:rFonts w:ascii="Arial" w:eastAsia="Cambria" w:hAnsi="Arial" w:cs="Arial"/>
          <w:color w:val="auto"/>
          <w:lang w:val="en-GB"/>
        </w:rPr>
        <w:t xml:space="preserve">children </w:t>
      </w:r>
      <w:r w:rsidRPr="00EE2C11">
        <w:rPr>
          <w:rFonts w:ascii="Arial" w:eastAsia="Cambria" w:hAnsi="Arial" w:cs="Arial"/>
          <w:color w:val="auto"/>
          <w:lang w:val="en-GB"/>
        </w:rPr>
        <w:t>.</w:t>
      </w:r>
    </w:p>
    <w:p w14:paraId="182305EF" w14:textId="77777777" w:rsidR="00D34319" w:rsidRPr="00EE2C11" w:rsidRDefault="00D34319" w:rsidP="00D34319">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Although in its report the State has not accompanied updated budget information, the organizations that presented this alternative report have been able to access through a request for access to public information, whose response is supplemented by data available on official websites.</w:t>
      </w:r>
    </w:p>
    <w:p w14:paraId="4E05788C" w14:textId="080B5197" w:rsidR="00D34319" w:rsidRPr="00EE2C11" w:rsidRDefault="00D34319" w:rsidP="00D34319">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The analysis of the budgetary information submitted allows us to conclude that the budget allocated to SENNAF for 2016 was Argentine pesos 745,456,716.00, of which only 306,486,279.00 were executed. These figures imply that only 41.1 per cent of the available resources were spent, which means that 58.9 per cent of the resources allocated to this agency were rendered unusable or under-executed; Surpassing the majority of the programs in their charge, 40% of sub-execution</w:t>
      </w:r>
      <w:r w:rsidR="008254BD" w:rsidRPr="00B139DE">
        <w:rPr>
          <w:rFonts w:ascii="Arial" w:eastAsia="Cambria" w:hAnsi="Arial" w:cs="Arial"/>
          <w:color w:val="auto"/>
          <w:highlight w:val="white"/>
          <w:vertAlign w:val="superscript"/>
        </w:rPr>
        <w:footnoteReference w:id="42"/>
      </w:r>
      <w:r w:rsidR="008254BD" w:rsidRPr="00EE2C11">
        <w:rPr>
          <w:rFonts w:ascii="Arial" w:eastAsia="Cambria" w:hAnsi="Arial" w:cs="Arial"/>
          <w:color w:val="auto"/>
          <w:highlight w:val="white"/>
          <w:lang w:val="en-GB"/>
        </w:rPr>
        <w:t xml:space="preserve"> </w:t>
      </w:r>
      <w:r w:rsidRPr="00EE2C11">
        <w:rPr>
          <w:rFonts w:ascii="Arial" w:eastAsia="Cambria" w:hAnsi="Arial" w:cs="Arial"/>
          <w:color w:val="auto"/>
          <w:lang w:val="en-GB"/>
        </w:rPr>
        <w:t xml:space="preserve">And the Program of Promotion and Assistance to Community Child Development </w:t>
      </w:r>
      <w:proofErr w:type="spellStart"/>
      <w:r w:rsidRPr="00EE2C11">
        <w:rPr>
          <w:rFonts w:ascii="Arial" w:eastAsia="Cambria" w:hAnsi="Arial" w:cs="Arial"/>
          <w:color w:val="auto"/>
          <w:lang w:val="en-GB"/>
        </w:rPr>
        <w:t>Centers</w:t>
      </w:r>
      <w:proofErr w:type="spellEnd"/>
      <w:r w:rsidRPr="00EE2C11">
        <w:rPr>
          <w:rFonts w:ascii="Arial" w:eastAsia="Cambria" w:hAnsi="Arial" w:cs="Arial"/>
          <w:color w:val="auto"/>
          <w:lang w:val="en-GB"/>
        </w:rPr>
        <w:t xml:space="preserve"> represents the highest percentage (63.6%).</w:t>
      </w:r>
    </w:p>
    <w:p w14:paraId="6E994577" w14:textId="082A40C7" w:rsidR="009D47C1" w:rsidRPr="00EE2C11" w:rsidRDefault="00D34319" w:rsidP="000A309E">
      <w:pPr>
        <w:spacing w:after="120" w:line="240" w:lineRule="auto"/>
        <w:jc w:val="both"/>
        <w:rPr>
          <w:rFonts w:ascii="Arial" w:eastAsia="Cambria" w:hAnsi="Arial" w:cs="Arial"/>
          <w:color w:val="auto"/>
          <w:highlight w:val="white"/>
          <w:lang w:val="en-GB"/>
        </w:rPr>
      </w:pPr>
      <w:r w:rsidRPr="00EE2C11">
        <w:rPr>
          <w:rFonts w:ascii="Arial" w:eastAsia="Cambria" w:hAnsi="Arial" w:cs="Arial"/>
          <w:color w:val="auto"/>
          <w:lang w:val="en-GB"/>
        </w:rPr>
        <w:t>Regarding the quality of the accompanying information, it is necessary to mention the insufficient disaggregation with which it is presented. The budgetary information for the period 2017 indicates that SENNAF had a budgeted loan</w:t>
      </w:r>
      <w:r w:rsidR="008254BD" w:rsidRPr="00B139DE">
        <w:rPr>
          <w:rFonts w:ascii="Arial" w:eastAsia="Cambria" w:hAnsi="Arial" w:cs="Arial"/>
          <w:color w:val="auto"/>
          <w:highlight w:val="white"/>
          <w:vertAlign w:val="superscript"/>
        </w:rPr>
        <w:footnoteReference w:id="43"/>
      </w:r>
      <w:r w:rsidR="008254BD" w:rsidRPr="00EE2C11">
        <w:rPr>
          <w:rFonts w:ascii="Arial" w:eastAsia="Cambria" w:hAnsi="Arial" w:cs="Arial"/>
          <w:color w:val="auto"/>
          <w:highlight w:val="white"/>
          <w:lang w:val="en-GB"/>
        </w:rPr>
        <w:t xml:space="preserve"> </w:t>
      </w:r>
      <w:r w:rsidRPr="00EE2C11">
        <w:rPr>
          <w:rFonts w:ascii="Arial" w:eastAsia="Cambria" w:hAnsi="Arial" w:cs="Arial"/>
          <w:color w:val="auto"/>
          <w:lang w:val="en-GB"/>
        </w:rPr>
        <w:t xml:space="preserve">of 3,460.07 (thousand </w:t>
      </w:r>
      <w:proofErr w:type="spellStart"/>
      <w:r w:rsidRPr="00EE2C11">
        <w:rPr>
          <w:rFonts w:ascii="Arial" w:eastAsia="Cambria" w:hAnsi="Arial" w:cs="Arial"/>
          <w:color w:val="auto"/>
          <w:lang w:val="en-GB"/>
        </w:rPr>
        <w:t>millons</w:t>
      </w:r>
      <w:proofErr w:type="spellEnd"/>
      <w:r w:rsidRPr="00EE2C11">
        <w:rPr>
          <w:rFonts w:ascii="Arial" w:eastAsia="Cambria" w:hAnsi="Arial" w:cs="Arial"/>
          <w:color w:val="auto"/>
          <w:lang w:val="en-GB"/>
        </w:rPr>
        <w:t xml:space="preserve">), </w:t>
      </w:r>
      <w:proofErr w:type="spellStart"/>
      <w:r w:rsidRPr="00EE2C11">
        <w:rPr>
          <w:rFonts w:ascii="Arial" w:eastAsia="Cambria" w:hAnsi="Arial" w:cs="Arial"/>
          <w:color w:val="auto"/>
          <w:lang w:val="en-GB"/>
        </w:rPr>
        <w:t>an</w:t>
      </w:r>
      <w:proofErr w:type="spellEnd"/>
      <w:r w:rsidRPr="00EE2C11">
        <w:rPr>
          <w:rFonts w:ascii="Arial" w:eastAsia="Cambria" w:hAnsi="Arial" w:cs="Arial"/>
          <w:color w:val="auto"/>
          <w:lang w:val="en-GB"/>
        </w:rPr>
        <w:t xml:space="preserve"> has used</w:t>
      </w:r>
      <w:r w:rsidRPr="00EE2C11">
        <w:rPr>
          <w:rFonts w:ascii="Arial" w:eastAsia="Cambria" w:hAnsi="Arial" w:cs="Arial"/>
          <w:color w:val="auto"/>
          <w:highlight w:val="white"/>
          <w:lang w:val="en-GB"/>
        </w:rPr>
        <w:t xml:space="preserve"> </w:t>
      </w:r>
      <w:r w:rsidR="008254BD" w:rsidRPr="00B139DE">
        <w:rPr>
          <w:rFonts w:ascii="Arial" w:eastAsia="Cambria" w:hAnsi="Arial" w:cs="Arial"/>
          <w:color w:val="auto"/>
          <w:highlight w:val="white"/>
          <w:vertAlign w:val="superscript"/>
        </w:rPr>
        <w:footnoteReference w:id="44"/>
      </w:r>
      <w:r w:rsidRPr="00EE2C11">
        <w:rPr>
          <w:rFonts w:ascii="Arial" w:eastAsia="Cambria" w:hAnsi="Arial" w:cs="Arial"/>
          <w:color w:val="auto"/>
          <w:highlight w:val="white"/>
          <w:lang w:val="en-GB"/>
        </w:rPr>
        <w:t xml:space="preserve"> of</w:t>
      </w:r>
      <w:r w:rsidR="008254BD" w:rsidRPr="00EE2C11">
        <w:rPr>
          <w:rFonts w:ascii="Arial" w:eastAsia="Cambria" w:hAnsi="Arial" w:cs="Arial"/>
          <w:color w:val="auto"/>
          <w:highlight w:val="white"/>
          <w:lang w:val="en-GB"/>
        </w:rPr>
        <w:t xml:space="preserve"> 582</w:t>
      </w:r>
      <w:proofErr w:type="gramStart"/>
      <w:r w:rsidR="008254BD" w:rsidRPr="00EE2C11">
        <w:rPr>
          <w:rFonts w:ascii="Arial" w:eastAsia="Cambria" w:hAnsi="Arial" w:cs="Arial"/>
          <w:color w:val="auto"/>
          <w:highlight w:val="white"/>
          <w:lang w:val="en-GB"/>
        </w:rPr>
        <w:t>,05</w:t>
      </w:r>
      <w:proofErr w:type="gramEnd"/>
      <w:r w:rsidRPr="00EE2C11">
        <w:rPr>
          <w:lang w:val="en-GB"/>
        </w:rPr>
        <w:t xml:space="preserve"> </w:t>
      </w:r>
      <w:r w:rsidRPr="00EE2C11">
        <w:rPr>
          <w:rFonts w:ascii="Arial" w:eastAsia="Cambria" w:hAnsi="Arial" w:cs="Arial"/>
          <w:color w:val="auto"/>
          <w:lang w:val="en-GB"/>
        </w:rPr>
        <w:t xml:space="preserve">and that until June 8 it has executed only 16.82%, having passed almost 50% of the year in question. If we look at this information in a disaggregated manner by programs, we see that the program with the highest budgeted credit is the Promotion and Assistance Program for Community Child Development </w:t>
      </w:r>
      <w:proofErr w:type="spellStart"/>
      <w:r w:rsidRPr="00EE2C11">
        <w:rPr>
          <w:rFonts w:ascii="Arial" w:eastAsia="Cambria" w:hAnsi="Arial" w:cs="Arial"/>
          <w:color w:val="auto"/>
          <w:lang w:val="en-GB"/>
        </w:rPr>
        <w:t>Centers</w:t>
      </w:r>
      <w:proofErr w:type="spellEnd"/>
      <w:r w:rsidRPr="00EE2C11">
        <w:rPr>
          <w:rFonts w:ascii="Arial" w:eastAsia="Cambria" w:hAnsi="Arial" w:cs="Arial"/>
          <w:color w:val="auto"/>
          <w:lang w:val="en-GB"/>
        </w:rPr>
        <w:t xml:space="preserve"> (Program 47), being 1,903.10 and the accrual of 82.68. Executed only 4.34%</w:t>
      </w:r>
      <w:r w:rsidR="008254BD" w:rsidRPr="00B139DE">
        <w:rPr>
          <w:rFonts w:ascii="Arial" w:eastAsia="Cambria" w:hAnsi="Arial" w:cs="Arial"/>
          <w:color w:val="auto"/>
          <w:highlight w:val="white"/>
          <w:vertAlign w:val="superscript"/>
        </w:rPr>
        <w:footnoteReference w:id="45"/>
      </w:r>
      <w:r w:rsidR="008254BD" w:rsidRPr="00EE2C11">
        <w:rPr>
          <w:rFonts w:ascii="Arial" w:eastAsia="Cambria" w:hAnsi="Arial" w:cs="Arial"/>
          <w:color w:val="auto"/>
          <w:highlight w:val="white"/>
          <w:lang w:val="en-GB"/>
        </w:rPr>
        <w:t xml:space="preserve">. </w:t>
      </w:r>
      <w:r w:rsidRPr="00EE2C11">
        <w:rPr>
          <w:rFonts w:ascii="Arial" w:eastAsia="Cambria" w:hAnsi="Arial" w:cs="Arial"/>
          <w:color w:val="auto"/>
          <w:lang w:val="en-GB"/>
        </w:rPr>
        <w:t>It is the program with the lowest percentage of execution and this figure is worrisome if we take into account the high percentage of sub-execution that the program underwent in 2016, being that we are already in the middle of the 2017 exercise.</w:t>
      </w:r>
      <w:r w:rsidR="008254BD" w:rsidRPr="00EE2C11">
        <w:rPr>
          <w:rFonts w:ascii="Arial" w:eastAsia="Cambria" w:hAnsi="Arial" w:cs="Arial"/>
          <w:color w:val="auto"/>
          <w:highlight w:val="white"/>
          <w:lang w:val="en-GB"/>
        </w:rPr>
        <w:t xml:space="preserve"> </w:t>
      </w:r>
    </w:p>
    <w:p w14:paraId="60802B66" w14:textId="52BFF47D" w:rsidR="00D34319" w:rsidRPr="00EE2C11" w:rsidRDefault="00D34319" w:rsidP="00D34319">
      <w:pPr>
        <w:spacing w:after="120" w:line="240" w:lineRule="auto"/>
        <w:jc w:val="both"/>
        <w:rPr>
          <w:rFonts w:ascii="Arial" w:eastAsia="Cambria" w:hAnsi="Arial" w:cs="Arial"/>
          <w:color w:val="auto"/>
          <w:lang w:val="en-GB"/>
        </w:rPr>
      </w:pPr>
      <w:r w:rsidRPr="00491E49">
        <w:rPr>
          <w:rFonts w:ascii="Arial" w:eastAsia="Cambria" w:hAnsi="Arial" w:cs="Arial"/>
          <w:color w:val="auto"/>
          <w:lang w:val="en-GB"/>
        </w:rPr>
        <w:t xml:space="preserve">On the other hand, the information provided contemplates insignificant physical goals considering that this is a program of federal reach, it seeks to reach with its policies only 536 children, both in the Child Development </w:t>
      </w:r>
      <w:proofErr w:type="spellStart"/>
      <w:r w:rsidRPr="00491E49">
        <w:rPr>
          <w:rFonts w:ascii="Arial" w:eastAsia="Cambria" w:hAnsi="Arial" w:cs="Arial"/>
          <w:color w:val="auto"/>
          <w:lang w:val="en-GB"/>
        </w:rPr>
        <w:t>Centers</w:t>
      </w:r>
      <w:proofErr w:type="spellEnd"/>
      <w:r w:rsidRPr="00491E49">
        <w:rPr>
          <w:rFonts w:ascii="Arial" w:eastAsia="Cambria" w:hAnsi="Arial" w:cs="Arial"/>
          <w:color w:val="auto"/>
          <w:lang w:val="en-GB"/>
        </w:rPr>
        <w:t xml:space="preserve"> and in the </w:t>
      </w:r>
      <w:proofErr w:type="spellStart"/>
      <w:r w:rsidRPr="00491E49">
        <w:rPr>
          <w:rFonts w:ascii="Arial" w:eastAsia="Cambria" w:hAnsi="Arial" w:cs="Arial"/>
          <w:color w:val="auto"/>
          <w:lang w:val="en-GB"/>
        </w:rPr>
        <w:t>Centers</w:t>
      </w:r>
      <w:proofErr w:type="spellEnd"/>
      <w:r w:rsidRPr="00491E49">
        <w:rPr>
          <w:rFonts w:ascii="Arial" w:eastAsia="Cambria" w:hAnsi="Arial" w:cs="Arial"/>
          <w:color w:val="auto"/>
          <w:lang w:val="en-GB"/>
        </w:rPr>
        <w:t xml:space="preserve"> of Prevention of Child Malnutrition</w:t>
      </w:r>
      <w:r w:rsidR="008254BD" w:rsidRPr="00B139DE">
        <w:rPr>
          <w:rFonts w:ascii="Arial" w:eastAsia="Cambria" w:hAnsi="Arial" w:cs="Arial"/>
          <w:color w:val="auto"/>
          <w:highlight w:val="white"/>
          <w:vertAlign w:val="superscript"/>
        </w:rPr>
        <w:footnoteReference w:id="46"/>
      </w:r>
      <w:r w:rsidR="008254BD" w:rsidRPr="00491E49">
        <w:rPr>
          <w:rFonts w:ascii="Arial" w:eastAsia="Cambria" w:hAnsi="Arial" w:cs="Arial"/>
          <w:color w:val="auto"/>
          <w:highlight w:val="white"/>
          <w:lang w:val="en-GB"/>
        </w:rPr>
        <w:t xml:space="preserve">, </w:t>
      </w:r>
      <w:r w:rsidRPr="00491E49">
        <w:rPr>
          <w:rFonts w:ascii="Arial" w:eastAsia="Cambria" w:hAnsi="Arial" w:cs="Arial"/>
          <w:color w:val="auto"/>
          <w:lang w:val="en-GB"/>
        </w:rPr>
        <w:t>which is not related to the goal announced by the government in launching the National Network of Early Childhood Spaces ("560,000 boys from all over the country"</w:t>
      </w:r>
      <w:r w:rsidR="008254BD" w:rsidRPr="00B139DE">
        <w:rPr>
          <w:rFonts w:ascii="Arial" w:eastAsia="Cambria" w:hAnsi="Arial" w:cs="Arial"/>
          <w:color w:val="auto"/>
          <w:highlight w:val="white"/>
          <w:vertAlign w:val="superscript"/>
        </w:rPr>
        <w:footnoteReference w:id="47"/>
      </w:r>
      <w:r w:rsidR="008254BD" w:rsidRPr="00491E49">
        <w:rPr>
          <w:rFonts w:ascii="Arial" w:eastAsia="Cambria" w:hAnsi="Arial" w:cs="Arial"/>
          <w:color w:val="auto"/>
          <w:highlight w:val="white"/>
          <w:lang w:val="en-GB"/>
        </w:rPr>
        <w:t xml:space="preserve">), </w:t>
      </w:r>
      <w:r w:rsidRPr="00491E49">
        <w:rPr>
          <w:rFonts w:ascii="Arial" w:eastAsia="Cambria" w:hAnsi="Arial" w:cs="Arial"/>
          <w:color w:val="auto"/>
          <w:lang w:val="en-GB"/>
        </w:rPr>
        <w:t>and even more so if we look at the latest figures on children in poverty and extreme poverty. Current data on poverty and childhood indicate that there are 5.6 million poor</w:t>
      </w:r>
      <w:r w:rsidR="00065CE3">
        <w:rPr>
          <w:rFonts w:ascii="Arial" w:eastAsia="Cambria" w:hAnsi="Arial" w:cs="Arial"/>
          <w:color w:val="auto"/>
          <w:lang w:val="en-GB"/>
        </w:rPr>
        <w:t xml:space="preserve"> </w:t>
      </w:r>
      <w:proofErr w:type="spellStart"/>
      <w:r w:rsidR="00065CE3">
        <w:rPr>
          <w:rFonts w:ascii="Arial" w:eastAsia="Cambria" w:hAnsi="Arial" w:cs="Arial"/>
          <w:color w:val="auto"/>
          <w:lang w:val="en-GB"/>
        </w:rPr>
        <w:t>chidren</w:t>
      </w:r>
      <w:proofErr w:type="spellEnd"/>
      <w:r w:rsidRPr="00491E49">
        <w:rPr>
          <w:rFonts w:ascii="Arial" w:eastAsia="Cambria" w:hAnsi="Arial" w:cs="Arial"/>
          <w:color w:val="auto"/>
          <w:lang w:val="en-GB"/>
        </w:rPr>
        <w:t xml:space="preserve"> in Argentina, of which 1.3 million </w:t>
      </w:r>
      <w:r w:rsidR="00065CE3">
        <w:rPr>
          <w:rFonts w:ascii="Arial" w:eastAsia="Cambria" w:hAnsi="Arial" w:cs="Arial"/>
          <w:color w:val="auto"/>
          <w:lang w:val="en-GB"/>
        </w:rPr>
        <w:t>live</w:t>
      </w:r>
      <w:r w:rsidRPr="00491E49">
        <w:rPr>
          <w:rFonts w:ascii="Arial" w:eastAsia="Cambria" w:hAnsi="Arial" w:cs="Arial"/>
          <w:color w:val="auto"/>
          <w:lang w:val="en-GB"/>
        </w:rPr>
        <w:t xml:space="preserve"> in extreme poverty</w:t>
      </w:r>
      <w:r w:rsidR="008254BD" w:rsidRPr="00AA05E2">
        <w:rPr>
          <w:rFonts w:ascii="Arial" w:eastAsia="Cambria" w:hAnsi="Arial" w:cs="Arial"/>
          <w:color w:val="auto"/>
          <w:highlight w:val="white"/>
          <w:vertAlign w:val="superscript"/>
        </w:rPr>
        <w:footnoteReference w:id="48"/>
      </w:r>
      <w:r w:rsidR="008254BD" w:rsidRPr="00491E49">
        <w:rPr>
          <w:rFonts w:ascii="Arial" w:eastAsia="Cambria" w:hAnsi="Arial" w:cs="Arial"/>
          <w:color w:val="auto"/>
          <w:highlight w:val="white"/>
          <w:lang w:val="en-GB"/>
        </w:rPr>
        <w:t xml:space="preserve">. </w:t>
      </w:r>
      <w:r w:rsidRPr="00EE2C11">
        <w:rPr>
          <w:rFonts w:ascii="Arial" w:eastAsia="Cambria" w:hAnsi="Arial" w:cs="Arial"/>
          <w:color w:val="auto"/>
          <w:lang w:val="en-GB"/>
        </w:rPr>
        <w:t>Within this framework, the lack of scope of public policies designed at the national level by the only functioning federal government responsible for guaranteeing the rights of children and adolescents is of concern.</w:t>
      </w:r>
    </w:p>
    <w:p w14:paraId="494C1955" w14:textId="5360F79E" w:rsidR="00582D77" w:rsidRPr="00491E49" w:rsidRDefault="00D34319" w:rsidP="00582D77">
      <w:pPr>
        <w:spacing w:after="120" w:line="240" w:lineRule="auto"/>
        <w:jc w:val="both"/>
        <w:rPr>
          <w:rFonts w:ascii="Arial" w:eastAsia="Cambria" w:hAnsi="Arial" w:cs="Arial"/>
          <w:color w:val="auto"/>
          <w:lang w:val="en-GB"/>
        </w:rPr>
      </w:pPr>
      <w:r w:rsidRPr="00491E49">
        <w:rPr>
          <w:rFonts w:ascii="Arial" w:eastAsia="Cambria" w:hAnsi="Arial" w:cs="Arial"/>
          <w:color w:val="auto"/>
          <w:lang w:val="en-GB"/>
        </w:rPr>
        <w:t>The above-mentioned situation, can also be evidenced, in the report of financial physical execution corresponding to the first quarter 2017</w:t>
      </w:r>
      <w:r w:rsidR="00B94969" w:rsidRPr="00B139DE">
        <w:rPr>
          <w:rStyle w:val="FootnoteReference"/>
          <w:rFonts w:ascii="Arial" w:eastAsia="Cambria" w:hAnsi="Arial" w:cs="Arial"/>
          <w:color w:val="auto"/>
        </w:rPr>
        <w:footnoteReference w:id="49"/>
      </w:r>
      <w:r w:rsidR="009D47C1" w:rsidRPr="00491E49">
        <w:rPr>
          <w:rFonts w:ascii="Arial" w:eastAsia="Cambria" w:hAnsi="Arial" w:cs="Arial"/>
          <w:color w:val="auto"/>
          <w:lang w:val="en-GB"/>
        </w:rPr>
        <w:t>.</w:t>
      </w:r>
      <w:r w:rsidR="00582D77" w:rsidRPr="00491E49">
        <w:rPr>
          <w:lang w:val="en-GB"/>
        </w:rPr>
        <w:t xml:space="preserve"> </w:t>
      </w:r>
      <w:r w:rsidR="00582D77" w:rsidRPr="00491E49">
        <w:rPr>
          <w:rFonts w:ascii="Arial" w:eastAsia="Cambria" w:hAnsi="Arial" w:cs="Arial"/>
          <w:color w:val="auto"/>
          <w:lang w:val="en-GB"/>
        </w:rPr>
        <w:t xml:space="preserve">There, the State reports that the Promotion and Assistance program for Community Child Development </w:t>
      </w:r>
      <w:proofErr w:type="spellStart"/>
      <w:r w:rsidR="00582D77" w:rsidRPr="00491E49">
        <w:rPr>
          <w:rFonts w:ascii="Arial" w:eastAsia="Cambria" w:hAnsi="Arial" w:cs="Arial"/>
          <w:color w:val="auto"/>
          <w:lang w:val="en-GB"/>
        </w:rPr>
        <w:t>Centers</w:t>
      </w:r>
      <w:proofErr w:type="spellEnd"/>
      <w:r w:rsidR="00582D77" w:rsidRPr="00491E49">
        <w:rPr>
          <w:rFonts w:ascii="Arial" w:eastAsia="Cambria" w:hAnsi="Arial" w:cs="Arial"/>
          <w:color w:val="auto"/>
          <w:lang w:val="en-GB"/>
        </w:rPr>
        <w:t xml:space="preserve"> trained 9,500 people with the purpose of strengthening Early Childhood Spaces and carried out 3 workshops. In addition, 343 children were assisted in Community Child Development </w:t>
      </w:r>
      <w:proofErr w:type="spellStart"/>
      <w:r w:rsidR="00582D77" w:rsidRPr="00491E49">
        <w:rPr>
          <w:rFonts w:ascii="Arial" w:eastAsia="Cambria" w:hAnsi="Arial" w:cs="Arial"/>
          <w:color w:val="auto"/>
          <w:lang w:val="en-GB"/>
        </w:rPr>
        <w:t>Centers</w:t>
      </w:r>
      <w:proofErr w:type="spellEnd"/>
      <w:r w:rsidR="00582D77" w:rsidRPr="00491E49">
        <w:rPr>
          <w:rFonts w:ascii="Arial" w:eastAsia="Cambria" w:hAnsi="Arial" w:cs="Arial"/>
          <w:color w:val="auto"/>
          <w:lang w:val="en-GB"/>
        </w:rPr>
        <w:t xml:space="preserve"> and 6 </w:t>
      </w:r>
      <w:proofErr w:type="spellStart"/>
      <w:r w:rsidR="00582D77" w:rsidRPr="00491E49">
        <w:rPr>
          <w:rFonts w:ascii="Arial" w:eastAsia="Cambria" w:hAnsi="Arial" w:cs="Arial"/>
          <w:color w:val="auto"/>
          <w:lang w:val="en-GB"/>
        </w:rPr>
        <w:t>Centers</w:t>
      </w:r>
      <w:proofErr w:type="spellEnd"/>
      <w:r w:rsidR="00582D77" w:rsidRPr="00491E49">
        <w:rPr>
          <w:rFonts w:ascii="Arial" w:eastAsia="Cambria" w:hAnsi="Arial" w:cs="Arial"/>
          <w:color w:val="auto"/>
          <w:lang w:val="en-GB"/>
        </w:rPr>
        <w:t xml:space="preserve"> for Prevention of Child Malnutrition for strengthening. It is emphasized that the negative deviations observed in all the measurements are due to administrative delays. Regarding the program of Federal Policies for the Promotion of the Rights of Children and Adolescents, there were (...) </w:t>
      </w:r>
      <w:r w:rsidR="00582D77" w:rsidRPr="00065CE3">
        <w:rPr>
          <w:rFonts w:ascii="Arial" w:eastAsia="Cambria" w:hAnsi="Arial" w:cs="Arial"/>
          <w:color w:val="auto"/>
          <w:lang w:val="en-GB"/>
        </w:rPr>
        <w:t xml:space="preserve">430 people, who were in Vulnerability Situation. </w:t>
      </w:r>
      <w:r w:rsidR="00582D77" w:rsidRPr="00491E49">
        <w:rPr>
          <w:rFonts w:ascii="Arial" w:eastAsia="Cambria" w:hAnsi="Arial" w:cs="Arial"/>
          <w:color w:val="auto"/>
          <w:lang w:val="en-GB"/>
        </w:rPr>
        <w:t>The data reviewed show</w:t>
      </w:r>
      <w:r w:rsidR="00065CE3">
        <w:rPr>
          <w:rFonts w:ascii="Arial" w:eastAsia="Cambria" w:hAnsi="Arial" w:cs="Arial"/>
          <w:color w:val="auto"/>
          <w:lang w:val="en-GB"/>
        </w:rPr>
        <w:t>s</w:t>
      </w:r>
      <w:r w:rsidR="00582D77" w:rsidRPr="00491E49">
        <w:rPr>
          <w:rFonts w:ascii="Arial" w:eastAsia="Cambria" w:hAnsi="Arial" w:cs="Arial"/>
          <w:color w:val="auto"/>
          <w:lang w:val="en-GB"/>
        </w:rPr>
        <w:t xml:space="preserve"> the lack of national public polici</w:t>
      </w:r>
      <w:r w:rsidR="00065CE3">
        <w:rPr>
          <w:rFonts w:ascii="Arial" w:eastAsia="Cambria" w:hAnsi="Arial" w:cs="Arial"/>
          <w:color w:val="auto"/>
          <w:lang w:val="en-GB"/>
        </w:rPr>
        <w:t>es, whose scope is comprehensive</w:t>
      </w:r>
      <w:r w:rsidR="00582D77" w:rsidRPr="00491E49">
        <w:rPr>
          <w:rFonts w:ascii="Arial" w:eastAsia="Cambria" w:hAnsi="Arial" w:cs="Arial"/>
          <w:color w:val="auto"/>
          <w:lang w:val="en-GB"/>
        </w:rPr>
        <w:t xml:space="preserve"> of the scope that the necessities in matters of rights, has the childhood in Argentina.</w:t>
      </w:r>
    </w:p>
    <w:p w14:paraId="0774B131" w14:textId="77777777" w:rsidR="00582D77" w:rsidRPr="00EE2C11" w:rsidRDefault="00582D77" w:rsidP="00582D77">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The practice of budgetary under-execution violates the principle of non-regression, as well as the principle of maximum use of the resources available to guarantee rights.</w:t>
      </w:r>
    </w:p>
    <w:p w14:paraId="7351A767" w14:textId="5D0D43B4" w:rsidR="009D47C1" w:rsidRPr="00EE2C11" w:rsidRDefault="00582D77" w:rsidP="00582D77">
      <w:pPr>
        <w:spacing w:after="120" w:line="240" w:lineRule="auto"/>
        <w:jc w:val="both"/>
        <w:rPr>
          <w:rFonts w:ascii="Arial" w:eastAsia="Cambria" w:hAnsi="Arial" w:cs="Arial"/>
          <w:color w:val="auto"/>
          <w:highlight w:val="white"/>
          <w:lang w:val="en-GB"/>
        </w:rPr>
      </w:pPr>
      <w:r w:rsidRPr="00EE2C11">
        <w:rPr>
          <w:rFonts w:ascii="Arial" w:eastAsia="Cambria" w:hAnsi="Arial" w:cs="Arial"/>
          <w:color w:val="auto"/>
          <w:lang w:val="en-GB"/>
        </w:rPr>
        <w:t>At the same time, the rights of children must be considered throughout the process of collecting and obtaining resources from the State, which is why it is necessary to specify the State's duty to have m</w:t>
      </w:r>
      <w:r w:rsidR="00065CE3">
        <w:rPr>
          <w:rFonts w:ascii="Arial" w:eastAsia="Cambria" w:hAnsi="Arial" w:cs="Arial"/>
          <w:color w:val="auto"/>
          <w:lang w:val="en-GB"/>
        </w:rPr>
        <w:t>echanisms to assess the impact w</w:t>
      </w:r>
      <w:r w:rsidRPr="00EE2C11">
        <w:rPr>
          <w:rFonts w:ascii="Arial" w:eastAsia="Cambria" w:hAnsi="Arial" w:cs="Arial"/>
          <w:color w:val="auto"/>
          <w:lang w:val="en-GB"/>
        </w:rPr>
        <w:t xml:space="preserve">hich may have tax policies, external financing and fiscal policy in general on the rights of </w:t>
      </w:r>
      <w:r w:rsidR="00251259">
        <w:rPr>
          <w:rFonts w:ascii="Arial" w:eastAsia="Cambria" w:hAnsi="Arial" w:cs="Arial"/>
          <w:color w:val="auto"/>
          <w:lang w:val="en-GB"/>
        </w:rPr>
        <w:t xml:space="preserve">children </w:t>
      </w:r>
      <w:r w:rsidRPr="00EE2C11">
        <w:rPr>
          <w:rFonts w:ascii="Arial" w:eastAsia="Cambria" w:hAnsi="Arial" w:cs="Arial"/>
          <w:color w:val="auto"/>
          <w:lang w:val="en-GB"/>
        </w:rPr>
        <w:t>.</w:t>
      </w:r>
    </w:p>
    <w:p w14:paraId="1A8238EB" w14:textId="0F6A1684" w:rsidR="007A5C27" w:rsidRDefault="00582D77" w:rsidP="00582D77">
      <w:pPr>
        <w:pStyle w:val="Heading4"/>
        <w:numPr>
          <w:ilvl w:val="2"/>
          <w:numId w:val="21"/>
        </w:numPr>
        <w:spacing w:after="120" w:line="240" w:lineRule="auto"/>
        <w:contextualSpacing/>
        <w:jc w:val="both"/>
        <w:rPr>
          <w:rFonts w:ascii="Arial" w:hAnsi="Arial" w:cs="Arial"/>
          <w:i w:val="0"/>
          <w:lang w:val="en-GB"/>
        </w:rPr>
      </w:pPr>
      <w:bookmarkStart w:id="15" w:name="_2tpqg1b8cnie" w:colFirst="0" w:colLast="0"/>
      <w:bookmarkEnd w:id="15"/>
      <w:r w:rsidRPr="00EE2C11">
        <w:rPr>
          <w:rFonts w:ascii="Arial" w:hAnsi="Arial" w:cs="Arial"/>
          <w:i w:val="0"/>
          <w:lang w:val="en-GB"/>
        </w:rPr>
        <w:t>Acephalia of the National Secretariat for Children, Youth and Family</w:t>
      </w:r>
    </w:p>
    <w:p w14:paraId="73EE7335" w14:textId="6DE448EE" w:rsidR="00DC441F" w:rsidRPr="00DC441F" w:rsidRDefault="00DC441F" w:rsidP="00DC441F">
      <w:pPr>
        <w:spacing w:after="120" w:line="240" w:lineRule="auto"/>
        <w:jc w:val="both"/>
        <w:rPr>
          <w:rFonts w:ascii="Arial" w:eastAsia="Cambria" w:hAnsi="Arial" w:cs="Arial"/>
          <w:color w:val="auto"/>
          <w:lang w:val="en-GB"/>
        </w:rPr>
      </w:pPr>
      <w:r w:rsidRPr="00DC441F">
        <w:rPr>
          <w:rFonts w:ascii="Arial" w:eastAsia="Cambria" w:hAnsi="Arial" w:cs="Arial"/>
          <w:color w:val="auto"/>
          <w:lang w:val="en-GB"/>
        </w:rPr>
        <w:t>In its concluding observations for Argentina in 2010, the Committee expressed concern about the insufficient coordination at the provincial and municipal levels, recommending that provincial governments adequately address the need for specificity of policy and programs, and human and financial resources in the region. Sphere of childhood, avoiding duplication and voids</w:t>
      </w:r>
      <w:r w:rsidRPr="00EA3810">
        <w:rPr>
          <w:rStyle w:val="FootnoteReference"/>
          <w:rFonts w:ascii="Arial" w:eastAsia="Cambria" w:hAnsi="Arial" w:cs="Arial"/>
          <w:color w:val="auto"/>
        </w:rPr>
        <w:footnoteReference w:id="50"/>
      </w:r>
      <w:r w:rsidRPr="00DC441F">
        <w:rPr>
          <w:rFonts w:ascii="Arial" w:eastAsia="Cambria" w:hAnsi="Arial" w:cs="Arial"/>
          <w:color w:val="auto"/>
          <w:lang w:val="en-GB"/>
        </w:rPr>
        <w:t>. However, the situation in this regard continues to be deficient.</w:t>
      </w:r>
    </w:p>
    <w:p w14:paraId="462807E9" w14:textId="7E35E324" w:rsidR="00582D77" w:rsidRPr="00EE2C11" w:rsidRDefault="00582D77" w:rsidP="00582D77">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 xml:space="preserve">The National Secretariat for Childhood, Adolescence and Family (SENNAF) is a body created by Law No. 26,061 that operates within the scope of the National Executive Branch. Its role is fundamental within the System of Integral Protection of Rights of </w:t>
      </w:r>
      <w:r w:rsidR="00635CF7">
        <w:rPr>
          <w:rFonts w:ascii="Arial" w:eastAsia="Cambria" w:hAnsi="Arial" w:cs="Arial"/>
          <w:color w:val="auto"/>
          <w:lang w:val="en-GB"/>
        </w:rPr>
        <w:t>children</w:t>
      </w:r>
      <w:r w:rsidRPr="00EE2C11">
        <w:rPr>
          <w:rFonts w:ascii="Arial" w:eastAsia="Cambria" w:hAnsi="Arial" w:cs="Arial"/>
          <w:color w:val="auto"/>
          <w:lang w:val="en-GB"/>
        </w:rPr>
        <w:t xml:space="preserve">, since it must act as promoter of active policies of promotion and </w:t>
      </w:r>
      <w:proofErr w:type="spellStart"/>
      <w:r w:rsidRPr="00EE2C11">
        <w:rPr>
          <w:rFonts w:ascii="Arial" w:eastAsia="Cambria" w:hAnsi="Arial" w:cs="Arial"/>
          <w:color w:val="auto"/>
          <w:lang w:val="en-GB"/>
        </w:rPr>
        <w:t>defense</w:t>
      </w:r>
      <w:proofErr w:type="spellEnd"/>
      <w:r w:rsidRPr="00EE2C11">
        <w:rPr>
          <w:rFonts w:ascii="Arial" w:eastAsia="Cambria" w:hAnsi="Arial" w:cs="Arial"/>
          <w:color w:val="auto"/>
          <w:lang w:val="en-GB"/>
        </w:rPr>
        <w:t xml:space="preserve"> of the rights of the children, adolescents and their families, ensu</w:t>
      </w:r>
      <w:r w:rsidR="00635CF7">
        <w:rPr>
          <w:rFonts w:ascii="Arial" w:eastAsia="Cambria" w:hAnsi="Arial" w:cs="Arial"/>
          <w:color w:val="auto"/>
          <w:lang w:val="en-GB"/>
        </w:rPr>
        <w:t>ring respect for their quality o</w:t>
      </w:r>
      <w:r w:rsidRPr="00EE2C11">
        <w:rPr>
          <w:rFonts w:ascii="Arial" w:eastAsia="Cambria" w:hAnsi="Arial" w:cs="Arial"/>
          <w:color w:val="auto"/>
          <w:lang w:val="en-GB"/>
        </w:rPr>
        <w:t>f subjects of rights, articulating with different instances and jurisdictions for that purpose.</w:t>
      </w:r>
    </w:p>
    <w:p w14:paraId="28911DD0" w14:textId="79E789B5" w:rsidR="00582D77" w:rsidRPr="00EE2C11" w:rsidRDefault="00582D77" w:rsidP="00582D77">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It is remarkable the extent of the functions assigned to SENNAF</w:t>
      </w:r>
      <w:r w:rsidR="008254BD" w:rsidRPr="00EA3810">
        <w:rPr>
          <w:rFonts w:ascii="Arial" w:eastAsia="Cambria" w:hAnsi="Arial" w:cs="Arial"/>
          <w:color w:val="auto"/>
          <w:highlight w:val="white"/>
          <w:vertAlign w:val="superscript"/>
        </w:rPr>
        <w:footnoteReference w:id="51"/>
      </w:r>
      <w:r w:rsidR="008254BD" w:rsidRPr="00EE2C11">
        <w:rPr>
          <w:rFonts w:ascii="Arial" w:eastAsia="Cambria" w:hAnsi="Arial" w:cs="Arial"/>
          <w:color w:val="auto"/>
          <w:highlight w:val="white"/>
          <w:lang w:val="en-GB"/>
        </w:rPr>
        <w:t xml:space="preserve">, </w:t>
      </w:r>
      <w:r w:rsidRPr="00EE2C11">
        <w:rPr>
          <w:rFonts w:ascii="Arial" w:eastAsia="Cambria" w:hAnsi="Arial" w:cs="Arial"/>
          <w:color w:val="auto"/>
          <w:lang w:val="en-GB"/>
        </w:rPr>
        <w:t xml:space="preserve">Taking on even greater importance in view of the growing context of the infantilization of poverty. Despite its multiple functions, this body must promote active policies for the promotion and </w:t>
      </w:r>
      <w:proofErr w:type="spellStart"/>
      <w:r w:rsidRPr="00EE2C11">
        <w:rPr>
          <w:rFonts w:ascii="Arial" w:eastAsia="Cambria" w:hAnsi="Arial" w:cs="Arial"/>
          <w:color w:val="auto"/>
          <w:lang w:val="en-GB"/>
        </w:rPr>
        <w:t>defense</w:t>
      </w:r>
      <w:proofErr w:type="spellEnd"/>
      <w:r w:rsidRPr="00EE2C11">
        <w:rPr>
          <w:rFonts w:ascii="Arial" w:eastAsia="Cambria" w:hAnsi="Arial" w:cs="Arial"/>
          <w:color w:val="auto"/>
          <w:lang w:val="en-GB"/>
        </w:rPr>
        <w:t xml:space="preserve"> of the rights of </w:t>
      </w:r>
      <w:r w:rsidR="00DC441F">
        <w:rPr>
          <w:rFonts w:ascii="Arial" w:eastAsia="Cambria" w:hAnsi="Arial" w:cs="Arial"/>
          <w:color w:val="auto"/>
          <w:lang w:val="en-GB"/>
        </w:rPr>
        <w:t>children</w:t>
      </w:r>
      <w:r w:rsidRPr="00EE2C11">
        <w:rPr>
          <w:rFonts w:ascii="Arial" w:eastAsia="Cambria" w:hAnsi="Arial" w:cs="Arial"/>
          <w:color w:val="auto"/>
          <w:lang w:val="en-GB"/>
        </w:rPr>
        <w:t xml:space="preserve"> and their families, and ensure the functioning of the Federal Council of Children, Adolescents and Family, jointly articulating comprehensive public policies as well as Managing the obtaining of national and international financial resources for the realization of these policies; The actions reported by the State to this Committee are only related to training and training activities, which, while fundamental to the implementation of an adequate approach to childhood, are not sufficient to guarantee the rights of </w:t>
      </w:r>
      <w:r w:rsidR="00251259">
        <w:rPr>
          <w:rFonts w:ascii="Arial" w:eastAsia="Cambria" w:hAnsi="Arial" w:cs="Arial"/>
          <w:color w:val="auto"/>
          <w:lang w:val="en-GB"/>
        </w:rPr>
        <w:t>children and adolescent</w:t>
      </w:r>
      <w:r w:rsidRPr="00EE2C11">
        <w:rPr>
          <w:rFonts w:ascii="Arial" w:eastAsia="Cambria" w:hAnsi="Arial" w:cs="Arial"/>
          <w:color w:val="auto"/>
          <w:lang w:val="en-GB"/>
        </w:rPr>
        <w:t>, as the State is obliged to do.</w:t>
      </w:r>
    </w:p>
    <w:p w14:paraId="75562C74" w14:textId="2CE5537B" w:rsidR="006248BC" w:rsidRPr="00EE2C11" w:rsidRDefault="00582D77" w:rsidP="00582D77">
      <w:pPr>
        <w:spacing w:after="120" w:line="240" w:lineRule="auto"/>
        <w:jc w:val="both"/>
        <w:rPr>
          <w:rFonts w:ascii="Arial" w:eastAsia="Cambria" w:hAnsi="Arial" w:cs="Arial"/>
          <w:color w:val="auto"/>
          <w:lang w:val="en-GB"/>
        </w:rPr>
      </w:pPr>
      <w:r w:rsidRPr="00EE2C11">
        <w:rPr>
          <w:rFonts w:ascii="Arial" w:eastAsia="Cambria" w:hAnsi="Arial" w:cs="Arial"/>
          <w:color w:val="auto"/>
          <w:lang w:val="en-GB"/>
        </w:rPr>
        <w:t xml:space="preserve">On April 20, 2017, the Argentine president accepted the resignation of the former head of the said secretariat which generated </w:t>
      </w:r>
      <w:r w:rsidR="00DC441F">
        <w:rPr>
          <w:rFonts w:ascii="Arial" w:eastAsia="Cambria" w:hAnsi="Arial" w:cs="Arial"/>
          <w:color w:val="auto"/>
          <w:lang w:val="en-GB"/>
        </w:rPr>
        <w:t>its</w:t>
      </w:r>
      <w:r w:rsidRPr="00EE2C11">
        <w:rPr>
          <w:rFonts w:ascii="Arial" w:eastAsia="Cambria" w:hAnsi="Arial" w:cs="Arial"/>
          <w:color w:val="auto"/>
          <w:lang w:val="en-GB"/>
        </w:rPr>
        <w:t xml:space="preserve"> acephalia. As of the close of this report, there is an official who is "in charge" of the area, but </w:t>
      </w:r>
      <w:r w:rsidR="00DC441F">
        <w:rPr>
          <w:rFonts w:ascii="Arial" w:eastAsia="Cambria" w:hAnsi="Arial" w:cs="Arial"/>
          <w:color w:val="auto"/>
          <w:lang w:val="en-GB"/>
        </w:rPr>
        <w:t>he was not</w:t>
      </w:r>
      <w:r w:rsidRPr="00EE2C11">
        <w:rPr>
          <w:rFonts w:ascii="Arial" w:eastAsia="Cambria" w:hAnsi="Arial" w:cs="Arial"/>
          <w:color w:val="auto"/>
          <w:lang w:val="en-GB"/>
        </w:rPr>
        <w:t xml:space="preserve"> formally designated. There is concern about the lack of knowledge about the actions carried out by the Secretariat and how they have affected the situation of children and adolescents in the country. The organizations tha</w:t>
      </w:r>
      <w:r w:rsidR="00DC441F">
        <w:rPr>
          <w:rFonts w:ascii="Arial" w:eastAsia="Cambria" w:hAnsi="Arial" w:cs="Arial"/>
          <w:color w:val="auto"/>
          <w:lang w:val="en-GB"/>
        </w:rPr>
        <w:t xml:space="preserve">t integrate Children in Debt, consider that </w:t>
      </w:r>
      <w:r w:rsidRPr="00EE2C11">
        <w:rPr>
          <w:rFonts w:ascii="Arial" w:eastAsia="Cambria" w:hAnsi="Arial" w:cs="Arial"/>
          <w:color w:val="auto"/>
          <w:lang w:val="en-GB"/>
        </w:rPr>
        <w:t xml:space="preserve">the lack of designation of an authority with a thematic trajectory in the SENNAF is another symptom of the lack of centrality in political agenda of the rights of the childhood. </w:t>
      </w:r>
    </w:p>
    <w:p w14:paraId="5329E8CC" w14:textId="507A168F" w:rsidR="00B419D7" w:rsidRPr="00EE2C11" w:rsidRDefault="009D47C1" w:rsidP="000A309E">
      <w:pPr>
        <w:keepNext/>
        <w:keepLines/>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Arial" w:hAnsi="Arial" w:cs="Arial"/>
          <w:b/>
          <w:color w:val="auto"/>
          <w:lang w:val="en-GB"/>
        </w:rPr>
      </w:pPr>
      <w:bookmarkStart w:id="16" w:name="_Toc486704748"/>
      <w:r w:rsidRPr="00EE2C11">
        <w:rPr>
          <w:rFonts w:ascii="Arial" w:eastAsia="Arial" w:hAnsi="Arial" w:cs="Arial"/>
          <w:b/>
          <w:color w:val="auto"/>
          <w:lang w:val="en-GB"/>
        </w:rPr>
        <w:t xml:space="preserve">3.4. </w:t>
      </w:r>
      <w:r w:rsidR="00582D77" w:rsidRPr="00EE2C11">
        <w:rPr>
          <w:rFonts w:ascii="Arial" w:eastAsia="Arial" w:hAnsi="Arial" w:cs="Arial"/>
          <w:b/>
          <w:color w:val="auto"/>
          <w:lang w:val="en-GB"/>
        </w:rPr>
        <w:t>Need for a juvenile criminal justice system in line with international standards</w:t>
      </w:r>
      <w:r w:rsidRPr="00EE2C11">
        <w:rPr>
          <w:rFonts w:ascii="Arial" w:eastAsia="Arial" w:hAnsi="Arial" w:cs="Arial"/>
          <w:b/>
          <w:color w:val="auto"/>
          <w:lang w:val="en-GB"/>
        </w:rPr>
        <w:t>.</w:t>
      </w:r>
      <w:bookmarkEnd w:id="16"/>
      <w:r w:rsidRPr="00EE2C11">
        <w:rPr>
          <w:rFonts w:ascii="Arial" w:eastAsia="Arial" w:hAnsi="Arial" w:cs="Arial"/>
          <w:b/>
          <w:color w:val="auto"/>
          <w:lang w:val="en-GB"/>
        </w:rPr>
        <w:t xml:space="preserve"> </w:t>
      </w:r>
      <w:r w:rsidR="00B419D7" w:rsidRPr="00EE2C11">
        <w:rPr>
          <w:rFonts w:ascii="Arial" w:eastAsia="Arial" w:hAnsi="Arial" w:cs="Arial"/>
          <w:b/>
          <w:color w:val="auto"/>
          <w:lang w:val="en-GB"/>
        </w:rPr>
        <w:t xml:space="preserve"> </w:t>
      </w:r>
    </w:p>
    <w:p w14:paraId="30E72161" w14:textId="14BE58BF" w:rsidR="00582D77" w:rsidRPr="00EE2C11" w:rsidRDefault="00582D77" w:rsidP="00582D77">
      <w:pPr>
        <w:widowControl/>
        <w:spacing w:after="120" w:line="240" w:lineRule="auto"/>
        <w:jc w:val="both"/>
        <w:rPr>
          <w:rFonts w:ascii="Arial" w:eastAsia="Arial" w:hAnsi="Arial" w:cs="Arial"/>
          <w:color w:val="auto"/>
          <w:lang w:val="en-GB"/>
        </w:rPr>
      </w:pPr>
      <w:r w:rsidRPr="00EE2C11">
        <w:rPr>
          <w:rFonts w:ascii="Arial" w:eastAsia="Arial" w:hAnsi="Arial" w:cs="Arial"/>
          <w:color w:val="auto"/>
          <w:lang w:val="en-GB"/>
        </w:rPr>
        <w:t>The Committee has pointed out to the Argentine State, almost 15 years ago</w:t>
      </w:r>
      <w:r w:rsidR="009D47C1" w:rsidRPr="00EA3810">
        <w:rPr>
          <w:rStyle w:val="FootnoteReference"/>
          <w:rFonts w:ascii="Arial" w:eastAsia="Arial" w:hAnsi="Arial" w:cs="Arial"/>
          <w:color w:val="auto"/>
        </w:rPr>
        <w:footnoteReference w:id="52"/>
      </w:r>
      <w:r w:rsidR="009D47C1" w:rsidRPr="00EE2C11">
        <w:rPr>
          <w:rFonts w:ascii="Arial" w:eastAsia="Arial" w:hAnsi="Arial" w:cs="Arial"/>
          <w:color w:val="auto"/>
          <w:lang w:val="en-GB"/>
        </w:rPr>
        <w:t xml:space="preserve">, </w:t>
      </w:r>
      <w:r w:rsidRPr="00EE2C11">
        <w:rPr>
          <w:rFonts w:ascii="Arial" w:eastAsia="Arial" w:hAnsi="Arial" w:cs="Arial"/>
          <w:color w:val="auto"/>
          <w:lang w:val="en-GB"/>
        </w:rPr>
        <w:t xml:space="preserve">The need to review its laws and practices relating to the juvenile justice system in order to achieve full compliance with the provisions of the Convention as well as other relevant international standards as soon as possible; </w:t>
      </w:r>
      <w:r w:rsidR="00DC441F">
        <w:rPr>
          <w:rFonts w:ascii="Arial" w:eastAsia="Arial" w:hAnsi="Arial" w:cs="Arial"/>
          <w:color w:val="auto"/>
          <w:lang w:val="en-GB"/>
        </w:rPr>
        <w:t>to a</w:t>
      </w:r>
      <w:r w:rsidRPr="00EE2C11">
        <w:rPr>
          <w:rFonts w:ascii="Arial" w:eastAsia="Arial" w:hAnsi="Arial" w:cs="Arial"/>
          <w:color w:val="auto"/>
          <w:lang w:val="en-GB"/>
        </w:rPr>
        <w:t xml:space="preserve">ccelerate this process by allocating sufficient </w:t>
      </w:r>
      <w:r w:rsidR="00DC441F">
        <w:rPr>
          <w:rFonts w:ascii="Arial" w:eastAsia="Arial" w:hAnsi="Arial" w:cs="Arial"/>
          <w:color w:val="auto"/>
          <w:lang w:val="en-GB"/>
        </w:rPr>
        <w:t>human and financial resources; t</w:t>
      </w:r>
      <w:r w:rsidRPr="00EE2C11">
        <w:rPr>
          <w:rFonts w:ascii="Arial" w:eastAsia="Arial" w:hAnsi="Arial" w:cs="Arial"/>
          <w:color w:val="auto"/>
          <w:lang w:val="en-GB"/>
        </w:rPr>
        <w:t xml:space="preserve">ake appropriate measures to promote the recovery and social reintegration of </w:t>
      </w:r>
      <w:r w:rsidR="00251259">
        <w:rPr>
          <w:rFonts w:ascii="Arial" w:eastAsia="Arial" w:hAnsi="Arial" w:cs="Arial"/>
          <w:color w:val="auto"/>
          <w:lang w:val="en-GB"/>
        </w:rPr>
        <w:t>children and adolescent</w:t>
      </w:r>
      <w:r w:rsidRPr="00EE2C11">
        <w:rPr>
          <w:rFonts w:ascii="Arial" w:eastAsia="Arial" w:hAnsi="Arial" w:cs="Arial"/>
          <w:color w:val="auto"/>
          <w:lang w:val="en-GB"/>
        </w:rPr>
        <w:t xml:space="preserve"> who have passed through the juvenile justice system; Among other measures.</w:t>
      </w:r>
    </w:p>
    <w:p w14:paraId="112162B3" w14:textId="16E22D6D" w:rsidR="00582D77" w:rsidRPr="00EE2C11" w:rsidRDefault="00582D77" w:rsidP="00582D77">
      <w:pPr>
        <w:widowControl/>
        <w:spacing w:after="120" w:line="240" w:lineRule="auto"/>
        <w:jc w:val="both"/>
        <w:rPr>
          <w:rFonts w:ascii="Arial" w:eastAsia="Arial" w:hAnsi="Arial" w:cs="Arial"/>
          <w:color w:val="auto"/>
          <w:lang w:val="en-GB"/>
        </w:rPr>
      </w:pPr>
      <w:r w:rsidRPr="00EE2C11">
        <w:rPr>
          <w:rFonts w:ascii="Arial" w:eastAsia="Arial" w:hAnsi="Arial" w:cs="Arial"/>
          <w:color w:val="auto"/>
          <w:lang w:val="en-GB"/>
        </w:rPr>
        <w:t>Despite having ratified the CRC and given it constitutional status more than two decades ago, Argentina continues to apply a juvenile criminal regime</w:t>
      </w:r>
      <w:r w:rsidR="00B419D7" w:rsidRPr="00EA3810">
        <w:rPr>
          <w:rFonts w:ascii="Arial" w:eastAsia="Arial" w:hAnsi="Arial" w:cs="Arial"/>
          <w:color w:val="auto"/>
          <w:vertAlign w:val="superscript"/>
        </w:rPr>
        <w:footnoteReference w:id="53"/>
      </w:r>
      <w:r w:rsidR="00B419D7" w:rsidRPr="00EE2C11">
        <w:rPr>
          <w:rFonts w:ascii="Arial" w:eastAsia="Arial" w:hAnsi="Arial" w:cs="Arial"/>
          <w:color w:val="auto"/>
          <w:lang w:val="en-GB"/>
        </w:rPr>
        <w:t xml:space="preserve"> </w:t>
      </w:r>
      <w:r w:rsidRPr="00EE2C11">
        <w:rPr>
          <w:rFonts w:ascii="Arial" w:eastAsia="Arial" w:hAnsi="Arial" w:cs="Arial"/>
          <w:color w:val="auto"/>
          <w:lang w:val="en-GB"/>
        </w:rPr>
        <w:t xml:space="preserve">which violates international standards and does not meet the objectives of reintegration and re-socialization of young people in conflict with the criminal law </w:t>
      </w:r>
      <w:r w:rsidR="00B419D7" w:rsidRPr="00EA3810">
        <w:rPr>
          <w:rFonts w:ascii="Arial" w:eastAsia="Arial" w:hAnsi="Arial" w:cs="Arial"/>
          <w:color w:val="auto"/>
          <w:vertAlign w:val="superscript"/>
        </w:rPr>
        <w:footnoteReference w:id="54"/>
      </w:r>
      <w:r w:rsidR="00B419D7" w:rsidRPr="00EE2C11">
        <w:rPr>
          <w:rFonts w:ascii="Arial" w:eastAsia="Arial" w:hAnsi="Arial" w:cs="Arial"/>
          <w:color w:val="auto"/>
          <w:lang w:val="en-GB"/>
        </w:rPr>
        <w:t xml:space="preserve">, </w:t>
      </w:r>
      <w:r w:rsidRPr="00EE2C11">
        <w:rPr>
          <w:rFonts w:ascii="Arial" w:eastAsia="Arial" w:hAnsi="Arial" w:cs="Arial"/>
          <w:color w:val="auto"/>
          <w:lang w:val="en-GB"/>
        </w:rPr>
        <w:t xml:space="preserve">But tends to deepen their conditions of vulnerability. Under the decree law 22,278, the current juvenile criminal regime grants broad discretionary powers to the judge, ignoring the specific guarantees that in the criminal procedure establishes the Convention for </w:t>
      </w:r>
      <w:proofErr w:type="gramStart"/>
      <w:r w:rsidR="00251259">
        <w:rPr>
          <w:rFonts w:ascii="Arial" w:eastAsia="Arial" w:hAnsi="Arial" w:cs="Arial"/>
          <w:color w:val="auto"/>
          <w:lang w:val="en-GB"/>
        </w:rPr>
        <w:t xml:space="preserve">children </w:t>
      </w:r>
      <w:r w:rsidRPr="00EE2C11">
        <w:rPr>
          <w:rFonts w:ascii="Arial" w:eastAsia="Arial" w:hAnsi="Arial" w:cs="Arial"/>
          <w:color w:val="auto"/>
          <w:lang w:val="en-GB"/>
        </w:rPr>
        <w:t>.</w:t>
      </w:r>
      <w:proofErr w:type="gramEnd"/>
    </w:p>
    <w:p w14:paraId="48D42D9E" w14:textId="3EB88E76" w:rsidR="00582D77" w:rsidRPr="00EE2C11" w:rsidRDefault="00582D77" w:rsidP="00582D77">
      <w:pPr>
        <w:widowControl/>
        <w:spacing w:after="120" w:line="240" w:lineRule="auto"/>
        <w:jc w:val="both"/>
        <w:rPr>
          <w:rFonts w:ascii="Arial" w:eastAsia="Arial" w:hAnsi="Arial" w:cs="Arial"/>
          <w:color w:val="auto"/>
          <w:lang w:val="en-GB"/>
        </w:rPr>
      </w:pPr>
      <w:r w:rsidRPr="00EE2C11">
        <w:rPr>
          <w:rFonts w:ascii="Arial" w:eastAsia="Arial" w:hAnsi="Arial" w:cs="Arial"/>
          <w:color w:val="auto"/>
          <w:lang w:val="en-GB"/>
        </w:rPr>
        <w:t>There is a clear need for comprehensive reform to bring current legislation into line with the principles of the CRC, ensuring the full validity of guarantees in criminal proceedings, and seeking to prevent conflict with criminal law</w:t>
      </w:r>
      <w:r w:rsidR="00DC441F">
        <w:rPr>
          <w:rFonts w:ascii="Arial" w:eastAsia="Arial" w:hAnsi="Arial" w:cs="Arial"/>
          <w:color w:val="auto"/>
          <w:lang w:val="en-GB"/>
        </w:rPr>
        <w:t xml:space="preserve"> before repression, as well as a</w:t>
      </w:r>
      <w:r w:rsidRPr="00EE2C11">
        <w:rPr>
          <w:rFonts w:ascii="Arial" w:eastAsia="Arial" w:hAnsi="Arial" w:cs="Arial"/>
          <w:color w:val="auto"/>
          <w:lang w:val="en-GB"/>
        </w:rPr>
        <w:t xml:space="preserve"> strategy aimed at social reintegration that offers adolescents educational, job training and recreational opportunities to facilitate their inclusion in a decent life project.</w:t>
      </w:r>
    </w:p>
    <w:p w14:paraId="7D71F69C" w14:textId="77777777" w:rsidR="00582D77" w:rsidRPr="00EE2C11" w:rsidRDefault="00582D77" w:rsidP="00582D77">
      <w:pPr>
        <w:widowControl/>
        <w:spacing w:after="120" w:line="240" w:lineRule="auto"/>
        <w:jc w:val="both"/>
        <w:rPr>
          <w:rFonts w:ascii="Arial" w:eastAsia="Arial" w:hAnsi="Arial" w:cs="Arial"/>
          <w:color w:val="auto"/>
          <w:lang w:val="en-GB"/>
        </w:rPr>
      </w:pPr>
      <w:r w:rsidRPr="00EE2C11">
        <w:rPr>
          <w:rFonts w:ascii="Arial" w:eastAsia="Arial" w:hAnsi="Arial" w:cs="Arial"/>
          <w:color w:val="auto"/>
          <w:lang w:val="en-GB"/>
        </w:rPr>
        <w:t>Normative reform must be in accordance with the Comprehensive Protection Act, and be accompanied, without fail, by public policies for the integral protection of children and adolescents. That is why we must allocate sufficient economic resources for these purposes, guaranteeing the interdisciplinary and specialized approach in the field of childhood and adolescence, throughout the criminal process.</w:t>
      </w:r>
    </w:p>
    <w:p w14:paraId="7A43AC03" w14:textId="6A64A38D" w:rsidR="007C2A66" w:rsidRPr="00070B6E" w:rsidRDefault="00F65F57" w:rsidP="00070B6E">
      <w:pPr>
        <w:keepNext/>
        <w:keepLines/>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Arial" w:hAnsi="Arial" w:cs="Arial"/>
          <w:b/>
          <w:color w:val="auto"/>
          <w:lang w:val="en-GB"/>
        </w:rPr>
      </w:pPr>
      <w:bookmarkStart w:id="17" w:name="_Toc486704749"/>
      <w:r w:rsidRPr="00070B6E">
        <w:rPr>
          <w:rFonts w:ascii="Arial" w:eastAsia="Arial" w:hAnsi="Arial" w:cs="Arial"/>
          <w:b/>
          <w:color w:val="auto"/>
          <w:lang w:val="en-GB"/>
        </w:rPr>
        <w:t xml:space="preserve">3.5. </w:t>
      </w:r>
      <w:proofErr w:type="spellStart"/>
      <w:r w:rsidR="00DC441F" w:rsidRPr="00070B6E">
        <w:rPr>
          <w:rFonts w:ascii="Arial" w:eastAsia="Arial" w:hAnsi="Arial" w:cs="Arial"/>
          <w:b/>
          <w:color w:val="auto"/>
          <w:lang w:val="en-GB"/>
        </w:rPr>
        <w:t>Sugested</w:t>
      </w:r>
      <w:proofErr w:type="spellEnd"/>
      <w:r w:rsidR="00DC441F" w:rsidRPr="00070B6E">
        <w:rPr>
          <w:rFonts w:ascii="Arial" w:eastAsia="Arial" w:hAnsi="Arial" w:cs="Arial"/>
          <w:b/>
          <w:color w:val="auto"/>
          <w:lang w:val="en-GB"/>
        </w:rPr>
        <w:t xml:space="preserve"> </w:t>
      </w:r>
      <w:proofErr w:type="spellStart"/>
      <w:r w:rsidR="00DC441F" w:rsidRPr="00070B6E">
        <w:rPr>
          <w:rFonts w:ascii="Arial" w:eastAsia="Arial" w:hAnsi="Arial" w:cs="Arial"/>
          <w:b/>
          <w:color w:val="auto"/>
          <w:lang w:val="en-GB"/>
        </w:rPr>
        <w:t>recomendations</w:t>
      </w:r>
      <w:proofErr w:type="spellEnd"/>
      <w:r w:rsidR="007C2A66" w:rsidRPr="00070B6E">
        <w:rPr>
          <w:rFonts w:ascii="Arial" w:eastAsia="Arial" w:hAnsi="Arial" w:cs="Arial"/>
          <w:b/>
          <w:color w:val="auto"/>
          <w:lang w:val="en-GB"/>
        </w:rPr>
        <w:t>:</w:t>
      </w:r>
      <w:bookmarkEnd w:id="17"/>
    </w:p>
    <w:p w14:paraId="271BD782" w14:textId="75BA950E" w:rsidR="00DC441F" w:rsidRPr="00DC441F" w:rsidRDefault="00DC441F" w:rsidP="008B1A73">
      <w:pPr>
        <w:pStyle w:val="ListParagraph"/>
        <w:numPr>
          <w:ilvl w:val="0"/>
          <w:numId w:val="22"/>
        </w:numPr>
        <w:jc w:val="both"/>
        <w:rPr>
          <w:rFonts w:ascii="Arial" w:hAnsi="Arial" w:cs="Arial"/>
          <w:lang w:val="en-GB"/>
        </w:rPr>
      </w:pPr>
      <w:r w:rsidRPr="00DC441F">
        <w:rPr>
          <w:rFonts w:ascii="Arial" w:hAnsi="Arial" w:cs="Arial"/>
          <w:lang w:val="en-GB"/>
        </w:rPr>
        <w:t>Promptly appoint the Children’s and Adolescent’s Ombudsman, a regulatory entity foreseen by the National Act No. 26,061 about children’s and adolescents’ protection, and have the necessary resources to assure a proper enforcement. Encourage the provinces to move ahead to create and designate children’s and adolescent’s provincial defenders and assure the necessary resources for their proper operation. Both the national congress and the provincial legislatures should foresee designation mechanisms by bidding procedures to submit background while assuring suitability and independence.</w:t>
      </w:r>
    </w:p>
    <w:p w14:paraId="36F72452" w14:textId="7718718A" w:rsidR="007C2A66" w:rsidRPr="008B1A73" w:rsidRDefault="008B1A73" w:rsidP="008B1A73">
      <w:pPr>
        <w:pStyle w:val="ListParagraph"/>
        <w:widowControl/>
        <w:numPr>
          <w:ilvl w:val="0"/>
          <w:numId w:val="22"/>
        </w:numPr>
        <w:pBdr>
          <w:bar w:val="nil"/>
        </w:pBdr>
        <w:spacing w:after="120" w:line="240" w:lineRule="auto"/>
        <w:jc w:val="both"/>
        <w:rPr>
          <w:rFonts w:ascii="Arial" w:hAnsi="Arial" w:cs="Arial"/>
          <w:lang w:val="en-GB"/>
        </w:rPr>
      </w:pPr>
      <w:r w:rsidRPr="008B1A73">
        <w:rPr>
          <w:rFonts w:ascii="Arial" w:hAnsi="Arial" w:cs="Arial"/>
          <w:lang w:val="en-GB"/>
        </w:rPr>
        <w:t xml:space="preserve">Encourage the provinces to adapt their regulations and institutional profile according to the national protection act if this is still pending, and appoint the system regulatory authorities at a provincial level for its enforcement. </w:t>
      </w:r>
      <w:r w:rsidR="007C2A66" w:rsidRPr="008B1A73">
        <w:rPr>
          <w:rFonts w:ascii="Arial" w:hAnsi="Arial" w:cs="Arial"/>
          <w:highlight w:val="yellow"/>
          <w:lang w:val="en-GB"/>
        </w:rPr>
        <w:t xml:space="preserve"> </w:t>
      </w:r>
    </w:p>
    <w:p w14:paraId="3563E767" w14:textId="77777777" w:rsidR="008B1A73" w:rsidRDefault="008B1A73" w:rsidP="008B1A73">
      <w:pPr>
        <w:pStyle w:val="ListParagraph"/>
        <w:numPr>
          <w:ilvl w:val="0"/>
          <w:numId w:val="22"/>
        </w:numPr>
        <w:jc w:val="both"/>
        <w:rPr>
          <w:rStyle w:val="Ninguno"/>
          <w:rFonts w:ascii="Arial" w:eastAsia="Arial Unicode MS" w:hAnsi="Arial" w:cs="Arial Unicode MS"/>
          <w:u w:color="000000"/>
          <w:bdr w:val="nil"/>
        </w:rPr>
      </w:pPr>
      <w:r w:rsidRPr="008B1A73">
        <w:rPr>
          <w:rStyle w:val="Ninguno"/>
          <w:rFonts w:ascii="Arial" w:eastAsia="Arial Unicode MS" w:hAnsi="Arial" w:cs="Arial Unicode MS"/>
          <w:u w:color="000000"/>
          <w:bdr w:val="nil"/>
        </w:rPr>
        <w:t>Intensify the efforts to achieve full enforcement of the national protection act, mainly focused on applying the assigned financial resources to have appropriate structures at national, provincial and municipal level. This should follow the outlines established under Article 19 of the Commit</w:t>
      </w:r>
      <w:r>
        <w:rPr>
          <w:rStyle w:val="Ninguno"/>
          <w:rFonts w:ascii="Arial" w:eastAsia="Arial Unicode MS" w:hAnsi="Arial" w:cs="Arial Unicode MS"/>
          <w:u w:color="000000"/>
          <w:bdr w:val="nil"/>
        </w:rPr>
        <w:t>tee on the Rights of the Child.</w:t>
      </w:r>
    </w:p>
    <w:p w14:paraId="2E2B3F03" w14:textId="0B6178CC" w:rsidR="008B1A73" w:rsidRPr="008B1A73" w:rsidRDefault="008B1A73" w:rsidP="008B1A73">
      <w:pPr>
        <w:pStyle w:val="ListParagraph"/>
        <w:numPr>
          <w:ilvl w:val="0"/>
          <w:numId w:val="22"/>
        </w:numPr>
        <w:jc w:val="both"/>
        <w:rPr>
          <w:rFonts w:ascii="Arial" w:eastAsia="Arial Unicode MS" w:hAnsi="Arial" w:cs="Arial Unicode MS"/>
          <w:u w:color="000000"/>
          <w:bdr w:val="nil"/>
          <w:lang w:val="pt-PT"/>
        </w:rPr>
      </w:pPr>
      <w:r w:rsidRPr="008B1A73">
        <w:rPr>
          <w:rFonts w:ascii="Arial" w:hAnsi="Arial" w:cs="Arial"/>
          <w:lang w:val="en-GB"/>
        </w:rPr>
        <w:t>Take all the necessary measures, without delays, to enact the Youth Criminal Responsibility Act according to international human rights standards.</w:t>
      </w:r>
    </w:p>
    <w:p w14:paraId="2E2683D1" w14:textId="77777777" w:rsidR="00532BDD" w:rsidRPr="008B1A73" w:rsidRDefault="00532BDD" w:rsidP="000A309E">
      <w:pPr>
        <w:widowControl/>
        <w:spacing w:after="120" w:line="240" w:lineRule="auto"/>
        <w:jc w:val="both"/>
        <w:rPr>
          <w:rFonts w:ascii="Arial" w:eastAsia="Arial" w:hAnsi="Arial" w:cs="Arial"/>
          <w:b/>
          <w:color w:val="auto"/>
          <w:highlight w:val="yellow"/>
          <w:lang w:val="en-GB"/>
        </w:rPr>
      </w:pPr>
    </w:p>
    <w:p w14:paraId="253B117D" w14:textId="77777777" w:rsidR="00B419D7" w:rsidRPr="008B1A73" w:rsidRDefault="00B419D7" w:rsidP="000A309E">
      <w:pPr>
        <w:widowControl/>
        <w:spacing w:after="120" w:line="240" w:lineRule="auto"/>
        <w:jc w:val="both"/>
        <w:rPr>
          <w:rFonts w:ascii="Arial" w:eastAsia="Arial" w:hAnsi="Arial" w:cs="Arial"/>
          <w:b/>
          <w:color w:val="auto"/>
          <w:highlight w:val="yellow"/>
          <w:lang w:val="en-GB"/>
        </w:rPr>
      </w:pPr>
    </w:p>
    <w:p w14:paraId="661ABA3B" w14:textId="2D31742C" w:rsidR="008B1A73" w:rsidRDefault="008B1A73">
      <w:pPr>
        <w:rPr>
          <w:rFonts w:ascii="Arial" w:eastAsia="Cambria" w:hAnsi="Arial" w:cs="Arial"/>
          <w:color w:val="auto"/>
          <w:highlight w:val="yellow"/>
          <w:lang w:val="en-GB"/>
        </w:rPr>
      </w:pPr>
      <w:r>
        <w:rPr>
          <w:rFonts w:ascii="Arial" w:eastAsia="Cambria" w:hAnsi="Arial" w:cs="Arial"/>
          <w:color w:val="auto"/>
          <w:highlight w:val="yellow"/>
          <w:lang w:val="en-GB"/>
        </w:rPr>
        <w:br w:type="page"/>
      </w:r>
    </w:p>
    <w:p w14:paraId="1BF41CE3" w14:textId="77777777" w:rsidR="008B1A73" w:rsidRPr="00266088" w:rsidRDefault="008B1A73" w:rsidP="008B1A73">
      <w:pPr>
        <w:pStyle w:val="Cuerpo"/>
        <w:jc w:val="both"/>
        <w:rPr>
          <w:rStyle w:val="Ninguno"/>
          <w:rFonts w:eastAsia="Arial Narrow" w:cs="Arial"/>
          <w:b/>
          <w:bCs/>
          <w:smallCaps/>
        </w:rPr>
      </w:pPr>
      <w:r w:rsidRPr="00266088">
        <w:rPr>
          <w:rStyle w:val="Ninguno"/>
          <w:b/>
          <w:smallCaps/>
        </w:rPr>
        <w:t>Committee on the Rights of the Child</w:t>
      </w:r>
    </w:p>
    <w:p w14:paraId="7F04E702" w14:textId="77777777" w:rsidR="008B1A73" w:rsidRPr="00266088" w:rsidRDefault="008B1A73" w:rsidP="008B1A73">
      <w:pPr>
        <w:pStyle w:val="Cuerpo"/>
        <w:jc w:val="both"/>
        <w:rPr>
          <w:rStyle w:val="Ninguno"/>
          <w:rFonts w:eastAsia="Arial Narrow" w:cs="Arial"/>
          <w:b/>
          <w:bCs/>
          <w:smallCaps/>
        </w:rPr>
      </w:pPr>
      <w:r w:rsidRPr="00266088">
        <w:rPr>
          <w:rStyle w:val="Ninguno"/>
          <w:b/>
          <w:smallCaps/>
        </w:rPr>
        <w:t>78</w:t>
      </w:r>
      <w:r w:rsidRPr="00266088">
        <w:rPr>
          <w:rStyle w:val="Ninguno"/>
          <w:b/>
          <w:smallCaps/>
          <w:vertAlign w:val="superscript"/>
        </w:rPr>
        <w:t>th</w:t>
      </w:r>
      <w:r w:rsidRPr="00266088">
        <w:rPr>
          <w:rStyle w:val="Ninguno"/>
          <w:b/>
          <w:smallCaps/>
        </w:rPr>
        <w:t xml:space="preserve"> Session Period</w:t>
      </w:r>
    </w:p>
    <w:p w14:paraId="7A1F40EB" w14:textId="12C796BB" w:rsidR="008B1A73" w:rsidRPr="00070B6E" w:rsidRDefault="00070B6E" w:rsidP="00070B6E">
      <w:pPr>
        <w:keepNext/>
        <w:keepLines/>
        <w:widowControl/>
        <w:pBdr>
          <w:top w:val="none" w:sz="0" w:space="0" w:color="auto"/>
          <w:left w:val="none" w:sz="0" w:space="0" w:color="auto"/>
          <w:bottom w:val="none" w:sz="0" w:space="0" w:color="auto"/>
          <w:right w:val="none" w:sz="0" w:space="0" w:color="auto"/>
          <w:between w:val="none" w:sz="0" w:space="0" w:color="auto"/>
        </w:pBdr>
        <w:spacing w:before="200" w:after="120" w:line="240" w:lineRule="auto"/>
        <w:outlineLvl w:val="1"/>
        <w:rPr>
          <w:rFonts w:ascii="Arial" w:eastAsia="Arial" w:hAnsi="Arial"/>
          <w:b/>
          <w:color w:val="auto"/>
          <w:lang w:val="en-GB"/>
        </w:rPr>
      </w:pPr>
      <w:bookmarkStart w:id="18" w:name="_Toc486704750"/>
      <w:r>
        <w:rPr>
          <w:rFonts w:ascii="Arial" w:eastAsia="Arial" w:hAnsi="Arial" w:cs="Arial"/>
          <w:b/>
          <w:color w:val="auto"/>
          <w:lang w:val="en-GB"/>
        </w:rPr>
        <w:t>General s</w:t>
      </w:r>
      <w:r w:rsidR="008B1A73" w:rsidRPr="00070B6E">
        <w:rPr>
          <w:rFonts w:ascii="Arial" w:eastAsia="Arial" w:hAnsi="Arial" w:cs="Arial"/>
          <w:b/>
          <w:color w:val="auto"/>
          <w:lang w:val="en-GB"/>
        </w:rPr>
        <w:t>uggested Recommendations</w:t>
      </w:r>
      <w:bookmarkEnd w:id="18"/>
    </w:p>
    <w:p w14:paraId="1C0A67B1" w14:textId="77777777" w:rsidR="008B1A73" w:rsidRPr="00266088" w:rsidRDefault="008B1A73" w:rsidP="008B1A73">
      <w:pPr>
        <w:pStyle w:val="Cuerpo"/>
        <w:jc w:val="both"/>
        <w:rPr>
          <w:rStyle w:val="Ninguno"/>
          <w:rFonts w:eastAsia="Arial Narrow" w:cs="Arial"/>
        </w:rPr>
      </w:pPr>
      <w:r w:rsidRPr="00266088">
        <w:rPr>
          <w:rStyle w:val="Ninguno"/>
        </w:rPr>
        <w:t>The following recommendations result from the observations jointly made by Fundación Sur, Colectivo de Derechos de Infancia y Adolescencia (Childhood and Adolescence Rights Organisation), Argentine Committee for the Follow-up and Application of the International Convention on the Rights of the Child (CASACIDN), Latam Justice and Gender Team (ELA), Women Study and Research Foundation (FEIM) and Infancia en Deuda (Debt Owed to Childhood). These are civil organisations that submit their reports at this Committee meeting, either on an individual or jointly basis.</w:t>
      </w:r>
    </w:p>
    <w:p w14:paraId="5638AF91" w14:textId="77777777" w:rsidR="008B1A73" w:rsidRPr="00266088" w:rsidRDefault="008B1A73" w:rsidP="008B1A73">
      <w:pPr>
        <w:pStyle w:val="Cuerpo"/>
        <w:jc w:val="both"/>
        <w:rPr>
          <w:rFonts w:eastAsia="Arial Narrow" w:cs="Arial"/>
        </w:rPr>
      </w:pPr>
    </w:p>
    <w:p w14:paraId="57B42557" w14:textId="77777777" w:rsidR="008B1A73" w:rsidRPr="00266088" w:rsidRDefault="008B1A73" w:rsidP="008B1A73">
      <w:pPr>
        <w:pStyle w:val="Cuerpo"/>
        <w:jc w:val="both"/>
        <w:rPr>
          <w:rStyle w:val="Ninguno"/>
          <w:rFonts w:eastAsia="Arial Narrow" w:cs="Arial"/>
        </w:rPr>
      </w:pPr>
      <w:r w:rsidRPr="00266088">
        <w:rPr>
          <w:rStyle w:val="Ninguno"/>
        </w:rPr>
        <w:t xml:space="preserve">The recommendation order complies with the order suggested by the Committee to facilitate a joint analysis together with the information submitted by the government. </w:t>
      </w:r>
    </w:p>
    <w:p w14:paraId="35096860" w14:textId="77777777" w:rsidR="008B1A73" w:rsidRPr="00266088" w:rsidRDefault="008B1A73" w:rsidP="008B1A73">
      <w:pPr>
        <w:pStyle w:val="Cuerpo"/>
        <w:jc w:val="both"/>
        <w:rPr>
          <w:rFonts w:eastAsia="Arial Narrow" w:cs="Arial"/>
        </w:rPr>
      </w:pPr>
    </w:p>
    <w:p w14:paraId="44F608AF" w14:textId="77777777" w:rsidR="008B1A73" w:rsidRPr="00266088" w:rsidRDefault="008B1A73" w:rsidP="008B1A73">
      <w:pPr>
        <w:pStyle w:val="Cuerpo"/>
        <w:jc w:val="both"/>
        <w:rPr>
          <w:rStyle w:val="Ninguno"/>
          <w:rFonts w:eastAsia="Arial Narrow" w:cs="Arial"/>
          <w:b/>
          <w:bCs/>
        </w:rPr>
      </w:pPr>
      <w:r w:rsidRPr="00266088">
        <w:rPr>
          <w:rStyle w:val="Ninguno"/>
          <w:b/>
        </w:rPr>
        <w:t>1. General Application Measures (Articles 4, 42 and 44, paragraph 6 of the Convention)</w:t>
      </w:r>
    </w:p>
    <w:p w14:paraId="2DB80B4D" w14:textId="77777777" w:rsidR="008B1A73" w:rsidRPr="00266088" w:rsidRDefault="008B1A73" w:rsidP="008B1A73">
      <w:pPr>
        <w:pStyle w:val="Cuerpo"/>
        <w:spacing w:after="100"/>
        <w:jc w:val="both"/>
        <w:rPr>
          <w:rStyle w:val="Ninguno"/>
          <w:rFonts w:eastAsia="Arial Narrow" w:cs="Arial"/>
          <w:b/>
          <w:bCs/>
        </w:rPr>
      </w:pPr>
      <w:r w:rsidRPr="00266088">
        <w:rPr>
          <w:rStyle w:val="Ninguno"/>
          <w:b/>
        </w:rPr>
        <w:t>Suggested Recommendations</w:t>
      </w:r>
    </w:p>
    <w:p w14:paraId="089647C4" w14:textId="77777777" w:rsidR="008B1A73" w:rsidRPr="008B1A73" w:rsidRDefault="008B1A73" w:rsidP="008B1A73">
      <w:pPr>
        <w:pStyle w:val="ListParagraph"/>
        <w:widowControl/>
        <w:numPr>
          <w:ilvl w:val="0"/>
          <w:numId w:val="24"/>
        </w:numPr>
        <w:pBdr>
          <w:bar w:val="nil"/>
        </w:pBdr>
        <w:spacing w:after="120" w:line="240" w:lineRule="auto"/>
        <w:contextualSpacing w:val="0"/>
        <w:jc w:val="both"/>
        <w:rPr>
          <w:rFonts w:eastAsia="Arial Narrow" w:cs="Arial"/>
          <w:lang w:val="en-GB"/>
        </w:rPr>
      </w:pPr>
      <w:bookmarkStart w:id="19" w:name="_Hlk486698580"/>
      <w:r w:rsidRPr="008B1A73">
        <w:rPr>
          <w:lang w:val="en-GB"/>
        </w:rPr>
        <w:t>Promptly appoint the Children</w:t>
      </w:r>
      <w:bookmarkStart w:id="20" w:name="_Hlk486628295"/>
      <w:r w:rsidRPr="008B1A73">
        <w:rPr>
          <w:lang w:val="en-GB"/>
        </w:rPr>
        <w:t>’s</w:t>
      </w:r>
      <w:bookmarkEnd w:id="20"/>
      <w:r w:rsidRPr="008B1A73">
        <w:rPr>
          <w:lang w:val="en-GB"/>
        </w:rPr>
        <w:t xml:space="preserve"> and Adolescent’s Ombudsman, a regulatory entity foreseen by the National Act No. 26,061 about children’s and adolescents’ protection (hereinafter National Protection Act or National Act), and have the necessary resources to assure a proper enforcement. Encourage the provinces to move ahead to create and designate children’s and adolescent’s provincial defenders and assure the necessary resources for their proper operation. Both the national congress and the provincial legislatures should foresee designation mechanisms by bidding procedures to submit background while assuring suitability and independence.</w:t>
      </w:r>
    </w:p>
    <w:p w14:paraId="084BE5ED" w14:textId="77777777" w:rsidR="008B1A73" w:rsidRPr="00266088" w:rsidRDefault="008B1A73" w:rsidP="008B1A73">
      <w:pPr>
        <w:pStyle w:val="ListParagraph"/>
        <w:widowControl/>
        <w:numPr>
          <w:ilvl w:val="0"/>
          <w:numId w:val="24"/>
        </w:numPr>
        <w:pBdr>
          <w:bar w:val="nil"/>
        </w:pBdr>
        <w:spacing w:after="100" w:line="240" w:lineRule="auto"/>
        <w:contextualSpacing w:val="0"/>
        <w:jc w:val="both"/>
        <w:rPr>
          <w:rStyle w:val="Ninguno"/>
          <w:rFonts w:eastAsia="Arial Narrow" w:cs="Arial"/>
          <w:shd w:val="clear" w:color="auto" w:fill="FFF2CC"/>
        </w:rPr>
      </w:pPr>
      <w:bookmarkStart w:id="21" w:name="_Hlk486698698"/>
      <w:bookmarkEnd w:id="19"/>
      <w:r w:rsidRPr="008B1A73">
        <w:rPr>
          <w:lang w:val="en-GB"/>
        </w:rPr>
        <w:t xml:space="preserve">Encourage the provinces to adapt their regulations and institutional profile according to the national protection act if this is still pending, and appoint the system regulatory authorities at a provincial level for its enforcement. </w:t>
      </w:r>
    </w:p>
    <w:p w14:paraId="62C05FA8" w14:textId="77777777" w:rsidR="008B1A73" w:rsidRPr="00266088" w:rsidRDefault="008B1A73" w:rsidP="008B1A73">
      <w:pPr>
        <w:pStyle w:val="Cuerpo"/>
        <w:numPr>
          <w:ilvl w:val="0"/>
          <w:numId w:val="24"/>
        </w:numPr>
        <w:spacing w:after="120" w:line="240" w:lineRule="auto"/>
        <w:jc w:val="both"/>
        <w:rPr>
          <w:rFonts w:eastAsia="Arial Narrow" w:cs="Arial"/>
        </w:rPr>
      </w:pPr>
      <w:bookmarkStart w:id="22" w:name="_Hlk486698772"/>
      <w:r w:rsidRPr="00266088">
        <w:t>In</w:t>
      </w:r>
      <w:bookmarkEnd w:id="21"/>
      <w:r w:rsidRPr="00266088">
        <w:t xml:space="preserve">tensify the efforts to achieve full enforcement of the national protection act, mainly focused on applying the assigned financial resources to have appropriate structures at national, provincial and municipal level. This should follow the outlines established under Article 19 of the Committee on the Rights of the Child. </w:t>
      </w:r>
    </w:p>
    <w:bookmarkEnd w:id="22"/>
    <w:p w14:paraId="09229078" w14:textId="77777777" w:rsidR="008B1A73" w:rsidRPr="00266088" w:rsidRDefault="008B1A73" w:rsidP="008B1A73">
      <w:pPr>
        <w:pStyle w:val="Cuerpo"/>
        <w:numPr>
          <w:ilvl w:val="0"/>
          <w:numId w:val="24"/>
        </w:numPr>
        <w:spacing w:after="100" w:line="240" w:lineRule="auto"/>
        <w:jc w:val="both"/>
        <w:rPr>
          <w:rFonts w:eastAsia="Arial Narrow" w:cs="Arial"/>
        </w:rPr>
      </w:pPr>
      <w:r w:rsidRPr="00266088">
        <w:t>Take measures to insist on the Judiciary to enfo</w:t>
      </w:r>
      <w:r>
        <w:t>rce the laws that protect children and adolescent’s</w:t>
      </w:r>
      <w:r w:rsidRPr="00266088">
        <w:t xml:space="preserve"> rights on an integral basis, by adhering to the integral protection model established by the Convention and the national legislation.</w:t>
      </w:r>
    </w:p>
    <w:p w14:paraId="0E0CF64E" w14:textId="77777777" w:rsidR="008B1A73" w:rsidRPr="00266088" w:rsidRDefault="008B1A73" w:rsidP="008B1A73">
      <w:pPr>
        <w:pStyle w:val="Cuerpo"/>
        <w:numPr>
          <w:ilvl w:val="0"/>
          <w:numId w:val="24"/>
        </w:numPr>
        <w:spacing w:after="100" w:line="240" w:lineRule="auto"/>
        <w:jc w:val="both"/>
        <w:rPr>
          <w:rFonts w:eastAsia="Arial Narrow" w:cs="Arial"/>
        </w:rPr>
      </w:pPr>
      <w:r w:rsidRPr="00266088">
        <w:t>P</w:t>
      </w:r>
      <w:r>
        <w:t>romote participation of different actors in the protection system, including children and adolescents, and civil society organizations in intersectoral and intergovernmental spaces provided at diverse levels, such as provincial and local councils for discussing public policies related to children</w:t>
      </w:r>
      <w:r w:rsidRPr="00266088">
        <w:t>.</w:t>
      </w:r>
    </w:p>
    <w:p w14:paraId="2251D658" w14:textId="77777777" w:rsidR="008B1A73" w:rsidRPr="008B1A73" w:rsidRDefault="008B1A73" w:rsidP="008B1A73">
      <w:pPr>
        <w:pStyle w:val="ListParagraph"/>
        <w:widowControl/>
        <w:numPr>
          <w:ilvl w:val="0"/>
          <w:numId w:val="24"/>
        </w:numPr>
        <w:pBdr>
          <w:bar w:val="nil"/>
        </w:pBdr>
        <w:spacing w:after="100" w:line="240" w:lineRule="auto"/>
        <w:contextualSpacing w:val="0"/>
        <w:jc w:val="both"/>
        <w:rPr>
          <w:rFonts w:eastAsia="Arial Narrow" w:cs="Arial"/>
          <w:lang w:val="en-GB"/>
        </w:rPr>
      </w:pPr>
      <w:r w:rsidRPr="008B1A73">
        <w:rPr>
          <w:lang w:val="en-GB"/>
        </w:rPr>
        <w:t>Upgrade the professional work at local and provincial administrative bodies of the child integral protection system by promoting salary improvements, stability, administrative career, continuous training, etc.</w:t>
      </w:r>
    </w:p>
    <w:p w14:paraId="3898B6CD" w14:textId="77777777" w:rsidR="008B1A73" w:rsidRPr="008B1A73" w:rsidRDefault="008B1A73" w:rsidP="008B1A73">
      <w:pPr>
        <w:pStyle w:val="ListParagraph"/>
        <w:widowControl/>
        <w:numPr>
          <w:ilvl w:val="0"/>
          <w:numId w:val="24"/>
        </w:numPr>
        <w:pBdr>
          <w:bar w:val="nil"/>
        </w:pBdr>
        <w:spacing w:after="100" w:line="240" w:lineRule="auto"/>
        <w:contextualSpacing w:val="0"/>
        <w:jc w:val="both"/>
        <w:rPr>
          <w:rFonts w:eastAsia="Arial Narrow" w:cs="Arial"/>
          <w:lang w:val="en-GB"/>
        </w:rPr>
      </w:pPr>
      <w:r w:rsidRPr="008B1A73">
        <w:rPr>
          <w:lang w:val="en-GB"/>
        </w:rPr>
        <w:t>Train public and private officers involved in child public policy matters. In addition, raise awareness among citizens about the scope of children rights promotion and protection.</w:t>
      </w:r>
    </w:p>
    <w:p w14:paraId="55A99F3A" w14:textId="77777777" w:rsidR="008B1A73" w:rsidRPr="008B1A73" w:rsidRDefault="008B1A73" w:rsidP="008B1A73">
      <w:pPr>
        <w:pStyle w:val="ListParagraph"/>
        <w:widowControl/>
        <w:numPr>
          <w:ilvl w:val="0"/>
          <w:numId w:val="24"/>
        </w:numPr>
        <w:pBdr>
          <w:bar w:val="nil"/>
        </w:pBdr>
        <w:spacing w:after="100" w:line="240" w:lineRule="auto"/>
        <w:contextualSpacing w:val="0"/>
        <w:jc w:val="both"/>
        <w:rPr>
          <w:rFonts w:eastAsia="Arial Narrow" w:cs="Arial"/>
          <w:lang w:val="en-GB"/>
        </w:rPr>
      </w:pPr>
      <w:r w:rsidRPr="008B1A73">
        <w:rPr>
          <w:lang w:val="en-GB"/>
        </w:rPr>
        <w:t>Promote the disclosure of institutional alternatives to report situations of children and adolescents rights violation. Move forward to build and implement common action protocols at national, provincial and municipal level to guarantee children and adolescents equal access to their rights.</w:t>
      </w:r>
    </w:p>
    <w:p w14:paraId="674E5C38" w14:textId="77777777" w:rsidR="008B1A73" w:rsidRPr="008B1A73" w:rsidRDefault="008B1A73" w:rsidP="008B1A73">
      <w:pPr>
        <w:pStyle w:val="ListParagraph"/>
        <w:widowControl/>
        <w:numPr>
          <w:ilvl w:val="0"/>
          <w:numId w:val="24"/>
        </w:numPr>
        <w:pBdr>
          <w:bar w:val="nil"/>
        </w:pBdr>
        <w:spacing w:after="100" w:line="240" w:lineRule="auto"/>
        <w:contextualSpacing w:val="0"/>
        <w:jc w:val="both"/>
        <w:rPr>
          <w:rFonts w:cs="Arial"/>
          <w:lang w:val="en-GB"/>
        </w:rPr>
      </w:pPr>
      <w:r w:rsidRPr="008B1A73">
        <w:rPr>
          <w:lang w:val="en-GB"/>
        </w:rPr>
        <w:t>Further consolidate an integral information system disaggregated by sex and based on periodic gathering of sufficient data required to design a childhood public policy in order to provide appropriate replies.</w:t>
      </w:r>
    </w:p>
    <w:p w14:paraId="4434BC9D" w14:textId="77777777" w:rsidR="008B1A73" w:rsidRPr="008B1A73" w:rsidRDefault="008B1A73" w:rsidP="008B1A73">
      <w:pPr>
        <w:pStyle w:val="ListParagraph"/>
        <w:widowControl/>
        <w:numPr>
          <w:ilvl w:val="0"/>
          <w:numId w:val="24"/>
        </w:numPr>
        <w:pBdr>
          <w:bar w:val="nil"/>
        </w:pBdr>
        <w:spacing w:after="0"/>
        <w:contextualSpacing w:val="0"/>
        <w:jc w:val="both"/>
        <w:rPr>
          <w:rFonts w:cs="Arial"/>
          <w:lang w:val="en-GB"/>
        </w:rPr>
      </w:pPr>
      <w:r w:rsidRPr="008B1A73">
        <w:rPr>
          <w:lang w:val="en-GB"/>
        </w:rPr>
        <w:t xml:space="preserve">Produce information aligned with the human rights indicators prepared by the International and Interamerican Human Rights Systems, which provides a full outlook about childhood situation and the policies and resources addressed to remedy inequality and the lack of access to basic rights. </w:t>
      </w:r>
    </w:p>
    <w:p w14:paraId="3634BEEF" w14:textId="77777777" w:rsidR="008B1A73" w:rsidRPr="008B1A73" w:rsidRDefault="008B1A73" w:rsidP="008B1A73">
      <w:pPr>
        <w:pStyle w:val="ListParagraph"/>
        <w:widowControl/>
        <w:numPr>
          <w:ilvl w:val="0"/>
          <w:numId w:val="24"/>
        </w:numPr>
        <w:pBdr>
          <w:bar w:val="nil"/>
        </w:pBdr>
        <w:spacing w:after="100" w:line="240" w:lineRule="auto"/>
        <w:contextualSpacing w:val="0"/>
        <w:jc w:val="both"/>
        <w:rPr>
          <w:rFonts w:cs="Arial"/>
          <w:lang w:val="en-GB"/>
        </w:rPr>
      </w:pPr>
      <w:r w:rsidRPr="008B1A73">
        <w:rPr>
          <w:lang w:val="en-GB"/>
        </w:rPr>
        <w:t xml:space="preserve">Further build and consolidate the institutional quality required for the integral protection system performance, particularly creation and implementation of local protection services and municipal and provincial councils, accompanied by concrete resource transferring measures to assure the children and adolescents effective access to their rights. </w:t>
      </w:r>
    </w:p>
    <w:p w14:paraId="208D9FE2" w14:textId="77777777" w:rsidR="008B1A73" w:rsidRPr="008B1A73" w:rsidRDefault="008B1A73" w:rsidP="008B1A73">
      <w:pPr>
        <w:pStyle w:val="ListParagraph"/>
        <w:widowControl/>
        <w:numPr>
          <w:ilvl w:val="0"/>
          <w:numId w:val="24"/>
        </w:numPr>
        <w:pBdr>
          <w:bar w:val="nil"/>
        </w:pBdr>
        <w:spacing w:after="100" w:line="240" w:lineRule="auto"/>
        <w:contextualSpacing w:val="0"/>
        <w:jc w:val="both"/>
        <w:rPr>
          <w:rFonts w:eastAsia="Arial Narrow" w:cs="Arial"/>
          <w:lang w:val="en-GB"/>
        </w:rPr>
      </w:pPr>
      <w:r w:rsidRPr="008B1A73">
        <w:rPr>
          <w:lang w:val="en-GB"/>
        </w:rPr>
        <w:t xml:space="preserve">Strengthen follow-up, assessment and monitoring mechanisms that guarantee the system performance as such, with civil society and children and adolescents engagement. </w:t>
      </w:r>
    </w:p>
    <w:p w14:paraId="743B5865" w14:textId="77777777" w:rsidR="008B1A73" w:rsidRPr="00266088" w:rsidRDefault="008B1A73" w:rsidP="008B1A73">
      <w:pPr>
        <w:pStyle w:val="Cuerpo"/>
        <w:jc w:val="both"/>
        <w:rPr>
          <w:rStyle w:val="Ninguno"/>
          <w:rFonts w:cs="Arial"/>
          <w:b/>
          <w:bCs/>
        </w:rPr>
      </w:pPr>
    </w:p>
    <w:p w14:paraId="23BB1CD8" w14:textId="77777777" w:rsidR="008B1A73" w:rsidRPr="00266088" w:rsidRDefault="008B1A73" w:rsidP="008B1A73">
      <w:pPr>
        <w:pStyle w:val="Cuerpo"/>
        <w:jc w:val="both"/>
        <w:rPr>
          <w:rStyle w:val="Ninguno"/>
          <w:rFonts w:eastAsia="Arial Narrow" w:cs="Arial"/>
          <w:b/>
          <w:bCs/>
          <w:shd w:val="clear" w:color="auto" w:fill="C0C0C0"/>
        </w:rPr>
      </w:pPr>
      <w:r w:rsidRPr="00266088">
        <w:rPr>
          <w:rStyle w:val="Ninguno"/>
          <w:b/>
        </w:rPr>
        <w:t>2. General Principles (Sections 2, 3, 6 and 12 of the Convention)</w:t>
      </w:r>
    </w:p>
    <w:p w14:paraId="5C4E5193" w14:textId="77777777" w:rsidR="008B1A73" w:rsidRPr="00266088" w:rsidRDefault="008B1A73" w:rsidP="008B1A73">
      <w:pPr>
        <w:pStyle w:val="Cuerpo"/>
        <w:spacing w:after="100"/>
        <w:rPr>
          <w:rStyle w:val="Ninguno"/>
          <w:rFonts w:eastAsia="Arial Narrow" w:cs="Arial"/>
          <w:b/>
          <w:bCs/>
        </w:rPr>
      </w:pPr>
      <w:r w:rsidRPr="00266088">
        <w:rPr>
          <w:rStyle w:val="Ninguno"/>
          <w:b/>
        </w:rPr>
        <w:t>Suggested Recommendations</w:t>
      </w:r>
    </w:p>
    <w:p w14:paraId="439C5CB4" w14:textId="77777777" w:rsidR="008B1A73" w:rsidRPr="00647E03" w:rsidRDefault="008B1A73" w:rsidP="008B1A73">
      <w:pPr>
        <w:pStyle w:val="Cuerpo"/>
        <w:numPr>
          <w:ilvl w:val="0"/>
          <w:numId w:val="24"/>
        </w:numPr>
        <w:suppressAutoHyphens/>
        <w:spacing w:after="120" w:line="240" w:lineRule="auto"/>
        <w:jc w:val="both"/>
        <w:rPr>
          <w:rFonts w:eastAsia="Arial Narrow" w:cs="Arial"/>
        </w:rPr>
      </w:pPr>
      <w:r w:rsidRPr="00266088">
        <w:t>Encourage policies addressed to reduce the high level of poverty and extreme poverty in Argentina t</w:t>
      </w:r>
      <w:r>
        <w:t>hat particularly impact on children and adolescents</w:t>
      </w:r>
      <w:r w:rsidRPr="00266088">
        <w:t xml:space="preserve">, with special emphasis on the significant number of people who are close to the poverty line threshold, revert the </w:t>
      </w:r>
      <w:r w:rsidRPr="00647E03">
        <w:t>current system regressive tendency and the “infantilisation” of poverty:</w:t>
      </w:r>
    </w:p>
    <w:p w14:paraId="609D393C" w14:textId="77777777" w:rsidR="008B1A73" w:rsidRPr="00266088" w:rsidRDefault="008B1A73" w:rsidP="008B1A73">
      <w:pPr>
        <w:pStyle w:val="Cuerpo"/>
        <w:numPr>
          <w:ilvl w:val="1"/>
          <w:numId w:val="24"/>
        </w:numPr>
        <w:suppressAutoHyphens/>
        <w:spacing w:after="120" w:line="240" w:lineRule="auto"/>
        <w:jc w:val="both"/>
        <w:rPr>
          <w:rFonts w:eastAsia="Arial Narrow" w:cs="Arial"/>
        </w:rPr>
      </w:pPr>
      <w:r w:rsidRPr="00266088">
        <w:t>Further expand the social security coverage to every family. Meanwhile, seek coverage of Universal</w:t>
      </w:r>
      <w:r>
        <w:t xml:space="preserve"> Child Allowance (AUH) for children and adolescents</w:t>
      </w:r>
      <w:r w:rsidRPr="00266088">
        <w:t xml:space="preserve"> who are not receiving it, even though they are eligible and increase the amount of such allowance to be aligned with the full basic basket. Ensure access of every </w:t>
      </w:r>
      <w:r>
        <w:t>children and adolescents</w:t>
      </w:r>
      <w:r w:rsidRPr="00266088">
        <w:t xml:space="preserve"> to AUH, eliminating the procedure and coordination restrictions and those re</w:t>
      </w:r>
      <w:r>
        <w:t>lated to the conditions of children and adolescents</w:t>
      </w:r>
      <w:r w:rsidRPr="00266088">
        <w:t xml:space="preserve"> and their family group.</w:t>
      </w:r>
    </w:p>
    <w:p w14:paraId="0AA99675" w14:textId="77777777" w:rsidR="008B1A73" w:rsidRPr="008B1A73" w:rsidRDefault="008B1A73" w:rsidP="008B1A73">
      <w:pPr>
        <w:pStyle w:val="CommentText"/>
        <w:widowControl/>
        <w:numPr>
          <w:ilvl w:val="1"/>
          <w:numId w:val="24"/>
        </w:numPr>
        <w:pBdr>
          <w:bar w:val="nil"/>
        </w:pBdr>
        <w:spacing w:after="0"/>
        <w:jc w:val="both"/>
        <w:rPr>
          <w:rFonts w:eastAsia="Arial Narrow" w:cs="Arial"/>
          <w:sz w:val="22"/>
          <w:szCs w:val="22"/>
          <w:lang w:val="en-GB"/>
        </w:rPr>
      </w:pPr>
      <w:r w:rsidRPr="008B1A73">
        <w:rPr>
          <w:sz w:val="22"/>
          <w:lang w:val="en-GB"/>
        </w:rPr>
        <w:t xml:space="preserve">Move forward in the review of those fiscal policies that imply a distinctive treatment to governmental transfers addressed to </w:t>
      </w:r>
      <w:r w:rsidRPr="008B1A73">
        <w:rPr>
          <w:lang w:val="en-GB"/>
        </w:rPr>
        <w:t>children and adolescents</w:t>
      </w:r>
      <w:r w:rsidRPr="008B1A73">
        <w:rPr>
          <w:sz w:val="22"/>
          <w:lang w:val="en-GB"/>
        </w:rPr>
        <w:t>.</w:t>
      </w:r>
    </w:p>
    <w:p w14:paraId="26FDA9F2" w14:textId="77777777" w:rsidR="008B1A73" w:rsidRPr="008B1A73" w:rsidRDefault="008B1A73" w:rsidP="008B1A73">
      <w:pPr>
        <w:pStyle w:val="CommentText"/>
        <w:ind w:left="1440"/>
        <w:jc w:val="both"/>
        <w:rPr>
          <w:rFonts w:eastAsia="Arial Narrow" w:cs="Arial"/>
          <w:sz w:val="22"/>
          <w:szCs w:val="22"/>
          <w:lang w:val="en-GB"/>
        </w:rPr>
      </w:pPr>
    </w:p>
    <w:p w14:paraId="6C6D7F87" w14:textId="77777777" w:rsidR="008B1A73" w:rsidRPr="008B1A73" w:rsidRDefault="008B1A73" w:rsidP="008B1A73">
      <w:pPr>
        <w:pStyle w:val="ListParagraph"/>
        <w:widowControl/>
        <w:numPr>
          <w:ilvl w:val="0"/>
          <w:numId w:val="24"/>
        </w:numPr>
        <w:pBdr>
          <w:bar w:val="nil"/>
        </w:pBdr>
        <w:spacing w:after="100"/>
        <w:contextualSpacing w:val="0"/>
        <w:jc w:val="both"/>
        <w:rPr>
          <w:rFonts w:eastAsia="Arial Narrow" w:cs="Arial"/>
          <w:lang w:val="en-GB"/>
        </w:rPr>
      </w:pPr>
      <w:r w:rsidRPr="008B1A73">
        <w:rPr>
          <w:lang w:val="en-GB"/>
        </w:rPr>
        <w:t xml:space="preserve">Promote public policies that favour the full exercise of indigenous people’s rights. Strengthen the implementation of programmes that aim to bilingual intercultural education, training teachers of such communities, establishing educational measures for the purpose of eliminating the national society current prejudice to indigenous people; particularly as regards textbook review in order to offer an equal, precise and instructive description of indigenous cultures and societies. Take the necessary measures to assure physical and psychological integrity of the girls from native peoples, considering that the rights contemplated by the CRC (Convention on the Rights of the Child) must be applied without discrimination.  In addition, we suggest training on gender violence, racial or ethnic discrimination, and particularly on knowledge about human rights international instruments addressed to all the personnel that works with children and adolescents at indigenous communities. </w:t>
      </w:r>
    </w:p>
    <w:p w14:paraId="3FC25D59" w14:textId="77777777" w:rsidR="008B1A73" w:rsidRPr="00266088" w:rsidRDefault="008B1A73" w:rsidP="008B1A73">
      <w:pPr>
        <w:pStyle w:val="Cuerpo"/>
        <w:numPr>
          <w:ilvl w:val="0"/>
          <w:numId w:val="24"/>
        </w:numPr>
        <w:suppressAutoHyphens/>
        <w:spacing w:after="120" w:line="240" w:lineRule="auto"/>
        <w:jc w:val="both"/>
        <w:rPr>
          <w:rFonts w:eastAsia="Arial Narrow" w:cs="Arial"/>
        </w:rPr>
      </w:pPr>
      <w:r w:rsidRPr="00266088">
        <w:t>Move along to establishing global soc</w:t>
      </w:r>
      <w:r>
        <w:t>ial policies that focus on children and adolescents</w:t>
      </w:r>
      <w:r w:rsidRPr="00266088">
        <w:t xml:space="preserve"> as subjects of rights without exclusion criteria.</w:t>
      </w:r>
    </w:p>
    <w:p w14:paraId="1E83EA30" w14:textId="77777777" w:rsidR="008B1A73" w:rsidRPr="00266088" w:rsidRDefault="008B1A73" w:rsidP="008B1A73">
      <w:pPr>
        <w:pStyle w:val="Cuerpo"/>
        <w:numPr>
          <w:ilvl w:val="0"/>
          <w:numId w:val="24"/>
        </w:numPr>
        <w:suppressAutoHyphens/>
        <w:spacing w:after="120" w:line="240" w:lineRule="auto"/>
        <w:jc w:val="both"/>
        <w:rPr>
          <w:rFonts w:eastAsia="Arial Narrow" w:cs="Arial"/>
        </w:rPr>
      </w:pPr>
      <w:r w:rsidRPr="00266088">
        <w:t xml:space="preserve">Revoke the changes introduced by the emergency decree DNU 70/2017, which expands the state power to arrest, and those powers that prevent immigrants from exercising family integrity rights. Ensure that the immigration legislation admits arrests as the last resort and assures access to justice, as applicable. As well as preserving the family of arrested people under such circumstances. Absolutely prohibit the arrest of immigrants who are </w:t>
      </w:r>
      <w:r>
        <w:t>children and adolescents</w:t>
      </w:r>
      <w:r w:rsidRPr="00266088">
        <w:t xml:space="preserve"> and their families. Review immigrants’ arrest methodology considering the importance of family reunification.</w:t>
      </w:r>
    </w:p>
    <w:p w14:paraId="45BBF885" w14:textId="77777777" w:rsidR="008B1A73" w:rsidRPr="00EF2E05" w:rsidRDefault="008B1A73" w:rsidP="008B1A73">
      <w:pPr>
        <w:pStyle w:val="Cuerpo"/>
        <w:numPr>
          <w:ilvl w:val="0"/>
          <w:numId w:val="24"/>
        </w:numPr>
        <w:suppressAutoHyphens/>
        <w:spacing w:after="120" w:line="240" w:lineRule="auto"/>
        <w:jc w:val="both"/>
        <w:rPr>
          <w:rFonts w:eastAsia="Arial Narrow" w:cs="Arial"/>
        </w:rPr>
      </w:pPr>
      <w:r w:rsidRPr="00266088">
        <w:t xml:space="preserve">Rescind felony and misdemeanour laws that violate the human rights standards which are still applicable in different provinces. Promote the creation of protocols for national or provincial security forces treatment of </w:t>
      </w:r>
      <w:r>
        <w:t>children and adolescents</w:t>
      </w:r>
      <w:r w:rsidRPr="00266088">
        <w:t xml:space="preserve">. Eradicate police violence in general and particularly in relation to </w:t>
      </w:r>
      <w:r>
        <w:t>children and adolescents</w:t>
      </w:r>
      <w:r w:rsidRPr="00266088">
        <w:t xml:space="preserve">, including abusive, extortive and illegal practices addressed to </w:t>
      </w:r>
      <w:r>
        <w:t>children and adolescents</w:t>
      </w:r>
      <w:r w:rsidRPr="00266088">
        <w:t>.</w:t>
      </w:r>
      <w:r>
        <w:t xml:space="preserve"> </w:t>
      </w:r>
      <w:r w:rsidRPr="00266088">
        <w:t xml:space="preserve">Promote the active participation of </w:t>
      </w:r>
      <w:r>
        <w:t>children and adolescents</w:t>
      </w:r>
      <w:r w:rsidRPr="00266088">
        <w:t xml:space="preserve"> in topics inherent to them, and particularly in the discussion of public policies related to childhood and in decision-making areas.</w:t>
      </w:r>
    </w:p>
    <w:p w14:paraId="5739F249" w14:textId="77777777" w:rsidR="008B1A73" w:rsidRPr="00266088" w:rsidRDefault="008B1A73" w:rsidP="008B1A73">
      <w:pPr>
        <w:pStyle w:val="Cuerpo"/>
        <w:numPr>
          <w:ilvl w:val="0"/>
          <w:numId w:val="24"/>
        </w:numPr>
        <w:suppressAutoHyphens/>
        <w:spacing w:after="120" w:line="240" w:lineRule="auto"/>
        <w:jc w:val="both"/>
        <w:rPr>
          <w:rFonts w:eastAsia="Arial Narrow" w:cs="Arial"/>
        </w:rPr>
      </w:pPr>
      <w:r>
        <w:t>Promote the protagonist participation of children and adolescents in all matters than concern the in general, and in particular in the discussion of public policy on child and in decision-making spaces.</w:t>
      </w:r>
    </w:p>
    <w:p w14:paraId="6510D0E7" w14:textId="77777777" w:rsidR="008B1A73" w:rsidRPr="00647E03" w:rsidRDefault="008B1A73" w:rsidP="008B1A73">
      <w:pPr>
        <w:pStyle w:val="Cuerpo"/>
        <w:numPr>
          <w:ilvl w:val="0"/>
          <w:numId w:val="24"/>
        </w:numPr>
        <w:suppressAutoHyphens/>
        <w:spacing w:after="120" w:line="240" w:lineRule="auto"/>
        <w:jc w:val="both"/>
        <w:rPr>
          <w:rFonts w:eastAsia="Arial Narrow" w:cs="Arial"/>
        </w:rPr>
      </w:pPr>
      <w:r w:rsidRPr="00266088">
        <w:t>Encourage the start-up and application of provincial mechanisms to follow up the enforcement of the national mental health act, with particular emphasis on stakeholders’ training on childhood matters.</w:t>
      </w:r>
    </w:p>
    <w:p w14:paraId="512B2DD2" w14:textId="77777777" w:rsidR="008B1A73" w:rsidRPr="00266088" w:rsidRDefault="008B1A73" w:rsidP="008B1A73">
      <w:pPr>
        <w:pStyle w:val="Cuerpo"/>
        <w:suppressAutoHyphens/>
        <w:spacing w:after="120" w:line="240" w:lineRule="auto"/>
        <w:ind w:left="720"/>
        <w:jc w:val="both"/>
        <w:rPr>
          <w:rFonts w:eastAsia="Arial Narrow" w:cs="Arial"/>
        </w:rPr>
      </w:pPr>
    </w:p>
    <w:p w14:paraId="0089AD74" w14:textId="77777777" w:rsidR="008B1A73" w:rsidRPr="00266088" w:rsidRDefault="008B1A73" w:rsidP="008B1A73">
      <w:pPr>
        <w:pStyle w:val="Cuerpo"/>
        <w:jc w:val="both"/>
        <w:rPr>
          <w:rStyle w:val="Ninguno"/>
          <w:rFonts w:eastAsia="Arial Narrow" w:cs="Arial"/>
          <w:b/>
          <w:bCs/>
          <w:shd w:val="clear" w:color="auto" w:fill="C0C0C0"/>
        </w:rPr>
      </w:pPr>
      <w:r w:rsidRPr="00266088">
        <w:rPr>
          <w:rStyle w:val="Ninguno"/>
          <w:b/>
        </w:rPr>
        <w:t>3. Civil Rights and Freedoms (Articles 7, 8, 13-17, 19 and 37 of the Convention)</w:t>
      </w:r>
    </w:p>
    <w:p w14:paraId="3CCFFEA7" w14:textId="77777777" w:rsidR="008B1A73" w:rsidRPr="00266088" w:rsidRDefault="008B1A73" w:rsidP="008B1A73">
      <w:pPr>
        <w:pStyle w:val="Cuerpo"/>
        <w:spacing w:after="100"/>
        <w:jc w:val="both"/>
        <w:rPr>
          <w:rFonts w:eastAsia="Arial Narrow" w:cs="Arial"/>
        </w:rPr>
      </w:pPr>
      <w:r w:rsidRPr="00266088">
        <w:rPr>
          <w:rStyle w:val="Ninguno"/>
          <w:b/>
        </w:rPr>
        <w:t>Suggested Recommendations</w:t>
      </w:r>
    </w:p>
    <w:p w14:paraId="12691966" w14:textId="77777777" w:rsidR="008B1A73" w:rsidRPr="00205C64" w:rsidRDefault="008B1A73" w:rsidP="008B1A73">
      <w:pPr>
        <w:pStyle w:val="Cuerpo"/>
        <w:numPr>
          <w:ilvl w:val="0"/>
          <w:numId w:val="26"/>
        </w:numPr>
        <w:spacing w:after="120" w:line="240" w:lineRule="auto"/>
        <w:jc w:val="both"/>
        <w:rPr>
          <w:rFonts w:eastAsia="Arial Narrow" w:cs="Arial"/>
        </w:rPr>
      </w:pPr>
      <w:r>
        <w:t>Simplify, unify and decentralize the registration procedures for children</w:t>
      </w:r>
      <w:r w:rsidRPr="00205C64">
        <w:t xml:space="preserve"> in all hospitals</w:t>
      </w:r>
      <w:r>
        <w:t xml:space="preserve"> and standardize an expeditious and effective registration procedure in all people´s registers of the country.</w:t>
      </w:r>
    </w:p>
    <w:p w14:paraId="65001CFE"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Prevent, assist and eradicate violence against </w:t>
      </w:r>
      <w:r>
        <w:t>children and adolescents</w:t>
      </w:r>
      <w:r w:rsidRPr="00266088">
        <w:t xml:space="preserve"> all over the country. </w:t>
      </w:r>
    </w:p>
    <w:p w14:paraId="50652C4A"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Create a record of violence cases against </w:t>
      </w:r>
      <w:r>
        <w:t>children and adolescents</w:t>
      </w:r>
      <w:r w:rsidRPr="00266088">
        <w:t xml:space="preserve"> at national scale</w:t>
      </w:r>
      <w:r>
        <w:t xml:space="preserve">, with </w:t>
      </w:r>
      <w:r w:rsidRPr="0023191A">
        <w:t xml:space="preserve">disaggregated </w:t>
      </w:r>
      <w:r>
        <w:t xml:space="preserve">information </w:t>
      </w:r>
      <w:r w:rsidRPr="0023191A">
        <w:t>by sex</w:t>
      </w:r>
      <w:r w:rsidRPr="00266088">
        <w:t xml:space="preserve">. </w:t>
      </w:r>
    </w:p>
    <w:p w14:paraId="546101ED"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Ensure the access to justice for </w:t>
      </w:r>
      <w:r>
        <w:t>children and adolescents</w:t>
      </w:r>
      <w:r w:rsidRPr="00266088">
        <w:t xml:space="preserve"> who are victims of violence.</w:t>
      </w:r>
    </w:p>
    <w:p w14:paraId="2893C248"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Promote good treatment practices in the relationships with </w:t>
      </w:r>
      <w:r>
        <w:t>children and adolescents</w:t>
      </w:r>
      <w:r w:rsidRPr="00266088">
        <w:t xml:space="preserve"> and provide training about violence against </w:t>
      </w:r>
      <w:r>
        <w:t>children and adolescents</w:t>
      </w:r>
      <w:r w:rsidRPr="00266088">
        <w:t xml:space="preserve"> at kindergarten, primary and secondary school education. </w:t>
      </w:r>
    </w:p>
    <w:p w14:paraId="47910E2F"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Eradicate any kind of violence exerted by teachers on </w:t>
      </w:r>
      <w:r>
        <w:t>children and adolescents</w:t>
      </w:r>
      <w:r w:rsidRPr="00266088">
        <w:t xml:space="preserve"> through training and behaviour control practices. </w:t>
      </w:r>
    </w:p>
    <w:p w14:paraId="22DA0C99"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Encourage people to report child sexual abuse, including within the family</w:t>
      </w:r>
      <w:r>
        <w:t>, guaranteeing</w:t>
      </w:r>
      <w:r w:rsidRPr="0023191A">
        <w:t xml:space="preserve"> integral attention of </w:t>
      </w:r>
      <w:r>
        <w:t>children and adolescents</w:t>
      </w:r>
      <w:r w:rsidRPr="00266088">
        <w:t xml:space="preserve">. </w:t>
      </w:r>
    </w:p>
    <w:p w14:paraId="22221629"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Assure a proper investigation on child abuse cases by avoiding revictimisation and ensure </w:t>
      </w:r>
      <w:r>
        <w:t>children and adolescents</w:t>
      </w:r>
      <w:r w:rsidRPr="00266088">
        <w:t xml:space="preserve"> right to be listened to and that their comments are taken into account without seeking to discredit them on the grounds of false “Parental Alienation Syndrome” that is still widely admitted at legal courts, and through which </w:t>
      </w:r>
      <w:r>
        <w:t>children and adolescents</w:t>
      </w:r>
      <w:r w:rsidRPr="00266088">
        <w:t xml:space="preserve"> are revictimised. </w:t>
      </w:r>
    </w:p>
    <w:p w14:paraId="10B8EECD"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Generate coordination mechanisms to reduce the application of uneven criteria in child abuse cases at the various courts of law or regulatory entities related to </w:t>
      </w:r>
      <w:r>
        <w:t>children and adolescents</w:t>
      </w:r>
      <w:r w:rsidRPr="00266088">
        <w:t xml:space="preserve"> rights. </w:t>
      </w:r>
    </w:p>
    <w:p w14:paraId="21ADE207"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Prevent parental reconnection of </w:t>
      </w:r>
      <w:r>
        <w:t>children and adolescents</w:t>
      </w:r>
      <w:r w:rsidRPr="00266088">
        <w:t xml:space="preserve"> who have been abused by their parents or suffered violence from then; and understand clearly which the best interests of the </w:t>
      </w:r>
      <w:r w:rsidRPr="008B4D92">
        <w:t>children and adolescents</w:t>
      </w:r>
      <w:r>
        <w:t xml:space="preserve"> are</w:t>
      </w:r>
      <w:r w:rsidRPr="00266088">
        <w:t>.</w:t>
      </w:r>
    </w:p>
    <w:p w14:paraId="26C4D8D2"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Create and implement provincial mechanisms to follow up torture, with a particular emphasis on childhood stakeholders’ specialized qualifications.</w:t>
      </w:r>
    </w:p>
    <w:p w14:paraId="68BEC58E" w14:textId="77777777" w:rsidR="008B1A73" w:rsidRPr="00266088" w:rsidRDefault="008B1A73" w:rsidP="008B1A73">
      <w:pPr>
        <w:pStyle w:val="Cuerpo"/>
        <w:jc w:val="both"/>
        <w:rPr>
          <w:rStyle w:val="Ninguno"/>
          <w:rFonts w:eastAsia="Arial Narrow" w:cs="Arial"/>
          <w:strike/>
        </w:rPr>
      </w:pPr>
    </w:p>
    <w:p w14:paraId="79ADCD8C" w14:textId="77777777" w:rsidR="008B1A73" w:rsidRPr="00266088" w:rsidRDefault="008B1A73" w:rsidP="008B1A73">
      <w:pPr>
        <w:pStyle w:val="Cuerpo"/>
        <w:jc w:val="both"/>
        <w:rPr>
          <w:rStyle w:val="Ninguno"/>
          <w:rFonts w:eastAsia="Arial Narrow" w:cs="Arial"/>
          <w:b/>
          <w:bCs/>
        </w:rPr>
      </w:pPr>
      <w:r w:rsidRPr="00266088">
        <w:rPr>
          <w:rStyle w:val="Ninguno"/>
          <w:b/>
        </w:rPr>
        <w:t>4. Family Environment and Other Types of Parental Guidance (Sections 5, 18 (paragraphs 1 and 2), 9-11, 19-21, 25, 27 (paragraph 4) and 39 of the Convention)</w:t>
      </w:r>
    </w:p>
    <w:p w14:paraId="1BB36275" w14:textId="77777777" w:rsidR="008B1A73" w:rsidRPr="00266088" w:rsidRDefault="008B1A73" w:rsidP="008B1A73">
      <w:pPr>
        <w:pStyle w:val="Cuerpo"/>
        <w:spacing w:after="100"/>
        <w:jc w:val="both"/>
        <w:rPr>
          <w:rStyle w:val="Ninguno"/>
          <w:rFonts w:eastAsia="Arial Narrow" w:cs="Arial"/>
        </w:rPr>
      </w:pPr>
      <w:r w:rsidRPr="00266088">
        <w:rPr>
          <w:rStyle w:val="Ninguno"/>
          <w:b/>
        </w:rPr>
        <w:t>Suggested Recommendations</w:t>
      </w:r>
    </w:p>
    <w:p w14:paraId="4BD4D9E0" w14:textId="77777777" w:rsidR="008B1A73" w:rsidRPr="007A1622" w:rsidRDefault="008B1A73" w:rsidP="008B1A73">
      <w:pPr>
        <w:pStyle w:val="Cuerpo"/>
        <w:numPr>
          <w:ilvl w:val="0"/>
          <w:numId w:val="28"/>
        </w:numPr>
        <w:spacing w:after="120" w:line="240" w:lineRule="auto"/>
        <w:jc w:val="both"/>
        <w:rPr>
          <w:rFonts w:eastAsia="Arial Narrow" w:cs="Arial"/>
        </w:rPr>
      </w:pPr>
      <w:r w:rsidRPr="00266088">
        <w:t>Design and implement care polices within the framework of family life that aim to strengthen the role of adults in charge of</w:t>
      </w:r>
      <w:r>
        <w:t xml:space="preserve"> children and adolescents care, promoting co-responsibility in care between men and women, </w:t>
      </w:r>
      <w:r w:rsidRPr="00266088">
        <w:t>in order to assure their right to live in famil</w:t>
      </w:r>
      <w:r>
        <w:t>ies that do not reproduce gender stereotypes</w:t>
      </w:r>
      <w:r w:rsidRPr="00266088">
        <w:t>, by implementing rights integral protection rules specially focused on system decentralisation and proper budge investment</w:t>
      </w:r>
      <w:r>
        <w:t xml:space="preserve"> in this line</w:t>
      </w:r>
      <w:r w:rsidRPr="00266088">
        <w:t>.</w:t>
      </w:r>
      <w:r>
        <w:t xml:space="preserve"> </w:t>
      </w:r>
    </w:p>
    <w:p w14:paraId="3FB74921" w14:textId="77777777" w:rsidR="008B1A73" w:rsidRPr="0001723D" w:rsidRDefault="008B1A73" w:rsidP="008B1A73">
      <w:pPr>
        <w:pStyle w:val="Cuerpo"/>
        <w:numPr>
          <w:ilvl w:val="0"/>
          <w:numId w:val="28"/>
        </w:numPr>
        <w:spacing w:after="120" w:line="240" w:lineRule="auto"/>
        <w:jc w:val="both"/>
        <w:rPr>
          <w:rFonts w:eastAsia="Arial Narrow" w:cs="Arial"/>
        </w:rPr>
      </w:pPr>
      <w:r>
        <w:t>Advance in the implementation of concrete mechanisms of economic aid so that the separation of children and adolescents from their relatives does not respond to socio-economic quays. Support for families, nucleus and extended family, with special emphasis on female-headed households, to prevent the separation of children and adolescents from their family group at the national, provincial and municipal level.</w:t>
      </w:r>
    </w:p>
    <w:p w14:paraId="757D6042" w14:textId="77777777" w:rsidR="008B1A73" w:rsidRPr="004A2431" w:rsidRDefault="008B1A73" w:rsidP="008B1A73">
      <w:pPr>
        <w:pStyle w:val="Cuerpo"/>
        <w:numPr>
          <w:ilvl w:val="0"/>
          <w:numId w:val="28"/>
        </w:numPr>
        <w:spacing w:after="120" w:line="240" w:lineRule="auto"/>
        <w:jc w:val="both"/>
        <w:rPr>
          <w:rFonts w:eastAsia="Arial Narrow" w:cs="Arial"/>
        </w:rPr>
      </w:pPr>
      <w:r w:rsidRPr="00266088">
        <w:t>Regulate and enforce the Act that sets forth the “Support Programme for Exit of Youngsters Without Parental Care”, while demanding the provinces to follow the national rule or enact their own internal regulations that contemplate the spirit of such law.</w:t>
      </w:r>
    </w:p>
    <w:p w14:paraId="65E2CC0B"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Generate a legal framework and administrative procedures to ensure adherence to due process of law, while assuring </w:t>
      </w:r>
      <w:r w:rsidRPr="008B4D92">
        <w:t>children and adolescents</w:t>
      </w:r>
      <w:r w:rsidRPr="00266088">
        <w:t xml:space="preserve"> will have a reliable lawyer available when a child/youth care institution alternative is being evaluated.</w:t>
      </w:r>
    </w:p>
    <w:p w14:paraId="48BABCCE" w14:textId="77777777" w:rsidR="008B1A73" w:rsidRPr="00266088" w:rsidRDefault="008B1A73" w:rsidP="008B1A73">
      <w:pPr>
        <w:pStyle w:val="Cuerpo"/>
        <w:numPr>
          <w:ilvl w:val="0"/>
          <w:numId w:val="28"/>
        </w:numPr>
        <w:spacing w:after="120" w:line="240" w:lineRule="auto"/>
        <w:jc w:val="both"/>
        <w:rPr>
          <w:rFonts w:eastAsia="Arial Narrow" w:cs="Arial"/>
        </w:rPr>
      </w:pPr>
      <w:r w:rsidRPr="00266088">
        <w:t xml:space="preserve">Assure that </w:t>
      </w:r>
      <w:r w:rsidRPr="008B4D92">
        <w:t>children and adolescents</w:t>
      </w:r>
      <w:r w:rsidRPr="00266088">
        <w:t xml:space="preserve"> deprived of parental care enjoy their rights fully, in particular the right to be heard and express their opinion, and participate in the decisions related to their lives and to their progressive autonomy development.</w:t>
      </w:r>
    </w:p>
    <w:p w14:paraId="3EE9F983" w14:textId="77777777" w:rsidR="008B1A73" w:rsidRPr="00266088" w:rsidRDefault="008B1A73" w:rsidP="008B1A73">
      <w:pPr>
        <w:pStyle w:val="Cuerpo"/>
        <w:numPr>
          <w:ilvl w:val="0"/>
          <w:numId w:val="26"/>
        </w:numPr>
        <w:spacing w:after="120" w:line="240" w:lineRule="auto"/>
        <w:jc w:val="both"/>
        <w:rPr>
          <w:rFonts w:eastAsia="Arial Narrow" w:cs="Arial"/>
        </w:rPr>
      </w:pPr>
      <w:r w:rsidRPr="00266088">
        <w:t xml:space="preserve">Take measures to assure that </w:t>
      </w:r>
      <w:r w:rsidRPr="008B4D92">
        <w:t>children and adolescents</w:t>
      </w:r>
      <w:r w:rsidRPr="00266088">
        <w:t xml:space="preserve"> assignment to foster care families lasts for the shortest period possible while actions are adopted for the family of origin to overcome their difficulties, ensuring that these processes are duly monitored and supervised.</w:t>
      </w:r>
    </w:p>
    <w:p w14:paraId="3115E5CA" w14:textId="77777777" w:rsidR="008B1A73" w:rsidRPr="00266088" w:rsidRDefault="008B1A73" w:rsidP="008B1A73">
      <w:pPr>
        <w:pStyle w:val="Cuerpo"/>
        <w:numPr>
          <w:ilvl w:val="0"/>
          <w:numId w:val="28"/>
        </w:numPr>
        <w:spacing w:after="120" w:line="240" w:lineRule="auto"/>
        <w:jc w:val="both"/>
        <w:rPr>
          <w:rFonts w:eastAsia="Arial Narrow" w:cs="Arial"/>
        </w:rPr>
      </w:pPr>
      <w:r w:rsidRPr="00266088">
        <w:t xml:space="preserve">Design and implement alternative care standards according to the UN Guidelines for the Alternative Care of Children (2009), establishing policy and practice guidance for the protection and welfare of </w:t>
      </w:r>
      <w:r>
        <w:t>children and adolescents</w:t>
      </w:r>
      <w:r w:rsidRPr="00266088">
        <w:t xml:space="preserve"> who are deprived of family care or at risk of losing it.</w:t>
      </w:r>
    </w:p>
    <w:p w14:paraId="301D5000" w14:textId="77777777" w:rsidR="008B1A73" w:rsidRPr="00266088" w:rsidRDefault="008B1A73" w:rsidP="008B1A73">
      <w:pPr>
        <w:pStyle w:val="Cuerpo"/>
        <w:numPr>
          <w:ilvl w:val="0"/>
          <w:numId w:val="28"/>
        </w:numPr>
        <w:spacing w:after="120" w:line="240" w:lineRule="auto"/>
        <w:jc w:val="both"/>
        <w:rPr>
          <w:rFonts w:eastAsia="Arial Narrow" w:cs="Arial"/>
        </w:rPr>
      </w:pPr>
      <w:r w:rsidRPr="00266088">
        <w:t xml:space="preserve">Conduct studies, diagnosis, surveys, research and gather information about private and public entities related to children, adolescents and youngsters without family care. </w:t>
      </w:r>
    </w:p>
    <w:p w14:paraId="6F92CCC4" w14:textId="77777777" w:rsidR="008B1A73" w:rsidRPr="00266088" w:rsidRDefault="008B1A73" w:rsidP="008B1A73">
      <w:pPr>
        <w:pStyle w:val="Cuerpo"/>
        <w:numPr>
          <w:ilvl w:val="0"/>
          <w:numId w:val="28"/>
        </w:numPr>
        <w:spacing w:after="120" w:line="240" w:lineRule="auto"/>
        <w:jc w:val="both"/>
        <w:rPr>
          <w:rFonts w:eastAsia="Arial Narrow" w:cs="Arial"/>
        </w:rPr>
      </w:pPr>
      <w:r w:rsidRPr="00266088">
        <w:t>Guarantee that the regulatory authority — in the childhood and adolescence area — monitors, controls and oversees private and public alternative care devices.</w:t>
      </w:r>
    </w:p>
    <w:p w14:paraId="6DC660F4" w14:textId="77777777" w:rsidR="008B1A73" w:rsidRPr="00266088" w:rsidRDefault="008B1A73" w:rsidP="008B1A73">
      <w:pPr>
        <w:pStyle w:val="Cuerpo"/>
        <w:numPr>
          <w:ilvl w:val="0"/>
          <w:numId w:val="28"/>
        </w:numPr>
        <w:spacing w:after="120" w:line="240" w:lineRule="auto"/>
        <w:jc w:val="both"/>
        <w:rPr>
          <w:rFonts w:eastAsia="Arial Narrow" w:cs="Arial"/>
        </w:rPr>
      </w:pPr>
      <w:r w:rsidRPr="00266088">
        <w:t xml:space="preserve">Prioritise a call to action to put an end to the institutionalisation of children under 3 year’s old and elder children and provide different care alternatives according to the needs of each </w:t>
      </w:r>
      <w:r>
        <w:t>children and adolescents</w:t>
      </w:r>
      <w:r w:rsidRPr="00266088">
        <w:t xml:space="preserve"> who has lost family care.</w:t>
      </w:r>
    </w:p>
    <w:p w14:paraId="6E826441" w14:textId="77777777" w:rsidR="008B1A73" w:rsidRPr="007A1622" w:rsidRDefault="008B1A73" w:rsidP="008B1A73">
      <w:pPr>
        <w:pStyle w:val="Cuerpo"/>
        <w:numPr>
          <w:ilvl w:val="0"/>
          <w:numId w:val="28"/>
        </w:numPr>
        <w:spacing w:after="120" w:line="240" w:lineRule="auto"/>
        <w:jc w:val="both"/>
        <w:rPr>
          <w:rFonts w:eastAsia="Arial Narrow" w:cs="Arial"/>
        </w:rPr>
      </w:pPr>
      <w:r w:rsidRPr="00266088">
        <w:t xml:space="preserve">Provide adequate and systematic training to professional and non-professional personnel who work with </w:t>
      </w:r>
      <w:r>
        <w:t>children and adolescents</w:t>
      </w:r>
      <w:r w:rsidRPr="00266088">
        <w:t xml:space="preserve"> without parental care, by designing suitable and mandatory curricula before taking the position. In particular, law enforcement officers, alternative care employees, legislators, judges, lawyers, social communication experts, etc.</w:t>
      </w:r>
    </w:p>
    <w:p w14:paraId="1B4CF5F2" w14:textId="77777777" w:rsidR="008B1A73" w:rsidRPr="00266088" w:rsidRDefault="008B1A73" w:rsidP="008B1A73">
      <w:pPr>
        <w:pStyle w:val="Cuerpo"/>
        <w:numPr>
          <w:ilvl w:val="0"/>
          <w:numId w:val="28"/>
        </w:numPr>
        <w:spacing w:after="120" w:line="240" w:lineRule="auto"/>
        <w:jc w:val="both"/>
        <w:rPr>
          <w:rFonts w:eastAsia="Arial Narrow" w:cs="Arial"/>
        </w:rPr>
      </w:pPr>
      <w:r>
        <w:t>Ensure that children and adolescents without family care receive the Universal Child Allowance as well as any other social benefits dictated to children.</w:t>
      </w:r>
    </w:p>
    <w:p w14:paraId="728400C7" w14:textId="77777777" w:rsidR="008B1A73" w:rsidRPr="00266088" w:rsidRDefault="008B1A73" w:rsidP="008B1A73">
      <w:pPr>
        <w:pStyle w:val="Cuerpo"/>
        <w:numPr>
          <w:ilvl w:val="0"/>
          <w:numId w:val="28"/>
        </w:numPr>
        <w:spacing w:after="120" w:line="240" w:lineRule="auto"/>
        <w:jc w:val="both"/>
        <w:rPr>
          <w:rFonts w:eastAsia="Arial Narrow" w:cs="Arial"/>
        </w:rPr>
      </w:pPr>
      <w:r w:rsidRPr="00266088">
        <w:t xml:space="preserve">Guarantee that </w:t>
      </w:r>
      <w:r>
        <w:t>children and adolescents</w:t>
      </w:r>
      <w:r w:rsidRPr="00266088">
        <w:t xml:space="preserve"> deprived of family care keep the link with their origin (extended family, sibling, relevant stakeholders).</w:t>
      </w:r>
    </w:p>
    <w:p w14:paraId="4D1ED784" w14:textId="77777777" w:rsidR="008B1A73" w:rsidRPr="00647E03" w:rsidRDefault="008B1A73" w:rsidP="008B1A73">
      <w:pPr>
        <w:pStyle w:val="Cuerpo"/>
        <w:numPr>
          <w:ilvl w:val="0"/>
          <w:numId w:val="28"/>
        </w:numPr>
        <w:spacing w:after="120" w:line="240" w:lineRule="auto"/>
        <w:jc w:val="both"/>
        <w:rPr>
          <w:rFonts w:eastAsia="Arial Narrow" w:cs="Arial"/>
        </w:rPr>
      </w:pPr>
      <w:r w:rsidRPr="00266088">
        <w:t xml:space="preserve">During the exceptional measure period, prioritise the family of origin support and/or </w:t>
      </w:r>
      <w:r>
        <w:t>children and adolescents</w:t>
      </w:r>
      <w:r w:rsidRPr="00266088">
        <w:t xml:space="preserve"> relevant relationships to remain together after completion of such measure. </w:t>
      </w:r>
    </w:p>
    <w:p w14:paraId="333EBB4B" w14:textId="77777777" w:rsidR="008B1A73" w:rsidRPr="00266088" w:rsidRDefault="008B1A73" w:rsidP="008B1A73">
      <w:pPr>
        <w:pStyle w:val="Cuerpo"/>
        <w:spacing w:after="120" w:line="240" w:lineRule="auto"/>
        <w:ind w:left="720"/>
        <w:jc w:val="both"/>
        <w:rPr>
          <w:rFonts w:eastAsia="Arial Narrow" w:cs="Arial"/>
        </w:rPr>
      </w:pPr>
      <w:r w:rsidRPr="00266088">
        <w:t xml:space="preserve"> </w:t>
      </w:r>
    </w:p>
    <w:p w14:paraId="08A40C02" w14:textId="77777777" w:rsidR="008B1A73" w:rsidRPr="00266088" w:rsidRDefault="008B1A73" w:rsidP="008B1A73">
      <w:pPr>
        <w:pStyle w:val="Cuerpo"/>
        <w:jc w:val="both"/>
        <w:rPr>
          <w:rStyle w:val="Ninguno"/>
          <w:rFonts w:eastAsia="Arial Narrow" w:cs="Arial"/>
          <w:b/>
          <w:bCs/>
        </w:rPr>
      </w:pPr>
      <w:r w:rsidRPr="00266088">
        <w:rPr>
          <w:rStyle w:val="Ninguno"/>
          <w:b/>
        </w:rPr>
        <w:t>5. Health and Well-being (Articles 6, 18 (paragraph 3), 23, 24, 26 and 27 (paragraphs 1-3) of the Convention)</w:t>
      </w:r>
    </w:p>
    <w:p w14:paraId="186D6173" w14:textId="77777777" w:rsidR="008B1A73" w:rsidRPr="00266088" w:rsidRDefault="008B1A73" w:rsidP="008B1A73">
      <w:pPr>
        <w:pStyle w:val="Cuerpo"/>
        <w:spacing w:after="100"/>
        <w:jc w:val="both"/>
        <w:rPr>
          <w:rStyle w:val="Ninguno"/>
          <w:rFonts w:eastAsia="Arial Narrow" w:cs="Arial"/>
          <w:b/>
          <w:bCs/>
        </w:rPr>
      </w:pPr>
      <w:r w:rsidRPr="00266088">
        <w:rPr>
          <w:rStyle w:val="Ninguno"/>
          <w:b/>
        </w:rPr>
        <w:t>Suggested Recommendations</w:t>
      </w:r>
    </w:p>
    <w:p w14:paraId="37403F83" w14:textId="77777777" w:rsidR="008B1A73" w:rsidRPr="008B1A73" w:rsidRDefault="008B1A73" w:rsidP="008B1A73">
      <w:pPr>
        <w:pStyle w:val="ListParagraph"/>
        <w:widowControl/>
        <w:numPr>
          <w:ilvl w:val="0"/>
          <w:numId w:val="29"/>
        </w:numPr>
        <w:pBdr>
          <w:bar w:val="nil"/>
        </w:pBdr>
        <w:spacing w:after="100"/>
        <w:contextualSpacing w:val="0"/>
        <w:jc w:val="both"/>
        <w:rPr>
          <w:rFonts w:eastAsia="Arial Narrow" w:cs="Arial"/>
          <w:lang w:val="en-GB"/>
        </w:rPr>
      </w:pPr>
      <w:r w:rsidRPr="008B1A73">
        <w:rPr>
          <w:lang w:val="en-GB"/>
        </w:rPr>
        <w:t>Assist girls and female adolescents who are victims of violation to prevent pregnancy and HIV/AIDS infection. In case of pregnancy, facilitate the legal termination of pregnancy, which would avoid legal instances and further studies that hinder a prompt resolution.</w:t>
      </w:r>
    </w:p>
    <w:p w14:paraId="36D14A0D" w14:textId="77777777" w:rsidR="008B1A73" w:rsidRPr="00266088" w:rsidRDefault="008B1A73" w:rsidP="008B1A73">
      <w:pPr>
        <w:pStyle w:val="Cuerpo"/>
        <w:numPr>
          <w:ilvl w:val="0"/>
          <w:numId w:val="29"/>
        </w:numPr>
        <w:spacing w:after="120" w:line="240" w:lineRule="auto"/>
        <w:jc w:val="both"/>
        <w:rPr>
          <w:rFonts w:eastAsia="Arial Narrow" w:cs="Arial"/>
        </w:rPr>
      </w:pPr>
      <w:r w:rsidRPr="00266088">
        <w:t xml:space="preserve">Materialize the Integral Sexual Education (ESI) at every educational level; i.e., kindergarten, primary and secondary school as set forth by Act No. 26,150. </w:t>
      </w:r>
    </w:p>
    <w:p w14:paraId="161296D0" w14:textId="77777777" w:rsidR="008B1A73" w:rsidRPr="00266088" w:rsidRDefault="008B1A73" w:rsidP="008B1A73">
      <w:pPr>
        <w:pStyle w:val="Cuerpo"/>
        <w:numPr>
          <w:ilvl w:val="0"/>
          <w:numId w:val="29"/>
        </w:numPr>
        <w:spacing w:after="120" w:line="240" w:lineRule="auto"/>
        <w:jc w:val="both"/>
        <w:rPr>
          <w:rFonts w:eastAsia="Arial Narrow" w:cs="Arial"/>
        </w:rPr>
      </w:pPr>
      <w:r w:rsidRPr="00266088">
        <w:t xml:space="preserve">Ensure </w:t>
      </w:r>
      <w:r>
        <w:t>children and adolescents</w:t>
      </w:r>
      <w:r w:rsidRPr="00266088">
        <w:t xml:space="preserve"> access to health services, including sexual and reproductive health care, and guarantee the access to information and methods to control reproduction and prevent unplanned pregnancies during adolescence.</w:t>
      </w:r>
    </w:p>
    <w:p w14:paraId="623064FB" w14:textId="77777777" w:rsidR="008B1A73" w:rsidRPr="00266088" w:rsidRDefault="008B1A73" w:rsidP="008B1A73">
      <w:pPr>
        <w:pStyle w:val="Cuerpo"/>
        <w:numPr>
          <w:ilvl w:val="0"/>
          <w:numId w:val="29"/>
        </w:numPr>
        <w:spacing w:after="120" w:line="240" w:lineRule="auto"/>
        <w:jc w:val="both"/>
        <w:rPr>
          <w:rFonts w:eastAsia="Arial Narrow" w:cs="Arial"/>
        </w:rPr>
      </w:pPr>
      <w:r w:rsidRPr="00266088">
        <w:t>Promote male models — within boys and male adolescents —  that respect girls’ decision on everything, such as sexual intercourse; and overcome male predominance over women.</w:t>
      </w:r>
    </w:p>
    <w:p w14:paraId="759ECC98" w14:textId="77777777" w:rsidR="008B1A73" w:rsidRPr="00266088" w:rsidRDefault="008B1A73" w:rsidP="008B1A73">
      <w:pPr>
        <w:pStyle w:val="Cuerpo"/>
        <w:numPr>
          <w:ilvl w:val="0"/>
          <w:numId w:val="29"/>
        </w:numPr>
        <w:spacing w:after="120" w:line="240" w:lineRule="auto"/>
        <w:jc w:val="both"/>
        <w:rPr>
          <w:rFonts w:eastAsia="Arial Narrow" w:cs="Arial"/>
        </w:rPr>
      </w:pPr>
      <w:r w:rsidRPr="00266088">
        <w:t xml:space="preserve">Eliminate the male and female stereotypes, recognise diversity and gender identity and eliminate any kind of discrimination based on gender identity and/or sexual orientation. </w:t>
      </w:r>
    </w:p>
    <w:p w14:paraId="681BD422" w14:textId="77777777" w:rsidR="008B1A73" w:rsidRPr="00266088" w:rsidRDefault="008B1A73" w:rsidP="008B1A73">
      <w:pPr>
        <w:pStyle w:val="Cuerpo"/>
        <w:numPr>
          <w:ilvl w:val="0"/>
          <w:numId w:val="29"/>
        </w:numPr>
        <w:spacing w:after="120" w:line="240" w:lineRule="auto"/>
        <w:jc w:val="both"/>
        <w:rPr>
          <w:rFonts w:eastAsia="Arial Narrow" w:cs="Arial"/>
        </w:rPr>
      </w:pPr>
      <w:r w:rsidRPr="00266088">
        <w:t xml:space="preserve">Conduct campaigns to prevent unplanned pregnancy during adolescence, in particular at an early age and without consent, and assure access to methods to control fertility, and preserve life and health. </w:t>
      </w:r>
    </w:p>
    <w:p w14:paraId="0EA6125E" w14:textId="77777777" w:rsidR="008B1A73" w:rsidRPr="00266088" w:rsidRDefault="008B1A73" w:rsidP="008B1A73">
      <w:pPr>
        <w:pStyle w:val="Cuerpo"/>
        <w:numPr>
          <w:ilvl w:val="0"/>
          <w:numId w:val="29"/>
        </w:numPr>
        <w:tabs>
          <w:tab w:val="left" w:pos="360"/>
        </w:tabs>
        <w:jc w:val="both"/>
        <w:rPr>
          <w:rFonts w:eastAsia="Arial Narrow" w:cs="Arial"/>
        </w:rPr>
      </w:pPr>
      <w:r w:rsidRPr="00266088">
        <w:t xml:space="preserve">Ensure that young mothers complete their school studies and receive appropriate support, including choice of time schedules and premises with care facilities for male and female students’ sons and daughters.   </w:t>
      </w:r>
    </w:p>
    <w:p w14:paraId="141B56D9" w14:textId="77777777" w:rsidR="008B1A73" w:rsidRPr="008B1A73" w:rsidRDefault="008B1A73" w:rsidP="008B1A73">
      <w:pPr>
        <w:pStyle w:val="ListParagraph"/>
        <w:widowControl/>
        <w:numPr>
          <w:ilvl w:val="0"/>
          <w:numId w:val="29"/>
        </w:numPr>
        <w:pBdr>
          <w:bar w:val="nil"/>
        </w:pBdr>
        <w:spacing w:after="100"/>
        <w:contextualSpacing w:val="0"/>
        <w:jc w:val="both"/>
        <w:rPr>
          <w:rFonts w:eastAsia="Arial Narrow" w:cs="Arial"/>
          <w:lang w:val="en-GB"/>
        </w:rPr>
      </w:pPr>
      <w:r w:rsidRPr="008B1A73">
        <w:rPr>
          <w:lang w:val="en-GB"/>
        </w:rPr>
        <w:t xml:space="preserve">Investigate and punish the complicity of law enforcement agencies and other government entities in drug trafficking. </w:t>
      </w:r>
    </w:p>
    <w:p w14:paraId="77DF8D3C" w14:textId="77777777" w:rsidR="008B1A73" w:rsidRPr="008B1A73" w:rsidRDefault="008B1A73" w:rsidP="008B1A73">
      <w:pPr>
        <w:pStyle w:val="ListParagraph"/>
        <w:widowControl/>
        <w:numPr>
          <w:ilvl w:val="0"/>
          <w:numId w:val="29"/>
        </w:numPr>
        <w:pBdr>
          <w:bar w:val="nil"/>
        </w:pBdr>
        <w:spacing w:after="100"/>
        <w:contextualSpacing w:val="0"/>
        <w:jc w:val="both"/>
        <w:rPr>
          <w:rFonts w:eastAsia="Arial Narrow" w:cs="Arial"/>
          <w:lang w:val="en-GB"/>
        </w:rPr>
      </w:pPr>
      <w:r w:rsidRPr="008B1A73">
        <w:rPr>
          <w:lang w:val="en-GB"/>
        </w:rPr>
        <w:t>Move forward in the implementation of a new national diet and nutrition survey that provides a precise and updated picture of child nutrition, and develop adequate public policies.</w:t>
      </w:r>
    </w:p>
    <w:p w14:paraId="563A1ECC" w14:textId="77777777" w:rsidR="008B1A73" w:rsidRPr="008B1A73" w:rsidRDefault="008B1A73" w:rsidP="008B1A73">
      <w:pPr>
        <w:pStyle w:val="ListParagraph"/>
        <w:widowControl/>
        <w:numPr>
          <w:ilvl w:val="0"/>
          <w:numId w:val="29"/>
        </w:numPr>
        <w:pBdr>
          <w:bar w:val="nil"/>
        </w:pBdr>
        <w:spacing w:after="100"/>
        <w:contextualSpacing w:val="0"/>
        <w:jc w:val="both"/>
        <w:rPr>
          <w:rFonts w:eastAsia="Arial Narrow" w:cs="Arial"/>
          <w:lang w:val="en-GB"/>
        </w:rPr>
      </w:pPr>
      <w:r w:rsidRPr="008B1A73">
        <w:rPr>
          <w:lang w:val="en-GB"/>
        </w:rPr>
        <w:t>Assure the existence of specific devices to support children and adolescents who use harmful drugs. Such devices should outline an integral approach and have enough human and monetary resources. It should be available to every children and adolescents in the country, without discrimination, and with particular emphasis on poverty contexts.</w:t>
      </w:r>
    </w:p>
    <w:p w14:paraId="0EBC5673" w14:textId="77777777" w:rsidR="008B1A73" w:rsidRPr="008B1A73" w:rsidRDefault="008B1A73" w:rsidP="008B1A73">
      <w:pPr>
        <w:pStyle w:val="ListParagraph"/>
        <w:widowControl/>
        <w:numPr>
          <w:ilvl w:val="0"/>
          <w:numId w:val="29"/>
        </w:numPr>
        <w:pBdr>
          <w:bar w:val="nil"/>
        </w:pBdr>
        <w:spacing w:after="100"/>
        <w:contextualSpacing w:val="0"/>
        <w:jc w:val="both"/>
        <w:rPr>
          <w:rFonts w:eastAsia="Arial Narrow" w:cs="Arial"/>
          <w:lang w:val="en-GB"/>
        </w:rPr>
      </w:pPr>
      <w:r w:rsidRPr="008B1A73">
        <w:rPr>
          <w:lang w:val="en-GB"/>
        </w:rPr>
        <w:t xml:space="preserve">Take the necessary measures to prevent crimes committed by children and adolescents who use harmful drugs, and focus on law enforcement agencies’ performance. </w:t>
      </w:r>
    </w:p>
    <w:p w14:paraId="6A4D2130" w14:textId="77777777" w:rsidR="008B1A73" w:rsidRPr="008B1A73" w:rsidRDefault="008B1A73" w:rsidP="008B1A73">
      <w:pPr>
        <w:pStyle w:val="ListParagraph"/>
        <w:widowControl/>
        <w:numPr>
          <w:ilvl w:val="0"/>
          <w:numId w:val="29"/>
        </w:numPr>
        <w:pBdr>
          <w:bar w:val="nil"/>
        </w:pBdr>
        <w:spacing w:after="100"/>
        <w:contextualSpacing w:val="0"/>
        <w:jc w:val="both"/>
        <w:rPr>
          <w:rFonts w:eastAsia="Arial Narrow" w:cs="Arial"/>
          <w:lang w:val="en-GB"/>
        </w:rPr>
      </w:pPr>
      <w:r w:rsidRPr="008B1A73">
        <w:rPr>
          <w:lang w:val="en-GB"/>
        </w:rPr>
        <w:t>Take the necessary measures to prevent stigmatisation of children and adolescents who use harmful drugs, and focus on the communication media approach. Promote communication media training and awareness so that they play a responsible role.</w:t>
      </w:r>
    </w:p>
    <w:p w14:paraId="2BFF1D1C" w14:textId="77777777" w:rsidR="008B1A73" w:rsidRPr="00266088" w:rsidRDefault="008B1A73" w:rsidP="008B1A73">
      <w:pPr>
        <w:pStyle w:val="Cuerpo"/>
        <w:numPr>
          <w:ilvl w:val="0"/>
          <w:numId w:val="31"/>
        </w:numPr>
        <w:spacing w:after="120" w:line="240" w:lineRule="auto"/>
        <w:jc w:val="both"/>
        <w:rPr>
          <w:rFonts w:eastAsia="Arial Narrow" w:cs="Arial"/>
        </w:rPr>
      </w:pPr>
      <w:r w:rsidRPr="00266088">
        <w:t xml:space="preserve">Perform a precise diagnosis about the amount of </w:t>
      </w:r>
      <w:r>
        <w:t>children and adolescents</w:t>
      </w:r>
      <w:r w:rsidRPr="00266088">
        <w:t xml:space="preserve"> lodged at specific health care and mental health institutions that require mental health assistance in Argentina.</w:t>
      </w:r>
    </w:p>
    <w:p w14:paraId="750C7982" w14:textId="77777777" w:rsidR="008B1A73" w:rsidRPr="00266088" w:rsidRDefault="008B1A73" w:rsidP="008B1A73">
      <w:pPr>
        <w:pStyle w:val="Cuerpo"/>
        <w:numPr>
          <w:ilvl w:val="0"/>
          <w:numId w:val="33"/>
        </w:numPr>
        <w:spacing w:after="120" w:line="240" w:lineRule="auto"/>
        <w:jc w:val="both"/>
        <w:rPr>
          <w:rStyle w:val="Ninguno"/>
          <w:rFonts w:eastAsia="Arial Narrow" w:cs="Arial"/>
        </w:rPr>
      </w:pPr>
      <w:r w:rsidRPr="00266088">
        <w:t xml:space="preserve">Lay out, plan and implement the necessary public policies for child mental health assistance from the perspective of rights, and aligned with the National Mental Health Act standards. </w:t>
      </w:r>
    </w:p>
    <w:p w14:paraId="7A9E7539" w14:textId="77777777" w:rsidR="008B1A73" w:rsidRPr="00266088" w:rsidRDefault="008B1A73" w:rsidP="008B1A73">
      <w:pPr>
        <w:pStyle w:val="Cuerpo"/>
        <w:numPr>
          <w:ilvl w:val="0"/>
          <w:numId w:val="33"/>
        </w:numPr>
        <w:spacing w:after="120" w:line="240" w:lineRule="auto"/>
        <w:jc w:val="both"/>
        <w:rPr>
          <w:rFonts w:eastAsia="Arial Narrow" w:cs="Arial"/>
        </w:rPr>
      </w:pPr>
      <w:r w:rsidRPr="00266088">
        <w:rPr>
          <w:rStyle w:val="Ninguno"/>
        </w:rPr>
        <w:t xml:space="preserve">Strengthen the full integration processes of </w:t>
      </w:r>
      <w:r>
        <w:t>children and adolescents</w:t>
      </w:r>
      <w:r w:rsidRPr="00266088">
        <w:rPr>
          <w:rStyle w:val="Ninguno"/>
        </w:rPr>
        <w:t xml:space="preserve"> who suffer from mental diseases, in order to achieve the full enforcement of their rights, particularly their right to education and to family life.</w:t>
      </w:r>
    </w:p>
    <w:p w14:paraId="2C03F56F" w14:textId="77777777" w:rsidR="008B1A73" w:rsidRPr="00266088" w:rsidRDefault="008B1A73" w:rsidP="008B1A73">
      <w:pPr>
        <w:pStyle w:val="Cuerpo"/>
        <w:numPr>
          <w:ilvl w:val="0"/>
          <w:numId w:val="35"/>
        </w:numPr>
        <w:spacing w:after="120" w:line="240" w:lineRule="auto"/>
        <w:jc w:val="both"/>
        <w:rPr>
          <w:rFonts w:eastAsia="Arial Narrow" w:cs="Arial"/>
        </w:rPr>
      </w:pPr>
      <w:r w:rsidRPr="00266088">
        <w:rPr>
          <w:rStyle w:val="Ninguno"/>
        </w:rPr>
        <w:t xml:space="preserve">Increase the efforts so that </w:t>
      </w:r>
      <w:r>
        <w:t>children and adolescents</w:t>
      </w:r>
      <w:r w:rsidRPr="00266088">
        <w:rPr>
          <w:rStyle w:val="Ninguno"/>
        </w:rPr>
        <w:t xml:space="preserve"> with disability may have access to their rights from an integral and inclusive perspective (health, education, housing, transport and accessibility) at every jurisdiction of the country.  </w:t>
      </w:r>
    </w:p>
    <w:p w14:paraId="2EEB6231" w14:textId="77777777" w:rsidR="008B1A73" w:rsidRPr="00266088" w:rsidRDefault="008B1A73" w:rsidP="008B1A73">
      <w:pPr>
        <w:pStyle w:val="Cuerpo"/>
        <w:numPr>
          <w:ilvl w:val="0"/>
          <w:numId w:val="35"/>
        </w:numPr>
        <w:spacing w:after="120" w:line="240" w:lineRule="auto"/>
        <w:jc w:val="both"/>
        <w:rPr>
          <w:rFonts w:eastAsia="Arial Narrow" w:cs="Arial"/>
        </w:rPr>
      </w:pPr>
      <w:r w:rsidRPr="00266088">
        <w:rPr>
          <w:rStyle w:val="Ninguno"/>
        </w:rPr>
        <w:t>Implement family strengthening actions to avoid the institutionalisation of</w:t>
      </w:r>
      <w:r>
        <w:rPr>
          <w:rStyle w:val="Ninguno"/>
        </w:rPr>
        <w:t xml:space="preserve"> children and adolescents</w:t>
      </w:r>
      <w:r w:rsidRPr="00266088">
        <w:rPr>
          <w:rStyle w:val="Ninguno"/>
        </w:rPr>
        <w:t xml:space="preserve"> w</w:t>
      </w:r>
      <w:r>
        <w:rPr>
          <w:rStyle w:val="Ninguno"/>
        </w:rPr>
        <w:t>ith disabilities, promoting co-responsibility in care between men and women within families</w:t>
      </w:r>
      <w:r w:rsidRPr="00266088">
        <w:rPr>
          <w:rStyle w:val="Ninguno"/>
        </w:rPr>
        <w:t xml:space="preserve">. </w:t>
      </w:r>
    </w:p>
    <w:p w14:paraId="1722B47D" w14:textId="77777777" w:rsidR="008B1A73" w:rsidRPr="00266088" w:rsidRDefault="008B1A73" w:rsidP="008B1A73">
      <w:pPr>
        <w:pStyle w:val="Cuerpo"/>
        <w:numPr>
          <w:ilvl w:val="0"/>
          <w:numId w:val="35"/>
        </w:numPr>
        <w:spacing w:after="120" w:line="240" w:lineRule="auto"/>
        <w:jc w:val="both"/>
        <w:rPr>
          <w:rStyle w:val="Ninguno"/>
          <w:rFonts w:eastAsia="Arial Narrow" w:cs="Arial"/>
        </w:rPr>
      </w:pPr>
      <w:r w:rsidRPr="00266088">
        <w:rPr>
          <w:rStyle w:val="Ninguno"/>
        </w:rPr>
        <w:t>In institutionalisation cases guarantee an external monitoring, control and surveillance, taking into account the double vulnerability involved (lodging conditions, treatment, rehabilitation, social and family integration actions, etc.)</w:t>
      </w:r>
    </w:p>
    <w:p w14:paraId="2972EC37" w14:textId="77777777" w:rsidR="008B1A73" w:rsidRPr="00266088" w:rsidRDefault="008B1A73" w:rsidP="008B1A73">
      <w:pPr>
        <w:pStyle w:val="Cuerpo"/>
        <w:numPr>
          <w:ilvl w:val="0"/>
          <w:numId w:val="35"/>
        </w:numPr>
        <w:spacing w:after="120" w:line="240" w:lineRule="auto"/>
        <w:jc w:val="both"/>
        <w:rPr>
          <w:rFonts w:eastAsia="Arial Narrow" w:cs="Arial"/>
          <w:shd w:val="clear" w:color="auto" w:fill="FFF2CC"/>
        </w:rPr>
      </w:pPr>
      <w:r w:rsidRPr="00266088">
        <w:t xml:space="preserve">Generate the necessary integral public policies to assure </w:t>
      </w:r>
      <w:r>
        <w:t>children and adolescents</w:t>
      </w:r>
      <w:r w:rsidRPr="00266088">
        <w:t xml:space="preserve"> economic, social and cultural rights damaged by massive environment contamination at Matanza Riachuelo basin; housing subsidies, nutritious food for families, particularly for pregnant mothers, babies and </w:t>
      </w:r>
      <w:r>
        <w:t>children and adolescents</w:t>
      </w:r>
      <w:r w:rsidRPr="00266088">
        <w:t>, integral health actions, action channels and planning among health care agents, primary assistance and high complexity centres.</w:t>
      </w:r>
    </w:p>
    <w:p w14:paraId="38DCB46D" w14:textId="77777777" w:rsidR="008B1A73" w:rsidRPr="008B1A73" w:rsidRDefault="008B1A73" w:rsidP="008B1A73">
      <w:pPr>
        <w:pStyle w:val="ListParagraph"/>
        <w:widowControl/>
        <w:numPr>
          <w:ilvl w:val="0"/>
          <w:numId w:val="35"/>
        </w:numPr>
        <w:pBdr>
          <w:bar w:val="nil"/>
        </w:pBdr>
        <w:spacing w:after="0"/>
        <w:contextualSpacing w:val="0"/>
        <w:jc w:val="both"/>
        <w:rPr>
          <w:rFonts w:ascii="Arial" w:eastAsia="Arial Narrow" w:hAnsi="Arial" w:cs="Arial"/>
          <w:shd w:val="clear" w:color="auto" w:fill="FFF2CC"/>
          <w:lang w:val="en-GB"/>
        </w:rPr>
      </w:pPr>
      <w:r w:rsidRPr="008B1A73">
        <w:rPr>
          <w:rFonts w:ascii="Arial" w:hAnsi="Arial" w:cs="Arial"/>
          <w:lang w:val="en-GB"/>
        </w:rPr>
        <w:t>Establish more effective governmental control and surveillance mechanisms (control of industrial waste, incorporate the citizen board or council figure to oversee public service). Execute a structural works plan: sewage system, completion of water works.</w:t>
      </w:r>
    </w:p>
    <w:p w14:paraId="06028727" w14:textId="77777777" w:rsidR="008B1A73" w:rsidRPr="008B1A73" w:rsidRDefault="008B1A73" w:rsidP="008B1A73">
      <w:pPr>
        <w:pStyle w:val="Cuerpo"/>
        <w:tabs>
          <w:tab w:val="left" w:pos="360"/>
        </w:tabs>
        <w:ind w:left="720"/>
        <w:jc w:val="both"/>
        <w:rPr>
          <w:rFonts w:eastAsia="Arial Narrow" w:cs="Arial"/>
          <w:shd w:val="clear" w:color="auto" w:fill="FFF2CC"/>
        </w:rPr>
      </w:pPr>
    </w:p>
    <w:p w14:paraId="2A079692" w14:textId="77777777" w:rsidR="008B1A73" w:rsidRPr="008B1A73" w:rsidRDefault="008B1A73" w:rsidP="008B1A73">
      <w:pPr>
        <w:pStyle w:val="Cuerpo"/>
        <w:jc w:val="both"/>
        <w:rPr>
          <w:rStyle w:val="Ninguno"/>
          <w:rFonts w:cs="Arial"/>
          <w:b/>
          <w:bCs/>
        </w:rPr>
      </w:pPr>
      <w:r w:rsidRPr="008B1A73">
        <w:rPr>
          <w:rStyle w:val="Ninguno"/>
          <w:rFonts w:cs="Arial"/>
          <w:b/>
        </w:rPr>
        <w:t>6. Special Protection Measures (Articles 22, 38, 39, 40, 37 b) and d), 30 and 32-36 of the Convention)</w:t>
      </w:r>
    </w:p>
    <w:p w14:paraId="002829BF" w14:textId="77777777" w:rsidR="008B1A73" w:rsidRPr="008B1A73" w:rsidRDefault="008B1A73" w:rsidP="008B1A73">
      <w:pPr>
        <w:pStyle w:val="Cuerpo"/>
        <w:jc w:val="both"/>
        <w:rPr>
          <w:rFonts w:eastAsia="Arial Narrow" w:cs="Arial"/>
        </w:rPr>
      </w:pPr>
      <w:r w:rsidRPr="008B1A73">
        <w:rPr>
          <w:rStyle w:val="Ninguno"/>
          <w:rFonts w:cs="Arial"/>
          <w:b/>
        </w:rPr>
        <w:t>Suggested Recommendations</w:t>
      </w:r>
    </w:p>
    <w:p w14:paraId="1FD63B89"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bookmarkStart w:id="23" w:name="_Hlk486698844"/>
      <w:r w:rsidRPr="008B1A73">
        <w:rPr>
          <w:rFonts w:ascii="Arial" w:hAnsi="Arial" w:cs="Arial"/>
          <w:lang w:val="en-GB"/>
        </w:rPr>
        <w:t>Take all the necessary measures, without delays, to enact the Youth Criminal Responsibility Act according to international human rights standards.</w:t>
      </w:r>
    </w:p>
    <w:bookmarkEnd w:id="23"/>
    <w:p w14:paraId="78B6C49E"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Cease unlawful imprisonment of non-punishable minor children.</w:t>
      </w:r>
    </w:p>
    <w:p w14:paraId="16A1E56D"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Develop and implement alternative punishments to imprisonment so as to respect the exceptional nature of such measure.</w:t>
      </w:r>
    </w:p>
    <w:p w14:paraId="5BEB3C2C"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Guarantee that imprisonment is applied as last resort only and for the shortest period possible.</w:t>
      </w:r>
    </w:p>
    <w:p w14:paraId="6A7038F3"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 xml:space="preserve">Ensure that no regressive amendments shall be applied to regulations related to children and adolescents rights in force. </w:t>
      </w:r>
    </w:p>
    <w:p w14:paraId="6E45C1BA"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 xml:space="preserve">Adopt concrete measures to avoid extension of the regulatory terms prescribed by Sections 41 and 43 of Act No. 13,634 of the province of Buenos Aires related to children and adolescents imprisonment. </w:t>
      </w:r>
    </w:p>
    <w:p w14:paraId="0525FBA7"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Assure that criminal nature shall not be attributed to personal situations or stigmatisations and discriminations, and police shall not be allowed to imprison anybody without an order issued or without appropriate legal control; just to check children and adolescents background, how they earn their living or proceed to children and adolescents identification.</w:t>
      </w:r>
    </w:p>
    <w:p w14:paraId="1D33EB8B"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 xml:space="preserve">Whenever a children and adolescents is imprisoned, it should be guaranteed that the imprisonment location complies with international standards. </w:t>
      </w:r>
    </w:p>
    <w:p w14:paraId="6BDFFDF9"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Once the youth criminal responsibility act is enacted, develop and implement a specialised legal system for young people assisted by qualified professionals and provided in the appropriate way.</w:t>
      </w:r>
    </w:p>
    <w:p w14:paraId="0B1F286E"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hAnsi="Arial" w:cs="Arial"/>
          <w:lang w:val="en-GB"/>
        </w:rPr>
      </w:pPr>
      <w:r w:rsidRPr="008B1A73">
        <w:rPr>
          <w:rFonts w:ascii="Arial" w:hAnsi="Arial" w:cs="Arial"/>
          <w:lang w:val="en-GB"/>
        </w:rPr>
        <w:t>Design a national plan that supports the effective implementation of alternative measures other than imprisonment.</w:t>
      </w:r>
    </w:p>
    <w:p w14:paraId="455EB7E3"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Establish an accessible and independent system that contemplates children and adolescents needs as regards the reception and processing of the claims submitted by children and adolescents, and that investigates alleged violations by the law enforcement authorities and by prison guards; and judge and punish responsible persons, as applicable.</w:t>
      </w:r>
    </w:p>
    <w:p w14:paraId="5DC15495"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Assure that children and adolescents who are imprisoned maintain contact with the community, especially with their family members, friends and other acquaintances or representatives from civil society organisations, and that they are allowed to visit their home and family.</w:t>
      </w:r>
    </w:p>
    <w:p w14:paraId="5CD6BF27"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Provide training to prison personnel about children and adolescents rights and special needs.</w:t>
      </w:r>
    </w:p>
    <w:p w14:paraId="35703201"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Ensure external, independent and unrestricted monitoring of the prison/detention sites where minors are lodged.</w:t>
      </w:r>
    </w:p>
    <w:p w14:paraId="2C3B2D5A"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Adopt the necessary measures to ensure proper enforcement of the judgement of the Human Rights Interamerican Court on the case “</w:t>
      </w:r>
      <w:proofErr w:type="spellStart"/>
      <w:r w:rsidRPr="008B1A73">
        <w:rPr>
          <w:rFonts w:ascii="Arial" w:hAnsi="Arial" w:cs="Arial"/>
          <w:lang w:val="en-GB"/>
        </w:rPr>
        <w:t>Bulacio</w:t>
      </w:r>
      <w:proofErr w:type="spellEnd"/>
      <w:r w:rsidRPr="008B1A73">
        <w:rPr>
          <w:rFonts w:ascii="Arial" w:hAnsi="Arial" w:cs="Arial"/>
          <w:lang w:val="en-GB"/>
        </w:rPr>
        <w:t xml:space="preserve"> vs Argentina”. In particular, prohibit children and adolescents lodging at police stations and their imprisonment for “identity investigation” purposes.</w:t>
      </w:r>
    </w:p>
    <w:p w14:paraId="75479921"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Work urgently and with an active involvement of the childhood policy regulatory entity (SENNAF) and the National Statistical System about the Observance of Punishment (SNEEP) in order to start gathering information about the amount of men and women in prison, who are fathers/mothers and other relevant data for the creation of programmes and actions in favour of every children and adolescents rights with a significant case as reference. Assure that such information becomes available to childhood regulatory entities at national, provincial and municipal level, and to interested civil organisations too.</w:t>
      </w:r>
    </w:p>
    <w:p w14:paraId="56CA731C"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Design and implement awareness actions and training of public officers about defence and promotion of children and adolescents rights, specifically those young fathers or mothers who are in prison. Such actions should be carried out through SENNAF leading role and in coordination with local and provincial governments, and specialists and organisations from the civil society. It is critical to train members of the school, judiciary and mental health environments and those from other territorial systems and devices.</w:t>
      </w:r>
    </w:p>
    <w:p w14:paraId="2FAED735" w14:textId="77777777" w:rsidR="008B1A73" w:rsidRPr="008B1A73" w:rsidRDefault="008B1A73" w:rsidP="008B1A73">
      <w:pPr>
        <w:pStyle w:val="ListParagraph"/>
        <w:widowControl/>
        <w:numPr>
          <w:ilvl w:val="0"/>
          <w:numId w:val="36"/>
        </w:numPr>
        <w:pBdr>
          <w:bar w:val="nil"/>
        </w:pBdr>
        <w:spacing w:after="100"/>
        <w:contextualSpacing w:val="0"/>
        <w:jc w:val="both"/>
        <w:rPr>
          <w:rFonts w:ascii="Arial" w:eastAsia="Arial Narrow" w:hAnsi="Arial" w:cs="Arial"/>
          <w:lang w:val="en-GB"/>
        </w:rPr>
      </w:pPr>
      <w:r w:rsidRPr="008B1A73">
        <w:rPr>
          <w:rFonts w:ascii="Arial" w:hAnsi="Arial" w:cs="Arial"/>
          <w:lang w:val="en-GB"/>
        </w:rPr>
        <w:t xml:space="preserve">Guarantee, always taking into account the children and adolescents best interests, that prisoners — under trial or convicted — from the federal and provincial systems receive advice, assistance and support in due time to exercise their parental rights and duties while they are in prison. </w:t>
      </w:r>
    </w:p>
    <w:p w14:paraId="5D427740" w14:textId="77777777" w:rsidR="00B419D7" w:rsidRPr="008B1A73" w:rsidRDefault="00B419D7" w:rsidP="000A309E">
      <w:pPr>
        <w:spacing w:after="120" w:line="240" w:lineRule="auto"/>
        <w:jc w:val="both"/>
        <w:rPr>
          <w:rFonts w:ascii="Arial" w:eastAsia="Cambria" w:hAnsi="Arial" w:cs="Arial"/>
          <w:color w:val="auto"/>
          <w:highlight w:val="yellow"/>
          <w:lang w:val="en-GB"/>
        </w:rPr>
      </w:pPr>
    </w:p>
    <w:sectPr w:rsidR="00B419D7" w:rsidRPr="008B1A73" w:rsidSect="00D53249">
      <w:pgSz w:w="11906" w:h="16838"/>
      <w:pgMar w:top="1417" w:right="1701" w:bottom="1417" w:left="1701" w:header="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AA382F" w14:textId="77777777" w:rsidR="0038136A" w:rsidRDefault="0038136A">
      <w:pPr>
        <w:spacing w:after="0" w:line="240" w:lineRule="auto"/>
      </w:pPr>
      <w:r>
        <w:separator/>
      </w:r>
    </w:p>
  </w:endnote>
  <w:endnote w:type="continuationSeparator" w:id="0">
    <w:p w14:paraId="56AB3A77" w14:textId="77777777" w:rsidR="0038136A" w:rsidRDefault="00381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3B8B9" w14:textId="77777777" w:rsidR="0038136A" w:rsidRDefault="0038136A">
      <w:pPr>
        <w:spacing w:after="0" w:line="240" w:lineRule="auto"/>
      </w:pPr>
      <w:r>
        <w:separator/>
      </w:r>
    </w:p>
  </w:footnote>
  <w:footnote w:type="continuationSeparator" w:id="0">
    <w:p w14:paraId="4755A247" w14:textId="77777777" w:rsidR="0038136A" w:rsidRDefault="0038136A">
      <w:pPr>
        <w:spacing w:after="0" w:line="240" w:lineRule="auto"/>
      </w:pPr>
      <w:r>
        <w:continuationSeparator/>
      </w:r>
    </w:p>
  </w:footnote>
  <w:footnote w:id="1">
    <w:p w14:paraId="47A6DD78" w14:textId="54972741" w:rsidR="007F2472" w:rsidRPr="007F2472" w:rsidRDefault="007F2472" w:rsidP="007F2472">
      <w:pPr>
        <w:pStyle w:val="FootnoteText"/>
        <w:jc w:val="both"/>
        <w:rPr>
          <w:rFonts w:ascii="Arial" w:hAnsi="Arial" w:cs="Arial"/>
          <w:lang w:val="en-GB"/>
        </w:rPr>
      </w:pPr>
      <w:r>
        <w:rPr>
          <w:rStyle w:val="FootnoteReference"/>
        </w:rPr>
        <w:footnoteRef/>
      </w:r>
      <w:r w:rsidRPr="007F2472">
        <w:rPr>
          <w:lang w:val="en-GB"/>
        </w:rPr>
        <w:t xml:space="preserve"> </w:t>
      </w:r>
      <w:r w:rsidRPr="000C03EC">
        <w:rPr>
          <w:rFonts w:ascii="Arial" w:hAnsi="Arial" w:cs="Arial"/>
          <w:sz w:val="18"/>
          <w:szCs w:val="18"/>
          <w:lang w:val="en-US"/>
        </w:rPr>
        <w:t>This report is a transla</w:t>
      </w:r>
      <w:r w:rsidR="000C03EC">
        <w:rPr>
          <w:rFonts w:ascii="Arial" w:hAnsi="Arial" w:cs="Arial"/>
          <w:sz w:val="18"/>
          <w:szCs w:val="18"/>
          <w:lang w:val="en-US"/>
        </w:rPr>
        <w:t xml:space="preserve">ted version of its original in </w:t>
      </w:r>
      <w:proofErr w:type="spellStart"/>
      <w:r w:rsidR="000C03EC">
        <w:rPr>
          <w:rFonts w:ascii="Arial" w:hAnsi="Arial" w:cs="Arial"/>
          <w:sz w:val="18"/>
          <w:szCs w:val="18"/>
          <w:lang w:val="en-US"/>
        </w:rPr>
        <w:t>s</w:t>
      </w:r>
      <w:r w:rsidRPr="000C03EC">
        <w:rPr>
          <w:rFonts w:ascii="Arial" w:hAnsi="Arial" w:cs="Arial"/>
          <w:sz w:val="18"/>
          <w:szCs w:val="18"/>
          <w:lang w:val="en-US"/>
        </w:rPr>
        <w:t>panish</w:t>
      </w:r>
      <w:proofErr w:type="spellEnd"/>
      <w:r w:rsidRPr="000C03EC">
        <w:rPr>
          <w:rFonts w:ascii="Arial" w:hAnsi="Arial" w:cs="Arial"/>
          <w:sz w:val="18"/>
          <w:szCs w:val="18"/>
          <w:lang w:val="en-US"/>
        </w:rPr>
        <w:t xml:space="preserve">. While the citations of the Committee included in footnotes have been extracted from their originals for greater fidelity, those included in the body of the text are </w:t>
      </w:r>
      <w:proofErr w:type="spellStart"/>
      <w:r w:rsidRPr="000C03EC">
        <w:rPr>
          <w:rFonts w:ascii="Arial" w:hAnsi="Arial" w:cs="Arial"/>
          <w:sz w:val="18"/>
          <w:szCs w:val="18"/>
          <w:lang w:val="en-US"/>
        </w:rPr>
        <w:t>unnofici</w:t>
      </w:r>
      <w:r w:rsidR="000C03EC">
        <w:rPr>
          <w:rFonts w:ascii="Arial" w:hAnsi="Arial" w:cs="Arial"/>
          <w:sz w:val="18"/>
          <w:szCs w:val="18"/>
          <w:lang w:val="en-US"/>
        </w:rPr>
        <w:t>al</w:t>
      </w:r>
      <w:proofErr w:type="spellEnd"/>
      <w:r w:rsidR="000C03EC">
        <w:rPr>
          <w:rFonts w:ascii="Arial" w:hAnsi="Arial" w:cs="Arial"/>
          <w:sz w:val="18"/>
          <w:szCs w:val="18"/>
          <w:lang w:val="en-US"/>
        </w:rPr>
        <w:t xml:space="preserve"> translations of the text in </w:t>
      </w:r>
      <w:proofErr w:type="spellStart"/>
      <w:r w:rsidR="000C03EC">
        <w:rPr>
          <w:rFonts w:ascii="Arial" w:hAnsi="Arial" w:cs="Arial"/>
          <w:sz w:val="18"/>
          <w:szCs w:val="18"/>
          <w:lang w:val="en-US"/>
        </w:rPr>
        <w:t>s</w:t>
      </w:r>
      <w:r w:rsidRPr="000C03EC">
        <w:rPr>
          <w:rFonts w:ascii="Arial" w:hAnsi="Arial" w:cs="Arial"/>
          <w:sz w:val="18"/>
          <w:szCs w:val="18"/>
          <w:lang w:val="en-US"/>
        </w:rPr>
        <w:t>panish</w:t>
      </w:r>
      <w:proofErr w:type="spellEnd"/>
      <w:r w:rsidRPr="000C03EC">
        <w:rPr>
          <w:rFonts w:ascii="Arial" w:hAnsi="Arial" w:cs="Arial"/>
          <w:sz w:val="18"/>
          <w:szCs w:val="18"/>
          <w:lang w:val="en-US"/>
        </w:rPr>
        <w:t>.</w:t>
      </w:r>
    </w:p>
  </w:footnote>
  <w:footnote w:id="2">
    <w:p w14:paraId="3D2631E5" w14:textId="77777777" w:rsidR="00FC1CBD" w:rsidRPr="005A5F03" w:rsidRDefault="00FC1CBD" w:rsidP="007F2472">
      <w:pPr>
        <w:pStyle w:val="FootnoteText"/>
        <w:jc w:val="both"/>
        <w:rPr>
          <w:rFonts w:ascii="Arial" w:hAnsi="Arial" w:cs="Arial"/>
          <w:sz w:val="18"/>
          <w:szCs w:val="18"/>
          <w:lang w:val="en-US"/>
        </w:rPr>
      </w:pPr>
      <w:r w:rsidRPr="007F2472">
        <w:rPr>
          <w:rStyle w:val="FootnoteReference"/>
          <w:rFonts w:ascii="Arial" w:hAnsi="Arial" w:cs="Arial"/>
        </w:rPr>
        <w:footnoteRef/>
      </w:r>
      <w:r w:rsidRPr="005A5F03">
        <w:rPr>
          <w:lang w:val="en-US"/>
        </w:rPr>
        <w:t xml:space="preserve"> </w:t>
      </w:r>
      <w:r w:rsidRPr="005A5F03">
        <w:rPr>
          <w:rFonts w:ascii="Arial" w:hAnsi="Arial" w:cs="Arial"/>
          <w:sz w:val="18"/>
          <w:szCs w:val="18"/>
          <w:lang w:val="en-US"/>
        </w:rPr>
        <w:t>UNICEF. Monetary poverty in childhood and adolescence in Argentina. This paper analyzes the child's monetary poverty in Argentina by means of data from the Permanent Household Survey (EPH) conducted by the National Institute of Statistics and Censuses (INDEC) for the fourth quarter of 2016, the latest official and public information available. It can be accessed at: https://www.unicef.org/argentina/spanish/La_pobreza_monetaria_en_la_ninez_y_adolescencia_2017.pdf</w:t>
      </w:r>
    </w:p>
    <w:p w14:paraId="7D54F94D" w14:textId="77777777" w:rsidR="00FC1CBD" w:rsidRPr="005A5F03" w:rsidRDefault="00FC1CBD" w:rsidP="008B1A73">
      <w:pPr>
        <w:pStyle w:val="FootnoteText"/>
        <w:rPr>
          <w:lang w:val="en-US"/>
        </w:rPr>
      </w:pPr>
    </w:p>
  </w:footnote>
  <w:footnote w:id="3">
    <w:p w14:paraId="42EDF683" w14:textId="77777777" w:rsidR="00FC1CBD" w:rsidRPr="00BC1464" w:rsidRDefault="00FC1CBD" w:rsidP="00EA4C5E">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BC1464">
        <w:rPr>
          <w:rFonts w:ascii="Arial" w:hAnsi="Arial" w:cs="Arial"/>
          <w:sz w:val="18"/>
          <w:szCs w:val="18"/>
          <w:lang w:val="en-US"/>
        </w:rPr>
        <w:t xml:space="preserve"> 31st period of sessions, 2002, </w:t>
      </w:r>
      <w:proofErr w:type="spellStart"/>
      <w:r w:rsidRPr="00BC1464">
        <w:rPr>
          <w:rFonts w:ascii="Arial" w:hAnsi="Arial" w:cs="Arial"/>
          <w:sz w:val="18"/>
          <w:szCs w:val="18"/>
          <w:lang w:val="en-US"/>
        </w:rPr>
        <w:t>parragraphs</w:t>
      </w:r>
      <w:proofErr w:type="spellEnd"/>
      <w:r w:rsidRPr="00BC1464">
        <w:rPr>
          <w:rFonts w:ascii="Arial" w:hAnsi="Arial" w:cs="Arial"/>
          <w:sz w:val="18"/>
          <w:szCs w:val="18"/>
          <w:lang w:val="en-US"/>
        </w:rPr>
        <w:t xml:space="preserve"> 19 y 20. “19. The Committee expresses its concern that budgetary allocations for children are still insufficient to respond to federal, provincial and local priorities for the protection and promotion of children’s rights and to overcome and remedy existing disparities between rural and urban areas, as well as within urban areas, in particular Buenos Aires, with respect to public services provided to children.  It notes with deep concern that, according to recent statistics mentioned by the State party in its reply to the list of issues, 69.2 per cent of children in Argentina live in poverty, of whom 35.4 per cent live in extreme poverty. 20. In light of article 4 of the Convention, the Committee encourages the State party:</w:t>
      </w:r>
      <w:r w:rsidRPr="00BC1464">
        <w:rPr>
          <w:rFonts w:ascii="Arial" w:hAnsi="Arial" w:cs="Arial"/>
          <w:sz w:val="18"/>
          <w:szCs w:val="18"/>
          <w:lang w:val="en-US"/>
        </w:rPr>
        <w:tab/>
        <w:t>(a)To review economic and social policies and the allocation of resources in the budget with a view to ensuring that the maximum amount of available resources is allocated to promoting and protecting the rights of the child at the federal, regional and local levels, especially in the fields of health, education, social welfare and security, as previously recommended (ibid., para. 16);</w:t>
      </w:r>
      <w:r w:rsidRPr="00BC1464">
        <w:rPr>
          <w:rFonts w:ascii="Arial" w:hAnsi="Arial" w:cs="Arial"/>
          <w:sz w:val="18"/>
          <w:szCs w:val="18"/>
          <w:lang w:val="en-US"/>
        </w:rPr>
        <w:tab/>
        <w:t>(b) To identify the amount and proportion of resources spent on children at the national and local levels in order to evaluate the impact of expenditures on children.”</w:t>
      </w:r>
    </w:p>
  </w:footnote>
  <w:footnote w:id="4">
    <w:p w14:paraId="3E16DFB9" w14:textId="77777777" w:rsidR="00FC1CBD" w:rsidRPr="00BC1464" w:rsidRDefault="00FC1CBD" w:rsidP="00EA4C5E">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BC1464">
        <w:rPr>
          <w:rFonts w:ascii="Arial" w:hAnsi="Arial" w:cs="Arial"/>
          <w:sz w:val="18"/>
          <w:szCs w:val="18"/>
          <w:lang w:val="en-US"/>
        </w:rPr>
        <w:t xml:space="preserve"> 54th period of sessions, 2010, </w:t>
      </w:r>
      <w:proofErr w:type="spellStart"/>
      <w:r w:rsidRPr="00BC1464">
        <w:rPr>
          <w:rFonts w:ascii="Arial" w:hAnsi="Arial" w:cs="Arial"/>
          <w:sz w:val="18"/>
          <w:szCs w:val="18"/>
          <w:lang w:val="en-US"/>
        </w:rPr>
        <w:t>parragraphs</w:t>
      </w:r>
      <w:proofErr w:type="spellEnd"/>
      <w:r w:rsidRPr="00BC1464">
        <w:rPr>
          <w:rFonts w:ascii="Arial" w:hAnsi="Arial" w:cs="Arial"/>
          <w:sz w:val="18"/>
          <w:szCs w:val="18"/>
          <w:lang w:val="en-US"/>
        </w:rPr>
        <w:t xml:space="preserve"> 64 y 65. “64. The Committee welcomes the efforts of the State party to overcome poverty and extreme poverty, noting that, following its peak at 54.3 per cent in 2002, the poverty rate decreased irregularly until 2008. The Committee also welcomes the sustained increase in social investment, in particular in housing and social infrastructure, and the Universal Family Allowance per Child introduced in 2009. It regrets however that it is not yet possible to establish with certainty the actual effects of this investment on poverty, and that there are different calculations of the poverty rate (ranging from 13 to 47 per cent, depending on the source). The Committee is concerned that the existing databases and statistics make it difficult for the State party to continue expanding social investment in a more focused way and especially with regard to targeting investment to children and adolescents, in particular children in disadvantaged provinces and groups.</w:t>
      </w:r>
    </w:p>
    <w:p w14:paraId="0E9197C6" w14:textId="77777777" w:rsidR="00FC1CBD" w:rsidRPr="00BC1464" w:rsidRDefault="00FC1CBD" w:rsidP="00EA4C5E">
      <w:pPr>
        <w:pStyle w:val="FootnoteText"/>
        <w:jc w:val="both"/>
        <w:rPr>
          <w:rFonts w:ascii="Arial" w:hAnsi="Arial" w:cs="Arial"/>
          <w:sz w:val="18"/>
          <w:szCs w:val="18"/>
          <w:lang w:val="en-US"/>
        </w:rPr>
      </w:pPr>
      <w:r w:rsidRPr="00BC1464">
        <w:rPr>
          <w:rFonts w:ascii="Arial" w:hAnsi="Arial" w:cs="Arial"/>
          <w:sz w:val="18"/>
          <w:szCs w:val="18"/>
          <w:lang w:val="en-US"/>
        </w:rPr>
        <w:t>65. The Committee urges the State party to continue strong and systematic efforts to reduce pervasive poverty and to focus on children and adolescents, in particular the most disadvantaged, as part of a comprehensive social equity strategy that goes beyond financial measures and that is based on reliable statistics and evidence.”</w:t>
      </w:r>
    </w:p>
  </w:footnote>
  <w:footnote w:id="5">
    <w:p w14:paraId="02783910" w14:textId="77777777" w:rsidR="00FC1CBD" w:rsidRPr="00BC1464" w:rsidRDefault="00FC1CBD" w:rsidP="00EA4C5E">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BC1464">
        <w:rPr>
          <w:rFonts w:ascii="Arial" w:hAnsi="Arial" w:cs="Arial"/>
          <w:sz w:val="18"/>
          <w:szCs w:val="18"/>
          <w:lang w:val="en-US"/>
        </w:rPr>
        <w:t xml:space="preserve"> 54th period of sessions, 2010, </w:t>
      </w:r>
      <w:proofErr w:type="spellStart"/>
      <w:r w:rsidRPr="00BC1464">
        <w:rPr>
          <w:rFonts w:ascii="Arial" w:hAnsi="Arial" w:cs="Arial"/>
          <w:sz w:val="18"/>
          <w:szCs w:val="18"/>
          <w:lang w:val="en-US"/>
        </w:rPr>
        <w:t>parragraph</w:t>
      </w:r>
      <w:proofErr w:type="spellEnd"/>
      <w:r w:rsidRPr="00BC1464">
        <w:rPr>
          <w:rFonts w:ascii="Arial" w:hAnsi="Arial" w:cs="Arial"/>
          <w:sz w:val="18"/>
          <w:szCs w:val="18"/>
          <w:lang w:val="en-US"/>
        </w:rPr>
        <w:t xml:space="preserve"> 22. </w:t>
      </w:r>
    </w:p>
  </w:footnote>
  <w:footnote w:id="6">
    <w:p w14:paraId="5931BBC8" w14:textId="77777777" w:rsidR="00FC1CBD" w:rsidRPr="0061378D" w:rsidRDefault="00FC1CBD" w:rsidP="00EA4C5E">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BC1464">
        <w:rPr>
          <w:rFonts w:ascii="Arial" w:hAnsi="Arial" w:cs="Arial"/>
          <w:sz w:val="18"/>
          <w:szCs w:val="18"/>
          <w:lang w:val="en-US"/>
        </w:rPr>
        <w:t xml:space="preserve"> Information arising from the Permanent Household Survey, corresponding to the fourth quarter of 2016</w:t>
      </w:r>
      <w:r>
        <w:rPr>
          <w:rFonts w:ascii="Arial" w:hAnsi="Arial" w:cs="Arial"/>
          <w:sz w:val="18"/>
          <w:szCs w:val="18"/>
          <w:lang w:val="en-US"/>
        </w:rPr>
        <w:t xml:space="preserve">. </w:t>
      </w:r>
      <w:r w:rsidRPr="0061378D">
        <w:rPr>
          <w:rFonts w:ascii="Arial" w:hAnsi="Arial" w:cs="Arial"/>
          <w:sz w:val="18"/>
          <w:szCs w:val="18"/>
          <w:lang w:val="en-US"/>
        </w:rPr>
        <w:t xml:space="preserve">Available to be downloaded at: http://www.indec.gob.ar/bases-de-datos.asp </w:t>
      </w:r>
    </w:p>
  </w:footnote>
  <w:footnote w:id="7">
    <w:p w14:paraId="1AE5A7E0" w14:textId="77777777" w:rsidR="00FC1CBD" w:rsidRPr="0061378D" w:rsidRDefault="00FC1CBD" w:rsidP="00EA4C5E">
      <w:pPr>
        <w:pStyle w:val="FootnoteText"/>
        <w:rPr>
          <w:lang w:val="en-US"/>
        </w:rPr>
      </w:pPr>
      <w:r>
        <w:rPr>
          <w:rStyle w:val="FootnoteReference"/>
        </w:rPr>
        <w:footnoteRef/>
      </w:r>
      <w:r w:rsidRPr="0061378D">
        <w:rPr>
          <w:lang w:val="en-US"/>
        </w:rPr>
        <w:t xml:space="preserve"> </w:t>
      </w:r>
      <w:r w:rsidRPr="0061378D">
        <w:rPr>
          <w:rFonts w:ascii="Arial" w:hAnsi="Arial" w:cs="Arial"/>
          <w:sz w:val="18"/>
          <w:szCs w:val="18"/>
          <w:lang w:val="en-US"/>
        </w:rPr>
        <w:t xml:space="preserve">Available at:http://acij.org.ar/wp-content/uploads/2017/04/Diagn%C3%B3stico_ni%C3%B1ez2016.pdf   </w:t>
      </w:r>
    </w:p>
  </w:footnote>
  <w:footnote w:id="8">
    <w:p w14:paraId="77660AAC" w14:textId="77777777" w:rsidR="00FC1CBD" w:rsidRPr="0061378D" w:rsidRDefault="00FC1CBD" w:rsidP="00EA4C5E">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1378D">
        <w:rPr>
          <w:rFonts w:ascii="Arial" w:hAnsi="Arial" w:cs="Arial"/>
          <w:sz w:val="18"/>
          <w:szCs w:val="18"/>
          <w:lang w:val="en-US"/>
        </w:rPr>
        <w:t xml:space="preserve"> Available at https://www.unicef.org/argentina/spanish/monitoreo_Pobreza_Completo.pdf</w:t>
      </w:r>
    </w:p>
  </w:footnote>
  <w:footnote w:id="9">
    <w:p w14:paraId="20B46192" w14:textId="77777777" w:rsidR="00FC1CBD" w:rsidRPr="00EA4C5E" w:rsidRDefault="00FC1CBD" w:rsidP="00EA4C5E">
      <w:pPr>
        <w:pStyle w:val="FootnoteText"/>
        <w:rPr>
          <w:lang w:val="en-GB"/>
        </w:rPr>
      </w:pPr>
      <w:r>
        <w:rPr>
          <w:rStyle w:val="FootnoteReference"/>
        </w:rPr>
        <w:footnoteRef/>
      </w:r>
      <w:r>
        <w:t xml:space="preserve"> </w:t>
      </w:r>
      <w:r w:rsidRPr="0061378D">
        <w:t xml:space="preserve">Cardini. A, Díaz </w:t>
      </w:r>
      <w:proofErr w:type="spellStart"/>
      <w:r w:rsidRPr="0061378D">
        <w:t>Langou</w:t>
      </w:r>
      <w:proofErr w:type="spellEnd"/>
      <w:r w:rsidRPr="0061378D">
        <w:t xml:space="preserve">. G, Guevara. </w:t>
      </w:r>
      <w:r w:rsidRPr="0061378D">
        <w:rPr>
          <w:lang w:val="en-US"/>
        </w:rPr>
        <w:t xml:space="preserve">J, y De </w:t>
      </w:r>
      <w:proofErr w:type="spellStart"/>
      <w:r w:rsidRPr="0061378D">
        <w:rPr>
          <w:lang w:val="en-US"/>
        </w:rPr>
        <w:t>Achaval</w:t>
      </w:r>
      <w:proofErr w:type="spellEnd"/>
      <w:r w:rsidRPr="0061378D">
        <w:rPr>
          <w:lang w:val="en-US"/>
        </w:rPr>
        <w:t xml:space="preserve"> O, (In press) Caring, teaching and raising at the same time: the challenge for public policies for early childhood in Argentina. </w:t>
      </w:r>
      <w:r w:rsidRPr="00EA4C5E">
        <w:rPr>
          <w:lang w:val="en-GB"/>
        </w:rPr>
        <w:t>Buenos Aires: CIPPEC</w:t>
      </w:r>
      <w:r w:rsidRPr="00EA4C5E">
        <w:rPr>
          <w:rFonts w:ascii="Arial" w:hAnsi="Arial" w:cs="Arial"/>
          <w:color w:val="222222"/>
          <w:sz w:val="19"/>
          <w:szCs w:val="19"/>
          <w:shd w:val="clear" w:color="auto" w:fill="FFFFFF"/>
          <w:lang w:val="en-GB"/>
        </w:rPr>
        <w:t>. </w:t>
      </w:r>
    </w:p>
  </w:footnote>
  <w:footnote w:id="10">
    <w:p w14:paraId="430FE5E5" w14:textId="77777777" w:rsidR="00FC1CBD" w:rsidRPr="0061378D" w:rsidRDefault="00FC1CBD" w:rsidP="00EA4C5E">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1378D">
        <w:rPr>
          <w:rFonts w:ascii="Arial" w:hAnsi="Arial" w:cs="Arial"/>
          <w:sz w:val="18"/>
          <w:szCs w:val="18"/>
          <w:lang w:val="en-US"/>
        </w:rPr>
        <w:t>Available at http://www.o-maternidad.org.ar/LinkClick.aspx?fileticket=PK5RwKJbDq0%3D&amp;tabid=115&amp;mid=721</w:t>
      </w:r>
    </w:p>
  </w:footnote>
  <w:footnote w:id="11">
    <w:p w14:paraId="7DD33C76" w14:textId="77777777" w:rsidR="00FC1CBD" w:rsidRPr="0061378D" w:rsidRDefault="00FC1CBD" w:rsidP="0062382A">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1378D">
        <w:rPr>
          <w:rFonts w:ascii="Arial" w:hAnsi="Arial" w:cs="Arial"/>
          <w:sz w:val="18"/>
          <w:szCs w:val="18"/>
          <w:lang w:val="en-US"/>
        </w:rPr>
        <w:t xml:space="preserve"> 54th period of sessions 2010 paragraphs 21 y 22. “21.While noting the existence of the </w:t>
      </w:r>
      <w:proofErr w:type="spellStart"/>
      <w:r w:rsidRPr="0061378D">
        <w:rPr>
          <w:rFonts w:ascii="Arial" w:hAnsi="Arial" w:cs="Arial"/>
          <w:sz w:val="18"/>
          <w:szCs w:val="18"/>
          <w:lang w:val="en-US"/>
        </w:rPr>
        <w:t>Defensor</w:t>
      </w:r>
      <w:proofErr w:type="spellEnd"/>
      <w:r w:rsidRPr="0061378D">
        <w:rPr>
          <w:rFonts w:ascii="Arial" w:hAnsi="Arial" w:cs="Arial"/>
          <w:sz w:val="18"/>
          <w:szCs w:val="18"/>
          <w:lang w:val="en-US"/>
        </w:rPr>
        <w:t xml:space="preserve"> </w:t>
      </w:r>
      <w:proofErr w:type="gramStart"/>
      <w:r w:rsidRPr="0061378D">
        <w:rPr>
          <w:rFonts w:ascii="Arial" w:hAnsi="Arial" w:cs="Arial"/>
          <w:sz w:val="18"/>
          <w:szCs w:val="18"/>
          <w:lang w:val="en-US"/>
        </w:rPr>
        <w:t>del</w:t>
      </w:r>
      <w:proofErr w:type="gramEnd"/>
      <w:r w:rsidRPr="0061378D">
        <w:rPr>
          <w:rFonts w:ascii="Arial" w:hAnsi="Arial" w:cs="Arial"/>
          <w:sz w:val="18"/>
          <w:szCs w:val="18"/>
          <w:lang w:val="en-US"/>
        </w:rPr>
        <w:t xml:space="preserve"> Pueblo, the Committee is concerned at the absence of an overall national mechanism with the mandate to regularly monitor and evaluate progress in the implementation of the Convention and which is empowered to receive and address complaints by children.  It further notes that the draft law on the comprehensive protection of the rights of the child, which has not yet been enacted, includes provisions for the creation of a Child Rights Defender. 22.The Committee encourages the State party, as previously recommended (ibid., para. 15), to establish an independent and effective mechanism, in accordance with the principles relating to the status of national institutions for the promotion and protection of human rights (The Paris Principles) (General Assembly resolution 48/134, annex), either as a part of a national human rights institution or as a separate body, such as a children ombudsman, which should be provided with adequate human and financial resources and easily accessible to children, that would:(a)Monitor the implementation of the Convention; (b)Deal with complaints from children in a child-sensitive and expeditious manner; (c)Provide remedies for violations of their rights under the Convention. In this regard, the Committee further recommends that the State party consider seeking technical assistance from, among others, UNICEF and the Office of the United Nations High Commissioner for Human Rights (OHCHR).”</w:t>
      </w:r>
    </w:p>
  </w:footnote>
  <w:footnote w:id="12">
    <w:p w14:paraId="2340F4D4" w14:textId="77777777" w:rsidR="00FC1CBD" w:rsidRPr="0061378D"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1378D">
        <w:rPr>
          <w:rFonts w:ascii="Arial" w:hAnsi="Arial" w:cs="Arial"/>
          <w:sz w:val="18"/>
          <w:szCs w:val="18"/>
          <w:lang w:val="en-US"/>
        </w:rPr>
        <w:t xml:space="preserve"> 54th period of sessions, 2010, </w:t>
      </w:r>
      <w:proofErr w:type="spellStart"/>
      <w:r w:rsidRPr="0061378D">
        <w:rPr>
          <w:rFonts w:ascii="Arial" w:hAnsi="Arial" w:cs="Arial"/>
          <w:sz w:val="18"/>
          <w:szCs w:val="18"/>
          <w:lang w:val="en-US"/>
        </w:rPr>
        <w:t>parragraphs</w:t>
      </w:r>
      <w:proofErr w:type="spellEnd"/>
      <w:r w:rsidRPr="0061378D">
        <w:rPr>
          <w:rFonts w:ascii="Arial" w:hAnsi="Arial" w:cs="Arial"/>
          <w:sz w:val="18"/>
          <w:szCs w:val="18"/>
          <w:lang w:val="en-US"/>
        </w:rPr>
        <w:t xml:space="preserve"> 56: “56. The Committee welcomes the efforts of the State party to implement the rights of children with disabilities to education, by improving the standards of special education as a part of the educational system. It notes with concern that only 42 per cent of children with disabilities under the age of 14 years have health insurance. The Committee (…) further notes with concern that children with disabilities are often victims of discrimination, including economic discrimination due to, inter alia, unresolved pension issues and difficulties with access to housing. The Committee is also concerned at insufficient efforts to ensure, through training </w:t>
      </w:r>
      <w:proofErr w:type="spellStart"/>
      <w:r w:rsidRPr="0061378D">
        <w:rPr>
          <w:rFonts w:ascii="Arial" w:hAnsi="Arial" w:cs="Arial"/>
          <w:sz w:val="18"/>
          <w:szCs w:val="18"/>
          <w:lang w:val="en-US"/>
        </w:rPr>
        <w:t>programmes</w:t>
      </w:r>
      <w:proofErr w:type="spellEnd"/>
      <w:r w:rsidRPr="0061378D">
        <w:rPr>
          <w:rFonts w:ascii="Arial" w:hAnsi="Arial" w:cs="Arial"/>
          <w:sz w:val="18"/>
          <w:szCs w:val="18"/>
          <w:lang w:val="en-US"/>
        </w:rPr>
        <w:t>, that all professionals working with children with disabilities have the necessary knowledge and skills, in particular with regard to inclusive education. (…)”</w:t>
      </w:r>
    </w:p>
  </w:footnote>
  <w:footnote w:id="13">
    <w:p w14:paraId="0DFD2EDA" w14:textId="77777777" w:rsidR="00FC1CBD" w:rsidRPr="0061378D"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1378D">
        <w:rPr>
          <w:rStyle w:val="FootnoteReference"/>
          <w:rFonts w:ascii="Arial" w:hAnsi="Arial" w:cs="Arial"/>
          <w:sz w:val="18"/>
          <w:szCs w:val="18"/>
          <w:lang w:val="en-US"/>
        </w:rPr>
        <w:t xml:space="preserve"> </w:t>
      </w:r>
      <w:r w:rsidRPr="0061378D">
        <w:rPr>
          <w:rFonts w:ascii="Arial" w:hAnsi="Arial" w:cs="Arial"/>
          <w:sz w:val="18"/>
          <w:szCs w:val="18"/>
          <w:lang w:val="en-US"/>
        </w:rPr>
        <w:t>Concluding observations to Uruguay and Bolivia among others.</w:t>
      </w:r>
    </w:p>
  </w:footnote>
  <w:footnote w:id="14">
    <w:p w14:paraId="44FB1FC3" w14:textId="77777777" w:rsidR="00FC1CBD" w:rsidRPr="0061378D" w:rsidRDefault="00FC1CBD" w:rsidP="00EC5ABF">
      <w:pPr>
        <w:pStyle w:val="FootnoteText"/>
        <w:rPr>
          <w:rFonts w:ascii="Arial" w:hAnsi="Arial" w:cs="Arial"/>
          <w:sz w:val="18"/>
          <w:szCs w:val="18"/>
          <w:lang w:val="en-US"/>
        </w:rPr>
      </w:pPr>
      <w:r w:rsidRPr="00CC097E">
        <w:rPr>
          <w:rStyle w:val="FootnoteReference"/>
          <w:rFonts w:ascii="Arial" w:hAnsi="Arial" w:cs="Arial"/>
          <w:sz w:val="18"/>
          <w:szCs w:val="18"/>
        </w:rPr>
        <w:footnoteRef/>
      </w:r>
      <w:r w:rsidRPr="0061378D">
        <w:rPr>
          <w:rFonts w:ascii="Arial" w:hAnsi="Arial" w:cs="Arial"/>
          <w:sz w:val="18"/>
          <w:szCs w:val="18"/>
          <w:lang w:val="en-US"/>
        </w:rPr>
        <w:t xml:space="preserve"> For more </w:t>
      </w:r>
      <w:proofErr w:type="spellStart"/>
      <w:r w:rsidRPr="0061378D">
        <w:rPr>
          <w:rFonts w:ascii="Arial" w:hAnsi="Arial" w:cs="Arial"/>
          <w:sz w:val="18"/>
          <w:szCs w:val="18"/>
          <w:lang w:val="en-US"/>
        </w:rPr>
        <w:t>infomration</w:t>
      </w:r>
      <w:proofErr w:type="spellEnd"/>
      <w:r w:rsidRPr="0061378D">
        <w:rPr>
          <w:rFonts w:ascii="Arial" w:hAnsi="Arial" w:cs="Arial"/>
          <w:sz w:val="18"/>
          <w:szCs w:val="18"/>
          <w:lang w:val="en-US"/>
        </w:rPr>
        <w:t xml:space="preserve">, newspapers such as </w:t>
      </w:r>
      <w:proofErr w:type="spellStart"/>
      <w:r w:rsidRPr="0061378D">
        <w:rPr>
          <w:rFonts w:ascii="Arial" w:hAnsi="Arial" w:cs="Arial"/>
          <w:sz w:val="18"/>
          <w:szCs w:val="18"/>
          <w:lang w:val="en-US"/>
        </w:rPr>
        <w:t>Clarín</w:t>
      </w:r>
      <w:proofErr w:type="spellEnd"/>
      <w:r w:rsidRPr="0061378D">
        <w:rPr>
          <w:rFonts w:ascii="Arial" w:hAnsi="Arial" w:cs="Arial"/>
          <w:sz w:val="18"/>
          <w:szCs w:val="18"/>
          <w:lang w:val="en-US"/>
        </w:rPr>
        <w:t xml:space="preserve"> and </w:t>
      </w:r>
      <w:proofErr w:type="spellStart"/>
      <w:r w:rsidRPr="0061378D">
        <w:rPr>
          <w:rFonts w:ascii="Arial" w:hAnsi="Arial" w:cs="Arial"/>
          <w:sz w:val="18"/>
          <w:szCs w:val="18"/>
          <w:lang w:val="en-US"/>
        </w:rPr>
        <w:t>Página</w:t>
      </w:r>
      <w:proofErr w:type="spellEnd"/>
      <w:r w:rsidRPr="0061378D">
        <w:rPr>
          <w:rFonts w:ascii="Arial" w:hAnsi="Arial" w:cs="Arial"/>
          <w:sz w:val="18"/>
          <w:szCs w:val="18"/>
          <w:lang w:val="en-US"/>
        </w:rPr>
        <w:t xml:space="preserve"> 12 can be read online: https://www.clarin.com/ieco/nuevos-requisitos-ano-cayeron-70000-pensiones-discapacitados_0_rk2T_unzb.html y https://www.pagina12.com.ar/43813-el-ajuste-donde-mas-duele </w:t>
      </w:r>
    </w:p>
  </w:footnote>
  <w:footnote w:id="15">
    <w:p w14:paraId="30674915" w14:textId="77777777" w:rsidR="00FC1CBD" w:rsidRPr="006461A4"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461A4">
        <w:rPr>
          <w:rFonts w:ascii="Arial" w:hAnsi="Arial" w:cs="Arial"/>
          <w:sz w:val="18"/>
          <w:szCs w:val="18"/>
          <w:lang w:val="en-US"/>
        </w:rPr>
        <w:t xml:space="preserve"> CRC/C/GC/7/Rev.1</w:t>
      </w:r>
    </w:p>
  </w:footnote>
  <w:footnote w:id="16">
    <w:p w14:paraId="056B78A2" w14:textId="77777777" w:rsidR="00FC1CBD" w:rsidRPr="006461A4"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461A4">
        <w:rPr>
          <w:rFonts w:ascii="Arial" w:hAnsi="Arial" w:cs="Arial"/>
          <w:sz w:val="18"/>
          <w:szCs w:val="18"/>
          <w:lang w:val="en-US"/>
        </w:rPr>
        <w:t xml:space="preserve"> 54th p</w:t>
      </w:r>
      <w:r>
        <w:rPr>
          <w:rFonts w:ascii="Arial" w:hAnsi="Arial" w:cs="Arial"/>
          <w:sz w:val="18"/>
          <w:szCs w:val="18"/>
          <w:lang w:val="en-US"/>
        </w:rPr>
        <w:t>eriod of sessions paragraph</w:t>
      </w:r>
      <w:r w:rsidRPr="006461A4">
        <w:rPr>
          <w:rFonts w:ascii="Arial" w:hAnsi="Arial" w:cs="Arial"/>
          <w:sz w:val="18"/>
          <w:szCs w:val="18"/>
          <w:lang w:val="en-US"/>
        </w:rPr>
        <w:t xml:space="preserve"> 66</w:t>
      </w:r>
      <w:r>
        <w:rPr>
          <w:rFonts w:ascii="Arial" w:hAnsi="Arial" w:cs="Arial"/>
          <w:sz w:val="18"/>
          <w:szCs w:val="18"/>
          <w:lang w:val="en-US"/>
        </w:rPr>
        <w:t>.</w:t>
      </w:r>
    </w:p>
  </w:footnote>
  <w:footnote w:id="17">
    <w:p w14:paraId="06FF95B4" w14:textId="77777777" w:rsidR="00FC1CBD" w:rsidRPr="006461A4" w:rsidRDefault="00FC1CBD" w:rsidP="00EC5ABF">
      <w:pPr>
        <w:pStyle w:val="FootnoteText"/>
        <w:rPr>
          <w:rFonts w:ascii="Arial" w:hAnsi="Arial" w:cs="Arial"/>
          <w:sz w:val="18"/>
          <w:szCs w:val="18"/>
          <w:lang w:val="en-US"/>
        </w:rPr>
      </w:pPr>
      <w:r w:rsidRPr="00CC097E">
        <w:rPr>
          <w:rStyle w:val="FootnoteReference"/>
          <w:rFonts w:ascii="Arial" w:hAnsi="Arial" w:cs="Arial"/>
          <w:sz w:val="18"/>
          <w:szCs w:val="18"/>
        </w:rPr>
        <w:footnoteRef/>
      </w:r>
      <w:r w:rsidRPr="006461A4">
        <w:rPr>
          <w:rFonts w:ascii="Arial" w:hAnsi="Arial" w:cs="Arial"/>
          <w:sz w:val="18"/>
          <w:szCs w:val="18"/>
          <w:lang w:val="en-US"/>
        </w:rPr>
        <w:t xml:space="preserve"> Social </w:t>
      </w:r>
      <w:proofErr w:type="spellStart"/>
      <w:r w:rsidRPr="006461A4">
        <w:rPr>
          <w:rFonts w:ascii="Arial" w:hAnsi="Arial" w:cs="Arial"/>
          <w:sz w:val="18"/>
          <w:szCs w:val="18"/>
          <w:lang w:val="en-US"/>
        </w:rPr>
        <w:t>Developement</w:t>
      </w:r>
      <w:proofErr w:type="spellEnd"/>
      <w:r w:rsidRPr="006461A4">
        <w:rPr>
          <w:rFonts w:ascii="Arial" w:hAnsi="Arial" w:cs="Arial"/>
          <w:sz w:val="18"/>
          <w:szCs w:val="18"/>
          <w:lang w:val="en-US"/>
        </w:rPr>
        <w:t xml:space="preserve"> Ministry and </w:t>
      </w:r>
      <w:proofErr w:type="spellStart"/>
      <w:r w:rsidRPr="006461A4">
        <w:rPr>
          <w:rFonts w:ascii="Arial" w:hAnsi="Arial" w:cs="Arial"/>
          <w:sz w:val="18"/>
          <w:szCs w:val="18"/>
          <w:lang w:val="en-US"/>
        </w:rPr>
        <w:t>Unicef</w:t>
      </w:r>
      <w:proofErr w:type="spellEnd"/>
      <w:r w:rsidRPr="006461A4">
        <w:rPr>
          <w:rFonts w:ascii="Arial" w:hAnsi="Arial" w:cs="Arial"/>
          <w:sz w:val="18"/>
          <w:szCs w:val="18"/>
          <w:lang w:val="en-US"/>
        </w:rPr>
        <w:t>, 2013, available at  www.unicef.org/argentina/spanish/MICS_CierreJulio2013_BAJAWEB.pdf</w:t>
      </w:r>
    </w:p>
  </w:footnote>
  <w:footnote w:id="18">
    <w:p w14:paraId="161ECC5F" w14:textId="77777777" w:rsidR="00FC1CBD" w:rsidRPr="00EC5ABF" w:rsidRDefault="00FC1CBD" w:rsidP="00EC5ABF">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EC5ABF">
        <w:rPr>
          <w:rFonts w:ascii="Arial" w:hAnsi="Arial" w:cs="Arial"/>
          <w:sz w:val="18"/>
          <w:szCs w:val="18"/>
          <w:lang w:val="en-GB"/>
        </w:rPr>
        <w:t xml:space="preserve"> </w:t>
      </w:r>
      <w:proofErr w:type="spellStart"/>
      <w:r w:rsidRPr="00EC5ABF">
        <w:rPr>
          <w:rFonts w:ascii="Arial" w:eastAsia="Times New Roman" w:hAnsi="Arial" w:cs="Arial"/>
          <w:color w:val="auto"/>
          <w:sz w:val="18"/>
          <w:szCs w:val="18"/>
          <w:shd w:val="clear" w:color="auto" w:fill="FFFFFF"/>
          <w:lang w:val="en-GB"/>
        </w:rPr>
        <w:t>Batiuk</w:t>
      </w:r>
      <w:proofErr w:type="spellEnd"/>
      <w:r w:rsidRPr="00EC5ABF">
        <w:rPr>
          <w:rFonts w:ascii="Arial" w:eastAsia="Times New Roman" w:hAnsi="Arial" w:cs="Arial"/>
          <w:color w:val="auto"/>
          <w:sz w:val="18"/>
          <w:szCs w:val="18"/>
          <w:shd w:val="clear" w:color="auto" w:fill="FFFFFF"/>
          <w:lang w:val="en-GB"/>
        </w:rPr>
        <w:t xml:space="preserve"> &amp; Coria, 2016; Quiroz &amp; </w:t>
      </w:r>
      <w:proofErr w:type="spellStart"/>
      <w:r w:rsidRPr="00EC5ABF">
        <w:rPr>
          <w:rFonts w:ascii="Arial" w:eastAsia="Times New Roman" w:hAnsi="Arial" w:cs="Arial"/>
          <w:color w:val="auto"/>
          <w:sz w:val="18"/>
          <w:szCs w:val="18"/>
          <w:shd w:val="clear" w:color="auto" w:fill="FFFFFF"/>
          <w:lang w:val="en-GB"/>
        </w:rPr>
        <w:t>Pieri</w:t>
      </w:r>
      <w:proofErr w:type="spellEnd"/>
      <w:r w:rsidRPr="00EC5ABF">
        <w:rPr>
          <w:rFonts w:ascii="Arial" w:eastAsia="Times New Roman" w:hAnsi="Arial" w:cs="Arial"/>
          <w:color w:val="auto"/>
          <w:sz w:val="18"/>
          <w:szCs w:val="18"/>
          <w:shd w:val="clear" w:color="auto" w:fill="FFFFFF"/>
          <w:lang w:val="en-GB"/>
        </w:rPr>
        <w:t>, 2011</w:t>
      </w:r>
    </w:p>
  </w:footnote>
  <w:footnote w:id="19">
    <w:p w14:paraId="13DCB3CA" w14:textId="77777777" w:rsidR="00FC1CBD" w:rsidRPr="006461A4"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461A4">
        <w:rPr>
          <w:rFonts w:ascii="Arial" w:hAnsi="Arial" w:cs="Arial"/>
          <w:sz w:val="18"/>
          <w:szCs w:val="18"/>
          <w:lang w:val="en-US"/>
        </w:rPr>
        <w:t xml:space="preserve">  54th period of sessions, 2010, </w:t>
      </w:r>
      <w:proofErr w:type="spellStart"/>
      <w:r w:rsidRPr="006461A4">
        <w:rPr>
          <w:rFonts w:ascii="Arial" w:hAnsi="Arial" w:cs="Arial"/>
          <w:sz w:val="18"/>
          <w:szCs w:val="18"/>
          <w:lang w:val="en-US"/>
        </w:rPr>
        <w:t>parragraph</w:t>
      </w:r>
      <w:proofErr w:type="spellEnd"/>
      <w:r w:rsidRPr="006461A4">
        <w:rPr>
          <w:rFonts w:ascii="Arial" w:hAnsi="Arial" w:cs="Arial"/>
          <w:sz w:val="18"/>
          <w:szCs w:val="18"/>
          <w:lang w:val="en-US"/>
        </w:rPr>
        <w:t xml:space="preserve"> 26</w:t>
      </w:r>
      <w:r>
        <w:rPr>
          <w:rFonts w:ascii="Arial" w:hAnsi="Arial" w:cs="Arial"/>
          <w:sz w:val="18"/>
          <w:szCs w:val="18"/>
          <w:lang w:val="en-US"/>
        </w:rPr>
        <w:t>.</w:t>
      </w:r>
    </w:p>
  </w:footnote>
  <w:footnote w:id="20">
    <w:p w14:paraId="14EA0927" w14:textId="77777777" w:rsidR="00FC1CBD" w:rsidRPr="006461A4"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6461A4">
        <w:rPr>
          <w:rFonts w:ascii="Arial" w:hAnsi="Arial" w:cs="Arial"/>
          <w:sz w:val="18"/>
          <w:szCs w:val="18"/>
          <w:lang w:val="en-US"/>
        </w:rPr>
        <w:t xml:space="preserve">  54th period of sessions, 2010, </w:t>
      </w:r>
      <w:proofErr w:type="spellStart"/>
      <w:r w:rsidRPr="006461A4">
        <w:rPr>
          <w:rFonts w:ascii="Arial" w:hAnsi="Arial" w:cs="Arial"/>
          <w:sz w:val="18"/>
          <w:szCs w:val="18"/>
          <w:lang w:val="en-US"/>
        </w:rPr>
        <w:t>parragraph</w:t>
      </w:r>
      <w:proofErr w:type="spellEnd"/>
      <w:r w:rsidRPr="006461A4">
        <w:rPr>
          <w:rFonts w:ascii="Arial" w:hAnsi="Arial" w:cs="Arial"/>
          <w:sz w:val="18"/>
          <w:szCs w:val="18"/>
          <w:lang w:val="en-US"/>
        </w:rPr>
        <w:t xml:space="preserve"> 67</w:t>
      </w:r>
      <w:r>
        <w:rPr>
          <w:rFonts w:ascii="Arial" w:hAnsi="Arial" w:cs="Arial"/>
          <w:sz w:val="18"/>
          <w:szCs w:val="18"/>
          <w:lang w:val="en-US"/>
        </w:rPr>
        <w:t>.</w:t>
      </w:r>
    </w:p>
  </w:footnote>
  <w:footnote w:id="21">
    <w:p w14:paraId="716DDC8E" w14:textId="77777777" w:rsidR="00FC1CBD" w:rsidRPr="00B61DFA" w:rsidRDefault="00FC1CBD" w:rsidP="00EC5ABF">
      <w:pPr>
        <w:spacing w:after="0" w:line="240" w:lineRule="auto"/>
        <w:jc w:val="both"/>
        <w:rPr>
          <w:rFonts w:ascii="Arial" w:hAnsi="Arial" w:cs="Arial"/>
          <w:sz w:val="18"/>
          <w:szCs w:val="18"/>
          <w:lang w:val="en-US"/>
        </w:rPr>
      </w:pPr>
      <w:r w:rsidRPr="00CC097E">
        <w:rPr>
          <w:rFonts w:ascii="Arial" w:hAnsi="Arial" w:cs="Arial"/>
          <w:sz w:val="18"/>
          <w:szCs w:val="18"/>
          <w:vertAlign w:val="superscript"/>
        </w:rPr>
        <w:footnoteRef/>
      </w:r>
      <w:r w:rsidRPr="00B61DFA">
        <w:rPr>
          <w:rFonts w:ascii="Arial" w:eastAsia="Times New Roman" w:hAnsi="Arial" w:cs="Arial"/>
          <w:sz w:val="18"/>
          <w:szCs w:val="18"/>
          <w:lang w:val="en-US"/>
        </w:rPr>
        <w:t xml:space="preserve"> There is, for example, a draft amendment to the national education law to harmonize it to the Convention:  No. 5897-D-2015, Parliamentary Procedure 152 (10/11/2015), Signers BERGMAN, Sergio Alejandro - SPINOZZI, Ricardo Adrian. Chamber of Deputies. We request that this initiative be reviewed and recommended.</w:t>
      </w:r>
    </w:p>
  </w:footnote>
  <w:footnote w:id="22">
    <w:p w14:paraId="1EB3270E" w14:textId="77777777" w:rsidR="00FC1CBD" w:rsidRPr="00B61DFA" w:rsidRDefault="00FC1CBD" w:rsidP="00EC5ABF">
      <w:pPr>
        <w:spacing w:after="0" w:line="240" w:lineRule="auto"/>
        <w:jc w:val="both"/>
        <w:rPr>
          <w:rFonts w:ascii="Arial" w:hAnsi="Arial" w:cs="Arial"/>
          <w:sz w:val="18"/>
          <w:szCs w:val="18"/>
          <w:lang w:val="en-US"/>
        </w:rPr>
      </w:pPr>
      <w:r w:rsidRPr="00CC097E">
        <w:rPr>
          <w:rFonts w:ascii="Arial" w:hAnsi="Arial" w:cs="Arial"/>
          <w:sz w:val="18"/>
          <w:szCs w:val="18"/>
          <w:vertAlign w:val="superscript"/>
        </w:rPr>
        <w:footnoteRef/>
      </w:r>
      <w:r w:rsidRPr="00B61DFA">
        <w:rPr>
          <w:rFonts w:ascii="Arial" w:eastAsia="Times New Roman" w:hAnsi="Arial" w:cs="Arial"/>
          <w:sz w:val="18"/>
          <w:szCs w:val="18"/>
          <w:lang w:val="en-US"/>
        </w:rPr>
        <w:t>For example, the Thematic Study of the Office of the United Nations High Commissioner for Human Rights on the right to education of persons with disabilities (December 2013), A / HRC / 25/29, Transformation of special schools into resource centers for inclusion is important. Some integration systems have already incorporated this m</w:t>
      </w:r>
      <w:r>
        <w:rPr>
          <w:rFonts w:ascii="Arial" w:eastAsia="Times New Roman" w:hAnsi="Arial" w:cs="Arial"/>
          <w:sz w:val="18"/>
          <w:szCs w:val="18"/>
          <w:lang w:val="en-US"/>
        </w:rPr>
        <w:t>easure into their legislation "</w:t>
      </w:r>
      <w:r w:rsidRPr="00B61DFA">
        <w:rPr>
          <w:rFonts w:ascii="Arial" w:eastAsia="Times New Roman" w:hAnsi="Arial" w:cs="Arial"/>
          <w:sz w:val="18"/>
          <w:szCs w:val="18"/>
          <w:lang w:val="en-US"/>
        </w:rPr>
        <w:t>.</w:t>
      </w:r>
    </w:p>
  </w:footnote>
  <w:footnote w:id="23">
    <w:p w14:paraId="59EDF41D" w14:textId="77777777" w:rsidR="00FC1CBD" w:rsidRPr="000A15A9"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0A15A9">
        <w:rPr>
          <w:rFonts w:ascii="Arial" w:hAnsi="Arial" w:cs="Arial"/>
          <w:sz w:val="18"/>
          <w:szCs w:val="18"/>
          <w:lang w:val="en-US"/>
        </w:rPr>
        <w:t xml:space="preserve"> The information on the case and the chamber judgment can be found at the following link: http://acij.org.ar/la-justicia-federal-le-ordeno-al-ministerio-de-educacion-que-produzca-informacion-sobre-la-situacion-educativa-d</w:t>
      </w:r>
      <w:r>
        <w:rPr>
          <w:rFonts w:ascii="Arial" w:hAnsi="Arial" w:cs="Arial"/>
          <w:sz w:val="18"/>
          <w:szCs w:val="18"/>
          <w:lang w:val="en-US"/>
        </w:rPr>
        <w:t>e-las-personas-con-discapacidad</w:t>
      </w:r>
      <w:r w:rsidRPr="000A15A9">
        <w:rPr>
          <w:rFonts w:ascii="Arial" w:hAnsi="Arial" w:cs="Arial"/>
          <w:sz w:val="18"/>
          <w:szCs w:val="18"/>
          <w:lang w:val="en-US"/>
        </w:rPr>
        <w:t>/</w:t>
      </w:r>
    </w:p>
  </w:footnote>
  <w:footnote w:id="24">
    <w:p w14:paraId="18BAE6F0" w14:textId="77777777" w:rsidR="00FC1CBD" w:rsidRPr="000A15A9" w:rsidRDefault="00FC1CBD" w:rsidP="00EC5ABF">
      <w:pPr>
        <w:spacing w:line="240" w:lineRule="auto"/>
        <w:jc w:val="both"/>
        <w:rPr>
          <w:rFonts w:ascii="Arial" w:hAnsi="Arial" w:cs="Arial"/>
          <w:sz w:val="18"/>
          <w:szCs w:val="18"/>
          <w:lang w:val="en-US"/>
        </w:rPr>
      </w:pPr>
      <w:r w:rsidRPr="00CC097E">
        <w:rPr>
          <w:rFonts w:ascii="Arial" w:hAnsi="Arial" w:cs="Arial"/>
          <w:sz w:val="18"/>
          <w:szCs w:val="18"/>
          <w:vertAlign w:val="superscript"/>
        </w:rPr>
        <w:footnoteRef/>
      </w:r>
      <w:r w:rsidRPr="000A15A9">
        <w:rPr>
          <w:rFonts w:ascii="Arial" w:eastAsia="Times New Roman" w:hAnsi="Arial" w:cs="Arial"/>
          <w:sz w:val="18"/>
          <w:szCs w:val="18"/>
          <w:lang w:val="en-US"/>
        </w:rPr>
        <w:t xml:space="preserve"> Case file: 2015-27707247. Ministry of Education of the Autonomous City of Buenos Aires.</w:t>
      </w:r>
    </w:p>
  </w:footnote>
  <w:footnote w:id="25">
    <w:p w14:paraId="553A35F7" w14:textId="77777777" w:rsidR="00FC1CBD" w:rsidRPr="00407D99"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407D99">
        <w:rPr>
          <w:rFonts w:ascii="Arial" w:hAnsi="Arial" w:cs="Arial"/>
          <w:sz w:val="18"/>
          <w:szCs w:val="18"/>
          <w:lang w:val="en-US"/>
        </w:rPr>
        <w:t xml:space="preserve"> As an example, the Directorate General of Private Management Education of the City of Buenos Aires, in response to the claim of the mother of a girl with down syndrome who had passed through 18 private schools of the City without being accepted by any, Responded that the enrollment is an act between private individuals for which the DGEGP has no intervention.</w:t>
      </w:r>
    </w:p>
  </w:footnote>
  <w:footnote w:id="26">
    <w:p w14:paraId="0A841CB9" w14:textId="77777777" w:rsidR="00FC1CBD" w:rsidRPr="00EC5ABF" w:rsidRDefault="00FC1CBD" w:rsidP="00EC5ABF">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407D99">
        <w:rPr>
          <w:rFonts w:ascii="Arial" w:hAnsi="Arial" w:cs="Arial"/>
          <w:sz w:val="18"/>
          <w:szCs w:val="18"/>
          <w:lang w:val="en-US"/>
        </w:rPr>
        <w:t xml:space="preserve"> 54th period of sessions, 2010, paragraph 58. “58</w:t>
      </w:r>
      <w:proofErr w:type="gramStart"/>
      <w:r w:rsidRPr="00407D99">
        <w:rPr>
          <w:rFonts w:ascii="Arial" w:hAnsi="Arial" w:cs="Arial"/>
          <w:sz w:val="18"/>
          <w:szCs w:val="18"/>
          <w:lang w:val="en-US"/>
        </w:rPr>
        <w:t>.(</w:t>
      </w:r>
      <w:proofErr w:type="gramEnd"/>
      <w:r w:rsidRPr="00407D99">
        <w:rPr>
          <w:rFonts w:ascii="Arial" w:hAnsi="Arial" w:cs="Arial"/>
          <w:sz w:val="18"/>
          <w:szCs w:val="18"/>
          <w:lang w:val="en-US"/>
        </w:rPr>
        <w:t xml:space="preserve">…)The Committee notes with concern disparities in chronic malnutrition between the national average (8 per cent) and the average of north-western Argentina (15.5 per cent). </w:t>
      </w:r>
      <w:r w:rsidRPr="00EC5ABF">
        <w:rPr>
          <w:rFonts w:ascii="Arial" w:hAnsi="Arial" w:cs="Arial"/>
          <w:sz w:val="18"/>
          <w:szCs w:val="18"/>
          <w:lang w:val="en-GB"/>
        </w:rPr>
        <w:t>(…).”</w:t>
      </w:r>
    </w:p>
    <w:p w14:paraId="094EA400" w14:textId="77777777" w:rsidR="00FC1CBD" w:rsidRPr="00407D99" w:rsidRDefault="00FC1CBD" w:rsidP="00EC5ABF">
      <w:pPr>
        <w:pStyle w:val="FootnoteText"/>
        <w:jc w:val="both"/>
        <w:rPr>
          <w:rFonts w:ascii="Arial" w:hAnsi="Arial" w:cs="Arial"/>
          <w:sz w:val="18"/>
          <w:szCs w:val="18"/>
          <w:lang w:val="en-US"/>
        </w:rPr>
      </w:pPr>
      <w:r w:rsidRPr="00407D99">
        <w:rPr>
          <w:rFonts w:ascii="Arial" w:hAnsi="Arial" w:cs="Arial"/>
          <w:sz w:val="18"/>
          <w:szCs w:val="18"/>
          <w:lang w:val="en-US"/>
        </w:rPr>
        <w:t>“59. The Committee recommends that the State party:</w:t>
      </w:r>
      <w:r w:rsidRPr="00407D99">
        <w:rPr>
          <w:rFonts w:ascii="Arial" w:hAnsi="Arial" w:cs="Arial"/>
          <w:sz w:val="18"/>
          <w:szCs w:val="18"/>
          <w:lang w:val="en-US"/>
        </w:rPr>
        <w:tab/>
        <w:t>(a) Increase its efforts for the promotion of maternal and child health, including during pregnancy and birth;</w:t>
      </w:r>
      <w:r w:rsidRPr="00407D99">
        <w:rPr>
          <w:rFonts w:ascii="Arial" w:hAnsi="Arial" w:cs="Arial"/>
          <w:sz w:val="18"/>
          <w:szCs w:val="18"/>
          <w:lang w:val="en-US"/>
        </w:rPr>
        <w:tab/>
        <w:t xml:space="preserve">(b) Take urgent measures to address inequalities of access and quality of health services among the provinces, with a particular focus on primary health care, as well as to address the causes of chronic malnutrition in the north-western provinces; (c) Undertake a study into the determinants of the high percentage and stagnant rates of maternal and neonatal mortality, and urgently address them;…)” Similar recommendation was issued at 31st </w:t>
      </w:r>
      <w:proofErr w:type="spellStart"/>
      <w:r w:rsidRPr="00407D99">
        <w:rPr>
          <w:rFonts w:ascii="Arial" w:hAnsi="Arial" w:cs="Arial"/>
          <w:sz w:val="18"/>
          <w:szCs w:val="18"/>
          <w:lang w:val="en-US"/>
        </w:rPr>
        <w:t>periodo</w:t>
      </w:r>
      <w:proofErr w:type="spellEnd"/>
      <w:r w:rsidRPr="00407D99">
        <w:rPr>
          <w:rFonts w:ascii="Arial" w:hAnsi="Arial" w:cs="Arial"/>
          <w:sz w:val="18"/>
          <w:szCs w:val="18"/>
          <w:lang w:val="en-US"/>
        </w:rPr>
        <w:t xml:space="preserve"> f sessions paragraph 48: “The Committee notes with deep concern that the increasing rate of malnutrition is affecting, according to the most recent statistics, more than 4 million children, in particular newborn babies and those living in the northern provinces.  It further notes that the impact of the economic crisis on children’s state of health and nutrition has not yet been assessed.”</w:t>
      </w:r>
    </w:p>
  </w:footnote>
  <w:footnote w:id="27">
    <w:p w14:paraId="28F64FB8" w14:textId="77777777" w:rsidR="00FC1CBD" w:rsidRPr="00407D99"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407D99">
        <w:rPr>
          <w:rFonts w:ascii="Arial" w:hAnsi="Arial" w:cs="Arial"/>
          <w:sz w:val="18"/>
          <w:szCs w:val="18"/>
          <w:lang w:val="en-US"/>
        </w:rPr>
        <w:t xml:space="preserve"> CRC/C/GC/15.</w:t>
      </w:r>
    </w:p>
  </w:footnote>
  <w:footnote w:id="28">
    <w:p w14:paraId="0C5D16C5" w14:textId="77777777" w:rsidR="00FC1CBD" w:rsidRPr="00407D99" w:rsidRDefault="00FC1CBD" w:rsidP="00EC5ABF">
      <w:pPr>
        <w:pStyle w:val="FootnoteText"/>
        <w:rPr>
          <w:rFonts w:ascii="Arial" w:hAnsi="Arial" w:cs="Arial"/>
          <w:sz w:val="18"/>
          <w:szCs w:val="18"/>
          <w:lang w:val="en-US"/>
        </w:rPr>
      </w:pPr>
      <w:r w:rsidRPr="00CC097E">
        <w:rPr>
          <w:rStyle w:val="FootnoteReference"/>
          <w:rFonts w:ascii="Arial" w:hAnsi="Arial" w:cs="Arial"/>
          <w:sz w:val="18"/>
          <w:szCs w:val="18"/>
        </w:rPr>
        <w:footnoteRef/>
      </w:r>
      <w:r w:rsidRPr="00407D99">
        <w:rPr>
          <w:rFonts w:ascii="Arial" w:hAnsi="Arial" w:cs="Arial"/>
          <w:sz w:val="18"/>
          <w:szCs w:val="18"/>
          <w:lang w:val="en-US"/>
        </w:rPr>
        <w:t xml:space="preserve"> Ministry of Social Development (MDS) and </w:t>
      </w:r>
      <w:proofErr w:type="spellStart"/>
      <w:r w:rsidRPr="00407D99">
        <w:rPr>
          <w:rFonts w:ascii="Arial" w:hAnsi="Arial" w:cs="Arial"/>
          <w:sz w:val="18"/>
          <w:szCs w:val="18"/>
          <w:lang w:val="en-US"/>
        </w:rPr>
        <w:t>Unicef</w:t>
      </w:r>
      <w:proofErr w:type="spellEnd"/>
      <w:r w:rsidRPr="00407D99">
        <w:rPr>
          <w:rFonts w:ascii="Arial" w:hAnsi="Arial" w:cs="Arial"/>
          <w:sz w:val="18"/>
          <w:szCs w:val="18"/>
          <w:lang w:val="en-US"/>
        </w:rPr>
        <w:t xml:space="preserve"> (2013). Survey on living conditions of childhood and adolescence (ECOVNA). Top Results 2011 | 2012. Buenos Aires: </w:t>
      </w:r>
      <w:proofErr w:type="spellStart"/>
      <w:r w:rsidRPr="00407D99">
        <w:rPr>
          <w:rFonts w:ascii="Arial" w:hAnsi="Arial" w:cs="Arial"/>
          <w:sz w:val="18"/>
          <w:szCs w:val="18"/>
          <w:lang w:val="en-US"/>
        </w:rPr>
        <w:t>Unicef</w:t>
      </w:r>
      <w:proofErr w:type="spellEnd"/>
      <w:r w:rsidRPr="00407D99">
        <w:rPr>
          <w:rFonts w:ascii="Arial" w:hAnsi="Arial" w:cs="Arial"/>
          <w:sz w:val="18"/>
          <w:szCs w:val="18"/>
          <w:lang w:val="en-US"/>
        </w:rPr>
        <w:t xml:space="preserve"> and Ministry of Social Development of the Nation. Available in www.unicef.org/argentina/spanish/MICS_CierreJulio2013_BAJAWEB.pdf</w:t>
      </w:r>
    </w:p>
  </w:footnote>
  <w:footnote w:id="29">
    <w:p w14:paraId="6A3F3DA2" w14:textId="77777777" w:rsidR="00FC1CBD" w:rsidRPr="00407D99"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407D99">
        <w:rPr>
          <w:rFonts w:ascii="Arial" w:hAnsi="Arial" w:cs="Arial"/>
          <w:sz w:val="18"/>
          <w:szCs w:val="18"/>
          <w:lang w:val="en-US"/>
        </w:rPr>
        <w:t xml:space="preserve"> Available at http://datos.dinami.gov.ar/produccion/nutricion/ennys.html</w:t>
      </w:r>
    </w:p>
  </w:footnote>
  <w:footnote w:id="30">
    <w:p w14:paraId="172C674A" w14:textId="77777777" w:rsidR="00FC1CBD" w:rsidRPr="00407D99" w:rsidRDefault="00FC1CBD" w:rsidP="00EC5ABF">
      <w:pPr>
        <w:pStyle w:val="FootnoteText"/>
        <w:tabs>
          <w:tab w:val="center" w:pos="4252"/>
        </w:tabs>
        <w:jc w:val="both"/>
        <w:rPr>
          <w:rFonts w:ascii="Arial" w:hAnsi="Arial" w:cs="Arial"/>
          <w:sz w:val="18"/>
          <w:szCs w:val="18"/>
          <w:lang w:val="en-US"/>
        </w:rPr>
      </w:pPr>
      <w:r w:rsidRPr="00CC097E">
        <w:rPr>
          <w:rStyle w:val="FootnoteReference"/>
          <w:rFonts w:ascii="Arial" w:hAnsi="Arial" w:cs="Arial"/>
          <w:sz w:val="18"/>
          <w:szCs w:val="18"/>
        </w:rPr>
        <w:footnoteRef/>
      </w:r>
      <w:r w:rsidRPr="00407D99">
        <w:rPr>
          <w:rFonts w:ascii="Arial" w:hAnsi="Arial" w:cs="Arial"/>
          <w:sz w:val="18"/>
          <w:szCs w:val="18"/>
          <w:lang w:val="en-US"/>
        </w:rPr>
        <w:t xml:space="preserve"> Note N ° 55/17 DUM. "The survey originally planned for field implementation during 2015 was postponed based on policy decisions made by previous ministry officials. Work is currently under way with a team of professionals specifically assigned to the task of forming the implementation project, which is scheduled for the end of January 2017, with the implementation of the field work expected to begin during the second half of 2017 after Establish awareness and agreement with the jurisdictional authorities of each of the provinces and the Autonomous City of Buenos Aires. (...) "</w:t>
      </w:r>
    </w:p>
    <w:p w14:paraId="1D8349E4" w14:textId="77777777" w:rsidR="00FC1CBD" w:rsidRPr="00407D99" w:rsidRDefault="00FC1CBD" w:rsidP="00EC5ABF">
      <w:pPr>
        <w:pStyle w:val="FootnoteText"/>
        <w:tabs>
          <w:tab w:val="center" w:pos="4252"/>
        </w:tabs>
        <w:jc w:val="both"/>
        <w:rPr>
          <w:rFonts w:ascii="Arial" w:hAnsi="Arial" w:cs="Arial"/>
          <w:sz w:val="18"/>
          <w:szCs w:val="18"/>
          <w:lang w:val="en-US"/>
        </w:rPr>
      </w:pPr>
    </w:p>
  </w:footnote>
  <w:footnote w:id="31">
    <w:p w14:paraId="50B678A8" w14:textId="77777777" w:rsidR="00FC1CBD" w:rsidRPr="00407D99" w:rsidRDefault="00FC1CBD" w:rsidP="00EC5ABF">
      <w:pPr>
        <w:pStyle w:val="FootnoteText"/>
        <w:jc w:val="both"/>
        <w:rPr>
          <w:rFonts w:ascii="Arial" w:hAnsi="Arial" w:cs="Arial"/>
          <w:sz w:val="18"/>
          <w:szCs w:val="18"/>
          <w:lang w:val="en-US"/>
        </w:rPr>
      </w:pPr>
      <w:r w:rsidRPr="00CC097E">
        <w:rPr>
          <w:rStyle w:val="FootnoteReference"/>
          <w:rFonts w:ascii="Arial" w:hAnsi="Arial" w:cs="Arial"/>
          <w:sz w:val="18"/>
          <w:szCs w:val="18"/>
        </w:rPr>
        <w:footnoteRef/>
      </w:r>
      <w:r w:rsidRPr="00407D99">
        <w:rPr>
          <w:rFonts w:ascii="Arial" w:hAnsi="Arial" w:cs="Arial"/>
          <w:sz w:val="18"/>
          <w:szCs w:val="18"/>
          <w:lang w:val="en-US"/>
        </w:rPr>
        <w:t xml:space="preserve"> Information available at: http://www.msal.gob.ar/chagas/index.php/institucional/diagnostico</w:t>
      </w:r>
    </w:p>
  </w:footnote>
  <w:footnote w:id="32">
    <w:p w14:paraId="05721E73" w14:textId="77777777" w:rsidR="00FC1CBD" w:rsidRPr="0008039E" w:rsidRDefault="00FC1CBD" w:rsidP="00251259">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8F6C29">
        <w:rPr>
          <w:rFonts w:ascii="Arial" w:hAnsi="Arial" w:cs="Arial"/>
          <w:sz w:val="18"/>
          <w:szCs w:val="18"/>
          <w:lang w:val="en-GB"/>
        </w:rPr>
        <w:t xml:space="preserve"> 54th period of sessions, 2010, </w:t>
      </w:r>
      <w:r>
        <w:rPr>
          <w:rFonts w:ascii="Arial" w:hAnsi="Arial" w:cs="Arial"/>
          <w:sz w:val="18"/>
          <w:szCs w:val="18"/>
          <w:lang w:val="en-GB"/>
        </w:rPr>
        <w:t>paragraph</w:t>
      </w:r>
      <w:r w:rsidRPr="008F6C29">
        <w:rPr>
          <w:rFonts w:ascii="Arial" w:hAnsi="Arial" w:cs="Arial"/>
          <w:sz w:val="18"/>
          <w:szCs w:val="18"/>
          <w:lang w:val="en-GB"/>
        </w:rPr>
        <w:t xml:space="preserve"> 14. </w:t>
      </w:r>
      <w:r w:rsidRPr="0008039E">
        <w:rPr>
          <w:rFonts w:ascii="Arial" w:hAnsi="Arial" w:cs="Arial"/>
          <w:sz w:val="18"/>
          <w:szCs w:val="18"/>
          <w:lang w:val="en-GB"/>
        </w:rPr>
        <w:t>“The Committee encourages full implementation of the legal reforms of the State party in all remaining provinces and urges the State party to take all necessary measures for the application of the Convention and its Optional Protocols in the entirety of its territory. It also recommends that the State party take all necessary measures to ensure that the appropriate institutional and administrative framework for the implementation of Act No. 26061 is set up at the national and provincial levels.”</w:t>
      </w:r>
    </w:p>
  </w:footnote>
  <w:footnote w:id="33">
    <w:p w14:paraId="0606DBDA" w14:textId="77777777" w:rsidR="00FC1CBD" w:rsidRPr="0008039E" w:rsidRDefault="00FC1CBD" w:rsidP="00251259">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08039E">
        <w:rPr>
          <w:rFonts w:ascii="Arial" w:hAnsi="Arial" w:cs="Arial"/>
          <w:sz w:val="18"/>
          <w:szCs w:val="18"/>
          <w:lang w:val="en-GB"/>
        </w:rPr>
        <w:t xml:space="preserve"> 54th period of sessions, 2010, paragraph 13. “13. The Committee welcomes the legal reforms of the State party to bring its legislation into line with the provisions of the Convention, and in particular Act No. 26061 (2005) on Comprehensive Protection of the Rights of Children and Adolescents. It notes that these reforms have progressively expanded to most provinces, given the federal structure of the State party. The Committee notes the difficulties of fully implementing the paradigm shift from guardianship (“</w:t>
      </w:r>
      <w:proofErr w:type="spellStart"/>
      <w:r w:rsidRPr="0008039E">
        <w:rPr>
          <w:rFonts w:ascii="Arial" w:hAnsi="Arial" w:cs="Arial"/>
          <w:sz w:val="18"/>
          <w:szCs w:val="18"/>
          <w:lang w:val="en-GB"/>
        </w:rPr>
        <w:t>patronato</w:t>
      </w:r>
      <w:proofErr w:type="spellEnd"/>
      <w:r w:rsidRPr="0008039E">
        <w:rPr>
          <w:rFonts w:ascii="Arial" w:hAnsi="Arial" w:cs="Arial"/>
          <w:sz w:val="18"/>
          <w:szCs w:val="18"/>
          <w:lang w:val="en-GB"/>
        </w:rPr>
        <w:t>”) to the integral protection of the child and that such a shift has not yet fully materialized, nor has it been translated into a new specifically designed and appropriately resourced institutional set-up at the provincial level”.</w:t>
      </w:r>
    </w:p>
  </w:footnote>
  <w:footnote w:id="34">
    <w:p w14:paraId="502CE4E7" w14:textId="77777777" w:rsidR="00FC1CBD" w:rsidRPr="0008039E" w:rsidRDefault="00FC1CBD" w:rsidP="00251259">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08039E">
        <w:rPr>
          <w:rFonts w:ascii="Arial" w:eastAsia="Cambria" w:hAnsi="Arial" w:cs="Arial"/>
          <w:sz w:val="18"/>
          <w:szCs w:val="18"/>
          <w:lang w:val="en-GB"/>
        </w:rPr>
        <w:t xml:space="preserve"> Human Rights Council, Twenty-second session, Universal Periodic Review, Recommendation 99.8, Portugal; Recommendation 99.9, South Africa. Available at: http://acnudh.org/argentina-2012/ /</w:t>
      </w:r>
    </w:p>
  </w:footnote>
  <w:footnote w:id="35">
    <w:p w14:paraId="65566049" w14:textId="77777777" w:rsidR="00FC1CBD" w:rsidRPr="0008039E" w:rsidRDefault="00FC1CBD" w:rsidP="00251259">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08039E">
        <w:rPr>
          <w:rFonts w:ascii="Arial" w:hAnsi="Arial" w:cs="Arial"/>
          <w:sz w:val="18"/>
          <w:szCs w:val="18"/>
          <w:lang w:val="en-GB"/>
        </w:rPr>
        <w:t xml:space="preserve"> </w:t>
      </w:r>
      <w:r w:rsidRPr="0008039E">
        <w:rPr>
          <w:rFonts w:ascii="Arial" w:eastAsia="Cambria" w:hAnsi="Arial" w:cs="Arial"/>
          <w:sz w:val="18"/>
          <w:szCs w:val="18"/>
          <w:lang w:val="en-GB"/>
        </w:rPr>
        <w:t>UNICEF. State of the situation of children and adolescents in Argentina. Page 109. Available at: https://www.unicef.org/argentina/spanish/SITAN.pdf</w:t>
      </w:r>
    </w:p>
  </w:footnote>
  <w:footnote w:id="36">
    <w:p w14:paraId="3DB8BFB7" w14:textId="77777777" w:rsidR="00FC1CBD" w:rsidRPr="00251259" w:rsidRDefault="00FC1CBD" w:rsidP="00251259">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51259">
        <w:rPr>
          <w:rFonts w:ascii="Arial" w:eastAsia="Cambria" w:hAnsi="Arial" w:cs="Arial"/>
          <w:sz w:val="18"/>
          <w:szCs w:val="18"/>
          <w:lang w:val="en-GB"/>
        </w:rPr>
        <w:t xml:space="preserve"> Ibid. Page 110.</w:t>
      </w:r>
    </w:p>
  </w:footnote>
  <w:footnote w:id="37">
    <w:p w14:paraId="37978369" w14:textId="7F47F04F" w:rsidR="00FC1CBD" w:rsidRPr="0008039E" w:rsidRDefault="00FC1CBD" w:rsidP="005A6F48">
      <w:pPr>
        <w:spacing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08039E">
        <w:rPr>
          <w:rFonts w:ascii="Arial" w:eastAsia="Cambria" w:hAnsi="Arial" w:cs="Arial"/>
          <w:sz w:val="18"/>
          <w:szCs w:val="18"/>
          <w:lang w:val="en-GB"/>
        </w:rPr>
        <w:t xml:space="preserve"> 54th period</w:t>
      </w:r>
      <w:r>
        <w:rPr>
          <w:rFonts w:ascii="Arial" w:eastAsia="Cambria" w:hAnsi="Arial" w:cs="Arial"/>
          <w:sz w:val="18"/>
          <w:szCs w:val="18"/>
          <w:lang w:val="en-GB"/>
        </w:rPr>
        <w:t xml:space="preserve"> o</w:t>
      </w:r>
      <w:r w:rsidRPr="0008039E">
        <w:rPr>
          <w:rFonts w:ascii="Arial" w:eastAsia="Cambria" w:hAnsi="Arial" w:cs="Arial"/>
          <w:sz w:val="18"/>
          <w:szCs w:val="18"/>
          <w:lang w:val="en-GB"/>
        </w:rPr>
        <w:t>f sessions, 2010, paragraphs 19 y 20.</w:t>
      </w:r>
    </w:p>
  </w:footnote>
  <w:footnote w:id="38">
    <w:p w14:paraId="3A702A59" w14:textId="4A435E57" w:rsidR="00FC1CBD" w:rsidRPr="005516A5" w:rsidRDefault="00FC1CBD" w:rsidP="005516A5">
      <w:pPr>
        <w:pStyle w:val="FootnoteText"/>
        <w:jc w:val="both"/>
        <w:rPr>
          <w:rFonts w:ascii="Arial" w:eastAsia="Cambria" w:hAnsi="Arial" w:cs="Arial"/>
          <w:sz w:val="18"/>
          <w:szCs w:val="18"/>
          <w:lang w:val="en-GB"/>
        </w:rPr>
      </w:pPr>
      <w:r w:rsidRPr="00CC097E">
        <w:rPr>
          <w:rStyle w:val="FootnoteReference"/>
          <w:rFonts w:ascii="Arial" w:hAnsi="Arial" w:cs="Arial"/>
          <w:sz w:val="18"/>
          <w:szCs w:val="18"/>
        </w:rPr>
        <w:footnoteRef/>
      </w:r>
      <w:r w:rsidRPr="005516A5">
        <w:rPr>
          <w:rFonts w:ascii="Arial" w:hAnsi="Arial" w:cs="Arial"/>
          <w:sz w:val="18"/>
          <w:szCs w:val="18"/>
          <w:lang w:val="en-GB"/>
        </w:rPr>
        <w:t xml:space="preserve"> </w:t>
      </w:r>
      <w:r w:rsidRPr="005516A5">
        <w:rPr>
          <w:rFonts w:ascii="Arial" w:eastAsia="Cambria" w:hAnsi="Arial" w:cs="Arial"/>
          <w:sz w:val="18"/>
          <w:szCs w:val="18"/>
          <w:lang w:val="en-GB"/>
        </w:rPr>
        <w:t xml:space="preserve">8th period of sessions 1995, </w:t>
      </w:r>
      <w:r>
        <w:rPr>
          <w:rFonts w:ascii="Arial" w:eastAsia="Cambria" w:hAnsi="Arial" w:cs="Arial"/>
          <w:sz w:val="18"/>
          <w:szCs w:val="18"/>
          <w:lang w:val="en-GB"/>
        </w:rPr>
        <w:t>paragraph 15</w:t>
      </w:r>
      <w:r w:rsidRPr="005516A5">
        <w:rPr>
          <w:rFonts w:ascii="Arial" w:eastAsia="Cambria" w:hAnsi="Arial" w:cs="Arial"/>
          <w:sz w:val="18"/>
          <w:szCs w:val="18"/>
          <w:vertAlign w:val="superscript"/>
          <w:lang w:val="en-GB"/>
        </w:rPr>
        <w:t>th</w:t>
      </w:r>
      <w:r>
        <w:rPr>
          <w:rFonts w:ascii="Arial" w:eastAsia="Cambria" w:hAnsi="Arial" w:cs="Arial"/>
          <w:sz w:val="18"/>
          <w:szCs w:val="18"/>
          <w:lang w:val="en-GB"/>
        </w:rPr>
        <w:t>.</w:t>
      </w:r>
    </w:p>
  </w:footnote>
  <w:footnote w:id="39">
    <w:p w14:paraId="4A991FDF" w14:textId="2866D8A5" w:rsidR="00FC1CBD" w:rsidRPr="0008039E"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08039E">
        <w:rPr>
          <w:rFonts w:ascii="Arial" w:eastAsia="Cambria" w:hAnsi="Arial" w:cs="Arial"/>
          <w:sz w:val="18"/>
          <w:szCs w:val="18"/>
          <w:lang w:val="en-GB"/>
        </w:rPr>
        <w:t xml:space="preserve"> Human Rights Council, Twenty-second Session, Universal Periodic Review, Recommendation 99.11, Russian Federation, Honduras and Trinidad and Tobago.</w:t>
      </w:r>
    </w:p>
  </w:footnote>
  <w:footnote w:id="40">
    <w:p w14:paraId="37C3869E" w14:textId="71F6C8F1" w:rsidR="00FC1CBD" w:rsidRPr="0008039E"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CC097E">
        <w:rPr>
          <w:rFonts w:ascii="Arial" w:eastAsia="Cambria" w:hAnsi="Arial" w:cs="Arial"/>
          <w:sz w:val="18"/>
          <w:szCs w:val="18"/>
        </w:rPr>
        <w:t xml:space="preserve"> “Fundación Sur Argentina y Otros c/ Cámara de Senadores de la Nación y </w:t>
      </w:r>
      <w:proofErr w:type="spellStart"/>
      <w:r w:rsidRPr="00CC097E">
        <w:rPr>
          <w:rFonts w:ascii="Arial" w:eastAsia="Cambria" w:hAnsi="Arial" w:cs="Arial"/>
          <w:sz w:val="18"/>
          <w:szCs w:val="18"/>
        </w:rPr>
        <w:t>Otro s</w:t>
      </w:r>
      <w:proofErr w:type="spellEnd"/>
      <w:r w:rsidRPr="00CC097E">
        <w:rPr>
          <w:rFonts w:ascii="Arial" w:eastAsia="Cambria" w:hAnsi="Arial" w:cs="Arial"/>
          <w:sz w:val="18"/>
          <w:szCs w:val="18"/>
        </w:rPr>
        <w:t xml:space="preserve">/Amparo Ley 16.986”. </w:t>
      </w:r>
      <w:r w:rsidRPr="0008039E">
        <w:rPr>
          <w:rFonts w:ascii="Arial" w:eastAsia="Cambria" w:hAnsi="Arial" w:cs="Arial"/>
          <w:sz w:val="18"/>
          <w:szCs w:val="18"/>
          <w:lang w:val="en-GB"/>
        </w:rPr>
        <w:t xml:space="preserve">Available at: </w:t>
      </w:r>
      <w:hyperlink r:id="rId1">
        <w:r w:rsidRPr="0008039E">
          <w:rPr>
            <w:rFonts w:ascii="Arial" w:eastAsia="Cambria" w:hAnsi="Arial" w:cs="Arial"/>
            <w:color w:val="0000FF"/>
            <w:sz w:val="18"/>
            <w:szCs w:val="18"/>
            <w:u w:val="single"/>
            <w:lang w:val="en-GB"/>
          </w:rPr>
          <w:t>http://scw.pjn.gov.ar/scw/viewer.seam?id=98B7Vd7CH9PTrvMMULKd04TQzP%2BN3u41y4%2FMuoCLRTQ%3D&amp;tipoDoc=despacho&amp;cid=58694</w:t>
        </w:r>
      </w:hyperlink>
    </w:p>
  </w:footnote>
  <w:footnote w:id="41">
    <w:p w14:paraId="19ADAF3B" w14:textId="26ED4088" w:rsidR="00FC1CBD" w:rsidRPr="00203A08" w:rsidRDefault="00FC1CBD" w:rsidP="00203A08">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203A08">
        <w:rPr>
          <w:rFonts w:ascii="Arial" w:hAnsi="Arial" w:cs="Arial"/>
          <w:sz w:val="18"/>
          <w:szCs w:val="18"/>
          <w:lang w:val="en-GB"/>
        </w:rPr>
        <w:t xml:space="preserve"> 8° period of sessions, 1995, paragraph 16. “16. The Committee suggests that the budgetary measures be reviewed with a</w:t>
      </w:r>
      <w:r>
        <w:rPr>
          <w:rFonts w:ascii="Arial" w:hAnsi="Arial" w:cs="Arial"/>
          <w:sz w:val="18"/>
          <w:szCs w:val="18"/>
          <w:lang w:val="en-GB"/>
        </w:rPr>
        <w:t xml:space="preserve"> </w:t>
      </w:r>
      <w:r w:rsidRPr="00203A08">
        <w:rPr>
          <w:rFonts w:ascii="Arial" w:hAnsi="Arial" w:cs="Arial"/>
          <w:sz w:val="18"/>
          <w:szCs w:val="18"/>
          <w:lang w:val="en-GB"/>
        </w:rPr>
        <w:t>view to ensuring that the maximum amount of available resources is allocated</w:t>
      </w:r>
      <w:r>
        <w:rPr>
          <w:rFonts w:ascii="Arial" w:hAnsi="Arial" w:cs="Arial"/>
          <w:sz w:val="18"/>
          <w:szCs w:val="18"/>
          <w:lang w:val="en-GB"/>
        </w:rPr>
        <w:t xml:space="preserve"> </w:t>
      </w:r>
      <w:r w:rsidRPr="00203A08">
        <w:rPr>
          <w:rFonts w:ascii="Arial" w:hAnsi="Arial" w:cs="Arial"/>
          <w:sz w:val="18"/>
          <w:szCs w:val="18"/>
          <w:lang w:val="en-GB"/>
        </w:rPr>
        <w:t>to promote and protect the rights of the child at the federal, regional and</w:t>
      </w:r>
      <w:r>
        <w:rPr>
          <w:rFonts w:ascii="Arial" w:hAnsi="Arial" w:cs="Arial"/>
          <w:sz w:val="18"/>
          <w:szCs w:val="18"/>
          <w:lang w:val="en-GB"/>
        </w:rPr>
        <w:t xml:space="preserve"> </w:t>
      </w:r>
      <w:r w:rsidRPr="00203A08">
        <w:rPr>
          <w:rFonts w:ascii="Arial" w:hAnsi="Arial" w:cs="Arial"/>
          <w:sz w:val="18"/>
          <w:szCs w:val="18"/>
          <w:lang w:val="en-GB"/>
        </w:rPr>
        <w:t>local levels</w:t>
      </w:r>
      <w:proofErr w:type="gramStart"/>
      <w:r w:rsidRPr="00203A08">
        <w:rPr>
          <w:rFonts w:ascii="Arial" w:hAnsi="Arial" w:cs="Arial"/>
          <w:sz w:val="18"/>
          <w:szCs w:val="18"/>
          <w:lang w:val="en-GB"/>
        </w:rPr>
        <w:t>..”</w:t>
      </w:r>
      <w:proofErr w:type="gramEnd"/>
    </w:p>
  </w:footnote>
  <w:footnote w:id="42">
    <w:p w14:paraId="6BADB6C0" w14:textId="114DA845"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Regarding Program 44, Actions for the promotion and integral protection of </w:t>
      </w:r>
      <w:r>
        <w:rPr>
          <w:rFonts w:ascii="Arial" w:eastAsia="Cambria" w:hAnsi="Arial" w:cs="Arial"/>
          <w:sz w:val="18"/>
          <w:szCs w:val="18"/>
          <w:lang w:val="en-GB"/>
        </w:rPr>
        <w:t>children</w:t>
      </w:r>
      <w:r w:rsidRPr="00203A08">
        <w:rPr>
          <w:rFonts w:ascii="Arial" w:eastAsia="Cambria" w:hAnsi="Arial" w:cs="Arial"/>
          <w:sz w:val="18"/>
          <w:szCs w:val="18"/>
          <w:lang w:val="en-GB"/>
        </w:rPr>
        <w:t xml:space="preserve">, the initial loan was 103,240,950.00, while the final loan was 90,912,950.00, of which only 61,306,405.00. Then, the execution rate is 67.4% and the sub-execution rate is 32.6%. As regards Program 45, of Federal Policies for the Promotion of Rights of Children and Adolescents, the initial credit was Of 11,858,155.00, while the current one amounted to 16,661,950.00, of which only 8,518,916.00 were executed. The reported figures imply that only 51.1% of the resources allocated to this program were spent, and 48.9% were under-executed. Program 46, Promotion and Protection of Older Adults had an original loan of 46,048. 905.00, being the current one of 25,094,111.00. Only 13,329,526.00 were spent, with the execution rate being 53.1% and the sub-execution rate 46.9%. For Program 47, Promotion and assistance to community child development </w:t>
      </w:r>
      <w:proofErr w:type="spellStart"/>
      <w:r w:rsidRPr="00203A08">
        <w:rPr>
          <w:rFonts w:ascii="Arial" w:eastAsia="Cambria" w:hAnsi="Arial" w:cs="Arial"/>
          <w:sz w:val="18"/>
          <w:szCs w:val="18"/>
          <w:lang w:val="en-GB"/>
        </w:rPr>
        <w:t>centers</w:t>
      </w:r>
      <w:proofErr w:type="spellEnd"/>
      <w:r w:rsidRPr="00203A08">
        <w:rPr>
          <w:rFonts w:ascii="Arial" w:eastAsia="Cambria" w:hAnsi="Arial" w:cs="Arial"/>
          <w:sz w:val="18"/>
          <w:szCs w:val="18"/>
          <w:lang w:val="en-GB"/>
        </w:rPr>
        <w:t xml:space="preserve">, </w:t>
      </w:r>
      <w:proofErr w:type="gramStart"/>
      <w:r w:rsidRPr="00203A08">
        <w:rPr>
          <w:rFonts w:ascii="Arial" w:eastAsia="Cambria" w:hAnsi="Arial" w:cs="Arial"/>
          <w:sz w:val="18"/>
          <w:szCs w:val="18"/>
          <w:lang w:val="en-GB"/>
        </w:rPr>
        <w:t>Had</w:t>
      </w:r>
      <w:proofErr w:type="gramEnd"/>
      <w:r w:rsidRPr="00203A08">
        <w:rPr>
          <w:rFonts w:ascii="Arial" w:eastAsia="Cambria" w:hAnsi="Arial" w:cs="Arial"/>
          <w:sz w:val="18"/>
          <w:szCs w:val="18"/>
          <w:lang w:val="en-GB"/>
        </w:rPr>
        <w:t xml:space="preserve"> been allocated 12,250,990.00 by budget law, the current loan amounted to 612,788,060.00, of which only 223,331,427.00 were spent. These figures imply that only 36.4% of the available resources were spent, which means that 63.6% of the resources allocated to this program were rendered useless.</w:t>
      </w:r>
    </w:p>
  </w:footnote>
  <w:footnote w:id="43">
    <w:p w14:paraId="0248DB6A" w14:textId="7644F0AC"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 The definition given in the </w:t>
      </w:r>
      <w:proofErr w:type="spellStart"/>
      <w:r>
        <w:rPr>
          <w:rFonts w:ascii="Arial" w:eastAsia="Cambria" w:hAnsi="Arial" w:cs="Arial"/>
          <w:sz w:val="18"/>
          <w:szCs w:val="18"/>
          <w:lang w:val="en-GB"/>
        </w:rPr>
        <w:t>Ministry’s</w:t>
      </w:r>
      <w:proofErr w:type="spellEnd"/>
      <w:r>
        <w:rPr>
          <w:rFonts w:ascii="Arial" w:eastAsia="Cambria" w:hAnsi="Arial" w:cs="Arial"/>
          <w:sz w:val="18"/>
          <w:szCs w:val="18"/>
          <w:lang w:val="en-GB"/>
        </w:rPr>
        <w:t xml:space="preserve"> of finance web “</w:t>
      </w:r>
      <w:proofErr w:type="spellStart"/>
      <w:r>
        <w:rPr>
          <w:rFonts w:ascii="Arial" w:eastAsia="Cambria" w:hAnsi="Arial" w:cs="Arial"/>
          <w:sz w:val="18"/>
          <w:szCs w:val="18"/>
          <w:lang w:val="en-GB"/>
        </w:rPr>
        <w:t>Sitio</w:t>
      </w:r>
      <w:proofErr w:type="spellEnd"/>
      <w:r>
        <w:rPr>
          <w:rFonts w:ascii="Arial" w:eastAsia="Cambria" w:hAnsi="Arial" w:cs="Arial"/>
          <w:sz w:val="18"/>
          <w:szCs w:val="18"/>
          <w:lang w:val="en-GB"/>
        </w:rPr>
        <w:t xml:space="preserve"> del </w:t>
      </w:r>
      <w:proofErr w:type="spellStart"/>
      <w:r>
        <w:rPr>
          <w:rFonts w:ascii="Arial" w:eastAsia="Cambria" w:hAnsi="Arial" w:cs="Arial"/>
          <w:sz w:val="18"/>
          <w:szCs w:val="18"/>
          <w:lang w:val="en-GB"/>
        </w:rPr>
        <w:t>Ciudadano</w:t>
      </w:r>
      <w:proofErr w:type="spellEnd"/>
      <w:r>
        <w:rPr>
          <w:rFonts w:ascii="Arial" w:eastAsia="Cambria" w:hAnsi="Arial" w:cs="Arial"/>
          <w:sz w:val="18"/>
          <w:szCs w:val="18"/>
          <w:lang w:val="en-GB"/>
        </w:rPr>
        <w:t>”</w:t>
      </w:r>
      <w:r w:rsidRPr="00203A08">
        <w:rPr>
          <w:rFonts w:ascii="Arial" w:eastAsia="Cambria" w:hAnsi="Arial" w:cs="Arial"/>
          <w:sz w:val="18"/>
          <w:szCs w:val="18"/>
          <w:lang w:val="en-GB"/>
        </w:rPr>
        <w:t xml:space="preserve"> for this type of credit is as follows: "shows, for each character, and at a given moment, the total credit budgeted for the whole year; </w:t>
      </w:r>
      <w:proofErr w:type="spellStart"/>
      <w:r w:rsidRPr="00203A08">
        <w:rPr>
          <w:rFonts w:ascii="Arial" w:eastAsia="Cambria" w:hAnsi="Arial" w:cs="Arial"/>
          <w:sz w:val="18"/>
          <w:szCs w:val="18"/>
          <w:lang w:val="en-GB"/>
        </w:rPr>
        <w:t>Ie</w:t>
      </w:r>
      <w:proofErr w:type="spellEnd"/>
      <w:r w:rsidRPr="00203A08">
        <w:rPr>
          <w:rFonts w:ascii="Arial" w:eastAsia="Cambria" w:hAnsi="Arial" w:cs="Arial"/>
          <w:sz w:val="18"/>
          <w:szCs w:val="18"/>
          <w:lang w:val="en-GB"/>
        </w:rPr>
        <w:t xml:space="preserve"> the maximum allocation of money that is expected to spend for each object of expenditure. " Available at: http://sitiodelciudadano.mecon.gov.ar/sici/</w:t>
      </w:r>
    </w:p>
  </w:footnote>
  <w:footnote w:id="44">
    <w:p w14:paraId="40162822" w14:textId="0DDB6E3B"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 The definition given by the </w:t>
      </w:r>
      <w:proofErr w:type="spellStart"/>
      <w:r>
        <w:rPr>
          <w:rFonts w:ascii="Arial" w:eastAsia="Cambria" w:hAnsi="Arial" w:cs="Arial"/>
          <w:sz w:val="18"/>
          <w:szCs w:val="18"/>
          <w:lang w:val="en-GB"/>
        </w:rPr>
        <w:t>Sitio</w:t>
      </w:r>
      <w:proofErr w:type="spellEnd"/>
      <w:r>
        <w:rPr>
          <w:rFonts w:ascii="Arial" w:eastAsia="Cambria" w:hAnsi="Arial" w:cs="Arial"/>
          <w:sz w:val="18"/>
          <w:szCs w:val="18"/>
          <w:lang w:val="en-GB"/>
        </w:rPr>
        <w:t xml:space="preserve"> del </w:t>
      </w:r>
      <w:proofErr w:type="spellStart"/>
      <w:r>
        <w:rPr>
          <w:rFonts w:ascii="Arial" w:eastAsia="Cambria" w:hAnsi="Arial" w:cs="Arial"/>
          <w:sz w:val="18"/>
          <w:szCs w:val="18"/>
          <w:lang w:val="en-GB"/>
        </w:rPr>
        <w:t>Ciudadano</w:t>
      </w:r>
      <w:proofErr w:type="spellEnd"/>
      <w:r w:rsidRPr="00203A08">
        <w:rPr>
          <w:rFonts w:ascii="Arial" w:eastAsia="Cambria" w:hAnsi="Arial" w:cs="Arial"/>
          <w:sz w:val="18"/>
          <w:szCs w:val="18"/>
          <w:lang w:val="en-GB"/>
        </w:rPr>
        <w:t xml:space="preserve"> to the accrued term is: "the payment obligation that arises when the goods or services provided in the Purchase Order are contracted or when liquidation of assets or pensions is ordered. The supplier delivers the goods together with their invoice, the State receives them and from there generates the payment obligation (Payment Order) that is recorded as accrued. The concept of accrued expense is independent of the actual realization of the payment. " Available at: http://sitiodelciudadano.mecon.gov.ar/sici/</w:t>
      </w:r>
    </w:p>
  </w:footnote>
  <w:footnote w:id="45">
    <w:p w14:paraId="2D0E63CA" w14:textId="1217CBE1"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 The rest of the programs in charge of SENNAF have lower resources allocated but higher percentages of execution. Thus, Program 44 has a budgeted loan of 686.62 with an accrual of 236.81 and an execution rate of 34.49%. Program 45 has a budgeted loan of 350.14, an accrual of 155.55 and an execution rate of 33%. Lastly, Program 46 has a budgeted loan of 282.10, an accrual of 61.23 and an execution rate of 21.70%.</w:t>
      </w:r>
    </w:p>
  </w:footnote>
  <w:footnote w:id="46">
    <w:p w14:paraId="1C171926" w14:textId="078037A5"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 Both within the framework of the Program for Promotion and assistance to community child development </w:t>
      </w:r>
      <w:proofErr w:type="spellStart"/>
      <w:r w:rsidRPr="00203A08">
        <w:rPr>
          <w:rFonts w:ascii="Arial" w:eastAsia="Cambria" w:hAnsi="Arial" w:cs="Arial"/>
          <w:sz w:val="18"/>
          <w:szCs w:val="18"/>
          <w:lang w:val="en-GB"/>
        </w:rPr>
        <w:t>centers</w:t>
      </w:r>
      <w:proofErr w:type="spellEnd"/>
      <w:r w:rsidRPr="00203A08">
        <w:rPr>
          <w:rFonts w:ascii="Arial" w:eastAsia="Cambria" w:hAnsi="Arial" w:cs="Arial"/>
          <w:sz w:val="18"/>
          <w:szCs w:val="18"/>
          <w:lang w:val="en-GB"/>
        </w:rPr>
        <w:t>.</w:t>
      </w:r>
    </w:p>
  </w:footnote>
  <w:footnote w:id="47">
    <w:p w14:paraId="3D2C7556" w14:textId="3D2DA586"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  Information available at http://www.casarosada.gob.ar/slider-principal/35971-el-gobierno-pone-en-marcha-una-red-de-espacios-de-primera-infancia</w:t>
      </w:r>
    </w:p>
  </w:footnote>
  <w:footnote w:id="48">
    <w:p w14:paraId="6D9E365C" w14:textId="555E78F9"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 UNICEF. Monetary poverty in childhood and adolescence in Argentina. Available at: https://www.unicef.org/argentina/spanish/La_pobreza_monetaria_en_la_ninez_y_adolescencia_2017.pdf</w:t>
      </w:r>
    </w:p>
  </w:footnote>
  <w:footnote w:id="49">
    <w:p w14:paraId="443FDE7C" w14:textId="5984D83C" w:rsidR="00FC1CBD" w:rsidRPr="00203A08" w:rsidRDefault="00FC1CBD" w:rsidP="005A6F48">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203A08">
        <w:rPr>
          <w:rFonts w:ascii="Arial" w:hAnsi="Arial" w:cs="Arial"/>
          <w:sz w:val="18"/>
          <w:szCs w:val="18"/>
          <w:lang w:val="en-GB"/>
        </w:rPr>
        <w:t xml:space="preserve"> Available at http://www.mecon.gov.ar/onp/html/fisica_presupuesto/2017/1ertrim17.pdf</w:t>
      </w:r>
    </w:p>
  </w:footnote>
  <w:footnote w:id="50">
    <w:p w14:paraId="62087910" w14:textId="77777777" w:rsidR="00FC1CBD" w:rsidRPr="00203A08" w:rsidRDefault="00FC1CBD" w:rsidP="00DC441F">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203A08">
        <w:rPr>
          <w:rFonts w:ascii="Arial" w:hAnsi="Arial" w:cs="Arial"/>
          <w:sz w:val="18"/>
          <w:szCs w:val="18"/>
          <w:lang w:val="en-GB"/>
        </w:rPr>
        <w:t xml:space="preserve"> 54th period of sessions, 2010, </w:t>
      </w:r>
      <w:proofErr w:type="spellStart"/>
      <w:r w:rsidRPr="00203A08">
        <w:rPr>
          <w:rFonts w:ascii="Arial" w:hAnsi="Arial" w:cs="Arial"/>
          <w:sz w:val="18"/>
          <w:szCs w:val="18"/>
          <w:lang w:val="en-GB"/>
        </w:rPr>
        <w:t>parragraph</w:t>
      </w:r>
      <w:proofErr w:type="spellEnd"/>
      <w:r w:rsidRPr="00203A08">
        <w:rPr>
          <w:rFonts w:ascii="Arial" w:hAnsi="Arial" w:cs="Arial"/>
          <w:sz w:val="18"/>
          <w:szCs w:val="18"/>
          <w:lang w:val="en-GB"/>
        </w:rPr>
        <w:t xml:space="preserve"> 15. “15. The Committee welcomes the establishment in 2006 of the Federal Council for Children, Adolescents and the Family (</w:t>
      </w:r>
      <w:proofErr w:type="spellStart"/>
      <w:r w:rsidRPr="00203A08">
        <w:rPr>
          <w:rFonts w:ascii="Arial" w:hAnsi="Arial" w:cs="Arial"/>
          <w:sz w:val="18"/>
          <w:szCs w:val="18"/>
          <w:lang w:val="en-GB"/>
        </w:rPr>
        <w:t>COFENAF</w:t>
      </w:r>
      <w:proofErr w:type="spellEnd"/>
      <w:r w:rsidRPr="00203A08">
        <w:rPr>
          <w:rFonts w:ascii="Arial" w:hAnsi="Arial" w:cs="Arial"/>
          <w:sz w:val="18"/>
          <w:szCs w:val="18"/>
          <w:lang w:val="en-GB"/>
        </w:rPr>
        <w:t xml:space="preserve">), a </w:t>
      </w:r>
      <w:proofErr w:type="spellStart"/>
      <w:r w:rsidRPr="00203A08">
        <w:rPr>
          <w:rFonts w:ascii="Arial" w:hAnsi="Arial" w:cs="Arial"/>
          <w:sz w:val="18"/>
          <w:szCs w:val="18"/>
          <w:lang w:val="en-GB"/>
        </w:rPr>
        <w:t>multisectoral</w:t>
      </w:r>
      <w:proofErr w:type="spellEnd"/>
      <w:r w:rsidRPr="00203A08">
        <w:rPr>
          <w:rFonts w:ascii="Arial" w:hAnsi="Arial" w:cs="Arial"/>
          <w:sz w:val="18"/>
          <w:szCs w:val="18"/>
          <w:lang w:val="en-GB"/>
        </w:rPr>
        <w:t xml:space="preserve"> and </w:t>
      </w:r>
      <w:proofErr w:type="spellStart"/>
      <w:r w:rsidRPr="00203A08">
        <w:rPr>
          <w:rFonts w:ascii="Arial" w:hAnsi="Arial" w:cs="Arial"/>
          <w:sz w:val="18"/>
          <w:szCs w:val="18"/>
          <w:lang w:val="en-GB"/>
        </w:rPr>
        <w:t>multiprovincial</w:t>
      </w:r>
      <w:proofErr w:type="spellEnd"/>
      <w:r w:rsidRPr="00203A08">
        <w:rPr>
          <w:rFonts w:ascii="Arial" w:hAnsi="Arial" w:cs="Arial"/>
          <w:sz w:val="18"/>
          <w:szCs w:val="18"/>
          <w:lang w:val="en-GB"/>
        </w:rPr>
        <w:t xml:space="preserve"> body headed by the new National Secretariat for Children, Adolescents and the Family, as the national coordinating mechanism for the Comprehensive Protection System. The Committee is, however, concerned about the insufficient coordination at the provincial and municipal levels. </w:t>
      </w:r>
    </w:p>
    <w:p w14:paraId="7A195312" w14:textId="77777777" w:rsidR="00FC1CBD" w:rsidRPr="00203A08" w:rsidRDefault="00FC1CBD" w:rsidP="00DC441F">
      <w:pPr>
        <w:pStyle w:val="FootnoteText"/>
        <w:jc w:val="both"/>
        <w:rPr>
          <w:rFonts w:ascii="Arial" w:hAnsi="Arial" w:cs="Arial"/>
          <w:sz w:val="18"/>
          <w:szCs w:val="18"/>
          <w:lang w:val="en-GB"/>
        </w:rPr>
      </w:pPr>
      <w:r w:rsidRPr="00203A08">
        <w:rPr>
          <w:rFonts w:ascii="Arial" w:hAnsi="Arial" w:cs="Arial"/>
          <w:sz w:val="18"/>
          <w:szCs w:val="18"/>
          <w:lang w:val="en-GB"/>
        </w:rPr>
        <w:t>16. The Committee recommends that the State party improve coordination at the provincial and municipal levels and that careful consideration be given by the provincial governments to the need for specificity of child policy, programmes and human and financial resources, avoiding duplication or gaps.”</w:t>
      </w:r>
    </w:p>
  </w:footnote>
  <w:footnote w:id="51">
    <w:p w14:paraId="6E6274FE" w14:textId="6E7E72B5" w:rsidR="00FC1CBD" w:rsidRPr="00203A08" w:rsidRDefault="00FC1CBD" w:rsidP="005A6F48">
      <w:pPr>
        <w:spacing w:after="0" w:line="240" w:lineRule="auto"/>
        <w:jc w:val="both"/>
        <w:rPr>
          <w:rFonts w:ascii="Arial" w:eastAsia="Cambria" w:hAnsi="Arial" w:cs="Arial"/>
          <w:sz w:val="18"/>
          <w:szCs w:val="18"/>
          <w:lang w:val="en-GB"/>
        </w:rPr>
      </w:pPr>
      <w:r w:rsidRPr="00CC097E">
        <w:rPr>
          <w:rFonts w:ascii="Arial" w:hAnsi="Arial" w:cs="Arial"/>
          <w:sz w:val="18"/>
          <w:szCs w:val="18"/>
          <w:vertAlign w:val="superscript"/>
        </w:rPr>
        <w:footnoteRef/>
      </w:r>
      <w:r w:rsidRPr="00203A08">
        <w:rPr>
          <w:rFonts w:ascii="Arial" w:eastAsia="Cambria" w:hAnsi="Arial" w:cs="Arial"/>
          <w:sz w:val="18"/>
          <w:szCs w:val="18"/>
          <w:lang w:val="en-GB"/>
        </w:rPr>
        <w:t xml:space="preserve"> Art. 44. FUNCTIONS. The functions of the Secretariat are: a) To guarantee the functioning of the Federal Council of Children, Adolescents and Family and jointly establish the modalities of coordination between the two agencies in order to establish and articulate comprehensive public policies b) To elaborate with participation Of the Federal Council of Childhood, Adolescence and Family, a National Plan of Action as a rights policy for the specific area, in accordance with the legal principles established in this law, c) Exercise the necessary representation before all official </w:t>
      </w:r>
      <w:proofErr w:type="spellStart"/>
      <w:r w:rsidRPr="00203A08">
        <w:rPr>
          <w:rFonts w:ascii="Arial" w:eastAsia="Cambria" w:hAnsi="Arial" w:cs="Arial"/>
          <w:sz w:val="18"/>
          <w:szCs w:val="18"/>
          <w:lang w:val="en-GB"/>
        </w:rPr>
        <w:t>counseling</w:t>
      </w:r>
      <w:proofErr w:type="spellEnd"/>
      <w:r w:rsidRPr="00203A08">
        <w:rPr>
          <w:rFonts w:ascii="Arial" w:eastAsia="Cambria" w:hAnsi="Arial" w:cs="Arial"/>
          <w:sz w:val="18"/>
          <w:szCs w:val="18"/>
          <w:lang w:val="en-GB"/>
        </w:rPr>
        <w:t xml:space="preserve"> and comptroller bodies D) To represent the national State in its areas of competence; e) To participate jointly with the Federal Council of Children, Adolescents and the Family in the celebration and execution of the instruments of an international character The Nation subscribes or to which it accedes, when they affect or refer to the matter of (F) To carry out the reports provided for in article 44 of the Convention on the Rights of the Child, and to exercise the representation of the national State in its presentation, constituting the depositary of the recommendations made; (H) To design general rules of operation and guiding principles to be met by public or private institutions for assistance and protection of the rights of the subjects of this law; Definition of their institutional objectives towards the promotion of the rights of children and adolescents, and prevention of their institutionalization; (j) Promote active policies to promote and defend the rights of children, adolescents and their families; K) To coordinate consensual actions with the State Powers, government agencies and L) Provide technical assistance and training actions to provincial and municipal bodies and community agents participating in direct care services or in the development of institutional transformation processes; M) To manage, jointly with the Federal Council of Children, Adolescents and Family, the obtaining of national and international financial resources for the implementation of public policies for children, adolescents and families; n) To carry out jointly with the Federal Council of Children, Adolescents and O) Organize a unique and decentralized information system that includes indicators for the monitoring, evaluation and control of policies and programs for children, adolescents and families; ) Strengthen recognition in society of (Q) Promote decentralized mechanisms for the implementation of programs and projects that guarantee the exercise of the rights of children, adolescents and their families; Children, Adolescents and the Family, public resources for the formulation and execution of the policies foreseen in the National Plan of Action, s) To establish, in coordination with the Federal Council of Children, Adolescents and Family mechanisms for monitoring, monitoring and evaluation of public policies Aimed at protecting the rights of children and adolescents.</w:t>
      </w:r>
    </w:p>
  </w:footnote>
  <w:footnote w:id="52">
    <w:p w14:paraId="0D7133BD" w14:textId="77777777" w:rsidR="00FC1CBD" w:rsidRPr="00203A08" w:rsidRDefault="00FC1CBD" w:rsidP="00203A08">
      <w:pPr>
        <w:pStyle w:val="FootnoteText"/>
        <w:jc w:val="both"/>
        <w:rPr>
          <w:rFonts w:ascii="Arial" w:hAnsi="Arial" w:cs="Arial"/>
          <w:sz w:val="18"/>
          <w:szCs w:val="18"/>
          <w:lang w:val="en-GB"/>
        </w:rPr>
      </w:pPr>
      <w:r w:rsidRPr="00CC097E">
        <w:rPr>
          <w:rStyle w:val="FootnoteReference"/>
          <w:rFonts w:ascii="Arial" w:hAnsi="Arial" w:cs="Arial"/>
          <w:sz w:val="18"/>
          <w:szCs w:val="18"/>
        </w:rPr>
        <w:footnoteRef/>
      </w:r>
      <w:r w:rsidRPr="00203A08">
        <w:rPr>
          <w:rFonts w:ascii="Arial" w:hAnsi="Arial" w:cs="Arial"/>
          <w:sz w:val="18"/>
          <w:szCs w:val="18"/>
          <w:lang w:val="en-GB"/>
        </w:rPr>
        <w:t xml:space="preserve"> 31st period of sessions, 2002, </w:t>
      </w:r>
      <w:proofErr w:type="spellStart"/>
      <w:r>
        <w:rPr>
          <w:rFonts w:ascii="Arial" w:hAnsi="Arial" w:cs="Arial"/>
          <w:sz w:val="18"/>
          <w:szCs w:val="18"/>
          <w:lang w:val="en-GB"/>
        </w:rPr>
        <w:t>parragraph</w:t>
      </w:r>
      <w:proofErr w:type="spellEnd"/>
      <w:r w:rsidRPr="00203A08">
        <w:rPr>
          <w:rFonts w:ascii="Arial" w:hAnsi="Arial" w:cs="Arial"/>
          <w:sz w:val="18"/>
          <w:szCs w:val="18"/>
          <w:lang w:val="en-GB"/>
        </w:rPr>
        <w:t xml:space="preserve"> 63. “15. The Committee welcomes the establishment in 2006 of the Federal Council for Children, Adolescents and the Family (</w:t>
      </w:r>
      <w:proofErr w:type="spellStart"/>
      <w:r w:rsidRPr="00203A08">
        <w:rPr>
          <w:rFonts w:ascii="Arial" w:hAnsi="Arial" w:cs="Arial"/>
          <w:sz w:val="18"/>
          <w:szCs w:val="18"/>
          <w:lang w:val="en-GB"/>
        </w:rPr>
        <w:t>COFENAF</w:t>
      </w:r>
      <w:proofErr w:type="spellEnd"/>
      <w:r w:rsidRPr="00203A08">
        <w:rPr>
          <w:rFonts w:ascii="Arial" w:hAnsi="Arial" w:cs="Arial"/>
          <w:sz w:val="18"/>
          <w:szCs w:val="18"/>
          <w:lang w:val="en-GB"/>
        </w:rPr>
        <w:t xml:space="preserve">), a </w:t>
      </w:r>
      <w:proofErr w:type="spellStart"/>
      <w:r w:rsidRPr="00203A08">
        <w:rPr>
          <w:rFonts w:ascii="Arial" w:hAnsi="Arial" w:cs="Arial"/>
          <w:sz w:val="18"/>
          <w:szCs w:val="18"/>
          <w:lang w:val="en-GB"/>
        </w:rPr>
        <w:t>multisectoral</w:t>
      </w:r>
      <w:proofErr w:type="spellEnd"/>
      <w:r w:rsidRPr="00203A08">
        <w:rPr>
          <w:rFonts w:ascii="Arial" w:hAnsi="Arial" w:cs="Arial"/>
          <w:sz w:val="18"/>
          <w:szCs w:val="18"/>
          <w:lang w:val="en-GB"/>
        </w:rPr>
        <w:t xml:space="preserve"> and </w:t>
      </w:r>
      <w:proofErr w:type="spellStart"/>
      <w:r w:rsidRPr="00203A08">
        <w:rPr>
          <w:rFonts w:ascii="Arial" w:hAnsi="Arial" w:cs="Arial"/>
          <w:sz w:val="18"/>
          <w:szCs w:val="18"/>
          <w:lang w:val="en-GB"/>
        </w:rPr>
        <w:t>multiprovincial</w:t>
      </w:r>
      <w:proofErr w:type="spellEnd"/>
      <w:r w:rsidRPr="00203A08">
        <w:rPr>
          <w:rFonts w:ascii="Arial" w:hAnsi="Arial" w:cs="Arial"/>
          <w:sz w:val="18"/>
          <w:szCs w:val="18"/>
          <w:lang w:val="en-GB"/>
        </w:rPr>
        <w:t xml:space="preserve"> body headed by the new National Secretariat for Children, Adolescents and the Family, as the national coordinating mechanism for the Comprehensive Protection System. The Committee is, however, concerned about the insufficient coordination at the provincial and municipal levels. </w:t>
      </w:r>
    </w:p>
    <w:p w14:paraId="5656964B" w14:textId="4ADA862B" w:rsidR="00FC1CBD" w:rsidRPr="00203A08" w:rsidRDefault="00FC1CBD" w:rsidP="00203A08">
      <w:pPr>
        <w:pStyle w:val="FootnoteText"/>
        <w:jc w:val="both"/>
        <w:rPr>
          <w:rFonts w:ascii="Arial" w:hAnsi="Arial" w:cs="Arial"/>
          <w:sz w:val="18"/>
          <w:szCs w:val="18"/>
          <w:lang w:val="en-GB"/>
        </w:rPr>
      </w:pPr>
      <w:r w:rsidRPr="00203A08">
        <w:rPr>
          <w:rFonts w:ascii="Arial" w:hAnsi="Arial" w:cs="Arial"/>
          <w:sz w:val="18"/>
          <w:szCs w:val="18"/>
          <w:lang w:val="en-GB"/>
        </w:rPr>
        <w:t>16. The Committee recommends that the State party improve coordination at the provincial and municipal levels and that careful consideration be given by the provincial governments to the need for specificity of child policy, programmes and human and financial resources, avoiding duplication or gaps.”</w:t>
      </w:r>
    </w:p>
  </w:footnote>
  <w:footnote w:id="53">
    <w:p w14:paraId="70EB8FA0" w14:textId="14104E65" w:rsidR="00FC1CBD" w:rsidRPr="00203A08" w:rsidRDefault="00FC1CBD" w:rsidP="005A6F48">
      <w:pPr>
        <w:spacing w:line="240" w:lineRule="auto"/>
        <w:jc w:val="both"/>
        <w:rPr>
          <w:rFonts w:ascii="Arial" w:hAnsi="Arial" w:cs="Arial"/>
          <w:sz w:val="18"/>
          <w:szCs w:val="18"/>
          <w:lang w:val="en-GB"/>
        </w:rPr>
      </w:pPr>
      <w:r w:rsidRPr="00CC097E">
        <w:rPr>
          <w:rFonts w:ascii="Arial" w:hAnsi="Arial" w:cs="Arial"/>
          <w:sz w:val="18"/>
          <w:szCs w:val="18"/>
          <w:vertAlign w:val="superscript"/>
        </w:rPr>
        <w:footnoteRef/>
      </w:r>
      <w:r w:rsidRPr="00203A08">
        <w:rPr>
          <w:rFonts w:ascii="Arial" w:hAnsi="Arial" w:cs="Arial"/>
          <w:sz w:val="18"/>
          <w:szCs w:val="18"/>
          <w:lang w:val="en-GB"/>
        </w:rPr>
        <w:t xml:space="preserve"> Penal regime of Minority, regulated during the last military dictatorship by means of the decree law 22,278, in year 1980. Available in: http://servicios.infoleg.gob.ar/infolegInternet/anexos/110000-114999/114167/norma.htm</w:t>
      </w:r>
    </w:p>
  </w:footnote>
  <w:footnote w:id="54">
    <w:p w14:paraId="17F1D9D9" w14:textId="77C66D81" w:rsidR="00FC1CBD" w:rsidRPr="00203A08" w:rsidRDefault="00FC1CBD" w:rsidP="005A6F48">
      <w:pPr>
        <w:spacing w:line="240" w:lineRule="auto"/>
        <w:jc w:val="both"/>
        <w:rPr>
          <w:rFonts w:ascii="Arial" w:hAnsi="Arial" w:cs="Arial"/>
          <w:sz w:val="18"/>
          <w:szCs w:val="18"/>
          <w:lang w:val="en-GB"/>
        </w:rPr>
      </w:pPr>
      <w:r w:rsidRPr="00CC097E">
        <w:rPr>
          <w:rFonts w:ascii="Arial" w:hAnsi="Arial" w:cs="Arial"/>
          <w:sz w:val="18"/>
          <w:szCs w:val="18"/>
          <w:vertAlign w:val="superscript"/>
        </w:rPr>
        <w:footnoteRef/>
      </w:r>
      <w:r w:rsidRPr="00203A08">
        <w:rPr>
          <w:rFonts w:ascii="Arial" w:hAnsi="Arial" w:cs="Arial"/>
          <w:sz w:val="18"/>
          <w:szCs w:val="18"/>
          <w:lang w:val="en-GB"/>
        </w:rPr>
        <w:t xml:space="preserve"> UNICEF. "There are alternatives. Ideas to contribute to the debate on the Juvenile Criminal Justice Law ". Available at: http://www.hayalternativas.org.ar/files/posicion_unicef.pdf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043198"/>
      <w:docPartObj>
        <w:docPartGallery w:val="Page Numbers (Margins)"/>
        <w:docPartUnique/>
      </w:docPartObj>
    </w:sdtPr>
    <w:sdtEndPr/>
    <w:sdtContent>
      <w:p w14:paraId="1EB7B36F" w14:textId="775BE269" w:rsidR="00FC1CBD" w:rsidRDefault="00FC1CBD">
        <w:pPr>
          <w:pStyle w:val="Header"/>
        </w:pPr>
        <w:r>
          <w:rPr>
            <w:rFonts w:asciiTheme="majorHAnsi" w:eastAsiaTheme="majorEastAsia" w:hAnsiTheme="majorHAnsi" w:cstheme="majorBidi"/>
            <w:noProof/>
            <w:sz w:val="28"/>
            <w:szCs w:val="28"/>
            <w:lang w:val="en-GB" w:eastAsia="en-GB"/>
          </w:rPr>
          <mc:AlternateContent>
            <mc:Choice Requires="wps">
              <w:drawing>
                <wp:anchor distT="0" distB="0" distL="114300" distR="114300" simplePos="0" relativeHeight="251659264" behindDoc="0" locked="0" layoutInCell="0" allowOverlap="1" wp14:anchorId="73EBE48E" wp14:editId="34C1821A">
                  <wp:simplePos x="0" y="0"/>
                  <wp:positionH relativeFrom="righ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0" t="0" r="17780" b="17780"/>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ln/>
                        </wps:spPr>
                        <wps:style>
                          <a:lnRef idx="2">
                            <a:schemeClr val="accent5">
                              <a:shade val="50000"/>
                            </a:schemeClr>
                          </a:lnRef>
                          <a:fillRef idx="1">
                            <a:schemeClr val="accent5"/>
                          </a:fillRef>
                          <a:effectRef idx="0">
                            <a:schemeClr val="accent5"/>
                          </a:effectRef>
                          <a:fontRef idx="minor">
                            <a:schemeClr val="lt1"/>
                          </a:fontRef>
                        </wps:style>
                        <wps:txbx>
                          <w:txbxContent>
                            <w:p w14:paraId="3BAC18B7" w14:textId="6331A510" w:rsidR="00FC1CBD" w:rsidRDefault="00FC1CBD">
                              <w:pPr>
                                <w:rPr>
                                  <w:rStyle w:val="PageNumber"/>
                                  <w:color w:val="FFFFFF" w:themeColor="background1"/>
                                  <w:szCs w:val="24"/>
                                </w:rPr>
                              </w:pPr>
                              <w:r>
                                <w:rPr>
                                  <w:color w:val="auto"/>
                                </w:rPr>
                                <w:fldChar w:fldCharType="begin"/>
                              </w:r>
                              <w:r>
                                <w:instrText>PAGE    \* MERGEFORMAT</w:instrText>
                              </w:r>
                              <w:r>
                                <w:rPr>
                                  <w:color w:val="auto"/>
                                </w:rPr>
                                <w:fldChar w:fldCharType="separate"/>
                              </w:r>
                              <w:r w:rsidR="00E81FFD" w:rsidRPr="00E81FFD">
                                <w:rPr>
                                  <w:rStyle w:val="PageNumber"/>
                                  <w:b/>
                                  <w:bCs/>
                                  <w:noProof/>
                                  <w:color w:val="FFFFFF" w:themeColor="background1"/>
                                  <w:sz w:val="24"/>
                                  <w:szCs w:val="24"/>
                                  <w:lang w:val="es-ES"/>
                                </w:rPr>
                                <w:t>30</w:t>
                              </w:r>
                              <w:r>
                                <w:rPr>
                                  <w:rStyle w:val="PageNumber"/>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 o:spid="_x0000_s1026"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" o:allowincell="f" fillcolor="#4bacc6 [3208]" strokecolor="#205867 [1608]" strokeweight="2pt">
                  <v:textbox inset="0,,0">
                    <w:txbxContent>
                      <w:p w14:paraId="3BAC18B7" w14:textId="6331A510" w:rsidR="00FC1CBD" w:rsidRDefault="00FC1CBD">
                        <w:pPr>
                          <w:rPr>
                            <w:rStyle w:val="PageNumber"/>
                            <w:color w:val="FFFFFF" w:themeColor="background1"/>
                            <w:szCs w:val="24"/>
                          </w:rPr>
                        </w:pPr>
                        <w:r>
                          <w:rPr>
                            <w:color w:val="auto"/>
                          </w:rPr>
                          <w:fldChar w:fldCharType="begin"/>
                        </w:r>
                        <w:r>
                          <w:instrText>PAGE    \* MERGEFORMAT</w:instrText>
                        </w:r>
                        <w:r>
                          <w:rPr>
                            <w:color w:val="auto"/>
                          </w:rPr>
                          <w:fldChar w:fldCharType="separate"/>
                        </w:r>
                        <w:r w:rsidR="00E81FFD" w:rsidRPr="00E81FFD">
                          <w:rPr>
                            <w:rStyle w:val="PageNumber"/>
                            <w:b/>
                            <w:bCs/>
                            <w:noProof/>
                            <w:color w:val="FFFFFF" w:themeColor="background1"/>
                            <w:sz w:val="24"/>
                            <w:szCs w:val="24"/>
                            <w:lang w:val="es-ES"/>
                          </w:rPr>
                          <w:t>30</w:t>
                        </w:r>
                        <w:r>
                          <w:rPr>
                            <w:rStyle w:val="PageNumber"/>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11"/>
    <w:multiLevelType w:val="hybridMultilevel"/>
    <w:tmpl w:val="02A4CE10"/>
    <w:numStyleLink w:val="Estiloimportado4"/>
  </w:abstractNum>
  <w:abstractNum w:abstractNumId="1">
    <w:nsid w:val="019A23ED"/>
    <w:multiLevelType w:val="multilevel"/>
    <w:tmpl w:val="E3327618"/>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3033B94"/>
    <w:multiLevelType w:val="hybridMultilevel"/>
    <w:tmpl w:val="DE14474A"/>
    <w:lvl w:ilvl="0" w:tplc="2C7A8D80">
      <w:start w:val="1"/>
      <w:numFmt w:val="low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B4455B0"/>
    <w:multiLevelType w:val="hybridMultilevel"/>
    <w:tmpl w:val="1FC07F7C"/>
    <w:styleLink w:val="Estiloimportado6"/>
    <w:lvl w:ilvl="0" w:tplc="15829AA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1F4D9E8">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B085C70">
      <w:start w:val="1"/>
      <w:numFmt w:val="bullet"/>
      <w:lvlText w:val="•"/>
      <w:lvlJc w:val="left"/>
      <w:pPr>
        <w:tabs>
          <w:tab w:val="left" w:pos="72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BC50EE34">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86E7F82">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23A4D54A">
      <w:start w:val="1"/>
      <w:numFmt w:val="bullet"/>
      <w:lvlText w:val="•"/>
      <w:lvlJc w:val="left"/>
      <w:pPr>
        <w:tabs>
          <w:tab w:val="left" w:pos="72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F3689138">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6D88E9E">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E8BC3BF0">
      <w:start w:val="1"/>
      <w:numFmt w:val="bullet"/>
      <w:lvlText w:val="•"/>
      <w:lvlJc w:val="left"/>
      <w:pPr>
        <w:tabs>
          <w:tab w:val="left" w:pos="72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4">
    <w:nsid w:val="0DFD5C7F"/>
    <w:multiLevelType w:val="hybridMultilevel"/>
    <w:tmpl w:val="8DC06E8A"/>
    <w:styleLink w:val="Estiloimportado8"/>
    <w:lvl w:ilvl="0" w:tplc="1F58E71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6250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32D4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7067A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9FE8E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AEF3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5099F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65C9B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D833B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197B4450"/>
    <w:multiLevelType w:val="multilevel"/>
    <w:tmpl w:val="D47AD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D1E51"/>
    <w:multiLevelType w:val="hybridMultilevel"/>
    <w:tmpl w:val="7A90610C"/>
    <w:styleLink w:val="Estiloimportado7"/>
    <w:lvl w:ilvl="0" w:tplc="78E43860">
      <w:start w:val="1"/>
      <w:numFmt w:val="bullet"/>
      <w:lvlText w:val="•"/>
      <w:lvlJc w:val="left"/>
      <w:pPr>
        <w:tabs>
          <w:tab w:val="left" w:pos="36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590291A">
      <w:start w:val="1"/>
      <w:numFmt w:val="bullet"/>
      <w:lvlText w:val="•"/>
      <w:lvlJc w:val="left"/>
      <w:pPr>
        <w:tabs>
          <w:tab w:val="left" w:pos="36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34E0D404">
      <w:start w:val="1"/>
      <w:numFmt w:val="bullet"/>
      <w:lvlText w:val="•"/>
      <w:lvlJc w:val="left"/>
      <w:pPr>
        <w:tabs>
          <w:tab w:val="left" w:pos="36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1F10F9BA">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8863F1A">
      <w:start w:val="1"/>
      <w:numFmt w:val="bullet"/>
      <w:lvlText w:val="•"/>
      <w:lvlJc w:val="left"/>
      <w:pPr>
        <w:tabs>
          <w:tab w:val="left" w:pos="36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9DC0A90">
      <w:start w:val="1"/>
      <w:numFmt w:val="bullet"/>
      <w:lvlText w:val="•"/>
      <w:lvlJc w:val="left"/>
      <w:pPr>
        <w:tabs>
          <w:tab w:val="left" w:pos="36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903CB746">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CAC3572">
      <w:start w:val="1"/>
      <w:numFmt w:val="bullet"/>
      <w:lvlText w:val="•"/>
      <w:lvlJc w:val="left"/>
      <w:pPr>
        <w:tabs>
          <w:tab w:val="left" w:pos="36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E87453A8">
      <w:start w:val="1"/>
      <w:numFmt w:val="bullet"/>
      <w:lvlText w:val="•"/>
      <w:lvlJc w:val="left"/>
      <w:pPr>
        <w:tabs>
          <w:tab w:val="left" w:pos="36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7">
    <w:nsid w:val="227C38F8"/>
    <w:multiLevelType w:val="hybridMultilevel"/>
    <w:tmpl w:val="F050B17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279956EE"/>
    <w:multiLevelType w:val="hybridMultilevel"/>
    <w:tmpl w:val="009473CE"/>
    <w:numStyleLink w:val="Estiloimportado2"/>
  </w:abstractNum>
  <w:abstractNum w:abstractNumId="9">
    <w:nsid w:val="27AF1958"/>
    <w:multiLevelType w:val="hybridMultilevel"/>
    <w:tmpl w:val="009473CE"/>
    <w:styleLink w:val="Estiloimportado2"/>
    <w:lvl w:ilvl="0" w:tplc="49CA428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91969A08">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90FEFDD4">
      <w:start w:val="1"/>
      <w:numFmt w:val="bullet"/>
      <w:lvlText w:val="•"/>
      <w:lvlJc w:val="left"/>
      <w:pPr>
        <w:tabs>
          <w:tab w:val="left" w:pos="72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59B637D4">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9321CA4">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471C6AD4">
      <w:start w:val="1"/>
      <w:numFmt w:val="bullet"/>
      <w:lvlText w:val="•"/>
      <w:lvlJc w:val="left"/>
      <w:pPr>
        <w:tabs>
          <w:tab w:val="left" w:pos="72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D8524540">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C945174">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4894D260">
      <w:start w:val="1"/>
      <w:numFmt w:val="bullet"/>
      <w:lvlText w:val="•"/>
      <w:lvlJc w:val="left"/>
      <w:pPr>
        <w:tabs>
          <w:tab w:val="left" w:pos="72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10">
    <w:nsid w:val="27B638A3"/>
    <w:multiLevelType w:val="hybridMultilevel"/>
    <w:tmpl w:val="826006D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nsid w:val="28464983"/>
    <w:multiLevelType w:val="hybridMultilevel"/>
    <w:tmpl w:val="3A0A1A9A"/>
    <w:numStyleLink w:val="Estiloimportado1"/>
  </w:abstractNum>
  <w:abstractNum w:abstractNumId="12">
    <w:nsid w:val="285F7A5F"/>
    <w:multiLevelType w:val="multilevel"/>
    <w:tmpl w:val="D29E6FC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3">
    <w:nsid w:val="287676C4"/>
    <w:multiLevelType w:val="hybridMultilevel"/>
    <w:tmpl w:val="3A0A1A9A"/>
    <w:styleLink w:val="Estiloimportado1"/>
    <w:lvl w:ilvl="0" w:tplc="D52A289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AE16B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1EAF6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EA373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8100B0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12A4C74">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BA995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6AB5B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7CD40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2A1B0657"/>
    <w:multiLevelType w:val="hybridMultilevel"/>
    <w:tmpl w:val="C8446454"/>
    <w:lvl w:ilvl="0" w:tplc="2C0A001B">
      <w:start w:val="1"/>
      <w:numFmt w:val="lowerRoman"/>
      <w:lvlText w:val="%1."/>
      <w:lvlJc w:val="righ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5">
    <w:nsid w:val="2D6B2BB3"/>
    <w:multiLevelType w:val="hybridMultilevel"/>
    <w:tmpl w:val="4E7A18E0"/>
    <w:lvl w:ilvl="0" w:tplc="E2FC9F4A">
      <w:start w:val="1"/>
      <w:numFmt w:val="upperRoman"/>
      <w:lvlText w:val="%1."/>
      <w:lvlJc w:val="left"/>
      <w:pPr>
        <w:ind w:left="1080" w:hanging="720"/>
      </w:pPr>
      <w:rPr>
        <w:rFonts w:eastAsia="Times New Roman"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6">
    <w:nsid w:val="2D8B79B4"/>
    <w:multiLevelType w:val="hybridMultilevel"/>
    <w:tmpl w:val="BF5CDA46"/>
    <w:lvl w:ilvl="0" w:tplc="111E1B04">
      <w:start w:val="1"/>
      <w:numFmt w:val="lowerLetter"/>
      <w:lvlText w:val="%1."/>
      <w:lvlJc w:val="left"/>
      <w:pPr>
        <w:ind w:left="720" w:hanging="360"/>
      </w:pPr>
      <w:rPr>
        <w:rFonts w:hint="default"/>
        <w:sz w:val="26"/>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7">
    <w:nsid w:val="31A96B1E"/>
    <w:multiLevelType w:val="hybridMultilevel"/>
    <w:tmpl w:val="CC28A608"/>
    <w:numStyleLink w:val="Estiloimportado3"/>
  </w:abstractNum>
  <w:abstractNum w:abstractNumId="18">
    <w:nsid w:val="338F21DD"/>
    <w:multiLevelType w:val="hybridMultilevel"/>
    <w:tmpl w:val="CC28A608"/>
    <w:styleLink w:val="Estiloimportado3"/>
    <w:lvl w:ilvl="0" w:tplc="1CCE819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BCE69D4">
      <w:start w:val="1"/>
      <w:numFmt w:val="bullet"/>
      <w:lvlText w:val="-"/>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4B25E36">
      <w:start w:val="1"/>
      <w:numFmt w:val="bullet"/>
      <w:lvlText w:val="-"/>
      <w:lvlJc w:val="left"/>
      <w:pPr>
        <w:tabs>
          <w:tab w:val="left" w:pos="720"/>
        </w:tabs>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BB809DC">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AC585FB0">
      <w:start w:val="1"/>
      <w:numFmt w:val="bullet"/>
      <w:lvlText w:val="-"/>
      <w:lvlJc w:val="left"/>
      <w:pPr>
        <w:tabs>
          <w:tab w:val="left" w:pos="720"/>
        </w:tabs>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BA087DC">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B402DF2">
      <w:start w:val="1"/>
      <w:numFmt w:val="bullet"/>
      <w:lvlText w:val="-"/>
      <w:lvlJc w:val="left"/>
      <w:pPr>
        <w:tabs>
          <w:tab w:val="left" w:pos="720"/>
        </w:tabs>
        <w:ind w:left="68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EE9C65CA">
      <w:start w:val="1"/>
      <w:numFmt w:val="bullet"/>
      <w:lvlText w:val="-"/>
      <w:lvlJc w:val="left"/>
      <w:pPr>
        <w:tabs>
          <w:tab w:val="left" w:pos="720"/>
        </w:tabs>
        <w:ind w:left="79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4507586">
      <w:start w:val="1"/>
      <w:numFmt w:val="bullet"/>
      <w:lvlText w:val="-"/>
      <w:lvlJc w:val="left"/>
      <w:pPr>
        <w:tabs>
          <w:tab w:val="left" w:pos="720"/>
        </w:tabs>
        <w:ind w:left="90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9">
    <w:nsid w:val="40C03C99"/>
    <w:multiLevelType w:val="hybridMultilevel"/>
    <w:tmpl w:val="28662F48"/>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nsid w:val="4FE7073E"/>
    <w:multiLevelType w:val="hybridMultilevel"/>
    <w:tmpl w:val="8DC06E8A"/>
    <w:numStyleLink w:val="Estiloimportado8"/>
  </w:abstractNum>
  <w:abstractNum w:abstractNumId="21">
    <w:nsid w:val="52332446"/>
    <w:multiLevelType w:val="multilevel"/>
    <w:tmpl w:val="AAF05DE4"/>
    <w:lvl w:ilvl="0">
      <w:start w:val="1"/>
      <w:numFmt w:val="lowerRoman"/>
      <w:lvlText w:val="%1."/>
      <w:lvlJc w:val="left"/>
      <w:pPr>
        <w:ind w:left="1845" w:firstLine="1125"/>
      </w:pPr>
      <w:rPr>
        <w:color w:val="000000"/>
      </w:rPr>
    </w:lvl>
    <w:lvl w:ilvl="1">
      <w:start w:val="1"/>
      <w:numFmt w:val="lowerLetter"/>
      <w:lvlText w:val="%2."/>
      <w:lvlJc w:val="left"/>
      <w:pPr>
        <w:ind w:left="2205" w:firstLine="1845"/>
      </w:pPr>
    </w:lvl>
    <w:lvl w:ilvl="2">
      <w:start w:val="1"/>
      <w:numFmt w:val="lowerRoman"/>
      <w:lvlText w:val="%3."/>
      <w:lvlJc w:val="right"/>
      <w:pPr>
        <w:ind w:left="2925" w:firstLine="2745"/>
      </w:pPr>
    </w:lvl>
    <w:lvl w:ilvl="3">
      <w:start w:val="1"/>
      <w:numFmt w:val="decimal"/>
      <w:lvlText w:val="%4."/>
      <w:lvlJc w:val="left"/>
      <w:pPr>
        <w:ind w:left="3645" w:firstLine="3285"/>
      </w:pPr>
    </w:lvl>
    <w:lvl w:ilvl="4">
      <w:start w:val="1"/>
      <w:numFmt w:val="lowerLetter"/>
      <w:lvlText w:val="%5."/>
      <w:lvlJc w:val="left"/>
      <w:pPr>
        <w:ind w:left="4365" w:firstLine="4005"/>
      </w:pPr>
    </w:lvl>
    <w:lvl w:ilvl="5">
      <w:start w:val="1"/>
      <w:numFmt w:val="lowerRoman"/>
      <w:lvlText w:val="%6."/>
      <w:lvlJc w:val="right"/>
      <w:pPr>
        <w:ind w:left="5085" w:firstLine="4905"/>
      </w:pPr>
    </w:lvl>
    <w:lvl w:ilvl="6">
      <w:start w:val="1"/>
      <w:numFmt w:val="decimal"/>
      <w:lvlText w:val="%7."/>
      <w:lvlJc w:val="left"/>
      <w:pPr>
        <w:ind w:left="5805" w:firstLine="5445"/>
      </w:pPr>
    </w:lvl>
    <w:lvl w:ilvl="7">
      <w:start w:val="1"/>
      <w:numFmt w:val="lowerLetter"/>
      <w:lvlText w:val="%8."/>
      <w:lvlJc w:val="left"/>
      <w:pPr>
        <w:ind w:left="6525" w:firstLine="6165"/>
      </w:pPr>
    </w:lvl>
    <w:lvl w:ilvl="8">
      <w:start w:val="1"/>
      <w:numFmt w:val="lowerRoman"/>
      <w:lvlText w:val="%9."/>
      <w:lvlJc w:val="right"/>
      <w:pPr>
        <w:ind w:left="7245" w:firstLine="7065"/>
      </w:pPr>
    </w:lvl>
  </w:abstractNum>
  <w:abstractNum w:abstractNumId="22">
    <w:nsid w:val="56CD4E20"/>
    <w:multiLevelType w:val="hybridMultilevel"/>
    <w:tmpl w:val="5608F7C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83A7F2D"/>
    <w:multiLevelType w:val="hybridMultilevel"/>
    <w:tmpl w:val="890CF8F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4">
    <w:nsid w:val="59000ABF"/>
    <w:multiLevelType w:val="hybridMultilevel"/>
    <w:tmpl w:val="02A4CE10"/>
    <w:numStyleLink w:val="Estiloimportado4"/>
  </w:abstractNum>
  <w:abstractNum w:abstractNumId="25">
    <w:nsid w:val="5C3E6FC0"/>
    <w:multiLevelType w:val="hybridMultilevel"/>
    <w:tmpl w:val="7A90610C"/>
    <w:numStyleLink w:val="Estiloimportado7"/>
  </w:abstractNum>
  <w:abstractNum w:abstractNumId="26">
    <w:nsid w:val="64252CA9"/>
    <w:multiLevelType w:val="hybridMultilevel"/>
    <w:tmpl w:val="208A9774"/>
    <w:numStyleLink w:val="Estiloimportado5"/>
  </w:abstractNum>
  <w:abstractNum w:abstractNumId="27">
    <w:nsid w:val="662907EB"/>
    <w:multiLevelType w:val="hybridMultilevel"/>
    <w:tmpl w:val="1FC07F7C"/>
    <w:numStyleLink w:val="Estiloimportado6"/>
  </w:abstractNum>
  <w:abstractNum w:abstractNumId="28">
    <w:nsid w:val="66D3006F"/>
    <w:multiLevelType w:val="hybridMultilevel"/>
    <w:tmpl w:val="3A0A1A9A"/>
    <w:numStyleLink w:val="Estiloimportado1"/>
  </w:abstractNum>
  <w:abstractNum w:abstractNumId="29">
    <w:nsid w:val="6BF142B8"/>
    <w:multiLevelType w:val="multilevel"/>
    <w:tmpl w:val="C43834A8"/>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E2D0500"/>
    <w:multiLevelType w:val="hybridMultilevel"/>
    <w:tmpl w:val="208A9774"/>
    <w:styleLink w:val="Estiloimportado5"/>
    <w:lvl w:ilvl="0" w:tplc="D346D78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54C70C6">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B98231C8">
      <w:start w:val="1"/>
      <w:numFmt w:val="bullet"/>
      <w:lvlText w:val="•"/>
      <w:lvlJc w:val="left"/>
      <w:pPr>
        <w:tabs>
          <w:tab w:val="left" w:pos="72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8BAAC20">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4089A9A">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99EC6850">
      <w:start w:val="1"/>
      <w:numFmt w:val="bullet"/>
      <w:lvlText w:val="•"/>
      <w:lvlJc w:val="left"/>
      <w:pPr>
        <w:tabs>
          <w:tab w:val="left" w:pos="72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3E4E80CE">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DE2A452">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6BB47076">
      <w:start w:val="1"/>
      <w:numFmt w:val="bullet"/>
      <w:lvlText w:val="•"/>
      <w:lvlJc w:val="left"/>
      <w:pPr>
        <w:tabs>
          <w:tab w:val="left" w:pos="72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1">
    <w:nsid w:val="706650EE"/>
    <w:multiLevelType w:val="hybridMultilevel"/>
    <w:tmpl w:val="2D5A5016"/>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2">
    <w:nsid w:val="75260EE6"/>
    <w:multiLevelType w:val="hybridMultilevel"/>
    <w:tmpl w:val="8DC06E8A"/>
    <w:numStyleLink w:val="Estiloimportado8"/>
  </w:abstractNum>
  <w:abstractNum w:abstractNumId="33">
    <w:nsid w:val="765C053D"/>
    <w:multiLevelType w:val="hybridMultilevel"/>
    <w:tmpl w:val="6DB4FB5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4">
    <w:nsid w:val="7711197C"/>
    <w:multiLevelType w:val="multilevel"/>
    <w:tmpl w:val="D0CC990A"/>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BF11DE1"/>
    <w:multiLevelType w:val="hybridMultilevel"/>
    <w:tmpl w:val="02A4CE10"/>
    <w:styleLink w:val="Estiloimportado4"/>
    <w:lvl w:ilvl="0" w:tplc="B1520ED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1C19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2E001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EAEA5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3069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0A15D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0AE0D1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DFE0F9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FF61E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1"/>
  </w:num>
  <w:num w:numId="2">
    <w:abstractNumId w:val="12"/>
  </w:num>
  <w:num w:numId="3">
    <w:abstractNumId w:val="16"/>
  </w:num>
  <w:num w:numId="4">
    <w:abstractNumId w:val="2"/>
  </w:num>
  <w:num w:numId="5">
    <w:abstractNumId w:val="19"/>
  </w:num>
  <w:num w:numId="6">
    <w:abstractNumId w:val="5"/>
  </w:num>
  <w:num w:numId="7">
    <w:abstractNumId w:val="22"/>
  </w:num>
  <w:num w:numId="8">
    <w:abstractNumId w:val="7"/>
  </w:num>
  <w:num w:numId="9">
    <w:abstractNumId w:val="15"/>
  </w:num>
  <w:num w:numId="10">
    <w:abstractNumId w:val="14"/>
  </w:num>
  <w:num w:numId="11">
    <w:abstractNumId w:val="35"/>
  </w:num>
  <w:num w:numId="12">
    <w:abstractNumId w:val="24"/>
  </w:num>
  <w:num w:numId="13">
    <w:abstractNumId w:val="13"/>
  </w:num>
  <w:num w:numId="14">
    <w:abstractNumId w:val="11"/>
  </w:num>
  <w:num w:numId="15">
    <w:abstractNumId w:val="4"/>
  </w:num>
  <w:num w:numId="16">
    <w:abstractNumId w:val="20"/>
  </w:num>
  <w:num w:numId="17">
    <w:abstractNumId w:val="31"/>
  </w:num>
  <w:num w:numId="18">
    <w:abstractNumId w:val="1"/>
  </w:num>
  <w:num w:numId="19">
    <w:abstractNumId w:val="33"/>
  </w:num>
  <w:num w:numId="20">
    <w:abstractNumId w:val="23"/>
  </w:num>
  <w:num w:numId="21">
    <w:abstractNumId w:val="29"/>
  </w:num>
  <w:num w:numId="22">
    <w:abstractNumId w:val="10"/>
  </w:num>
  <w:num w:numId="23">
    <w:abstractNumId w:val="34"/>
  </w:num>
  <w:num w:numId="24">
    <w:abstractNumId w:val="28"/>
  </w:num>
  <w:num w:numId="25">
    <w:abstractNumId w:val="9"/>
  </w:num>
  <w:num w:numId="26">
    <w:abstractNumId w:val="8"/>
  </w:num>
  <w:num w:numId="27">
    <w:abstractNumId w:val="18"/>
  </w:num>
  <w:num w:numId="28">
    <w:abstractNumId w:val="17"/>
  </w:num>
  <w:num w:numId="29">
    <w:abstractNumId w:val="0"/>
  </w:num>
  <w:num w:numId="30">
    <w:abstractNumId w:val="30"/>
  </w:num>
  <w:num w:numId="31">
    <w:abstractNumId w:val="26"/>
  </w:num>
  <w:num w:numId="32">
    <w:abstractNumId w:val="3"/>
  </w:num>
  <w:num w:numId="33">
    <w:abstractNumId w:val="27"/>
  </w:num>
  <w:num w:numId="34">
    <w:abstractNumId w:val="6"/>
  </w:num>
  <w:num w:numId="35">
    <w:abstractNumId w:val="25"/>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C27"/>
    <w:rsid w:val="00027291"/>
    <w:rsid w:val="00035997"/>
    <w:rsid w:val="0003661C"/>
    <w:rsid w:val="00052BFD"/>
    <w:rsid w:val="0005702A"/>
    <w:rsid w:val="00065CE3"/>
    <w:rsid w:val="00070B6E"/>
    <w:rsid w:val="00074553"/>
    <w:rsid w:val="00075A65"/>
    <w:rsid w:val="0008039E"/>
    <w:rsid w:val="0008244E"/>
    <w:rsid w:val="00086F74"/>
    <w:rsid w:val="0009432A"/>
    <w:rsid w:val="000947A0"/>
    <w:rsid w:val="000978A2"/>
    <w:rsid w:val="000A309E"/>
    <w:rsid w:val="000C03EC"/>
    <w:rsid w:val="000C35EB"/>
    <w:rsid w:val="00112DBC"/>
    <w:rsid w:val="001338B6"/>
    <w:rsid w:val="001458D5"/>
    <w:rsid w:val="001507EB"/>
    <w:rsid w:val="00185CEB"/>
    <w:rsid w:val="00194CAE"/>
    <w:rsid w:val="001A7364"/>
    <w:rsid w:val="001C3E93"/>
    <w:rsid w:val="001D0BF8"/>
    <w:rsid w:val="001D3602"/>
    <w:rsid w:val="001D40E6"/>
    <w:rsid w:val="001D45B5"/>
    <w:rsid w:val="001D48BD"/>
    <w:rsid w:val="00203A08"/>
    <w:rsid w:val="00216738"/>
    <w:rsid w:val="00230C14"/>
    <w:rsid w:val="00232836"/>
    <w:rsid w:val="00242BA4"/>
    <w:rsid w:val="00251259"/>
    <w:rsid w:val="0025181E"/>
    <w:rsid w:val="002B027E"/>
    <w:rsid w:val="002C332C"/>
    <w:rsid w:val="002C5196"/>
    <w:rsid w:val="002D29B5"/>
    <w:rsid w:val="00301C22"/>
    <w:rsid w:val="003108A8"/>
    <w:rsid w:val="00336A40"/>
    <w:rsid w:val="0033717F"/>
    <w:rsid w:val="00364970"/>
    <w:rsid w:val="003658E7"/>
    <w:rsid w:val="00365994"/>
    <w:rsid w:val="00374FE0"/>
    <w:rsid w:val="00376C9E"/>
    <w:rsid w:val="0038136A"/>
    <w:rsid w:val="00381BAD"/>
    <w:rsid w:val="00385E83"/>
    <w:rsid w:val="00392871"/>
    <w:rsid w:val="003A006D"/>
    <w:rsid w:val="003A480A"/>
    <w:rsid w:val="003A4967"/>
    <w:rsid w:val="003D003A"/>
    <w:rsid w:val="003E28A1"/>
    <w:rsid w:val="003E6FC6"/>
    <w:rsid w:val="004033F7"/>
    <w:rsid w:val="00404679"/>
    <w:rsid w:val="00413068"/>
    <w:rsid w:val="004424FE"/>
    <w:rsid w:val="00452633"/>
    <w:rsid w:val="00461FD9"/>
    <w:rsid w:val="004663A3"/>
    <w:rsid w:val="00473EAF"/>
    <w:rsid w:val="004824FD"/>
    <w:rsid w:val="00491E49"/>
    <w:rsid w:val="00492BED"/>
    <w:rsid w:val="004A0430"/>
    <w:rsid w:val="004A2ED2"/>
    <w:rsid w:val="004C6079"/>
    <w:rsid w:val="004E6694"/>
    <w:rsid w:val="005013FE"/>
    <w:rsid w:val="00502ED1"/>
    <w:rsid w:val="00511633"/>
    <w:rsid w:val="005145D5"/>
    <w:rsid w:val="00524258"/>
    <w:rsid w:val="00524FFB"/>
    <w:rsid w:val="0052738C"/>
    <w:rsid w:val="00532BDD"/>
    <w:rsid w:val="00545E85"/>
    <w:rsid w:val="005516A5"/>
    <w:rsid w:val="0056722C"/>
    <w:rsid w:val="005728B7"/>
    <w:rsid w:val="00582D77"/>
    <w:rsid w:val="00593019"/>
    <w:rsid w:val="0059473A"/>
    <w:rsid w:val="005A4629"/>
    <w:rsid w:val="005A6F48"/>
    <w:rsid w:val="005C3A70"/>
    <w:rsid w:val="005D14D8"/>
    <w:rsid w:val="005F12D3"/>
    <w:rsid w:val="0060048B"/>
    <w:rsid w:val="00613C73"/>
    <w:rsid w:val="0062382A"/>
    <w:rsid w:val="006248BC"/>
    <w:rsid w:val="00630AA3"/>
    <w:rsid w:val="006328C1"/>
    <w:rsid w:val="00635CF7"/>
    <w:rsid w:val="00644E29"/>
    <w:rsid w:val="00650753"/>
    <w:rsid w:val="00653909"/>
    <w:rsid w:val="006A57BF"/>
    <w:rsid w:val="006B2D01"/>
    <w:rsid w:val="006C0CE7"/>
    <w:rsid w:val="006C2317"/>
    <w:rsid w:val="006C4636"/>
    <w:rsid w:val="006D666D"/>
    <w:rsid w:val="00700BA6"/>
    <w:rsid w:val="00703841"/>
    <w:rsid w:val="00725F9E"/>
    <w:rsid w:val="007279B4"/>
    <w:rsid w:val="007324A9"/>
    <w:rsid w:val="00744177"/>
    <w:rsid w:val="00754053"/>
    <w:rsid w:val="00773CD3"/>
    <w:rsid w:val="007817B4"/>
    <w:rsid w:val="007A5C27"/>
    <w:rsid w:val="007B1947"/>
    <w:rsid w:val="007B43ED"/>
    <w:rsid w:val="007C2A66"/>
    <w:rsid w:val="007E6C9D"/>
    <w:rsid w:val="007F2472"/>
    <w:rsid w:val="008141C9"/>
    <w:rsid w:val="008254BD"/>
    <w:rsid w:val="0082613C"/>
    <w:rsid w:val="00826378"/>
    <w:rsid w:val="0082754C"/>
    <w:rsid w:val="0084202F"/>
    <w:rsid w:val="00842BB7"/>
    <w:rsid w:val="00847BDA"/>
    <w:rsid w:val="00853F88"/>
    <w:rsid w:val="008554B3"/>
    <w:rsid w:val="008621C0"/>
    <w:rsid w:val="0086577B"/>
    <w:rsid w:val="00866831"/>
    <w:rsid w:val="00873761"/>
    <w:rsid w:val="00873EA5"/>
    <w:rsid w:val="00876CBA"/>
    <w:rsid w:val="008820F2"/>
    <w:rsid w:val="008A1E26"/>
    <w:rsid w:val="008B1173"/>
    <w:rsid w:val="008B1A73"/>
    <w:rsid w:val="008D2D1F"/>
    <w:rsid w:val="008D54CC"/>
    <w:rsid w:val="008D73F2"/>
    <w:rsid w:val="008E3DE9"/>
    <w:rsid w:val="008E4D65"/>
    <w:rsid w:val="008F112E"/>
    <w:rsid w:val="008F6C29"/>
    <w:rsid w:val="009010BF"/>
    <w:rsid w:val="0091235F"/>
    <w:rsid w:val="0091256E"/>
    <w:rsid w:val="00913B5C"/>
    <w:rsid w:val="00915738"/>
    <w:rsid w:val="00940343"/>
    <w:rsid w:val="00940CDD"/>
    <w:rsid w:val="009549EA"/>
    <w:rsid w:val="00967A16"/>
    <w:rsid w:val="009705AC"/>
    <w:rsid w:val="0097624F"/>
    <w:rsid w:val="00985000"/>
    <w:rsid w:val="00985FFD"/>
    <w:rsid w:val="00986FCD"/>
    <w:rsid w:val="009A638F"/>
    <w:rsid w:val="009B011E"/>
    <w:rsid w:val="009C0BD8"/>
    <w:rsid w:val="009D3FEF"/>
    <w:rsid w:val="009D47C1"/>
    <w:rsid w:val="009D694D"/>
    <w:rsid w:val="009E4FE4"/>
    <w:rsid w:val="00A014F6"/>
    <w:rsid w:val="00A10942"/>
    <w:rsid w:val="00A11D41"/>
    <w:rsid w:val="00A203BE"/>
    <w:rsid w:val="00A35E09"/>
    <w:rsid w:val="00A40FC8"/>
    <w:rsid w:val="00A609FC"/>
    <w:rsid w:val="00A63050"/>
    <w:rsid w:val="00A725E8"/>
    <w:rsid w:val="00A93038"/>
    <w:rsid w:val="00A95F7F"/>
    <w:rsid w:val="00AA05E2"/>
    <w:rsid w:val="00AB2EFF"/>
    <w:rsid w:val="00AC3114"/>
    <w:rsid w:val="00AD2C0B"/>
    <w:rsid w:val="00B06D0A"/>
    <w:rsid w:val="00B139DE"/>
    <w:rsid w:val="00B16FBA"/>
    <w:rsid w:val="00B419D7"/>
    <w:rsid w:val="00B41B5C"/>
    <w:rsid w:val="00B5775E"/>
    <w:rsid w:val="00B75032"/>
    <w:rsid w:val="00B94969"/>
    <w:rsid w:val="00BB3A2D"/>
    <w:rsid w:val="00BE537B"/>
    <w:rsid w:val="00BF037F"/>
    <w:rsid w:val="00C03020"/>
    <w:rsid w:val="00C16FC5"/>
    <w:rsid w:val="00C2228B"/>
    <w:rsid w:val="00C4769F"/>
    <w:rsid w:val="00C53FDB"/>
    <w:rsid w:val="00C72474"/>
    <w:rsid w:val="00C878EF"/>
    <w:rsid w:val="00CB27A9"/>
    <w:rsid w:val="00CC097E"/>
    <w:rsid w:val="00CC1822"/>
    <w:rsid w:val="00CC2744"/>
    <w:rsid w:val="00CC7A82"/>
    <w:rsid w:val="00CE3816"/>
    <w:rsid w:val="00D17A93"/>
    <w:rsid w:val="00D22082"/>
    <w:rsid w:val="00D34319"/>
    <w:rsid w:val="00D34F30"/>
    <w:rsid w:val="00D4106C"/>
    <w:rsid w:val="00D53249"/>
    <w:rsid w:val="00D60DB3"/>
    <w:rsid w:val="00D63638"/>
    <w:rsid w:val="00D74D67"/>
    <w:rsid w:val="00D87D64"/>
    <w:rsid w:val="00DC441F"/>
    <w:rsid w:val="00DD1779"/>
    <w:rsid w:val="00DD2168"/>
    <w:rsid w:val="00DD21B2"/>
    <w:rsid w:val="00DD6901"/>
    <w:rsid w:val="00DE501E"/>
    <w:rsid w:val="00DF7538"/>
    <w:rsid w:val="00E063F0"/>
    <w:rsid w:val="00E072AB"/>
    <w:rsid w:val="00E07543"/>
    <w:rsid w:val="00E263CC"/>
    <w:rsid w:val="00E43242"/>
    <w:rsid w:val="00E53C31"/>
    <w:rsid w:val="00E64D7B"/>
    <w:rsid w:val="00E81FFD"/>
    <w:rsid w:val="00EA3810"/>
    <w:rsid w:val="00EA4C5E"/>
    <w:rsid w:val="00EB6E6D"/>
    <w:rsid w:val="00EC5ABF"/>
    <w:rsid w:val="00EC6CFA"/>
    <w:rsid w:val="00EC6D59"/>
    <w:rsid w:val="00ED154E"/>
    <w:rsid w:val="00ED647D"/>
    <w:rsid w:val="00EE2C11"/>
    <w:rsid w:val="00F07332"/>
    <w:rsid w:val="00F30C1F"/>
    <w:rsid w:val="00F34959"/>
    <w:rsid w:val="00F57C46"/>
    <w:rsid w:val="00F65F57"/>
    <w:rsid w:val="00F713A0"/>
    <w:rsid w:val="00F8671B"/>
    <w:rsid w:val="00FC1CBD"/>
    <w:rsid w:val="00FD0026"/>
    <w:rsid w:val="00FD346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BE7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s-AR" w:eastAsia="es-AR" w:bidi="ar-SA"/>
      </w:rPr>
    </w:rPrDefault>
    <w:pPrDefault>
      <w:pPr>
        <w:widowControl w:val="0"/>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rFonts w:ascii="Arial" w:eastAsia="Arial" w:hAnsi="Arial" w:cs="Arial"/>
      <w:sz w:val="40"/>
      <w:szCs w:val="40"/>
    </w:rPr>
  </w:style>
  <w:style w:type="paragraph" w:styleId="Heading2">
    <w:name w:val="heading 2"/>
    <w:basedOn w:val="Normal"/>
    <w:next w:val="Normal"/>
    <w:rsid w:val="009549EA"/>
    <w:pPr>
      <w:keepNext/>
      <w:keepLines/>
      <w:spacing w:before="200" w:after="0"/>
      <w:outlineLvl w:val="1"/>
    </w:pPr>
    <w:rPr>
      <w:rFonts w:ascii="Arial Narrow" w:eastAsia="Cambria" w:hAnsi="Arial Narrow" w:cs="Cambria"/>
      <w:b/>
      <w:color w:val="auto"/>
      <w:sz w:val="26"/>
      <w:szCs w:val="26"/>
    </w:rPr>
  </w:style>
  <w:style w:type="paragraph" w:styleId="Heading3">
    <w:name w:val="heading 3"/>
    <w:basedOn w:val="Normal"/>
    <w:next w:val="Normal"/>
    <w:rsid w:val="00364970"/>
    <w:pPr>
      <w:keepNext/>
      <w:keepLines/>
      <w:spacing w:before="200" w:after="0"/>
      <w:outlineLvl w:val="2"/>
    </w:pPr>
    <w:rPr>
      <w:rFonts w:ascii="Arial Narrow" w:eastAsia="Cambria" w:hAnsi="Arial Narrow" w:cs="Cambria"/>
      <w:b/>
      <w:color w:val="auto"/>
      <w:sz w:val="24"/>
    </w:rPr>
  </w:style>
  <w:style w:type="paragraph" w:styleId="Heading4">
    <w:name w:val="heading 4"/>
    <w:basedOn w:val="Normal"/>
    <w:next w:val="Normal"/>
    <w:rsid w:val="00364970"/>
    <w:pPr>
      <w:keepNext/>
      <w:keepLines/>
      <w:spacing w:before="200" w:after="0"/>
      <w:outlineLvl w:val="3"/>
    </w:pPr>
    <w:rPr>
      <w:rFonts w:ascii="Arial Narrow" w:eastAsia="Cambria" w:hAnsi="Arial Narrow" w:cs="Cambria"/>
      <w:b/>
      <w:i/>
      <w:color w:val="auto"/>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pBdr>
        <w:bottom w:val="single" w:sz="8" w:space="4" w:color="4F81BD"/>
      </w:pBdr>
      <w:spacing w:after="300" w:line="240" w:lineRule="auto"/>
    </w:pPr>
    <w:rPr>
      <w:rFonts w:ascii="Cambria" w:eastAsia="Cambria" w:hAnsi="Cambria" w:cs="Cambria"/>
      <w:color w:val="17365D"/>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1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4F6"/>
    <w:rPr>
      <w:rFonts w:ascii="Tahoma" w:hAnsi="Tahoma" w:cs="Tahoma"/>
      <w:sz w:val="16"/>
      <w:szCs w:val="16"/>
    </w:rPr>
  </w:style>
  <w:style w:type="paragraph" w:styleId="ListParagraph">
    <w:name w:val="List Paragraph"/>
    <w:basedOn w:val="Normal"/>
    <w:qFormat/>
    <w:rsid w:val="001D45B5"/>
    <w:pPr>
      <w:ind w:left="720"/>
      <w:contextualSpacing/>
    </w:pPr>
  </w:style>
  <w:style w:type="paragraph" w:styleId="CommentSubject">
    <w:name w:val="annotation subject"/>
    <w:basedOn w:val="CommentText"/>
    <w:next w:val="CommentText"/>
    <w:link w:val="CommentSubjectChar"/>
    <w:uiPriority w:val="99"/>
    <w:semiHidden/>
    <w:unhideWhenUsed/>
    <w:rsid w:val="00336A40"/>
    <w:rPr>
      <w:b/>
      <w:bCs/>
    </w:rPr>
  </w:style>
  <w:style w:type="character" w:customStyle="1" w:styleId="CommentSubjectChar">
    <w:name w:val="Comment Subject Char"/>
    <w:basedOn w:val="CommentTextChar"/>
    <w:link w:val="CommentSubject"/>
    <w:uiPriority w:val="99"/>
    <w:semiHidden/>
    <w:rsid w:val="00336A40"/>
    <w:rPr>
      <w:b/>
      <w:bCs/>
      <w:sz w:val="20"/>
      <w:szCs w:val="20"/>
    </w:rPr>
  </w:style>
  <w:style w:type="paragraph" w:customStyle="1" w:styleId="Cuerpo">
    <w:name w:val="Cuerpo"/>
    <w:rsid w:val="009549EA"/>
    <w:pPr>
      <w:widowControl/>
      <w:pBdr>
        <w:bar w:val="nil"/>
      </w:pBdr>
      <w:spacing w:after="0"/>
    </w:pPr>
    <w:rPr>
      <w:rFonts w:ascii="Arial" w:eastAsia="Arial Unicode MS" w:hAnsi="Arial" w:cs="Arial Unicode MS"/>
      <w:u w:color="000000"/>
      <w:bdr w:val="nil"/>
      <w:lang w:val="pt-PT"/>
    </w:rPr>
  </w:style>
  <w:style w:type="character" w:customStyle="1" w:styleId="Ninguno">
    <w:name w:val="Ninguno"/>
    <w:rsid w:val="009549EA"/>
    <w:rPr>
      <w:lang w:val="pt-PT"/>
    </w:rPr>
  </w:style>
  <w:style w:type="paragraph" w:styleId="TOCHeading">
    <w:name w:val="TOC Heading"/>
    <w:basedOn w:val="Heading1"/>
    <w:next w:val="Normal"/>
    <w:uiPriority w:val="39"/>
    <w:unhideWhenUsed/>
    <w:qFormat/>
    <w:rsid w:val="00364970"/>
    <w:pPr>
      <w:widowControl/>
      <w:pBdr>
        <w:top w:val="none" w:sz="0" w:space="0" w:color="auto"/>
        <w:left w:val="none" w:sz="0" w:space="0" w:color="auto"/>
        <w:bottom w:val="none" w:sz="0" w:space="0" w:color="auto"/>
        <w:right w:val="none" w:sz="0" w:space="0" w:color="auto"/>
        <w:between w:val="none" w:sz="0" w:space="0" w:color="auto"/>
      </w:pBdr>
      <w:spacing w:before="480" w:after="0"/>
      <w:outlineLvl w:val="9"/>
    </w:pPr>
    <w:rPr>
      <w:rFonts w:asciiTheme="majorHAnsi" w:eastAsiaTheme="majorEastAsia" w:hAnsiTheme="majorHAnsi" w:cstheme="majorBidi"/>
      <w:b/>
      <w:bCs/>
      <w:color w:val="365F91" w:themeColor="accent1" w:themeShade="BF"/>
      <w:sz w:val="28"/>
      <w:szCs w:val="28"/>
      <w:lang w:val="es-ES" w:eastAsia="es-ES"/>
    </w:rPr>
  </w:style>
  <w:style w:type="paragraph" w:styleId="TOC1">
    <w:name w:val="toc 1"/>
    <w:basedOn w:val="Normal"/>
    <w:next w:val="Normal"/>
    <w:autoRedefine/>
    <w:uiPriority w:val="39"/>
    <w:unhideWhenUsed/>
    <w:rsid w:val="00364970"/>
    <w:pPr>
      <w:spacing w:after="100"/>
    </w:pPr>
  </w:style>
  <w:style w:type="paragraph" w:styleId="TOC2">
    <w:name w:val="toc 2"/>
    <w:basedOn w:val="Normal"/>
    <w:next w:val="Normal"/>
    <w:autoRedefine/>
    <w:uiPriority w:val="39"/>
    <w:unhideWhenUsed/>
    <w:rsid w:val="00364970"/>
    <w:pPr>
      <w:spacing w:after="100"/>
      <w:ind w:left="220"/>
    </w:pPr>
  </w:style>
  <w:style w:type="paragraph" w:styleId="TOC3">
    <w:name w:val="toc 3"/>
    <w:basedOn w:val="Normal"/>
    <w:next w:val="Normal"/>
    <w:autoRedefine/>
    <w:uiPriority w:val="39"/>
    <w:unhideWhenUsed/>
    <w:rsid w:val="00364970"/>
    <w:pPr>
      <w:spacing w:after="100"/>
      <w:ind w:left="440"/>
    </w:pPr>
  </w:style>
  <w:style w:type="character" w:styleId="Hyperlink">
    <w:name w:val="Hyperlink"/>
    <w:basedOn w:val="DefaultParagraphFont"/>
    <w:uiPriority w:val="99"/>
    <w:unhideWhenUsed/>
    <w:rsid w:val="00364970"/>
    <w:rPr>
      <w:color w:val="0000FF" w:themeColor="hyperlink"/>
      <w:u w:val="single"/>
    </w:rPr>
  </w:style>
  <w:style w:type="paragraph" w:styleId="FootnoteText">
    <w:name w:val="footnote text"/>
    <w:basedOn w:val="Normal"/>
    <w:link w:val="FootnoteTextChar"/>
    <w:uiPriority w:val="99"/>
    <w:unhideWhenUsed/>
    <w:rsid w:val="005F12D3"/>
    <w:pPr>
      <w:spacing w:after="0" w:line="240" w:lineRule="auto"/>
    </w:pPr>
    <w:rPr>
      <w:sz w:val="20"/>
      <w:szCs w:val="20"/>
    </w:rPr>
  </w:style>
  <w:style w:type="character" w:customStyle="1" w:styleId="FootnoteTextChar">
    <w:name w:val="Footnote Text Char"/>
    <w:basedOn w:val="DefaultParagraphFont"/>
    <w:link w:val="FootnoteText"/>
    <w:uiPriority w:val="99"/>
    <w:rsid w:val="005F12D3"/>
    <w:rPr>
      <w:sz w:val="20"/>
      <w:szCs w:val="20"/>
    </w:rPr>
  </w:style>
  <w:style w:type="character" w:styleId="FootnoteReference">
    <w:name w:val="footnote reference"/>
    <w:basedOn w:val="DefaultParagraphFont"/>
    <w:uiPriority w:val="99"/>
    <w:semiHidden/>
    <w:unhideWhenUsed/>
    <w:rsid w:val="005F12D3"/>
    <w:rPr>
      <w:vertAlign w:val="superscript"/>
    </w:rPr>
  </w:style>
  <w:style w:type="paragraph" w:customStyle="1" w:styleId="CuerpoA">
    <w:name w:val="Cuerpo A"/>
    <w:rsid w:val="004A0430"/>
    <w:pPr>
      <w:widowControl/>
      <w:pBdr>
        <w:bar w:val="nil"/>
      </w:pBdr>
      <w:spacing w:after="0"/>
    </w:pPr>
    <w:rPr>
      <w:rFonts w:ascii="Arial" w:eastAsia="Arial Unicode MS" w:hAnsi="Arial" w:cs="Arial Unicode MS"/>
      <w:u w:color="000000"/>
      <w:bdr w:val="nil"/>
      <w:lang w:val="pt-PT"/>
    </w:rPr>
  </w:style>
  <w:style w:type="numbering" w:customStyle="1" w:styleId="Estiloimportado4">
    <w:name w:val="Estilo importado 4"/>
    <w:rsid w:val="00A35E09"/>
    <w:pPr>
      <w:numPr>
        <w:numId w:val="11"/>
      </w:numPr>
    </w:pPr>
  </w:style>
  <w:style w:type="numbering" w:customStyle="1" w:styleId="Estiloimportado1">
    <w:name w:val="Estilo importado 1"/>
    <w:rsid w:val="00B139DE"/>
    <w:pPr>
      <w:numPr>
        <w:numId w:val="13"/>
      </w:numPr>
    </w:pPr>
  </w:style>
  <w:style w:type="numbering" w:customStyle="1" w:styleId="Estiloimportado8">
    <w:name w:val="Estilo importado 8"/>
    <w:rsid w:val="00532BDD"/>
    <w:pPr>
      <w:numPr>
        <w:numId w:val="15"/>
      </w:numPr>
    </w:pPr>
  </w:style>
  <w:style w:type="paragraph" w:styleId="NoSpacing">
    <w:name w:val="No Spacing"/>
    <w:link w:val="NoSpacingChar"/>
    <w:uiPriority w:val="1"/>
    <w:qFormat/>
    <w:rsid w:val="00524258"/>
    <w:pPr>
      <w:widowControl/>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EastAsia" w:hAnsiTheme="minorHAnsi" w:cstheme="minorBidi"/>
      <w:color w:val="auto"/>
    </w:rPr>
  </w:style>
  <w:style w:type="character" w:customStyle="1" w:styleId="NoSpacingChar">
    <w:name w:val="No Spacing Char"/>
    <w:basedOn w:val="DefaultParagraphFont"/>
    <w:link w:val="NoSpacing"/>
    <w:uiPriority w:val="1"/>
    <w:rsid w:val="00524258"/>
    <w:rPr>
      <w:rFonts w:asciiTheme="minorHAnsi" w:eastAsiaTheme="minorEastAsia" w:hAnsiTheme="minorHAnsi" w:cstheme="minorBidi"/>
      <w:color w:val="auto"/>
    </w:rPr>
  </w:style>
  <w:style w:type="character" w:customStyle="1" w:styleId="UnresolvedMention">
    <w:name w:val="Unresolved Mention"/>
    <w:basedOn w:val="DefaultParagraphFont"/>
    <w:uiPriority w:val="99"/>
    <w:semiHidden/>
    <w:unhideWhenUsed/>
    <w:rsid w:val="00CC097E"/>
    <w:rPr>
      <w:color w:val="808080"/>
      <w:shd w:val="clear" w:color="auto" w:fill="E6E6E6"/>
    </w:rPr>
  </w:style>
  <w:style w:type="paragraph" w:styleId="Header">
    <w:name w:val="header"/>
    <w:basedOn w:val="Normal"/>
    <w:link w:val="HeaderChar"/>
    <w:uiPriority w:val="99"/>
    <w:unhideWhenUsed/>
    <w:rsid w:val="007817B4"/>
    <w:pPr>
      <w:tabs>
        <w:tab w:val="center" w:pos="4252"/>
        <w:tab w:val="right" w:pos="8504"/>
      </w:tabs>
      <w:spacing w:after="0" w:line="240" w:lineRule="auto"/>
    </w:pPr>
  </w:style>
  <w:style w:type="character" w:customStyle="1" w:styleId="HeaderChar">
    <w:name w:val="Header Char"/>
    <w:basedOn w:val="DefaultParagraphFont"/>
    <w:link w:val="Header"/>
    <w:uiPriority w:val="99"/>
    <w:rsid w:val="007817B4"/>
  </w:style>
  <w:style w:type="paragraph" w:styleId="Footer">
    <w:name w:val="footer"/>
    <w:basedOn w:val="Normal"/>
    <w:link w:val="FooterChar"/>
    <w:uiPriority w:val="99"/>
    <w:unhideWhenUsed/>
    <w:rsid w:val="007817B4"/>
    <w:pPr>
      <w:tabs>
        <w:tab w:val="center" w:pos="4252"/>
        <w:tab w:val="right" w:pos="8504"/>
      </w:tabs>
      <w:spacing w:after="0" w:line="240" w:lineRule="auto"/>
    </w:pPr>
  </w:style>
  <w:style w:type="character" w:customStyle="1" w:styleId="FooterChar">
    <w:name w:val="Footer Char"/>
    <w:basedOn w:val="DefaultParagraphFont"/>
    <w:link w:val="Footer"/>
    <w:uiPriority w:val="99"/>
    <w:rsid w:val="007817B4"/>
  </w:style>
  <w:style w:type="character" w:styleId="PageNumber">
    <w:name w:val="page number"/>
    <w:basedOn w:val="DefaultParagraphFont"/>
    <w:uiPriority w:val="99"/>
    <w:unhideWhenUsed/>
    <w:rsid w:val="007817B4"/>
  </w:style>
  <w:style w:type="character" w:customStyle="1" w:styleId="m-6299906431232795548gmail-eop">
    <w:name w:val="m_-6299906431232795548gmail-eop"/>
    <w:basedOn w:val="DefaultParagraphFont"/>
    <w:rsid w:val="00AB2EFF"/>
  </w:style>
  <w:style w:type="numbering" w:customStyle="1" w:styleId="Estiloimportado2">
    <w:name w:val="Estilo importado 2"/>
    <w:rsid w:val="008B1A73"/>
    <w:pPr>
      <w:numPr>
        <w:numId w:val="25"/>
      </w:numPr>
    </w:pPr>
  </w:style>
  <w:style w:type="numbering" w:customStyle="1" w:styleId="Estiloimportado3">
    <w:name w:val="Estilo importado 3"/>
    <w:rsid w:val="008B1A73"/>
    <w:pPr>
      <w:numPr>
        <w:numId w:val="27"/>
      </w:numPr>
    </w:pPr>
  </w:style>
  <w:style w:type="numbering" w:customStyle="1" w:styleId="Estiloimportado5">
    <w:name w:val="Estilo importado 5"/>
    <w:rsid w:val="008B1A73"/>
    <w:pPr>
      <w:numPr>
        <w:numId w:val="30"/>
      </w:numPr>
    </w:pPr>
  </w:style>
  <w:style w:type="numbering" w:customStyle="1" w:styleId="Estiloimportado6">
    <w:name w:val="Estilo importado 6"/>
    <w:rsid w:val="008B1A73"/>
    <w:pPr>
      <w:numPr>
        <w:numId w:val="32"/>
      </w:numPr>
    </w:pPr>
  </w:style>
  <w:style w:type="numbering" w:customStyle="1" w:styleId="Estiloimportado7">
    <w:name w:val="Estilo importado 7"/>
    <w:rsid w:val="008B1A73"/>
    <w:pPr>
      <w:numPr>
        <w:numId w:val="3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s-AR" w:eastAsia="es-AR" w:bidi="ar-SA"/>
      </w:rPr>
    </w:rPrDefault>
    <w:pPrDefault>
      <w:pPr>
        <w:widowControl w:val="0"/>
        <w:pBdr>
          <w:top w:val="nil"/>
          <w:left w:val="nil"/>
          <w:bottom w:val="nil"/>
          <w:right w:val="nil"/>
          <w:between w:val="nil"/>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rFonts w:ascii="Arial" w:eastAsia="Arial" w:hAnsi="Arial" w:cs="Arial"/>
      <w:sz w:val="40"/>
      <w:szCs w:val="40"/>
    </w:rPr>
  </w:style>
  <w:style w:type="paragraph" w:styleId="Heading2">
    <w:name w:val="heading 2"/>
    <w:basedOn w:val="Normal"/>
    <w:next w:val="Normal"/>
    <w:rsid w:val="009549EA"/>
    <w:pPr>
      <w:keepNext/>
      <w:keepLines/>
      <w:spacing w:before="200" w:after="0"/>
      <w:outlineLvl w:val="1"/>
    </w:pPr>
    <w:rPr>
      <w:rFonts w:ascii="Arial Narrow" w:eastAsia="Cambria" w:hAnsi="Arial Narrow" w:cs="Cambria"/>
      <w:b/>
      <w:color w:val="auto"/>
      <w:sz w:val="26"/>
      <w:szCs w:val="26"/>
    </w:rPr>
  </w:style>
  <w:style w:type="paragraph" w:styleId="Heading3">
    <w:name w:val="heading 3"/>
    <w:basedOn w:val="Normal"/>
    <w:next w:val="Normal"/>
    <w:rsid w:val="00364970"/>
    <w:pPr>
      <w:keepNext/>
      <w:keepLines/>
      <w:spacing w:before="200" w:after="0"/>
      <w:outlineLvl w:val="2"/>
    </w:pPr>
    <w:rPr>
      <w:rFonts w:ascii="Arial Narrow" w:eastAsia="Cambria" w:hAnsi="Arial Narrow" w:cs="Cambria"/>
      <w:b/>
      <w:color w:val="auto"/>
      <w:sz w:val="24"/>
    </w:rPr>
  </w:style>
  <w:style w:type="paragraph" w:styleId="Heading4">
    <w:name w:val="heading 4"/>
    <w:basedOn w:val="Normal"/>
    <w:next w:val="Normal"/>
    <w:rsid w:val="00364970"/>
    <w:pPr>
      <w:keepNext/>
      <w:keepLines/>
      <w:spacing w:before="200" w:after="0"/>
      <w:outlineLvl w:val="3"/>
    </w:pPr>
    <w:rPr>
      <w:rFonts w:ascii="Arial Narrow" w:eastAsia="Cambria" w:hAnsi="Arial Narrow" w:cs="Cambria"/>
      <w:b/>
      <w:i/>
      <w:color w:val="auto"/>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pBdr>
        <w:bottom w:val="single" w:sz="8" w:space="4" w:color="4F81BD"/>
      </w:pBdr>
      <w:spacing w:after="300" w:line="240" w:lineRule="auto"/>
    </w:pPr>
    <w:rPr>
      <w:rFonts w:ascii="Cambria" w:eastAsia="Cambria" w:hAnsi="Cambria" w:cs="Cambria"/>
      <w:color w:val="17365D"/>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1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4F6"/>
    <w:rPr>
      <w:rFonts w:ascii="Tahoma" w:hAnsi="Tahoma" w:cs="Tahoma"/>
      <w:sz w:val="16"/>
      <w:szCs w:val="16"/>
    </w:rPr>
  </w:style>
  <w:style w:type="paragraph" w:styleId="ListParagraph">
    <w:name w:val="List Paragraph"/>
    <w:basedOn w:val="Normal"/>
    <w:qFormat/>
    <w:rsid w:val="001D45B5"/>
    <w:pPr>
      <w:ind w:left="720"/>
      <w:contextualSpacing/>
    </w:pPr>
  </w:style>
  <w:style w:type="paragraph" w:styleId="CommentSubject">
    <w:name w:val="annotation subject"/>
    <w:basedOn w:val="CommentText"/>
    <w:next w:val="CommentText"/>
    <w:link w:val="CommentSubjectChar"/>
    <w:uiPriority w:val="99"/>
    <w:semiHidden/>
    <w:unhideWhenUsed/>
    <w:rsid w:val="00336A40"/>
    <w:rPr>
      <w:b/>
      <w:bCs/>
    </w:rPr>
  </w:style>
  <w:style w:type="character" w:customStyle="1" w:styleId="CommentSubjectChar">
    <w:name w:val="Comment Subject Char"/>
    <w:basedOn w:val="CommentTextChar"/>
    <w:link w:val="CommentSubject"/>
    <w:uiPriority w:val="99"/>
    <w:semiHidden/>
    <w:rsid w:val="00336A40"/>
    <w:rPr>
      <w:b/>
      <w:bCs/>
      <w:sz w:val="20"/>
      <w:szCs w:val="20"/>
    </w:rPr>
  </w:style>
  <w:style w:type="paragraph" w:customStyle="1" w:styleId="Cuerpo">
    <w:name w:val="Cuerpo"/>
    <w:rsid w:val="009549EA"/>
    <w:pPr>
      <w:widowControl/>
      <w:pBdr>
        <w:bar w:val="nil"/>
      </w:pBdr>
      <w:spacing w:after="0"/>
    </w:pPr>
    <w:rPr>
      <w:rFonts w:ascii="Arial" w:eastAsia="Arial Unicode MS" w:hAnsi="Arial" w:cs="Arial Unicode MS"/>
      <w:u w:color="000000"/>
      <w:bdr w:val="nil"/>
      <w:lang w:val="pt-PT"/>
    </w:rPr>
  </w:style>
  <w:style w:type="character" w:customStyle="1" w:styleId="Ninguno">
    <w:name w:val="Ninguno"/>
    <w:rsid w:val="009549EA"/>
    <w:rPr>
      <w:lang w:val="pt-PT"/>
    </w:rPr>
  </w:style>
  <w:style w:type="paragraph" w:styleId="TOCHeading">
    <w:name w:val="TOC Heading"/>
    <w:basedOn w:val="Heading1"/>
    <w:next w:val="Normal"/>
    <w:uiPriority w:val="39"/>
    <w:unhideWhenUsed/>
    <w:qFormat/>
    <w:rsid w:val="00364970"/>
    <w:pPr>
      <w:widowControl/>
      <w:pBdr>
        <w:top w:val="none" w:sz="0" w:space="0" w:color="auto"/>
        <w:left w:val="none" w:sz="0" w:space="0" w:color="auto"/>
        <w:bottom w:val="none" w:sz="0" w:space="0" w:color="auto"/>
        <w:right w:val="none" w:sz="0" w:space="0" w:color="auto"/>
        <w:between w:val="none" w:sz="0" w:space="0" w:color="auto"/>
      </w:pBdr>
      <w:spacing w:before="480" w:after="0"/>
      <w:outlineLvl w:val="9"/>
    </w:pPr>
    <w:rPr>
      <w:rFonts w:asciiTheme="majorHAnsi" w:eastAsiaTheme="majorEastAsia" w:hAnsiTheme="majorHAnsi" w:cstheme="majorBidi"/>
      <w:b/>
      <w:bCs/>
      <w:color w:val="365F91" w:themeColor="accent1" w:themeShade="BF"/>
      <w:sz w:val="28"/>
      <w:szCs w:val="28"/>
      <w:lang w:val="es-ES" w:eastAsia="es-ES"/>
    </w:rPr>
  </w:style>
  <w:style w:type="paragraph" w:styleId="TOC1">
    <w:name w:val="toc 1"/>
    <w:basedOn w:val="Normal"/>
    <w:next w:val="Normal"/>
    <w:autoRedefine/>
    <w:uiPriority w:val="39"/>
    <w:unhideWhenUsed/>
    <w:rsid w:val="00364970"/>
    <w:pPr>
      <w:spacing w:after="100"/>
    </w:pPr>
  </w:style>
  <w:style w:type="paragraph" w:styleId="TOC2">
    <w:name w:val="toc 2"/>
    <w:basedOn w:val="Normal"/>
    <w:next w:val="Normal"/>
    <w:autoRedefine/>
    <w:uiPriority w:val="39"/>
    <w:unhideWhenUsed/>
    <w:rsid w:val="00364970"/>
    <w:pPr>
      <w:spacing w:after="100"/>
      <w:ind w:left="220"/>
    </w:pPr>
  </w:style>
  <w:style w:type="paragraph" w:styleId="TOC3">
    <w:name w:val="toc 3"/>
    <w:basedOn w:val="Normal"/>
    <w:next w:val="Normal"/>
    <w:autoRedefine/>
    <w:uiPriority w:val="39"/>
    <w:unhideWhenUsed/>
    <w:rsid w:val="00364970"/>
    <w:pPr>
      <w:spacing w:after="100"/>
      <w:ind w:left="440"/>
    </w:pPr>
  </w:style>
  <w:style w:type="character" w:styleId="Hyperlink">
    <w:name w:val="Hyperlink"/>
    <w:basedOn w:val="DefaultParagraphFont"/>
    <w:uiPriority w:val="99"/>
    <w:unhideWhenUsed/>
    <w:rsid w:val="00364970"/>
    <w:rPr>
      <w:color w:val="0000FF" w:themeColor="hyperlink"/>
      <w:u w:val="single"/>
    </w:rPr>
  </w:style>
  <w:style w:type="paragraph" w:styleId="FootnoteText">
    <w:name w:val="footnote text"/>
    <w:basedOn w:val="Normal"/>
    <w:link w:val="FootnoteTextChar"/>
    <w:uiPriority w:val="99"/>
    <w:unhideWhenUsed/>
    <w:rsid w:val="005F12D3"/>
    <w:pPr>
      <w:spacing w:after="0" w:line="240" w:lineRule="auto"/>
    </w:pPr>
    <w:rPr>
      <w:sz w:val="20"/>
      <w:szCs w:val="20"/>
    </w:rPr>
  </w:style>
  <w:style w:type="character" w:customStyle="1" w:styleId="FootnoteTextChar">
    <w:name w:val="Footnote Text Char"/>
    <w:basedOn w:val="DefaultParagraphFont"/>
    <w:link w:val="FootnoteText"/>
    <w:uiPriority w:val="99"/>
    <w:rsid w:val="005F12D3"/>
    <w:rPr>
      <w:sz w:val="20"/>
      <w:szCs w:val="20"/>
    </w:rPr>
  </w:style>
  <w:style w:type="character" w:styleId="FootnoteReference">
    <w:name w:val="footnote reference"/>
    <w:basedOn w:val="DefaultParagraphFont"/>
    <w:uiPriority w:val="99"/>
    <w:semiHidden/>
    <w:unhideWhenUsed/>
    <w:rsid w:val="005F12D3"/>
    <w:rPr>
      <w:vertAlign w:val="superscript"/>
    </w:rPr>
  </w:style>
  <w:style w:type="paragraph" w:customStyle="1" w:styleId="CuerpoA">
    <w:name w:val="Cuerpo A"/>
    <w:rsid w:val="004A0430"/>
    <w:pPr>
      <w:widowControl/>
      <w:pBdr>
        <w:bar w:val="nil"/>
      </w:pBdr>
      <w:spacing w:after="0"/>
    </w:pPr>
    <w:rPr>
      <w:rFonts w:ascii="Arial" w:eastAsia="Arial Unicode MS" w:hAnsi="Arial" w:cs="Arial Unicode MS"/>
      <w:u w:color="000000"/>
      <w:bdr w:val="nil"/>
      <w:lang w:val="pt-PT"/>
    </w:rPr>
  </w:style>
  <w:style w:type="numbering" w:customStyle="1" w:styleId="Estiloimportado4">
    <w:name w:val="Estilo importado 4"/>
    <w:rsid w:val="00A35E09"/>
    <w:pPr>
      <w:numPr>
        <w:numId w:val="11"/>
      </w:numPr>
    </w:pPr>
  </w:style>
  <w:style w:type="numbering" w:customStyle="1" w:styleId="Estiloimportado1">
    <w:name w:val="Estilo importado 1"/>
    <w:rsid w:val="00B139DE"/>
    <w:pPr>
      <w:numPr>
        <w:numId w:val="13"/>
      </w:numPr>
    </w:pPr>
  </w:style>
  <w:style w:type="numbering" w:customStyle="1" w:styleId="Estiloimportado8">
    <w:name w:val="Estilo importado 8"/>
    <w:rsid w:val="00532BDD"/>
    <w:pPr>
      <w:numPr>
        <w:numId w:val="15"/>
      </w:numPr>
    </w:pPr>
  </w:style>
  <w:style w:type="paragraph" w:styleId="NoSpacing">
    <w:name w:val="No Spacing"/>
    <w:link w:val="NoSpacingChar"/>
    <w:uiPriority w:val="1"/>
    <w:qFormat/>
    <w:rsid w:val="00524258"/>
    <w:pPr>
      <w:widowControl/>
      <w:pBdr>
        <w:top w:val="none" w:sz="0" w:space="0" w:color="auto"/>
        <w:left w:val="none" w:sz="0" w:space="0" w:color="auto"/>
        <w:bottom w:val="none" w:sz="0" w:space="0" w:color="auto"/>
        <w:right w:val="none" w:sz="0" w:space="0" w:color="auto"/>
        <w:between w:val="none" w:sz="0" w:space="0" w:color="auto"/>
      </w:pBdr>
      <w:spacing w:after="0" w:line="240" w:lineRule="auto"/>
    </w:pPr>
    <w:rPr>
      <w:rFonts w:asciiTheme="minorHAnsi" w:eastAsiaTheme="minorEastAsia" w:hAnsiTheme="minorHAnsi" w:cstheme="minorBidi"/>
      <w:color w:val="auto"/>
    </w:rPr>
  </w:style>
  <w:style w:type="character" w:customStyle="1" w:styleId="NoSpacingChar">
    <w:name w:val="No Spacing Char"/>
    <w:basedOn w:val="DefaultParagraphFont"/>
    <w:link w:val="NoSpacing"/>
    <w:uiPriority w:val="1"/>
    <w:rsid w:val="00524258"/>
    <w:rPr>
      <w:rFonts w:asciiTheme="minorHAnsi" w:eastAsiaTheme="minorEastAsia" w:hAnsiTheme="minorHAnsi" w:cstheme="minorBidi"/>
      <w:color w:val="auto"/>
    </w:rPr>
  </w:style>
  <w:style w:type="character" w:customStyle="1" w:styleId="UnresolvedMention">
    <w:name w:val="Unresolved Mention"/>
    <w:basedOn w:val="DefaultParagraphFont"/>
    <w:uiPriority w:val="99"/>
    <w:semiHidden/>
    <w:unhideWhenUsed/>
    <w:rsid w:val="00CC097E"/>
    <w:rPr>
      <w:color w:val="808080"/>
      <w:shd w:val="clear" w:color="auto" w:fill="E6E6E6"/>
    </w:rPr>
  </w:style>
  <w:style w:type="paragraph" w:styleId="Header">
    <w:name w:val="header"/>
    <w:basedOn w:val="Normal"/>
    <w:link w:val="HeaderChar"/>
    <w:uiPriority w:val="99"/>
    <w:unhideWhenUsed/>
    <w:rsid w:val="007817B4"/>
    <w:pPr>
      <w:tabs>
        <w:tab w:val="center" w:pos="4252"/>
        <w:tab w:val="right" w:pos="8504"/>
      </w:tabs>
      <w:spacing w:after="0" w:line="240" w:lineRule="auto"/>
    </w:pPr>
  </w:style>
  <w:style w:type="character" w:customStyle="1" w:styleId="HeaderChar">
    <w:name w:val="Header Char"/>
    <w:basedOn w:val="DefaultParagraphFont"/>
    <w:link w:val="Header"/>
    <w:uiPriority w:val="99"/>
    <w:rsid w:val="007817B4"/>
  </w:style>
  <w:style w:type="paragraph" w:styleId="Footer">
    <w:name w:val="footer"/>
    <w:basedOn w:val="Normal"/>
    <w:link w:val="FooterChar"/>
    <w:uiPriority w:val="99"/>
    <w:unhideWhenUsed/>
    <w:rsid w:val="007817B4"/>
    <w:pPr>
      <w:tabs>
        <w:tab w:val="center" w:pos="4252"/>
        <w:tab w:val="right" w:pos="8504"/>
      </w:tabs>
      <w:spacing w:after="0" w:line="240" w:lineRule="auto"/>
    </w:pPr>
  </w:style>
  <w:style w:type="character" w:customStyle="1" w:styleId="FooterChar">
    <w:name w:val="Footer Char"/>
    <w:basedOn w:val="DefaultParagraphFont"/>
    <w:link w:val="Footer"/>
    <w:uiPriority w:val="99"/>
    <w:rsid w:val="007817B4"/>
  </w:style>
  <w:style w:type="character" w:styleId="PageNumber">
    <w:name w:val="page number"/>
    <w:basedOn w:val="DefaultParagraphFont"/>
    <w:uiPriority w:val="99"/>
    <w:unhideWhenUsed/>
    <w:rsid w:val="007817B4"/>
  </w:style>
  <w:style w:type="character" w:customStyle="1" w:styleId="m-6299906431232795548gmail-eop">
    <w:name w:val="m_-6299906431232795548gmail-eop"/>
    <w:basedOn w:val="DefaultParagraphFont"/>
    <w:rsid w:val="00AB2EFF"/>
  </w:style>
  <w:style w:type="numbering" w:customStyle="1" w:styleId="Estiloimportado2">
    <w:name w:val="Estilo importado 2"/>
    <w:rsid w:val="008B1A73"/>
    <w:pPr>
      <w:numPr>
        <w:numId w:val="25"/>
      </w:numPr>
    </w:pPr>
  </w:style>
  <w:style w:type="numbering" w:customStyle="1" w:styleId="Estiloimportado3">
    <w:name w:val="Estilo importado 3"/>
    <w:rsid w:val="008B1A73"/>
    <w:pPr>
      <w:numPr>
        <w:numId w:val="27"/>
      </w:numPr>
    </w:pPr>
  </w:style>
  <w:style w:type="numbering" w:customStyle="1" w:styleId="Estiloimportado5">
    <w:name w:val="Estilo importado 5"/>
    <w:rsid w:val="008B1A73"/>
    <w:pPr>
      <w:numPr>
        <w:numId w:val="30"/>
      </w:numPr>
    </w:pPr>
  </w:style>
  <w:style w:type="numbering" w:customStyle="1" w:styleId="Estiloimportado6">
    <w:name w:val="Estilo importado 6"/>
    <w:rsid w:val="008B1A73"/>
    <w:pPr>
      <w:numPr>
        <w:numId w:val="32"/>
      </w:numPr>
    </w:pPr>
  </w:style>
  <w:style w:type="numbering" w:customStyle="1" w:styleId="Estiloimportado7">
    <w:name w:val="Estilo importado 7"/>
    <w:rsid w:val="008B1A73"/>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157270">
      <w:bodyDiv w:val="1"/>
      <w:marLeft w:val="0"/>
      <w:marRight w:val="0"/>
      <w:marTop w:val="0"/>
      <w:marBottom w:val="0"/>
      <w:divBdr>
        <w:top w:val="none" w:sz="0" w:space="0" w:color="auto"/>
        <w:left w:val="none" w:sz="0" w:space="0" w:color="auto"/>
        <w:bottom w:val="none" w:sz="0" w:space="0" w:color="auto"/>
        <w:right w:val="none" w:sz="0" w:space="0" w:color="auto"/>
      </w:divBdr>
    </w:div>
    <w:div w:id="690649816">
      <w:bodyDiv w:val="1"/>
      <w:marLeft w:val="0"/>
      <w:marRight w:val="0"/>
      <w:marTop w:val="0"/>
      <w:marBottom w:val="0"/>
      <w:divBdr>
        <w:top w:val="none" w:sz="0" w:space="0" w:color="auto"/>
        <w:left w:val="none" w:sz="0" w:space="0" w:color="auto"/>
        <w:bottom w:val="none" w:sz="0" w:space="0" w:color="auto"/>
        <w:right w:val="none" w:sz="0" w:space="0" w:color="auto"/>
      </w:divBdr>
    </w:div>
    <w:div w:id="807624385">
      <w:bodyDiv w:val="1"/>
      <w:marLeft w:val="0"/>
      <w:marRight w:val="0"/>
      <w:marTop w:val="0"/>
      <w:marBottom w:val="0"/>
      <w:divBdr>
        <w:top w:val="none" w:sz="0" w:space="0" w:color="auto"/>
        <w:left w:val="none" w:sz="0" w:space="0" w:color="auto"/>
        <w:bottom w:val="none" w:sz="0" w:space="0" w:color="auto"/>
        <w:right w:val="none" w:sz="0" w:space="0" w:color="auto"/>
      </w:divBdr>
    </w:div>
    <w:div w:id="1011645497">
      <w:bodyDiv w:val="1"/>
      <w:marLeft w:val="0"/>
      <w:marRight w:val="0"/>
      <w:marTop w:val="0"/>
      <w:marBottom w:val="0"/>
      <w:divBdr>
        <w:top w:val="none" w:sz="0" w:space="0" w:color="auto"/>
        <w:left w:val="none" w:sz="0" w:space="0" w:color="auto"/>
        <w:bottom w:val="none" w:sz="0" w:space="0" w:color="auto"/>
        <w:right w:val="none" w:sz="0" w:space="0" w:color="auto"/>
      </w:divBdr>
    </w:div>
    <w:div w:id="1177159512">
      <w:bodyDiv w:val="1"/>
      <w:marLeft w:val="0"/>
      <w:marRight w:val="0"/>
      <w:marTop w:val="0"/>
      <w:marBottom w:val="0"/>
      <w:divBdr>
        <w:top w:val="none" w:sz="0" w:space="0" w:color="auto"/>
        <w:left w:val="none" w:sz="0" w:space="0" w:color="auto"/>
        <w:bottom w:val="none" w:sz="0" w:space="0" w:color="auto"/>
        <w:right w:val="none" w:sz="0" w:space="0" w:color="auto"/>
      </w:divBdr>
    </w:div>
    <w:div w:id="1245333193">
      <w:bodyDiv w:val="1"/>
      <w:marLeft w:val="0"/>
      <w:marRight w:val="0"/>
      <w:marTop w:val="0"/>
      <w:marBottom w:val="0"/>
      <w:divBdr>
        <w:top w:val="none" w:sz="0" w:space="0" w:color="auto"/>
        <w:left w:val="none" w:sz="0" w:space="0" w:color="auto"/>
        <w:bottom w:val="none" w:sz="0" w:space="0" w:color="auto"/>
        <w:right w:val="none" w:sz="0" w:space="0" w:color="auto"/>
      </w:divBdr>
    </w:div>
    <w:div w:id="1536116802">
      <w:bodyDiv w:val="1"/>
      <w:marLeft w:val="0"/>
      <w:marRight w:val="0"/>
      <w:marTop w:val="0"/>
      <w:marBottom w:val="0"/>
      <w:divBdr>
        <w:top w:val="none" w:sz="0" w:space="0" w:color="auto"/>
        <w:left w:val="none" w:sz="0" w:space="0" w:color="auto"/>
        <w:bottom w:val="none" w:sz="0" w:space="0" w:color="auto"/>
        <w:right w:val="none" w:sz="0" w:space="0" w:color="auto"/>
      </w:divBdr>
      <w:divsChild>
        <w:div w:id="1189292271">
          <w:marLeft w:val="0"/>
          <w:marRight w:val="0"/>
          <w:marTop w:val="0"/>
          <w:marBottom w:val="0"/>
          <w:divBdr>
            <w:top w:val="none" w:sz="0" w:space="0" w:color="auto"/>
            <w:left w:val="none" w:sz="0" w:space="0" w:color="auto"/>
            <w:bottom w:val="none" w:sz="0" w:space="0" w:color="auto"/>
            <w:right w:val="none" w:sz="0" w:space="0" w:color="auto"/>
          </w:divBdr>
          <w:divsChild>
            <w:div w:id="607354137">
              <w:marLeft w:val="0"/>
              <w:marRight w:val="60"/>
              <w:marTop w:val="0"/>
              <w:marBottom w:val="0"/>
              <w:divBdr>
                <w:top w:val="none" w:sz="0" w:space="0" w:color="auto"/>
                <w:left w:val="none" w:sz="0" w:space="0" w:color="auto"/>
                <w:bottom w:val="none" w:sz="0" w:space="0" w:color="auto"/>
                <w:right w:val="none" w:sz="0" w:space="0" w:color="auto"/>
              </w:divBdr>
              <w:divsChild>
                <w:div w:id="1118572543">
                  <w:marLeft w:val="0"/>
                  <w:marRight w:val="0"/>
                  <w:marTop w:val="0"/>
                  <w:marBottom w:val="120"/>
                  <w:divBdr>
                    <w:top w:val="single" w:sz="6" w:space="0" w:color="C0C0C0"/>
                    <w:left w:val="single" w:sz="6" w:space="0" w:color="D9D9D9"/>
                    <w:bottom w:val="single" w:sz="6" w:space="0" w:color="D9D9D9"/>
                    <w:right w:val="single" w:sz="6" w:space="0" w:color="D9D9D9"/>
                  </w:divBdr>
                  <w:divsChild>
                    <w:div w:id="649485307">
                      <w:marLeft w:val="0"/>
                      <w:marRight w:val="0"/>
                      <w:marTop w:val="0"/>
                      <w:marBottom w:val="0"/>
                      <w:divBdr>
                        <w:top w:val="none" w:sz="0" w:space="0" w:color="auto"/>
                        <w:left w:val="none" w:sz="0" w:space="0" w:color="auto"/>
                        <w:bottom w:val="none" w:sz="0" w:space="0" w:color="auto"/>
                        <w:right w:val="none" w:sz="0" w:space="0" w:color="auto"/>
                      </w:divBdr>
                    </w:div>
                    <w:div w:id="125050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29681">
          <w:marLeft w:val="0"/>
          <w:marRight w:val="0"/>
          <w:marTop w:val="0"/>
          <w:marBottom w:val="0"/>
          <w:divBdr>
            <w:top w:val="none" w:sz="0" w:space="0" w:color="auto"/>
            <w:left w:val="none" w:sz="0" w:space="0" w:color="auto"/>
            <w:bottom w:val="none" w:sz="0" w:space="0" w:color="auto"/>
            <w:right w:val="none" w:sz="0" w:space="0" w:color="auto"/>
          </w:divBdr>
          <w:divsChild>
            <w:div w:id="1316839933">
              <w:marLeft w:val="60"/>
              <w:marRight w:val="0"/>
              <w:marTop w:val="0"/>
              <w:marBottom w:val="0"/>
              <w:divBdr>
                <w:top w:val="none" w:sz="0" w:space="0" w:color="auto"/>
                <w:left w:val="none" w:sz="0" w:space="0" w:color="auto"/>
                <w:bottom w:val="none" w:sz="0" w:space="0" w:color="auto"/>
                <w:right w:val="none" w:sz="0" w:space="0" w:color="auto"/>
              </w:divBdr>
              <w:divsChild>
                <w:div w:id="605888606">
                  <w:marLeft w:val="0"/>
                  <w:marRight w:val="0"/>
                  <w:marTop w:val="0"/>
                  <w:marBottom w:val="0"/>
                  <w:divBdr>
                    <w:top w:val="none" w:sz="0" w:space="0" w:color="auto"/>
                    <w:left w:val="none" w:sz="0" w:space="0" w:color="auto"/>
                    <w:bottom w:val="none" w:sz="0" w:space="0" w:color="auto"/>
                    <w:right w:val="none" w:sz="0" w:space="0" w:color="auto"/>
                  </w:divBdr>
                  <w:divsChild>
                    <w:div w:id="1850675105">
                      <w:marLeft w:val="0"/>
                      <w:marRight w:val="0"/>
                      <w:marTop w:val="0"/>
                      <w:marBottom w:val="120"/>
                      <w:divBdr>
                        <w:top w:val="single" w:sz="6" w:space="0" w:color="F5F5F5"/>
                        <w:left w:val="single" w:sz="6" w:space="0" w:color="F5F5F5"/>
                        <w:bottom w:val="single" w:sz="6" w:space="0" w:color="F5F5F5"/>
                        <w:right w:val="single" w:sz="6" w:space="0" w:color="F5F5F5"/>
                      </w:divBdr>
                      <w:divsChild>
                        <w:div w:id="49771317">
                          <w:marLeft w:val="0"/>
                          <w:marRight w:val="0"/>
                          <w:marTop w:val="0"/>
                          <w:marBottom w:val="0"/>
                          <w:divBdr>
                            <w:top w:val="none" w:sz="0" w:space="0" w:color="auto"/>
                            <w:left w:val="none" w:sz="0" w:space="0" w:color="auto"/>
                            <w:bottom w:val="none" w:sz="0" w:space="0" w:color="auto"/>
                            <w:right w:val="none" w:sz="0" w:space="0" w:color="auto"/>
                          </w:divBdr>
                          <w:divsChild>
                            <w:div w:id="174976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284202">
      <w:bodyDiv w:val="1"/>
      <w:marLeft w:val="0"/>
      <w:marRight w:val="0"/>
      <w:marTop w:val="0"/>
      <w:marBottom w:val="0"/>
      <w:divBdr>
        <w:top w:val="none" w:sz="0" w:space="0" w:color="auto"/>
        <w:left w:val="none" w:sz="0" w:space="0" w:color="auto"/>
        <w:bottom w:val="none" w:sz="0" w:space="0" w:color="auto"/>
        <w:right w:val="none" w:sz="0" w:space="0" w:color="auto"/>
      </w:divBdr>
      <w:divsChild>
        <w:div w:id="1938444241">
          <w:marLeft w:val="0"/>
          <w:marRight w:val="0"/>
          <w:marTop w:val="0"/>
          <w:marBottom w:val="0"/>
          <w:divBdr>
            <w:top w:val="none" w:sz="0" w:space="0" w:color="auto"/>
            <w:left w:val="none" w:sz="0" w:space="0" w:color="auto"/>
            <w:bottom w:val="none" w:sz="0" w:space="0" w:color="auto"/>
            <w:right w:val="none" w:sz="0" w:space="0" w:color="auto"/>
          </w:divBdr>
          <w:divsChild>
            <w:div w:id="1889104723">
              <w:marLeft w:val="0"/>
              <w:marRight w:val="60"/>
              <w:marTop w:val="0"/>
              <w:marBottom w:val="0"/>
              <w:divBdr>
                <w:top w:val="none" w:sz="0" w:space="0" w:color="auto"/>
                <w:left w:val="none" w:sz="0" w:space="0" w:color="auto"/>
                <w:bottom w:val="none" w:sz="0" w:space="0" w:color="auto"/>
                <w:right w:val="none" w:sz="0" w:space="0" w:color="auto"/>
              </w:divBdr>
              <w:divsChild>
                <w:div w:id="224415902">
                  <w:marLeft w:val="0"/>
                  <w:marRight w:val="0"/>
                  <w:marTop w:val="0"/>
                  <w:marBottom w:val="120"/>
                  <w:divBdr>
                    <w:top w:val="single" w:sz="6" w:space="0" w:color="C0C0C0"/>
                    <w:left w:val="single" w:sz="6" w:space="0" w:color="D9D9D9"/>
                    <w:bottom w:val="single" w:sz="6" w:space="0" w:color="D9D9D9"/>
                    <w:right w:val="single" w:sz="6" w:space="0" w:color="D9D9D9"/>
                  </w:divBdr>
                  <w:divsChild>
                    <w:div w:id="724646820">
                      <w:marLeft w:val="0"/>
                      <w:marRight w:val="0"/>
                      <w:marTop w:val="0"/>
                      <w:marBottom w:val="0"/>
                      <w:divBdr>
                        <w:top w:val="none" w:sz="0" w:space="0" w:color="auto"/>
                        <w:left w:val="none" w:sz="0" w:space="0" w:color="auto"/>
                        <w:bottom w:val="none" w:sz="0" w:space="0" w:color="auto"/>
                        <w:right w:val="none" w:sz="0" w:space="0" w:color="auto"/>
                      </w:divBdr>
                    </w:div>
                    <w:div w:id="4882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801730">
          <w:marLeft w:val="0"/>
          <w:marRight w:val="0"/>
          <w:marTop w:val="0"/>
          <w:marBottom w:val="0"/>
          <w:divBdr>
            <w:top w:val="none" w:sz="0" w:space="0" w:color="auto"/>
            <w:left w:val="none" w:sz="0" w:space="0" w:color="auto"/>
            <w:bottom w:val="none" w:sz="0" w:space="0" w:color="auto"/>
            <w:right w:val="none" w:sz="0" w:space="0" w:color="auto"/>
          </w:divBdr>
          <w:divsChild>
            <w:div w:id="1836534046">
              <w:marLeft w:val="60"/>
              <w:marRight w:val="0"/>
              <w:marTop w:val="0"/>
              <w:marBottom w:val="0"/>
              <w:divBdr>
                <w:top w:val="none" w:sz="0" w:space="0" w:color="auto"/>
                <w:left w:val="none" w:sz="0" w:space="0" w:color="auto"/>
                <w:bottom w:val="none" w:sz="0" w:space="0" w:color="auto"/>
                <w:right w:val="none" w:sz="0" w:space="0" w:color="auto"/>
              </w:divBdr>
              <w:divsChild>
                <w:div w:id="655911839">
                  <w:marLeft w:val="0"/>
                  <w:marRight w:val="0"/>
                  <w:marTop w:val="0"/>
                  <w:marBottom w:val="0"/>
                  <w:divBdr>
                    <w:top w:val="none" w:sz="0" w:space="0" w:color="auto"/>
                    <w:left w:val="none" w:sz="0" w:space="0" w:color="auto"/>
                    <w:bottom w:val="none" w:sz="0" w:space="0" w:color="auto"/>
                    <w:right w:val="none" w:sz="0" w:space="0" w:color="auto"/>
                  </w:divBdr>
                  <w:divsChild>
                    <w:div w:id="506557132">
                      <w:marLeft w:val="0"/>
                      <w:marRight w:val="0"/>
                      <w:marTop w:val="0"/>
                      <w:marBottom w:val="120"/>
                      <w:divBdr>
                        <w:top w:val="single" w:sz="6" w:space="0" w:color="F5F5F5"/>
                        <w:left w:val="single" w:sz="6" w:space="0" w:color="F5F5F5"/>
                        <w:bottom w:val="single" w:sz="6" w:space="0" w:color="F5F5F5"/>
                        <w:right w:val="single" w:sz="6" w:space="0" w:color="F5F5F5"/>
                      </w:divBdr>
                      <w:divsChild>
                        <w:div w:id="1085541224">
                          <w:marLeft w:val="0"/>
                          <w:marRight w:val="0"/>
                          <w:marTop w:val="0"/>
                          <w:marBottom w:val="0"/>
                          <w:divBdr>
                            <w:top w:val="none" w:sz="0" w:space="0" w:color="auto"/>
                            <w:left w:val="none" w:sz="0" w:space="0" w:color="auto"/>
                            <w:bottom w:val="none" w:sz="0" w:space="0" w:color="auto"/>
                            <w:right w:val="none" w:sz="0" w:space="0" w:color="auto"/>
                          </w:divBdr>
                          <w:divsChild>
                            <w:div w:id="92657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4775035">
      <w:bodyDiv w:val="1"/>
      <w:marLeft w:val="0"/>
      <w:marRight w:val="0"/>
      <w:marTop w:val="0"/>
      <w:marBottom w:val="0"/>
      <w:divBdr>
        <w:top w:val="none" w:sz="0" w:space="0" w:color="auto"/>
        <w:left w:val="none" w:sz="0" w:space="0" w:color="auto"/>
        <w:bottom w:val="none" w:sz="0" w:space="0" w:color="auto"/>
        <w:right w:val="none" w:sz="0" w:space="0" w:color="auto"/>
      </w:divBdr>
      <w:divsChild>
        <w:div w:id="1733232401">
          <w:marLeft w:val="0"/>
          <w:marRight w:val="0"/>
          <w:marTop w:val="105"/>
          <w:marBottom w:val="30"/>
          <w:divBdr>
            <w:top w:val="none" w:sz="0" w:space="0" w:color="auto"/>
            <w:left w:val="none" w:sz="0" w:space="0" w:color="auto"/>
            <w:bottom w:val="none" w:sz="0" w:space="0" w:color="auto"/>
            <w:right w:val="none" w:sz="0" w:space="0" w:color="auto"/>
          </w:divBdr>
          <w:divsChild>
            <w:div w:id="1202284697">
              <w:marLeft w:val="0"/>
              <w:marRight w:val="0"/>
              <w:marTop w:val="0"/>
              <w:marBottom w:val="0"/>
              <w:divBdr>
                <w:top w:val="none" w:sz="0" w:space="0" w:color="auto"/>
                <w:left w:val="none" w:sz="0" w:space="0" w:color="auto"/>
                <w:bottom w:val="none" w:sz="0" w:space="0" w:color="auto"/>
                <w:right w:val="none" w:sz="0" w:space="0" w:color="auto"/>
              </w:divBdr>
              <w:divsChild>
                <w:div w:id="12823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96890">
          <w:marLeft w:val="0"/>
          <w:marRight w:val="0"/>
          <w:marTop w:val="0"/>
          <w:marBottom w:val="0"/>
          <w:divBdr>
            <w:top w:val="none" w:sz="0" w:space="0" w:color="auto"/>
            <w:left w:val="none" w:sz="0" w:space="0" w:color="auto"/>
            <w:bottom w:val="none" w:sz="0" w:space="0" w:color="auto"/>
            <w:right w:val="none" w:sz="0" w:space="0" w:color="auto"/>
          </w:divBdr>
          <w:divsChild>
            <w:div w:id="1659457147">
              <w:marLeft w:val="0"/>
              <w:marRight w:val="0"/>
              <w:marTop w:val="0"/>
              <w:marBottom w:val="0"/>
              <w:divBdr>
                <w:top w:val="none" w:sz="0" w:space="0" w:color="auto"/>
                <w:left w:val="none" w:sz="0" w:space="0" w:color="auto"/>
                <w:bottom w:val="none" w:sz="0" w:space="0" w:color="auto"/>
                <w:right w:val="none" w:sz="0" w:space="0" w:color="auto"/>
              </w:divBdr>
              <w:divsChild>
                <w:div w:id="2026126853">
                  <w:marLeft w:val="0"/>
                  <w:marRight w:val="60"/>
                  <w:marTop w:val="0"/>
                  <w:marBottom w:val="0"/>
                  <w:divBdr>
                    <w:top w:val="none" w:sz="0" w:space="0" w:color="auto"/>
                    <w:left w:val="none" w:sz="0" w:space="0" w:color="auto"/>
                    <w:bottom w:val="none" w:sz="0" w:space="0" w:color="auto"/>
                    <w:right w:val="none" w:sz="0" w:space="0" w:color="auto"/>
                  </w:divBdr>
                  <w:divsChild>
                    <w:div w:id="1124544098">
                      <w:marLeft w:val="0"/>
                      <w:marRight w:val="0"/>
                      <w:marTop w:val="0"/>
                      <w:marBottom w:val="120"/>
                      <w:divBdr>
                        <w:top w:val="single" w:sz="6" w:space="0" w:color="C0C0C0"/>
                        <w:left w:val="single" w:sz="6" w:space="0" w:color="D9D9D9"/>
                        <w:bottom w:val="single" w:sz="6" w:space="0" w:color="D9D9D9"/>
                        <w:right w:val="single" w:sz="6" w:space="0" w:color="D9D9D9"/>
                      </w:divBdr>
                      <w:divsChild>
                        <w:div w:id="798377535">
                          <w:marLeft w:val="0"/>
                          <w:marRight w:val="0"/>
                          <w:marTop w:val="0"/>
                          <w:marBottom w:val="0"/>
                          <w:divBdr>
                            <w:top w:val="none" w:sz="0" w:space="0" w:color="auto"/>
                            <w:left w:val="none" w:sz="0" w:space="0" w:color="auto"/>
                            <w:bottom w:val="none" w:sz="0" w:space="0" w:color="auto"/>
                            <w:right w:val="none" w:sz="0" w:space="0" w:color="auto"/>
                          </w:divBdr>
                        </w:div>
                        <w:div w:id="1713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24769">
              <w:marLeft w:val="0"/>
              <w:marRight w:val="0"/>
              <w:marTop w:val="0"/>
              <w:marBottom w:val="0"/>
              <w:divBdr>
                <w:top w:val="none" w:sz="0" w:space="0" w:color="auto"/>
                <w:left w:val="none" w:sz="0" w:space="0" w:color="auto"/>
                <w:bottom w:val="none" w:sz="0" w:space="0" w:color="auto"/>
                <w:right w:val="none" w:sz="0" w:space="0" w:color="auto"/>
              </w:divBdr>
              <w:divsChild>
                <w:div w:id="288055695">
                  <w:marLeft w:val="60"/>
                  <w:marRight w:val="0"/>
                  <w:marTop w:val="0"/>
                  <w:marBottom w:val="0"/>
                  <w:divBdr>
                    <w:top w:val="none" w:sz="0" w:space="0" w:color="auto"/>
                    <w:left w:val="none" w:sz="0" w:space="0" w:color="auto"/>
                    <w:bottom w:val="none" w:sz="0" w:space="0" w:color="auto"/>
                    <w:right w:val="none" w:sz="0" w:space="0" w:color="auto"/>
                  </w:divBdr>
                  <w:divsChild>
                    <w:div w:id="1765803496">
                      <w:marLeft w:val="0"/>
                      <w:marRight w:val="0"/>
                      <w:marTop w:val="0"/>
                      <w:marBottom w:val="0"/>
                      <w:divBdr>
                        <w:top w:val="none" w:sz="0" w:space="0" w:color="auto"/>
                        <w:left w:val="none" w:sz="0" w:space="0" w:color="auto"/>
                        <w:bottom w:val="none" w:sz="0" w:space="0" w:color="auto"/>
                        <w:right w:val="none" w:sz="0" w:space="0" w:color="auto"/>
                      </w:divBdr>
                      <w:divsChild>
                        <w:div w:id="1200825386">
                          <w:marLeft w:val="0"/>
                          <w:marRight w:val="0"/>
                          <w:marTop w:val="0"/>
                          <w:marBottom w:val="120"/>
                          <w:divBdr>
                            <w:top w:val="single" w:sz="6" w:space="0" w:color="F5F5F5"/>
                            <w:left w:val="single" w:sz="6" w:space="0" w:color="F5F5F5"/>
                            <w:bottom w:val="single" w:sz="6" w:space="0" w:color="F5F5F5"/>
                            <w:right w:val="single" w:sz="6" w:space="0" w:color="F5F5F5"/>
                          </w:divBdr>
                          <w:divsChild>
                            <w:div w:id="1438864068">
                              <w:marLeft w:val="0"/>
                              <w:marRight w:val="0"/>
                              <w:marTop w:val="0"/>
                              <w:marBottom w:val="0"/>
                              <w:divBdr>
                                <w:top w:val="none" w:sz="0" w:space="0" w:color="auto"/>
                                <w:left w:val="none" w:sz="0" w:space="0" w:color="auto"/>
                                <w:bottom w:val="none" w:sz="0" w:space="0" w:color="auto"/>
                                <w:right w:val="none" w:sz="0" w:space="0" w:color="auto"/>
                              </w:divBdr>
                              <w:divsChild>
                                <w:div w:id="164627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cw.pjn.gov.ar/scw/viewer.seam?id=98B7Vd7CH9PTrvMMULKd04TQzP%2BN3u41y4%2FMuoCLRTQ%3D&amp;tipoDoc=despacho&amp;cid=5869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AD98A8-355E-4AC9-9EE8-90F10910D71B}"/>
</file>

<file path=customXml/itemProps2.xml><?xml version="1.0" encoding="utf-8"?>
<ds:datastoreItem xmlns:ds="http://schemas.openxmlformats.org/officeDocument/2006/customXml" ds:itemID="{9F351107-921E-4529-B955-4016B2D9EA40}"/>
</file>

<file path=customXml/itemProps3.xml><?xml version="1.0" encoding="utf-8"?>
<ds:datastoreItem xmlns:ds="http://schemas.openxmlformats.org/officeDocument/2006/customXml" ds:itemID="{2B7C0BCB-A746-4495-91FF-62781F723233}"/>
</file>

<file path=customXml/itemProps4.xml><?xml version="1.0" encoding="utf-8"?>
<ds:datastoreItem xmlns:ds="http://schemas.openxmlformats.org/officeDocument/2006/customXml" ds:itemID="{35BBBF2C-913D-41EE-8209-A91E6ECB29C4}"/>
</file>

<file path=docProps/app.xml><?xml version="1.0" encoding="utf-8"?>
<Properties xmlns="http://schemas.openxmlformats.org/officeDocument/2006/extended-properties" xmlns:vt="http://schemas.openxmlformats.org/officeDocument/2006/docPropsVTypes">
  <Template>Normal</Template>
  <TotalTime>1</TotalTime>
  <Pages>32</Pages>
  <Words>13120</Words>
  <Characters>74784</Characters>
  <Application>Microsoft Office Word</Application>
  <DocSecurity>0</DocSecurity>
  <Lines>623</Lines>
  <Paragraphs>175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87729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JULIETA</dc:creator>
  <cp:lastModifiedBy>CRC Intern</cp:lastModifiedBy>
  <cp:revision>2</cp:revision>
  <cp:lastPrinted>2017-07-01T23:40:00Z</cp:lastPrinted>
  <dcterms:created xsi:type="dcterms:W3CDTF">2017-07-17T14:19:00Z</dcterms:created>
  <dcterms:modified xsi:type="dcterms:W3CDTF">2017-07-17T14:19:00Z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