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CDD7E18" w14:textId="77777777" w:rsidR="00FE0F50" w:rsidRDefault="00FE0F50">
      <w:pPr>
        <w:jc w:val="center"/>
        <w:rPr>
          <w:rFonts w:ascii="Calibri" w:eastAsia="Calibri" w:hAnsi="Calibri" w:cs="Calibri"/>
          <w:b/>
          <w:u w:val="single"/>
        </w:rPr>
      </w:pPr>
    </w:p>
    <w:tbl>
      <w:tblPr>
        <w:tblStyle w:val="a"/>
        <w:tblW w:w="96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2070"/>
        <w:gridCol w:w="1980"/>
        <w:gridCol w:w="1830"/>
        <w:gridCol w:w="1960"/>
      </w:tblGrid>
      <w:tr w:rsidR="00FE0F50" w14:paraId="6AB00312" w14:textId="77777777">
        <w:trPr>
          <w:jc w:val="center"/>
        </w:trPr>
        <w:tc>
          <w:tcPr>
            <w:tcW w:w="180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683B2F31" w14:textId="77777777" w:rsidR="00FE0F50" w:rsidRDefault="00FE0F50">
            <w:pPr>
              <w:widowControl w:val="0"/>
              <w:spacing w:line="240" w:lineRule="auto"/>
              <w:jc w:val="center"/>
              <w:rPr>
                <w:rFonts w:ascii="Calibri" w:eastAsia="Calibri" w:hAnsi="Calibri" w:cs="Calibri"/>
              </w:rPr>
            </w:pPr>
          </w:p>
          <w:p w14:paraId="418E47C9" w14:textId="77777777" w:rsidR="00FE0F50" w:rsidRDefault="00D8521B">
            <w:pPr>
              <w:widowControl w:val="0"/>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5A8C0E60" wp14:editId="4A105197">
                  <wp:extent cx="1084988" cy="485775"/>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084988" cy="485775"/>
                          </a:xfrm>
                          <a:prstGeom prst="rect">
                            <a:avLst/>
                          </a:prstGeom>
                          <a:ln/>
                        </pic:spPr>
                      </pic:pic>
                    </a:graphicData>
                  </a:graphic>
                </wp:inline>
              </w:drawing>
            </w:r>
          </w:p>
        </w:tc>
        <w:tc>
          <w:tcPr>
            <w:tcW w:w="207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A64D3D2" w14:textId="77777777" w:rsidR="00FE0F50" w:rsidRDefault="00FE0F50">
            <w:pPr>
              <w:widowControl w:val="0"/>
              <w:pBdr>
                <w:top w:val="nil"/>
                <w:left w:val="nil"/>
                <w:bottom w:val="nil"/>
                <w:right w:val="nil"/>
                <w:between w:val="nil"/>
              </w:pBdr>
              <w:spacing w:line="240" w:lineRule="auto"/>
              <w:jc w:val="center"/>
              <w:rPr>
                <w:rFonts w:ascii="Calibri" w:eastAsia="Calibri" w:hAnsi="Calibri" w:cs="Calibri"/>
              </w:rPr>
            </w:pPr>
          </w:p>
          <w:p w14:paraId="591EE50C" w14:textId="77777777" w:rsidR="00FE0F50" w:rsidRDefault="00D8521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6F16EA17" wp14:editId="5D1F6532">
                  <wp:extent cx="1095375" cy="46025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095375" cy="460250"/>
                          </a:xfrm>
                          <a:prstGeom prst="rect">
                            <a:avLst/>
                          </a:prstGeom>
                          <a:ln/>
                        </pic:spPr>
                      </pic:pic>
                    </a:graphicData>
                  </a:graphic>
                </wp:inline>
              </w:drawing>
            </w:r>
          </w:p>
        </w:tc>
        <w:tc>
          <w:tcPr>
            <w:tcW w:w="19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1145DB53" w14:textId="77777777" w:rsidR="00FE0F50" w:rsidRDefault="00FE0F50">
            <w:pPr>
              <w:widowControl w:val="0"/>
              <w:pBdr>
                <w:top w:val="nil"/>
                <w:left w:val="nil"/>
                <w:bottom w:val="nil"/>
                <w:right w:val="nil"/>
                <w:between w:val="nil"/>
              </w:pBdr>
              <w:spacing w:line="240" w:lineRule="auto"/>
              <w:jc w:val="center"/>
              <w:rPr>
                <w:rFonts w:ascii="Calibri" w:eastAsia="Calibri" w:hAnsi="Calibri" w:cs="Calibri"/>
              </w:rPr>
            </w:pPr>
          </w:p>
          <w:p w14:paraId="3FFBAA16" w14:textId="77777777" w:rsidR="00FE0F50" w:rsidRDefault="00D8521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187A1E49" wp14:editId="1FE8984F">
                  <wp:extent cx="1203471" cy="606550"/>
                  <wp:effectExtent l="0" t="0" r="0" b="0"/>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1203471" cy="606550"/>
                          </a:xfrm>
                          <a:prstGeom prst="rect">
                            <a:avLst/>
                          </a:prstGeom>
                          <a:ln/>
                        </pic:spPr>
                      </pic:pic>
                    </a:graphicData>
                  </a:graphic>
                </wp:inline>
              </w:drawing>
            </w:r>
          </w:p>
        </w:tc>
        <w:tc>
          <w:tcPr>
            <w:tcW w:w="183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34B8EAE7" w14:textId="77777777" w:rsidR="00FE0F50" w:rsidRDefault="00FE0F50">
            <w:pPr>
              <w:widowControl w:val="0"/>
              <w:spacing w:line="240" w:lineRule="auto"/>
              <w:jc w:val="center"/>
              <w:rPr>
                <w:rFonts w:ascii="Calibri" w:eastAsia="Calibri" w:hAnsi="Calibri" w:cs="Calibri"/>
              </w:rPr>
            </w:pPr>
          </w:p>
          <w:p w14:paraId="351882C0" w14:textId="77777777" w:rsidR="00FE0F50" w:rsidRDefault="00D8521B">
            <w:pPr>
              <w:widowControl w:val="0"/>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3927D49C" wp14:editId="48142A35">
                  <wp:extent cx="1027838" cy="514350"/>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027838" cy="514350"/>
                          </a:xfrm>
                          <a:prstGeom prst="rect">
                            <a:avLst/>
                          </a:prstGeom>
                          <a:ln/>
                        </pic:spPr>
                      </pic:pic>
                    </a:graphicData>
                  </a:graphic>
                </wp:inline>
              </w:drawing>
            </w:r>
          </w:p>
        </w:tc>
        <w:tc>
          <w:tcPr>
            <w:tcW w:w="196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85CC9A2" w14:textId="77777777" w:rsidR="00FE0F50" w:rsidRDefault="00D8521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48A3FC4F" wp14:editId="5613405C">
                  <wp:extent cx="875438" cy="828675"/>
                  <wp:effectExtent l="0" t="0" r="0" b="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a:stretch>
                            <a:fillRect/>
                          </a:stretch>
                        </pic:blipFill>
                        <pic:spPr>
                          <a:xfrm>
                            <a:off x="0" y="0"/>
                            <a:ext cx="875438" cy="828675"/>
                          </a:xfrm>
                          <a:prstGeom prst="rect">
                            <a:avLst/>
                          </a:prstGeom>
                          <a:ln/>
                        </pic:spPr>
                      </pic:pic>
                    </a:graphicData>
                  </a:graphic>
                </wp:inline>
              </w:drawing>
            </w:r>
          </w:p>
        </w:tc>
      </w:tr>
      <w:tr w:rsidR="00FE0F50" w14:paraId="615EF5BD" w14:textId="77777777">
        <w:trPr>
          <w:jc w:val="center"/>
        </w:trPr>
        <w:tc>
          <w:tcPr>
            <w:tcW w:w="180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7D72C4B8" w14:textId="77777777" w:rsidR="00FE0F50" w:rsidRDefault="00D8521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3B98E536" wp14:editId="739E0FA5">
                  <wp:extent cx="942975" cy="912880"/>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a:stretch>
                            <a:fillRect/>
                          </a:stretch>
                        </pic:blipFill>
                        <pic:spPr>
                          <a:xfrm>
                            <a:off x="0" y="0"/>
                            <a:ext cx="942975" cy="912880"/>
                          </a:xfrm>
                          <a:prstGeom prst="rect">
                            <a:avLst/>
                          </a:prstGeom>
                          <a:ln/>
                        </pic:spPr>
                      </pic:pic>
                    </a:graphicData>
                  </a:graphic>
                </wp:inline>
              </w:drawing>
            </w:r>
          </w:p>
        </w:tc>
        <w:tc>
          <w:tcPr>
            <w:tcW w:w="207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36F1B85C" w14:textId="77777777" w:rsidR="00FE0F50" w:rsidRDefault="00D8521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11CB34A4" wp14:editId="3BAF2942">
                  <wp:extent cx="884963" cy="98107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884963" cy="981075"/>
                          </a:xfrm>
                          <a:prstGeom prst="rect">
                            <a:avLst/>
                          </a:prstGeom>
                          <a:ln/>
                        </pic:spPr>
                      </pic:pic>
                    </a:graphicData>
                  </a:graphic>
                </wp:inline>
              </w:drawing>
            </w:r>
          </w:p>
        </w:tc>
        <w:tc>
          <w:tcPr>
            <w:tcW w:w="19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723A8274" w14:textId="77777777" w:rsidR="00FE0F50" w:rsidRDefault="00FE0F50">
            <w:pPr>
              <w:widowControl w:val="0"/>
              <w:spacing w:line="240" w:lineRule="auto"/>
              <w:jc w:val="center"/>
              <w:rPr>
                <w:rFonts w:ascii="Calibri" w:eastAsia="Calibri" w:hAnsi="Calibri" w:cs="Calibri"/>
              </w:rPr>
            </w:pPr>
          </w:p>
          <w:p w14:paraId="49AB7E99" w14:textId="77777777" w:rsidR="00FE0F50" w:rsidRDefault="00FE0F50">
            <w:pPr>
              <w:widowControl w:val="0"/>
              <w:spacing w:line="240" w:lineRule="auto"/>
              <w:jc w:val="center"/>
              <w:rPr>
                <w:rFonts w:ascii="Calibri" w:eastAsia="Calibri" w:hAnsi="Calibri" w:cs="Calibri"/>
              </w:rPr>
            </w:pPr>
          </w:p>
          <w:p w14:paraId="53248122" w14:textId="77777777" w:rsidR="00FE0F50" w:rsidRDefault="00D8521B">
            <w:pPr>
              <w:widowControl w:val="0"/>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49CE8CDC" wp14:editId="13FEC37E">
                  <wp:extent cx="1108800" cy="5715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t="-11634" r="6872"/>
                          <a:stretch>
                            <a:fillRect/>
                          </a:stretch>
                        </pic:blipFill>
                        <pic:spPr>
                          <a:xfrm>
                            <a:off x="0" y="0"/>
                            <a:ext cx="1108800" cy="571500"/>
                          </a:xfrm>
                          <a:prstGeom prst="rect">
                            <a:avLst/>
                          </a:prstGeom>
                          <a:ln/>
                        </pic:spPr>
                      </pic:pic>
                    </a:graphicData>
                  </a:graphic>
                </wp:inline>
              </w:drawing>
            </w:r>
          </w:p>
        </w:tc>
        <w:tc>
          <w:tcPr>
            <w:tcW w:w="183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3A7ACF1E" w14:textId="77777777" w:rsidR="00FE0F50" w:rsidRDefault="00FE0F50">
            <w:pPr>
              <w:widowControl w:val="0"/>
              <w:spacing w:line="240" w:lineRule="auto"/>
              <w:jc w:val="center"/>
              <w:rPr>
                <w:rFonts w:ascii="Calibri" w:eastAsia="Calibri" w:hAnsi="Calibri" w:cs="Calibri"/>
              </w:rPr>
            </w:pPr>
          </w:p>
          <w:p w14:paraId="14687C9B" w14:textId="77777777" w:rsidR="00FE0F50" w:rsidRDefault="00FE0F50">
            <w:pPr>
              <w:widowControl w:val="0"/>
              <w:spacing w:line="240" w:lineRule="auto"/>
              <w:jc w:val="center"/>
              <w:rPr>
                <w:rFonts w:ascii="Calibri" w:eastAsia="Calibri" w:hAnsi="Calibri" w:cs="Calibri"/>
              </w:rPr>
            </w:pPr>
          </w:p>
          <w:p w14:paraId="0780FD76" w14:textId="77777777" w:rsidR="00FE0F50" w:rsidRDefault="00FE0F50">
            <w:pPr>
              <w:widowControl w:val="0"/>
              <w:spacing w:line="240" w:lineRule="auto"/>
              <w:jc w:val="center"/>
              <w:rPr>
                <w:rFonts w:ascii="Calibri" w:eastAsia="Calibri" w:hAnsi="Calibri" w:cs="Calibri"/>
              </w:rPr>
            </w:pPr>
          </w:p>
          <w:p w14:paraId="7A883F5A" w14:textId="77777777" w:rsidR="00FE0F50" w:rsidRDefault="00D8521B">
            <w:pPr>
              <w:widowControl w:val="0"/>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2F9E7E02" wp14:editId="6E54E645">
                  <wp:extent cx="1028700" cy="2921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1028700" cy="292100"/>
                          </a:xfrm>
                          <a:prstGeom prst="rect">
                            <a:avLst/>
                          </a:prstGeom>
                          <a:ln/>
                        </pic:spPr>
                      </pic:pic>
                    </a:graphicData>
                  </a:graphic>
                </wp:inline>
              </w:drawing>
            </w:r>
          </w:p>
          <w:p w14:paraId="57F35555" w14:textId="77777777" w:rsidR="00FE0F50" w:rsidRDefault="00FE0F50">
            <w:pPr>
              <w:widowControl w:val="0"/>
              <w:spacing w:line="240" w:lineRule="auto"/>
              <w:jc w:val="center"/>
              <w:rPr>
                <w:rFonts w:ascii="Calibri" w:eastAsia="Calibri" w:hAnsi="Calibri" w:cs="Calibri"/>
              </w:rPr>
            </w:pPr>
          </w:p>
        </w:tc>
        <w:tc>
          <w:tcPr>
            <w:tcW w:w="1960" w:type="dxa"/>
            <w:tcBorders>
              <w:top w:val="single" w:sz="8" w:space="0" w:color="FFFFFF"/>
              <w:left w:val="single" w:sz="8" w:space="0" w:color="FFFFFF"/>
              <w:bottom w:val="single" w:sz="8" w:space="0" w:color="F3F3F3"/>
              <w:right w:val="single" w:sz="8" w:space="0" w:color="FFFFFF"/>
            </w:tcBorders>
            <w:shd w:val="clear" w:color="auto" w:fill="auto"/>
            <w:tcMar>
              <w:top w:w="100" w:type="dxa"/>
              <w:left w:w="100" w:type="dxa"/>
              <w:bottom w:w="100" w:type="dxa"/>
              <w:right w:w="100" w:type="dxa"/>
            </w:tcMar>
          </w:tcPr>
          <w:p w14:paraId="2D1D7E9D" w14:textId="77777777" w:rsidR="00FE0F50" w:rsidRDefault="00FE0F50">
            <w:pPr>
              <w:widowControl w:val="0"/>
              <w:spacing w:line="240" w:lineRule="auto"/>
              <w:jc w:val="center"/>
              <w:rPr>
                <w:rFonts w:ascii="Calibri" w:eastAsia="Calibri" w:hAnsi="Calibri" w:cs="Calibri"/>
              </w:rPr>
            </w:pPr>
          </w:p>
          <w:p w14:paraId="5F8F139E" w14:textId="77777777" w:rsidR="00FE0F50" w:rsidRDefault="00FE0F50">
            <w:pPr>
              <w:widowControl w:val="0"/>
              <w:spacing w:line="240" w:lineRule="auto"/>
              <w:jc w:val="center"/>
              <w:rPr>
                <w:rFonts w:ascii="Calibri" w:eastAsia="Calibri" w:hAnsi="Calibri" w:cs="Calibri"/>
              </w:rPr>
            </w:pPr>
          </w:p>
          <w:p w14:paraId="0EF07249" w14:textId="77777777" w:rsidR="00FE0F50" w:rsidRDefault="00FE0F50">
            <w:pPr>
              <w:widowControl w:val="0"/>
              <w:spacing w:line="240" w:lineRule="auto"/>
              <w:jc w:val="center"/>
              <w:rPr>
                <w:rFonts w:ascii="Calibri" w:eastAsia="Calibri" w:hAnsi="Calibri" w:cs="Calibri"/>
              </w:rPr>
            </w:pPr>
          </w:p>
          <w:p w14:paraId="395D24D9" w14:textId="77777777" w:rsidR="00FE0F50" w:rsidRDefault="00FE0F50">
            <w:pPr>
              <w:widowControl w:val="0"/>
              <w:spacing w:line="240" w:lineRule="auto"/>
              <w:jc w:val="center"/>
              <w:rPr>
                <w:rFonts w:ascii="Calibri" w:eastAsia="Calibri" w:hAnsi="Calibri" w:cs="Calibri"/>
              </w:rPr>
            </w:pPr>
          </w:p>
          <w:p w14:paraId="455B79DD" w14:textId="77777777" w:rsidR="00FE0F50" w:rsidRDefault="00FE0F50">
            <w:pPr>
              <w:widowControl w:val="0"/>
              <w:spacing w:line="240" w:lineRule="auto"/>
              <w:jc w:val="center"/>
              <w:rPr>
                <w:rFonts w:ascii="Calibri" w:eastAsia="Calibri" w:hAnsi="Calibri" w:cs="Calibri"/>
              </w:rPr>
            </w:pPr>
          </w:p>
        </w:tc>
      </w:tr>
    </w:tbl>
    <w:p w14:paraId="1306476D" w14:textId="77777777" w:rsidR="00FE0F50" w:rsidRDefault="00FE0F50">
      <w:pPr>
        <w:jc w:val="center"/>
        <w:rPr>
          <w:rFonts w:ascii="Calibri" w:eastAsia="Calibri" w:hAnsi="Calibri" w:cs="Calibri"/>
        </w:rPr>
      </w:pPr>
    </w:p>
    <w:p w14:paraId="72EEEC6C" w14:textId="77777777" w:rsidR="00FE0F50" w:rsidRDefault="00FE0F50">
      <w:pPr>
        <w:jc w:val="center"/>
        <w:rPr>
          <w:rFonts w:ascii="Calibri" w:eastAsia="Calibri" w:hAnsi="Calibri" w:cs="Calibri"/>
          <w:b/>
          <w:u w:val="single"/>
        </w:rPr>
      </w:pPr>
    </w:p>
    <w:p w14:paraId="52F0E48B" w14:textId="77777777" w:rsidR="00FE0F50" w:rsidRDefault="00FE0F50">
      <w:pPr>
        <w:jc w:val="center"/>
        <w:rPr>
          <w:rFonts w:ascii="Calibri" w:eastAsia="Calibri" w:hAnsi="Calibri" w:cs="Calibri"/>
          <w:b/>
          <w:u w:val="single"/>
        </w:rPr>
      </w:pPr>
    </w:p>
    <w:p w14:paraId="7E7C8554" w14:textId="77777777" w:rsidR="00FE0F50" w:rsidRDefault="00D8521B">
      <w:pPr>
        <w:jc w:val="center"/>
        <w:rPr>
          <w:rFonts w:ascii="Calibri" w:eastAsia="Calibri" w:hAnsi="Calibri" w:cs="Calibri"/>
          <w:b/>
          <w:sz w:val="40"/>
          <w:szCs w:val="40"/>
          <w:u w:val="single"/>
        </w:rPr>
      </w:pPr>
      <w:r>
        <w:rPr>
          <w:rFonts w:ascii="Calibri" w:eastAsia="Calibri" w:hAnsi="Calibri" w:cs="Calibri"/>
          <w:b/>
          <w:i/>
          <w:sz w:val="40"/>
          <w:szCs w:val="40"/>
          <w:u w:val="single"/>
        </w:rPr>
        <w:t>LIST OF ISSUES PRIOR TO REPORTING</w:t>
      </w:r>
    </w:p>
    <w:p w14:paraId="0A13E9BF" w14:textId="77777777" w:rsidR="00FE0F50" w:rsidRDefault="00FE0F50">
      <w:pPr>
        <w:jc w:val="center"/>
        <w:rPr>
          <w:rFonts w:ascii="Calibri" w:eastAsia="Calibri" w:hAnsi="Calibri" w:cs="Calibri"/>
          <w:b/>
          <w:sz w:val="40"/>
          <w:szCs w:val="40"/>
          <w:u w:val="single"/>
        </w:rPr>
      </w:pPr>
    </w:p>
    <w:p w14:paraId="38FAEC2D" w14:textId="77777777" w:rsidR="00FE0F50" w:rsidRDefault="00FE0F50">
      <w:pPr>
        <w:jc w:val="center"/>
        <w:rPr>
          <w:rFonts w:ascii="Calibri" w:eastAsia="Calibri" w:hAnsi="Calibri" w:cs="Calibri"/>
          <w:b/>
          <w:sz w:val="40"/>
          <w:szCs w:val="40"/>
          <w:u w:val="single"/>
        </w:rPr>
      </w:pPr>
    </w:p>
    <w:p w14:paraId="0D433F23" w14:textId="77777777" w:rsidR="00FE0F50" w:rsidRDefault="00D8521B">
      <w:pPr>
        <w:jc w:val="center"/>
        <w:rPr>
          <w:rFonts w:ascii="Calibri" w:eastAsia="Calibri" w:hAnsi="Calibri" w:cs="Calibri"/>
          <w:b/>
          <w:sz w:val="40"/>
          <w:szCs w:val="40"/>
          <w:u w:val="single"/>
        </w:rPr>
      </w:pPr>
      <w:r>
        <w:rPr>
          <w:rFonts w:ascii="Calibri" w:eastAsia="Calibri" w:hAnsi="Calibri" w:cs="Calibri"/>
          <w:b/>
          <w:sz w:val="40"/>
          <w:szCs w:val="40"/>
          <w:u w:val="single"/>
        </w:rPr>
        <w:t>94th SESSIONS</w:t>
      </w:r>
    </w:p>
    <w:p w14:paraId="67D9CB73" w14:textId="77777777" w:rsidR="00FE0F50" w:rsidRDefault="00D8521B">
      <w:pPr>
        <w:jc w:val="center"/>
        <w:rPr>
          <w:rFonts w:ascii="Calibri" w:eastAsia="Calibri" w:hAnsi="Calibri" w:cs="Calibri"/>
          <w:b/>
          <w:sz w:val="40"/>
          <w:szCs w:val="40"/>
          <w:u w:val="single"/>
        </w:rPr>
      </w:pPr>
      <w:r>
        <w:rPr>
          <w:rFonts w:ascii="Calibri" w:eastAsia="Calibri" w:hAnsi="Calibri" w:cs="Calibri"/>
          <w:b/>
          <w:sz w:val="40"/>
          <w:szCs w:val="40"/>
          <w:u w:val="single"/>
        </w:rPr>
        <w:t xml:space="preserve">COMMITTEE ON THE RIGHTS OF THE CHILD </w:t>
      </w:r>
    </w:p>
    <w:p w14:paraId="295EDB49" w14:textId="77777777" w:rsidR="00FE0F50" w:rsidRDefault="00FE0F50">
      <w:pPr>
        <w:jc w:val="center"/>
        <w:rPr>
          <w:rFonts w:ascii="Calibri" w:eastAsia="Calibri" w:hAnsi="Calibri" w:cs="Calibri"/>
          <w:b/>
          <w:sz w:val="40"/>
          <w:szCs w:val="40"/>
          <w:u w:val="single"/>
        </w:rPr>
      </w:pPr>
    </w:p>
    <w:p w14:paraId="370F5790" w14:textId="77777777" w:rsidR="00FE0F50" w:rsidRDefault="00FE0F50">
      <w:pPr>
        <w:jc w:val="center"/>
        <w:rPr>
          <w:rFonts w:ascii="Calibri" w:eastAsia="Calibri" w:hAnsi="Calibri" w:cs="Calibri"/>
          <w:b/>
          <w:sz w:val="40"/>
          <w:szCs w:val="40"/>
          <w:u w:val="single"/>
        </w:rPr>
      </w:pPr>
    </w:p>
    <w:p w14:paraId="629EF332" w14:textId="77777777" w:rsidR="00FE0F50" w:rsidRDefault="00D8521B">
      <w:pPr>
        <w:jc w:val="center"/>
        <w:rPr>
          <w:rFonts w:ascii="Calibri" w:eastAsia="Calibri" w:hAnsi="Calibri" w:cs="Calibri"/>
          <w:b/>
          <w:u w:val="single"/>
        </w:rPr>
      </w:pPr>
      <w:r>
        <w:rPr>
          <w:rFonts w:ascii="Calibri" w:eastAsia="Calibri" w:hAnsi="Calibri" w:cs="Calibri"/>
          <w:b/>
          <w:sz w:val="40"/>
          <w:szCs w:val="40"/>
          <w:u w:val="single"/>
        </w:rPr>
        <w:t xml:space="preserve">COALITION “INFANCIA EN DEUDA” (CHILDHOOD IN DEBT) </w:t>
      </w:r>
      <w:r>
        <w:br w:type="page"/>
      </w:r>
    </w:p>
    <w:p w14:paraId="06E4B4BC" w14:textId="77777777" w:rsidR="00FE0F50" w:rsidRDefault="00FE0F50">
      <w:pPr>
        <w:jc w:val="center"/>
        <w:rPr>
          <w:rFonts w:ascii="Calibri" w:eastAsia="Calibri" w:hAnsi="Calibri" w:cs="Calibri"/>
          <w:b/>
          <w:u w:val="single"/>
        </w:rPr>
      </w:pPr>
    </w:p>
    <w:p w14:paraId="0EF65589" w14:textId="77777777" w:rsidR="00FE0F50" w:rsidRDefault="00FE0F50">
      <w:pPr>
        <w:rPr>
          <w:rFonts w:ascii="Calibri" w:eastAsia="Calibri" w:hAnsi="Calibri" w:cs="Calibri"/>
          <w:b/>
          <w:u w:val="single"/>
        </w:rPr>
      </w:pPr>
    </w:p>
    <w:p w14:paraId="1B3C15F4" w14:textId="77777777" w:rsidR="00FE0F50" w:rsidRDefault="00FE0F50">
      <w:pPr>
        <w:rPr>
          <w:rFonts w:ascii="Calibri" w:eastAsia="Calibri" w:hAnsi="Calibri" w:cs="Calibri"/>
          <w:b/>
          <w:u w:val="single"/>
        </w:rPr>
      </w:pPr>
    </w:p>
    <w:p w14:paraId="6B22F96B" w14:textId="77777777" w:rsidR="00FE0F50" w:rsidRDefault="00D8521B">
      <w:pPr>
        <w:jc w:val="center"/>
        <w:rPr>
          <w:rFonts w:ascii="Calibri" w:eastAsia="Calibri" w:hAnsi="Calibri" w:cs="Calibri"/>
          <w:b/>
          <w:u w:val="single"/>
        </w:rPr>
      </w:pPr>
      <w:r>
        <w:rPr>
          <w:rFonts w:ascii="Calibri" w:eastAsia="Calibri" w:hAnsi="Calibri" w:cs="Calibri"/>
          <w:b/>
          <w:u w:val="single"/>
        </w:rPr>
        <w:t>THE SITUATION OF THE RIGHTS OF CHILDREN AND ADOLESCENTS IN ARGENTINA</w:t>
      </w:r>
    </w:p>
    <w:p w14:paraId="37C77E86" w14:textId="77777777" w:rsidR="00FE0F50" w:rsidRDefault="00FE0F50">
      <w:pPr>
        <w:rPr>
          <w:rFonts w:ascii="Calibri" w:eastAsia="Calibri" w:hAnsi="Calibri" w:cs="Calibri"/>
        </w:rPr>
      </w:pPr>
    </w:p>
    <w:p w14:paraId="7B4DAFDF" w14:textId="77777777" w:rsidR="00FE0F50" w:rsidRDefault="00D8521B">
      <w:pPr>
        <w:numPr>
          <w:ilvl w:val="0"/>
          <w:numId w:val="3"/>
        </w:numPr>
        <w:spacing w:after="200"/>
        <w:rPr>
          <w:rFonts w:ascii="Calibri" w:eastAsia="Calibri" w:hAnsi="Calibri" w:cs="Calibri"/>
          <w:b/>
        </w:rPr>
      </w:pPr>
      <w:r>
        <w:rPr>
          <w:rFonts w:ascii="Calibri" w:eastAsia="Calibri" w:hAnsi="Calibri" w:cs="Calibri"/>
          <w:b/>
        </w:rPr>
        <w:t>Introduction</w:t>
      </w:r>
    </w:p>
    <w:p w14:paraId="6E60EC01" w14:textId="77777777" w:rsidR="00FE0F50" w:rsidRDefault="00D8521B">
      <w:pPr>
        <w:jc w:val="both"/>
        <w:rPr>
          <w:rFonts w:ascii="Calibri" w:eastAsia="Calibri" w:hAnsi="Calibri" w:cs="Calibri"/>
        </w:rPr>
      </w:pPr>
      <w:r w:rsidRPr="00D8521B">
        <w:rPr>
          <w:rFonts w:ascii="Calibri" w:eastAsia="Calibri" w:hAnsi="Calibri" w:cs="Calibri"/>
          <w:lang w:val="es-ES"/>
        </w:rPr>
        <w:t>The member organizations of the coalition Infancia en Deuda: Asociación Civil por la Igualdad y la Justicia (ACIJ), Aldeas Infantiles S.O.S. Argentina, Centro de Implementac</w:t>
      </w:r>
      <w:r w:rsidRPr="00D8521B">
        <w:rPr>
          <w:rFonts w:ascii="Calibri" w:eastAsia="Calibri" w:hAnsi="Calibri" w:cs="Calibri"/>
          <w:lang w:val="es-ES"/>
        </w:rPr>
        <w:t>ión de Políticas Públicas para la Equidad y el Crecimiento (CIPPEC), Equipo Latinoamericano de Justicia y Género (ELA), Fundación para Estudio e Investigación de la Mujer (FEIM), Fundación Kaleidos, Fundación SUR Argentina, Pata Pila, are a series of organ</w:t>
      </w:r>
      <w:r w:rsidRPr="00D8521B">
        <w:rPr>
          <w:rFonts w:ascii="Calibri" w:eastAsia="Calibri" w:hAnsi="Calibri" w:cs="Calibri"/>
          <w:lang w:val="es-ES"/>
        </w:rPr>
        <w:t xml:space="preserve">izations dedicated to the defence of the human rights of children and adolescents. </w:t>
      </w:r>
      <w:r>
        <w:rPr>
          <w:rFonts w:ascii="Calibri" w:eastAsia="Calibri" w:hAnsi="Calibri" w:cs="Calibri"/>
        </w:rPr>
        <w:t xml:space="preserve">Since 2015 we have been working together in public advocacy, promotion and protection of the rights of these groups. In the 78th session, we presented an alternative report </w:t>
      </w:r>
      <w:r>
        <w:rPr>
          <w:rFonts w:ascii="Calibri" w:eastAsia="Calibri" w:hAnsi="Calibri" w:cs="Calibri"/>
        </w:rPr>
        <w:t>to the Committee regarding the situation of children and adolescents in our country. On this occasion, we once again address the Committee on the Rights of the Child, in order to submit our contributions to the List of Priority Issues to be considered in t</w:t>
      </w:r>
      <w:r>
        <w:rPr>
          <w:rFonts w:ascii="Calibri" w:eastAsia="Calibri" w:hAnsi="Calibri" w:cs="Calibri"/>
        </w:rPr>
        <w:t xml:space="preserve">he elaboration of the consultations with the Argentine State. </w:t>
      </w:r>
    </w:p>
    <w:p w14:paraId="174AD515" w14:textId="77777777" w:rsidR="00FE0F50" w:rsidRDefault="00FE0F50">
      <w:pPr>
        <w:jc w:val="both"/>
        <w:rPr>
          <w:rFonts w:ascii="Calibri" w:eastAsia="Calibri" w:hAnsi="Calibri" w:cs="Calibri"/>
        </w:rPr>
      </w:pPr>
    </w:p>
    <w:p w14:paraId="2CDD3DB4" w14:textId="77777777" w:rsidR="00FE0F50" w:rsidRDefault="00D8521B">
      <w:pPr>
        <w:numPr>
          <w:ilvl w:val="0"/>
          <w:numId w:val="3"/>
        </w:numPr>
        <w:spacing w:after="200"/>
        <w:jc w:val="both"/>
        <w:rPr>
          <w:rFonts w:ascii="Calibri" w:eastAsia="Calibri" w:hAnsi="Calibri" w:cs="Calibri"/>
          <w:b/>
        </w:rPr>
      </w:pPr>
      <w:r>
        <w:rPr>
          <w:rFonts w:ascii="Calibri" w:eastAsia="Calibri" w:hAnsi="Calibri" w:cs="Calibri"/>
          <w:b/>
        </w:rPr>
        <w:t>Methodology</w:t>
      </w:r>
    </w:p>
    <w:p w14:paraId="3E94E946" w14:textId="77777777" w:rsidR="00FE0F50" w:rsidRDefault="00D8521B">
      <w:pPr>
        <w:jc w:val="both"/>
        <w:rPr>
          <w:rFonts w:ascii="Calibri" w:eastAsia="Calibri" w:hAnsi="Calibri" w:cs="Calibri"/>
        </w:rPr>
      </w:pPr>
      <w:r>
        <w:rPr>
          <w:rFonts w:ascii="Calibri" w:eastAsia="Calibri" w:hAnsi="Calibri" w:cs="Calibri"/>
        </w:rPr>
        <w:t>This document presents the Committee with the state of affairs on issues that were the subject of recommendations in the “Concluding observations on the combined fifth and sixth periodic reports of Argentina” (CRC/C/ARG/CO/5-6) and which, from the coalitio</w:t>
      </w:r>
      <w:r>
        <w:rPr>
          <w:rFonts w:ascii="Calibri" w:eastAsia="Calibri" w:hAnsi="Calibri" w:cs="Calibri"/>
        </w:rPr>
        <w:t xml:space="preserve">n’s perspective, are the main debts that the Argentine State has the rights of children and adolescents. To this end, we have taken into account the Argentinean legal system, public budgets, official public information, documents produced by international </w:t>
      </w:r>
      <w:r>
        <w:rPr>
          <w:rFonts w:ascii="Calibri" w:eastAsia="Calibri" w:hAnsi="Calibri" w:cs="Calibri"/>
        </w:rPr>
        <w:t>organizations and prestigious universities in the country that analyze the situation of children and adolescents and, finally, reports produced by the organizations that are part of the coalition, as experts in each of their areas of work.</w:t>
      </w:r>
    </w:p>
    <w:p w14:paraId="71C5F5D2" w14:textId="77777777" w:rsidR="00FE0F50" w:rsidRDefault="00FE0F50">
      <w:pPr>
        <w:jc w:val="both"/>
        <w:rPr>
          <w:rFonts w:ascii="Calibri" w:eastAsia="Calibri" w:hAnsi="Calibri" w:cs="Calibri"/>
        </w:rPr>
      </w:pPr>
    </w:p>
    <w:p w14:paraId="52747FDC" w14:textId="77777777" w:rsidR="00FE0F50" w:rsidRDefault="00D8521B">
      <w:pPr>
        <w:jc w:val="both"/>
        <w:rPr>
          <w:rFonts w:ascii="Calibri" w:eastAsia="Calibri" w:hAnsi="Calibri" w:cs="Calibri"/>
        </w:rPr>
      </w:pPr>
      <w:r>
        <w:br w:type="page"/>
      </w:r>
    </w:p>
    <w:p w14:paraId="5A59FD74" w14:textId="77777777" w:rsidR="00FE0F50" w:rsidRDefault="00FE0F50">
      <w:pPr>
        <w:jc w:val="both"/>
        <w:rPr>
          <w:rFonts w:ascii="Calibri" w:eastAsia="Calibri" w:hAnsi="Calibri" w:cs="Calibri"/>
        </w:rPr>
      </w:pPr>
    </w:p>
    <w:p w14:paraId="495D1F82" w14:textId="77777777" w:rsidR="00FE0F50" w:rsidRDefault="00D8521B">
      <w:pPr>
        <w:numPr>
          <w:ilvl w:val="0"/>
          <w:numId w:val="3"/>
        </w:numPr>
        <w:spacing w:after="200"/>
        <w:jc w:val="both"/>
        <w:rPr>
          <w:rFonts w:ascii="Calibri" w:eastAsia="Calibri" w:hAnsi="Calibri" w:cs="Calibri"/>
          <w:b/>
        </w:rPr>
      </w:pPr>
      <w:r>
        <w:rPr>
          <w:rFonts w:ascii="Calibri" w:eastAsia="Calibri" w:hAnsi="Calibri" w:cs="Calibri"/>
          <w:b/>
        </w:rPr>
        <w:t>General meas</w:t>
      </w:r>
      <w:r>
        <w:rPr>
          <w:rFonts w:ascii="Calibri" w:eastAsia="Calibri" w:hAnsi="Calibri" w:cs="Calibri"/>
          <w:b/>
        </w:rPr>
        <w:t xml:space="preserve">ures of implementation </w:t>
      </w:r>
    </w:p>
    <w:p w14:paraId="148EAC4D" w14:textId="77777777" w:rsidR="00FE0F50" w:rsidRDefault="00D8521B">
      <w:pPr>
        <w:numPr>
          <w:ilvl w:val="1"/>
          <w:numId w:val="3"/>
        </w:numPr>
        <w:spacing w:after="200"/>
        <w:jc w:val="both"/>
        <w:rPr>
          <w:rFonts w:ascii="Calibri" w:eastAsia="Calibri" w:hAnsi="Calibri" w:cs="Calibri"/>
          <w:b/>
        </w:rPr>
      </w:pPr>
      <w:r>
        <w:rPr>
          <w:rFonts w:ascii="Calibri" w:eastAsia="Calibri" w:hAnsi="Calibri" w:cs="Calibri"/>
          <w:b/>
        </w:rPr>
        <w:t>Comprehensive policy and strategy</w:t>
      </w:r>
    </w:p>
    <w:p w14:paraId="4074B2EE" w14:textId="77777777" w:rsidR="00FE0F50" w:rsidRDefault="00D8521B">
      <w:pPr>
        <w:numPr>
          <w:ilvl w:val="2"/>
          <w:numId w:val="3"/>
        </w:numPr>
        <w:spacing w:after="200"/>
        <w:jc w:val="both"/>
        <w:rPr>
          <w:rFonts w:ascii="Calibri" w:eastAsia="Calibri" w:hAnsi="Calibri" w:cs="Calibri"/>
          <w:b/>
        </w:rPr>
      </w:pPr>
      <w:r>
        <w:rPr>
          <w:rFonts w:ascii="Calibri" w:eastAsia="Calibri" w:hAnsi="Calibri" w:cs="Calibri"/>
          <w:b/>
        </w:rPr>
        <w:t xml:space="preserve">The situation of the rights protection system  </w:t>
      </w:r>
    </w:p>
    <w:p w14:paraId="58012DB3" w14:textId="77777777" w:rsidR="00FE0F50" w:rsidRDefault="00D8521B">
      <w:pPr>
        <w:spacing w:after="200"/>
        <w:jc w:val="both"/>
        <w:rPr>
          <w:rFonts w:ascii="Calibri" w:eastAsia="Calibri" w:hAnsi="Calibri" w:cs="Calibri"/>
        </w:rPr>
      </w:pPr>
      <w:r>
        <w:rPr>
          <w:rFonts w:ascii="Calibri" w:eastAsia="Calibri" w:hAnsi="Calibri" w:cs="Calibri"/>
        </w:rPr>
        <w:t>The System for the Comprehensive Protection of the Rights of Children and Adolescents is a coordinated set of public and private bodies, entities and services responsible for the definition, implementation and control of public policies to guarantee the co</w:t>
      </w:r>
      <w:r>
        <w:rPr>
          <w:rFonts w:ascii="Calibri" w:eastAsia="Calibri" w:hAnsi="Calibri" w:cs="Calibri"/>
        </w:rPr>
        <w:t>mprehensive protection of children and adolescents, and to demand their fulfillment for the restitution of violated or threatened rights, as established by Law No. 26.061 on the Comprehensive Protection of the Rights of Children and Adolescents.</w:t>
      </w:r>
    </w:p>
    <w:p w14:paraId="404312AE" w14:textId="77777777" w:rsidR="00FE0F50" w:rsidRDefault="00D8521B">
      <w:pPr>
        <w:spacing w:after="200"/>
        <w:jc w:val="both"/>
        <w:rPr>
          <w:rFonts w:ascii="Calibri" w:eastAsia="Calibri" w:hAnsi="Calibri" w:cs="Calibri"/>
        </w:rPr>
      </w:pPr>
      <w:r>
        <w:rPr>
          <w:rFonts w:ascii="Calibri" w:eastAsia="Calibri" w:hAnsi="Calibri" w:cs="Calibri"/>
        </w:rPr>
        <w:t>However, i</w:t>
      </w:r>
      <w:r>
        <w:rPr>
          <w:rFonts w:ascii="Calibri" w:eastAsia="Calibri" w:hAnsi="Calibri" w:cs="Calibri"/>
        </w:rPr>
        <w:t>n practice the System lacks visibility, strength and autonomy, both to adequately address its purposes as well as to facilitate interconnection with the specific areas that provide services to children. In particular, the areas of education, health, social</w:t>
      </w:r>
      <w:r>
        <w:rPr>
          <w:rFonts w:ascii="Calibri" w:eastAsia="Calibri" w:hAnsi="Calibri" w:cs="Calibri"/>
        </w:rPr>
        <w:t xml:space="preserve"> protection, social development and law enforcement.</w:t>
      </w:r>
    </w:p>
    <w:p w14:paraId="68307134" w14:textId="77777777" w:rsidR="00FE0F50" w:rsidRDefault="00D8521B">
      <w:pPr>
        <w:spacing w:after="200"/>
        <w:jc w:val="both"/>
        <w:rPr>
          <w:rFonts w:ascii="Calibri" w:eastAsia="Calibri" w:hAnsi="Calibri" w:cs="Calibri"/>
        </w:rPr>
      </w:pPr>
      <w:r>
        <w:rPr>
          <w:rFonts w:ascii="Calibri" w:eastAsia="Calibri" w:hAnsi="Calibri" w:cs="Calibri"/>
        </w:rPr>
        <w:t>At the same time, there is a vacancy of reliable information on the situation of children that would allow for the generation of public policies and actions to improve practices and interventions. This i</w:t>
      </w:r>
      <w:r>
        <w:rPr>
          <w:rFonts w:ascii="Calibri" w:eastAsia="Calibri" w:hAnsi="Calibri" w:cs="Calibri"/>
        </w:rPr>
        <w:t>s expressed in the lack of statistics and data that would allow for an impactful decision-making on the monitoring and evaluation of the system itself. The Committee has systematically observed our country because of this shortcoming that is present both a</w:t>
      </w:r>
      <w:r>
        <w:rPr>
          <w:rFonts w:ascii="Calibri" w:eastAsia="Calibri" w:hAnsi="Calibri" w:cs="Calibri"/>
        </w:rPr>
        <w:t>t the national and also at the provincial levels.</w:t>
      </w:r>
    </w:p>
    <w:p w14:paraId="2573C97C" w14:textId="77777777" w:rsidR="00FE0F50" w:rsidRDefault="00D8521B">
      <w:pPr>
        <w:spacing w:after="200"/>
        <w:jc w:val="both"/>
        <w:rPr>
          <w:rFonts w:ascii="Calibri" w:eastAsia="Calibri" w:hAnsi="Calibri" w:cs="Calibri"/>
        </w:rPr>
      </w:pPr>
      <w:r>
        <w:rPr>
          <w:rFonts w:ascii="Calibri" w:eastAsia="Calibri" w:hAnsi="Calibri" w:cs="Calibri"/>
        </w:rPr>
        <w:t>This is aggravated by the lack and/or ignorance of protocols to address the different types and modalities of violence. The Committee noted, when issuing the Concluding Observations on the combined fifth an</w:t>
      </w:r>
      <w:r>
        <w:rPr>
          <w:rFonts w:ascii="Calibri" w:eastAsia="Calibri" w:hAnsi="Calibri" w:cs="Calibri"/>
        </w:rPr>
        <w:t>d sixth periodic report of Argentina in 2018 (CRC/C/ARG/CO/5-6, hereinafter the 2018 Concluding Observations)</w:t>
      </w:r>
      <w:r>
        <w:rPr>
          <w:rFonts w:ascii="Calibri" w:eastAsia="Calibri" w:hAnsi="Calibri" w:cs="Calibri"/>
          <w:vertAlign w:val="superscript"/>
        </w:rPr>
        <w:footnoteReference w:id="1"/>
      </w:r>
      <w:r>
        <w:rPr>
          <w:rFonts w:ascii="Calibri" w:eastAsia="Calibri" w:hAnsi="Calibri" w:cs="Calibri"/>
          <w:highlight w:val="white"/>
        </w:rPr>
        <w:t>, that it "remains deeply concerned about the unacceptable living conditions, maltreatment and abuse of, and violence against, children in altern</w:t>
      </w:r>
      <w:r>
        <w:rPr>
          <w:rFonts w:ascii="Calibri" w:eastAsia="Calibri" w:hAnsi="Calibri" w:cs="Calibri"/>
          <w:highlight w:val="white"/>
        </w:rPr>
        <w:t>ative care centers...." (para. 21 a.) On that occasion, it recommended that the State “Adopt a national framework for coordination between administrations and institutions at both the national and provincial levels to adequately respond to situations of vi</w:t>
      </w:r>
      <w:r>
        <w:rPr>
          <w:rFonts w:ascii="Calibri" w:eastAsia="Calibri" w:hAnsi="Calibri" w:cs="Calibri"/>
          <w:highlight w:val="white"/>
        </w:rPr>
        <w:t>olence against, and abuse or neglect of, children, paying particular attention to their gender dimensions" (para. 23 c). Following this recommendation, it would be advisable to consult whether the State is working on the implementation of adequate protocol</w:t>
      </w:r>
      <w:r>
        <w:rPr>
          <w:rFonts w:ascii="Calibri" w:eastAsia="Calibri" w:hAnsi="Calibri" w:cs="Calibri"/>
          <w:highlight w:val="white"/>
        </w:rPr>
        <w:t xml:space="preserve">s to prevent and act in situations of violence against children and adolescents. </w:t>
      </w:r>
    </w:p>
    <w:p w14:paraId="66055B9B" w14:textId="77777777" w:rsidR="00FE0F50" w:rsidRDefault="00D8521B">
      <w:pPr>
        <w:spacing w:after="200"/>
        <w:jc w:val="both"/>
        <w:rPr>
          <w:rFonts w:ascii="Calibri" w:eastAsia="Calibri" w:hAnsi="Calibri" w:cs="Calibri"/>
        </w:rPr>
      </w:pPr>
      <w:r>
        <w:rPr>
          <w:rFonts w:ascii="Calibri" w:eastAsia="Calibri" w:hAnsi="Calibri" w:cs="Calibri"/>
        </w:rPr>
        <w:t>In addition, there is an absence of protocols that comply with legal requirements of exceptionality and temporality for the adoption of exceptional measures that decide on th</w:t>
      </w:r>
      <w:r>
        <w:rPr>
          <w:rFonts w:ascii="Calibri" w:eastAsia="Calibri" w:hAnsi="Calibri" w:cs="Calibri"/>
        </w:rPr>
        <w:t>e separation of a child from his or her family environment</w:t>
      </w:r>
      <w:r>
        <w:rPr>
          <w:rFonts w:ascii="Calibri" w:eastAsia="Calibri" w:hAnsi="Calibri" w:cs="Calibri"/>
          <w:vertAlign w:val="superscript"/>
        </w:rPr>
        <w:footnoteReference w:id="2"/>
      </w:r>
      <w:r>
        <w:rPr>
          <w:rFonts w:ascii="Calibri" w:eastAsia="Calibri" w:hAnsi="Calibri" w:cs="Calibri"/>
        </w:rPr>
        <w:t>. According to the National Secretariat for Children, Adolescents and the Family (SENNAF in spanish) and UNICEF</w:t>
      </w:r>
      <w:r>
        <w:rPr>
          <w:rFonts w:ascii="Calibri" w:eastAsia="Calibri" w:hAnsi="Calibri" w:cs="Calibri"/>
          <w:vertAlign w:val="superscript"/>
        </w:rPr>
        <w:footnoteReference w:id="3"/>
      </w:r>
      <w:r>
        <w:rPr>
          <w:rFonts w:ascii="Calibri" w:eastAsia="Calibri" w:hAnsi="Calibri" w:cs="Calibri"/>
        </w:rPr>
        <w:t>, in 83.3% of the jurisdictions the length of stay of children and adolescents in r</w:t>
      </w:r>
      <w:r>
        <w:rPr>
          <w:rFonts w:ascii="Calibri" w:eastAsia="Calibri" w:hAnsi="Calibri" w:cs="Calibri"/>
        </w:rPr>
        <w:t>esidential or family care arrangements exceeds the legal period of 180 days</w:t>
      </w:r>
      <w:r>
        <w:rPr>
          <w:rFonts w:ascii="Calibri" w:eastAsia="Calibri" w:hAnsi="Calibri" w:cs="Calibri"/>
          <w:vertAlign w:val="superscript"/>
        </w:rPr>
        <w:footnoteReference w:id="4"/>
      </w:r>
      <w:r>
        <w:rPr>
          <w:rFonts w:ascii="Calibri" w:eastAsia="Calibri" w:hAnsi="Calibri" w:cs="Calibri"/>
        </w:rPr>
        <w:t>. At the same time, there is no promotion of programmes to strengthen vulnerable families aimed at reintegrating children and adolescents who have been separated from their famili</w:t>
      </w:r>
      <w:r>
        <w:rPr>
          <w:rFonts w:ascii="Calibri" w:eastAsia="Calibri" w:hAnsi="Calibri" w:cs="Calibri"/>
        </w:rPr>
        <w:t xml:space="preserve">es. </w:t>
      </w:r>
    </w:p>
    <w:p w14:paraId="76984709" w14:textId="77777777" w:rsidR="00FE0F50" w:rsidRDefault="00D8521B">
      <w:pPr>
        <w:spacing w:after="200"/>
        <w:jc w:val="both"/>
        <w:rPr>
          <w:rFonts w:ascii="Calibri" w:eastAsia="Calibri" w:hAnsi="Calibri" w:cs="Calibri"/>
        </w:rPr>
      </w:pPr>
      <w:r>
        <w:rPr>
          <w:rFonts w:ascii="Calibri" w:eastAsia="Calibri" w:hAnsi="Calibri" w:cs="Calibri"/>
        </w:rPr>
        <w:t>In addition, there is a lack of substantive legality control of the exceptional measures of restriction of rights by the Judiciary. This presents obstacles to ensuring the child's right to be heard, to have his or her opinion taken into account; the p</w:t>
      </w:r>
      <w:r>
        <w:rPr>
          <w:rFonts w:ascii="Calibri" w:eastAsia="Calibri" w:hAnsi="Calibri" w:cs="Calibri"/>
        </w:rPr>
        <w:t>ossibility of having specialized legal representation; as well as the monitoring of the deadlines established by the regulations and actions to avoid prolonged institutionalization without duly justified reasons.</w:t>
      </w:r>
    </w:p>
    <w:p w14:paraId="4AEA1C87" w14:textId="77777777" w:rsidR="00FE0F50" w:rsidRDefault="00D8521B">
      <w:pPr>
        <w:spacing w:after="200"/>
        <w:jc w:val="both"/>
        <w:rPr>
          <w:rFonts w:ascii="Calibri" w:eastAsia="Calibri" w:hAnsi="Calibri" w:cs="Calibri"/>
        </w:rPr>
      </w:pPr>
      <w:r>
        <w:rPr>
          <w:rFonts w:ascii="Calibri" w:eastAsia="Calibri" w:hAnsi="Calibri" w:cs="Calibri"/>
        </w:rPr>
        <w:t>In this regard, the last National Plan of A</w:t>
      </w:r>
      <w:r>
        <w:rPr>
          <w:rFonts w:ascii="Calibri" w:eastAsia="Calibri" w:hAnsi="Calibri" w:cs="Calibri"/>
        </w:rPr>
        <w:t>ction developed by SENAF and the Federal Council for Childhood, Adolescence and Family functioned for the period 2016-2019</w:t>
      </w:r>
      <w:r>
        <w:rPr>
          <w:rFonts w:ascii="Calibri" w:eastAsia="Calibri" w:hAnsi="Calibri" w:cs="Calibri"/>
          <w:vertAlign w:val="superscript"/>
        </w:rPr>
        <w:footnoteReference w:id="5"/>
      </w:r>
      <w:r>
        <w:rPr>
          <w:rFonts w:ascii="Calibri" w:eastAsia="Calibri" w:hAnsi="Calibri" w:cs="Calibri"/>
        </w:rPr>
        <w:t xml:space="preserve"> and has not been updated. It is worth noting that in the 2018 Concluding Observations, it was recommended to the Argentine State to</w:t>
      </w:r>
      <w:r>
        <w:rPr>
          <w:rFonts w:ascii="Calibri" w:eastAsia="Calibri" w:hAnsi="Calibri" w:cs="Calibri"/>
        </w:rPr>
        <w:t xml:space="preserve"> ensure that the National Plan of Action becomes an integral component of a harmonized policy and strategy for the full implementation of the Convention, with goals and objectives to monitor progress (para. 7, a and b). This Plan envisaged relevant objecti</w:t>
      </w:r>
      <w:r>
        <w:rPr>
          <w:rFonts w:ascii="Calibri" w:eastAsia="Calibri" w:hAnsi="Calibri" w:cs="Calibri"/>
        </w:rPr>
        <w:t xml:space="preserve">ves for the purpose of strengthening the system, but these were difficult to implement in the absence of concrete, measurable and time-bound targets. For example, the National Plan established the obligation to prevent and protect children and adolescents </w:t>
      </w:r>
      <w:r>
        <w:rPr>
          <w:rFonts w:ascii="Calibri" w:eastAsia="Calibri" w:hAnsi="Calibri" w:cs="Calibri"/>
        </w:rPr>
        <w:t>from all forms of violence, abuse, mistreatment and/or exploitation in the public and private spheres. However, it failed to establish concrete actions that could serve the purpose of preventing, protecting and guaranteeing the restitution of children's ri</w:t>
      </w:r>
      <w:r>
        <w:rPr>
          <w:rFonts w:ascii="Calibri" w:eastAsia="Calibri" w:hAnsi="Calibri" w:cs="Calibri"/>
        </w:rPr>
        <w:t>ghts. The same happened with the right to have a lawyer for the child (art. 27 inc. C) -which is not fulfilled in almost any jurisdiction in the country-, the right to be heard, and the access to complaint channels for children, but without clear objective</w:t>
      </w:r>
      <w:r>
        <w:rPr>
          <w:rFonts w:ascii="Calibri" w:eastAsia="Calibri" w:hAnsi="Calibri" w:cs="Calibri"/>
        </w:rPr>
        <w:t>s. </w:t>
      </w:r>
    </w:p>
    <w:p w14:paraId="1255556A" w14:textId="77777777" w:rsidR="00FE0F50" w:rsidRDefault="00D8521B">
      <w:pPr>
        <w:spacing w:before="120" w:after="240"/>
        <w:jc w:val="both"/>
        <w:rPr>
          <w:rFonts w:ascii="Calibri" w:eastAsia="Calibri" w:hAnsi="Calibri" w:cs="Calibri"/>
        </w:rPr>
      </w:pPr>
      <w:r>
        <w:rPr>
          <w:rFonts w:ascii="Calibri" w:eastAsia="Calibri" w:hAnsi="Calibri" w:cs="Calibri"/>
        </w:rPr>
        <w:t>In addition to all of the above, there is a high turnover and lack of technical rigour among workers in the areas of protection of the rights of children and adolescents. This situation represents a central problem in the constitution of the protection</w:t>
      </w:r>
      <w:r>
        <w:rPr>
          <w:rFonts w:ascii="Calibri" w:eastAsia="Calibri" w:hAnsi="Calibri" w:cs="Calibri"/>
        </w:rPr>
        <w:t xml:space="preserve"> system and its effectiveness in resolving the complex problems it must address. In this sense, it is necessary to note the lack of public and transparent competitions for access to positions, the absence of an administrative career that would give hierarc</w:t>
      </w:r>
      <w:r>
        <w:rPr>
          <w:rFonts w:ascii="Calibri" w:eastAsia="Calibri" w:hAnsi="Calibri" w:cs="Calibri"/>
        </w:rPr>
        <w:t>hy to the work carried out and the low remuneration of staff, which results in the weakening of the system for the protection of the rights of children and adolescents.</w:t>
      </w:r>
    </w:p>
    <w:p w14:paraId="6EBA8C56" w14:textId="77777777" w:rsidR="00FE0F50" w:rsidRDefault="00D8521B">
      <w:pPr>
        <w:spacing w:after="200"/>
        <w:jc w:val="both"/>
        <w:rPr>
          <w:rFonts w:ascii="Calibri" w:eastAsia="Calibri" w:hAnsi="Calibri" w:cs="Calibri"/>
          <w:b/>
          <w:i/>
        </w:rPr>
      </w:pPr>
      <w:r>
        <w:rPr>
          <w:rFonts w:ascii="Calibri" w:eastAsia="Calibri" w:hAnsi="Calibri" w:cs="Calibri"/>
          <w:b/>
          <w:i/>
        </w:rPr>
        <w:t>Proposed questions:</w:t>
      </w:r>
    </w:p>
    <w:tbl>
      <w:tblPr>
        <w:tblStyle w:val="a0"/>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FE0F50" w14:paraId="5945047C" w14:textId="77777777">
        <w:tc>
          <w:tcPr>
            <w:tcW w:w="9640" w:type="dxa"/>
            <w:shd w:val="clear" w:color="auto" w:fill="auto"/>
            <w:tcMar>
              <w:top w:w="100" w:type="dxa"/>
              <w:left w:w="100" w:type="dxa"/>
              <w:bottom w:w="100" w:type="dxa"/>
              <w:right w:w="100" w:type="dxa"/>
            </w:tcMar>
          </w:tcPr>
          <w:p w14:paraId="05A6AE5D" w14:textId="77777777" w:rsidR="00FE0F50" w:rsidRDefault="00D8521B">
            <w:pPr>
              <w:numPr>
                <w:ilvl w:val="0"/>
                <w:numId w:val="10"/>
              </w:numPr>
              <w:jc w:val="both"/>
              <w:rPr>
                <w:rFonts w:ascii="Calibri" w:eastAsia="Calibri" w:hAnsi="Calibri" w:cs="Calibri"/>
              </w:rPr>
            </w:pPr>
            <w:r>
              <w:rPr>
                <w:rFonts w:ascii="Calibri" w:eastAsia="Calibri" w:hAnsi="Calibri" w:cs="Calibri"/>
              </w:rPr>
              <w:t>What measures have been taken to give greater visibility and instit</w:t>
            </w:r>
            <w:r>
              <w:rPr>
                <w:rFonts w:ascii="Calibri" w:eastAsia="Calibri" w:hAnsi="Calibri" w:cs="Calibri"/>
              </w:rPr>
              <w:t>utional strength to the System for the Integral Protection of Children's Rights?</w:t>
            </w:r>
          </w:p>
          <w:p w14:paraId="667BE7A5" w14:textId="77777777" w:rsidR="00FE0F50" w:rsidRDefault="00D8521B">
            <w:pPr>
              <w:numPr>
                <w:ilvl w:val="0"/>
                <w:numId w:val="10"/>
              </w:numPr>
              <w:jc w:val="both"/>
              <w:rPr>
                <w:rFonts w:ascii="Calibri" w:eastAsia="Calibri" w:hAnsi="Calibri" w:cs="Calibri"/>
              </w:rPr>
            </w:pPr>
            <w:r>
              <w:rPr>
                <w:rFonts w:ascii="Calibri" w:eastAsia="Calibri" w:hAnsi="Calibri" w:cs="Calibri"/>
              </w:rPr>
              <w:t>What measures has the state taken, in the absence of a National Action Plan, to ensure the existence and publicity of protocols for action in situations of violence in its dif</w:t>
            </w:r>
            <w:r>
              <w:rPr>
                <w:rFonts w:ascii="Calibri" w:eastAsia="Calibri" w:hAnsi="Calibri" w:cs="Calibri"/>
              </w:rPr>
              <w:t>ferent forms?</w:t>
            </w:r>
          </w:p>
          <w:p w14:paraId="3A72982F" w14:textId="77777777" w:rsidR="00FE0F50" w:rsidRDefault="00D8521B">
            <w:pPr>
              <w:numPr>
                <w:ilvl w:val="0"/>
                <w:numId w:val="10"/>
              </w:numPr>
              <w:jc w:val="both"/>
              <w:rPr>
                <w:rFonts w:ascii="Calibri" w:eastAsia="Calibri" w:hAnsi="Calibri" w:cs="Calibri"/>
              </w:rPr>
            </w:pPr>
            <w:r>
              <w:rPr>
                <w:rFonts w:ascii="Calibri" w:eastAsia="Calibri" w:hAnsi="Calibri" w:cs="Calibri"/>
              </w:rPr>
              <w:t>What actions has the state implemented to ensure that each jurisdiction has protocols in place to ensure that exceptional rights measures are not prolonged beyond the legal 180-day period and that the right to technical defense of children an</w:t>
            </w:r>
            <w:r>
              <w:rPr>
                <w:rFonts w:ascii="Calibri" w:eastAsia="Calibri" w:hAnsi="Calibri" w:cs="Calibri"/>
              </w:rPr>
              <w:t>d adolescents is guaranteed?</w:t>
            </w:r>
          </w:p>
        </w:tc>
      </w:tr>
    </w:tbl>
    <w:p w14:paraId="47C9F8D7" w14:textId="77777777" w:rsidR="00FE0F50" w:rsidRDefault="00FE0F50">
      <w:pPr>
        <w:jc w:val="both"/>
        <w:rPr>
          <w:rFonts w:ascii="Calibri" w:eastAsia="Calibri" w:hAnsi="Calibri" w:cs="Calibri"/>
        </w:rPr>
      </w:pPr>
    </w:p>
    <w:p w14:paraId="2A5C2A3F" w14:textId="77777777" w:rsidR="00FE0F50" w:rsidRDefault="00D8521B">
      <w:pPr>
        <w:spacing w:after="200"/>
        <w:ind w:left="1440"/>
        <w:jc w:val="both"/>
        <w:rPr>
          <w:rFonts w:ascii="Calibri" w:eastAsia="Calibri" w:hAnsi="Calibri" w:cs="Calibri"/>
          <w:b/>
        </w:rPr>
      </w:pPr>
      <w:r>
        <w:br w:type="page"/>
      </w:r>
    </w:p>
    <w:p w14:paraId="2CCD7A12" w14:textId="77777777" w:rsidR="00FE0F50" w:rsidRDefault="00D8521B">
      <w:pPr>
        <w:numPr>
          <w:ilvl w:val="1"/>
          <w:numId w:val="3"/>
        </w:numPr>
        <w:spacing w:after="200"/>
        <w:jc w:val="both"/>
        <w:rPr>
          <w:rFonts w:ascii="Calibri" w:eastAsia="Calibri" w:hAnsi="Calibri" w:cs="Calibri"/>
          <w:b/>
        </w:rPr>
      </w:pPr>
      <w:r>
        <w:rPr>
          <w:rFonts w:ascii="Calibri" w:eastAsia="Calibri" w:hAnsi="Calibri" w:cs="Calibri"/>
          <w:b/>
        </w:rPr>
        <w:t>Allocation of resources</w:t>
      </w:r>
    </w:p>
    <w:p w14:paraId="61D0CD71" w14:textId="77777777" w:rsidR="00FE0F50" w:rsidRDefault="00D8521B">
      <w:pPr>
        <w:spacing w:after="200"/>
        <w:jc w:val="both"/>
        <w:rPr>
          <w:rFonts w:ascii="Calibri" w:eastAsia="Calibri" w:hAnsi="Calibri" w:cs="Calibri"/>
        </w:rPr>
      </w:pPr>
      <w:r>
        <w:rPr>
          <w:rFonts w:ascii="Calibri" w:eastAsia="Calibri" w:hAnsi="Calibri" w:cs="Calibri"/>
        </w:rPr>
        <w:t>Law 26.061 has a series of articles that, in line with the principle of maximum use of available resources (art. 4, CRC), limit the discretion of state powers in matters of investment in children and that should determine the planning, execution and evalua</w:t>
      </w:r>
      <w:r>
        <w:rPr>
          <w:rFonts w:ascii="Calibri" w:eastAsia="Calibri" w:hAnsi="Calibri" w:cs="Calibri"/>
        </w:rPr>
        <w:t>tion of the public budget. Thus the law obliges the state to: (i) ensure a privileged allocation of resources (art. 5, Law 26.061) (i) ensure that the budget shall in no case be less than the highest allocation or execution of previous years (iii) the inta</w:t>
      </w:r>
      <w:r>
        <w:rPr>
          <w:rFonts w:ascii="Calibri" w:eastAsia="Calibri" w:hAnsi="Calibri" w:cs="Calibri"/>
        </w:rPr>
        <w:t xml:space="preserve">ngibility of the funds destined for childhood, adolescence and family established in the national budget (art. 72, law 26.061). </w:t>
      </w:r>
    </w:p>
    <w:p w14:paraId="22665E24" w14:textId="77777777" w:rsidR="00FE0F50" w:rsidRDefault="00D8521B">
      <w:pPr>
        <w:pBdr>
          <w:top w:val="nil"/>
          <w:left w:val="nil"/>
          <w:bottom w:val="nil"/>
          <w:right w:val="nil"/>
          <w:between w:val="nil"/>
        </w:pBdr>
        <w:spacing w:after="200"/>
        <w:jc w:val="both"/>
        <w:rPr>
          <w:rFonts w:ascii="Calibri" w:eastAsia="Calibri" w:hAnsi="Calibri" w:cs="Calibri"/>
        </w:rPr>
      </w:pPr>
      <w:r>
        <w:rPr>
          <w:rFonts w:ascii="Calibri" w:eastAsia="Calibri" w:hAnsi="Calibri" w:cs="Calibri"/>
        </w:rPr>
        <w:t>However, according to the draft budget prepared by the National Executive for 2023, the allocations for children and adolescent</w:t>
      </w:r>
      <w:r>
        <w:rPr>
          <w:rFonts w:ascii="Calibri" w:eastAsia="Calibri" w:hAnsi="Calibri" w:cs="Calibri"/>
        </w:rPr>
        <w:t>s for next year are 10% less -adjusted for inflation-  than those available in 2022 and 26.8% less than the execution in 2020.</w:t>
      </w:r>
      <w:r>
        <w:rPr>
          <w:rFonts w:ascii="Calibri" w:eastAsia="Calibri" w:hAnsi="Calibri" w:cs="Calibri"/>
          <w:vertAlign w:val="superscript"/>
        </w:rPr>
        <w:footnoteReference w:id="6"/>
      </w:r>
    </w:p>
    <w:p w14:paraId="4C3648BE" w14:textId="77777777" w:rsidR="00FE0F50" w:rsidRDefault="00D8521B">
      <w:pPr>
        <w:pBdr>
          <w:top w:val="nil"/>
          <w:left w:val="nil"/>
          <w:bottom w:val="nil"/>
          <w:right w:val="nil"/>
          <w:between w:val="nil"/>
        </w:pBdr>
        <w:spacing w:after="200"/>
        <w:jc w:val="both"/>
        <w:rPr>
          <w:rFonts w:ascii="Calibri" w:eastAsia="Calibri" w:hAnsi="Calibri" w:cs="Calibri"/>
        </w:rPr>
      </w:pPr>
      <w:r>
        <w:rPr>
          <w:rFonts w:ascii="Calibri" w:eastAsia="Calibri" w:hAnsi="Calibri" w:cs="Calibri"/>
        </w:rPr>
        <w:t>In addition, when analyzing the percentage that the investment destined to this group represents in comparison with the total b</w:t>
      </w:r>
      <w:r>
        <w:rPr>
          <w:rFonts w:ascii="Calibri" w:eastAsia="Calibri" w:hAnsi="Calibri" w:cs="Calibri"/>
        </w:rPr>
        <w:t>udget, we observe a deep reduction of the participation of funds destined to children and adolescents, which in 2020 were 13.85%, in 2021 10.03%, in 2022 10.17% and in 2023 9.82% according to projection. In other words, in a four year period of time, inves</w:t>
      </w:r>
      <w:r>
        <w:rPr>
          <w:rFonts w:ascii="Calibri" w:eastAsia="Calibri" w:hAnsi="Calibri" w:cs="Calibri"/>
        </w:rPr>
        <w:t>tment in children would decrease by 4% of the total resources of the National Public Administration</w:t>
      </w:r>
      <w:r>
        <w:rPr>
          <w:rFonts w:ascii="Calibri" w:eastAsia="Calibri" w:hAnsi="Calibri" w:cs="Calibri"/>
          <w:vertAlign w:val="superscript"/>
        </w:rPr>
        <w:footnoteReference w:id="7"/>
      </w:r>
      <w:r>
        <w:rPr>
          <w:rFonts w:ascii="Calibri" w:eastAsia="Calibri" w:hAnsi="Calibri" w:cs="Calibri"/>
        </w:rPr>
        <w:t>.</w:t>
      </w:r>
    </w:p>
    <w:p w14:paraId="59918DAB" w14:textId="77777777" w:rsidR="00FE0F50" w:rsidRDefault="00D8521B">
      <w:pPr>
        <w:jc w:val="center"/>
        <w:rPr>
          <w:rFonts w:ascii="Calibri" w:eastAsia="Calibri" w:hAnsi="Calibri" w:cs="Calibri"/>
        </w:rPr>
      </w:pPr>
      <w:r>
        <w:rPr>
          <w:rFonts w:ascii="Calibri" w:eastAsia="Calibri" w:hAnsi="Calibri" w:cs="Calibri"/>
          <w:i/>
        </w:rPr>
        <w:t>Investment in children and adolescents</w:t>
      </w:r>
      <w:r>
        <w:rPr>
          <w:rFonts w:ascii="Calibri" w:eastAsia="Calibri" w:hAnsi="Calibri" w:cs="Calibri"/>
          <w:vertAlign w:val="superscript"/>
        </w:rPr>
        <w:footnoteReference w:id="8"/>
      </w:r>
    </w:p>
    <w:tbl>
      <w:tblPr>
        <w:tblStyle w:val="a1"/>
        <w:tblW w:w="8895"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1035"/>
        <w:gridCol w:w="3270"/>
        <w:gridCol w:w="3375"/>
        <w:gridCol w:w="1215"/>
      </w:tblGrid>
      <w:tr w:rsidR="00FE0F50" w14:paraId="3ABE991F" w14:textId="77777777">
        <w:trPr>
          <w:trHeight w:val="315"/>
        </w:trPr>
        <w:tc>
          <w:tcPr>
            <w:tcW w:w="1035" w:type="dxa"/>
            <w:tcBorders>
              <w:top w:val="single" w:sz="6" w:space="0" w:color="999999"/>
              <w:left w:val="single" w:sz="6" w:space="0" w:color="999999"/>
              <w:bottom w:val="single" w:sz="6" w:space="0" w:color="999999"/>
              <w:right w:val="single" w:sz="6" w:space="0" w:color="999999"/>
            </w:tcBorders>
            <w:shd w:val="clear" w:color="auto" w:fill="46BDC6"/>
            <w:tcMar>
              <w:top w:w="40" w:type="dxa"/>
              <w:left w:w="40" w:type="dxa"/>
              <w:bottom w:w="40" w:type="dxa"/>
              <w:right w:w="40" w:type="dxa"/>
            </w:tcMar>
            <w:vAlign w:val="bottom"/>
          </w:tcPr>
          <w:p w14:paraId="3FF4C17F" w14:textId="77777777" w:rsidR="00FE0F50" w:rsidRDefault="00FE0F50">
            <w:pPr>
              <w:widowControl w:val="0"/>
              <w:rPr>
                <w:rFonts w:ascii="Calibri" w:eastAsia="Calibri" w:hAnsi="Calibri" w:cs="Calibri"/>
                <w:sz w:val="21"/>
                <w:szCs w:val="21"/>
              </w:rPr>
            </w:pPr>
          </w:p>
        </w:tc>
        <w:tc>
          <w:tcPr>
            <w:tcW w:w="3270" w:type="dxa"/>
            <w:tcBorders>
              <w:top w:val="single" w:sz="6" w:space="0" w:color="999999"/>
              <w:left w:val="single" w:sz="6" w:space="0" w:color="999999"/>
              <w:bottom w:val="single" w:sz="6" w:space="0" w:color="999999"/>
              <w:right w:val="single" w:sz="6" w:space="0" w:color="999999"/>
            </w:tcBorders>
            <w:shd w:val="clear" w:color="auto" w:fill="46BDC6"/>
            <w:tcMar>
              <w:top w:w="40" w:type="dxa"/>
              <w:left w:w="40" w:type="dxa"/>
              <w:bottom w:w="40" w:type="dxa"/>
              <w:right w:w="40" w:type="dxa"/>
            </w:tcMar>
            <w:vAlign w:val="bottom"/>
          </w:tcPr>
          <w:p w14:paraId="2BAFFFF4" w14:textId="77777777" w:rsidR="00FE0F50" w:rsidRDefault="00D8521B">
            <w:pPr>
              <w:widowControl w:val="0"/>
              <w:jc w:val="center"/>
              <w:rPr>
                <w:rFonts w:ascii="Calibri" w:eastAsia="Calibri" w:hAnsi="Calibri" w:cs="Calibri"/>
                <w:b/>
                <w:sz w:val="21"/>
                <w:szCs w:val="21"/>
              </w:rPr>
            </w:pPr>
            <w:r>
              <w:rPr>
                <w:rFonts w:ascii="Calibri" w:eastAsia="Calibri" w:hAnsi="Calibri" w:cs="Calibri"/>
                <w:b/>
                <w:color w:val="FFFFFF"/>
                <w:sz w:val="21"/>
                <w:szCs w:val="21"/>
              </w:rPr>
              <w:t>TOTAL PUBLIC BUDGET</w:t>
            </w:r>
            <w:r>
              <w:rPr>
                <w:rFonts w:ascii="Calibri" w:eastAsia="Calibri" w:hAnsi="Calibri" w:cs="Calibri"/>
                <w:b/>
                <w:color w:val="FFFFFF"/>
                <w:sz w:val="21"/>
                <w:szCs w:val="21"/>
                <w:vertAlign w:val="superscript"/>
              </w:rPr>
              <w:footnoteReference w:id="9"/>
            </w:r>
          </w:p>
        </w:tc>
        <w:tc>
          <w:tcPr>
            <w:tcW w:w="3375" w:type="dxa"/>
            <w:tcBorders>
              <w:top w:val="single" w:sz="6" w:space="0" w:color="999999"/>
              <w:left w:val="single" w:sz="6" w:space="0" w:color="999999"/>
              <w:bottom w:val="single" w:sz="6" w:space="0" w:color="999999"/>
              <w:right w:val="single" w:sz="6" w:space="0" w:color="999999"/>
            </w:tcBorders>
            <w:shd w:val="clear" w:color="auto" w:fill="46BDC6"/>
            <w:tcMar>
              <w:top w:w="40" w:type="dxa"/>
              <w:left w:w="40" w:type="dxa"/>
              <w:bottom w:w="40" w:type="dxa"/>
              <w:right w:w="40" w:type="dxa"/>
            </w:tcMar>
            <w:vAlign w:val="bottom"/>
          </w:tcPr>
          <w:p w14:paraId="19FAECD0" w14:textId="77777777" w:rsidR="00FE0F50" w:rsidRDefault="00D8521B">
            <w:pPr>
              <w:widowControl w:val="0"/>
              <w:jc w:val="center"/>
              <w:rPr>
                <w:rFonts w:ascii="Calibri" w:eastAsia="Calibri" w:hAnsi="Calibri" w:cs="Calibri"/>
                <w:b/>
                <w:sz w:val="21"/>
                <w:szCs w:val="21"/>
              </w:rPr>
            </w:pPr>
            <w:r>
              <w:rPr>
                <w:rFonts w:ascii="Calibri" w:eastAsia="Calibri" w:hAnsi="Calibri" w:cs="Calibri"/>
                <w:b/>
                <w:color w:val="FFFFFF"/>
                <w:sz w:val="21"/>
                <w:szCs w:val="21"/>
              </w:rPr>
              <w:t>CHILDREN BUDGET</w:t>
            </w:r>
            <w:r>
              <w:rPr>
                <w:rFonts w:ascii="Calibri" w:eastAsia="Calibri" w:hAnsi="Calibri" w:cs="Calibri"/>
                <w:b/>
                <w:color w:val="FFFFFF"/>
                <w:sz w:val="21"/>
                <w:szCs w:val="21"/>
                <w:vertAlign w:val="superscript"/>
              </w:rPr>
              <w:footnoteReference w:id="10"/>
            </w:r>
          </w:p>
        </w:tc>
        <w:tc>
          <w:tcPr>
            <w:tcW w:w="1215" w:type="dxa"/>
            <w:tcBorders>
              <w:top w:val="single" w:sz="6" w:space="0" w:color="999999"/>
              <w:left w:val="single" w:sz="6" w:space="0" w:color="999999"/>
              <w:bottom w:val="single" w:sz="6" w:space="0" w:color="999999"/>
              <w:right w:val="single" w:sz="6" w:space="0" w:color="999999"/>
            </w:tcBorders>
            <w:shd w:val="clear" w:color="auto" w:fill="46BDC6"/>
            <w:tcMar>
              <w:top w:w="40" w:type="dxa"/>
              <w:left w:w="40" w:type="dxa"/>
              <w:bottom w:w="40" w:type="dxa"/>
              <w:right w:w="40" w:type="dxa"/>
            </w:tcMar>
            <w:vAlign w:val="bottom"/>
          </w:tcPr>
          <w:p w14:paraId="4A5BB1BE" w14:textId="77777777" w:rsidR="00FE0F50" w:rsidRDefault="00D8521B">
            <w:pPr>
              <w:widowControl w:val="0"/>
              <w:jc w:val="center"/>
              <w:rPr>
                <w:rFonts w:ascii="Calibri" w:eastAsia="Calibri" w:hAnsi="Calibri" w:cs="Calibri"/>
                <w:b/>
                <w:sz w:val="21"/>
                <w:szCs w:val="21"/>
              </w:rPr>
            </w:pPr>
            <w:r>
              <w:rPr>
                <w:rFonts w:ascii="Calibri" w:eastAsia="Calibri" w:hAnsi="Calibri" w:cs="Calibri"/>
                <w:b/>
                <w:color w:val="FFFFFF"/>
                <w:sz w:val="21"/>
                <w:szCs w:val="21"/>
              </w:rPr>
              <w:t>%</w:t>
            </w:r>
          </w:p>
        </w:tc>
      </w:tr>
      <w:tr w:rsidR="00FE0F50" w14:paraId="0E7EBB07" w14:textId="77777777">
        <w:trPr>
          <w:trHeight w:val="315"/>
        </w:trPr>
        <w:tc>
          <w:tcPr>
            <w:tcW w:w="103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3D04FE99"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2020</w:t>
            </w:r>
          </w:p>
        </w:tc>
        <w:tc>
          <w:tcPr>
            <w:tcW w:w="3270"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03A8003D"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$28.039.398.041.010</w:t>
            </w:r>
          </w:p>
        </w:tc>
        <w:tc>
          <w:tcPr>
            <w:tcW w:w="337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5F1DD0AA"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$3.883.451.574.460</w:t>
            </w:r>
          </w:p>
        </w:tc>
        <w:tc>
          <w:tcPr>
            <w:tcW w:w="121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15DB05EB" w14:textId="77777777" w:rsidR="00FE0F50" w:rsidRDefault="00D8521B">
            <w:pPr>
              <w:widowControl w:val="0"/>
              <w:jc w:val="center"/>
              <w:rPr>
                <w:rFonts w:ascii="Calibri" w:eastAsia="Calibri" w:hAnsi="Calibri" w:cs="Calibri"/>
                <w:b/>
                <w:sz w:val="21"/>
                <w:szCs w:val="21"/>
              </w:rPr>
            </w:pPr>
            <w:r>
              <w:rPr>
                <w:rFonts w:ascii="Calibri" w:eastAsia="Calibri" w:hAnsi="Calibri" w:cs="Calibri"/>
                <w:b/>
                <w:sz w:val="21"/>
                <w:szCs w:val="21"/>
              </w:rPr>
              <w:t>13,85%</w:t>
            </w:r>
          </w:p>
        </w:tc>
      </w:tr>
      <w:tr w:rsidR="00FE0F50" w14:paraId="04BF38E1" w14:textId="77777777">
        <w:trPr>
          <w:trHeight w:val="315"/>
        </w:trPr>
        <w:tc>
          <w:tcPr>
            <w:tcW w:w="103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2ED9A6EE"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2021</w:t>
            </w:r>
          </w:p>
        </w:tc>
        <w:tc>
          <w:tcPr>
            <w:tcW w:w="3270"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6EE5B274"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$31.674.325.678.303</w:t>
            </w:r>
          </w:p>
        </w:tc>
        <w:tc>
          <w:tcPr>
            <w:tcW w:w="337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7CFBFC9B"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$3.176.363.736.894</w:t>
            </w:r>
          </w:p>
        </w:tc>
        <w:tc>
          <w:tcPr>
            <w:tcW w:w="121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6A16B8DF" w14:textId="77777777" w:rsidR="00FE0F50" w:rsidRDefault="00D8521B">
            <w:pPr>
              <w:widowControl w:val="0"/>
              <w:jc w:val="center"/>
              <w:rPr>
                <w:rFonts w:ascii="Calibri" w:eastAsia="Calibri" w:hAnsi="Calibri" w:cs="Calibri"/>
                <w:b/>
                <w:sz w:val="21"/>
                <w:szCs w:val="21"/>
              </w:rPr>
            </w:pPr>
            <w:r>
              <w:rPr>
                <w:rFonts w:ascii="Calibri" w:eastAsia="Calibri" w:hAnsi="Calibri" w:cs="Calibri"/>
                <w:b/>
                <w:sz w:val="21"/>
                <w:szCs w:val="21"/>
              </w:rPr>
              <w:t>10,03%</w:t>
            </w:r>
          </w:p>
        </w:tc>
      </w:tr>
      <w:tr w:rsidR="00FE0F50" w14:paraId="570B81D5" w14:textId="77777777">
        <w:trPr>
          <w:trHeight w:val="315"/>
        </w:trPr>
        <w:tc>
          <w:tcPr>
            <w:tcW w:w="103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36F5B880"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2022</w:t>
            </w:r>
          </w:p>
        </w:tc>
        <w:tc>
          <w:tcPr>
            <w:tcW w:w="3270"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0BB3D926"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$22.584.183.651.383</w:t>
            </w:r>
          </w:p>
        </w:tc>
        <w:tc>
          <w:tcPr>
            <w:tcW w:w="337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0D9E47B2"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$2.297.554.843.643</w:t>
            </w:r>
          </w:p>
        </w:tc>
        <w:tc>
          <w:tcPr>
            <w:tcW w:w="121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0C3136AF" w14:textId="77777777" w:rsidR="00FE0F50" w:rsidRDefault="00D8521B">
            <w:pPr>
              <w:widowControl w:val="0"/>
              <w:jc w:val="center"/>
              <w:rPr>
                <w:rFonts w:ascii="Calibri" w:eastAsia="Calibri" w:hAnsi="Calibri" w:cs="Calibri"/>
                <w:b/>
                <w:sz w:val="21"/>
                <w:szCs w:val="21"/>
              </w:rPr>
            </w:pPr>
            <w:r>
              <w:rPr>
                <w:rFonts w:ascii="Calibri" w:eastAsia="Calibri" w:hAnsi="Calibri" w:cs="Calibri"/>
                <w:b/>
                <w:sz w:val="21"/>
                <w:szCs w:val="21"/>
              </w:rPr>
              <w:t>10,17%</w:t>
            </w:r>
          </w:p>
        </w:tc>
      </w:tr>
      <w:tr w:rsidR="00FE0F50" w14:paraId="5069EA54" w14:textId="77777777">
        <w:trPr>
          <w:trHeight w:val="315"/>
        </w:trPr>
        <w:tc>
          <w:tcPr>
            <w:tcW w:w="103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6F80B34D"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2023</w:t>
            </w:r>
          </w:p>
        </w:tc>
        <w:tc>
          <w:tcPr>
            <w:tcW w:w="3270"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376B7288"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$28.954.031.315.031</w:t>
            </w:r>
          </w:p>
        </w:tc>
        <w:tc>
          <w:tcPr>
            <w:tcW w:w="337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30159211"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$2.841.901.515.401</w:t>
            </w:r>
          </w:p>
        </w:tc>
        <w:tc>
          <w:tcPr>
            <w:tcW w:w="121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469154AA" w14:textId="77777777" w:rsidR="00FE0F50" w:rsidRDefault="00D8521B">
            <w:pPr>
              <w:widowControl w:val="0"/>
              <w:jc w:val="center"/>
              <w:rPr>
                <w:rFonts w:ascii="Calibri" w:eastAsia="Calibri" w:hAnsi="Calibri" w:cs="Calibri"/>
                <w:b/>
                <w:sz w:val="21"/>
                <w:szCs w:val="21"/>
              </w:rPr>
            </w:pPr>
            <w:r>
              <w:rPr>
                <w:rFonts w:ascii="Calibri" w:eastAsia="Calibri" w:hAnsi="Calibri" w:cs="Calibri"/>
                <w:b/>
                <w:sz w:val="21"/>
                <w:szCs w:val="21"/>
              </w:rPr>
              <w:t>9,82%</w:t>
            </w:r>
          </w:p>
        </w:tc>
      </w:tr>
    </w:tbl>
    <w:p w14:paraId="0A4F79ED" w14:textId="77777777" w:rsidR="00FE0F50" w:rsidRDefault="00FE0F50">
      <w:pPr>
        <w:jc w:val="both"/>
        <w:rPr>
          <w:rFonts w:ascii="Calibri" w:eastAsia="Calibri" w:hAnsi="Calibri" w:cs="Calibri"/>
        </w:rPr>
      </w:pPr>
    </w:p>
    <w:p w14:paraId="260531AC" w14:textId="77777777" w:rsidR="00FE0F50" w:rsidRDefault="00D8521B">
      <w:pPr>
        <w:pBdr>
          <w:top w:val="nil"/>
          <w:left w:val="nil"/>
          <w:bottom w:val="nil"/>
          <w:right w:val="nil"/>
          <w:between w:val="nil"/>
        </w:pBdr>
        <w:spacing w:after="200"/>
        <w:jc w:val="both"/>
        <w:rPr>
          <w:rFonts w:ascii="Calibri" w:eastAsia="Calibri" w:hAnsi="Calibri" w:cs="Calibri"/>
        </w:rPr>
      </w:pPr>
      <w:r>
        <w:rPr>
          <w:rFonts w:ascii="Calibri" w:eastAsia="Calibri" w:hAnsi="Calibri" w:cs="Calibri"/>
        </w:rPr>
        <w:t>The comparison of the budget data with the CRC and Law 26.061 leads to the conclusion that the Draft Budget 2023 does not comply with the recommendation made by the Committee to “Define budgetary lines for children in disadvantaged or marginalized situatio</w:t>
      </w:r>
      <w:r>
        <w:rPr>
          <w:rFonts w:ascii="Calibri" w:eastAsia="Calibri" w:hAnsi="Calibri" w:cs="Calibri"/>
        </w:rPr>
        <w:t>ns, particularly children with disabilities and indigenous children, that may require affirmative social measures, and ensure that those budgetary lines are protected even in situations of economic crisis, natural disaster or other emergency” (2018 Conclud</w:t>
      </w:r>
      <w:r>
        <w:rPr>
          <w:rFonts w:ascii="Calibri" w:eastAsia="Calibri" w:hAnsi="Calibri" w:cs="Calibri"/>
        </w:rPr>
        <w:t>ing Observations, para. 10.b).</w:t>
      </w:r>
    </w:p>
    <w:p w14:paraId="304F4C48" w14:textId="77777777" w:rsidR="00FE0F50" w:rsidRDefault="00D8521B">
      <w:pPr>
        <w:pBdr>
          <w:top w:val="nil"/>
          <w:left w:val="nil"/>
          <w:bottom w:val="nil"/>
          <w:right w:val="nil"/>
          <w:between w:val="nil"/>
        </w:pBdr>
        <w:spacing w:after="200"/>
        <w:jc w:val="both"/>
        <w:rPr>
          <w:rFonts w:ascii="Calibri" w:eastAsia="Calibri" w:hAnsi="Calibri" w:cs="Calibri"/>
          <w:b/>
          <w:i/>
        </w:rPr>
      </w:pPr>
      <w:r>
        <w:br w:type="page"/>
      </w:r>
    </w:p>
    <w:p w14:paraId="6D2E33DB" w14:textId="77777777" w:rsidR="00FE0F50" w:rsidRDefault="00D8521B">
      <w:pPr>
        <w:pBdr>
          <w:top w:val="nil"/>
          <w:left w:val="nil"/>
          <w:bottom w:val="nil"/>
          <w:right w:val="nil"/>
          <w:between w:val="nil"/>
        </w:pBdr>
        <w:spacing w:after="200"/>
        <w:jc w:val="both"/>
        <w:rPr>
          <w:rFonts w:ascii="Calibri" w:eastAsia="Calibri" w:hAnsi="Calibri" w:cs="Calibri"/>
          <w:b/>
          <w:i/>
        </w:rPr>
      </w:pPr>
      <w:r>
        <w:rPr>
          <w:rFonts w:ascii="Calibri" w:eastAsia="Calibri" w:hAnsi="Calibri" w:cs="Calibri"/>
          <w:b/>
          <w:i/>
        </w:rPr>
        <w:t>Proposed questions</w:t>
      </w:r>
    </w:p>
    <w:tbl>
      <w:tblPr>
        <w:tblStyle w:val="a2"/>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FE0F50" w14:paraId="36F5F2BC" w14:textId="77777777">
        <w:tc>
          <w:tcPr>
            <w:tcW w:w="9640" w:type="dxa"/>
            <w:shd w:val="clear" w:color="auto" w:fill="auto"/>
            <w:tcMar>
              <w:top w:w="100" w:type="dxa"/>
              <w:left w:w="100" w:type="dxa"/>
              <w:bottom w:w="100" w:type="dxa"/>
              <w:right w:w="100" w:type="dxa"/>
            </w:tcMar>
          </w:tcPr>
          <w:p w14:paraId="20884043" w14:textId="77777777" w:rsidR="00FE0F50" w:rsidRDefault="00D8521B">
            <w:pPr>
              <w:numPr>
                <w:ilvl w:val="0"/>
                <w:numId w:val="1"/>
              </w:numPr>
              <w:jc w:val="both"/>
              <w:rPr>
                <w:rFonts w:ascii="Calibri" w:eastAsia="Calibri" w:hAnsi="Calibri" w:cs="Calibri"/>
              </w:rPr>
            </w:pPr>
            <w:r>
              <w:rPr>
                <w:rFonts w:ascii="Calibri" w:eastAsia="Calibri" w:hAnsi="Calibri" w:cs="Calibri"/>
              </w:rPr>
              <w:t>How has budgetary investment in children's rights evolved during the last years and what measures has the State taken to protect these groups, despite the economic crisis?</w:t>
            </w:r>
          </w:p>
          <w:p w14:paraId="26160CCE" w14:textId="77777777" w:rsidR="00FE0F50" w:rsidRDefault="00D8521B">
            <w:pPr>
              <w:numPr>
                <w:ilvl w:val="0"/>
                <w:numId w:val="1"/>
              </w:numPr>
              <w:jc w:val="both"/>
              <w:rPr>
                <w:rFonts w:ascii="Calibri" w:eastAsia="Calibri" w:hAnsi="Calibri" w:cs="Calibri"/>
              </w:rPr>
            </w:pPr>
            <w:r>
              <w:rPr>
                <w:rFonts w:ascii="Calibri" w:eastAsia="Calibri" w:hAnsi="Calibri" w:cs="Calibri"/>
              </w:rPr>
              <w:t>How does the State guarantee tha</w:t>
            </w:r>
            <w:r>
              <w:rPr>
                <w:rFonts w:ascii="Calibri" w:eastAsia="Calibri" w:hAnsi="Calibri" w:cs="Calibri"/>
              </w:rPr>
              <w:t xml:space="preserve">t the budget allocated to children and adolescents is not less than in previous years and the intangibility of resources, as established by Law 26.061? </w:t>
            </w:r>
          </w:p>
        </w:tc>
      </w:tr>
    </w:tbl>
    <w:p w14:paraId="146DDD1B" w14:textId="77777777" w:rsidR="00FE0F50" w:rsidRDefault="00FE0F50">
      <w:pPr>
        <w:pBdr>
          <w:top w:val="nil"/>
          <w:left w:val="nil"/>
          <w:bottom w:val="nil"/>
          <w:right w:val="nil"/>
          <w:between w:val="nil"/>
        </w:pBdr>
        <w:spacing w:after="200"/>
        <w:jc w:val="both"/>
        <w:rPr>
          <w:rFonts w:ascii="Calibri" w:eastAsia="Calibri" w:hAnsi="Calibri" w:cs="Calibri"/>
        </w:rPr>
      </w:pPr>
    </w:p>
    <w:p w14:paraId="55C8213C" w14:textId="77777777" w:rsidR="00FE0F50" w:rsidRDefault="00D8521B">
      <w:pPr>
        <w:numPr>
          <w:ilvl w:val="1"/>
          <w:numId w:val="3"/>
        </w:numPr>
        <w:spacing w:after="200"/>
        <w:jc w:val="both"/>
        <w:rPr>
          <w:rFonts w:ascii="Calibri" w:eastAsia="Calibri" w:hAnsi="Calibri" w:cs="Calibri"/>
          <w:b/>
        </w:rPr>
      </w:pPr>
      <w:r>
        <w:rPr>
          <w:rFonts w:ascii="Calibri" w:eastAsia="Calibri" w:hAnsi="Calibri" w:cs="Calibri"/>
          <w:b/>
        </w:rPr>
        <w:t xml:space="preserve">Independent monitoring </w:t>
      </w:r>
    </w:p>
    <w:p w14:paraId="79AFDF1F" w14:textId="77777777" w:rsidR="00FE0F50" w:rsidRDefault="00D8521B">
      <w:pPr>
        <w:spacing w:after="200"/>
        <w:jc w:val="both"/>
        <w:rPr>
          <w:rFonts w:ascii="Calibri" w:eastAsia="Calibri" w:hAnsi="Calibri" w:cs="Calibri"/>
        </w:rPr>
      </w:pPr>
      <w:r>
        <w:rPr>
          <w:rFonts w:ascii="Calibri" w:eastAsia="Calibri" w:hAnsi="Calibri" w:cs="Calibri"/>
        </w:rPr>
        <w:t>Regarding the Committee's recommendation on the adoption of the necessary mea</w:t>
      </w:r>
      <w:r>
        <w:rPr>
          <w:rFonts w:ascii="Calibri" w:eastAsia="Calibri" w:hAnsi="Calibri" w:cs="Calibri"/>
        </w:rPr>
        <w:t xml:space="preserve">sures to guarantee the appointment of a national Ombudsperson for the rights of children and adolescents (2018 Concluding Observations, para. 12), it should be noted that after various advocacy actions by civil society, in 2020 the Ombudsperson Office for </w:t>
      </w:r>
      <w:r>
        <w:rPr>
          <w:rFonts w:ascii="Calibri" w:eastAsia="Calibri" w:hAnsi="Calibri" w:cs="Calibri"/>
        </w:rPr>
        <w:t>the Rights of Children and Adolescents was created via a public selection process was held that led to the appointment of its first incumbent. This came about thanks to a very strong push by civil society, which included the presentation of an action of am</w:t>
      </w:r>
      <w:r>
        <w:rPr>
          <w:rFonts w:ascii="Calibri" w:eastAsia="Calibri" w:hAnsi="Calibri" w:cs="Calibri"/>
        </w:rPr>
        <w:t>paro against the National Congress, both to force the institution to create the office and also to gain access to fundamental information on the process held</w:t>
      </w:r>
      <w:r>
        <w:rPr>
          <w:rFonts w:ascii="Calibri" w:eastAsia="Calibri" w:hAnsi="Calibri" w:cs="Calibri"/>
          <w:vertAlign w:val="superscript"/>
        </w:rPr>
        <w:footnoteReference w:id="11"/>
      </w:r>
      <w:r>
        <w:rPr>
          <w:rFonts w:ascii="Calibri" w:eastAsia="Calibri" w:hAnsi="Calibri" w:cs="Calibri"/>
        </w:rPr>
        <w:t xml:space="preserve">. </w:t>
      </w:r>
    </w:p>
    <w:p w14:paraId="6B0FB0C7" w14:textId="77777777" w:rsidR="00FE0F50" w:rsidRDefault="00D8521B">
      <w:pPr>
        <w:spacing w:after="200"/>
        <w:jc w:val="both"/>
        <w:rPr>
          <w:rFonts w:ascii="Calibri" w:eastAsia="Calibri" w:hAnsi="Calibri" w:cs="Calibri"/>
        </w:rPr>
      </w:pPr>
      <w:r>
        <w:rPr>
          <w:rFonts w:ascii="Calibri" w:eastAsia="Calibri" w:hAnsi="Calibri" w:cs="Calibri"/>
        </w:rPr>
        <w:t>At present, the Ombudsperson still needs to deepen its functions of control and defence of the rights through the filing of legal actions for right’s enforcement, in accordance with all the functions that Law No. 26.061 imposes on the Office.</w:t>
      </w:r>
    </w:p>
    <w:p w14:paraId="53FDC0B2" w14:textId="77777777" w:rsidR="00FE0F50" w:rsidRDefault="00D8521B">
      <w:pPr>
        <w:spacing w:after="200"/>
        <w:jc w:val="both"/>
        <w:rPr>
          <w:rFonts w:ascii="Calibri" w:eastAsia="Calibri" w:hAnsi="Calibri" w:cs="Calibri"/>
        </w:rPr>
      </w:pPr>
      <w:r>
        <w:rPr>
          <w:rFonts w:ascii="Calibri" w:eastAsia="Calibri" w:hAnsi="Calibri" w:cs="Calibri"/>
        </w:rPr>
        <w:t>Finally, despite the existence of a legal obligation, at the close of this report there are only few provincial Ombudsperson’s Offices (considering there are 24 provincial jurisdictions): Cordoba, La Pampa, Misiones, Santa Fe and Santiago del Estero</w:t>
      </w:r>
      <w:r>
        <w:rPr>
          <w:rFonts w:ascii="Calibri" w:eastAsia="Calibri" w:hAnsi="Calibri" w:cs="Calibri"/>
          <w:vertAlign w:val="superscript"/>
        </w:rPr>
        <w:footnoteReference w:id="12"/>
      </w:r>
      <w:r>
        <w:rPr>
          <w:rFonts w:ascii="Calibri" w:eastAsia="Calibri" w:hAnsi="Calibri" w:cs="Calibri"/>
        </w:rPr>
        <w:t>. The</w:t>
      </w:r>
      <w:r>
        <w:rPr>
          <w:rFonts w:ascii="Calibri" w:eastAsia="Calibri" w:hAnsi="Calibri" w:cs="Calibri"/>
        </w:rPr>
        <w:t xml:space="preserve"> necessity to promote the designation of new Ombudsperson’s Offices in other provinces requires a commitment to constitute them as institutions with autonomy and independence from local governments..</w:t>
      </w:r>
    </w:p>
    <w:p w14:paraId="48D656FD" w14:textId="77777777" w:rsidR="00FE0F50" w:rsidRDefault="00D8521B">
      <w:pPr>
        <w:jc w:val="both"/>
        <w:rPr>
          <w:rFonts w:ascii="Calibri" w:eastAsia="Calibri" w:hAnsi="Calibri" w:cs="Calibri"/>
        </w:rPr>
      </w:pPr>
      <w:r>
        <w:rPr>
          <w:rFonts w:ascii="Calibri" w:eastAsia="Calibri" w:hAnsi="Calibri" w:cs="Calibri"/>
          <w:b/>
          <w:i/>
        </w:rPr>
        <w:t>Preguntas propuestas</w:t>
      </w:r>
      <w:r>
        <w:rPr>
          <w:rFonts w:ascii="Calibri" w:eastAsia="Calibri" w:hAnsi="Calibri" w:cs="Calibri"/>
        </w:rPr>
        <w:t xml:space="preserve"> </w:t>
      </w:r>
    </w:p>
    <w:tbl>
      <w:tblPr>
        <w:tblStyle w:val="a3"/>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FE0F50" w14:paraId="275950BB" w14:textId="77777777">
        <w:tc>
          <w:tcPr>
            <w:tcW w:w="9640" w:type="dxa"/>
            <w:shd w:val="clear" w:color="auto" w:fill="auto"/>
            <w:tcMar>
              <w:top w:w="100" w:type="dxa"/>
              <w:left w:w="100" w:type="dxa"/>
              <w:bottom w:w="100" w:type="dxa"/>
              <w:right w:w="100" w:type="dxa"/>
            </w:tcMar>
          </w:tcPr>
          <w:p w14:paraId="61D3F815" w14:textId="77777777" w:rsidR="00FE0F50" w:rsidRDefault="00D8521B">
            <w:pPr>
              <w:numPr>
                <w:ilvl w:val="0"/>
                <w:numId w:val="7"/>
              </w:numPr>
              <w:jc w:val="both"/>
              <w:rPr>
                <w:rFonts w:ascii="Calibri" w:eastAsia="Calibri" w:hAnsi="Calibri" w:cs="Calibri"/>
              </w:rPr>
            </w:pPr>
            <w:r>
              <w:rPr>
                <w:rFonts w:ascii="Calibri" w:eastAsia="Calibri" w:hAnsi="Calibri" w:cs="Calibri"/>
              </w:rPr>
              <w:t>What right enforcement measures ha</w:t>
            </w:r>
            <w:r>
              <w:rPr>
                <w:rFonts w:ascii="Calibri" w:eastAsia="Calibri" w:hAnsi="Calibri" w:cs="Calibri"/>
              </w:rPr>
              <w:t xml:space="preserve">s the National Ombudsperson's Office for Children and Adolescents implemented from its creation to the present? </w:t>
            </w:r>
          </w:p>
          <w:p w14:paraId="1BE1251B" w14:textId="77777777" w:rsidR="00FE0F50" w:rsidRDefault="00D8521B">
            <w:pPr>
              <w:widowControl w:val="0"/>
              <w:numPr>
                <w:ilvl w:val="0"/>
                <w:numId w:val="7"/>
              </w:numPr>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What steps has the State taken to establish and operate new provincial ombudsmen's offices?</w:t>
            </w:r>
          </w:p>
        </w:tc>
      </w:tr>
    </w:tbl>
    <w:p w14:paraId="287ADA32" w14:textId="77777777" w:rsidR="00FE0F50" w:rsidRDefault="00FE0F50">
      <w:pPr>
        <w:spacing w:after="200"/>
        <w:jc w:val="both"/>
        <w:rPr>
          <w:rFonts w:ascii="Calibri" w:eastAsia="Calibri" w:hAnsi="Calibri" w:cs="Calibri"/>
        </w:rPr>
      </w:pPr>
    </w:p>
    <w:p w14:paraId="0C1175DA" w14:textId="77777777" w:rsidR="00FE0F50" w:rsidRDefault="00D8521B">
      <w:pPr>
        <w:numPr>
          <w:ilvl w:val="0"/>
          <w:numId w:val="3"/>
        </w:numPr>
        <w:spacing w:after="200"/>
        <w:jc w:val="both"/>
        <w:rPr>
          <w:rFonts w:ascii="Calibri" w:eastAsia="Calibri" w:hAnsi="Calibri" w:cs="Calibri"/>
          <w:b/>
        </w:rPr>
      </w:pPr>
      <w:r>
        <w:rPr>
          <w:rFonts w:ascii="Calibri" w:eastAsia="Calibri" w:hAnsi="Calibri" w:cs="Calibri"/>
          <w:b/>
        </w:rPr>
        <w:t>General principles</w:t>
      </w:r>
    </w:p>
    <w:p w14:paraId="14E2DCD4" w14:textId="77777777" w:rsidR="00FE0F50" w:rsidRDefault="00D8521B">
      <w:pPr>
        <w:numPr>
          <w:ilvl w:val="1"/>
          <w:numId w:val="3"/>
        </w:numPr>
        <w:spacing w:after="200"/>
        <w:jc w:val="both"/>
        <w:rPr>
          <w:rFonts w:ascii="Calibri" w:eastAsia="Calibri" w:hAnsi="Calibri" w:cs="Calibri"/>
          <w:b/>
        </w:rPr>
      </w:pPr>
      <w:r>
        <w:rPr>
          <w:rFonts w:ascii="Calibri" w:eastAsia="Calibri" w:hAnsi="Calibri" w:cs="Calibri"/>
          <w:b/>
        </w:rPr>
        <w:t>The right to life, survival and development</w:t>
      </w:r>
    </w:p>
    <w:p w14:paraId="5E3E6012" w14:textId="77777777" w:rsidR="00FE0F50" w:rsidRDefault="00D8521B">
      <w:pPr>
        <w:numPr>
          <w:ilvl w:val="2"/>
          <w:numId w:val="3"/>
        </w:numPr>
        <w:spacing w:after="200"/>
        <w:jc w:val="both"/>
        <w:rPr>
          <w:rFonts w:ascii="Calibri" w:eastAsia="Calibri" w:hAnsi="Calibri" w:cs="Calibri"/>
          <w:b/>
        </w:rPr>
      </w:pPr>
      <w:r>
        <w:rPr>
          <w:rFonts w:ascii="Calibri" w:eastAsia="Calibri" w:hAnsi="Calibri" w:cs="Calibri"/>
          <w:b/>
        </w:rPr>
        <w:t>The situation of children from indigenous communities in Salta Province</w:t>
      </w:r>
    </w:p>
    <w:p w14:paraId="19F86F14" w14:textId="77777777" w:rsidR="00FE0F50" w:rsidRDefault="00D8521B">
      <w:pPr>
        <w:spacing w:after="200"/>
        <w:jc w:val="both"/>
        <w:rPr>
          <w:rFonts w:ascii="Calibri" w:eastAsia="Calibri" w:hAnsi="Calibri" w:cs="Calibri"/>
        </w:rPr>
      </w:pPr>
      <w:r>
        <w:rPr>
          <w:rFonts w:ascii="Calibri" w:eastAsia="Calibri" w:hAnsi="Calibri" w:cs="Calibri"/>
        </w:rPr>
        <w:t xml:space="preserve">The children and adolescents of the native communities in the north of the province of Salta live in a situation of structural human rights </w:t>
      </w:r>
      <w:r>
        <w:rPr>
          <w:rFonts w:ascii="Calibri" w:eastAsia="Calibri" w:hAnsi="Calibri" w:cs="Calibri"/>
        </w:rPr>
        <w:t>violations. According to the United Nations Resident Coordinator in Argentina, who monitors constatly the situation in Salta, “... historically there has been a weak state presence. In the three departments live more than 350 indigenous communities in cond</w:t>
      </w:r>
      <w:r>
        <w:rPr>
          <w:rFonts w:ascii="Calibri" w:eastAsia="Calibri" w:hAnsi="Calibri" w:cs="Calibri"/>
        </w:rPr>
        <w:t>itions of extreme poverty, without major employment possibilities or sustainable livelihoods, dependent on social programmes that do not cover all their basic needs or all the people who require social assistance, with precarious housing, without access to</w:t>
      </w:r>
      <w:r>
        <w:rPr>
          <w:rFonts w:ascii="Calibri" w:eastAsia="Calibri" w:hAnsi="Calibri" w:cs="Calibri"/>
        </w:rPr>
        <w:t xml:space="preserve"> safe water or sanitation, and with limited access to health services”.</w:t>
      </w:r>
      <w:r>
        <w:rPr>
          <w:rFonts w:ascii="Calibri" w:eastAsia="Calibri" w:hAnsi="Calibri" w:cs="Calibri"/>
          <w:vertAlign w:val="superscript"/>
        </w:rPr>
        <w:footnoteReference w:id="13"/>
      </w:r>
    </w:p>
    <w:p w14:paraId="6ACA1241" w14:textId="77777777" w:rsidR="00FE0F50" w:rsidRDefault="00D8521B">
      <w:pPr>
        <w:spacing w:after="200"/>
        <w:jc w:val="both"/>
        <w:rPr>
          <w:rFonts w:ascii="Calibri" w:eastAsia="Calibri" w:hAnsi="Calibri" w:cs="Calibri"/>
        </w:rPr>
      </w:pPr>
      <w:r>
        <w:rPr>
          <w:rFonts w:ascii="Calibri" w:eastAsia="Calibri" w:hAnsi="Calibri" w:cs="Calibri"/>
        </w:rPr>
        <w:t>Following the deaths of indigenous children from malnutrition or related illnesses and the worsening of the health of hundreds of children in similar conditions, the Province of Salt</w:t>
      </w:r>
      <w:r>
        <w:rPr>
          <w:rFonts w:ascii="Calibri" w:eastAsia="Calibri" w:hAnsi="Calibri" w:cs="Calibri"/>
        </w:rPr>
        <w:t>a declared a socio-sanitary emergency in the departments of San Martín, Rivadavia and Orán</w:t>
      </w:r>
      <w:r>
        <w:rPr>
          <w:rFonts w:ascii="Calibri" w:eastAsia="Calibri" w:hAnsi="Calibri" w:cs="Calibri"/>
          <w:vertAlign w:val="superscript"/>
        </w:rPr>
        <w:footnoteReference w:id="14"/>
      </w:r>
      <w:r>
        <w:rPr>
          <w:rFonts w:ascii="Calibri" w:eastAsia="Calibri" w:hAnsi="Calibri" w:cs="Calibri"/>
        </w:rPr>
        <w:t>, which is still in force today. Although the State is obliged to direct its greatest efforts to correct structural aspects linked to guaranteeing the basic human r</w:t>
      </w:r>
      <w:r>
        <w:rPr>
          <w:rFonts w:ascii="Calibri" w:eastAsia="Calibri" w:hAnsi="Calibri" w:cs="Calibri"/>
        </w:rPr>
        <w:t>ights of children from the native communities of these territories, including all budgetary resources, the situation continues to be critical.</w:t>
      </w:r>
    </w:p>
    <w:p w14:paraId="652B2619" w14:textId="77777777" w:rsidR="00FE0F50" w:rsidRDefault="00D8521B">
      <w:pPr>
        <w:spacing w:after="200"/>
        <w:jc w:val="both"/>
        <w:rPr>
          <w:rFonts w:ascii="Calibri" w:eastAsia="Calibri" w:hAnsi="Calibri" w:cs="Calibri"/>
        </w:rPr>
      </w:pPr>
      <w:r>
        <w:rPr>
          <w:rFonts w:ascii="Calibri" w:eastAsia="Calibri" w:hAnsi="Calibri" w:cs="Calibri"/>
          <w:b/>
        </w:rPr>
        <w:t>The infant mortality rate, which at the national level decreased to 8.4 per cent by 2020, is much higher in regio</w:t>
      </w:r>
      <w:r>
        <w:rPr>
          <w:rFonts w:ascii="Calibri" w:eastAsia="Calibri" w:hAnsi="Calibri" w:cs="Calibri"/>
          <w:b/>
        </w:rPr>
        <w:t>ns where the majority of indigenous communities live. Such is the case of La Poma (41.7%), Morillo (26.6%), Nazareno (19.2%) and Rivadavia (18.9%)</w:t>
      </w:r>
      <w:r>
        <w:rPr>
          <w:rFonts w:ascii="Calibri" w:eastAsia="Calibri" w:hAnsi="Calibri" w:cs="Calibri"/>
          <w:vertAlign w:val="superscript"/>
        </w:rPr>
        <w:footnoteReference w:id="15"/>
      </w:r>
      <w:r>
        <w:rPr>
          <w:rFonts w:ascii="Calibri" w:eastAsia="Calibri" w:hAnsi="Calibri" w:cs="Calibri"/>
        </w:rPr>
        <w:t>. On the other hand, the same statistical source shows an alarming omission given the lack of data for 14 op</w:t>
      </w:r>
      <w:r>
        <w:rPr>
          <w:rFonts w:ascii="Calibri" w:eastAsia="Calibri" w:hAnsi="Calibri" w:cs="Calibri"/>
        </w:rPr>
        <w:t>erational areas of the province</w:t>
      </w:r>
      <w:r>
        <w:rPr>
          <w:rFonts w:ascii="Calibri" w:eastAsia="Calibri" w:hAnsi="Calibri" w:cs="Calibri"/>
          <w:vertAlign w:val="superscript"/>
        </w:rPr>
        <w:footnoteReference w:id="16"/>
      </w:r>
      <w:r>
        <w:rPr>
          <w:rFonts w:ascii="Calibri" w:eastAsia="Calibri" w:hAnsi="Calibri" w:cs="Calibri"/>
        </w:rPr>
        <w:t>. Specifically, the tragic deaths of children under 5 years of age, according to provincial information, show that in recent years 108 children died in 2020, 64 in 2021 and 44 in the first three months of 2022.</w:t>
      </w:r>
    </w:p>
    <w:p w14:paraId="436168DF" w14:textId="77777777" w:rsidR="00FE0F50" w:rsidRDefault="00D8521B">
      <w:pPr>
        <w:spacing w:after="200"/>
        <w:jc w:val="both"/>
        <w:rPr>
          <w:rFonts w:ascii="Calibri" w:eastAsia="Calibri" w:hAnsi="Calibri" w:cs="Calibri"/>
        </w:rPr>
      </w:pPr>
      <w:r>
        <w:rPr>
          <w:rFonts w:ascii="Calibri" w:eastAsia="Calibri" w:hAnsi="Calibri" w:cs="Calibri"/>
        </w:rPr>
        <w:t xml:space="preserve">Nutritional </w:t>
      </w:r>
      <w:r>
        <w:rPr>
          <w:rFonts w:ascii="Calibri" w:eastAsia="Calibri" w:hAnsi="Calibri" w:cs="Calibri"/>
        </w:rPr>
        <w:t>risk is also of great concern. For the second quarter of 2021, 7543 children aged 0-5 years were at nutritional risk, 470 underweight and 44 very underweight</w:t>
      </w:r>
      <w:r>
        <w:rPr>
          <w:rFonts w:ascii="Calibri" w:eastAsia="Calibri" w:hAnsi="Calibri" w:cs="Calibri"/>
          <w:vertAlign w:val="superscript"/>
        </w:rPr>
        <w:footnoteReference w:id="17"/>
      </w:r>
      <w:r>
        <w:rPr>
          <w:rFonts w:ascii="Calibri" w:eastAsia="Calibri" w:hAnsi="Calibri" w:cs="Calibri"/>
        </w:rPr>
        <w:t>. According to the Red Cross, “</w:t>
      </w:r>
      <w:r>
        <w:rPr>
          <w:rFonts w:ascii="Calibri" w:eastAsia="Calibri" w:hAnsi="Calibri" w:cs="Calibri"/>
          <w:i/>
        </w:rPr>
        <w:t>23% of children, and therefore their families, do not yet have acc</w:t>
      </w:r>
      <w:r>
        <w:rPr>
          <w:rFonts w:ascii="Calibri" w:eastAsia="Calibri" w:hAnsi="Calibri" w:cs="Calibri"/>
          <w:i/>
        </w:rPr>
        <w:t>ess to a safe water network and are therefore dependent on distributions, rainfall and other sources of water that are not safe and constant</w:t>
      </w:r>
      <w:r>
        <w:rPr>
          <w:rFonts w:ascii="Calibri" w:eastAsia="Calibri" w:hAnsi="Calibri" w:cs="Calibri"/>
        </w:rPr>
        <w:t>.”</w:t>
      </w:r>
      <w:r>
        <w:rPr>
          <w:rFonts w:ascii="Calibri" w:eastAsia="Calibri" w:hAnsi="Calibri" w:cs="Calibri"/>
          <w:vertAlign w:val="superscript"/>
        </w:rPr>
        <w:footnoteReference w:id="18"/>
      </w:r>
    </w:p>
    <w:p w14:paraId="0B00FA0C" w14:textId="77777777" w:rsidR="00FE0F50" w:rsidRDefault="00D8521B">
      <w:pPr>
        <w:spacing w:after="200"/>
        <w:jc w:val="both"/>
        <w:rPr>
          <w:rFonts w:ascii="Calibri" w:eastAsia="Calibri" w:hAnsi="Calibri" w:cs="Calibri"/>
          <w:b/>
          <w:i/>
        </w:rPr>
      </w:pPr>
      <w:r>
        <w:rPr>
          <w:rFonts w:ascii="Calibri" w:eastAsia="Calibri" w:hAnsi="Calibri" w:cs="Calibri"/>
        </w:rPr>
        <w:t>All of the above shows that the State is in full non-compliance with the Committee's recommendations in the 201</w:t>
      </w:r>
      <w:r>
        <w:rPr>
          <w:rFonts w:ascii="Calibri" w:eastAsia="Calibri" w:hAnsi="Calibri" w:cs="Calibri"/>
        </w:rPr>
        <w:t>8 Concluding Observations, stating: "Strengthen efforts to eradicate the root causes of infant mortality, particularly within the most vulnerable families, including those living in indigenous communities and remote areas" (para. 16, subpara.a).</w:t>
      </w:r>
    </w:p>
    <w:p w14:paraId="3F855954" w14:textId="77777777" w:rsidR="00FE0F50" w:rsidRDefault="00D8521B">
      <w:pPr>
        <w:jc w:val="both"/>
        <w:rPr>
          <w:rFonts w:ascii="Calibri" w:eastAsia="Calibri" w:hAnsi="Calibri" w:cs="Calibri"/>
        </w:rPr>
      </w:pPr>
      <w:r>
        <w:rPr>
          <w:rFonts w:ascii="Calibri" w:eastAsia="Calibri" w:hAnsi="Calibri" w:cs="Calibri"/>
          <w:b/>
          <w:i/>
        </w:rPr>
        <w:t>Proposed q</w:t>
      </w:r>
      <w:r>
        <w:rPr>
          <w:rFonts w:ascii="Calibri" w:eastAsia="Calibri" w:hAnsi="Calibri" w:cs="Calibri"/>
          <w:b/>
          <w:i/>
        </w:rPr>
        <w:t>uestion</w:t>
      </w:r>
    </w:p>
    <w:tbl>
      <w:tblPr>
        <w:tblStyle w:val="a4"/>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FE0F50" w14:paraId="731828F6" w14:textId="77777777">
        <w:tc>
          <w:tcPr>
            <w:tcW w:w="9640" w:type="dxa"/>
            <w:shd w:val="clear" w:color="auto" w:fill="auto"/>
            <w:tcMar>
              <w:top w:w="100" w:type="dxa"/>
              <w:left w:w="100" w:type="dxa"/>
              <w:bottom w:w="100" w:type="dxa"/>
              <w:right w:w="100" w:type="dxa"/>
            </w:tcMar>
          </w:tcPr>
          <w:p w14:paraId="79C0C37A" w14:textId="77777777" w:rsidR="00FE0F50" w:rsidRDefault="00D8521B">
            <w:pPr>
              <w:numPr>
                <w:ilvl w:val="0"/>
                <w:numId w:val="4"/>
              </w:numPr>
              <w:jc w:val="both"/>
              <w:rPr>
                <w:rFonts w:ascii="Calibri" w:eastAsia="Calibri" w:hAnsi="Calibri" w:cs="Calibri"/>
              </w:rPr>
            </w:pPr>
            <w:r>
              <w:rPr>
                <w:rFonts w:ascii="Calibri" w:eastAsia="Calibri" w:hAnsi="Calibri" w:cs="Calibri"/>
              </w:rPr>
              <w:t>What policies has the State implemented to prevent infant mortality among children belonging to indigenous communities in the Province of Salta? Please provide information by department and jurisdiction, taking into account especially those localit</w:t>
            </w:r>
            <w:r>
              <w:rPr>
                <w:rFonts w:ascii="Calibri" w:eastAsia="Calibri" w:hAnsi="Calibri" w:cs="Calibri"/>
              </w:rPr>
              <w:t>ies where a socio-sanitary emergency has been declared</w:t>
            </w:r>
          </w:p>
        </w:tc>
      </w:tr>
    </w:tbl>
    <w:p w14:paraId="00E85923" w14:textId="77777777" w:rsidR="00FE0F50" w:rsidRDefault="00FE0F50">
      <w:pPr>
        <w:spacing w:after="200"/>
        <w:jc w:val="both"/>
        <w:rPr>
          <w:rFonts w:ascii="Calibri" w:eastAsia="Calibri" w:hAnsi="Calibri" w:cs="Calibri"/>
          <w:b/>
        </w:rPr>
      </w:pPr>
    </w:p>
    <w:p w14:paraId="6CB03940" w14:textId="77777777" w:rsidR="00FE0F50" w:rsidRDefault="00D8521B">
      <w:pPr>
        <w:numPr>
          <w:ilvl w:val="0"/>
          <w:numId w:val="3"/>
        </w:numPr>
        <w:spacing w:after="200"/>
        <w:jc w:val="both"/>
        <w:rPr>
          <w:rFonts w:ascii="Calibri" w:eastAsia="Calibri" w:hAnsi="Calibri" w:cs="Calibri"/>
          <w:b/>
        </w:rPr>
      </w:pPr>
      <w:r>
        <w:rPr>
          <w:rFonts w:ascii="Calibri" w:eastAsia="Calibri" w:hAnsi="Calibri" w:cs="Calibri"/>
          <w:b/>
        </w:rPr>
        <w:t>Violence against children</w:t>
      </w:r>
    </w:p>
    <w:p w14:paraId="3F914C87" w14:textId="77777777" w:rsidR="00FE0F50" w:rsidRDefault="00D8521B">
      <w:pPr>
        <w:spacing w:after="200"/>
        <w:jc w:val="both"/>
        <w:rPr>
          <w:rFonts w:ascii="Calibri" w:eastAsia="Calibri" w:hAnsi="Calibri" w:cs="Calibri"/>
        </w:rPr>
      </w:pPr>
      <w:r>
        <w:rPr>
          <w:rFonts w:ascii="Calibri" w:eastAsia="Calibri" w:hAnsi="Calibri" w:cs="Calibri"/>
          <w:highlight w:val="white"/>
        </w:rPr>
        <w:t>Almost 5 % of Argentinean girls under the age of eighteen are married or cohabiting with men, the majority of whom are between 10 and 15 years older than themselves. This figure comes from the quantitative-qualitative diagnostic study conducted by the Foun</w:t>
      </w:r>
      <w:r>
        <w:rPr>
          <w:rFonts w:ascii="Calibri" w:eastAsia="Calibri" w:hAnsi="Calibri" w:cs="Calibri"/>
          <w:highlight w:val="white"/>
        </w:rPr>
        <w:t>dation for the Study and Research on Women (FEIM) in the framework of the Marriages and Cohabitational Unions in Argentina Project, which has been underway since October 2019 with the support of the UN Trust Fund to End Violence against Women</w:t>
      </w:r>
      <w:r>
        <w:rPr>
          <w:rFonts w:ascii="Calibri" w:eastAsia="Calibri" w:hAnsi="Calibri" w:cs="Calibri"/>
          <w:highlight w:val="white"/>
          <w:vertAlign w:val="superscript"/>
        </w:rPr>
        <w:footnoteReference w:id="19"/>
      </w:r>
      <w:r>
        <w:rPr>
          <w:rFonts w:ascii="Calibri" w:eastAsia="Calibri" w:hAnsi="Calibri" w:cs="Calibri"/>
          <w:highlight w:val="white"/>
        </w:rPr>
        <w:t>. It is rele</w:t>
      </w:r>
      <w:r>
        <w:rPr>
          <w:rFonts w:ascii="Calibri" w:eastAsia="Calibri" w:hAnsi="Calibri" w:cs="Calibri"/>
          <w:highlight w:val="white"/>
        </w:rPr>
        <w:t xml:space="preserve">vant to note that these practices were considered harmful to girls, according to the Beijing Declaration and Platform for Action of the Fourth World Conference on Women, held in Beijing, China, in September 1995. </w:t>
      </w:r>
    </w:p>
    <w:p w14:paraId="4431BB39"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The lack of official statistics on the iss</w:t>
      </w:r>
      <w:r>
        <w:rPr>
          <w:rFonts w:ascii="Calibri" w:eastAsia="Calibri" w:hAnsi="Calibri" w:cs="Calibri"/>
          <w:highlight w:val="white"/>
        </w:rPr>
        <w:t>ue in the country does not make this situation visible and it is still considered a non-issue in the country. Marriage or cohabitation for children is considered to belong to the family and private sphere. The cultural and ancestral mandates that still exi</w:t>
      </w:r>
      <w:r>
        <w:rPr>
          <w:rFonts w:ascii="Calibri" w:eastAsia="Calibri" w:hAnsi="Calibri" w:cs="Calibri"/>
          <w:highlight w:val="white"/>
        </w:rPr>
        <w:t xml:space="preserve">st in many provinces and the stereotyped gender roles contribute to the persistence and naturalization of these marriages or unions at an early age in society. The provinces of Misiones, Chaco and Formosa lead in the number of girls and adolescent mothers </w:t>
      </w:r>
      <w:r>
        <w:rPr>
          <w:rFonts w:ascii="Calibri" w:eastAsia="Calibri" w:hAnsi="Calibri" w:cs="Calibri"/>
          <w:highlight w:val="white"/>
        </w:rPr>
        <w:t>living in marriages or cohabitation. The study carried out by FEIM analyzed the most frequent problems associated with adolescent marriage or unions, including the violence suffered by girls to a greater extent, with a clear predominance in the NEA and NOA</w:t>
      </w:r>
      <w:r>
        <w:rPr>
          <w:rFonts w:ascii="Calibri" w:eastAsia="Calibri" w:hAnsi="Calibri" w:cs="Calibri"/>
          <w:highlight w:val="white"/>
        </w:rPr>
        <w:t xml:space="preserve"> regions. Around 80-90% of girls and adolescents live with the aggressor and most cases of violence and/or femicide occur in the same homes and/or close relatives.  </w:t>
      </w:r>
    </w:p>
    <w:p w14:paraId="42E84DED" w14:textId="77777777" w:rsidR="00FE0F50" w:rsidRDefault="00D8521B">
      <w:pPr>
        <w:spacing w:after="200"/>
        <w:jc w:val="both"/>
        <w:rPr>
          <w:rFonts w:ascii="Calibri" w:eastAsia="Calibri" w:hAnsi="Calibri" w:cs="Calibri"/>
        </w:rPr>
      </w:pPr>
      <w:r>
        <w:rPr>
          <w:rFonts w:ascii="Calibri" w:eastAsia="Calibri" w:hAnsi="Calibri" w:cs="Calibri"/>
        </w:rPr>
        <w:t>On the other hand, it is also worrying that the Programme for Urgent Support and Immediate</w:t>
      </w:r>
      <w:r>
        <w:rPr>
          <w:rFonts w:ascii="Calibri" w:eastAsia="Calibri" w:hAnsi="Calibri" w:cs="Calibri"/>
        </w:rPr>
        <w:t xml:space="preserve"> Comprehensive Assistance in cases of Extreme Gender-Based Violence under the Ministry of Women, Gender and Diversity does not include child victims within its scope, taking into account the above-mentioned context. </w:t>
      </w:r>
    </w:p>
    <w:p w14:paraId="65025D3B" w14:textId="77777777" w:rsidR="00FE0F50" w:rsidRDefault="00D8521B">
      <w:pPr>
        <w:jc w:val="both"/>
        <w:rPr>
          <w:rFonts w:ascii="Calibri" w:eastAsia="Calibri" w:hAnsi="Calibri" w:cs="Calibri"/>
          <w:b/>
          <w:i/>
        </w:rPr>
      </w:pPr>
      <w:r>
        <w:rPr>
          <w:rFonts w:ascii="Calibri" w:eastAsia="Calibri" w:hAnsi="Calibri" w:cs="Calibri"/>
          <w:b/>
          <w:i/>
        </w:rPr>
        <w:t>Proposed questions</w:t>
      </w:r>
    </w:p>
    <w:tbl>
      <w:tblPr>
        <w:tblStyle w:val="a5"/>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FE0F50" w14:paraId="1FFEBF53" w14:textId="77777777">
        <w:tc>
          <w:tcPr>
            <w:tcW w:w="9640" w:type="dxa"/>
            <w:shd w:val="clear" w:color="auto" w:fill="auto"/>
            <w:tcMar>
              <w:top w:w="100" w:type="dxa"/>
              <w:left w:w="100" w:type="dxa"/>
              <w:bottom w:w="100" w:type="dxa"/>
              <w:right w:w="100" w:type="dxa"/>
            </w:tcMar>
          </w:tcPr>
          <w:p w14:paraId="26BF7BFF" w14:textId="77777777" w:rsidR="00FE0F50" w:rsidRDefault="00D8521B">
            <w:pPr>
              <w:widowControl w:val="0"/>
              <w:numPr>
                <w:ilvl w:val="0"/>
                <w:numId w:val="6"/>
              </w:numPr>
              <w:spacing w:line="240" w:lineRule="auto"/>
              <w:jc w:val="both"/>
              <w:rPr>
                <w:rFonts w:ascii="Calibri" w:eastAsia="Calibri" w:hAnsi="Calibri" w:cs="Calibri"/>
              </w:rPr>
            </w:pPr>
            <w:r>
              <w:rPr>
                <w:rFonts w:ascii="Calibri" w:eastAsia="Calibri" w:hAnsi="Calibri" w:cs="Calibri"/>
              </w:rPr>
              <w:t>What measures did th</w:t>
            </w:r>
            <w:r>
              <w:rPr>
                <w:rFonts w:ascii="Calibri" w:eastAsia="Calibri" w:hAnsi="Calibri" w:cs="Calibri"/>
              </w:rPr>
              <w:t xml:space="preserve">e State implement to prevent child or adolescent marriage or unions? </w:t>
            </w:r>
          </w:p>
          <w:p w14:paraId="1B04BE21" w14:textId="77777777" w:rsidR="00FE0F50" w:rsidRDefault="00D8521B">
            <w:pPr>
              <w:widowControl w:val="0"/>
              <w:numPr>
                <w:ilvl w:val="0"/>
                <w:numId w:val="6"/>
              </w:numPr>
              <w:spacing w:line="240" w:lineRule="auto"/>
              <w:jc w:val="both"/>
              <w:rPr>
                <w:rFonts w:ascii="Calibri" w:eastAsia="Calibri" w:hAnsi="Calibri" w:cs="Calibri"/>
              </w:rPr>
            </w:pPr>
            <w:r>
              <w:rPr>
                <w:rFonts w:ascii="Calibri" w:eastAsia="Calibri" w:hAnsi="Calibri" w:cs="Calibri"/>
              </w:rPr>
              <w:t xml:space="preserve">How and when did the state address the situation of girls and adolescents in unions or child marriages who experience gender-based violence and are not included in the care and economic </w:t>
            </w:r>
            <w:r>
              <w:rPr>
                <w:rFonts w:ascii="Calibri" w:eastAsia="Calibri" w:hAnsi="Calibri" w:cs="Calibri"/>
              </w:rPr>
              <w:t>support programmes of the Ministry of Women, Gender and Diversity?</w:t>
            </w:r>
          </w:p>
        </w:tc>
      </w:tr>
    </w:tbl>
    <w:p w14:paraId="0AFE83A2" w14:textId="77777777" w:rsidR="00FE0F50" w:rsidRDefault="00FE0F50">
      <w:pPr>
        <w:spacing w:after="200"/>
        <w:jc w:val="both"/>
        <w:rPr>
          <w:rFonts w:ascii="Calibri" w:eastAsia="Calibri" w:hAnsi="Calibri" w:cs="Calibri"/>
          <w:b/>
        </w:rPr>
      </w:pPr>
    </w:p>
    <w:p w14:paraId="610CA555" w14:textId="77777777" w:rsidR="00FE0F50" w:rsidRDefault="00D8521B">
      <w:pPr>
        <w:numPr>
          <w:ilvl w:val="0"/>
          <w:numId w:val="3"/>
        </w:numPr>
        <w:spacing w:after="200"/>
        <w:jc w:val="both"/>
        <w:rPr>
          <w:rFonts w:ascii="Calibri" w:eastAsia="Calibri" w:hAnsi="Calibri" w:cs="Calibri"/>
          <w:b/>
        </w:rPr>
      </w:pPr>
      <w:r>
        <w:rPr>
          <w:rFonts w:ascii="Calibri" w:eastAsia="Calibri" w:hAnsi="Calibri" w:cs="Calibri"/>
          <w:b/>
        </w:rPr>
        <w:t>Disability, basic health and welfare</w:t>
      </w:r>
    </w:p>
    <w:p w14:paraId="3D2F92A8" w14:textId="77777777" w:rsidR="00FE0F50" w:rsidRDefault="00D8521B">
      <w:pPr>
        <w:numPr>
          <w:ilvl w:val="1"/>
          <w:numId w:val="3"/>
        </w:numPr>
        <w:spacing w:after="200"/>
        <w:jc w:val="both"/>
        <w:rPr>
          <w:rFonts w:ascii="Calibri" w:eastAsia="Calibri" w:hAnsi="Calibri" w:cs="Calibri"/>
          <w:b/>
        </w:rPr>
      </w:pPr>
      <w:r>
        <w:rPr>
          <w:rFonts w:ascii="Calibri" w:eastAsia="Calibri" w:hAnsi="Calibri" w:cs="Calibri"/>
          <w:b/>
        </w:rPr>
        <w:t>Children with disabilities</w:t>
      </w:r>
    </w:p>
    <w:p w14:paraId="651A1CA2" w14:textId="77777777" w:rsidR="00FE0F50" w:rsidRDefault="00D8521B">
      <w:pPr>
        <w:numPr>
          <w:ilvl w:val="2"/>
          <w:numId w:val="3"/>
        </w:numPr>
        <w:spacing w:after="200"/>
        <w:jc w:val="both"/>
        <w:rPr>
          <w:rFonts w:ascii="Calibri" w:eastAsia="Calibri" w:hAnsi="Calibri" w:cs="Calibri"/>
          <w:b/>
        </w:rPr>
      </w:pPr>
      <w:r>
        <w:rPr>
          <w:rFonts w:ascii="Calibri" w:eastAsia="Calibri" w:hAnsi="Calibri" w:cs="Calibri"/>
          <w:b/>
        </w:rPr>
        <w:t>Inclusive education</w:t>
      </w:r>
    </w:p>
    <w:p w14:paraId="35C95861"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According to the Committee's Concluding Observations on the combined fifth and sixth periodic report of Argentina, the State was recommended to "Ensure equal access to good-quality inclusive education in mainstream schools for children with disabilities, a</w:t>
      </w:r>
      <w:r>
        <w:rPr>
          <w:rFonts w:ascii="Calibri" w:eastAsia="Calibri" w:hAnsi="Calibri" w:cs="Calibri"/>
          <w:highlight w:val="white"/>
        </w:rPr>
        <w:t>nd prioritize inclusive education over the placement of children in specialized institutions and classes" (para. 29, subpara.c). However, there is still a large deficit of education policies that guarantee the right to inclusive education by removing multi</w:t>
      </w:r>
      <w:r>
        <w:rPr>
          <w:rFonts w:ascii="Calibri" w:eastAsia="Calibri" w:hAnsi="Calibri" w:cs="Calibri"/>
          <w:highlight w:val="white"/>
        </w:rPr>
        <w:t>ple barriers that students with disabilities face in attending, learning and participating in regular schools, without discrimination.</w:t>
      </w:r>
    </w:p>
    <w:p w14:paraId="08505FCD"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These include: (i) the systematic refusal of enrolment, (ii) referral to special schools, (iii) the lack of adequate poli</w:t>
      </w:r>
      <w:r>
        <w:rPr>
          <w:rFonts w:ascii="Calibri" w:eastAsia="Calibri" w:hAnsi="Calibri" w:cs="Calibri"/>
          <w:highlight w:val="white"/>
        </w:rPr>
        <w:t>cies to ensure the necessary support personnel and reasonable accommodation, (iv) the absence of teacher training courses on the social model of disability, and the (v) lack of independent complaint mechanisms and adequate and rapid resolution of conflicts</w:t>
      </w:r>
      <w:r>
        <w:rPr>
          <w:rFonts w:ascii="Calibri" w:eastAsia="Calibri" w:hAnsi="Calibri" w:cs="Calibri"/>
          <w:highlight w:val="white"/>
        </w:rPr>
        <w:t xml:space="preserve"> related to non-compliance with the right to inclusive education. </w:t>
      </w:r>
    </w:p>
    <w:p w14:paraId="0E77F7CB" w14:textId="77777777" w:rsidR="00FE0F50" w:rsidRDefault="00D8521B">
      <w:pPr>
        <w:shd w:val="clear" w:color="auto" w:fill="FFFFFF"/>
        <w:spacing w:after="200"/>
        <w:jc w:val="both"/>
        <w:rPr>
          <w:rFonts w:ascii="Calibri" w:eastAsia="Calibri" w:hAnsi="Calibri" w:cs="Calibri"/>
        </w:rPr>
      </w:pPr>
      <w:r>
        <w:rPr>
          <w:rFonts w:ascii="Calibri" w:eastAsia="Calibri" w:hAnsi="Calibri" w:cs="Calibri"/>
          <w:color w:val="222222"/>
        </w:rPr>
        <w:t>In short, after Resolution No. 311/2016 of the Federal Education Council, no other measures were taken at the national level, nor was the legislation on the matter modified in order to guar</w:t>
      </w:r>
      <w:r>
        <w:rPr>
          <w:rFonts w:ascii="Calibri" w:eastAsia="Calibri" w:hAnsi="Calibri" w:cs="Calibri"/>
          <w:color w:val="222222"/>
        </w:rPr>
        <w:t>antee this right. Special schools continue to operate as segregated environments, without any project for their reduction, and by 2021 101,107 children and adolescents were attending these institutions</w:t>
      </w:r>
      <w:r>
        <w:rPr>
          <w:rFonts w:ascii="Calibri" w:eastAsia="Calibri" w:hAnsi="Calibri" w:cs="Calibri"/>
          <w:b/>
          <w:vertAlign w:val="superscript"/>
        </w:rPr>
        <w:footnoteReference w:id="20"/>
      </w:r>
      <w:r>
        <w:rPr>
          <w:rFonts w:ascii="Calibri" w:eastAsia="Calibri" w:hAnsi="Calibri" w:cs="Calibri"/>
        </w:rPr>
        <w:t xml:space="preserve">. </w:t>
      </w:r>
      <w:r>
        <w:rPr>
          <w:rFonts w:ascii="Calibri" w:eastAsia="Calibri" w:hAnsi="Calibri" w:cs="Calibri"/>
          <w:highlight w:val="white"/>
        </w:rPr>
        <w:t xml:space="preserve">Furthermore, </w:t>
      </w:r>
      <w:r>
        <w:rPr>
          <w:rFonts w:ascii="Calibri" w:eastAsia="Calibri" w:hAnsi="Calibri" w:cs="Calibri"/>
          <w:b/>
          <w:highlight w:val="white"/>
        </w:rPr>
        <w:t>in 2020, 39.80% of the country's stude</w:t>
      </w:r>
      <w:r>
        <w:rPr>
          <w:rFonts w:ascii="Calibri" w:eastAsia="Calibri" w:hAnsi="Calibri" w:cs="Calibri"/>
          <w:b/>
          <w:highlight w:val="white"/>
        </w:rPr>
        <w:t>nts with disabilities were segregated in special schools</w:t>
      </w:r>
      <w:r>
        <w:rPr>
          <w:rFonts w:ascii="Calibri" w:eastAsia="Calibri" w:hAnsi="Calibri" w:cs="Calibri"/>
          <w:b/>
          <w:vertAlign w:val="superscript"/>
        </w:rPr>
        <w:footnoteReference w:id="21"/>
      </w:r>
      <w:r>
        <w:rPr>
          <w:rFonts w:ascii="Calibri" w:eastAsia="Calibri" w:hAnsi="Calibri" w:cs="Calibri"/>
        </w:rPr>
        <w:t xml:space="preserve">. </w:t>
      </w:r>
      <w:r>
        <w:rPr>
          <w:rFonts w:ascii="Calibri" w:eastAsia="Calibri" w:hAnsi="Calibri" w:cs="Calibri"/>
          <w:highlight w:val="white"/>
        </w:rPr>
        <w:t xml:space="preserve">In some provinces the situation is even more alarming since </w:t>
      </w:r>
      <w:r>
        <w:rPr>
          <w:rFonts w:ascii="Calibri" w:eastAsia="Calibri" w:hAnsi="Calibri" w:cs="Calibri"/>
          <w:b/>
          <w:highlight w:val="white"/>
        </w:rPr>
        <w:t xml:space="preserve">more than half of the students with disabilities attend a special school, for example in Corrientes this percentage is 53.99%, in Chaco </w:t>
      </w:r>
      <w:r>
        <w:rPr>
          <w:rFonts w:ascii="Calibri" w:eastAsia="Calibri" w:hAnsi="Calibri" w:cs="Calibri"/>
          <w:b/>
          <w:highlight w:val="white"/>
        </w:rPr>
        <w:t>51.34%, in Misiones 53.89% and in San Juan 52.07%</w:t>
      </w:r>
      <w:r>
        <w:rPr>
          <w:rFonts w:ascii="Calibri" w:eastAsia="Calibri" w:hAnsi="Calibri" w:cs="Calibri"/>
        </w:rPr>
        <w:t xml:space="preserve">. </w:t>
      </w:r>
    </w:p>
    <w:p w14:paraId="2B69E2B1" w14:textId="77777777" w:rsidR="00FE0F50" w:rsidRDefault="00FE0F50">
      <w:pPr>
        <w:spacing w:after="200"/>
        <w:jc w:val="both"/>
        <w:rPr>
          <w:rFonts w:ascii="Calibri" w:eastAsia="Calibri" w:hAnsi="Calibri" w:cs="Calibri"/>
          <w:b/>
        </w:rPr>
      </w:pPr>
    </w:p>
    <w:p w14:paraId="182A5FC5" w14:textId="77777777" w:rsidR="00FE0F50" w:rsidRDefault="00D8521B">
      <w:pPr>
        <w:numPr>
          <w:ilvl w:val="2"/>
          <w:numId w:val="3"/>
        </w:numPr>
        <w:spacing w:after="200"/>
        <w:jc w:val="both"/>
        <w:rPr>
          <w:rFonts w:ascii="Calibri" w:eastAsia="Calibri" w:hAnsi="Calibri" w:cs="Calibri"/>
          <w:b/>
        </w:rPr>
      </w:pPr>
      <w:r>
        <w:rPr>
          <w:rFonts w:ascii="Calibri" w:eastAsia="Calibri" w:hAnsi="Calibri" w:cs="Calibri"/>
          <w:b/>
        </w:rPr>
        <w:t>Mental health - Children institutionalized for mental health reasons and lack of care alternatives</w:t>
      </w:r>
    </w:p>
    <w:p w14:paraId="2CA8B646" w14:textId="77777777" w:rsidR="00FE0F50" w:rsidRDefault="00D8521B">
      <w:pPr>
        <w:spacing w:before="200" w:after="200"/>
        <w:jc w:val="both"/>
        <w:rPr>
          <w:rFonts w:ascii="Calibri" w:eastAsia="Calibri" w:hAnsi="Calibri" w:cs="Calibri"/>
        </w:rPr>
      </w:pPr>
      <w:r>
        <w:rPr>
          <w:rFonts w:ascii="Calibri" w:eastAsia="Calibri" w:hAnsi="Calibri" w:cs="Calibri"/>
        </w:rPr>
        <w:t>The situation of children and adolescents with psychosocial disabilities in Argentina is serious. Despite the existence of a national and international regulatory framework (Law 26.657 and the Convention on the Rights of Persons with Disabilities) that ord</w:t>
      </w:r>
      <w:r>
        <w:rPr>
          <w:rFonts w:ascii="Calibri" w:eastAsia="Calibri" w:hAnsi="Calibri" w:cs="Calibri"/>
        </w:rPr>
        <w:t xml:space="preserve">ers the State to definitively replace mental health institutions and to move forward with social inclusion processes, </w:t>
      </w:r>
      <w:r>
        <w:rPr>
          <w:rFonts w:ascii="Calibri" w:eastAsia="Calibri" w:hAnsi="Calibri" w:cs="Calibri"/>
          <w:b/>
        </w:rPr>
        <w:t>the tutelary, asylum and hospital-centric approach still predominates as the main response to children with a diagnosis in the field of me</w:t>
      </w:r>
      <w:r>
        <w:rPr>
          <w:rFonts w:ascii="Calibri" w:eastAsia="Calibri" w:hAnsi="Calibri" w:cs="Calibri"/>
          <w:b/>
        </w:rPr>
        <w:t xml:space="preserve">ntal health. </w:t>
      </w:r>
      <w:r>
        <w:rPr>
          <w:rFonts w:ascii="Calibri" w:eastAsia="Calibri" w:hAnsi="Calibri" w:cs="Calibri"/>
        </w:rPr>
        <w:t>As a consequence of the absence of public policies that ensure humanised and quality care, guarantee the implementation of family strengthening strategies and home-community interventions, and promote the creation of alternative devices to ins</w:t>
      </w:r>
      <w:r>
        <w:rPr>
          <w:rFonts w:ascii="Calibri" w:eastAsia="Calibri" w:hAnsi="Calibri" w:cs="Calibri"/>
        </w:rPr>
        <w:t xml:space="preserve">titutionalisation, in 2019 (latest available data) </w:t>
      </w:r>
      <w:r>
        <w:rPr>
          <w:rFonts w:ascii="Calibri" w:eastAsia="Calibri" w:hAnsi="Calibri" w:cs="Calibri"/>
          <w:b/>
        </w:rPr>
        <w:t>266 children and adolescents were institutionalized in the 162 public and private psychiatric hospitals throughout the country</w:t>
      </w:r>
      <w:r>
        <w:rPr>
          <w:rFonts w:ascii="Calibri" w:eastAsia="Calibri" w:hAnsi="Calibri" w:cs="Calibri"/>
          <w:vertAlign w:val="superscript"/>
        </w:rPr>
        <w:footnoteReference w:id="22"/>
      </w:r>
      <w:r>
        <w:rPr>
          <w:rFonts w:ascii="Calibri" w:eastAsia="Calibri" w:hAnsi="Calibri" w:cs="Calibri"/>
        </w:rPr>
        <w:t>. In addition to this, to promote effective compliance with the law, it is es</w:t>
      </w:r>
      <w:r>
        <w:rPr>
          <w:rFonts w:ascii="Calibri" w:eastAsia="Calibri" w:hAnsi="Calibri" w:cs="Calibri"/>
        </w:rPr>
        <w:t>sential to have Mental Health teams in all public hospitals for the care of children and adolescents.</w:t>
      </w:r>
    </w:p>
    <w:p w14:paraId="5F656DA0" w14:textId="77777777" w:rsidR="00FE0F50" w:rsidRDefault="00D8521B">
      <w:pPr>
        <w:spacing w:after="200"/>
        <w:jc w:val="both"/>
        <w:rPr>
          <w:rFonts w:ascii="Calibri" w:eastAsia="Calibri" w:hAnsi="Calibri" w:cs="Calibri"/>
        </w:rPr>
      </w:pPr>
      <w:r>
        <w:rPr>
          <w:rFonts w:ascii="Calibri" w:eastAsia="Calibri" w:hAnsi="Calibri" w:cs="Calibri"/>
        </w:rPr>
        <w:t>At the same time, due to the lack of adequate responses to advance in their deinstitutionalization</w:t>
      </w:r>
      <w:r>
        <w:rPr>
          <w:rFonts w:ascii="Calibri" w:eastAsia="Calibri" w:hAnsi="Calibri" w:cs="Calibri"/>
        </w:rPr>
        <w:t xml:space="preserve"> and the scarce vacancies available in the existing alternative care facilities, many children and adolescents remain indefinitely in these institutions, while those who manage to leave them, go through the process of mental-health hospitalization again. I</w:t>
      </w:r>
      <w:r>
        <w:rPr>
          <w:rFonts w:ascii="Calibri" w:eastAsia="Calibri" w:hAnsi="Calibri" w:cs="Calibri"/>
        </w:rPr>
        <w:t>n other words, they face an institutional circuit of multiple referrals, discrimination and exclusion, both in the educational and health spheres, and face processes of medicalisation and asylum approaches aimed at control and social “normalisation”</w:t>
      </w:r>
      <w:r>
        <w:rPr>
          <w:rFonts w:ascii="Calibri" w:eastAsia="Calibri" w:hAnsi="Calibri" w:cs="Calibri"/>
          <w:vertAlign w:val="superscript"/>
        </w:rPr>
        <w:footnoteReference w:id="23"/>
      </w:r>
      <w:r>
        <w:rPr>
          <w:rFonts w:ascii="Calibri" w:eastAsia="Calibri" w:hAnsi="Calibri" w:cs="Calibri"/>
        </w:rPr>
        <w:t>. Thi</w:t>
      </w:r>
      <w:r>
        <w:rPr>
          <w:rFonts w:ascii="Calibri" w:eastAsia="Calibri" w:hAnsi="Calibri" w:cs="Calibri"/>
        </w:rPr>
        <w:t xml:space="preserve">s situation is aggravated if we take into account that, according to recent research, </w:t>
      </w:r>
      <w:r>
        <w:rPr>
          <w:rFonts w:ascii="Calibri" w:eastAsia="Calibri" w:hAnsi="Calibri" w:cs="Calibri"/>
          <w:b/>
        </w:rPr>
        <w:t>psychiatric institutionalization of children in Argentina have shown an increase with a significant progressive trend</w:t>
      </w:r>
      <w:r>
        <w:rPr>
          <w:rFonts w:ascii="Calibri" w:eastAsia="Calibri" w:hAnsi="Calibri" w:cs="Calibri"/>
          <w:vertAlign w:val="superscript"/>
        </w:rPr>
        <w:footnoteReference w:id="24"/>
      </w:r>
      <w:r>
        <w:rPr>
          <w:rFonts w:ascii="Calibri" w:eastAsia="Calibri" w:hAnsi="Calibri" w:cs="Calibri"/>
        </w:rPr>
        <w:t xml:space="preserve">. </w:t>
      </w:r>
    </w:p>
    <w:p w14:paraId="512B76EE" w14:textId="77777777" w:rsidR="00FE0F50" w:rsidRDefault="00D8521B">
      <w:pPr>
        <w:spacing w:after="200"/>
        <w:jc w:val="both"/>
        <w:rPr>
          <w:rFonts w:ascii="Calibri" w:eastAsia="Calibri" w:hAnsi="Calibri" w:cs="Calibri"/>
        </w:rPr>
      </w:pPr>
      <w:r>
        <w:rPr>
          <w:rFonts w:ascii="Calibri" w:eastAsia="Calibri" w:hAnsi="Calibri" w:cs="Calibri"/>
        </w:rPr>
        <w:t>Monitoring by national and local bodies responsi</w:t>
      </w:r>
      <w:r>
        <w:rPr>
          <w:rFonts w:ascii="Calibri" w:eastAsia="Calibri" w:hAnsi="Calibri" w:cs="Calibri"/>
        </w:rPr>
        <w:t>ble for the rights of children with psychosocial disabilities confirms this. According to the National Mental Health Review Body</w:t>
      </w:r>
      <w:r>
        <w:rPr>
          <w:rFonts w:ascii="Calibri" w:eastAsia="Calibri" w:hAnsi="Calibri" w:cs="Calibri"/>
          <w:vertAlign w:val="superscript"/>
        </w:rPr>
        <w:footnoteReference w:id="25"/>
      </w:r>
      <w:r>
        <w:rPr>
          <w:rFonts w:ascii="Calibri" w:eastAsia="Calibri" w:hAnsi="Calibri" w:cs="Calibri"/>
        </w:rPr>
        <w:t xml:space="preserve">, there are institutions whose only approach is of an asylum-assistance type, based on institutionalization, with overcrowded </w:t>
      </w:r>
      <w:r>
        <w:rPr>
          <w:rFonts w:ascii="Calibri" w:eastAsia="Calibri" w:hAnsi="Calibri" w:cs="Calibri"/>
        </w:rPr>
        <w:t>places, and establishments that bring together adults and children and adolescents in the same space. The review body also recorded situations of abandonment and institutional violence, inadequate treatment, physical restraint, building deterioration, lack</w:t>
      </w:r>
      <w:r>
        <w:rPr>
          <w:rFonts w:ascii="Calibri" w:eastAsia="Calibri" w:hAnsi="Calibri" w:cs="Calibri"/>
        </w:rPr>
        <w:t xml:space="preserve"> of intimacy and privacy, unnecessary prolongation of hospitalization due to social problems, violations of the right to identity, education and the maintenance of family ties, and restrictions on communication between institutionalized children and their </w:t>
      </w:r>
      <w:r>
        <w:rPr>
          <w:rFonts w:ascii="Calibri" w:eastAsia="Calibri" w:hAnsi="Calibri" w:cs="Calibri"/>
        </w:rPr>
        <w:t>emotional bonds</w:t>
      </w:r>
      <w:r>
        <w:rPr>
          <w:rFonts w:ascii="Calibri" w:eastAsia="Calibri" w:hAnsi="Calibri" w:cs="Calibri"/>
          <w:vertAlign w:val="superscript"/>
        </w:rPr>
        <w:footnoteReference w:id="26"/>
      </w:r>
      <w:r>
        <w:rPr>
          <w:rFonts w:ascii="Calibri" w:eastAsia="Calibri" w:hAnsi="Calibri" w:cs="Calibri"/>
        </w:rPr>
        <w:t xml:space="preserve">. </w:t>
      </w:r>
    </w:p>
    <w:p w14:paraId="0B7E6035" w14:textId="77777777" w:rsidR="00FE0F50" w:rsidRDefault="00D8521B">
      <w:pPr>
        <w:spacing w:after="200"/>
        <w:jc w:val="both"/>
        <w:rPr>
          <w:rFonts w:ascii="Calibri" w:eastAsia="Calibri" w:hAnsi="Calibri" w:cs="Calibri"/>
        </w:rPr>
      </w:pPr>
      <w:r>
        <w:rPr>
          <w:rFonts w:ascii="Calibri" w:eastAsia="Calibri" w:hAnsi="Calibri" w:cs="Calibri"/>
        </w:rPr>
        <w:t>In this context, it is important to highlight that there are insufficient and inadequate budget allocations at the national level to respond to the needs of children institutionalized for mental health reasons. According to a report pro</w:t>
      </w:r>
      <w:r>
        <w:rPr>
          <w:rFonts w:ascii="Calibri" w:eastAsia="Calibri" w:hAnsi="Calibri" w:cs="Calibri"/>
        </w:rPr>
        <w:t>duced by ACIJ</w:t>
      </w:r>
      <w:r>
        <w:rPr>
          <w:rFonts w:ascii="Calibri" w:eastAsia="Calibri" w:hAnsi="Calibri" w:cs="Calibri"/>
          <w:vertAlign w:val="superscript"/>
        </w:rPr>
        <w:footnoteReference w:id="27"/>
      </w:r>
      <w:r>
        <w:rPr>
          <w:rFonts w:ascii="Calibri" w:eastAsia="Calibri" w:hAnsi="Calibri" w:cs="Calibri"/>
        </w:rPr>
        <w:t>, only 1.47% of the total health budget was allocated to mental health in 2021, despite the legal obligation to allocate 10% (article 32, law 26.657).</w:t>
      </w:r>
    </w:p>
    <w:p w14:paraId="0A3D7945" w14:textId="77777777" w:rsidR="00FE0F50" w:rsidRDefault="00D8521B">
      <w:pPr>
        <w:jc w:val="both"/>
        <w:rPr>
          <w:rFonts w:ascii="Calibri" w:eastAsia="Calibri" w:hAnsi="Calibri" w:cs="Calibri"/>
        </w:rPr>
      </w:pPr>
      <w:r>
        <w:rPr>
          <w:rFonts w:ascii="Calibri" w:eastAsia="Calibri" w:hAnsi="Calibri" w:cs="Calibri"/>
        </w:rPr>
        <w:t>Although in 2018, the Committee urged the State to take measures to promote the formulatio</w:t>
      </w:r>
      <w:r>
        <w:rPr>
          <w:rFonts w:ascii="Calibri" w:eastAsia="Calibri" w:hAnsi="Calibri" w:cs="Calibri"/>
        </w:rPr>
        <w:t>n of a mental health policy for children</w:t>
      </w:r>
      <w:r>
        <w:rPr>
          <w:rFonts w:ascii="Calibri" w:eastAsia="Calibri" w:hAnsi="Calibri" w:cs="Calibri"/>
          <w:vertAlign w:val="superscript"/>
        </w:rPr>
        <w:footnoteReference w:id="28"/>
      </w:r>
      <w:r>
        <w:rPr>
          <w:rFonts w:ascii="Calibri" w:eastAsia="Calibri" w:hAnsi="Calibri" w:cs="Calibri"/>
        </w:rPr>
        <w:t>, this issue continues to occupy a marginal place in government actions and there has been no progress towards ensuring deinstitutionalisation and effectively protecting children's rights.</w:t>
      </w:r>
    </w:p>
    <w:p w14:paraId="7361FF64" w14:textId="77777777" w:rsidR="00FE0F50" w:rsidRDefault="00FE0F50">
      <w:pPr>
        <w:jc w:val="both"/>
        <w:rPr>
          <w:rFonts w:ascii="Calibri" w:eastAsia="Calibri" w:hAnsi="Calibri" w:cs="Calibri"/>
        </w:rPr>
      </w:pPr>
    </w:p>
    <w:p w14:paraId="118F896E" w14:textId="77777777" w:rsidR="00FE0F50" w:rsidRDefault="00D8521B">
      <w:pPr>
        <w:jc w:val="both"/>
        <w:rPr>
          <w:rFonts w:ascii="Calibri" w:eastAsia="Calibri" w:hAnsi="Calibri" w:cs="Calibri"/>
          <w:b/>
          <w:i/>
        </w:rPr>
      </w:pPr>
      <w:r>
        <w:rPr>
          <w:rFonts w:ascii="Calibri" w:eastAsia="Calibri" w:hAnsi="Calibri" w:cs="Calibri"/>
          <w:b/>
          <w:i/>
        </w:rPr>
        <w:t>Proposed questions</w:t>
      </w:r>
    </w:p>
    <w:tbl>
      <w:tblPr>
        <w:tblStyle w:val="a6"/>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FE0F50" w14:paraId="116D16E1" w14:textId="77777777">
        <w:tc>
          <w:tcPr>
            <w:tcW w:w="9640" w:type="dxa"/>
            <w:shd w:val="clear" w:color="auto" w:fill="auto"/>
            <w:tcMar>
              <w:top w:w="100" w:type="dxa"/>
              <w:left w:w="100" w:type="dxa"/>
              <w:bottom w:w="100" w:type="dxa"/>
              <w:right w:w="100" w:type="dxa"/>
            </w:tcMar>
          </w:tcPr>
          <w:p w14:paraId="4A97FC3B" w14:textId="77777777" w:rsidR="00FE0F50" w:rsidRDefault="00D8521B">
            <w:pPr>
              <w:widowControl w:val="0"/>
              <w:numPr>
                <w:ilvl w:val="0"/>
                <w:numId w:val="11"/>
              </w:numPr>
              <w:spacing w:line="240" w:lineRule="auto"/>
              <w:jc w:val="both"/>
              <w:rPr>
                <w:rFonts w:ascii="Calibri" w:eastAsia="Calibri" w:hAnsi="Calibri" w:cs="Calibri"/>
              </w:rPr>
            </w:pPr>
            <w:r>
              <w:rPr>
                <w:rFonts w:ascii="Calibri" w:eastAsia="Calibri" w:hAnsi="Calibri" w:cs="Calibri"/>
              </w:rPr>
              <w:t xml:space="preserve">What </w:t>
            </w:r>
            <w:r>
              <w:rPr>
                <w:rFonts w:ascii="Calibri" w:eastAsia="Calibri" w:hAnsi="Calibri" w:cs="Calibri"/>
              </w:rPr>
              <w:t xml:space="preserve">measures were implemented to ensure inclusive education for students with disabilities and to promote the reduction of special schools? </w:t>
            </w:r>
          </w:p>
          <w:p w14:paraId="43B430E9" w14:textId="77777777" w:rsidR="00FE0F50" w:rsidRDefault="00D8521B">
            <w:pPr>
              <w:widowControl w:val="0"/>
              <w:numPr>
                <w:ilvl w:val="0"/>
                <w:numId w:val="11"/>
              </w:numPr>
              <w:spacing w:line="240" w:lineRule="auto"/>
              <w:jc w:val="both"/>
              <w:rPr>
                <w:rFonts w:ascii="Calibri" w:eastAsia="Calibri" w:hAnsi="Calibri" w:cs="Calibri"/>
              </w:rPr>
            </w:pPr>
            <w:r>
              <w:rPr>
                <w:rFonts w:ascii="Calibri" w:eastAsia="Calibri" w:hAnsi="Calibri" w:cs="Calibri"/>
              </w:rPr>
              <w:t>How many children and adolescents are currently institutionalized for mental health reasons?</w:t>
            </w:r>
          </w:p>
          <w:p w14:paraId="72C52D70" w14:textId="77777777" w:rsidR="00FE0F50" w:rsidRDefault="00D8521B">
            <w:pPr>
              <w:widowControl w:val="0"/>
              <w:numPr>
                <w:ilvl w:val="0"/>
                <w:numId w:val="11"/>
              </w:numPr>
              <w:spacing w:line="240" w:lineRule="auto"/>
              <w:jc w:val="both"/>
              <w:rPr>
                <w:rFonts w:ascii="Calibri" w:eastAsia="Calibri" w:hAnsi="Calibri" w:cs="Calibri"/>
              </w:rPr>
            </w:pPr>
            <w:r>
              <w:rPr>
                <w:rFonts w:ascii="Calibri" w:eastAsia="Calibri" w:hAnsi="Calibri" w:cs="Calibri"/>
              </w:rPr>
              <w:t xml:space="preserve">What public policies were </w:t>
            </w:r>
            <w:r>
              <w:rPr>
                <w:rFonts w:ascii="Calibri" w:eastAsia="Calibri" w:hAnsi="Calibri" w:cs="Calibri"/>
              </w:rPr>
              <w:t>implemented to advance in the processes of sustainable deinstitutionalization, to close the still existing psychiatric institutions and to create mechanisms for socio-familial re-connection and social inclusion for children and adolescents with psychosocia</w:t>
            </w:r>
            <w:r>
              <w:rPr>
                <w:rFonts w:ascii="Calibri" w:eastAsia="Calibri" w:hAnsi="Calibri" w:cs="Calibri"/>
              </w:rPr>
              <w:t>l disabilities?</w:t>
            </w:r>
          </w:p>
        </w:tc>
      </w:tr>
    </w:tbl>
    <w:p w14:paraId="21136C83" w14:textId="77777777" w:rsidR="00FE0F50" w:rsidRDefault="00FE0F50">
      <w:pPr>
        <w:jc w:val="both"/>
        <w:rPr>
          <w:rFonts w:ascii="Calibri" w:eastAsia="Calibri" w:hAnsi="Calibri" w:cs="Calibri"/>
        </w:rPr>
      </w:pPr>
    </w:p>
    <w:p w14:paraId="0136AEF7" w14:textId="77777777" w:rsidR="00FE0F50" w:rsidRDefault="00FE0F50">
      <w:pPr>
        <w:spacing w:after="200"/>
        <w:jc w:val="both"/>
        <w:rPr>
          <w:rFonts w:ascii="Calibri" w:eastAsia="Calibri" w:hAnsi="Calibri" w:cs="Calibri"/>
          <w:b/>
        </w:rPr>
      </w:pPr>
    </w:p>
    <w:p w14:paraId="29E2F740" w14:textId="77777777" w:rsidR="00FE0F50" w:rsidRDefault="00D8521B">
      <w:pPr>
        <w:numPr>
          <w:ilvl w:val="0"/>
          <w:numId w:val="3"/>
        </w:numPr>
        <w:spacing w:after="200"/>
        <w:jc w:val="both"/>
        <w:rPr>
          <w:rFonts w:ascii="Calibri" w:eastAsia="Calibri" w:hAnsi="Calibri" w:cs="Calibri"/>
          <w:b/>
        </w:rPr>
      </w:pPr>
      <w:r>
        <w:rPr>
          <w:rFonts w:ascii="Calibri" w:eastAsia="Calibri" w:hAnsi="Calibri" w:cs="Calibri"/>
          <w:b/>
        </w:rPr>
        <w:t>Standard of living</w:t>
      </w:r>
    </w:p>
    <w:p w14:paraId="03340A9A" w14:textId="77777777" w:rsidR="00FE0F50" w:rsidRDefault="00D8521B">
      <w:pPr>
        <w:numPr>
          <w:ilvl w:val="1"/>
          <w:numId w:val="3"/>
        </w:numPr>
        <w:spacing w:after="200"/>
        <w:jc w:val="both"/>
        <w:rPr>
          <w:rFonts w:ascii="Calibri" w:eastAsia="Calibri" w:hAnsi="Calibri" w:cs="Calibri"/>
          <w:b/>
        </w:rPr>
      </w:pPr>
      <w:r>
        <w:rPr>
          <w:rFonts w:ascii="Calibri" w:eastAsia="Calibri" w:hAnsi="Calibri" w:cs="Calibri"/>
          <w:b/>
        </w:rPr>
        <w:t>Children and adolescents living in poverty</w:t>
      </w:r>
    </w:p>
    <w:p w14:paraId="7E876555" w14:textId="77777777" w:rsidR="00FE0F50" w:rsidRDefault="00D8521B">
      <w:pPr>
        <w:spacing w:after="200"/>
        <w:jc w:val="both"/>
        <w:rPr>
          <w:rFonts w:ascii="Calibri" w:eastAsia="Calibri" w:hAnsi="Calibri" w:cs="Calibri"/>
        </w:rPr>
      </w:pPr>
      <w:r>
        <w:rPr>
          <w:rFonts w:ascii="Calibri" w:eastAsia="Calibri" w:hAnsi="Calibri" w:cs="Calibri"/>
        </w:rPr>
        <w:t>The economic crisis that Argentina faces since 2018 and the outbreak of the pandemic had a severe impact on the economic income of a large part of the population, deepening the inequalities of the most socioeconomically vulnerable sectors. In particular, t</w:t>
      </w:r>
      <w:r>
        <w:rPr>
          <w:rFonts w:ascii="Calibri" w:eastAsia="Calibri" w:hAnsi="Calibri" w:cs="Calibri"/>
        </w:rPr>
        <w:t>he situation of children and adolescents was affected by the reduction or loss of their families' employment, putting their social well-being and food security at risk. According to UNICEF (2022), in 2021, 62% of households with children and adolescents re</w:t>
      </w:r>
      <w:r>
        <w:rPr>
          <w:rFonts w:ascii="Calibri" w:eastAsia="Calibri" w:hAnsi="Calibri" w:cs="Calibri"/>
        </w:rPr>
        <w:t>duced their income from work, 26% went into debt with shops to buy food and 39% stopped buying food due to lack of money</w:t>
      </w:r>
      <w:r>
        <w:rPr>
          <w:rFonts w:ascii="Calibri" w:eastAsia="Calibri" w:hAnsi="Calibri" w:cs="Calibri"/>
          <w:vertAlign w:val="superscript"/>
        </w:rPr>
        <w:footnoteReference w:id="29"/>
      </w:r>
      <w:r>
        <w:rPr>
          <w:rFonts w:ascii="Calibri" w:eastAsia="Calibri" w:hAnsi="Calibri" w:cs="Calibri"/>
        </w:rPr>
        <w:t>.</w:t>
      </w:r>
    </w:p>
    <w:p w14:paraId="2B477CF5" w14:textId="77777777" w:rsidR="00FE0F50" w:rsidRDefault="00D8521B">
      <w:pPr>
        <w:spacing w:after="200"/>
        <w:jc w:val="both"/>
        <w:rPr>
          <w:rFonts w:ascii="Calibri" w:eastAsia="Calibri" w:hAnsi="Calibri" w:cs="Calibri"/>
        </w:rPr>
      </w:pPr>
      <w:r>
        <w:rPr>
          <w:rFonts w:ascii="Calibri" w:eastAsia="Calibri" w:hAnsi="Calibri" w:cs="Calibri"/>
        </w:rPr>
        <w:t>In 2018, the Committee expressed its serious concern about the levels of child poverty, which today are even higher. According to of</w:t>
      </w:r>
      <w:r>
        <w:rPr>
          <w:rFonts w:ascii="Calibri" w:eastAsia="Calibri" w:hAnsi="Calibri" w:cs="Calibri"/>
        </w:rPr>
        <w:t>ficial State data, as of the first semester of 2022, 51.5% of children and adolescents aged 0 to 17 live in poverty and 13.2% in extreme poverty</w:t>
      </w:r>
      <w:r>
        <w:rPr>
          <w:rFonts w:ascii="Calibri" w:eastAsia="Calibri" w:hAnsi="Calibri" w:cs="Calibri"/>
          <w:b/>
          <w:vertAlign w:val="superscript"/>
        </w:rPr>
        <w:footnoteReference w:id="30"/>
      </w:r>
      <w:r>
        <w:rPr>
          <w:rFonts w:ascii="Calibri" w:eastAsia="Calibri" w:hAnsi="Calibri" w:cs="Calibri"/>
        </w:rPr>
        <w:t>. In other words, it is estimated that more than 6.7M children and adolescents do not manage to cover their basic needs and more than 1.7M do not have access to minimum food.</w:t>
      </w:r>
    </w:p>
    <w:p w14:paraId="70919ABE" w14:textId="77777777" w:rsidR="00FE0F50" w:rsidRDefault="00D8521B">
      <w:pPr>
        <w:spacing w:after="200"/>
        <w:jc w:val="both"/>
        <w:rPr>
          <w:rFonts w:ascii="Calibri" w:eastAsia="Calibri" w:hAnsi="Calibri" w:cs="Calibri"/>
        </w:rPr>
      </w:pPr>
      <w:r>
        <w:rPr>
          <w:rFonts w:ascii="Calibri" w:eastAsia="Calibri" w:hAnsi="Calibri" w:cs="Calibri"/>
        </w:rPr>
        <w:t>To ensure the right to social security (art. 9 ICESCR, art. 22 Universal Declarat</w:t>
      </w:r>
      <w:r>
        <w:rPr>
          <w:rFonts w:ascii="Calibri" w:eastAsia="Calibri" w:hAnsi="Calibri" w:cs="Calibri"/>
        </w:rPr>
        <w:t>ion, art. 26 CRC), the Argentine State has a system of transfers to children and adolescents divided, according to the employment situation of their families, into: (i) Universal Child Allowance (Asignacion Universal por Hijo or AUH in spanish) for those w</w:t>
      </w:r>
      <w:r>
        <w:rPr>
          <w:rFonts w:ascii="Calibri" w:eastAsia="Calibri" w:hAnsi="Calibri" w:cs="Calibri"/>
        </w:rPr>
        <w:t>ho work informally and earn low incomes, (ii) Family Allowances (Asignaciones Familiares or AAFF in spanish) for those who have registered jobs - which includes low to medium incomes, (iii) income tax deductions for those with high incomes.</w:t>
      </w:r>
    </w:p>
    <w:p w14:paraId="1CEA5FC4" w14:textId="77777777" w:rsidR="00FE0F50" w:rsidRDefault="00D8521B">
      <w:pPr>
        <w:spacing w:after="200"/>
        <w:jc w:val="both"/>
        <w:rPr>
          <w:rFonts w:ascii="Calibri" w:eastAsia="Calibri" w:hAnsi="Calibri" w:cs="Calibri"/>
        </w:rPr>
      </w:pPr>
      <w:r>
        <w:rPr>
          <w:rFonts w:ascii="Calibri" w:eastAsia="Calibri" w:hAnsi="Calibri" w:cs="Calibri"/>
        </w:rPr>
        <w:t>There are at le</w:t>
      </w:r>
      <w:r>
        <w:rPr>
          <w:rFonts w:ascii="Calibri" w:eastAsia="Calibri" w:hAnsi="Calibri" w:cs="Calibri"/>
        </w:rPr>
        <w:t xml:space="preserve">ast </w:t>
      </w:r>
      <w:r>
        <w:rPr>
          <w:rFonts w:ascii="Calibri" w:eastAsia="Calibri" w:hAnsi="Calibri" w:cs="Calibri"/>
          <w:b/>
        </w:rPr>
        <w:t xml:space="preserve">two aspects </w:t>
      </w:r>
      <w:r>
        <w:rPr>
          <w:rFonts w:ascii="Calibri" w:eastAsia="Calibri" w:hAnsi="Calibri" w:cs="Calibri"/>
        </w:rPr>
        <w:t xml:space="preserve">of this system that need to be addressed as a priority. Firstly, the </w:t>
      </w:r>
      <w:r>
        <w:rPr>
          <w:rFonts w:ascii="Calibri" w:eastAsia="Calibri" w:hAnsi="Calibri" w:cs="Calibri"/>
          <w:b/>
        </w:rPr>
        <w:t xml:space="preserve">inclusion of children and adolescents in the AUH, in line with the Committee's observation on the limitation of social protection systems. </w:t>
      </w:r>
      <w:r>
        <w:rPr>
          <w:rFonts w:ascii="Calibri" w:eastAsia="Calibri" w:hAnsi="Calibri" w:cs="Calibri"/>
        </w:rPr>
        <w:t>Although significant progress ha</w:t>
      </w:r>
      <w:r>
        <w:rPr>
          <w:rFonts w:ascii="Calibri" w:eastAsia="Calibri" w:hAnsi="Calibri" w:cs="Calibri"/>
        </w:rPr>
        <w:t>s been made over the last five years - as an example, the National Social Security Administration (ANSES in spanish) incorporated 171,000 children</w:t>
      </w:r>
      <w:r>
        <w:rPr>
          <w:rFonts w:ascii="Calibri" w:eastAsia="Calibri" w:hAnsi="Calibri" w:cs="Calibri"/>
          <w:vertAlign w:val="superscript"/>
        </w:rPr>
        <w:footnoteReference w:id="31"/>
      </w:r>
      <w:r>
        <w:rPr>
          <w:rFonts w:ascii="Calibri" w:eastAsia="Calibri" w:hAnsi="Calibri" w:cs="Calibri"/>
        </w:rPr>
        <w:t xml:space="preserve"> and adolescents through a regulatory modification in 2020 - urgent challenges remain. Based on official dat</w:t>
      </w:r>
      <w:r>
        <w:rPr>
          <w:rFonts w:ascii="Calibri" w:eastAsia="Calibri" w:hAnsi="Calibri" w:cs="Calibri"/>
        </w:rPr>
        <w:t xml:space="preserve">a, </w:t>
      </w:r>
      <w:r>
        <w:rPr>
          <w:rFonts w:ascii="Calibri" w:eastAsia="Calibri" w:hAnsi="Calibri" w:cs="Calibri"/>
          <w:b/>
        </w:rPr>
        <w:t>it can be estimated that there are still at least 674,874 children and adolescents who are excluded from access to any type of social benefit, of which 173,557 are excluded due to information problems in the official registers. In this sense, progress i</w:t>
      </w:r>
      <w:r>
        <w:rPr>
          <w:rFonts w:ascii="Calibri" w:eastAsia="Calibri" w:hAnsi="Calibri" w:cs="Calibri"/>
          <w:b/>
        </w:rPr>
        <w:t>n the improvement of public data is an essential requirement for the Argentine State to be able to guarantee the rights of children and adolescents throughout the country</w:t>
      </w:r>
      <w:r>
        <w:rPr>
          <w:rFonts w:ascii="Calibri" w:eastAsia="Calibri" w:hAnsi="Calibri" w:cs="Calibri"/>
        </w:rPr>
        <w:t xml:space="preserve">. </w:t>
      </w:r>
    </w:p>
    <w:tbl>
      <w:tblPr>
        <w:tblStyle w:val="a7"/>
        <w:tblW w:w="6390" w:type="dxa"/>
        <w:tblInd w:w="1620" w:type="dxa"/>
        <w:tblBorders>
          <w:top w:val="nil"/>
          <w:left w:val="nil"/>
          <w:bottom w:val="nil"/>
          <w:right w:val="nil"/>
          <w:insideH w:val="nil"/>
          <w:insideV w:val="nil"/>
        </w:tblBorders>
        <w:tblLayout w:type="fixed"/>
        <w:tblLook w:val="0600" w:firstRow="0" w:lastRow="0" w:firstColumn="0" w:lastColumn="0" w:noHBand="1" w:noVBand="1"/>
      </w:tblPr>
      <w:tblGrid>
        <w:gridCol w:w="2715"/>
        <w:gridCol w:w="3675"/>
      </w:tblGrid>
      <w:tr w:rsidR="00FE0F50" w14:paraId="0745887F" w14:textId="77777777">
        <w:trPr>
          <w:trHeight w:val="555"/>
        </w:trPr>
        <w:tc>
          <w:tcPr>
            <w:tcW w:w="2715" w:type="dxa"/>
            <w:tcBorders>
              <w:top w:val="single" w:sz="6" w:space="0" w:color="000000"/>
              <w:left w:val="single" w:sz="6" w:space="0" w:color="000000"/>
              <w:bottom w:val="single" w:sz="6" w:space="0" w:color="434343"/>
              <w:right w:val="single" w:sz="6" w:space="0" w:color="000000"/>
            </w:tcBorders>
            <w:shd w:val="clear" w:color="auto" w:fill="46BDC6"/>
            <w:tcMar>
              <w:top w:w="40" w:type="dxa"/>
              <w:left w:w="40" w:type="dxa"/>
              <w:bottom w:w="40" w:type="dxa"/>
              <w:right w:w="40" w:type="dxa"/>
            </w:tcMar>
            <w:vAlign w:val="center"/>
          </w:tcPr>
          <w:p w14:paraId="666895AD" w14:textId="77777777" w:rsidR="00FE0F50" w:rsidRDefault="00D8521B">
            <w:pPr>
              <w:widowControl w:val="0"/>
              <w:jc w:val="center"/>
              <w:rPr>
                <w:rFonts w:ascii="Calibri" w:eastAsia="Calibri" w:hAnsi="Calibri" w:cs="Calibri"/>
              </w:rPr>
            </w:pPr>
            <w:r>
              <w:rPr>
                <w:rFonts w:ascii="Calibri" w:eastAsia="Calibri" w:hAnsi="Calibri" w:cs="Calibri"/>
                <w:b/>
              </w:rPr>
              <w:t>Total number of children and adolescents in Argentina</w:t>
            </w:r>
          </w:p>
        </w:tc>
        <w:tc>
          <w:tcPr>
            <w:tcW w:w="3675" w:type="dxa"/>
            <w:tcBorders>
              <w:top w:val="single" w:sz="6" w:space="0" w:color="000000"/>
              <w:left w:val="single" w:sz="6" w:space="0" w:color="CCCCCC"/>
              <w:bottom w:val="single" w:sz="8" w:space="0" w:color="434343"/>
              <w:right w:val="single" w:sz="6" w:space="0" w:color="000000"/>
            </w:tcBorders>
            <w:shd w:val="clear" w:color="auto" w:fill="46BDC6"/>
            <w:tcMar>
              <w:top w:w="40" w:type="dxa"/>
              <w:left w:w="40" w:type="dxa"/>
              <w:bottom w:w="40" w:type="dxa"/>
              <w:right w:w="40" w:type="dxa"/>
            </w:tcMar>
            <w:vAlign w:val="center"/>
          </w:tcPr>
          <w:p w14:paraId="554305E2" w14:textId="77777777" w:rsidR="00FE0F50" w:rsidRDefault="00D8521B">
            <w:pPr>
              <w:widowControl w:val="0"/>
              <w:jc w:val="center"/>
              <w:rPr>
                <w:rFonts w:ascii="Calibri" w:eastAsia="Calibri" w:hAnsi="Calibri" w:cs="Calibri"/>
              </w:rPr>
            </w:pPr>
            <w:r>
              <w:rPr>
                <w:rFonts w:ascii="Calibri" w:eastAsia="Calibri" w:hAnsi="Calibri" w:cs="Calibri"/>
                <w:b/>
              </w:rPr>
              <w:t>13.151.580</w:t>
            </w:r>
            <w:r>
              <w:rPr>
                <w:rFonts w:ascii="Calibri" w:eastAsia="Calibri" w:hAnsi="Calibri" w:cs="Calibri"/>
                <w:b/>
                <w:vertAlign w:val="superscript"/>
              </w:rPr>
              <w:footnoteReference w:id="32"/>
            </w:r>
          </w:p>
        </w:tc>
      </w:tr>
      <w:tr w:rsidR="00FE0F50" w14:paraId="645E4F17" w14:textId="77777777">
        <w:trPr>
          <w:trHeight w:val="555"/>
        </w:trPr>
        <w:tc>
          <w:tcPr>
            <w:tcW w:w="2715" w:type="dxa"/>
            <w:tcBorders>
              <w:top w:val="single" w:sz="6" w:space="0" w:color="434343"/>
              <w:left w:val="single" w:sz="6" w:space="0" w:color="434343"/>
              <w:bottom w:val="single" w:sz="6" w:space="0" w:color="434343"/>
              <w:right w:val="single" w:sz="8" w:space="0" w:color="434343"/>
            </w:tcBorders>
            <w:tcMar>
              <w:top w:w="40" w:type="dxa"/>
              <w:left w:w="40" w:type="dxa"/>
              <w:bottom w:w="40" w:type="dxa"/>
              <w:right w:w="40" w:type="dxa"/>
            </w:tcMar>
            <w:vAlign w:val="center"/>
          </w:tcPr>
          <w:p w14:paraId="11921800" w14:textId="77777777" w:rsidR="00FE0F50" w:rsidRDefault="00D8521B">
            <w:pPr>
              <w:widowControl w:val="0"/>
              <w:jc w:val="center"/>
              <w:rPr>
                <w:rFonts w:ascii="Calibri" w:eastAsia="Calibri" w:hAnsi="Calibri" w:cs="Calibri"/>
              </w:rPr>
            </w:pPr>
            <w:r>
              <w:rPr>
                <w:rFonts w:ascii="Calibri" w:eastAsia="Calibri" w:hAnsi="Calibri" w:cs="Calibri"/>
              </w:rPr>
              <w:t>Universal Child Allowance for Social Protection</w:t>
            </w:r>
          </w:p>
        </w:tc>
        <w:tc>
          <w:tcPr>
            <w:tcW w:w="3675" w:type="dxa"/>
            <w:tcBorders>
              <w:top w:val="single" w:sz="8" w:space="0" w:color="434343"/>
              <w:left w:val="single" w:sz="8" w:space="0" w:color="434343"/>
              <w:bottom w:val="single" w:sz="8" w:space="0" w:color="434343"/>
              <w:right w:val="single" w:sz="8" w:space="0" w:color="434343"/>
            </w:tcBorders>
            <w:shd w:val="clear" w:color="auto" w:fill="auto"/>
            <w:tcMar>
              <w:top w:w="100" w:type="dxa"/>
              <w:left w:w="100" w:type="dxa"/>
              <w:bottom w:w="100" w:type="dxa"/>
              <w:right w:w="100" w:type="dxa"/>
            </w:tcMar>
          </w:tcPr>
          <w:p w14:paraId="2CAF83C1"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4.360.033</w:t>
            </w:r>
            <w:r>
              <w:rPr>
                <w:rFonts w:ascii="Calibri" w:eastAsia="Calibri" w:hAnsi="Calibri" w:cs="Calibri"/>
                <w:sz w:val="21"/>
                <w:szCs w:val="21"/>
                <w:vertAlign w:val="superscript"/>
              </w:rPr>
              <w:footnoteReference w:id="33"/>
            </w:r>
          </w:p>
        </w:tc>
      </w:tr>
      <w:tr w:rsidR="00FE0F50" w14:paraId="2F99B6DB" w14:textId="77777777">
        <w:trPr>
          <w:trHeight w:val="555"/>
        </w:trPr>
        <w:tc>
          <w:tcPr>
            <w:tcW w:w="2715" w:type="dxa"/>
            <w:tcBorders>
              <w:top w:val="single" w:sz="6" w:space="0" w:color="434343"/>
              <w:left w:val="single" w:sz="6" w:space="0" w:color="434343"/>
              <w:bottom w:val="single" w:sz="6" w:space="0" w:color="434343"/>
              <w:right w:val="single" w:sz="8" w:space="0" w:color="434343"/>
            </w:tcBorders>
            <w:tcMar>
              <w:top w:w="40" w:type="dxa"/>
              <w:left w:w="40" w:type="dxa"/>
              <w:bottom w:w="40" w:type="dxa"/>
              <w:right w:w="40" w:type="dxa"/>
            </w:tcMar>
            <w:vAlign w:val="center"/>
          </w:tcPr>
          <w:p w14:paraId="110D063E" w14:textId="77777777" w:rsidR="00FE0F50" w:rsidRDefault="00D8521B">
            <w:pPr>
              <w:widowControl w:val="0"/>
              <w:jc w:val="center"/>
              <w:rPr>
                <w:rFonts w:ascii="Calibri" w:eastAsia="Calibri" w:hAnsi="Calibri" w:cs="Calibri"/>
              </w:rPr>
            </w:pPr>
            <w:r>
              <w:rPr>
                <w:rFonts w:ascii="Calibri" w:eastAsia="Calibri" w:hAnsi="Calibri" w:cs="Calibri"/>
              </w:rPr>
              <w:t>Family Allowances</w:t>
            </w:r>
          </w:p>
        </w:tc>
        <w:tc>
          <w:tcPr>
            <w:tcW w:w="367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3BB526AE"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4.697.304</w:t>
            </w:r>
            <w:r>
              <w:rPr>
                <w:rFonts w:ascii="Calibri" w:eastAsia="Calibri" w:hAnsi="Calibri" w:cs="Calibri"/>
                <w:sz w:val="21"/>
                <w:szCs w:val="21"/>
                <w:vertAlign w:val="superscript"/>
              </w:rPr>
              <w:footnoteReference w:id="34"/>
            </w:r>
          </w:p>
        </w:tc>
      </w:tr>
      <w:tr w:rsidR="00FE0F50" w14:paraId="6D557F7F" w14:textId="77777777">
        <w:trPr>
          <w:trHeight w:val="795"/>
        </w:trPr>
        <w:tc>
          <w:tcPr>
            <w:tcW w:w="2715" w:type="dxa"/>
            <w:tcBorders>
              <w:top w:val="single" w:sz="6" w:space="0" w:color="434343"/>
              <w:left w:val="single" w:sz="6" w:space="0" w:color="434343"/>
              <w:bottom w:val="single" w:sz="6" w:space="0" w:color="434343"/>
              <w:right w:val="single" w:sz="8" w:space="0" w:color="434343"/>
            </w:tcBorders>
            <w:tcMar>
              <w:top w:w="40" w:type="dxa"/>
              <w:left w:w="40" w:type="dxa"/>
              <w:bottom w:w="40" w:type="dxa"/>
              <w:right w:w="40" w:type="dxa"/>
            </w:tcMar>
            <w:vAlign w:val="center"/>
          </w:tcPr>
          <w:p w14:paraId="3708BAA3" w14:textId="77777777" w:rsidR="00FE0F50" w:rsidRDefault="00D8521B">
            <w:pPr>
              <w:widowControl w:val="0"/>
              <w:jc w:val="center"/>
              <w:rPr>
                <w:rFonts w:ascii="Calibri" w:eastAsia="Calibri" w:hAnsi="Calibri" w:cs="Calibri"/>
              </w:rPr>
            </w:pPr>
            <w:r>
              <w:rPr>
                <w:rFonts w:ascii="Calibri" w:eastAsia="Calibri" w:hAnsi="Calibri" w:cs="Calibri"/>
              </w:rPr>
              <w:t>Family Allowances Provincial Programmes</w:t>
            </w:r>
          </w:p>
        </w:tc>
        <w:tc>
          <w:tcPr>
            <w:tcW w:w="367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64ECD934"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1.843.992</w:t>
            </w:r>
            <w:r>
              <w:rPr>
                <w:rFonts w:ascii="Calibri" w:eastAsia="Calibri" w:hAnsi="Calibri" w:cs="Calibri"/>
                <w:sz w:val="21"/>
                <w:szCs w:val="21"/>
                <w:vertAlign w:val="superscript"/>
              </w:rPr>
              <w:footnoteReference w:id="35"/>
            </w:r>
          </w:p>
        </w:tc>
      </w:tr>
      <w:tr w:rsidR="00FE0F50" w14:paraId="570AB3BC" w14:textId="77777777">
        <w:trPr>
          <w:trHeight w:val="555"/>
        </w:trPr>
        <w:tc>
          <w:tcPr>
            <w:tcW w:w="2715" w:type="dxa"/>
            <w:tcBorders>
              <w:top w:val="single" w:sz="6" w:space="0" w:color="434343"/>
              <w:left w:val="single" w:sz="6" w:space="0" w:color="434343"/>
              <w:bottom w:val="single" w:sz="6" w:space="0" w:color="434343"/>
              <w:right w:val="single" w:sz="8" w:space="0" w:color="434343"/>
            </w:tcBorders>
            <w:tcMar>
              <w:top w:w="40" w:type="dxa"/>
              <w:left w:w="40" w:type="dxa"/>
              <w:bottom w:w="40" w:type="dxa"/>
              <w:right w:w="40" w:type="dxa"/>
            </w:tcMar>
            <w:vAlign w:val="center"/>
          </w:tcPr>
          <w:p w14:paraId="040922A7" w14:textId="77777777" w:rsidR="00FE0F50" w:rsidRDefault="00D8521B">
            <w:pPr>
              <w:widowControl w:val="0"/>
              <w:jc w:val="center"/>
              <w:rPr>
                <w:rFonts w:ascii="Calibri" w:eastAsia="Calibri" w:hAnsi="Calibri" w:cs="Calibri"/>
              </w:rPr>
            </w:pPr>
            <w:r>
              <w:rPr>
                <w:rFonts w:ascii="Calibri" w:eastAsia="Calibri" w:hAnsi="Calibri" w:cs="Calibri"/>
              </w:rPr>
              <w:t>Income tax deduction</w:t>
            </w:r>
          </w:p>
        </w:tc>
        <w:tc>
          <w:tcPr>
            <w:tcW w:w="367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6D83095A"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1.575.377</w:t>
            </w:r>
            <w:r>
              <w:rPr>
                <w:rFonts w:ascii="Calibri" w:eastAsia="Calibri" w:hAnsi="Calibri" w:cs="Calibri"/>
                <w:sz w:val="21"/>
                <w:szCs w:val="21"/>
                <w:vertAlign w:val="superscript"/>
              </w:rPr>
              <w:footnoteReference w:id="36"/>
            </w:r>
          </w:p>
        </w:tc>
      </w:tr>
      <w:tr w:rsidR="00FE0F50" w14:paraId="76A6528C" w14:textId="77777777">
        <w:trPr>
          <w:trHeight w:val="555"/>
        </w:trPr>
        <w:tc>
          <w:tcPr>
            <w:tcW w:w="2715" w:type="dxa"/>
            <w:tcBorders>
              <w:top w:val="single" w:sz="6" w:space="0" w:color="434343"/>
              <w:left w:val="single" w:sz="6" w:space="0" w:color="434343"/>
              <w:bottom w:val="single" w:sz="6" w:space="0" w:color="434343"/>
              <w:right w:val="single" w:sz="8" w:space="0" w:color="434343"/>
            </w:tcBorders>
            <w:tcMar>
              <w:top w:w="40" w:type="dxa"/>
              <w:left w:w="40" w:type="dxa"/>
              <w:bottom w:w="40" w:type="dxa"/>
              <w:right w:w="40" w:type="dxa"/>
            </w:tcMar>
            <w:vAlign w:val="center"/>
          </w:tcPr>
          <w:p w14:paraId="509E1ED1" w14:textId="77777777" w:rsidR="00FE0F50" w:rsidRDefault="00D8521B">
            <w:pPr>
              <w:widowControl w:val="0"/>
              <w:jc w:val="center"/>
              <w:rPr>
                <w:rFonts w:ascii="Calibri" w:eastAsia="Calibri" w:hAnsi="Calibri" w:cs="Calibri"/>
              </w:rPr>
            </w:pPr>
            <w:r>
              <w:rPr>
                <w:rFonts w:ascii="Calibri" w:eastAsia="Calibri" w:hAnsi="Calibri" w:cs="Calibri"/>
              </w:rPr>
              <w:t>Number of children and adolescents receiving social transfers</w:t>
            </w:r>
          </w:p>
        </w:tc>
        <w:tc>
          <w:tcPr>
            <w:tcW w:w="367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5D112ADD" w14:textId="77777777" w:rsidR="00FE0F50" w:rsidRDefault="00D8521B">
            <w:pPr>
              <w:widowControl w:val="0"/>
              <w:jc w:val="center"/>
              <w:rPr>
                <w:rFonts w:ascii="Calibri" w:eastAsia="Calibri" w:hAnsi="Calibri" w:cs="Calibri"/>
                <w:sz w:val="21"/>
                <w:szCs w:val="21"/>
              </w:rPr>
            </w:pPr>
            <w:r>
              <w:rPr>
                <w:rFonts w:ascii="Calibri" w:eastAsia="Calibri" w:hAnsi="Calibri" w:cs="Calibri"/>
                <w:sz w:val="21"/>
                <w:szCs w:val="21"/>
              </w:rPr>
              <w:t>12.476.706</w:t>
            </w:r>
          </w:p>
        </w:tc>
      </w:tr>
      <w:tr w:rsidR="00FE0F50" w14:paraId="20638054" w14:textId="77777777">
        <w:trPr>
          <w:trHeight w:val="555"/>
        </w:trPr>
        <w:tc>
          <w:tcPr>
            <w:tcW w:w="2715" w:type="dxa"/>
            <w:tcBorders>
              <w:top w:val="single" w:sz="6" w:space="0" w:color="434343"/>
              <w:left w:val="single" w:sz="6" w:space="0" w:color="434343"/>
              <w:bottom w:val="single" w:sz="6" w:space="0" w:color="434343"/>
              <w:right w:val="single" w:sz="8" w:space="0" w:color="434343"/>
            </w:tcBorders>
            <w:shd w:val="clear" w:color="auto" w:fill="46BDC6"/>
            <w:tcMar>
              <w:top w:w="40" w:type="dxa"/>
              <w:left w:w="40" w:type="dxa"/>
              <w:bottom w:w="40" w:type="dxa"/>
              <w:right w:w="40" w:type="dxa"/>
            </w:tcMar>
            <w:vAlign w:val="center"/>
          </w:tcPr>
          <w:p w14:paraId="65B9C522" w14:textId="77777777" w:rsidR="00FE0F50" w:rsidRDefault="00D8521B">
            <w:pPr>
              <w:widowControl w:val="0"/>
              <w:jc w:val="center"/>
              <w:rPr>
                <w:rFonts w:ascii="Calibri" w:eastAsia="Calibri" w:hAnsi="Calibri" w:cs="Calibri"/>
                <w:b/>
              </w:rPr>
            </w:pPr>
            <w:r>
              <w:rPr>
                <w:rFonts w:ascii="Calibri" w:eastAsia="Calibri" w:hAnsi="Calibri" w:cs="Calibri"/>
                <w:b/>
              </w:rPr>
              <w:t>Excluded from all social transfers</w:t>
            </w:r>
          </w:p>
        </w:tc>
        <w:tc>
          <w:tcPr>
            <w:tcW w:w="3675" w:type="dxa"/>
            <w:tcBorders>
              <w:top w:val="single" w:sz="8" w:space="0" w:color="434343"/>
              <w:left w:val="single" w:sz="8" w:space="0" w:color="434343"/>
              <w:bottom w:val="single" w:sz="8" w:space="0" w:color="434343"/>
              <w:right w:val="single" w:sz="8" w:space="0" w:color="434343"/>
            </w:tcBorders>
            <w:shd w:val="clear" w:color="auto" w:fill="46BDC6"/>
            <w:tcMar>
              <w:top w:w="100" w:type="dxa"/>
              <w:left w:w="100" w:type="dxa"/>
              <w:bottom w:w="100" w:type="dxa"/>
              <w:right w:w="100" w:type="dxa"/>
            </w:tcMar>
          </w:tcPr>
          <w:p w14:paraId="22CCA85B" w14:textId="77777777" w:rsidR="00FE0F50" w:rsidRDefault="00D8521B">
            <w:pPr>
              <w:widowControl w:val="0"/>
              <w:jc w:val="center"/>
              <w:rPr>
                <w:rFonts w:ascii="Calibri" w:eastAsia="Calibri" w:hAnsi="Calibri" w:cs="Calibri"/>
                <w:b/>
                <w:sz w:val="21"/>
                <w:szCs w:val="21"/>
              </w:rPr>
            </w:pPr>
            <w:r>
              <w:rPr>
                <w:rFonts w:ascii="Calibri" w:eastAsia="Calibri" w:hAnsi="Calibri" w:cs="Calibri"/>
                <w:b/>
                <w:sz w:val="21"/>
                <w:szCs w:val="21"/>
              </w:rPr>
              <w:t>674.874</w:t>
            </w:r>
          </w:p>
        </w:tc>
      </w:tr>
    </w:tbl>
    <w:p w14:paraId="243EE51E" w14:textId="77777777" w:rsidR="00FE0F50" w:rsidRDefault="00FE0F50">
      <w:pPr>
        <w:spacing w:after="200"/>
        <w:jc w:val="both"/>
        <w:rPr>
          <w:rFonts w:ascii="Calibri" w:eastAsia="Calibri" w:hAnsi="Calibri" w:cs="Calibri"/>
          <w:highlight w:val="yellow"/>
        </w:rPr>
      </w:pPr>
    </w:p>
    <w:p w14:paraId="1BE87822" w14:textId="77777777" w:rsidR="00FE0F50" w:rsidRDefault="00D8521B">
      <w:pPr>
        <w:spacing w:after="200"/>
        <w:jc w:val="both"/>
        <w:rPr>
          <w:rFonts w:ascii="Calibri" w:eastAsia="Calibri" w:hAnsi="Calibri" w:cs="Calibri"/>
        </w:rPr>
      </w:pPr>
      <w:r>
        <w:rPr>
          <w:rFonts w:ascii="Calibri" w:eastAsia="Calibri" w:hAnsi="Calibri" w:cs="Calibri"/>
        </w:rPr>
        <w:t>Secondly, there is the issue of sufficiency of the transfers, which observes the capacity (or not) to help children and adolescents leave the situation of extreme poverty, depending on whether they are sufficient to cover the Basic Food Basket. This is int</w:t>
      </w:r>
      <w:r>
        <w:rPr>
          <w:rFonts w:ascii="Calibri" w:eastAsia="Calibri" w:hAnsi="Calibri" w:cs="Calibri"/>
        </w:rPr>
        <w:t>imately connected to the possibility of children and adolescents achieving a standard of living adequate for their physical, mental and social development (art. 27, CRC). It is valuable that the State has expanded the Alimentar Programme (Prestacion Alimen</w:t>
      </w:r>
      <w:r>
        <w:rPr>
          <w:rFonts w:ascii="Calibri" w:eastAsia="Calibri" w:hAnsi="Calibri" w:cs="Calibri"/>
        </w:rPr>
        <w:t xml:space="preserve">tar in spanish), which is a transfer in addition to the AUH for children up to 14 years of age, which allows - at least in the monetary dimension of poverty - children who receive it to rise above the poverty line. </w:t>
      </w:r>
      <w:r>
        <w:rPr>
          <w:rFonts w:ascii="Calibri" w:eastAsia="Calibri" w:hAnsi="Calibri" w:cs="Calibri"/>
          <w:b/>
        </w:rPr>
        <w:t>However, due to the age limitation of the</w:t>
      </w:r>
      <w:r>
        <w:rPr>
          <w:rFonts w:ascii="Calibri" w:eastAsia="Calibri" w:hAnsi="Calibri" w:cs="Calibri"/>
          <w:b/>
        </w:rPr>
        <w:t xml:space="preserve"> programme, 567,022 adolescents between 15 and 17 years of age who receive the AUH and are in a situation of vulnerability are excluded</w:t>
      </w:r>
      <w:r>
        <w:rPr>
          <w:rFonts w:ascii="Calibri" w:eastAsia="Calibri" w:hAnsi="Calibri" w:cs="Calibri"/>
          <w:b/>
          <w:vertAlign w:val="superscript"/>
        </w:rPr>
        <w:footnoteReference w:id="37"/>
      </w:r>
      <w:r>
        <w:rPr>
          <w:rFonts w:ascii="Calibri" w:eastAsia="Calibri" w:hAnsi="Calibri" w:cs="Calibri"/>
          <w:b/>
        </w:rPr>
        <w:t xml:space="preserve"> and can only cover 50% of the minimum food requirement. This makes them the group that receives the least money from t</w:t>
      </w:r>
      <w:r>
        <w:rPr>
          <w:rFonts w:ascii="Calibri" w:eastAsia="Calibri" w:hAnsi="Calibri" w:cs="Calibri"/>
          <w:b/>
        </w:rPr>
        <w:t>he State, even below children and adolescents from high-income families. Specifically, adolescents "... were twice as likely to experience severe food insecurity as peers targeted by Alimentar"</w:t>
      </w:r>
      <w:r>
        <w:rPr>
          <w:rFonts w:ascii="Calibri" w:eastAsia="Calibri" w:hAnsi="Calibri" w:cs="Calibri"/>
          <w:vertAlign w:val="superscript"/>
        </w:rPr>
        <w:footnoteReference w:id="38"/>
      </w:r>
      <w:r>
        <w:rPr>
          <w:rFonts w:ascii="Calibri" w:eastAsia="Calibri" w:hAnsi="Calibri" w:cs="Calibri"/>
        </w:rPr>
        <w:t>. This picture is very serious, not only in relation to monet</w:t>
      </w:r>
      <w:r>
        <w:rPr>
          <w:rFonts w:ascii="Calibri" w:eastAsia="Calibri" w:hAnsi="Calibri" w:cs="Calibri"/>
        </w:rPr>
        <w:t>ary poverty among adolescents, but also because of the impact on access to other social rights. Such is the case of those who, due to the scarcity of income in their homes, take on work and/or domestic responsibilities, and this has repercussions on the co</w:t>
      </w:r>
      <w:r>
        <w:rPr>
          <w:rFonts w:ascii="Calibri" w:eastAsia="Calibri" w:hAnsi="Calibri" w:cs="Calibri"/>
        </w:rPr>
        <w:t>ntinuity of their education</w:t>
      </w:r>
      <w:r>
        <w:rPr>
          <w:rFonts w:ascii="Calibri" w:eastAsia="Calibri" w:hAnsi="Calibri" w:cs="Calibri"/>
          <w:vertAlign w:val="superscript"/>
        </w:rPr>
        <w:footnoteReference w:id="39"/>
      </w:r>
      <w:r>
        <w:rPr>
          <w:rFonts w:ascii="Calibri" w:eastAsia="Calibri" w:hAnsi="Calibri" w:cs="Calibri"/>
        </w:rPr>
        <w:t xml:space="preserve">. </w:t>
      </w:r>
    </w:p>
    <w:tbl>
      <w:tblPr>
        <w:tblStyle w:val="a8"/>
        <w:tblW w:w="9540" w:type="dxa"/>
        <w:tblInd w:w="90" w:type="dxa"/>
        <w:tblBorders>
          <w:top w:val="nil"/>
          <w:left w:val="nil"/>
          <w:bottom w:val="nil"/>
          <w:right w:val="nil"/>
          <w:insideH w:val="nil"/>
          <w:insideV w:val="nil"/>
        </w:tblBorders>
        <w:tblLayout w:type="fixed"/>
        <w:tblLook w:val="0600" w:firstRow="0" w:lastRow="0" w:firstColumn="0" w:lastColumn="0" w:noHBand="1" w:noVBand="1"/>
      </w:tblPr>
      <w:tblGrid>
        <w:gridCol w:w="3690"/>
        <w:gridCol w:w="2925"/>
        <w:gridCol w:w="2925"/>
      </w:tblGrid>
      <w:tr w:rsidR="00FE0F50" w14:paraId="31121949" w14:textId="77777777">
        <w:trPr>
          <w:trHeight w:val="555"/>
        </w:trPr>
        <w:tc>
          <w:tcPr>
            <w:tcW w:w="3690" w:type="dxa"/>
            <w:tcBorders>
              <w:top w:val="single" w:sz="6" w:space="0" w:color="000000"/>
              <w:left w:val="single" w:sz="6" w:space="0" w:color="000000"/>
              <w:bottom w:val="single" w:sz="6" w:space="0" w:color="000000"/>
              <w:right w:val="single" w:sz="6" w:space="0" w:color="000000"/>
            </w:tcBorders>
            <w:shd w:val="clear" w:color="auto" w:fill="46BDC6"/>
            <w:tcMar>
              <w:top w:w="40" w:type="dxa"/>
              <w:left w:w="40" w:type="dxa"/>
              <w:bottom w:w="40" w:type="dxa"/>
              <w:right w:w="40" w:type="dxa"/>
            </w:tcMar>
            <w:vAlign w:val="center"/>
          </w:tcPr>
          <w:p w14:paraId="405567B9" w14:textId="77777777" w:rsidR="00FE0F50" w:rsidRDefault="00D8521B">
            <w:pPr>
              <w:widowControl w:val="0"/>
              <w:jc w:val="center"/>
              <w:rPr>
                <w:rFonts w:ascii="Calibri" w:eastAsia="Calibri" w:hAnsi="Calibri" w:cs="Calibri"/>
              </w:rPr>
            </w:pPr>
            <w:r>
              <w:rPr>
                <w:rFonts w:ascii="Calibri" w:eastAsia="Calibri" w:hAnsi="Calibri" w:cs="Calibri"/>
                <w:b/>
              </w:rPr>
              <w:t>Group of children and adolescents</w:t>
            </w:r>
          </w:p>
        </w:tc>
        <w:tc>
          <w:tcPr>
            <w:tcW w:w="2925" w:type="dxa"/>
            <w:tcBorders>
              <w:top w:val="single" w:sz="6" w:space="0" w:color="000000"/>
              <w:left w:val="single" w:sz="6" w:space="0" w:color="CCCCCC"/>
              <w:bottom w:val="single" w:sz="6" w:space="0" w:color="000000"/>
              <w:right w:val="single" w:sz="6" w:space="0" w:color="000000"/>
            </w:tcBorders>
            <w:shd w:val="clear" w:color="auto" w:fill="46BDC6"/>
            <w:tcMar>
              <w:top w:w="40" w:type="dxa"/>
              <w:left w:w="40" w:type="dxa"/>
              <w:bottom w:w="40" w:type="dxa"/>
              <w:right w:w="40" w:type="dxa"/>
            </w:tcMar>
            <w:vAlign w:val="center"/>
          </w:tcPr>
          <w:p w14:paraId="277906F7" w14:textId="77777777" w:rsidR="00FE0F50" w:rsidRDefault="00D8521B">
            <w:pPr>
              <w:widowControl w:val="0"/>
              <w:jc w:val="center"/>
              <w:rPr>
                <w:rFonts w:ascii="Calibri" w:eastAsia="Calibri" w:hAnsi="Calibri" w:cs="Calibri"/>
                <w:b/>
              </w:rPr>
            </w:pPr>
            <w:r>
              <w:rPr>
                <w:rFonts w:ascii="Calibri" w:eastAsia="Calibri" w:hAnsi="Calibri" w:cs="Calibri"/>
                <w:b/>
              </w:rPr>
              <w:t>Social protection</w:t>
            </w:r>
          </w:p>
        </w:tc>
        <w:tc>
          <w:tcPr>
            <w:tcW w:w="2925" w:type="dxa"/>
            <w:tcBorders>
              <w:top w:val="single" w:sz="6" w:space="0" w:color="000000"/>
              <w:left w:val="single" w:sz="6" w:space="0" w:color="CCCCCC"/>
              <w:bottom w:val="single" w:sz="6" w:space="0" w:color="000000"/>
              <w:right w:val="single" w:sz="6" w:space="0" w:color="000000"/>
            </w:tcBorders>
            <w:shd w:val="clear" w:color="auto" w:fill="46BDC6"/>
            <w:tcMar>
              <w:top w:w="40" w:type="dxa"/>
              <w:left w:w="40" w:type="dxa"/>
              <w:bottom w:w="40" w:type="dxa"/>
              <w:right w:w="40" w:type="dxa"/>
            </w:tcMar>
            <w:vAlign w:val="center"/>
          </w:tcPr>
          <w:p w14:paraId="690CF4A4" w14:textId="77777777" w:rsidR="00FE0F50" w:rsidRDefault="00D8521B">
            <w:pPr>
              <w:widowControl w:val="0"/>
              <w:jc w:val="center"/>
              <w:rPr>
                <w:rFonts w:ascii="Calibri" w:eastAsia="Calibri" w:hAnsi="Calibri" w:cs="Calibri"/>
              </w:rPr>
            </w:pPr>
            <w:r>
              <w:rPr>
                <w:rFonts w:ascii="Calibri" w:eastAsia="Calibri" w:hAnsi="Calibri" w:cs="Calibri"/>
                <w:b/>
              </w:rPr>
              <w:t>% Basic Food Basket</w:t>
            </w:r>
          </w:p>
        </w:tc>
      </w:tr>
      <w:tr w:rsidR="00FE0F50" w14:paraId="17EEE9CD" w14:textId="77777777">
        <w:trPr>
          <w:trHeight w:val="555"/>
        </w:trPr>
        <w:tc>
          <w:tcPr>
            <w:tcW w:w="369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E60D9F7" w14:textId="77777777" w:rsidR="00FE0F50" w:rsidRDefault="00D8521B">
            <w:pPr>
              <w:widowControl w:val="0"/>
              <w:jc w:val="center"/>
              <w:rPr>
                <w:rFonts w:ascii="Calibri" w:eastAsia="Calibri" w:hAnsi="Calibri" w:cs="Calibri"/>
              </w:rPr>
            </w:pPr>
            <w:r>
              <w:rPr>
                <w:rFonts w:ascii="Calibri" w:eastAsia="Calibri" w:hAnsi="Calibri" w:cs="Calibri"/>
              </w:rPr>
              <w:t>Children and adolescents (0-14 years old) in vulnerable families without registered employment</w:t>
            </w:r>
          </w:p>
        </w:tc>
        <w:tc>
          <w:tcPr>
            <w:tcW w:w="29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96A769" w14:textId="77777777" w:rsidR="00FE0F50" w:rsidRDefault="00D8521B">
            <w:pPr>
              <w:widowControl w:val="0"/>
              <w:jc w:val="center"/>
              <w:rPr>
                <w:rFonts w:ascii="Calibri" w:eastAsia="Calibri" w:hAnsi="Calibri" w:cs="Calibri"/>
              </w:rPr>
            </w:pPr>
            <w:r>
              <w:rPr>
                <w:rFonts w:ascii="Calibri" w:eastAsia="Calibri" w:hAnsi="Calibri" w:cs="Calibri"/>
              </w:rPr>
              <w:t>AUH and Alimentar Programme</w:t>
            </w:r>
          </w:p>
        </w:tc>
        <w:tc>
          <w:tcPr>
            <w:tcW w:w="29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2A10FFC" w14:textId="77777777" w:rsidR="00FE0F50" w:rsidRDefault="00D8521B">
            <w:pPr>
              <w:widowControl w:val="0"/>
              <w:jc w:val="center"/>
              <w:rPr>
                <w:rFonts w:ascii="Calibri" w:eastAsia="Calibri" w:hAnsi="Calibri" w:cs="Calibri"/>
              </w:rPr>
            </w:pPr>
            <w:r>
              <w:rPr>
                <w:rFonts w:ascii="Calibri" w:eastAsia="Calibri" w:hAnsi="Calibri" w:cs="Calibri"/>
              </w:rPr>
              <w:t>100%</w:t>
            </w:r>
          </w:p>
        </w:tc>
      </w:tr>
      <w:tr w:rsidR="00FE0F50" w14:paraId="0A674191" w14:textId="77777777">
        <w:trPr>
          <w:trHeight w:val="555"/>
        </w:trPr>
        <w:tc>
          <w:tcPr>
            <w:tcW w:w="369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38C1A3D" w14:textId="77777777" w:rsidR="00FE0F50" w:rsidRDefault="00D8521B">
            <w:pPr>
              <w:widowControl w:val="0"/>
              <w:jc w:val="center"/>
              <w:rPr>
                <w:rFonts w:ascii="Calibri" w:eastAsia="Calibri" w:hAnsi="Calibri" w:cs="Calibri"/>
              </w:rPr>
            </w:pPr>
            <w:r>
              <w:rPr>
                <w:rFonts w:ascii="Calibri" w:eastAsia="Calibri" w:hAnsi="Calibri" w:cs="Calibri"/>
              </w:rPr>
              <w:t>Adolescents (15-17 years old) in vulnerable situations without registered employment</w:t>
            </w:r>
          </w:p>
        </w:tc>
        <w:tc>
          <w:tcPr>
            <w:tcW w:w="29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0D77BE9" w14:textId="77777777" w:rsidR="00FE0F50" w:rsidRDefault="00D8521B">
            <w:pPr>
              <w:widowControl w:val="0"/>
              <w:jc w:val="center"/>
              <w:rPr>
                <w:rFonts w:ascii="Calibri" w:eastAsia="Calibri" w:hAnsi="Calibri" w:cs="Calibri"/>
              </w:rPr>
            </w:pPr>
            <w:r>
              <w:rPr>
                <w:rFonts w:ascii="Calibri" w:eastAsia="Calibri" w:hAnsi="Calibri" w:cs="Calibri"/>
              </w:rPr>
              <w:t>AUH</w:t>
            </w:r>
          </w:p>
        </w:tc>
        <w:tc>
          <w:tcPr>
            <w:tcW w:w="29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B98D1D" w14:textId="77777777" w:rsidR="00FE0F50" w:rsidRDefault="00D8521B">
            <w:pPr>
              <w:widowControl w:val="0"/>
              <w:jc w:val="center"/>
              <w:rPr>
                <w:rFonts w:ascii="Calibri" w:eastAsia="Calibri" w:hAnsi="Calibri" w:cs="Calibri"/>
              </w:rPr>
            </w:pPr>
            <w:r>
              <w:rPr>
                <w:rFonts w:ascii="Calibri" w:eastAsia="Calibri" w:hAnsi="Calibri" w:cs="Calibri"/>
              </w:rPr>
              <w:t>50%</w:t>
            </w:r>
          </w:p>
        </w:tc>
      </w:tr>
    </w:tbl>
    <w:p w14:paraId="364B1BB6" w14:textId="77777777" w:rsidR="00FE0F50" w:rsidRDefault="00FE0F50">
      <w:pPr>
        <w:spacing w:after="200"/>
        <w:jc w:val="both"/>
        <w:rPr>
          <w:rFonts w:ascii="Calibri" w:eastAsia="Calibri" w:hAnsi="Calibri" w:cs="Calibri"/>
        </w:rPr>
      </w:pPr>
    </w:p>
    <w:p w14:paraId="7A72EC41" w14:textId="77777777" w:rsidR="00FE0F50" w:rsidRDefault="00D8521B">
      <w:pPr>
        <w:spacing w:after="200"/>
        <w:jc w:val="both"/>
        <w:rPr>
          <w:rFonts w:ascii="Calibri" w:eastAsia="Calibri" w:hAnsi="Calibri" w:cs="Calibri"/>
        </w:rPr>
      </w:pPr>
      <w:r>
        <w:rPr>
          <w:rFonts w:ascii="Calibri" w:eastAsia="Calibri" w:hAnsi="Calibri" w:cs="Calibri"/>
          <w:b/>
          <w:i/>
        </w:rPr>
        <w:t>Proposed questions</w:t>
      </w:r>
    </w:p>
    <w:tbl>
      <w:tblPr>
        <w:tblStyle w:val="a9"/>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FE0F50" w14:paraId="7E54C6D3" w14:textId="77777777">
        <w:tc>
          <w:tcPr>
            <w:tcW w:w="9640" w:type="dxa"/>
            <w:shd w:val="clear" w:color="auto" w:fill="auto"/>
            <w:tcMar>
              <w:top w:w="100" w:type="dxa"/>
              <w:left w:w="100" w:type="dxa"/>
              <w:bottom w:w="100" w:type="dxa"/>
              <w:right w:w="100" w:type="dxa"/>
            </w:tcMar>
          </w:tcPr>
          <w:p w14:paraId="25DE8355" w14:textId="77777777" w:rsidR="00FE0F50" w:rsidRDefault="00D8521B">
            <w:pPr>
              <w:widowControl w:val="0"/>
              <w:numPr>
                <w:ilvl w:val="0"/>
                <w:numId w:val="2"/>
              </w:numPr>
              <w:spacing w:line="240" w:lineRule="auto"/>
              <w:jc w:val="both"/>
              <w:rPr>
                <w:rFonts w:ascii="Calibri" w:eastAsia="Calibri" w:hAnsi="Calibri" w:cs="Calibri"/>
              </w:rPr>
            </w:pPr>
            <w:r>
              <w:rPr>
                <w:rFonts w:ascii="Calibri" w:eastAsia="Calibri" w:hAnsi="Calibri" w:cs="Calibri"/>
              </w:rPr>
              <w:t>How many children and adolescents are still not covered by any of the social transfer sub-systems? For what reasons are they excluded?</w:t>
            </w:r>
          </w:p>
          <w:p w14:paraId="64612852" w14:textId="77777777" w:rsidR="00FE0F50" w:rsidRDefault="00D8521B">
            <w:pPr>
              <w:widowControl w:val="0"/>
              <w:numPr>
                <w:ilvl w:val="0"/>
                <w:numId w:val="2"/>
              </w:numPr>
              <w:spacing w:line="240" w:lineRule="auto"/>
              <w:jc w:val="both"/>
              <w:rPr>
                <w:rFonts w:ascii="Calibri" w:eastAsia="Calibri" w:hAnsi="Calibri" w:cs="Calibri"/>
              </w:rPr>
            </w:pPr>
            <w:r>
              <w:rPr>
                <w:rFonts w:ascii="Calibri" w:eastAsia="Calibri" w:hAnsi="Calibri" w:cs="Calibri"/>
              </w:rPr>
              <w:t>What po</w:t>
            </w:r>
            <w:r>
              <w:rPr>
                <w:rFonts w:ascii="Calibri" w:eastAsia="Calibri" w:hAnsi="Calibri" w:cs="Calibri"/>
              </w:rPr>
              <w:t>licies have been implemented to guarantee the basic food basket for adolescents receiving AUH?</w:t>
            </w:r>
          </w:p>
        </w:tc>
      </w:tr>
    </w:tbl>
    <w:p w14:paraId="155C8238" w14:textId="77777777" w:rsidR="00FE0F50" w:rsidRDefault="00FE0F50">
      <w:pPr>
        <w:spacing w:after="200"/>
        <w:jc w:val="both"/>
        <w:rPr>
          <w:rFonts w:ascii="Calibri" w:eastAsia="Calibri" w:hAnsi="Calibri" w:cs="Calibri"/>
          <w:b/>
        </w:rPr>
      </w:pPr>
    </w:p>
    <w:p w14:paraId="18FC51AC" w14:textId="77777777" w:rsidR="00FE0F50" w:rsidRDefault="00D8521B">
      <w:pPr>
        <w:numPr>
          <w:ilvl w:val="0"/>
          <w:numId w:val="3"/>
        </w:numPr>
        <w:spacing w:after="200"/>
        <w:jc w:val="both"/>
        <w:rPr>
          <w:rFonts w:ascii="Calibri" w:eastAsia="Calibri" w:hAnsi="Calibri" w:cs="Calibri"/>
          <w:b/>
        </w:rPr>
      </w:pPr>
      <w:r>
        <w:rPr>
          <w:rFonts w:ascii="Calibri" w:eastAsia="Calibri" w:hAnsi="Calibri" w:cs="Calibri"/>
          <w:b/>
        </w:rPr>
        <w:t>Education</w:t>
      </w:r>
    </w:p>
    <w:p w14:paraId="22D5F739" w14:textId="77777777" w:rsidR="00FE0F50" w:rsidRDefault="00D8521B">
      <w:pPr>
        <w:numPr>
          <w:ilvl w:val="1"/>
          <w:numId w:val="3"/>
        </w:numPr>
        <w:spacing w:after="200"/>
        <w:jc w:val="both"/>
        <w:rPr>
          <w:rFonts w:ascii="Calibri" w:eastAsia="Calibri" w:hAnsi="Calibri" w:cs="Calibri"/>
          <w:b/>
        </w:rPr>
      </w:pPr>
      <w:r>
        <w:rPr>
          <w:rFonts w:ascii="Calibri" w:eastAsia="Calibri" w:hAnsi="Calibri" w:cs="Calibri"/>
          <w:b/>
          <w:highlight w:val="white"/>
        </w:rPr>
        <w:t>Access to early childhood education</w:t>
      </w:r>
    </w:p>
    <w:p w14:paraId="057A00FB"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In relation to access to education, progress has been made by the recognition in 2014 of the compulsory nature of education from the age of 4, the State's duty to universalise educational services from the age of 3 and the obligation to prioritize educatio</w:t>
      </w:r>
      <w:r>
        <w:rPr>
          <w:rFonts w:ascii="Calibri" w:eastAsia="Calibri" w:hAnsi="Calibri" w:cs="Calibri"/>
          <w:highlight w:val="white"/>
        </w:rPr>
        <w:t xml:space="preserve">nal attention to the least favored sectors (art. 4, Law 27.045). Despite this legal recognition, access to early education is still very uneven, reflecting the persistent socio-economic inequalities between the country's different jurisdictions. </w:t>
      </w:r>
    </w:p>
    <w:p w14:paraId="3484444C"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It is not</w:t>
      </w:r>
      <w:r>
        <w:rPr>
          <w:rFonts w:ascii="Calibri" w:eastAsia="Calibri" w:hAnsi="Calibri" w:cs="Calibri"/>
          <w:highlight w:val="white"/>
        </w:rPr>
        <w:t>eworthy that the Committee in 2018 recommended that the Argentine State “</w:t>
      </w:r>
      <w:r>
        <w:rPr>
          <w:rFonts w:ascii="Calibri" w:eastAsia="Calibri" w:hAnsi="Calibri" w:cs="Calibri"/>
          <w:i/>
          <w:highlight w:val="white"/>
        </w:rPr>
        <w:t>Allocate sufficient financial resources for the development and expansion of early childhood education, on the basis of a comprehensive and holistic policy of early childhood care and</w:t>
      </w:r>
      <w:r>
        <w:rPr>
          <w:rFonts w:ascii="Calibri" w:eastAsia="Calibri" w:hAnsi="Calibri" w:cs="Calibri"/>
          <w:i/>
          <w:highlight w:val="white"/>
        </w:rPr>
        <w:t xml:space="preserve"> development, and strengthen measures to increase access to school places and support across all provinces, particularly for children between 3 and 4 years of age</w:t>
      </w:r>
      <w:r>
        <w:rPr>
          <w:rFonts w:ascii="Calibri" w:eastAsia="Calibri" w:hAnsi="Calibri" w:cs="Calibri"/>
          <w:highlight w:val="white"/>
        </w:rPr>
        <w:t>” (Concluding Observations 2018, para. 37a). There was a 9.6% growth in the number of early ch</w:t>
      </w:r>
      <w:r>
        <w:rPr>
          <w:rFonts w:ascii="Calibri" w:eastAsia="Calibri" w:hAnsi="Calibri" w:cs="Calibri"/>
          <w:highlight w:val="white"/>
        </w:rPr>
        <w:t>ildhood schools nationally between 2008 and 2018.</w:t>
      </w:r>
      <w:r>
        <w:rPr>
          <w:rFonts w:ascii="Calibri" w:eastAsia="Calibri" w:hAnsi="Calibri" w:cs="Calibri"/>
          <w:highlight w:val="white"/>
          <w:vertAlign w:val="superscript"/>
        </w:rPr>
        <w:footnoteReference w:id="40"/>
      </w:r>
      <w:r>
        <w:rPr>
          <w:rFonts w:ascii="Calibri" w:eastAsia="Calibri" w:hAnsi="Calibri" w:cs="Calibri"/>
          <w:highlight w:val="white"/>
        </w:rPr>
        <w:t>. However, not all of this growth corresponds to public provision, nor is there an even progress at sub-national level (in Corrientes, Jujuy, Misiones, San Juan and Santa Fe there was no creation of pre-sc</w:t>
      </w:r>
      <w:r>
        <w:rPr>
          <w:rFonts w:ascii="Calibri" w:eastAsia="Calibri" w:hAnsi="Calibri" w:cs="Calibri"/>
          <w:highlight w:val="white"/>
        </w:rPr>
        <w:t xml:space="preserve">hools in the period indicated). Only 55% of pre-schools have a 3-year old room, and the supply is unequal according to the type of management: while 50.3% of the public service has a 3-year old room, 72.1% of the private sector has one, while in the rural </w:t>
      </w:r>
      <w:r>
        <w:rPr>
          <w:rFonts w:ascii="Calibri" w:eastAsia="Calibri" w:hAnsi="Calibri" w:cs="Calibri"/>
          <w:highlight w:val="white"/>
        </w:rPr>
        <w:t>sector the value drops to 46%</w:t>
      </w:r>
      <w:r>
        <w:rPr>
          <w:rFonts w:ascii="Calibri" w:eastAsia="Calibri" w:hAnsi="Calibri" w:cs="Calibri"/>
          <w:highlight w:val="white"/>
          <w:vertAlign w:val="superscript"/>
        </w:rPr>
        <w:footnoteReference w:id="41"/>
      </w:r>
      <w:r>
        <w:rPr>
          <w:rFonts w:ascii="Calibri" w:eastAsia="Calibri" w:hAnsi="Calibri" w:cs="Calibri"/>
          <w:highlight w:val="white"/>
        </w:rPr>
        <w:t>. The supply deficits are even greater in services for children between 45 days and 2 years of age, where coverage is significantly lower and there is a greater predominance of private management. In 2016, there were only 500</w:t>
      </w:r>
      <w:r>
        <w:rPr>
          <w:rFonts w:ascii="Calibri" w:eastAsia="Calibri" w:hAnsi="Calibri" w:cs="Calibri"/>
          <w:highlight w:val="white"/>
        </w:rPr>
        <w:t xml:space="preserve"> public kindergartens in the whole country and there were numerous departments with no provision at all.</w:t>
      </w:r>
    </w:p>
    <w:p w14:paraId="513CEA68" w14:textId="77777777" w:rsidR="00FE0F50" w:rsidRDefault="00D8521B">
      <w:pPr>
        <w:spacing w:after="200"/>
        <w:jc w:val="both"/>
        <w:rPr>
          <w:rFonts w:ascii="Calibri" w:eastAsia="Calibri" w:hAnsi="Calibri" w:cs="Calibri"/>
        </w:rPr>
      </w:pPr>
      <w:r>
        <w:rPr>
          <w:rFonts w:ascii="Calibri" w:eastAsia="Calibri" w:hAnsi="Calibri" w:cs="Calibri"/>
        </w:rPr>
        <w:t>Although this year the Ministry of National Education and the Federal Education Council announced a five-year plan to improve coverage, which by 2027 w</w:t>
      </w:r>
      <w:r>
        <w:rPr>
          <w:rFonts w:ascii="Calibri" w:eastAsia="Calibri" w:hAnsi="Calibri" w:cs="Calibri"/>
        </w:rPr>
        <w:t>ould cover 75% of 3-year-olds and 95% of 4-year-olds</w:t>
      </w:r>
      <w:r>
        <w:rPr>
          <w:rFonts w:ascii="Calibri" w:eastAsia="Calibri" w:hAnsi="Calibri" w:cs="Calibri"/>
          <w:vertAlign w:val="superscript"/>
        </w:rPr>
        <w:footnoteReference w:id="42"/>
      </w:r>
      <w:r>
        <w:rPr>
          <w:rFonts w:ascii="Calibri" w:eastAsia="Calibri" w:hAnsi="Calibri" w:cs="Calibri"/>
        </w:rPr>
        <w:t xml:space="preserve">, the sub execution of budgetary resources is worrying and constitutes an obstacle to full compliance with the goals. Specifically, since 2018, the Kindergarten Strengthening Programme has suffered </w:t>
      </w:r>
      <w:r>
        <w:rPr>
          <w:rFonts w:ascii="Calibri" w:eastAsia="Calibri" w:hAnsi="Calibri" w:cs="Calibri"/>
          <w:b/>
        </w:rPr>
        <w:t>cons</w:t>
      </w:r>
      <w:r>
        <w:rPr>
          <w:rFonts w:ascii="Calibri" w:eastAsia="Calibri" w:hAnsi="Calibri" w:cs="Calibri"/>
          <w:b/>
        </w:rPr>
        <w:t>tant sub execution, including 65.6% in 2018, 48.8% in 2021 and, although the year has not ended but more than three quarters of it has elapsed, 53% in 2022</w:t>
      </w:r>
      <w:r>
        <w:rPr>
          <w:rFonts w:ascii="Calibri" w:eastAsia="Calibri" w:hAnsi="Calibri" w:cs="Calibri"/>
        </w:rPr>
        <w:t>. Thus, although the increases in allocations in the last two years are valuable, without the full ex</w:t>
      </w:r>
      <w:r>
        <w:rPr>
          <w:rFonts w:ascii="Calibri" w:eastAsia="Calibri" w:hAnsi="Calibri" w:cs="Calibri"/>
        </w:rPr>
        <w:t>ecution of resources it will not be possible for the state to achieve its objectives for the coming years.</w:t>
      </w:r>
    </w:p>
    <w:p w14:paraId="28F9669C" w14:textId="77777777" w:rsidR="00FE0F50" w:rsidRDefault="00D8521B">
      <w:pPr>
        <w:jc w:val="center"/>
        <w:rPr>
          <w:rFonts w:ascii="Calibri" w:eastAsia="Calibri" w:hAnsi="Calibri" w:cs="Calibri"/>
        </w:rPr>
      </w:pPr>
      <w:r>
        <w:rPr>
          <w:rFonts w:ascii="Calibri" w:eastAsia="Calibri" w:hAnsi="Calibri" w:cs="Calibri"/>
        </w:rPr>
        <w:t>Kindergarten Strengthening Programme</w:t>
      </w:r>
      <w:r>
        <w:rPr>
          <w:rFonts w:ascii="Calibri" w:eastAsia="Calibri" w:hAnsi="Calibri" w:cs="Calibri"/>
          <w:vertAlign w:val="superscript"/>
        </w:rPr>
        <w:footnoteReference w:id="43"/>
      </w:r>
    </w:p>
    <w:tbl>
      <w:tblPr>
        <w:tblStyle w:val="aa"/>
        <w:tblW w:w="9615" w:type="dxa"/>
        <w:tblInd w:w="30" w:type="dxa"/>
        <w:tblBorders>
          <w:top w:val="nil"/>
          <w:left w:val="nil"/>
          <w:bottom w:val="nil"/>
          <w:right w:val="nil"/>
          <w:insideH w:val="nil"/>
          <w:insideV w:val="nil"/>
        </w:tblBorders>
        <w:tblLayout w:type="fixed"/>
        <w:tblLook w:val="0600" w:firstRow="0" w:lastRow="0" w:firstColumn="0" w:lastColumn="0" w:noHBand="1" w:noVBand="1"/>
      </w:tblPr>
      <w:tblGrid>
        <w:gridCol w:w="2403"/>
        <w:gridCol w:w="2404"/>
        <w:gridCol w:w="2404"/>
        <w:gridCol w:w="2404"/>
      </w:tblGrid>
      <w:tr w:rsidR="00FE0F50" w14:paraId="0586F642" w14:textId="77777777">
        <w:trPr>
          <w:trHeight w:val="555"/>
        </w:trPr>
        <w:tc>
          <w:tcPr>
            <w:tcW w:w="2403" w:type="dxa"/>
            <w:tcBorders>
              <w:top w:val="single" w:sz="6" w:space="0" w:color="000000"/>
              <w:left w:val="single" w:sz="6" w:space="0" w:color="000000"/>
              <w:bottom w:val="single" w:sz="6" w:space="0" w:color="000000"/>
              <w:right w:val="single" w:sz="6" w:space="0" w:color="000000"/>
            </w:tcBorders>
            <w:shd w:val="clear" w:color="auto" w:fill="46BDC6"/>
            <w:tcMar>
              <w:top w:w="40" w:type="dxa"/>
              <w:left w:w="40" w:type="dxa"/>
              <w:bottom w:w="40" w:type="dxa"/>
              <w:right w:w="40" w:type="dxa"/>
            </w:tcMar>
            <w:vAlign w:val="center"/>
          </w:tcPr>
          <w:p w14:paraId="02E22573" w14:textId="77777777" w:rsidR="00FE0F50" w:rsidRDefault="00D8521B">
            <w:pPr>
              <w:widowControl w:val="0"/>
              <w:jc w:val="center"/>
              <w:rPr>
                <w:rFonts w:ascii="Calibri" w:eastAsia="Calibri" w:hAnsi="Calibri" w:cs="Calibri"/>
              </w:rPr>
            </w:pPr>
            <w:r>
              <w:rPr>
                <w:rFonts w:ascii="Calibri" w:eastAsia="Calibri" w:hAnsi="Calibri" w:cs="Calibri"/>
                <w:b/>
              </w:rPr>
              <w:t>Year</w:t>
            </w:r>
          </w:p>
        </w:tc>
        <w:tc>
          <w:tcPr>
            <w:tcW w:w="2403" w:type="dxa"/>
            <w:tcBorders>
              <w:top w:val="single" w:sz="6" w:space="0" w:color="000000"/>
              <w:left w:val="single" w:sz="6" w:space="0" w:color="CCCCCC"/>
              <w:bottom w:val="single" w:sz="6" w:space="0" w:color="000000"/>
              <w:right w:val="single" w:sz="6" w:space="0" w:color="000000"/>
            </w:tcBorders>
            <w:shd w:val="clear" w:color="auto" w:fill="46BDC6"/>
            <w:tcMar>
              <w:top w:w="40" w:type="dxa"/>
              <w:left w:w="40" w:type="dxa"/>
              <w:bottom w:w="40" w:type="dxa"/>
              <w:right w:w="40" w:type="dxa"/>
            </w:tcMar>
            <w:vAlign w:val="center"/>
          </w:tcPr>
          <w:p w14:paraId="38C357C9" w14:textId="77777777" w:rsidR="00FE0F50" w:rsidRDefault="00D8521B">
            <w:pPr>
              <w:widowControl w:val="0"/>
              <w:jc w:val="center"/>
              <w:rPr>
                <w:rFonts w:ascii="Calibri" w:eastAsia="Calibri" w:hAnsi="Calibri" w:cs="Calibri"/>
              </w:rPr>
            </w:pPr>
            <w:r>
              <w:rPr>
                <w:rFonts w:ascii="Calibri" w:eastAsia="Calibri" w:hAnsi="Calibri" w:cs="Calibri"/>
                <w:b/>
              </w:rPr>
              <w:t>Higher allocated budget</w:t>
            </w:r>
            <w:r>
              <w:rPr>
                <w:rFonts w:ascii="Calibri" w:eastAsia="Calibri" w:hAnsi="Calibri" w:cs="Calibri"/>
                <w:b/>
                <w:vertAlign w:val="superscript"/>
              </w:rPr>
              <w:footnoteReference w:id="44"/>
            </w:r>
          </w:p>
        </w:tc>
        <w:tc>
          <w:tcPr>
            <w:tcW w:w="2403" w:type="dxa"/>
            <w:tcBorders>
              <w:top w:val="single" w:sz="6" w:space="0" w:color="000000"/>
              <w:left w:val="single" w:sz="6" w:space="0" w:color="CCCCCC"/>
              <w:bottom w:val="single" w:sz="6" w:space="0" w:color="000000"/>
              <w:right w:val="single" w:sz="6" w:space="0" w:color="000000"/>
            </w:tcBorders>
            <w:shd w:val="clear" w:color="auto" w:fill="46BDC6"/>
            <w:tcMar>
              <w:top w:w="40" w:type="dxa"/>
              <w:left w:w="40" w:type="dxa"/>
              <w:bottom w:w="40" w:type="dxa"/>
              <w:right w:w="40" w:type="dxa"/>
            </w:tcMar>
            <w:vAlign w:val="center"/>
          </w:tcPr>
          <w:p w14:paraId="390B9DE7" w14:textId="77777777" w:rsidR="00FE0F50" w:rsidRDefault="00D8521B">
            <w:pPr>
              <w:widowControl w:val="0"/>
              <w:jc w:val="center"/>
              <w:rPr>
                <w:rFonts w:ascii="Calibri" w:eastAsia="Calibri" w:hAnsi="Calibri" w:cs="Calibri"/>
                <w:b/>
              </w:rPr>
            </w:pPr>
            <w:r>
              <w:rPr>
                <w:rFonts w:ascii="Calibri" w:eastAsia="Calibri" w:hAnsi="Calibri" w:cs="Calibri"/>
                <w:b/>
              </w:rPr>
              <w:t>Spent credit</w:t>
            </w:r>
          </w:p>
        </w:tc>
        <w:tc>
          <w:tcPr>
            <w:tcW w:w="2403" w:type="dxa"/>
            <w:tcBorders>
              <w:top w:val="single" w:sz="6" w:space="0" w:color="000000"/>
              <w:left w:val="single" w:sz="6" w:space="0" w:color="CCCCCC"/>
              <w:bottom w:val="single" w:sz="6" w:space="0" w:color="000000"/>
              <w:right w:val="single" w:sz="6" w:space="0" w:color="000000"/>
            </w:tcBorders>
            <w:shd w:val="clear" w:color="auto" w:fill="46BDC6"/>
            <w:tcMar>
              <w:top w:w="40" w:type="dxa"/>
              <w:left w:w="40" w:type="dxa"/>
              <w:bottom w:w="40" w:type="dxa"/>
              <w:right w:w="40" w:type="dxa"/>
            </w:tcMar>
            <w:vAlign w:val="center"/>
          </w:tcPr>
          <w:p w14:paraId="0DB57645" w14:textId="77777777" w:rsidR="00FE0F50" w:rsidRDefault="00D8521B">
            <w:pPr>
              <w:widowControl w:val="0"/>
              <w:jc w:val="center"/>
              <w:rPr>
                <w:rFonts w:ascii="Calibri" w:eastAsia="Calibri" w:hAnsi="Calibri" w:cs="Calibri"/>
                <w:b/>
              </w:rPr>
            </w:pPr>
            <w:r>
              <w:rPr>
                <w:rFonts w:ascii="Calibri" w:eastAsia="Calibri" w:hAnsi="Calibri" w:cs="Calibri"/>
                <w:b/>
              </w:rPr>
              <w:t>Execution</w:t>
            </w:r>
          </w:p>
        </w:tc>
      </w:tr>
      <w:tr w:rsidR="00FE0F50" w14:paraId="289B2592" w14:textId="77777777">
        <w:trPr>
          <w:trHeight w:val="55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5A1F681" w14:textId="77777777" w:rsidR="00FE0F50" w:rsidRDefault="00D8521B">
            <w:pPr>
              <w:widowControl w:val="0"/>
              <w:jc w:val="center"/>
              <w:rPr>
                <w:rFonts w:ascii="Calibri" w:eastAsia="Calibri" w:hAnsi="Calibri" w:cs="Calibri"/>
              </w:rPr>
            </w:pPr>
            <w:r>
              <w:rPr>
                <w:rFonts w:ascii="Calibri" w:eastAsia="Calibri" w:hAnsi="Calibri" w:cs="Calibri"/>
              </w:rPr>
              <w:t>2018</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7A7300" w14:textId="77777777" w:rsidR="00FE0F50" w:rsidRDefault="00D8521B">
            <w:pPr>
              <w:widowControl w:val="0"/>
              <w:jc w:val="center"/>
              <w:rPr>
                <w:rFonts w:ascii="Calibri" w:eastAsia="Calibri" w:hAnsi="Calibri" w:cs="Calibri"/>
              </w:rPr>
            </w:pPr>
            <w:r>
              <w:rPr>
                <w:rFonts w:ascii="Calibri" w:eastAsia="Calibri" w:hAnsi="Calibri" w:cs="Calibri"/>
              </w:rPr>
              <w:t>28.268.186.117</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19AB36B" w14:textId="77777777" w:rsidR="00FE0F50" w:rsidRDefault="00D8521B">
            <w:pPr>
              <w:widowControl w:val="0"/>
              <w:jc w:val="center"/>
              <w:rPr>
                <w:rFonts w:ascii="Calibri" w:eastAsia="Calibri" w:hAnsi="Calibri" w:cs="Calibri"/>
              </w:rPr>
            </w:pPr>
            <w:r>
              <w:rPr>
                <w:rFonts w:ascii="Calibri" w:eastAsia="Calibri" w:hAnsi="Calibri" w:cs="Calibri"/>
              </w:rPr>
              <w:t>9.733.655.504</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6E209B5" w14:textId="77777777" w:rsidR="00FE0F50" w:rsidRDefault="00D8521B">
            <w:pPr>
              <w:widowControl w:val="0"/>
              <w:jc w:val="center"/>
              <w:rPr>
                <w:rFonts w:ascii="Calibri" w:eastAsia="Calibri" w:hAnsi="Calibri" w:cs="Calibri"/>
                <w:b/>
              </w:rPr>
            </w:pPr>
            <w:r>
              <w:rPr>
                <w:rFonts w:ascii="Calibri" w:eastAsia="Calibri" w:hAnsi="Calibri" w:cs="Calibri"/>
                <w:b/>
              </w:rPr>
              <w:t>-65,6%</w:t>
            </w:r>
          </w:p>
        </w:tc>
      </w:tr>
      <w:tr w:rsidR="00FE0F50" w14:paraId="24F13CF9" w14:textId="77777777">
        <w:trPr>
          <w:trHeight w:val="55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2FD0A15" w14:textId="77777777" w:rsidR="00FE0F50" w:rsidRDefault="00D8521B">
            <w:pPr>
              <w:widowControl w:val="0"/>
              <w:jc w:val="center"/>
              <w:rPr>
                <w:rFonts w:ascii="Calibri" w:eastAsia="Calibri" w:hAnsi="Calibri" w:cs="Calibri"/>
              </w:rPr>
            </w:pPr>
            <w:r>
              <w:rPr>
                <w:rFonts w:ascii="Calibri" w:eastAsia="Calibri" w:hAnsi="Calibri" w:cs="Calibri"/>
              </w:rPr>
              <w:t>2019</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078C2BD" w14:textId="77777777" w:rsidR="00FE0F50" w:rsidRDefault="00D8521B">
            <w:pPr>
              <w:widowControl w:val="0"/>
              <w:jc w:val="center"/>
              <w:rPr>
                <w:rFonts w:ascii="Calibri" w:eastAsia="Calibri" w:hAnsi="Calibri" w:cs="Calibri"/>
              </w:rPr>
            </w:pPr>
            <w:r>
              <w:rPr>
                <w:rFonts w:ascii="Calibri" w:eastAsia="Calibri" w:hAnsi="Calibri" w:cs="Calibri"/>
              </w:rPr>
              <w:t>11.054.676.615</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3D390D8" w14:textId="77777777" w:rsidR="00FE0F50" w:rsidRDefault="00D8521B">
            <w:pPr>
              <w:widowControl w:val="0"/>
              <w:jc w:val="center"/>
              <w:rPr>
                <w:rFonts w:ascii="Calibri" w:eastAsia="Calibri" w:hAnsi="Calibri" w:cs="Calibri"/>
              </w:rPr>
            </w:pPr>
            <w:r>
              <w:rPr>
                <w:rFonts w:ascii="Calibri" w:eastAsia="Calibri" w:hAnsi="Calibri" w:cs="Calibri"/>
              </w:rPr>
              <w:t>9.387.122.411</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668938B" w14:textId="77777777" w:rsidR="00FE0F50" w:rsidRDefault="00D8521B">
            <w:pPr>
              <w:widowControl w:val="0"/>
              <w:jc w:val="center"/>
              <w:rPr>
                <w:rFonts w:ascii="Calibri" w:eastAsia="Calibri" w:hAnsi="Calibri" w:cs="Calibri"/>
                <w:b/>
              </w:rPr>
            </w:pPr>
            <w:r>
              <w:rPr>
                <w:rFonts w:ascii="Calibri" w:eastAsia="Calibri" w:hAnsi="Calibri" w:cs="Calibri"/>
                <w:b/>
              </w:rPr>
              <w:t>-15,1%</w:t>
            </w:r>
          </w:p>
        </w:tc>
      </w:tr>
      <w:tr w:rsidR="00FE0F50" w14:paraId="0DFC1F22" w14:textId="77777777">
        <w:trPr>
          <w:trHeight w:val="46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5BCF180" w14:textId="77777777" w:rsidR="00FE0F50" w:rsidRDefault="00D8521B">
            <w:pPr>
              <w:widowControl w:val="0"/>
              <w:jc w:val="center"/>
              <w:rPr>
                <w:rFonts w:ascii="Calibri" w:eastAsia="Calibri" w:hAnsi="Calibri" w:cs="Calibri"/>
              </w:rPr>
            </w:pPr>
            <w:r>
              <w:rPr>
                <w:rFonts w:ascii="Calibri" w:eastAsia="Calibri" w:hAnsi="Calibri" w:cs="Calibri"/>
              </w:rPr>
              <w:t>2020</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C899B8F" w14:textId="77777777" w:rsidR="00FE0F50" w:rsidRDefault="00D8521B">
            <w:pPr>
              <w:widowControl w:val="0"/>
              <w:jc w:val="center"/>
              <w:rPr>
                <w:rFonts w:ascii="Calibri" w:eastAsia="Calibri" w:hAnsi="Calibri" w:cs="Calibri"/>
              </w:rPr>
            </w:pPr>
            <w:r>
              <w:rPr>
                <w:rFonts w:ascii="Calibri" w:eastAsia="Calibri" w:hAnsi="Calibri" w:cs="Calibri"/>
              </w:rPr>
              <w:t>7.187.696.109</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21918B" w14:textId="77777777" w:rsidR="00FE0F50" w:rsidRDefault="00D8521B">
            <w:pPr>
              <w:widowControl w:val="0"/>
              <w:jc w:val="center"/>
              <w:rPr>
                <w:rFonts w:ascii="Calibri" w:eastAsia="Calibri" w:hAnsi="Calibri" w:cs="Calibri"/>
              </w:rPr>
            </w:pPr>
            <w:r>
              <w:rPr>
                <w:rFonts w:ascii="Calibri" w:eastAsia="Calibri" w:hAnsi="Calibri" w:cs="Calibri"/>
              </w:rPr>
              <w:t>3.981.517.569</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0D95E1B" w14:textId="77777777" w:rsidR="00FE0F50" w:rsidRDefault="00D8521B">
            <w:pPr>
              <w:widowControl w:val="0"/>
              <w:jc w:val="center"/>
              <w:rPr>
                <w:rFonts w:ascii="Calibri" w:eastAsia="Calibri" w:hAnsi="Calibri" w:cs="Calibri"/>
                <w:b/>
              </w:rPr>
            </w:pPr>
            <w:r>
              <w:rPr>
                <w:rFonts w:ascii="Calibri" w:eastAsia="Calibri" w:hAnsi="Calibri" w:cs="Calibri"/>
                <w:b/>
              </w:rPr>
              <w:t>-44,6%</w:t>
            </w:r>
          </w:p>
        </w:tc>
      </w:tr>
      <w:tr w:rsidR="00FE0F50" w14:paraId="00F0995D" w14:textId="77777777">
        <w:trPr>
          <w:trHeight w:val="55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C430F5B" w14:textId="77777777" w:rsidR="00FE0F50" w:rsidRDefault="00D8521B">
            <w:pPr>
              <w:widowControl w:val="0"/>
              <w:jc w:val="center"/>
              <w:rPr>
                <w:rFonts w:ascii="Calibri" w:eastAsia="Calibri" w:hAnsi="Calibri" w:cs="Calibri"/>
              </w:rPr>
            </w:pPr>
            <w:r>
              <w:rPr>
                <w:rFonts w:ascii="Calibri" w:eastAsia="Calibri" w:hAnsi="Calibri" w:cs="Calibri"/>
              </w:rPr>
              <w:t>2021</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3B0CBC8" w14:textId="77777777" w:rsidR="00FE0F50" w:rsidRDefault="00D8521B">
            <w:pPr>
              <w:widowControl w:val="0"/>
              <w:jc w:val="center"/>
              <w:rPr>
                <w:rFonts w:ascii="Calibri" w:eastAsia="Calibri" w:hAnsi="Calibri" w:cs="Calibri"/>
              </w:rPr>
            </w:pPr>
            <w:r>
              <w:rPr>
                <w:rFonts w:ascii="Calibri" w:eastAsia="Calibri" w:hAnsi="Calibri" w:cs="Calibri"/>
              </w:rPr>
              <w:t>48.279.932.659</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869A90" w14:textId="77777777" w:rsidR="00FE0F50" w:rsidRDefault="00D8521B">
            <w:pPr>
              <w:widowControl w:val="0"/>
              <w:jc w:val="center"/>
              <w:rPr>
                <w:rFonts w:ascii="Calibri" w:eastAsia="Calibri" w:hAnsi="Calibri" w:cs="Calibri"/>
              </w:rPr>
            </w:pPr>
            <w:r>
              <w:rPr>
                <w:rFonts w:ascii="Calibri" w:eastAsia="Calibri" w:hAnsi="Calibri" w:cs="Calibri"/>
              </w:rPr>
              <w:t>24.712.008.593</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6E4572A" w14:textId="77777777" w:rsidR="00FE0F50" w:rsidRDefault="00D8521B">
            <w:pPr>
              <w:widowControl w:val="0"/>
              <w:jc w:val="center"/>
              <w:rPr>
                <w:rFonts w:ascii="Calibri" w:eastAsia="Calibri" w:hAnsi="Calibri" w:cs="Calibri"/>
                <w:b/>
              </w:rPr>
            </w:pPr>
            <w:r>
              <w:rPr>
                <w:rFonts w:ascii="Calibri" w:eastAsia="Calibri" w:hAnsi="Calibri" w:cs="Calibri"/>
                <w:b/>
              </w:rPr>
              <w:t>-48,8%</w:t>
            </w:r>
          </w:p>
        </w:tc>
      </w:tr>
      <w:tr w:rsidR="00FE0F50" w14:paraId="5C05D78A" w14:textId="77777777">
        <w:trPr>
          <w:trHeight w:val="55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938339E" w14:textId="77777777" w:rsidR="00FE0F50" w:rsidRDefault="00D8521B">
            <w:pPr>
              <w:widowControl w:val="0"/>
              <w:jc w:val="center"/>
              <w:rPr>
                <w:rFonts w:ascii="Calibri" w:eastAsia="Calibri" w:hAnsi="Calibri" w:cs="Calibri"/>
              </w:rPr>
            </w:pPr>
            <w:r>
              <w:rPr>
                <w:rFonts w:ascii="Calibri" w:eastAsia="Calibri" w:hAnsi="Calibri" w:cs="Calibri"/>
              </w:rPr>
              <w:t>2022</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C20FC07" w14:textId="77777777" w:rsidR="00FE0F50" w:rsidRDefault="00D8521B">
            <w:pPr>
              <w:widowControl w:val="0"/>
              <w:jc w:val="center"/>
              <w:rPr>
                <w:rFonts w:ascii="Calibri" w:eastAsia="Calibri" w:hAnsi="Calibri" w:cs="Calibri"/>
              </w:rPr>
            </w:pPr>
            <w:r>
              <w:rPr>
                <w:rFonts w:ascii="Calibri" w:eastAsia="Calibri" w:hAnsi="Calibri" w:cs="Calibri"/>
                <w:sz w:val="21"/>
                <w:szCs w:val="21"/>
              </w:rPr>
              <w:t>57.267.420.419</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87196C2" w14:textId="77777777" w:rsidR="00FE0F50" w:rsidRDefault="00D8521B">
            <w:pPr>
              <w:widowControl w:val="0"/>
              <w:jc w:val="center"/>
              <w:rPr>
                <w:rFonts w:ascii="Calibri" w:eastAsia="Calibri" w:hAnsi="Calibri" w:cs="Calibri"/>
              </w:rPr>
            </w:pPr>
            <w:r>
              <w:rPr>
                <w:rFonts w:ascii="Calibri" w:eastAsia="Calibri" w:hAnsi="Calibri" w:cs="Calibri"/>
                <w:sz w:val="21"/>
                <w:szCs w:val="21"/>
              </w:rPr>
              <w:t>26.872.256.557</w:t>
            </w:r>
          </w:p>
        </w:tc>
        <w:tc>
          <w:tcPr>
            <w:tcW w:w="2403" w:type="dxa"/>
            <w:tcBorders>
              <w:top w:val="single" w:sz="6" w:space="0" w:color="00D45D"/>
              <w:left w:val="single" w:sz="6" w:space="0" w:color="00D45D"/>
              <w:bottom w:val="single" w:sz="6" w:space="0" w:color="000000"/>
              <w:right w:val="single" w:sz="6" w:space="0" w:color="000000"/>
            </w:tcBorders>
            <w:tcMar>
              <w:top w:w="40" w:type="dxa"/>
              <w:left w:w="40" w:type="dxa"/>
              <w:bottom w:w="40" w:type="dxa"/>
              <w:right w:w="40" w:type="dxa"/>
            </w:tcMar>
            <w:vAlign w:val="center"/>
          </w:tcPr>
          <w:p w14:paraId="48B17C99" w14:textId="77777777" w:rsidR="00FE0F50" w:rsidRDefault="00D8521B">
            <w:pPr>
              <w:widowControl w:val="0"/>
              <w:spacing w:line="360" w:lineRule="auto"/>
              <w:jc w:val="center"/>
              <w:rPr>
                <w:rFonts w:ascii="Calibri" w:eastAsia="Calibri" w:hAnsi="Calibri" w:cs="Calibri"/>
                <w:b/>
                <w:sz w:val="21"/>
                <w:szCs w:val="21"/>
              </w:rPr>
            </w:pPr>
            <w:r>
              <w:rPr>
                <w:rFonts w:ascii="Calibri" w:eastAsia="Calibri" w:hAnsi="Calibri" w:cs="Calibri"/>
                <w:b/>
                <w:sz w:val="21"/>
                <w:szCs w:val="21"/>
              </w:rPr>
              <w:t>-53%</w:t>
            </w:r>
          </w:p>
        </w:tc>
      </w:tr>
      <w:tr w:rsidR="00FE0F50" w14:paraId="03673FB8" w14:textId="77777777">
        <w:trPr>
          <w:trHeight w:val="55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72AC0CB" w14:textId="77777777" w:rsidR="00FE0F50" w:rsidRDefault="00D8521B">
            <w:pPr>
              <w:widowControl w:val="0"/>
              <w:jc w:val="center"/>
              <w:rPr>
                <w:rFonts w:ascii="Calibri" w:eastAsia="Calibri" w:hAnsi="Calibri" w:cs="Calibri"/>
                <w:b/>
                <w:sz w:val="21"/>
                <w:szCs w:val="21"/>
              </w:rPr>
            </w:pPr>
            <w:r>
              <w:rPr>
                <w:rFonts w:ascii="Calibri" w:eastAsia="Calibri" w:hAnsi="Calibri" w:cs="Calibri"/>
                <w:b/>
                <w:sz w:val="21"/>
                <w:szCs w:val="21"/>
              </w:rPr>
              <w:t>Total</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E3308A8" w14:textId="77777777" w:rsidR="00FE0F50" w:rsidRDefault="00D8521B">
            <w:pPr>
              <w:widowControl w:val="0"/>
              <w:spacing w:line="360" w:lineRule="auto"/>
              <w:jc w:val="center"/>
              <w:rPr>
                <w:rFonts w:ascii="Calibri" w:eastAsia="Calibri" w:hAnsi="Calibri" w:cs="Calibri"/>
                <w:b/>
                <w:sz w:val="21"/>
                <w:szCs w:val="21"/>
              </w:rPr>
            </w:pPr>
            <w:r>
              <w:rPr>
                <w:rFonts w:ascii="Calibri" w:eastAsia="Calibri" w:hAnsi="Calibri" w:cs="Calibri"/>
                <w:b/>
                <w:sz w:val="21"/>
                <w:szCs w:val="21"/>
              </w:rPr>
              <w:t>242.108.878.848</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6DFF7DD" w14:textId="77777777" w:rsidR="00FE0F50" w:rsidRDefault="00D8521B">
            <w:pPr>
              <w:widowControl w:val="0"/>
              <w:spacing w:line="360" w:lineRule="auto"/>
              <w:jc w:val="center"/>
              <w:rPr>
                <w:rFonts w:ascii="Calibri" w:eastAsia="Calibri" w:hAnsi="Calibri" w:cs="Calibri"/>
                <w:b/>
                <w:sz w:val="21"/>
                <w:szCs w:val="21"/>
              </w:rPr>
            </w:pPr>
            <w:r>
              <w:rPr>
                <w:rFonts w:ascii="Calibri" w:eastAsia="Calibri" w:hAnsi="Calibri" w:cs="Calibri"/>
                <w:b/>
                <w:sz w:val="21"/>
                <w:szCs w:val="21"/>
              </w:rPr>
              <w:t>120.110.149.513</w:t>
            </w:r>
          </w:p>
        </w:tc>
        <w:tc>
          <w:tcPr>
            <w:tcW w:w="2403" w:type="dxa"/>
            <w:tcBorders>
              <w:top w:val="single" w:sz="6" w:space="0" w:color="000000"/>
              <w:left w:val="single" w:sz="6" w:space="0" w:color="00D45D"/>
              <w:bottom w:val="single" w:sz="6" w:space="0" w:color="000000"/>
              <w:right w:val="single" w:sz="6" w:space="0" w:color="000000"/>
            </w:tcBorders>
            <w:tcMar>
              <w:top w:w="40" w:type="dxa"/>
              <w:left w:w="40" w:type="dxa"/>
              <w:bottom w:w="40" w:type="dxa"/>
              <w:right w:w="40" w:type="dxa"/>
            </w:tcMar>
            <w:vAlign w:val="center"/>
          </w:tcPr>
          <w:p w14:paraId="4934A33D" w14:textId="77777777" w:rsidR="00FE0F50" w:rsidRDefault="00D8521B">
            <w:pPr>
              <w:widowControl w:val="0"/>
              <w:spacing w:line="360" w:lineRule="auto"/>
              <w:jc w:val="center"/>
              <w:rPr>
                <w:rFonts w:ascii="Calibri" w:eastAsia="Calibri" w:hAnsi="Calibri" w:cs="Calibri"/>
                <w:b/>
                <w:sz w:val="21"/>
                <w:szCs w:val="21"/>
              </w:rPr>
            </w:pPr>
            <w:r>
              <w:rPr>
                <w:rFonts w:ascii="Calibri" w:eastAsia="Calibri" w:hAnsi="Calibri" w:cs="Calibri"/>
                <w:b/>
                <w:sz w:val="21"/>
                <w:szCs w:val="21"/>
              </w:rPr>
              <w:t>-45,4%</w:t>
            </w:r>
          </w:p>
        </w:tc>
      </w:tr>
    </w:tbl>
    <w:p w14:paraId="2B04202E" w14:textId="77777777" w:rsidR="00FE0F50" w:rsidRDefault="00FE0F50">
      <w:pPr>
        <w:spacing w:after="200"/>
        <w:jc w:val="both"/>
        <w:rPr>
          <w:rFonts w:ascii="Calibri" w:eastAsia="Calibri" w:hAnsi="Calibri" w:cs="Calibri"/>
          <w:b/>
          <w:highlight w:val="white"/>
        </w:rPr>
      </w:pPr>
    </w:p>
    <w:p w14:paraId="5853503D" w14:textId="77777777" w:rsidR="00FE0F50" w:rsidRDefault="00D8521B">
      <w:pPr>
        <w:numPr>
          <w:ilvl w:val="1"/>
          <w:numId w:val="3"/>
        </w:numPr>
        <w:spacing w:after="200"/>
        <w:jc w:val="both"/>
        <w:rPr>
          <w:rFonts w:ascii="Calibri" w:eastAsia="Calibri" w:hAnsi="Calibri" w:cs="Calibri"/>
          <w:b/>
          <w:highlight w:val="white"/>
        </w:rPr>
      </w:pPr>
      <w:r>
        <w:rPr>
          <w:rFonts w:ascii="Calibri" w:eastAsia="Calibri" w:hAnsi="Calibri" w:cs="Calibri"/>
          <w:b/>
          <w:highlight w:val="white"/>
        </w:rPr>
        <w:t>School drop out and access to connectivity</w:t>
      </w:r>
    </w:p>
    <w:p w14:paraId="0F3A1199"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On the other hand, children and adolescents from low socio-economic sectors faced obstacles related to staying in the education system, encountering serious difficulties in sustaining their schooling in the context of the pandemic. School drop out is a com</w:t>
      </w:r>
      <w:r>
        <w:rPr>
          <w:rFonts w:ascii="Calibri" w:eastAsia="Calibri" w:hAnsi="Calibri" w:cs="Calibri"/>
          <w:highlight w:val="white"/>
        </w:rPr>
        <w:t>plex phenomenon, and it is affected by different causes such as the need to go out to work to generate income or the difficulties associated with early motherhood and fatherhood. To these (and other) factors, in the context of the pandemic, access to conne</w:t>
      </w:r>
      <w:r>
        <w:rPr>
          <w:rFonts w:ascii="Calibri" w:eastAsia="Calibri" w:hAnsi="Calibri" w:cs="Calibri"/>
          <w:highlight w:val="white"/>
        </w:rPr>
        <w:t>ctivity was added: while those who had a computer at home or a mobile electronic device were able to continue their studies in the context of isolation, other children were unable to sustain their education because the isolation measures found them without</w:t>
      </w:r>
      <w:r>
        <w:rPr>
          <w:rFonts w:ascii="Calibri" w:eastAsia="Calibri" w:hAnsi="Calibri" w:cs="Calibri"/>
          <w:highlight w:val="white"/>
        </w:rPr>
        <w:t xml:space="preserve"> a computer, without other devices, often sharing a mobile phone among several siblings. Only 48% had a computer available for educational use as of July 2020</w:t>
      </w:r>
      <w:r>
        <w:rPr>
          <w:rFonts w:ascii="Calibri" w:eastAsia="Calibri" w:hAnsi="Calibri" w:cs="Calibri"/>
          <w:highlight w:val="white"/>
          <w:vertAlign w:val="superscript"/>
        </w:rPr>
        <w:footnoteReference w:id="45"/>
      </w:r>
      <w:r>
        <w:rPr>
          <w:rFonts w:ascii="Calibri" w:eastAsia="Calibri" w:hAnsi="Calibri" w:cs="Calibri"/>
          <w:highlight w:val="white"/>
        </w:rPr>
        <w:t xml:space="preserve">, and in the Northwest and Northeast regions of Argentina this percentage drops to 40%. </w:t>
      </w:r>
    </w:p>
    <w:p w14:paraId="41C1E177" w14:textId="77777777" w:rsidR="00FE0F50" w:rsidRDefault="00D8521B">
      <w:pPr>
        <w:spacing w:before="240" w:after="200"/>
        <w:jc w:val="both"/>
        <w:rPr>
          <w:rFonts w:ascii="Calibri" w:eastAsia="Calibri" w:hAnsi="Calibri" w:cs="Calibri"/>
          <w:b/>
          <w:color w:val="333333"/>
          <w:highlight w:val="white"/>
        </w:rPr>
      </w:pPr>
      <w:r>
        <w:rPr>
          <w:rFonts w:ascii="Calibri" w:eastAsia="Calibri" w:hAnsi="Calibri" w:cs="Calibri"/>
          <w:highlight w:val="white"/>
        </w:rPr>
        <w:t>Althoug</w:t>
      </w:r>
      <w:r>
        <w:rPr>
          <w:rFonts w:ascii="Calibri" w:eastAsia="Calibri" w:hAnsi="Calibri" w:cs="Calibri"/>
          <w:highlight w:val="white"/>
        </w:rPr>
        <w:t>h in person attendance is the rule, access to connectivity resources is extremely important and has been recognised by the State in such a way that it assumed the obligation to guarantee that every secondary school student will have access to a computer an</w:t>
      </w:r>
      <w:r>
        <w:rPr>
          <w:rFonts w:ascii="Calibri" w:eastAsia="Calibri" w:hAnsi="Calibri" w:cs="Calibri"/>
          <w:highlight w:val="white"/>
        </w:rPr>
        <w:t>d that 95% of public schools will have access to the internet by 2027. It is relevant to mention that the Conectar Igualdad Programm, had been discontinued in 2018 and has been resumed with significant budget allocations. However, the implementation of pub</w:t>
      </w:r>
      <w:r>
        <w:rPr>
          <w:rFonts w:ascii="Calibri" w:eastAsia="Calibri" w:hAnsi="Calibri" w:cs="Calibri"/>
          <w:highlight w:val="white"/>
        </w:rPr>
        <w:t xml:space="preserve">lic policy in recent years raises doubts about the possibility of achieving its objectives. With regard to the budget, the Conectar Igualdad has suffered worrying under-execution, reaching 43% in 2020, 41% in 2021 and, half a year later, 70% in 2022. This </w:t>
      </w:r>
      <w:r>
        <w:rPr>
          <w:rFonts w:ascii="Calibri" w:eastAsia="Calibri" w:hAnsi="Calibri" w:cs="Calibri"/>
          <w:highlight w:val="white"/>
        </w:rPr>
        <w:t>has the consequence that the overall result is that of the 3,457,115 devices planned to be delivered between 2018 and 2022, only 833,892 have been delivered, equivalent to 24%. On the other hand, 51% of the country's state schools had yet to be connected (</w:t>
      </w:r>
      <w:r>
        <w:rPr>
          <w:rFonts w:ascii="Calibri" w:eastAsia="Calibri" w:hAnsi="Calibri" w:cs="Calibri"/>
          <w:highlight w:val="white"/>
        </w:rPr>
        <w:t>it was reported that 25,902 out of a total of 50,382 schools still do not have connectivity).</w:t>
      </w:r>
      <w:r>
        <w:rPr>
          <w:rFonts w:ascii="Calibri" w:eastAsia="Calibri" w:hAnsi="Calibri" w:cs="Calibri"/>
          <w:highlight w:val="white"/>
          <w:vertAlign w:val="superscript"/>
        </w:rPr>
        <w:footnoteReference w:id="46"/>
      </w:r>
      <w:r>
        <w:rPr>
          <w:rFonts w:ascii="Calibri" w:eastAsia="Calibri" w:hAnsi="Calibri" w:cs="Calibri"/>
          <w:highlight w:val="white"/>
        </w:rPr>
        <w:t xml:space="preserve"> </w:t>
      </w:r>
    </w:p>
    <w:p w14:paraId="45F365A0" w14:textId="77777777" w:rsidR="00FE0F50" w:rsidRDefault="00D8521B">
      <w:pPr>
        <w:jc w:val="center"/>
        <w:rPr>
          <w:rFonts w:ascii="Calibri" w:eastAsia="Calibri" w:hAnsi="Calibri" w:cs="Calibri"/>
        </w:rPr>
      </w:pPr>
      <w:r>
        <w:rPr>
          <w:rFonts w:ascii="Calibri" w:eastAsia="Calibri" w:hAnsi="Calibri" w:cs="Calibri"/>
        </w:rPr>
        <w:t xml:space="preserve">Delivery of computers for students </w:t>
      </w:r>
      <w:r>
        <w:rPr>
          <w:rFonts w:ascii="Calibri" w:eastAsia="Calibri" w:hAnsi="Calibri" w:cs="Calibri"/>
          <w:vertAlign w:val="superscript"/>
        </w:rPr>
        <w:footnoteReference w:id="47"/>
      </w:r>
    </w:p>
    <w:tbl>
      <w:tblPr>
        <w:tblStyle w:val="ab"/>
        <w:tblW w:w="9615" w:type="dxa"/>
        <w:tblInd w:w="30" w:type="dxa"/>
        <w:tblBorders>
          <w:top w:val="nil"/>
          <w:left w:val="nil"/>
          <w:bottom w:val="nil"/>
          <w:right w:val="nil"/>
          <w:insideH w:val="nil"/>
          <w:insideV w:val="nil"/>
        </w:tblBorders>
        <w:tblLayout w:type="fixed"/>
        <w:tblLook w:val="0600" w:firstRow="0" w:lastRow="0" w:firstColumn="0" w:lastColumn="0" w:noHBand="1" w:noVBand="1"/>
      </w:tblPr>
      <w:tblGrid>
        <w:gridCol w:w="2400"/>
        <w:gridCol w:w="2400"/>
        <w:gridCol w:w="2400"/>
        <w:gridCol w:w="2415"/>
      </w:tblGrid>
      <w:tr w:rsidR="00FE0F50" w14:paraId="16F5BFB8" w14:textId="77777777">
        <w:trPr>
          <w:trHeight w:val="555"/>
        </w:trPr>
        <w:tc>
          <w:tcPr>
            <w:tcW w:w="2400" w:type="dxa"/>
            <w:tcBorders>
              <w:top w:val="single" w:sz="6" w:space="0" w:color="000000"/>
              <w:left w:val="single" w:sz="6" w:space="0" w:color="000000"/>
              <w:bottom w:val="single" w:sz="8" w:space="0" w:color="000000"/>
              <w:right w:val="single" w:sz="6" w:space="0" w:color="000000"/>
            </w:tcBorders>
            <w:shd w:val="clear" w:color="auto" w:fill="46BDC6"/>
            <w:tcMar>
              <w:top w:w="40" w:type="dxa"/>
              <w:left w:w="40" w:type="dxa"/>
              <w:bottom w:w="40" w:type="dxa"/>
              <w:right w:w="40" w:type="dxa"/>
            </w:tcMar>
            <w:vAlign w:val="center"/>
          </w:tcPr>
          <w:p w14:paraId="258E8B56" w14:textId="77777777" w:rsidR="00FE0F50" w:rsidRDefault="00D8521B">
            <w:pPr>
              <w:jc w:val="center"/>
              <w:rPr>
                <w:rFonts w:ascii="Calibri" w:eastAsia="Calibri" w:hAnsi="Calibri" w:cs="Calibri"/>
              </w:rPr>
            </w:pPr>
            <w:r>
              <w:rPr>
                <w:rFonts w:ascii="Calibri" w:eastAsia="Calibri" w:hAnsi="Calibri" w:cs="Calibri"/>
                <w:b/>
              </w:rPr>
              <w:t>Year</w:t>
            </w:r>
          </w:p>
        </w:tc>
        <w:tc>
          <w:tcPr>
            <w:tcW w:w="2400" w:type="dxa"/>
            <w:tcBorders>
              <w:top w:val="single" w:sz="6" w:space="0" w:color="000000"/>
              <w:left w:val="single" w:sz="6" w:space="0" w:color="000000"/>
              <w:bottom w:val="single" w:sz="8" w:space="0" w:color="000000"/>
              <w:right w:val="single" w:sz="6" w:space="0" w:color="000000"/>
            </w:tcBorders>
            <w:shd w:val="clear" w:color="auto" w:fill="46BDC6"/>
            <w:tcMar>
              <w:top w:w="40" w:type="dxa"/>
              <w:left w:w="40" w:type="dxa"/>
              <w:bottom w:w="40" w:type="dxa"/>
              <w:right w:w="40" w:type="dxa"/>
            </w:tcMar>
            <w:vAlign w:val="center"/>
          </w:tcPr>
          <w:p w14:paraId="68841E68" w14:textId="77777777" w:rsidR="00FE0F50" w:rsidRDefault="00D8521B">
            <w:pPr>
              <w:jc w:val="center"/>
              <w:rPr>
                <w:rFonts w:ascii="Calibri" w:eastAsia="Calibri" w:hAnsi="Calibri" w:cs="Calibri"/>
              </w:rPr>
            </w:pPr>
            <w:r>
              <w:rPr>
                <w:rFonts w:ascii="Calibri" w:eastAsia="Calibri" w:hAnsi="Calibri" w:cs="Calibri"/>
                <w:b/>
              </w:rPr>
              <w:t>Projection</w:t>
            </w:r>
          </w:p>
        </w:tc>
        <w:tc>
          <w:tcPr>
            <w:tcW w:w="2400" w:type="dxa"/>
            <w:tcBorders>
              <w:top w:val="single" w:sz="6" w:space="0" w:color="000000"/>
              <w:left w:val="single" w:sz="6" w:space="0" w:color="000000"/>
              <w:bottom w:val="single" w:sz="8" w:space="0" w:color="000000"/>
              <w:right w:val="single" w:sz="6" w:space="0" w:color="000000"/>
            </w:tcBorders>
            <w:shd w:val="clear" w:color="auto" w:fill="46BDC6"/>
            <w:tcMar>
              <w:top w:w="40" w:type="dxa"/>
              <w:left w:w="40" w:type="dxa"/>
              <w:bottom w:w="40" w:type="dxa"/>
              <w:right w:w="40" w:type="dxa"/>
            </w:tcMar>
            <w:vAlign w:val="center"/>
          </w:tcPr>
          <w:p w14:paraId="2F8F7684" w14:textId="77777777" w:rsidR="00FE0F50" w:rsidRDefault="00D8521B">
            <w:pPr>
              <w:jc w:val="center"/>
              <w:rPr>
                <w:rFonts w:ascii="Calibri" w:eastAsia="Calibri" w:hAnsi="Calibri" w:cs="Calibri"/>
                <w:b/>
              </w:rPr>
            </w:pPr>
            <w:r>
              <w:rPr>
                <w:rFonts w:ascii="Calibri" w:eastAsia="Calibri" w:hAnsi="Calibri" w:cs="Calibri"/>
                <w:b/>
              </w:rPr>
              <w:t>Execution</w:t>
            </w:r>
          </w:p>
        </w:tc>
        <w:tc>
          <w:tcPr>
            <w:tcW w:w="2415" w:type="dxa"/>
            <w:tcBorders>
              <w:top w:val="single" w:sz="6" w:space="0" w:color="000000"/>
              <w:left w:val="single" w:sz="6" w:space="0" w:color="000000"/>
              <w:bottom w:val="single" w:sz="8" w:space="0" w:color="000000"/>
              <w:right w:val="single" w:sz="6" w:space="0" w:color="000000"/>
            </w:tcBorders>
            <w:shd w:val="clear" w:color="auto" w:fill="46BDC6"/>
            <w:tcMar>
              <w:top w:w="40" w:type="dxa"/>
              <w:left w:w="40" w:type="dxa"/>
              <w:bottom w:w="40" w:type="dxa"/>
              <w:right w:w="40" w:type="dxa"/>
            </w:tcMar>
            <w:vAlign w:val="center"/>
          </w:tcPr>
          <w:p w14:paraId="2DC26DA9" w14:textId="77777777" w:rsidR="00FE0F50" w:rsidRDefault="00D8521B">
            <w:pPr>
              <w:jc w:val="center"/>
              <w:rPr>
                <w:rFonts w:ascii="Calibri" w:eastAsia="Calibri" w:hAnsi="Calibri" w:cs="Calibri"/>
                <w:b/>
              </w:rPr>
            </w:pPr>
            <w:r>
              <w:rPr>
                <w:rFonts w:ascii="Calibri" w:eastAsia="Calibri" w:hAnsi="Calibri" w:cs="Calibri"/>
                <w:b/>
              </w:rPr>
              <w:t>%</w:t>
            </w:r>
          </w:p>
        </w:tc>
      </w:tr>
      <w:tr w:rsidR="00FE0F50" w14:paraId="570CA179" w14:textId="77777777">
        <w:trPr>
          <w:trHeight w:val="555"/>
        </w:trPr>
        <w:tc>
          <w:tcPr>
            <w:tcW w:w="2400" w:type="dxa"/>
            <w:tcBorders>
              <w:top w:val="single" w:sz="8" w:space="0" w:color="000000"/>
              <w:left w:val="single" w:sz="8" w:space="0" w:color="000000"/>
              <w:bottom w:val="single" w:sz="8" w:space="0" w:color="000000"/>
              <w:right w:val="single" w:sz="8" w:space="0" w:color="000000"/>
            </w:tcBorders>
            <w:vAlign w:val="center"/>
          </w:tcPr>
          <w:p w14:paraId="6CC8A8B8"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2018</w:t>
            </w:r>
          </w:p>
        </w:tc>
        <w:tc>
          <w:tcPr>
            <w:tcW w:w="2400" w:type="dxa"/>
            <w:tcBorders>
              <w:top w:val="single" w:sz="8" w:space="0" w:color="000000"/>
              <w:left w:val="single" w:sz="8" w:space="0" w:color="000000"/>
              <w:bottom w:val="single" w:sz="8" w:space="0" w:color="000000"/>
              <w:right w:val="single" w:sz="8" w:space="0" w:color="000000"/>
            </w:tcBorders>
            <w:vAlign w:val="center"/>
          </w:tcPr>
          <w:p w14:paraId="68FD817E"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578.000</w:t>
            </w:r>
          </w:p>
        </w:tc>
        <w:tc>
          <w:tcPr>
            <w:tcW w:w="2400" w:type="dxa"/>
            <w:tcBorders>
              <w:top w:val="single" w:sz="8" w:space="0" w:color="000000"/>
              <w:left w:val="single" w:sz="8" w:space="0" w:color="000000"/>
              <w:bottom w:val="single" w:sz="8" w:space="0" w:color="000000"/>
              <w:right w:val="single" w:sz="8" w:space="0" w:color="000000"/>
            </w:tcBorders>
            <w:vAlign w:val="center"/>
          </w:tcPr>
          <w:p w14:paraId="605DB948"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51.504</w:t>
            </w:r>
          </w:p>
        </w:tc>
        <w:tc>
          <w:tcPr>
            <w:tcW w:w="2415" w:type="dxa"/>
            <w:tcBorders>
              <w:top w:val="single" w:sz="8" w:space="0" w:color="000000"/>
              <w:left w:val="single" w:sz="8" w:space="0" w:color="000000"/>
              <w:bottom w:val="single" w:sz="8" w:space="0" w:color="000000"/>
              <w:right w:val="single" w:sz="8" w:space="0" w:color="000000"/>
            </w:tcBorders>
            <w:vAlign w:val="center"/>
          </w:tcPr>
          <w:p w14:paraId="0699D853" w14:textId="77777777" w:rsidR="00FE0F50" w:rsidRDefault="00D8521B">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8,91%</w:t>
            </w:r>
          </w:p>
        </w:tc>
      </w:tr>
      <w:tr w:rsidR="00FE0F50" w14:paraId="6DE8A7C1" w14:textId="77777777">
        <w:trPr>
          <w:trHeight w:val="555"/>
        </w:trPr>
        <w:tc>
          <w:tcPr>
            <w:tcW w:w="2400" w:type="dxa"/>
            <w:tcBorders>
              <w:top w:val="single" w:sz="8" w:space="0" w:color="000000"/>
              <w:left w:val="single" w:sz="8" w:space="0" w:color="000000"/>
              <w:bottom w:val="single" w:sz="8" w:space="0" w:color="000000"/>
              <w:right w:val="single" w:sz="8" w:space="0" w:color="000000"/>
            </w:tcBorders>
            <w:vAlign w:val="center"/>
          </w:tcPr>
          <w:p w14:paraId="1A9B7713"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2019</w:t>
            </w:r>
          </w:p>
        </w:tc>
        <w:tc>
          <w:tcPr>
            <w:tcW w:w="2400" w:type="dxa"/>
            <w:tcBorders>
              <w:top w:val="single" w:sz="8" w:space="0" w:color="000000"/>
              <w:left w:val="single" w:sz="8" w:space="0" w:color="000000"/>
              <w:bottom w:val="single" w:sz="8" w:space="0" w:color="000000"/>
              <w:right w:val="single" w:sz="8" w:space="0" w:color="000000"/>
            </w:tcBorders>
            <w:vAlign w:val="center"/>
          </w:tcPr>
          <w:p w14:paraId="5933DEC1"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608.000</w:t>
            </w:r>
          </w:p>
        </w:tc>
        <w:tc>
          <w:tcPr>
            <w:tcW w:w="2400" w:type="dxa"/>
            <w:tcBorders>
              <w:top w:val="single" w:sz="8" w:space="0" w:color="000000"/>
              <w:left w:val="single" w:sz="8" w:space="0" w:color="000000"/>
              <w:bottom w:val="single" w:sz="8" w:space="0" w:color="000000"/>
              <w:right w:val="single" w:sz="8" w:space="0" w:color="000000"/>
            </w:tcBorders>
            <w:vAlign w:val="center"/>
          </w:tcPr>
          <w:p w14:paraId="35F57D90"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25.851</w:t>
            </w:r>
          </w:p>
        </w:tc>
        <w:tc>
          <w:tcPr>
            <w:tcW w:w="2415" w:type="dxa"/>
            <w:tcBorders>
              <w:top w:val="single" w:sz="8" w:space="0" w:color="000000"/>
              <w:left w:val="single" w:sz="8" w:space="0" w:color="000000"/>
              <w:bottom w:val="single" w:sz="8" w:space="0" w:color="000000"/>
              <w:right w:val="single" w:sz="8" w:space="0" w:color="000000"/>
            </w:tcBorders>
            <w:vAlign w:val="center"/>
          </w:tcPr>
          <w:p w14:paraId="25DEC2EC" w14:textId="77777777" w:rsidR="00FE0F50" w:rsidRDefault="00D8521B">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4,25%</w:t>
            </w:r>
          </w:p>
        </w:tc>
      </w:tr>
      <w:tr w:rsidR="00FE0F50" w14:paraId="7C12618D" w14:textId="77777777">
        <w:trPr>
          <w:trHeight w:val="555"/>
        </w:trPr>
        <w:tc>
          <w:tcPr>
            <w:tcW w:w="2400" w:type="dxa"/>
            <w:tcBorders>
              <w:top w:val="single" w:sz="8" w:space="0" w:color="000000"/>
              <w:left w:val="single" w:sz="8" w:space="0" w:color="000000"/>
              <w:bottom w:val="single" w:sz="8" w:space="0" w:color="000000"/>
              <w:right w:val="single" w:sz="8" w:space="0" w:color="000000"/>
            </w:tcBorders>
            <w:vAlign w:val="center"/>
          </w:tcPr>
          <w:p w14:paraId="11789705"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2020</w:t>
            </w:r>
          </w:p>
        </w:tc>
        <w:tc>
          <w:tcPr>
            <w:tcW w:w="2400" w:type="dxa"/>
            <w:tcBorders>
              <w:top w:val="single" w:sz="8" w:space="0" w:color="000000"/>
              <w:left w:val="single" w:sz="8" w:space="0" w:color="000000"/>
              <w:bottom w:val="single" w:sz="8" w:space="0" w:color="000000"/>
              <w:right w:val="single" w:sz="8" w:space="0" w:color="000000"/>
            </w:tcBorders>
            <w:vAlign w:val="center"/>
          </w:tcPr>
          <w:p w14:paraId="5A4650B0"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138.115</w:t>
            </w:r>
          </w:p>
        </w:tc>
        <w:tc>
          <w:tcPr>
            <w:tcW w:w="2400" w:type="dxa"/>
            <w:tcBorders>
              <w:top w:val="single" w:sz="8" w:space="0" w:color="000000"/>
              <w:left w:val="single" w:sz="8" w:space="0" w:color="000000"/>
              <w:bottom w:val="single" w:sz="8" w:space="0" w:color="000000"/>
              <w:right w:val="single" w:sz="8" w:space="0" w:color="000000"/>
            </w:tcBorders>
            <w:vAlign w:val="center"/>
          </w:tcPr>
          <w:p w14:paraId="569260C7"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101.118</w:t>
            </w:r>
          </w:p>
        </w:tc>
        <w:tc>
          <w:tcPr>
            <w:tcW w:w="2415" w:type="dxa"/>
            <w:tcBorders>
              <w:top w:val="single" w:sz="8" w:space="0" w:color="000000"/>
              <w:left w:val="single" w:sz="8" w:space="0" w:color="000000"/>
              <w:bottom w:val="single" w:sz="8" w:space="0" w:color="000000"/>
              <w:right w:val="single" w:sz="8" w:space="0" w:color="000000"/>
            </w:tcBorders>
            <w:vAlign w:val="center"/>
          </w:tcPr>
          <w:p w14:paraId="4897A143" w14:textId="77777777" w:rsidR="00FE0F50" w:rsidRDefault="00D8521B">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73,21%</w:t>
            </w:r>
          </w:p>
        </w:tc>
      </w:tr>
      <w:tr w:rsidR="00FE0F50" w14:paraId="624D5366" w14:textId="77777777">
        <w:trPr>
          <w:trHeight w:val="555"/>
        </w:trPr>
        <w:tc>
          <w:tcPr>
            <w:tcW w:w="2400" w:type="dxa"/>
            <w:tcBorders>
              <w:top w:val="single" w:sz="8" w:space="0" w:color="000000"/>
              <w:left w:val="single" w:sz="8" w:space="0" w:color="000000"/>
              <w:bottom w:val="single" w:sz="8" w:space="0" w:color="000000"/>
              <w:right w:val="single" w:sz="8" w:space="0" w:color="000000"/>
            </w:tcBorders>
            <w:vAlign w:val="center"/>
          </w:tcPr>
          <w:p w14:paraId="683552BC"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2021</w:t>
            </w:r>
          </w:p>
        </w:tc>
        <w:tc>
          <w:tcPr>
            <w:tcW w:w="2400" w:type="dxa"/>
            <w:tcBorders>
              <w:top w:val="single" w:sz="8" w:space="0" w:color="000000"/>
              <w:left w:val="single" w:sz="8" w:space="0" w:color="000000"/>
              <w:bottom w:val="single" w:sz="8" w:space="0" w:color="000000"/>
              <w:right w:val="single" w:sz="8" w:space="0" w:color="000000"/>
            </w:tcBorders>
            <w:vAlign w:val="center"/>
          </w:tcPr>
          <w:p w14:paraId="60B3E185"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633.000</w:t>
            </w:r>
          </w:p>
        </w:tc>
        <w:tc>
          <w:tcPr>
            <w:tcW w:w="2400" w:type="dxa"/>
            <w:tcBorders>
              <w:top w:val="single" w:sz="8" w:space="0" w:color="000000"/>
              <w:left w:val="single" w:sz="8" w:space="0" w:color="000000"/>
              <w:bottom w:val="single" w:sz="8" w:space="0" w:color="000000"/>
              <w:right w:val="single" w:sz="8" w:space="0" w:color="000000"/>
            </w:tcBorders>
            <w:vAlign w:val="center"/>
          </w:tcPr>
          <w:p w14:paraId="6FDF8261"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55.419</w:t>
            </w:r>
          </w:p>
        </w:tc>
        <w:tc>
          <w:tcPr>
            <w:tcW w:w="2415" w:type="dxa"/>
            <w:tcBorders>
              <w:top w:val="single" w:sz="8" w:space="0" w:color="000000"/>
              <w:left w:val="single" w:sz="8" w:space="0" w:color="000000"/>
              <w:bottom w:val="single" w:sz="8" w:space="0" w:color="000000"/>
              <w:right w:val="single" w:sz="8" w:space="0" w:color="000000"/>
            </w:tcBorders>
            <w:vAlign w:val="center"/>
          </w:tcPr>
          <w:p w14:paraId="6C99C5FC" w14:textId="77777777" w:rsidR="00FE0F50" w:rsidRDefault="00D8521B">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8,75%</w:t>
            </w:r>
          </w:p>
        </w:tc>
      </w:tr>
      <w:tr w:rsidR="00FE0F50" w14:paraId="73208DCE" w14:textId="77777777">
        <w:trPr>
          <w:trHeight w:val="465"/>
        </w:trPr>
        <w:tc>
          <w:tcPr>
            <w:tcW w:w="2400" w:type="dxa"/>
            <w:tcBorders>
              <w:top w:val="single" w:sz="8" w:space="0" w:color="000000"/>
              <w:left w:val="single" w:sz="8" w:space="0" w:color="000000"/>
              <w:bottom w:val="single" w:sz="8" w:space="0" w:color="000000"/>
              <w:right w:val="single" w:sz="8" w:space="0" w:color="000000"/>
            </w:tcBorders>
            <w:vAlign w:val="center"/>
          </w:tcPr>
          <w:p w14:paraId="4B855DD3"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2022</w:t>
            </w:r>
          </w:p>
        </w:tc>
        <w:tc>
          <w:tcPr>
            <w:tcW w:w="2400" w:type="dxa"/>
            <w:tcBorders>
              <w:top w:val="single" w:sz="8" w:space="0" w:color="000000"/>
              <w:left w:val="single" w:sz="8" w:space="0" w:color="000000"/>
              <w:bottom w:val="single" w:sz="8" w:space="0" w:color="000000"/>
              <w:right w:val="single" w:sz="8" w:space="0" w:color="000000"/>
            </w:tcBorders>
            <w:vAlign w:val="center"/>
          </w:tcPr>
          <w:p w14:paraId="566D4576"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1.500.000</w:t>
            </w:r>
          </w:p>
        </w:tc>
        <w:tc>
          <w:tcPr>
            <w:tcW w:w="2400" w:type="dxa"/>
            <w:tcBorders>
              <w:top w:val="single" w:sz="8" w:space="0" w:color="000000"/>
              <w:left w:val="single" w:sz="8" w:space="0" w:color="000000"/>
              <w:bottom w:val="single" w:sz="8" w:space="0" w:color="000000"/>
              <w:right w:val="single" w:sz="8" w:space="0" w:color="000000"/>
            </w:tcBorders>
            <w:vAlign w:val="center"/>
          </w:tcPr>
          <w:p w14:paraId="390EA997"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600.000</w:t>
            </w:r>
          </w:p>
        </w:tc>
        <w:tc>
          <w:tcPr>
            <w:tcW w:w="2415" w:type="dxa"/>
            <w:tcBorders>
              <w:top w:val="single" w:sz="8" w:space="0" w:color="000000"/>
              <w:left w:val="single" w:sz="8" w:space="0" w:color="000000"/>
              <w:bottom w:val="single" w:sz="8" w:space="0" w:color="000000"/>
              <w:right w:val="single" w:sz="8" w:space="0" w:color="000000"/>
            </w:tcBorders>
            <w:vAlign w:val="center"/>
          </w:tcPr>
          <w:p w14:paraId="028CEB03" w14:textId="77777777" w:rsidR="00FE0F50" w:rsidRDefault="00D8521B">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40%</w:t>
            </w:r>
          </w:p>
        </w:tc>
      </w:tr>
      <w:tr w:rsidR="00FE0F50" w14:paraId="01DD5668" w14:textId="77777777">
        <w:trPr>
          <w:trHeight w:val="465"/>
        </w:trPr>
        <w:tc>
          <w:tcPr>
            <w:tcW w:w="2400" w:type="dxa"/>
            <w:tcBorders>
              <w:top w:val="single" w:sz="8" w:space="0" w:color="000000"/>
              <w:left w:val="single" w:sz="8" w:space="0" w:color="000000"/>
              <w:bottom w:val="single" w:sz="8" w:space="0" w:color="000000"/>
              <w:right w:val="single" w:sz="8" w:space="0" w:color="000000"/>
            </w:tcBorders>
            <w:vAlign w:val="center"/>
          </w:tcPr>
          <w:p w14:paraId="42ED0F20"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Total</w:t>
            </w:r>
          </w:p>
        </w:tc>
        <w:tc>
          <w:tcPr>
            <w:tcW w:w="2400" w:type="dxa"/>
            <w:tcBorders>
              <w:top w:val="single" w:sz="8" w:space="0" w:color="000000"/>
              <w:left w:val="single" w:sz="8" w:space="0" w:color="000000"/>
              <w:bottom w:val="single" w:sz="8" w:space="0" w:color="000000"/>
              <w:right w:val="single" w:sz="8" w:space="0" w:color="000000"/>
            </w:tcBorders>
            <w:vAlign w:val="center"/>
          </w:tcPr>
          <w:p w14:paraId="1B6A0FC6"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3.457.115</w:t>
            </w:r>
          </w:p>
        </w:tc>
        <w:tc>
          <w:tcPr>
            <w:tcW w:w="2400" w:type="dxa"/>
            <w:tcBorders>
              <w:top w:val="single" w:sz="8" w:space="0" w:color="000000"/>
              <w:left w:val="single" w:sz="8" w:space="0" w:color="000000"/>
              <w:bottom w:val="single" w:sz="8" w:space="0" w:color="000000"/>
              <w:right w:val="single" w:sz="8" w:space="0" w:color="000000"/>
            </w:tcBorders>
            <w:vAlign w:val="center"/>
          </w:tcPr>
          <w:p w14:paraId="4EEBEDE7" w14:textId="77777777" w:rsidR="00FE0F50" w:rsidRDefault="00D8521B">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833.892</w:t>
            </w:r>
          </w:p>
        </w:tc>
        <w:tc>
          <w:tcPr>
            <w:tcW w:w="2415" w:type="dxa"/>
            <w:tcBorders>
              <w:top w:val="single" w:sz="8" w:space="0" w:color="000000"/>
              <w:left w:val="single" w:sz="8" w:space="0" w:color="000000"/>
              <w:bottom w:val="single" w:sz="8" w:space="0" w:color="000000"/>
              <w:right w:val="single" w:sz="8" w:space="0" w:color="000000"/>
            </w:tcBorders>
            <w:vAlign w:val="center"/>
          </w:tcPr>
          <w:p w14:paraId="4C12A1FD" w14:textId="77777777" w:rsidR="00FE0F50" w:rsidRDefault="00D8521B">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24%</w:t>
            </w:r>
          </w:p>
        </w:tc>
      </w:tr>
    </w:tbl>
    <w:p w14:paraId="2348920C" w14:textId="77777777" w:rsidR="00FE0F50" w:rsidRDefault="00FE0F50">
      <w:pPr>
        <w:jc w:val="both"/>
        <w:rPr>
          <w:rFonts w:ascii="Calibri" w:eastAsia="Calibri" w:hAnsi="Calibri" w:cs="Calibri"/>
          <w:b/>
          <w:color w:val="FF0000"/>
          <w:highlight w:val="white"/>
        </w:rPr>
      </w:pPr>
    </w:p>
    <w:p w14:paraId="3217AE07"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The aforementioned inequalities had serious consequences for the educational trajectories of thousands of children and adolescents. The Ministry of National Education acknowledged that while the isolation measures were in force, at least 10% of the total e</w:t>
      </w:r>
      <w:r>
        <w:rPr>
          <w:rFonts w:ascii="Calibri" w:eastAsia="Calibri" w:hAnsi="Calibri" w:cs="Calibri"/>
          <w:highlight w:val="white"/>
        </w:rPr>
        <w:t>nrolment (i.e. 1.1 million students) had contact with school only two or three times a month, and in some cases, no contact at all</w:t>
      </w:r>
      <w:r>
        <w:rPr>
          <w:rFonts w:ascii="Calibri" w:eastAsia="Calibri" w:hAnsi="Calibri" w:cs="Calibri"/>
          <w:highlight w:val="white"/>
          <w:vertAlign w:val="superscript"/>
        </w:rPr>
        <w:footnoteReference w:id="48"/>
      </w:r>
      <w:r>
        <w:rPr>
          <w:rFonts w:ascii="Calibri" w:eastAsia="Calibri" w:hAnsi="Calibri" w:cs="Calibri"/>
          <w:highlight w:val="white"/>
        </w:rPr>
        <w:t>. In this context, the implementation of the programme "Acompañar: Puentes de Igualdad" (Bridges of Equality) was announced</w:t>
      </w:r>
      <w:r>
        <w:rPr>
          <w:rFonts w:ascii="Calibri" w:eastAsia="Calibri" w:hAnsi="Calibri" w:cs="Calibri"/>
          <w:highlight w:val="white"/>
          <w:vertAlign w:val="superscript"/>
        </w:rPr>
        <w:footnoteReference w:id="49"/>
      </w:r>
      <w:r>
        <w:rPr>
          <w:rFonts w:ascii="Calibri" w:eastAsia="Calibri" w:hAnsi="Calibri" w:cs="Calibri"/>
          <w:highlight w:val="white"/>
        </w:rPr>
        <w:t>, which aimed to reach 1,870,000 children and adolescents, but no evaluation results of this policy were published. The only data a</w:t>
      </w:r>
      <w:r>
        <w:rPr>
          <w:rFonts w:ascii="Calibri" w:eastAsia="Calibri" w:hAnsi="Calibri" w:cs="Calibri"/>
          <w:highlight w:val="white"/>
        </w:rPr>
        <w:t>vailable was the announcement by the Minister of Education, who publicly stated that 650,000 students had returned to school, but gave no further details.</w:t>
      </w:r>
    </w:p>
    <w:p w14:paraId="517C20F4"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The problem of school dropout was already serious, even before the pandemic, especially at the second</w:t>
      </w:r>
      <w:r>
        <w:rPr>
          <w:rFonts w:ascii="Calibri" w:eastAsia="Calibri" w:hAnsi="Calibri" w:cs="Calibri"/>
          <w:highlight w:val="white"/>
        </w:rPr>
        <w:t>ary level. Nearly 500,000 adolescents between the ages of 12 and 17 are out of school, almost 15% of 14-year-olds are still in primary school</w:t>
      </w:r>
      <w:r>
        <w:rPr>
          <w:rFonts w:ascii="Calibri" w:eastAsia="Calibri" w:hAnsi="Calibri" w:cs="Calibri"/>
          <w:highlight w:val="white"/>
          <w:vertAlign w:val="superscript"/>
        </w:rPr>
        <w:footnoteReference w:id="50"/>
      </w:r>
      <w:r>
        <w:rPr>
          <w:rFonts w:ascii="Calibri" w:eastAsia="Calibri" w:hAnsi="Calibri" w:cs="Calibri"/>
          <w:highlight w:val="white"/>
        </w:rPr>
        <w:t xml:space="preserve"> and only 55% of adolescents complete secondary school</w:t>
      </w:r>
      <w:r>
        <w:rPr>
          <w:rFonts w:ascii="Calibri" w:eastAsia="Calibri" w:hAnsi="Calibri" w:cs="Calibri"/>
          <w:highlight w:val="white"/>
          <w:vertAlign w:val="superscript"/>
        </w:rPr>
        <w:footnoteReference w:id="51"/>
      </w:r>
      <w:r>
        <w:rPr>
          <w:rFonts w:ascii="Calibri" w:eastAsia="Calibri" w:hAnsi="Calibri" w:cs="Calibri"/>
          <w:highlight w:val="white"/>
        </w:rPr>
        <w:t xml:space="preserve">  and only 31.85% do so within the established timeframe </w:t>
      </w:r>
      <w:r>
        <w:rPr>
          <w:rFonts w:ascii="Calibri" w:eastAsia="Calibri" w:hAnsi="Calibri" w:cs="Calibri"/>
          <w:highlight w:val="white"/>
          <w:vertAlign w:val="superscript"/>
        </w:rPr>
        <w:footnoteReference w:id="52"/>
      </w:r>
      <w:r>
        <w:rPr>
          <w:rFonts w:ascii="Calibri" w:eastAsia="Calibri" w:hAnsi="Calibri" w:cs="Calibri"/>
          <w:highlight w:val="white"/>
        </w:rPr>
        <w:t>.</w:t>
      </w:r>
    </w:p>
    <w:p w14:paraId="22090563"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Therefore, it would be pertinent to consult the state on the implementation of the Committee's recommendation (Concluding Observations 2018) which stated: "Take measures to tackle the high school dropout rate, especially in secondary education, bearing</w:t>
      </w:r>
      <w:r>
        <w:rPr>
          <w:rFonts w:ascii="Calibri" w:eastAsia="Calibri" w:hAnsi="Calibri" w:cs="Calibri"/>
          <w:highlight w:val="white"/>
        </w:rPr>
        <w:t xml:space="preserve"> in mind the barriers to access to education owing to socioeconomic inequalities” (para. 37, subpara. d).</w:t>
      </w:r>
    </w:p>
    <w:p w14:paraId="4F206B26" w14:textId="77777777" w:rsidR="00FE0F50" w:rsidRDefault="00D8521B">
      <w:pPr>
        <w:numPr>
          <w:ilvl w:val="1"/>
          <w:numId w:val="3"/>
        </w:numPr>
        <w:spacing w:after="200"/>
        <w:jc w:val="both"/>
        <w:rPr>
          <w:rFonts w:ascii="Calibri" w:eastAsia="Calibri" w:hAnsi="Calibri" w:cs="Calibri"/>
          <w:b/>
          <w:highlight w:val="white"/>
        </w:rPr>
      </w:pPr>
      <w:r>
        <w:rPr>
          <w:rFonts w:ascii="Calibri" w:eastAsia="Calibri" w:hAnsi="Calibri" w:cs="Calibri"/>
          <w:b/>
        </w:rPr>
        <w:t>Comprehensive Sexual Education</w:t>
      </w:r>
    </w:p>
    <w:p w14:paraId="29BB75E2" w14:textId="77777777" w:rsidR="00FE0F50" w:rsidRDefault="00D8521B">
      <w:pPr>
        <w:spacing w:after="200"/>
        <w:jc w:val="both"/>
        <w:rPr>
          <w:rFonts w:ascii="Calibri" w:eastAsia="Calibri" w:hAnsi="Calibri" w:cs="Calibri"/>
        </w:rPr>
      </w:pPr>
      <w:r>
        <w:rPr>
          <w:rFonts w:ascii="Calibri" w:eastAsia="Calibri" w:hAnsi="Calibri" w:cs="Calibri"/>
        </w:rPr>
        <w:t>Finally, mention should be made of the poor implementation of “Educación Sexual Integral (ESI)” (Comprehensive Sexual Education) in schools throughout the country, especially in the Northwest and Northeast regions, as well as in the provinces of San Juan a</w:t>
      </w:r>
      <w:r>
        <w:rPr>
          <w:rFonts w:ascii="Calibri" w:eastAsia="Calibri" w:hAnsi="Calibri" w:cs="Calibri"/>
        </w:rPr>
        <w:t xml:space="preserve">nd San Luis. The situation is aggravated in areas with a high indigenous population density, where there are also significant difficulties due to the lack of bilingual education, which hinders access to materials that facilitate understanding for children </w:t>
      </w:r>
      <w:r>
        <w:rPr>
          <w:rFonts w:ascii="Calibri" w:eastAsia="Calibri" w:hAnsi="Calibri" w:cs="Calibri"/>
        </w:rPr>
        <w:t xml:space="preserve">and adolescents belonging to indigenous peoples. Community leaders and families have been making claims in this regard that have not yet been addressed. The need to implement ESI policies is even more urgent among children with disabilities, as they often </w:t>
      </w:r>
      <w:r>
        <w:rPr>
          <w:rFonts w:ascii="Calibri" w:eastAsia="Calibri" w:hAnsi="Calibri" w:cs="Calibri"/>
        </w:rPr>
        <w:t xml:space="preserve">suffer abuse and violence by caregivers, relatives or friends who take advantage of their vulnerable situation to do so.  </w:t>
      </w:r>
    </w:p>
    <w:p w14:paraId="17A63A38" w14:textId="77777777" w:rsidR="00FE0F50" w:rsidRDefault="00D8521B">
      <w:pPr>
        <w:jc w:val="both"/>
        <w:rPr>
          <w:rFonts w:ascii="Calibri" w:eastAsia="Calibri" w:hAnsi="Calibri" w:cs="Calibri"/>
        </w:rPr>
      </w:pPr>
      <w:r>
        <w:rPr>
          <w:rFonts w:ascii="Calibri" w:eastAsia="Calibri" w:hAnsi="Calibri" w:cs="Calibri"/>
          <w:b/>
          <w:i/>
        </w:rPr>
        <w:t>Proposed questions</w:t>
      </w:r>
    </w:p>
    <w:tbl>
      <w:tblPr>
        <w:tblStyle w:val="ac"/>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FE0F50" w14:paraId="23B293BE" w14:textId="77777777">
        <w:tc>
          <w:tcPr>
            <w:tcW w:w="9640" w:type="dxa"/>
            <w:shd w:val="clear" w:color="auto" w:fill="auto"/>
            <w:tcMar>
              <w:top w:w="100" w:type="dxa"/>
              <w:left w:w="100" w:type="dxa"/>
              <w:bottom w:w="100" w:type="dxa"/>
              <w:right w:w="100" w:type="dxa"/>
            </w:tcMar>
          </w:tcPr>
          <w:p w14:paraId="5F142506" w14:textId="77777777" w:rsidR="00FE0F50" w:rsidRDefault="00D8521B">
            <w:pPr>
              <w:widowControl w:val="0"/>
              <w:numPr>
                <w:ilvl w:val="0"/>
                <w:numId w:val="8"/>
              </w:numPr>
              <w:jc w:val="both"/>
              <w:rPr>
                <w:rFonts w:ascii="Calibri" w:eastAsia="Calibri" w:hAnsi="Calibri" w:cs="Calibri"/>
              </w:rPr>
            </w:pPr>
            <w:r>
              <w:rPr>
                <w:rFonts w:ascii="Calibri" w:eastAsia="Calibri" w:hAnsi="Calibri" w:cs="Calibri"/>
              </w:rPr>
              <w:t>What measures have been implemented to guarantee the universality of the 3 year old schooling, taking into account</w:t>
            </w:r>
            <w:r>
              <w:rPr>
                <w:rFonts w:ascii="Calibri" w:eastAsia="Calibri" w:hAnsi="Calibri" w:cs="Calibri"/>
              </w:rPr>
              <w:t xml:space="preserve"> the wide disparity in access at the territorial level and by socio-economic level?</w:t>
            </w:r>
          </w:p>
          <w:p w14:paraId="22DD373D" w14:textId="77777777" w:rsidR="00FE0F50" w:rsidRDefault="00D8521B">
            <w:pPr>
              <w:widowControl w:val="0"/>
              <w:numPr>
                <w:ilvl w:val="0"/>
                <w:numId w:val="8"/>
              </w:numPr>
              <w:jc w:val="both"/>
              <w:rPr>
                <w:rFonts w:ascii="Calibri" w:eastAsia="Calibri" w:hAnsi="Calibri" w:cs="Calibri"/>
              </w:rPr>
            </w:pPr>
            <w:r>
              <w:rPr>
                <w:rFonts w:ascii="Calibri" w:eastAsia="Calibri" w:hAnsi="Calibri" w:cs="Calibri"/>
              </w:rPr>
              <w:t>What measures were taken to increase the coverage of public education services for children aged 45 days to 2 years, taking into account the wide disparity in access at the</w:t>
            </w:r>
            <w:r>
              <w:rPr>
                <w:rFonts w:ascii="Calibri" w:eastAsia="Calibri" w:hAnsi="Calibri" w:cs="Calibri"/>
              </w:rPr>
              <w:t xml:space="preserve"> territorial level and by socio-economic level?</w:t>
            </w:r>
          </w:p>
          <w:p w14:paraId="1B9CF3C2" w14:textId="77777777" w:rsidR="00FE0F50" w:rsidRDefault="00D8521B">
            <w:pPr>
              <w:widowControl w:val="0"/>
              <w:numPr>
                <w:ilvl w:val="0"/>
                <w:numId w:val="8"/>
              </w:numPr>
              <w:jc w:val="both"/>
              <w:rPr>
                <w:rFonts w:ascii="Calibri" w:eastAsia="Calibri" w:hAnsi="Calibri" w:cs="Calibri"/>
              </w:rPr>
            </w:pPr>
            <w:r>
              <w:rPr>
                <w:rFonts w:ascii="Calibri" w:eastAsia="Calibri" w:hAnsi="Calibri" w:cs="Calibri"/>
              </w:rPr>
              <w:t>Present the action plan with goals and objectives by province to achieve universal access to 3- and 4-year-olds at the early education level.</w:t>
            </w:r>
          </w:p>
          <w:p w14:paraId="6F400FB9" w14:textId="77777777" w:rsidR="00FE0F50" w:rsidRDefault="00D8521B">
            <w:pPr>
              <w:widowControl w:val="0"/>
              <w:numPr>
                <w:ilvl w:val="0"/>
                <w:numId w:val="8"/>
              </w:numPr>
              <w:jc w:val="both"/>
              <w:rPr>
                <w:rFonts w:ascii="Calibri" w:eastAsia="Calibri" w:hAnsi="Calibri" w:cs="Calibri"/>
              </w:rPr>
            </w:pPr>
            <w:r>
              <w:rPr>
                <w:rFonts w:ascii="Calibri" w:eastAsia="Calibri" w:hAnsi="Calibri" w:cs="Calibri"/>
              </w:rPr>
              <w:t>Present the action plan to ensure computers and internet per provi</w:t>
            </w:r>
            <w:r>
              <w:rPr>
                <w:rFonts w:ascii="Calibri" w:eastAsia="Calibri" w:hAnsi="Calibri" w:cs="Calibri"/>
              </w:rPr>
              <w:t>nce to guarantee equitable and quality education with access to connectivity.</w:t>
            </w:r>
          </w:p>
          <w:p w14:paraId="07A81988" w14:textId="77777777" w:rsidR="00FE0F50" w:rsidRDefault="00D8521B">
            <w:pPr>
              <w:widowControl w:val="0"/>
              <w:numPr>
                <w:ilvl w:val="0"/>
                <w:numId w:val="8"/>
              </w:numPr>
              <w:jc w:val="both"/>
              <w:rPr>
                <w:rFonts w:ascii="Calibri" w:eastAsia="Calibri" w:hAnsi="Calibri" w:cs="Calibri"/>
              </w:rPr>
            </w:pPr>
            <w:r>
              <w:rPr>
                <w:rFonts w:ascii="Calibri" w:eastAsia="Calibri" w:hAnsi="Calibri" w:cs="Calibri"/>
              </w:rPr>
              <w:t>What measures have been implemented to expand the supply of extended or full-day education services, taking into account the different jurisdictions?</w:t>
            </w:r>
          </w:p>
          <w:p w14:paraId="56E82A7B" w14:textId="77777777" w:rsidR="00FE0F50" w:rsidRDefault="00D8521B">
            <w:pPr>
              <w:widowControl w:val="0"/>
              <w:numPr>
                <w:ilvl w:val="0"/>
                <w:numId w:val="8"/>
              </w:numPr>
              <w:jc w:val="both"/>
              <w:rPr>
                <w:rFonts w:ascii="Calibri" w:eastAsia="Calibri" w:hAnsi="Calibri" w:cs="Calibri"/>
              </w:rPr>
            </w:pPr>
            <w:r>
              <w:rPr>
                <w:rFonts w:ascii="Calibri" w:eastAsia="Calibri" w:hAnsi="Calibri" w:cs="Calibri"/>
              </w:rPr>
              <w:t xml:space="preserve">What measures were taken to </w:t>
            </w:r>
            <w:r>
              <w:rPr>
                <w:rFonts w:ascii="Calibri" w:eastAsia="Calibri" w:hAnsi="Calibri" w:cs="Calibri"/>
              </w:rPr>
              <w:t>ensure CSE for all children and adolescents in the country, including those belonging to indigenous peoples as well as children with disabilities?</w:t>
            </w:r>
          </w:p>
        </w:tc>
      </w:tr>
    </w:tbl>
    <w:p w14:paraId="14DA9873" w14:textId="77777777" w:rsidR="00FE0F50" w:rsidRDefault="00FE0F50">
      <w:pPr>
        <w:spacing w:after="200"/>
        <w:jc w:val="both"/>
        <w:rPr>
          <w:rFonts w:ascii="Calibri" w:eastAsia="Calibri" w:hAnsi="Calibri" w:cs="Calibri"/>
        </w:rPr>
      </w:pPr>
    </w:p>
    <w:p w14:paraId="21171EA3" w14:textId="77777777" w:rsidR="00FE0F50" w:rsidRDefault="00D8521B">
      <w:pPr>
        <w:numPr>
          <w:ilvl w:val="0"/>
          <w:numId w:val="3"/>
        </w:numPr>
        <w:spacing w:after="200"/>
        <w:jc w:val="both"/>
        <w:rPr>
          <w:rFonts w:ascii="Calibri" w:eastAsia="Calibri" w:hAnsi="Calibri" w:cs="Calibri"/>
          <w:b/>
        </w:rPr>
      </w:pPr>
      <w:r>
        <w:rPr>
          <w:rFonts w:ascii="Calibri" w:eastAsia="Calibri" w:hAnsi="Calibri" w:cs="Calibri"/>
          <w:b/>
        </w:rPr>
        <w:t>Special protection measures</w:t>
      </w:r>
    </w:p>
    <w:p w14:paraId="0EFF2929" w14:textId="77777777" w:rsidR="00FE0F50" w:rsidRDefault="00D8521B">
      <w:pPr>
        <w:numPr>
          <w:ilvl w:val="1"/>
          <w:numId w:val="3"/>
        </w:numPr>
        <w:spacing w:after="200"/>
        <w:jc w:val="both"/>
        <w:rPr>
          <w:rFonts w:ascii="Calibri" w:eastAsia="Calibri" w:hAnsi="Calibri" w:cs="Calibri"/>
          <w:b/>
        </w:rPr>
      </w:pPr>
      <w:r>
        <w:rPr>
          <w:rFonts w:ascii="Calibri" w:eastAsia="Calibri" w:hAnsi="Calibri" w:cs="Calibri"/>
        </w:rPr>
        <w:t>Administration of juvenile criminal justice</w:t>
      </w:r>
    </w:p>
    <w:p w14:paraId="6DDACA7B" w14:textId="77777777" w:rsidR="00FE0F50" w:rsidRDefault="00D8521B">
      <w:pPr>
        <w:spacing w:before="240" w:after="120"/>
        <w:jc w:val="both"/>
        <w:rPr>
          <w:rFonts w:ascii="Calibri" w:eastAsia="Calibri" w:hAnsi="Calibri" w:cs="Calibri"/>
        </w:rPr>
      </w:pPr>
      <w:r>
        <w:rPr>
          <w:rFonts w:ascii="Calibri" w:eastAsia="Calibri" w:hAnsi="Calibri" w:cs="Calibri"/>
        </w:rPr>
        <w:t>To begin the analysis of this issue</w:t>
      </w:r>
      <w:r>
        <w:rPr>
          <w:rFonts w:ascii="Calibri" w:eastAsia="Calibri" w:hAnsi="Calibri" w:cs="Calibri"/>
        </w:rPr>
        <w:t xml:space="preserve">, it is worth recalling the Committee's recommendations of 2018 in which it expressed deep concern that most of its previous recommendations regarding the administration of juvenile justice have not yet been implemented (see Concluding Observations, para. </w:t>
      </w:r>
      <w:r>
        <w:rPr>
          <w:rFonts w:ascii="Calibri" w:eastAsia="Calibri" w:hAnsi="Calibri" w:cs="Calibri"/>
        </w:rPr>
        <w:t>80). The Committee was particularly concerned that the juvenile justice system continues to be governed by Law 22.278, despite its incompatibility with the CRC; that the discretionary practice of depriving children of their liberty for "protection" persist</w:t>
      </w:r>
      <w:r>
        <w:rPr>
          <w:rFonts w:ascii="Calibri" w:eastAsia="Calibri" w:hAnsi="Calibri" w:cs="Calibri"/>
        </w:rPr>
        <w:t>s, and not necessarily for having committed a crime; that overcrowding, poor food, lack of adequate accommodation and sanitary facilities, as well as lack of education and training opportunities have resulted in deplorable living conditions in many juvenil</w:t>
      </w:r>
      <w:r>
        <w:rPr>
          <w:rFonts w:ascii="Calibri" w:eastAsia="Calibri" w:hAnsi="Calibri" w:cs="Calibri"/>
        </w:rPr>
        <w:t>e detention centers; that large numbers of children continue to be detained in juvenile correctional and educational centers that are isolated from the community and have limited contact with their families; that despite the State party's compliance with t</w:t>
      </w:r>
      <w:r>
        <w:rPr>
          <w:rFonts w:ascii="Calibri" w:eastAsia="Calibri" w:hAnsi="Calibri" w:cs="Calibri"/>
        </w:rPr>
        <w:t>he 2013 judgment of the Inter-American Court of Human Rights to refrain from sentencing children to life imprisonment or equivalent sentences, subsequent rulings by some provincial courts have resulted in the imposition of sentences of imprisonment ranging</w:t>
      </w:r>
      <w:r>
        <w:rPr>
          <w:rFonts w:ascii="Calibri" w:eastAsia="Calibri" w:hAnsi="Calibri" w:cs="Calibri"/>
        </w:rPr>
        <w:t xml:space="preserve"> from 20 to 27 years.</w:t>
      </w:r>
    </w:p>
    <w:p w14:paraId="7D96C08C" w14:textId="77777777" w:rsidR="00FE0F50" w:rsidRDefault="00D8521B">
      <w:pPr>
        <w:spacing w:before="240" w:after="120"/>
        <w:jc w:val="both"/>
        <w:rPr>
          <w:rFonts w:ascii="Calibri" w:eastAsia="Calibri" w:hAnsi="Calibri" w:cs="Calibri"/>
        </w:rPr>
      </w:pPr>
      <w:r>
        <w:rPr>
          <w:rFonts w:ascii="Calibri" w:eastAsia="Calibri" w:hAnsi="Calibri" w:cs="Calibri"/>
        </w:rPr>
        <w:t>All these concerns remain valid, as the Argentine State has not solved any of the problems identified. In this sense, it is necessary to reiterate the need for the adoption of a general law on juvenile justice compatible with the Convention and internation</w:t>
      </w:r>
      <w:r>
        <w:rPr>
          <w:rFonts w:ascii="Calibri" w:eastAsia="Calibri" w:hAnsi="Calibri" w:cs="Calibri"/>
        </w:rPr>
        <w:t>al standards on juvenile justice. Likewise, it is necessary to point out that the State continues with the illegal practice of depriving non-punishable persons of liberty on the grounds of their age, and the deficiencies of the detention centers in all the</w:t>
      </w:r>
      <w:r>
        <w:rPr>
          <w:rFonts w:ascii="Calibri" w:eastAsia="Calibri" w:hAnsi="Calibri" w:cs="Calibri"/>
        </w:rPr>
        <w:t xml:space="preserve"> provinces have worsened with respect to the last report.</w:t>
      </w:r>
    </w:p>
    <w:p w14:paraId="1B65C268" w14:textId="77777777" w:rsidR="00FE0F50" w:rsidRDefault="00D8521B">
      <w:pPr>
        <w:spacing w:before="240" w:after="240"/>
        <w:jc w:val="both"/>
        <w:rPr>
          <w:rFonts w:ascii="Calibri" w:eastAsia="Calibri" w:hAnsi="Calibri" w:cs="Calibri"/>
        </w:rPr>
      </w:pPr>
      <w:r>
        <w:rPr>
          <w:rFonts w:ascii="Calibri" w:eastAsia="Calibri" w:hAnsi="Calibri" w:cs="Calibri"/>
        </w:rPr>
        <w:t>It should be noted that the Argentine State continues to fail to fully comply with the ruling of the Inter-American Court of Human Rights, as it continues with the illegal practice of sentencing chi</w:t>
      </w:r>
      <w:r>
        <w:rPr>
          <w:rFonts w:ascii="Calibri" w:eastAsia="Calibri" w:hAnsi="Calibri" w:cs="Calibri"/>
        </w:rPr>
        <w:t>ldren and adolescents to extremely high prison sentences, which can amount to life imprisonment.</w:t>
      </w:r>
    </w:p>
    <w:p w14:paraId="29DFD9E3" w14:textId="77777777" w:rsidR="00FE0F50" w:rsidRDefault="00D8521B">
      <w:pPr>
        <w:spacing w:before="240" w:after="240"/>
        <w:jc w:val="both"/>
        <w:rPr>
          <w:rFonts w:ascii="Calibri" w:eastAsia="Calibri" w:hAnsi="Calibri" w:cs="Calibri"/>
        </w:rPr>
      </w:pPr>
      <w:r>
        <w:rPr>
          <w:rFonts w:ascii="Calibri" w:eastAsia="Calibri" w:hAnsi="Calibri" w:cs="Calibri"/>
          <w:b/>
          <w:i/>
        </w:rPr>
        <w:t>Proposed question</w:t>
      </w:r>
    </w:p>
    <w:tbl>
      <w:tblPr>
        <w:tblStyle w:val="ad"/>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FE0F50" w14:paraId="78FB80AC" w14:textId="77777777">
        <w:tc>
          <w:tcPr>
            <w:tcW w:w="9640" w:type="dxa"/>
            <w:shd w:val="clear" w:color="auto" w:fill="auto"/>
            <w:tcMar>
              <w:top w:w="100" w:type="dxa"/>
              <w:left w:w="100" w:type="dxa"/>
              <w:bottom w:w="100" w:type="dxa"/>
              <w:right w:w="100" w:type="dxa"/>
            </w:tcMar>
          </w:tcPr>
          <w:p w14:paraId="0BB6A598" w14:textId="77777777" w:rsidR="00FE0F50" w:rsidRDefault="00D8521B">
            <w:pPr>
              <w:widowControl w:val="0"/>
              <w:numPr>
                <w:ilvl w:val="0"/>
                <w:numId w:val="5"/>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What measures did the state take to change the illegality of the juvenile criminal justice system?</w:t>
            </w:r>
          </w:p>
        </w:tc>
      </w:tr>
    </w:tbl>
    <w:p w14:paraId="6384391F" w14:textId="77777777" w:rsidR="00FE0F50" w:rsidRDefault="00FE0F50">
      <w:pPr>
        <w:spacing w:before="240" w:after="240"/>
        <w:jc w:val="both"/>
        <w:rPr>
          <w:rFonts w:ascii="Calibri" w:eastAsia="Calibri" w:hAnsi="Calibri" w:cs="Calibri"/>
        </w:rPr>
      </w:pPr>
    </w:p>
    <w:p w14:paraId="6290572A" w14:textId="77777777" w:rsidR="00FE0F50" w:rsidRDefault="00D8521B">
      <w:pPr>
        <w:numPr>
          <w:ilvl w:val="0"/>
          <w:numId w:val="3"/>
        </w:numPr>
        <w:spacing w:after="200"/>
        <w:jc w:val="both"/>
        <w:rPr>
          <w:rFonts w:ascii="Calibri" w:eastAsia="Calibri" w:hAnsi="Calibri" w:cs="Calibri"/>
          <w:b/>
        </w:rPr>
      </w:pPr>
      <w:r>
        <w:rPr>
          <w:rFonts w:ascii="Calibri" w:eastAsia="Calibri" w:hAnsi="Calibri" w:cs="Calibri"/>
          <w:b/>
        </w:rPr>
        <w:t>Right to care</w:t>
      </w:r>
    </w:p>
    <w:p w14:paraId="566CDE97"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 xml:space="preserve">In relation to the right to care, several advances have been made in recent years. With the creation of the Ministry of Women, Gender and Diversity in 2019, the National Directorate of Care within it and the creation of an Inter-Ministerial Care Bureau in </w:t>
      </w:r>
      <w:r>
        <w:rPr>
          <w:rFonts w:ascii="Calibri" w:eastAsia="Calibri" w:hAnsi="Calibri" w:cs="Calibri"/>
          <w:highlight w:val="white"/>
        </w:rPr>
        <w:t>2020 where 15 Ministries and Agencies converge, the care agenda with a gender perspective within the State has become a priority.</w:t>
      </w:r>
    </w:p>
    <w:p w14:paraId="29A43C1F"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In terms of regulations, progress was made with the regular production of national statistics on the use of time (Law 27.532);</w:t>
      </w:r>
      <w:r>
        <w:rPr>
          <w:rFonts w:ascii="Calibri" w:eastAsia="Calibri" w:hAnsi="Calibri" w:cs="Calibri"/>
          <w:highlight w:val="white"/>
        </w:rPr>
        <w:t xml:space="preserve"> a bill was presented to the National Congress on 3 May 2022 for the creation of a comprehensive national care system, with the participation of specialists; after 46 years, Article 179 of Law 20.744 (Decree 144/2022) was regulated, obliging companies with</w:t>
      </w:r>
      <w:r>
        <w:rPr>
          <w:rFonts w:ascii="Calibri" w:eastAsia="Calibri" w:hAnsi="Calibri" w:cs="Calibri"/>
          <w:highlight w:val="white"/>
        </w:rPr>
        <w:t xml:space="preserve"> more than 100 employees to have childcare facilities for children up to 3 years of age or to financially cover the costs of this service. In addition, care responsibilities were recognised for the first time in a labor law by incorporating teleworking as </w:t>
      </w:r>
      <w:r>
        <w:rPr>
          <w:rFonts w:ascii="Calibri" w:eastAsia="Calibri" w:hAnsi="Calibri" w:cs="Calibri"/>
          <w:highlight w:val="white"/>
        </w:rPr>
        <w:t>one of the modalities of the Labour Contract Law (Law 27.555). Finally, Law 27.611 on Integral Health Care and Attention during Pregnancy and Early Childhood (1,000 Days Plan) was passed.</w:t>
      </w:r>
    </w:p>
    <w:p w14:paraId="1CA32F01" w14:textId="77777777" w:rsidR="00FE0F50" w:rsidRDefault="00D8521B">
      <w:pPr>
        <w:spacing w:after="200"/>
        <w:jc w:val="both"/>
        <w:rPr>
          <w:rFonts w:ascii="Calibri" w:eastAsia="Calibri" w:hAnsi="Calibri" w:cs="Calibri"/>
          <w:highlight w:val="yellow"/>
        </w:rPr>
      </w:pPr>
      <w:r>
        <w:rPr>
          <w:rFonts w:ascii="Calibri" w:eastAsia="Calibri" w:hAnsi="Calibri" w:cs="Calibri"/>
        </w:rPr>
        <w:t>Despite these regulatory advances, there are still great disparities</w:t>
      </w:r>
      <w:r>
        <w:rPr>
          <w:rFonts w:ascii="Calibri" w:eastAsia="Calibri" w:hAnsi="Calibri" w:cs="Calibri"/>
        </w:rPr>
        <w:t xml:space="preserve"> in care time, depending on the labour regime. The private sector (Law 20.744) maintains a leave scheme that reproduces traditional gender roles, limiting the participation of men in caregiving and the right of children to be cared for by both parents. Thi</w:t>
      </w:r>
      <w:r>
        <w:rPr>
          <w:rFonts w:ascii="Calibri" w:eastAsia="Calibri" w:hAnsi="Calibri" w:cs="Calibri"/>
        </w:rPr>
        <w:t>s violates the State's responsibility to ensure appropriate programmes and assistance for parents to assume, on equal terms, their obligations (Art. 7 Law 26.061). Furthermore, it is a law that does not consider adoptions nor is it adapted to the diversity</w:t>
      </w:r>
      <w:r>
        <w:rPr>
          <w:rFonts w:ascii="Calibri" w:eastAsia="Calibri" w:hAnsi="Calibri" w:cs="Calibri"/>
        </w:rPr>
        <w:t xml:space="preserve"> of families that exist, reproducing multiple discriminations against children. In addition, half of the working population (self-employed or unregistered) does not have access to any leave of absence. </w:t>
      </w:r>
    </w:p>
    <w:p w14:paraId="3B4F069D" w14:textId="77777777" w:rsidR="00FE0F50" w:rsidRDefault="00D8521B">
      <w:pPr>
        <w:spacing w:after="200"/>
        <w:jc w:val="both"/>
        <w:rPr>
          <w:rFonts w:ascii="Calibri" w:eastAsia="Calibri" w:hAnsi="Calibri" w:cs="Calibri"/>
          <w:highlight w:val="white"/>
        </w:rPr>
      </w:pPr>
      <w:r>
        <w:rPr>
          <w:rFonts w:ascii="Calibri" w:eastAsia="Calibri" w:hAnsi="Calibri" w:cs="Calibri"/>
          <w:highlight w:val="white"/>
        </w:rPr>
        <w:t xml:space="preserve">In terms of care services, </w:t>
      </w:r>
      <w:r>
        <w:rPr>
          <w:rFonts w:ascii="Calibri" w:eastAsia="Calibri" w:hAnsi="Calibri" w:cs="Calibri"/>
          <w:b/>
          <w:highlight w:val="white"/>
        </w:rPr>
        <w:t>only 16% of schools have kindergartens for children between 45 days and 2 years of age, which, although not compulsory, have a great impact on family care strategies and especially on women's chances of finding employment, genera</w:t>
      </w:r>
      <w:r>
        <w:rPr>
          <w:rFonts w:ascii="Calibri" w:eastAsia="Calibri" w:hAnsi="Calibri" w:cs="Calibri"/>
          <w:b/>
          <w:highlight w:val="white"/>
        </w:rPr>
        <w:t>ting income and participating in public life</w:t>
      </w:r>
      <w:r>
        <w:rPr>
          <w:rFonts w:ascii="Calibri" w:eastAsia="Calibri" w:hAnsi="Calibri" w:cs="Calibri"/>
          <w:highlight w:val="white"/>
          <w:vertAlign w:val="superscript"/>
        </w:rPr>
        <w:footnoteReference w:id="53"/>
      </w:r>
      <w:r>
        <w:rPr>
          <w:rFonts w:ascii="Calibri" w:eastAsia="Calibri" w:hAnsi="Calibri" w:cs="Calibri"/>
          <w:highlight w:val="white"/>
        </w:rPr>
        <w:t xml:space="preserve">. Furthermore, it is evident that the offer is not equitable: </w:t>
      </w:r>
      <w:r>
        <w:rPr>
          <w:rFonts w:ascii="Calibri" w:eastAsia="Calibri" w:hAnsi="Calibri" w:cs="Calibri"/>
          <w:b/>
          <w:highlight w:val="white"/>
        </w:rPr>
        <w:t>only 10% of public schools have a room for children under 3 years of age, but this percentage rises to 36% in the case of privately-run schools. Fur</w:t>
      </w:r>
      <w:r>
        <w:rPr>
          <w:rFonts w:ascii="Calibri" w:eastAsia="Calibri" w:hAnsi="Calibri" w:cs="Calibri"/>
          <w:b/>
          <w:highlight w:val="white"/>
        </w:rPr>
        <w:t>thermore, only 7 per cent of schools in rural areas have rooms for this age group</w:t>
      </w:r>
      <w:r>
        <w:rPr>
          <w:rFonts w:ascii="Calibri" w:eastAsia="Calibri" w:hAnsi="Calibri" w:cs="Calibri"/>
          <w:highlight w:val="white"/>
        </w:rPr>
        <w:t>. Under the current conditions, taking into account the scarce public provision, the socio-economic level of the household is a determining factor for access to early stimulat</w:t>
      </w:r>
      <w:r>
        <w:rPr>
          <w:rFonts w:ascii="Calibri" w:eastAsia="Calibri" w:hAnsi="Calibri" w:cs="Calibri"/>
          <w:highlight w:val="white"/>
        </w:rPr>
        <w:t xml:space="preserve">ion: </w:t>
      </w:r>
      <w:r>
        <w:rPr>
          <w:rFonts w:ascii="Calibri" w:eastAsia="Calibri" w:hAnsi="Calibri" w:cs="Calibri"/>
          <w:b/>
          <w:highlight w:val="white"/>
        </w:rPr>
        <w:t>the attendance of children under 5 years of age to care and education services is 28% in the lowest quintile compared to 50% in the highest</w:t>
      </w:r>
      <w:r>
        <w:rPr>
          <w:rFonts w:ascii="Calibri" w:eastAsia="Calibri" w:hAnsi="Calibri" w:cs="Calibri"/>
          <w:b/>
          <w:highlight w:val="white"/>
          <w:vertAlign w:val="superscript"/>
        </w:rPr>
        <w:footnoteReference w:id="54"/>
      </w:r>
      <w:r>
        <w:rPr>
          <w:rFonts w:ascii="Calibri" w:eastAsia="Calibri" w:hAnsi="Calibri" w:cs="Calibri"/>
          <w:highlight w:val="white"/>
        </w:rPr>
        <w:t>.</w:t>
      </w:r>
    </w:p>
    <w:p w14:paraId="61BD994A" w14:textId="77777777" w:rsidR="00FE0F50" w:rsidRDefault="00D8521B">
      <w:pPr>
        <w:spacing w:before="240" w:after="200"/>
        <w:jc w:val="both"/>
        <w:rPr>
          <w:rFonts w:ascii="Calibri" w:eastAsia="Calibri" w:hAnsi="Calibri" w:cs="Calibri"/>
          <w:highlight w:val="white"/>
        </w:rPr>
      </w:pPr>
      <w:r>
        <w:rPr>
          <w:rFonts w:ascii="Calibri" w:eastAsia="Calibri" w:hAnsi="Calibri" w:cs="Calibri"/>
          <w:highlight w:val="white"/>
        </w:rPr>
        <w:t xml:space="preserve">Finally, the close relationship between child poverty and female poverty must be addressed. </w:t>
      </w:r>
      <w:r>
        <w:rPr>
          <w:rFonts w:ascii="Calibri" w:eastAsia="Calibri" w:hAnsi="Calibri" w:cs="Calibri"/>
          <w:b/>
          <w:highlight w:val="white"/>
        </w:rPr>
        <w:t>The low availabi</w:t>
      </w:r>
      <w:r>
        <w:rPr>
          <w:rFonts w:ascii="Calibri" w:eastAsia="Calibri" w:hAnsi="Calibri" w:cs="Calibri"/>
          <w:b/>
          <w:highlight w:val="white"/>
        </w:rPr>
        <w:t>lity of childcare services affects the employment and income possibilities of women, who have higher rates of inactivity, informality and unemployment than men, as well as an income gap of 25.3%</w:t>
      </w:r>
      <w:r>
        <w:rPr>
          <w:rFonts w:ascii="Calibri" w:eastAsia="Calibri" w:hAnsi="Calibri" w:cs="Calibri"/>
          <w:highlight w:val="white"/>
          <w:vertAlign w:val="superscript"/>
        </w:rPr>
        <w:footnoteReference w:id="55"/>
      </w:r>
      <w:r>
        <w:rPr>
          <w:rFonts w:ascii="Calibri" w:eastAsia="Calibri" w:hAnsi="Calibri" w:cs="Calibri"/>
          <w:highlight w:val="white"/>
        </w:rPr>
        <w:t xml:space="preserve">. </w:t>
      </w:r>
      <w:r>
        <w:rPr>
          <w:rFonts w:ascii="Calibri" w:eastAsia="Calibri" w:hAnsi="Calibri" w:cs="Calibri"/>
          <w:b/>
          <w:highlight w:val="white"/>
        </w:rPr>
        <w:t>This implies lower household incomes, more poverty and thu</w:t>
      </w:r>
      <w:r>
        <w:rPr>
          <w:rFonts w:ascii="Calibri" w:eastAsia="Calibri" w:hAnsi="Calibri" w:cs="Calibri"/>
          <w:b/>
          <w:highlight w:val="white"/>
        </w:rPr>
        <w:t>s higher child poverty</w:t>
      </w:r>
      <w:r>
        <w:rPr>
          <w:rFonts w:ascii="Calibri" w:eastAsia="Calibri" w:hAnsi="Calibri" w:cs="Calibri"/>
          <w:highlight w:val="white"/>
          <w:vertAlign w:val="superscript"/>
        </w:rPr>
        <w:footnoteReference w:id="56"/>
      </w:r>
      <w:r>
        <w:rPr>
          <w:rFonts w:ascii="Calibri" w:eastAsia="Calibri" w:hAnsi="Calibri" w:cs="Calibri"/>
          <w:highlight w:val="white"/>
        </w:rPr>
        <w:t>. Likewise, the type and quality of labor insertion is linked to the incidence of child poverty: children living in a household where the head of household has an informal job or is self-employed in low-skilled occupations are three</w:t>
      </w:r>
      <w:r>
        <w:rPr>
          <w:rFonts w:ascii="Calibri" w:eastAsia="Calibri" w:hAnsi="Calibri" w:cs="Calibri"/>
          <w:highlight w:val="white"/>
        </w:rPr>
        <w:t xml:space="preserve"> times more likely to be in poverty than those living in a household where the head of household is a formal worker</w:t>
      </w:r>
      <w:r>
        <w:rPr>
          <w:rFonts w:ascii="Calibri" w:eastAsia="Calibri" w:hAnsi="Calibri" w:cs="Calibri"/>
          <w:highlight w:val="white"/>
          <w:vertAlign w:val="superscript"/>
        </w:rPr>
        <w:footnoteReference w:id="57"/>
      </w:r>
      <w:r>
        <w:rPr>
          <w:rFonts w:ascii="Calibri" w:eastAsia="Calibri" w:hAnsi="Calibri" w:cs="Calibri"/>
          <w:highlight w:val="white"/>
        </w:rPr>
        <w:t>.</w:t>
      </w:r>
    </w:p>
    <w:p w14:paraId="41AE8712" w14:textId="77777777" w:rsidR="00FE0F50" w:rsidRDefault="00D8521B">
      <w:pPr>
        <w:spacing w:after="200"/>
        <w:jc w:val="both"/>
        <w:rPr>
          <w:rFonts w:ascii="Calibri" w:eastAsia="Calibri" w:hAnsi="Calibri" w:cs="Calibri"/>
        </w:rPr>
      </w:pPr>
      <w:r>
        <w:rPr>
          <w:rFonts w:ascii="Calibri" w:eastAsia="Calibri" w:hAnsi="Calibri" w:cs="Calibri"/>
          <w:b/>
          <w:i/>
        </w:rPr>
        <w:t>Proposed question</w:t>
      </w:r>
    </w:p>
    <w:tbl>
      <w:tblPr>
        <w:tblStyle w:val="ae"/>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FE0F50" w14:paraId="638F9228" w14:textId="77777777">
        <w:tc>
          <w:tcPr>
            <w:tcW w:w="9640" w:type="dxa"/>
            <w:shd w:val="clear" w:color="auto" w:fill="auto"/>
            <w:tcMar>
              <w:top w:w="100" w:type="dxa"/>
              <w:left w:w="100" w:type="dxa"/>
              <w:bottom w:w="100" w:type="dxa"/>
              <w:right w:w="100" w:type="dxa"/>
            </w:tcMar>
          </w:tcPr>
          <w:p w14:paraId="5F80998D" w14:textId="77777777" w:rsidR="00FE0F50" w:rsidRDefault="00D8521B">
            <w:pPr>
              <w:widowControl w:val="0"/>
              <w:numPr>
                <w:ilvl w:val="0"/>
                <w:numId w:val="9"/>
              </w:numPr>
              <w:spacing w:line="240" w:lineRule="auto"/>
              <w:jc w:val="both"/>
              <w:rPr>
                <w:rFonts w:ascii="Calibri" w:eastAsia="Calibri" w:hAnsi="Calibri" w:cs="Calibri"/>
              </w:rPr>
            </w:pPr>
            <w:r>
              <w:rPr>
                <w:rFonts w:ascii="Calibri" w:eastAsia="Calibri" w:hAnsi="Calibri" w:cs="Calibri"/>
              </w:rPr>
              <w:t>What policies have been implemented to expand supply and reduce inequities in access to child care services?</w:t>
            </w:r>
          </w:p>
        </w:tc>
      </w:tr>
    </w:tbl>
    <w:p w14:paraId="15E703DE" w14:textId="77777777" w:rsidR="00FE0F50" w:rsidRDefault="00FE0F50">
      <w:pPr>
        <w:jc w:val="both"/>
        <w:rPr>
          <w:rFonts w:ascii="Calibri" w:eastAsia="Calibri" w:hAnsi="Calibri" w:cs="Calibri"/>
          <w:highlight w:val="white"/>
        </w:rPr>
      </w:pPr>
    </w:p>
    <w:sectPr w:rsidR="00FE0F50">
      <w:headerReference w:type="default" r:id="rId16"/>
      <w:footerReference w:type="default" r:id="rId17"/>
      <w:pgSz w:w="11906" w:h="16838"/>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4E1F82" w14:textId="77777777" w:rsidR="00000000" w:rsidRDefault="00D8521B">
      <w:pPr>
        <w:spacing w:line="240" w:lineRule="auto"/>
      </w:pPr>
      <w:r>
        <w:separator/>
      </w:r>
    </w:p>
  </w:endnote>
  <w:endnote w:type="continuationSeparator" w:id="0">
    <w:p w14:paraId="0D10280A" w14:textId="77777777" w:rsidR="00000000" w:rsidRDefault="00D852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hiv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D5910" w14:textId="77777777" w:rsidR="00FE0F50" w:rsidRDefault="00D8521B">
    <w:pPr>
      <w:spacing w:line="240" w:lineRule="auto"/>
      <w:jc w:val="both"/>
      <w:rPr>
        <w:rFonts w:ascii="Chivo" w:eastAsia="Chivo" w:hAnsi="Chivo" w:cs="Chivo"/>
        <w:sz w:val="20"/>
        <w:szCs w:val="20"/>
      </w:rPr>
    </w:pPr>
    <w:r>
      <w:rPr>
        <w:rFonts w:ascii="Chivo" w:eastAsia="Chivo" w:hAnsi="Chivo" w:cs="Chivo"/>
        <w:sz w:val="20"/>
        <w:szCs w:val="20"/>
      </w:rPr>
      <w:t xml:space="preserve"> </w:t>
    </w:r>
  </w:p>
  <w:p w14:paraId="7BCEA68E" w14:textId="77777777" w:rsidR="00FE0F50" w:rsidRDefault="00D8521B">
    <w:pPr>
      <w:spacing w:line="240" w:lineRule="auto"/>
      <w:jc w:val="right"/>
      <w:rPr>
        <w:rFonts w:ascii="Calibri" w:eastAsia="Calibri" w:hAnsi="Calibri" w:cs="Calibri"/>
        <w:sz w:val="18"/>
        <w:szCs w:val="18"/>
      </w:rPr>
    </w:pP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Pr>
        <w:rFonts w:ascii="Calibri" w:eastAsia="Calibri" w:hAnsi="Calibri" w:cs="Calibri"/>
        <w:noProof/>
        <w:sz w:val="18"/>
        <w:szCs w:val="18"/>
      </w:rPr>
      <w:t>1</w:t>
    </w:r>
    <w:r>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12D336" w14:textId="77777777" w:rsidR="00000000" w:rsidRDefault="00D8521B">
      <w:pPr>
        <w:spacing w:line="240" w:lineRule="auto"/>
      </w:pPr>
      <w:r>
        <w:separator/>
      </w:r>
    </w:p>
  </w:footnote>
  <w:footnote w:type="continuationSeparator" w:id="0">
    <w:p w14:paraId="09259125" w14:textId="77777777" w:rsidR="00000000" w:rsidRDefault="00D8521B">
      <w:pPr>
        <w:spacing w:line="240" w:lineRule="auto"/>
      </w:pPr>
      <w:r>
        <w:continuationSeparator/>
      </w:r>
    </w:p>
  </w:footnote>
  <w:footnote w:id="1">
    <w:p w14:paraId="6FCC2EF9"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 (2018) CRC “Concluding observations on the combined fifth and sixth periodic reports of Argentina”, C</w:t>
      </w:r>
      <w:r>
        <w:rPr>
          <w:rFonts w:ascii="Calibri" w:eastAsia="Calibri" w:hAnsi="Calibri" w:cs="Calibri"/>
          <w:sz w:val="18"/>
          <w:szCs w:val="18"/>
        </w:rPr>
        <w:t>RC/C/ARG/CO/5-6, 1 of october of 2018.</w:t>
      </w:r>
    </w:p>
  </w:footnote>
  <w:footnote w:id="2">
    <w:p w14:paraId="0732F787"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Article 39 of Law No. 26.061 on the Comprehensive Protection of the Rights of Children and Adolescents establishes that exceptional measures are limited in time and have as their objective the preservation or recov</w:t>
      </w:r>
      <w:r>
        <w:rPr>
          <w:rFonts w:ascii="Calibri" w:eastAsia="Calibri" w:hAnsi="Calibri" w:cs="Calibri"/>
          <w:sz w:val="18"/>
          <w:szCs w:val="18"/>
        </w:rPr>
        <w:t xml:space="preserve">ery by the subject of the exercise and enjoyment of his/her violated rights and the reparation of their consequences. </w:t>
      </w:r>
    </w:p>
  </w:footnote>
  <w:footnote w:id="3">
    <w:p w14:paraId="494EAD44"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SENNAF/UNICEF (2022). </w:t>
      </w:r>
      <w:r>
        <w:rPr>
          <w:rFonts w:ascii="Calibri" w:eastAsia="Calibri" w:hAnsi="Calibri" w:cs="Calibri"/>
          <w:i/>
          <w:sz w:val="18"/>
          <w:szCs w:val="18"/>
        </w:rPr>
        <w:t xml:space="preserve">Situación de niñas, niños y adolescentes sin cuidados parentales en la República Argentina. Actualización 2020. </w:t>
      </w:r>
      <w:r>
        <w:rPr>
          <w:rFonts w:ascii="Calibri" w:eastAsia="Calibri" w:hAnsi="Calibri" w:cs="Calibri"/>
          <w:sz w:val="18"/>
          <w:szCs w:val="18"/>
        </w:rPr>
        <w:t>M</w:t>
      </w:r>
      <w:r>
        <w:rPr>
          <w:rFonts w:ascii="Calibri" w:eastAsia="Calibri" w:hAnsi="Calibri" w:cs="Calibri"/>
          <w:sz w:val="18"/>
          <w:szCs w:val="18"/>
        </w:rPr>
        <w:t xml:space="preserve">inisterio de Desarrollo Social de la Nación, Secretaría Nacional de Niñez, Adolescencia y Familia y UNICEF, 1a ed., marzo de 2022. Available at </w:t>
      </w:r>
      <w:hyperlink r:id="rId1">
        <w:r>
          <w:rPr>
            <w:rFonts w:ascii="Calibri" w:eastAsia="Calibri" w:hAnsi="Calibri" w:cs="Calibri"/>
            <w:color w:val="1155CC"/>
            <w:sz w:val="18"/>
            <w:szCs w:val="18"/>
            <w:u w:val="single"/>
          </w:rPr>
          <w:t>https://www.argentina.gob.ar/sites/default/files/2020/09/situacion_de_nnya_sin_cuidados_parentales_-_2020_03.05_1.pdf</w:t>
        </w:r>
      </w:hyperlink>
      <w:r>
        <w:rPr>
          <w:rFonts w:ascii="Calibri" w:eastAsia="Calibri" w:hAnsi="Calibri" w:cs="Calibri"/>
          <w:sz w:val="18"/>
          <w:szCs w:val="18"/>
        </w:rPr>
        <w:t xml:space="preserve"> (Last entered: 23 of october  de 2022)</w:t>
      </w:r>
    </w:p>
  </w:footnote>
  <w:footnote w:id="4">
    <w:p w14:paraId="6A59DE85"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Pursuant to Article 67, paragraph c) of the National Civil and Commercia</w:t>
      </w:r>
      <w:r>
        <w:rPr>
          <w:rFonts w:ascii="Calibri" w:eastAsia="Calibri" w:hAnsi="Calibri" w:cs="Calibri"/>
          <w:sz w:val="18"/>
          <w:szCs w:val="18"/>
        </w:rPr>
        <w:t xml:space="preserve">l Code, Law 29.994, enacted on October 1, 2014. </w:t>
      </w:r>
    </w:p>
  </w:footnote>
  <w:footnote w:id="5">
    <w:p w14:paraId="14BA85D6"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Desarrollo Social de la Nación, Consejo Federal de Niñez, Adolescencia y Familia - COFENAF (2017) “Plan Nacional de Acción para la Protección Integral de Niñas, Niños y Adolescentes 2016-2019</w:t>
      </w:r>
      <w:r>
        <w:rPr>
          <w:rFonts w:ascii="Calibri" w:eastAsia="Calibri" w:hAnsi="Calibri" w:cs="Calibri"/>
          <w:sz w:val="18"/>
          <w:szCs w:val="18"/>
        </w:rPr>
        <w:t xml:space="preserve">”, 24 de noviembre de 2017. Available at: </w:t>
      </w:r>
      <w:hyperlink r:id="rId2">
        <w:r>
          <w:rPr>
            <w:rFonts w:ascii="Calibri" w:eastAsia="Calibri" w:hAnsi="Calibri" w:cs="Calibri"/>
            <w:color w:val="1155CC"/>
            <w:sz w:val="18"/>
            <w:szCs w:val="18"/>
            <w:u w:val="single"/>
          </w:rPr>
          <w:t>https://tbinternet.ohchr.org/Treaties/CRC/Shared%20Documents/ARG/INT_CRC_ARL_ARG_30600_S.pdf</w:t>
        </w:r>
      </w:hyperlink>
      <w:r>
        <w:rPr>
          <w:rFonts w:ascii="Calibri" w:eastAsia="Calibri" w:hAnsi="Calibri" w:cs="Calibri"/>
          <w:sz w:val="18"/>
          <w:szCs w:val="18"/>
        </w:rPr>
        <w:t xml:space="preserve"> (Last ent</w:t>
      </w:r>
      <w:r>
        <w:rPr>
          <w:rFonts w:ascii="Calibri" w:eastAsia="Calibri" w:hAnsi="Calibri" w:cs="Calibri"/>
          <w:sz w:val="18"/>
          <w:szCs w:val="18"/>
        </w:rPr>
        <w:t>ered: 23 of october of 2022)</w:t>
      </w:r>
    </w:p>
  </w:footnote>
  <w:footnote w:id="6">
    <w:p w14:paraId="52AD1D56"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Available at: https://drive.google.com/file/d/1juIBHTHVr2gt7aaab6Vv3GGuomEP6iKh/view</w:t>
      </w:r>
    </w:p>
  </w:footnote>
  <w:footnote w:id="7">
    <w:p w14:paraId="564B47BB"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This report was prepared during the legislative debate stage of the budget in the National Congress, so the data included in the bill presented by the National Executive Branch were considered. </w:t>
      </w:r>
    </w:p>
  </w:footnote>
  <w:footnote w:id="8">
    <w:p w14:paraId="210BA275"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The values are expressed in Argentine pesos adjusted for inflation as calculated by the Consumer Price Index o</w:t>
      </w:r>
      <w:r>
        <w:rPr>
          <w:rFonts w:ascii="Calibri" w:eastAsia="Calibri" w:hAnsi="Calibri" w:cs="Calibri"/>
          <w:sz w:val="18"/>
          <w:szCs w:val="18"/>
        </w:rPr>
        <w:t>f the National Institute of Statistics and Census (INDEC). For the year 2022, it is adjusted according to the inflation index estimated for the end of this year according to the budget bill for 2023 (95%).</w:t>
      </w:r>
    </w:p>
  </w:footnote>
  <w:footnote w:id="9">
    <w:p w14:paraId="56642DF5"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The values are those of the </w:t>
      </w:r>
      <w:r>
        <w:rPr>
          <w:rFonts w:ascii="Calibri" w:eastAsia="Calibri" w:hAnsi="Calibri" w:cs="Calibri"/>
          <w:sz w:val="18"/>
          <w:szCs w:val="18"/>
        </w:rPr>
        <w:t>spent budget for each year, except for the year 2023, which is expressed in the budget bill.</w:t>
      </w:r>
    </w:p>
  </w:footnote>
  <w:footnote w:id="10">
    <w:p w14:paraId="5C43E678"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Although the National Budget Office incorporated the NNA labeling to the public budget, the labeling seriously omits a series of programs aimed at these groups. </w:t>
      </w:r>
      <w:r>
        <w:rPr>
          <w:rFonts w:ascii="Calibri" w:eastAsia="Calibri" w:hAnsi="Calibri" w:cs="Calibri"/>
          <w:sz w:val="18"/>
          <w:szCs w:val="18"/>
        </w:rPr>
        <w:t xml:space="preserve">The methodology used is that of "Budgetary actions for children and adolescents", built by the Congressional Budget Office (OPC) and the Ombudsman's Office for the Rights of Children and Adolescents (Defensoría NNA) in 2020, as specialized agencies in the </w:t>
      </w:r>
      <w:r>
        <w:rPr>
          <w:rFonts w:ascii="Calibri" w:eastAsia="Calibri" w:hAnsi="Calibri" w:cs="Calibri"/>
          <w:sz w:val="18"/>
          <w:szCs w:val="18"/>
        </w:rPr>
        <w:t>subject, which considers more activities. In the following years, those activities with labeling of children and adolescents were incorporated.</w:t>
      </w:r>
    </w:p>
  </w:footnote>
  <w:footnote w:id="11">
    <w:p w14:paraId="33ED7AF6" w14:textId="77777777" w:rsidR="00FE0F50" w:rsidRDefault="00D8521B">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The latter is still awaiting a ruling by the Sup</w:t>
      </w:r>
      <w:r>
        <w:rPr>
          <w:rFonts w:ascii="Calibri" w:eastAsia="Calibri" w:hAnsi="Calibri" w:cs="Calibri"/>
          <w:sz w:val="18"/>
          <w:szCs w:val="18"/>
        </w:rPr>
        <w:t>reme Court of Justice of the Nation.</w:t>
      </w:r>
    </w:p>
  </w:footnote>
  <w:footnote w:id="12">
    <w:p w14:paraId="38930263"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Defensoría de los Derechos de Niñas, Niños y Adolescentes, Available at </w:t>
      </w:r>
      <w:hyperlink r:id="rId3">
        <w:r>
          <w:rPr>
            <w:rFonts w:ascii="Calibri" w:eastAsia="Calibri" w:hAnsi="Calibri" w:cs="Calibri"/>
            <w:color w:val="1155CC"/>
            <w:sz w:val="18"/>
            <w:szCs w:val="18"/>
            <w:u w:val="single"/>
          </w:rPr>
          <w:t>https://defensoraderechosnnya.gob.ar/coordinacion-federal/</w:t>
        </w:r>
      </w:hyperlink>
      <w:r>
        <w:rPr>
          <w:rFonts w:ascii="Calibri" w:eastAsia="Calibri" w:hAnsi="Calibri" w:cs="Calibri"/>
          <w:sz w:val="18"/>
          <w:szCs w:val="18"/>
        </w:rPr>
        <w:t xml:space="preserve"> (Last entered: 23 of october of 2022)</w:t>
      </w:r>
    </w:p>
  </w:footnote>
  <w:footnote w:id="13">
    <w:p w14:paraId="7ACF73B1"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UN Coordinator in Argentina, Avances del Plan de Respuesta Humanitario Internacion</w:t>
      </w:r>
      <w:r>
        <w:rPr>
          <w:rFonts w:ascii="Calibri" w:eastAsia="Calibri" w:hAnsi="Calibri" w:cs="Calibri"/>
          <w:sz w:val="18"/>
          <w:szCs w:val="18"/>
        </w:rPr>
        <w:t xml:space="preserve">al en respuesta a la emergencia socio-sanitaria. Available at https://acij.org.ar/wp-content/uploads/2022/07/gacetilla-salta..pdf (Last entered: 23 of october of 2022) </w:t>
      </w:r>
    </w:p>
  </w:footnote>
  <w:footnote w:id="14">
    <w:p w14:paraId="03964471"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Necessity and Urgency Decree No. 140/2020 Converted into Law No. 8185 Declares the State of Social and Health Emergency in the Departments of San Martín, Orán and Rivadavia. Published in the Official Gazette No. 20733, on May 4, 2020. Enacted on January 2</w:t>
      </w:r>
      <w:r>
        <w:rPr>
          <w:rFonts w:ascii="Calibri" w:eastAsia="Calibri" w:hAnsi="Calibri" w:cs="Calibri"/>
          <w:sz w:val="18"/>
          <w:szCs w:val="18"/>
        </w:rPr>
        <w:t>9, 2020.</w:t>
      </w:r>
    </w:p>
  </w:footnote>
  <w:footnote w:id="15">
    <w:p w14:paraId="36CC4F56"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Economía de Salta (2019) Anuario Estadístico de la Provincia de Salta 2018-2019, 1a ed. adaptada, Salta, 2019, p. 118. Available at http://estadisticas.salta.gov.ar/web/anuarios-estadisticos (Last entered:23 of october of 2022) </w:t>
      </w:r>
    </w:p>
  </w:footnote>
  <w:footnote w:id="16">
    <w:p w14:paraId="570C5721"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sz w:val="18"/>
          <w:szCs w:val="18"/>
        </w:rPr>
        <w:t>Ibídem</w:t>
      </w:r>
    </w:p>
  </w:footnote>
  <w:footnote w:id="17">
    <w:p w14:paraId="0F77725F"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Defensoría de Derechos de Niñas, Niños y Adolescentes (2021) Acción de amparo colectivo en favor de la totalidad de niñas, niños y adolescentes de comunidades de pueblos indígenas que habitan y viven en los departamentos de Rivadavia, Orán y San M</w:t>
      </w:r>
      <w:r>
        <w:rPr>
          <w:rFonts w:ascii="Calibri" w:eastAsia="Calibri" w:hAnsi="Calibri" w:cs="Calibri"/>
          <w:sz w:val="18"/>
          <w:szCs w:val="18"/>
        </w:rPr>
        <w:t>artín, noviembre de 2021, p. 14. Available at: https://defensoraderechosnnya.gob.ar/documento/accion-de-amparo-colectivo-en-favor-de-la-totalidad-de-ninas-ninos-y-adolescentes-de-comunidades-de-pueblos-indigenas-que-habitan-y-viven-en-los-departamentos-de-</w:t>
      </w:r>
      <w:r>
        <w:rPr>
          <w:rFonts w:ascii="Calibri" w:eastAsia="Calibri" w:hAnsi="Calibri" w:cs="Calibri"/>
          <w:sz w:val="18"/>
          <w:szCs w:val="18"/>
        </w:rPr>
        <w:t>rivadavia-oran-y-san-martin/ (Last entered: 23 of october of 2022)</w:t>
      </w:r>
    </w:p>
  </w:footnote>
  <w:footnote w:id="18">
    <w:p w14:paraId="746B50C5"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Red Cross Argentina, “Estudio de campo - Salta”, Marzo de 2021, página 12.</w:t>
      </w:r>
    </w:p>
  </w:footnote>
  <w:footnote w:id="19">
    <w:p w14:paraId="5406807D"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Available at </w:t>
      </w:r>
      <w:hyperlink r:id="rId4">
        <w:r>
          <w:rPr>
            <w:rFonts w:ascii="Calibri" w:eastAsia="Calibri" w:hAnsi="Calibri" w:cs="Calibri"/>
            <w:color w:val="1155CC"/>
            <w:sz w:val="18"/>
            <w:szCs w:val="18"/>
            <w:u w:val="single"/>
          </w:rPr>
          <w:t>ht</w:t>
        </w:r>
        <w:r>
          <w:rPr>
            <w:rFonts w:ascii="Calibri" w:eastAsia="Calibri" w:hAnsi="Calibri" w:cs="Calibri"/>
            <w:color w:val="1155CC"/>
            <w:sz w:val="18"/>
            <w:szCs w:val="18"/>
            <w:u w:val="single"/>
          </w:rPr>
          <w:t>tp://feim.org.ar/2021/05/20/hablemos-de-matrimonio-infantil-en-argentina/</w:t>
        </w:r>
      </w:hyperlink>
      <w:r>
        <w:rPr>
          <w:rFonts w:ascii="Calibri" w:eastAsia="Calibri" w:hAnsi="Calibri" w:cs="Calibri"/>
          <w:sz w:val="18"/>
          <w:szCs w:val="18"/>
        </w:rPr>
        <w:t xml:space="preserve"> (Last entered: 23 of october of 2022). </w:t>
      </w:r>
    </w:p>
  </w:footnote>
  <w:footnote w:id="20">
    <w:p w14:paraId="187C1D0B"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Educación de la Nación, Secretaría de Evaluación e Información Educativa (2022) Relevamiento Anual. Anuarios Estadísticos. Ava</w:t>
      </w:r>
      <w:r>
        <w:rPr>
          <w:rFonts w:ascii="Calibri" w:eastAsia="Calibri" w:hAnsi="Calibri" w:cs="Calibri"/>
          <w:sz w:val="18"/>
          <w:szCs w:val="18"/>
        </w:rPr>
        <w:t>ilable at: https://www.argentina.gob.ar/educacion/evaluacion-informacion-educativa/anuarios (Last entered: 23 of october of 2022)</w:t>
      </w:r>
    </w:p>
  </w:footnote>
  <w:footnote w:id="21">
    <w:p w14:paraId="6C72FC78"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Compilation based on data from the 2020 Annual Survey of the Directorate of Educational Information and Statistics, Secretar</w:t>
      </w:r>
      <w:r>
        <w:rPr>
          <w:rFonts w:ascii="Calibri" w:eastAsia="Calibri" w:hAnsi="Calibri" w:cs="Calibri"/>
          <w:sz w:val="18"/>
          <w:szCs w:val="18"/>
        </w:rPr>
        <w:t>iat of Educational Evaluation and Information of the National Ministry of Education.</w:t>
      </w:r>
    </w:p>
  </w:footnote>
  <w:footnote w:id="22">
    <w:p w14:paraId="124C80C2"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These data correspond to the results of the First National Census of Persons Admit</w:t>
      </w:r>
      <w:r>
        <w:rPr>
          <w:rFonts w:ascii="Calibri" w:eastAsia="Calibri" w:hAnsi="Calibri" w:cs="Calibri"/>
          <w:sz w:val="18"/>
          <w:szCs w:val="18"/>
        </w:rPr>
        <w:t xml:space="preserve">ted for Mental Health Reasons, conducted by the Ministry of Health and Social Development of Argentina in 2019. It should be noted that the survey did not include institutions with exclusive internment for addictions or homes for children and adolescents, </w:t>
      </w:r>
      <w:r>
        <w:rPr>
          <w:rFonts w:ascii="Calibri" w:eastAsia="Calibri" w:hAnsi="Calibri" w:cs="Calibri"/>
          <w:sz w:val="18"/>
          <w:szCs w:val="18"/>
        </w:rPr>
        <w:t xml:space="preserve">but only institutions with monovalent internment for mental health. </w:t>
      </w:r>
    </w:p>
  </w:footnote>
  <w:footnote w:id="23">
    <w:p w14:paraId="1BF43B04"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Barcala, A. (2018). “Niñez e Institucionalización psiquiátrica: violencias en contextos de encierro. Salud Mental, políticas públicas y derechos humanos”, en P. Vommaro, A. Barcala y L.</w:t>
      </w:r>
      <w:r>
        <w:rPr>
          <w:rFonts w:ascii="Calibri" w:eastAsia="Calibri" w:hAnsi="Calibri" w:cs="Calibri"/>
          <w:sz w:val="18"/>
          <w:szCs w:val="18"/>
        </w:rPr>
        <w:t xml:space="preserve"> Rangel, Infancias y juventudes: diversidades, prácticas y perspectivas en derechos y políticas. Buenos Aires: CLACSO; Bogotá: Fundación Centro Internacional de Educación y Desarrollo Humano CINDE; Manizales: Universidad de Manizales. Available at: http://</w:t>
      </w:r>
      <w:r>
        <w:rPr>
          <w:rFonts w:ascii="Calibri" w:eastAsia="Calibri" w:hAnsi="Calibri" w:cs="Calibri"/>
          <w:sz w:val="18"/>
          <w:szCs w:val="18"/>
        </w:rPr>
        <w:t xml:space="preserve">biblioteca.clacso.edu.ar/clacso/se/20181102011124/Derechos_politicas_infancias.pdf (Last entered: 23 of october of 2022). </w:t>
      </w:r>
    </w:p>
  </w:footnote>
  <w:footnote w:id="24">
    <w:p w14:paraId="0388C633"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Barcala A., y Faraone S. (2020). A diez años de la sanción de la Ley Nacional de Salud Mental: coordenadas para una cartografía pos</w:t>
      </w:r>
      <w:r>
        <w:rPr>
          <w:rFonts w:ascii="Calibri" w:eastAsia="Calibri" w:hAnsi="Calibri" w:cs="Calibri"/>
          <w:sz w:val="18"/>
          <w:szCs w:val="18"/>
        </w:rPr>
        <w:t xml:space="preserve">ible (1ra ed.), Ciudad Autónoma de Buenos Aires: Teseo. Available at: https://www.editorialteseo.com/archivos/18485/a-diez-anos-de-la-sancion-de-la-ley-nacional-de-salud-mental/ (Last entered: 23 of october of 2022). </w:t>
      </w:r>
    </w:p>
  </w:footnote>
  <w:footnote w:id="25">
    <w:p w14:paraId="3128396B"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The National Mental Health Review Bo</w:t>
      </w:r>
      <w:r>
        <w:rPr>
          <w:rFonts w:ascii="Calibri" w:eastAsia="Calibri" w:hAnsi="Calibri" w:cs="Calibri"/>
          <w:sz w:val="18"/>
          <w:szCs w:val="18"/>
        </w:rPr>
        <w:t xml:space="preserve">dy is an entity created by Law 26.657 within the Public Defender's Office to promote compliance with the law and to protect the rights of users of mental health services. </w:t>
      </w:r>
    </w:p>
  </w:footnote>
  <w:footnote w:id="26">
    <w:p w14:paraId="6F2F7BC2"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Órgano de Revisión Nacional, Informe de gestión anual 2018, Available at: https://</w:t>
      </w:r>
      <w:r>
        <w:rPr>
          <w:rFonts w:ascii="Calibri" w:eastAsia="Calibri" w:hAnsi="Calibri" w:cs="Calibri"/>
          <w:sz w:val="18"/>
          <w:szCs w:val="18"/>
        </w:rPr>
        <w:t>www.mpd.gov.ar/pdf/saludmental/Res%20SE%2005%202019%20Aprobacion%20informe%20de%20gestion%202018.pdf; Informe de gestión anual 2019, dsponible en: https://www.mpd.gov.ar/pdf/Informe%20Anual%202019_compressed.pdf; y Resolución 2/20 de aprobación del documen</w:t>
      </w:r>
      <w:r>
        <w:rPr>
          <w:rFonts w:ascii="Calibri" w:eastAsia="Calibri" w:hAnsi="Calibri" w:cs="Calibri"/>
          <w:sz w:val="18"/>
          <w:szCs w:val="18"/>
        </w:rPr>
        <w:t xml:space="preserve">to: "A diez años de la Ley Nacional de Salud Mental: posicionamiento del Órgano de Revisión Nacional de Salud Mental", Available at: https://www.mpd.gov.ar/pdf/RESO10ORN.pdf ((Last entered: 23 of october of 2022). </w:t>
      </w:r>
    </w:p>
  </w:footnote>
  <w:footnote w:id="27">
    <w:p w14:paraId="0BABC308"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Asociación Civil por la Igualdad y la J</w:t>
      </w:r>
      <w:r>
        <w:rPr>
          <w:rFonts w:ascii="Calibri" w:eastAsia="Calibri" w:hAnsi="Calibri" w:cs="Calibri"/>
          <w:sz w:val="18"/>
          <w:szCs w:val="18"/>
        </w:rPr>
        <w:t>usticia (2021), Salud mental: recursos insuficientes y concentrados en el manicomio. Available at: https://acij.org.ar/wp-content/uploads/2021/05/Informe-presupuesto-y-salud-mental-2021-pdf.pdf (Last entered: 23 of october of 2022).</w:t>
      </w:r>
    </w:p>
  </w:footnote>
  <w:footnote w:id="28">
    <w:p w14:paraId="5765BFA1"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 (2018) CRC “Conclu</w:t>
      </w:r>
      <w:r>
        <w:rPr>
          <w:rFonts w:ascii="Calibri" w:eastAsia="Calibri" w:hAnsi="Calibri" w:cs="Calibri"/>
          <w:sz w:val="18"/>
          <w:szCs w:val="18"/>
        </w:rPr>
        <w:t xml:space="preserve">ding observations on the combined fifth and sixth periodic reports of Argentina”, CRC/C/ARG/CO/5-6, 1 of october of 2018, para. 31. </w:t>
      </w:r>
    </w:p>
  </w:footnote>
  <w:footnote w:id="29">
    <w:p w14:paraId="75756664"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(2022), </w:t>
      </w:r>
      <w:r>
        <w:rPr>
          <w:rFonts w:ascii="Calibri" w:eastAsia="Calibri" w:hAnsi="Calibri" w:cs="Calibri"/>
          <w:i/>
          <w:sz w:val="18"/>
          <w:szCs w:val="18"/>
        </w:rPr>
        <w:t>Evaluación de la Tarjeta Alimentar. Síntesis ejecutiva.</w:t>
      </w:r>
      <w:r>
        <w:rPr>
          <w:rFonts w:ascii="Calibri" w:eastAsia="Calibri" w:hAnsi="Calibri" w:cs="Calibri"/>
          <w:sz w:val="18"/>
          <w:szCs w:val="18"/>
        </w:rPr>
        <w:t xml:space="preserve"> UNICEF y Ministerio de Desarrollo Social de la Nac</w:t>
      </w:r>
      <w:r>
        <w:rPr>
          <w:rFonts w:ascii="Calibri" w:eastAsia="Calibri" w:hAnsi="Calibri" w:cs="Calibri"/>
          <w:sz w:val="18"/>
          <w:szCs w:val="18"/>
        </w:rPr>
        <w:t xml:space="preserve">ión, p. 6. Available at </w:t>
      </w:r>
      <w:hyperlink r:id="rId5">
        <w:r>
          <w:rPr>
            <w:rFonts w:ascii="Calibri" w:eastAsia="Calibri" w:hAnsi="Calibri" w:cs="Calibri"/>
            <w:color w:val="1155CC"/>
            <w:sz w:val="18"/>
            <w:szCs w:val="18"/>
            <w:u w:val="single"/>
          </w:rPr>
          <w:t>https://w de ww.unicef.org/argentina/media/14231/file/Tarjeta%20Alimentar.pdf</w:t>
        </w:r>
      </w:hyperlink>
      <w:r>
        <w:rPr>
          <w:rFonts w:ascii="Calibri" w:eastAsia="Calibri" w:hAnsi="Calibri" w:cs="Calibri"/>
          <w:sz w:val="18"/>
          <w:szCs w:val="18"/>
        </w:rPr>
        <w:t xml:space="preserve">  (Last entered: 23 of october of 2022).</w:t>
      </w:r>
    </w:p>
  </w:footnote>
  <w:footnote w:id="30">
    <w:p w14:paraId="33E6018A"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6"/>
          <w:szCs w:val="16"/>
        </w:rPr>
        <w:t xml:space="preserve"> </w:t>
      </w:r>
      <w:r>
        <w:rPr>
          <w:rFonts w:ascii="Calibri" w:eastAsia="Calibri" w:hAnsi="Calibri" w:cs="Calibri"/>
          <w:sz w:val="18"/>
          <w:szCs w:val="18"/>
        </w:rPr>
        <w:t xml:space="preserve">INDEC (2022) </w:t>
      </w:r>
      <w:r>
        <w:rPr>
          <w:rFonts w:ascii="Calibri" w:eastAsia="Calibri" w:hAnsi="Calibri" w:cs="Calibri"/>
          <w:i/>
          <w:sz w:val="18"/>
          <w:szCs w:val="18"/>
        </w:rPr>
        <w:t>Incide</w:t>
      </w:r>
      <w:r>
        <w:rPr>
          <w:rFonts w:ascii="Calibri" w:eastAsia="Calibri" w:hAnsi="Calibri" w:cs="Calibri"/>
          <w:i/>
          <w:sz w:val="18"/>
          <w:szCs w:val="18"/>
        </w:rPr>
        <w:t xml:space="preserve">ncia de la pobreza y la indigencia en 31 aglomerados urbanos. </w:t>
      </w:r>
      <w:r>
        <w:rPr>
          <w:rFonts w:ascii="Calibri" w:eastAsia="Calibri" w:hAnsi="Calibri" w:cs="Calibri"/>
          <w:sz w:val="18"/>
          <w:szCs w:val="18"/>
        </w:rPr>
        <w:t xml:space="preserve">Primer semestre de 2022, Condiciones de vida, Vol. 6, n° 184, 2022, p. 7, cuadro 3.4. Available at: </w:t>
      </w:r>
      <w:hyperlink r:id="rId6">
        <w:r>
          <w:rPr>
            <w:rFonts w:ascii="Calibri" w:eastAsia="Calibri" w:hAnsi="Calibri" w:cs="Calibri"/>
            <w:color w:val="1155CC"/>
            <w:sz w:val="18"/>
            <w:szCs w:val="18"/>
            <w:u w:val="single"/>
          </w:rPr>
          <w:t>https://www.indec.gob.ar/indec/web/Nivel3-Tema-4-46</w:t>
        </w:r>
      </w:hyperlink>
      <w:r>
        <w:rPr>
          <w:rFonts w:ascii="Calibri" w:eastAsia="Calibri" w:hAnsi="Calibri" w:cs="Calibri"/>
          <w:sz w:val="18"/>
          <w:szCs w:val="18"/>
        </w:rPr>
        <w:t xml:space="preserve"> (Last entered: 23 of october 2022)</w:t>
      </w:r>
    </w:p>
  </w:footnote>
  <w:footnote w:id="31">
    <w:p w14:paraId="19D5E4AD"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ANSES (2021) </w:t>
      </w:r>
      <w:r>
        <w:rPr>
          <w:rFonts w:ascii="Calibri" w:eastAsia="Calibri" w:hAnsi="Calibri" w:cs="Calibri"/>
          <w:i/>
          <w:sz w:val="18"/>
          <w:szCs w:val="18"/>
        </w:rPr>
        <w:t>La Asignación Universal por Hijo/a para Protección Social desde un enfoque de derechos. Edición especial a 12 años de su creación</w:t>
      </w:r>
      <w:r>
        <w:rPr>
          <w:rFonts w:ascii="Calibri" w:eastAsia="Calibri" w:hAnsi="Calibri" w:cs="Calibri"/>
          <w:sz w:val="18"/>
          <w:szCs w:val="18"/>
        </w:rPr>
        <w:t>, Serie Estudios de la Seguridad Social, Observatorio de la Seguridad Soci</w:t>
      </w:r>
      <w:r>
        <w:rPr>
          <w:rFonts w:ascii="Calibri" w:eastAsia="Calibri" w:hAnsi="Calibri" w:cs="Calibri"/>
          <w:sz w:val="18"/>
          <w:szCs w:val="18"/>
        </w:rPr>
        <w:t xml:space="preserve">al, noviembre de 2021, pp. 47-48. Available at: </w:t>
      </w:r>
      <w:hyperlink r:id="rId7">
        <w:r>
          <w:rPr>
            <w:rFonts w:ascii="Calibri" w:eastAsia="Calibri" w:hAnsi="Calibri" w:cs="Calibri"/>
            <w:color w:val="1155CC"/>
            <w:sz w:val="18"/>
            <w:szCs w:val="18"/>
            <w:u w:val="single"/>
          </w:rPr>
          <w:t>http://observatorio.anses.gob.ar/</w:t>
        </w:r>
      </w:hyperlink>
      <w:r>
        <w:rPr>
          <w:rFonts w:ascii="Calibri" w:eastAsia="Calibri" w:hAnsi="Calibri" w:cs="Calibri"/>
          <w:sz w:val="18"/>
          <w:szCs w:val="18"/>
        </w:rPr>
        <w:t xml:space="preserve"> (Last entered: 23 of october of 2022).</w:t>
      </w:r>
    </w:p>
  </w:footnote>
  <w:footnote w:id="32">
    <w:p w14:paraId="3DB276A6"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UNICEF, Análisis de Situación de la Niñez y Adolescencia en Argentina 2020, Unicef Argentina, junio</w:t>
      </w:r>
      <w:r>
        <w:rPr>
          <w:rFonts w:ascii="Calibri" w:eastAsia="Calibri" w:hAnsi="Calibri" w:cs="Calibri"/>
          <w:sz w:val="18"/>
          <w:szCs w:val="18"/>
        </w:rPr>
        <w:t xml:space="preserve"> 2021, p. 16. Available at: </w:t>
      </w:r>
      <w:hyperlink r:id="rId8">
        <w:r>
          <w:rPr>
            <w:rFonts w:ascii="Calibri" w:eastAsia="Calibri" w:hAnsi="Calibri" w:cs="Calibri"/>
            <w:sz w:val="18"/>
            <w:szCs w:val="18"/>
          </w:rPr>
          <w:t>https://www.unicef.org/argentina/media/11671/</w:t>
        </w:r>
        <w:r>
          <w:rPr>
            <w:rFonts w:ascii="Calibri" w:eastAsia="Calibri" w:hAnsi="Calibri" w:cs="Calibri"/>
            <w:sz w:val="18"/>
            <w:szCs w:val="18"/>
          </w:rPr>
          <w:t>file/An%C3%A1lisis%20de%20Situaci%C3%B3n%20de%20la%20Ni%C3%B1ez%20y%20la%20Adolescencia%20en%20Argentina%20(SITAN).pdf</w:t>
        </w:r>
      </w:hyperlink>
      <w:r>
        <w:rPr>
          <w:rFonts w:ascii="Calibri" w:eastAsia="Calibri" w:hAnsi="Calibri" w:cs="Calibri"/>
          <w:sz w:val="18"/>
          <w:szCs w:val="18"/>
        </w:rPr>
        <w:t xml:space="preserve"> (Last entered: 24 de october of 2022)</w:t>
      </w:r>
    </w:p>
  </w:footnote>
  <w:footnote w:id="33">
    <w:p w14:paraId="027E81D2"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ANSES (2022) Boletín Mensual Asignación Universal por Hijo/a para Protección Social Decreto 1602/2</w:t>
      </w:r>
      <w:r>
        <w:rPr>
          <w:rFonts w:ascii="Calibri" w:eastAsia="Calibri" w:hAnsi="Calibri" w:cs="Calibri"/>
          <w:sz w:val="18"/>
          <w:szCs w:val="18"/>
        </w:rPr>
        <w:t>009, abril 2022, p. 5 Available at https://www.anses.gob.ar/observatorio Last entered: 3 de agosto de 2022).</w:t>
      </w:r>
    </w:p>
  </w:footnote>
  <w:footnote w:id="34">
    <w:p w14:paraId="4A46FBA7"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ANSES (2022) Observatorio de la Seguridad Social, Informe de Estadísticas de la Seguridad Social, I Trimestre 2022, p. 4 Available at https://www.</w:t>
      </w:r>
      <w:r>
        <w:rPr>
          <w:rFonts w:ascii="Calibri" w:eastAsia="Calibri" w:hAnsi="Calibri" w:cs="Calibri"/>
          <w:sz w:val="18"/>
          <w:szCs w:val="18"/>
        </w:rPr>
        <w:t>anses.gob.ar/informacion/estadisticas-de-la-seguridad-social (fecha de la úlitima consulta: 5 de agosto de 2022)</w:t>
      </w:r>
    </w:p>
  </w:footnote>
  <w:footnote w:id="35">
    <w:p w14:paraId="20310F83"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(2020) participación en el conversatorio “Pobreza y niñez: El desafío de pensar la AUH”, en el marco de Semana de Presupuesto y Derech</w:t>
      </w:r>
      <w:r>
        <w:rPr>
          <w:rFonts w:ascii="Calibri" w:eastAsia="Calibri" w:hAnsi="Calibri" w:cs="Calibri"/>
          <w:sz w:val="18"/>
          <w:szCs w:val="18"/>
        </w:rPr>
        <w:t>os organizada por ACIJ, october 2020. Available at https://www.youtube.com/watch?v=tjoCb04JojY&amp;list=PLWwYLYEh4JIAs_eyNrXlmle8nEH3nXiiP (Last entered: 3 de agosto de 2022).</w:t>
      </w:r>
    </w:p>
  </w:footnote>
  <w:footnote w:id="36">
    <w:p w14:paraId="152CD6E8"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AFIP (2021) Data obtained as a response from the agency to a request for access to</w:t>
      </w:r>
      <w:r>
        <w:rPr>
          <w:rFonts w:ascii="Calibri" w:eastAsia="Calibri" w:hAnsi="Calibri" w:cs="Calibri"/>
          <w:sz w:val="18"/>
          <w:szCs w:val="18"/>
        </w:rPr>
        <w:t xml:space="preserve"> public information made by ACIJ on October 25, 2021. Fiscal year 2020. </w:t>
      </w:r>
    </w:p>
  </w:footnote>
  <w:footnote w:id="37">
    <w:p w14:paraId="743D2C3D"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ANSES (2022) Boletín mensual de la Asignación Universal por Hijo/a para protección social, febrero 2022, p. 5. Available at </w:t>
      </w:r>
      <w:hyperlink r:id="rId9">
        <w:r>
          <w:rPr>
            <w:rFonts w:ascii="Calibri" w:eastAsia="Calibri" w:hAnsi="Calibri" w:cs="Calibri"/>
            <w:color w:val="1155CC"/>
            <w:sz w:val="18"/>
            <w:szCs w:val="18"/>
            <w:u w:val="single"/>
          </w:rPr>
          <w:t>http://observatorio.anses.gob.ar/publicacion</w:t>
        </w:r>
      </w:hyperlink>
      <w:r>
        <w:rPr>
          <w:rFonts w:ascii="Calibri" w:eastAsia="Calibri" w:hAnsi="Calibri" w:cs="Calibri"/>
          <w:sz w:val="18"/>
          <w:szCs w:val="18"/>
        </w:rPr>
        <w:t xml:space="preserve"> (Last entered: 14 de junio de 2022).</w:t>
      </w:r>
    </w:p>
  </w:footnote>
  <w:footnote w:id="38">
    <w:p w14:paraId="69D71592"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Tuñón, Ianina </w:t>
      </w:r>
      <w:r>
        <w:rPr>
          <w:rFonts w:ascii="Calibri" w:eastAsia="Calibri" w:hAnsi="Calibri" w:cs="Calibri"/>
          <w:i/>
          <w:sz w:val="18"/>
          <w:szCs w:val="18"/>
        </w:rPr>
        <w:t>et. al</w:t>
      </w:r>
      <w:r>
        <w:rPr>
          <w:rFonts w:ascii="Calibri" w:eastAsia="Calibri" w:hAnsi="Calibri" w:cs="Calibri"/>
          <w:sz w:val="18"/>
          <w:szCs w:val="18"/>
        </w:rPr>
        <w:t xml:space="preserve"> (2021) </w:t>
      </w:r>
      <w:r>
        <w:rPr>
          <w:rFonts w:ascii="Calibri" w:eastAsia="Calibri" w:hAnsi="Calibri" w:cs="Calibri"/>
          <w:i/>
          <w:sz w:val="18"/>
          <w:szCs w:val="18"/>
        </w:rPr>
        <w:t>Nuevos retrocesos en las oportunidades de desarrollo de la infancia y adolescencia. Tendencias antes y durante la pandemia COVID-19</w:t>
      </w:r>
      <w:r>
        <w:rPr>
          <w:rFonts w:ascii="Calibri" w:eastAsia="Calibri" w:hAnsi="Calibri" w:cs="Calibri"/>
          <w:sz w:val="18"/>
          <w:szCs w:val="18"/>
        </w:rPr>
        <w:t>. Docu</w:t>
      </w:r>
      <w:r>
        <w:rPr>
          <w:rFonts w:ascii="Calibri" w:eastAsia="Calibri" w:hAnsi="Calibri" w:cs="Calibri"/>
          <w:sz w:val="18"/>
          <w:szCs w:val="18"/>
        </w:rPr>
        <w:t xml:space="preserve">mento estadístico. Serie Agenda para la Equidad (2017-2025) Observatorio de la Deuda Social Argentina, Barómetro de la Deuda Social de la Infancia. 1ª ed. Ciudad Autónoma de Buenos Aires, Educa, 2021, p. 14. Available at </w:t>
      </w:r>
      <w:hyperlink r:id="rId10">
        <w:r>
          <w:rPr>
            <w:rFonts w:ascii="Calibri" w:eastAsia="Calibri" w:hAnsi="Calibri" w:cs="Calibri"/>
            <w:color w:val="1155CC"/>
            <w:sz w:val="18"/>
            <w:szCs w:val="18"/>
            <w:u w:val="single"/>
          </w:rPr>
          <w:t>https://repositorio.uca.edu.ar/handle/123456789/12060</w:t>
        </w:r>
      </w:hyperlink>
      <w:r>
        <w:rPr>
          <w:rFonts w:ascii="Calibri" w:eastAsia="Calibri" w:hAnsi="Calibri" w:cs="Calibri"/>
          <w:sz w:val="18"/>
          <w:szCs w:val="18"/>
        </w:rPr>
        <w:t xml:space="preserve"> (Last entered: 23 of october of 2022)</w:t>
      </w:r>
    </w:p>
  </w:footnote>
  <w:footnote w:id="39">
    <w:p w14:paraId="7B637427" w14:textId="77777777" w:rsidR="00FE0F50" w:rsidRDefault="00D8521B">
      <w:pPr>
        <w:spacing w:line="240" w:lineRule="auto"/>
        <w:jc w:val="both"/>
        <w:rPr>
          <w:rFonts w:ascii="Calibri" w:eastAsia="Calibri" w:hAnsi="Calibri" w:cs="Calibri"/>
          <w:sz w:val="18"/>
          <w:szCs w:val="18"/>
          <w:highlight w:val="yellow"/>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"One third of the population between 16 and 17 years of age carries out at least one productive activity (32%), that is, the</w:t>
      </w:r>
      <w:r>
        <w:rPr>
          <w:rFonts w:ascii="Calibri" w:eastAsia="Calibri" w:hAnsi="Calibri" w:cs="Calibri"/>
          <w:i/>
          <w:sz w:val="18"/>
          <w:szCs w:val="18"/>
        </w:rPr>
        <w:t>y perform tasks for the market, for self-consumption and/or high intensity domestic activities (...) The development of productive activities by adolescents has an important association with school dropout situations. The levels of non-attendance at school</w:t>
      </w:r>
      <w:r>
        <w:rPr>
          <w:rFonts w:ascii="Calibri" w:eastAsia="Calibri" w:hAnsi="Calibri" w:cs="Calibri"/>
          <w:i/>
          <w:sz w:val="18"/>
          <w:szCs w:val="18"/>
        </w:rPr>
        <w:t xml:space="preserve"> of adolescents aged 16 and 17 who perform productive tasks in urban areas are three times higher than those who do not perform this type of activity". (Free translation) </w:t>
      </w:r>
      <w:r>
        <w:rPr>
          <w:rFonts w:ascii="Calibri" w:eastAsia="Calibri" w:hAnsi="Calibri" w:cs="Calibri"/>
          <w:sz w:val="18"/>
          <w:szCs w:val="18"/>
        </w:rPr>
        <w:t xml:space="preserve">Ministerio de Educación de la Nación (2020) </w:t>
      </w:r>
      <w:r>
        <w:rPr>
          <w:rFonts w:ascii="Calibri" w:eastAsia="Calibri" w:hAnsi="Calibri" w:cs="Calibri"/>
          <w:i/>
          <w:sz w:val="18"/>
          <w:szCs w:val="18"/>
        </w:rPr>
        <w:t xml:space="preserve">Evaluación de la educación secundaria en </w:t>
      </w:r>
      <w:r>
        <w:rPr>
          <w:rFonts w:ascii="Calibri" w:eastAsia="Calibri" w:hAnsi="Calibri" w:cs="Calibri"/>
          <w:i/>
          <w:sz w:val="18"/>
          <w:szCs w:val="18"/>
        </w:rPr>
        <w:t>Argentina 2019,</w:t>
      </w:r>
      <w:r>
        <w:rPr>
          <w:rFonts w:ascii="Calibri" w:eastAsia="Calibri" w:hAnsi="Calibri" w:cs="Calibri"/>
          <w:sz w:val="18"/>
          <w:szCs w:val="18"/>
        </w:rPr>
        <w:t xml:space="preserve"> Ciudad Autónoma de Buenos Aires, 2020, pp.40-45. Available at </w:t>
      </w:r>
      <w:hyperlink r:id="rId11">
        <w:r>
          <w:rPr>
            <w:rFonts w:ascii="Calibri" w:eastAsia="Calibri" w:hAnsi="Calibri" w:cs="Calibri"/>
            <w:color w:val="1155CC"/>
            <w:sz w:val="18"/>
            <w:szCs w:val="18"/>
            <w:u w:val="single"/>
          </w:rPr>
          <w:t>https://www.argentina.gob.ar/educacion/aprender2019</w:t>
        </w:r>
      </w:hyperlink>
      <w:r>
        <w:rPr>
          <w:rFonts w:ascii="Calibri" w:eastAsia="Calibri" w:hAnsi="Calibri" w:cs="Calibri"/>
          <w:sz w:val="18"/>
          <w:szCs w:val="18"/>
        </w:rPr>
        <w:t xml:space="preserve"> (Last entered:24 de october of 2022)</w:t>
      </w:r>
    </w:p>
  </w:footnote>
  <w:footnote w:id="40">
    <w:p w14:paraId="316BEE83"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Cardini, A., Guevara, J. y Steinberg, C. (2021)</w:t>
      </w:r>
      <w:r>
        <w:rPr>
          <w:rFonts w:ascii="Calibri" w:eastAsia="Calibri" w:hAnsi="Calibri" w:cs="Calibri"/>
          <w:i/>
          <w:sz w:val="18"/>
          <w:szCs w:val="18"/>
        </w:rPr>
        <w:t xml:space="preserve"> Mapa de la educación inicial en Argentina: Puntos de partida de una agenda de equidad para la primera infancia</w:t>
      </w:r>
      <w:r>
        <w:rPr>
          <w:rFonts w:ascii="Calibri" w:eastAsia="Calibri" w:hAnsi="Calibri" w:cs="Calibri"/>
          <w:sz w:val="18"/>
          <w:szCs w:val="18"/>
        </w:rPr>
        <w:t xml:space="preserve">. Buenos Aires, UNICEF-CIPPEC, p. 40. Available at </w:t>
      </w:r>
      <w:hyperlink r:id="rId12">
        <w:r>
          <w:rPr>
            <w:rFonts w:ascii="Calibri" w:eastAsia="Calibri" w:hAnsi="Calibri" w:cs="Calibri"/>
            <w:color w:val="1155CC"/>
            <w:sz w:val="18"/>
            <w:szCs w:val="18"/>
            <w:u w:val="single"/>
          </w:rPr>
          <w:t>https://www.cippec.org/publicacion/mapa-de-la-educacion-inicial-en-argentina-agenda-primera-infancia/</w:t>
        </w:r>
      </w:hyperlink>
      <w:r>
        <w:rPr>
          <w:rFonts w:ascii="Calibri" w:eastAsia="Calibri" w:hAnsi="Calibri" w:cs="Calibri"/>
          <w:sz w:val="18"/>
          <w:szCs w:val="18"/>
        </w:rPr>
        <w:t xml:space="preserve"> (Last entered: 23 of october of 2022.</w:t>
      </w:r>
    </w:p>
  </w:footnote>
  <w:footnote w:id="41">
    <w:p w14:paraId="14A9D243"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Ídem</w:t>
      </w:r>
    </w:p>
  </w:footnote>
  <w:footnote w:id="42">
    <w:p w14:paraId="51F4106E" w14:textId="77777777" w:rsidR="00FE0F50" w:rsidRDefault="00D8521B">
      <w:pPr>
        <w:spacing w:line="240" w:lineRule="auto"/>
        <w:jc w:val="both"/>
        <w:rPr>
          <w:rFonts w:ascii="Calibri" w:eastAsia="Calibri" w:hAnsi="Calibri" w:cs="Calibri"/>
          <w:sz w:val="18"/>
          <w:szCs w:val="18"/>
          <w:highlight w:val="yellow"/>
        </w:rPr>
      </w:pPr>
      <w:r>
        <w:rPr>
          <w:vertAlign w:val="superscript"/>
        </w:rPr>
        <w:footnoteRef/>
      </w:r>
      <w:r>
        <w:rPr>
          <w:rFonts w:ascii="Calibri" w:eastAsia="Calibri" w:hAnsi="Calibri" w:cs="Calibri"/>
          <w:sz w:val="18"/>
          <w:szCs w:val="18"/>
        </w:rPr>
        <w:t xml:space="preserve"> Consejo Federal de Educación, “Lineamientos Estratégicos para la República Argentina 2022-2027 por una Educ</w:t>
      </w:r>
      <w:r>
        <w:rPr>
          <w:rFonts w:ascii="Calibri" w:eastAsia="Calibri" w:hAnsi="Calibri" w:cs="Calibri"/>
          <w:sz w:val="18"/>
          <w:szCs w:val="18"/>
        </w:rPr>
        <w:t xml:space="preserve">ación Justa, Democrática y de Calidad”, Resolución CFE 423/2022, 19 de abril de 2022. Available at </w:t>
      </w:r>
      <w:hyperlink r:id="rId13">
        <w:r>
          <w:rPr>
            <w:rFonts w:ascii="Calibri" w:eastAsia="Calibri" w:hAnsi="Calibri" w:cs="Calibri"/>
            <w:color w:val="1155CC"/>
            <w:sz w:val="18"/>
            <w:szCs w:val="18"/>
            <w:u w:val="single"/>
          </w:rPr>
          <w:t>https://www.argentina.gob.ar/educacion/documentos-cfe/resoluciones</w:t>
        </w:r>
      </w:hyperlink>
      <w:r>
        <w:rPr>
          <w:rFonts w:ascii="Calibri" w:eastAsia="Calibri" w:hAnsi="Calibri" w:cs="Calibri"/>
          <w:sz w:val="18"/>
          <w:szCs w:val="18"/>
        </w:rPr>
        <w:t xml:space="preserve"> (Las</w:t>
      </w:r>
      <w:r>
        <w:rPr>
          <w:rFonts w:ascii="Calibri" w:eastAsia="Calibri" w:hAnsi="Calibri" w:cs="Calibri"/>
          <w:sz w:val="18"/>
          <w:szCs w:val="18"/>
        </w:rPr>
        <w:t>t entered: 23 of october of 2022.</w:t>
      </w:r>
    </w:p>
  </w:footnote>
  <w:footnote w:id="43">
    <w:p w14:paraId="1B273FBA"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Budgetary Program No. 46 "Strengthening of Kindergarten", Jurisdiction 70 "Ministry of Education". The amounts are presented in real values, i.e., adjusted in pesos for inflation.</w:t>
      </w:r>
    </w:p>
  </w:footnote>
  <w:footnote w:id="44">
    <w:p w14:paraId="4BC48E66"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The highest credit available, whether </w:t>
      </w:r>
      <w:r>
        <w:rPr>
          <w:rFonts w:ascii="Calibri" w:eastAsia="Calibri" w:hAnsi="Calibri" w:cs="Calibri"/>
          <w:sz w:val="18"/>
          <w:szCs w:val="18"/>
        </w:rPr>
        <w:t xml:space="preserve">budgeted or current, is considered. </w:t>
      </w:r>
    </w:p>
  </w:footnote>
  <w:footnote w:id="45">
    <w:p w14:paraId="4E97B200"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Educación Nacional (2020), </w:t>
      </w:r>
      <w:r>
        <w:rPr>
          <w:rFonts w:ascii="Calibri" w:eastAsia="Calibri" w:hAnsi="Calibri" w:cs="Calibri"/>
          <w:i/>
          <w:sz w:val="18"/>
          <w:szCs w:val="18"/>
        </w:rPr>
        <w:t>Evaluación Nacional del Proceso de Continuidad Pedagógica. Informes Preliminares de la Encuesta a Equipos Directivos y Hogares</w:t>
      </w:r>
      <w:r>
        <w:rPr>
          <w:rFonts w:ascii="Calibri" w:eastAsia="Calibri" w:hAnsi="Calibri" w:cs="Calibri"/>
          <w:sz w:val="18"/>
          <w:szCs w:val="18"/>
        </w:rPr>
        <w:t xml:space="preserve"> Available at </w:t>
      </w:r>
      <w:hyperlink r:id="rId14">
        <w:r>
          <w:rPr>
            <w:rFonts w:ascii="Calibri" w:eastAsia="Calibri" w:hAnsi="Calibri" w:cs="Calibri"/>
            <w:color w:val="1155CC"/>
            <w:sz w:val="18"/>
            <w:szCs w:val="18"/>
            <w:u w:val="single"/>
          </w:rPr>
          <w:t>https://www.argentina.gob.ar/sites/default/files/informepreliminar_hogares.pdf</w:t>
        </w:r>
      </w:hyperlink>
      <w:r>
        <w:rPr>
          <w:rFonts w:ascii="Calibri" w:eastAsia="Calibri" w:hAnsi="Calibri" w:cs="Calibri"/>
          <w:sz w:val="18"/>
          <w:szCs w:val="18"/>
        </w:rPr>
        <w:t xml:space="preserve"> (Last entered: 23 of octoberde 2022)</w:t>
      </w:r>
    </w:p>
  </w:footnote>
  <w:footnote w:id="46">
    <w:p w14:paraId="2C9486C3"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ACIJ (2021) Comunicado Available at </w:t>
      </w:r>
      <w:hyperlink r:id="rId15">
        <w:r>
          <w:rPr>
            <w:rFonts w:ascii="Calibri" w:eastAsia="Calibri" w:hAnsi="Calibri" w:cs="Calibri"/>
            <w:color w:val="1155CC"/>
            <w:sz w:val="18"/>
            <w:szCs w:val="18"/>
            <w:u w:val="single"/>
          </w:rPr>
          <w:t>https://acij.org.ar/se-entregaron-solo-27-844-netbooks-de-las-633-mil-que-establecia-el-plan-juana-manso/</w:t>
        </w:r>
      </w:hyperlink>
      <w:r>
        <w:rPr>
          <w:rFonts w:ascii="Calibri" w:eastAsia="Calibri" w:hAnsi="Calibri" w:cs="Calibri"/>
          <w:sz w:val="18"/>
          <w:szCs w:val="18"/>
        </w:rPr>
        <w:t xml:space="preserve"> (Last entered: 23 of october of 2022) </w:t>
      </w:r>
    </w:p>
  </w:footnote>
  <w:footnote w:id="47">
    <w:p w14:paraId="5902BBBB"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Budgetary Program No. 47</w:t>
      </w:r>
      <w:r>
        <w:rPr>
          <w:rFonts w:ascii="Calibri" w:eastAsia="Calibri" w:hAnsi="Calibri" w:cs="Calibri"/>
          <w:sz w:val="18"/>
          <w:szCs w:val="18"/>
        </w:rPr>
        <w:t xml:space="preserve"> "Conectar Igualdad". The amounts are presented in real values, i.e., adjusted in pesos for inflation.</w:t>
      </w:r>
    </w:p>
  </w:footnote>
  <w:footnote w:id="48">
    <w:p w14:paraId="58E8ED6B"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Educación Nacional (2020) </w:t>
      </w:r>
      <w:r>
        <w:rPr>
          <w:rFonts w:ascii="Calibri" w:eastAsia="Calibri" w:hAnsi="Calibri" w:cs="Calibri"/>
          <w:i/>
          <w:sz w:val="18"/>
          <w:szCs w:val="18"/>
        </w:rPr>
        <w:t>Evaluación Nacional del Proceso de Continuidad Pedagógica. Informes Preliminares de la Encuesta a Equipos Direc</w:t>
      </w:r>
      <w:r>
        <w:rPr>
          <w:rFonts w:ascii="Calibri" w:eastAsia="Calibri" w:hAnsi="Calibri" w:cs="Calibri"/>
          <w:i/>
          <w:sz w:val="18"/>
          <w:szCs w:val="18"/>
        </w:rPr>
        <w:t>tivos y Hogares</w:t>
      </w:r>
      <w:r>
        <w:rPr>
          <w:rFonts w:ascii="Calibri" w:eastAsia="Calibri" w:hAnsi="Calibri" w:cs="Calibri"/>
          <w:sz w:val="18"/>
          <w:szCs w:val="18"/>
        </w:rPr>
        <w:t xml:space="preserve">, Available at </w:t>
      </w:r>
      <w:hyperlink r:id="rId16">
        <w:r>
          <w:rPr>
            <w:rFonts w:ascii="Calibri" w:eastAsia="Calibri" w:hAnsi="Calibri" w:cs="Calibri"/>
            <w:color w:val="1155CC"/>
            <w:sz w:val="18"/>
            <w:szCs w:val="18"/>
            <w:u w:val="single"/>
          </w:rPr>
          <w:t>https://www.argentina.gob.ar/sites/default/files/resumen_de_datos_informes_preliminares_dire</w:t>
        </w:r>
        <w:r>
          <w:rPr>
            <w:rFonts w:ascii="Calibri" w:eastAsia="Calibri" w:hAnsi="Calibri" w:cs="Calibri"/>
            <w:color w:val="1155CC"/>
            <w:sz w:val="18"/>
            <w:szCs w:val="18"/>
            <w:u w:val="single"/>
          </w:rPr>
          <w:t>ctivos_y_hogares_0.pdf</w:t>
        </w:r>
      </w:hyperlink>
      <w:r>
        <w:rPr>
          <w:rFonts w:ascii="Calibri" w:eastAsia="Calibri" w:hAnsi="Calibri" w:cs="Calibri"/>
          <w:sz w:val="18"/>
          <w:szCs w:val="18"/>
        </w:rPr>
        <w:t xml:space="preserve"> (Last entered: 23 of octoberde 2022) </w:t>
      </w:r>
    </w:p>
  </w:footnote>
  <w:footnote w:id="49">
    <w:p w14:paraId="7AE8FEB4"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Educación Nacional (2020), gacetilla de prensa Available at </w:t>
      </w:r>
      <w:hyperlink r:id="rId17">
        <w:r>
          <w:rPr>
            <w:rFonts w:ascii="Calibri" w:eastAsia="Calibri" w:hAnsi="Calibri" w:cs="Calibri"/>
            <w:color w:val="1155CC"/>
            <w:sz w:val="18"/>
            <w:szCs w:val="18"/>
            <w:u w:val="single"/>
          </w:rPr>
          <w:t>https://www.argentina.gob.ar/noticias/el-ministerio-de-educacion-lanza-el-programa-acompanar-puentes-de-igualdad</w:t>
        </w:r>
      </w:hyperlink>
      <w:r>
        <w:rPr>
          <w:rFonts w:ascii="Calibri" w:eastAsia="Calibri" w:hAnsi="Calibri" w:cs="Calibri"/>
          <w:sz w:val="18"/>
          <w:szCs w:val="18"/>
        </w:rPr>
        <w:t xml:space="preserve"> </w:t>
      </w:r>
    </w:p>
  </w:footnote>
  <w:footnote w:id="50">
    <w:p w14:paraId="5780419D"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(2021)</w:t>
      </w:r>
      <w:r>
        <w:rPr>
          <w:rFonts w:ascii="Calibri" w:eastAsia="Calibri" w:hAnsi="Calibri" w:cs="Calibri"/>
          <w:i/>
          <w:sz w:val="18"/>
          <w:szCs w:val="18"/>
        </w:rPr>
        <w:t xml:space="preserve"> Informe Anual Argentina 2020</w:t>
      </w:r>
      <w:r>
        <w:rPr>
          <w:rFonts w:ascii="Calibri" w:eastAsia="Calibri" w:hAnsi="Calibri" w:cs="Calibri"/>
          <w:sz w:val="18"/>
          <w:szCs w:val="18"/>
        </w:rPr>
        <w:t xml:space="preserve">, p. 29 Available at </w:t>
      </w:r>
      <w:hyperlink r:id="rId18">
        <w:r>
          <w:rPr>
            <w:rFonts w:ascii="Calibri" w:eastAsia="Calibri" w:hAnsi="Calibri" w:cs="Calibri"/>
            <w:color w:val="1155CC"/>
            <w:sz w:val="18"/>
            <w:szCs w:val="18"/>
            <w:u w:val="single"/>
          </w:rPr>
          <w:t>https://www.unicef.org/argentina/media/11496/file/Informe%20anual%202020%20-%20Argentina.pdf</w:t>
        </w:r>
      </w:hyperlink>
      <w:r>
        <w:rPr>
          <w:rFonts w:ascii="Calibri" w:eastAsia="Calibri" w:hAnsi="Calibri" w:cs="Calibri"/>
          <w:sz w:val="18"/>
          <w:szCs w:val="18"/>
        </w:rPr>
        <w:t xml:space="preserve"> (Last entered: 23 of octoberde 2022) </w:t>
      </w:r>
    </w:p>
  </w:footnote>
  <w:footnote w:id="51">
    <w:p w14:paraId="6E62188C"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Ministry of N</w:t>
      </w:r>
      <w:r>
        <w:rPr>
          <w:rFonts w:ascii="Calibri" w:eastAsia="Calibri" w:hAnsi="Calibri" w:cs="Calibri"/>
          <w:sz w:val="18"/>
          <w:szCs w:val="18"/>
        </w:rPr>
        <w:t xml:space="preserve">ational Education, Secretariat of Educational Evaluation and Information (2021). Annual Surveys 2019 and 2020. Egress rate 2019 by educational level (...) Preliminary data, obtained as a response from the agency to a request for access to information made </w:t>
      </w:r>
      <w:r>
        <w:rPr>
          <w:rFonts w:ascii="Calibri" w:eastAsia="Calibri" w:hAnsi="Calibri" w:cs="Calibri"/>
          <w:sz w:val="18"/>
          <w:szCs w:val="18"/>
        </w:rPr>
        <w:t>by ACIJ on 22 October of 2021.</w:t>
      </w:r>
    </w:p>
  </w:footnote>
  <w:footnote w:id="52">
    <w:p w14:paraId="44549E02" w14:textId="77777777" w:rsidR="00FE0F50" w:rsidRDefault="00D8521B">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Ídem</w:t>
      </w:r>
    </w:p>
  </w:footnote>
  <w:footnote w:id="53">
    <w:p w14:paraId="7D3E82F9"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y Equipo Latinoamericano de Justicia y Género (ELA) (2020). </w:t>
      </w:r>
      <w:r>
        <w:rPr>
          <w:rFonts w:ascii="Calibri" w:eastAsia="Calibri" w:hAnsi="Calibri" w:cs="Calibri"/>
          <w:i/>
          <w:sz w:val="18"/>
          <w:szCs w:val="18"/>
        </w:rPr>
        <w:t xml:space="preserve">Apuntes para repensar el esquema de licencias de cuidado en Argentina, </w:t>
      </w:r>
      <w:r>
        <w:rPr>
          <w:rFonts w:ascii="Calibri" w:eastAsia="Calibri" w:hAnsi="Calibri" w:cs="Calibri"/>
          <w:sz w:val="18"/>
          <w:szCs w:val="18"/>
        </w:rPr>
        <w:t xml:space="preserve">Buenos Aires, 2020. Available at </w:t>
      </w:r>
      <w:hyperlink r:id="rId19">
        <w:r>
          <w:rPr>
            <w:rFonts w:ascii="Calibri" w:eastAsia="Calibri" w:hAnsi="Calibri" w:cs="Calibri"/>
            <w:color w:val="1155CC"/>
            <w:sz w:val="18"/>
            <w:szCs w:val="18"/>
            <w:u w:val="single"/>
          </w:rPr>
          <w:t>https://www.unicef.org/argentina/comunicados-prensa/apuntes-para-repensar-el-esquema-de-licencias-de-cuidado-en-argentina</w:t>
        </w:r>
      </w:hyperlink>
      <w:r>
        <w:rPr>
          <w:rFonts w:ascii="Calibri" w:eastAsia="Calibri" w:hAnsi="Calibri" w:cs="Calibri"/>
          <w:sz w:val="18"/>
          <w:szCs w:val="18"/>
        </w:rPr>
        <w:t xml:space="preserve"> (Last entered: 23 of october of 2022)</w:t>
      </w:r>
    </w:p>
  </w:footnote>
  <w:footnote w:id="54">
    <w:p w14:paraId="623378E6"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(2021). </w:t>
      </w:r>
      <w:r>
        <w:rPr>
          <w:rFonts w:ascii="Calibri" w:eastAsia="Calibri" w:hAnsi="Calibri" w:cs="Calibri"/>
          <w:i/>
          <w:sz w:val="18"/>
          <w:szCs w:val="18"/>
        </w:rPr>
        <w:t>Encuesta Nacional de Niñas, Niños y Adolescentes (MICS) 2019-2020</w:t>
      </w:r>
      <w:r>
        <w:rPr>
          <w:rFonts w:ascii="Calibri" w:eastAsia="Calibri" w:hAnsi="Calibri" w:cs="Calibri"/>
          <w:sz w:val="18"/>
          <w:szCs w:val="18"/>
        </w:rPr>
        <w:t xml:space="preserve">. Informe de resultados de la encuesta, Buenos Aires, october of 2021. Available at </w:t>
      </w:r>
      <w:hyperlink r:id="rId20">
        <w:r>
          <w:rPr>
            <w:rFonts w:ascii="Calibri" w:eastAsia="Calibri" w:hAnsi="Calibri" w:cs="Calibri"/>
            <w:color w:val="1155CC"/>
            <w:sz w:val="18"/>
            <w:szCs w:val="18"/>
            <w:u w:val="single"/>
          </w:rPr>
          <w:t>https://www.unicef.org/argent</w:t>
        </w:r>
        <w:r>
          <w:rPr>
            <w:rFonts w:ascii="Calibri" w:eastAsia="Calibri" w:hAnsi="Calibri" w:cs="Calibri"/>
            <w:color w:val="1155CC"/>
            <w:sz w:val="18"/>
            <w:szCs w:val="18"/>
            <w:u w:val="single"/>
          </w:rPr>
          <w:t>ina/informes/mics-2019-2020</w:t>
        </w:r>
      </w:hyperlink>
      <w:r>
        <w:rPr>
          <w:rFonts w:ascii="Calibri" w:eastAsia="Calibri" w:hAnsi="Calibri" w:cs="Calibri"/>
          <w:sz w:val="18"/>
          <w:szCs w:val="18"/>
        </w:rPr>
        <w:t xml:space="preserve"> (Last entered: 29 de junio de 2022)</w:t>
      </w:r>
    </w:p>
  </w:footnote>
  <w:footnote w:id="55">
    <w:p w14:paraId="6BB205DD"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Economía (2022). Presupuesto abierto con Perspectiva de Género y Diversidad, brechas de género. Información publicada en base a EPH INDEC 2do trimestre 2022: ​​ </w:t>
      </w:r>
      <w:hyperlink r:id="rId21">
        <w:r>
          <w:rPr>
            <w:rFonts w:ascii="Calibri" w:eastAsia="Calibri" w:hAnsi="Calibri" w:cs="Calibri"/>
            <w:color w:val="1155CC"/>
            <w:sz w:val="18"/>
            <w:szCs w:val="18"/>
            <w:u w:val="single"/>
          </w:rPr>
          <w:t>https://presupuesto-genero.argentina.gob.ar/</w:t>
        </w:r>
      </w:hyperlink>
      <w:r>
        <w:rPr>
          <w:rFonts w:ascii="Calibri" w:eastAsia="Calibri" w:hAnsi="Calibri" w:cs="Calibri"/>
          <w:sz w:val="18"/>
          <w:szCs w:val="18"/>
        </w:rPr>
        <w:t xml:space="preserve"> (fecha de consulta: 25 de october 2022).</w:t>
      </w:r>
    </w:p>
  </w:footnote>
  <w:footnote w:id="56">
    <w:p w14:paraId="2797E839"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Economía de la Nación and UNICEF (2021). </w:t>
      </w:r>
      <w:r>
        <w:rPr>
          <w:rFonts w:ascii="Calibri" w:eastAsia="Calibri" w:hAnsi="Calibri" w:cs="Calibri"/>
          <w:i/>
          <w:sz w:val="18"/>
          <w:szCs w:val="18"/>
        </w:rPr>
        <w:t>Desafíos de las políticas públicas frente a la crisis de los cuidados. El impacto de la pandemia en hogares con niñas, niños y adolescentes a cargo de mujeres</w:t>
      </w:r>
      <w:r>
        <w:rPr>
          <w:rFonts w:ascii="Calibri" w:eastAsia="Calibri" w:hAnsi="Calibri" w:cs="Calibri"/>
          <w:sz w:val="18"/>
          <w:szCs w:val="18"/>
        </w:rPr>
        <w:t xml:space="preserve">. Buenos Aires, mayo de 2021. Available in: </w:t>
      </w:r>
      <w:hyperlink r:id="rId22">
        <w:r>
          <w:rPr>
            <w:rFonts w:ascii="Calibri" w:eastAsia="Calibri" w:hAnsi="Calibri" w:cs="Calibri"/>
            <w:color w:val="1155CC"/>
            <w:sz w:val="18"/>
            <w:szCs w:val="18"/>
            <w:u w:val="single"/>
          </w:rPr>
          <w:t>https://www.unicef.org/argentina/publicaciones-y-datos/desafios-politicas-cuidados-hogares-a-cargo-de-mujeres</w:t>
        </w:r>
      </w:hyperlink>
      <w:r>
        <w:rPr>
          <w:rFonts w:ascii="Calibri" w:eastAsia="Calibri" w:hAnsi="Calibri" w:cs="Calibri"/>
          <w:sz w:val="18"/>
          <w:szCs w:val="18"/>
        </w:rPr>
        <w:t xml:space="preserve"> (Last entered:23 of octoberde 2022)</w:t>
      </w:r>
    </w:p>
  </w:footnote>
  <w:footnote w:id="57">
    <w:p w14:paraId="09B48CC8" w14:textId="77777777" w:rsidR="00FE0F50" w:rsidRDefault="00D8521B">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Universidad Nacional de General Sa</w:t>
      </w:r>
      <w:r>
        <w:rPr>
          <w:rFonts w:ascii="Calibri" w:eastAsia="Calibri" w:hAnsi="Calibri" w:cs="Calibri"/>
          <w:sz w:val="18"/>
          <w:szCs w:val="18"/>
        </w:rPr>
        <w:t xml:space="preserve">rmiento and UNICEF (2018). </w:t>
      </w:r>
      <w:r>
        <w:rPr>
          <w:rFonts w:ascii="Calibri" w:eastAsia="Calibri" w:hAnsi="Calibri" w:cs="Calibri"/>
          <w:i/>
          <w:sz w:val="18"/>
          <w:szCs w:val="18"/>
        </w:rPr>
        <w:t>Pobreza monetaria y privaciones no monetarias en Argentina</w:t>
      </w:r>
      <w:r>
        <w:rPr>
          <w:rFonts w:ascii="Calibri" w:eastAsia="Calibri" w:hAnsi="Calibri" w:cs="Calibri"/>
          <w:sz w:val="18"/>
          <w:szCs w:val="18"/>
        </w:rPr>
        <w:t xml:space="preserve">, Buenos Aires, noviembre de 2018. Available in </w:t>
      </w:r>
      <w:hyperlink r:id="rId23">
        <w:r>
          <w:rPr>
            <w:rFonts w:ascii="Calibri" w:eastAsia="Calibri" w:hAnsi="Calibri" w:cs="Calibri"/>
            <w:color w:val="1155CC"/>
            <w:sz w:val="18"/>
            <w:szCs w:val="18"/>
            <w:u w:val="single"/>
          </w:rPr>
          <w:t>https://www.unicef.org/argentina/media/12746/file/Pobreza%20monetaria%20y%20privaciones%20no%20monetarias%20en%20Argentina.pdf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C7AAA" w14:textId="77777777" w:rsidR="00FE0F50" w:rsidRDefault="00FE0F5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4184A"/>
    <w:multiLevelType w:val="multilevel"/>
    <w:tmpl w:val="F69A15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5967AD"/>
    <w:multiLevelType w:val="multilevel"/>
    <w:tmpl w:val="518852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B7B3DD2"/>
    <w:multiLevelType w:val="multilevel"/>
    <w:tmpl w:val="B6A6AB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D1F5162"/>
    <w:multiLevelType w:val="multilevel"/>
    <w:tmpl w:val="E744C1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52A6FBF"/>
    <w:multiLevelType w:val="multilevel"/>
    <w:tmpl w:val="788886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AA95A0F"/>
    <w:multiLevelType w:val="multilevel"/>
    <w:tmpl w:val="912491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BF8700C"/>
    <w:multiLevelType w:val="multilevel"/>
    <w:tmpl w:val="8924C3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F992859"/>
    <w:multiLevelType w:val="multilevel"/>
    <w:tmpl w:val="402E9A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EB320AE"/>
    <w:multiLevelType w:val="multilevel"/>
    <w:tmpl w:val="C4EABD5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85D59FA"/>
    <w:multiLevelType w:val="multilevel"/>
    <w:tmpl w:val="1794FC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FE66241"/>
    <w:multiLevelType w:val="multilevel"/>
    <w:tmpl w:val="2EC6C4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5"/>
  </w:num>
  <w:num w:numId="3">
    <w:abstractNumId w:val="8"/>
  </w:num>
  <w:num w:numId="4">
    <w:abstractNumId w:val="3"/>
  </w:num>
  <w:num w:numId="5">
    <w:abstractNumId w:val="0"/>
  </w:num>
  <w:num w:numId="6">
    <w:abstractNumId w:val="4"/>
  </w:num>
  <w:num w:numId="7">
    <w:abstractNumId w:val="1"/>
  </w:num>
  <w:num w:numId="8">
    <w:abstractNumId w:val="9"/>
  </w:num>
  <w:num w:numId="9">
    <w:abstractNumId w:val="7"/>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F50"/>
    <w:rsid w:val="00D8521B"/>
    <w:rsid w:val="00FE0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1246F"/>
  <w15:docId w15:val="{9C84C720-242A-410B-B2E7-D6260AC02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argentina/media/11671/file/An%C3%A1lisis%20de%20Situaci%C3%B3n%20de%20la%20Ni%C3%B1ez%20y%20la%20Adolescencia%20en%20Argentina%20(SITAN).pdf" TargetMode="External"/><Relationship Id="rId13" Type="http://schemas.openxmlformats.org/officeDocument/2006/relationships/hyperlink" Target="https://www.argentina.gob.ar/educacion/documentos-cfe/resoluciones" TargetMode="External"/><Relationship Id="rId18" Type="http://schemas.openxmlformats.org/officeDocument/2006/relationships/hyperlink" Target="https://www.unicef.org/argentina/media/11496/file/Informe%20anual%202020%20-%20Argentina.pdf" TargetMode="External"/><Relationship Id="rId3" Type="http://schemas.openxmlformats.org/officeDocument/2006/relationships/hyperlink" Target="https://defensoraderechosnnya.gob.ar/coordinacion-federal/" TargetMode="External"/><Relationship Id="rId21" Type="http://schemas.openxmlformats.org/officeDocument/2006/relationships/hyperlink" Target="https://presupuesto-genero.argentina.gob.ar/" TargetMode="External"/><Relationship Id="rId7" Type="http://schemas.openxmlformats.org/officeDocument/2006/relationships/hyperlink" Target="http://observatorio.anses.gob.ar/" TargetMode="External"/><Relationship Id="rId12" Type="http://schemas.openxmlformats.org/officeDocument/2006/relationships/hyperlink" Target="https://www.cippec.org/publicacion/mapa-de-la-educacion-inicial-en-argentina-agenda-primera-infancia/" TargetMode="External"/><Relationship Id="rId17" Type="http://schemas.openxmlformats.org/officeDocument/2006/relationships/hyperlink" Target="https://www.argentina.gob.ar/noticias/el-ministerio-de-educacion-lanza-el-programa-acompanar-puentes-de-igualdad" TargetMode="External"/><Relationship Id="rId2" Type="http://schemas.openxmlformats.org/officeDocument/2006/relationships/hyperlink" Target="https://tbinternet.ohchr.org/Treaties/CRC/Shared%20Documents/ARG/INT_CRC_ARL_ARG_30600_S.pdf" TargetMode="External"/><Relationship Id="rId16" Type="http://schemas.openxmlformats.org/officeDocument/2006/relationships/hyperlink" Target="https://www.argentina.gob.ar/sites/default/files/resumen_de_datos_informes_preliminares_directivos_y_hogares_0.pdf" TargetMode="External"/><Relationship Id="rId20" Type="http://schemas.openxmlformats.org/officeDocument/2006/relationships/hyperlink" Target="https://www.unicef.org/argentina/informes/mics-2019-2020" TargetMode="External"/><Relationship Id="rId1" Type="http://schemas.openxmlformats.org/officeDocument/2006/relationships/hyperlink" Target="https://www.argentina.gob.ar/sites/default/files/2020/09/situacion_de_nnya_sin_cuidados_parentales_-_2020_03.05_1.pdf" TargetMode="External"/><Relationship Id="rId6" Type="http://schemas.openxmlformats.org/officeDocument/2006/relationships/hyperlink" Target="https://www.indec.gob.ar/indec/web/Nivel3-Tema-4-46" TargetMode="External"/><Relationship Id="rId11" Type="http://schemas.openxmlformats.org/officeDocument/2006/relationships/hyperlink" Target="https://www.argentina.gob.ar/educacion/aprender2019" TargetMode="External"/><Relationship Id="rId5" Type="http://schemas.openxmlformats.org/officeDocument/2006/relationships/hyperlink" Target="https://www.unicef.org/argentina/media/14231/file/Tarjeta%20Alimentar.pdf" TargetMode="External"/><Relationship Id="rId15" Type="http://schemas.openxmlformats.org/officeDocument/2006/relationships/hyperlink" Target="https://acij.org.ar/se-entregaron-solo-27-844-netbooks-de-las-633-mil-que-establecia-el-plan-juana-manso/" TargetMode="External"/><Relationship Id="rId23" Type="http://schemas.openxmlformats.org/officeDocument/2006/relationships/hyperlink" Target="https://www.unicef.org/argentina/media/12746/file/Pobreza%20monetaria%20y%20privaciones%20no%20monetarias%20en%20Argentina.pdf" TargetMode="External"/><Relationship Id="rId10" Type="http://schemas.openxmlformats.org/officeDocument/2006/relationships/hyperlink" Target="https://repositorio.uca.edu.ar/handle/123456789/12060" TargetMode="External"/><Relationship Id="rId19" Type="http://schemas.openxmlformats.org/officeDocument/2006/relationships/hyperlink" Target="https://www.unicef.org/argentina/comunicados-prensa/apuntes-para-repensar-el-esquema-de-licencias-de-cuidado-en-argentina" TargetMode="External"/><Relationship Id="rId4" Type="http://schemas.openxmlformats.org/officeDocument/2006/relationships/hyperlink" Target="http://feim.org.ar/2021/05/20/hablemos-de-matrimonio-infantil-en-argentina/" TargetMode="External"/><Relationship Id="rId9" Type="http://schemas.openxmlformats.org/officeDocument/2006/relationships/hyperlink" Target="http://observatorio.anses.gob.ar/publicacion" TargetMode="External"/><Relationship Id="rId14" Type="http://schemas.openxmlformats.org/officeDocument/2006/relationships/hyperlink" Target="https://www.argentina.gob.ar/sites/default/files/informepreliminar_hogares.pdf" TargetMode="External"/><Relationship Id="rId22" Type="http://schemas.openxmlformats.org/officeDocument/2006/relationships/hyperlink" Target="https://www.unicef.org/argentina/publicaciones-y-datos/desafios-politicas-cuidados-hogares-a-cargo-de-muje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4CC613-0900-49CE-863D-E01AE6BE7916}"/>
</file>

<file path=customXml/itemProps2.xml><?xml version="1.0" encoding="utf-8"?>
<ds:datastoreItem xmlns:ds="http://schemas.openxmlformats.org/officeDocument/2006/customXml" ds:itemID="{FA4569B1-5F30-4FD2-9FFB-E8870CBCD367}"/>
</file>

<file path=customXml/itemProps3.xml><?xml version="1.0" encoding="utf-8"?>
<ds:datastoreItem xmlns:ds="http://schemas.openxmlformats.org/officeDocument/2006/customXml" ds:itemID="{D379AAC5-9D82-4D52-A942-88FA1AA59873}"/>
</file>

<file path=docProps/app.xml><?xml version="1.0" encoding="utf-8"?>
<Properties xmlns="http://schemas.openxmlformats.org/officeDocument/2006/extended-properties" xmlns:vt="http://schemas.openxmlformats.org/officeDocument/2006/docPropsVTypes">
  <Template>Normal.dotm</Template>
  <TotalTime>0</TotalTime>
  <Pages>3</Pages>
  <Words>6657</Words>
  <Characters>37951</Characters>
  <Application>Microsoft Office Word</Application>
  <DocSecurity>0</DocSecurity>
  <Lines>316</Lines>
  <Paragraphs>89</Paragraphs>
  <ScaleCrop>false</ScaleCrop>
  <Company>OHCHR</Company>
  <LinksUpToDate>false</LinksUpToDate>
  <CharactersWithSpaces>44519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FLECHE Isabelle</cp:lastModifiedBy>
  <cp:revision>2</cp:revision>
  <dcterms:created xsi:type="dcterms:W3CDTF">2022-11-14T15:12:00Z</dcterms:created>
  <dcterms:modified xsi:type="dcterms:W3CDTF">2022-11-14T15:12:00Z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