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E098C" w14:textId="77777777" w:rsidR="000E03A6" w:rsidRDefault="000E03A6">
      <w:bookmarkStart w:id="0" w:name="_GoBack"/>
      <w:bookmarkEnd w:id="0"/>
    </w:p>
    <w:p w14:paraId="0DDD696D" w14:textId="77777777" w:rsidR="00D979B8" w:rsidRDefault="00D979B8" w:rsidP="000E03A6">
      <w:pPr>
        <w:pStyle w:val="Title"/>
        <w:jc w:val="center"/>
      </w:pPr>
    </w:p>
    <w:p w14:paraId="76ACE549" w14:textId="77777777" w:rsidR="00D979B8" w:rsidRDefault="00D979B8" w:rsidP="000E03A6">
      <w:pPr>
        <w:pStyle w:val="Title"/>
        <w:jc w:val="center"/>
      </w:pPr>
    </w:p>
    <w:p w14:paraId="399121CB" w14:textId="02223DE3" w:rsidR="000E03A6" w:rsidRPr="00613BE8" w:rsidRDefault="00864844" w:rsidP="000E03A6">
      <w:pPr>
        <w:pStyle w:val="Title"/>
        <w:jc w:val="center"/>
      </w:pPr>
      <w:r>
        <w:t>Dominican Republic</w:t>
      </w:r>
    </w:p>
    <w:p w14:paraId="0FCA2BBC" w14:textId="77777777" w:rsidR="000E03A6" w:rsidRPr="00613BE8" w:rsidRDefault="000E03A6" w:rsidP="000E03A6">
      <w:pPr>
        <w:keepNext/>
        <w:keepLines/>
        <w:spacing w:before="400" w:after="40" w:line="360" w:lineRule="auto"/>
        <w:jc w:val="center"/>
        <w:outlineLvl w:val="0"/>
        <w:rPr>
          <w:rFonts w:asciiTheme="majorHAnsi" w:eastAsiaTheme="majorEastAsia" w:hAnsiTheme="majorHAnsi" w:cstheme="majorBidi"/>
          <w:iCs/>
          <w:color w:val="253356" w:themeColor="accent1" w:themeShade="80"/>
          <w:sz w:val="24"/>
          <w:szCs w:val="24"/>
        </w:rPr>
      </w:pPr>
      <w:bookmarkStart w:id="1" w:name="_Toc53065022"/>
      <w:bookmarkStart w:id="2" w:name="_Toc53065044"/>
      <w:bookmarkStart w:id="3" w:name="_Toc53065073"/>
      <w:bookmarkStart w:id="4" w:name="_Toc53066329"/>
      <w:bookmarkStart w:id="5" w:name="_Toc53066384"/>
      <w:bookmarkStart w:id="6" w:name="_Toc61000647"/>
      <w:bookmarkStart w:id="7" w:name="_Toc61000716"/>
      <w:bookmarkStart w:id="8" w:name="_Toc61512349"/>
      <w:bookmarkStart w:id="9" w:name="_Toc61512447"/>
      <w:bookmarkStart w:id="10" w:name="_Toc114822317"/>
      <w:r w:rsidRPr="00613BE8">
        <w:rPr>
          <w:rFonts w:asciiTheme="majorHAnsi" w:eastAsiaTheme="majorEastAsia" w:hAnsiTheme="majorHAnsi" w:cstheme="majorBidi"/>
          <w:color w:val="253356" w:themeColor="accent1" w:themeShade="80"/>
          <w:sz w:val="24"/>
          <w:szCs w:val="24"/>
        </w:rPr>
        <w:t>Submission</w:t>
      </w:r>
      <w:r w:rsidRPr="00613BE8">
        <w:rPr>
          <w:rFonts w:asciiTheme="majorHAnsi" w:eastAsiaTheme="majorEastAsia" w:hAnsiTheme="majorHAnsi" w:cstheme="majorBidi"/>
          <w:color w:val="253356" w:themeColor="accent1" w:themeShade="80"/>
          <w:sz w:val="28"/>
          <w:szCs w:val="28"/>
        </w:rPr>
        <w:t xml:space="preserve"> </w:t>
      </w:r>
      <w:bookmarkStart w:id="11" w:name="_Hlk53070371"/>
      <w:r w:rsidRPr="00613BE8">
        <w:rPr>
          <w:rFonts w:asciiTheme="majorHAnsi" w:eastAsiaTheme="majorEastAsia" w:hAnsiTheme="majorHAnsi" w:cstheme="majorBidi"/>
          <w:iCs/>
          <w:color w:val="253356" w:themeColor="accent1" w:themeShade="80"/>
          <w:sz w:val="24"/>
          <w:szCs w:val="24"/>
        </w:rPr>
        <w:t>to the Committee on the Rights of the Child</w:t>
      </w:r>
      <w:bookmarkEnd w:id="1"/>
      <w:bookmarkEnd w:id="2"/>
      <w:bookmarkEnd w:id="3"/>
      <w:bookmarkEnd w:id="4"/>
      <w:bookmarkEnd w:id="5"/>
      <w:bookmarkEnd w:id="6"/>
      <w:bookmarkEnd w:id="7"/>
      <w:bookmarkEnd w:id="8"/>
      <w:bookmarkEnd w:id="9"/>
      <w:bookmarkEnd w:id="10"/>
    </w:p>
    <w:p w14:paraId="59FC8D9B" w14:textId="0758ABEF" w:rsidR="000E03A6" w:rsidRPr="00613BE8" w:rsidRDefault="00F15A2D"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2" w:name="_Toc53065023"/>
      <w:bookmarkStart w:id="13" w:name="_Toc53065045"/>
      <w:bookmarkStart w:id="14" w:name="_Toc53065074"/>
      <w:bookmarkStart w:id="15" w:name="_Toc53066330"/>
      <w:bookmarkStart w:id="16" w:name="_Toc53066385"/>
      <w:bookmarkStart w:id="17" w:name="_Toc61000648"/>
      <w:bookmarkStart w:id="18" w:name="_Toc61000717"/>
      <w:bookmarkStart w:id="19" w:name="_Toc61512350"/>
      <w:bookmarkStart w:id="20" w:name="_Toc61512448"/>
      <w:bookmarkStart w:id="21" w:name="_Toc114822318"/>
      <w:r w:rsidRPr="00F15A2D">
        <w:rPr>
          <w:rFonts w:asciiTheme="majorHAnsi" w:eastAsiaTheme="majorEastAsia" w:hAnsiTheme="majorHAnsi" w:cstheme="majorBidi"/>
          <w:iCs/>
          <w:color w:val="253356" w:themeColor="accent1" w:themeShade="80"/>
          <w:sz w:val="24"/>
          <w:szCs w:val="24"/>
        </w:rPr>
        <w:t>94</w:t>
      </w:r>
      <w:r w:rsidRPr="00F15A2D">
        <w:rPr>
          <w:rFonts w:asciiTheme="majorHAnsi" w:eastAsiaTheme="majorEastAsia" w:hAnsiTheme="majorHAnsi" w:cstheme="majorBidi"/>
          <w:iCs/>
          <w:color w:val="253356" w:themeColor="accent1" w:themeShade="80"/>
          <w:sz w:val="24"/>
          <w:szCs w:val="24"/>
          <w:vertAlign w:val="superscript"/>
        </w:rPr>
        <w:t>th</w:t>
      </w:r>
      <w:r w:rsidRPr="00F15A2D">
        <w:rPr>
          <w:rFonts w:asciiTheme="majorHAnsi" w:eastAsiaTheme="majorEastAsia" w:hAnsiTheme="majorHAnsi" w:cstheme="majorBidi"/>
          <w:iCs/>
          <w:color w:val="253356" w:themeColor="accent1" w:themeShade="80"/>
          <w:sz w:val="24"/>
          <w:szCs w:val="24"/>
        </w:rPr>
        <w:t xml:space="preserve"> </w:t>
      </w:r>
      <w:r w:rsidR="000E03A6" w:rsidRPr="00F15A2D">
        <w:rPr>
          <w:rFonts w:asciiTheme="majorHAnsi" w:eastAsiaTheme="majorEastAsia" w:hAnsiTheme="majorHAnsi" w:cstheme="majorBidi"/>
          <w:iCs/>
          <w:color w:val="253356" w:themeColor="accent1" w:themeShade="80"/>
          <w:sz w:val="24"/>
          <w:szCs w:val="24"/>
        </w:rPr>
        <w:t xml:space="preserve">Pre-Sessional Working Group, February </w:t>
      </w:r>
      <w:bookmarkEnd w:id="12"/>
      <w:bookmarkEnd w:id="13"/>
      <w:bookmarkEnd w:id="14"/>
      <w:bookmarkEnd w:id="15"/>
      <w:bookmarkEnd w:id="16"/>
      <w:bookmarkEnd w:id="17"/>
      <w:bookmarkEnd w:id="18"/>
      <w:bookmarkEnd w:id="19"/>
      <w:bookmarkEnd w:id="20"/>
      <w:bookmarkEnd w:id="21"/>
      <w:r w:rsidRPr="00F15A2D">
        <w:rPr>
          <w:rFonts w:asciiTheme="majorHAnsi" w:eastAsiaTheme="majorEastAsia" w:hAnsiTheme="majorHAnsi" w:cstheme="majorBidi"/>
          <w:iCs/>
          <w:color w:val="253356" w:themeColor="accent1" w:themeShade="80"/>
          <w:sz w:val="24"/>
          <w:szCs w:val="24"/>
        </w:rPr>
        <w:t>2023</w:t>
      </w:r>
    </w:p>
    <w:p w14:paraId="48D169FF"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22" w:name="_Toc53065024"/>
      <w:bookmarkStart w:id="23" w:name="_Toc53065046"/>
      <w:bookmarkStart w:id="24" w:name="_Toc53065075"/>
      <w:bookmarkStart w:id="25" w:name="_Toc53066331"/>
      <w:bookmarkStart w:id="26" w:name="_Toc53066386"/>
      <w:bookmarkStart w:id="27" w:name="_Toc61000649"/>
      <w:bookmarkStart w:id="28" w:name="_Toc61000718"/>
      <w:bookmarkStart w:id="29" w:name="_Toc61512351"/>
      <w:bookmarkStart w:id="30" w:name="_Toc61512449"/>
      <w:bookmarkStart w:id="31" w:name="_Toc114822319"/>
      <w:r w:rsidRPr="00613BE8">
        <w:rPr>
          <w:rFonts w:asciiTheme="majorHAnsi" w:eastAsiaTheme="majorEastAsia" w:hAnsiTheme="majorHAnsi" w:cstheme="majorBidi"/>
          <w:iCs/>
          <w:color w:val="253356" w:themeColor="accent1" w:themeShade="80"/>
          <w:sz w:val="24"/>
          <w:szCs w:val="24"/>
        </w:rPr>
        <w:t>NGO Report</w:t>
      </w:r>
      <w:bookmarkEnd w:id="22"/>
      <w:bookmarkEnd w:id="23"/>
      <w:bookmarkEnd w:id="24"/>
      <w:bookmarkEnd w:id="25"/>
      <w:bookmarkEnd w:id="26"/>
      <w:bookmarkEnd w:id="27"/>
      <w:bookmarkEnd w:id="28"/>
      <w:bookmarkEnd w:id="29"/>
      <w:bookmarkEnd w:id="30"/>
      <w:bookmarkEnd w:id="31"/>
    </w:p>
    <w:p w14:paraId="24DC2AB0" w14:textId="77777777" w:rsidR="000E03A6" w:rsidRPr="00613BE8" w:rsidRDefault="000E03A6" w:rsidP="000E03A6">
      <w:pPr>
        <w:spacing w:before="0" w:after="160" w:line="259" w:lineRule="auto"/>
        <w:jc w:val="center"/>
        <w:rPr>
          <w:sz w:val="22"/>
          <w:szCs w:val="22"/>
        </w:rPr>
      </w:pPr>
    </w:p>
    <w:p w14:paraId="2D5E6D9E" w14:textId="77777777" w:rsidR="000E03A6" w:rsidRPr="00613BE8" w:rsidRDefault="000E03A6" w:rsidP="000E03A6">
      <w:pPr>
        <w:spacing w:before="0" w:after="160" w:line="259" w:lineRule="auto"/>
        <w:jc w:val="center"/>
        <w:rPr>
          <w:sz w:val="22"/>
          <w:szCs w:val="22"/>
        </w:rPr>
      </w:pPr>
    </w:p>
    <w:p w14:paraId="1AA00B69" w14:textId="77777777" w:rsidR="000E03A6" w:rsidRPr="00613BE8" w:rsidRDefault="000E03A6" w:rsidP="000E03A6"/>
    <w:p w14:paraId="08E279CA" w14:textId="77777777" w:rsidR="000E03A6" w:rsidRPr="00613BE8" w:rsidRDefault="000E03A6" w:rsidP="000E03A6"/>
    <w:p w14:paraId="7366E82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4DE56C6C"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757D4B1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2B5B13A"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F5CE73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A1E3CEF"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51479A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0D8C2443" w14:textId="77777777" w:rsidR="000E03A6" w:rsidRPr="00613BE8" w:rsidRDefault="000E03A6" w:rsidP="000E03A6">
      <w:pPr>
        <w:rPr>
          <w:rFonts w:asciiTheme="majorHAnsi" w:eastAsiaTheme="majorEastAsia" w:hAnsiTheme="majorHAnsi" w:cstheme="majorBidi"/>
          <w:iCs/>
          <w:color w:val="253356" w:themeColor="accent1" w:themeShade="80"/>
          <w:sz w:val="24"/>
          <w:szCs w:val="24"/>
        </w:rPr>
      </w:pPr>
    </w:p>
    <w:p w14:paraId="5457C5FA"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32" w:name="_Toc53065025"/>
      <w:bookmarkStart w:id="33" w:name="_Toc53065047"/>
      <w:bookmarkStart w:id="34" w:name="_Toc53065076"/>
      <w:bookmarkStart w:id="35" w:name="_Toc53066332"/>
      <w:bookmarkStart w:id="36" w:name="_Toc53066387"/>
      <w:bookmarkStart w:id="37" w:name="_Toc61000650"/>
      <w:bookmarkStart w:id="38" w:name="_Toc61000719"/>
      <w:bookmarkStart w:id="39" w:name="_Toc61512352"/>
      <w:bookmarkStart w:id="40" w:name="_Toc61512450"/>
      <w:bookmarkStart w:id="41" w:name="_Toc114822320"/>
      <w:r w:rsidRPr="00613BE8">
        <w:rPr>
          <w:rFonts w:asciiTheme="majorHAnsi" w:eastAsiaTheme="majorEastAsia" w:hAnsiTheme="majorHAnsi" w:cstheme="majorBidi"/>
          <w:b/>
          <w:iCs/>
          <w:color w:val="253356" w:themeColor="accent1" w:themeShade="80"/>
          <w:sz w:val="24"/>
          <w:szCs w:val="24"/>
        </w:rPr>
        <w:t>Submitted By</w:t>
      </w:r>
      <w:bookmarkEnd w:id="32"/>
      <w:bookmarkEnd w:id="33"/>
      <w:bookmarkEnd w:id="34"/>
      <w:bookmarkEnd w:id="35"/>
      <w:bookmarkEnd w:id="36"/>
      <w:bookmarkEnd w:id="37"/>
      <w:bookmarkEnd w:id="38"/>
      <w:bookmarkEnd w:id="39"/>
      <w:bookmarkEnd w:id="40"/>
      <w:bookmarkEnd w:id="41"/>
    </w:p>
    <w:p w14:paraId="4652E508"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42" w:name="_Toc53065026"/>
      <w:bookmarkStart w:id="43" w:name="_Toc53065048"/>
      <w:bookmarkStart w:id="44" w:name="_Toc53065077"/>
      <w:bookmarkStart w:id="45" w:name="_Toc53066333"/>
      <w:bookmarkStart w:id="46" w:name="_Toc53066388"/>
      <w:bookmarkStart w:id="47" w:name="_Toc61000651"/>
      <w:bookmarkStart w:id="48" w:name="_Toc61000720"/>
      <w:bookmarkStart w:id="49" w:name="_Toc61512353"/>
      <w:bookmarkStart w:id="50" w:name="_Toc61512451"/>
      <w:bookmarkStart w:id="51" w:name="_Toc114822321"/>
      <w:r w:rsidRPr="00613BE8">
        <w:rPr>
          <w:rFonts w:asciiTheme="majorHAnsi" w:eastAsiaTheme="majorEastAsia" w:hAnsiTheme="majorHAnsi" w:cstheme="majorBidi"/>
          <w:iCs/>
          <w:color w:val="253356" w:themeColor="accent1" w:themeShade="80"/>
          <w:sz w:val="24"/>
          <w:szCs w:val="24"/>
        </w:rPr>
        <w:t>The WORLD Policy Analysis Center</w:t>
      </w:r>
      <w:bookmarkEnd w:id="42"/>
      <w:bookmarkEnd w:id="43"/>
      <w:bookmarkEnd w:id="44"/>
      <w:bookmarkEnd w:id="45"/>
      <w:bookmarkEnd w:id="46"/>
      <w:bookmarkEnd w:id="47"/>
      <w:bookmarkEnd w:id="48"/>
      <w:bookmarkEnd w:id="49"/>
      <w:bookmarkEnd w:id="50"/>
      <w:bookmarkEnd w:id="51"/>
    </w:p>
    <w:p w14:paraId="75293C3E"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52" w:name="_Toc53065027"/>
      <w:bookmarkStart w:id="53" w:name="_Toc53065049"/>
      <w:bookmarkStart w:id="54" w:name="_Toc53065078"/>
      <w:bookmarkStart w:id="55" w:name="_Toc53066334"/>
      <w:bookmarkStart w:id="56" w:name="_Toc53066389"/>
      <w:bookmarkStart w:id="57" w:name="_Toc61000652"/>
      <w:bookmarkStart w:id="58" w:name="_Toc61000721"/>
      <w:bookmarkStart w:id="59" w:name="_Toc61512354"/>
      <w:bookmarkStart w:id="60" w:name="_Toc61512452"/>
      <w:bookmarkStart w:id="61" w:name="_Toc114822322"/>
      <w:r w:rsidRPr="00613BE8">
        <w:rPr>
          <w:rFonts w:asciiTheme="majorHAnsi" w:eastAsiaTheme="majorEastAsia" w:hAnsiTheme="majorHAnsi" w:cstheme="majorBidi"/>
          <w:iCs/>
          <w:color w:val="253356" w:themeColor="accent1" w:themeShade="80"/>
          <w:sz w:val="24"/>
          <w:szCs w:val="24"/>
        </w:rPr>
        <w:t>University of California, Los Angeles</w:t>
      </w:r>
      <w:bookmarkEnd w:id="52"/>
      <w:bookmarkEnd w:id="53"/>
      <w:bookmarkEnd w:id="54"/>
      <w:bookmarkEnd w:id="55"/>
      <w:bookmarkEnd w:id="56"/>
      <w:bookmarkEnd w:id="57"/>
      <w:bookmarkEnd w:id="58"/>
      <w:bookmarkEnd w:id="59"/>
      <w:bookmarkEnd w:id="60"/>
      <w:bookmarkEnd w:id="61"/>
      <w:r w:rsidRPr="00613BE8">
        <w:rPr>
          <w:rFonts w:asciiTheme="majorHAnsi" w:eastAsiaTheme="majorEastAsia" w:hAnsiTheme="majorHAnsi" w:cstheme="majorBidi"/>
          <w:iCs/>
          <w:color w:val="253356" w:themeColor="accent1" w:themeShade="80"/>
          <w:sz w:val="24"/>
          <w:szCs w:val="24"/>
        </w:rPr>
        <w:t xml:space="preserve"> </w:t>
      </w:r>
    </w:p>
    <w:bookmarkEnd w:id="11"/>
    <w:p w14:paraId="25943A3F" w14:textId="7FF423CA" w:rsidR="00001F72" w:rsidRDefault="00001F72">
      <w:r>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57A9F7E8" w14:textId="77777777" w:rsidR="000E03A6" w:rsidRPr="00797031" w:rsidRDefault="000E03A6" w:rsidP="000E03A6">
          <w:pPr>
            <w:pStyle w:val="TOCHeading"/>
            <w:rPr>
              <w:b/>
              <w:bCs/>
            </w:rPr>
          </w:pPr>
          <w:r w:rsidRPr="00797031">
            <w:rPr>
              <w:b/>
              <w:bCs/>
            </w:rPr>
            <w:t>Table of Contents</w:t>
          </w:r>
        </w:p>
        <w:p w14:paraId="2F17828B" w14:textId="77777777" w:rsidR="001C01DB" w:rsidRDefault="001C01DB">
          <w:pPr>
            <w:pStyle w:val="TOC1"/>
            <w:tabs>
              <w:tab w:val="right" w:leader="dot" w:pos="9350"/>
            </w:tabs>
            <w:rPr>
              <w:sz w:val="22"/>
              <w:szCs w:val="22"/>
            </w:rPr>
          </w:pPr>
        </w:p>
        <w:p w14:paraId="30046BD1" w14:textId="33F7E244" w:rsidR="00EE7DB1" w:rsidRDefault="000E03A6">
          <w:pPr>
            <w:pStyle w:val="TOC1"/>
            <w:tabs>
              <w:tab w:val="right" w:leader="dot" w:pos="9350"/>
            </w:tabs>
            <w:rPr>
              <w:noProof/>
            </w:rPr>
          </w:pPr>
          <w:r w:rsidRPr="00AE464B">
            <w:rPr>
              <w:sz w:val="22"/>
              <w:szCs w:val="22"/>
            </w:rPr>
            <w:fldChar w:fldCharType="begin"/>
          </w:r>
          <w:r w:rsidRPr="00AE464B">
            <w:rPr>
              <w:sz w:val="22"/>
              <w:szCs w:val="22"/>
            </w:rPr>
            <w:instrText xml:space="preserve"> TOC \o "1-3" \h \z \u </w:instrText>
          </w:r>
          <w:r w:rsidRPr="00AE464B">
            <w:rPr>
              <w:sz w:val="22"/>
              <w:szCs w:val="22"/>
            </w:rPr>
            <w:fldChar w:fldCharType="separate"/>
          </w:r>
          <w:hyperlink w:anchor="_Toc114822323" w:history="1">
            <w:r w:rsidR="00EE7DB1" w:rsidRPr="000710C6">
              <w:rPr>
                <w:rStyle w:val="Hyperlink"/>
                <w:b/>
                <w:bCs/>
                <w:noProof/>
              </w:rPr>
              <w:t>Introduction</w:t>
            </w:r>
            <w:r w:rsidR="00EE7DB1">
              <w:rPr>
                <w:noProof/>
                <w:webHidden/>
              </w:rPr>
              <w:tab/>
            </w:r>
            <w:r w:rsidR="00EE7DB1">
              <w:rPr>
                <w:noProof/>
                <w:webHidden/>
              </w:rPr>
              <w:fldChar w:fldCharType="begin"/>
            </w:r>
            <w:r w:rsidR="00EE7DB1">
              <w:rPr>
                <w:noProof/>
                <w:webHidden/>
              </w:rPr>
              <w:instrText xml:space="preserve"> PAGEREF _Toc114822323 \h </w:instrText>
            </w:r>
            <w:r w:rsidR="00EE7DB1">
              <w:rPr>
                <w:noProof/>
                <w:webHidden/>
              </w:rPr>
            </w:r>
            <w:r w:rsidR="00EE7DB1">
              <w:rPr>
                <w:noProof/>
                <w:webHidden/>
              </w:rPr>
              <w:fldChar w:fldCharType="separate"/>
            </w:r>
            <w:r w:rsidR="00EE7DB1">
              <w:rPr>
                <w:noProof/>
                <w:webHidden/>
              </w:rPr>
              <w:t>1</w:t>
            </w:r>
            <w:r w:rsidR="00EE7DB1">
              <w:rPr>
                <w:noProof/>
                <w:webHidden/>
              </w:rPr>
              <w:fldChar w:fldCharType="end"/>
            </w:r>
          </w:hyperlink>
        </w:p>
        <w:p w14:paraId="47B02764" w14:textId="77777777" w:rsidR="001C01DB" w:rsidRPr="001C01DB" w:rsidRDefault="001C01DB" w:rsidP="001C01DB"/>
        <w:p w14:paraId="09982365" w14:textId="37603B61" w:rsidR="00EE7DB1" w:rsidRDefault="0044403E">
          <w:pPr>
            <w:pStyle w:val="TOC1"/>
            <w:tabs>
              <w:tab w:val="right" w:leader="dot" w:pos="9350"/>
            </w:tabs>
            <w:rPr>
              <w:noProof/>
              <w:sz w:val="22"/>
              <w:szCs w:val="22"/>
            </w:rPr>
          </w:pPr>
          <w:hyperlink w:anchor="_Toc114822326" w:history="1">
            <w:r w:rsidR="00EE7DB1" w:rsidRPr="000710C6">
              <w:rPr>
                <w:rStyle w:val="Hyperlink"/>
                <w:b/>
                <w:bCs/>
                <w:noProof/>
              </w:rPr>
              <w:t>Detail of Legislative Findings</w:t>
            </w:r>
            <w:r w:rsidR="00EE7DB1">
              <w:rPr>
                <w:noProof/>
                <w:webHidden/>
              </w:rPr>
              <w:tab/>
            </w:r>
            <w:r w:rsidR="001C01DB">
              <w:rPr>
                <w:noProof/>
                <w:webHidden/>
              </w:rPr>
              <w:t>2</w:t>
            </w:r>
          </w:hyperlink>
        </w:p>
        <w:p w14:paraId="2C929D81" w14:textId="100018DF" w:rsidR="00EE7DB1" w:rsidRDefault="0044403E">
          <w:pPr>
            <w:pStyle w:val="TOC2"/>
            <w:tabs>
              <w:tab w:val="left" w:pos="660"/>
              <w:tab w:val="right" w:leader="dot" w:pos="9350"/>
            </w:tabs>
            <w:rPr>
              <w:rFonts w:eastAsiaTheme="minorEastAsia"/>
              <w:noProof/>
              <w:sz w:val="22"/>
              <w:szCs w:val="22"/>
            </w:rPr>
          </w:pPr>
          <w:hyperlink w:anchor="_Toc114822327" w:history="1">
            <w:r w:rsidR="00EE7DB1" w:rsidRPr="000710C6">
              <w:rPr>
                <w:rStyle w:val="Hyperlink"/>
                <w:rFonts w:ascii="Calibri Light" w:eastAsia="Times New Roman" w:hAnsi="Calibri Light" w:cs="Times New Roman"/>
                <w:bCs/>
                <w:noProof/>
              </w:rPr>
              <w:t>1.</w:t>
            </w:r>
            <w:r w:rsidR="00EE7DB1">
              <w:rPr>
                <w:rFonts w:eastAsiaTheme="minorEastAsia"/>
                <w:noProof/>
                <w:sz w:val="22"/>
                <w:szCs w:val="22"/>
              </w:rPr>
              <w:tab/>
            </w:r>
            <w:r w:rsidR="00EE7DB1" w:rsidRPr="000710C6">
              <w:rPr>
                <w:rStyle w:val="Hyperlink"/>
                <w:rFonts w:ascii="Calibri Light" w:eastAsia="Times New Roman" w:hAnsi="Calibri Light" w:cs="Times New Roman"/>
                <w:bCs/>
                <w:noProof/>
              </w:rPr>
              <w:t>Special Protection Measures: Child Marriage (Articles 19, 24, 28, 34, and General Comment No. 4)</w:t>
            </w:r>
            <w:r w:rsidR="00EE7DB1">
              <w:rPr>
                <w:noProof/>
                <w:webHidden/>
              </w:rPr>
              <w:tab/>
            </w:r>
            <w:r w:rsidR="001C01DB">
              <w:rPr>
                <w:noProof/>
                <w:webHidden/>
              </w:rPr>
              <w:t>2</w:t>
            </w:r>
          </w:hyperlink>
        </w:p>
        <w:p w14:paraId="399CE49C" w14:textId="0FB1201A" w:rsidR="000E03A6" w:rsidRPr="00AE464B" w:rsidRDefault="000E03A6" w:rsidP="000E03A6">
          <w:pPr>
            <w:rPr>
              <w:b/>
              <w:bCs/>
              <w:noProof/>
              <w:sz w:val="22"/>
              <w:szCs w:val="22"/>
            </w:rPr>
          </w:pPr>
          <w:r w:rsidRPr="00AE464B">
            <w:rPr>
              <w:sz w:val="22"/>
              <w:szCs w:val="22"/>
            </w:rPr>
            <w:fldChar w:fldCharType="end"/>
          </w:r>
        </w:p>
      </w:sdtContent>
    </w:sdt>
    <w:p w14:paraId="799B07D9" w14:textId="26B08B80" w:rsidR="00001F72" w:rsidRDefault="00001F72" w:rsidP="00001F72"/>
    <w:p w14:paraId="5DE47C19" w14:textId="77777777" w:rsidR="00AA36D1" w:rsidRDefault="00AA36D1" w:rsidP="00001F72"/>
    <w:p w14:paraId="4B891128" w14:textId="77777777" w:rsidR="00001F72" w:rsidRDefault="00001F72" w:rsidP="00001F72"/>
    <w:p w14:paraId="64641926" w14:textId="77777777" w:rsidR="007C3BE7" w:rsidRDefault="007C3BE7" w:rsidP="00001F72"/>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1F341B26" w14:textId="77777777" w:rsidR="007C3BE7" w:rsidRDefault="007C3BE7" w:rsidP="00001F72"/>
    <w:p w14:paraId="2D023794" w14:textId="77777777" w:rsidR="007C3BE7" w:rsidRDefault="007C3BE7" w:rsidP="00001F72"/>
    <w:p w14:paraId="491AFA23" w14:textId="77777777" w:rsidR="007C3BE7" w:rsidRDefault="007C3BE7" w:rsidP="00001F72"/>
    <w:p w14:paraId="2AFAF499"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105913AE" w14:textId="77777777" w:rsidR="00B5302D" w:rsidRDefault="00B5302D" w:rsidP="00B5302D">
      <w:pPr>
        <w:pStyle w:val="Heading1"/>
        <w:spacing w:before="200"/>
        <w:rPr>
          <w:b/>
          <w:bCs/>
          <w:caps w:val="0"/>
        </w:rPr>
      </w:pPr>
      <w:bookmarkStart w:id="62" w:name="_Toc61000653"/>
      <w:bookmarkStart w:id="63" w:name="_Toc61000722"/>
      <w:bookmarkStart w:id="64" w:name="_Toc114822323"/>
      <w:bookmarkStart w:id="65" w:name="_Hlk52631114"/>
      <w:r>
        <w:rPr>
          <w:b/>
          <w:bCs/>
        </w:rPr>
        <w:lastRenderedPageBreak/>
        <w:t>Introduction</w:t>
      </w:r>
      <w:bookmarkEnd w:id="62"/>
      <w:bookmarkEnd w:id="63"/>
      <w:bookmarkEnd w:id="64"/>
    </w:p>
    <w:bookmarkEnd w:id="65"/>
    <w:p w14:paraId="15574804" w14:textId="75CCE958" w:rsidR="00355FA7" w:rsidRPr="000E03A6" w:rsidRDefault="00355FA7" w:rsidP="00355FA7">
      <w:pPr>
        <w:rPr>
          <w:sz w:val="22"/>
          <w:szCs w:val="22"/>
        </w:rPr>
      </w:pPr>
      <w:r w:rsidRPr="000E03A6">
        <w:rPr>
          <w:sz w:val="22"/>
          <w:szCs w:val="22"/>
        </w:rPr>
        <w:t>The WORLD Policy</w:t>
      </w:r>
      <w:r w:rsidRPr="000E03A6">
        <w:rPr>
          <w:color w:val="000000" w:themeColor="text1"/>
          <w:sz w:val="22"/>
          <w:szCs w:val="22"/>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0E03A6">
        <w:rPr>
          <w:sz w:val="22"/>
          <w:szCs w:val="22"/>
        </w:rPr>
        <w:t>able to policymakers, citizens, national governments, intergovernmental organizations, civil society, and researchers for all 193 UN member states.</w:t>
      </w:r>
      <w:r w:rsidR="009D7B63" w:rsidRPr="000E03A6">
        <w:rPr>
          <w:sz w:val="22"/>
          <w:szCs w:val="22"/>
        </w:rPr>
        <w:t xml:space="preserve"> </w:t>
      </w:r>
      <w:r w:rsidRPr="000E03A6">
        <w:rPr>
          <w:sz w:val="22"/>
          <w:szCs w:val="22"/>
        </w:rPr>
        <w:t>We submit the following brief in advance of th</w:t>
      </w:r>
      <w:r w:rsidR="00F15A2D">
        <w:rPr>
          <w:sz w:val="22"/>
          <w:szCs w:val="22"/>
        </w:rPr>
        <w:t>e 94</w:t>
      </w:r>
      <w:r w:rsidR="00F15A2D" w:rsidRPr="00F15A2D">
        <w:rPr>
          <w:sz w:val="22"/>
          <w:szCs w:val="22"/>
          <w:vertAlign w:val="superscript"/>
        </w:rPr>
        <w:t>th</w:t>
      </w:r>
      <w:r w:rsidR="00F15A2D">
        <w:rPr>
          <w:sz w:val="22"/>
          <w:szCs w:val="22"/>
        </w:rPr>
        <w:t xml:space="preserve"> </w:t>
      </w:r>
      <w:r w:rsidR="009D7B63" w:rsidRPr="000E03A6">
        <w:rPr>
          <w:sz w:val="22"/>
          <w:szCs w:val="22"/>
        </w:rPr>
        <w:t xml:space="preserve">Pre-Sessional Working Group of the Committee on the Rights of the Child.  </w:t>
      </w:r>
    </w:p>
    <w:p w14:paraId="3A38D1D2" w14:textId="7A08DC2A" w:rsidR="009D7B63" w:rsidRPr="000E03A6" w:rsidRDefault="009D7B63" w:rsidP="00355FA7">
      <w:pPr>
        <w:rPr>
          <w:sz w:val="22"/>
          <w:szCs w:val="22"/>
        </w:rPr>
      </w:pPr>
      <w:r w:rsidRPr="000E03A6">
        <w:rPr>
          <w:sz w:val="22"/>
          <w:szCs w:val="22"/>
        </w:rPr>
        <w:t>This brief will focus on the following area:</w:t>
      </w:r>
    </w:p>
    <w:p w14:paraId="24BC981F" w14:textId="506A4F1F" w:rsidR="009D7B63" w:rsidRPr="00D70E05" w:rsidRDefault="00036502" w:rsidP="009D7B63">
      <w:pPr>
        <w:pStyle w:val="ListParagraph"/>
        <w:numPr>
          <w:ilvl w:val="0"/>
          <w:numId w:val="2"/>
        </w:numPr>
        <w:spacing w:line="360" w:lineRule="auto"/>
        <w:rPr>
          <w:sz w:val="22"/>
          <w:szCs w:val="22"/>
        </w:rPr>
      </w:pPr>
      <w:r w:rsidRPr="000E03A6">
        <w:rPr>
          <w:sz w:val="22"/>
          <w:szCs w:val="22"/>
        </w:rPr>
        <w:t>Special Protection Measures</w:t>
      </w:r>
      <w:r w:rsidR="00355FA7" w:rsidRPr="000E03A6">
        <w:rPr>
          <w:sz w:val="22"/>
          <w:szCs w:val="22"/>
        </w:rPr>
        <w:t xml:space="preserve">: </w:t>
      </w:r>
      <w:r w:rsidR="00355FA7" w:rsidRPr="000E03A6">
        <w:rPr>
          <w:b/>
          <w:sz w:val="22"/>
          <w:szCs w:val="22"/>
        </w:rPr>
        <w:t>Child Marriage</w:t>
      </w:r>
    </w:p>
    <w:p w14:paraId="4035319E" w14:textId="77777777" w:rsidR="008C3BEA" w:rsidRPr="000E03A6" w:rsidRDefault="008C3BEA" w:rsidP="008C3BEA">
      <w:pPr>
        <w:rPr>
          <w:sz w:val="22"/>
          <w:szCs w:val="22"/>
        </w:rPr>
      </w:pPr>
      <w:r w:rsidRPr="000E03A6">
        <w:rPr>
          <w:sz w:val="22"/>
          <w:szCs w:val="22"/>
        </w:rPr>
        <w:t>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1804AD28" w14:textId="2B0EDBE5" w:rsidR="00A567C8" w:rsidRPr="000E03A6" w:rsidRDefault="001136CA" w:rsidP="00A567C8">
      <w:pPr>
        <w:rPr>
          <w:sz w:val="22"/>
          <w:szCs w:val="22"/>
        </w:rPr>
      </w:pPr>
      <w:bookmarkStart w:id="66" w:name="_Hlk63414085"/>
      <w:r w:rsidRPr="00E0697A">
        <w:rPr>
          <w:sz w:val="22"/>
          <w:szCs w:val="22"/>
        </w:rPr>
        <w:t>In this report we</w:t>
      </w:r>
      <w:r w:rsidR="009111BF" w:rsidRPr="00E0697A">
        <w:rPr>
          <w:sz w:val="22"/>
          <w:szCs w:val="22"/>
        </w:rPr>
        <w:t xml:space="preserve"> first</w:t>
      </w:r>
      <w:r w:rsidRPr="00E0697A">
        <w:rPr>
          <w:sz w:val="22"/>
          <w:szCs w:val="22"/>
        </w:rPr>
        <w:t xml:space="preserve"> provide </w:t>
      </w:r>
      <w:r w:rsidR="00660556" w:rsidRPr="00E0697A">
        <w:rPr>
          <w:sz w:val="22"/>
          <w:szCs w:val="22"/>
        </w:rPr>
        <w:t xml:space="preserve">a summary of our </w:t>
      </w:r>
      <w:r w:rsidRPr="00E0697A">
        <w:rPr>
          <w:sz w:val="22"/>
          <w:szCs w:val="22"/>
        </w:rPr>
        <w:t xml:space="preserve">legislative </w:t>
      </w:r>
      <w:r w:rsidR="00660556" w:rsidRPr="00E0697A">
        <w:rPr>
          <w:sz w:val="22"/>
          <w:szCs w:val="22"/>
        </w:rPr>
        <w:t xml:space="preserve">findings, as well as suggested questions for the Committee to ask </w:t>
      </w:r>
      <w:r w:rsidR="00864844" w:rsidRPr="00E0697A">
        <w:rPr>
          <w:sz w:val="22"/>
          <w:szCs w:val="22"/>
        </w:rPr>
        <w:t>the Dominican Republic</w:t>
      </w:r>
      <w:r w:rsidR="00660556" w:rsidRPr="00E0697A">
        <w:rPr>
          <w:sz w:val="22"/>
          <w:szCs w:val="22"/>
        </w:rPr>
        <w:t>, and topics we hope the Committee will address in its concluding observations.</w:t>
      </w:r>
      <w:r w:rsidRPr="00E0697A">
        <w:rPr>
          <w:sz w:val="22"/>
          <w:szCs w:val="22"/>
        </w:rPr>
        <w:t xml:space="preserve"> </w:t>
      </w:r>
      <w:r w:rsidR="00660556" w:rsidRPr="00E0697A">
        <w:rPr>
          <w:sz w:val="22"/>
          <w:szCs w:val="22"/>
        </w:rPr>
        <w:t xml:space="preserve">This summary is </w:t>
      </w:r>
      <w:r w:rsidRPr="00E0697A">
        <w:rPr>
          <w:sz w:val="22"/>
          <w:szCs w:val="22"/>
        </w:rPr>
        <w:t>followed by</w:t>
      </w:r>
      <w:r w:rsidR="00660556" w:rsidRPr="00E0697A">
        <w:rPr>
          <w:sz w:val="22"/>
          <w:szCs w:val="22"/>
        </w:rPr>
        <w:t xml:space="preserve"> detailed legislative excerpts</w:t>
      </w:r>
      <w:r w:rsidRPr="00E0697A">
        <w:rPr>
          <w:sz w:val="22"/>
          <w:szCs w:val="22"/>
        </w:rPr>
        <w:t xml:space="preserve"> </w:t>
      </w:r>
      <w:r w:rsidR="00660556" w:rsidRPr="00E0697A">
        <w:rPr>
          <w:sz w:val="22"/>
          <w:szCs w:val="22"/>
        </w:rPr>
        <w:t>documenting our findings</w:t>
      </w:r>
      <w:r w:rsidRPr="00E0697A">
        <w:rPr>
          <w:sz w:val="22"/>
          <w:szCs w:val="22"/>
        </w:rPr>
        <w:t xml:space="preserve">. We hope the Committee will recommend that </w:t>
      </w:r>
      <w:r w:rsidR="00864844" w:rsidRPr="00E0697A">
        <w:rPr>
          <w:sz w:val="22"/>
          <w:szCs w:val="22"/>
        </w:rPr>
        <w:t>the Dominican Republic</w:t>
      </w:r>
      <w:r w:rsidRPr="00E0697A">
        <w:rPr>
          <w:sz w:val="22"/>
          <w:szCs w:val="22"/>
        </w:rPr>
        <w:t xml:space="preserve"> address any gaps in consultation and collaboration with relevant stakeholders, including civil society organizations.</w:t>
      </w:r>
      <w:r w:rsidR="00A567C8" w:rsidRPr="00E0697A">
        <w:rPr>
          <w:sz w:val="22"/>
          <w:szCs w:val="22"/>
        </w:rPr>
        <w:t xml:space="preserve"> </w:t>
      </w:r>
      <w:bookmarkStart w:id="67" w:name="_Hlk63413560"/>
      <w:r w:rsidR="00A567C8" w:rsidRPr="00E0697A">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864844" w:rsidRPr="00E0697A">
        <w:rPr>
          <w:color w:val="000000" w:themeColor="text1"/>
          <w:sz w:val="22"/>
          <w:szCs w:val="22"/>
        </w:rPr>
        <w:t>the Dominican Republic</w:t>
      </w:r>
      <w:r w:rsidR="00A567C8" w:rsidRPr="00E0697A">
        <w:rPr>
          <w:color w:val="000000" w:themeColor="text1"/>
          <w:sz w:val="22"/>
          <w:szCs w:val="22"/>
        </w:rPr>
        <w:t xml:space="preserve"> for having provisions in place, we hope the Committee will recommend that </w:t>
      </w:r>
      <w:r w:rsidR="00864844" w:rsidRPr="00E0697A">
        <w:rPr>
          <w:color w:val="000000" w:themeColor="text1"/>
          <w:sz w:val="22"/>
          <w:szCs w:val="22"/>
        </w:rPr>
        <w:t>the Dominican Republic</w:t>
      </w:r>
      <w:r w:rsidR="00A567C8" w:rsidRPr="00E0697A">
        <w:rPr>
          <w:color w:val="000000" w:themeColor="text1"/>
          <w:sz w:val="22"/>
          <w:szCs w:val="22"/>
        </w:rPr>
        <w:t xml:space="preserve"> work with stakeholders to overcome any obstacles in implementing these provisions.</w:t>
      </w:r>
      <w:bookmarkEnd w:id="67"/>
    </w:p>
    <w:bookmarkEnd w:id="66"/>
    <w:p w14:paraId="3A4CC344" w14:textId="28394189" w:rsidR="009D7B63" w:rsidRPr="000E03A6" w:rsidRDefault="009D7B63" w:rsidP="00BF4793">
      <w:r w:rsidRPr="000E03A6">
        <w:br w:type="page"/>
      </w:r>
    </w:p>
    <w:p w14:paraId="08C0BC4F" w14:textId="507BC197" w:rsidR="000E03A6" w:rsidRPr="00CB11B2" w:rsidRDefault="000E03A6" w:rsidP="000E03A6">
      <w:pPr>
        <w:pStyle w:val="Heading1"/>
        <w:spacing w:before="200"/>
        <w:rPr>
          <w:b/>
          <w:bCs/>
          <w:caps w:val="0"/>
        </w:rPr>
      </w:pPr>
      <w:bookmarkStart w:id="68" w:name="_Toc53067140"/>
      <w:bookmarkStart w:id="69" w:name="_Toc114822326"/>
      <w:bookmarkStart w:id="70" w:name="_Hlk52631351"/>
      <w:r w:rsidRPr="00CB11B2">
        <w:rPr>
          <w:b/>
          <w:bCs/>
        </w:rPr>
        <w:lastRenderedPageBreak/>
        <w:t>Detail</w:t>
      </w:r>
      <w:bookmarkEnd w:id="68"/>
      <w:r>
        <w:rPr>
          <w:b/>
          <w:bCs/>
        </w:rPr>
        <w:t xml:space="preserve"> of Legislative Findings</w:t>
      </w:r>
      <w:bookmarkEnd w:id="69"/>
    </w:p>
    <w:bookmarkEnd w:id="70"/>
    <w:p w14:paraId="057C7B21" w14:textId="36BEA3AF" w:rsidR="005E4090" w:rsidRPr="00EE7DB1" w:rsidRDefault="00D9766F" w:rsidP="005E4090">
      <w:pPr>
        <w:rPr>
          <w:sz w:val="22"/>
          <w:szCs w:val="22"/>
        </w:rPr>
      </w:pPr>
      <w:r w:rsidRPr="00675444">
        <w:rPr>
          <w:sz w:val="22"/>
          <w:szCs w:val="22"/>
        </w:rPr>
        <w:t>While the following review is systematic and rigorous, we recognize that there may be laws or policies governing these areas that we have not captured, including new legislation or policies that have not yet been published globally.</w:t>
      </w:r>
    </w:p>
    <w:p w14:paraId="4C7F1A80" w14:textId="609976FD" w:rsidR="005E4090" w:rsidRPr="00A87CC8" w:rsidRDefault="005E4090" w:rsidP="00DD1A7D">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71" w:name="_Toc114822327"/>
      <w:bookmarkStart w:id="72" w:name="_Hlk52631293"/>
      <w:r w:rsidRPr="00A87CC8">
        <w:rPr>
          <w:rFonts w:ascii="Calibri Light" w:eastAsia="Times New Roman" w:hAnsi="Calibri Light" w:cs="Times New Roman"/>
          <w:bCs/>
          <w:color w:val="4A66AC" w:themeColor="accent1"/>
          <w:sz w:val="26"/>
          <w:szCs w:val="26"/>
        </w:rPr>
        <w:t>Special Protection Measures: Child Marriage (Articles 19, 24, 28, 34, and General Comment No. 4)</w:t>
      </w:r>
      <w:bookmarkEnd w:id="71"/>
    </w:p>
    <w:bookmarkEnd w:id="72"/>
    <w:p w14:paraId="026BCC34" w14:textId="632E6BA8" w:rsidR="007F217D" w:rsidRPr="000E03A6" w:rsidRDefault="007F217D" w:rsidP="009D7B63">
      <w:pPr>
        <w:spacing w:line="360" w:lineRule="auto"/>
        <w:rPr>
          <w:sz w:val="22"/>
          <w:szCs w:val="22"/>
        </w:rPr>
      </w:pPr>
      <w:r w:rsidRPr="000E03A6">
        <w:rPr>
          <w:sz w:val="22"/>
          <w:szCs w:val="22"/>
        </w:rPr>
        <w:t>General Comment No. 4 (2003) states that:</w:t>
      </w:r>
    </w:p>
    <w:p w14:paraId="106562E1" w14:textId="3F25557F" w:rsidR="007F217D" w:rsidRPr="000E03A6" w:rsidRDefault="007F217D" w:rsidP="00777108">
      <w:pPr>
        <w:ind w:left="720"/>
        <w:rPr>
          <w:i/>
          <w:sz w:val="22"/>
          <w:szCs w:val="22"/>
        </w:rPr>
      </w:pPr>
      <w:r w:rsidRPr="000E03A6">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39D8766A" w14:textId="77777777" w:rsidR="00547101" w:rsidRPr="000E03A6" w:rsidRDefault="00547101" w:rsidP="00547101">
      <w:pPr>
        <w:rPr>
          <w:sz w:val="22"/>
          <w:szCs w:val="22"/>
        </w:rPr>
      </w:pPr>
      <w:r w:rsidRPr="000E03A6">
        <w:rPr>
          <w:sz w:val="22"/>
          <w:szCs w:val="22"/>
        </w:rPr>
        <w:t>Child marriage has life-long health, educational, and economic consequences. For girls in particular, child brides are more likely to drop out of school, be victims of domestic abuse, and experience pregnancy and childbirth complications due to early childbearing, all of which affect core rights of the Convention, specifically the right to protection from violence (Article 19), the right to health (Article 24), the right to education (Article 28), and the right to protection from sexual exploitation and abuse (Article 34).</w:t>
      </w:r>
    </w:p>
    <w:p w14:paraId="0353C2D0" w14:textId="3C472A33" w:rsidR="005E4090" w:rsidRPr="00612528" w:rsidRDefault="003E25FE" w:rsidP="005E4090">
      <w:pPr>
        <w:rPr>
          <w:sz w:val="22"/>
          <w:szCs w:val="22"/>
        </w:rPr>
      </w:pPr>
      <w:r w:rsidRPr="000E03A6">
        <w:rPr>
          <w:sz w:val="22"/>
          <w:szCs w:val="22"/>
        </w:rPr>
        <w:t>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Lexadin World Law Guide, Foreign Law Guide, International Labour Organization’s NATLEX database, Pacific Islands Legal Information Institute, Asian Legal Information Institute, JaFBase, and official country websites.</w:t>
      </w:r>
    </w:p>
    <w:p w14:paraId="5A0EC0E3" w14:textId="42FE12C5" w:rsidR="00547101" w:rsidRDefault="00EE7DB1"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73" w:name="_Hlk55551144"/>
      <w:r>
        <w:rPr>
          <w:rFonts w:ascii="Calibri Light" w:eastAsia="Times New Roman" w:hAnsi="Calibri Light" w:cs="Times New Roman"/>
          <w:i/>
          <w:iCs/>
          <w:color w:val="4A66AC" w:themeColor="accent1"/>
          <w:sz w:val="22"/>
          <w:szCs w:val="22"/>
        </w:rPr>
        <w:t>THE DOMINICAN REPUBLIC’S</w:t>
      </w:r>
      <w:r w:rsidR="005E4090" w:rsidRPr="00A87CC8">
        <w:rPr>
          <w:rFonts w:ascii="Calibri Light" w:eastAsia="Times New Roman" w:hAnsi="Calibri Light" w:cs="Times New Roman"/>
          <w:i/>
          <w:iCs/>
          <w:color w:val="4A66AC" w:themeColor="accent1"/>
          <w:sz w:val="22"/>
          <w:szCs w:val="22"/>
        </w:rPr>
        <w:t xml:space="preserve"> LEGISLATIVE PROV</w:t>
      </w:r>
      <w:r w:rsidR="00792E04">
        <w:rPr>
          <w:rFonts w:ascii="Calibri Light" w:eastAsia="Times New Roman" w:hAnsi="Calibri Light" w:cs="Times New Roman"/>
          <w:i/>
          <w:iCs/>
          <w:color w:val="4A66AC" w:themeColor="accent1"/>
          <w:sz w:val="22"/>
          <w:szCs w:val="22"/>
        </w:rPr>
        <w:t>I</w:t>
      </w:r>
      <w:r w:rsidR="005E4090" w:rsidRPr="00A87CC8">
        <w:rPr>
          <w:rFonts w:ascii="Calibri Light" w:eastAsia="Times New Roman" w:hAnsi="Calibri Light" w:cs="Times New Roman"/>
          <w:i/>
          <w:iCs/>
          <w:color w:val="4A66AC" w:themeColor="accent1"/>
          <w:sz w:val="22"/>
          <w:szCs w:val="22"/>
        </w:rPr>
        <w:t xml:space="preserve">SIONS: </w:t>
      </w:r>
      <w:r w:rsidR="00572F1F">
        <w:rPr>
          <w:rFonts w:ascii="Calibri Light" w:eastAsia="Times New Roman" w:hAnsi="Calibri Light" w:cs="Times New Roman"/>
          <w:i/>
          <w:iCs/>
          <w:color w:val="4A66AC" w:themeColor="accent1"/>
          <w:sz w:val="22"/>
          <w:szCs w:val="22"/>
        </w:rPr>
        <w:t>Recently passed legislation to outlaw marriage under 18</w:t>
      </w:r>
    </w:p>
    <w:p w14:paraId="2822ECEE" w14:textId="5D3A7CA5" w:rsidR="00572F1F" w:rsidRDefault="00F257C6" w:rsidP="00F257C6">
      <w:pPr>
        <w:rPr>
          <w:rFonts w:eastAsia="Times New Roman"/>
          <w:sz w:val="22"/>
          <w:szCs w:val="22"/>
        </w:rPr>
      </w:pPr>
      <w:r w:rsidRPr="00F257C6">
        <w:rPr>
          <w:rFonts w:eastAsia="Times New Roman"/>
          <w:sz w:val="22"/>
          <w:szCs w:val="22"/>
        </w:rPr>
        <w:t xml:space="preserve">The Dominican Republic passed Law 1-21 on January 2021 with the express goal of </w:t>
      </w:r>
      <w:r>
        <w:rPr>
          <w:rFonts w:eastAsia="Times New Roman"/>
          <w:sz w:val="22"/>
          <w:szCs w:val="22"/>
        </w:rPr>
        <w:t xml:space="preserve">forbidding child marriage. This law amended the Dominican civil code to </w:t>
      </w:r>
      <w:r w:rsidRPr="00A5501F">
        <w:rPr>
          <w:rFonts w:eastAsia="Times New Roman"/>
          <w:b/>
          <w:bCs/>
          <w:sz w:val="22"/>
          <w:szCs w:val="22"/>
        </w:rPr>
        <w:t>formally prohibit marriage of children under 18, male or female, under any circumstances</w:t>
      </w:r>
      <w:r>
        <w:rPr>
          <w:rFonts w:eastAsia="Times New Roman"/>
          <w:sz w:val="22"/>
          <w:szCs w:val="22"/>
        </w:rPr>
        <w:t>.</w:t>
      </w:r>
      <w:r w:rsidR="004215B7">
        <w:rPr>
          <w:rFonts w:eastAsia="Times New Roman"/>
          <w:sz w:val="22"/>
          <w:szCs w:val="22"/>
        </w:rPr>
        <w:t xml:space="preserve"> </w:t>
      </w:r>
      <w:r w:rsidR="004215B7">
        <w:rPr>
          <w:sz w:val="22"/>
          <w:szCs w:val="22"/>
        </w:rPr>
        <w:t>This is an important development.</w:t>
      </w:r>
    </w:p>
    <w:p w14:paraId="5C29CDB5" w14:textId="5501CB9E" w:rsidR="00F257C6" w:rsidRPr="00F257C6" w:rsidRDefault="00F257C6" w:rsidP="00F257C6">
      <w:pPr>
        <w:ind w:left="720"/>
        <w:rPr>
          <w:rFonts w:eastAsia="Times New Roman"/>
          <w:i/>
          <w:iCs/>
          <w:sz w:val="22"/>
          <w:szCs w:val="22"/>
          <w:u w:val="single"/>
        </w:rPr>
      </w:pPr>
      <w:r w:rsidRPr="00F257C6">
        <w:rPr>
          <w:rFonts w:eastAsia="Times New Roman"/>
          <w:i/>
          <w:iCs/>
          <w:sz w:val="22"/>
          <w:szCs w:val="22"/>
          <w:u w:val="single"/>
        </w:rPr>
        <w:t>Civil Code of the Dominican Republic</w:t>
      </w:r>
      <w:r w:rsidR="00A5501F">
        <w:rPr>
          <w:rFonts w:eastAsia="Times New Roman"/>
          <w:i/>
          <w:iCs/>
          <w:sz w:val="22"/>
          <w:szCs w:val="22"/>
          <w:u w:val="single"/>
        </w:rPr>
        <w:t>, amended to 2021</w:t>
      </w:r>
    </w:p>
    <w:p w14:paraId="5796F1A7" w14:textId="10F0DFDC" w:rsidR="00F257C6" w:rsidRPr="00F257C6" w:rsidRDefault="00F257C6" w:rsidP="00F257C6">
      <w:pPr>
        <w:ind w:left="720"/>
        <w:rPr>
          <w:rFonts w:eastAsia="Times New Roman"/>
          <w:i/>
          <w:iCs/>
          <w:sz w:val="22"/>
          <w:szCs w:val="22"/>
          <w:lang w:val="es-ES"/>
        </w:rPr>
      </w:pPr>
      <w:r w:rsidRPr="00F257C6">
        <w:rPr>
          <w:i/>
          <w:iCs/>
          <w:sz w:val="22"/>
          <w:szCs w:val="22"/>
          <w:lang w:val="es-ES"/>
        </w:rPr>
        <w:t>Art.144.- Las personas menores de dieciocho años no podrán contraer matrimonio en ninguna circunstancia</w:t>
      </w:r>
    </w:p>
    <w:bookmarkEnd w:id="73"/>
    <w:p w14:paraId="6C8D94F7" w14:textId="13D06FDF" w:rsidR="00612528" w:rsidRPr="00612528" w:rsidRDefault="004215B7" w:rsidP="00F15A2D">
      <w:pPr>
        <w:rPr>
          <w:sz w:val="22"/>
          <w:szCs w:val="22"/>
        </w:rPr>
      </w:pPr>
      <w:r>
        <w:rPr>
          <w:sz w:val="22"/>
          <w:szCs w:val="22"/>
        </w:rPr>
        <w:t>The</w:t>
      </w:r>
      <w:r w:rsidR="00F15A2D">
        <w:rPr>
          <w:sz w:val="22"/>
          <w:szCs w:val="22"/>
        </w:rPr>
        <w:t xml:space="preserve"> last available data </w:t>
      </w:r>
      <w:r w:rsidR="00C27CC5">
        <w:rPr>
          <w:sz w:val="22"/>
          <w:szCs w:val="22"/>
        </w:rPr>
        <w:t xml:space="preserve">from the Multiple Indicator Cluster Surveys </w:t>
      </w:r>
      <w:r w:rsidR="00F15A2D">
        <w:rPr>
          <w:sz w:val="22"/>
          <w:szCs w:val="22"/>
        </w:rPr>
        <w:t>(2019), p</w:t>
      </w:r>
      <w:r w:rsidR="00F15A2D" w:rsidRPr="00907A5B">
        <w:rPr>
          <w:sz w:val="22"/>
          <w:szCs w:val="22"/>
        </w:rPr>
        <w:t xml:space="preserve">rior to </w:t>
      </w:r>
      <w:r w:rsidR="00F15A2D">
        <w:rPr>
          <w:sz w:val="22"/>
          <w:szCs w:val="22"/>
        </w:rPr>
        <w:t xml:space="preserve">the passing of Law 1-21, </w:t>
      </w:r>
      <w:r w:rsidR="000C3462">
        <w:rPr>
          <w:sz w:val="22"/>
          <w:szCs w:val="22"/>
        </w:rPr>
        <w:t xml:space="preserve">showed </w:t>
      </w:r>
      <w:r w:rsidR="00F15A2D">
        <w:rPr>
          <w:sz w:val="22"/>
          <w:szCs w:val="22"/>
        </w:rPr>
        <w:t xml:space="preserve">the Dominican Republic displayed high rates of child marriage: 17% of girls aged 15-19 at </w:t>
      </w:r>
      <w:r w:rsidR="00F15A2D">
        <w:rPr>
          <w:sz w:val="22"/>
          <w:szCs w:val="22"/>
        </w:rPr>
        <w:lastRenderedPageBreak/>
        <w:t xml:space="preserve">the time of survey were married, 9% of women aged 20 to 24 at the time of survey had been married before age 15, and 32% of women aged 20 to 24 at the </w:t>
      </w:r>
      <w:r w:rsidR="000C3462">
        <w:rPr>
          <w:sz w:val="22"/>
          <w:szCs w:val="22"/>
        </w:rPr>
        <w:t>time</w:t>
      </w:r>
      <w:r w:rsidR="00F15A2D">
        <w:rPr>
          <w:sz w:val="22"/>
          <w:szCs w:val="22"/>
        </w:rPr>
        <w:t xml:space="preserve"> of the survey had been married by age 18.</w:t>
      </w:r>
      <w:r w:rsidR="00F15A2D">
        <w:rPr>
          <w:rStyle w:val="FootnoteReference"/>
          <w:sz w:val="22"/>
          <w:szCs w:val="22"/>
        </w:rPr>
        <w:footnoteReference w:id="1"/>
      </w:r>
    </w:p>
    <w:p w14:paraId="24EE9640" w14:textId="2A662BD6" w:rsidR="00612528" w:rsidRDefault="00612528" w:rsidP="00F15A2D">
      <w:pPr>
        <w:rPr>
          <w:rFonts w:eastAsia="Times New Roman" w:cstheme="minorHAnsi"/>
          <w:b/>
          <w:color w:val="000000"/>
        </w:rPr>
      </w:pPr>
      <w:r>
        <w:rPr>
          <w:noProof/>
          <w:color w:val="000000" w:themeColor="text1"/>
          <w:sz w:val="22"/>
          <w:szCs w:val="22"/>
          <w:lang w:val="en-GB" w:eastAsia="en-GB"/>
        </w:rPr>
        <mc:AlternateContent>
          <mc:Choice Requires="wps">
            <w:drawing>
              <wp:inline distT="0" distB="0" distL="0" distR="0" wp14:anchorId="1722D3B0" wp14:editId="4E77BCB8">
                <wp:extent cx="5876925" cy="4320540"/>
                <wp:effectExtent l="38100" t="38100" r="123825" b="118110"/>
                <wp:docPr id="1" name="Text Box 1"/>
                <wp:cNvGraphicFramePr/>
                <a:graphic xmlns:a="http://schemas.openxmlformats.org/drawingml/2006/main">
                  <a:graphicData uri="http://schemas.microsoft.com/office/word/2010/wordprocessingShape">
                    <wps:wsp>
                      <wps:cNvSpPr txBox="1"/>
                      <wps:spPr>
                        <a:xfrm>
                          <a:off x="0" y="0"/>
                          <a:ext cx="5876925" cy="432054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4F8316EA" w14:textId="1811A2B0" w:rsidR="00612528" w:rsidRPr="00072ECE" w:rsidRDefault="00612528" w:rsidP="00612528">
                            <w:pPr>
                              <w:pStyle w:val="Heading2"/>
                              <w:jc w:val="center"/>
                              <w:rPr>
                                <w:b/>
                              </w:rPr>
                            </w:pPr>
                            <w:r w:rsidRPr="00072ECE">
                              <w:rPr>
                                <w:b/>
                              </w:rPr>
                              <w:t>Recommended</w:t>
                            </w:r>
                            <w:r>
                              <w:rPr>
                                <w:b/>
                              </w:rPr>
                              <w:t xml:space="preserve"> questionS for the list of issues and </w:t>
                            </w:r>
                            <w:r w:rsidRPr="00072ECE">
                              <w:rPr>
                                <w:b/>
                              </w:rPr>
                              <w:t>Concluding Observation</w:t>
                            </w:r>
                          </w:p>
                          <w:p w14:paraId="0D21E102" w14:textId="77777777" w:rsidR="00612528" w:rsidRDefault="00612528" w:rsidP="00612528">
                            <w:pPr>
                              <w:spacing w:before="0" w:after="0" w:line="360" w:lineRule="auto"/>
                              <w:rPr>
                                <w:rFonts w:eastAsia="Times New Roman" w:cstheme="minorHAnsi"/>
                                <w:b/>
                                <w:color w:val="000000"/>
                              </w:rPr>
                            </w:pPr>
                          </w:p>
                          <w:p w14:paraId="15BF7826" w14:textId="3233ED43" w:rsidR="00612528" w:rsidRPr="00612528" w:rsidRDefault="00612528" w:rsidP="00612528">
                            <w:pPr>
                              <w:spacing w:before="0" w:after="0" w:line="360" w:lineRule="auto"/>
                              <w:rPr>
                                <w:rFonts w:ascii="Calibri" w:eastAsia="Times New Roman" w:hAnsi="Calibri" w:cstheme="minorHAnsi"/>
                                <w:b/>
                                <w:color w:val="000000"/>
                                <w:sz w:val="22"/>
                                <w:szCs w:val="22"/>
                              </w:rPr>
                            </w:pPr>
                            <w:r w:rsidRPr="00612528">
                              <w:rPr>
                                <w:rFonts w:ascii="Calibri" w:eastAsia="Times New Roman" w:hAnsi="Calibri" w:cstheme="minorHAnsi"/>
                                <w:b/>
                                <w:color w:val="000000"/>
                                <w:sz w:val="22"/>
                                <w:szCs w:val="22"/>
                              </w:rPr>
                              <w:t>We hope the Committee will:</w:t>
                            </w:r>
                          </w:p>
                          <w:p w14:paraId="6D710B37" w14:textId="77777777" w:rsidR="00612528" w:rsidRPr="00612528" w:rsidRDefault="00612528" w:rsidP="00612528">
                            <w:pPr>
                              <w:pStyle w:val="ListParagraph"/>
                              <w:numPr>
                                <w:ilvl w:val="0"/>
                                <w:numId w:val="12"/>
                              </w:numPr>
                              <w:spacing w:before="0" w:after="0"/>
                              <w:rPr>
                                <w:rFonts w:ascii="Calibri" w:hAnsi="Calibri"/>
                                <w:sz w:val="22"/>
                                <w:szCs w:val="22"/>
                              </w:rPr>
                            </w:pPr>
                            <w:r w:rsidRPr="00612528">
                              <w:rPr>
                                <w:rFonts w:ascii="Calibri" w:hAnsi="Calibri"/>
                                <w:color w:val="000000" w:themeColor="text1"/>
                                <w:sz w:val="22"/>
                                <w:szCs w:val="22"/>
                              </w:rPr>
                              <w:t>In its list of issues, ask the Dominican Republic:</w:t>
                            </w:r>
                            <w:r w:rsidRPr="00612528">
                              <w:rPr>
                                <w:rFonts w:ascii="Calibri" w:eastAsia="Times New Roman" w:hAnsi="Calibri" w:cs="Times New Roman"/>
                                <w:sz w:val="22"/>
                                <w:szCs w:val="22"/>
                              </w:rPr>
                              <w:t xml:space="preserve"> Can the Dominican Republic outline the steps it is taking to implement the change in the legal age of marriage?</w:t>
                            </w:r>
                          </w:p>
                          <w:p w14:paraId="24C82CC7" w14:textId="77777777" w:rsidR="00612528" w:rsidRPr="00612528" w:rsidRDefault="00612528" w:rsidP="00612528">
                            <w:pPr>
                              <w:pStyle w:val="ListParagraph"/>
                              <w:numPr>
                                <w:ilvl w:val="1"/>
                                <w:numId w:val="13"/>
                              </w:numPr>
                              <w:rPr>
                                <w:rFonts w:ascii="Calibri" w:hAnsi="Calibri"/>
                                <w:sz w:val="22"/>
                                <w:szCs w:val="22"/>
                              </w:rPr>
                            </w:pPr>
                            <w:r w:rsidRPr="00612528">
                              <w:rPr>
                                <w:rFonts w:ascii="Calibri" w:eastAsia="Times New Roman" w:hAnsi="Calibri" w:cs="Times New Roman"/>
                                <w:sz w:val="22"/>
                                <w:szCs w:val="22"/>
                              </w:rPr>
                              <w:t xml:space="preserve">If the Dominican Republic has not formulated specific steps to implement this legal change, recommend that the Dominican Republic develop concrete steps in conjunction with civil society organizations and other stakeholders. </w:t>
                            </w:r>
                          </w:p>
                          <w:p w14:paraId="2E6A8212" w14:textId="77777777" w:rsidR="00612528" w:rsidRPr="00612528" w:rsidRDefault="00612528" w:rsidP="00612528">
                            <w:pPr>
                              <w:pStyle w:val="ListParagraph"/>
                              <w:numPr>
                                <w:ilvl w:val="1"/>
                                <w:numId w:val="13"/>
                              </w:numPr>
                              <w:rPr>
                                <w:rFonts w:ascii="Calibri" w:hAnsi="Calibri"/>
                                <w:sz w:val="22"/>
                                <w:szCs w:val="22"/>
                              </w:rPr>
                            </w:pPr>
                            <w:r w:rsidRPr="00612528">
                              <w:rPr>
                                <w:rFonts w:ascii="Calibri" w:hAnsi="Calibri"/>
                                <w:color w:val="000000" w:themeColor="text1"/>
                                <w:sz w:val="22"/>
                                <w:szCs w:val="22"/>
                              </w:rPr>
                              <w:t>Also recommend that these steps include strengthening institutional capacity where needed, and providing adequate budgetary support for implementing agencies.</w:t>
                            </w:r>
                          </w:p>
                          <w:p w14:paraId="470CB3B9" w14:textId="77777777" w:rsidR="00612528" w:rsidRPr="00612528" w:rsidRDefault="00612528" w:rsidP="00612528">
                            <w:pPr>
                              <w:pStyle w:val="ListParagraph"/>
                              <w:numPr>
                                <w:ilvl w:val="0"/>
                                <w:numId w:val="12"/>
                              </w:numPr>
                              <w:spacing w:before="0" w:after="160"/>
                              <w:rPr>
                                <w:rFonts w:ascii="Calibri" w:hAnsi="Calibri"/>
                                <w:color w:val="000000" w:themeColor="text1"/>
                                <w:sz w:val="22"/>
                                <w:szCs w:val="22"/>
                              </w:rPr>
                            </w:pPr>
                            <w:r w:rsidRPr="00612528">
                              <w:rPr>
                                <w:rFonts w:ascii="Calibri" w:hAnsi="Calibri"/>
                                <w:color w:val="000000" w:themeColor="text1"/>
                                <w:sz w:val="22"/>
                                <w:szCs w:val="22"/>
                              </w:rPr>
                              <w:t>In its list of issues, ask the Dominican Republic: Given the high rates of child marriage just prior to the law’s passing, can the Dominican Republic provide any information on its plans to routinely monitor and measure the prevalence of child marriage in order to assist with effective implementation?</w:t>
                            </w:r>
                          </w:p>
                          <w:p w14:paraId="4D57891D" w14:textId="77777777" w:rsidR="00612528" w:rsidRPr="00612528" w:rsidRDefault="00612528" w:rsidP="00612528">
                            <w:pPr>
                              <w:pStyle w:val="ListParagraph"/>
                              <w:numPr>
                                <w:ilvl w:val="1"/>
                                <w:numId w:val="13"/>
                              </w:numPr>
                              <w:rPr>
                                <w:rFonts w:ascii="Calibri" w:hAnsi="Calibri"/>
                                <w:color w:val="000000" w:themeColor="text1"/>
                                <w:sz w:val="22"/>
                                <w:szCs w:val="22"/>
                              </w:rPr>
                            </w:pPr>
                            <w:r w:rsidRPr="00612528">
                              <w:rPr>
                                <w:rFonts w:ascii="Calibri" w:hAnsi="Calibri"/>
                                <w:sz w:val="22"/>
                                <w:szCs w:val="22"/>
                              </w:rPr>
                              <w:t>If the Dominican Republic does not have a concrete plan to routinely monitor and measure the prevalence of child marriage, recommend in its concluding observations that the Dominican Republic take concrete steps towards collecting this critical data, and pursue additional methods of monitoring the implementation of this law.</w:t>
                            </w:r>
                          </w:p>
                          <w:p w14:paraId="2C302958" w14:textId="77777777" w:rsidR="00612528" w:rsidRDefault="00612528" w:rsidP="006125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722D3B0" id="_x0000_t202" coordsize="21600,21600" o:spt="202" path="m,l,21600r21600,l21600,xe">
                <v:stroke joinstyle="miter"/>
                <v:path gradientshapeok="t" o:connecttype="rect"/>
              </v:shapetype>
              <v:shape id="Text Box 1" o:spid="_x0000_s1026" type="#_x0000_t202" style="width:462.75pt;height:34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" fillcolor="white [3201]" strokeweight=".5pt">
                <v:shadow on="t" color="black" opacity="26214f" origin="-.5,-.5" offset=".74836mm,.74836mm"/>
                <v:textbox>
                  <w:txbxContent>
                    <w:p w14:paraId="4F8316EA" w14:textId="1811A2B0" w:rsidR="00612528" w:rsidRPr="00072ECE" w:rsidRDefault="00612528" w:rsidP="00612528">
                      <w:pPr>
                        <w:pStyle w:val="Heading2"/>
                        <w:jc w:val="center"/>
                        <w:rPr>
                          <w:b/>
                        </w:rPr>
                      </w:pPr>
                      <w:r w:rsidRPr="00072ECE">
                        <w:rPr>
                          <w:b/>
                        </w:rPr>
                        <w:t>Recommended</w:t>
                      </w:r>
                      <w:r>
                        <w:rPr>
                          <w:b/>
                        </w:rPr>
                        <w:t xml:space="preserve"> questionS for the list of issues and </w:t>
                      </w:r>
                      <w:r w:rsidRPr="00072ECE">
                        <w:rPr>
                          <w:b/>
                        </w:rPr>
                        <w:t>Concluding Observation</w:t>
                      </w:r>
                    </w:p>
                    <w:p w14:paraId="0D21E102" w14:textId="77777777" w:rsidR="00612528" w:rsidRDefault="00612528" w:rsidP="00612528">
                      <w:pPr>
                        <w:spacing w:before="0" w:after="0" w:line="360" w:lineRule="auto"/>
                        <w:rPr>
                          <w:rFonts w:eastAsia="Times New Roman" w:cstheme="minorHAnsi"/>
                          <w:b/>
                          <w:color w:val="000000"/>
                        </w:rPr>
                      </w:pPr>
                    </w:p>
                    <w:p w14:paraId="15BF7826" w14:textId="3233ED43" w:rsidR="00612528" w:rsidRPr="00612528" w:rsidRDefault="00612528" w:rsidP="00612528">
                      <w:pPr>
                        <w:spacing w:before="0" w:after="0" w:line="360" w:lineRule="auto"/>
                        <w:rPr>
                          <w:rFonts w:ascii="Calibri" w:eastAsia="Times New Roman" w:hAnsi="Calibri" w:cstheme="minorHAnsi"/>
                          <w:b/>
                          <w:color w:val="000000"/>
                          <w:sz w:val="22"/>
                          <w:szCs w:val="22"/>
                        </w:rPr>
                      </w:pPr>
                      <w:r w:rsidRPr="00612528">
                        <w:rPr>
                          <w:rFonts w:ascii="Calibri" w:eastAsia="Times New Roman" w:hAnsi="Calibri" w:cstheme="minorHAnsi"/>
                          <w:b/>
                          <w:color w:val="000000"/>
                          <w:sz w:val="22"/>
                          <w:szCs w:val="22"/>
                        </w:rPr>
                        <w:t>We hope the Committee will:</w:t>
                      </w:r>
                    </w:p>
                    <w:p w14:paraId="6D710B37" w14:textId="77777777" w:rsidR="00612528" w:rsidRPr="00612528" w:rsidRDefault="00612528" w:rsidP="00612528">
                      <w:pPr>
                        <w:pStyle w:val="ListParagraph"/>
                        <w:numPr>
                          <w:ilvl w:val="0"/>
                          <w:numId w:val="12"/>
                        </w:numPr>
                        <w:spacing w:before="0" w:after="0"/>
                        <w:rPr>
                          <w:rFonts w:ascii="Calibri" w:hAnsi="Calibri"/>
                          <w:sz w:val="22"/>
                          <w:szCs w:val="22"/>
                        </w:rPr>
                      </w:pPr>
                      <w:r w:rsidRPr="00612528">
                        <w:rPr>
                          <w:rFonts w:ascii="Calibri" w:hAnsi="Calibri"/>
                          <w:color w:val="000000" w:themeColor="text1"/>
                          <w:sz w:val="22"/>
                          <w:szCs w:val="22"/>
                        </w:rPr>
                        <w:t>In its list of issues, ask the Dominican Republic:</w:t>
                      </w:r>
                      <w:r w:rsidRPr="00612528">
                        <w:rPr>
                          <w:rFonts w:ascii="Calibri" w:eastAsia="Times New Roman" w:hAnsi="Calibri" w:cs="Times New Roman"/>
                          <w:sz w:val="22"/>
                          <w:szCs w:val="22"/>
                        </w:rPr>
                        <w:t xml:space="preserve"> Can the Dominican Republic outline the steps it is taking to implement the change in the legal age of marriage?</w:t>
                      </w:r>
                    </w:p>
                    <w:p w14:paraId="24C82CC7" w14:textId="77777777" w:rsidR="00612528" w:rsidRPr="00612528" w:rsidRDefault="00612528" w:rsidP="00612528">
                      <w:pPr>
                        <w:pStyle w:val="ListParagraph"/>
                        <w:numPr>
                          <w:ilvl w:val="1"/>
                          <w:numId w:val="13"/>
                        </w:numPr>
                        <w:rPr>
                          <w:rFonts w:ascii="Calibri" w:hAnsi="Calibri"/>
                          <w:sz w:val="22"/>
                          <w:szCs w:val="22"/>
                        </w:rPr>
                      </w:pPr>
                      <w:r w:rsidRPr="00612528">
                        <w:rPr>
                          <w:rFonts w:ascii="Calibri" w:eastAsia="Times New Roman" w:hAnsi="Calibri" w:cs="Times New Roman"/>
                          <w:sz w:val="22"/>
                          <w:szCs w:val="22"/>
                        </w:rPr>
                        <w:t xml:space="preserve">If the Dominican Republic has not formulated specific steps to implement this legal change, recommend that the Dominican Republic develop concrete steps in conjunction with civil society organizations and other stakeholders. </w:t>
                      </w:r>
                    </w:p>
                    <w:p w14:paraId="2E6A8212" w14:textId="77777777" w:rsidR="00612528" w:rsidRPr="00612528" w:rsidRDefault="00612528" w:rsidP="00612528">
                      <w:pPr>
                        <w:pStyle w:val="ListParagraph"/>
                        <w:numPr>
                          <w:ilvl w:val="1"/>
                          <w:numId w:val="13"/>
                        </w:numPr>
                        <w:rPr>
                          <w:rFonts w:ascii="Calibri" w:hAnsi="Calibri"/>
                          <w:sz w:val="22"/>
                          <w:szCs w:val="22"/>
                        </w:rPr>
                      </w:pPr>
                      <w:r w:rsidRPr="00612528">
                        <w:rPr>
                          <w:rFonts w:ascii="Calibri" w:hAnsi="Calibri"/>
                          <w:color w:val="000000" w:themeColor="text1"/>
                          <w:sz w:val="22"/>
                          <w:szCs w:val="22"/>
                        </w:rPr>
                        <w:t>Also recommend that these steps include strengthening institutional capacity where needed, and providing adequate budgetary support for implementing agencies.</w:t>
                      </w:r>
                      <w:bookmarkStart w:id="74" w:name="_GoBack"/>
                      <w:bookmarkEnd w:id="74"/>
                    </w:p>
                    <w:p w14:paraId="470CB3B9" w14:textId="77777777" w:rsidR="00612528" w:rsidRPr="00612528" w:rsidRDefault="00612528" w:rsidP="00612528">
                      <w:pPr>
                        <w:pStyle w:val="ListParagraph"/>
                        <w:numPr>
                          <w:ilvl w:val="0"/>
                          <w:numId w:val="12"/>
                        </w:numPr>
                        <w:spacing w:before="0" w:after="160"/>
                        <w:rPr>
                          <w:rFonts w:ascii="Calibri" w:hAnsi="Calibri"/>
                          <w:color w:val="000000" w:themeColor="text1"/>
                          <w:sz w:val="22"/>
                          <w:szCs w:val="22"/>
                        </w:rPr>
                      </w:pPr>
                      <w:r w:rsidRPr="00612528">
                        <w:rPr>
                          <w:rFonts w:ascii="Calibri" w:hAnsi="Calibri"/>
                          <w:color w:val="000000" w:themeColor="text1"/>
                          <w:sz w:val="22"/>
                          <w:szCs w:val="22"/>
                        </w:rPr>
                        <w:t>In its list of issues, ask the Dominican Republic: Given the high rates of child marriage just prior to the law’s passing, can the Dominican Republic provide any information on its plans to routinely monitor and measure the prevalence of child marriage in order to assist with effective implementation?</w:t>
                      </w:r>
                    </w:p>
                    <w:p w14:paraId="4D57891D" w14:textId="77777777" w:rsidR="00612528" w:rsidRPr="00612528" w:rsidRDefault="00612528" w:rsidP="00612528">
                      <w:pPr>
                        <w:pStyle w:val="ListParagraph"/>
                        <w:numPr>
                          <w:ilvl w:val="1"/>
                          <w:numId w:val="13"/>
                        </w:numPr>
                        <w:rPr>
                          <w:rFonts w:ascii="Calibri" w:hAnsi="Calibri"/>
                          <w:color w:val="000000" w:themeColor="text1"/>
                          <w:sz w:val="22"/>
                          <w:szCs w:val="22"/>
                        </w:rPr>
                      </w:pPr>
                      <w:r w:rsidRPr="00612528">
                        <w:rPr>
                          <w:rFonts w:ascii="Calibri" w:hAnsi="Calibri"/>
                          <w:sz w:val="22"/>
                          <w:szCs w:val="22"/>
                        </w:rPr>
                        <w:t>If the Dominican Republic does not have a concrete plan to routinely monitor and measure the prevalence of child marriage, recommend in its concluding observations that the Dominican Republic take concrete steps towards collecting this critical data, and pursue additional methods of monitoring the implementation of this law.</w:t>
                      </w:r>
                    </w:p>
                    <w:p w14:paraId="2C302958" w14:textId="77777777" w:rsidR="00612528" w:rsidRDefault="00612528" w:rsidP="00612528"/>
                  </w:txbxContent>
                </v:textbox>
                <w10:anchorlock/>
              </v:shape>
            </w:pict>
          </mc:Fallback>
        </mc:AlternateContent>
      </w:r>
    </w:p>
    <w:p w14:paraId="2CAC6C3D" w14:textId="3E608C50" w:rsidR="00D979B8" w:rsidRDefault="00D979B8" w:rsidP="00F15A2D">
      <w:pPr>
        <w:rPr>
          <w:rFonts w:eastAsia="Times New Roman" w:cstheme="minorHAnsi"/>
          <w:b/>
          <w:color w:val="000000"/>
        </w:rPr>
      </w:pPr>
    </w:p>
    <w:p w14:paraId="18F3ABC9" w14:textId="571205E0" w:rsidR="000C3462" w:rsidRDefault="000C3462" w:rsidP="00F15A2D">
      <w:pPr>
        <w:rPr>
          <w:rFonts w:eastAsia="Times New Roman" w:cstheme="minorHAnsi"/>
          <w:b/>
          <w:color w:val="000000"/>
        </w:rPr>
      </w:pPr>
    </w:p>
    <w:p w14:paraId="697843A1" w14:textId="506964BF" w:rsidR="000C3462" w:rsidRDefault="000C3462" w:rsidP="00F15A2D">
      <w:pPr>
        <w:rPr>
          <w:rFonts w:eastAsia="Times New Roman" w:cstheme="minorHAnsi"/>
          <w:b/>
          <w:color w:val="000000"/>
        </w:rPr>
      </w:pPr>
    </w:p>
    <w:p w14:paraId="764AE221" w14:textId="0CF4D62E" w:rsidR="000C3462" w:rsidRDefault="000C3462" w:rsidP="00F15A2D">
      <w:pPr>
        <w:rPr>
          <w:rFonts w:eastAsia="Times New Roman" w:cstheme="minorHAnsi"/>
          <w:b/>
          <w:color w:val="000000"/>
        </w:rPr>
      </w:pPr>
    </w:p>
    <w:p w14:paraId="27C952E4" w14:textId="20E3A1B1" w:rsidR="000C3462" w:rsidRDefault="000C3462" w:rsidP="00F15A2D">
      <w:pPr>
        <w:rPr>
          <w:rFonts w:eastAsia="Times New Roman" w:cstheme="minorHAnsi"/>
          <w:b/>
          <w:color w:val="000000"/>
        </w:rPr>
      </w:pPr>
    </w:p>
    <w:p w14:paraId="57BED785" w14:textId="46361C3F" w:rsidR="000C3462" w:rsidRDefault="000C3462" w:rsidP="00F15A2D">
      <w:pPr>
        <w:rPr>
          <w:rFonts w:eastAsia="Times New Roman" w:cstheme="minorHAnsi"/>
          <w:b/>
          <w:color w:val="000000"/>
        </w:rPr>
      </w:pPr>
    </w:p>
    <w:p w14:paraId="24E6887C" w14:textId="77777777" w:rsidR="000C3462" w:rsidRDefault="000C3462" w:rsidP="00F15A2D">
      <w:pPr>
        <w:rPr>
          <w:rFonts w:eastAsia="Times New Roman" w:cstheme="minorHAnsi"/>
          <w:b/>
          <w:color w:val="000000"/>
        </w:rPr>
      </w:pPr>
    </w:p>
    <w:p w14:paraId="1D9EACE7" w14:textId="3C631D4A" w:rsidR="00D979B8" w:rsidRPr="000C3462" w:rsidRDefault="00D979B8" w:rsidP="000C3462">
      <w:pPr>
        <w:pStyle w:val="Heading4"/>
        <w:rPr>
          <w:i/>
          <w:sz w:val="18"/>
          <w:szCs w:val="18"/>
        </w:rPr>
      </w:pPr>
      <w:bookmarkStart w:id="74" w:name="_Hlk55551988"/>
      <w:r w:rsidRPr="000E03A6">
        <w:rPr>
          <w:i/>
          <w:sz w:val="18"/>
          <w:szCs w:val="18"/>
        </w:rPr>
        <w:t>Briefing prepared by the WORLD Policy Analysis Center, University of California, Los Angeles</w:t>
      </w:r>
      <w:bookmarkEnd w:id="74"/>
    </w:p>
    <w:sectPr w:rsidR="00D979B8" w:rsidRPr="000C3462"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5FBFC8" w14:textId="77777777" w:rsidR="00293324" w:rsidRDefault="00293324" w:rsidP="00001F72">
      <w:pPr>
        <w:spacing w:after="0" w:line="240" w:lineRule="auto"/>
      </w:pPr>
      <w:r>
        <w:separator/>
      </w:r>
    </w:p>
  </w:endnote>
  <w:endnote w:type="continuationSeparator" w:id="0">
    <w:p w14:paraId="6CD55813" w14:textId="77777777" w:rsidR="00293324" w:rsidRDefault="00293324"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4109498"/>
      <w:docPartObj>
        <w:docPartGallery w:val="Page Numbers (Bottom of Page)"/>
        <w:docPartUnique/>
      </w:docPartObj>
    </w:sdtPr>
    <w:sdtEndPr>
      <w:rPr>
        <w:color w:val="7F7F7F" w:themeColor="background1" w:themeShade="7F"/>
        <w:spacing w:val="60"/>
      </w:rPr>
    </w:sdtEndPr>
    <w:sdtContent>
      <w:p w14:paraId="68B323EC" w14:textId="3F9B67F3" w:rsidR="00AE464B" w:rsidRDefault="00AE464B">
        <w:pPr>
          <w:pStyle w:val="Footer"/>
          <w:pBdr>
            <w:top w:val="single" w:sz="4" w:space="1" w:color="D9D9D9" w:themeColor="background1" w:themeShade="D9"/>
          </w:pBdr>
          <w:jc w:val="right"/>
        </w:pPr>
        <w:r>
          <w:fldChar w:fldCharType="begin"/>
        </w:r>
        <w:r>
          <w:instrText xml:space="preserve"> PAGE   \* MERGEFORMAT </w:instrText>
        </w:r>
        <w:r>
          <w:fldChar w:fldCharType="separate"/>
        </w:r>
        <w:r w:rsidR="0044403E">
          <w:rPr>
            <w:noProof/>
          </w:rPr>
          <w:t>3</w:t>
        </w:r>
        <w:r>
          <w:rPr>
            <w:noProof/>
          </w:rPr>
          <w:fldChar w:fldCharType="end"/>
        </w:r>
        <w:r>
          <w:t xml:space="preserve"> | </w:t>
        </w:r>
        <w:r>
          <w:rPr>
            <w:color w:val="7F7F7F" w:themeColor="background1" w:themeShade="7F"/>
            <w:spacing w:val="60"/>
          </w:rPr>
          <w:t>Page</w:t>
        </w:r>
      </w:p>
    </w:sdtContent>
  </w:sdt>
  <w:p w14:paraId="1E03C1DE" w14:textId="021F0281" w:rsidR="00E96637" w:rsidRDefault="00E96637">
    <w:pPr>
      <w:pStyle w:val="Footer"/>
      <w:jc w:val="right"/>
    </w:pPr>
  </w:p>
  <w:p w14:paraId="11311859" w14:textId="2E656424" w:rsidR="00E96637" w:rsidRDefault="00E96637"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9515D" w14:textId="77777777" w:rsidR="00293324" w:rsidRDefault="00293324" w:rsidP="00001F72">
      <w:pPr>
        <w:spacing w:after="0" w:line="240" w:lineRule="auto"/>
      </w:pPr>
      <w:r>
        <w:separator/>
      </w:r>
    </w:p>
  </w:footnote>
  <w:footnote w:type="continuationSeparator" w:id="0">
    <w:p w14:paraId="64719DA3" w14:textId="77777777" w:rsidR="00293324" w:rsidRDefault="00293324" w:rsidP="00001F72">
      <w:pPr>
        <w:spacing w:after="0" w:line="240" w:lineRule="auto"/>
      </w:pPr>
      <w:r>
        <w:continuationSeparator/>
      </w:r>
    </w:p>
  </w:footnote>
  <w:footnote w:id="1">
    <w:p w14:paraId="59230051" w14:textId="77777777" w:rsidR="00F15A2D" w:rsidRPr="00A5501F" w:rsidRDefault="00F15A2D" w:rsidP="00F15A2D">
      <w:pPr>
        <w:pStyle w:val="FootnoteText"/>
      </w:pPr>
      <w:r>
        <w:rPr>
          <w:rStyle w:val="FootnoteReference"/>
        </w:rPr>
        <w:footnoteRef/>
      </w:r>
      <w:r>
        <w:t xml:space="preserve"> </w:t>
      </w:r>
      <w:r>
        <w:rPr>
          <w:rStyle w:val="FootnoteReference"/>
        </w:rPr>
        <w:footnoteRef/>
      </w:r>
      <w:r>
        <w:t xml:space="preserve"> UNICEF data – Child Marriage. Retrieved September 6, 2022 from </w:t>
      </w:r>
      <w:hyperlink r:id="rId1" w:history="1">
        <w:r w:rsidRPr="009458A3">
          <w:rPr>
            <w:rStyle w:val="Hyperlink"/>
          </w:rPr>
          <w:t>https://data.unicef.org/topic/child-protection/child-marriage/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7D347" w14:textId="3506C0DD" w:rsidR="00001F72" w:rsidRDefault="00364EAE" w:rsidP="00036502">
    <w:pPr>
      <w:pStyle w:val="Header"/>
      <w:tabs>
        <w:tab w:val="clear" w:pos="4680"/>
        <w:tab w:val="clear" w:pos="9360"/>
        <w:tab w:val="left" w:pos="3450"/>
      </w:tabs>
    </w:pPr>
    <w:r w:rsidRPr="00612528">
      <w:rPr>
        <w:noProof/>
        <w:lang w:val="en-GB" w:eastAsia="en-GB"/>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036502" w:rsidRPr="00612528">
      <w:tab/>
    </w:r>
    <w:r w:rsidR="00036502" w:rsidRPr="00612528">
      <w:tab/>
    </w:r>
    <w:r w:rsidR="00036502" w:rsidRPr="00612528">
      <w:tab/>
    </w:r>
    <w:r w:rsidR="00036502" w:rsidRPr="00612528">
      <w:tab/>
    </w:r>
    <w:r w:rsidR="00036502" w:rsidRPr="00612528">
      <w:tab/>
    </w:r>
    <w:r w:rsidR="00036502" w:rsidRPr="00612528">
      <w:tab/>
    </w:r>
    <w:r w:rsidR="00036502" w:rsidRPr="00612528">
      <w:tab/>
    </w:r>
    <w:r w:rsidR="00612528" w:rsidRPr="00612528">
      <w:t>October 27, 2022</w:t>
    </w:r>
    <w:r w:rsidR="00036502">
      <w:tab/>
    </w:r>
  </w:p>
  <w:p w14:paraId="32310ED4"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14D4"/>
    <w:multiLevelType w:val="hybridMultilevel"/>
    <w:tmpl w:val="252EE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830526"/>
    <w:multiLevelType w:val="hybridMultilevel"/>
    <w:tmpl w:val="A4668DB8"/>
    <w:lvl w:ilvl="0" w:tplc="1C904858">
      <w:start w:val="1"/>
      <w:numFmt w:val="decimal"/>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2" w15:restartNumberingAfterBreak="0">
    <w:nsid w:val="170E2CCF"/>
    <w:multiLevelType w:val="hybridMultilevel"/>
    <w:tmpl w:val="4514880C"/>
    <w:lvl w:ilvl="0" w:tplc="0409000F">
      <w:start w:val="1"/>
      <w:numFmt w:val="decimal"/>
      <w:lvlText w:val="%1."/>
      <w:lvlJc w:val="left"/>
      <w:pPr>
        <w:ind w:left="36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175882"/>
    <w:multiLevelType w:val="hybridMultilevel"/>
    <w:tmpl w:val="AAD2E6E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9"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8813417"/>
    <w:multiLevelType w:val="hybridMultilevel"/>
    <w:tmpl w:val="08FE5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6"/>
  </w:num>
  <w:num w:numId="4">
    <w:abstractNumId w:val="5"/>
  </w:num>
  <w:num w:numId="5">
    <w:abstractNumId w:val="3"/>
  </w:num>
  <w:num w:numId="6">
    <w:abstractNumId w:val="9"/>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0"/>
  </w:num>
  <w:num w:numId="10">
    <w:abstractNumId w:val="2"/>
  </w:num>
  <w:num w:numId="11">
    <w:abstractNumId w:val="1"/>
  </w:num>
  <w:num w:numId="12">
    <w:abstractNumId w:val="8"/>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F72"/>
    <w:rsid w:val="000257E5"/>
    <w:rsid w:val="00036502"/>
    <w:rsid w:val="00047B11"/>
    <w:rsid w:val="000667EC"/>
    <w:rsid w:val="00084AA0"/>
    <w:rsid w:val="000C1859"/>
    <w:rsid w:val="000C3462"/>
    <w:rsid w:val="000E03A6"/>
    <w:rsid w:val="000F4ADD"/>
    <w:rsid w:val="001136CA"/>
    <w:rsid w:val="001208F7"/>
    <w:rsid w:val="00124E5E"/>
    <w:rsid w:val="00135514"/>
    <w:rsid w:val="00145482"/>
    <w:rsid w:val="00167519"/>
    <w:rsid w:val="001C01DB"/>
    <w:rsid w:val="001D3E65"/>
    <w:rsid w:val="00222D7F"/>
    <w:rsid w:val="002444B6"/>
    <w:rsid w:val="00266515"/>
    <w:rsid w:val="00293324"/>
    <w:rsid w:val="002968A5"/>
    <w:rsid w:val="002A3DE8"/>
    <w:rsid w:val="002E5044"/>
    <w:rsid w:val="002F3441"/>
    <w:rsid w:val="00311AF8"/>
    <w:rsid w:val="003407C9"/>
    <w:rsid w:val="00355FA7"/>
    <w:rsid w:val="00364EAE"/>
    <w:rsid w:val="0037600D"/>
    <w:rsid w:val="00376438"/>
    <w:rsid w:val="00383B43"/>
    <w:rsid w:val="00392F5D"/>
    <w:rsid w:val="003E04AB"/>
    <w:rsid w:val="003E25FE"/>
    <w:rsid w:val="004215B7"/>
    <w:rsid w:val="00427E38"/>
    <w:rsid w:val="00433749"/>
    <w:rsid w:val="0044403E"/>
    <w:rsid w:val="00497315"/>
    <w:rsid w:val="004A4424"/>
    <w:rsid w:val="004C5007"/>
    <w:rsid w:val="005079B3"/>
    <w:rsid w:val="00540D6F"/>
    <w:rsid w:val="00547101"/>
    <w:rsid w:val="00555A67"/>
    <w:rsid w:val="00572F1F"/>
    <w:rsid w:val="005D2778"/>
    <w:rsid w:val="005D2F09"/>
    <w:rsid w:val="005E4090"/>
    <w:rsid w:val="00612528"/>
    <w:rsid w:val="00650165"/>
    <w:rsid w:val="00660556"/>
    <w:rsid w:val="006816E9"/>
    <w:rsid w:val="006E3652"/>
    <w:rsid w:val="006E5AFD"/>
    <w:rsid w:val="00750250"/>
    <w:rsid w:val="00777108"/>
    <w:rsid w:val="00792E04"/>
    <w:rsid w:val="007939F3"/>
    <w:rsid w:val="007C3BE7"/>
    <w:rsid w:val="007F217D"/>
    <w:rsid w:val="00813C20"/>
    <w:rsid w:val="00864844"/>
    <w:rsid w:val="00885A45"/>
    <w:rsid w:val="008C3BEA"/>
    <w:rsid w:val="00907A5B"/>
    <w:rsid w:val="009111BF"/>
    <w:rsid w:val="00937438"/>
    <w:rsid w:val="00957E6D"/>
    <w:rsid w:val="00964842"/>
    <w:rsid w:val="009D0094"/>
    <w:rsid w:val="009D7B63"/>
    <w:rsid w:val="00A02394"/>
    <w:rsid w:val="00A34ADF"/>
    <w:rsid w:val="00A5501F"/>
    <w:rsid w:val="00A567C8"/>
    <w:rsid w:val="00A645DE"/>
    <w:rsid w:val="00A87CC8"/>
    <w:rsid w:val="00AA36D1"/>
    <w:rsid w:val="00AE464B"/>
    <w:rsid w:val="00B5302D"/>
    <w:rsid w:val="00B53314"/>
    <w:rsid w:val="00B729E4"/>
    <w:rsid w:val="00B76C3E"/>
    <w:rsid w:val="00B929EF"/>
    <w:rsid w:val="00B9332A"/>
    <w:rsid w:val="00BF4793"/>
    <w:rsid w:val="00C079EE"/>
    <w:rsid w:val="00C27CC5"/>
    <w:rsid w:val="00CA0626"/>
    <w:rsid w:val="00CF3269"/>
    <w:rsid w:val="00D5202D"/>
    <w:rsid w:val="00D53009"/>
    <w:rsid w:val="00D608D0"/>
    <w:rsid w:val="00D70E05"/>
    <w:rsid w:val="00D84376"/>
    <w:rsid w:val="00D95C20"/>
    <w:rsid w:val="00D9766F"/>
    <w:rsid w:val="00D979B8"/>
    <w:rsid w:val="00DB42CE"/>
    <w:rsid w:val="00DC55F6"/>
    <w:rsid w:val="00DD1A7D"/>
    <w:rsid w:val="00DD541A"/>
    <w:rsid w:val="00E0697A"/>
    <w:rsid w:val="00E50C8C"/>
    <w:rsid w:val="00E61B24"/>
    <w:rsid w:val="00E96637"/>
    <w:rsid w:val="00EB12A0"/>
    <w:rsid w:val="00EB4D10"/>
    <w:rsid w:val="00EC4853"/>
    <w:rsid w:val="00ED4244"/>
    <w:rsid w:val="00EE6BCE"/>
    <w:rsid w:val="00EE7DB1"/>
    <w:rsid w:val="00F15A2D"/>
    <w:rsid w:val="00F257C6"/>
    <w:rsid w:val="00F4142B"/>
    <w:rsid w:val="00F61B16"/>
    <w:rsid w:val="00FA1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03A6"/>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semiHidden/>
    <w:unhideWhenUsed/>
    <w:qFormat/>
    <w:rsid w:val="000E03A6"/>
    <w:pPr>
      <w:outlineLvl w:val="9"/>
    </w:pPr>
  </w:style>
  <w:style w:type="paragraph" w:styleId="ListParagraph">
    <w:name w:val="List Paragraph"/>
    <w:basedOn w:val="Normal"/>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 w:type="paragraph" w:styleId="FootnoteText">
    <w:name w:val="footnote text"/>
    <w:basedOn w:val="Normal"/>
    <w:link w:val="FootnoteTextChar"/>
    <w:uiPriority w:val="99"/>
    <w:semiHidden/>
    <w:unhideWhenUsed/>
    <w:rsid w:val="00A5501F"/>
    <w:pPr>
      <w:spacing w:before="0" w:after="0" w:line="240" w:lineRule="auto"/>
    </w:pPr>
  </w:style>
  <w:style w:type="character" w:customStyle="1" w:styleId="FootnoteTextChar">
    <w:name w:val="Footnote Text Char"/>
    <w:basedOn w:val="DefaultParagraphFont"/>
    <w:link w:val="FootnoteText"/>
    <w:uiPriority w:val="99"/>
    <w:semiHidden/>
    <w:rsid w:val="00A5501F"/>
  </w:style>
  <w:style w:type="character" w:styleId="FootnoteReference">
    <w:name w:val="footnote reference"/>
    <w:basedOn w:val="DefaultParagraphFont"/>
    <w:uiPriority w:val="99"/>
    <w:semiHidden/>
    <w:unhideWhenUsed/>
    <w:rsid w:val="00A5501F"/>
    <w:rPr>
      <w:vertAlign w:val="superscript"/>
    </w:rPr>
  </w:style>
  <w:style w:type="paragraph" w:styleId="Revision">
    <w:name w:val="Revision"/>
    <w:hidden/>
    <w:uiPriority w:val="99"/>
    <w:semiHidden/>
    <w:rsid w:val="007939F3"/>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85441">
      <w:bodyDiv w:val="1"/>
      <w:marLeft w:val="0"/>
      <w:marRight w:val="0"/>
      <w:marTop w:val="0"/>
      <w:marBottom w:val="0"/>
      <w:divBdr>
        <w:top w:val="none" w:sz="0" w:space="0" w:color="auto"/>
        <w:left w:val="none" w:sz="0" w:space="0" w:color="auto"/>
        <w:bottom w:val="none" w:sz="0" w:space="0" w:color="auto"/>
        <w:right w:val="none" w:sz="0" w:space="0" w:color="auto"/>
      </w:divBdr>
    </w:div>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562597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data.unicef.org/topic/child-protection/child-marri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A0A60A-EB20-49CA-BCED-731379BEA85F}">
  <ds:schemaRefs>
    <ds:schemaRef ds:uri="http://schemas.openxmlformats.org/officeDocument/2006/bibliography"/>
  </ds:schemaRefs>
</ds:datastoreItem>
</file>

<file path=customXml/itemProps2.xml><?xml version="1.0" encoding="utf-8"?>
<ds:datastoreItem xmlns:ds="http://schemas.openxmlformats.org/officeDocument/2006/customXml" ds:itemID="{9E580132-F709-4B92-95A6-9F1016FA30C7}"/>
</file>

<file path=customXml/itemProps3.xml><?xml version="1.0" encoding="utf-8"?>
<ds:datastoreItem xmlns:ds="http://schemas.openxmlformats.org/officeDocument/2006/customXml" ds:itemID="{55E73EF6-38E9-4E84-BAB6-8648B5B6BB09}"/>
</file>

<file path=customXml/itemProps4.xml><?xml version="1.0" encoding="utf-8"?>
<ds:datastoreItem xmlns:ds="http://schemas.openxmlformats.org/officeDocument/2006/customXml" ds:itemID="{DA4B5BF6-3EA7-453F-95DA-9293F157477D}"/>
</file>

<file path=docProps/app.xml><?xml version="1.0" encoding="utf-8"?>
<Properties xmlns="http://schemas.openxmlformats.org/officeDocument/2006/extended-properties" xmlns:vt="http://schemas.openxmlformats.org/officeDocument/2006/docPropsVTypes">
  <Template>Normal.dotm</Template>
  <TotalTime>2</TotalTime>
  <Pages>5</Pages>
  <Words>896</Words>
  <Characters>4817</Characters>
  <Application>Microsoft Office Word</Application>
  <DocSecurity>2</DocSecurity>
  <Lines>114</Lines>
  <Paragraphs>54</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BOIT James</cp:lastModifiedBy>
  <cp:revision>2</cp:revision>
  <dcterms:created xsi:type="dcterms:W3CDTF">2022-11-10T15:23:00Z</dcterms:created>
  <dcterms:modified xsi:type="dcterms:W3CDTF">2022-11-10T15:23:00Z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