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21E38" w:rsidRDefault="008B21FD">
      <w:pPr>
        <w:jc w:val="center"/>
        <w:rPr>
          <w:rFonts w:ascii="Arial" w:eastAsia="Arial" w:hAnsi="Arial" w:cs="Arial"/>
          <w:b/>
          <w:sz w:val="22"/>
          <w:szCs w:val="22"/>
        </w:rPr>
      </w:pPr>
      <w:r>
        <w:rPr>
          <w:rFonts w:ascii="Arial" w:eastAsia="Arial" w:hAnsi="Arial" w:cs="Arial"/>
          <w:b/>
          <w:sz w:val="22"/>
          <w:szCs w:val="22"/>
        </w:rPr>
        <w:t>ANEXO 5</w:t>
      </w:r>
    </w:p>
    <w:p w14:paraId="00000002" w14:textId="77777777" w:rsidR="00621E38" w:rsidRDefault="008B21FD">
      <w:pPr>
        <w:pBdr>
          <w:top w:val="nil"/>
          <w:left w:val="nil"/>
          <w:bottom w:val="nil"/>
          <w:right w:val="nil"/>
          <w:between w:val="nil"/>
        </w:pBdr>
        <w:jc w:val="center"/>
        <w:rPr>
          <w:rFonts w:ascii="Arial" w:eastAsia="Arial" w:hAnsi="Arial" w:cs="Arial"/>
          <w:sz w:val="22"/>
          <w:szCs w:val="22"/>
        </w:rPr>
      </w:pPr>
      <w:r>
        <w:rPr>
          <w:rFonts w:ascii="Arial" w:eastAsia="Arial" w:hAnsi="Arial" w:cs="Arial"/>
          <w:b/>
          <w:color w:val="000000"/>
          <w:sz w:val="22"/>
          <w:szCs w:val="22"/>
        </w:rPr>
        <w:t>ACCIONES EN EL CONTEXTO DE LA PANDEMIA POR EL VIRUS SARS-CV2</w:t>
      </w:r>
    </w:p>
    <w:p w14:paraId="00000003" w14:textId="77777777" w:rsidR="00621E38" w:rsidRDefault="00621E38">
      <w:pPr>
        <w:spacing w:line="276" w:lineRule="auto"/>
        <w:jc w:val="both"/>
        <w:rPr>
          <w:rFonts w:ascii="Arial" w:eastAsia="Arial" w:hAnsi="Arial" w:cs="Arial"/>
          <w:sz w:val="22"/>
          <w:szCs w:val="22"/>
        </w:rPr>
      </w:pPr>
    </w:p>
    <w:p w14:paraId="00000004" w14:textId="77777777" w:rsidR="00621E38" w:rsidRDefault="008B21FD">
      <w:pPr>
        <w:spacing w:line="276" w:lineRule="auto"/>
        <w:jc w:val="both"/>
        <w:rPr>
          <w:rFonts w:ascii="Arial" w:eastAsia="Arial" w:hAnsi="Arial" w:cs="Arial"/>
          <w:color w:val="008080"/>
          <w:sz w:val="20"/>
          <w:szCs w:val="20"/>
          <w:u w:val="single"/>
        </w:rPr>
      </w:pPr>
      <w:r>
        <w:rPr>
          <w:rFonts w:ascii="Arial" w:eastAsia="Arial" w:hAnsi="Arial" w:cs="Arial"/>
          <w:sz w:val="22"/>
          <w:szCs w:val="22"/>
        </w:rPr>
        <w:t>La pandemia visibilizó y profundizó las brechas de desigualdad preexistentes, afectando en mayor medida a ciertos grupos, dentro de los cuales se encuentran las niñas, niños y adolescentes (NNA). Por ello, el Estado mexicano, de manera extraordinaria, ha i</w:t>
      </w:r>
      <w:r>
        <w:rPr>
          <w:rFonts w:ascii="Arial" w:eastAsia="Arial" w:hAnsi="Arial" w:cs="Arial"/>
          <w:sz w:val="22"/>
          <w:szCs w:val="22"/>
        </w:rPr>
        <w:t xml:space="preserve">mplementado acciones y medidas para garantizar los derechos de toda la población, y de manera particular velar por los derechos de NNA, desde un enfoque interseccional y con perspectiva de género. </w:t>
      </w:r>
    </w:p>
    <w:p w14:paraId="00000005" w14:textId="77777777" w:rsidR="00621E38" w:rsidRDefault="00621E38">
      <w:pPr>
        <w:spacing w:line="276" w:lineRule="auto"/>
        <w:jc w:val="both"/>
        <w:rPr>
          <w:rFonts w:ascii="Arial" w:eastAsia="Arial" w:hAnsi="Arial" w:cs="Arial"/>
          <w:sz w:val="22"/>
          <w:szCs w:val="22"/>
        </w:rPr>
      </w:pPr>
    </w:p>
    <w:p w14:paraId="00000006"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En marzo de 2020, al inicio del confinamiento por la cris</w:t>
      </w:r>
      <w:r>
        <w:rPr>
          <w:rFonts w:ascii="Arial" w:eastAsia="Arial" w:hAnsi="Arial" w:cs="Arial"/>
          <w:sz w:val="22"/>
          <w:szCs w:val="22"/>
        </w:rPr>
        <w:t>is sanitaria por COVID-19, la Secretaría de Gobernación diseñó una estrategia de intervención interinstitucional</w:t>
      </w:r>
      <w:r>
        <w:rPr>
          <w:rFonts w:ascii="Arial" w:eastAsia="Arial" w:hAnsi="Arial" w:cs="Arial"/>
          <w:sz w:val="22"/>
          <w:szCs w:val="22"/>
          <w:vertAlign w:val="superscript"/>
        </w:rPr>
        <w:footnoteReference w:id="1"/>
      </w:r>
      <w:r>
        <w:rPr>
          <w:rFonts w:ascii="Arial" w:eastAsia="Arial" w:hAnsi="Arial" w:cs="Arial"/>
          <w:sz w:val="22"/>
          <w:szCs w:val="22"/>
        </w:rPr>
        <w:t xml:space="preserve"> para coadyuvar a mantener ambientes de convivencia pacífica en los hogares. Dicha estrategia contempla cuatro componentes: 1. Protección, 2. </w:t>
      </w:r>
      <w:r>
        <w:rPr>
          <w:rFonts w:ascii="Arial" w:eastAsia="Arial" w:hAnsi="Arial" w:cs="Arial"/>
          <w:sz w:val="22"/>
          <w:szCs w:val="22"/>
        </w:rPr>
        <w:t>Capacitación y formación, 3. Participación, y 4. Información y difusión.</w:t>
      </w:r>
    </w:p>
    <w:p w14:paraId="00000007" w14:textId="77777777" w:rsidR="00621E38" w:rsidRDefault="00621E38">
      <w:pPr>
        <w:spacing w:line="276" w:lineRule="auto"/>
        <w:jc w:val="both"/>
        <w:rPr>
          <w:rFonts w:ascii="Arial" w:eastAsia="Arial" w:hAnsi="Arial" w:cs="Arial"/>
          <w:sz w:val="22"/>
          <w:szCs w:val="22"/>
        </w:rPr>
      </w:pPr>
    </w:p>
    <w:p w14:paraId="00000008"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Posteriormente, en el marco de la Sesión Extraordinaria del Sistema Nacional de Protección Integral de Niñas, Niños y Adolescentes (SIPINNA)</w:t>
      </w:r>
      <w:r>
        <w:rPr>
          <w:rFonts w:ascii="Arial" w:eastAsia="Arial" w:hAnsi="Arial" w:cs="Arial"/>
          <w:sz w:val="22"/>
          <w:szCs w:val="22"/>
          <w:vertAlign w:val="superscript"/>
        </w:rPr>
        <w:footnoteReference w:id="2"/>
      </w:r>
      <w:r>
        <w:rPr>
          <w:rFonts w:ascii="Arial" w:eastAsia="Arial" w:hAnsi="Arial" w:cs="Arial"/>
          <w:sz w:val="22"/>
          <w:szCs w:val="22"/>
        </w:rPr>
        <w:t>, se adoptó el Acuerdo SIPINNA/EXT/01/20</w:t>
      </w:r>
      <w:r>
        <w:rPr>
          <w:rFonts w:ascii="Arial" w:eastAsia="Arial" w:hAnsi="Arial" w:cs="Arial"/>
          <w:sz w:val="22"/>
          <w:szCs w:val="22"/>
        </w:rPr>
        <w:t xml:space="preserve">20, por el que se aprobaron las 43 </w:t>
      </w:r>
      <w:r>
        <w:rPr>
          <w:rFonts w:ascii="Arial" w:eastAsia="Arial" w:hAnsi="Arial" w:cs="Arial"/>
          <w:b/>
          <w:sz w:val="22"/>
          <w:szCs w:val="22"/>
        </w:rPr>
        <w:t>Acciones indispensables para la atención y protección de niñas, niños y adolescentes</w:t>
      </w:r>
      <w:r>
        <w:rPr>
          <w:rFonts w:ascii="Arial" w:eastAsia="Arial" w:hAnsi="Arial" w:cs="Arial"/>
          <w:b/>
          <w:sz w:val="22"/>
          <w:szCs w:val="22"/>
          <w:vertAlign w:val="superscript"/>
        </w:rPr>
        <w:footnoteReference w:id="3"/>
      </w:r>
      <w:r>
        <w:rPr>
          <w:rFonts w:ascii="Arial" w:eastAsia="Arial" w:hAnsi="Arial" w:cs="Arial"/>
          <w:sz w:val="22"/>
          <w:szCs w:val="22"/>
        </w:rPr>
        <w:t>, durante la emergencia sanitaria por causa de fuerza mayor por la epidemia de la enfermedad generada por el virus SARS-CoV2 (COVID-19)</w:t>
      </w:r>
      <w:r>
        <w:rPr>
          <w:rFonts w:ascii="Arial" w:eastAsia="Arial" w:hAnsi="Arial" w:cs="Arial"/>
          <w:sz w:val="22"/>
          <w:szCs w:val="22"/>
        </w:rPr>
        <w:t>, el cual fue publicado el 26 de mayo de 2020, en el Diario Oficial de la Federación. Cabe señalar que dichas acciones estarán vigentes hasta la conclusión de la crisis sanitaria.</w:t>
      </w:r>
    </w:p>
    <w:p w14:paraId="00000009" w14:textId="77777777" w:rsidR="00621E38" w:rsidRDefault="008B21FD">
      <w:pPr>
        <w:spacing w:before="240" w:after="200" w:line="276" w:lineRule="auto"/>
        <w:jc w:val="both"/>
        <w:rPr>
          <w:rFonts w:ascii="Arial" w:eastAsia="Arial" w:hAnsi="Arial" w:cs="Arial"/>
          <w:sz w:val="22"/>
          <w:szCs w:val="22"/>
        </w:rPr>
      </w:pPr>
      <w:r>
        <w:rPr>
          <w:rFonts w:ascii="Arial" w:eastAsia="Arial" w:hAnsi="Arial" w:cs="Arial"/>
          <w:sz w:val="22"/>
          <w:szCs w:val="22"/>
        </w:rPr>
        <w:t>En este sentido se resalta que es un esfuerzo interinstitucional, pues todas</w:t>
      </w:r>
      <w:r>
        <w:rPr>
          <w:rFonts w:ascii="Arial" w:eastAsia="Arial" w:hAnsi="Arial" w:cs="Arial"/>
          <w:sz w:val="22"/>
          <w:szCs w:val="22"/>
        </w:rPr>
        <w:t xml:space="preserve"> las acciones son implementadas por instituciones que conforman los SIPINNA en los órdenes federal, estatal y municipal, a fin de asegurar el acceso de NNA a servicios en materia de </w:t>
      </w:r>
      <w:r>
        <w:rPr>
          <w:rFonts w:ascii="Arial" w:eastAsia="Arial" w:hAnsi="Arial" w:cs="Arial"/>
          <w:b/>
          <w:sz w:val="22"/>
          <w:szCs w:val="22"/>
        </w:rPr>
        <w:t>salud, alimentación y actividad física, registro civil, educación, prevenc</w:t>
      </w:r>
      <w:r>
        <w:rPr>
          <w:rFonts w:ascii="Arial" w:eastAsia="Arial" w:hAnsi="Arial" w:cs="Arial"/>
          <w:b/>
          <w:sz w:val="22"/>
          <w:szCs w:val="22"/>
        </w:rPr>
        <w:t>ión de la violencia, protección, transferencias y apoyo al ingreso, agua potable y saneamiento, grupos es situación de vulnerabilidad, justicia penal y participación</w:t>
      </w:r>
      <w:r>
        <w:rPr>
          <w:rFonts w:ascii="Arial" w:eastAsia="Arial" w:hAnsi="Arial" w:cs="Arial"/>
          <w:sz w:val="22"/>
          <w:szCs w:val="22"/>
        </w:rPr>
        <w:t>, salvaguardando su integridad y minimizando los riesgos sanitarios y los efectos secundari</w:t>
      </w:r>
      <w:r>
        <w:rPr>
          <w:rFonts w:ascii="Arial" w:eastAsia="Arial" w:hAnsi="Arial" w:cs="Arial"/>
          <w:sz w:val="22"/>
          <w:szCs w:val="22"/>
        </w:rPr>
        <w:t xml:space="preserve">os por una crisis como el COVID-19. </w:t>
      </w:r>
    </w:p>
    <w:p w14:paraId="0000000A" w14:textId="77777777" w:rsidR="00621E38" w:rsidRDefault="008B21FD">
      <w:pPr>
        <w:spacing w:before="240" w:after="200" w:line="276" w:lineRule="auto"/>
        <w:jc w:val="both"/>
        <w:rPr>
          <w:rFonts w:ascii="Arial" w:eastAsia="Arial" w:hAnsi="Arial" w:cs="Arial"/>
          <w:sz w:val="22"/>
          <w:szCs w:val="22"/>
        </w:rPr>
      </w:pPr>
      <w:r>
        <w:rPr>
          <w:rFonts w:ascii="Arial" w:eastAsia="Arial" w:hAnsi="Arial" w:cs="Arial"/>
          <w:sz w:val="22"/>
          <w:szCs w:val="22"/>
        </w:rPr>
        <w:t xml:space="preserve">Se señala que se ha dado seguimiento puntual a su realización, de tal manera que se cuenta con dos informes sobre el avance y los resultados que se han obtenido hasta julio y </w:t>
      </w:r>
      <w:r>
        <w:rPr>
          <w:rFonts w:ascii="Arial" w:eastAsia="Arial" w:hAnsi="Arial" w:cs="Arial"/>
          <w:sz w:val="22"/>
          <w:szCs w:val="22"/>
        </w:rPr>
        <w:lastRenderedPageBreak/>
        <w:t>noviembre de 2020, respectivamente, así como</w:t>
      </w:r>
      <w:r>
        <w:rPr>
          <w:rFonts w:ascii="Arial" w:eastAsia="Arial" w:hAnsi="Arial" w:cs="Arial"/>
          <w:sz w:val="22"/>
          <w:szCs w:val="22"/>
        </w:rPr>
        <w:t xml:space="preserve"> un informe sobre las acciones implementadas por las entidades federativas</w:t>
      </w:r>
      <w:r>
        <w:rPr>
          <w:rFonts w:ascii="Arial" w:eastAsia="Arial" w:hAnsi="Arial" w:cs="Arial"/>
          <w:sz w:val="22"/>
          <w:szCs w:val="22"/>
          <w:vertAlign w:val="superscript"/>
        </w:rPr>
        <w:footnoteReference w:id="4"/>
      </w:r>
      <w:r>
        <w:rPr>
          <w:rFonts w:ascii="Arial" w:eastAsia="Arial" w:hAnsi="Arial" w:cs="Arial"/>
          <w:sz w:val="22"/>
          <w:szCs w:val="22"/>
        </w:rPr>
        <w:t>.</w:t>
      </w:r>
    </w:p>
    <w:p w14:paraId="0000000B" w14:textId="77777777" w:rsidR="00621E38" w:rsidRDefault="008B21FD">
      <w:pPr>
        <w:spacing w:before="240" w:after="200" w:line="276" w:lineRule="auto"/>
        <w:jc w:val="both"/>
        <w:rPr>
          <w:rFonts w:ascii="Arial" w:eastAsia="Arial" w:hAnsi="Arial" w:cs="Arial"/>
          <w:sz w:val="22"/>
          <w:szCs w:val="22"/>
        </w:rPr>
      </w:pPr>
      <w:r>
        <w:rPr>
          <w:rFonts w:ascii="Arial" w:eastAsia="Arial" w:hAnsi="Arial" w:cs="Arial"/>
          <w:sz w:val="22"/>
          <w:szCs w:val="22"/>
        </w:rPr>
        <w:t xml:space="preserve">Aunado a lo anterior, a </w:t>
      </w:r>
      <w:proofErr w:type="gramStart"/>
      <w:r>
        <w:rPr>
          <w:rFonts w:ascii="Arial" w:eastAsia="Arial" w:hAnsi="Arial" w:cs="Arial"/>
          <w:sz w:val="22"/>
          <w:szCs w:val="22"/>
        </w:rPr>
        <w:t>continuación</w:t>
      </w:r>
      <w:proofErr w:type="gramEnd"/>
      <w:r>
        <w:rPr>
          <w:rFonts w:ascii="Arial" w:eastAsia="Arial" w:hAnsi="Arial" w:cs="Arial"/>
          <w:sz w:val="22"/>
          <w:szCs w:val="22"/>
        </w:rPr>
        <w:t xml:space="preserve"> se enlistan las principales medidas adicionales reportadas por las dependencias del Gobierno federal, en relación con las temáticas vertidas </w:t>
      </w:r>
      <w:r>
        <w:rPr>
          <w:rFonts w:ascii="Arial" w:eastAsia="Arial" w:hAnsi="Arial" w:cs="Arial"/>
          <w:sz w:val="22"/>
          <w:szCs w:val="22"/>
        </w:rPr>
        <w:t xml:space="preserve">en el Sexto y Séptimo Informes Combinados de México respecto del Cumplimiento de la Convención sobre los Derechos del Niño: </w:t>
      </w:r>
    </w:p>
    <w:p w14:paraId="0000000C" w14:textId="77777777" w:rsidR="00621E38" w:rsidRDefault="008B21FD">
      <w:pPr>
        <w:spacing w:after="200" w:line="276" w:lineRule="auto"/>
        <w:jc w:val="both"/>
        <w:rPr>
          <w:rFonts w:ascii="Arial" w:eastAsia="Arial" w:hAnsi="Arial" w:cs="Arial"/>
          <w:sz w:val="22"/>
          <w:szCs w:val="22"/>
        </w:rPr>
      </w:pPr>
      <w:r>
        <w:rPr>
          <w:rFonts w:ascii="Arial" w:eastAsia="Arial" w:hAnsi="Arial" w:cs="Arial"/>
          <w:b/>
          <w:sz w:val="22"/>
          <w:szCs w:val="22"/>
        </w:rPr>
        <w:t xml:space="preserve">Servicios de salud </w:t>
      </w:r>
    </w:p>
    <w:p w14:paraId="0000000D"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A fin de proporcionar herramientas técnicas dirigidas al personal de salud para dar continuidad a la atención d</w:t>
      </w:r>
      <w:r>
        <w:rPr>
          <w:rFonts w:ascii="Arial" w:eastAsia="Arial" w:hAnsi="Arial" w:cs="Arial"/>
          <w:sz w:val="22"/>
          <w:szCs w:val="22"/>
        </w:rPr>
        <w:t xml:space="preserve">e NNA, siguiendo protocolos de seguridad para el personal y la población, fueron emitidos los "Lineamientos para la prevención, detección y atención de COVID19 en Niñas, Niños y Adolescentes". </w:t>
      </w:r>
    </w:p>
    <w:p w14:paraId="0000000E" w14:textId="77777777" w:rsidR="00621E38" w:rsidRDefault="00621E38">
      <w:pPr>
        <w:spacing w:line="276" w:lineRule="auto"/>
        <w:jc w:val="both"/>
        <w:rPr>
          <w:rFonts w:ascii="Arial" w:eastAsia="Arial" w:hAnsi="Arial" w:cs="Arial"/>
          <w:sz w:val="22"/>
          <w:szCs w:val="22"/>
        </w:rPr>
      </w:pPr>
    </w:p>
    <w:p w14:paraId="0000000F"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En materia del cuidado de la salud mental, mediante la la Sec</w:t>
      </w:r>
      <w:r>
        <w:rPr>
          <w:rFonts w:ascii="Arial" w:eastAsia="Arial" w:hAnsi="Arial" w:cs="Arial"/>
          <w:sz w:val="22"/>
          <w:szCs w:val="22"/>
        </w:rPr>
        <w:t xml:space="preserve">retaría de Salud se desarrolló una sección específica sobre salud mental en el sitio electrónico </w:t>
      </w:r>
      <w:hyperlink r:id="rId8">
        <w:r>
          <w:rPr>
            <w:rFonts w:ascii="Arial" w:eastAsia="Arial" w:hAnsi="Arial" w:cs="Arial"/>
            <w:color w:val="1155CC"/>
            <w:sz w:val="22"/>
            <w:szCs w:val="22"/>
            <w:u w:val="single"/>
          </w:rPr>
          <w:t>https://coronavirus.gob.mx</w:t>
        </w:r>
      </w:hyperlink>
      <w:r>
        <w:rPr>
          <w:rFonts w:ascii="Arial" w:eastAsia="Arial" w:hAnsi="Arial" w:cs="Arial"/>
          <w:sz w:val="22"/>
          <w:szCs w:val="22"/>
        </w:rPr>
        <w:t>. Y la línea de la vida 800 911 2000 proporciona atención a llamadas para brindar orientación sobre posibles trastornos emocionales por el confinamiento</w:t>
      </w:r>
      <w:r>
        <w:rPr>
          <w:rFonts w:ascii="Arial" w:eastAsia="Arial" w:hAnsi="Arial" w:cs="Arial"/>
          <w:sz w:val="22"/>
          <w:szCs w:val="22"/>
          <w:vertAlign w:val="superscript"/>
        </w:rPr>
        <w:footnoteReference w:id="5"/>
      </w:r>
      <w:r>
        <w:rPr>
          <w:rFonts w:ascii="Arial" w:eastAsia="Arial" w:hAnsi="Arial" w:cs="Arial"/>
          <w:sz w:val="22"/>
          <w:szCs w:val="22"/>
        </w:rPr>
        <w:t>.</w:t>
      </w:r>
    </w:p>
    <w:p w14:paraId="00000010" w14:textId="77777777" w:rsidR="00621E38" w:rsidRDefault="00621E38">
      <w:pPr>
        <w:spacing w:line="276" w:lineRule="auto"/>
        <w:jc w:val="both"/>
        <w:rPr>
          <w:rFonts w:ascii="Arial" w:eastAsia="Arial" w:hAnsi="Arial" w:cs="Arial"/>
          <w:sz w:val="22"/>
          <w:szCs w:val="22"/>
        </w:rPr>
      </w:pPr>
    </w:p>
    <w:p w14:paraId="00000011"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CONAPO que buscó reforzar las acciones y mantener una comunicación abierta y constante con los 32 COESPO y organismos equivalentes. A través de ellas se han compartido las consideraciones técnicas para el uso adecuado de la tasa de fecundidad en adolescent</w:t>
      </w:r>
      <w:r>
        <w:rPr>
          <w:rFonts w:ascii="Arial" w:eastAsia="Arial" w:hAnsi="Arial" w:cs="Arial"/>
          <w:sz w:val="22"/>
          <w:szCs w:val="22"/>
        </w:rPr>
        <w:t>es, así como la situación de la salud sexual y reproductiva de México; cuestiones para el análisis del desplazamiento interno forzado y datos sobre la mortalidad y fecundidad, migración internacional en tiempos del Covid-19.</w:t>
      </w:r>
    </w:p>
    <w:p w14:paraId="00000012" w14:textId="77777777" w:rsidR="00621E38" w:rsidRDefault="00621E38">
      <w:pPr>
        <w:spacing w:line="276" w:lineRule="auto"/>
        <w:jc w:val="both"/>
        <w:rPr>
          <w:rFonts w:ascii="Arial" w:eastAsia="Arial" w:hAnsi="Arial" w:cs="Arial"/>
          <w:sz w:val="22"/>
          <w:szCs w:val="22"/>
        </w:rPr>
      </w:pPr>
    </w:p>
    <w:p w14:paraId="00000013"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Debido a que la pandemia oblig</w:t>
      </w:r>
      <w:r>
        <w:rPr>
          <w:rFonts w:ascii="Arial" w:eastAsia="Arial" w:hAnsi="Arial" w:cs="Arial"/>
          <w:sz w:val="22"/>
          <w:szCs w:val="22"/>
        </w:rPr>
        <w:t>ó a emitir acciones de confinamiento, el servicio de guardería proveído por el IMSS fue suspendido, por lo que se implementó, a partir de abril de 2020</w:t>
      </w:r>
      <w:r>
        <w:rPr>
          <w:rFonts w:ascii="Arial" w:eastAsia="Arial" w:hAnsi="Arial" w:cs="Arial"/>
          <w:sz w:val="22"/>
          <w:szCs w:val="22"/>
          <w:vertAlign w:val="superscript"/>
        </w:rPr>
        <w:footnoteReference w:id="6"/>
      </w:r>
      <w:r>
        <w:rPr>
          <w:rFonts w:ascii="Arial" w:eastAsia="Arial" w:hAnsi="Arial" w:cs="Arial"/>
          <w:sz w:val="22"/>
          <w:szCs w:val="22"/>
        </w:rPr>
        <w:t xml:space="preserve"> y de forma ininterrumpida hasta la fecha, una serie de acciones puntuales en apoyo y beneficio de las </w:t>
      </w:r>
      <w:r>
        <w:rPr>
          <w:rFonts w:ascii="Arial" w:eastAsia="Arial" w:hAnsi="Arial" w:cs="Arial"/>
          <w:sz w:val="22"/>
          <w:szCs w:val="22"/>
        </w:rPr>
        <w:t>trabajadoras y los trabajadores usuarios y de sus hijas o hijos, así como del personal que labora en las 1,415 guarderías del sistema, con un enfoque de salud pública, integral e inclusivo.</w:t>
      </w:r>
    </w:p>
    <w:p w14:paraId="00000014" w14:textId="77777777" w:rsidR="00621E38" w:rsidRDefault="00621E38">
      <w:pPr>
        <w:spacing w:line="276" w:lineRule="auto"/>
        <w:jc w:val="both"/>
        <w:rPr>
          <w:rFonts w:ascii="Arial" w:eastAsia="Arial" w:hAnsi="Arial" w:cs="Arial"/>
          <w:sz w:val="22"/>
          <w:szCs w:val="22"/>
        </w:rPr>
      </w:pPr>
    </w:p>
    <w:p w14:paraId="00000015" w14:textId="5A88D292" w:rsidR="00621E38" w:rsidRDefault="008B21FD">
      <w:pPr>
        <w:spacing w:line="276" w:lineRule="auto"/>
        <w:jc w:val="both"/>
        <w:rPr>
          <w:rFonts w:ascii="Arial" w:eastAsia="Arial" w:hAnsi="Arial" w:cs="Arial"/>
          <w:sz w:val="22"/>
          <w:szCs w:val="22"/>
        </w:rPr>
      </w:pPr>
      <w:r>
        <w:rPr>
          <w:rFonts w:ascii="Arial" w:eastAsia="Arial" w:hAnsi="Arial" w:cs="Arial"/>
          <w:sz w:val="22"/>
          <w:szCs w:val="22"/>
        </w:rPr>
        <w:t>Además</w:t>
      </w:r>
      <w:r w:rsidR="004F2CE4">
        <w:rPr>
          <w:rFonts w:ascii="Arial" w:eastAsia="Arial" w:hAnsi="Arial" w:cs="Arial"/>
          <w:sz w:val="22"/>
          <w:szCs w:val="22"/>
        </w:rPr>
        <w:t>,</w:t>
      </w:r>
      <w:r>
        <w:rPr>
          <w:rFonts w:ascii="Arial" w:eastAsia="Arial" w:hAnsi="Arial" w:cs="Arial"/>
          <w:sz w:val="22"/>
          <w:szCs w:val="22"/>
        </w:rPr>
        <w:t xml:space="preserve"> se elaboraron y actualizaron los Lineamientos y Plan de Ac</w:t>
      </w:r>
      <w:r>
        <w:rPr>
          <w:rFonts w:ascii="Arial" w:eastAsia="Arial" w:hAnsi="Arial" w:cs="Arial"/>
          <w:sz w:val="22"/>
          <w:szCs w:val="22"/>
        </w:rPr>
        <w:t xml:space="preserve">ción en guarderías IMSS, documento que contempla las recomendaciones de publicaciones científicas </w:t>
      </w:r>
      <w:r>
        <w:rPr>
          <w:rFonts w:ascii="Arial" w:eastAsia="Arial" w:hAnsi="Arial" w:cs="Arial"/>
          <w:sz w:val="22"/>
          <w:szCs w:val="22"/>
        </w:rPr>
        <w:lastRenderedPageBreak/>
        <w:t>nacionales e internacionales relacionadas con hallazgos de COVID-19 en población NNA, así como principios de prevención en los centros de trabajo. Al mismo ti</w:t>
      </w:r>
      <w:r>
        <w:rPr>
          <w:rFonts w:ascii="Arial" w:eastAsia="Arial" w:hAnsi="Arial" w:cs="Arial"/>
          <w:sz w:val="22"/>
          <w:szCs w:val="22"/>
        </w:rPr>
        <w:t>empo, se ha dado seguimiento a los casos sospechosos y confirmados de COVID-19 en personal de las guarderías, así como en niñas y niños asistentes en entidades de la República que reiniciaron operaciones por instrucciones de las autoridades sanitarias fede</w:t>
      </w:r>
      <w:r>
        <w:rPr>
          <w:rFonts w:ascii="Arial" w:eastAsia="Arial" w:hAnsi="Arial" w:cs="Arial"/>
          <w:sz w:val="22"/>
          <w:szCs w:val="22"/>
        </w:rPr>
        <w:t>rales y locales.</w:t>
      </w:r>
    </w:p>
    <w:p w14:paraId="00000016" w14:textId="77777777" w:rsidR="00621E38" w:rsidRDefault="00621E38">
      <w:pPr>
        <w:spacing w:line="276" w:lineRule="auto"/>
        <w:jc w:val="both"/>
        <w:rPr>
          <w:rFonts w:ascii="Arial" w:eastAsia="Arial" w:hAnsi="Arial" w:cs="Arial"/>
          <w:sz w:val="22"/>
          <w:szCs w:val="22"/>
        </w:rPr>
      </w:pPr>
    </w:p>
    <w:p w14:paraId="00000017"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Se ha reforzado el monitoreo y promoción para el incremento de la cobertura de vacunación contra el sarampión e influenza de la población NN inscrita en las guarderías, así como el personal directamente responsable de su atención y cuidad</w:t>
      </w:r>
      <w:r>
        <w:rPr>
          <w:rFonts w:ascii="Arial" w:eastAsia="Arial" w:hAnsi="Arial" w:cs="Arial"/>
          <w:sz w:val="22"/>
          <w:szCs w:val="22"/>
        </w:rPr>
        <w:t xml:space="preserve">o, en previsión a una probable sindemia con COVID-19. De esta manera también se han brindado capacitaciones en línea dirigidas al personal administrativo y operativo de las guarderías del IMSS, en temas relacionados con las implicaciones administrativas y </w:t>
      </w:r>
      <w:r>
        <w:rPr>
          <w:rFonts w:ascii="Arial" w:eastAsia="Arial" w:hAnsi="Arial" w:cs="Arial"/>
          <w:sz w:val="22"/>
          <w:szCs w:val="22"/>
        </w:rPr>
        <w:t>operativas del cierre temporal derivado de la contingencia sanitaria, así como para una reapertura segura de los centros de atención infantil.</w:t>
      </w:r>
    </w:p>
    <w:p w14:paraId="00000018" w14:textId="77777777" w:rsidR="00621E38" w:rsidRDefault="00621E38">
      <w:pPr>
        <w:spacing w:line="276" w:lineRule="auto"/>
        <w:jc w:val="both"/>
        <w:rPr>
          <w:rFonts w:ascii="Arial" w:eastAsia="Arial" w:hAnsi="Arial" w:cs="Arial"/>
          <w:sz w:val="22"/>
          <w:szCs w:val="22"/>
        </w:rPr>
      </w:pPr>
    </w:p>
    <w:p w14:paraId="00000019"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De la misma manera se ha brindado abastecimiento de equipos de protección personal para el personal que labora e</w:t>
      </w:r>
      <w:r>
        <w:rPr>
          <w:rFonts w:ascii="Arial" w:eastAsia="Arial" w:hAnsi="Arial" w:cs="Arial"/>
          <w:sz w:val="22"/>
          <w:szCs w:val="22"/>
        </w:rPr>
        <w:t>n las guarderías operadas por el IMSS para mantener los espacios como lugares seguros desde el punto de vista sanitario.</w:t>
      </w:r>
    </w:p>
    <w:p w14:paraId="0000001A" w14:textId="77777777" w:rsidR="00621E38" w:rsidRDefault="00621E38">
      <w:pPr>
        <w:spacing w:line="276" w:lineRule="auto"/>
        <w:jc w:val="both"/>
        <w:rPr>
          <w:rFonts w:ascii="Arial" w:eastAsia="Arial" w:hAnsi="Arial" w:cs="Arial"/>
          <w:sz w:val="22"/>
          <w:szCs w:val="22"/>
        </w:rPr>
      </w:pPr>
    </w:p>
    <w:p w14:paraId="0000001B" w14:textId="77777777" w:rsidR="00621E38" w:rsidRDefault="008B21FD">
      <w:pPr>
        <w:spacing w:line="276" w:lineRule="auto"/>
        <w:jc w:val="both"/>
        <w:rPr>
          <w:rFonts w:ascii="Arial" w:eastAsia="Arial" w:hAnsi="Arial" w:cs="Arial"/>
          <w:b/>
          <w:sz w:val="22"/>
          <w:szCs w:val="22"/>
        </w:rPr>
      </w:pPr>
      <w:r>
        <w:rPr>
          <w:rFonts w:ascii="Arial" w:eastAsia="Arial" w:hAnsi="Arial" w:cs="Arial"/>
          <w:b/>
          <w:sz w:val="22"/>
          <w:szCs w:val="22"/>
        </w:rPr>
        <w:t>Registro Civil</w:t>
      </w:r>
      <w:r>
        <w:rPr>
          <w:rFonts w:ascii="Arial" w:eastAsia="Arial" w:hAnsi="Arial" w:cs="Arial"/>
          <w:b/>
          <w:sz w:val="22"/>
          <w:szCs w:val="22"/>
          <w:vertAlign w:val="superscript"/>
        </w:rPr>
        <w:footnoteReference w:id="7"/>
      </w:r>
    </w:p>
    <w:p w14:paraId="0000001C" w14:textId="77777777" w:rsidR="00621E38" w:rsidRDefault="00621E38">
      <w:pPr>
        <w:spacing w:line="276" w:lineRule="auto"/>
        <w:jc w:val="both"/>
        <w:rPr>
          <w:rFonts w:ascii="Arial" w:eastAsia="Arial" w:hAnsi="Arial" w:cs="Arial"/>
          <w:sz w:val="22"/>
          <w:szCs w:val="22"/>
        </w:rPr>
      </w:pPr>
    </w:p>
    <w:p w14:paraId="0000001D"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En el marco de las </w:t>
      </w:r>
      <w:r>
        <w:rPr>
          <w:rFonts w:ascii="Arial" w:eastAsia="Arial" w:hAnsi="Arial" w:cs="Arial"/>
          <w:i/>
          <w:sz w:val="22"/>
          <w:szCs w:val="22"/>
        </w:rPr>
        <w:t xml:space="preserve">Acciones indispensables para la atención y </w:t>
      </w:r>
      <w:proofErr w:type="gramStart"/>
      <w:r>
        <w:rPr>
          <w:rFonts w:ascii="Arial" w:eastAsia="Arial" w:hAnsi="Arial" w:cs="Arial"/>
          <w:i/>
          <w:sz w:val="22"/>
          <w:szCs w:val="22"/>
        </w:rPr>
        <w:t>protección  de</w:t>
      </w:r>
      <w:proofErr w:type="gramEnd"/>
      <w:r>
        <w:rPr>
          <w:rFonts w:ascii="Arial" w:eastAsia="Arial" w:hAnsi="Arial" w:cs="Arial"/>
          <w:i/>
          <w:sz w:val="22"/>
          <w:szCs w:val="22"/>
        </w:rPr>
        <w:t xml:space="preserve"> niñas, niños y adolescentes, </w:t>
      </w:r>
      <w:r>
        <w:rPr>
          <w:rFonts w:ascii="Arial" w:eastAsia="Arial" w:hAnsi="Arial" w:cs="Arial"/>
          <w:sz w:val="22"/>
          <w:szCs w:val="22"/>
        </w:rPr>
        <w:t>que plante</w:t>
      </w:r>
      <w:r>
        <w:rPr>
          <w:rFonts w:ascii="Arial" w:eastAsia="Arial" w:hAnsi="Arial" w:cs="Arial"/>
          <w:sz w:val="22"/>
          <w:szCs w:val="22"/>
        </w:rPr>
        <w:t>ó asegurar la operación de los Registros Civiles, para que puedan registrarse los nacimientos y defunciones de niñas, niños y adolescentes a la mayor brevedad y sin rezagos,  se impulsó la coordinación permanente de los Registros Civiles de las 32 entidade</w:t>
      </w:r>
      <w:r>
        <w:rPr>
          <w:rFonts w:ascii="Arial" w:eastAsia="Arial" w:hAnsi="Arial" w:cs="Arial"/>
          <w:sz w:val="22"/>
          <w:szCs w:val="22"/>
        </w:rPr>
        <w:t>s federativas.</w:t>
      </w:r>
    </w:p>
    <w:p w14:paraId="0000001E" w14:textId="77777777" w:rsidR="00621E38" w:rsidRDefault="00621E38">
      <w:pPr>
        <w:spacing w:line="276" w:lineRule="auto"/>
        <w:jc w:val="both"/>
        <w:rPr>
          <w:rFonts w:ascii="Arial" w:eastAsia="Arial" w:hAnsi="Arial" w:cs="Arial"/>
          <w:sz w:val="22"/>
          <w:szCs w:val="22"/>
        </w:rPr>
      </w:pPr>
    </w:p>
    <w:p w14:paraId="0000001F" w14:textId="77777777" w:rsidR="00621E38" w:rsidRDefault="008B21FD">
      <w:pPr>
        <w:spacing w:line="276" w:lineRule="auto"/>
        <w:jc w:val="both"/>
        <w:rPr>
          <w:rFonts w:ascii="Times New Roman" w:eastAsia="Times New Roman" w:hAnsi="Times New Roman" w:cs="Times New Roman"/>
          <w:color w:val="008080"/>
          <w:u w:val="single"/>
        </w:rPr>
      </w:pPr>
      <w:r>
        <w:rPr>
          <w:rFonts w:ascii="Arial" w:eastAsia="Arial" w:hAnsi="Arial" w:cs="Arial"/>
          <w:sz w:val="22"/>
          <w:szCs w:val="22"/>
        </w:rPr>
        <w:t>En coordinación con el Registro Nacional de Población, se impulsaron en las 32 entidades federativas acuerdos y acciones para declarar al Registro Civil una actividad esencial, así como la disminución de requisitos no sustantivos para el re</w:t>
      </w:r>
      <w:r>
        <w:rPr>
          <w:rFonts w:ascii="Arial" w:eastAsia="Arial" w:hAnsi="Arial" w:cs="Arial"/>
          <w:sz w:val="22"/>
          <w:szCs w:val="22"/>
        </w:rPr>
        <w:t>gistro de nacimientos, incluso en entidades federativas como Chihuahua, Coahuila, Sinaloa y Tabasco, se aprobó el registro sin la presencia de la niña o niño a registrar.</w:t>
      </w:r>
    </w:p>
    <w:p w14:paraId="00000020" w14:textId="77777777" w:rsidR="00621E38" w:rsidRDefault="00621E38">
      <w:pPr>
        <w:spacing w:line="276" w:lineRule="auto"/>
        <w:jc w:val="both"/>
        <w:rPr>
          <w:rFonts w:ascii="Arial" w:eastAsia="Arial" w:hAnsi="Arial" w:cs="Arial"/>
          <w:sz w:val="22"/>
          <w:szCs w:val="22"/>
        </w:rPr>
      </w:pPr>
    </w:p>
    <w:p w14:paraId="00000021" w14:textId="77777777" w:rsidR="00621E38" w:rsidRDefault="008B21FD">
      <w:pPr>
        <w:spacing w:line="276" w:lineRule="auto"/>
        <w:jc w:val="both"/>
        <w:rPr>
          <w:rFonts w:ascii="Arial" w:eastAsia="Arial" w:hAnsi="Arial" w:cs="Arial"/>
          <w:b/>
          <w:sz w:val="22"/>
          <w:szCs w:val="22"/>
        </w:rPr>
      </w:pPr>
      <w:r>
        <w:rPr>
          <w:rFonts w:ascii="Arial" w:eastAsia="Arial" w:hAnsi="Arial" w:cs="Arial"/>
          <w:b/>
          <w:sz w:val="22"/>
          <w:szCs w:val="22"/>
        </w:rPr>
        <w:t>Prevención y atención de las violencias contra niñas, niños y adolescentes</w:t>
      </w:r>
    </w:p>
    <w:p w14:paraId="00000022" w14:textId="77777777" w:rsidR="00621E38" w:rsidRDefault="00621E38">
      <w:pPr>
        <w:spacing w:line="276" w:lineRule="auto"/>
        <w:jc w:val="both"/>
        <w:rPr>
          <w:rFonts w:ascii="Arial" w:eastAsia="Arial" w:hAnsi="Arial" w:cs="Arial"/>
          <w:b/>
          <w:sz w:val="22"/>
          <w:szCs w:val="22"/>
        </w:rPr>
      </w:pPr>
    </w:p>
    <w:p w14:paraId="00000023"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El Estad</w:t>
      </w:r>
      <w:r>
        <w:rPr>
          <w:rFonts w:ascii="Arial" w:eastAsia="Arial" w:hAnsi="Arial" w:cs="Arial"/>
          <w:sz w:val="22"/>
          <w:szCs w:val="22"/>
        </w:rPr>
        <w:t>o mexicano, a través de la Fiscalía General de la República (FGR</w:t>
      </w:r>
      <w:proofErr w:type="gramStart"/>
      <w:r>
        <w:rPr>
          <w:rFonts w:ascii="Arial" w:eastAsia="Arial" w:hAnsi="Arial" w:cs="Arial"/>
          <w:sz w:val="22"/>
          <w:szCs w:val="22"/>
        </w:rPr>
        <w:t>),  ha</w:t>
      </w:r>
      <w:proofErr w:type="gramEnd"/>
      <w:r>
        <w:rPr>
          <w:rFonts w:ascii="Arial" w:eastAsia="Arial" w:hAnsi="Arial" w:cs="Arial"/>
          <w:sz w:val="22"/>
          <w:szCs w:val="22"/>
        </w:rPr>
        <w:t xml:space="preserve"> diseñado diversas estrategias en el marco de la pandemia por COVID-19 dirigidas a las y los estudiantes de educación básica, principalmente de nivel secundaria, a efecto de que sean imp</w:t>
      </w:r>
      <w:r>
        <w:rPr>
          <w:rFonts w:ascii="Arial" w:eastAsia="Arial" w:hAnsi="Arial" w:cs="Arial"/>
          <w:sz w:val="22"/>
          <w:szCs w:val="22"/>
        </w:rPr>
        <w:t>lementadas por el personal docente a través de las diferentes alternativas virtuales. De tal manera que se elaboraron proyectos de intervención y documentos de apoyo para prevenir diferentes tipos de violencia a las que son expuestos NNA en sus hogares:</w:t>
      </w:r>
    </w:p>
    <w:p w14:paraId="00000024" w14:textId="77777777" w:rsidR="00621E38" w:rsidRDefault="008B21FD">
      <w:pPr>
        <w:numPr>
          <w:ilvl w:val="0"/>
          <w:numId w:val="7"/>
        </w:numPr>
        <w:spacing w:line="276" w:lineRule="auto"/>
        <w:jc w:val="both"/>
        <w:rPr>
          <w:rFonts w:ascii="Arial" w:eastAsia="Arial" w:hAnsi="Arial" w:cs="Arial"/>
          <w:sz w:val="22"/>
          <w:szCs w:val="22"/>
        </w:rPr>
      </w:pPr>
      <w:r>
        <w:rPr>
          <w:rFonts w:ascii="Arial" w:eastAsia="Arial" w:hAnsi="Arial" w:cs="Arial"/>
          <w:sz w:val="22"/>
          <w:szCs w:val="22"/>
        </w:rPr>
        <w:lastRenderedPageBreak/>
        <w:t>Participación de niñas, niños y adolescentes durante el confinamiento (cuadernillo de trabajo)</w:t>
      </w:r>
    </w:p>
    <w:p w14:paraId="00000025" w14:textId="77777777" w:rsidR="00621E38" w:rsidRDefault="008B21FD">
      <w:pPr>
        <w:numPr>
          <w:ilvl w:val="0"/>
          <w:numId w:val="7"/>
        </w:numPr>
        <w:spacing w:line="276" w:lineRule="auto"/>
        <w:jc w:val="both"/>
        <w:rPr>
          <w:rFonts w:ascii="Arial" w:eastAsia="Arial" w:hAnsi="Arial" w:cs="Arial"/>
          <w:sz w:val="22"/>
          <w:szCs w:val="22"/>
        </w:rPr>
      </w:pPr>
      <w:r>
        <w:rPr>
          <w:rFonts w:ascii="Arial" w:eastAsia="Arial" w:hAnsi="Arial" w:cs="Arial"/>
          <w:sz w:val="22"/>
          <w:szCs w:val="22"/>
        </w:rPr>
        <w:t>Fomento a la cultura de paz en niñas, niños y adolescentes (presentación para escuelas y taller virtual)</w:t>
      </w:r>
    </w:p>
    <w:p w14:paraId="00000026" w14:textId="77777777" w:rsidR="00621E38" w:rsidRDefault="008B21FD">
      <w:pPr>
        <w:numPr>
          <w:ilvl w:val="0"/>
          <w:numId w:val="7"/>
        </w:numPr>
        <w:spacing w:line="276" w:lineRule="auto"/>
        <w:jc w:val="both"/>
        <w:rPr>
          <w:rFonts w:ascii="Arial" w:eastAsia="Arial" w:hAnsi="Arial" w:cs="Arial"/>
          <w:sz w:val="22"/>
          <w:szCs w:val="22"/>
        </w:rPr>
      </w:pPr>
      <w:r>
        <w:rPr>
          <w:rFonts w:ascii="Arial" w:eastAsia="Arial" w:hAnsi="Arial" w:cs="Arial"/>
          <w:sz w:val="22"/>
          <w:szCs w:val="22"/>
        </w:rPr>
        <w:t>Nuevas masculinidades como forma de prevenir la violenci</w:t>
      </w:r>
      <w:r>
        <w:rPr>
          <w:rFonts w:ascii="Arial" w:eastAsia="Arial" w:hAnsi="Arial" w:cs="Arial"/>
          <w:sz w:val="22"/>
          <w:szCs w:val="22"/>
        </w:rPr>
        <w:t>a en la escuela (taller virtual)</w:t>
      </w:r>
    </w:p>
    <w:p w14:paraId="00000027" w14:textId="77777777" w:rsidR="00621E38" w:rsidRDefault="008B21FD">
      <w:pPr>
        <w:numPr>
          <w:ilvl w:val="0"/>
          <w:numId w:val="7"/>
        </w:numPr>
        <w:spacing w:line="276" w:lineRule="auto"/>
        <w:jc w:val="both"/>
        <w:rPr>
          <w:rFonts w:ascii="Arial" w:eastAsia="Arial" w:hAnsi="Arial" w:cs="Arial"/>
          <w:sz w:val="22"/>
          <w:szCs w:val="22"/>
        </w:rPr>
      </w:pPr>
      <w:r>
        <w:rPr>
          <w:rFonts w:ascii="Arial" w:eastAsia="Arial" w:hAnsi="Arial" w:cs="Arial"/>
          <w:sz w:val="22"/>
          <w:szCs w:val="22"/>
        </w:rPr>
        <w:t>Prevención de la violencia de género en niñas y adolescentes (taller virtual)</w:t>
      </w:r>
    </w:p>
    <w:p w14:paraId="00000028" w14:textId="77777777" w:rsidR="00621E38" w:rsidRDefault="008B21FD">
      <w:pPr>
        <w:numPr>
          <w:ilvl w:val="0"/>
          <w:numId w:val="7"/>
        </w:numPr>
        <w:spacing w:line="276" w:lineRule="auto"/>
        <w:jc w:val="both"/>
        <w:rPr>
          <w:rFonts w:ascii="Arial" w:eastAsia="Arial" w:hAnsi="Arial" w:cs="Arial"/>
          <w:sz w:val="22"/>
          <w:szCs w:val="22"/>
        </w:rPr>
      </w:pPr>
      <w:r>
        <w:rPr>
          <w:rFonts w:ascii="Arial" w:eastAsia="Arial" w:hAnsi="Arial" w:cs="Arial"/>
          <w:sz w:val="22"/>
          <w:szCs w:val="22"/>
        </w:rPr>
        <w:t>Técnicas y actividades de relajación para adolescentes durante el confinamiento (manual básico)</w:t>
      </w:r>
    </w:p>
    <w:p w14:paraId="00000029" w14:textId="77777777" w:rsidR="00621E38" w:rsidRDefault="00621E38">
      <w:pPr>
        <w:spacing w:line="276" w:lineRule="auto"/>
        <w:jc w:val="both"/>
        <w:rPr>
          <w:rFonts w:ascii="Arial" w:eastAsia="Arial" w:hAnsi="Arial" w:cs="Arial"/>
          <w:sz w:val="22"/>
          <w:szCs w:val="22"/>
        </w:rPr>
      </w:pPr>
    </w:p>
    <w:p w14:paraId="0000002A" w14:textId="7918C3B4" w:rsidR="00621E38" w:rsidRDefault="004F2CE4">
      <w:pPr>
        <w:spacing w:line="276" w:lineRule="auto"/>
        <w:jc w:val="both"/>
        <w:rPr>
          <w:rFonts w:ascii="Arial" w:eastAsia="Arial" w:hAnsi="Arial" w:cs="Arial"/>
          <w:sz w:val="22"/>
          <w:szCs w:val="22"/>
        </w:rPr>
      </w:pPr>
      <w:r>
        <w:rPr>
          <w:rFonts w:ascii="Arial" w:eastAsia="Arial" w:hAnsi="Arial" w:cs="Arial"/>
          <w:sz w:val="22"/>
          <w:szCs w:val="22"/>
        </w:rPr>
        <w:t>S</w:t>
      </w:r>
      <w:r w:rsidR="008B21FD">
        <w:rPr>
          <w:rFonts w:ascii="Arial" w:eastAsia="Arial" w:hAnsi="Arial" w:cs="Arial"/>
          <w:sz w:val="22"/>
          <w:szCs w:val="22"/>
        </w:rPr>
        <w:t>e desarrolló el curso de verano virtual: "¡Infórmate!: aprendiendo de sexualidad para prevenir la violencia sexual", en coordinación con el Instituto N</w:t>
      </w:r>
      <w:r w:rsidR="008B21FD">
        <w:rPr>
          <w:rFonts w:ascii="Arial" w:eastAsia="Arial" w:hAnsi="Arial" w:cs="Arial"/>
          <w:sz w:val="22"/>
          <w:szCs w:val="22"/>
        </w:rPr>
        <w:t>acional de Ciencias Penales, dirigido a hijas, hijos y familiares adolescentes del personal de la FGR, con una duración total de 14 horas.  Los objetivos fueron proporcionar información y herramientas a los y las adolescentes para el desarrollo de habilida</w:t>
      </w:r>
      <w:r w:rsidR="008B21FD">
        <w:rPr>
          <w:rFonts w:ascii="Arial" w:eastAsia="Arial" w:hAnsi="Arial" w:cs="Arial"/>
          <w:sz w:val="22"/>
          <w:szCs w:val="22"/>
        </w:rPr>
        <w:t>des que les permitan conocer y ejercer sus derechos sexuales y reproductivos con un enfoque en derechos humanos y perspectiva de género; así como analizar los factores que condicionan o inciden en las relaciones violentas y detectar las violencias sexuales</w:t>
      </w:r>
      <w:r w:rsidR="008B21FD">
        <w:rPr>
          <w:rFonts w:ascii="Arial" w:eastAsia="Arial" w:hAnsi="Arial" w:cs="Arial"/>
          <w:sz w:val="22"/>
          <w:szCs w:val="22"/>
        </w:rPr>
        <w:t xml:space="preserve"> a las que pueden estar expuestas/os</w:t>
      </w:r>
      <w:r w:rsidR="008B21FD">
        <w:rPr>
          <w:rFonts w:ascii="Arial" w:eastAsia="Arial" w:hAnsi="Arial" w:cs="Arial"/>
          <w:sz w:val="22"/>
          <w:szCs w:val="22"/>
          <w:vertAlign w:val="superscript"/>
        </w:rPr>
        <w:footnoteReference w:id="8"/>
      </w:r>
      <w:r w:rsidR="008B21FD">
        <w:rPr>
          <w:rFonts w:ascii="Arial" w:eastAsia="Arial" w:hAnsi="Arial" w:cs="Arial"/>
          <w:sz w:val="22"/>
          <w:szCs w:val="22"/>
        </w:rPr>
        <w:t>.</w:t>
      </w:r>
    </w:p>
    <w:p w14:paraId="0000002B" w14:textId="77777777" w:rsidR="00621E38" w:rsidRDefault="00621E38">
      <w:pPr>
        <w:spacing w:line="276" w:lineRule="auto"/>
        <w:jc w:val="both"/>
        <w:rPr>
          <w:rFonts w:ascii="Arial" w:eastAsia="Arial" w:hAnsi="Arial" w:cs="Arial"/>
          <w:sz w:val="22"/>
          <w:szCs w:val="22"/>
        </w:rPr>
      </w:pPr>
    </w:p>
    <w:p w14:paraId="0000002C" w14:textId="4618B817" w:rsidR="00621E38" w:rsidRDefault="008B21FD">
      <w:pPr>
        <w:spacing w:line="276" w:lineRule="auto"/>
        <w:jc w:val="both"/>
        <w:rPr>
          <w:rFonts w:ascii="Arial" w:eastAsia="Arial" w:hAnsi="Arial" w:cs="Arial"/>
          <w:sz w:val="22"/>
          <w:szCs w:val="22"/>
        </w:rPr>
      </w:pPr>
      <w:r>
        <w:rPr>
          <w:rFonts w:ascii="Arial" w:eastAsia="Arial" w:hAnsi="Arial" w:cs="Arial"/>
          <w:sz w:val="22"/>
          <w:szCs w:val="22"/>
        </w:rPr>
        <w:t>Además de ello</w:t>
      </w:r>
      <w:r w:rsidR="004F2CE4">
        <w:rPr>
          <w:rFonts w:ascii="Arial" w:eastAsia="Arial" w:hAnsi="Arial" w:cs="Arial"/>
          <w:sz w:val="22"/>
          <w:szCs w:val="22"/>
        </w:rPr>
        <w:t>,</w:t>
      </w:r>
      <w:r>
        <w:rPr>
          <w:rFonts w:ascii="Arial" w:eastAsia="Arial" w:hAnsi="Arial" w:cs="Arial"/>
          <w:sz w:val="22"/>
          <w:szCs w:val="22"/>
        </w:rPr>
        <w:t xml:space="preserve"> se diseñó e impartió el “Curso de formación a personal e instructores del 9-1-1 sobre protección por violencias a niñas, niños y adolescentes”, mismo que fue atendido por más de 600 personas operadora</w:t>
      </w:r>
      <w:r>
        <w:rPr>
          <w:rFonts w:ascii="Arial" w:eastAsia="Arial" w:hAnsi="Arial" w:cs="Arial"/>
          <w:sz w:val="22"/>
          <w:szCs w:val="22"/>
        </w:rPr>
        <w:t>s. Dicho curso fue ajustado por el SNDIF y se encuentra alojado en su plataforma de capacitación como oferta permanente para personas operadoras del 9-1-1</w:t>
      </w:r>
      <w:r>
        <w:rPr>
          <w:rFonts w:ascii="Arial" w:eastAsia="Arial" w:hAnsi="Arial" w:cs="Arial"/>
          <w:sz w:val="22"/>
          <w:szCs w:val="22"/>
          <w:vertAlign w:val="superscript"/>
        </w:rPr>
        <w:footnoteReference w:id="9"/>
      </w:r>
      <w:r>
        <w:rPr>
          <w:rFonts w:ascii="Arial" w:eastAsia="Arial" w:hAnsi="Arial" w:cs="Arial"/>
          <w:sz w:val="22"/>
          <w:szCs w:val="22"/>
        </w:rPr>
        <w:t>.</w:t>
      </w:r>
    </w:p>
    <w:p w14:paraId="0000002D" w14:textId="77777777" w:rsidR="00621E38" w:rsidRDefault="00621E38">
      <w:pPr>
        <w:spacing w:line="276" w:lineRule="auto"/>
        <w:jc w:val="both"/>
        <w:rPr>
          <w:rFonts w:ascii="Arial" w:eastAsia="Arial" w:hAnsi="Arial" w:cs="Arial"/>
          <w:sz w:val="22"/>
          <w:szCs w:val="22"/>
        </w:rPr>
      </w:pPr>
    </w:p>
    <w:p w14:paraId="0000002E"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Por su parte los servicios de atención a las víctimas de cualquier forma de violencia no fueron s</w:t>
      </w:r>
      <w:r>
        <w:rPr>
          <w:rFonts w:ascii="Arial" w:eastAsia="Arial" w:hAnsi="Arial" w:cs="Arial"/>
          <w:sz w:val="22"/>
          <w:szCs w:val="22"/>
        </w:rPr>
        <w:t>uspendidos por ser considerados como esenciales. Un ejemplo de ello es que la Fiscalía Especial para los Delitos de Violencia contra las Mujeres y Trata de Personas (FEVIMTRA), implementaron una serie de acciones para, de manera segura, continuar atendiend</w:t>
      </w:r>
      <w:r>
        <w:rPr>
          <w:rFonts w:ascii="Arial" w:eastAsia="Arial" w:hAnsi="Arial" w:cs="Arial"/>
          <w:sz w:val="22"/>
          <w:szCs w:val="22"/>
        </w:rPr>
        <w:t>o de forma multidisciplinaria e integral a las víctimas de trata de personas y violencia de género. De manera particular, en el Refugio Especializado, con la finalidad de salvaguardar la salud de las mujeres y NNA que se encuentran albergadas en él, se res</w:t>
      </w:r>
      <w:r>
        <w:rPr>
          <w:rFonts w:ascii="Arial" w:eastAsia="Arial" w:hAnsi="Arial" w:cs="Arial"/>
          <w:sz w:val="22"/>
          <w:szCs w:val="22"/>
        </w:rPr>
        <w:t>tringió la entrada de personas externas al Refugio, incluidas talleristas, proveedores de servicios, personal administrativo y personal supervisor de Protección Federal; se realizaron pruebas de detección de COVID-19 a las residentes de nuevo ingreso, solo</w:t>
      </w:r>
      <w:r>
        <w:rPr>
          <w:rFonts w:ascii="Arial" w:eastAsia="Arial" w:hAnsi="Arial" w:cs="Arial"/>
          <w:sz w:val="22"/>
          <w:szCs w:val="22"/>
        </w:rPr>
        <w:t xml:space="preserve"> cuando presentaron alta exposición al exterior sin medidas de “Sana distancia”; Se realizaron ajustes en actividades para establecer una rutina productiva, saludable y alternativa al interior del Refugio, ya que se disminuyeron al mínimo las salidas, así </w:t>
      </w:r>
      <w:r>
        <w:rPr>
          <w:rFonts w:ascii="Arial" w:eastAsia="Arial" w:hAnsi="Arial" w:cs="Arial"/>
          <w:sz w:val="22"/>
          <w:szCs w:val="22"/>
        </w:rPr>
        <w:t>como las distintas acciones de prevención e higiene</w:t>
      </w:r>
      <w:r>
        <w:rPr>
          <w:rFonts w:ascii="Arial" w:eastAsia="Arial" w:hAnsi="Arial" w:cs="Arial"/>
          <w:sz w:val="22"/>
          <w:szCs w:val="22"/>
          <w:vertAlign w:val="superscript"/>
        </w:rPr>
        <w:footnoteReference w:id="10"/>
      </w:r>
      <w:r>
        <w:rPr>
          <w:rFonts w:ascii="Arial" w:eastAsia="Arial" w:hAnsi="Arial" w:cs="Arial"/>
          <w:sz w:val="22"/>
          <w:szCs w:val="22"/>
        </w:rPr>
        <w:t>.</w:t>
      </w:r>
    </w:p>
    <w:p w14:paraId="0000002F" w14:textId="77777777" w:rsidR="00621E38" w:rsidRDefault="00621E38">
      <w:pPr>
        <w:spacing w:line="276" w:lineRule="auto"/>
        <w:jc w:val="both"/>
        <w:rPr>
          <w:rFonts w:ascii="Arial" w:eastAsia="Arial" w:hAnsi="Arial" w:cs="Arial"/>
          <w:sz w:val="22"/>
          <w:szCs w:val="22"/>
        </w:rPr>
      </w:pPr>
    </w:p>
    <w:p w14:paraId="00000030"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Asimismo, para atender los efectos de la violencia familiar en NNA, mediante la CONAVIM se impulsa el fortalecimiento de las capacidades de los Centros de Justicia para las Mujeres (CJM) para implemen</w:t>
      </w:r>
      <w:r>
        <w:rPr>
          <w:rFonts w:ascii="Arial" w:eastAsia="Arial" w:hAnsi="Arial" w:cs="Arial"/>
          <w:sz w:val="22"/>
          <w:szCs w:val="22"/>
        </w:rPr>
        <w:t>tar el Modelo de atención psicopedagógico para niñas, niños y adolescentes víctimas de violencia familiar en todos los CJM en el país, con la formación profesional de su personal</w:t>
      </w:r>
      <w:r>
        <w:rPr>
          <w:rFonts w:ascii="Arial" w:eastAsia="Arial" w:hAnsi="Arial" w:cs="Arial"/>
          <w:sz w:val="22"/>
          <w:szCs w:val="22"/>
          <w:vertAlign w:val="superscript"/>
        </w:rPr>
        <w:footnoteReference w:id="11"/>
      </w:r>
      <w:r>
        <w:rPr>
          <w:rFonts w:ascii="Arial" w:eastAsia="Arial" w:hAnsi="Arial" w:cs="Arial"/>
          <w:sz w:val="22"/>
          <w:szCs w:val="22"/>
        </w:rPr>
        <w:t xml:space="preserve">. </w:t>
      </w:r>
    </w:p>
    <w:p w14:paraId="00000031" w14:textId="77777777" w:rsidR="00621E38" w:rsidRDefault="00621E38">
      <w:pPr>
        <w:spacing w:line="276" w:lineRule="auto"/>
        <w:jc w:val="both"/>
        <w:rPr>
          <w:rFonts w:ascii="Arial" w:eastAsia="Arial" w:hAnsi="Arial" w:cs="Arial"/>
          <w:sz w:val="22"/>
          <w:szCs w:val="22"/>
        </w:rPr>
      </w:pPr>
    </w:p>
    <w:p w14:paraId="00000032"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Se destaca que se elaboró una georreferenciación de los servicios de ate</w:t>
      </w:r>
      <w:r>
        <w:rPr>
          <w:rFonts w:ascii="Arial" w:eastAsia="Arial" w:hAnsi="Arial" w:cs="Arial"/>
          <w:sz w:val="22"/>
          <w:szCs w:val="22"/>
        </w:rPr>
        <w:t xml:space="preserve">nción a mujeres, niñas, niños y adolescentes en situación de violencia, a través del siguiente </w:t>
      </w:r>
      <w:proofErr w:type="gramStart"/>
      <w:r>
        <w:rPr>
          <w:rFonts w:ascii="Arial" w:eastAsia="Arial" w:hAnsi="Arial" w:cs="Arial"/>
          <w:sz w:val="22"/>
          <w:szCs w:val="22"/>
        </w:rPr>
        <w:t>link</w:t>
      </w:r>
      <w:proofErr w:type="gramEnd"/>
      <w:r>
        <w:rPr>
          <w:rFonts w:ascii="Arial" w:eastAsia="Arial" w:hAnsi="Arial" w:cs="Arial"/>
          <w:sz w:val="22"/>
          <w:szCs w:val="22"/>
        </w:rPr>
        <w:t>: http://indesol.gob.mx/paimef/georreferencia/</w:t>
      </w:r>
      <w:r>
        <w:rPr>
          <w:rFonts w:ascii="Arial" w:eastAsia="Arial" w:hAnsi="Arial" w:cs="Arial"/>
          <w:sz w:val="22"/>
          <w:szCs w:val="22"/>
          <w:vertAlign w:val="superscript"/>
        </w:rPr>
        <w:footnoteReference w:id="12"/>
      </w:r>
      <w:r>
        <w:rPr>
          <w:rFonts w:ascii="Arial" w:eastAsia="Arial" w:hAnsi="Arial" w:cs="Arial"/>
          <w:sz w:val="22"/>
          <w:szCs w:val="22"/>
        </w:rPr>
        <w:t xml:space="preserve">. </w:t>
      </w:r>
    </w:p>
    <w:p w14:paraId="00000033" w14:textId="77777777" w:rsidR="00621E38" w:rsidRDefault="00621E38">
      <w:pPr>
        <w:spacing w:line="276" w:lineRule="auto"/>
        <w:jc w:val="both"/>
        <w:rPr>
          <w:rFonts w:ascii="Arial" w:eastAsia="Arial" w:hAnsi="Arial" w:cs="Arial"/>
          <w:sz w:val="22"/>
          <w:szCs w:val="22"/>
        </w:rPr>
      </w:pPr>
    </w:p>
    <w:p w14:paraId="00000034" w14:textId="0FD601C7" w:rsidR="00621E38" w:rsidRDefault="004F2CE4">
      <w:pPr>
        <w:spacing w:line="276" w:lineRule="auto"/>
        <w:jc w:val="both"/>
        <w:rPr>
          <w:rFonts w:ascii="Arial" w:eastAsia="Arial" w:hAnsi="Arial" w:cs="Arial"/>
          <w:sz w:val="22"/>
          <w:szCs w:val="22"/>
        </w:rPr>
      </w:pPr>
      <w:r>
        <w:rPr>
          <w:rFonts w:ascii="Arial" w:eastAsia="Arial" w:hAnsi="Arial" w:cs="Arial"/>
          <w:sz w:val="22"/>
          <w:szCs w:val="22"/>
        </w:rPr>
        <w:t>Entre las acciones implementadas por la</w:t>
      </w:r>
      <w:r w:rsidR="008B21FD">
        <w:rPr>
          <w:rFonts w:ascii="Arial" w:eastAsia="Arial" w:hAnsi="Arial" w:cs="Arial"/>
          <w:sz w:val="22"/>
          <w:szCs w:val="22"/>
        </w:rPr>
        <w:t xml:space="preserve"> Guardia Nacional se </w:t>
      </w:r>
      <w:r>
        <w:rPr>
          <w:rFonts w:ascii="Arial" w:eastAsia="Arial" w:hAnsi="Arial" w:cs="Arial"/>
          <w:sz w:val="22"/>
          <w:szCs w:val="22"/>
        </w:rPr>
        <w:t xml:space="preserve">destaca el: </w:t>
      </w:r>
    </w:p>
    <w:p w14:paraId="00000035" w14:textId="77777777" w:rsidR="00621E38" w:rsidRDefault="00621E38">
      <w:pPr>
        <w:spacing w:line="276" w:lineRule="auto"/>
        <w:jc w:val="both"/>
        <w:rPr>
          <w:rFonts w:ascii="Arial" w:eastAsia="Arial" w:hAnsi="Arial" w:cs="Arial"/>
          <w:sz w:val="22"/>
          <w:szCs w:val="22"/>
        </w:rPr>
      </w:pPr>
    </w:p>
    <w:p w14:paraId="00000036"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Despliegue de persona</w:t>
      </w:r>
      <w:r>
        <w:rPr>
          <w:rFonts w:ascii="Arial" w:eastAsia="Arial" w:hAnsi="Arial" w:cs="Arial"/>
          <w:sz w:val="22"/>
          <w:szCs w:val="22"/>
        </w:rPr>
        <w:t>l en todo el territorio nacional, con el objeto de realizar vigilancia, prevención del delito en zonas habitacionales, hospitales, corredores de abasto y difusión de medidas sanitarias entre otras.</w:t>
      </w:r>
    </w:p>
    <w:p w14:paraId="00000037"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Resguardo de instalaciones estratégicas.</w:t>
      </w:r>
    </w:p>
    <w:p w14:paraId="00000038"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Resguardo de Unid</w:t>
      </w:r>
      <w:r>
        <w:rPr>
          <w:rFonts w:ascii="Arial" w:eastAsia="Arial" w:hAnsi="Arial" w:cs="Arial"/>
          <w:sz w:val="22"/>
          <w:szCs w:val="22"/>
        </w:rPr>
        <w:t>ades Médicas en todo el país.</w:t>
      </w:r>
    </w:p>
    <w:p w14:paraId="00000039"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Patrullaje intensivo en zonas de hospitales y centros comerciales.</w:t>
      </w:r>
    </w:p>
    <w:p w14:paraId="0000003A"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Presencia y operación en las mesas de Coordinación para la Construcción de la paz estatales y municipales.</w:t>
      </w:r>
    </w:p>
    <w:p w14:paraId="0000003B"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Atención a reportes de violencia a toda la comunidad</w:t>
      </w:r>
      <w:r>
        <w:rPr>
          <w:rFonts w:ascii="Arial" w:eastAsia="Arial" w:hAnsi="Arial" w:cs="Arial"/>
          <w:sz w:val="22"/>
          <w:szCs w:val="22"/>
        </w:rPr>
        <w:t>.</w:t>
      </w:r>
    </w:p>
    <w:p w14:paraId="0000003C"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Orientación y canalización.</w:t>
      </w:r>
    </w:p>
    <w:p w14:paraId="0000003D"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Campañas de prevención del delito con el uso de herramientas tecnológicas.</w:t>
      </w:r>
    </w:p>
    <w:p w14:paraId="0000003E"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Monitoreo cibernético en redes sociales para detección de los grupos o perfiles que pudieran cometer actos delictivos.</w:t>
      </w:r>
    </w:p>
    <w:p w14:paraId="0000003F" w14:textId="77777777" w:rsidR="00621E38" w:rsidRDefault="008B21FD">
      <w:pPr>
        <w:numPr>
          <w:ilvl w:val="0"/>
          <w:numId w:val="1"/>
        </w:numPr>
        <w:spacing w:line="276" w:lineRule="auto"/>
        <w:jc w:val="both"/>
        <w:rPr>
          <w:rFonts w:ascii="Arial" w:eastAsia="Arial" w:hAnsi="Arial" w:cs="Arial"/>
          <w:sz w:val="22"/>
          <w:szCs w:val="22"/>
        </w:rPr>
      </w:pPr>
      <w:r>
        <w:rPr>
          <w:rFonts w:ascii="Arial" w:eastAsia="Arial" w:hAnsi="Arial" w:cs="Arial"/>
          <w:sz w:val="22"/>
          <w:szCs w:val="22"/>
        </w:rPr>
        <w:t>La prestación de servicios de protección, custodia, vigilancia y seguridad de personas, bienes e instalaciones de las dependencias y enti</w:t>
      </w:r>
      <w:r>
        <w:rPr>
          <w:rFonts w:ascii="Arial" w:eastAsia="Arial" w:hAnsi="Arial" w:cs="Arial"/>
          <w:sz w:val="22"/>
          <w:szCs w:val="22"/>
        </w:rPr>
        <w:t>dades de la Administración Pública Federal.</w:t>
      </w:r>
    </w:p>
    <w:p w14:paraId="00000040" w14:textId="77777777" w:rsidR="00621E38" w:rsidRDefault="008B21FD">
      <w:pPr>
        <w:spacing w:before="120" w:line="276" w:lineRule="auto"/>
        <w:jc w:val="both"/>
        <w:rPr>
          <w:color w:val="262626"/>
        </w:rPr>
      </w:pPr>
      <w:r>
        <w:rPr>
          <w:rFonts w:ascii="Arial" w:eastAsia="Arial" w:hAnsi="Arial" w:cs="Arial"/>
          <w:sz w:val="22"/>
          <w:szCs w:val="22"/>
        </w:rPr>
        <w:t>Por otro lado, en el marco de la actual pandemia declarada por la Organización Mundial de la Salud (OMS) provocada por el virus SARS-CoV-2 y la enfermedad que deriva de ella, COVID-19, la Secretaría de Gobernació</w:t>
      </w:r>
      <w:r>
        <w:rPr>
          <w:rFonts w:ascii="Arial" w:eastAsia="Arial" w:hAnsi="Arial" w:cs="Arial"/>
          <w:sz w:val="22"/>
          <w:szCs w:val="22"/>
        </w:rPr>
        <w:t>n, el 1 de abril de 2020, publicó en el Diario Oficial de la Federación el ACUERDO por el que se suspenden plazos, términos y actividades de la Secretaria de Gobernación, con las exclusiones que en el mismo se indican, a través del cual determinó que dentr</w:t>
      </w:r>
      <w:r>
        <w:rPr>
          <w:rFonts w:ascii="Arial" w:eastAsia="Arial" w:hAnsi="Arial" w:cs="Arial"/>
          <w:sz w:val="22"/>
          <w:szCs w:val="22"/>
        </w:rPr>
        <w:t xml:space="preserve">o de las actividades esenciales que no se suspenderán se encontraba la orientación que el CONAPRED proporciona a mujeres víctimas de violencia, así como de sus hijas e hijos, acción que desarrollará el Consejo como órgano </w:t>
      </w:r>
      <w:r>
        <w:rPr>
          <w:rFonts w:ascii="Arial" w:eastAsia="Arial" w:hAnsi="Arial" w:cs="Arial"/>
          <w:sz w:val="22"/>
          <w:szCs w:val="22"/>
        </w:rPr>
        <w:lastRenderedPageBreak/>
        <w:t>descentralizado de la Administraci</w:t>
      </w:r>
      <w:r>
        <w:rPr>
          <w:rFonts w:ascii="Arial" w:eastAsia="Arial" w:hAnsi="Arial" w:cs="Arial"/>
          <w:sz w:val="22"/>
          <w:szCs w:val="22"/>
        </w:rPr>
        <w:t>ón Pública Federal, en el marco de las atribuciones conferidas por la LFPED</w:t>
      </w:r>
      <w:r>
        <w:rPr>
          <w:color w:val="262626"/>
          <w:vertAlign w:val="superscript"/>
        </w:rPr>
        <w:footnoteReference w:id="13"/>
      </w:r>
      <w:r>
        <w:rPr>
          <w:color w:val="262626"/>
        </w:rPr>
        <w:t>.</w:t>
      </w:r>
    </w:p>
    <w:p w14:paraId="00000041" w14:textId="77777777" w:rsidR="00621E38" w:rsidRDefault="008B21FD">
      <w:pPr>
        <w:spacing w:before="120" w:line="276" w:lineRule="auto"/>
        <w:jc w:val="both"/>
        <w:rPr>
          <w:color w:val="262626"/>
        </w:rPr>
      </w:pPr>
      <w:r>
        <w:rPr>
          <w:rFonts w:ascii="Arial" w:eastAsia="Arial" w:hAnsi="Arial" w:cs="Arial"/>
          <w:sz w:val="22"/>
          <w:szCs w:val="22"/>
        </w:rPr>
        <w:t>Adicionalmente a lo suscrito por la Secretaría de Gobernación, se estipuló esencial que el CONAPRED como órgano rector de la política federal en materia de igualdad y no discrim</w:t>
      </w:r>
      <w:r>
        <w:rPr>
          <w:rFonts w:ascii="Arial" w:eastAsia="Arial" w:hAnsi="Arial" w:cs="Arial"/>
          <w:sz w:val="22"/>
          <w:szCs w:val="22"/>
        </w:rPr>
        <w:t>inación, en completo apego a lo establecido por la LFPED, intervenga en aquellos casos graves y/o urgentes en el contexto de la emergencia sanitaria decretada, en la que se modifican las estructuras cotidianas de funcionamiento económico, social e instituc</w:t>
      </w:r>
      <w:r>
        <w:rPr>
          <w:rFonts w:ascii="Arial" w:eastAsia="Arial" w:hAnsi="Arial" w:cs="Arial"/>
          <w:sz w:val="22"/>
          <w:szCs w:val="22"/>
        </w:rPr>
        <w:t>ional, colocando a algunos grupos históricamente discriminados en una mayor situación de desigualdad y vulnerabilidad</w:t>
      </w:r>
      <w:r>
        <w:rPr>
          <w:color w:val="262626"/>
          <w:vertAlign w:val="superscript"/>
        </w:rPr>
        <w:footnoteReference w:id="14"/>
      </w:r>
      <w:r>
        <w:rPr>
          <w:color w:val="262626"/>
        </w:rPr>
        <w:t>.</w:t>
      </w:r>
    </w:p>
    <w:p w14:paraId="00000042" w14:textId="77777777" w:rsidR="00621E38" w:rsidRDefault="008B21FD">
      <w:pPr>
        <w:spacing w:before="120" w:line="276" w:lineRule="auto"/>
        <w:jc w:val="both"/>
        <w:rPr>
          <w:rFonts w:ascii="Arial" w:eastAsia="Arial" w:hAnsi="Arial" w:cs="Arial"/>
          <w:sz w:val="22"/>
          <w:szCs w:val="22"/>
        </w:rPr>
      </w:pPr>
      <w:r>
        <w:rPr>
          <w:rFonts w:ascii="Arial" w:eastAsia="Arial" w:hAnsi="Arial" w:cs="Arial"/>
          <w:sz w:val="22"/>
          <w:szCs w:val="22"/>
        </w:rPr>
        <w:t>Para la labor de defensa, la Dirección General Adjunta de Quejas del CONAPRED en sus atribuciones de atender las peticiones de las pers</w:t>
      </w:r>
      <w:r>
        <w:rPr>
          <w:rFonts w:ascii="Arial" w:eastAsia="Arial" w:hAnsi="Arial" w:cs="Arial"/>
          <w:sz w:val="22"/>
          <w:szCs w:val="22"/>
        </w:rPr>
        <w:t>onas que manifiesten lo que consideran como acto, omisión o práctica social discriminatoria y brindar orientación, admitir e iniciar quejas por presuntas conductas discriminatorias de las que tenga conocimiento; del 26 de marzo de 2020 al 31 de julio del m</w:t>
      </w:r>
      <w:r>
        <w:rPr>
          <w:rFonts w:ascii="Arial" w:eastAsia="Arial" w:hAnsi="Arial" w:cs="Arial"/>
          <w:sz w:val="22"/>
          <w:szCs w:val="22"/>
        </w:rPr>
        <w:t>ismo año, durante el periodo de suspensión de plazos, atendieron los siguientes casos relacionados con violencia de género contra mujeres, niñas y niños:</w:t>
      </w:r>
    </w:p>
    <w:p w14:paraId="00000043" w14:textId="77777777" w:rsidR="00621E38" w:rsidRDefault="008B21FD">
      <w:pPr>
        <w:numPr>
          <w:ilvl w:val="0"/>
          <w:numId w:val="1"/>
        </w:num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sz w:val="22"/>
          <w:szCs w:val="22"/>
        </w:rPr>
        <w:t>Casos atendidos: Durante el periodo referido se atendieron 18 casos relacionados con violencia de géne</w:t>
      </w:r>
      <w:r>
        <w:rPr>
          <w:rFonts w:ascii="Arial" w:eastAsia="Arial" w:hAnsi="Arial" w:cs="Arial"/>
          <w:sz w:val="22"/>
          <w:szCs w:val="22"/>
        </w:rPr>
        <w:t>ro, en todos los casos se brindó a las personas la orientación correspondiente.</w:t>
      </w:r>
    </w:p>
    <w:p w14:paraId="00000044" w14:textId="77777777" w:rsidR="00621E38" w:rsidRDefault="008B21FD">
      <w:pPr>
        <w:numPr>
          <w:ilvl w:val="0"/>
          <w:numId w:val="1"/>
        </w:num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sz w:val="22"/>
          <w:szCs w:val="22"/>
        </w:rPr>
        <w:t>Casos que involucran a niñas o niños: De estos casos 4, involucraron a niñas y/o niños.</w:t>
      </w:r>
    </w:p>
    <w:p w14:paraId="00000045" w14:textId="77777777" w:rsidR="00621E38" w:rsidRDefault="008B21FD">
      <w:pPr>
        <w:numPr>
          <w:ilvl w:val="0"/>
          <w:numId w:val="1"/>
        </w:num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sz w:val="22"/>
          <w:szCs w:val="22"/>
        </w:rPr>
        <w:t>Casos en los que inició una queja: En 6 ocasiones se inició la queja correspondiente por</w:t>
      </w:r>
      <w:r>
        <w:rPr>
          <w:rFonts w:ascii="Arial" w:eastAsia="Arial" w:hAnsi="Arial" w:cs="Arial"/>
          <w:sz w:val="22"/>
          <w:szCs w:val="22"/>
        </w:rPr>
        <w:t xml:space="preserve"> discriminación.</w:t>
      </w:r>
    </w:p>
    <w:p w14:paraId="00000046" w14:textId="797CCA70" w:rsidR="00621E38" w:rsidRDefault="004F2CE4">
      <w:pPr>
        <w:spacing w:before="120" w:line="276" w:lineRule="auto"/>
        <w:jc w:val="both"/>
        <w:rPr>
          <w:rFonts w:ascii="Arial" w:eastAsia="Arial" w:hAnsi="Arial" w:cs="Arial"/>
          <w:color w:val="262626"/>
        </w:rPr>
      </w:pPr>
      <w:r>
        <w:rPr>
          <w:rFonts w:ascii="Arial" w:eastAsia="Arial" w:hAnsi="Arial" w:cs="Arial"/>
          <w:sz w:val="22"/>
          <w:szCs w:val="22"/>
        </w:rPr>
        <w:t>L</w:t>
      </w:r>
      <w:r w:rsidR="008B21FD">
        <w:rPr>
          <w:rFonts w:ascii="Arial" w:eastAsia="Arial" w:hAnsi="Arial" w:cs="Arial"/>
          <w:sz w:val="22"/>
          <w:szCs w:val="22"/>
        </w:rPr>
        <w:t>a Secretaría de Gobernación, el 1 de abril de 2020, publicó en el Diar</w:t>
      </w:r>
      <w:r w:rsidR="008B21FD">
        <w:rPr>
          <w:rFonts w:ascii="Arial" w:eastAsia="Arial" w:hAnsi="Arial" w:cs="Arial"/>
          <w:sz w:val="22"/>
          <w:szCs w:val="22"/>
        </w:rPr>
        <w:t>io Oficial de la Federación el ACUERDO por el que se suspenden plazos, términos y actividades de la Secretaria de Gobernación, con las exclusiones que en el mismo se indican, a través del cual determinó que dentro de las actividades esenciales que no se su</w:t>
      </w:r>
      <w:r w:rsidR="008B21FD">
        <w:rPr>
          <w:rFonts w:ascii="Arial" w:eastAsia="Arial" w:hAnsi="Arial" w:cs="Arial"/>
          <w:sz w:val="22"/>
          <w:szCs w:val="22"/>
        </w:rPr>
        <w:t>spenderán se encontraba la orientación que el CONAPRED proporciona a mujeres víctimas de violencia, así como de sus hijas e hijos, acción que desarrollará el Consejo como órgano descentralizado de la Administración Pública Federal, en el marco de las atrib</w:t>
      </w:r>
      <w:r w:rsidR="008B21FD">
        <w:rPr>
          <w:rFonts w:ascii="Arial" w:eastAsia="Arial" w:hAnsi="Arial" w:cs="Arial"/>
          <w:sz w:val="22"/>
          <w:szCs w:val="22"/>
        </w:rPr>
        <w:t>uciones conferidas por la Ley Federal para Prevenir y Eliminar la Discriminación (LFPED)</w:t>
      </w:r>
      <w:r w:rsidR="008B21FD">
        <w:rPr>
          <w:rFonts w:ascii="Arial" w:eastAsia="Arial" w:hAnsi="Arial" w:cs="Arial"/>
          <w:color w:val="262626"/>
          <w:vertAlign w:val="superscript"/>
        </w:rPr>
        <w:footnoteReference w:id="15"/>
      </w:r>
      <w:r w:rsidR="008B21FD">
        <w:rPr>
          <w:rFonts w:ascii="Arial" w:eastAsia="Arial" w:hAnsi="Arial" w:cs="Arial"/>
          <w:color w:val="262626"/>
        </w:rPr>
        <w:t>.</w:t>
      </w:r>
    </w:p>
    <w:p w14:paraId="00000047" w14:textId="436F21C0" w:rsidR="00621E38" w:rsidRDefault="008B21FD">
      <w:pPr>
        <w:spacing w:before="120" w:line="276" w:lineRule="auto"/>
        <w:jc w:val="both"/>
        <w:rPr>
          <w:rFonts w:ascii="Arial" w:eastAsia="Arial" w:hAnsi="Arial" w:cs="Arial"/>
          <w:color w:val="262626"/>
        </w:rPr>
      </w:pPr>
      <w:r>
        <w:rPr>
          <w:rFonts w:ascii="Arial" w:eastAsia="Arial" w:hAnsi="Arial" w:cs="Arial"/>
          <w:sz w:val="22"/>
          <w:szCs w:val="22"/>
        </w:rPr>
        <w:t xml:space="preserve">Adicionalmente </w:t>
      </w:r>
      <w:r>
        <w:rPr>
          <w:rFonts w:ascii="Arial" w:eastAsia="Arial" w:hAnsi="Arial" w:cs="Arial"/>
          <w:sz w:val="22"/>
          <w:szCs w:val="22"/>
        </w:rPr>
        <w:t>se estipuló esencial que el CONAPRED como órgano rector de la política federal en materia de igualdad</w:t>
      </w:r>
      <w:r>
        <w:rPr>
          <w:rFonts w:ascii="Arial" w:eastAsia="Arial" w:hAnsi="Arial" w:cs="Arial"/>
          <w:sz w:val="22"/>
          <w:szCs w:val="22"/>
        </w:rPr>
        <w:t xml:space="preserve"> y no discriminación, en completo apego a lo establecido por </w:t>
      </w:r>
      <w:r>
        <w:rPr>
          <w:rFonts w:ascii="Arial" w:eastAsia="Arial" w:hAnsi="Arial" w:cs="Arial"/>
          <w:sz w:val="22"/>
          <w:szCs w:val="22"/>
        </w:rPr>
        <w:lastRenderedPageBreak/>
        <w:t>la LFPED, intervenga en aquellos casos graves y/o urgentes en el contexto de la emergencia sanitaria decretada, en la que se modifican las estructuras cotidianas de funcionamiento económico, soci</w:t>
      </w:r>
      <w:r>
        <w:rPr>
          <w:rFonts w:ascii="Arial" w:eastAsia="Arial" w:hAnsi="Arial" w:cs="Arial"/>
          <w:sz w:val="22"/>
          <w:szCs w:val="22"/>
        </w:rPr>
        <w:t>al e institucional, colocando a algunos grupos históricamente discriminados en una mayor situación de desigualdad y vulnerabilidad</w:t>
      </w:r>
      <w:r>
        <w:rPr>
          <w:rFonts w:ascii="Arial" w:eastAsia="Arial" w:hAnsi="Arial" w:cs="Arial"/>
          <w:color w:val="262626"/>
          <w:vertAlign w:val="superscript"/>
        </w:rPr>
        <w:footnoteReference w:id="16"/>
      </w:r>
      <w:r>
        <w:rPr>
          <w:rFonts w:ascii="Arial" w:eastAsia="Arial" w:hAnsi="Arial" w:cs="Arial"/>
          <w:color w:val="262626"/>
        </w:rPr>
        <w:t>.</w:t>
      </w:r>
    </w:p>
    <w:p w14:paraId="00000048" w14:textId="77777777" w:rsidR="00621E38" w:rsidRDefault="008B21FD">
      <w:pPr>
        <w:spacing w:before="120" w:line="276" w:lineRule="auto"/>
        <w:jc w:val="both"/>
        <w:rPr>
          <w:rFonts w:ascii="Arial" w:eastAsia="Arial" w:hAnsi="Arial" w:cs="Arial"/>
          <w:color w:val="262626"/>
        </w:rPr>
      </w:pPr>
      <w:r>
        <w:rPr>
          <w:rFonts w:ascii="Arial" w:eastAsia="Arial" w:hAnsi="Arial" w:cs="Arial"/>
          <w:sz w:val="22"/>
          <w:szCs w:val="22"/>
        </w:rPr>
        <w:t>Para la labor de defensa, la Dirección General Adjunta de Quejas del CONAPRED en sus atribuciones de atender las peticione</w:t>
      </w:r>
      <w:r>
        <w:rPr>
          <w:rFonts w:ascii="Arial" w:eastAsia="Arial" w:hAnsi="Arial" w:cs="Arial"/>
          <w:sz w:val="22"/>
          <w:szCs w:val="22"/>
        </w:rPr>
        <w:t>s de las personas que manifiesten lo que consideran como acto, omisión o práctica social discriminatoria y brindar orientación, admitir e iniciar quejas por presuntas conductas discriminatorias de las que tenga conocimiento; del 26 de marzo de 2020 al 31 d</w:t>
      </w:r>
      <w:r>
        <w:rPr>
          <w:rFonts w:ascii="Arial" w:eastAsia="Arial" w:hAnsi="Arial" w:cs="Arial"/>
          <w:sz w:val="22"/>
          <w:szCs w:val="22"/>
        </w:rPr>
        <w:t>e julio del mismo año, durante el periodo de suspensión de plazos, atendieron los siguientes casos relacionados con violencia de género contra mujeres, niñas y niños:</w:t>
      </w:r>
    </w:p>
    <w:p w14:paraId="00000049" w14:textId="77777777" w:rsidR="00621E38" w:rsidRDefault="008B21FD">
      <w:pPr>
        <w:numPr>
          <w:ilvl w:val="0"/>
          <w:numId w:val="1"/>
        </w:num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sz w:val="22"/>
          <w:szCs w:val="22"/>
        </w:rPr>
        <w:t>Casos atendidos: Durante el periodo referido se atendieron 18 casos relacionados con viol</w:t>
      </w:r>
      <w:r>
        <w:rPr>
          <w:rFonts w:ascii="Arial" w:eastAsia="Arial" w:hAnsi="Arial" w:cs="Arial"/>
          <w:sz w:val="22"/>
          <w:szCs w:val="22"/>
        </w:rPr>
        <w:t>encia de género, en todos los casos se brindó a las personas la orientación correspondiente.</w:t>
      </w:r>
    </w:p>
    <w:p w14:paraId="0000004A" w14:textId="77777777" w:rsidR="00621E38" w:rsidRDefault="008B21FD">
      <w:pPr>
        <w:numPr>
          <w:ilvl w:val="0"/>
          <w:numId w:val="1"/>
        </w:num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sz w:val="22"/>
          <w:szCs w:val="22"/>
        </w:rPr>
        <w:t>Casos que involucran a niñas o niños: De estos casos únicamente 4 involucraron a niñas y/o niños</w:t>
      </w:r>
    </w:p>
    <w:p w14:paraId="0000004B" w14:textId="77777777" w:rsidR="00621E38" w:rsidRDefault="008B21FD">
      <w:pPr>
        <w:numPr>
          <w:ilvl w:val="0"/>
          <w:numId w:val="1"/>
        </w:num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sz w:val="22"/>
          <w:szCs w:val="22"/>
        </w:rPr>
        <w:t>Casos en los que inició una queja: En 6 ocasiones se inició la que</w:t>
      </w:r>
      <w:r>
        <w:rPr>
          <w:rFonts w:ascii="Arial" w:eastAsia="Arial" w:hAnsi="Arial" w:cs="Arial"/>
          <w:sz w:val="22"/>
          <w:szCs w:val="22"/>
        </w:rPr>
        <w:t>ja correspondiente por discriminación.</w:t>
      </w:r>
    </w:p>
    <w:p w14:paraId="0000004C" w14:textId="77777777" w:rsidR="00621E38" w:rsidRDefault="00621E38">
      <w:pPr>
        <w:pBdr>
          <w:top w:val="nil"/>
          <w:left w:val="nil"/>
          <w:bottom w:val="nil"/>
          <w:right w:val="nil"/>
          <w:between w:val="nil"/>
        </w:pBdr>
        <w:spacing w:line="276" w:lineRule="auto"/>
        <w:ind w:left="720"/>
        <w:jc w:val="both"/>
        <w:rPr>
          <w:rFonts w:ascii="Arial" w:eastAsia="Arial" w:hAnsi="Arial" w:cs="Arial"/>
          <w:color w:val="262626"/>
        </w:rPr>
      </w:pPr>
    </w:p>
    <w:p w14:paraId="0000004D" w14:textId="77777777" w:rsidR="00621E38" w:rsidRDefault="008B21FD">
      <w:pPr>
        <w:spacing w:after="200" w:line="276" w:lineRule="auto"/>
        <w:jc w:val="both"/>
        <w:rPr>
          <w:rFonts w:ascii="Arial" w:eastAsia="Arial" w:hAnsi="Arial" w:cs="Arial"/>
          <w:b/>
          <w:sz w:val="22"/>
          <w:szCs w:val="22"/>
        </w:rPr>
      </w:pPr>
      <w:r>
        <w:rPr>
          <w:rFonts w:ascii="Arial" w:eastAsia="Arial" w:hAnsi="Arial" w:cs="Arial"/>
          <w:b/>
          <w:sz w:val="22"/>
          <w:szCs w:val="22"/>
        </w:rPr>
        <w:t>Educación</w:t>
      </w:r>
    </w:p>
    <w:p w14:paraId="0000004E" w14:textId="77777777" w:rsidR="00621E38" w:rsidRDefault="008B21FD">
      <w:pPr>
        <w:spacing w:after="200" w:line="276" w:lineRule="auto"/>
        <w:jc w:val="both"/>
        <w:rPr>
          <w:rFonts w:ascii="Arial" w:eastAsia="Arial" w:hAnsi="Arial" w:cs="Arial"/>
          <w:sz w:val="22"/>
          <w:szCs w:val="22"/>
        </w:rPr>
      </w:pPr>
      <w:r>
        <w:rPr>
          <w:rFonts w:ascii="Arial" w:eastAsia="Arial" w:hAnsi="Arial" w:cs="Arial"/>
          <w:sz w:val="22"/>
          <w:szCs w:val="22"/>
        </w:rPr>
        <w:t>Tomando en cuenta que de acuerdo con la Encuesta Nacional sobre Disponibilidad y Uso de Tecnologías de la Información en los Hogares (ENDUTIH) 2018, el 94 % de los hogares posee al menos un aparato televisor, se implementó la estrategia nacional “Aprende e</w:t>
      </w:r>
      <w:r>
        <w:rPr>
          <w:rFonts w:ascii="Arial" w:eastAsia="Arial" w:hAnsi="Arial" w:cs="Arial"/>
          <w:sz w:val="22"/>
          <w:szCs w:val="22"/>
        </w:rPr>
        <w:t>n Casa”, misma que contempla brindar los programas educativos, a través de cuatro medios: los libros de texto gratuito; la televisión; la radio para comunidades más apartadas y el internet a través de la plataforma https://www.aprendeencasa.mx/aprende-en-c</w:t>
      </w:r>
      <w:r>
        <w:rPr>
          <w:rFonts w:ascii="Arial" w:eastAsia="Arial" w:hAnsi="Arial" w:cs="Arial"/>
          <w:sz w:val="22"/>
          <w:szCs w:val="22"/>
        </w:rPr>
        <w:t xml:space="preserve">asa/. </w:t>
      </w:r>
    </w:p>
    <w:p w14:paraId="0000004F"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En este contexto, en la primera etapa que corrió del 23 de marzo al 7 de junio se produjeron 1,140 programas televisivos, que se transmitieron a través de 36 televisoras distintas pertenecientes a la Red de Radiodifusoras y Televisoras Educativas y </w:t>
      </w:r>
      <w:r>
        <w:rPr>
          <w:rFonts w:ascii="Arial" w:eastAsia="Arial" w:hAnsi="Arial" w:cs="Arial"/>
          <w:sz w:val="22"/>
          <w:szCs w:val="22"/>
        </w:rPr>
        <w:t xml:space="preserve">Culturales de México, además de retransmitirse en distintas cadenas de televisión abierta y de cable de carácter privado. </w:t>
      </w:r>
    </w:p>
    <w:p w14:paraId="00000050" w14:textId="77777777" w:rsidR="00621E38" w:rsidRDefault="00621E38">
      <w:pPr>
        <w:spacing w:line="276" w:lineRule="auto"/>
        <w:jc w:val="both"/>
        <w:rPr>
          <w:rFonts w:ascii="Arial" w:eastAsia="Arial" w:hAnsi="Arial" w:cs="Arial"/>
          <w:sz w:val="22"/>
          <w:szCs w:val="22"/>
        </w:rPr>
      </w:pPr>
    </w:p>
    <w:p w14:paraId="00000051"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Para cada una de estas dos estrategias, se reporta una cobertura total de 28, 303,226 niñas, niños y adolescentes de entre 0 a 17 añ</w:t>
      </w:r>
      <w:r>
        <w:rPr>
          <w:rFonts w:ascii="Arial" w:eastAsia="Arial" w:hAnsi="Arial" w:cs="Arial"/>
          <w:sz w:val="22"/>
          <w:szCs w:val="22"/>
        </w:rPr>
        <w:t>os, de los cuales, 14, 025,678 son mujeres y 14, 277,548 son hombres</w:t>
      </w:r>
    </w:p>
    <w:p w14:paraId="00000052"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53"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Específicamente en el caso de la educación comunitaria, la cual atiende a estudiantes en zonas rurales aisladas y de alta marginación, el Consejo Nacional de Fomento Educativo </w:t>
      </w:r>
      <w:r>
        <w:rPr>
          <w:rFonts w:ascii="Arial" w:eastAsia="Arial" w:hAnsi="Arial" w:cs="Arial"/>
          <w:sz w:val="22"/>
          <w:szCs w:val="22"/>
        </w:rPr>
        <w:lastRenderedPageBreak/>
        <w:t xml:space="preserve">(CONAFE) </w:t>
      </w:r>
      <w:r>
        <w:rPr>
          <w:rFonts w:ascii="Arial" w:eastAsia="Arial" w:hAnsi="Arial" w:cs="Arial"/>
          <w:sz w:val="22"/>
          <w:szCs w:val="22"/>
        </w:rPr>
        <w:t>ha elaboraron las Guías Aprende en Casa, Infografías para Padres y Líderes para la Educación Comunitaria (LECs), así como algunas actividades que fomentan la interacción entre las familias, las niñas y niños, con las cuales se favorece el desarrollo de tod</w:t>
      </w:r>
      <w:r>
        <w:rPr>
          <w:rFonts w:ascii="Arial" w:eastAsia="Arial" w:hAnsi="Arial" w:cs="Arial"/>
          <w:sz w:val="22"/>
          <w:szCs w:val="22"/>
        </w:rPr>
        <w:t>as sus capacidades. Con estas actividades se impactó a 20,240 comunidades; 275,974 padres, madres y cuidadores; y a 300,539 niñas y niños de cero a 3 años 11 meses de edad.</w:t>
      </w:r>
    </w:p>
    <w:p w14:paraId="00000054"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55" w14:textId="77777777" w:rsidR="00621E38" w:rsidRDefault="008B21FD">
      <w:pPr>
        <w:spacing w:line="276" w:lineRule="auto"/>
        <w:ind w:right="160"/>
        <w:jc w:val="both"/>
        <w:rPr>
          <w:rFonts w:ascii="Arial" w:eastAsia="Arial" w:hAnsi="Arial" w:cs="Arial"/>
          <w:sz w:val="22"/>
          <w:szCs w:val="22"/>
        </w:rPr>
      </w:pPr>
      <w:r>
        <w:rPr>
          <w:rFonts w:ascii="Arial" w:eastAsia="Arial" w:hAnsi="Arial" w:cs="Arial"/>
          <w:sz w:val="22"/>
          <w:szCs w:val="22"/>
        </w:rPr>
        <w:t>UNICEF, la Universidad Iberoamericana, la Organización de Estados Iberoamericanos</w:t>
      </w:r>
      <w:r>
        <w:rPr>
          <w:rFonts w:ascii="Arial" w:eastAsia="Arial" w:hAnsi="Arial" w:cs="Arial"/>
          <w:sz w:val="22"/>
          <w:szCs w:val="22"/>
        </w:rPr>
        <w:t xml:space="preserve"> y Acción Ciudadana Frente a la Pobreza realizaron una encuesta para evaluar la satisfacción de padres y madres de familia con la Estrategia Aprende en Casa. Derivado de este ejercicio se obtuvo que para los meses de mayo y junio de 2020 más del </w:t>
      </w:r>
      <w:r>
        <w:rPr>
          <w:rFonts w:ascii="Arial" w:eastAsia="Arial" w:hAnsi="Arial" w:cs="Arial"/>
          <w:b/>
          <w:sz w:val="22"/>
          <w:szCs w:val="22"/>
        </w:rPr>
        <w:t>70% de los</w:t>
      </w:r>
      <w:r>
        <w:rPr>
          <w:rFonts w:ascii="Arial" w:eastAsia="Arial" w:hAnsi="Arial" w:cs="Arial"/>
          <w:b/>
          <w:sz w:val="22"/>
          <w:szCs w:val="22"/>
        </w:rPr>
        <w:t xml:space="preserve"> entrevistados contestó sentirse “satisfecho” o “muy satisfecho”</w:t>
      </w:r>
      <w:r>
        <w:rPr>
          <w:rFonts w:ascii="Arial" w:eastAsia="Arial" w:hAnsi="Arial" w:cs="Arial"/>
          <w:sz w:val="22"/>
          <w:szCs w:val="22"/>
        </w:rPr>
        <w:t xml:space="preserve"> con Aprende en Casa.</w:t>
      </w:r>
    </w:p>
    <w:p w14:paraId="00000056" w14:textId="77777777" w:rsidR="00621E38" w:rsidRDefault="00621E38">
      <w:pPr>
        <w:spacing w:line="276" w:lineRule="auto"/>
        <w:ind w:right="160"/>
        <w:jc w:val="both"/>
        <w:rPr>
          <w:rFonts w:ascii="Arial" w:eastAsia="Arial" w:hAnsi="Arial" w:cs="Arial"/>
          <w:sz w:val="22"/>
          <w:szCs w:val="22"/>
        </w:rPr>
      </w:pPr>
    </w:p>
    <w:p w14:paraId="00000057" w14:textId="77777777" w:rsidR="00621E38" w:rsidRDefault="008B21FD">
      <w:pPr>
        <w:shd w:val="clear" w:color="auto" w:fill="FFFFFF"/>
        <w:spacing w:line="276" w:lineRule="auto"/>
        <w:jc w:val="both"/>
        <w:rPr>
          <w:rFonts w:ascii="Arial" w:eastAsia="Arial" w:hAnsi="Arial" w:cs="Arial"/>
          <w:sz w:val="22"/>
          <w:szCs w:val="22"/>
        </w:rPr>
      </w:pPr>
      <w:r>
        <w:rPr>
          <w:rFonts w:ascii="Arial" w:eastAsia="Arial" w:hAnsi="Arial" w:cs="Arial"/>
          <w:sz w:val="22"/>
          <w:szCs w:val="22"/>
        </w:rPr>
        <w:t>Para el ciclo escolar 2020-2021, se han realizado las siguientes acciones:</w:t>
      </w:r>
    </w:p>
    <w:p w14:paraId="00000058" w14:textId="77777777" w:rsidR="00621E38" w:rsidRDefault="008B21FD">
      <w:pPr>
        <w:numPr>
          <w:ilvl w:val="0"/>
          <w:numId w:val="8"/>
        </w:numPr>
        <w:shd w:val="clear" w:color="auto" w:fill="FFFFFF"/>
        <w:spacing w:line="276" w:lineRule="auto"/>
        <w:ind w:right="180"/>
        <w:jc w:val="both"/>
        <w:rPr>
          <w:rFonts w:ascii="Arial" w:eastAsia="Arial" w:hAnsi="Arial" w:cs="Arial"/>
          <w:sz w:val="22"/>
          <w:szCs w:val="22"/>
        </w:rPr>
      </w:pPr>
      <w:r>
        <w:rPr>
          <w:rFonts w:ascii="Arial" w:eastAsia="Arial" w:hAnsi="Arial" w:cs="Arial"/>
          <w:sz w:val="22"/>
          <w:szCs w:val="22"/>
        </w:rPr>
        <w:t>Se generó una alianza con las televisoras comerciales más importantes del país para la transmi</w:t>
      </w:r>
      <w:r>
        <w:rPr>
          <w:rFonts w:ascii="Arial" w:eastAsia="Arial" w:hAnsi="Arial" w:cs="Arial"/>
          <w:sz w:val="22"/>
          <w:szCs w:val="22"/>
        </w:rPr>
        <w:t>sión, vía la multiprogramación de canales, de contenido educativo. A este acuerdo se sumaron Televisa, TV Azteca, Grupo Imagen, Multimedios y El Heraldo. Con este se buscó llegar al 93% de hogares que cuentan con TV, de acuerdo con el reporte “Las TIC en M</w:t>
      </w:r>
      <w:r>
        <w:rPr>
          <w:rFonts w:ascii="Arial" w:eastAsia="Arial" w:hAnsi="Arial" w:cs="Arial"/>
          <w:sz w:val="22"/>
          <w:szCs w:val="22"/>
        </w:rPr>
        <w:t>éxico. Indicadores 2019”, elaborado por la Secretaría de Comunicaciones y Transportes.</w:t>
      </w:r>
    </w:p>
    <w:p w14:paraId="00000059" w14:textId="77777777" w:rsidR="00621E38" w:rsidRDefault="008B21FD">
      <w:pPr>
        <w:numPr>
          <w:ilvl w:val="0"/>
          <w:numId w:val="8"/>
        </w:numPr>
        <w:shd w:val="clear" w:color="auto" w:fill="FFFFFF"/>
        <w:spacing w:line="276" w:lineRule="auto"/>
        <w:ind w:right="180"/>
        <w:jc w:val="both"/>
        <w:rPr>
          <w:rFonts w:ascii="Arial" w:eastAsia="Arial" w:hAnsi="Arial" w:cs="Arial"/>
          <w:sz w:val="22"/>
          <w:szCs w:val="22"/>
        </w:rPr>
      </w:pPr>
      <w:r>
        <w:rPr>
          <w:rFonts w:ascii="Arial" w:eastAsia="Arial" w:hAnsi="Arial" w:cs="Arial"/>
          <w:sz w:val="22"/>
          <w:szCs w:val="22"/>
        </w:rPr>
        <w:t>Se construyó el Sistema Asesoría y Acompañamiento al Aprendizaje a Distancia, que integra la plataforma Nueva Escuela Mexicana; a través de la cual docentes y alumnos po</w:t>
      </w:r>
      <w:r>
        <w:rPr>
          <w:rFonts w:ascii="Arial" w:eastAsia="Arial" w:hAnsi="Arial" w:cs="Arial"/>
          <w:sz w:val="22"/>
          <w:szCs w:val="22"/>
        </w:rPr>
        <w:t>drán estar en contacto, tener seguimiento, retroalimentación y facilitará la evaluación. Asimismo, a esta plataforma podrán ingresar madres, padres y tutores para conocer los avances registrados por sus hijas e hijos.</w:t>
      </w:r>
    </w:p>
    <w:p w14:paraId="0000005A" w14:textId="77777777" w:rsidR="00621E38" w:rsidRDefault="008B21FD">
      <w:pPr>
        <w:numPr>
          <w:ilvl w:val="0"/>
          <w:numId w:val="8"/>
        </w:numPr>
        <w:shd w:val="clear" w:color="auto" w:fill="FFFFFF"/>
        <w:spacing w:line="276" w:lineRule="auto"/>
        <w:ind w:right="180"/>
        <w:jc w:val="both"/>
        <w:rPr>
          <w:rFonts w:ascii="Arial" w:eastAsia="Arial" w:hAnsi="Arial" w:cs="Arial"/>
          <w:sz w:val="22"/>
          <w:szCs w:val="22"/>
        </w:rPr>
      </w:pPr>
      <w:r>
        <w:rPr>
          <w:rFonts w:ascii="Arial" w:eastAsia="Arial" w:hAnsi="Arial" w:cs="Arial"/>
          <w:sz w:val="22"/>
          <w:szCs w:val="22"/>
        </w:rPr>
        <w:t>Se estableció un ciclo de seminarios d</w:t>
      </w:r>
      <w:r>
        <w:rPr>
          <w:rFonts w:ascii="Arial" w:eastAsia="Arial" w:hAnsi="Arial" w:cs="Arial"/>
          <w:sz w:val="22"/>
          <w:szCs w:val="22"/>
        </w:rPr>
        <w:t>e capacitación en habilidades digitales dirigido a docentes que inició en octubre de 2020 y finalizará en mayo de 2021.</w:t>
      </w:r>
    </w:p>
    <w:p w14:paraId="0000005B" w14:textId="77777777" w:rsidR="00621E38" w:rsidRDefault="00621E38">
      <w:pPr>
        <w:shd w:val="clear" w:color="auto" w:fill="FFFFFF"/>
        <w:spacing w:line="276" w:lineRule="auto"/>
        <w:jc w:val="both"/>
        <w:rPr>
          <w:rFonts w:ascii="Arial" w:eastAsia="Arial" w:hAnsi="Arial" w:cs="Arial"/>
          <w:sz w:val="22"/>
          <w:szCs w:val="22"/>
        </w:rPr>
      </w:pPr>
    </w:p>
    <w:p w14:paraId="0000005C" w14:textId="77777777" w:rsidR="00621E38" w:rsidRDefault="008B21FD">
      <w:pPr>
        <w:shd w:val="clear" w:color="auto" w:fill="FFFFFF"/>
        <w:spacing w:line="276" w:lineRule="auto"/>
        <w:jc w:val="both"/>
        <w:rPr>
          <w:rFonts w:ascii="Arial" w:eastAsia="Arial" w:hAnsi="Arial" w:cs="Arial"/>
          <w:sz w:val="22"/>
          <w:szCs w:val="22"/>
        </w:rPr>
      </w:pPr>
      <w:r>
        <w:rPr>
          <w:rFonts w:ascii="Arial" w:eastAsia="Arial" w:hAnsi="Arial" w:cs="Arial"/>
          <w:sz w:val="22"/>
          <w:szCs w:val="22"/>
        </w:rPr>
        <w:t>En materia de contenidos educativos, entre el 24 de agosto y el 30 de octubre, se presentan los siguientes resultados:</w:t>
      </w:r>
    </w:p>
    <w:p w14:paraId="771FE4C0" w14:textId="77777777"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55 programas de educación para madres, padres de familia y tutores.</w:t>
      </w:r>
    </w:p>
    <w:p w14:paraId="1D97801B" w14:textId="77777777"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110 programas para nivel preescolar.</w:t>
      </w:r>
    </w:p>
    <w:p w14:paraId="581A4414" w14:textId="77777777"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1,485 programas desde 1° a 6° de primaria.</w:t>
      </w:r>
    </w:p>
    <w:p w14:paraId="02B29CEB" w14:textId="77777777"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864 programas para secundaria.</w:t>
      </w:r>
    </w:p>
    <w:p w14:paraId="193A9B32" w14:textId="77777777"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55 segmentos de “Aprendiendo a amar a México”.</w:t>
      </w:r>
    </w:p>
    <w:p w14:paraId="78608D01" w14:textId="77777777"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919 programas de radio en 18 lenguas indígenas.</w:t>
      </w:r>
    </w:p>
    <w:p w14:paraId="2B0E46EA" w14:textId="77777777"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285 millones de visitas recibidas en el sitio web de aprendeencasa.sep.gob.mx</w:t>
      </w:r>
    </w:p>
    <w:p w14:paraId="2A624C70" w14:textId="1F299349"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700 mil cuadernos de trabajo distribuidos a 301 mil estudiantes del CONAFE en 32 mil escuelas.</w:t>
      </w:r>
    </w:p>
    <w:p w14:paraId="0F3C9CC4" w14:textId="7C28C514" w:rsidR="004F2CE4" w:rsidRPr="004F2CE4" w:rsidRDefault="004F2CE4" w:rsidP="004F2CE4">
      <w:pPr>
        <w:pStyle w:val="Prrafodelista"/>
        <w:numPr>
          <w:ilvl w:val="0"/>
          <w:numId w:val="9"/>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167.1 millones de libros de texto gratuito que incluye, entre otros, 10.68 millones de libros de la obra “Los niños expresan valores”; 20.29 millones de libros de Formación</w:t>
      </w:r>
      <w:r>
        <w:rPr>
          <w:rFonts w:ascii="Arial" w:eastAsia="Arial" w:hAnsi="Arial" w:cs="Arial"/>
          <w:sz w:val="22"/>
          <w:szCs w:val="22"/>
        </w:rPr>
        <w:t xml:space="preserve"> </w:t>
      </w:r>
      <w:r w:rsidRPr="004F2CE4">
        <w:rPr>
          <w:rFonts w:ascii="Arial" w:eastAsia="Arial" w:hAnsi="Arial" w:cs="Arial"/>
          <w:sz w:val="22"/>
          <w:szCs w:val="22"/>
        </w:rPr>
        <w:t>Cívica y Ética para Telesecundaria.</w:t>
      </w:r>
    </w:p>
    <w:p w14:paraId="2356C067" w14:textId="77777777" w:rsidR="004F2CE4" w:rsidRPr="004F2CE4" w:rsidRDefault="004F2CE4" w:rsidP="004F2CE4">
      <w:p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 xml:space="preserve"> </w:t>
      </w:r>
    </w:p>
    <w:p w14:paraId="31DC3CFA" w14:textId="4157F719" w:rsidR="004F2CE4" w:rsidRPr="004F2CE4" w:rsidRDefault="004F2CE4" w:rsidP="004F2CE4">
      <w:p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lastRenderedPageBreak/>
        <w:t>En total de la estrategia Aprende en Casa II tiene un alcance total diario promedio de:</w:t>
      </w:r>
    </w:p>
    <w:p w14:paraId="691C19A9" w14:textId="77777777" w:rsidR="004F2CE4" w:rsidRPr="004F2CE4" w:rsidRDefault="004F2CE4" w:rsidP="004F2CE4">
      <w:pPr>
        <w:pStyle w:val="Prrafodelista"/>
        <w:numPr>
          <w:ilvl w:val="0"/>
          <w:numId w:val="10"/>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8.5 millones de personas en televisión abierta.</w:t>
      </w:r>
    </w:p>
    <w:p w14:paraId="7611563D" w14:textId="77777777" w:rsidR="004F2CE4" w:rsidRPr="004F2CE4" w:rsidRDefault="004F2CE4" w:rsidP="004F2CE4">
      <w:pPr>
        <w:pStyle w:val="Prrafodelista"/>
        <w:numPr>
          <w:ilvl w:val="0"/>
          <w:numId w:val="10"/>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7.5 millones de personas en televisión de cable.</w:t>
      </w:r>
    </w:p>
    <w:p w14:paraId="6E345B9A" w14:textId="77777777" w:rsidR="004F2CE4" w:rsidRDefault="004F2CE4" w:rsidP="004F2CE4">
      <w:pPr>
        <w:pStyle w:val="Prrafodelista"/>
        <w:numPr>
          <w:ilvl w:val="0"/>
          <w:numId w:val="10"/>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7.3 millones de usuarios en la página web de aprendeencasa.sep.gob.mx</w:t>
      </w:r>
    </w:p>
    <w:p w14:paraId="22420D99" w14:textId="592417D2" w:rsidR="004F2CE4" w:rsidRDefault="004F2CE4" w:rsidP="004F2CE4">
      <w:pPr>
        <w:pStyle w:val="Prrafodelista"/>
        <w:numPr>
          <w:ilvl w:val="0"/>
          <w:numId w:val="10"/>
        </w:numPr>
        <w:shd w:val="clear" w:color="auto" w:fill="FFFFFF"/>
        <w:spacing w:line="276" w:lineRule="auto"/>
        <w:jc w:val="both"/>
        <w:rPr>
          <w:rFonts w:ascii="Arial" w:eastAsia="Arial" w:hAnsi="Arial" w:cs="Arial"/>
          <w:sz w:val="22"/>
          <w:szCs w:val="22"/>
        </w:rPr>
      </w:pPr>
      <w:r w:rsidRPr="004F2CE4">
        <w:rPr>
          <w:rFonts w:ascii="Arial" w:eastAsia="Arial" w:hAnsi="Arial" w:cs="Arial"/>
          <w:sz w:val="22"/>
          <w:szCs w:val="22"/>
        </w:rPr>
        <w:t>1.2 millones de personas cubiertas por la radio y por la distribución de cuadernos de</w:t>
      </w:r>
      <w:r>
        <w:rPr>
          <w:rFonts w:ascii="Arial" w:eastAsia="Arial" w:hAnsi="Arial" w:cs="Arial"/>
          <w:sz w:val="22"/>
          <w:szCs w:val="22"/>
        </w:rPr>
        <w:t xml:space="preserve"> </w:t>
      </w:r>
      <w:r w:rsidRPr="004F2CE4">
        <w:rPr>
          <w:rFonts w:ascii="Arial" w:eastAsia="Arial" w:hAnsi="Arial" w:cs="Arial"/>
          <w:sz w:val="22"/>
          <w:szCs w:val="22"/>
        </w:rPr>
        <w:t>trabajo CONAFE.</w:t>
      </w:r>
    </w:p>
    <w:p w14:paraId="58B2B2F9" w14:textId="77777777" w:rsidR="004F2CE4" w:rsidRPr="004F2CE4" w:rsidRDefault="004F2CE4" w:rsidP="004F2CE4">
      <w:pPr>
        <w:pStyle w:val="Prrafodelista"/>
        <w:shd w:val="clear" w:color="auto" w:fill="FFFFFF"/>
        <w:spacing w:line="276" w:lineRule="auto"/>
        <w:jc w:val="both"/>
        <w:rPr>
          <w:rFonts w:ascii="Arial" w:eastAsia="Arial" w:hAnsi="Arial" w:cs="Arial"/>
          <w:sz w:val="22"/>
          <w:szCs w:val="22"/>
        </w:rPr>
      </w:pPr>
    </w:p>
    <w:p w14:paraId="00000072" w14:textId="3197A92E" w:rsidR="00621E38" w:rsidRPr="004F2CE4" w:rsidRDefault="008B21FD" w:rsidP="004F2CE4">
      <w:pPr>
        <w:spacing w:after="200" w:line="276" w:lineRule="auto"/>
        <w:jc w:val="both"/>
        <w:rPr>
          <w:rFonts w:ascii="Arial" w:eastAsia="Arial" w:hAnsi="Arial" w:cs="Arial"/>
          <w:sz w:val="22"/>
          <w:szCs w:val="22"/>
        </w:rPr>
      </w:pPr>
      <w:r w:rsidRPr="004F2CE4">
        <w:rPr>
          <w:rFonts w:ascii="Arial" w:eastAsia="Arial" w:hAnsi="Arial" w:cs="Arial"/>
          <w:sz w:val="22"/>
          <w:szCs w:val="22"/>
        </w:rPr>
        <w:t>Además, mediante el programa “La Escuela es Nuestra”, se conformaron más de 50 mil Comités Escolares de Administración Participativa, los cuales tienen c</w:t>
      </w:r>
      <w:r w:rsidRPr="004F2CE4">
        <w:rPr>
          <w:rFonts w:ascii="Arial" w:eastAsia="Arial" w:hAnsi="Arial" w:cs="Arial"/>
          <w:sz w:val="22"/>
          <w:szCs w:val="22"/>
        </w:rPr>
        <w:t>omo propósito discutir, acordar y tomar decisiones orientadas a mejorar las condiciones de los planteles. Dichos comités contemplaron la participación de NNA de educación básica</w:t>
      </w:r>
      <w:r>
        <w:rPr>
          <w:vertAlign w:val="superscript"/>
        </w:rPr>
        <w:footnoteReference w:id="17"/>
      </w:r>
      <w:r w:rsidRPr="004F2CE4">
        <w:rPr>
          <w:rFonts w:ascii="Arial" w:eastAsia="Arial" w:hAnsi="Arial" w:cs="Arial"/>
          <w:sz w:val="22"/>
          <w:szCs w:val="22"/>
        </w:rPr>
        <w:t xml:space="preserve">. </w:t>
      </w:r>
    </w:p>
    <w:p w14:paraId="00000073" w14:textId="77777777" w:rsidR="00621E38" w:rsidRDefault="008B21FD">
      <w:pPr>
        <w:spacing w:after="200" w:line="276" w:lineRule="auto"/>
        <w:jc w:val="both"/>
        <w:rPr>
          <w:rFonts w:ascii="Arial" w:eastAsia="Arial" w:hAnsi="Arial" w:cs="Arial"/>
          <w:sz w:val="22"/>
          <w:szCs w:val="22"/>
        </w:rPr>
      </w:pPr>
      <w:r>
        <w:rPr>
          <w:rFonts w:ascii="Arial" w:eastAsia="Arial" w:hAnsi="Arial" w:cs="Arial"/>
          <w:sz w:val="22"/>
          <w:szCs w:val="22"/>
        </w:rPr>
        <w:t>L</w:t>
      </w:r>
      <w:r>
        <w:rPr>
          <w:rFonts w:ascii="Arial" w:eastAsia="Arial" w:hAnsi="Arial" w:cs="Arial"/>
          <w:sz w:val="22"/>
          <w:szCs w:val="22"/>
        </w:rPr>
        <w:t>a SEP, a través del Instituto Nacional de Educación para los Adultos (INE</w:t>
      </w:r>
      <w:r>
        <w:rPr>
          <w:rFonts w:ascii="Arial" w:eastAsia="Arial" w:hAnsi="Arial" w:cs="Arial"/>
          <w:sz w:val="22"/>
          <w:szCs w:val="22"/>
        </w:rPr>
        <w:t>A) en colaboración con el Sistema de Radiodifusoras Culturales Indígenas (SRCI) produce y divulga contenidos pedagógicos en lenguas indígenas que complementan la estrategia “Aprende en Casa”. Ello como parte de la respuesta de la SEP ante la suspensión tem</w:t>
      </w:r>
      <w:r>
        <w:rPr>
          <w:rFonts w:ascii="Arial" w:eastAsia="Arial" w:hAnsi="Arial" w:cs="Arial"/>
          <w:sz w:val="22"/>
          <w:szCs w:val="22"/>
        </w:rPr>
        <w:t>poral de la educación presencial en las escuelas, derivado de la emergencia sanitaria por COVID-19 declarada en nuestro país.</w:t>
      </w:r>
    </w:p>
    <w:p w14:paraId="00000074"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En este sentido, los Consejos Técnicos Escolares (CTE) han tenido un papel fundamental para dar continuidad al aprendizaje de los </w:t>
      </w:r>
      <w:r>
        <w:rPr>
          <w:rFonts w:ascii="Arial" w:eastAsia="Arial" w:hAnsi="Arial" w:cs="Arial"/>
          <w:sz w:val="22"/>
          <w:szCs w:val="22"/>
        </w:rPr>
        <w:t>educandos ante el cierre de las escuelas, por lo cual se determinó sesionar de manera ordinaria y extraordinaria a distancia, a través de los medios disponibles. Las principales acciones que se llevaron a cabo fueron las siguientes:</w:t>
      </w:r>
    </w:p>
    <w:p w14:paraId="00000075"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76" w14:textId="77777777" w:rsidR="00621E38" w:rsidRDefault="008B21FD">
      <w:pPr>
        <w:numPr>
          <w:ilvl w:val="0"/>
          <w:numId w:val="2"/>
        </w:numPr>
        <w:spacing w:line="276" w:lineRule="auto"/>
        <w:jc w:val="both"/>
        <w:rPr>
          <w:sz w:val="22"/>
          <w:szCs w:val="22"/>
        </w:rPr>
      </w:pPr>
      <w:r>
        <w:rPr>
          <w:rFonts w:ascii="Arial" w:eastAsia="Arial" w:hAnsi="Arial" w:cs="Arial"/>
          <w:sz w:val="22"/>
          <w:szCs w:val="22"/>
        </w:rPr>
        <w:t>En la sesión extraord</w:t>
      </w:r>
      <w:r>
        <w:rPr>
          <w:rFonts w:ascii="Arial" w:eastAsia="Arial" w:hAnsi="Arial" w:cs="Arial"/>
          <w:sz w:val="22"/>
          <w:szCs w:val="22"/>
        </w:rPr>
        <w:t xml:space="preserve">inaria de CTE los colectivos docentes analizaron información básica sobre COVID-19 y diseñaron una estrategia para informar a los estudiantes y sus familias sobre las formas en que se propaga el virus SARS CoV-2 </w:t>
      </w:r>
      <w:r>
        <w:rPr>
          <w:rFonts w:ascii="Arial" w:eastAsia="Arial" w:hAnsi="Arial" w:cs="Arial"/>
          <w:b/>
          <w:sz w:val="22"/>
          <w:szCs w:val="22"/>
        </w:rPr>
        <w:t>que causa la enfermedad de COVID-19 y las me</w:t>
      </w:r>
      <w:r>
        <w:rPr>
          <w:rFonts w:ascii="Arial" w:eastAsia="Arial" w:hAnsi="Arial" w:cs="Arial"/>
          <w:b/>
          <w:sz w:val="22"/>
          <w:szCs w:val="22"/>
        </w:rPr>
        <w:t xml:space="preserve">didas de higiene, etiqueta respiratoria y limpieza que contribuyen a disminuir el riesgo de contagio. </w:t>
      </w:r>
      <w:r>
        <w:rPr>
          <w:rFonts w:ascii="Arial" w:eastAsia="Arial" w:hAnsi="Arial" w:cs="Arial"/>
          <w:sz w:val="22"/>
          <w:szCs w:val="22"/>
        </w:rPr>
        <w:t>Esta sesión sirvió también para conformar los Comités de Salud en cada escuela, responsables de coordinar las acciones para la aplicación de los filtros d</w:t>
      </w:r>
      <w:r>
        <w:rPr>
          <w:rFonts w:ascii="Arial" w:eastAsia="Arial" w:hAnsi="Arial" w:cs="Arial"/>
          <w:sz w:val="22"/>
          <w:szCs w:val="22"/>
        </w:rPr>
        <w:t>e corresponsabilidad, así como las medias de limpieza en las escuelas, necesarias para evitar el contagio.</w:t>
      </w:r>
    </w:p>
    <w:p w14:paraId="00000077" w14:textId="77777777" w:rsidR="00621E38" w:rsidRDefault="008B21FD">
      <w:pPr>
        <w:numPr>
          <w:ilvl w:val="0"/>
          <w:numId w:val="2"/>
        </w:numPr>
        <w:spacing w:line="276" w:lineRule="auto"/>
        <w:jc w:val="both"/>
        <w:rPr>
          <w:sz w:val="22"/>
          <w:szCs w:val="22"/>
        </w:rPr>
      </w:pPr>
      <w:r>
        <w:rPr>
          <w:rFonts w:ascii="Arial" w:eastAsia="Arial" w:hAnsi="Arial" w:cs="Arial"/>
          <w:sz w:val="22"/>
          <w:szCs w:val="22"/>
        </w:rPr>
        <w:t xml:space="preserve">En el marco del CTE, los colectivos docentes </w:t>
      </w:r>
      <w:r>
        <w:rPr>
          <w:rFonts w:ascii="Arial" w:eastAsia="Arial" w:hAnsi="Arial" w:cs="Arial"/>
          <w:b/>
          <w:sz w:val="22"/>
          <w:szCs w:val="22"/>
        </w:rPr>
        <w:t xml:space="preserve">pudieron planear el trabajo pedagógico </w:t>
      </w:r>
      <w:r>
        <w:rPr>
          <w:rFonts w:ascii="Arial" w:eastAsia="Arial" w:hAnsi="Arial" w:cs="Arial"/>
          <w:sz w:val="22"/>
          <w:szCs w:val="22"/>
        </w:rPr>
        <w:t>que debían realizar para dar continuidad al aprendizaje de sus al</w:t>
      </w:r>
      <w:r>
        <w:rPr>
          <w:rFonts w:ascii="Arial" w:eastAsia="Arial" w:hAnsi="Arial" w:cs="Arial"/>
          <w:sz w:val="22"/>
          <w:szCs w:val="22"/>
        </w:rPr>
        <w:t>umnos en casa y</w:t>
      </w:r>
      <w:r>
        <w:rPr>
          <w:rFonts w:ascii="Arial" w:eastAsia="Arial" w:hAnsi="Arial" w:cs="Arial"/>
          <w:b/>
          <w:sz w:val="22"/>
          <w:szCs w:val="22"/>
        </w:rPr>
        <w:t xml:space="preserve"> </w:t>
      </w:r>
      <w:r>
        <w:rPr>
          <w:rFonts w:ascii="Arial" w:eastAsia="Arial" w:hAnsi="Arial" w:cs="Arial"/>
          <w:sz w:val="22"/>
          <w:szCs w:val="22"/>
        </w:rPr>
        <w:t xml:space="preserve">diseñaron un plan de actividades centradas en dos aspectos: a) </w:t>
      </w:r>
      <w:r>
        <w:rPr>
          <w:rFonts w:ascii="Arial" w:eastAsia="Arial" w:hAnsi="Arial" w:cs="Arial"/>
          <w:b/>
          <w:sz w:val="22"/>
          <w:szCs w:val="22"/>
        </w:rPr>
        <w:t>reforzar contenidos de bajo dominio de acuerdo con la información disponible en cada escuela, derivada del segundo periodo de evaluación de los aprendizajes</w:t>
      </w:r>
      <w:r>
        <w:rPr>
          <w:rFonts w:ascii="Arial" w:eastAsia="Arial" w:hAnsi="Arial" w:cs="Arial"/>
          <w:sz w:val="22"/>
          <w:szCs w:val="22"/>
        </w:rPr>
        <w:t xml:space="preserve"> y; b) </w:t>
      </w:r>
      <w:r>
        <w:rPr>
          <w:rFonts w:ascii="Arial" w:eastAsia="Arial" w:hAnsi="Arial" w:cs="Arial"/>
          <w:b/>
          <w:sz w:val="22"/>
          <w:szCs w:val="22"/>
        </w:rPr>
        <w:t>la profundizac</w:t>
      </w:r>
      <w:r>
        <w:rPr>
          <w:rFonts w:ascii="Arial" w:eastAsia="Arial" w:hAnsi="Arial" w:cs="Arial"/>
          <w:b/>
          <w:sz w:val="22"/>
          <w:szCs w:val="22"/>
        </w:rPr>
        <w:t>ión de los contenidos a partir de actividades integradoras que pudieran realizar en casa, preferentemente de manera autónoma.</w:t>
      </w:r>
    </w:p>
    <w:p w14:paraId="00000078" w14:textId="77777777" w:rsidR="00621E38" w:rsidRDefault="008B21FD">
      <w:pPr>
        <w:numPr>
          <w:ilvl w:val="0"/>
          <w:numId w:val="2"/>
        </w:numPr>
        <w:spacing w:line="276" w:lineRule="auto"/>
        <w:jc w:val="both"/>
        <w:rPr>
          <w:sz w:val="22"/>
          <w:szCs w:val="22"/>
        </w:rPr>
      </w:pPr>
      <w:r>
        <w:rPr>
          <w:rFonts w:ascii="Arial" w:eastAsia="Arial" w:hAnsi="Arial" w:cs="Arial"/>
          <w:sz w:val="22"/>
          <w:szCs w:val="22"/>
        </w:rPr>
        <w:t xml:space="preserve">Además, los docentes definieron los </w:t>
      </w:r>
      <w:r>
        <w:rPr>
          <w:rFonts w:ascii="Arial" w:eastAsia="Arial" w:hAnsi="Arial" w:cs="Arial"/>
          <w:b/>
          <w:sz w:val="22"/>
          <w:szCs w:val="22"/>
        </w:rPr>
        <w:t>mecanismos que la escuela implementaría para mantener una comunicación permanente con los estu</w:t>
      </w:r>
      <w:r>
        <w:rPr>
          <w:rFonts w:ascii="Arial" w:eastAsia="Arial" w:hAnsi="Arial" w:cs="Arial"/>
          <w:b/>
          <w:sz w:val="22"/>
          <w:szCs w:val="22"/>
        </w:rPr>
        <w:t xml:space="preserve">diantes y sus </w:t>
      </w:r>
      <w:r>
        <w:rPr>
          <w:rFonts w:ascii="Arial" w:eastAsia="Arial" w:hAnsi="Arial" w:cs="Arial"/>
          <w:b/>
          <w:sz w:val="22"/>
          <w:szCs w:val="22"/>
        </w:rPr>
        <w:lastRenderedPageBreak/>
        <w:t>familias</w:t>
      </w:r>
      <w:r>
        <w:rPr>
          <w:rFonts w:ascii="Arial" w:eastAsia="Arial" w:hAnsi="Arial" w:cs="Arial"/>
          <w:sz w:val="22"/>
          <w:szCs w:val="22"/>
        </w:rPr>
        <w:t xml:space="preserve"> a fin de favorecer el aprendizaje de niñas, niños y adolescentes, así como de las disposiciones en materia de salud aplicables a la educación.</w:t>
      </w:r>
    </w:p>
    <w:p w14:paraId="00000079" w14:textId="77777777" w:rsidR="00621E38" w:rsidRDefault="008B21FD">
      <w:pPr>
        <w:numPr>
          <w:ilvl w:val="0"/>
          <w:numId w:val="2"/>
        </w:numPr>
        <w:spacing w:line="276" w:lineRule="auto"/>
        <w:jc w:val="both"/>
        <w:rPr>
          <w:sz w:val="22"/>
          <w:szCs w:val="22"/>
        </w:rPr>
      </w:pPr>
      <w:r>
        <w:rPr>
          <w:rFonts w:ascii="Arial" w:eastAsia="Arial" w:hAnsi="Arial" w:cs="Arial"/>
          <w:b/>
          <w:sz w:val="22"/>
          <w:szCs w:val="22"/>
        </w:rPr>
        <w:t>Los colectivos docentes sesionaron por primera vez en reuniones virtuales</w:t>
      </w:r>
      <w:r>
        <w:rPr>
          <w:rFonts w:ascii="Arial" w:eastAsia="Arial" w:hAnsi="Arial" w:cs="Arial"/>
          <w:sz w:val="22"/>
          <w:szCs w:val="22"/>
        </w:rPr>
        <w:t xml:space="preserve">, lo cual dio la </w:t>
      </w:r>
      <w:r>
        <w:rPr>
          <w:rFonts w:ascii="Arial" w:eastAsia="Arial" w:hAnsi="Arial" w:cs="Arial"/>
          <w:sz w:val="22"/>
          <w:szCs w:val="22"/>
        </w:rPr>
        <w:t>pauta para poder dar continuidad al desarrollo de las sesiones de CTE del ciclo escolar durante el tiempo que duró la Jornada Nacional de Sana Distancia y hasta que sea posible reabrir las escuelas para la enseñanza presencial.</w:t>
      </w:r>
    </w:p>
    <w:p w14:paraId="0000007A" w14:textId="77777777" w:rsidR="00621E38" w:rsidRDefault="008B21FD">
      <w:pPr>
        <w:numPr>
          <w:ilvl w:val="0"/>
          <w:numId w:val="2"/>
        </w:numPr>
        <w:spacing w:line="276" w:lineRule="auto"/>
        <w:jc w:val="both"/>
        <w:rPr>
          <w:sz w:val="22"/>
          <w:szCs w:val="22"/>
        </w:rPr>
      </w:pPr>
      <w:r>
        <w:rPr>
          <w:rFonts w:ascii="Arial" w:eastAsia="Arial" w:hAnsi="Arial" w:cs="Arial"/>
          <w:sz w:val="22"/>
          <w:szCs w:val="22"/>
        </w:rPr>
        <w:t>La sesión de CTE de cierre d</w:t>
      </w:r>
      <w:r>
        <w:rPr>
          <w:rFonts w:ascii="Arial" w:eastAsia="Arial" w:hAnsi="Arial" w:cs="Arial"/>
          <w:sz w:val="22"/>
          <w:szCs w:val="22"/>
        </w:rPr>
        <w:t xml:space="preserve">el ciclo escolar 2019-2020, permitió que los colectivos docentes </w:t>
      </w:r>
      <w:r>
        <w:rPr>
          <w:rFonts w:ascii="Arial" w:eastAsia="Arial" w:hAnsi="Arial" w:cs="Arial"/>
          <w:b/>
          <w:sz w:val="22"/>
          <w:szCs w:val="22"/>
        </w:rPr>
        <w:t>acordaran los criterios para realizar la valoración de los aprendizajes de los estudiantes, considerando criterios de equidad y privilegiando la continuidad</w:t>
      </w:r>
      <w:r>
        <w:rPr>
          <w:rFonts w:ascii="Arial" w:eastAsia="Arial" w:hAnsi="Arial" w:cs="Arial"/>
          <w:sz w:val="22"/>
          <w:szCs w:val="22"/>
        </w:rPr>
        <w:t xml:space="preserve"> del trayecto formativo de las alum</w:t>
      </w:r>
      <w:r>
        <w:rPr>
          <w:rFonts w:ascii="Arial" w:eastAsia="Arial" w:hAnsi="Arial" w:cs="Arial"/>
          <w:sz w:val="22"/>
          <w:szCs w:val="22"/>
        </w:rPr>
        <w:t>nas y los alumnos.</w:t>
      </w:r>
    </w:p>
    <w:p w14:paraId="0000007B" w14:textId="77777777" w:rsidR="00621E38" w:rsidRDefault="008B21FD">
      <w:pPr>
        <w:numPr>
          <w:ilvl w:val="0"/>
          <w:numId w:val="2"/>
        </w:numPr>
        <w:spacing w:line="276" w:lineRule="auto"/>
        <w:jc w:val="both"/>
        <w:rPr>
          <w:sz w:val="22"/>
          <w:szCs w:val="22"/>
        </w:rPr>
      </w:pPr>
      <w:r>
        <w:rPr>
          <w:rFonts w:ascii="Arial" w:eastAsia="Arial" w:hAnsi="Arial" w:cs="Arial"/>
          <w:sz w:val="22"/>
          <w:szCs w:val="22"/>
        </w:rPr>
        <w:t>En el mes de agosto, previo al inicio del ciclo escolar 2020-2021, se destinó una semana para el desarrollo de una fase extraordinaria de CTE destinada a que los colectivos docentes conocieran la estrategia Aprende en casa II, como una e</w:t>
      </w:r>
      <w:r>
        <w:rPr>
          <w:rFonts w:ascii="Arial" w:eastAsia="Arial" w:hAnsi="Arial" w:cs="Arial"/>
          <w:sz w:val="22"/>
          <w:szCs w:val="22"/>
        </w:rPr>
        <w:t xml:space="preserve">strategia basada en recurso accesibles, disponibles en la inmensa mayoría de los hogares, que permitiera </w:t>
      </w:r>
      <w:r>
        <w:rPr>
          <w:rFonts w:ascii="Arial" w:eastAsia="Arial" w:hAnsi="Arial" w:cs="Arial"/>
          <w:b/>
          <w:sz w:val="22"/>
          <w:szCs w:val="22"/>
        </w:rPr>
        <w:t>garantizar la continuidad del aprendizaje de todas las niñas, niños y adolescentes del país, a través de estrategias diferenciadas para acercar el cono</w:t>
      </w:r>
      <w:r>
        <w:rPr>
          <w:rFonts w:ascii="Arial" w:eastAsia="Arial" w:hAnsi="Arial" w:cs="Arial"/>
          <w:b/>
          <w:sz w:val="22"/>
          <w:szCs w:val="22"/>
        </w:rPr>
        <w:t>cimiento a las familias y los alumnos y no permitir el rezago educativo</w:t>
      </w:r>
      <w:r>
        <w:rPr>
          <w:rFonts w:ascii="Arial" w:eastAsia="Arial" w:hAnsi="Arial" w:cs="Arial"/>
          <w:sz w:val="22"/>
          <w:szCs w:val="22"/>
        </w:rPr>
        <w:t>.</w:t>
      </w:r>
    </w:p>
    <w:p w14:paraId="0000007C" w14:textId="77777777" w:rsidR="00621E38" w:rsidRDefault="008B21FD">
      <w:pPr>
        <w:numPr>
          <w:ilvl w:val="0"/>
          <w:numId w:val="2"/>
        </w:numPr>
        <w:spacing w:line="276" w:lineRule="auto"/>
        <w:jc w:val="both"/>
        <w:rPr>
          <w:sz w:val="22"/>
          <w:szCs w:val="22"/>
        </w:rPr>
      </w:pPr>
      <w:r>
        <w:rPr>
          <w:rFonts w:ascii="Arial" w:eastAsia="Arial" w:hAnsi="Arial" w:cs="Arial"/>
          <w:sz w:val="22"/>
          <w:szCs w:val="22"/>
        </w:rPr>
        <w:t>En el marco del CTE se dieron a conocer las características de los programas de Aprende en Casa II, así como los canales, horarios y los aprendizajes esperados que se abordarían en ca</w:t>
      </w:r>
      <w:r>
        <w:rPr>
          <w:rFonts w:ascii="Arial" w:eastAsia="Arial" w:hAnsi="Arial" w:cs="Arial"/>
          <w:sz w:val="22"/>
          <w:szCs w:val="22"/>
        </w:rPr>
        <w:t>da programa de televisión, fue fundamental para que los docentes, puedan acompañar el aprendizaje de sus alumnos.</w:t>
      </w:r>
    </w:p>
    <w:p w14:paraId="0000007D" w14:textId="77777777" w:rsidR="00621E38" w:rsidRDefault="008B21FD">
      <w:pPr>
        <w:numPr>
          <w:ilvl w:val="0"/>
          <w:numId w:val="2"/>
        </w:numPr>
        <w:spacing w:line="276" w:lineRule="auto"/>
        <w:jc w:val="both"/>
        <w:rPr>
          <w:sz w:val="22"/>
          <w:szCs w:val="22"/>
        </w:rPr>
      </w:pPr>
      <w:r>
        <w:rPr>
          <w:rFonts w:ascii="Arial" w:eastAsia="Arial" w:hAnsi="Arial" w:cs="Arial"/>
          <w:sz w:val="22"/>
          <w:szCs w:val="22"/>
        </w:rPr>
        <w:t>Asimismo, en la Fase extraordinaria de CTE realizada en agosto, las escuelas organizaron las actividades para recibir a sus alumnos en el nuev</w:t>
      </w:r>
      <w:r>
        <w:rPr>
          <w:rFonts w:ascii="Arial" w:eastAsia="Arial" w:hAnsi="Arial" w:cs="Arial"/>
          <w:sz w:val="22"/>
          <w:szCs w:val="22"/>
        </w:rPr>
        <w:t>o ciclo escolar; además de recabar información sobre las condiciones de acceso a tecnologías de la información y la comunicación de docentes y alumnos y organizar el trabajo pedagógico de los docentes teniendo como base la programación de Aprende en Casa I</w:t>
      </w:r>
      <w:r>
        <w:rPr>
          <w:rFonts w:ascii="Arial" w:eastAsia="Arial" w:hAnsi="Arial" w:cs="Arial"/>
          <w:sz w:val="22"/>
          <w:szCs w:val="22"/>
        </w:rPr>
        <w:t xml:space="preserve">I. </w:t>
      </w:r>
      <w:r>
        <w:rPr>
          <w:rFonts w:ascii="Arial" w:eastAsia="Arial" w:hAnsi="Arial" w:cs="Arial"/>
          <w:b/>
          <w:sz w:val="22"/>
          <w:szCs w:val="22"/>
        </w:rPr>
        <w:t>Esta etapa permitió identificar las fortalezas de la organización escolar aún en contextos de emergencia.</w:t>
      </w:r>
    </w:p>
    <w:p w14:paraId="0000007E" w14:textId="77777777" w:rsidR="00621E38" w:rsidRDefault="00621E38">
      <w:pPr>
        <w:spacing w:after="200" w:line="276" w:lineRule="auto"/>
        <w:jc w:val="both"/>
        <w:rPr>
          <w:rFonts w:ascii="Arial" w:eastAsia="Arial" w:hAnsi="Arial" w:cs="Arial"/>
          <w:sz w:val="22"/>
          <w:szCs w:val="22"/>
          <w:highlight w:val="yellow"/>
        </w:rPr>
      </w:pPr>
    </w:p>
    <w:p w14:paraId="0000007F" w14:textId="77777777" w:rsidR="00621E38" w:rsidRDefault="008B21FD">
      <w:pPr>
        <w:spacing w:line="276" w:lineRule="auto"/>
        <w:jc w:val="both"/>
        <w:rPr>
          <w:rFonts w:ascii="Arial" w:eastAsia="Arial" w:hAnsi="Arial" w:cs="Arial"/>
          <w:b/>
          <w:sz w:val="22"/>
          <w:szCs w:val="22"/>
        </w:rPr>
      </w:pPr>
      <w:r>
        <w:rPr>
          <w:rFonts w:ascii="Arial" w:eastAsia="Arial" w:hAnsi="Arial" w:cs="Arial"/>
          <w:b/>
          <w:sz w:val="22"/>
          <w:szCs w:val="22"/>
        </w:rPr>
        <w:t>Transferencias y apoyo al ingreso</w:t>
      </w:r>
    </w:p>
    <w:p w14:paraId="00000080" w14:textId="77777777" w:rsidR="00621E38" w:rsidRDefault="00621E38">
      <w:pPr>
        <w:spacing w:line="276" w:lineRule="auto"/>
        <w:jc w:val="both"/>
        <w:rPr>
          <w:rFonts w:ascii="Arial" w:eastAsia="Arial" w:hAnsi="Arial" w:cs="Arial"/>
          <w:sz w:val="22"/>
          <w:szCs w:val="22"/>
        </w:rPr>
      </w:pPr>
    </w:p>
    <w:p w14:paraId="00000081" w14:textId="77777777" w:rsidR="00621E38" w:rsidRDefault="008B21FD">
      <w:pPr>
        <w:spacing w:line="276" w:lineRule="auto"/>
        <w:jc w:val="both"/>
        <w:rPr>
          <w:color w:val="954F72"/>
          <w:sz w:val="16"/>
          <w:szCs w:val="16"/>
          <w:highlight w:val="white"/>
          <w:u w:val="single"/>
        </w:rPr>
      </w:pPr>
      <w:r>
        <w:rPr>
          <w:rFonts w:ascii="Arial" w:eastAsia="Arial" w:hAnsi="Arial" w:cs="Arial"/>
          <w:sz w:val="22"/>
          <w:szCs w:val="22"/>
        </w:rPr>
        <w:t xml:space="preserve">El Estado mexicano contempló como prioridad los programas de transferencias económicas, tomando en cuenta el el análisis realizado por el CONEVAL en el documento </w:t>
      </w:r>
      <w:r>
        <w:rPr>
          <w:rFonts w:ascii="Arial" w:eastAsia="Arial" w:hAnsi="Arial" w:cs="Arial"/>
          <w:i/>
          <w:sz w:val="22"/>
          <w:szCs w:val="22"/>
        </w:rPr>
        <w:t>La política social en el contexto de la pandemia por el virus SARS-CoV-2 (COVID-19) en México</w:t>
      </w:r>
      <w:r>
        <w:rPr>
          <w:rFonts w:ascii="Arial" w:eastAsia="Arial" w:hAnsi="Arial" w:cs="Arial"/>
          <w:sz w:val="22"/>
          <w:szCs w:val="22"/>
          <w:vertAlign w:val="superscript"/>
        </w:rPr>
        <w:footnoteReference w:id="18"/>
      </w:r>
      <w:r>
        <w:rPr>
          <w:rFonts w:ascii="Arial" w:eastAsia="Arial" w:hAnsi="Arial" w:cs="Arial"/>
          <w:sz w:val="22"/>
          <w:szCs w:val="22"/>
        </w:rPr>
        <w:t>, el cual advierte sobre posibles aumentos en los niveles de pobreza y pobreza extrema por ingresos, lo cual afectará principalmente a los grupos de población en situación de vulnerabilidad dentro de los cuales se encuentran NNA, y puede llegar a revertir</w:t>
      </w:r>
      <w:r>
        <w:rPr>
          <w:rFonts w:ascii="Arial" w:eastAsia="Arial" w:hAnsi="Arial" w:cs="Arial"/>
          <w:sz w:val="22"/>
          <w:szCs w:val="22"/>
        </w:rPr>
        <w:t xml:space="preserve"> los avances en materia de desarrollo social.</w:t>
      </w:r>
    </w:p>
    <w:p w14:paraId="00000082" w14:textId="77777777" w:rsidR="00621E38" w:rsidRDefault="00621E38">
      <w:pPr>
        <w:spacing w:line="276" w:lineRule="auto"/>
        <w:jc w:val="both"/>
        <w:rPr>
          <w:rFonts w:ascii="Arial" w:eastAsia="Arial" w:hAnsi="Arial" w:cs="Arial"/>
          <w:sz w:val="22"/>
          <w:szCs w:val="22"/>
        </w:rPr>
      </w:pPr>
    </w:p>
    <w:p w14:paraId="00000083"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lastRenderedPageBreak/>
        <w:t>De ahí que, a través de la Secretaría de Bienestar. Dichos programas son: Programa Apoyo para el Bienestar de las Niñas y Niños, Hijos de Madres Trabajadoras y la Pensión para el Bienestar de las Personas con Discapacidad Permanente, por lo que se implemen</w:t>
      </w:r>
      <w:r>
        <w:rPr>
          <w:rFonts w:ascii="Arial" w:eastAsia="Arial" w:hAnsi="Arial" w:cs="Arial"/>
          <w:sz w:val="22"/>
          <w:szCs w:val="22"/>
        </w:rPr>
        <w:t>tó el pago adelantado de bimestres, a la población de NNA beneficiarios, a fin de que estos contaran con recursos para hacer frente a los problemas económicos y de salud que generó dicha crisis.</w:t>
      </w:r>
    </w:p>
    <w:p w14:paraId="00000084"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85"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Así mismo, en el caso del Programa Apoyo para el Bienestar </w:t>
      </w:r>
      <w:r>
        <w:rPr>
          <w:rFonts w:ascii="Arial" w:eastAsia="Arial" w:hAnsi="Arial" w:cs="Arial"/>
          <w:sz w:val="22"/>
          <w:szCs w:val="22"/>
        </w:rPr>
        <w:t xml:space="preserve">de las Niñas y Niños, Hijos de Madres Trabajadoras se realizó la incorporación de beneficiarios con criterios de focalización dirigidos prioritariamente a las personas que habiten en las zonas de población mayoritariamente indígena, de alto rezago social, </w:t>
      </w:r>
      <w:r>
        <w:rPr>
          <w:rFonts w:ascii="Arial" w:eastAsia="Arial" w:hAnsi="Arial" w:cs="Arial"/>
          <w:sz w:val="22"/>
          <w:szCs w:val="22"/>
        </w:rPr>
        <w:t>pobreza extrema y zonas con alto grado de marginación.</w:t>
      </w:r>
    </w:p>
    <w:p w14:paraId="00000086" w14:textId="77777777" w:rsidR="00621E38" w:rsidRDefault="00621E38">
      <w:pPr>
        <w:spacing w:line="276" w:lineRule="auto"/>
        <w:jc w:val="both"/>
        <w:rPr>
          <w:rFonts w:ascii="Arial" w:eastAsia="Arial" w:hAnsi="Arial" w:cs="Arial"/>
          <w:sz w:val="22"/>
          <w:szCs w:val="22"/>
        </w:rPr>
      </w:pPr>
    </w:p>
    <w:p w14:paraId="00000087" w14:textId="5BEA4597" w:rsidR="00621E38" w:rsidRDefault="004F2CE4">
      <w:pPr>
        <w:spacing w:line="276" w:lineRule="auto"/>
        <w:jc w:val="both"/>
        <w:rPr>
          <w:rFonts w:ascii="Arial" w:eastAsia="Arial" w:hAnsi="Arial" w:cs="Arial"/>
          <w:sz w:val="22"/>
          <w:szCs w:val="22"/>
        </w:rPr>
      </w:pPr>
      <w:r>
        <w:rPr>
          <w:rFonts w:ascii="Arial" w:eastAsia="Arial" w:hAnsi="Arial" w:cs="Arial"/>
          <w:sz w:val="22"/>
          <w:szCs w:val="22"/>
        </w:rPr>
        <w:t>Se</w:t>
      </w:r>
      <w:r w:rsidR="008B21FD">
        <w:rPr>
          <w:rFonts w:ascii="Arial" w:eastAsia="Arial" w:hAnsi="Arial" w:cs="Arial"/>
          <w:sz w:val="22"/>
          <w:szCs w:val="22"/>
        </w:rPr>
        <w:t xml:space="preserve"> emitió el Protocolo de Emergencia con el propósito de operar en zonas socioeconómicamente afectadas por la contingencia sanitaria, mediante el cual se pretende beneficiar a las perso</w:t>
      </w:r>
      <w:r w:rsidR="008B21FD">
        <w:rPr>
          <w:rFonts w:ascii="Arial" w:eastAsia="Arial" w:hAnsi="Arial" w:cs="Arial"/>
          <w:sz w:val="22"/>
          <w:szCs w:val="22"/>
        </w:rPr>
        <w:t>nas organizadas que se vieron afectadas y necesitan el apoyo para la reactivación y/o implementación de proyectos productivos que permitan de manera digna e igualitaria recuperar su calidad de vida. Dicho protocolo contempla los siguientes elementos:</w:t>
      </w:r>
    </w:p>
    <w:p w14:paraId="00000088"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89" w14:textId="77777777" w:rsidR="00621E38" w:rsidRDefault="008B21FD">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Per</w:t>
      </w:r>
      <w:r>
        <w:rPr>
          <w:rFonts w:ascii="Arial" w:eastAsia="Arial" w:hAnsi="Arial" w:cs="Arial"/>
          <w:sz w:val="22"/>
          <w:szCs w:val="22"/>
        </w:rPr>
        <w:t>sonas organizadas que se encuentren en condiciones de marginación o en mayor riesgo.</w:t>
      </w:r>
    </w:p>
    <w:p w14:paraId="0000008A" w14:textId="77777777" w:rsidR="00621E38" w:rsidRDefault="008B21FD">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Personas organizadas que hayan perdido su empleo por causa de la epidemia en el sector rural, incluidos los jornaleros agrícolas.</w:t>
      </w:r>
    </w:p>
    <w:p w14:paraId="0000008B" w14:textId="77777777" w:rsidR="00621E38" w:rsidRDefault="008B21FD">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Personas organizadas cuyas cadenas de pro</w:t>
      </w:r>
      <w:r>
        <w:rPr>
          <w:rFonts w:ascii="Arial" w:eastAsia="Arial" w:hAnsi="Arial" w:cs="Arial"/>
          <w:sz w:val="22"/>
          <w:szCs w:val="22"/>
        </w:rPr>
        <w:t>ducción, comercialización o distribución hayan sido afectadas por la emergencia y se interesen en el desarrollo de proyectos de economía social y solidaria.</w:t>
      </w:r>
    </w:p>
    <w:p w14:paraId="0000008C" w14:textId="77777777" w:rsidR="00621E38" w:rsidRDefault="008B21FD">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Grupos organizados constituidos por 3 personas, en los cuales preferentemente predomine la presenci</w:t>
      </w:r>
      <w:r>
        <w:rPr>
          <w:rFonts w:ascii="Arial" w:eastAsia="Arial" w:hAnsi="Arial" w:cs="Arial"/>
          <w:sz w:val="22"/>
          <w:szCs w:val="22"/>
        </w:rPr>
        <w:t>a de mujeres, personas con discapacidad, personas adultas mayores, personas indígenas o personas afromexicanas.</w:t>
      </w:r>
    </w:p>
    <w:p w14:paraId="0000008D" w14:textId="77777777" w:rsidR="00621E38" w:rsidRDefault="008B21FD">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Grupos de Personas a los que organismos nacionales o internacionales de protección a los Derechos Humanos debidamente reconocidos por la normati</w:t>
      </w:r>
      <w:r>
        <w:rPr>
          <w:rFonts w:ascii="Arial" w:eastAsia="Arial" w:hAnsi="Arial" w:cs="Arial"/>
          <w:sz w:val="22"/>
          <w:szCs w:val="22"/>
        </w:rPr>
        <w:t>vidad o los tratados internacionales respectivos, hayan dictado medidas a su favor o emitido una recomendación o conciliación, a fin de garantizar con ello el ejercicio de sus derechos.</w:t>
      </w:r>
    </w:p>
    <w:p w14:paraId="0000008E" w14:textId="77777777" w:rsidR="00621E38" w:rsidRDefault="00621E38">
      <w:pPr>
        <w:spacing w:line="276" w:lineRule="auto"/>
        <w:jc w:val="both"/>
        <w:rPr>
          <w:rFonts w:ascii="Arial" w:eastAsia="Arial" w:hAnsi="Arial" w:cs="Arial"/>
          <w:b/>
          <w:sz w:val="22"/>
          <w:szCs w:val="22"/>
        </w:rPr>
      </w:pPr>
    </w:p>
    <w:p w14:paraId="0000008F" w14:textId="77777777" w:rsidR="00621E38" w:rsidRDefault="008B21FD">
      <w:pPr>
        <w:spacing w:line="276" w:lineRule="auto"/>
        <w:jc w:val="both"/>
        <w:rPr>
          <w:rFonts w:ascii="Arial" w:eastAsia="Arial" w:hAnsi="Arial" w:cs="Arial"/>
          <w:b/>
          <w:sz w:val="22"/>
          <w:szCs w:val="22"/>
        </w:rPr>
      </w:pPr>
      <w:r>
        <w:rPr>
          <w:rFonts w:ascii="Arial" w:eastAsia="Arial" w:hAnsi="Arial" w:cs="Arial"/>
          <w:b/>
          <w:sz w:val="22"/>
          <w:szCs w:val="22"/>
        </w:rPr>
        <w:t>Agua y saneamiento</w:t>
      </w:r>
    </w:p>
    <w:p w14:paraId="00000090" w14:textId="77777777" w:rsidR="00621E38" w:rsidRDefault="00621E38">
      <w:pPr>
        <w:spacing w:line="276" w:lineRule="auto"/>
        <w:jc w:val="both"/>
        <w:rPr>
          <w:rFonts w:ascii="Arial" w:eastAsia="Arial" w:hAnsi="Arial" w:cs="Arial"/>
          <w:b/>
          <w:sz w:val="22"/>
          <w:szCs w:val="22"/>
        </w:rPr>
      </w:pPr>
    </w:p>
    <w:p w14:paraId="00000091"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A través del Programa Agua Potable, Alcantarillad</w:t>
      </w:r>
      <w:r>
        <w:rPr>
          <w:rFonts w:ascii="Arial" w:eastAsia="Arial" w:hAnsi="Arial" w:cs="Arial"/>
          <w:sz w:val="22"/>
          <w:szCs w:val="22"/>
        </w:rPr>
        <w:t>o y Tratamiento (PROAGUA) se han beneficiado 30 millones de personas de 6,260 localidades en 31 estados, con la entrega de insumos y equipos de cloración a organismos operadores. Con ello se han apoyado a 339 mil personas en zonas de alta y muy alta margin</w:t>
      </w:r>
      <w:r>
        <w:rPr>
          <w:rFonts w:ascii="Arial" w:eastAsia="Arial" w:hAnsi="Arial" w:cs="Arial"/>
          <w:sz w:val="22"/>
          <w:szCs w:val="22"/>
        </w:rPr>
        <w:t>ación, mediante 297 acciones enfocadas en el abastecimiento de agua potable, drenaje y saneamiento y 285 mil personas de 14 estados han sido favorecidas con la limpieza de drenaje.</w:t>
      </w:r>
    </w:p>
    <w:p w14:paraId="00000092" w14:textId="77777777" w:rsidR="00621E38" w:rsidRDefault="00621E38">
      <w:pPr>
        <w:spacing w:line="276" w:lineRule="auto"/>
        <w:jc w:val="both"/>
        <w:rPr>
          <w:rFonts w:ascii="Arial" w:eastAsia="Arial" w:hAnsi="Arial" w:cs="Arial"/>
          <w:sz w:val="22"/>
          <w:szCs w:val="22"/>
        </w:rPr>
      </w:pPr>
    </w:p>
    <w:p w14:paraId="00000093" w14:textId="457C912A" w:rsidR="00621E38" w:rsidRDefault="008B21FD">
      <w:pPr>
        <w:spacing w:line="276" w:lineRule="auto"/>
        <w:jc w:val="both"/>
        <w:rPr>
          <w:rFonts w:ascii="Arial" w:eastAsia="Arial" w:hAnsi="Arial" w:cs="Arial"/>
          <w:sz w:val="22"/>
          <w:szCs w:val="22"/>
        </w:rPr>
      </w:pPr>
      <w:r>
        <w:rPr>
          <w:rFonts w:ascii="Arial" w:eastAsia="Arial" w:hAnsi="Arial" w:cs="Arial"/>
          <w:sz w:val="22"/>
          <w:szCs w:val="22"/>
        </w:rPr>
        <w:t>Asimismo</w:t>
      </w:r>
      <w:r w:rsidR="004F2CE4">
        <w:rPr>
          <w:rFonts w:ascii="Arial" w:eastAsia="Arial" w:hAnsi="Arial" w:cs="Arial"/>
          <w:sz w:val="22"/>
          <w:szCs w:val="22"/>
        </w:rPr>
        <w:t>,</w:t>
      </w:r>
      <w:r>
        <w:rPr>
          <w:rFonts w:ascii="Arial" w:eastAsia="Arial" w:hAnsi="Arial" w:cs="Arial"/>
          <w:sz w:val="22"/>
          <w:szCs w:val="22"/>
        </w:rPr>
        <w:t xml:space="preserve"> se ha llevado a cabo el diagnóstico del manejo del agua en 941 ho</w:t>
      </w:r>
      <w:r>
        <w:rPr>
          <w:rFonts w:ascii="Arial" w:eastAsia="Arial" w:hAnsi="Arial" w:cs="Arial"/>
          <w:sz w:val="22"/>
          <w:szCs w:val="22"/>
        </w:rPr>
        <w:t>spitales, para determinar las condiciones de almacenamiento y provisión de agua potable, y al mismo tiempo se monitoreó el cloro residual en 594 centros hospitalarios para garantizar que cuentan con agua segura y 2,130 fuentes de abastecimiento de 21 estad</w:t>
      </w:r>
      <w:r>
        <w:rPr>
          <w:rFonts w:ascii="Arial" w:eastAsia="Arial" w:hAnsi="Arial" w:cs="Arial"/>
          <w:sz w:val="22"/>
          <w:szCs w:val="22"/>
        </w:rPr>
        <w:t>os. Se ha suministrado agua en pipas a instituciones de salud, así como la sanitización del drenaje en sus áreas colindantes.</w:t>
      </w:r>
    </w:p>
    <w:p w14:paraId="00000094" w14:textId="77777777" w:rsidR="00621E38" w:rsidRDefault="00621E38">
      <w:pPr>
        <w:spacing w:line="276" w:lineRule="auto"/>
        <w:jc w:val="both"/>
        <w:rPr>
          <w:rFonts w:ascii="Arial" w:eastAsia="Arial" w:hAnsi="Arial" w:cs="Arial"/>
          <w:sz w:val="22"/>
          <w:szCs w:val="22"/>
        </w:rPr>
      </w:pPr>
    </w:p>
    <w:p w14:paraId="00000095" w14:textId="77777777" w:rsidR="00621E38" w:rsidRDefault="008B21FD">
      <w:pPr>
        <w:jc w:val="both"/>
        <w:rPr>
          <w:rFonts w:ascii="Arial" w:eastAsia="Arial" w:hAnsi="Arial" w:cs="Arial"/>
          <w:b/>
          <w:sz w:val="22"/>
          <w:szCs w:val="22"/>
        </w:rPr>
      </w:pPr>
      <w:r>
        <w:rPr>
          <w:rFonts w:ascii="Arial" w:eastAsia="Arial" w:hAnsi="Arial" w:cs="Arial"/>
          <w:b/>
          <w:sz w:val="22"/>
          <w:szCs w:val="22"/>
        </w:rPr>
        <w:t>Grupos en situación de mayor vulnerabilidad</w:t>
      </w:r>
    </w:p>
    <w:p w14:paraId="00000096" w14:textId="77777777" w:rsidR="00621E38" w:rsidRDefault="00621E38">
      <w:pPr>
        <w:spacing w:line="276" w:lineRule="auto"/>
        <w:jc w:val="both"/>
        <w:rPr>
          <w:rFonts w:ascii="Arial" w:eastAsia="Arial" w:hAnsi="Arial" w:cs="Arial"/>
          <w:sz w:val="22"/>
          <w:szCs w:val="22"/>
        </w:rPr>
      </w:pPr>
    </w:p>
    <w:p w14:paraId="00000097"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En relación con grupos en situación de mayor vulnerabilidad, se destaca que desde la</w:t>
      </w:r>
      <w:r>
        <w:rPr>
          <w:rFonts w:ascii="Arial" w:eastAsia="Arial" w:hAnsi="Arial" w:cs="Arial"/>
          <w:sz w:val="22"/>
          <w:szCs w:val="22"/>
        </w:rPr>
        <w:t xml:space="preserve"> Secretaría del Bienestar se elaboró un manual de desinfección, el cual se tradujo a 13 lenguas indígenas. </w:t>
      </w:r>
      <w:proofErr w:type="gramStart"/>
      <w:r>
        <w:rPr>
          <w:rFonts w:ascii="Arial" w:eastAsia="Arial" w:hAnsi="Arial" w:cs="Arial"/>
          <w:sz w:val="22"/>
          <w:szCs w:val="22"/>
        </w:rPr>
        <w:t>Además</w:t>
      </w:r>
      <w:proofErr w:type="gramEnd"/>
      <w:r>
        <w:rPr>
          <w:rFonts w:ascii="Arial" w:eastAsia="Arial" w:hAnsi="Arial" w:cs="Arial"/>
          <w:sz w:val="22"/>
          <w:szCs w:val="22"/>
        </w:rPr>
        <w:t xml:space="preserve"> se ha analizado a la migración en el contexto de la pandemia, a partir del cual se han elaborado infografías al respecto, en específico sobre </w:t>
      </w:r>
      <w:r>
        <w:rPr>
          <w:rFonts w:ascii="Arial" w:eastAsia="Arial" w:hAnsi="Arial" w:cs="Arial"/>
          <w:sz w:val="22"/>
          <w:szCs w:val="22"/>
        </w:rPr>
        <w:t>NNA</w:t>
      </w:r>
      <w:r>
        <w:rPr>
          <w:rFonts w:ascii="Arial" w:eastAsia="Arial" w:hAnsi="Arial" w:cs="Arial"/>
          <w:sz w:val="22"/>
          <w:szCs w:val="22"/>
          <w:vertAlign w:val="superscript"/>
        </w:rPr>
        <w:footnoteReference w:id="19"/>
      </w:r>
      <w:r>
        <w:rPr>
          <w:rFonts w:ascii="Arial" w:eastAsia="Arial" w:hAnsi="Arial" w:cs="Arial"/>
          <w:sz w:val="22"/>
          <w:szCs w:val="22"/>
        </w:rPr>
        <w:t>.</w:t>
      </w:r>
    </w:p>
    <w:p w14:paraId="00000098" w14:textId="77777777" w:rsidR="00621E38" w:rsidRDefault="00621E38">
      <w:pPr>
        <w:spacing w:line="276" w:lineRule="auto"/>
        <w:jc w:val="both"/>
        <w:rPr>
          <w:rFonts w:ascii="Arial" w:eastAsia="Arial" w:hAnsi="Arial" w:cs="Arial"/>
          <w:sz w:val="22"/>
          <w:szCs w:val="22"/>
        </w:rPr>
      </w:pPr>
    </w:p>
    <w:p w14:paraId="00000099" w14:textId="77777777" w:rsidR="00621E38" w:rsidRDefault="008B21FD">
      <w:pPr>
        <w:spacing w:line="276" w:lineRule="auto"/>
        <w:jc w:val="both"/>
        <w:rPr>
          <w:rFonts w:ascii="Arial" w:eastAsia="Arial" w:hAnsi="Arial" w:cs="Arial"/>
          <w:i/>
          <w:sz w:val="20"/>
          <w:szCs w:val="20"/>
        </w:rPr>
      </w:pPr>
      <w:r>
        <w:rPr>
          <w:rFonts w:ascii="Arial" w:eastAsia="Arial" w:hAnsi="Arial" w:cs="Arial"/>
          <w:sz w:val="22"/>
          <w:szCs w:val="22"/>
        </w:rPr>
        <w:t xml:space="preserve">Fue elaborada también la </w:t>
      </w:r>
      <w:r>
        <w:rPr>
          <w:rFonts w:ascii="Arial" w:eastAsia="Arial" w:hAnsi="Arial" w:cs="Arial"/>
          <w:i/>
          <w:sz w:val="22"/>
          <w:szCs w:val="22"/>
        </w:rPr>
        <w:t xml:space="preserve">Guía para la atención de casos COVID-19 en pueblos y comunidades indígenas y afromexicanas ante la emergencia sanitaria generada por el virus SARS-CoV-2 (COVID-19), </w:t>
      </w:r>
      <w:r>
        <w:rPr>
          <w:rFonts w:ascii="Arial" w:eastAsia="Arial" w:hAnsi="Arial" w:cs="Arial"/>
          <w:sz w:val="22"/>
          <w:szCs w:val="22"/>
        </w:rPr>
        <w:t>en la que se estipula la implementación de medidas con pertinencia cultural, y se indica qu</w:t>
      </w:r>
      <w:r>
        <w:rPr>
          <w:rFonts w:ascii="Arial" w:eastAsia="Arial" w:hAnsi="Arial" w:cs="Arial"/>
          <w:sz w:val="22"/>
          <w:szCs w:val="22"/>
        </w:rPr>
        <w:t>e “los programas educativos deben ser pertinentes para contextos rurales, en especial para comunidades que, por no contar con conectividad de internet no puedan llevar a cabo las actividades educativas en línea”</w:t>
      </w:r>
      <w:r>
        <w:rPr>
          <w:rFonts w:ascii="Arial" w:eastAsia="Arial" w:hAnsi="Arial" w:cs="Arial"/>
          <w:i/>
          <w:sz w:val="20"/>
          <w:szCs w:val="20"/>
        </w:rPr>
        <w:t xml:space="preserve">. </w:t>
      </w:r>
      <w:r>
        <w:rPr>
          <w:rFonts w:ascii="Arial" w:eastAsia="Arial" w:hAnsi="Arial" w:cs="Arial"/>
          <w:sz w:val="22"/>
          <w:szCs w:val="22"/>
        </w:rPr>
        <w:t>Cabe señalar que se ha traducido y difundid</w:t>
      </w:r>
      <w:r>
        <w:rPr>
          <w:rFonts w:ascii="Arial" w:eastAsia="Arial" w:hAnsi="Arial" w:cs="Arial"/>
          <w:sz w:val="22"/>
          <w:szCs w:val="22"/>
        </w:rPr>
        <w:t>o la Guía en 61 variantes lingüísticas.</w:t>
      </w:r>
    </w:p>
    <w:p w14:paraId="0000009A" w14:textId="77777777" w:rsidR="00621E38" w:rsidRDefault="00621E38">
      <w:pPr>
        <w:spacing w:line="276" w:lineRule="auto"/>
        <w:jc w:val="both"/>
        <w:rPr>
          <w:rFonts w:ascii="Arial" w:eastAsia="Arial" w:hAnsi="Arial" w:cs="Arial"/>
          <w:sz w:val="22"/>
          <w:szCs w:val="22"/>
        </w:rPr>
      </w:pPr>
    </w:p>
    <w:p w14:paraId="0000009B" w14:textId="56D9D3E5" w:rsidR="00621E38" w:rsidRDefault="008B21FD">
      <w:pPr>
        <w:spacing w:line="276" w:lineRule="auto"/>
        <w:jc w:val="both"/>
        <w:rPr>
          <w:rFonts w:ascii="Arial" w:eastAsia="Arial" w:hAnsi="Arial" w:cs="Arial"/>
          <w:sz w:val="22"/>
          <w:szCs w:val="22"/>
        </w:rPr>
      </w:pPr>
      <w:r>
        <w:rPr>
          <w:rFonts w:ascii="Arial" w:eastAsia="Arial" w:hAnsi="Arial" w:cs="Arial"/>
          <w:sz w:val="22"/>
          <w:szCs w:val="22"/>
        </w:rPr>
        <w:t>Ante la emergencia sanitaria</w:t>
      </w:r>
      <w:r>
        <w:rPr>
          <w:rFonts w:ascii="Arial" w:eastAsia="Arial" w:hAnsi="Arial" w:cs="Arial"/>
          <w:sz w:val="22"/>
          <w:szCs w:val="22"/>
        </w:rPr>
        <w:t>, como parte de las medidas de amortización ante los lineamientos adoptados para el ciclo escolar 2020-2021 y con la finalidad de garantizar la alimentación de niñas, niño</w:t>
      </w:r>
      <w:r>
        <w:rPr>
          <w:rFonts w:ascii="Arial" w:eastAsia="Arial" w:hAnsi="Arial" w:cs="Arial"/>
          <w:sz w:val="22"/>
          <w:szCs w:val="22"/>
        </w:rPr>
        <w:t>s y adolescentes de las Casas y Comedores de la Niñez Indígena, así como de los Comunitarios, se realizó la compra de “Paquetes Alimentarios Básicos”, para cubrir las necesidades nutrimentales, las cuales exigen un estado de salud idóneo. Permitiendo a los</w:t>
      </w:r>
      <w:r>
        <w:rPr>
          <w:rFonts w:ascii="Arial" w:eastAsia="Arial" w:hAnsi="Arial" w:cs="Arial"/>
          <w:sz w:val="22"/>
          <w:szCs w:val="22"/>
        </w:rPr>
        <w:t xml:space="preserve"> beneficiarios un desempeño óptimo en este nuevo ciclo escolar ante la nueva normalidad.</w:t>
      </w:r>
    </w:p>
    <w:p w14:paraId="0000009C" w14:textId="77777777" w:rsidR="00621E38" w:rsidRDefault="00621E38">
      <w:pPr>
        <w:spacing w:line="276" w:lineRule="auto"/>
        <w:jc w:val="both"/>
        <w:rPr>
          <w:rFonts w:ascii="Arial" w:eastAsia="Arial" w:hAnsi="Arial" w:cs="Arial"/>
          <w:sz w:val="22"/>
          <w:szCs w:val="22"/>
        </w:rPr>
      </w:pPr>
    </w:p>
    <w:p w14:paraId="0000009D"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La entrega de Paquetes Alimentarios tuvo cobertura en 21 entidades federativas (Baja California, Campeche, Chiapas, Chihuahua, Durango, Guerrero, Hidalgo, Jalisco, Mé</w:t>
      </w:r>
      <w:r>
        <w:rPr>
          <w:rFonts w:ascii="Arial" w:eastAsia="Arial" w:hAnsi="Arial" w:cs="Arial"/>
          <w:sz w:val="22"/>
          <w:szCs w:val="22"/>
        </w:rPr>
        <w:t>xico, Michoacán, Nayarit, Oaxaca, Puebla, Querétaro, Quintana Roo, San Luis Potosí, Sinaloa, Sonora, Tabasco Veracruz y Yucatán, de acuerdo con lo siguiente:</w:t>
      </w:r>
    </w:p>
    <w:p w14:paraId="0000009E"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9F" w14:textId="77777777" w:rsidR="00621E38" w:rsidRDefault="008B21FD">
      <w:pPr>
        <w:numPr>
          <w:ilvl w:val="0"/>
          <w:numId w:val="3"/>
        </w:numPr>
        <w:spacing w:line="276" w:lineRule="auto"/>
        <w:jc w:val="both"/>
        <w:rPr>
          <w:rFonts w:ascii="Arial" w:eastAsia="Arial" w:hAnsi="Arial" w:cs="Arial"/>
          <w:sz w:val="22"/>
          <w:szCs w:val="22"/>
        </w:rPr>
      </w:pPr>
      <w:r>
        <w:rPr>
          <w:rFonts w:ascii="Arial" w:eastAsia="Arial" w:hAnsi="Arial" w:cs="Arial"/>
          <w:sz w:val="22"/>
          <w:szCs w:val="22"/>
        </w:rPr>
        <w:t>En abril y mayo se entregaron 73,732 paquetes en cada uno de los meses.</w:t>
      </w:r>
    </w:p>
    <w:p w14:paraId="000000A0" w14:textId="77777777" w:rsidR="00621E38" w:rsidRDefault="008B21FD">
      <w:pPr>
        <w:numPr>
          <w:ilvl w:val="0"/>
          <w:numId w:val="3"/>
        </w:numPr>
        <w:spacing w:line="276" w:lineRule="auto"/>
        <w:jc w:val="both"/>
        <w:rPr>
          <w:rFonts w:ascii="Arial" w:eastAsia="Arial" w:hAnsi="Arial" w:cs="Arial"/>
          <w:sz w:val="22"/>
          <w:szCs w:val="22"/>
        </w:rPr>
      </w:pPr>
      <w:r>
        <w:rPr>
          <w:rFonts w:ascii="Arial" w:eastAsia="Arial" w:hAnsi="Arial" w:cs="Arial"/>
          <w:sz w:val="22"/>
          <w:szCs w:val="22"/>
        </w:rPr>
        <w:t>En agosto y septiembre s</w:t>
      </w:r>
      <w:r>
        <w:rPr>
          <w:rFonts w:ascii="Arial" w:eastAsia="Arial" w:hAnsi="Arial" w:cs="Arial"/>
          <w:sz w:val="22"/>
          <w:szCs w:val="22"/>
        </w:rPr>
        <w:t>e entregaron 77,501 paquetes en cada uno de los meses.</w:t>
      </w:r>
    </w:p>
    <w:p w14:paraId="000000A1" w14:textId="77777777" w:rsidR="00621E38" w:rsidRDefault="00621E38">
      <w:pPr>
        <w:spacing w:line="276" w:lineRule="auto"/>
        <w:jc w:val="both"/>
        <w:rPr>
          <w:rFonts w:ascii="Arial" w:eastAsia="Arial" w:hAnsi="Arial" w:cs="Arial"/>
          <w:sz w:val="20"/>
          <w:szCs w:val="20"/>
        </w:rPr>
      </w:pPr>
    </w:p>
    <w:p w14:paraId="000000A2"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Así también, en relación con las infancias y adolescencias trabajadoras, se han brindado orientaciones y capacitaciones a los centros de trabajo agrícolas con la finalidad de </w:t>
      </w:r>
      <w:proofErr w:type="gramStart"/>
      <w:r>
        <w:rPr>
          <w:rFonts w:ascii="Arial" w:eastAsia="Arial" w:hAnsi="Arial" w:cs="Arial"/>
          <w:sz w:val="22"/>
          <w:szCs w:val="22"/>
        </w:rPr>
        <w:t xml:space="preserve">que  </w:t>
      </w:r>
      <w:r>
        <w:rPr>
          <w:rFonts w:ascii="Arial" w:eastAsia="Arial" w:hAnsi="Arial" w:cs="Arial"/>
          <w:sz w:val="22"/>
          <w:szCs w:val="22"/>
        </w:rPr>
        <w:lastRenderedPageBreak/>
        <w:t>implementen</w:t>
      </w:r>
      <w:proofErr w:type="gramEnd"/>
      <w:r>
        <w:rPr>
          <w:rFonts w:ascii="Arial" w:eastAsia="Arial" w:hAnsi="Arial" w:cs="Arial"/>
          <w:sz w:val="22"/>
          <w:szCs w:val="22"/>
        </w:rPr>
        <w:t xml:space="preserve"> las medi</w:t>
      </w:r>
      <w:r>
        <w:rPr>
          <w:rFonts w:ascii="Arial" w:eastAsia="Arial" w:hAnsi="Arial" w:cs="Arial"/>
          <w:sz w:val="22"/>
          <w:szCs w:val="22"/>
        </w:rPr>
        <w:t xml:space="preserve">das necesarias que protejan la salud de las personas que laboran en dichos centros, así como a sus familias, de conformidad con lo establecido en los artículos 132 y 283 de la </w:t>
      </w:r>
      <w:r>
        <w:rPr>
          <w:rFonts w:ascii="Arial" w:eastAsia="Arial" w:hAnsi="Arial" w:cs="Arial"/>
          <w:i/>
          <w:sz w:val="22"/>
          <w:szCs w:val="22"/>
        </w:rPr>
        <w:t>Ley Federal del Trabajo</w:t>
      </w:r>
      <w:r>
        <w:rPr>
          <w:rFonts w:ascii="Arial" w:eastAsia="Arial" w:hAnsi="Arial" w:cs="Arial"/>
          <w:sz w:val="22"/>
          <w:szCs w:val="22"/>
        </w:rPr>
        <w:t xml:space="preserve">. </w:t>
      </w:r>
      <w:proofErr w:type="gramStart"/>
      <w:r>
        <w:rPr>
          <w:rFonts w:ascii="Arial" w:eastAsia="Arial" w:hAnsi="Arial" w:cs="Arial"/>
          <w:sz w:val="22"/>
          <w:szCs w:val="22"/>
        </w:rPr>
        <w:t>Además</w:t>
      </w:r>
      <w:proofErr w:type="gramEnd"/>
      <w:r>
        <w:rPr>
          <w:rFonts w:ascii="Arial" w:eastAsia="Arial" w:hAnsi="Arial" w:cs="Arial"/>
          <w:sz w:val="22"/>
          <w:szCs w:val="22"/>
        </w:rPr>
        <w:t xml:space="preserve"> se elaboró una “Guía para el retorno seguro de j</w:t>
      </w:r>
      <w:r>
        <w:rPr>
          <w:rFonts w:ascii="Arial" w:eastAsia="Arial" w:hAnsi="Arial" w:cs="Arial"/>
          <w:sz w:val="22"/>
          <w:szCs w:val="22"/>
        </w:rPr>
        <w:t>ornaleros agrícolas”, así como la “Guía de acción para los centros de trabajo agrícolas ante el COVID-19”</w:t>
      </w:r>
      <w:r>
        <w:rPr>
          <w:rFonts w:ascii="Arial" w:eastAsia="Arial" w:hAnsi="Arial" w:cs="Arial"/>
          <w:sz w:val="22"/>
          <w:szCs w:val="22"/>
          <w:vertAlign w:val="superscript"/>
        </w:rPr>
        <w:footnoteReference w:id="20"/>
      </w:r>
      <w:r>
        <w:rPr>
          <w:rFonts w:ascii="Arial" w:eastAsia="Arial" w:hAnsi="Arial" w:cs="Arial"/>
          <w:sz w:val="22"/>
          <w:szCs w:val="22"/>
        </w:rPr>
        <w:t>.</w:t>
      </w:r>
    </w:p>
    <w:p w14:paraId="000000A3" w14:textId="77777777" w:rsidR="00621E38" w:rsidRDefault="00621E38">
      <w:pPr>
        <w:spacing w:line="276" w:lineRule="auto"/>
        <w:jc w:val="both"/>
        <w:rPr>
          <w:rFonts w:ascii="Arial" w:eastAsia="Arial" w:hAnsi="Arial" w:cs="Arial"/>
          <w:sz w:val="22"/>
          <w:szCs w:val="22"/>
        </w:rPr>
      </w:pPr>
    </w:p>
    <w:p w14:paraId="000000A4"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Aunado a lo anterior, en la vigésima cuarta sesión ordinaria de la CITI se aprobó la creación de un grupo de trabajo para hacer frente al COVID-19</w:t>
      </w:r>
      <w:r>
        <w:rPr>
          <w:rFonts w:ascii="Arial" w:eastAsia="Arial" w:hAnsi="Arial" w:cs="Arial"/>
          <w:sz w:val="22"/>
          <w:szCs w:val="22"/>
        </w:rPr>
        <w:t>, el cual tiene por objeto difundir, definir e implementar diversas acciones por parte de diversos sectores e instancias de la Administración Pública Federal (APF) y de las entidades federativas, que contribuyan a atenuar los efectos derivados de la pandem</w:t>
      </w:r>
      <w:r>
        <w:rPr>
          <w:rFonts w:ascii="Arial" w:eastAsia="Arial" w:hAnsi="Arial" w:cs="Arial"/>
          <w:sz w:val="22"/>
          <w:szCs w:val="22"/>
        </w:rPr>
        <w:t>ia de COVID-19 que impactan a NNA en la prevención y erradicación del trabajo infantil.</w:t>
      </w:r>
    </w:p>
    <w:p w14:paraId="000000A5" w14:textId="77777777" w:rsidR="00621E38" w:rsidRDefault="00621E38">
      <w:pPr>
        <w:spacing w:line="276" w:lineRule="auto"/>
        <w:jc w:val="both"/>
        <w:rPr>
          <w:rFonts w:ascii="Arial" w:eastAsia="Arial" w:hAnsi="Arial" w:cs="Arial"/>
          <w:sz w:val="22"/>
          <w:szCs w:val="22"/>
        </w:rPr>
      </w:pPr>
    </w:p>
    <w:p w14:paraId="000000A6"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Respecto a NNA migrantes acompañados y no acompañados, dentro de las estaciones migratorias se han implementado medidas para salvaguardar su salud, además de llevar a </w:t>
      </w:r>
      <w:r>
        <w:rPr>
          <w:rFonts w:ascii="Arial" w:eastAsia="Arial" w:hAnsi="Arial" w:cs="Arial"/>
          <w:sz w:val="22"/>
          <w:szCs w:val="22"/>
        </w:rPr>
        <w:t xml:space="preserve">cabo una amplia difusión sobre prevención del virus. Lo anterior a través de 311 Oficiales de Protección a la Infancia distribuidos en las 32 Oficinas de Representación, 11 aeropuertos y puntos de internación, durante el periodo del 21 de marzo de 2020 al </w:t>
      </w:r>
      <w:r>
        <w:rPr>
          <w:rFonts w:ascii="Arial" w:eastAsia="Arial" w:hAnsi="Arial" w:cs="Arial"/>
          <w:sz w:val="22"/>
          <w:szCs w:val="22"/>
        </w:rPr>
        <w:t>31 de agosto de 2020, se han implementado las medidas antes mencionadas dando como resultado una atención a 823 NNA no acompañados y 1428 NNA acompañados, con el propósito de evitar la propagación de la pandemia por COVID-19. Por lo que para los casos en l</w:t>
      </w:r>
      <w:r>
        <w:rPr>
          <w:rFonts w:ascii="Arial" w:eastAsia="Arial" w:hAnsi="Arial" w:cs="Arial"/>
          <w:sz w:val="22"/>
          <w:szCs w:val="22"/>
        </w:rPr>
        <w:t>os que se detectan contagios, reciben las atenciones médicas necesarias.</w:t>
      </w:r>
    </w:p>
    <w:p w14:paraId="000000A7" w14:textId="77777777" w:rsidR="00621E38" w:rsidRDefault="00621E38">
      <w:pPr>
        <w:spacing w:line="276" w:lineRule="auto"/>
        <w:jc w:val="both"/>
        <w:rPr>
          <w:rFonts w:ascii="Arial" w:eastAsia="Arial" w:hAnsi="Arial" w:cs="Arial"/>
          <w:sz w:val="22"/>
          <w:szCs w:val="22"/>
        </w:rPr>
      </w:pPr>
    </w:p>
    <w:p w14:paraId="000000A8"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Tomando en cuenta que la pandemia ha hecho manifiesta la desigualdad social y lingüística existente entre la población mexicana, vulnerando, entre otros derechos, el derecho a la edu</w:t>
      </w:r>
      <w:r>
        <w:rPr>
          <w:rFonts w:ascii="Arial" w:eastAsia="Arial" w:hAnsi="Arial" w:cs="Arial"/>
          <w:sz w:val="22"/>
          <w:szCs w:val="22"/>
        </w:rPr>
        <w:t>cación de calidad y al acceso a las Tecnologías de Información y Comunicación (TIC) por parte de los NNA indígenas, desde el Instituto Nacional de Lenguas Indígenas (INALI) se han realizado las diversas acciones en materia de difusión sobre información rel</w:t>
      </w:r>
      <w:r>
        <w:rPr>
          <w:rFonts w:ascii="Arial" w:eastAsia="Arial" w:hAnsi="Arial" w:cs="Arial"/>
          <w:sz w:val="22"/>
          <w:szCs w:val="22"/>
        </w:rPr>
        <w:t>acionada al virus. Ejemplo de ello es la traducción del cuento “Los tiempos en que todo se detuvo”, a las lenguas matlatzinca, mazateco, náhuatl, tlahuica y totonaco.</w:t>
      </w:r>
    </w:p>
    <w:p w14:paraId="000000A9" w14:textId="77777777" w:rsidR="00621E38" w:rsidRDefault="00621E38">
      <w:pPr>
        <w:spacing w:line="276" w:lineRule="auto"/>
        <w:jc w:val="both"/>
        <w:rPr>
          <w:rFonts w:ascii="Arial" w:eastAsia="Arial" w:hAnsi="Arial" w:cs="Arial"/>
          <w:sz w:val="22"/>
          <w:szCs w:val="22"/>
        </w:rPr>
      </w:pPr>
    </w:p>
    <w:p w14:paraId="000000AA"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Además de lo anterior se desarrolló el Micrositio “Materiales COVID19 en Lenguas Indígen</w:t>
      </w:r>
      <w:r>
        <w:rPr>
          <w:rFonts w:ascii="Arial" w:eastAsia="Arial" w:hAnsi="Arial" w:cs="Arial"/>
          <w:sz w:val="22"/>
          <w:szCs w:val="22"/>
        </w:rPr>
        <w:t>as”</w:t>
      </w:r>
      <w:r>
        <w:rPr>
          <w:rFonts w:ascii="Arial" w:eastAsia="Arial" w:hAnsi="Arial" w:cs="Arial"/>
          <w:sz w:val="22"/>
          <w:szCs w:val="22"/>
          <w:vertAlign w:val="superscript"/>
        </w:rPr>
        <w:footnoteReference w:id="21"/>
      </w:r>
      <w:r>
        <w:rPr>
          <w:rFonts w:ascii="Arial" w:eastAsia="Arial" w:hAnsi="Arial" w:cs="Arial"/>
          <w:sz w:val="22"/>
          <w:szCs w:val="22"/>
        </w:rPr>
        <w:t xml:space="preserve">, como una respuesta urgente ante la emergencia sanitaria y en cumplimiento a la </w:t>
      </w:r>
      <w:r>
        <w:rPr>
          <w:rFonts w:ascii="Arial" w:eastAsia="Arial" w:hAnsi="Arial" w:cs="Arial"/>
          <w:i/>
          <w:sz w:val="22"/>
          <w:szCs w:val="22"/>
        </w:rPr>
        <w:t>Ley General de Derechos Lingüísticos de los Pueblos Indígenas</w:t>
      </w:r>
      <w:r>
        <w:rPr>
          <w:rFonts w:ascii="Arial" w:eastAsia="Arial" w:hAnsi="Arial" w:cs="Arial"/>
          <w:sz w:val="22"/>
          <w:szCs w:val="22"/>
        </w:rPr>
        <w:t>, en la cual se integran 499 materiales generados en lenguas indígenas nacionales por más de 26 instituciones</w:t>
      </w:r>
      <w:r>
        <w:rPr>
          <w:rFonts w:ascii="Arial" w:eastAsia="Arial" w:hAnsi="Arial" w:cs="Arial"/>
          <w:sz w:val="22"/>
          <w:szCs w:val="22"/>
        </w:rPr>
        <w:t xml:space="preserve"> federales, estatales, instituciones académicas, organizaciones sociales y promotores independientes. Se diseñaron 62 folletos de cultura de la prevención disponibles en el micrositio, 66 banners sobre la campaña “Quédate en casa” y 64 audios en el microsi</w:t>
      </w:r>
      <w:r>
        <w:rPr>
          <w:rFonts w:ascii="Arial" w:eastAsia="Arial" w:hAnsi="Arial" w:cs="Arial"/>
          <w:sz w:val="22"/>
          <w:szCs w:val="22"/>
        </w:rPr>
        <w:t>tio que acompañan la campaña.</w:t>
      </w:r>
    </w:p>
    <w:p w14:paraId="000000AB" w14:textId="77777777" w:rsidR="00621E38" w:rsidRDefault="00621E38">
      <w:pPr>
        <w:spacing w:line="276" w:lineRule="auto"/>
        <w:jc w:val="both"/>
        <w:rPr>
          <w:rFonts w:ascii="Arial" w:eastAsia="Arial" w:hAnsi="Arial" w:cs="Arial"/>
          <w:sz w:val="22"/>
          <w:szCs w:val="22"/>
        </w:rPr>
      </w:pPr>
    </w:p>
    <w:p w14:paraId="000000AC" w14:textId="5A546307" w:rsidR="00621E38" w:rsidRDefault="004F2CE4">
      <w:pPr>
        <w:spacing w:line="276" w:lineRule="auto"/>
        <w:jc w:val="both"/>
        <w:rPr>
          <w:rFonts w:ascii="Arial" w:eastAsia="Arial" w:hAnsi="Arial" w:cs="Arial"/>
          <w:sz w:val="22"/>
          <w:szCs w:val="22"/>
        </w:rPr>
      </w:pPr>
      <w:r>
        <w:rPr>
          <w:rFonts w:ascii="Arial" w:eastAsia="Arial" w:hAnsi="Arial" w:cs="Arial"/>
          <w:sz w:val="22"/>
          <w:szCs w:val="22"/>
        </w:rPr>
        <w:lastRenderedPageBreak/>
        <w:t>Se</w:t>
      </w:r>
      <w:r w:rsidR="008B21FD">
        <w:rPr>
          <w:rFonts w:ascii="Arial" w:eastAsia="Arial" w:hAnsi="Arial" w:cs="Arial"/>
          <w:sz w:val="22"/>
          <w:szCs w:val="22"/>
        </w:rPr>
        <w:t xml:space="preserve"> elaboró la "Guía para la protección de la salud de las personas con discapacidad en el contexto de COVID-19"</w:t>
      </w:r>
      <w:r w:rsidR="008B21FD">
        <w:rPr>
          <w:rFonts w:ascii="Arial" w:eastAsia="Arial" w:hAnsi="Arial" w:cs="Arial"/>
          <w:sz w:val="22"/>
          <w:szCs w:val="22"/>
          <w:vertAlign w:val="superscript"/>
        </w:rPr>
        <w:footnoteReference w:id="22"/>
      </w:r>
      <w:r w:rsidR="008B21FD">
        <w:rPr>
          <w:rFonts w:ascii="Arial" w:eastAsia="Arial" w:hAnsi="Arial" w:cs="Arial"/>
          <w:sz w:val="22"/>
          <w:szCs w:val="22"/>
        </w:rPr>
        <w:t>, con la finalidad de plantear recomendaciones específicas para el cuidado de la salud de las personas</w:t>
      </w:r>
      <w:r w:rsidR="008B21FD">
        <w:rPr>
          <w:rFonts w:ascii="Arial" w:eastAsia="Arial" w:hAnsi="Arial" w:cs="Arial"/>
          <w:sz w:val="22"/>
          <w:szCs w:val="22"/>
        </w:rPr>
        <w:t xml:space="preserve"> con discapacidad a partir del reconocimiento de que la población con discapacidad forma parte de los grupos de mayor riesgo y que la discriminación estructural lo agudiza.</w:t>
      </w:r>
    </w:p>
    <w:p w14:paraId="000000AD"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Por otro lado, el CONAPRED participó, junto con la Secretaría de Salud, en el diseñ</w:t>
      </w:r>
      <w:r>
        <w:rPr>
          <w:rFonts w:ascii="Arial" w:eastAsia="Arial" w:hAnsi="Arial" w:cs="Arial"/>
          <w:sz w:val="22"/>
          <w:szCs w:val="22"/>
        </w:rPr>
        <w:t>o de un apartado específico para las personas con discapacidad en el sitio coronavirus.gob.mx, con la finalidad de que cuenten con información relevante para la prevención del contagio del COVID-19, proporcionada de manera accesible y oportuna.</w:t>
      </w:r>
    </w:p>
    <w:p w14:paraId="000000AE"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AF"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De igual </w:t>
      </w:r>
      <w:r>
        <w:rPr>
          <w:rFonts w:ascii="Arial" w:eastAsia="Arial" w:hAnsi="Arial" w:cs="Arial"/>
          <w:sz w:val="22"/>
          <w:szCs w:val="22"/>
        </w:rPr>
        <w:t xml:space="preserve">manera. el CONAPRED participó en la elaboración de versiones accesibles de las Conferencias del Gobierno federal en las que brinda información relevante acerca del avance del COVID-19 en el país, con la finalidad de que dicha información resulte accesible </w:t>
      </w:r>
      <w:r>
        <w:rPr>
          <w:rFonts w:ascii="Arial" w:eastAsia="Arial" w:hAnsi="Arial" w:cs="Arial"/>
          <w:sz w:val="22"/>
          <w:szCs w:val="22"/>
        </w:rPr>
        <w:t>para las personas con discapacidad. Dichas versiones se encuentran disponibles en el sitio de Internet “coronavirus.gob.mx”.</w:t>
      </w:r>
    </w:p>
    <w:p w14:paraId="000000B0"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 </w:t>
      </w:r>
    </w:p>
    <w:p w14:paraId="000000B1" w14:textId="77777777" w:rsidR="00621E38" w:rsidRDefault="008B21FD">
      <w:pPr>
        <w:spacing w:line="276" w:lineRule="auto"/>
        <w:jc w:val="both"/>
        <w:rPr>
          <w:color w:val="954F72"/>
          <w:u w:val="single"/>
        </w:rPr>
      </w:pPr>
      <w:r>
        <w:rPr>
          <w:rFonts w:ascii="Arial" w:eastAsia="Arial" w:hAnsi="Arial" w:cs="Arial"/>
          <w:sz w:val="22"/>
          <w:szCs w:val="22"/>
        </w:rPr>
        <w:t xml:space="preserve">Finalmente, el CONAPRED participó en el proceso de elaboración del documento Recomendaciones para padres, madres y cuidadores de </w:t>
      </w:r>
      <w:r>
        <w:rPr>
          <w:rFonts w:ascii="Arial" w:eastAsia="Arial" w:hAnsi="Arial" w:cs="Arial"/>
          <w:sz w:val="22"/>
          <w:szCs w:val="22"/>
        </w:rPr>
        <w:t>niñas, niños y adolescentes con Trastorno del Espectro Autista (TEA), durante la contingencia COVID-19, el cual, a través de la detección de las diversas necesidades, síntomas y características del TEA, plantea recomendaciones generales que deberán ser ada</w:t>
      </w:r>
      <w:r>
        <w:rPr>
          <w:rFonts w:ascii="Arial" w:eastAsia="Arial" w:hAnsi="Arial" w:cs="Arial"/>
          <w:sz w:val="22"/>
          <w:szCs w:val="22"/>
        </w:rPr>
        <w:t>ptadas por las madres, padres y cuidadores de personas con dicha condición, durante el periodo de emergencia sanitaria por el virus SARS-CoV-2 y la enfermedad que deriva de ella, COVID-19</w:t>
      </w:r>
      <w:r>
        <w:rPr>
          <w:rFonts w:ascii="Arial" w:eastAsia="Arial" w:hAnsi="Arial" w:cs="Arial"/>
          <w:sz w:val="22"/>
          <w:szCs w:val="22"/>
          <w:vertAlign w:val="superscript"/>
        </w:rPr>
        <w:footnoteReference w:id="23"/>
      </w:r>
      <w:r>
        <w:rPr>
          <w:rFonts w:ascii="Arial" w:eastAsia="Arial" w:hAnsi="Arial" w:cs="Arial"/>
          <w:sz w:val="22"/>
          <w:szCs w:val="22"/>
        </w:rPr>
        <w:t>.</w:t>
      </w:r>
    </w:p>
    <w:p w14:paraId="000000B2" w14:textId="77777777" w:rsidR="00621E38" w:rsidRDefault="00621E38">
      <w:pPr>
        <w:spacing w:line="276" w:lineRule="auto"/>
        <w:jc w:val="both"/>
        <w:rPr>
          <w:rFonts w:ascii="Arial" w:eastAsia="Arial" w:hAnsi="Arial" w:cs="Arial"/>
          <w:sz w:val="22"/>
          <w:szCs w:val="22"/>
        </w:rPr>
      </w:pPr>
    </w:p>
    <w:p w14:paraId="000000B3" w14:textId="77777777" w:rsidR="00621E38" w:rsidRDefault="008B21FD">
      <w:pPr>
        <w:spacing w:line="276" w:lineRule="auto"/>
        <w:jc w:val="both"/>
        <w:rPr>
          <w:rFonts w:ascii="Arial" w:eastAsia="Arial" w:hAnsi="Arial" w:cs="Arial"/>
          <w:b/>
          <w:sz w:val="22"/>
          <w:szCs w:val="22"/>
        </w:rPr>
      </w:pPr>
      <w:r>
        <w:rPr>
          <w:rFonts w:ascii="Arial" w:eastAsia="Arial" w:hAnsi="Arial" w:cs="Arial"/>
          <w:b/>
          <w:sz w:val="22"/>
          <w:szCs w:val="22"/>
        </w:rPr>
        <w:t>Acceso a la justicia</w:t>
      </w:r>
    </w:p>
    <w:p w14:paraId="000000B4" w14:textId="77777777" w:rsidR="00621E38" w:rsidRDefault="00621E38">
      <w:pPr>
        <w:spacing w:line="276" w:lineRule="auto"/>
        <w:jc w:val="both"/>
        <w:rPr>
          <w:rFonts w:ascii="Arial" w:eastAsia="Arial" w:hAnsi="Arial" w:cs="Arial"/>
          <w:sz w:val="22"/>
          <w:szCs w:val="22"/>
        </w:rPr>
      </w:pPr>
    </w:p>
    <w:p w14:paraId="000000B5" w14:textId="7267F4E8" w:rsidR="00621E38" w:rsidRDefault="008B21FD">
      <w:pPr>
        <w:spacing w:line="276" w:lineRule="auto"/>
        <w:jc w:val="both"/>
        <w:rPr>
          <w:rFonts w:ascii="Arial" w:eastAsia="Arial" w:hAnsi="Arial" w:cs="Arial"/>
          <w:sz w:val="22"/>
          <w:szCs w:val="22"/>
        </w:rPr>
      </w:pPr>
      <w:r>
        <w:rPr>
          <w:rFonts w:ascii="Arial" w:eastAsia="Arial" w:hAnsi="Arial" w:cs="Arial"/>
          <w:sz w:val="22"/>
          <w:szCs w:val="22"/>
        </w:rPr>
        <w:t>En materia del derecho al acceso a la justicia, también se han realizado acciones de difusión, como es el caso de la conferencia "La situación de los derechos de niñas y niños en la crisis sanitaria"</w:t>
      </w:r>
      <w:r>
        <w:rPr>
          <w:rFonts w:ascii="Arial" w:eastAsia="Arial" w:hAnsi="Arial" w:cs="Arial"/>
          <w:sz w:val="22"/>
          <w:szCs w:val="22"/>
          <w:vertAlign w:val="superscript"/>
        </w:rPr>
        <w:footnoteReference w:id="24"/>
      </w:r>
      <w:r>
        <w:rPr>
          <w:rFonts w:ascii="Arial" w:eastAsia="Arial" w:hAnsi="Arial" w:cs="Arial"/>
          <w:sz w:val="22"/>
          <w:szCs w:val="22"/>
        </w:rPr>
        <w:t xml:space="preserve">, con la participación del </w:t>
      </w:r>
      <w:proofErr w:type="gramStart"/>
      <w:r>
        <w:rPr>
          <w:rFonts w:ascii="Arial" w:eastAsia="Arial" w:hAnsi="Arial" w:cs="Arial"/>
          <w:sz w:val="22"/>
          <w:szCs w:val="22"/>
        </w:rPr>
        <w:t>Presidente</w:t>
      </w:r>
      <w:proofErr w:type="gramEnd"/>
      <w:r>
        <w:rPr>
          <w:rFonts w:ascii="Arial" w:eastAsia="Arial" w:hAnsi="Arial" w:cs="Arial"/>
          <w:sz w:val="22"/>
          <w:szCs w:val="22"/>
        </w:rPr>
        <w:t xml:space="preserve"> del Comité de los</w:t>
      </w:r>
      <w:r>
        <w:rPr>
          <w:rFonts w:ascii="Arial" w:eastAsia="Arial" w:hAnsi="Arial" w:cs="Arial"/>
          <w:sz w:val="22"/>
          <w:szCs w:val="22"/>
        </w:rPr>
        <w:t xml:space="preserve"> Derechos del Niño de la ONU, Luis Pedernera Reyna, con la finalidad de ofrecer al público en general la aportación de un experto internacional en la materia. Se contó con una audiencia de 1,086 personas entre </w:t>
      </w:r>
      <w:proofErr w:type="gramStart"/>
      <w:r>
        <w:rPr>
          <w:rFonts w:ascii="Arial" w:eastAsia="Arial" w:hAnsi="Arial" w:cs="Arial"/>
          <w:sz w:val="22"/>
          <w:szCs w:val="22"/>
        </w:rPr>
        <w:t>zoom</w:t>
      </w:r>
      <w:proofErr w:type="gramEnd"/>
      <w:r>
        <w:rPr>
          <w:rFonts w:ascii="Arial" w:eastAsia="Arial" w:hAnsi="Arial" w:cs="Arial"/>
          <w:sz w:val="22"/>
          <w:szCs w:val="22"/>
        </w:rPr>
        <w:t>, youtube y facebook.</w:t>
      </w:r>
    </w:p>
    <w:p w14:paraId="192B61AB" w14:textId="77777777" w:rsidR="004F2CE4" w:rsidRDefault="004F2CE4">
      <w:pPr>
        <w:spacing w:line="276" w:lineRule="auto"/>
        <w:jc w:val="both"/>
        <w:rPr>
          <w:rFonts w:ascii="Arial" w:eastAsia="Arial" w:hAnsi="Arial" w:cs="Arial"/>
          <w:sz w:val="22"/>
          <w:szCs w:val="22"/>
        </w:rPr>
      </w:pPr>
    </w:p>
    <w:p w14:paraId="000000B6"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Así también, con la </w:t>
      </w:r>
      <w:r>
        <w:rPr>
          <w:rFonts w:ascii="Arial" w:eastAsia="Arial" w:hAnsi="Arial" w:cs="Arial"/>
          <w:sz w:val="22"/>
          <w:szCs w:val="22"/>
        </w:rPr>
        <w:t>finalidad de garantizar el derecho al acceso a la justicia, sin poner en riesgo la salud, la vida y la integridad de la población en el contexto de la emergencia sanitaria, se adoptaron una serie de medidas aplicables a los órganos jurisdiccionales adscrit</w:t>
      </w:r>
      <w:r>
        <w:rPr>
          <w:rFonts w:ascii="Arial" w:eastAsia="Arial" w:hAnsi="Arial" w:cs="Arial"/>
          <w:sz w:val="22"/>
          <w:szCs w:val="22"/>
        </w:rPr>
        <w:t xml:space="preserve">os y unidades administrativas adscritos al Consejo de la Judicatura Federal (CJF), </w:t>
      </w:r>
      <w:r>
        <w:rPr>
          <w:rFonts w:ascii="Arial" w:eastAsia="Arial" w:hAnsi="Arial" w:cs="Arial"/>
          <w:sz w:val="22"/>
          <w:szCs w:val="22"/>
        </w:rPr>
        <w:lastRenderedPageBreak/>
        <w:t>en las que se tuvo especial atención en la protección de los derechos de NNA, las cuales se desarrollaron conforme a 4 etapas:</w:t>
      </w:r>
    </w:p>
    <w:p w14:paraId="000000B7" w14:textId="77777777" w:rsidR="00621E38" w:rsidRDefault="008B21FD">
      <w:pPr>
        <w:numPr>
          <w:ilvl w:val="0"/>
          <w:numId w:val="4"/>
        </w:numPr>
        <w:spacing w:line="276" w:lineRule="auto"/>
        <w:jc w:val="both"/>
        <w:rPr>
          <w:rFonts w:ascii="Arial" w:eastAsia="Arial" w:hAnsi="Arial" w:cs="Arial"/>
          <w:sz w:val="22"/>
          <w:szCs w:val="22"/>
        </w:rPr>
      </w:pPr>
      <w:r>
        <w:rPr>
          <w:rFonts w:ascii="Arial" w:eastAsia="Arial" w:hAnsi="Arial" w:cs="Arial"/>
          <w:b/>
          <w:sz w:val="22"/>
          <w:szCs w:val="22"/>
        </w:rPr>
        <w:t>Primera etapa:</w:t>
      </w:r>
      <w:r>
        <w:rPr>
          <w:rFonts w:ascii="Arial" w:eastAsia="Arial" w:hAnsi="Arial" w:cs="Arial"/>
          <w:sz w:val="22"/>
          <w:szCs w:val="22"/>
        </w:rPr>
        <w:t xml:space="preserve"> contención de la emergencia (18</w:t>
      </w:r>
      <w:r>
        <w:rPr>
          <w:rFonts w:ascii="Arial" w:eastAsia="Arial" w:hAnsi="Arial" w:cs="Arial"/>
          <w:sz w:val="22"/>
          <w:szCs w:val="22"/>
        </w:rPr>
        <w:t xml:space="preserve"> de marzo al 5 de mayo de 2020). Durante esta primera etapa se emitieron los Acuerdos Generales Plenarios 4/2020, 5/2020, 6/2020 y 7/2020, que asumieron la prestación del servicio público de impartición de justicia como una </w:t>
      </w:r>
      <w:r>
        <w:rPr>
          <w:rFonts w:ascii="Arial" w:eastAsia="Arial" w:hAnsi="Arial" w:cs="Arial"/>
          <w:b/>
          <w:sz w:val="22"/>
          <w:szCs w:val="22"/>
        </w:rPr>
        <w:t>función esencial</w:t>
      </w:r>
      <w:r>
        <w:rPr>
          <w:rFonts w:ascii="Arial" w:eastAsia="Arial" w:hAnsi="Arial" w:cs="Arial"/>
          <w:sz w:val="22"/>
          <w:szCs w:val="22"/>
        </w:rPr>
        <w:t xml:space="preserve">, por lo que se </w:t>
      </w:r>
      <w:r>
        <w:rPr>
          <w:rFonts w:ascii="Arial" w:eastAsia="Arial" w:hAnsi="Arial" w:cs="Arial"/>
          <w:sz w:val="22"/>
          <w:szCs w:val="22"/>
        </w:rPr>
        <w:t xml:space="preserve">mantuvo la atención únicamente de casos urgentes. </w:t>
      </w:r>
    </w:p>
    <w:p w14:paraId="000000B8" w14:textId="77777777" w:rsidR="00621E38" w:rsidRDefault="008B21FD">
      <w:pPr>
        <w:numPr>
          <w:ilvl w:val="0"/>
          <w:numId w:val="4"/>
        </w:numPr>
        <w:spacing w:line="276" w:lineRule="auto"/>
        <w:jc w:val="both"/>
        <w:rPr>
          <w:rFonts w:ascii="Arial" w:eastAsia="Arial" w:hAnsi="Arial" w:cs="Arial"/>
          <w:sz w:val="22"/>
          <w:szCs w:val="22"/>
        </w:rPr>
      </w:pPr>
      <w:r>
        <w:rPr>
          <w:rFonts w:ascii="Arial" w:eastAsia="Arial" w:hAnsi="Arial" w:cs="Arial"/>
          <w:b/>
          <w:sz w:val="22"/>
          <w:szCs w:val="22"/>
        </w:rPr>
        <w:t>Segunda etapa:</w:t>
      </w:r>
      <w:r>
        <w:rPr>
          <w:rFonts w:ascii="Arial" w:eastAsia="Arial" w:hAnsi="Arial" w:cs="Arial"/>
          <w:sz w:val="22"/>
          <w:szCs w:val="22"/>
        </w:rPr>
        <w:t xml:space="preserve"> primer paso hacia el restablecimiento de la actividad jurisdiccional en mayor escala (6 de mayo al 15 de junio de 2020). Derivado de la prolongación del periodo de contingencia sanitaria, se</w:t>
      </w:r>
      <w:r>
        <w:rPr>
          <w:rFonts w:ascii="Arial" w:eastAsia="Arial" w:hAnsi="Arial" w:cs="Arial"/>
          <w:sz w:val="22"/>
          <w:szCs w:val="22"/>
        </w:rPr>
        <w:t xml:space="preserve"> configuró un esquema de operación a mayor escala, por lo que se dio inicio a la primera fase del restablecimiento de la actividad jurisdiccional. En este periodo se aprobaron los Acuerdos Generales Plenarios 8/2020, 9/2020, 10/2020 y 11/2020, cuyos aspect</w:t>
      </w:r>
      <w:r>
        <w:rPr>
          <w:rFonts w:ascii="Arial" w:eastAsia="Arial" w:hAnsi="Arial" w:cs="Arial"/>
          <w:sz w:val="22"/>
          <w:szCs w:val="22"/>
        </w:rPr>
        <w:t>os más relevantes en el tema de NNA fueron: (i) se establecieron explícitamente como hipótesis de casos urgentes los amparos contra: a. determinaciones sobre medidas cautelares, precautorias o de protección en casos de violencia intrafamiliar; b. pensiones</w:t>
      </w:r>
      <w:r>
        <w:rPr>
          <w:rFonts w:ascii="Arial" w:eastAsia="Arial" w:hAnsi="Arial" w:cs="Arial"/>
          <w:sz w:val="22"/>
          <w:szCs w:val="22"/>
        </w:rPr>
        <w:t xml:space="preserve"> alimenticias corrientes; y, c. actos que afectaran el interés superior de NNA y que la jueza o juez estimara trascendentes para el ejercicio de sus derechos en el contexto de la contingencia; y, (ii) se contemplaron como casos cuya atención debía prioriza</w:t>
      </w:r>
      <w:r>
        <w:rPr>
          <w:rFonts w:ascii="Arial" w:eastAsia="Arial" w:hAnsi="Arial" w:cs="Arial"/>
          <w:sz w:val="22"/>
          <w:szCs w:val="22"/>
        </w:rPr>
        <w:t xml:space="preserve">rse aquellos que implicaran una afectación a los derechos de este grupo de la población. </w:t>
      </w:r>
    </w:p>
    <w:p w14:paraId="000000B9" w14:textId="77777777" w:rsidR="00621E38" w:rsidRDefault="008B21FD">
      <w:pPr>
        <w:numPr>
          <w:ilvl w:val="0"/>
          <w:numId w:val="4"/>
        </w:numPr>
        <w:spacing w:line="276" w:lineRule="auto"/>
        <w:jc w:val="both"/>
        <w:rPr>
          <w:rFonts w:ascii="Arial" w:eastAsia="Arial" w:hAnsi="Arial" w:cs="Arial"/>
          <w:sz w:val="22"/>
          <w:szCs w:val="22"/>
        </w:rPr>
      </w:pPr>
      <w:r>
        <w:rPr>
          <w:rFonts w:ascii="Arial" w:eastAsia="Arial" w:hAnsi="Arial" w:cs="Arial"/>
          <w:b/>
          <w:sz w:val="22"/>
          <w:szCs w:val="22"/>
        </w:rPr>
        <w:t>Tercera etapa:</w:t>
      </w:r>
      <w:r>
        <w:rPr>
          <w:rFonts w:ascii="Arial" w:eastAsia="Arial" w:hAnsi="Arial" w:cs="Arial"/>
          <w:sz w:val="22"/>
          <w:szCs w:val="22"/>
        </w:rPr>
        <w:t xml:space="preserve"> consolidación de la estrategia digital (16 de junio al 2 de agosto de 2020). Esta etapa consolidó la primera fase de la estrategia digital, en la que s</w:t>
      </w:r>
      <w:r>
        <w:rPr>
          <w:rFonts w:ascii="Arial" w:eastAsia="Arial" w:hAnsi="Arial" w:cs="Arial"/>
          <w:sz w:val="22"/>
          <w:szCs w:val="22"/>
        </w:rPr>
        <w:t>e garantizaron los derechos humanos de acceso a la administración de justicia de forma expedita y de acceso a las tecnologías de la información y comunicación, al aprobarse los Acuerdos Generales Plenarios 12/2020, 13/2020, 14/2020, 15/2020, 16/2020, 17/20</w:t>
      </w:r>
      <w:r>
        <w:rPr>
          <w:rFonts w:ascii="Arial" w:eastAsia="Arial" w:hAnsi="Arial" w:cs="Arial"/>
          <w:sz w:val="22"/>
          <w:szCs w:val="22"/>
        </w:rPr>
        <w:t xml:space="preserve">20, 18/2020 y 19/2020. Se mantuvieron las disposiciones anteriores en cuanto a la protección de NNA. </w:t>
      </w:r>
    </w:p>
    <w:p w14:paraId="000000BA" w14:textId="77777777" w:rsidR="00621E38" w:rsidRDefault="008B21FD">
      <w:pPr>
        <w:numPr>
          <w:ilvl w:val="0"/>
          <w:numId w:val="4"/>
        </w:numPr>
        <w:spacing w:line="276" w:lineRule="auto"/>
        <w:jc w:val="both"/>
        <w:rPr>
          <w:rFonts w:ascii="Arial" w:eastAsia="Arial" w:hAnsi="Arial" w:cs="Arial"/>
          <w:sz w:val="22"/>
          <w:szCs w:val="22"/>
        </w:rPr>
      </w:pPr>
      <w:r>
        <w:rPr>
          <w:rFonts w:ascii="Arial" w:eastAsia="Arial" w:hAnsi="Arial" w:cs="Arial"/>
          <w:b/>
          <w:sz w:val="22"/>
          <w:szCs w:val="22"/>
        </w:rPr>
        <w:t>Cuarta etapa:</w:t>
      </w:r>
      <w:r>
        <w:rPr>
          <w:rFonts w:ascii="Arial" w:eastAsia="Arial" w:hAnsi="Arial" w:cs="Arial"/>
          <w:sz w:val="22"/>
          <w:szCs w:val="22"/>
        </w:rPr>
        <w:t xml:space="preserve"> restablecimiento de la actividad jurisdiccional (3 de agosto al 31 de octubre de 2020). Derivado de la experiencia adquirida en las etapas a</w:t>
      </w:r>
      <w:r>
        <w:rPr>
          <w:rFonts w:ascii="Arial" w:eastAsia="Arial" w:hAnsi="Arial" w:cs="Arial"/>
          <w:sz w:val="22"/>
          <w:szCs w:val="22"/>
        </w:rPr>
        <w:t>nteriores y teniendo en cuenta el compromiso por parte de la justicia federal, en el sentido de no detener su funcionamiento en el plano jurisdiccional ni administrativo, se logró la regularización total de actividades, sin dejar de garantizar el menor rie</w:t>
      </w:r>
      <w:r>
        <w:rPr>
          <w:rFonts w:ascii="Arial" w:eastAsia="Arial" w:hAnsi="Arial" w:cs="Arial"/>
          <w:sz w:val="22"/>
          <w:szCs w:val="22"/>
        </w:rPr>
        <w:t xml:space="preserve">sgo epidemiológico entre el personal y el público en general. </w:t>
      </w:r>
    </w:p>
    <w:p w14:paraId="000000BB" w14:textId="77777777" w:rsidR="00621E38" w:rsidRDefault="00621E38">
      <w:pPr>
        <w:spacing w:line="276" w:lineRule="auto"/>
        <w:jc w:val="both"/>
        <w:rPr>
          <w:rFonts w:ascii="Arial" w:eastAsia="Arial" w:hAnsi="Arial" w:cs="Arial"/>
          <w:b/>
          <w:sz w:val="22"/>
          <w:szCs w:val="22"/>
        </w:rPr>
      </w:pPr>
    </w:p>
    <w:p w14:paraId="000000BC"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Cabe destacar que se elaboró el “Protocolo de actuación para la atención de la contingencia sanitaria derivada del Covid-19 al interior de los centros Penitenciarios”, el cual contempla las si</w:t>
      </w:r>
      <w:r>
        <w:rPr>
          <w:rFonts w:ascii="Arial" w:eastAsia="Arial" w:hAnsi="Arial" w:cs="Arial"/>
          <w:sz w:val="22"/>
          <w:szCs w:val="22"/>
        </w:rPr>
        <w:t>guientes medidas:</w:t>
      </w:r>
    </w:p>
    <w:p w14:paraId="000000BD" w14:textId="77777777" w:rsidR="00621E38" w:rsidRDefault="00621E38">
      <w:pPr>
        <w:spacing w:line="276" w:lineRule="auto"/>
        <w:jc w:val="both"/>
        <w:rPr>
          <w:rFonts w:ascii="Arial" w:eastAsia="Arial" w:hAnsi="Arial" w:cs="Arial"/>
          <w:sz w:val="22"/>
          <w:szCs w:val="22"/>
        </w:rPr>
      </w:pPr>
    </w:p>
    <w:p w14:paraId="000000BE" w14:textId="77777777" w:rsidR="00621E38" w:rsidRDefault="008B21FD">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Monitoreo constante de las personas privadas de la libertad con factores de riesgo: NNA que viven con sus madres en prisión.</w:t>
      </w:r>
    </w:p>
    <w:p w14:paraId="000000BF" w14:textId="77777777" w:rsidR="00621E38" w:rsidRDefault="008B21FD">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Identificar, vigilar y brindar seguimiento médico preventivo a las personas privadas de la libertad con los sigu</w:t>
      </w:r>
      <w:r>
        <w:rPr>
          <w:rFonts w:ascii="Arial" w:eastAsia="Arial" w:hAnsi="Arial" w:cs="Arial"/>
          <w:sz w:val="22"/>
          <w:szCs w:val="22"/>
        </w:rPr>
        <w:t xml:space="preserve">ientes factores de riesgo de enfermedad grave por </w:t>
      </w:r>
      <w:r>
        <w:rPr>
          <w:rFonts w:ascii="Arial" w:eastAsia="Arial" w:hAnsi="Arial" w:cs="Arial"/>
          <w:sz w:val="22"/>
          <w:szCs w:val="22"/>
        </w:rPr>
        <w:lastRenderedPageBreak/>
        <w:t>infección de COVID 19, así como su ubicación al interior del Centro Penitenciario: NNA que viven con sus madres en prisión.</w:t>
      </w:r>
    </w:p>
    <w:p w14:paraId="000000C0" w14:textId="77777777" w:rsidR="00621E38" w:rsidRDefault="008B21FD">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Establecer medidas para el cuidado y atención de las niñas y niños que vivan en el</w:t>
      </w:r>
      <w:r>
        <w:rPr>
          <w:rFonts w:ascii="Arial" w:eastAsia="Arial" w:hAnsi="Arial" w:cs="Arial"/>
          <w:sz w:val="22"/>
          <w:szCs w:val="22"/>
        </w:rPr>
        <w:t xml:space="preserve"> centro penitenciario y sus madres se encuentren contagiadas por COVID-19, así como, definir un área de contención en una zona aislada exclusivamente para niñas y niños contagiados por la COVID-19 que no requieran hospitalización.</w:t>
      </w:r>
    </w:p>
    <w:p w14:paraId="000000C1" w14:textId="77777777" w:rsidR="00621E38" w:rsidRDefault="008B21FD">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Los niños y niñas que viv</w:t>
      </w:r>
      <w:r>
        <w:rPr>
          <w:rFonts w:ascii="Arial" w:eastAsia="Arial" w:hAnsi="Arial" w:cs="Arial"/>
          <w:sz w:val="22"/>
          <w:szCs w:val="22"/>
        </w:rPr>
        <w:t>en en el Centro Penitenciario y que tengan necesidad de atención médica de especialidad por infección de COVID-19 deberán trasladarse inmediatamente al hospital de referencia para su hospitalización y atención.</w:t>
      </w:r>
    </w:p>
    <w:p w14:paraId="000000C2" w14:textId="77777777" w:rsidR="00621E38" w:rsidRDefault="008B21FD">
      <w:pPr>
        <w:numPr>
          <w:ilvl w:val="0"/>
          <w:numId w:val="6"/>
        </w:numPr>
        <w:spacing w:line="276" w:lineRule="auto"/>
        <w:jc w:val="both"/>
        <w:rPr>
          <w:rFonts w:ascii="Arial" w:eastAsia="Arial" w:hAnsi="Arial" w:cs="Arial"/>
          <w:sz w:val="22"/>
          <w:szCs w:val="22"/>
        </w:rPr>
      </w:pPr>
      <w:r>
        <w:rPr>
          <w:rFonts w:ascii="Arial" w:eastAsia="Arial" w:hAnsi="Arial" w:cs="Arial"/>
          <w:sz w:val="22"/>
          <w:szCs w:val="22"/>
        </w:rPr>
        <w:t>Para la atención de casos sospechosos o posit</w:t>
      </w:r>
      <w:r>
        <w:rPr>
          <w:rFonts w:ascii="Arial" w:eastAsia="Arial" w:hAnsi="Arial" w:cs="Arial"/>
          <w:sz w:val="22"/>
          <w:szCs w:val="22"/>
        </w:rPr>
        <w:t xml:space="preserve">ivos de COVID-19 de las niñas y niños, así como de sus madres, se previó la dotación de insumos médicos, medicamentos, productos sanitarios, sanitizantes y de higiene personal, así como la coordinación con la Jurisdicción Sanitaria de la localidad para la </w:t>
      </w:r>
      <w:r>
        <w:rPr>
          <w:rFonts w:ascii="Arial" w:eastAsia="Arial" w:hAnsi="Arial" w:cs="Arial"/>
          <w:sz w:val="22"/>
          <w:szCs w:val="22"/>
        </w:rPr>
        <w:t>aplicación de pruebas a COVID-19 y atención médica de especialidad para aquellos casos que presenten sintomatología.</w:t>
      </w:r>
    </w:p>
    <w:p w14:paraId="000000C3" w14:textId="77777777" w:rsidR="00621E38" w:rsidRDefault="008B21FD">
      <w:pPr>
        <w:numPr>
          <w:ilvl w:val="0"/>
          <w:numId w:val="6"/>
        </w:numPr>
        <w:spacing w:after="200" w:line="276" w:lineRule="auto"/>
        <w:jc w:val="both"/>
        <w:rPr>
          <w:rFonts w:ascii="Arial" w:eastAsia="Arial" w:hAnsi="Arial" w:cs="Arial"/>
          <w:sz w:val="22"/>
          <w:szCs w:val="22"/>
        </w:rPr>
      </w:pPr>
      <w:r>
        <w:rPr>
          <w:rFonts w:ascii="Arial" w:eastAsia="Arial" w:hAnsi="Arial" w:cs="Arial"/>
          <w:sz w:val="22"/>
          <w:szCs w:val="22"/>
        </w:rPr>
        <w:t>Por último, se informa que en el Centro Federal de Readaptación Social No. 16 “CPS Femenil Morelos”, el único Centro Federal que alberga mu</w:t>
      </w:r>
      <w:r>
        <w:rPr>
          <w:rFonts w:ascii="Arial" w:eastAsia="Arial" w:hAnsi="Arial" w:cs="Arial"/>
          <w:sz w:val="22"/>
          <w:szCs w:val="22"/>
        </w:rPr>
        <w:t>jeres, no se han presentado casos positivos a COVID-19 durante el tiempo que lleva la pandemia, incluyendo a las 12 madres que viven con 13 menores (una madre con gemelas).</w:t>
      </w:r>
      <w:r>
        <w:rPr>
          <w:rFonts w:ascii="Times New Roman" w:eastAsia="Times New Roman" w:hAnsi="Times New Roman" w:cs="Times New Roman"/>
        </w:rPr>
        <w:t xml:space="preserve"> </w:t>
      </w:r>
    </w:p>
    <w:p w14:paraId="000000C4" w14:textId="77777777" w:rsidR="00621E38" w:rsidRDefault="00621E38">
      <w:pPr>
        <w:spacing w:line="276" w:lineRule="auto"/>
        <w:ind w:left="720"/>
        <w:jc w:val="both"/>
        <w:rPr>
          <w:rFonts w:ascii="Arial" w:eastAsia="Arial" w:hAnsi="Arial" w:cs="Arial"/>
          <w:sz w:val="22"/>
          <w:szCs w:val="22"/>
        </w:rPr>
      </w:pPr>
    </w:p>
    <w:p w14:paraId="000000C5" w14:textId="77777777" w:rsidR="00621E38" w:rsidRDefault="008B21FD">
      <w:pPr>
        <w:spacing w:line="276" w:lineRule="auto"/>
        <w:jc w:val="both"/>
        <w:rPr>
          <w:rFonts w:ascii="Arial" w:eastAsia="Arial" w:hAnsi="Arial" w:cs="Arial"/>
          <w:b/>
          <w:sz w:val="22"/>
          <w:szCs w:val="22"/>
        </w:rPr>
      </w:pPr>
      <w:r>
        <w:rPr>
          <w:rFonts w:ascii="Arial" w:eastAsia="Arial" w:hAnsi="Arial" w:cs="Arial"/>
          <w:b/>
          <w:sz w:val="22"/>
          <w:szCs w:val="22"/>
        </w:rPr>
        <w:t>Participación, escucha y respeto a las opiniones de NNA</w:t>
      </w:r>
    </w:p>
    <w:p w14:paraId="000000C6" w14:textId="77777777" w:rsidR="00621E38" w:rsidRDefault="00621E38">
      <w:pPr>
        <w:spacing w:line="276" w:lineRule="auto"/>
        <w:jc w:val="both"/>
        <w:rPr>
          <w:rFonts w:ascii="Arial" w:eastAsia="Arial" w:hAnsi="Arial" w:cs="Arial"/>
          <w:sz w:val="22"/>
          <w:szCs w:val="22"/>
        </w:rPr>
      </w:pPr>
    </w:p>
    <w:p w14:paraId="000000C7"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Se realizó el 27° Concur</w:t>
      </w:r>
      <w:r>
        <w:rPr>
          <w:rFonts w:ascii="Arial" w:eastAsia="Arial" w:hAnsi="Arial" w:cs="Arial"/>
          <w:sz w:val="22"/>
          <w:szCs w:val="22"/>
        </w:rPr>
        <w:t>so Nacional de Dibujo y Pintura Infantil y Juvenil 2020 “En situaciones de emergencias participamos activamente reconstruyendo un mundo mejor”, organizado por el Consejo Nacional de Población (CONAPO), con el objetivo propiciar la reflexión sobre las diver</w:t>
      </w:r>
      <w:r>
        <w:rPr>
          <w:rFonts w:ascii="Arial" w:eastAsia="Arial" w:hAnsi="Arial" w:cs="Arial"/>
          <w:sz w:val="22"/>
          <w:szCs w:val="22"/>
        </w:rPr>
        <w:t>sas situaciones de emergencia, incluyendo la emergencia sanitaria provocada por el virus SARS CoV-2 que impacta en la vida de NNA y personas jóvenes, al limitarles o privarles del ejercicio de sus derechos humanos, tales como la educación, salud, seguridad</w:t>
      </w:r>
      <w:r>
        <w:rPr>
          <w:rFonts w:ascii="Arial" w:eastAsia="Arial" w:hAnsi="Arial" w:cs="Arial"/>
          <w:sz w:val="22"/>
          <w:szCs w:val="22"/>
        </w:rPr>
        <w:t>; con especial énfasis en grupos en situación de mayor vulnerabilidad.</w:t>
      </w:r>
    </w:p>
    <w:p w14:paraId="000000C8" w14:textId="77777777" w:rsidR="00621E38" w:rsidRDefault="00621E38">
      <w:pPr>
        <w:spacing w:line="276" w:lineRule="auto"/>
        <w:jc w:val="both"/>
        <w:rPr>
          <w:rFonts w:ascii="Arial" w:eastAsia="Arial" w:hAnsi="Arial" w:cs="Arial"/>
          <w:sz w:val="22"/>
          <w:szCs w:val="22"/>
        </w:rPr>
      </w:pPr>
    </w:p>
    <w:p w14:paraId="000000C9"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Por parte del Sector Salud, a través de sesiones de grupos relativos a la prevención de la violencia de género en la adolescencia y la juventud, se promueven acciones para la comunicación asertiva, resolución pacífica de conflictos, la identificación de in</w:t>
      </w:r>
      <w:r>
        <w:rPr>
          <w:rFonts w:ascii="Arial" w:eastAsia="Arial" w:hAnsi="Arial" w:cs="Arial"/>
          <w:sz w:val="22"/>
          <w:szCs w:val="22"/>
        </w:rPr>
        <w:t xml:space="preserve">dicadores de violencia, tipos de violencia y su prevención y atención. </w:t>
      </w:r>
    </w:p>
    <w:p w14:paraId="000000CA" w14:textId="77777777" w:rsidR="00621E38" w:rsidRDefault="00621E38">
      <w:pPr>
        <w:spacing w:line="276" w:lineRule="auto"/>
        <w:jc w:val="both"/>
        <w:rPr>
          <w:rFonts w:ascii="Arial" w:eastAsia="Arial" w:hAnsi="Arial" w:cs="Arial"/>
          <w:sz w:val="22"/>
          <w:szCs w:val="22"/>
        </w:rPr>
      </w:pPr>
    </w:p>
    <w:p w14:paraId="000000CB" w14:textId="77777777" w:rsidR="00621E38" w:rsidRDefault="008B21FD">
      <w:pPr>
        <w:spacing w:after="200" w:line="276" w:lineRule="auto"/>
        <w:jc w:val="both"/>
        <w:rPr>
          <w:rFonts w:ascii="Arial" w:eastAsia="Arial" w:hAnsi="Arial" w:cs="Arial"/>
          <w:b/>
          <w:sz w:val="22"/>
          <w:szCs w:val="22"/>
        </w:rPr>
      </w:pPr>
      <w:r>
        <w:rPr>
          <w:rFonts w:ascii="Arial" w:eastAsia="Arial" w:hAnsi="Arial" w:cs="Arial"/>
          <w:b/>
          <w:sz w:val="22"/>
          <w:szCs w:val="22"/>
        </w:rPr>
        <w:t xml:space="preserve">Mecanismos de protección y defensa de los derechos humanos </w:t>
      </w:r>
    </w:p>
    <w:p w14:paraId="000000CC" w14:textId="77777777" w:rsidR="00621E38" w:rsidRDefault="008B21FD">
      <w:p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sz w:val="22"/>
          <w:szCs w:val="22"/>
        </w:rPr>
        <w:t>Los servicios para vigilar y proteger los derechos humanos, a través del organismo público autónomo, la Comisión Nacional d</w:t>
      </w:r>
      <w:r>
        <w:rPr>
          <w:rFonts w:ascii="Arial" w:eastAsia="Arial" w:hAnsi="Arial" w:cs="Arial"/>
          <w:sz w:val="22"/>
          <w:szCs w:val="22"/>
        </w:rPr>
        <w:t>e los Derechos Humanos (CNDH)</w:t>
      </w:r>
      <w:r>
        <w:rPr>
          <w:rFonts w:ascii="Arial" w:eastAsia="Arial" w:hAnsi="Arial" w:cs="Arial"/>
          <w:sz w:val="22"/>
          <w:szCs w:val="22"/>
          <w:vertAlign w:val="superscript"/>
        </w:rPr>
        <w:footnoteReference w:id="25"/>
      </w:r>
      <w:r>
        <w:rPr>
          <w:rFonts w:ascii="Arial" w:eastAsia="Arial" w:hAnsi="Arial" w:cs="Arial"/>
          <w:sz w:val="22"/>
          <w:szCs w:val="22"/>
        </w:rPr>
        <w:t xml:space="preserve"> mantuvo </w:t>
      </w:r>
      <w:r>
        <w:rPr>
          <w:rFonts w:ascii="Arial" w:eastAsia="Arial" w:hAnsi="Arial" w:cs="Arial"/>
          <w:color w:val="000000"/>
          <w:sz w:val="22"/>
          <w:szCs w:val="22"/>
        </w:rPr>
        <w:t xml:space="preserve">un riguroso </w:t>
      </w:r>
      <w:r>
        <w:rPr>
          <w:rFonts w:ascii="Arial" w:eastAsia="Arial" w:hAnsi="Arial" w:cs="Arial"/>
          <w:color w:val="000000"/>
          <w:sz w:val="22"/>
          <w:szCs w:val="22"/>
        </w:rPr>
        <w:lastRenderedPageBreak/>
        <w:t>monitoreo de quejas relacionadas con el virus SARS-COV-2, además, se mantuvieron los servicios de atención a las personas que desearan presentar quejas, orientaci</w:t>
      </w:r>
      <w:r>
        <w:rPr>
          <w:rFonts w:ascii="Arial" w:eastAsia="Arial" w:hAnsi="Arial" w:cs="Arial"/>
          <w:sz w:val="22"/>
          <w:szCs w:val="22"/>
        </w:rPr>
        <w:t>ón o asesoría</w:t>
      </w:r>
      <w:r>
        <w:rPr>
          <w:rFonts w:ascii="Arial" w:eastAsia="Arial" w:hAnsi="Arial" w:cs="Arial"/>
          <w:color w:val="000000"/>
          <w:sz w:val="22"/>
          <w:szCs w:val="22"/>
        </w:rPr>
        <w:t xml:space="preserve"> por presuntas violaciones </w:t>
      </w:r>
      <w:r>
        <w:rPr>
          <w:rFonts w:ascii="Arial" w:eastAsia="Arial" w:hAnsi="Arial" w:cs="Arial"/>
          <w:sz w:val="22"/>
          <w:szCs w:val="22"/>
        </w:rPr>
        <w:t>de</w:t>
      </w:r>
      <w:r>
        <w:rPr>
          <w:rFonts w:ascii="Arial" w:eastAsia="Arial" w:hAnsi="Arial" w:cs="Arial"/>
          <w:color w:val="000000"/>
          <w:sz w:val="22"/>
          <w:szCs w:val="22"/>
        </w:rPr>
        <w:t xml:space="preserve"> derechos humanos, incluyendo </w:t>
      </w:r>
      <w:r>
        <w:rPr>
          <w:rFonts w:ascii="Arial" w:eastAsia="Arial" w:hAnsi="Arial" w:cs="Arial"/>
          <w:sz w:val="22"/>
          <w:szCs w:val="22"/>
        </w:rPr>
        <w:t xml:space="preserve">a NNA. En dicho marco se destaca que </w:t>
      </w:r>
      <w:r>
        <w:rPr>
          <w:rFonts w:ascii="Arial" w:eastAsia="Arial" w:hAnsi="Arial" w:cs="Arial"/>
          <w:color w:val="000000"/>
          <w:sz w:val="22"/>
          <w:szCs w:val="22"/>
        </w:rPr>
        <w:t xml:space="preserve">el </w:t>
      </w:r>
      <w:r>
        <w:rPr>
          <w:rFonts w:ascii="Arial" w:eastAsia="Arial" w:hAnsi="Arial" w:cs="Arial"/>
          <w:i/>
          <w:color w:val="000000"/>
          <w:sz w:val="22"/>
          <w:szCs w:val="22"/>
        </w:rPr>
        <w:t xml:space="preserve">Programa sobre Asuntos de la Niñez y la Familia </w:t>
      </w:r>
      <w:r>
        <w:rPr>
          <w:rFonts w:ascii="Arial" w:eastAsia="Arial" w:hAnsi="Arial" w:cs="Arial"/>
          <w:color w:val="000000"/>
          <w:sz w:val="22"/>
          <w:szCs w:val="22"/>
        </w:rPr>
        <w:t xml:space="preserve">atendió 110 orientaciones jurídicas vinculadas con </w:t>
      </w:r>
      <w:r>
        <w:rPr>
          <w:rFonts w:ascii="Arial" w:eastAsia="Arial" w:hAnsi="Arial" w:cs="Arial"/>
          <w:sz w:val="22"/>
          <w:szCs w:val="22"/>
        </w:rPr>
        <w:t>NNA</w:t>
      </w:r>
      <w:r>
        <w:rPr>
          <w:rFonts w:ascii="Arial" w:eastAsia="Arial" w:hAnsi="Arial" w:cs="Arial"/>
          <w:color w:val="000000"/>
          <w:sz w:val="22"/>
          <w:szCs w:val="22"/>
          <w:vertAlign w:val="superscript"/>
        </w:rPr>
        <w:footnoteReference w:id="26"/>
      </w:r>
      <w:r>
        <w:rPr>
          <w:rFonts w:ascii="Arial" w:eastAsia="Arial" w:hAnsi="Arial" w:cs="Arial"/>
          <w:sz w:val="22"/>
          <w:szCs w:val="22"/>
        </w:rPr>
        <w:t>, a través de las</w:t>
      </w:r>
      <w:r>
        <w:rPr>
          <w:rFonts w:ascii="Arial" w:eastAsia="Arial" w:hAnsi="Arial" w:cs="Arial"/>
          <w:color w:val="000000"/>
          <w:sz w:val="22"/>
          <w:szCs w:val="22"/>
        </w:rPr>
        <w:t xml:space="preserve"> cuales se ha dado acompañamiento a </w:t>
      </w:r>
      <w:r>
        <w:rPr>
          <w:rFonts w:ascii="Arial" w:eastAsia="Arial" w:hAnsi="Arial" w:cs="Arial"/>
          <w:sz w:val="22"/>
          <w:szCs w:val="22"/>
        </w:rPr>
        <w:t>este grupo de la población</w:t>
      </w:r>
      <w:r>
        <w:rPr>
          <w:rFonts w:ascii="Arial" w:eastAsia="Arial" w:hAnsi="Arial" w:cs="Arial"/>
          <w:color w:val="000000"/>
          <w:sz w:val="22"/>
          <w:szCs w:val="22"/>
        </w:rPr>
        <w:t xml:space="preserve"> y sus familias ante las autoridades de salud y de procuración de justicia para la tramitación de algún servicio o por presumibles transgresiones a sus derechos, asimismo, en coordinación con autoridades municipales y organizacion</w:t>
      </w:r>
      <w:r>
        <w:rPr>
          <w:rFonts w:ascii="Arial" w:eastAsia="Arial" w:hAnsi="Arial" w:cs="Arial"/>
          <w:color w:val="000000"/>
          <w:sz w:val="22"/>
          <w:szCs w:val="22"/>
        </w:rPr>
        <w:t xml:space="preserve">es de la sociedad civil se ha gestionado la entrega de apoyo alimentario y de medicamentos a </w:t>
      </w:r>
      <w:r>
        <w:rPr>
          <w:rFonts w:ascii="Arial" w:eastAsia="Arial" w:hAnsi="Arial" w:cs="Arial"/>
          <w:sz w:val="22"/>
          <w:szCs w:val="22"/>
        </w:rPr>
        <w:t>NNA</w:t>
      </w:r>
      <w:r>
        <w:rPr>
          <w:rFonts w:ascii="Arial" w:eastAsia="Arial" w:hAnsi="Arial" w:cs="Arial"/>
          <w:color w:val="000000"/>
          <w:sz w:val="22"/>
          <w:szCs w:val="22"/>
        </w:rPr>
        <w:t xml:space="preserve"> y sus familias en condiciones de mayor vulnerabilidad alimentaria o que perdieron su empleo a causa de la pandemia.  </w:t>
      </w:r>
    </w:p>
    <w:p w14:paraId="000000CD" w14:textId="77777777" w:rsidR="00621E38" w:rsidRDefault="00621E38">
      <w:pPr>
        <w:pBdr>
          <w:top w:val="nil"/>
          <w:left w:val="nil"/>
          <w:bottom w:val="nil"/>
          <w:right w:val="nil"/>
          <w:between w:val="nil"/>
        </w:pBdr>
        <w:spacing w:line="276" w:lineRule="auto"/>
        <w:jc w:val="both"/>
        <w:rPr>
          <w:rFonts w:ascii="Arial" w:eastAsia="Arial" w:hAnsi="Arial" w:cs="Arial"/>
          <w:sz w:val="22"/>
          <w:szCs w:val="22"/>
        </w:rPr>
      </w:pPr>
    </w:p>
    <w:p w14:paraId="000000CE" w14:textId="77777777" w:rsidR="00621E38" w:rsidRDefault="008B21FD">
      <w:p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color w:val="000000"/>
          <w:sz w:val="22"/>
          <w:szCs w:val="22"/>
        </w:rPr>
        <w:t>Adem</w:t>
      </w:r>
      <w:r>
        <w:rPr>
          <w:rFonts w:ascii="Arial" w:eastAsia="Arial" w:hAnsi="Arial" w:cs="Arial"/>
          <w:sz w:val="22"/>
          <w:szCs w:val="22"/>
        </w:rPr>
        <w:t>ás, a</w:t>
      </w:r>
      <w:r>
        <w:rPr>
          <w:rFonts w:ascii="Arial" w:eastAsia="Arial" w:hAnsi="Arial" w:cs="Arial"/>
          <w:color w:val="000000"/>
          <w:sz w:val="22"/>
          <w:szCs w:val="22"/>
        </w:rPr>
        <w:t xml:space="preserve"> partir de septiembre de 2020, </w:t>
      </w:r>
      <w:r>
        <w:rPr>
          <w:rFonts w:ascii="Arial" w:eastAsia="Arial" w:hAnsi="Arial" w:cs="Arial"/>
          <w:color w:val="000000"/>
          <w:sz w:val="22"/>
          <w:szCs w:val="22"/>
        </w:rPr>
        <w:t>se han llevado a cabo visitas de seguimiento a lugares de privación de la libertad, incluyendo albergues para niñas y niños y centros para adolescentes en los 32 estados, tomando como muestra un albergue para menores y un centro para adolescentes por entid</w:t>
      </w:r>
      <w:r>
        <w:rPr>
          <w:rFonts w:ascii="Arial" w:eastAsia="Arial" w:hAnsi="Arial" w:cs="Arial"/>
          <w:color w:val="000000"/>
          <w:sz w:val="22"/>
          <w:szCs w:val="22"/>
        </w:rPr>
        <w:t>ad</w:t>
      </w:r>
      <w:r>
        <w:rPr>
          <w:rFonts w:ascii="Arial" w:eastAsia="Arial" w:hAnsi="Arial" w:cs="Arial"/>
          <w:color w:val="000000"/>
          <w:sz w:val="22"/>
          <w:szCs w:val="22"/>
          <w:vertAlign w:val="superscript"/>
        </w:rPr>
        <w:footnoteReference w:id="27"/>
      </w:r>
      <w:r>
        <w:rPr>
          <w:rFonts w:ascii="Arial" w:eastAsia="Arial" w:hAnsi="Arial" w:cs="Arial"/>
          <w:sz w:val="22"/>
          <w:szCs w:val="22"/>
        </w:rPr>
        <w:t>.</w:t>
      </w:r>
    </w:p>
    <w:p w14:paraId="000000CF" w14:textId="77777777" w:rsidR="00621E38" w:rsidRDefault="00621E38">
      <w:pPr>
        <w:pBdr>
          <w:top w:val="nil"/>
          <w:left w:val="nil"/>
          <w:bottom w:val="nil"/>
          <w:right w:val="nil"/>
          <w:between w:val="nil"/>
        </w:pBdr>
        <w:spacing w:line="276" w:lineRule="auto"/>
        <w:jc w:val="both"/>
        <w:rPr>
          <w:rFonts w:ascii="Arial" w:eastAsia="Arial" w:hAnsi="Arial" w:cs="Arial"/>
          <w:sz w:val="22"/>
          <w:szCs w:val="22"/>
        </w:rPr>
      </w:pPr>
    </w:p>
    <w:p w14:paraId="000000D0" w14:textId="77777777" w:rsidR="00621E38" w:rsidRDefault="008B21FD">
      <w:pPr>
        <w:pBdr>
          <w:top w:val="nil"/>
          <w:left w:val="nil"/>
          <w:bottom w:val="nil"/>
          <w:right w:val="nil"/>
          <w:between w:val="nil"/>
        </w:pBdr>
        <w:spacing w:line="276" w:lineRule="auto"/>
        <w:jc w:val="both"/>
        <w:rPr>
          <w:rFonts w:ascii="Arial" w:eastAsia="Arial" w:hAnsi="Arial" w:cs="Arial"/>
          <w:b/>
          <w:sz w:val="22"/>
          <w:szCs w:val="22"/>
        </w:rPr>
      </w:pPr>
      <w:r>
        <w:rPr>
          <w:rFonts w:ascii="Arial" w:eastAsia="Arial" w:hAnsi="Arial" w:cs="Arial"/>
          <w:b/>
          <w:sz w:val="22"/>
          <w:szCs w:val="22"/>
        </w:rPr>
        <w:t>Difusión y promoción de los derechos de niñas, niños y adolescentes</w:t>
      </w:r>
    </w:p>
    <w:p w14:paraId="000000D1" w14:textId="77777777" w:rsidR="00621E38" w:rsidRDefault="00621E38">
      <w:pPr>
        <w:pBdr>
          <w:top w:val="nil"/>
          <w:left w:val="nil"/>
          <w:bottom w:val="nil"/>
          <w:right w:val="nil"/>
          <w:between w:val="nil"/>
        </w:pBdr>
        <w:spacing w:line="276" w:lineRule="auto"/>
        <w:jc w:val="both"/>
        <w:rPr>
          <w:rFonts w:ascii="Arial" w:eastAsia="Arial" w:hAnsi="Arial" w:cs="Arial"/>
          <w:sz w:val="22"/>
          <w:szCs w:val="22"/>
        </w:rPr>
      </w:pPr>
    </w:p>
    <w:p w14:paraId="000000D2" w14:textId="77777777" w:rsidR="00621E38" w:rsidRDefault="008B21FD">
      <w:pPr>
        <w:spacing w:after="200" w:line="276" w:lineRule="auto"/>
        <w:jc w:val="both"/>
        <w:rPr>
          <w:rFonts w:ascii="Arial" w:eastAsia="Arial" w:hAnsi="Arial" w:cs="Arial"/>
          <w:sz w:val="22"/>
          <w:szCs w:val="22"/>
        </w:rPr>
      </w:pPr>
      <w:r>
        <w:rPr>
          <w:rFonts w:ascii="Arial" w:eastAsia="Arial" w:hAnsi="Arial" w:cs="Arial"/>
          <w:sz w:val="22"/>
          <w:szCs w:val="22"/>
        </w:rPr>
        <w:t>Aunado a ello, se han implementado acciones de difusión sobre derechos humanos dirigidos a NNA, como lo es a través de la Comisión Ejecutiva de Atención a Víctimas (CEAV) con los c</w:t>
      </w:r>
      <w:r>
        <w:rPr>
          <w:rFonts w:ascii="Arial" w:eastAsia="Arial" w:hAnsi="Arial" w:cs="Arial"/>
          <w:sz w:val="22"/>
          <w:szCs w:val="22"/>
        </w:rPr>
        <w:t>ursos en modalidad en línea “1,2,3 por todas las niñas, niños y adolescentes y sus derechos sin discriminación”, “Jóvenes, Tolerancia y No Discriminación” y “Prevención de las violencias contra las adolescencias y su participación para la reconstrucción de</w:t>
      </w:r>
      <w:r>
        <w:rPr>
          <w:rFonts w:ascii="Arial" w:eastAsia="Arial" w:hAnsi="Arial" w:cs="Arial"/>
          <w:sz w:val="22"/>
          <w:szCs w:val="22"/>
        </w:rPr>
        <w:t xml:space="preserve">l tejido social”, mismos que son implementados por CONAPRED. </w:t>
      </w:r>
    </w:p>
    <w:p w14:paraId="000000D3" w14:textId="77777777" w:rsidR="00621E38" w:rsidRDefault="008B21FD">
      <w:pPr>
        <w:spacing w:after="200" w:line="276" w:lineRule="auto"/>
        <w:jc w:val="both"/>
        <w:rPr>
          <w:rFonts w:ascii="Arial" w:eastAsia="Arial" w:hAnsi="Arial" w:cs="Arial"/>
          <w:sz w:val="22"/>
          <w:szCs w:val="22"/>
        </w:rPr>
      </w:pPr>
      <w:r>
        <w:rPr>
          <w:rFonts w:ascii="Arial" w:eastAsia="Arial" w:hAnsi="Arial" w:cs="Arial"/>
          <w:sz w:val="22"/>
          <w:szCs w:val="22"/>
        </w:rPr>
        <w:t>Además, se encuentra en elaboración la iniciativa denominada “Salud en tus Manos”</w:t>
      </w:r>
      <w:r>
        <w:rPr>
          <w:rFonts w:ascii="Arial" w:eastAsia="Arial" w:hAnsi="Arial" w:cs="Arial"/>
          <w:sz w:val="22"/>
          <w:szCs w:val="22"/>
          <w:vertAlign w:val="superscript"/>
        </w:rPr>
        <w:footnoteReference w:id="28"/>
      </w:r>
      <w:r>
        <w:rPr>
          <w:rFonts w:ascii="Arial" w:eastAsia="Arial" w:hAnsi="Arial" w:cs="Arial"/>
          <w:sz w:val="22"/>
          <w:szCs w:val="22"/>
        </w:rPr>
        <w:t>, la cual está dirigida a comunidades educativas con el objetivo de reducir el impacto del nuevo virus en los ambientes escolares. Dicha iniciativa se acompaña de cápsulas animadas, relacionadas con:  1) COVID en nuestras vidas; 2) Higiene de objetos y sup</w:t>
      </w:r>
      <w:r>
        <w:rPr>
          <w:rFonts w:ascii="Arial" w:eastAsia="Arial" w:hAnsi="Arial" w:cs="Arial"/>
          <w:sz w:val="22"/>
          <w:szCs w:val="22"/>
        </w:rPr>
        <w:t>erficies; 3) Importancia del cubrebocas; 4) Lavado de manos; 5) Por un México sin discriminación y, 5) Salud en tus manos</w:t>
      </w:r>
      <w:r>
        <w:rPr>
          <w:rFonts w:ascii="Arial" w:eastAsia="Arial" w:hAnsi="Arial" w:cs="Arial"/>
          <w:sz w:val="22"/>
          <w:szCs w:val="22"/>
          <w:vertAlign w:val="superscript"/>
        </w:rPr>
        <w:footnoteReference w:id="29"/>
      </w:r>
      <w:r>
        <w:rPr>
          <w:rFonts w:ascii="Arial" w:eastAsia="Arial" w:hAnsi="Arial" w:cs="Arial"/>
          <w:sz w:val="22"/>
          <w:szCs w:val="22"/>
        </w:rPr>
        <w:t>.</w:t>
      </w:r>
    </w:p>
    <w:p w14:paraId="000000D4"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Se han llevado a cabo distintos conversatorios desde las distintas dependencias de gobierno, con el fin, entre otras cuestiones, de</w:t>
      </w:r>
      <w:r>
        <w:rPr>
          <w:rFonts w:ascii="Arial" w:eastAsia="Arial" w:hAnsi="Arial" w:cs="Arial"/>
          <w:sz w:val="22"/>
          <w:szCs w:val="22"/>
        </w:rPr>
        <w:t xml:space="preserve"> reflexionar en torno a los desafíos que </w:t>
      </w:r>
      <w:r>
        <w:rPr>
          <w:rFonts w:ascii="Arial" w:eastAsia="Arial" w:hAnsi="Arial" w:cs="Arial"/>
          <w:sz w:val="22"/>
          <w:szCs w:val="22"/>
        </w:rPr>
        <w:lastRenderedPageBreak/>
        <w:t xml:space="preserve">enfrenta el Estado mexicano relativos a los derechos humanos, tomando en cuenta el contexto de pandemia y sus consecuencias en NNA. Ejemplo de ello es el Conversatorio en línea "Desafíos Demográficos en México ante </w:t>
      </w:r>
      <w:r>
        <w:rPr>
          <w:rFonts w:ascii="Arial" w:eastAsia="Arial" w:hAnsi="Arial" w:cs="Arial"/>
          <w:sz w:val="22"/>
          <w:szCs w:val="22"/>
        </w:rPr>
        <w:t>el COVID-19"</w:t>
      </w:r>
      <w:r>
        <w:rPr>
          <w:rFonts w:ascii="Arial" w:eastAsia="Arial" w:hAnsi="Arial" w:cs="Arial"/>
          <w:sz w:val="22"/>
          <w:szCs w:val="22"/>
          <w:vertAlign w:val="superscript"/>
        </w:rPr>
        <w:footnoteReference w:id="30"/>
      </w:r>
      <w:r>
        <w:rPr>
          <w:rFonts w:ascii="Arial" w:eastAsia="Arial" w:hAnsi="Arial" w:cs="Arial"/>
          <w:sz w:val="22"/>
          <w:szCs w:val="22"/>
        </w:rPr>
        <w:t>, cuyo objetivo fue hacer un análisis demográfico de la población mexicana, específicamente niñas, niños, jóvenes, personas migrantes o desplazadas y personas adultas mayores.</w:t>
      </w:r>
    </w:p>
    <w:p w14:paraId="000000D5" w14:textId="77777777" w:rsidR="00621E38" w:rsidRDefault="00621E38">
      <w:pPr>
        <w:spacing w:line="276" w:lineRule="auto"/>
        <w:jc w:val="both"/>
        <w:rPr>
          <w:rFonts w:ascii="Arial" w:eastAsia="Arial" w:hAnsi="Arial" w:cs="Arial"/>
          <w:sz w:val="22"/>
          <w:szCs w:val="22"/>
        </w:rPr>
      </w:pPr>
    </w:p>
    <w:p w14:paraId="000000D6"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Respecto a los derechos sexuales y reproductivos, en el marco del</w:t>
      </w:r>
      <w:r>
        <w:rPr>
          <w:rFonts w:ascii="Arial" w:eastAsia="Arial" w:hAnsi="Arial" w:cs="Arial"/>
          <w:sz w:val="22"/>
          <w:szCs w:val="22"/>
        </w:rPr>
        <w:t xml:space="preserve"> día mundial de la Salud Sexual 2020, se publicó un artículo titulado “El placer sexual en tiempos de COVID-19”, que busca promover el ejercicio responsable de una sexualidad informada, plena y libre de cualquier forma de violencia o discriminación para to</w:t>
      </w:r>
      <w:r>
        <w:rPr>
          <w:rFonts w:ascii="Arial" w:eastAsia="Arial" w:hAnsi="Arial" w:cs="Arial"/>
          <w:sz w:val="22"/>
          <w:szCs w:val="22"/>
        </w:rPr>
        <w:t>das las personas independientemente de su orientación sexual e identidad de género</w:t>
      </w:r>
      <w:r>
        <w:rPr>
          <w:rFonts w:ascii="Arial" w:eastAsia="Arial" w:hAnsi="Arial" w:cs="Arial"/>
          <w:sz w:val="22"/>
          <w:szCs w:val="22"/>
          <w:vertAlign w:val="superscript"/>
        </w:rPr>
        <w:footnoteReference w:id="31"/>
      </w:r>
      <w:r>
        <w:rPr>
          <w:rFonts w:ascii="Arial" w:eastAsia="Arial" w:hAnsi="Arial" w:cs="Arial"/>
          <w:sz w:val="22"/>
          <w:szCs w:val="22"/>
        </w:rPr>
        <w:t xml:space="preserve">. </w:t>
      </w:r>
    </w:p>
    <w:p w14:paraId="000000D7" w14:textId="77777777" w:rsidR="00621E38" w:rsidRDefault="00621E38">
      <w:pPr>
        <w:spacing w:line="276" w:lineRule="auto"/>
        <w:jc w:val="both"/>
        <w:rPr>
          <w:rFonts w:ascii="Arial" w:eastAsia="Arial" w:hAnsi="Arial" w:cs="Arial"/>
          <w:sz w:val="22"/>
          <w:szCs w:val="22"/>
        </w:rPr>
      </w:pPr>
    </w:p>
    <w:p w14:paraId="000000D8" w14:textId="77777777" w:rsidR="00621E38" w:rsidRDefault="008B21FD">
      <w:pPr>
        <w:spacing w:line="276" w:lineRule="auto"/>
        <w:jc w:val="both"/>
        <w:rPr>
          <w:rFonts w:ascii="Arial" w:eastAsia="Arial" w:hAnsi="Arial" w:cs="Arial"/>
          <w:sz w:val="22"/>
          <w:szCs w:val="22"/>
        </w:rPr>
      </w:pPr>
      <w:r>
        <w:rPr>
          <w:rFonts w:ascii="Arial" w:eastAsia="Arial" w:hAnsi="Arial" w:cs="Arial"/>
          <w:sz w:val="22"/>
          <w:szCs w:val="22"/>
        </w:rPr>
        <w:t xml:space="preserve">La información ha sido difundida a través de diferentes medios como es la radio o la televisión, </w:t>
      </w:r>
      <w:proofErr w:type="gramStart"/>
      <w:r>
        <w:rPr>
          <w:rFonts w:ascii="Arial" w:eastAsia="Arial" w:hAnsi="Arial" w:cs="Arial"/>
          <w:sz w:val="22"/>
          <w:szCs w:val="22"/>
        </w:rPr>
        <w:t>pues</w:t>
      </w:r>
      <w:proofErr w:type="gramEnd"/>
      <w:r>
        <w:rPr>
          <w:rFonts w:ascii="Arial" w:eastAsia="Arial" w:hAnsi="Arial" w:cs="Arial"/>
          <w:sz w:val="22"/>
          <w:szCs w:val="22"/>
        </w:rPr>
        <w:t xml:space="preserve"> por ejemplo, mediante el programa de radio “Zona Libre” se ha acercado a la población información sobre: salud ante el aislamiento social, atención a la v</w:t>
      </w:r>
      <w:r>
        <w:rPr>
          <w:rFonts w:ascii="Arial" w:eastAsia="Arial" w:hAnsi="Arial" w:cs="Arial"/>
          <w:sz w:val="22"/>
          <w:szCs w:val="22"/>
        </w:rPr>
        <w:t>iolencia de género; el manejo de emociones ante la contingencia; prevención de embarazo, adicciones; juventud; protección de adultos mayores; y protección de la niñez en la cuarentena</w:t>
      </w:r>
      <w:r>
        <w:rPr>
          <w:rFonts w:ascii="Arial" w:eastAsia="Arial" w:hAnsi="Arial" w:cs="Arial"/>
          <w:sz w:val="22"/>
          <w:szCs w:val="22"/>
          <w:vertAlign w:val="superscript"/>
        </w:rPr>
        <w:footnoteReference w:id="32"/>
      </w:r>
      <w:r>
        <w:rPr>
          <w:rFonts w:ascii="Arial" w:eastAsia="Arial" w:hAnsi="Arial" w:cs="Arial"/>
          <w:sz w:val="22"/>
          <w:szCs w:val="22"/>
        </w:rPr>
        <w:t>.</w:t>
      </w:r>
    </w:p>
    <w:p w14:paraId="000000D9" w14:textId="77777777" w:rsidR="00621E38" w:rsidRDefault="00621E38">
      <w:pPr>
        <w:spacing w:line="276" w:lineRule="auto"/>
        <w:jc w:val="both"/>
        <w:rPr>
          <w:rFonts w:ascii="Arial" w:eastAsia="Arial" w:hAnsi="Arial" w:cs="Arial"/>
          <w:sz w:val="22"/>
          <w:szCs w:val="22"/>
        </w:rPr>
      </w:pPr>
    </w:p>
    <w:p w14:paraId="000000DA" w14:textId="77777777" w:rsidR="00621E38" w:rsidRDefault="008B21FD">
      <w:pPr>
        <w:spacing w:line="276" w:lineRule="auto"/>
        <w:jc w:val="both"/>
        <w:rPr>
          <w:rFonts w:ascii="Arial" w:eastAsia="Arial" w:hAnsi="Arial" w:cs="Arial"/>
          <w:color w:val="000000"/>
          <w:sz w:val="22"/>
          <w:szCs w:val="22"/>
        </w:rPr>
      </w:pPr>
      <w:r>
        <w:rPr>
          <w:rFonts w:ascii="Arial" w:eastAsia="Arial" w:hAnsi="Arial" w:cs="Arial"/>
          <w:sz w:val="22"/>
          <w:szCs w:val="22"/>
        </w:rPr>
        <w:t>Aunado a lo anterior, desde el IMSS se desarrolló el micrositio “Com</w:t>
      </w:r>
      <w:r>
        <w:rPr>
          <w:rFonts w:ascii="Arial" w:eastAsia="Arial" w:hAnsi="Arial" w:cs="Arial"/>
          <w:sz w:val="22"/>
          <w:szCs w:val="22"/>
        </w:rPr>
        <w:t>unicación con Padres”, en el que se publica de forma periódica contenidos con temas relacionados a actividades de aprendizaje y pedagógicas en casa, crianza sensible y cariñosa, importancia del vínculo afectivo, fomento de la salud física y mental, aliment</w:t>
      </w:r>
      <w:r>
        <w:rPr>
          <w:rFonts w:ascii="Arial" w:eastAsia="Arial" w:hAnsi="Arial" w:cs="Arial"/>
          <w:sz w:val="22"/>
          <w:szCs w:val="22"/>
        </w:rPr>
        <w:t>ación sana, variada y suficiente, prevención de riesgos infecciosos en el hogar y en el lugar de trabajo, etc., así como el envío de correos masivos (más de 200, 000 por tópico) para su difusión a la población blanco (madres, padres, tutores y cuidadores d</w:t>
      </w:r>
      <w:r>
        <w:rPr>
          <w:rFonts w:ascii="Arial" w:eastAsia="Arial" w:hAnsi="Arial" w:cs="Arial"/>
          <w:sz w:val="22"/>
          <w:szCs w:val="22"/>
        </w:rPr>
        <w:t>e niñas y niños).  </w:t>
      </w:r>
    </w:p>
    <w:p w14:paraId="000000DB" w14:textId="77777777" w:rsidR="00621E38" w:rsidRDefault="00621E38">
      <w:pPr>
        <w:spacing w:line="276" w:lineRule="auto"/>
        <w:jc w:val="both"/>
        <w:rPr>
          <w:rFonts w:ascii="Arial" w:eastAsia="Arial" w:hAnsi="Arial" w:cs="Arial"/>
          <w:sz w:val="22"/>
          <w:szCs w:val="22"/>
        </w:rPr>
      </w:pPr>
    </w:p>
    <w:p w14:paraId="000000DC" w14:textId="77777777" w:rsidR="00621E38" w:rsidRDefault="008B21FD">
      <w:pPr>
        <w:spacing w:line="276" w:lineRule="auto"/>
        <w:jc w:val="both"/>
        <w:rPr>
          <w:rFonts w:ascii="Arial" w:eastAsia="Arial" w:hAnsi="Arial" w:cs="Arial"/>
          <w:b/>
          <w:sz w:val="22"/>
          <w:szCs w:val="22"/>
        </w:rPr>
      </w:pPr>
      <w:r>
        <w:rPr>
          <w:rFonts w:ascii="Arial" w:eastAsia="Arial" w:hAnsi="Arial" w:cs="Arial"/>
          <w:b/>
          <w:sz w:val="22"/>
          <w:szCs w:val="22"/>
        </w:rPr>
        <w:t>Acciones a nivel local/estatal</w:t>
      </w:r>
    </w:p>
    <w:p w14:paraId="000000DD" w14:textId="7FBAA391" w:rsidR="00621E38" w:rsidRDefault="008B21FD">
      <w:pPr>
        <w:pBdr>
          <w:top w:val="nil"/>
          <w:left w:val="nil"/>
          <w:bottom w:val="nil"/>
          <w:right w:val="nil"/>
          <w:between w:val="nil"/>
        </w:pBdr>
        <w:spacing w:line="276" w:lineRule="auto"/>
        <w:jc w:val="both"/>
        <w:rPr>
          <w:rFonts w:ascii="Arial" w:eastAsia="Arial" w:hAnsi="Arial" w:cs="Arial"/>
          <w:sz w:val="22"/>
          <w:szCs w:val="22"/>
        </w:rPr>
      </w:pPr>
      <w:r>
        <w:rPr>
          <w:rFonts w:ascii="Arial" w:eastAsia="Arial" w:hAnsi="Arial" w:cs="Arial"/>
          <w:sz w:val="22"/>
          <w:szCs w:val="22"/>
        </w:rPr>
        <w:t xml:space="preserve">Desde el Gobierno de la Ciudad de México, </w:t>
      </w:r>
      <w:r w:rsidR="004F2CE4">
        <w:rPr>
          <w:rFonts w:ascii="Arial" w:eastAsia="Arial" w:hAnsi="Arial" w:cs="Arial"/>
          <w:sz w:val="22"/>
          <w:szCs w:val="22"/>
        </w:rPr>
        <w:t xml:space="preserve">a </w:t>
      </w:r>
      <w:r>
        <w:rPr>
          <w:rFonts w:ascii="Arial" w:eastAsia="Arial" w:hAnsi="Arial" w:cs="Arial"/>
          <w:sz w:val="22"/>
          <w:szCs w:val="22"/>
        </w:rPr>
        <w:t>través de l</w:t>
      </w:r>
      <w:r>
        <w:rPr>
          <w:rFonts w:ascii="Arial" w:eastAsia="Arial" w:hAnsi="Arial" w:cs="Arial"/>
          <w:color w:val="000000"/>
          <w:sz w:val="22"/>
          <w:szCs w:val="22"/>
        </w:rPr>
        <w:t>a Secretaría de Pueblos y Barrios Originarios y Comunidades Indígenas Residentes (SEPI), elaboró cápsulas informativas para la prevención de COVID dir</w:t>
      </w:r>
      <w:r>
        <w:rPr>
          <w:rFonts w:ascii="Arial" w:eastAsia="Arial" w:hAnsi="Arial" w:cs="Arial"/>
          <w:color w:val="000000"/>
          <w:sz w:val="22"/>
          <w:szCs w:val="22"/>
        </w:rPr>
        <w:t xml:space="preserve">igida a </w:t>
      </w:r>
      <w:r>
        <w:rPr>
          <w:rFonts w:ascii="Arial" w:eastAsia="Arial" w:hAnsi="Arial" w:cs="Arial"/>
          <w:sz w:val="22"/>
          <w:szCs w:val="22"/>
        </w:rPr>
        <w:t>NNA</w:t>
      </w:r>
      <w:r>
        <w:rPr>
          <w:rFonts w:ascii="Arial" w:eastAsia="Arial" w:hAnsi="Arial" w:cs="Arial"/>
          <w:color w:val="000000"/>
          <w:sz w:val="22"/>
          <w:szCs w:val="22"/>
        </w:rPr>
        <w:t xml:space="preserve"> indígenas y de los Pueblos Originarios en Lenguas maternas</w:t>
      </w:r>
      <w:r>
        <w:rPr>
          <w:rFonts w:ascii="Arial" w:eastAsia="Arial" w:hAnsi="Arial" w:cs="Arial"/>
          <w:sz w:val="22"/>
          <w:szCs w:val="22"/>
        </w:rPr>
        <w:t>, así como la</w:t>
      </w:r>
      <w:r>
        <w:rPr>
          <w:rFonts w:ascii="Arial" w:eastAsia="Arial" w:hAnsi="Arial" w:cs="Arial"/>
          <w:color w:val="000000"/>
          <w:sz w:val="22"/>
          <w:szCs w:val="22"/>
        </w:rPr>
        <w:t xml:space="preserve"> traducción de la Constitución de la Ciudad de México en 8 lenguas indígenas. Dichos contenidos fueron difundidos a través de la radio, logrando establecer un diálogo con pa</w:t>
      </w:r>
      <w:r>
        <w:rPr>
          <w:rFonts w:ascii="Arial" w:eastAsia="Arial" w:hAnsi="Arial" w:cs="Arial"/>
          <w:color w:val="000000"/>
          <w:sz w:val="22"/>
          <w:szCs w:val="22"/>
        </w:rPr>
        <w:t>dres, madres y cuidadores de comunidades indígenas para generar habilidades para la prevención de contagios a través de las lenguas maternas.</w:t>
      </w:r>
    </w:p>
    <w:p w14:paraId="000000DE" w14:textId="77777777" w:rsidR="00621E38" w:rsidRDefault="00621E38">
      <w:pPr>
        <w:pBdr>
          <w:top w:val="nil"/>
          <w:left w:val="nil"/>
          <w:bottom w:val="nil"/>
          <w:right w:val="nil"/>
          <w:between w:val="nil"/>
        </w:pBdr>
        <w:spacing w:line="276" w:lineRule="auto"/>
        <w:jc w:val="both"/>
        <w:rPr>
          <w:rFonts w:ascii="Arial" w:eastAsia="Arial" w:hAnsi="Arial" w:cs="Arial"/>
          <w:sz w:val="22"/>
          <w:szCs w:val="22"/>
        </w:rPr>
      </w:pPr>
    </w:p>
    <w:p w14:paraId="000000DF" w14:textId="3621F15B" w:rsidR="00621E38" w:rsidRDefault="008B21FD">
      <w:pPr>
        <w:spacing w:line="276" w:lineRule="auto"/>
        <w:jc w:val="both"/>
        <w:rPr>
          <w:rFonts w:ascii="Arial" w:eastAsia="Arial" w:hAnsi="Arial" w:cs="Arial"/>
          <w:sz w:val="22"/>
          <w:szCs w:val="22"/>
        </w:rPr>
      </w:pPr>
      <w:r>
        <w:rPr>
          <w:rFonts w:ascii="Arial" w:eastAsia="Arial" w:hAnsi="Arial" w:cs="Arial"/>
          <w:sz w:val="22"/>
          <w:szCs w:val="22"/>
        </w:rPr>
        <w:t>A nivel estatal, se han brindado capacitaciones para los Centros de Internamiento para Adolescentes en torno al C</w:t>
      </w:r>
      <w:r>
        <w:rPr>
          <w:rFonts w:ascii="Arial" w:eastAsia="Arial" w:hAnsi="Arial" w:cs="Arial"/>
          <w:sz w:val="22"/>
          <w:szCs w:val="22"/>
        </w:rPr>
        <w:t xml:space="preserve">OVID-19, para garantizar el derecho a la salud de las personas adolescentes privadas de su libertad. Al 25 de septiembre se han capacitado a 291 </w:t>
      </w:r>
      <w:r>
        <w:rPr>
          <w:rFonts w:ascii="Arial" w:eastAsia="Arial" w:hAnsi="Arial" w:cs="Arial"/>
          <w:sz w:val="22"/>
          <w:szCs w:val="22"/>
        </w:rPr>
        <w:lastRenderedPageBreak/>
        <w:t>servidoras y servidores públicos de los Centros de Internamiento y a las Unidades de Seguimiento de las Medidas</w:t>
      </w:r>
      <w:r>
        <w:rPr>
          <w:rFonts w:ascii="Arial" w:eastAsia="Arial" w:hAnsi="Arial" w:cs="Arial"/>
          <w:sz w:val="22"/>
          <w:szCs w:val="22"/>
        </w:rPr>
        <w:t xml:space="preserve"> no privativas de la libertad de 17 entidades federativas.  Y se han realizado distintos foros virtuales de análisis en la materia como:</w:t>
      </w:r>
      <w:bookmarkStart w:id="0" w:name="_GoBack"/>
      <w:bookmarkEnd w:id="0"/>
      <w:r>
        <w:rPr>
          <w:rFonts w:ascii="Arial" w:eastAsia="Arial" w:hAnsi="Arial" w:cs="Arial"/>
          <w:sz w:val="22"/>
          <w:szCs w:val="22"/>
        </w:rPr>
        <w:t xml:space="preserve"> “Propuestas de Acción y Colaboración ante el COVID 19” y el foro “Fortalecimiento de las Estrategias de Seguimiento de</w:t>
      </w:r>
      <w:r>
        <w:rPr>
          <w:rFonts w:ascii="Arial" w:eastAsia="Arial" w:hAnsi="Arial" w:cs="Arial"/>
          <w:sz w:val="22"/>
          <w:szCs w:val="22"/>
        </w:rPr>
        <w:t xml:space="preserve"> las Medidas en Libertad para Adolescentes”</w:t>
      </w:r>
    </w:p>
    <w:sectPr w:rsidR="00621E38">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DD2164" w14:textId="77777777" w:rsidR="008B21FD" w:rsidRDefault="008B21FD">
      <w:r>
        <w:separator/>
      </w:r>
    </w:p>
  </w:endnote>
  <w:endnote w:type="continuationSeparator" w:id="0">
    <w:p w14:paraId="6613424A" w14:textId="77777777" w:rsidR="008B21FD" w:rsidRDefault="008B2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E2" w14:textId="2860748E" w:rsidR="00621E38" w:rsidRDefault="008B21FD">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sidR="004F2CE4">
      <w:rPr>
        <w:color w:val="000000"/>
      </w:rPr>
      <w:fldChar w:fldCharType="separate"/>
    </w:r>
    <w:r w:rsidR="004F2CE4">
      <w:rPr>
        <w:noProof/>
        <w:color w:val="000000"/>
      </w:rPr>
      <w:t>2</w:t>
    </w:r>
    <w:r>
      <w:rPr>
        <w:color w:val="000000"/>
      </w:rPr>
      <w:fldChar w:fldCharType="end"/>
    </w:r>
  </w:p>
  <w:p w14:paraId="000000E3" w14:textId="77777777" w:rsidR="00621E38" w:rsidRDefault="00621E38">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E0" w14:textId="5AB5DA35" w:rsidR="00621E38" w:rsidRDefault="008B21FD">
    <w:pPr>
      <w:pBdr>
        <w:top w:val="nil"/>
        <w:left w:val="nil"/>
        <w:bottom w:val="nil"/>
        <w:right w:val="nil"/>
        <w:between w:val="nil"/>
      </w:pBdr>
      <w:tabs>
        <w:tab w:val="center" w:pos="4419"/>
        <w:tab w:val="right" w:pos="8838"/>
      </w:tabs>
      <w:jc w:val="center"/>
      <w:rPr>
        <w:color w:val="000000"/>
      </w:rPr>
    </w:pPr>
    <w:r>
      <w:rPr>
        <w:color w:val="000000"/>
      </w:rPr>
      <w:fldChar w:fldCharType="begin"/>
    </w:r>
    <w:r>
      <w:rPr>
        <w:color w:val="000000"/>
      </w:rPr>
      <w:instrText>PAGE</w:instrText>
    </w:r>
    <w:r w:rsidR="004F2CE4">
      <w:rPr>
        <w:color w:val="000000"/>
      </w:rPr>
      <w:fldChar w:fldCharType="separate"/>
    </w:r>
    <w:r w:rsidR="004F2CE4">
      <w:rPr>
        <w:noProof/>
        <w:color w:val="000000"/>
      </w:rPr>
      <w:t>1</w:t>
    </w:r>
    <w:r>
      <w:rPr>
        <w:color w:val="000000"/>
      </w:rPr>
      <w:fldChar w:fldCharType="end"/>
    </w:r>
  </w:p>
  <w:p w14:paraId="000000E1" w14:textId="77777777" w:rsidR="00621E38" w:rsidRDefault="00621E38">
    <w:pPr>
      <w:pBdr>
        <w:top w:val="nil"/>
        <w:left w:val="nil"/>
        <w:bottom w:val="nil"/>
        <w:right w:val="nil"/>
        <w:between w:val="nil"/>
      </w:pBdr>
      <w:tabs>
        <w:tab w:val="center" w:pos="4419"/>
        <w:tab w:val="right" w:pos="8838"/>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E8" w14:textId="77777777" w:rsidR="00621E38" w:rsidRDefault="00621E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FB98D" w14:textId="77777777" w:rsidR="008B21FD" w:rsidRDefault="008B21FD">
      <w:r>
        <w:separator/>
      </w:r>
    </w:p>
  </w:footnote>
  <w:footnote w:type="continuationSeparator" w:id="0">
    <w:p w14:paraId="0C4443FF" w14:textId="77777777" w:rsidR="008B21FD" w:rsidRDefault="008B21FD">
      <w:r>
        <w:continuationSeparator/>
      </w:r>
    </w:p>
  </w:footnote>
  <w:footnote w:id="1">
    <w:p w14:paraId="000000E5" w14:textId="77777777" w:rsidR="00621E38" w:rsidRDefault="008B21FD">
      <w:pPr>
        <w:jc w:val="both"/>
        <w:rPr>
          <w:sz w:val="18"/>
          <w:szCs w:val="18"/>
        </w:rPr>
      </w:pPr>
      <w:r>
        <w:rPr>
          <w:vertAlign w:val="superscript"/>
        </w:rPr>
        <w:footnoteRef/>
      </w:r>
      <w:r>
        <w:rPr>
          <w:sz w:val="18"/>
          <w:szCs w:val="18"/>
        </w:rPr>
        <w:t xml:space="preserve"> </w:t>
      </w:r>
      <w:r>
        <w:rPr>
          <w:rFonts w:ascii="Arial" w:eastAsia="Arial" w:hAnsi="Arial" w:cs="Arial"/>
          <w:i/>
          <w:sz w:val="18"/>
          <w:szCs w:val="18"/>
        </w:rPr>
        <w:t>Cfr.</w:t>
      </w:r>
      <w:r>
        <w:rPr>
          <w:rFonts w:ascii="Arial" w:eastAsia="Arial" w:hAnsi="Arial" w:cs="Arial"/>
          <w:sz w:val="18"/>
          <w:szCs w:val="18"/>
        </w:rPr>
        <w:t xml:space="preserve"> Secretaría de Gobernación; “Comunicado. Es tiempo de mejorar la convivencia de niñas, niños y adolescentes”, publicado el 26 de marzo de 2020.</w:t>
      </w:r>
      <w:hyperlink r:id="rId1">
        <w:r>
          <w:rPr>
            <w:rFonts w:ascii="Arial" w:eastAsia="Arial" w:hAnsi="Arial" w:cs="Arial"/>
            <w:sz w:val="18"/>
            <w:szCs w:val="18"/>
          </w:rPr>
          <w:t xml:space="preserve"> https://www.gob.mx/segob/prensa/es-tiempo-de-mejorar-convivencia-de-ninas-ninos-adolescentes-y-mujeres?idiom=es</w:t>
        </w:r>
      </w:hyperlink>
    </w:p>
  </w:footnote>
  <w:footnote w:id="2">
    <w:p w14:paraId="000000EA" w14:textId="77777777" w:rsidR="00621E38" w:rsidRDefault="008B21FD">
      <w:pPr>
        <w:rPr>
          <w:sz w:val="20"/>
          <w:szCs w:val="20"/>
        </w:rPr>
      </w:pPr>
      <w:r>
        <w:rPr>
          <w:vertAlign w:val="superscript"/>
        </w:rPr>
        <w:footnoteRef/>
      </w:r>
      <w:r>
        <w:rPr>
          <w:rFonts w:ascii="Arial" w:eastAsia="Arial" w:hAnsi="Arial" w:cs="Arial"/>
          <w:sz w:val="18"/>
          <w:szCs w:val="18"/>
        </w:rPr>
        <w:t xml:space="preserve"> Realizada el 30 de abril 2020.</w:t>
      </w:r>
    </w:p>
  </w:footnote>
  <w:footnote w:id="3">
    <w:p w14:paraId="000000E6" w14:textId="77777777" w:rsidR="00621E38" w:rsidRPr="004F2CE4" w:rsidRDefault="008B21FD">
      <w:pPr>
        <w:jc w:val="both"/>
        <w:rPr>
          <w:rFonts w:ascii="Arial" w:eastAsia="Arial" w:hAnsi="Arial" w:cs="Arial"/>
          <w:sz w:val="18"/>
          <w:szCs w:val="18"/>
          <w:lang w:val="en-US"/>
        </w:rPr>
      </w:pPr>
      <w:r>
        <w:rPr>
          <w:vertAlign w:val="superscript"/>
        </w:rPr>
        <w:footnoteRef/>
      </w:r>
      <w:r>
        <w:rPr>
          <w:rFonts w:ascii="Arial" w:eastAsia="Arial" w:hAnsi="Arial" w:cs="Arial"/>
          <w:i/>
          <w:sz w:val="18"/>
          <w:szCs w:val="18"/>
        </w:rPr>
        <w:t>Cfr.</w:t>
      </w:r>
      <w:r>
        <w:rPr>
          <w:rFonts w:ascii="Arial" w:eastAsia="Arial" w:hAnsi="Arial" w:cs="Arial"/>
          <w:sz w:val="18"/>
          <w:szCs w:val="18"/>
        </w:rPr>
        <w:t xml:space="preserve"> Sistema Nacional de Protección Integral de Niñas, Niños y Adolescentes; </w:t>
      </w:r>
      <w:r>
        <w:rPr>
          <w:rFonts w:ascii="Arial" w:eastAsia="Arial" w:hAnsi="Arial" w:cs="Arial"/>
          <w:i/>
          <w:sz w:val="18"/>
          <w:szCs w:val="18"/>
        </w:rPr>
        <w:t>Acuerdo SIPINNA/EXT/01/2020 por el que aprueban</w:t>
      </w:r>
      <w:r>
        <w:rPr>
          <w:rFonts w:ascii="Arial" w:eastAsia="Arial" w:hAnsi="Arial" w:cs="Arial"/>
          <w:i/>
          <w:sz w:val="18"/>
          <w:szCs w:val="18"/>
        </w:rPr>
        <w:t xml:space="preserve"> Acciones indispensables para la atención y protección de niñas, niños y adolescentes durante la emergencia sanitaria por causa de fuerza mayor por la epidemia de enfermedad generada por el virus SARS-CoV2 (COVID-19)</w:t>
      </w:r>
      <w:r>
        <w:rPr>
          <w:rFonts w:ascii="Arial" w:eastAsia="Arial" w:hAnsi="Arial" w:cs="Arial"/>
          <w:sz w:val="18"/>
          <w:szCs w:val="18"/>
        </w:rPr>
        <w:t xml:space="preserve">, 30 de abril de 2020. </w:t>
      </w:r>
      <w:r w:rsidRPr="004F2CE4">
        <w:rPr>
          <w:rFonts w:ascii="Arial" w:eastAsia="Arial" w:hAnsi="Arial" w:cs="Arial"/>
          <w:sz w:val="18"/>
          <w:szCs w:val="18"/>
          <w:lang w:val="en-US"/>
        </w:rPr>
        <w:t>Link:</w:t>
      </w:r>
      <w:hyperlink r:id="rId2">
        <w:r w:rsidRPr="004F2CE4">
          <w:rPr>
            <w:rFonts w:ascii="Arial" w:eastAsia="Arial" w:hAnsi="Arial" w:cs="Arial"/>
            <w:sz w:val="18"/>
            <w:szCs w:val="18"/>
            <w:lang w:val="en-US"/>
          </w:rPr>
          <w:t xml:space="preserve"> https://www.gob.mx/cms/uploads/attachment/file/554432/SIPINNA-SESION_EXTRAORDINARIA-ACUERDO_FINAL.pdf</w:t>
        </w:r>
      </w:hyperlink>
    </w:p>
  </w:footnote>
  <w:footnote w:id="4">
    <w:p w14:paraId="000000F4" w14:textId="77777777" w:rsidR="00621E38" w:rsidRDefault="008B21FD">
      <w:pPr>
        <w:jc w:val="both"/>
        <w:rPr>
          <w:sz w:val="18"/>
          <w:szCs w:val="18"/>
        </w:rPr>
      </w:pPr>
      <w:r>
        <w:rPr>
          <w:vertAlign w:val="superscript"/>
        </w:rPr>
        <w:footnoteRef/>
      </w:r>
      <w:r>
        <w:rPr>
          <w:sz w:val="18"/>
          <w:szCs w:val="18"/>
        </w:rPr>
        <w:t xml:space="preserve"> Los informes pueden ser consultados a través de los siguientes links: </w:t>
      </w:r>
      <w:hyperlink r:id="rId3">
        <w:r>
          <w:rPr>
            <w:color w:val="1155CC"/>
            <w:sz w:val="18"/>
            <w:szCs w:val="18"/>
            <w:u w:val="single"/>
          </w:rPr>
          <w:t>https://www.gob.mx/sipinna/acciones-y-programas/primer-informe-de</w:t>
        </w:r>
        <w:r>
          <w:rPr>
            <w:color w:val="1155CC"/>
            <w:sz w:val="18"/>
            <w:szCs w:val="18"/>
            <w:u w:val="single"/>
          </w:rPr>
          <w:t>-las-acciones-indispensables-para-atencion-y-proteccion-integral-de-ninas-ninos-y-adolescentes-en-contexto-covid-19</w:t>
        </w:r>
      </w:hyperlink>
      <w:r>
        <w:rPr>
          <w:sz w:val="18"/>
          <w:szCs w:val="18"/>
        </w:rPr>
        <w:t xml:space="preserve"> </w:t>
      </w:r>
    </w:p>
    <w:p w14:paraId="000000F5" w14:textId="77777777" w:rsidR="00621E38" w:rsidRDefault="008B21FD">
      <w:pPr>
        <w:jc w:val="both"/>
        <w:rPr>
          <w:sz w:val="18"/>
          <w:szCs w:val="18"/>
        </w:rPr>
      </w:pPr>
      <w:hyperlink r:id="rId4">
        <w:r>
          <w:rPr>
            <w:color w:val="1155CC"/>
            <w:sz w:val="18"/>
            <w:szCs w:val="18"/>
            <w:u w:val="single"/>
          </w:rPr>
          <w:t>https://www.gob.mx/sipinna/acciones-y-programas/segundo-informe-avance-acciones-indispensables-atencion-y-proteccion-de-ninas-ninos-y-adolescentes-en-contexto-covid-19-257146</w:t>
        </w:r>
      </w:hyperlink>
      <w:r>
        <w:rPr>
          <w:sz w:val="18"/>
          <w:szCs w:val="18"/>
        </w:rPr>
        <w:t xml:space="preserve"> </w:t>
      </w:r>
    </w:p>
  </w:footnote>
  <w:footnote w:id="5">
    <w:p w14:paraId="00000104" w14:textId="77777777" w:rsidR="00621E38" w:rsidRDefault="008B21FD">
      <w:pPr>
        <w:jc w:val="both"/>
        <w:rPr>
          <w:rFonts w:ascii="Arial" w:eastAsia="Arial" w:hAnsi="Arial" w:cs="Arial"/>
          <w:sz w:val="18"/>
          <w:szCs w:val="18"/>
        </w:rPr>
      </w:pPr>
      <w:r>
        <w:rPr>
          <w:vertAlign w:val="superscript"/>
        </w:rPr>
        <w:footnoteRef/>
      </w:r>
      <w:r>
        <w:rPr>
          <w:rFonts w:ascii="Arial" w:eastAsia="Arial" w:hAnsi="Arial" w:cs="Arial"/>
          <w:sz w:val="18"/>
          <w:szCs w:val="18"/>
        </w:rPr>
        <w:t xml:space="preserve"> SEGOB; “Acciones indispensables para la atención y protección integral de NNA en el contexto del COVID-19. Primer informe de avance y resultados de la Administración Pública Federal”, 14 de julio de 2020, p. 2.</w:t>
      </w:r>
    </w:p>
  </w:footnote>
  <w:footnote w:id="6">
    <w:p w14:paraId="000000F6" w14:textId="77777777" w:rsidR="00621E38" w:rsidRDefault="008B21FD">
      <w:pPr>
        <w:rPr>
          <w:sz w:val="20"/>
          <w:szCs w:val="20"/>
        </w:rPr>
      </w:pPr>
      <w:r>
        <w:rPr>
          <w:vertAlign w:val="superscript"/>
        </w:rPr>
        <w:footnoteRef/>
      </w:r>
      <w:r>
        <w:rPr>
          <w:sz w:val="20"/>
          <w:szCs w:val="20"/>
        </w:rPr>
        <w:t xml:space="preserve"> Por la Coordinación del</w:t>
      </w:r>
      <w:r>
        <w:rPr>
          <w:sz w:val="20"/>
          <w:szCs w:val="20"/>
        </w:rPr>
        <w:t xml:space="preserve"> Servicio de Guardería para el Desarrollo Integral Infantil de la Dirección de Prestaciones Económicas y Sociales del IMSS.</w:t>
      </w:r>
    </w:p>
  </w:footnote>
  <w:footnote w:id="7">
    <w:p w14:paraId="000000F7" w14:textId="77777777" w:rsidR="00621E38" w:rsidRDefault="008B21FD">
      <w:pPr>
        <w:rPr>
          <w:i/>
          <w:sz w:val="18"/>
          <w:szCs w:val="18"/>
        </w:rPr>
      </w:pPr>
      <w:r>
        <w:rPr>
          <w:vertAlign w:val="superscript"/>
        </w:rPr>
        <w:footnoteRef/>
      </w:r>
      <w:r>
        <w:rPr>
          <w:sz w:val="20"/>
          <w:szCs w:val="20"/>
        </w:rPr>
        <w:t xml:space="preserve"> </w:t>
      </w:r>
      <w:r>
        <w:rPr>
          <w:i/>
          <w:sz w:val="18"/>
          <w:szCs w:val="18"/>
        </w:rPr>
        <w:t>Idem.</w:t>
      </w:r>
    </w:p>
  </w:footnote>
  <w:footnote w:id="8">
    <w:p w14:paraId="000000F8" w14:textId="77777777" w:rsidR="00621E38" w:rsidRDefault="008B21FD">
      <w:pPr>
        <w:jc w:val="both"/>
        <w:rPr>
          <w:rFonts w:ascii="Arial" w:eastAsia="Arial" w:hAnsi="Arial" w:cs="Arial"/>
          <w:sz w:val="18"/>
          <w:szCs w:val="18"/>
        </w:rPr>
      </w:pPr>
      <w:r>
        <w:rPr>
          <w:vertAlign w:val="superscript"/>
        </w:rPr>
        <w:footnoteRef/>
      </w:r>
      <w:r>
        <w:rPr>
          <w:rFonts w:ascii="Arial" w:eastAsia="Arial" w:hAnsi="Arial" w:cs="Arial"/>
          <w:sz w:val="18"/>
          <w:szCs w:val="18"/>
        </w:rPr>
        <w:t xml:space="preserve">  Participaron 28 adolescentes (4 hombres y 24 mujeres del rango de edad de los 13 a los 18 años).</w:t>
      </w:r>
    </w:p>
  </w:footnote>
  <w:footnote w:id="9">
    <w:p w14:paraId="000000FA" w14:textId="77777777" w:rsidR="00621E38" w:rsidRDefault="008B21FD">
      <w:pPr>
        <w:jc w:val="both"/>
        <w:rPr>
          <w:sz w:val="20"/>
          <w:szCs w:val="20"/>
        </w:rPr>
      </w:pPr>
      <w:r>
        <w:rPr>
          <w:vertAlign w:val="superscript"/>
        </w:rPr>
        <w:footnoteRef/>
      </w:r>
      <w:r>
        <w:rPr>
          <w:rFonts w:ascii="Arial" w:eastAsia="Arial" w:hAnsi="Arial" w:cs="Arial"/>
          <w:sz w:val="18"/>
          <w:szCs w:val="18"/>
        </w:rPr>
        <w:t xml:space="preserve"> </w:t>
      </w:r>
      <w:r>
        <w:rPr>
          <w:sz w:val="20"/>
          <w:szCs w:val="20"/>
        </w:rPr>
        <w:t xml:space="preserve"> </w:t>
      </w:r>
      <w:r>
        <w:rPr>
          <w:rFonts w:ascii="Arial" w:eastAsia="Arial" w:hAnsi="Arial" w:cs="Arial"/>
          <w:sz w:val="18"/>
          <w:szCs w:val="18"/>
        </w:rPr>
        <w:t xml:space="preserve">SEGOB; “Acciones indispensables…”, </w:t>
      </w:r>
      <w:r>
        <w:rPr>
          <w:rFonts w:ascii="Arial" w:eastAsia="Arial" w:hAnsi="Arial" w:cs="Arial"/>
          <w:i/>
          <w:sz w:val="18"/>
          <w:szCs w:val="18"/>
        </w:rPr>
        <w:t xml:space="preserve">op. cit., </w:t>
      </w:r>
      <w:r>
        <w:rPr>
          <w:rFonts w:ascii="Arial" w:eastAsia="Arial" w:hAnsi="Arial" w:cs="Arial"/>
          <w:sz w:val="18"/>
          <w:szCs w:val="18"/>
        </w:rPr>
        <w:t>p. 6.</w:t>
      </w:r>
    </w:p>
  </w:footnote>
  <w:footnote w:id="10">
    <w:p w14:paraId="000000F9" w14:textId="77777777" w:rsidR="00621E38" w:rsidRDefault="008B21FD">
      <w:pPr>
        <w:jc w:val="both"/>
        <w:rPr>
          <w:sz w:val="20"/>
          <w:szCs w:val="20"/>
        </w:rPr>
      </w:pPr>
      <w:r>
        <w:rPr>
          <w:vertAlign w:val="superscript"/>
        </w:rPr>
        <w:footnoteRef/>
      </w:r>
      <w:r>
        <w:rPr>
          <w:rFonts w:ascii="Arial" w:eastAsia="Arial" w:hAnsi="Arial" w:cs="Arial"/>
          <w:sz w:val="18"/>
          <w:szCs w:val="18"/>
        </w:rPr>
        <w:t xml:space="preserve"> Es importante mencionar que se aplicaron las medidas descritas en el documento de la Secretaría de Salud denominado “Recomendaciones para la mitigación de </w:t>
      </w:r>
      <w:r>
        <w:rPr>
          <w:rFonts w:ascii="Arial" w:eastAsia="Arial" w:hAnsi="Arial" w:cs="Arial"/>
          <w:sz w:val="18"/>
          <w:szCs w:val="18"/>
        </w:rPr>
        <w:t>COVID19 en Refugios y Centros de Atención Externa para mujeres que viven violencia extrema, sus hijas e hijos”.</w:t>
      </w:r>
    </w:p>
  </w:footnote>
  <w:footnote w:id="11">
    <w:p w14:paraId="000000FB" w14:textId="77777777" w:rsidR="00621E38" w:rsidRDefault="008B21FD">
      <w:pPr>
        <w:rPr>
          <w:sz w:val="20"/>
          <w:szCs w:val="20"/>
        </w:rPr>
      </w:pPr>
      <w:r>
        <w:rPr>
          <w:vertAlign w:val="superscript"/>
        </w:rPr>
        <w:footnoteRef/>
      </w:r>
      <w:r>
        <w:rPr>
          <w:sz w:val="20"/>
          <w:szCs w:val="20"/>
        </w:rPr>
        <w:t xml:space="preserve"> </w:t>
      </w:r>
      <w:r>
        <w:rPr>
          <w:rFonts w:ascii="Arial" w:eastAsia="Arial" w:hAnsi="Arial" w:cs="Arial"/>
          <w:sz w:val="18"/>
          <w:szCs w:val="18"/>
        </w:rPr>
        <w:t xml:space="preserve">SEGOB; “Acciones indispensables…”, </w:t>
      </w:r>
      <w:r>
        <w:rPr>
          <w:rFonts w:ascii="Arial" w:eastAsia="Arial" w:hAnsi="Arial" w:cs="Arial"/>
          <w:i/>
          <w:sz w:val="18"/>
          <w:szCs w:val="18"/>
        </w:rPr>
        <w:t xml:space="preserve">op. cit., </w:t>
      </w:r>
      <w:r>
        <w:rPr>
          <w:rFonts w:ascii="Arial" w:eastAsia="Arial" w:hAnsi="Arial" w:cs="Arial"/>
          <w:sz w:val="18"/>
          <w:szCs w:val="18"/>
        </w:rPr>
        <w:t>p. 6.</w:t>
      </w:r>
    </w:p>
  </w:footnote>
  <w:footnote w:id="12">
    <w:p w14:paraId="000000FC" w14:textId="77777777" w:rsidR="00621E38" w:rsidRDefault="008B21FD">
      <w:pPr>
        <w:rPr>
          <w:sz w:val="20"/>
          <w:szCs w:val="20"/>
        </w:rPr>
      </w:pPr>
      <w:r>
        <w:rPr>
          <w:vertAlign w:val="superscript"/>
        </w:rPr>
        <w:footnoteRef/>
      </w:r>
      <w:r>
        <w:rPr>
          <w:i/>
          <w:sz w:val="18"/>
          <w:szCs w:val="18"/>
        </w:rPr>
        <w:t>Ibid.</w:t>
      </w:r>
      <w:r>
        <w:rPr>
          <w:sz w:val="18"/>
          <w:szCs w:val="18"/>
        </w:rPr>
        <w:t>, p. 8.</w:t>
      </w:r>
    </w:p>
  </w:footnote>
  <w:footnote w:id="13">
    <w:p w14:paraId="00000107" w14:textId="77777777" w:rsidR="00621E38" w:rsidRDefault="008B21FD">
      <w:pPr>
        <w:jc w:val="both"/>
        <w:rPr>
          <w:sz w:val="20"/>
          <w:szCs w:val="20"/>
        </w:rPr>
      </w:pPr>
      <w:r>
        <w:rPr>
          <w:vertAlign w:val="superscript"/>
        </w:rPr>
        <w:footnoteRef/>
      </w:r>
      <w:r>
        <w:rPr>
          <w:sz w:val="20"/>
          <w:szCs w:val="20"/>
        </w:rPr>
        <w:t xml:space="preserve"> </w:t>
      </w:r>
      <w:r>
        <w:rPr>
          <w:rFonts w:ascii="Arial" w:eastAsia="Arial" w:hAnsi="Arial" w:cs="Arial"/>
          <w:sz w:val="18"/>
          <w:szCs w:val="18"/>
        </w:rPr>
        <w:t>Diario Oficial de la Federación, Acuerdo por el que se suspenden plazos, términos y actividades de la Secretaría de Gobernación, con las exclusiones que en el mismo se indican, 1 de abril de 2020. Disponible en:</w:t>
      </w:r>
      <w:hyperlink r:id="rId5">
        <w:r>
          <w:rPr>
            <w:rFonts w:ascii="Arial" w:eastAsia="Arial" w:hAnsi="Arial" w:cs="Arial"/>
            <w:sz w:val="18"/>
            <w:szCs w:val="18"/>
          </w:rPr>
          <w:t xml:space="preserve"> </w:t>
        </w:r>
      </w:hyperlink>
      <w:hyperlink r:id="rId6">
        <w:r>
          <w:rPr>
            <w:rFonts w:ascii="Arial" w:eastAsia="Arial" w:hAnsi="Arial" w:cs="Arial"/>
            <w:color w:val="954F72"/>
            <w:sz w:val="18"/>
            <w:szCs w:val="18"/>
            <w:u w:val="single"/>
          </w:rPr>
          <w:t>https://www.dof.gob.mx/nota_detalle.php?codigo=5590977&amp;fecha=01/04/2020</w:t>
        </w:r>
      </w:hyperlink>
    </w:p>
  </w:footnote>
  <w:footnote w:id="14">
    <w:p w14:paraId="00000108" w14:textId="77777777" w:rsidR="00621E38" w:rsidRDefault="008B21FD">
      <w:pPr>
        <w:jc w:val="both"/>
        <w:rPr>
          <w:sz w:val="20"/>
          <w:szCs w:val="20"/>
        </w:rPr>
      </w:pPr>
      <w:r>
        <w:rPr>
          <w:vertAlign w:val="superscript"/>
        </w:rPr>
        <w:footnoteRef/>
      </w:r>
      <w:r>
        <w:rPr>
          <w:sz w:val="20"/>
          <w:szCs w:val="20"/>
        </w:rPr>
        <w:t xml:space="preserve"> </w:t>
      </w:r>
      <w:r>
        <w:rPr>
          <w:rFonts w:ascii="Arial" w:eastAsia="Arial" w:hAnsi="Arial" w:cs="Arial"/>
          <w:sz w:val="18"/>
          <w:szCs w:val="18"/>
        </w:rPr>
        <w:t>Diario Oficial de la Federación, Acuerdo por</w:t>
      </w:r>
      <w:r>
        <w:rPr>
          <w:rFonts w:ascii="Arial" w:eastAsia="Arial" w:hAnsi="Arial" w:cs="Arial"/>
          <w:sz w:val="18"/>
          <w:szCs w:val="18"/>
        </w:rPr>
        <w:t xml:space="preserve"> el que el Consejo Nacional para Prevenir la Discriminación establece acciones extraordinarias para atender la emergencia sanitaria por causas de fuerza mayor generada por el virus SARS-CoV2. 7 de abril de 2020. Disponible en:</w:t>
      </w:r>
      <w:hyperlink r:id="rId7">
        <w:r>
          <w:rPr>
            <w:rFonts w:ascii="Arial" w:eastAsia="Arial" w:hAnsi="Arial" w:cs="Arial"/>
            <w:sz w:val="18"/>
            <w:szCs w:val="18"/>
          </w:rPr>
          <w:t xml:space="preserve"> </w:t>
        </w:r>
      </w:hyperlink>
      <w:hyperlink r:id="rId8">
        <w:r>
          <w:rPr>
            <w:rFonts w:ascii="Arial" w:eastAsia="Arial" w:hAnsi="Arial" w:cs="Arial"/>
            <w:color w:val="954F72"/>
            <w:sz w:val="18"/>
            <w:szCs w:val="18"/>
            <w:u w:val="single"/>
          </w:rPr>
          <w:t>http://dof.gob.mx/nota_detalle.php?codigo=5591264&amp;fecha=07/04/2020</w:t>
        </w:r>
      </w:hyperlink>
    </w:p>
  </w:footnote>
  <w:footnote w:id="15">
    <w:p w14:paraId="00000105" w14:textId="77777777" w:rsidR="00621E38" w:rsidRDefault="008B21FD">
      <w:pPr>
        <w:jc w:val="both"/>
        <w:rPr>
          <w:sz w:val="20"/>
          <w:szCs w:val="20"/>
        </w:rPr>
      </w:pPr>
      <w:r>
        <w:rPr>
          <w:vertAlign w:val="superscript"/>
        </w:rPr>
        <w:footnoteRef/>
      </w:r>
      <w:r>
        <w:rPr>
          <w:sz w:val="20"/>
          <w:szCs w:val="20"/>
        </w:rPr>
        <w:t xml:space="preserve"> </w:t>
      </w:r>
      <w:r>
        <w:rPr>
          <w:rFonts w:ascii="Arial" w:eastAsia="Arial" w:hAnsi="Arial" w:cs="Arial"/>
          <w:sz w:val="18"/>
          <w:szCs w:val="18"/>
        </w:rPr>
        <w:t>Diario Oficial de la Federación, Acuerdo p</w:t>
      </w:r>
      <w:r>
        <w:rPr>
          <w:rFonts w:ascii="Arial" w:eastAsia="Arial" w:hAnsi="Arial" w:cs="Arial"/>
          <w:sz w:val="18"/>
          <w:szCs w:val="18"/>
        </w:rPr>
        <w:t>or el que se suspenden plazos, términos y actividades de la Secretaría de Gobernación, con las exclusiones que en el mismo se indican, 1 de abril de 2020. Disponible en:</w:t>
      </w:r>
      <w:hyperlink r:id="rId9">
        <w:r>
          <w:rPr>
            <w:rFonts w:ascii="Arial" w:eastAsia="Arial" w:hAnsi="Arial" w:cs="Arial"/>
            <w:sz w:val="18"/>
            <w:szCs w:val="18"/>
          </w:rPr>
          <w:t xml:space="preserve"> </w:t>
        </w:r>
      </w:hyperlink>
      <w:hyperlink r:id="rId10">
        <w:r>
          <w:rPr>
            <w:rFonts w:ascii="Arial" w:eastAsia="Arial" w:hAnsi="Arial" w:cs="Arial"/>
            <w:color w:val="954F72"/>
            <w:sz w:val="18"/>
            <w:szCs w:val="18"/>
            <w:u w:val="single"/>
          </w:rPr>
          <w:t>https://www.dof.gob.mx/nota_detalle.php?codigo=5590977&amp;fecha=01/04/2020</w:t>
        </w:r>
      </w:hyperlink>
    </w:p>
  </w:footnote>
  <w:footnote w:id="16">
    <w:p w14:paraId="00000106" w14:textId="77777777" w:rsidR="00621E38" w:rsidRDefault="008B21FD">
      <w:pPr>
        <w:jc w:val="both"/>
        <w:rPr>
          <w:sz w:val="20"/>
          <w:szCs w:val="20"/>
        </w:rPr>
      </w:pPr>
      <w:r>
        <w:rPr>
          <w:vertAlign w:val="superscript"/>
        </w:rPr>
        <w:footnoteRef/>
      </w:r>
      <w:r>
        <w:rPr>
          <w:sz w:val="20"/>
          <w:szCs w:val="20"/>
        </w:rPr>
        <w:t xml:space="preserve"> </w:t>
      </w:r>
      <w:r>
        <w:rPr>
          <w:rFonts w:ascii="Arial" w:eastAsia="Arial" w:hAnsi="Arial" w:cs="Arial"/>
          <w:sz w:val="18"/>
          <w:szCs w:val="18"/>
        </w:rPr>
        <w:t xml:space="preserve">Diario Oficial de la Federación, Acuerdo por el que el Consejo Nacional para Prevenir la Discriminación establece acciones extraordinarias para atender la emergencia sanitaria por causas de fuerza mayor generada por el virus SARS-CoV2. 7 de abril de 2020. </w:t>
      </w:r>
      <w:r>
        <w:rPr>
          <w:rFonts w:ascii="Arial" w:eastAsia="Arial" w:hAnsi="Arial" w:cs="Arial"/>
          <w:sz w:val="18"/>
          <w:szCs w:val="18"/>
        </w:rPr>
        <w:t>Disponible en:</w:t>
      </w:r>
      <w:hyperlink r:id="rId11">
        <w:r>
          <w:rPr>
            <w:rFonts w:ascii="Arial" w:eastAsia="Arial" w:hAnsi="Arial" w:cs="Arial"/>
            <w:sz w:val="18"/>
            <w:szCs w:val="18"/>
          </w:rPr>
          <w:t xml:space="preserve"> </w:t>
        </w:r>
      </w:hyperlink>
      <w:hyperlink r:id="rId12">
        <w:r>
          <w:rPr>
            <w:rFonts w:ascii="Arial" w:eastAsia="Arial" w:hAnsi="Arial" w:cs="Arial"/>
            <w:color w:val="954F72"/>
            <w:sz w:val="18"/>
            <w:szCs w:val="18"/>
            <w:u w:val="single"/>
          </w:rPr>
          <w:t>http://dof.gob.mx/nota_detalle.php?codigo=5591264&amp;fecha=07/04/2020</w:t>
        </w:r>
      </w:hyperlink>
    </w:p>
  </w:footnote>
  <w:footnote w:id="17">
    <w:p w14:paraId="000000FD" w14:textId="77777777" w:rsidR="00621E38" w:rsidRDefault="008B21FD">
      <w:pPr>
        <w:rPr>
          <w:sz w:val="20"/>
          <w:szCs w:val="20"/>
        </w:rPr>
      </w:pPr>
      <w:r>
        <w:rPr>
          <w:vertAlign w:val="superscript"/>
        </w:rPr>
        <w:footnoteRef/>
      </w:r>
      <w:r>
        <w:rPr>
          <w:i/>
          <w:sz w:val="18"/>
          <w:szCs w:val="18"/>
        </w:rPr>
        <w:t xml:space="preserve"> Ibid., </w:t>
      </w:r>
      <w:r>
        <w:rPr>
          <w:sz w:val="18"/>
          <w:szCs w:val="18"/>
        </w:rPr>
        <w:t>p. 11.</w:t>
      </w:r>
    </w:p>
  </w:footnote>
  <w:footnote w:id="18">
    <w:p w14:paraId="00000103" w14:textId="77777777" w:rsidR="00621E38" w:rsidRDefault="008B21FD">
      <w:pPr>
        <w:jc w:val="both"/>
        <w:rPr>
          <w:rFonts w:ascii="Arial" w:eastAsia="Arial" w:hAnsi="Arial" w:cs="Arial"/>
          <w:sz w:val="18"/>
          <w:szCs w:val="18"/>
        </w:rPr>
      </w:pPr>
      <w:r>
        <w:rPr>
          <w:vertAlign w:val="superscript"/>
        </w:rPr>
        <w:footnoteRef/>
      </w:r>
      <w:r>
        <w:rPr>
          <w:rFonts w:ascii="Arial" w:eastAsia="Arial" w:hAnsi="Arial" w:cs="Arial"/>
          <w:sz w:val="18"/>
          <w:szCs w:val="18"/>
        </w:rPr>
        <w:t xml:space="preserve"> El documento completo se encuentra en: </w:t>
      </w:r>
      <w:hyperlink r:id="rId13">
        <w:r>
          <w:rPr>
            <w:rFonts w:ascii="Arial" w:eastAsia="Arial" w:hAnsi="Arial" w:cs="Arial"/>
            <w:sz w:val="18"/>
            <w:szCs w:val="18"/>
          </w:rPr>
          <w:t>https://www.coneval.org.mx/Evaluacion/IEPSM/Documents/Politica_Social_COVID-19.pdf</w:t>
        </w:r>
      </w:hyperlink>
    </w:p>
  </w:footnote>
  <w:footnote w:id="19">
    <w:p w14:paraId="000000FE" w14:textId="77777777" w:rsidR="00621E38" w:rsidRDefault="008B21FD">
      <w:pPr>
        <w:jc w:val="both"/>
        <w:rPr>
          <w:sz w:val="20"/>
          <w:szCs w:val="20"/>
        </w:rPr>
      </w:pPr>
      <w:r>
        <w:rPr>
          <w:vertAlign w:val="superscript"/>
        </w:rPr>
        <w:footnoteRef/>
      </w:r>
      <w:r>
        <w:rPr>
          <w:sz w:val="20"/>
          <w:szCs w:val="20"/>
        </w:rPr>
        <w:t xml:space="preserve"> Reali</w:t>
      </w:r>
      <w:r>
        <w:rPr>
          <w:sz w:val="20"/>
          <w:szCs w:val="20"/>
        </w:rPr>
        <w:t xml:space="preserve">zada por CONAPO, puede consultarse en el siguiente link: </w:t>
      </w:r>
      <w:hyperlink r:id="rId14">
        <w:r>
          <w:rPr>
            <w:sz w:val="20"/>
            <w:szCs w:val="20"/>
          </w:rPr>
          <w:t>https://www.gob.mx/conapo/articulos/migracion-de-ninas-ninos-y-adol</w:t>
        </w:r>
        <w:r>
          <w:rPr>
            <w:sz w:val="20"/>
            <w:szCs w:val="20"/>
          </w:rPr>
          <w:t>escentes-en-el-contexto-del-covid-19?idiom=es</w:t>
        </w:r>
      </w:hyperlink>
      <w:r>
        <w:rPr>
          <w:sz w:val="20"/>
          <w:szCs w:val="20"/>
        </w:rPr>
        <w:t xml:space="preserve"> </w:t>
      </w:r>
    </w:p>
  </w:footnote>
  <w:footnote w:id="20">
    <w:p w14:paraId="000000FF" w14:textId="77777777" w:rsidR="00621E38" w:rsidRDefault="008B21FD">
      <w:pPr>
        <w:jc w:val="both"/>
        <w:rPr>
          <w:sz w:val="20"/>
          <w:szCs w:val="20"/>
        </w:rPr>
      </w:pPr>
      <w:r>
        <w:rPr>
          <w:vertAlign w:val="superscript"/>
        </w:rPr>
        <w:footnoteRef/>
      </w:r>
      <w:r>
        <w:rPr>
          <w:sz w:val="20"/>
          <w:szCs w:val="20"/>
        </w:rPr>
        <w:t xml:space="preserve"> Documentos elaborados por la Secretaría del Trabajo y Previsión Social (STPS) y la Secretaría de Salud.</w:t>
      </w:r>
    </w:p>
  </w:footnote>
  <w:footnote w:id="21">
    <w:p w14:paraId="00000100" w14:textId="77777777" w:rsidR="00621E38" w:rsidRDefault="008B21FD">
      <w:pPr>
        <w:jc w:val="both"/>
        <w:rPr>
          <w:sz w:val="20"/>
          <w:szCs w:val="20"/>
        </w:rPr>
      </w:pPr>
      <w:r>
        <w:rPr>
          <w:vertAlign w:val="superscript"/>
        </w:rPr>
        <w:footnoteRef/>
      </w:r>
      <w:r>
        <w:rPr>
          <w:sz w:val="20"/>
          <w:szCs w:val="20"/>
        </w:rPr>
        <w:t xml:space="preserve"> El vínculo donde se ubican dichos materiales es: </w:t>
      </w:r>
      <w:hyperlink r:id="rId15">
        <w:r>
          <w:rPr>
            <w:sz w:val="20"/>
            <w:szCs w:val="20"/>
          </w:rPr>
          <w:t>https://site.inali.gob.mx/Micrositios/materiales_de_prevencion_covid-19/index.html</w:t>
        </w:r>
      </w:hyperlink>
      <w:r>
        <w:rPr>
          <w:sz w:val="20"/>
          <w:szCs w:val="20"/>
        </w:rPr>
        <w:t xml:space="preserve"> </w:t>
      </w:r>
    </w:p>
  </w:footnote>
  <w:footnote w:id="22">
    <w:p w14:paraId="00000101" w14:textId="77777777" w:rsidR="00621E38" w:rsidRDefault="008B21FD">
      <w:pPr>
        <w:jc w:val="both"/>
        <w:rPr>
          <w:sz w:val="20"/>
          <w:szCs w:val="20"/>
        </w:rPr>
      </w:pPr>
      <w:r>
        <w:rPr>
          <w:vertAlign w:val="superscript"/>
        </w:rPr>
        <w:footnoteRef/>
      </w:r>
      <w:r>
        <w:rPr>
          <w:sz w:val="20"/>
          <w:szCs w:val="20"/>
        </w:rPr>
        <w:t xml:space="preserve"> Elaborada en coordinación con la Secretaría de Salud, organizaciones de y para personas con discapacidad, especialistas </w:t>
      </w:r>
      <w:r>
        <w:rPr>
          <w:sz w:val="20"/>
          <w:szCs w:val="20"/>
        </w:rPr>
        <w:t>en derechos de las personas con discapacidad y el CONADIS.</w:t>
      </w:r>
    </w:p>
  </w:footnote>
  <w:footnote w:id="23">
    <w:p w14:paraId="00000109" w14:textId="77777777" w:rsidR="00621E38" w:rsidRDefault="008B21FD">
      <w:pPr>
        <w:jc w:val="both"/>
        <w:rPr>
          <w:sz w:val="18"/>
          <w:szCs w:val="18"/>
        </w:rPr>
      </w:pPr>
      <w:r>
        <w:rPr>
          <w:vertAlign w:val="superscript"/>
        </w:rPr>
        <w:footnoteRef/>
      </w:r>
      <w:r>
        <w:rPr>
          <w:sz w:val="18"/>
          <w:szCs w:val="18"/>
        </w:rPr>
        <w:t xml:space="preserve"> Para referencia de las </w:t>
      </w:r>
      <w:r>
        <w:rPr>
          <w:i/>
          <w:sz w:val="18"/>
          <w:szCs w:val="18"/>
        </w:rPr>
        <w:t xml:space="preserve">Recomendaciones para </w:t>
      </w:r>
      <w:r>
        <w:rPr>
          <w:i/>
          <w:sz w:val="18"/>
          <w:szCs w:val="18"/>
        </w:rPr>
        <w:t xml:space="preserve">padres, madres y cuidadores de niñas, niños y adolescentes con Trastorno del Espectro Autista (TEA) Durante la contingencia COVID-19 </w:t>
      </w:r>
      <w:r>
        <w:rPr>
          <w:sz w:val="18"/>
          <w:szCs w:val="18"/>
        </w:rPr>
        <w:t>consultar la siguiente liga:</w:t>
      </w:r>
      <w:hyperlink r:id="rId16">
        <w:r>
          <w:rPr>
            <w:sz w:val="18"/>
            <w:szCs w:val="18"/>
          </w:rPr>
          <w:t xml:space="preserve"> </w:t>
        </w:r>
      </w:hyperlink>
      <w:hyperlink r:id="rId17">
        <w:r>
          <w:rPr>
            <w:color w:val="954F72"/>
            <w:sz w:val="18"/>
            <w:szCs w:val="18"/>
            <w:u w:val="single"/>
          </w:rPr>
          <w:t>https://coronavirus.gob.mx/wp-content/uploads/2020/04/Recomendaciones_Transtorno_d</w:t>
        </w:r>
        <w:r>
          <w:rPr>
            <w:color w:val="954F72"/>
            <w:sz w:val="18"/>
            <w:szCs w:val="18"/>
            <w:u w:val="single"/>
          </w:rPr>
          <w:t>el_Espectro_Autista_COVID-19.pdf</w:t>
        </w:r>
      </w:hyperlink>
    </w:p>
  </w:footnote>
  <w:footnote w:id="24">
    <w:p w14:paraId="00000102" w14:textId="77777777" w:rsidR="00621E38" w:rsidRDefault="008B21FD">
      <w:pPr>
        <w:jc w:val="both"/>
        <w:rPr>
          <w:sz w:val="20"/>
          <w:szCs w:val="20"/>
        </w:rPr>
      </w:pPr>
      <w:r>
        <w:rPr>
          <w:vertAlign w:val="superscript"/>
        </w:rPr>
        <w:footnoteRef/>
      </w:r>
      <w:r>
        <w:rPr>
          <w:sz w:val="20"/>
          <w:szCs w:val="20"/>
        </w:rPr>
        <w:t xml:space="preserve"> Organizada por la Suprema Corte de Justicia de la Nación (SCJN).</w:t>
      </w:r>
    </w:p>
  </w:footnote>
  <w:footnote w:id="25">
    <w:p w14:paraId="000000EC" w14:textId="77777777" w:rsidR="00621E38" w:rsidRDefault="008B21FD">
      <w:pPr>
        <w:jc w:val="both"/>
        <w:rPr>
          <w:sz w:val="18"/>
          <w:szCs w:val="18"/>
        </w:rPr>
      </w:pPr>
      <w:r>
        <w:rPr>
          <w:vertAlign w:val="superscript"/>
        </w:rPr>
        <w:footnoteRef/>
      </w:r>
      <w:r>
        <w:rPr>
          <w:sz w:val="20"/>
          <w:szCs w:val="20"/>
        </w:rPr>
        <w:t xml:space="preserve"> </w:t>
      </w:r>
      <w:r>
        <w:rPr>
          <w:sz w:val="18"/>
          <w:szCs w:val="18"/>
        </w:rPr>
        <w:t>El 30 de abril de 2020, en el marco del Día de la niñez en México, la CNDH exhortó a las autoridades del Estado mexicano a tener en cuenta el mandato de considerar el interés superior de la niñez y adolescencia en todas sus actuaciones y decisiones, con la</w:t>
      </w:r>
      <w:r>
        <w:rPr>
          <w:sz w:val="18"/>
          <w:szCs w:val="18"/>
        </w:rPr>
        <w:t xml:space="preserve"> finalidad de  asegurar la disposición de presupuestos suficientes para niñas, niños y adolescentes, especialmente para quienes se encuentran en contexto de alguna situación de vulnerabilidad, como pobreza, discapacidad, situación de calle, en contexto de </w:t>
      </w:r>
      <w:r>
        <w:rPr>
          <w:sz w:val="18"/>
          <w:szCs w:val="18"/>
        </w:rPr>
        <w:t>movilidad, refugiados y desplazados, indígenas, con problemas de salud -incluidos el VIH/SIDA-, así como por las poblaciones de niñas, niños y adolescentes que se encuentran en algún centro de asistencia social o albergues, así como en Centros de Tratamien</w:t>
      </w:r>
      <w:r>
        <w:rPr>
          <w:sz w:val="18"/>
          <w:szCs w:val="18"/>
        </w:rPr>
        <w:t>to de personas adolescentes en Conflicto con la Ley. </w:t>
      </w:r>
    </w:p>
  </w:footnote>
  <w:footnote w:id="26">
    <w:p w14:paraId="000000EB" w14:textId="77777777" w:rsidR="00621E38" w:rsidRDefault="008B21FD">
      <w:pPr>
        <w:rPr>
          <w:rFonts w:ascii="Arial" w:eastAsia="Arial" w:hAnsi="Arial" w:cs="Arial"/>
          <w:sz w:val="18"/>
          <w:szCs w:val="18"/>
        </w:rPr>
      </w:pPr>
      <w:r>
        <w:rPr>
          <w:vertAlign w:val="superscript"/>
        </w:rPr>
        <w:footnoteRef/>
      </w:r>
      <w:r>
        <w:rPr>
          <w:rFonts w:ascii="Arial" w:eastAsia="Arial" w:hAnsi="Arial" w:cs="Arial"/>
          <w:sz w:val="18"/>
          <w:szCs w:val="18"/>
        </w:rPr>
        <w:t xml:space="preserve"> Al mes de</w:t>
      </w:r>
      <w:r>
        <w:rPr>
          <w:rFonts w:ascii="Arial" w:eastAsia="Arial" w:hAnsi="Arial" w:cs="Arial"/>
          <w:sz w:val="18"/>
          <w:szCs w:val="18"/>
        </w:rPr>
        <w:t xml:space="preserve"> agosto de 2020.</w:t>
      </w:r>
    </w:p>
  </w:footnote>
  <w:footnote w:id="27">
    <w:p w14:paraId="000000ED" w14:textId="77777777" w:rsidR="00621E38" w:rsidRDefault="008B21FD">
      <w:pPr>
        <w:jc w:val="both"/>
        <w:rPr>
          <w:sz w:val="20"/>
          <w:szCs w:val="20"/>
        </w:rPr>
      </w:pPr>
      <w:r>
        <w:rPr>
          <w:vertAlign w:val="superscript"/>
        </w:rPr>
        <w:footnoteRef/>
      </w:r>
      <w:r>
        <w:rPr>
          <w:sz w:val="20"/>
          <w:szCs w:val="20"/>
        </w:rPr>
        <w:t xml:space="preserve"> A la fecha se han visitado cinco estados, en los que se han supervisado un total de cinco casas hogar para niños y/o niñas y cinco centros para adolescentes.  </w:t>
      </w:r>
    </w:p>
    <w:p w14:paraId="000000EE" w14:textId="77777777" w:rsidR="00621E38" w:rsidRDefault="00621E38">
      <w:pPr>
        <w:rPr>
          <w:sz w:val="20"/>
          <w:szCs w:val="20"/>
        </w:rPr>
      </w:pPr>
    </w:p>
  </w:footnote>
  <w:footnote w:id="28">
    <w:p w14:paraId="000000EF" w14:textId="77777777" w:rsidR="00621E38" w:rsidRDefault="008B21FD">
      <w:pPr>
        <w:jc w:val="both"/>
        <w:rPr>
          <w:sz w:val="18"/>
          <w:szCs w:val="18"/>
        </w:rPr>
      </w:pPr>
      <w:r>
        <w:rPr>
          <w:vertAlign w:val="superscript"/>
        </w:rPr>
        <w:footnoteRef/>
      </w:r>
      <w:r>
        <w:rPr>
          <w:sz w:val="18"/>
          <w:szCs w:val="18"/>
        </w:rPr>
        <w:t xml:space="preserve"> </w:t>
      </w:r>
      <w:r>
        <w:rPr>
          <w:rFonts w:ascii="Arial" w:eastAsia="Arial" w:hAnsi="Arial" w:cs="Arial"/>
          <w:sz w:val="18"/>
          <w:szCs w:val="18"/>
        </w:rPr>
        <w:t>A través de la Coordinación General d</w:t>
      </w:r>
      <w:r>
        <w:rPr>
          <w:rFonts w:ascii="Arial" w:eastAsia="Arial" w:hAnsi="Arial" w:cs="Arial"/>
          <w:sz w:val="18"/>
          <w:szCs w:val="18"/>
        </w:rPr>
        <w:t>e Comunicación y Cultura del Agua, la Comisión Nacional del Agua (Conagua) en conjunto con el Fondo de las Naciones Unidas para la Infancia (UNICEF), la organización Cántaro Azul y la Secretaría de Educación Pública (SEP).</w:t>
      </w:r>
    </w:p>
  </w:footnote>
  <w:footnote w:id="29">
    <w:p w14:paraId="000000F0" w14:textId="77777777" w:rsidR="00621E38" w:rsidRDefault="008B21FD">
      <w:pPr>
        <w:rPr>
          <w:sz w:val="20"/>
          <w:szCs w:val="20"/>
        </w:rPr>
      </w:pPr>
      <w:r>
        <w:rPr>
          <w:vertAlign w:val="superscript"/>
        </w:rPr>
        <w:footnoteRef/>
      </w:r>
      <w:r>
        <w:rPr>
          <w:sz w:val="18"/>
          <w:szCs w:val="18"/>
        </w:rPr>
        <w:t xml:space="preserve"> Actualmente están en proceso 6 </w:t>
      </w:r>
      <w:r>
        <w:rPr>
          <w:sz w:val="18"/>
          <w:szCs w:val="18"/>
        </w:rPr>
        <w:t xml:space="preserve">cápsulas adicionales. </w:t>
      </w:r>
    </w:p>
  </w:footnote>
  <w:footnote w:id="30">
    <w:p w14:paraId="000000F1" w14:textId="77777777" w:rsidR="00621E38" w:rsidRDefault="008B21FD">
      <w:pPr>
        <w:rPr>
          <w:sz w:val="20"/>
          <w:szCs w:val="20"/>
        </w:rPr>
      </w:pPr>
      <w:r>
        <w:rPr>
          <w:vertAlign w:val="superscript"/>
        </w:rPr>
        <w:footnoteRef/>
      </w:r>
      <w:r>
        <w:rPr>
          <w:sz w:val="20"/>
          <w:szCs w:val="20"/>
        </w:rPr>
        <w:t xml:space="preserve"> Organizado por CONAPO.</w:t>
      </w:r>
    </w:p>
  </w:footnote>
  <w:footnote w:id="31">
    <w:p w14:paraId="000000F2" w14:textId="77777777" w:rsidR="00621E38" w:rsidRDefault="008B21FD">
      <w:pPr>
        <w:jc w:val="both"/>
        <w:rPr>
          <w:sz w:val="20"/>
          <w:szCs w:val="20"/>
        </w:rPr>
      </w:pPr>
      <w:r>
        <w:rPr>
          <w:vertAlign w:val="superscript"/>
        </w:rPr>
        <w:footnoteRef/>
      </w:r>
      <w:r>
        <w:rPr>
          <w:sz w:val="20"/>
          <w:szCs w:val="20"/>
        </w:rPr>
        <w:t xml:space="preserve"> El artículo puede ser consultado en el siguiente link: </w:t>
      </w:r>
      <w:hyperlink r:id="rId18">
        <w:r>
          <w:rPr>
            <w:sz w:val="20"/>
            <w:szCs w:val="20"/>
          </w:rPr>
          <w:t>https://www</w:t>
        </w:r>
        <w:r>
          <w:rPr>
            <w:sz w:val="20"/>
            <w:szCs w:val="20"/>
          </w:rPr>
          <w:t>.gob.mx/conapo/articulos/dia-mundial-de-la-salud-sexual-2020-el-placer-sexual-en-tiempos-de-covid-19?idiom=es</w:t>
        </w:r>
      </w:hyperlink>
      <w:r>
        <w:rPr>
          <w:rFonts w:ascii="Arial" w:eastAsia="Arial" w:hAnsi="Arial" w:cs="Arial"/>
          <w:sz w:val="22"/>
          <w:szCs w:val="22"/>
        </w:rPr>
        <w:t xml:space="preserve"> </w:t>
      </w:r>
    </w:p>
  </w:footnote>
  <w:footnote w:id="32">
    <w:p w14:paraId="000000F3" w14:textId="77777777" w:rsidR="00621E38" w:rsidRDefault="008B21FD">
      <w:pPr>
        <w:jc w:val="both"/>
        <w:rPr>
          <w:sz w:val="20"/>
          <w:szCs w:val="20"/>
        </w:rPr>
      </w:pPr>
      <w:r>
        <w:rPr>
          <w:vertAlign w:val="superscript"/>
        </w:rPr>
        <w:footnoteRef/>
      </w:r>
      <w:r>
        <w:rPr>
          <w:sz w:val="20"/>
          <w:szCs w:val="20"/>
        </w:rPr>
        <w:t xml:space="preserve"> Podcast de los programas: </w:t>
      </w:r>
      <w:hyperlink r:id="rId19">
        <w:r>
          <w:rPr>
            <w:sz w:val="20"/>
            <w:szCs w:val="20"/>
          </w:rPr>
          <w:t>https://www.ivoox.com/escuch</w:t>
        </w:r>
        <w:r>
          <w:rPr>
            <w:sz w:val="20"/>
            <w:szCs w:val="20"/>
          </w:rPr>
          <w:t>ar-audios-zona-libre-mx_al_3465546_1.html</w:t>
        </w:r>
      </w:hyperlink>
      <w:r>
        <w:rPr>
          <w:sz w:val="20"/>
          <w:szCs w:val="20"/>
        </w:rPr>
        <w:t xml:space="preserve"> y </w:t>
      </w:r>
      <w:hyperlink r:id="rId20">
        <w:r>
          <w:rPr>
            <w:sz w:val="20"/>
            <w:szCs w:val="20"/>
          </w:rPr>
          <w:t>https://www.iheart.com/podcast/256-zona-libre-31157406/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E9" w14:textId="77777777" w:rsidR="00621E38" w:rsidRDefault="00621E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E4" w14:textId="77777777" w:rsidR="00621E38" w:rsidRDefault="008B21FD">
    <w:pPr>
      <w:spacing w:line="276" w:lineRule="auto"/>
      <w:jc w:val="right"/>
    </w:pPr>
    <w:r>
      <w:rPr>
        <w:rFonts w:ascii="Arial" w:eastAsia="Arial" w:hAnsi="Arial" w:cs="Arial"/>
        <w:i/>
        <w:sz w:val="22"/>
        <w:szCs w:val="22"/>
      </w:rPr>
      <w:t>Sexto y Séptimo Informe Combinado de México respecto del Cumplimiento de la Convención sobre los Derechos del Niño de Naciones Unidas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E7" w14:textId="77777777" w:rsidR="00621E38" w:rsidRDefault="00621E3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41799"/>
    <w:multiLevelType w:val="multilevel"/>
    <w:tmpl w:val="0BD65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D262E2"/>
    <w:multiLevelType w:val="multilevel"/>
    <w:tmpl w:val="9E6AB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1C5D4D"/>
    <w:multiLevelType w:val="hybridMultilevel"/>
    <w:tmpl w:val="1EEE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E276C0D"/>
    <w:multiLevelType w:val="multilevel"/>
    <w:tmpl w:val="11880D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EFD7A62"/>
    <w:multiLevelType w:val="multilevel"/>
    <w:tmpl w:val="C668F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62051DF"/>
    <w:multiLevelType w:val="multilevel"/>
    <w:tmpl w:val="2736CF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5A58F8"/>
    <w:multiLevelType w:val="multilevel"/>
    <w:tmpl w:val="E1C28F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FA97B56"/>
    <w:multiLevelType w:val="multilevel"/>
    <w:tmpl w:val="BD501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4F5397"/>
    <w:multiLevelType w:val="hybridMultilevel"/>
    <w:tmpl w:val="3D6CAF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7B3D3722"/>
    <w:multiLevelType w:val="multilevel"/>
    <w:tmpl w:val="A0845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4"/>
  </w:num>
  <w:num w:numId="3">
    <w:abstractNumId w:val="9"/>
  </w:num>
  <w:num w:numId="4">
    <w:abstractNumId w:val="0"/>
  </w:num>
  <w:num w:numId="5">
    <w:abstractNumId w:val="3"/>
  </w:num>
  <w:num w:numId="6">
    <w:abstractNumId w:val="1"/>
  </w:num>
  <w:num w:numId="7">
    <w:abstractNumId w:val="6"/>
  </w:num>
  <w:num w:numId="8">
    <w:abstractNumId w:val="7"/>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E38"/>
    <w:rsid w:val="004F2CE4"/>
    <w:rsid w:val="00621E38"/>
    <w:rsid w:val="008B21F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443B4"/>
  <w15:docId w15:val="{797C2604-78B5-4834-A65E-057CEBA0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4"/>
        <w:szCs w:val="24"/>
        <w:lang w:val="es-ES_tradn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C39"/>
    <w:rPr>
      <w:lang w:val="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aliases w:val="Dot pt,No Spacing1,List Paragraph Char Char Char,Indicator Text,List Paragraph1,Numbered Para 1,Colorful List - Accent 11,Bullet 1,F5 List Paragraph,Bullet Points,viñetas,lp1,List Paragraph2,MAIN CONTENT,Normal numbered,3,Footnote,DH1"/>
    <w:basedOn w:val="Normal"/>
    <w:link w:val="PrrafodelistaCar"/>
    <w:uiPriority w:val="34"/>
    <w:qFormat/>
    <w:rsid w:val="00DE7C39"/>
    <w:pPr>
      <w:ind w:left="720"/>
      <w:contextualSpacing/>
    </w:pPr>
  </w:style>
  <w:style w:type="table" w:styleId="Tablaconcuadrcula">
    <w:name w:val="Table Grid"/>
    <w:basedOn w:val="Tablanormal"/>
    <w:uiPriority w:val="59"/>
    <w:rsid w:val="00DE7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DE7C39"/>
    <w:pPr>
      <w:tabs>
        <w:tab w:val="center" w:pos="4419"/>
        <w:tab w:val="right" w:pos="8838"/>
      </w:tabs>
    </w:pPr>
  </w:style>
  <w:style w:type="character" w:customStyle="1" w:styleId="PiedepginaCar">
    <w:name w:val="Pie de página Car"/>
    <w:basedOn w:val="Fuentedeprrafopredeter"/>
    <w:link w:val="Piedepgina"/>
    <w:uiPriority w:val="99"/>
    <w:rsid w:val="00DE7C39"/>
    <w:rPr>
      <w:lang w:val="es-ES"/>
    </w:rPr>
  </w:style>
  <w:style w:type="character" w:styleId="Nmerodepgina">
    <w:name w:val="page number"/>
    <w:basedOn w:val="Fuentedeprrafopredeter"/>
    <w:uiPriority w:val="99"/>
    <w:semiHidden/>
    <w:unhideWhenUsed/>
    <w:rsid w:val="00DE7C39"/>
  </w:style>
  <w:style w:type="character" w:customStyle="1" w:styleId="PrrafodelistaCar">
    <w:name w:val="Párrafo de lista Car"/>
    <w:aliases w:val="Dot pt Car,No Spacing1 Car,List Paragraph Char Char Char Car,Indicator Text Car,List Paragraph1 Car,Numbered Para 1 Car,Colorful List - Accent 11 Car,Bullet 1 Car,F5 List Paragraph Car,Bullet Points Car,viñetas Car,lp1 Car,3 Car"/>
    <w:link w:val="Prrafodelista"/>
    <w:uiPriority w:val="34"/>
    <w:qFormat/>
    <w:locked/>
    <w:rsid w:val="00DE7C39"/>
    <w:rPr>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51767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ronavirus.gob.mx" TargetMode="Externa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8" Type="http://schemas.openxmlformats.org/officeDocument/2006/relationships/hyperlink" Target="http://dof.gob.mx/nota_detalle.php?codigo=5591264&amp;fecha=07/04/2020" TargetMode="External"/><Relationship Id="rId13" Type="http://schemas.openxmlformats.org/officeDocument/2006/relationships/hyperlink" Target="https://www.coneval.org.mx/Evaluacion/IEPSM/Documents/Politica_Social_COVID-19.pdf" TargetMode="External"/><Relationship Id="rId18" Type="http://schemas.openxmlformats.org/officeDocument/2006/relationships/hyperlink" Target="https://www.gob.mx/conapo/articulos/dia-mundial-de-la-salud-sexual-2020-el-placer-sexual-en-tiempos-de-covid-19?idiom=es" TargetMode="External"/><Relationship Id="rId3" Type="http://schemas.openxmlformats.org/officeDocument/2006/relationships/hyperlink" Target="https://www.gob.mx/sipinna/acciones-y-programas/primer-informe-de-las-acciones-indispensables-para-atencion-y-proteccion-integral-de-ninas-ninos-y-adolescentes-en-contexto-covid-19" TargetMode="External"/><Relationship Id="rId7" Type="http://schemas.openxmlformats.org/officeDocument/2006/relationships/hyperlink" Target="http://dof.gob.mx/nota_detalle.php?codigo=5591264&amp;fecha=07/04/2020" TargetMode="External"/><Relationship Id="rId12" Type="http://schemas.openxmlformats.org/officeDocument/2006/relationships/hyperlink" Target="http://dof.gob.mx/nota_detalle.php?codigo=5591264&amp;fecha=07/04/2020" TargetMode="External"/><Relationship Id="rId17" Type="http://schemas.openxmlformats.org/officeDocument/2006/relationships/hyperlink" Target="https://coronavirus.gob.mx/wp-content/uploads/2020/04/Recomendaciones_Transtorno_del_Espectro_Autista_COVID-19.pdf" TargetMode="External"/><Relationship Id="rId2" Type="http://schemas.openxmlformats.org/officeDocument/2006/relationships/hyperlink" Target="https://www.gob.mx/cms/uploads/attachment/file/554432/SIPINNA-SESION_EXTRAORDINARIA-ACUERDO_FINAL.pdf" TargetMode="External"/><Relationship Id="rId16" Type="http://schemas.openxmlformats.org/officeDocument/2006/relationships/hyperlink" Target="https://coronavirus.gob.mx/wp-content/uploads/2020/04/Recomendaciones_Transtorno_del_Espectro_Autista_COVID-19.pdf" TargetMode="External"/><Relationship Id="rId20" Type="http://schemas.openxmlformats.org/officeDocument/2006/relationships/hyperlink" Target="https://www.iheart.com/podcast/256-zona-libre-31157406/" TargetMode="External"/><Relationship Id="rId1" Type="http://schemas.openxmlformats.org/officeDocument/2006/relationships/hyperlink" Target="https://www.gob.mx/segob/prensa/es-tiempo-de-mejorar-convivencia-de-ninas-ninos-adolescentes-y-mujeres?idiom=es" TargetMode="External"/><Relationship Id="rId6" Type="http://schemas.openxmlformats.org/officeDocument/2006/relationships/hyperlink" Target="https://www.dof.gob.mx/nota_detalle.php?codigo=5590977&amp;fecha=01/04/2020" TargetMode="External"/><Relationship Id="rId11" Type="http://schemas.openxmlformats.org/officeDocument/2006/relationships/hyperlink" Target="http://dof.gob.mx/nota_detalle.php?codigo=5591264&amp;fecha=07/04/2020" TargetMode="External"/><Relationship Id="rId5" Type="http://schemas.openxmlformats.org/officeDocument/2006/relationships/hyperlink" Target="https://www.dof.gob.mx/nota_detalle.php?codigo=5590977&amp;fecha=01/04/2020" TargetMode="External"/><Relationship Id="rId15" Type="http://schemas.openxmlformats.org/officeDocument/2006/relationships/hyperlink" Target="https://site.inali.gob.mx/Micrositios/materiales_de_prevencion_covid-19/index.html" TargetMode="External"/><Relationship Id="rId10" Type="http://schemas.openxmlformats.org/officeDocument/2006/relationships/hyperlink" Target="https://www.dof.gob.mx/nota_detalle.php?codigo=5590977&amp;fecha=01/04/2020" TargetMode="External"/><Relationship Id="rId19" Type="http://schemas.openxmlformats.org/officeDocument/2006/relationships/hyperlink" Target="https://www.ivoox.com/escuchar-audios-zona-libre-mx_al_3465546_1.html" TargetMode="External"/><Relationship Id="rId4" Type="http://schemas.openxmlformats.org/officeDocument/2006/relationships/hyperlink" Target="https://www.gob.mx/sipinna/acciones-y-programas/segundo-informe-avance-acciones-indispensables-atencion-y-proteccion-de-ninas-ninos-y-adolescentes-en-contexto-covid-19-257146" TargetMode="External"/><Relationship Id="rId9" Type="http://schemas.openxmlformats.org/officeDocument/2006/relationships/hyperlink" Target="https://www.dof.gob.mx/nota_detalle.php?codigo=5590977&amp;fecha=01/04/2020" TargetMode="External"/><Relationship Id="rId14" Type="http://schemas.openxmlformats.org/officeDocument/2006/relationships/hyperlink" Target="https://www.gob.mx/conapo/articulos/migracion-de-ninas-ninos-y-adolescentes-en-el-contexto-del-covid-19?idio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Blu3//ibfdy4AUSWyvI/NC0LWw==">AMUW2mVkFWtFnGuEZrzB7Upow7M7VW47iSPmB1wXIylUb30pM9k8hKeIcrPLmpV9+dk5gX50lNeiDkwRqFxuy9yIGobKDilQQJp3ky7Pi2yaaA5BeN7hGUQ=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F6274D2-A0DE-410C-A7CF-EF82D1AC7FAA}"/>
</file>

<file path=customXml/itemProps3.xml><?xml version="1.0" encoding="utf-8"?>
<ds:datastoreItem xmlns:ds="http://schemas.openxmlformats.org/officeDocument/2006/customXml" ds:itemID="{FE96FD99-F329-4425-B11B-CA142E8058BC}"/>
</file>

<file path=customXml/itemProps4.xml><?xml version="1.0" encoding="utf-8"?>
<ds:datastoreItem xmlns:ds="http://schemas.openxmlformats.org/officeDocument/2006/customXml" ds:itemID="{E5F3FD9A-C83C-479B-A00B-7949C7F6FDDE}"/>
</file>

<file path=docProps/app.xml><?xml version="1.0" encoding="utf-8"?>
<Properties xmlns="http://schemas.openxmlformats.org/officeDocument/2006/extended-properties" xmlns:vt="http://schemas.openxmlformats.org/officeDocument/2006/docPropsVTypes">
  <Template>Normal</Template>
  <TotalTime>10</TotalTime>
  <Pages>19</Pages>
  <Words>7320</Words>
  <Characters>40262</Characters>
  <Application>Microsoft Office Word</Application>
  <DocSecurity>0</DocSecurity>
  <Lines>335</Lines>
  <Paragraphs>94</Paragraphs>
  <ScaleCrop>false</ScaleCrop>
  <Company/>
  <LinksUpToDate>false</LinksUpToDate>
  <CharactersWithSpaces>47488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Frida Arreola</dc:creator>
  <cp:lastModifiedBy>FATIMA MENDOZA ARROYO</cp:lastModifiedBy>
  <cp:revision>2</cp:revision>
  <dcterms:created xsi:type="dcterms:W3CDTF">2020-11-10T23:06:00Z</dcterms:created>
  <dcterms:modified xsi:type="dcterms:W3CDTF">2020-12-17T20:29:00Z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