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94475" w14:textId="0DEB7043" w:rsidR="001C7006" w:rsidRPr="001C7006" w:rsidRDefault="001C7006" w:rsidP="001C7006">
      <w:pPr>
        <w:jc w:val="center"/>
        <w:rPr>
          <w:rFonts w:asciiTheme="majorBidi" w:hAnsiTheme="majorBidi" w:cstheme="majorBidi"/>
          <w:b/>
          <w:bCs/>
          <w:color w:val="002060"/>
          <w:sz w:val="28"/>
          <w:szCs w:val="28"/>
        </w:rPr>
      </w:pPr>
      <w:r w:rsidRPr="001C7006">
        <w:rPr>
          <w:rFonts w:asciiTheme="majorBidi" w:hAnsiTheme="majorBidi" w:cstheme="majorBidi"/>
          <w:b/>
          <w:bCs/>
          <w:color w:val="002060"/>
          <w:sz w:val="28"/>
          <w:szCs w:val="28"/>
        </w:rPr>
        <w:t xml:space="preserve">Maat for Peace’ Report to the Committee on the Elimination of Racial Discrimination regarding </w:t>
      </w:r>
      <w:r w:rsidR="000666D8">
        <w:rPr>
          <w:rFonts w:asciiTheme="majorBidi" w:hAnsiTheme="majorBidi" w:cstheme="majorBidi"/>
          <w:b/>
          <w:bCs/>
          <w:color w:val="FF0000"/>
          <w:sz w:val="28"/>
          <w:szCs w:val="28"/>
        </w:rPr>
        <w:t>Morocco</w:t>
      </w:r>
    </w:p>
    <w:p w14:paraId="3B94306B" w14:textId="77777777" w:rsidR="001C7006" w:rsidRPr="001C7006" w:rsidRDefault="001C7006" w:rsidP="001C7006">
      <w:pPr>
        <w:pBdr>
          <w:bottom w:val="single" w:sz="18" w:space="1" w:color="auto"/>
        </w:pBdr>
        <w:jc w:val="center"/>
        <w:rPr>
          <w:rFonts w:asciiTheme="majorBidi" w:hAnsiTheme="majorBidi" w:cstheme="majorBidi"/>
          <w:b/>
          <w:bCs/>
          <w:color w:val="002060"/>
          <w:sz w:val="28"/>
          <w:szCs w:val="28"/>
        </w:rPr>
      </w:pPr>
      <w:r w:rsidRPr="001C7006">
        <w:rPr>
          <w:rFonts w:asciiTheme="majorBidi" w:hAnsiTheme="majorBidi" w:cstheme="majorBidi"/>
          <w:b/>
          <w:bCs/>
          <w:color w:val="002060"/>
          <w:sz w:val="28"/>
          <w:szCs w:val="28"/>
        </w:rPr>
        <w:t>In the framework of follow-up to the concluding observations</w:t>
      </w:r>
    </w:p>
    <w:p w14:paraId="7771AB95" w14:textId="1E0F9726" w:rsidR="00661855" w:rsidRPr="00F11239" w:rsidRDefault="00660317" w:rsidP="001C7006">
      <w:pPr>
        <w:jc w:val="both"/>
        <w:rPr>
          <w:rFonts w:asciiTheme="majorBidi" w:hAnsiTheme="majorBidi" w:cstheme="majorBidi"/>
        </w:rPr>
      </w:pPr>
      <w:r w:rsidRPr="00660317">
        <w:rPr>
          <w:rFonts w:asciiTheme="majorBidi" w:hAnsiTheme="majorBidi" w:cstheme="majorBidi"/>
          <w:b/>
          <w:bCs/>
        </w:rPr>
        <w:t>Maat for Peace, Development and Human Rights</w:t>
      </w:r>
      <w:r w:rsidRPr="00660317">
        <w:rPr>
          <w:rFonts w:asciiTheme="majorBidi" w:hAnsiTheme="majorBidi" w:cstheme="majorBidi"/>
        </w:rPr>
        <w:t xml:space="preserve"> submits this report as part of the follow-up to the concluding observations of </w:t>
      </w:r>
      <w:r w:rsidR="00942B11">
        <w:rPr>
          <w:rFonts w:asciiTheme="majorBidi" w:hAnsiTheme="majorBidi" w:cstheme="majorBidi"/>
        </w:rPr>
        <w:t xml:space="preserve">The </w:t>
      </w:r>
      <w:r w:rsidR="00321942" w:rsidRPr="00F11239">
        <w:rPr>
          <w:rFonts w:asciiTheme="majorBidi" w:hAnsiTheme="majorBidi" w:cstheme="majorBidi"/>
        </w:rPr>
        <w:t>Committee</w:t>
      </w:r>
      <w:r w:rsidRPr="00660317">
        <w:rPr>
          <w:rFonts w:asciiTheme="majorBidi" w:hAnsiTheme="majorBidi" w:cstheme="majorBidi"/>
        </w:rPr>
        <w:t xml:space="preserve"> on the Elimination of Racial Discrimination (referred to as </w:t>
      </w:r>
      <w:r w:rsidR="00942B11">
        <w:rPr>
          <w:rFonts w:asciiTheme="majorBidi" w:hAnsiTheme="majorBidi" w:cstheme="majorBidi"/>
        </w:rPr>
        <w:t xml:space="preserve">The </w:t>
      </w:r>
      <w:r w:rsidR="00321942" w:rsidRPr="00F11239">
        <w:rPr>
          <w:rFonts w:asciiTheme="majorBidi" w:hAnsiTheme="majorBidi" w:cstheme="majorBidi"/>
        </w:rPr>
        <w:t>Committee</w:t>
      </w:r>
      <w:r w:rsidRPr="00660317">
        <w:rPr>
          <w:rFonts w:asciiTheme="majorBidi" w:hAnsiTheme="majorBidi" w:cstheme="majorBidi"/>
        </w:rPr>
        <w:t xml:space="preserve">) concerning Morocco's combined nineteenth to twenty-first periodic reports. This submission follows Morocco's responses to the priority recommendations identified by </w:t>
      </w:r>
      <w:r w:rsidR="00942B11">
        <w:rPr>
          <w:rFonts w:asciiTheme="majorBidi" w:hAnsiTheme="majorBidi" w:cstheme="majorBidi"/>
        </w:rPr>
        <w:t xml:space="preserve">The </w:t>
      </w:r>
      <w:r w:rsidR="00321942" w:rsidRPr="00F11239">
        <w:rPr>
          <w:rFonts w:asciiTheme="majorBidi" w:hAnsiTheme="majorBidi" w:cstheme="majorBidi"/>
        </w:rPr>
        <w:t>Committee</w:t>
      </w:r>
      <w:r w:rsidRPr="00660317">
        <w:rPr>
          <w:rFonts w:asciiTheme="majorBidi" w:hAnsiTheme="majorBidi" w:cstheme="majorBidi"/>
        </w:rPr>
        <w:t>, which were provided on December 6, 2024.</w:t>
      </w:r>
      <w:r w:rsidR="003A5F8F" w:rsidRPr="00F11239">
        <w:rPr>
          <w:rFonts w:asciiTheme="majorBidi" w:hAnsiTheme="majorBidi" w:cstheme="majorBidi"/>
        </w:rPr>
        <w:t xml:space="preserve"> </w:t>
      </w:r>
      <w:r w:rsidRPr="00660317">
        <w:rPr>
          <w:rFonts w:asciiTheme="majorBidi" w:hAnsiTheme="majorBidi" w:cstheme="majorBidi"/>
        </w:rPr>
        <w:t xml:space="preserve">This report is informed by a review of </w:t>
      </w:r>
      <w:r w:rsidR="00321942" w:rsidRPr="00F11239">
        <w:rPr>
          <w:rFonts w:asciiTheme="majorBidi" w:hAnsiTheme="majorBidi" w:cstheme="majorBidi"/>
        </w:rPr>
        <w:t>Committee</w:t>
      </w:r>
      <w:r w:rsidRPr="00660317">
        <w:rPr>
          <w:rFonts w:asciiTheme="majorBidi" w:hAnsiTheme="majorBidi" w:cstheme="majorBidi"/>
        </w:rPr>
        <w:t xml:space="preserve">'s concluding observations, alongside information received from Morocco regarding its follow-up actions. </w:t>
      </w:r>
    </w:p>
    <w:p w14:paraId="395C3A12" w14:textId="36247A77" w:rsidR="00661855" w:rsidRPr="00F11239" w:rsidRDefault="00661855" w:rsidP="000666D8">
      <w:pPr>
        <w:jc w:val="both"/>
        <w:rPr>
          <w:rFonts w:asciiTheme="majorBidi" w:hAnsiTheme="majorBidi" w:cstheme="majorBidi"/>
        </w:rPr>
      </w:pPr>
      <w:r w:rsidRPr="00660317">
        <w:rPr>
          <w:rFonts w:asciiTheme="majorBidi" w:hAnsiTheme="majorBidi" w:cstheme="majorBidi"/>
        </w:rPr>
        <w:t xml:space="preserve">This report </w:t>
      </w:r>
      <w:r w:rsidR="00660317" w:rsidRPr="00660317">
        <w:rPr>
          <w:rFonts w:asciiTheme="majorBidi" w:hAnsiTheme="majorBidi" w:cstheme="majorBidi"/>
        </w:rPr>
        <w:t xml:space="preserve">details the recent steps taken by Morocco to implement the recommendations outlined in paragraphs 14 (a) and (b) of the National Plan on Human Rights and Combating Discrimination, as well as paragraphs 26 (a) and (b) concerning </w:t>
      </w:r>
      <w:r w:rsidR="006C7116" w:rsidRPr="00F11239">
        <w:rPr>
          <w:rFonts w:asciiTheme="majorBidi" w:hAnsiTheme="majorBidi" w:cstheme="majorBidi"/>
        </w:rPr>
        <w:t>Amazigh language</w:t>
      </w:r>
      <w:r w:rsidR="00660317" w:rsidRPr="00660317">
        <w:rPr>
          <w:rFonts w:asciiTheme="majorBidi" w:hAnsiTheme="majorBidi" w:cstheme="majorBidi"/>
        </w:rPr>
        <w:t xml:space="preserve">. </w:t>
      </w:r>
      <w:r w:rsidR="00942B11">
        <w:rPr>
          <w:rFonts w:asciiTheme="majorBidi" w:hAnsiTheme="majorBidi" w:cstheme="majorBidi"/>
        </w:rPr>
        <w:t xml:space="preserve">The </w:t>
      </w:r>
      <w:r w:rsidR="00321942" w:rsidRPr="00F11239">
        <w:rPr>
          <w:rFonts w:asciiTheme="majorBidi" w:hAnsiTheme="majorBidi" w:cstheme="majorBidi"/>
        </w:rPr>
        <w:t>Committee</w:t>
      </w:r>
      <w:r w:rsidR="00660317" w:rsidRPr="00660317">
        <w:rPr>
          <w:rFonts w:asciiTheme="majorBidi" w:hAnsiTheme="majorBidi" w:cstheme="majorBidi"/>
        </w:rPr>
        <w:t xml:space="preserve"> requested Morocco to respond to these observations within one year from the adoption of the concluding observations.</w:t>
      </w:r>
      <w:r w:rsidRPr="00F11239">
        <w:rPr>
          <w:rFonts w:asciiTheme="majorBidi" w:hAnsiTheme="majorBidi" w:cstheme="majorBidi"/>
        </w:rPr>
        <w:t xml:space="preserve"> </w:t>
      </w:r>
      <w:r w:rsidR="00660317" w:rsidRPr="00660317">
        <w:rPr>
          <w:rFonts w:asciiTheme="majorBidi" w:hAnsiTheme="majorBidi" w:cstheme="majorBidi"/>
        </w:rPr>
        <w:t>The recommendations include calls for Morocco to intensify efforts to adopt a new national action plan on democracy and human rights, ensure that combating racial discrimination is integrated into this plan, and develop a national action plan to combat racism, racial discrimination, xenophobia, and related intolerance. Additionally, the recommendations urge the enhancement of Amazigh language education at all levels, including pre-school, the training of more teachers for this purpose, and greater representation of Amazigh language and culture in audiovisual media.</w:t>
      </w:r>
    </w:p>
    <w:p w14:paraId="33ED7690" w14:textId="7A8AC95F" w:rsidR="00660317" w:rsidRPr="00660317" w:rsidRDefault="00660317" w:rsidP="00170833">
      <w:pPr>
        <w:jc w:val="both"/>
        <w:rPr>
          <w:rFonts w:asciiTheme="majorBidi" w:hAnsiTheme="majorBidi" w:cstheme="majorBidi"/>
        </w:rPr>
      </w:pPr>
      <w:r w:rsidRPr="00660317">
        <w:rPr>
          <w:rFonts w:asciiTheme="majorBidi" w:hAnsiTheme="majorBidi" w:cstheme="majorBidi"/>
        </w:rPr>
        <w:t>Maat calls on the Moroccan authorities to persist in their efforts to promote human rights through engagement with United Nations mechanisms. It emphasizes the importance of prioritizing human rights and combating discrimination as essential objectives for civil society and human rights organizations in Morocco, which continue to advocate for comprehensive reforms aimed at eliminating discrimination and achieving social justice for all citizens without exception.</w:t>
      </w:r>
    </w:p>
    <w:p w14:paraId="37EA4FC0" w14:textId="13F73C19" w:rsidR="00660317" w:rsidRPr="007C04D7" w:rsidRDefault="00660317" w:rsidP="00661855">
      <w:pPr>
        <w:jc w:val="both"/>
        <w:rPr>
          <w:rFonts w:asciiTheme="majorBidi" w:hAnsiTheme="majorBidi" w:cstheme="majorBidi"/>
          <w:b/>
          <w:bCs/>
          <w:color w:val="FF0000"/>
          <w:sz w:val="28"/>
          <w:szCs w:val="28"/>
        </w:rPr>
      </w:pPr>
      <w:r w:rsidRPr="007C04D7">
        <w:rPr>
          <w:rFonts w:asciiTheme="majorBidi" w:hAnsiTheme="majorBidi" w:cstheme="majorBidi"/>
          <w:b/>
          <w:bCs/>
          <w:color w:val="FF0000"/>
          <w:sz w:val="28"/>
          <w:szCs w:val="28"/>
        </w:rPr>
        <w:t>First: National Plan on Human Rights and Combating Discrimination</w:t>
      </w:r>
    </w:p>
    <w:p w14:paraId="4DFF0CA8" w14:textId="77777777" w:rsidR="007A57E6" w:rsidRDefault="00660317" w:rsidP="007C04D7">
      <w:pPr>
        <w:jc w:val="both"/>
        <w:rPr>
          <w:rFonts w:asciiTheme="majorBidi" w:hAnsiTheme="majorBidi" w:cstheme="majorBidi"/>
        </w:rPr>
      </w:pPr>
      <w:r w:rsidRPr="00660317">
        <w:rPr>
          <w:rFonts w:asciiTheme="majorBidi" w:hAnsiTheme="majorBidi" w:cstheme="majorBidi"/>
        </w:rPr>
        <w:t xml:space="preserve">In its concluding observations, </w:t>
      </w:r>
      <w:r w:rsidR="00445BF9">
        <w:rPr>
          <w:rFonts w:asciiTheme="majorBidi" w:hAnsiTheme="majorBidi" w:cstheme="majorBidi"/>
        </w:rPr>
        <w:t xml:space="preserve">The </w:t>
      </w:r>
      <w:r w:rsidR="00321942" w:rsidRPr="00F11239">
        <w:rPr>
          <w:rFonts w:asciiTheme="majorBidi" w:hAnsiTheme="majorBidi" w:cstheme="majorBidi"/>
        </w:rPr>
        <w:t>Committee</w:t>
      </w:r>
      <w:r w:rsidRPr="00660317">
        <w:rPr>
          <w:rFonts w:asciiTheme="majorBidi" w:hAnsiTheme="majorBidi" w:cstheme="majorBidi"/>
        </w:rPr>
        <w:t xml:space="preserve"> requested Morocco to intensify efforts to adopt a new national action plan on democracy and human rights (paragraph 14 (a)) and to ensure the integration of measures to combat racial discrimination into this plan. Furthermore, </w:t>
      </w:r>
      <w:r w:rsidR="00445BF9">
        <w:rPr>
          <w:rFonts w:asciiTheme="majorBidi" w:hAnsiTheme="majorBidi" w:cstheme="majorBidi"/>
        </w:rPr>
        <w:t xml:space="preserve">The </w:t>
      </w:r>
      <w:r w:rsidR="00321942" w:rsidRPr="00F11239">
        <w:rPr>
          <w:rFonts w:asciiTheme="majorBidi" w:hAnsiTheme="majorBidi" w:cstheme="majorBidi"/>
        </w:rPr>
        <w:t>Committee</w:t>
      </w:r>
      <w:r w:rsidRPr="00660317">
        <w:rPr>
          <w:rFonts w:asciiTheme="majorBidi" w:hAnsiTheme="majorBidi" w:cstheme="majorBidi"/>
        </w:rPr>
        <w:t xml:space="preserve"> requested the adoption of a national action plan to address racism, racial </w:t>
      </w:r>
      <w:r w:rsidRPr="00660317">
        <w:rPr>
          <w:rFonts w:asciiTheme="majorBidi" w:hAnsiTheme="majorBidi" w:cstheme="majorBidi"/>
        </w:rPr>
        <w:lastRenderedPageBreak/>
        <w:t>discrimination, xenophobia, and related intolerance</w:t>
      </w:r>
      <w:r w:rsidR="00671EC4" w:rsidRPr="00F11239">
        <w:rPr>
          <w:rStyle w:val="FootnoteReference"/>
          <w:rFonts w:asciiTheme="majorBidi" w:hAnsiTheme="majorBidi" w:cstheme="majorBidi"/>
        </w:rPr>
        <w:footnoteReference w:id="1"/>
      </w:r>
      <w:r w:rsidRPr="00660317">
        <w:rPr>
          <w:rFonts w:asciiTheme="majorBidi" w:hAnsiTheme="majorBidi" w:cstheme="majorBidi"/>
        </w:rPr>
        <w:t xml:space="preserve"> (paragraph 14 (b)).</w:t>
      </w:r>
      <w:r w:rsidR="00276B79" w:rsidRPr="00F11239">
        <w:rPr>
          <w:rFonts w:asciiTheme="majorBidi" w:hAnsiTheme="majorBidi" w:cstheme="majorBidi"/>
        </w:rPr>
        <w:t xml:space="preserve"> </w:t>
      </w:r>
      <w:r w:rsidRPr="00660317">
        <w:rPr>
          <w:rFonts w:asciiTheme="majorBidi" w:hAnsiTheme="majorBidi" w:cstheme="majorBidi"/>
        </w:rPr>
        <w:t>In its responses regarding paragraph 14 (a), Morocco confirmed the adoption of the National Action Plan on Democracy and Human Rights 2018-2021, stating that significant parts of its measures had been implemented. The Kingdom expressed its continued commitment to strategic planning in the realm of human rights, even after the conclusion of this plan's timeframe.</w:t>
      </w:r>
      <w:r w:rsidR="00276B79" w:rsidRPr="00F11239">
        <w:rPr>
          <w:rFonts w:asciiTheme="majorBidi" w:hAnsiTheme="majorBidi" w:cstheme="majorBidi"/>
        </w:rPr>
        <w:t xml:space="preserve"> </w:t>
      </w:r>
      <w:r w:rsidR="00C10ECA" w:rsidRPr="00C10ECA">
        <w:rPr>
          <w:rFonts w:asciiTheme="majorBidi" w:hAnsiTheme="majorBidi" w:cstheme="majorBidi"/>
        </w:rPr>
        <w:t>The state’s responses also focused on following up on the implementation of recommendations issued by United Nations human rights mechanisms, in addition to launching consultations to develop a national strategy for human rights as a general reference framework.</w:t>
      </w:r>
      <w:r w:rsidR="00276B79" w:rsidRPr="00F11239">
        <w:rPr>
          <w:rStyle w:val="FootnoteReference"/>
          <w:rFonts w:asciiTheme="majorBidi" w:hAnsiTheme="majorBidi" w:cstheme="majorBidi"/>
        </w:rPr>
        <w:footnoteReference w:id="2"/>
      </w:r>
      <w:r w:rsidR="00276B79" w:rsidRPr="00F11239">
        <w:rPr>
          <w:rFonts w:asciiTheme="majorBidi" w:hAnsiTheme="majorBidi" w:cstheme="majorBidi"/>
        </w:rPr>
        <w:t xml:space="preserve"> </w:t>
      </w:r>
      <w:r w:rsidR="00C10ECA" w:rsidRPr="00C10ECA">
        <w:rPr>
          <w:rFonts w:asciiTheme="majorBidi" w:hAnsiTheme="majorBidi" w:cstheme="majorBidi"/>
        </w:rPr>
        <w:t xml:space="preserve">Despite this, Maat notes that the Kingdom of Morocco has not adopted any new national action plan on democracy and human rights as of the date of this report. The last action plan in this regard ended in 2021, and </w:t>
      </w:r>
      <w:r w:rsidR="00C10ECA" w:rsidRPr="007A57E6">
        <w:rPr>
          <w:rFonts w:asciiTheme="majorBidi" w:hAnsiTheme="majorBidi" w:cstheme="majorBidi"/>
        </w:rPr>
        <w:t>Maat has not documented any recent official information about the launch of a new plan or the commencement of consultations to prepare it after the conclusion of the National Action Plan for Democracy and Human Rights (2018-2021).</w:t>
      </w:r>
    </w:p>
    <w:p w14:paraId="26E4F33F" w14:textId="7DEED219" w:rsidR="00671EC4" w:rsidRPr="00F11239" w:rsidRDefault="00C10ECA" w:rsidP="007C04D7">
      <w:pPr>
        <w:jc w:val="both"/>
        <w:rPr>
          <w:rFonts w:asciiTheme="majorBidi" w:hAnsiTheme="majorBidi" w:cstheme="majorBidi"/>
        </w:rPr>
      </w:pPr>
      <w:r w:rsidRPr="00C10ECA">
        <w:rPr>
          <w:rFonts w:asciiTheme="majorBidi" w:hAnsiTheme="majorBidi" w:cstheme="majorBidi"/>
        </w:rPr>
        <w:t>However, Maat has documented some efforts by the Ministerial Delegation in charge of Human Rights in Morocco to implement programs and initiatives aimed at promoting and protecting human rights. For example, the delegation launched a new series of publications entitled "Human Rights Notebooks," aimed at raising awareness and promoting a culture of human rights. This series seeks to enrich discussions among various stakeholders—including academics, government sectors, national institutions, civil society, and the media—by presenting the national and international normative frameworks regulating these issues, as well as the rulings, decisions, and jurisprudence of national, regional, and international courts, along with reports from national institutions and United Nations bodies concerned with human rights.</w:t>
      </w:r>
      <w:r w:rsidR="00EE3431" w:rsidRPr="00F11239">
        <w:rPr>
          <w:rFonts w:asciiTheme="majorBidi" w:hAnsiTheme="majorBidi" w:cstheme="majorBidi"/>
        </w:rPr>
        <w:t xml:space="preserve"> </w:t>
      </w:r>
      <w:r w:rsidRPr="00C10ECA">
        <w:rPr>
          <w:rFonts w:asciiTheme="majorBidi" w:hAnsiTheme="majorBidi" w:cstheme="majorBidi"/>
        </w:rPr>
        <w:t>The delegation also prepares periodic reports on the human rights situation in Morocco, such as those related to the Universal Periodic Review mechanism.</w:t>
      </w:r>
      <w:r w:rsidR="00EE3431" w:rsidRPr="00F11239">
        <w:rPr>
          <w:rStyle w:val="FootnoteReference"/>
          <w:rFonts w:asciiTheme="majorBidi" w:hAnsiTheme="majorBidi" w:cstheme="majorBidi"/>
        </w:rPr>
        <w:footnoteReference w:id="3"/>
      </w:r>
    </w:p>
    <w:p w14:paraId="4C2D7DED" w14:textId="7D72321F" w:rsidR="00C10ECA" w:rsidRPr="00C10ECA" w:rsidRDefault="00C10ECA" w:rsidP="000E0E26">
      <w:pPr>
        <w:jc w:val="both"/>
        <w:rPr>
          <w:rFonts w:asciiTheme="majorBidi" w:hAnsiTheme="majorBidi" w:cstheme="majorBidi"/>
        </w:rPr>
      </w:pPr>
      <w:r w:rsidRPr="0050486C">
        <w:rPr>
          <w:rFonts w:asciiTheme="majorBidi" w:hAnsiTheme="majorBidi" w:cstheme="majorBidi"/>
        </w:rPr>
        <w:t>Maat reviewed Morocco’s responses to the observations related to paragraph 14(b) regarding the adoption of a national action plan to combat racism, racial discrimination, xenophobia, and related intolerance.</w:t>
      </w:r>
      <w:r w:rsidRPr="00C10ECA">
        <w:rPr>
          <w:rFonts w:asciiTheme="majorBidi" w:hAnsiTheme="majorBidi" w:cstheme="majorBidi"/>
        </w:rPr>
        <w:t xml:space="preserve"> The Kingdom of Morocco affirmed its continued efforts to implement necessary measures aimed at combating these issues and expressed its commitment to hosting international meetings and forums that produce reference documents in this area.</w:t>
      </w:r>
      <w:r w:rsidR="00671EC4" w:rsidRPr="00F11239">
        <w:rPr>
          <w:rStyle w:val="FootnoteReference"/>
          <w:rFonts w:asciiTheme="majorBidi" w:hAnsiTheme="majorBidi" w:cstheme="majorBidi"/>
        </w:rPr>
        <w:footnoteReference w:id="4"/>
      </w:r>
      <w:r w:rsidR="00671EC4" w:rsidRPr="00F11239">
        <w:rPr>
          <w:rFonts w:asciiTheme="majorBidi" w:hAnsiTheme="majorBidi" w:cstheme="majorBidi"/>
        </w:rPr>
        <w:t xml:space="preserve"> </w:t>
      </w:r>
      <w:r w:rsidRPr="0050486C">
        <w:rPr>
          <w:rFonts w:asciiTheme="majorBidi" w:hAnsiTheme="majorBidi" w:cstheme="majorBidi"/>
        </w:rPr>
        <w:t xml:space="preserve">However, Maat has not documented any comprehensive and officially announced national action plan to </w:t>
      </w:r>
      <w:r w:rsidRPr="0050486C">
        <w:rPr>
          <w:rFonts w:asciiTheme="majorBidi" w:hAnsiTheme="majorBidi" w:cstheme="majorBidi"/>
        </w:rPr>
        <w:lastRenderedPageBreak/>
        <w:t>combat racism, xenophobia, and intolerance.</w:t>
      </w:r>
      <w:r w:rsidRPr="00C10ECA">
        <w:rPr>
          <w:rFonts w:asciiTheme="majorBidi" w:hAnsiTheme="majorBidi" w:cstheme="majorBidi"/>
        </w:rPr>
        <w:t xml:space="preserve"> Maat is concerned about the rise in hate speech against foreigners in Morocco, noting that a study published in March 2023 indicated a growth in hate speech among Moroccan youth against </w:t>
      </w:r>
      <w:r w:rsidR="00671EC4" w:rsidRPr="00F11239">
        <w:rPr>
          <w:rFonts w:asciiTheme="majorBidi" w:hAnsiTheme="majorBidi" w:cstheme="majorBidi"/>
        </w:rPr>
        <w:t>migrants</w:t>
      </w:r>
      <w:r w:rsidRPr="00C10ECA">
        <w:rPr>
          <w:rFonts w:asciiTheme="majorBidi" w:hAnsiTheme="majorBidi" w:cstheme="majorBidi"/>
        </w:rPr>
        <w:t xml:space="preserve">, with 87 percent expressing opposition to receiving </w:t>
      </w:r>
      <w:r w:rsidR="00671EC4" w:rsidRPr="00F11239">
        <w:rPr>
          <w:rFonts w:asciiTheme="majorBidi" w:hAnsiTheme="majorBidi" w:cstheme="majorBidi"/>
        </w:rPr>
        <w:t>migrants</w:t>
      </w:r>
      <w:r w:rsidRPr="00C10ECA">
        <w:rPr>
          <w:rFonts w:asciiTheme="majorBidi" w:hAnsiTheme="majorBidi" w:cstheme="majorBidi"/>
        </w:rPr>
        <w:t>.</w:t>
      </w:r>
      <w:r w:rsidR="00492A21" w:rsidRPr="00F11239">
        <w:rPr>
          <w:rStyle w:val="FootnoteReference"/>
          <w:rFonts w:asciiTheme="majorBidi" w:hAnsiTheme="majorBidi" w:cstheme="majorBidi"/>
        </w:rPr>
        <w:footnoteReference w:id="5"/>
      </w:r>
      <w:r w:rsidR="00492A21" w:rsidRPr="00F11239">
        <w:rPr>
          <w:rFonts w:asciiTheme="majorBidi" w:hAnsiTheme="majorBidi" w:cstheme="majorBidi"/>
        </w:rPr>
        <w:t xml:space="preserve"> </w:t>
      </w:r>
      <w:r w:rsidRPr="00C10ECA">
        <w:rPr>
          <w:rFonts w:asciiTheme="majorBidi" w:hAnsiTheme="majorBidi" w:cstheme="majorBidi"/>
        </w:rPr>
        <w:t xml:space="preserve">In light of the rise in hate speech and racism against African </w:t>
      </w:r>
      <w:r w:rsidR="00671EC4" w:rsidRPr="00F11239">
        <w:rPr>
          <w:rFonts w:asciiTheme="majorBidi" w:hAnsiTheme="majorBidi" w:cstheme="majorBidi"/>
        </w:rPr>
        <w:t>migrants</w:t>
      </w:r>
      <w:r w:rsidRPr="00C10ECA">
        <w:rPr>
          <w:rFonts w:asciiTheme="majorBidi" w:hAnsiTheme="majorBidi" w:cstheme="majorBidi"/>
        </w:rPr>
        <w:t xml:space="preserve">, a coalition of human rights and civil society organizations called on Moroccan authorities in March 2023 to enact a law criminalizing all forms of discrimination and racism. Fifteen Moroccan organizations issued a joint statement rejecting hate speech and racism and opposing what they described as lethal immigration policies. Although the Moroccan government has condemned calls for discrimination and hatred against </w:t>
      </w:r>
      <w:r w:rsidR="00671EC4" w:rsidRPr="00F11239">
        <w:rPr>
          <w:rFonts w:asciiTheme="majorBidi" w:hAnsiTheme="majorBidi" w:cstheme="majorBidi"/>
        </w:rPr>
        <w:t>migrants</w:t>
      </w:r>
      <w:r w:rsidRPr="00C10ECA">
        <w:rPr>
          <w:rFonts w:asciiTheme="majorBidi" w:hAnsiTheme="majorBidi" w:cstheme="majorBidi"/>
        </w:rPr>
        <w:t xml:space="preserve"> from sub-Saharan African countries in digital spaces and categorically rejected campaigns of hatred and discrimination within Morocco, it has not yet enacted a law criminalizing all forms of discrimination and racism.</w:t>
      </w:r>
      <w:r w:rsidR="00492A21" w:rsidRPr="00F11239">
        <w:rPr>
          <w:rStyle w:val="FootnoteReference"/>
          <w:rFonts w:asciiTheme="majorBidi" w:hAnsiTheme="majorBidi" w:cstheme="majorBidi"/>
        </w:rPr>
        <w:footnoteReference w:id="6"/>
      </w:r>
    </w:p>
    <w:p w14:paraId="5F238B19" w14:textId="53E68FDA" w:rsidR="00CC1CDF" w:rsidRPr="00D2752E" w:rsidRDefault="00CC1CDF" w:rsidP="00661855">
      <w:pPr>
        <w:jc w:val="both"/>
        <w:rPr>
          <w:rFonts w:asciiTheme="majorBidi" w:hAnsiTheme="majorBidi" w:cstheme="majorBidi"/>
          <w:b/>
          <w:bCs/>
          <w:color w:val="FF0000"/>
          <w:sz w:val="28"/>
          <w:szCs w:val="28"/>
        </w:rPr>
      </w:pPr>
      <w:r w:rsidRPr="00D2752E">
        <w:rPr>
          <w:rFonts w:asciiTheme="majorBidi" w:hAnsiTheme="majorBidi" w:cstheme="majorBidi"/>
          <w:b/>
          <w:bCs/>
          <w:color w:val="FF0000"/>
          <w:sz w:val="28"/>
          <w:szCs w:val="28"/>
        </w:rPr>
        <w:t>Second: Increasing Support for and Teaching Amazigh Language and Culture in Education and Media</w:t>
      </w:r>
    </w:p>
    <w:p w14:paraId="5FE0D303" w14:textId="1BD139E0" w:rsidR="0008518D" w:rsidRPr="00F11239" w:rsidRDefault="00CC1CDF" w:rsidP="00D2752E">
      <w:pPr>
        <w:jc w:val="both"/>
        <w:rPr>
          <w:rFonts w:asciiTheme="majorBidi" w:hAnsiTheme="majorBidi" w:cstheme="majorBidi"/>
        </w:rPr>
      </w:pPr>
      <w:r w:rsidRPr="00CC1CDF">
        <w:rPr>
          <w:rFonts w:asciiTheme="majorBidi" w:hAnsiTheme="majorBidi" w:cstheme="majorBidi"/>
        </w:rPr>
        <w:t xml:space="preserve">In paragraph 16 (a) of its concluding observations, </w:t>
      </w:r>
      <w:r w:rsidR="00942B11">
        <w:rPr>
          <w:rFonts w:asciiTheme="majorBidi" w:hAnsiTheme="majorBidi" w:cstheme="majorBidi"/>
        </w:rPr>
        <w:t xml:space="preserve">The </w:t>
      </w:r>
      <w:r w:rsidR="00321942" w:rsidRPr="00F11239">
        <w:rPr>
          <w:rFonts w:asciiTheme="majorBidi" w:hAnsiTheme="majorBidi" w:cstheme="majorBidi"/>
        </w:rPr>
        <w:t>Committee</w:t>
      </w:r>
      <w:r w:rsidRPr="00CC1CDF">
        <w:rPr>
          <w:rFonts w:asciiTheme="majorBidi" w:hAnsiTheme="majorBidi" w:cstheme="majorBidi"/>
        </w:rPr>
        <w:t xml:space="preserve"> recommended increasing the teaching of </w:t>
      </w:r>
      <w:r w:rsidR="006C7116" w:rsidRPr="00F11239">
        <w:rPr>
          <w:rFonts w:asciiTheme="majorBidi" w:hAnsiTheme="majorBidi" w:cstheme="majorBidi"/>
        </w:rPr>
        <w:t>Amazigh language</w:t>
      </w:r>
      <w:r w:rsidRPr="00CC1CDF">
        <w:rPr>
          <w:rFonts w:asciiTheme="majorBidi" w:hAnsiTheme="majorBidi" w:cstheme="majorBidi"/>
        </w:rPr>
        <w:t xml:space="preserve"> at all levels of education, including pre-school, and boosting the number of trained teachers.</w:t>
      </w:r>
      <w:r w:rsidR="00492A21" w:rsidRPr="00F11239">
        <w:rPr>
          <w:rStyle w:val="FootnoteReference"/>
          <w:rFonts w:asciiTheme="majorBidi" w:hAnsiTheme="majorBidi" w:cstheme="majorBidi"/>
        </w:rPr>
        <w:footnoteReference w:id="7"/>
      </w:r>
      <w:r w:rsidR="00492A21" w:rsidRPr="00F11239">
        <w:rPr>
          <w:rFonts w:asciiTheme="majorBidi" w:hAnsiTheme="majorBidi" w:cstheme="majorBidi"/>
        </w:rPr>
        <w:t xml:space="preserve"> </w:t>
      </w:r>
      <w:r w:rsidRPr="00CC1CDF">
        <w:rPr>
          <w:rFonts w:asciiTheme="majorBidi" w:hAnsiTheme="majorBidi" w:cstheme="majorBidi"/>
        </w:rPr>
        <w:t>Maat reviewed the Moroccan authorities' responses to this recommendation, highlighting the expansion of Amazigh language teaching in primary schools to include 3,400 educational institutions during the 2024/2025 school year. This represents a coverage rate of approximately 40% of primary schools, with 650,936 students benefiting from it. Additionally, 600 specialized teachers were appointed during the first phase of the action plan for the 2024/2025 and 2025/2026 school years, with plans to appoint another 600 by the end of the latter year.</w:t>
      </w:r>
      <w:r w:rsidR="004A6301" w:rsidRPr="00F11239">
        <w:rPr>
          <w:rStyle w:val="FootnoteReference"/>
          <w:rFonts w:asciiTheme="majorBidi" w:hAnsiTheme="majorBidi" w:cstheme="majorBidi"/>
        </w:rPr>
        <w:footnoteReference w:id="8"/>
      </w:r>
      <w:r w:rsidR="004A6301" w:rsidRPr="00F11239">
        <w:rPr>
          <w:rFonts w:asciiTheme="majorBidi" w:hAnsiTheme="majorBidi" w:cstheme="majorBidi"/>
        </w:rPr>
        <w:t xml:space="preserve"> </w:t>
      </w:r>
      <w:r w:rsidRPr="00CC1CDF">
        <w:rPr>
          <w:rFonts w:asciiTheme="majorBidi" w:hAnsiTheme="majorBidi" w:cstheme="majorBidi"/>
        </w:rPr>
        <w:t>Maat documented several positive measures taken by the Moroccan authorities, notably the ongoing increases in the number of Amazigh language teachers. In 2021, there were 200 teachers; this number grew by 400 in 2022 and by another 600 in 2023, with 650 new Amazigh teachers recruited in 2024.</w:t>
      </w:r>
      <w:r w:rsidR="0008518D" w:rsidRPr="00F11239">
        <w:rPr>
          <w:rStyle w:val="FootnoteReference"/>
          <w:rFonts w:asciiTheme="majorBidi" w:hAnsiTheme="majorBidi" w:cstheme="majorBidi"/>
        </w:rPr>
        <w:footnoteReference w:id="9"/>
      </w:r>
      <w:r w:rsidRPr="00CC1CDF">
        <w:rPr>
          <w:rFonts w:asciiTheme="majorBidi" w:hAnsiTheme="majorBidi" w:cstheme="majorBidi"/>
        </w:rPr>
        <w:t xml:space="preserve"> Moroccan government is also developing a plan for all Moroccan children to study Amazigh language starting in 2029. The Ministry of National Education and Preschool Education has made improvements to the curricula to include </w:t>
      </w:r>
      <w:r w:rsidR="006C7116" w:rsidRPr="00F11239">
        <w:rPr>
          <w:rFonts w:asciiTheme="majorBidi" w:hAnsiTheme="majorBidi" w:cstheme="majorBidi"/>
        </w:rPr>
        <w:t>Amazigh language</w:t>
      </w:r>
      <w:r w:rsidRPr="00CC1CDF">
        <w:rPr>
          <w:rFonts w:asciiTheme="majorBidi" w:hAnsiTheme="majorBidi" w:cstheme="majorBidi"/>
        </w:rPr>
        <w:t xml:space="preserve">, adding cultural and historical content along with new textbooks for </w:t>
      </w:r>
      <w:r w:rsidRPr="00CC1CDF">
        <w:rPr>
          <w:rFonts w:asciiTheme="majorBidi" w:hAnsiTheme="majorBidi" w:cstheme="majorBidi"/>
        </w:rPr>
        <w:lastRenderedPageBreak/>
        <w:t>primary education.</w:t>
      </w:r>
      <w:r w:rsidR="0008518D" w:rsidRPr="00F11239">
        <w:rPr>
          <w:rFonts w:asciiTheme="majorBidi" w:hAnsiTheme="majorBidi" w:cstheme="majorBidi"/>
        </w:rPr>
        <w:t xml:space="preserve"> </w:t>
      </w:r>
      <w:r w:rsidRPr="00CC1CDF">
        <w:rPr>
          <w:rFonts w:asciiTheme="majorBidi" w:hAnsiTheme="majorBidi" w:cstheme="majorBidi"/>
        </w:rPr>
        <w:t xml:space="preserve">Maat welcomes the Ministry of Education's plans to teach </w:t>
      </w:r>
      <w:r w:rsidR="006C7116" w:rsidRPr="00F11239">
        <w:rPr>
          <w:rFonts w:asciiTheme="majorBidi" w:hAnsiTheme="majorBidi" w:cstheme="majorBidi"/>
        </w:rPr>
        <w:t>Amazigh language</w:t>
      </w:r>
      <w:r w:rsidRPr="00CC1CDF">
        <w:rPr>
          <w:rFonts w:asciiTheme="majorBidi" w:hAnsiTheme="majorBidi" w:cstheme="majorBidi"/>
        </w:rPr>
        <w:t xml:space="preserve"> in 12,000 institutions by 2030, benefiting approximately four million students.</w:t>
      </w:r>
      <w:r w:rsidR="0008518D" w:rsidRPr="00F11239">
        <w:rPr>
          <w:rStyle w:val="FootnoteReference"/>
          <w:rFonts w:asciiTheme="majorBidi" w:hAnsiTheme="majorBidi" w:cstheme="majorBidi"/>
        </w:rPr>
        <w:footnoteReference w:id="10"/>
      </w:r>
    </w:p>
    <w:p w14:paraId="27E78FAD" w14:textId="6AE89454" w:rsidR="003A5F8F" w:rsidRPr="003A5F8F" w:rsidRDefault="00CC1CDF" w:rsidP="004C3D41">
      <w:pPr>
        <w:jc w:val="both"/>
        <w:rPr>
          <w:rFonts w:asciiTheme="majorBidi" w:hAnsiTheme="majorBidi" w:cstheme="majorBidi"/>
        </w:rPr>
      </w:pPr>
      <w:r w:rsidRPr="00CC1CDF">
        <w:rPr>
          <w:rFonts w:asciiTheme="majorBidi" w:hAnsiTheme="majorBidi" w:cstheme="majorBidi"/>
        </w:rPr>
        <w:t xml:space="preserve">Despite these positive measures, significant challenges remain that hinder the goal of generalizing the teaching of </w:t>
      </w:r>
      <w:r w:rsidR="006C7116" w:rsidRPr="00F11239">
        <w:rPr>
          <w:rFonts w:asciiTheme="majorBidi" w:hAnsiTheme="majorBidi" w:cstheme="majorBidi"/>
        </w:rPr>
        <w:t>Amazigh language</w:t>
      </w:r>
      <w:r w:rsidRPr="00CC1CDF">
        <w:rPr>
          <w:rFonts w:asciiTheme="majorBidi" w:hAnsiTheme="majorBidi" w:cstheme="majorBidi"/>
        </w:rPr>
        <w:t xml:space="preserve"> at the national level. These challenges include the slow pace of implementing the generalization plan, the limitation of Amazigh language instruction to a small number of primary educational institutions, and its classification as an optional subject not included in the compulsory assessment materials.</w:t>
      </w:r>
      <w:r w:rsidR="0008518D" w:rsidRPr="00F11239">
        <w:rPr>
          <w:rFonts w:asciiTheme="majorBidi" w:hAnsiTheme="majorBidi" w:cstheme="majorBidi"/>
        </w:rPr>
        <w:t xml:space="preserve"> </w:t>
      </w:r>
      <w:r w:rsidRPr="00CC1CDF">
        <w:rPr>
          <w:rFonts w:asciiTheme="majorBidi" w:hAnsiTheme="majorBidi" w:cstheme="majorBidi"/>
        </w:rPr>
        <w:t xml:space="preserve">There is also a considerable shortage of qualified human resources, including the absence of inspectors specialized in </w:t>
      </w:r>
      <w:r w:rsidR="006C7116" w:rsidRPr="00F11239">
        <w:rPr>
          <w:rFonts w:asciiTheme="majorBidi" w:hAnsiTheme="majorBidi" w:cstheme="majorBidi"/>
        </w:rPr>
        <w:t>Amazigh language</w:t>
      </w:r>
      <w:r w:rsidRPr="00CC1CDF">
        <w:rPr>
          <w:rFonts w:asciiTheme="majorBidi" w:hAnsiTheme="majorBidi" w:cstheme="majorBidi"/>
        </w:rPr>
        <w:t xml:space="preserve">. Moreover, teaching hours for </w:t>
      </w:r>
      <w:r w:rsidR="006C7116" w:rsidRPr="00F11239">
        <w:rPr>
          <w:rFonts w:asciiTheme="majorBidi" w:hAnsiTheme="majorBidi" w:cstheme="majorBidi"/>
        </w:rPr>
        <w:t>Amazigh language</w:t>
      </w:r>
      <w:r w:rsidRPr="00CC1CDF">
        <w:rPr>
          <w:rFonts w:asciiTheme="majorBidi" w:hAnsiTheme="majorBidi" w:cstheme="majorBidi"/>
        </w:rPr>
        <w:t xml:space="preserve"> are often redirected toward other subjects, negatively impacting the quality of education and class distribution.</w:t>
      </w:r>
      <w:r w:rsidR="0008518D" w:rsidRPr="00F11239">
        <w:rPr>
          <w:rFonts w:asciiTheme="majorBidi" w:hAnsiTheme="majorBidi" w:cstheme="majorBidi"/>
        </w:rPr>
        <w:t xml:space="preserve"> </w:t>
      </w:r>
      <w:r w:rsidRPr="00CC1CDF">
        <w:rPr>
          <w:rFonts w:asciiTheme="majorBidi" w:hAnsiTheme="majorBidi" w:cstheme="majorBidi"/>
        </w:rPr>
        <w:t xml:space="preserve">Maat expresses deep concern about these challenges, especially since, despite the passage of over twenty years since the integration of </w:t>
      </w:r>
      <w:r w:rsidR="006C7116" w:rsidRPr="00F11239">
        <w:rPr>
          <w:rFonts w:asciiTheme="majorBidi" w:hAnsiTheme="majorBidi" w:cstheme="majorBidi"/>
        </w:rPr>
        <w:t>Amazigh language</w:t>
      </w:r>
      <w:r w:rsidRPr="00CC1CDF">
        <w:rPr>
          <w:rFonts w:asciiTheme="majorBidi" w:hAnsiTheme="majorBidi" w:cstheme="majorBidi"/>
        </w:rPr>
        <w:t xml:space="preserve"> into the education system, educators, human rights activists, and civil society members have documented a significant decline in the quality of teaching and the number of classes allocated to </w:t>
      </w:r>
      <w:r w:rsidR="006C7116" w:rsidRPr="00F11239">
        <w:rPr>
          <w:rFonts w:asciiTheme="majorBidi" w:hAnsiTheme="majorBidi" w:cstheme="majorBidi"/>
        </w:rPr>
        <w:t>Amazigh language</w:t>
      </w:r>
      <w:r w:rsidRPr="00CC1CDF">
        <w:rPr>
          <w:rFonts w:asciiTheme="majorBidi" w:hAnsiTheme="majorBidi" w:cstheme="majorBidi"/>
        </w:rPr>
        <w:t>. Additionally, it remains absent from many modernization projects initiated by the Ministry of National Education, Early Childhood Education, and Sports, including the pioneering "School" projects aimed at improving teaching quality and early education.</w:t>
      </w:r>
      <w:r w:rsidR="00321942" w:rsidRPr="00F11239">
        <w:rPr>
          <w:rFonts w:asciiTheme="majorBidi" w:hAnsiTheme="majorBidi" w:cstheme="majorBidi"/>
        </w:rPr>
        <w:t xml:space="preserve"> </w:t>
      </w:r>
      <w:r w:rsidR="003A5F8F" w:rsidRPr="003A5F8F">
        <w:rPr>
          <w:rFonts w:asciiTheme="majorBidi" w:hAnsiTheme="majorBidi" w:cstheme="majorBidi"/>
        </w:rPr>
        <w:t xml:space="preserve">Amazigh language is still absent from programs aimed at teaching Moroccan culture to expatriates, private educational institutions, foreign mission schools, and even from the sixth-grade primary school certificate exams. Additionally, the teaching sector for </w:t>
      </w:r>
      <w:r w:rsidR="006C7116" w:rsidRPr="00F11239">
        <w:rPr>
          <w:rFonts w:asciiTheme="majorBidi" w:hAnsiTheme="majorBidi" w:cstheme="majorBidi"/>
        </w:rPr>
        <w:t>Amazigh language</w:t>
      </w:r>
      <w:r w:rsidR="003A5F8F" w:rsidRPr="003A5F8F">
        <w:rPr>
          <w:rFonts w:asciiTheme="majorBidi" w:hAnsiTheme="majorBidi" w:cstheme="majorBidi"/>
        </w:rPr>
        <w:t xml:space="preserve"> suffers from a severe shortage of specialized teachers, with the current deficit estimated at around 1,800. This shortage leads to a decrease in the number of students benefiting from studying </w:t>
      </w:r>
      <w:r w:rsidR="006C7116" w:rsidRPr="00F11239">
        <w:rPr>
          <w:rFonts w:asciiTheme="majorBidi" w:hAnsiTheme="majorBidi" w:cstheme="majorBidi"/>
        </w:rPr>
        <w:t>Amazigh language</w:t>
      </w:r>
      <w:r w:rsidR="003A5F8F" w:rsidRPr="003A5F8F">
        <w:rPr>
          <w:rFonts w:asciiTheme="majorBidi" w:hAnsiTheme="majorBidi" w:cstheme="majorBidi"/>
        </w:rPr>
        <w:t>.</w:t>
      </w:r>
      <w:r w:rsidR="00321942" w:rsidRPr="00F11239">
        <w:rPr>
          <w:rFonts w:asciiTheme="majorBidi" w:hAnsiTheme="majorBidi" w:cstheme="majorBidi"/>
        </w:rPr>
        <w:t xml:space="preserve"> </w:t>
      </w:r>
      <w:r w:rsidR="003A5F8F" w:rsidRPr="003A5F8F">
        <w:rPr>
          <w:rFonts w:asciiTheme="majorBidi" w:hAnsiTheme="majorBidi" w:cstheme="majorBidi"/>
        </w:rPr>
        <w:t xml:space="preserve">The situation is further complicated by the assignment of specialized teachers to teach other subjects or to provide support classes outside their area of expertise. Moreover, the irregularity in the transfer or replacement of vacant positions negatively affects efforts to generalize the language, limiting students’ opportunities to receive consistent education in </w:t>
      </w:r>
      <w:r w:rsidR="006C7116" w:rsidRPr="00F11239">
        <w:rPr>
          <w:rFonts w:asciiTheme="majorBidi" w:hAnsiTheme="majorBidi" w:cstheme="majorBidi"/>
        </w:rPr>
        <w:t>Amazigh language</w:t>
      </w:r>
      <w:r w:rsidR="003A5F8F" w:rsidRPr="003A5F8F">
        <w:rPr>
          <w:rFonts w:asciiTheme="majorBidi" w:hAnsiTheme="majorBidi" w:cstheme="majorBidi"/>
        </w:rPr>
        <w:t xml:space="preserve"> during their primary schooling.</w:t>
      </w:r>
    </w:p>
    <w:p w14:paraId="547DD0F1" w14:textId="520EA37E" w:rsidR="002837A0" w:rsidRPr="00F11239" w:rsidRDefault="003A5F8F" w:rsidP="002837A0">
      <w:pPr>
        <w:jc w:val="both"/>
        <w:rPr>
          <w:rFonts w:asciiTheme="majorBidi" w:hAnsiTheme="majorBidi" w:cstheme="majorBidi"/>
        </w:rPr>
      </w:pPr>
      <w:r w:rsidRPr="001F7201">
        <w:rPr>
          <w:rFonts w:asciiTheme="majorBidi" w:hAnsiTheme="majorBidi" w:cstheme="majorBidi"/>
        </w:rPr>
        <w:t xml:space="preserve">In paragraph 26 (b), </w:t>
      </w:r>
      <w:bookmarkStart w:id="0" w:name="OLE_LINK299"/>
      <w:r w:rsidR="00942B11">
        <w:rPr>
          <w:rFonts w:asciiTheme="majorBidi" w:hAnsiTheme="majorBidi" w:cstheme="majorBidi"/>
        </w:rPr>
        <w:t xml:space="preserve">The </w:t>
      </w:r>
      <w:r w:rsidR="00321942" w:rsidRPr="001F7201">
        <w:rPr>
          <w:rFonts w:asciiTheme="majorBidi" w:hAnsiTheme="majorBidi" w:cstheme="majorBidi"/>
        </w:rPr>
        <w:t>Committee</w:t>
      </w:r>
      <w:r w:rsidRPr="001F7201">
        <w:rPr>
          <w:rFonts w:asciiTheme="majorBidi" w:hAnsiTheme="majorBidi" w:cstheme="majorBidi"/>
        </w:rPr>
        <w:t xml:space="preserve"> </w:t>
      </w:r>
      <w:bookmarkEnd w:id="0"/>
      <w:r w:rsidRPr="001F7201">
        <w:rPr>
          <w:rFonts w:asciiTheme="majorBidi" w:hAnsiTheme="majorBidi" w:cstheme="majorBidi"/>
        </w:rPr>
        <w:t xml:space="preserve">recommended that the Kingdom of Morocco increase the presence of </w:t>
      </w:r>
      <w:r w:rsidR="006C7116" w:rsidRPr="001F7201">
        <w:rPr>
          <w:rFonts w:asciiTheme="majorBidi" w:hAnsiTheme="majorBidi" w:cstheme="majorBidi"/>
        </w:rPr>
        <w:t>Amazigh language</w:t>
      </w:r>
      <w:r w:rsidRPr="001F7201">
        <w:rPr>
          <w:rFonts w:asciiTheme="majorBidi" w:hAnsiTheme="majorBidi" w:cstheme="majorBidi"/>
        </w:rPr>
        <w:t xml:space="preserve"> and culture in audio-visual media</w:t>
      </w:r>
      <w:r w:rsidRPr="003A5F8F">
        <w:rPr>
          <w:rFonts w:asciiTheme="majorBidi" w:hAnsiTheme="majorBidi" w:cstheme="majorBidi"/>
        </w:rPr>
        <w:t>.</w:t>
      </w:r>
      <w:r w:rsidR="00321942" w:rsidRPr="00F11239">
        <w:rPr>
          <w:rStyle w:val="FootnoteReference"/>
          <w:rFonts w:asciiTheme="majorBidi" w:hAnsiTheme="majorBidi" w:cstheme="majorBidi"/>
        </w:rPr>
        <w:footnoteReference w:id="11"/>
      </w:r>
      <w:r w:rsidRPr="003A5F8F">
        <w:rPr>
          <w:rFonts w:asciiTheme="majorBidi" w:hAnsiTheme="majorBidi" w:cstheme="majorBidi"/>
        </w:rPr>
        <w:t xml:space="preserve"> In response, the Kingdom confirmed its support for audio-visual initiatives aimed at enhancing the presence of Amazigh language and culture across various programs. Notably, the "Tamazight" channel continues to broadcast 80 percent of its content in </w:t>
      </w:r>
      <w:r w:rsidR="006C7116" w:rsidRPr="00F11239">
        <w:rPr>
          <w:rFonts w:asciiTheme="majorBidi" w:hAnsiTheme="majorBidi" w:cstheme="majorBidi"/>
        </w:rPr>
        <w:t>Amazigh language</w:t>
      </w:r>
      <w:r w:rsidRPr="003A5F8F">
        <w:rPr>
          <w:rFonts w:asciiTheme="majorBidi" w:hAnsiTheme="majorBidi" w:cstheme="majorBidi"/>
        </w:rPr>
        <w:t>, alongside programs about Amazigh culture in other languages.</w:t>
      </w:r>
      <w:r w:rsidR="002837A0" w:rsidRPr="00F11239">
        <w:rPr>
          <w:rFonts w:asciiTheme="majorBidi" w:hAnsiTheme="majorBidi" w:cstheme="majorBidi"/>
        </w:rPr>
        <w:t xml:space="preserve"> </w:t>
      </w:r>
      <w:r w:rsidRPr="003A5F8F">
        <w:rPr>
          <w:rFonts w:asciiTheme="majorBidi" w:hAnsiTheme="majorBidi" w:cstheme="majorBidi"/>
        </w:rPr>
        <w:t xml:space="preserve">Moroccan government has also reported a significant increase in </w:t>
      </w:r>
      <w:r w:rsidRPr="003A5F8F">
        <w:rPr>
          <w:rFonts w:asciiTheme="majorBidi" w:hAnsiTheme="majorBidi" w:cstheme="majorBidi"/>
        </w:rPr>
        <w:lastRenderedPageBreak/>
        <w:t xml:space="preserve">programming and the number of hours allocated to </w:t>
      </w:r>
      <w:r w:rsidR="006C7116" w:rsidRPr="00F11239">
        <w:rPr>
          <w:rFonts w:asciiTheme="majorBidi" w:hAnsiTheme="majorBidi" w:cstheme="majorBidi"/>
        </w:rPr>
        <w:t>Amazigh language</w:t>
      </w:r>
      <w:r w:rsidRPr="003A5F8F">
        <w:rPr>
          <w:rFonts w:asciiTheme="majorBidi" w:hAnsiTheme="majorBidi" w:cstheme="majorBidi"/>
        </w:rPr>
        <w:t xml:space="preserve"> throughout 2024. The National Radio and Television Company has committed to allocating no less than 20 percent of broadcast time to </w:t>
      </w:r>
      <w:r w:rsidR="006C7116" w:rsidRPr="00F11239">
        <w:rPr>
          <w:rFonts w:asciiTheme="majorBidi" w:hAnsiTheme="majorBidi" w:cstheme="majorBidi"/>
        </w:rPr>
        <w:t>Amazigh language</w:t>
      </w:r>
      <w:r w:rsidRPr="003A5F8F">
        <w:rPr>
          <w:rFonts w:asciiTheme="majorBidi" w:hAnsiTheme="majorBidi" w:cstheme="majorBidi"/>
        </w:rPr>
        <w:t>.</w:t>
      </w:r>
      <w:r w:rsidR="002837A0" w:rsidRPr="00F11239">
        <w:rPr>
          <w:rStyle w:val="FootnoteReference"/>
          <w:rFonts w:asciiTheme="majorBidi" w:hAnsiTheme="majorBidi" w:cstheme="majorBidi"/>
        </w:rPr>
        <w:footnoteReference w:id="12"/>
      </w:r>
      <w:r w:rsidRPr="003A5F8F">
        <w:rPr>
          <w:rFonts w:asciiTheme="majorBidi" w:hAnsiTheme="majorBidi" w:cstheme="majorBidi"/>
        </w:rPr>
        <w:t xml:space="preserve"> </w:t>
      </w:r>
    </w:p>
    <w:p w14:paraId="4CDC1C4B" w14:textId="7157C217" w:rsidR="003A5F8F" w:rsidRPr="003A5F8F" w:rsidRDefault="003A5F8F" w:rsidP="002837A0">
      <w:pPr>
        <w:jc w:val="both"/>
        <w:rPr>
          <w:rFonts w:asciiTheme="majorBidi" w:hAnsiTheme="majorBidi" w:cstheme="majorBidi"/>
          <w:b/>
          <w:bCs/>
        </w:rPr>
      </w:pPr>
      <w:r w:rsidRPr="00752094">
        <w:rPr>
          <w:rFonts w:asciiTheme="majorBidi" w:hAnsiTheme="majorBidi" w:cstheme="majorBidi"/>
        </w:rPr>
        <w:t xml:space="preserve">Since the issuance of this recommendation in December 2023, Maat has documented positive statements from the Moroccan government regarding efforts to strengthen the presence of </w:t>
      </w:r>
      <w:r w:rsidR="006C7116" w:rsidRPr="00752094">
        <w:rPr>
          <w:rFonts w:asciiTheme="majorBidi" w:hAnsiTheme="majorBidi" w:cstheme="majorBidi"/>
        </w:rPr>
        <w:t>Amazigh language</w:t>
      </w:r>
      <w:r w:rsidRPr="00752094">
        <w:rPr>
          <w:rFonts w:asciiTheme="majorBidi" w:hAnsiTheme="majorBidi" w:cstheme="majorBidi"/>
        </w:rPr>
        <w:t xml:space="preserve"> in both audio-visual and written media.</w:t>
      </w:r>
      <w:r w:rsidR="002837A0" w:rsidRPr="00F11239">
        <w:rPr>
          <w:rFonts w:asciiTheme="majorBidi" w:hAnsiTheme="majorBidi" w:cstheme="majorBidi"/>
          <w:b/>
          <w:bCs/>
        </w:rPr>
        <w:t xml:space="preserve"> </w:t>
      </w:r>
      <w:r w:rsidRPr="003A5F8F">
        <w:rPr>
          <w:rFonts w:asciiTheme="majorBidi" w:hAnsiTheme="majorBidi" w:cstheme="majorBidi"/>
        </w:rPr>
        <w:t xml:space="preserve">On December 26, 2023, the Minister of Youth, Culture, and Communication emphasized that the activation of </w:t>
      </w:r>
      <w:r w:rsidR="006C7116" w:rsidRPr="00F11239">
        <w:rPr>
          <w:rFonts w:asciiTheme="majorBidi" w:hAnsiTheme="majorBidi" w:cstheme="majorBidi"/>
        </w:rPr>
        <w:t>Amazigh language</w:t>
      </w:r>
      <w:r w:rsidRPr="003A5F8F">
        <w:rPr>
          <w:rFonts w:asciiTheme="majorBidi" w:hAnsiTheme="majorBidi" w:cstheme="majorBidi"/>
        </w:rPr>
        <w:t xml:space="preserve">'s official status receives special attention from the government and is a priority in its agenda. The ministry is actively working to integrate the Amazigh cultural component into its activities, including organizing artistic and heritage festivals celebrating Amazigh culture, observing the Amazigh New Year, and incorporating </w:t>
      </w:r>
      <w:r w:rsidR="006C7116" w:rsidRPr="00F11239">
        <w:rPr>
          <w:rFonts w:asciiTheme="majorBidi" w:hAnsiTheme="majorBidi" w:cstheme="majorBidi"/>
        </w:rPr>
        <w:t>Amazigh language</w:t>
      </w:r>
      <w:r w:rsidRPr="003A5F8F">
        <w:rPr>
          <w:rFonts w:asciiTheme="majorBidi" w:hAnsiTheme="majorBidi" w:cstheme="majorBidi"/>
        </w:rPr>
        <w:t xml:space="preserve"> into advertisements and festival-related activities.</w:t>
      </w:r>
      <w:r w:rsidR="002837A0" w:rsidRPr="00F11239">
        <w:rPr>
          <w:rFonts w:asciiTheme="majorBidi" w:hAnsiTheme="majorBidi" w:cstheme="majorBidi"/>
          <w:b/>
          <w:bCs/>
        </w:rPr>
        <w:t xml:space="preserve"> </w:t>
      </w:r>
      <w:r w:rsidRPr="003A5F8F">
        <w:rPr>
          <w:rFonts w:asciiTheme="majorBidi" w:hAnsiTheme="majorBidi" w:cstheme="majorBidi"/>
        </w:rPr>
        <w:t xml:space="preserve">Additionally, the minister announced initiatives to add </w:t>
      </w:r>
      <w:r w:rsidR="006C7116" w:rsidRPr="00F11239">
        <w:rPr>
          <w:rFonts w:asciiTheme="majorBidi" w:hAnsiTheme="majorBidi" w:cstheme="majorBidi"/>
        </w:rPr>
        <w:t>Amazigh language</w:t>
      </w:r>
      <w:r w:rsidRPr="003A5F8F">
        <w:rPr>
          <w:rFonts w:asciiTheme="majorBidi" w:hAnsiTheme="majorBidi" w:cstheme="majorBidi"/>
        </w:rPr>
        <w:t xml:space="preserve"> to archaeological sites and historical buildings, as well as to enhance public libraries' documentary collections with books and publications in </w:t>
      </w:r>
      <w:r w:rsidR="006C7116" w:rsidRPr="00F11239">
        <w:rPr>
          <w:rFonts w:asciiTheme="majorBidi" w:hAnsiTheme="majorBidi" w:cstheme="majorBidi"/>
        </w:rPr>
        <w:t>Amazigh language</w:t>
      </w:r>
      <w:r w:rsidRPr="003A5F8F">
        <w:rPr>
          <w:rFonts w:asciiTheme="majorBidi" w:hAnsiTheme="majorBidi" w:cstheme="majorBidi"/>
        </w:rPr>
        <w:t xml:space="preserve">. A draft framework agreement is being prepared for a partnership between the Communication Sector and the Royal Institute of Amazigh Culture, aimed at promoting Amazigh culture in media and communication. This includes integrating </w:t>
      </w:r>
      <w:r w:rsidR="006C7116" w:rsidRPr="00F11239">
        <w:rPr>
          <w:rFonts w:asciiTheme="majorBidi" w:hAnsiTheme="majorBidi" w:cstheme="majorBidi"/>
        </w:rPr>
        <w:t>Amazigh language</w:t>
      </w:r>
      <w:r w:rsidRPr="003A5F8F">
        <w:rPr>
          <w:rFonts w:asciiTheme="majorBidi" w:hAnsiTheme="majorBidi" w:cstheme="majorBidi"/>
        </w:rPr>
        <w:t xml:space="preserve"> into the curricula of higher institutes associated with the Communication Sector, and training linguistic proofreaders and translators to oversee publications in </w:t>
      </w:r>
      <w:r w:rsidR="006C7116" w:rsidRPr="00F11239">
        <w:rPr>
          <w:rFonts w:asciiTheme="majorBidi" w:hAnsiTheme="majorBidi" w:cstheme="majorBidi"/>
        </w:rPr>
        <w:t>Amazigh language</w:t>
      </w:r>
      <w:r w:rsidRPr="003A5F8F">
        <w:rPr>
          <w:rFonts w:asciiTheme="majorBidi" w:hAnsiTheme="majorBidi" w:cstheme="majorBidi"/>
        </w:rPr>
        <w:t>.</w:t>
      </w:r>
      <w:r w:rsidR="002837A0" w:rsidRPr="00F11239">
        <w:rPr>
          <w:rStyle w:val="FootnoteReference"/>
          <w:rFonts w:asciiTheme="majorBidi" w:hAnsiTheme="majorBidi" w:cstheme="majorBidi"/>
        </w:rPr>
        <w:footnoteReference w:id="13"/>
      </w:r>
    </w:p>
    <w:p w14:paraId="333659DD" w14:textId="5ABAC434" w:rsidR="003A5F8F" w:rsidRPr="00814EC7" w:rsidRDefault="003A5F8F" w:rsidP="00814EC7">
      <w:pPr>
        <w:jc w:val="both"/>
        <w:rPr>
          <w:rFonts w:asciiTheme="majorBidi" w:hAnsiTheme="majorBidi" w:cstheme="majorBidi"/>
        </w:rPr>
      </w:pPr>
      <w:r w:rsidRPr="00814EC7">
        <w:rPr>
          <w:rFonts w:asciiTheme="majorBidi" w:hAnsiTheme="majorBidi" w:cstheme="majorBidi"/>
        </w:rPr>
        <w:t xml:space="preserve">However, Maat expresses concern regarding a report from the temporary thematic working group on language policy in Morocco, released by the House of Councillors in July 2024. The report indicates that the dominant language in public media across all formats—radio, television, and print—is "Darija," which accounts for 80 percent of the total language share. In contrast, the use of </w:t>
      </w:r>
      <w:r w:rsidR="006C7116" w:rsidRPr="00814EC7">
        <w:rPr>
          <w:rFonts w:asciiTheme="majorBidi" w:hAnsiTheme="majorBidi" w:cstheme="majorBidi"/>
        </w:rPr>
        <w:t>Amazigh language</w:t>
      </w:r>
      <w:r w:rsidRPr="00814EC7">
        <w:rPr>
          <w:rFonts w:asciiTheme="majorBidi" w:hAnsiTheme="majorBidi" w:cstheme="majorBidi"/>
        </w:rPr>
        <w:t xml:space="preserve"> does not exceed 2 percent.</w:t>
      </w:r>
    </w:p>
    <w:p w14:paraId="19D81BA5" w14:textId="77777777" w:rsidR="006C7116" w:rsidRPr="00F11239" w:rsidRDefault="003A5F8F" w:rsidP="00814EC7">
      <w:pPr>
        <w:jc w:val="both"/>
        <w:rPr>
          <w:rFonts w:asciiTheme="majorBidi" w:hAnsiTheme="majorBidi" w:cstheme="majorBidi"/>
        </w:rPr>
      </w:pPr>
      <w:r w:rsidRPr="003A5F8F">
        <w:rPr>
          <w:rFonts w:asciiTheme="majorBidi" w:hAnsiTheme="majorBidi" w:cstheme="majorBidi"/>
        </w:rPr>
        <w:t xml:space="preserve">Therefore, Maat believes that, in light of the Kingdom of Morocco's commitment to implementing the Constitution—which recognizes Amazigh as an official language—there is an urgent need to increase the support allocated to teaching </w:t>
      </w:r>
      <w:r w:rsidR="006C7116" w:rsidRPr="00F11239">
        <w:rPr>
          <w:rFonts w:asciiTheme="majorBidi" w:hAnsiTheme="majorBidi" w:cstheme="majorBidi"/>
        </w:rPr>
        <w:t>Amazigh language</w:t>
      </w:r>
      <w:r w:rsidRPr="003A5F8F">
        <w:rPr>
          <w:rFonts w:asciiTheme="majorBidi" w:hAnsiTheme="majorBidi" w:cstheme="majorBidi"/>
        </w:rPr>
        <w:t xml:space="preserve"> and to enhance its presence in national media.</w:t>
      </w:r>
      <w:r w:rsidR="006C7116" w:rsidRPr="00F11239">
        <w:rPr>
          <w:rFonts w:asciiTheme="majorBidi" w:hAnsiTheme="majorBidi" w:cstheme="majorBidi"/>
        </w:rPr>
        <w:t xml:space="preserve"> </w:t>
      </w:r>
      <w:r w:rsidRPr="003A5F8F">
        <w:rPr>
          <w:rFonts w:asciiTheme="majorBidi" w:hAnsiTheme="majorBidi" w:cstheme="majorBidi"/>
        </w:rPr>
        <w:t xml:space="preserve">Although Amazigh has been included in school curricula, the implementation of this policy still faces challenges related to unequal opportunities in providing sufficient educational resources and training qualified teachers in many regions, particularly in villages and rural areas. Hence, the Moroccan government must increase the allocation of necessary budgets to create and develop curricula for </w:t>
      </w:r>
      <w:r w:rsidR="006C7116" w:rsidRPr="00F11239">
        <w:rPr>
          <w:rFonts w:asciiTheme="majorBidi" w:hAnsiTheme="majorBidi" w:cstheme="majorBidi"/>
        </w:rPr>
        <w:t>Amazigh language</w:t>
      </w:r>
      <w:r w:rsidRPr="003A5F8F">
        <w:rPr>
          <w:rFonts w:asciiTheme="majorBidi" w:hAnsiTheme="majorBidi" w:cstheme="majorBidi"/>
        </w:rPr>
        <w:t xml:space="preserve"> and </w:t>
      </w:r>
      <w:r w:rsidRPr="003A5F8F">
        <w:rPr>
          <w:rFonts w:asciiTheme="majorBidi" w:hAnsiTheme="majorBidi" w:cstheme="majorBidi"/>
        </w:rPr>
        <w:lastRenderedPageBreak/>
        <w:t>expand its teaching from basic education through higher education.</w:t>
      </w:r>
      <w:r w:rsidR="006C7116" w:rsidRPr="00F11239">
        <w:rPr>
          <w:rFonts w:asciiTheme="majorBidi" w:hAnsiTheme="majorBidi" w:cstheme="majorBidi"/>
        </w:rPr>
        <w:t xml:space="preserve"> </w:t>
      </w:r>
      <w:r w:rsidRPr="003A5F8F">
        <w:rPr>
          <w:rFonts w:asciiTheme="majorBidi" w:hAnsiTheme="majorBidi" w:cstheme="majorBidi"/>
        </w:rPr>
        <w:t xml:space="preserve">Moroccan media also needs to activate its effective role in spreading and teaching </w:t>
      </w:r>
      <w:r w:rsidR="006C7116" w:rsidRPr="00F11239">
        <w:rPr>
          <w:rFonts w:asciiTheme="majorBidi" w:hAnsiTheme="majorBidi" w:cstheme="majorBidi"/>
        </w:rPr>
        <w:t>Amazigh language</w:t>
      </w:r>
      <w:r w:rsidRPr="003A5F8F">
        <w:rPr>
          <w:rFonts w:asciiTheme="majorBidi" w:hAnsiTheme="majorBidi" w:cstheme="majorBidi"/>
        </w:rPr>
        <w:t xml:space="preserve"> by providing diverse media programs directed at citizens in their mother tongue, whether via television, radio, or the Internet. This is an essential step to ensure that this culture reaches all segments of society, especially in light of the linguistic challenges facing the Amazigh in some regions.</w:t>
      </w:r>
    </w:p>
    <w:p w14:paraId="676D0147" w14:textId="20A94C12" w:rsidR="003A5F8F" w:rsidRPr="003A5F8F" w:rsidRDefault="003A5F8F" w:rsidP="00D8789B">
      <w:pPr>
        <w:jc w:val="both"/>
        <w:rPr>
          <w:rFonts w:asciiTheme="majorBidi" w:hAnsiTheme="majorBidi" w:cstheme="majorBidi"/>
        </w:rPr>
      </w:pPr>
      <w:r w:rsidRPr="003A5F8F">
        <w:rPr>
          <w:rFonts w:asciiTheme="majorBidi" w:hAnsiTheme="majorBidi" w:cstheme="majorBidi"/>
        </w:rPr>
        <w:t xml:space="preserve">Maat believes that promoting </w:t>
      </w:r>
      <w:r w:rsidR="006C7116" w:rsidRPr="00F11239">
        <w:rPr>
          <w:rFonts w:asciiTheme="majorBidi" w:hAnsiTheme="majorBidi" w:cstheme="majorBidi"/>
        </w:rPr>
        <w:t>Amazigh language</w:t>
      </w:r>
      <w:r w:rsidRPr="003A5F8F">
        <w:rPr>
          <w:rFonts w:asciiTheme="majorBidi" w:hAnsiTheme="majorBidi" w:cstheme="majorBidi"/>
        </w:rPr>
        <w:t xml:space="preserve"> is not just a cultural right but also a part of the national identity of Moroccans. It must be a fundamental pillar in educational and media policies by establishing the principle of equality between the two official languages of the country. The Moroccan government and relevant bodies must work to develop effective strategies to achieve this goal, including the establishment of institutions specialized in developing and documenting </w:t>
      </w:r>
      <w:r w:rsidR="006C7116" w:rsidRPr="00F11239">
        <w:rPr>
          <w:rFonts w:asciiTheme="majorBidi" w:hAnsiTheme="majorBidi" w:cstheme="majorBidi"/>
        </w:rPr>
        <w:t>Amazigh language</w:t>
      </w:r>
      <w:r w:rsidRPr="003A5F8F">
        <w:rPr>
          <w:rFonts w:asciiTheme="majorBidi" w:hAnsiTheme="majorBidi" w:cstheme="majorBidi"/>
        </w:rPr>
        <w:t xml:space="preserve"> and culture.</w:t>
      </w:r>
    </w:p>
    <w:p w14:paraId="5BD6E2F3" w14:textId="77777777" w:rsidR="003A5F8F" w:rsidRPr="00D8789B" w:rsidRDefault="003A5F8F" w:rsidP="00661855">
      <w:pPr>
        <w:jc w:val="both"/>
        <w:rPr>
          <w:rFonts w:asciiTheme="majorBidi" w:hAnsiTheme="majorBidi" w:cstheme="majorBidi"/>
          <w:b/>
          <w:bCs/>
          <w:color w:val="FF0000"/>
          <w:sz w:val="28"/>
          <w:szCs w:val="28"/>
        </w:rPr>
      </w:pPr>
      <w:r w:rsidRPr="00D8789B">
        <w:rPr>
          <w:rFonts w:asciiTheme="majorBidi" w:hAnsiTheme="majorBidi" w:cstheme="majorBidi"/>
          <w:b/>
          <w:bCs/>
          <w:color w:val="FF0000"/>
          <w:sz w:val="28"/>
          <w:szCs w:val="28"/>
        </w:rPr>
        <w:t>Recommendations</w:t>
      </w:r>
    </w:p>
    <w:p w14:paraId="5DCD5C2B" w14:textId="5A378B06" w:rsidR="003A5F8F" w:rsidRPr="003A5F8F" w:rsidRDefault="003A5F8F" w:rsidP="00661855">
      <w:pPr>
        <w:numPr>
          <w:ilvl w:val="0"/>
          <w:numId w:val="1"/>
        </w:numPr>
        <w:jc w:val="both"/>
        <w:rPr>
          <w:rFonts w:asciiTheme="majorBidi" w:hAnsiTheme="majorBidi" w:cstheme="majorBidi"/>
        </w:rPr>
      </w:pPr>
      <w:r w:rsidRPr="003A5F8F">
        <w:rPr>
          <w:rFonts w:asciiTheme="majorBidi" w:hAnsiTheme="majorBidi" w:cstheme="majorBidi"/>
        </w:rPr>
        <w:t>Accelerate adoption of a new national action plan on democracy and human rights that includes clear axes to combat racial discrimination.</w:t>
      </w:r>
    </w:p>
    <w:p w14:paraId="2A55B9EF" w14:textId="77777777" w:rsidR="003A5F8F" w:rsidRPr="003A5F8F" w:rsidRDefault="003A5F8F" w:rsidP="00661855">
      <w:pPr>
        <w:numPr>
          <w:ilvl w:val="0"/>
          <w:numId w:val="1"/>
        </w:numPr>
        <w:jc w:val="both"/>
        <w:rPr>
          <w:rFonts w:asciiTheme="majorBidi" w:hAnsiTheme="majorBidi" w:cstheme="majorBidi"/>
        </w:rPr>
      </w:pPr>
      <w:r w:rsidRPr="003A5F8F">
        <w:rPr>
          <w:rFonts w:asciiTheme="majorBidi" w:hAnsiTheme="majorBidi" w:cstheme="majorBidi"/>
        </w:rPr>
        <w:t>Establish independent mechanisms to monitor and receive complaints of discrimination, ensuring these mechanisms are effective in achieving justice and protecting the rights of victims.</w:t>
      </w:r>
    </w:p>
    <w:p w14:paraId="35CAD746" w14:textId="77777777" w:rsidR="003A5F8F" w:rsidRPr="003A5F8F" w:rsidRDefault="003A5F8F" w:rsidP="00661855">
      <w:pPr>
        <w:numPr>
          <w:ilvl w:val="0"/>
          <w:numId w:val="1"/>
        </w:numPr>
        <w:jc w:val="both"/>
        <w:rPr>
          <w:rFonts w:asciiTheme="majorBidi" w:hAnsiTheme="majorBidi" w:cstheme="majorBidi"/>
        </w:rPr>
      </w:pPr>
      <w:r w:rsidRPr="003A5F8F">
        <w:rPr>
          <w:rFonts w:asciiTheme="majorBidi" w:hAnsiTheme="majorBidi" w:cstheme="majorBidi"/>
        </w:rPr>
        <w:t>Develop a comprehensive law criminalizing all forms of racism and hatred, with effective implementation mechanisms.</w:t>
      </w:r>
    </w:p>
    <w:p w14:paraId="41B15CEA" w14:textId="77777777" w:rsidR="003A5F8F" w:rsidRPr="003A5F8F" w:rsidRDefault="003A5F8F" w:rsidP="00661855">
      <w:pPr>
        <w:numPr>
          <w:ilvl w:val="0"/>
          <w:numId w:val="1"/>
        </w:numPr>
        <w:jc w:val="both"/>
        <w:rPr>
          <w:rFonts w:asciiTheme="majorBidi" w:hAnsiTheme="majorBidi" w:cstheme="majorBidi"/>
        </w:rPr>
      </w:pPr>
      <w:r w:rsidRPr="003A5F8F">
        <w:rPr>
          <w:rFonts w:asciiTheme="majorBidi" w:hAnsiTheme="majorBidi" w:cstheme="majorBidi"/>
        </w:rPr>
        <w:t>Launch national awareness-raising programs on the dangers of hate speech and racism, targeting young people in particular.</w:t>
      </w:r>
    </w:p>
    <w:p w14:paraId="4C465798" w14:textId="77777777" w:rsidR="003A5F8F" w:rsidRPr="003A5F8F" w:rsidRDefault="003A5F8F" w:rsidP="00661855">
      <w:pPr>
        <w:numPr>
          <w:ilvl w:val="0"/>
          <w:numId w:val="1"/>
        </w:numPr>
        <w:jc w:val="both"/>
        <w:rPr>
          <w:rFonts w:asciiTheme="majorBidi" w:hAnsiTheme="majorBidi" w:cstheme="majorBidi"/>
        </w:rPr>
      </w:pPr>
      <w:r w:rsidRPr="003A5F8F">
        <w:rPr>
          <w:rFonts w:asciiTheme="majorBidi" w:hAnsiTheme="majorBidi" w:cstheme="majorBidi"/>
        </w:rPr>
        <w:t>Intensify educational programs on human rights and equality at all levels of education, including primary and secondary education, in addition to directing the media to provide content that promotes a culture of equality and mutual respect among all components of society.</w:t>
      </w:r>
    </w:p>
    <w:p w14:paraId="419B5336" w14:textId="3CBADE57" w:rsidR="003A5F8F" w:rsidRPr="003A5F8F" w:rsidRDefault="003A5F8F" w:rsidP="00661855">
      <w:pPr>
        <w:numPr>
          <w:ilvl w:val="0"/>
          <w:numId w:val="1"/>
        </w:numPr>
        <w:jc w:val="both"/>
        <w:rPr>
          <w:rFonts w:asciiTheme="majorBidi" w:hAnsiTheme="majorBidi" w:cstheme="majorBidi"/>
        </w:rPr>
      </w:pPr>
      <w:r w:rsidRPr="003A5F8F">
        <w:rPr>
          <w:rFonts w:asciiTheme="majorBidi" w:hAnsiTheme="majorBidi" w:cstheme="majorBidi"/>
        </w:rPr>
        <w:t xml:space="preserve">Increase investment in training teachers specialized in teaching </w:t>
      </w:r>
      <w:r w:rsidR="006C7116" w:rsidRPr="00F11239">
        <w:rPr>
          <w:rFonts w:asciiTheme="majorBidi" w:hAnsiTheme="majorBidi" w:cstheme="majorBidi"/>
        </w:rPr>
        <w:t>Amazigh language</w:t>
      </w:r>
      <w:r w:rsidRPr="003A5F8F">
        <w:rPr>
          <w:rFonts w:asciiTheme="majorBidi" w:hAnsiTheme="majorBidi" w:cstheme="majorBidi"/>
        </w:rPr>
        <w:t>.</w:t>
      </w:r>
    </w:p>
    <w:p w14:paraId="7ED41528" w14:textId="12822454" w:rsidR="003A5F8F" w:rsidRPr="003A5F8F" w:rsidRDefault="003A5F8F" w:rsidP="00661855">
      <w:pPr>
        <w:numPr>
          <w:ilvl w:val="0"/>
          <w:numId w:val="1"/>
        </w:numPr>
        <w:jc w:val="both"/>
        <w:rPr>
          <w:rFonts w:asciiTheme="majorBidi" w:hAnsiTheme="majorBidi" w:cstheme="majorBidi"/>
        </w:rPr>
      </w:pPr>
      <w:r w:rsidRPr="003A5F8F">
        <w:rPr>
          <w:rFonts w:asciiTheme="majorBidi" w:hAnsiTheme="majorBidi" w:cstheme="majorBidi"/>
        </w:rPr>
        <w:t xml:space="preserve">Integrate </w:t>
      </w:r>
      <w:r w:rsidR="006C7116" w:rsidRPr="00F11239">
        <w:rPr>
          <w:rFonts w:asciiTheme="majorBidi" w:hAnsiTheme="majorBidi" w:cstheme="majorBidi"/>
        </w:rPr>
        <w:t>Amazigh language</w:t>
      </w:r>
      <w:r w:rsidRPr="003A5F8F">
        <w:rPr>
          <w:rFonts w:asciiTheme="majorBidi" w:hAnsiTheme="majorBidi" w:cstheme="majorBidi"/>
        </w:rPr>
        <w:t xml:space="preserve"> as a compulsory subject in school curricula at all educational levels.</w:t>
      </w:r>
    </w:p>
    <w:p w14:paraId="293C97DE" w14:textId="3019C6FE" w:rsidR="003A5F8F" w:rsidRPr="003A5F8F" w:rsidRDefault="003A5F8F" w:rsidP="00661855">
      <w:pPr>
        <w:numPr>
          <w:ilvl w:val="0"/>
          <w:numId w:val="1"/>
        </w:numPr>
        <w:jc w:val="both"/>
        <w:rPr>
          <w:rFonts w:asciiTheme="majorBidi" w:hAnsiTheme="majorBidi" w:cstheme="majorBidi"/>
        </w:rPr>
      </w:pPr>
      <w:r w:rsidRPr="003A5F8F">
        <w:rPr>
          <w:rFonts w:asciiTheme="majorBidi" w:hAnsiTheme="majorBidi" w:cstheme="majorBidi"/>
        </w:rPr>
        <w:t xml:space="preserve">Improve educational infrastructure to ensure the provision of sufficient resources for teaching </w:t>
      </w:r>
      <w:r w:rsidR="006C7116" w:rsidRPr="00F11239">
        <w:rPr>
          <w:rFonts w:asciiTheme="majorBidi" w:hAnsiTheme="majorBidi" w:cstheme="majorBidi"/>
        </w:rPr>
        <w:t>Amazigh language</w:t>
      </w:r>
      <w:r w:rsidRPr="003A5F8F">
        <w:rPr>
          <w:rFonts w:asciiTheme="majorBidi" w:hAnsiTheme="majorBidi" w:cstheme="majorBidi"/>
        </w:rPr>
        <w:t>.</w:t>
      </w:r>
    </w:p>
    <w:p w14:paraId="149AEEB3" w14:textId="77777777" w:rsidR="003A5F8F" w:rsidRPr="003A5F8F" w:rsidRDefault="003A5F8F" w:rsidP="00661855">
      <w:pPr>
        <w:numPr>
          <w:ilvl w:val="0"/>
          <w:numId w:val="1"/>
        </w:numPr>
        <w:jc w:val="both"/>
        <w:rPr>
          <w:rFonts w:asciiTheme="majorBidi" w:hAnsiTheme="majorBidi" w:cstheme="majorBidi"/>
        </w:rPr>
      </w:pPr>
      <w:r w:rsidRPr="003A5F8F">
        <w:rPr>
          <w:rFonts w:asciiTheme="majorBidi" w:hAnsiTheme="majorBidi" w:cstheme="majorBidi"/>
        </w:rPr>
        <w:lastRenderedPageBreak/>
        <w:t>Allocate additional budgets to support the production of media and cultural programs in Amazigh.</w:t>
      </w:r>
    </w:p>
    <w:p w14:paraId="16C414B5" w14:textId="116E99EF" w:rsidR="003A5F8F" w:rsidRPr="003A5F8F" w:rsidRDefault="003A5F8F" w:rsidP="00661855">
      <w:pPr>
        <w:numPr>
          <w:ilvl w:val="0"/>
          <w:numId w:val="1"/>
        </w:numPr>
        <w:jc w:val="both"/>
        <w:rPr>
          <w:rFonts w:asciiTheme="majorBidi" w:hAnsiTheme="majorBidi" w:cstheme="majorBidi"/>
        </w:rPr>
      </w:pPr>
      <w:r w:rsidRPr="003A5F8F">
        <w:rPr>
          <w:rFonts w:asciiTheme="majorBidi" w:hAnsiTheme="majorBidi" w:cstheme="majorBidi"/>
        </w:rPr>
        <w:t xml:space="preserve">Develop digital media initiatives to promote the spread of </w:t>
      </w:r>
      <w:r w:rsidR="006C7116" w:rsidRPr="00F11239">
        <w:rPr>
          <w:rFonts w:asciiTheme="majorBidi" w:hAnsiTheme="majorBidi" w:cstheme="majorBidi"/>
        </w:rPr>
        <w:t>Amazigh language</w:t>
      </w:r>
      <w:r w:rsidRPr="003A5F8F">
        <w:rPr>
          <w:rFonts w:asciiTheme="majorBidi" w:hAnsiTheme="majorBidi" w:cstheme="majorBidi"/>
        </w:rPr>
        <w:t xml:space="preserve"> on modern platforms.</w:t>
      </w:r>
    </w:p>
    <w:p w14:paraId="7B5B28C2" w14:textId="2DC22925" w:rsidR="003A5F8F" w:rsidRPr="003A5F8F" w:rsidRDefault="003A5F8F" w:rsidP="00661855">
      <w:pPr>
        <w:numPr>
          <w:ilvl w:val="0"/>
          <w:numId w:val="1"/>
        </w:numPr>
        <w:jc w:val="both"/>
        <w:rPr>
          <w:rFonts w:asciiTheme="majorBidi" w:hAnsiTheme="majorBidi" w:cstheme="majorBidi"/>
        </w:rPr>
      </w:pPr>
      <w:r w:rsidRPr="003A5F8F">
        <w:rPr>
          <w:rFonts w:asciiTheme="majorBidi" w:hAnsiTheme="majorBidi" w:cstheme="majorBidi"/>
        </w:rPr>
        <w:t xml:space="preserve">Provide incentives to media institutions that promote the use of </w:t>
      </w:r>
      <w:r w:rsidR="006C7116" w:rsidRPr="00F11239">
        <w:rPr>
          <w:rFonts w:asciiTheme="majorBidi" w:hAnsiTheme="majorBidi" w:cstheme="majorBidi"/>
        </w:rPr>
        <w:t>Amazigh language</w:t>
      </w:r>
      <w:r w:rsidRPr="003A5F8F">
        <w:rPr>
          <w:rFonts w:asciiTheme="majorBidi" w:hAnsiTheme="majorBidi" w:cstheme="majorBidi"/>
        </w:rPr>
        <w:t xml:space="preserve"> in their productions.</w:t>
      </w:r>
    </w:p>
    <w:p w14:paraId="7337A5D7" w14:textId="77777777" w:rsidR="003A5F8F" w:rsidRPr="003A5F8F" w:rsidRDefault="003A5F8F" w:rsidP="00661855">
      <w:pPr>
        <w:numPr>
          <w:ilvl w:val="0"/>
          <w:numId w:val="1"/>
        </w:numPr>
        <w:jc w:val="both"/>
        <w:rPr>
          <w:rFonts w:asciiTheme="majorBidi" w:hAnsiTheme="majorBidi" w:cstheme="majorBidi"/>
        </w:rPr>
      </w:pPr>
      <w:r w:rsidRPr="003A5F8F">
        <w:rPr>
          <w:rFonts w:asciiTheme="majorBidi" w:hAnsiTheme="majorBidi" w:cstheme="majorBidi"/>
        </w:rPr>
        <w:t>Involve civil society institutions and experts in the design and implementation of national plans related to human rights and combating discrimination.</w:t>
      </w:r>
    </w:p>
    <w:p w14:paraId="38E2239D" w14:textId="77777777" w:rsidR="003A5F8F" w:rsidRPr="003A5F8F" w:rsidRDefault="003A5F8F" w:rsidP="00661855">
      <w:pPr>
        <w:numPr>
          <w:ilvl w:val="0"/>
          <w:numId w:val="1"/>
        </w:numPr>
        <w:jc w:val="both"/>
        <w:rPr>
          <w:rFonts w:asciiTheme="majorBidi" w:hAnsiTheme="majorBidi" w:cstheme="majorBidi"/>
        </w:rPr>
      </w:pPr>
      <w:r w:rsidRPr="003A5F8F">
        <w:rPr>
          <w:rFonts w:asciiTheme="majorBidi" w:hAnsiTheme="majorBidi" w:cstheme="majorBidi"/>
        </w:rPr>
        <w:t>Strengthen dialogue with Amazigh organizations to ensure that government policies respond to the needs of society.</w:t>
      </w:r>
    </w:p>
    <w:p w14:paraId="567D1746" w14:textId="6FF510F7" w:rsidR="003A5F8F" w:rsidRPr="003A5F8F" w:rsidRDefault="003A5F8F" w:rsidP="00661855">
      <w:pPr>
        <w:numPr>
          <w:ilvl w:val="0"/>
          <w:numId w:val="1"/>
        </w:numPr>
        <w:jc w:val="both"/>
        <w:rPr>
          <w:rFonts w:asciiTheme="majorBidi" w:hAnsiTheme="majorBidi" w:cstheme="majorBidi"/>
        </w:rPr>
      </w:pPr>
      <w:r w:rsidRPr="003A5F8F">
        <w:rPr>
          <w:rFonts w:asciiTheme="majorBidi" w:hAnsiTheme="majorBidi" w:cstheme="majorBidi"/>
        </w:rPr>
        <w:t xml:space="preserve">Address previous recommendations in the next periodic report submitted to </w:t>
      </w:r>
      <w:r w:rsidR="00321942" w:rsidRPr="00F11239">
        <w:rPr>
          <w:rFonts w:asciiTheme="majorBidi" w:hAnsiTheme="majorBidi" w:cstheme="majorBidi"/>
        </w:rPr>
        <w:t>Committee</w:t>
      </w:r>
      <w:r w:rsidRPr="003A5F8F">
        <w:rPr>
          <w:rFonts w:asciiTheme="majorBidi" w:hAnsiTheme="majorBidi" w:cstheme="majorBidi"/>
        </w:rPr>
        <w:t xml:space="preserve"> on the Elimination of Racial Discrimination.</w:t>
      </w:r>
    </w:p>
    <w:p w14:paraId="17F2BF16" w14:textId="68B992D3" w:rsidR="003A5F8F" w:rsidRPr="003A5F8F" w:rsidRDefault="003A5F8F" w:rsidP="00661855">
      <w:pPr>
        <w:numPr>
          <w:ilvl w:val="0"/>
          <w:numId w:val="1"/>
        </w:numPr>
        <w:jc w:val="both"/>
        <w:rPr>
          <w:rFonts w:asciiTheme="majorBidi" w:hAnsiTheme="majorBidi" w:cstheme="majorBidi"/>
        </w:rPr>
      </w:pPr>
      <w:r w:rsidRPr="003A5F8F">
        <w:rPr>
          <w:rFonts w:asciiTheme="majorBidi" w:hAnsiTheme="majorBidi" w:cstheme="majorBidi"/>
        </w:rPr>
        <w:t>Accelerate submission of national reports on human rights to relevant United Nations bodies, ensuring that these reports are transparent and reflect the real challenges and progress made in protecting the fundamental rights of citizens.</w:t>
      </w:r>
    </w:p>
    <w:p w14:paraId="0778F5E1" w14:textId="77777777" w:rsidR="00C10ECA" w:rsidRPr="00F11239" w:rsidRDefault="00C10ECA" w:rsidP="00661855">
      <w:pPr>
        <w:jc w:val="both"/>
        <w:rPr>
          <w:rFonts w:asciiTheme="majorBidi" w:hAnsiTheme="majorBidi" w:cstheme="majorBidi"/>
        </w:rPr>
      </w:pPr>
    </w:p>
    <w:p w14:paraId="0092E19C" w14:textId="77777777" w:rsidR="00CC1CDF" w:rsidRPr="00F11239" w:rsidRDefault="00CC1CDF" w:rsidP="00661855">
      <w:pPr>
        <w:jc w:val="both"/>
        <w:rPr>
          <w:rFonts w:asciiTheme="majorBidi" w:hAnsiTheme="majorBidi" w:cstheme="majorBidi"/>
        </w:rPr>
      </w:pPr>
    </w:p>
    <w:sectPr w:rsidR="00CC1CDF" w:rsidRPr="00F11239">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AA11BB" w14:textId="77777777" w:rsidR="00EC28A5" w:rsidRDefault="00EC28A5" w:rsidP="003A5F8F">
      <w:pPr>
        <w:spacing w:after="0" w:line="240" w:lineRule="auto"/>
      </w:pPr>
      <w:r>
        <w:separator/>
      </w:r>
    </w:p>
  </w:endnote>
  <w:endnote w:type="continuationSeparator" w:id="0">
    <w:p w14:paraId="7648D890" w14:textId="77777777" w:rsidR="00EC28A5" w:rsidRDefault="00EC28A5" w:rsidP="003A5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1"/>
      <w:tblW w:w="5843" w:type="pct"/>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1"/>
      <w:gridCol w:w="447"/>
      <w:gridCol w:w="1502"/>
      <w:gridCol w:w="517"/>
      <w:gridCol w:w="1747"/>
      <w:gridCol w:w="397"/>
      <w:gridCol w:w="4837"/>
    </w:tblGrid>
    <w:tr w:rsidR="00661855" w:rsidRPr="00661855" w14:paraId="6D9F4EE3" w14:textId="77777777" w:rsidTr="000819F5">
      <w:tc>
        <w:tcPr>
          <w:tcW w:w="522" w:type="pct"/>
          <w:vMerge w:val="restart"/>
          <w:vAlign w:val="center"/>
        </w:tcPr>
        <w:p w14:paraId="2A26EE82" w14:textId="77777777" w:rsidR="00661855" w:rsidRPr="00661855" w:rsidRDefault="00661855" w:rsidP="00661855">
          <w:pPr>
            <w:spacing w:after="60"/>
            <w:jc w:val="center"/>
            <w:rPr>
              <w:rFonts w:ascii="Calibri" w:eastAsia="Calibri" w:hAnsi="Calibri" w:cs="Arial"/>
              <w:noProof/>
              <w:rtl/>
            </w:rPr>
          </w:pPr>
          <w:r w:rsidRPr="00661855">
            <w:rPr>
              <w:rFonts w:ascii="Calibri" w:eastAsia="Calibri" w:hAnsi="Calibri" w:cs="Arial" w:hint="cs"/>
              <w:noProof/>
            </w:rPr>
            <w:drawing>
              <wp:inline distT="0" distB="0" distL="0" distR="0" wp14:anchorId="327832F4" wp14:editId="48478E2F">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478" w:type="pct"/>
          <w:gridSpan w:val="6"/>
        </w:tcPr>
        <w:p w14:paraId="3298C67F" w14:textId="079EF3F1" w:rsidR="00661855" w:rsidRPr="00661855" w:rsidRDefault="00661855" w:rsidP="00661855">
          <w:pPr>
            <w:spacing w:after="60"/>
            <w:rPr>
              <w:rFonts w:ascii="Times New Roman" w:eastAsia="Calibri" w:hAnsi="Times New Roman" w:cs="Times New Roman"/>
              <w:b/>
              <w:bCs/>
              <w:color w:val="000066"/>
              <w:sz w:val="20"/>
              <w:szCs w:val="20"/>
            </w:rPr>
          </w:pPr>
          <w:r w:rsidRPr="00661855">
            <w:rPr>
              <w:rFonts w:ascii="Calibri" w:eastAsia="Calibri" w:hAnsi="Calibri" w:cs="Arial"/>
              <w:noProof/>
            </w:rPr>
            <w:drawing>
              <wp:anchor distT="0" distB="0" distL="114300" distR="114300" simplePos="0" relativeHeight="251659264" behindDoc="0" locked="0" layoutInCell="1" allowOverlap="1" wp14:anchorId="72CF9E32" wp14:editId="33A57D8C">
                <wp:simplePos x="0" y="0"/>
                <wp:positionH relativeFrom="page">
                  <wp:posOffset>-1225550</wp:posOffset>
                </wp:positionH>
                <wp:positionV relativeFrom="paragraph">
                  <wp:posOffset>10795</wp:posOffset>
                </wp:positionV>
                <wp:extent cx="7726680" cy="185420"/>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2" cstate="print">
                          <a:extLst>
                            <a:ext uri="{28A0092B-C50C-407E-A947-70E740481C1C}">
                              <a14:useLocalDpi xmlns:a14="http://schemas.microsoft.com/office/drawing/2010/main" val="0"/>
                            </a:ext>
                          </a:extLst>
                        </a:blip>
                        <a:srcRect l="3247" t="96152" r="-3247" b="2006"/>
                        <a:stretch/>
                      </pic:blipFill>
                      <pic:spPr bwMode="auto">
                        <a:xfrm>
                          <a:off x="0" y="0"/>
                          <a:ext cx="7726680" cy="185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03C4BD" w14:textId="77777777" w:rsidR="00661855" w:rsidRPr="00661855" w:rsidRDefault="00661855" w:rsidP="00661855">
          <w:pPr>
            <w:spacing w:after="60"/>
            <w:jc w:val="center"/>
            <w:rPr>
              <w:rFonts w:ascii="Times New Roman" w:eastAsia="Calibri" w:hAnsi="Times New Roman" w:cs="Times New Roman"/>
              <w:b/>
              <w:bCs/>
              <w:color w:val="3333FF"/>
              <w:sz w:val="20"/>
              <w:szCs w:val="20"/>
            </w:rPr>
          </w:pPr>
          <w:r w:rsidRPr="00661855">
            <w:rPr>
              <w:rFonts w:ascii="Times New Roman" w:eastAsia="Calibri" w:hAnsi="Times New Roman" w:cs="Times New Roman"/>
              <w:b/>
              <w:bCs/>
              <w:color w:val="3333FF"/>
              <w:sz w:val="20"/>
              <w:szCs w:val="20"/>
            </w:rPr>
            <w:t xml:space="preserve">Organization in special consultative status with the Economic and Social Council </w:t>
          </w:r>
        </w:p>
      </w:tc>
    </w:tr>
    <w:tr w:rsidR="00661855" w:rsidRPr="00661855" w14:paraId="67E64D5F" w14:textId="77777777" w:rsidTr="000819F5">
      <w:tc>
        <w:tcPr>
          <w:tcW w:w="522" w:type="pct"/>
          <w:vMerge/>
        </w:tcPr>
        <w:p w14:paraId="13A25E91" w14:textId="77777777" w:rsidR="00661855" w:rsidRPr="00661855" w:rsidRDefault="00661855" w:rsidP="00661855">
          <w:pPr>
            <w:spacing w:line="259" w:lineRule="auto"/>
            <w:jc w:val="center"/>
            <w:rPr>
              <w:rFonts w:ascii="Calibri" w:eastAsia="Calibri" w:hAnsi="Calibri" w:cs="Arial"/>
              <w:b/>
              <w:bCs/>
              <w:noProof/>
            </w:rPr>
          </w:pPr>
        </w:p>
      </w:tc>
      <w:tc>
        <w:tcPr>
          <w:tcW w:w="212" w:type="pct"/>
          <w:vMerge w:val="restart"/>
          <w:vAlign w:val="center"/>
        </w:tcPr>
        <w:p w14:paraId="57129D24" w14:textId="77777777" w:rsidR="00661855" w:rsidRPr="00661855" w:rsidRDefault="00661855" w:rsidP="00661855">
          <w:pPr>
            <w:spacing w:line="259" w:lineRule="auto"/>
            <w:jc w:val="center"/>
            <w:rPr>
              <w:rFonts w:ascii="Calibri" w:eastAsia="Calibri" w:hAnsi="Calibri" w:cs="Arial"/>
              <w:b/>
              <w:bCs/>
            </w:rPr>
          </w:pPr>
          <w:r w:rsidRPr="00661855">
            <w:rPr>
              <w:rFonts w:ascii="Calibri" w:eastAsia="Calibri" w:hAnsi="Calibri" w:cs="Arial"/>
              <w:b/>
              <w:bCs/>
              <w:noProof/>
            </w:rPr>
            <w:drawing>
              <wp:inline distT="0" distB="0" distL="0" distR="0" wp14:anchorId="7C268F37" wp14:editId="6E5131A1">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3"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266" w:type="pct"/>
          <w:gridSpan w:val="5"/>
          <w:vAlign w:val="center"/>
        </w:tcPr>
        <w:p w14:paraId="00235E53" w14:textId="77777777" w:rsidR="00661855" w:rsidRPr="00661855" w:rsidRDefault="00661855" w:rsidP="00661855">
          <w:pPr>
            <w:spacing w:line="259" w:lineRule="auto"/>
            <w:ind w:left="-57"/>
            <w:rPr>
              <w:rFonts w:ascii="Times New Roman" w:eastAsia="Calibri" w:hAnsi="Times New Roman" w:cs="Times New Roman"/>
              <w:color w:val="000000"/>
              <w:sz w:val="18"/>
              <w:szCs w:val="18"/>
              <w:shd w:val="clear" w:color="auto" w:fill="FFFFFF"/>
            </w:rPr>
          </w:pPr>
          <w:r w:rsidRPr="00661855">
            <w:rPr>
              <w:rFonts w:ascii="Times New Roman" w:eastAsia="Times New Roman" w:hAnsi="Times New Roman" w:cs="Times New Roman"/>
              <w:b/>
              <w:bCs/>
              <w:color w:val="000000"/>
              <w:sz w:val="18"/>
              <w:szCs w:val="18"/>
            </w:rPr>
            <w:t>Headquarters</w:t>
          </w:r>
          <w:r w:rsidRPr="00661855">
            <w:rPr>
              <w:rFonts w:ascii="Times New Roman" w:eastAsia="Times New Roman" w:hAnsi="Times New Roman" w:cs="Times New Roman"/>
              <w:color w:val="000000"/>
              <w:sz w:val="18"/>
              <w:szCs w:val="18"/>
            </w:rPr>
            <w:t>:148 Misr Helwan El-</w:t>
          </w:r>
          <w:proofErr w:type="spellStart"/>
          <w:r w:rsidRPr="00661855">
            <w:rPr>
              <w:rFonts w:ascii="Times New Roman" w:eastAsia="Times New Roman" w:hAnsi="Times New Roman" w:cs="Times New Roman"/>
              <w:color w:val="000000"/>
              <w:sz w:val="18"/>
              <w:szCs w:val="18"/>
            </w:rPr>
            <w:t>Zyrae</w:t>
          </w:r>
          <w:proofErr w:type="spellEnd"/>
          <w:r w:rsidRPr="00661855">
            <w:rPr>
              <w:rFonts w:ascii="Times New Roman" w:eastAsia="Times New Roman" w:hAnsi="Times New Roman" w:cs="Times New Roman"/>
              <w:color w:val="000000"/>
              <w:sz w:val="18"/>
              <w:szCs w:val="18"/>
            </w:rPr>
            <w:t xml:space="preserve"> Road, El </w:t>
          </w:r>
          <w:proofErr w:type="spellStart"/>
          <w:r w:rsidRPr="00661855">
            <w:rPr>
              <w:rFonts w:ascii="Times New Roman" w:eastAsia="Times New Roman" w:hAnsi="Times New Roman" w:cs="Times New Roman"/>
              <w:color w:val="000000"/>
              <w:sz w:val="18"/>
              <w:szCs w:val="18"/>
            </w:rPr>
            <w:t>Matbaa</w:t>
          </w:r>
          <w:proofErr w:type="spellEnd"/>
          <w:r w:rsidRPr="00661855">
            <w:rPr>
              <w:rFonts w:ascii="Times New Roman" w:eastAsia="Times New Roman" w:hAnsi="Times New Roman" w:cs="Times New Roman"/>
              <w:color w:val="000000"/>
              <w:sz w:val="18"/>
              <w:szCs w:val="18"/>
              <w:rtl/>
            </w:rPr>
            <w:t xml:space="preserve"> </w:t>
          </w:r>
          <w:r w:rsidRPr="00661855">
            <w:rPr>
              <w:rFonts w:ascii="Times New Roman" w:eastAsia="Times New Roman" w:hAnsi="Times New Roman" w:cs="Times New Roman"/>
              <w:color w:val="000000"/>
              <w:sz w:val="18"/>
              <w:szCs w:val="18"/>
            </w:rPr>
            <w:t xml:space="preserve">Sq, </w:t>
          </w:r>
          <w:proofErr w:type="spellStart"/>
          <w:r w:rsidRPr="00661855">
            <w:rPr>
              <w:rFonts w:ascii="Times New Roman" w:eastAsia="Times New Roman" w:hAnsi="Times New Roman" w:cs="Times New Roman"/>
              <w:color w:val="000000"/>
              <w:sz w:val="18"/>
              <w:szCs w:val="18"/>
            </w:rPr>
            <w:t>Hadayek</w:t>
          </w:r>
          <w:proofErr w:type="spellEnd"/>
          <w:r w:rsidRPr="00661855">
            <w:rPr>
              <w:rFonts w:ascii="Times New Roman" w:eastAsia="Times New Roman" w:hAnsi="Times New Roman" w:cs="Times New Roman"/>
              <w:color w:val="000000"/>
              <w:sz w:val="18"/>
              <w:szCs w:val="18"/>
            </w:rPr>
            <w:t xml:space="preserve"> El Maadi, 4</w:t>
          </w:r>
          <w:r w:rsidRPr="00661855">
            <w:rPr>
              <w:rFonts w:ascii="Times New Roman" w:eastAsia="Times New Roman" w:hAnsi="Times New Roman" w:cs="Times New Roman"/>
              <w:color w:val="000000"/>
              <w:sz w:val="18"/>
              <w:szCs w:val="18"/>
              <w:vertAlign w:val="superscript"/>
            </w:rPr>
            <w:t>th</w:t>
          </w:r>
          <w:r w:rsidRPr="00661855">
            <w:rPr>
              <w:rFonts w:ascii="Times New Roman" w:eastAsia="Times New Roman" w:hAnsi="Times New Roman" w:cs="Times New Roman"/>
              <w:color w:val="000000"/>
              <w:sz w:val="18"/>
              <w:szCs w:val="18"/>
            </w:rPr>
            <w:t xml:space="preserve"> Floor, No 41, Cairo, Egypt</w:t>
          </w:r>
          <w:r w:rsidRPr="00661855">
            <w:rPr>
              <w:rFonts w:ascii="Times New Roman" w:eastAsia="Times New Roman" w:hAnsi="Times New Roman" w:cs="Times New Roman"/>
              <w:color w:val="FF0000"/>
              <w:sz w:val="18"/>
              <w:szCs w:val="18"/>
            </w:rPr>
            <w:t xml:space="preserve"> </w:t>
          </w:r>
        </w:p>
      </w:tc>
    </w:tr>
    <w:tr w:rsidR="00661855" w:rsidRPr="00661855" w14:paraId="37CFAD99" w14:textId="77777777" w:rsidTr="000819F5">
      <w:tc>
        <w:tcPr>
          <w:tcW w:w="522" w:type="pct"/>
          <w:vMerge/>
        </w:tcPr>
        <w:p w14:paraId="093330B3" w14:textId="77777777" w:rsidR="00661855" w:rsidRPr="00661855" w:rsidRDefault="00661855" w:rsidP="00661855">
          <w:pPr>
            <w:spacing w:line="259" w:lineRule="auto"/>
            <w:jc w:val="center"/>
            <w:rPr>
              <w:rFonts w:ascii="Calibri" w:eastAsia="Calibri" w:hAnsi="Calibri" w:cs="Arial"/>
            </w:rPr>
          </w:pPr>
        </w:p>
      </w:tc>
      <w:tc>
        <w:tcPr>
          <w:tcW w:w="212" w:type="pct"/>
          <w:vMerge/>
          <w:vAlign w:val="center"/>
        </w:tcPr>
        <w:p w14:paraId="0BDFF635" w14:textId="77777777" w:rsidR="00661855" w:rsidRPr="00661855" w:rsidRDefault="00661855" w:rsidP="00661855">
          <w:pPr>
            <w:spacing w:line="259" w:lineRule="auto"/>
            <w:jc w:val="center"/>
            <w:rPr>
              <w:rFonts w:ascii="Calibri" w:eastAsia="Calibri" w:hAnsi="Calibri" w:cs="Arial"/>
            </w:rPr>
          </w:pPr>
        </w:p>
      </w:tc>
      <w:tc>
        <w:tcPr>
          <w:tcW w:w="4266" w:type="pct"/>
          <w:gridSpan w:val="5"/>
          <w:vAlign w:val="center"/>
        </w:tcPr>
        <w:p w14:paraId="29F5050E" w14:textId="77777777" w:rsidR="00661855" w:rsidRPr="00661855" w:rsidRDefault="00661855" w:rsidP="00661855">
          <w:pPr>
            <w:spacing w:line="259" w:lineRule="auto"/>
            <w:rPr>
              <w:rFonts w:ascii="Times New Roman" w:eastAsia="Calibri" w:hAnsi="Times New Roman" w:cs="Times New Roman"/>
              <w:color w:val="000000"/>
              <w:sz w:val="18"/>
              <w:szCs w:val="18"/>
              <w:shd w:val="clear" w:color="auto" w:fill="FFFFFF"/>
            </w:rPr>
          </w:pPr>
          <w:r w:rsidRPr="00661855">
            <w:rPr>
              <w:rFonts w:ascii="Times New Roman" w:eastAsia="Calibri" w:hAnsi="Times New Roman" w:cs="Times New Roman"/>
              <w:b/>
              <w:bCs/>
              <w:color w:val="000000"/>
              <w:sz w:val="18"/>
              <w:szCs w:val="18"/>
              <w:shd w:val="clear" w:color="auto" w:fill="FFFFFF"/>
            </w:rPr>
            <w:t>Maat Training Center</w:t>
          </w:r>
          <w:r w:rsidRPr="00661855">
            <w:rPr>
              <w:rFonts w:ascii="Times New Roman" w:eastAsia="Calibri" w:hAnsi="Times New Roman" w:cs="Times New Roman"/>
              <w:color w:val="000000"/>
              <w:sz w:val="18"/>
              <w:szCs w:val="18"/>
              <w:shd w:val="clear" w:color="auto" w:fill="FFFFFF"/>
            </w:rPr>
            <w:t xml:space="preserve">: 380 Corniche El Nil St., </w:t>
          </w:r>
          <w:proofErr w:type="spellStart"/>
          <w:r w:rsidRPr="00661855">
            <w:rPr>
              <w:rFonts w:ascii="Times New Roman" w:eastAsia="Calibri" w:hAnsi="Times New Roman" w:cs="Times New Roman"/>
              <w:color w:val="000000"/>
              <w:sz w:val="18"/>
              <w:szCs w:val="18"/>
              <w:shd w:val="clear" w:color="auto" w:fill="FFFFFF"/>
            </w:rPr>
            <w:t>Gawharet</w:t>
          </w:r>
          <w:proofErr w:type="spellEnd"/>
          <w:r w:rsidRPr="00661855">
            <w:rPr>
              <w:rFonts w:ascii="Times New Roman" w:eastAsia="Calibri" w:hAnsi="Times New Roman" w:cs="Times New Roman"/>
              <w:color w:val="000000"/>
              <w:sz w:val="18"/>
              <w:szCs w:val="18"/>
              <w:shd w:val="clear" w:color="auto" w:fill="FFFFFF"/>
            </w:rPr>
            <w:t xml:space="preserve"> El Maadi Tower,38th Floor, Tower B, Cairo, Egypt</w:t>
          </w:r>
        </w:p>
      </w:tc>
    </w:tr>
    <w:tr w:rsidR="000819F5" w:rsidRPr="00661855" w14:paraId="0B912210" w14:textId="77777777" w:rsidTr="000819F5">
      <w:tc>
        <w:tcPr>
          <w:tcW w:w="522" w:type="pct"/>
          <w:vMerge/>
        </w:tcPr>
        <w:p w14:paraId="3543934F" w14:textId="77777777" w:rsidR="00661855" w:rsidRPr="00661855" w:rsidRDefault="00661855" w:rsidP="00661855">
          <w:pPr>
            <w:spacing w:line="259" w:lineRule="auto"/>
            <w:jc w:val="center"/>
            <w:rPr>
              <w:rFonts w:ascii="Calibri" w:eastAsia="Calibri" w:hAnsi="Calibri" w:cs="Arial"/>
              <w:noProof/>
            </w:rPr>
          </w:pPr>
        </w:p>
      </w:tc>
      <w:tc>
        <w:tcPr>
          <w:tcW w:w="212" w:type="pct"/>
          <w:vAlign w:val="center"/>
        </w:tcPr>
        <w:p w14:paraId="7C771789" w14:textId="77777777" w:rsidR="00661855" w:rsidRPr="00661855" w:rsidRDefault="00661855" w:rsidP="00661855">
          <w:pPr>
            <w:spacing w:line="259" w:lineRule="auto"/>
            <w:jc w:val="center"/>
            <w:rPr>
              <w:rFonts w:ascii="Calibri" w:eastAsia="Calibri" w:hAnsi="Calibri" w:cs="Arial"/>
            </w:rPr>
          </w:pPr>
          <w:r w:rsidRPr="00661855">
            <w:rPr>
              <w:rFonts w:ascii="Calibri" w:eastAsia="Calibri" w:hAnsi="Calibri" w:cs="Arial"/>
              <w:noProof/>
            </w:rPr>
            <w:drawing>
              <wp:inline distT="0" distB="0" distL="0" distR="0" wp14:anchorId="3BE9E90C" wp14:editId="179E3912">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712" w:type="pct"/>
          <w:vAlign w:val="center"/>
        </w:tcPr>
        <w:p w14:paraId="7FCEDACD" w14:textId="77777777" w:rsidR="00661855" w:rsidRPr="00661855" w:rsidRDefault="00661855" w:rsidP="00661855">
          <w:pPr>
            <w:spacing w:line="259" w:lineRule="auto"/>
            <w:rPr>
              <w:rFonts w:ascii="Calibri" w:eastAsia="Calibri" w:hAnsi="Calibri" w:cs="Arial"/>
              <w:sz w:val="18"/>
              <w:szCs w:val="18"/>
            </w:rPr>
          </w:pPr>
          <w:r w:rsidRPr="00661855">
            <w:rPr>
              <w:rFonts w:ascii="Tahoma" w:eastAsia="Calibri" w:hAnsi="Tahoma" w:cs="Tahoma"/>
              <w:color w:val="000000"/>
              <w:sz w:val="18"/>
              <w:szCs w:val="18"/>
              <w:shd w:val="clear" w:color="auto" w:fill="FFFFFF"/>
            </w:rPr>
            <w:t>490 El Maadi</w:t>
          </w:r>
          <w:r w:rsidRPr="00661855">
            <w:rPr>
              <w:rFonts w:ascii="Calibri" w:eastAsia="Calibri" w:hAnsi="Calibri" w:cs="Arial"/>
              <w:sz w:val="18"/>
              <w:szCs w:val="18"/>
            </w:rPr>
            <w:t xml:space="preserve"> </w:t>
          </w:r>
        </w:p>
      </w:tc>
      <w:tc>
        <w:tcPr>
          <w:tcW w:w="1073" w:type="pct"/>
          <w:gridSpan w:val="2"/>
          <w:vAlign w:val="center"/>
        </w:tcPr>
        <w:p w14:paraId="3DACEA60" w14:textId="77777777" w:rsidR="00661855" w:rsidRPr="00661855" w:rsidRDefault="00661855" w:rsidP="00661855">
          <w:pPr>
            <w:spacing w:line="259" w:lineRule="auto"/>
            <w:rPr>
              <w:rFonts w:ascii="Calibri" w:eastAsia="Calibri" w:hAnsi="Calibri" w:cs="Arial"/>
              <w:sz w:val="18"/>
              <w:szCs w:val="18"/>
            </w:rPr>
          </w:pPr>
          <w:r w:rsidRPr="00661855">
            <w:rPr>
              <w:rFonts w:ascii="Calibri" w:eastAsia="Calibri" w:hAnsi="Calibri" w:cs="Arial"/>
              <w:b/>
              <w:bCs/>
              <w:noProof/>
              <w:sz w:val="18"/>
              <w:szCs w:val="18"/>
            </w:rPr>
            <w:t>WWW.</w:t>
          </w:r>
          <w:r w:rsidRPr="00661855">
            <w:rPr>
              <w:rFonts w:ascii="Times New Roman" w:eastAsia="Times New Roman" w:hAnsi="Times New Roman" w:cs="Times New Roman"/>
              <w:color w:val="000000"/>
              <w:sz w:val="20"/>
              <w:szCs w:val="20"/>
            </w:rPr>
            <w:t>maatpeace.org </w:t>
          </w:r>
        </w:p>
      </w:tc>
      <w:tc>
        <w:tcPr>
          <w:tcW w:w="188" w:type="pct"/>
          <w:vAlign w:val="center"/>
        </w:tcPr>
        <w:p w14:paraId="2DA8411D" w14:textId="77777777" w:rsidR="00661855" w:rsidRPr="00661855" w:rsidRDefault="00661855" w:rsidP="00661855">
          <w:pPr>
            <w:spacing w:line="259" w:lineRule="auto"/>
            <w:rPr>
              <w:rFonts w:ascii="Calibri" w:eastAsia="Calibri" w:hAnsi="Calibri" w:cs="Arial"/>
              <w:b/>
              <w:bCs/>
              <w:sz w:val="18"/>
              <w:szCs w:val="18"/>
            </w:rPr>
          </w:pPr>
          <w:r w:rsidRPr="00661855">
            <w:rPr>
              <w:rFonts w:ascii="Calibri" w:eastAsia="Calibri" w:hAnsi="Calibri" w:cs="Arial"/>
              <w:b/>
              <w:bCs/>
              <w:noProof/>
              <w:sz w:val="18"/>
              <w:szCs w:val="18"/>
            </w:rPr>
            <w:drawing>
              <wp:inline distT="0" distB="0" distL="0" distR="0" wp14:anchorId="2C00147F" wp14:editId="1A1F2561">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292" w:type="pct"/>
          <w:vAlign w:val="center"/>
        </w:tcPr>
        <w:p w14:paraId="2AD6C004" w14:textId="77777777" w:rsidR="00661855" w:rsidRPr="00661855" w:rsidRDefault="00661855" w:rsidP="00661855">
          <w:pPr>
            <w:spacing w:line="259" w:lineRule="auto"/>
            <w:rPr>
              <w:rFonts w:ascii="Calibri" w:eastAsia="Calibri" w:hAnsi="Calibri" w:cs="Arial"/>
              <w:sz w:val="18"/>
              <w:szCs w:val="18"/>
            </w:rPr>
          </w:pPr>
          <w:r w:rsidRPr="00661855">
            <w:rPr>
              <w:rFonts w:ascii="Calibri" w:eastAsia="Calibri" w:hAnsi="Calibri" w:cs="Arial"/>
              <w:color w:val="000000"/>
              <w:sz w:val="20"/>
              <w:szCs w:val="20"/>
            </w:rPr>
            <w:t>maat@maatpeace.org</w:t>
          </w:r>
        </w:p>
      </w:tc>
    </w:tr>
    <w:tr w:rsidR="000819F5" w:rsidRPr="00661855" w14:paraId="54182B3E" w14:textId="77777777" w:rsidTr="000819F5">
      <w:tc>
        <w:tcPr>
          <w:tcW w:w="522" w:type="pct"/>
          <w:vMerge/>
        </w:tcPr>
        <w:p w14:paraId="59D473A9" w14:textId="77777777" w:rsidR="00661855" w:rsidRPr="00661855" w:rsidRDefault="00661855" w:rsidP="00661855">
          <w:pPr>
            <w:spacing w:line="259" w:lineRule="auto"/>
            <w:jc w:val="center"/>
            <w:rPr>
              <w:rFonts w:ascii="Calibri" w:eastAsia="Calibri" w:hAnsi="Calibri" w:cs="Arial"/>
              <w:noProof/>
            </w:rPr>
          </w:pPr>
        </w:p>
      </w:tc>
      <w:tc>
        <w:tcPr>
          <w:tcW w:w="212" w:type="pct"/>
          <w:vAlign w:val="center"/>
        </w:tcPr>
        <w:p w14:paraId="46660EE8" w14:textId="77777777" w:rsidR="00661855" w:rsidRPr="00661855" w:rsidRDefault="00661855" w:rsidP="00661855">
          <w:pPr>
            <w:spacing w:line="259" w:lineRule="auto"/>
            <w:jc w:val="center"/>
            <w:rPr>
              <w:rFonts w:ascii="Calibri" w:eastAsia="Calibri" w:hAnsi="Calibri" w:cs="Arial"/>
              <w:noProof/>
            </w:rPr>
          </w:pPr>
          <w:r w:rsidRPr="00661855">
            <w:rPr>
              <w:rFonts w:ascii="Calibri" w:eastAsia="Calibri" w:hAnsi="Calibri" w:cs="Arial"/>
              <w:noProof/>
            </w:rPr>
            <w:drawing>
              <wp:inline distT="0" distB="0" distL="0" distR="0" wp14:anchorId="37E9BA87" wp14:editId="1CA5A10A">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957" w:type="pct"/>
          <w:gridSpan w:val="2"/>
          <w:vAlign w:val="center"/>
        </w:tcPr>
        <w:p w14:paraId="5456C56E" w14:textId="77777777" w:rsidR="00661855" w:rsidRPr="00661855" w:rsidRDefault="00661855" w:rsidP="00661855">
          <w:pPr>
            <w:spacing w:line="259" w:lineRule="auto"/>
            <w:rPr>
              <w:rFonts w:ascii="Tahoma" w:eastAsia="Calibri" w:hAnsi="Tahoma" w:cs="Tahoma"/>
              <w:color w:val="000000"/>
              <w:sz w:val="18"/>
              <w:szCs w:val="18"/>
              <w:shd w:val="clear" w:color="auto" w:fill="FFFFFF"/>
            </w:rPr>
          </w:pPr>
          <w:r w:rsidRPr="00661855">
            <w:rPr>
              <w:rFonts w:ascii="Calibri" w:eastAsia="Calibri" w:hAnsi="Calibri" w:cs="Arial"/>
              <w:color w:val="000000"/>
              <w:sz w:val="18"/>
              <w:szCs w:val="18"/>
            </w:rPr>
            <w:t xml:space="preserve">00(20) (2) </w:t>
          </w:r>
          <w:r w:rsidRPr="00661855">
            <w:rPr>
              <w:rFonts w:ascii="Calibri" w:eastAsia="Calibri" w:hAnsi="Calibri" w:cs="Arial"/>
              <w:b/>
              <w:bCs/>
              <w:color w:val="000000"/>
              <w:sz w:val="18"/>
              <w:szCs w:val="18"/>
            </w:rPr>
            <w:t>25266026</w:t>
          </w:r>
        </w:p>
      </w:tc>
      <w:tc>
        <w:tcPr>
          <w:tcW w:w="828" w:type="pct"/>
          <w:vAlign w:val="center"/>
        </w:tcPr>
        <w:p w14:paraId="1FE0DD10" w14:textId="77777777" w:rsidR="00661855" w:rsidRPr="00661855" w:rsidRDefault="00661855" w:rsidP="00661855">
          <w:pPr>
            <w:spacing w:line="259" w:lineRule="auto"/>
            <w:rPr>
              <w:rFonts w:ascii="Calibri" w:eastAsia="Calibri" w:hAnsi="Calibri" w:cs="Arial"/>
              <w:noProof/>
              <w:sz w:val="18"/>
              <w:szCs w:val="18"/>
            </w:rPr>
          </w:pPr>
          <w:r w:rsidRPr="00661855">
            <w:rPr>
              <w:rFonts w:ascii="Calibri" w:eastAsia="Calibri" w:hAnsi="Calibri" w:cs="Arial"/>
              <w:color w:val="000000"/>
              <w:sz w:val="18"/>
              <w:szCs w:val="18"/>
            </w:rPr>
            <w:t xml:space="preserve">00(20) (2) </w:t>
          </w:r>
          <w:r w:rsidRPr="00661855">
            <w:rPr>
              <w:rFonts w:ascii="Calibri" w:eastAsia="Calibri" w:hAnsi="Calibri" w:cs="Arial"/>
              <w:b/>
              <w:bCs/>
              <w:color w:val="000000"/>
              <w:sz w:val="18"/>
              <w:szCs w:val="18"/>
            </w:rPr>
            <w:t>25266019</w:t>
          </w:r>
        </w:p>
      </w:tc>
      <w:tc>
        <w:tcPr>
          <w:tcW w:w="188" w:type="pct"/>
          <w:vAlign w:val="center"/>
        </w:tcPr>
        <w:p w14:paraId="108D68F6" w14:textId="77777777" w:rsidR="00661855" w:rsidRPr="00661855" w:rsidRDefault="00661855" w:rsidP="00661855">
          <w:pPr>
            <w:spacing w:line="259" w:lineRule="auto"/>
            <w:rPr>
              <w:rFonts w:ascii="Calibri" w:eastAsia="Calibri" w:hAnsi="Calibri" w:cs="Arial"/>
              <w:b/>
              <w:bCs/>
              <w:noProof/>
              <w:sz w:val="18"/>
              <w:szCs w:val="18"/>
            </w:rPr>
          </w:pPr>
          <w:r w:rsidRPr="00661855">
            <w:rPr>
              <w:rFonts w:ascii="Times New Roman" w:eastAsia="Calibri" w:hAnsi="Times New Roman" w:cs="Times New Roman"/>
              <w:b/>
              <w:bCs/>
              <w:noProof/>
              <w:color w:val="000000"/>
              <w:sz w:val="18"/>
              <w:szCs w:val="18"/>
              <w:shd w:val="clear" w:color="auto" w:fill="FFFFFF"/>
            </w:rPr>
            <w:drawing>
              <wp:inline distT="0" distB="0" distL="0" distR="0" wp14:anchorId="191FC7DD" wp14:editId="73432AD8">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292" w:type="pct"/>
          <w:vAlign w:val="center"/>
        </w:tcPr>
        <w:p w14:paraId="1C00570C" w14:textId="77777777" w:rsidR="00661855" w:rsidRPr="00661855" w:rsidRDefault="00661855" w:rsidP="00661855">
          <w:pPr>
            <w:spacing w:line="259" w:lineRule="auto"/>
            <w:rPr>
              <w:rFonts w:ascii="Calibri" w:eastAsia="Calibri" w:hAnsi="Calibri" w:cs="Arial"/>
              <w:color w:val="000000"/>
              <w:sz w:val="20"/>
              <w:szCs w:val="20"/>
            </w:rPr>
          </w:pPr>
          <w:r w:rsidRPr="00661855">
            <w:rPr>
              <w:rFonts w:ascii="Calibri" w:eastAsia="Calibri" w:hAnsi="Calibri" w:cs="Arial"/>
              <w:b/>
              <w:bCs/>
              <w:color w:val="000000"/>
              <w:sz w:val="18"/>
              <w:szCs w:val="18"/>
            </w:rPr>
            <w:t>+201226521170</w:t>
          </w:r>
        </w:p>
      </w:tc>
    </w:tr>
  </w:tbl>
  <w:p w14:paraId="3E3FD918" w14:textId="350B2533" w:rsidR="00661855" w:rsidRPr="00661855" w:rsidRDefault="00661855" w:rsidP="00661855">
    <w:pPr>
      <w:tabs>
        <w:tab w:val="center" w:pos="4680"/>
        <w:tab w:val="right" w:pos="9360"/>
      </w:tabs>
      <w:spacing w:after="0" w:line="240" w:lineRule="auto"/>
      <w:rPr>
        <w:rFonts w:ascii="Calibri" w:eastAsia="Calibri" w:hAnsi="Calibri" w:cs="Arial"/>
        <w:kern w:val="0"/>
        <w:sz w:val="2"/>
        <w:szCs w:val="2"/>
        <w:lang w:val="en-US"/>
        <w14:ligatures w14:val="none"/>
      </w:rPr>
    </w:pPr>
  </w:p>
  <w:p w14:paraId="470017AA" w14:textId="77777777" w:rsidR="00661855" w:rsidRDefault="00661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B6F7D9" w14:textId="77777777" w:rsidR="00EC28A5" w:rsidRDefault="00EC28A5" w:rsidP="003A5F8F">
      <w:pPr>
        <w:spacing w:after="0" w:line="240" w:lineRule="auto"/>
      </w:pPr>
      <w:r>
        <w:separator/>
      </w:r>
    </w:p>
  </w:footnote>
  <w:footnote w:type="continuationSeparator" w:id="0">
    <w:p w14:paraId="3106C1CC" w14:textId="77777777" w:rsidR="00EC28A5" w:rsidRDefault="00EC28A5" w:rsidP="003A5F8F">
      <w:pPr>
        <w:spacing w:after="0" w:line="240" w:lineRule="auto"/>
      </w:pPr>
      <w:r>
        <w:continuationSeparator/>
      </w:r>
    </w:p>
  </w:footnote>
  <w:footnote w:id="1">
    <w:p w14:paraId="63294EED" w14:textId="384980A8" w:rsidR="00671EC4" w:rsidRPr="00F11239" w:rsidRDefault="00671EC4">
      <w:pPr>
        <w:pStyle w:val="FootnoteText"/>
        <w:rPr>
          <w:rFonts w:asciiTheme="majorBidi" w:hAnsiTheme="majorBidi" w:cstheme="majorBidi"/>
          <w:sz w:val="16"/>
          <w:szCs w:val="16"/>
        </w:rPr>
      </w:pPr>
      <w:r w:rsidRPr="00F11239">
        <w:rPr>
          <w:rStyle w:val="FootnoteReference"/>
          <w:rFonts w:asciiTheme="majorBidi" w:hAnsiTheme="majorBidi" w:cstheme="majorBidi"/>
          <w:sz w:val="16"/>
          <w:szCs w:val="16"/>
        </w:rPr>
        <w:footnoteRef/>
      </w:r>
      <w:r w:rsidRPr="00F11239">
        <w:rPr>
          <w:rFonts w:asciiTheme="majorBidi" w:hAnsiTheme="majorBidi" w:cstheme="majorBidi"/>
          <w:sz w:val="16"/>
          <w:szCs w:val="16"/>
        </w:rPr>
        <w:t xml:space="preserve"> </w:t>
      </w:r>
      <w:r w:rsidR="00F11239" w:rsidRPr="00F11239">
        <w:rPr>
          <w:rFonts w:asciiTheme="majorBidi" w:hAnsiTheme="majorBidi" w:cstheme="majorBidi"/>
          <w:sz w:val="16"/>
          <w:szCs w:val="16"/>
        </w:rPr>
        <w:t xml:space="preserve">Concluding observations on the combined nineteenth to twenty-first periodic reports of Morocco, CERD/C/MAR/CO/19-21, para. 14 (a) and (b) </w:t>
      </w:r>
      <w:hyperlink r:id="rId1" w:history="1">
        <w:r w:rsidR="00F11239" w:rsidRPr="00F11239">
          <w:rPr>
            <w:rStyle w:val="Hyperlink"/>
            <w:rFonts w:asciiTheme="majorBidi" w:hAnsiTheme="majorBidi" w:cstheme="majorBidi"/>
            <w:sz w:val="16"/>
            <w:szCs w:val="16"/>
          </w:rPr>
          <w:t>https://tinyurl.com/2a8hu9n</w:t>
        </w:r>
      </w:hyperlink>
      <w:r w:rsidR="00F11239" w:rsidRPr="00F11239">
        <w:rPr>
          <w:rFonts w:asciiTheme="majorBidi" w:hAnsiTheme="majorBidi" w:cstheme="majorBidi"/>
          <w:sz w:val="16"/>
          <w:szCs w:val="16"/>
        </w:rPr>
        <w:t xml:space="preserve"> </w:t>
      </w:r>
    </w:p>
  </w:footnote>
  <w:footnote w:id="2">
    <w:p w14:paraId="6B9C0A8E" w14:textId="63962DB7" w:rsidR="00276B79" w:rsidRPr="00F11239" w:rsidRDefault="00276B79">
      <w:pPr>
        <w:pStyle w:val="FootnoteText"/>
        <w:rPr>
          <w:rFonts w:asciiTheme="majorBidi" w:hAnsiTheme="majorBidi" w:cstheme="majorBidi"/>
          <w:sz w:val="16"/>
          <w:szCs w:val="16"/>
        </w:rPr>
      </w:pPr>
      <w:r w:rsidRPr="00F11239">
        <w:rPr>
          <w:rStyle w:val="FootnoteReference"/>
          <w:rFonts w:asciiTheme="majorBidi" w:hAnsiTheme="majorBidi" w:cstheme="majorBidi"/>
          <w:sz w:val="16"/>
          <w:szCs w:val="16"/>
        </w:rPr>
        <w:footnoteRef/>
      </w:r>
      <w:r w:rsidRPr="00F11239">
        <w:rPr>
          <w:rFonts w:asciiTheme="majorBidi" w:hAnsiTheme="majorBidi" w:cstheme="majorBidi"/>
          <w:sz w:val="16"/>
          <w:szCs w:val="16"/>
        </w:rPr>
        <w:t xml:space="preserve"> </w:t>
      </w:r>
      <w:r w:rsidR="00F11239" w:rsidRPr="00F11239">
        <w:rPr>
          <w:rFonts w:asciiTheme="majorBidi" w:hAnsiTheme="majorBidi" w:cstheme="majorBidi"/>
          <w:sz w:val="16"/>
          <w:szCs w:val="16"/>
        </w:rPr>
        <w:t xml:space="preserve">Information received from Morocco on the follow-up to the concluding observations on its combined nineteenth to twenty-first periodic reports, December 6, 2024, </w:t>
      </w:r>
      <w:hyperlink r:id="rId2" w:history="1">
        <w:r w:rsidR="00F11239" w:rsidRPr="00F11239">
          <w:rPr>
            <w:rStyle w:val="Hyperlink"/>
            <w:rFonts w:asciiTheme="majorBidi" w:hAnsiTheme="majorBidi" w:cstheme="majorBidi"/>
            <w:sz w:val="16"/>
            <w:szCs w:val="16"/>
          </w:rPr>
          <w:t>https://tinyurl.com/5avhxwyt</w:t>
        </w:r>
      </w:hyperlink>
      <w:r w:rsidR="00F11239" w:rsidRPr="00F11239">
        <w:rPr>
          <w:rFonts w:asciiTheme="majorBidi" w:hAnsiTheme="majorBidi" w:cstheme="majorBidi"/>
          <w:sz w:val="16"/>
          <w:szCs w:val="16"/>
        </w:rPr>
        <w:t xml:space="preserve"> </w:t>
      </w:r>
    </w:p>
  </w:footnote>
  <w:footnote w:id="3">
    <w:p w14:paraId="79B91210" w14:textId="7D532D8C" w:rsidR="00EE3431" w:rsidRPr="00F11239" w:rsidRDefault="00EE3431">
      <w:pPr>
        <w:pStyle w:val="FootnoteText"/>
        <w:rPr>
          <w:rFonts w:asciiTheme="majorBidi" w:hAnsiTheme="majorBidi" w:cstheme="majorBidi"/>
          <w:sz w:val="16"/>
          <w:szCs w:val="16"/>
        </w:rPr>
      </w:pPr>
      <w:r w:rsidRPr="00F11239">
        <w:rPr>
          <w:rStyle w:val="FootnoteReference"/>
          <w:rFonts w:asciiTheme="majorBidi" w:hAnsiTheme="majorBidi" w:cstheme="majorBidi"/>
          <w:sz w:val="16"/>
          <w:szCs w:val="16"/>
        </w:rPr>
        <w:footnoteRef/>
      </w:r>
      <w:r w:rsidRPr="00F11239">
        <w:rPr>
          <w:rFonts w:asciiTheme="majorBidi" w:hAnsiTheme="majorBidi" w:cstheme="majorBidi"/>
          <w:sz w:val="16"/>
          <w:szCs w:val="16"/>
        </w:rPr>
        <w:t xml:space="preserve"> </w:t>
      </w:r>
      <w:r w:rsidR="0001402C" w:rsidRPr="00F11239">
        <w:rPr>
          <w:rFonts w:asciiTheme="majorBidi" w:hAnsiTheme="majorBidi" w:cstheme="majorBidi"/>
          <w:sz w:val="16"/>
          <w:szCs w:val="16"/>
        </w:rPr>
        <w:t xml:space="preserve">Legal Notebooks Series: Legal and Regulatory Requirements Related to Solitary Confinement, Ministerial Delegation for Human Rights, </w:t>
      </w:r>
      <w:hyperlink r:id="rId3" w:history="1">
        <w:r w:rsidR="0001402C" w:rsidRPr="00F11239">
          <w:rPr>
            <w:rStyle w:val="Hyperlink"/>
            <w:rFonts w:asciiTheme="majorBidi" w:hAnsiTheme="majorBidi" w:cstheme="majorBidi"/>
            <w:sz w:val="16"/>
            <w:szCs w:val="16"/>
          </w:rPr>
          <w:t>https://tinyurl.com/ms9z52hv</w:t>
        </w:r>
      </w:hyperlink>
      <w:r w:rsidR="0001402C" w:rsidRPr="00F11239">
        <w:rPr>
          <w:rFonts w:asciiTheme="majorBidi" w:hAnsiTheme="majorBidi" w:cstheme="majorBidi"/>
          <w:sz w:val="16"/>
          <w:szCs w:val="16"/>
        </w:rPr>
        <w:t xml:space="preserve"> </w:t>
      </w:r>
    </w:p>
  </w:footnote>
  <w:footnote w:id="4">
    <w:p w14:paraId="6ED3AF75" w14:textId="7348DFD3" w:rsidR="00671EC4" w:rsidRPr="00F11239" w:rsidRDefault="00671EC4">
      <w:pPr>
        <w:pStyle w:val="FootnoteText"/>
        <w:rPr>
          <w:rFonts w:asciiTheme="majorBidi" w:hAnsiTheme="majorBidi" w:cstheme="majorBidi"/>
          <w:sz w:val="16"/>
          <w:szCs w:val="16"/>
        </w:rPr>
      </w:pPr>
      <w:r w:rsidRPr="00F11239">
        <w:rPr>
          <w:rStyle w:val="FootnoteReference"/>
          <w:rFonts w:asciiTheme="majorBidi" w:hAnsiTheme="majorBidi" w:cstheme="majorBidi"/>
          <w:sz w:val="16"/>
          <w:szCs w:val="16"/>
        </w:rPr>
        <w:footnoteRef/>
      </w:r>
      <w:r w:rsidRPr="00F11239">
        <w:rPr>
          <w:rFonts w:asciiTheme="majorBidi" w:hAnsiTheme="majorBidi" w:cstheme="majorBidi"/>
          <w:sz w:val="16"/>
          <w:szCs w:val="16"/>
        </w:rPr>
        <w:t xml:space="preserve"> </w:t>
      </w:r>
      <w:r w:rsidR="00F11239" w:rsidRPr="00F11239">
        <w:rPr>
          <w:rFonts w:asciiTheme="majorBidi" w:hAnsiTheme="majorBidi" w:cstheme="majorBidi"/>
          <w:sz w:val="16"/>
          <w:szCs w:val="16"/>
        </w:rPr>
        <w:t xml:space="preserve">Op. cit., </w:t>
      </w:r>
      <w:hyperlink r:id="rId4" w:history="1">
        <w:r w:rsidR="00F11239" w:rsidRPr="00F11239">
          <w:rPr>
            <w:rStyle w:val="Hyperlink"/>
            <w:rFonts w:asciiTheme="majorBidi" w:hAnsiTheme="majorBidi" w:cstheme="majorBidi"/>
            <w:sz w:val="16"/>
            <w:szCs w:val="16"/>
          </w:rPr>
          <w:t>https://tinyurl.com/5avhxwyt</w:t>
        </w:r>
      </w:hyperlink>
      <w:r w:rsidR="00F11239" w:rsidRPr="00F11239">
        <w:rPr>
          <w:rFonts w:asciiTheme="majorBidi" w:hAnsiTheme="majorBidi" w:cstheme="majorBidi"/>
          <w:sz w:val="16"/>
          <w:szCs w:val="16"/>
        </w:rPr>
        <w:t xml:space="preserve"> </w:t>
      </w:r>
    </w:p>
  </w:footnote>
  <w:footnote w:id="5">
    <w:p w14:paraId="4A31904D" w14:textId="5D77EF1E" w:rsidR="00492A21" w:rsidRPr="00F11239" w:rsidRDefault="00492A21">
      <w:pPr>
        <w:pStyle w:val="FootnoteText"/>
        <w:rPr>
          <w:rFonts w:asciiTheme="majorBidi" w:hAnsiTheme="majorBidi" w:cstheme="majorBidi"/>
          <w:sz w:val="16"/>
          <w:szCs w:val="16"/>
        </w:rPr>
      </w:pPr>
      <w:r w:rsidRPr="00F11239">
        <w:rPr>
          <w:rStyle w:val="FootnoteReference"/>
          <w:rFonts w:asciiTheme="majorBidi" w:hAnsiTheme="majorBidi" w:cstheme="majorBidi"/>
          <w:sz w:val="16"/>
          <w:szCs w:val="16"/>
        </w:rPr>
        <w:footnoteRef/>
      </w:r>
      <w:r w:rsidRPr="00F11239">
        <w:rPr>
          <w:rFonts w:asciiTheme="majorBidi" w:hAnsiTheme="majorBidi" w:cstheme="majorBidi"/>
          <w:sz w:val="16"/>
          <w:szCs w:val="16"/>
        </w:rPr>
        <w:t xml:space="preserve"> </w:t>
      </w:r>
      <w:r w:rsidR="0001402C" w:rsidRPr="00F11239">
        <w:rPr>
          <w:rFonts w:asciiTheme="majorBidi" w:hAnsiTheme="majorBidi" w:cstheme="majorBidi"/>
          <w:sz w:val="16"/>
          <w:szCs w:val="16"/>
        </w:rPr>
        <w:t xml:space="preserve">Survey: 87% of Moroccan Youth Refuse to Receive “African Immigrants” </w:t>
      </w:r>
      <w:proofErr w:type="spellStart"/>
      <w:r w:rsidR="0001402C" w:rsidRPr="00F11239">
        <w:rPr>
          <w:rFonts w:asciiTheme="majorBidi" w:hAnsiTheme="majorBidi" w:cstheme="majorBidi"/>
          <w:sz w:val="16"/>
          <w:szCs w:val="16"/>
        </w:rPr>
        <w:t>Hespress</w:t>
      </w:r>
      <w:proofErr w:type="spellEnd"/>
      <w:r w:rsidR="0001402C" w:rsidRPr="00F11239">
        <w:rPr>
          <w:rFonts w:asciiTheme="majorBidi" w:hAnsiTheme="majorBidi" w:cstheme="majorBidi"/>
          <w:sz w:val="16"/>
          <w:szCs w:val="16"/>
        </w:rPr>
        <w:t xml:space="preserve">, March 22, 2023, </w:t>
      </w:r>
      <w:hyperlink r:id="rId5" w:history="1">
        <w:r w:rsidR="0001402C" w:rsidRPr="00F11239">
          <w:rPr>
            <w:rStyle w:val="Hyperlink"/>
            <w:rFonts w:asciiTheme="majorBidi" w:hAnsiTheme="majorBidi" w:cstheme="majorBidi"/>
            <w:sz w:val="16"/>
            <w:szCs w:val="16"/>
          </w:rPr>
          <w:t>https://tinyurl.com/fxjcacnm</w:t>
        </w:r>
      </w:hyperlink>
      <w:r w:rsidR="0001402C" w:rsidRPr="00F11239">
        <w:rPr>
          <w:rFonts w:asciiTheme="majorBidi" w:hAnsiTheme="majorBidi" w:cstheme="majorBidi"/>
          <w:sz w:val="16"/>
          <w:szCs w:val="16"/>
        </w:rPr>
        <w:t xml:space="preserve"> </w:t>
      </w:r>
    </w:p>
  </w:footnote>
  <w:footnote w:id="6">
    <w:p w14:paraId="20F9D550" w14:textId="3EF3B188" w:rsidR="00492A21" w:rsidRPr="00F11239" w:rsidRDefault="00492A21">
      <w:pPr>
        <w:pStyle w:val="FootnoteText"/>
        <w:rPr>
          <w:rFonts w:asciiTheme="majorBidi" w:hAnsiTheme="majorBidi" w:cstheme="majorBidi"/>
          <w:sz w:val="16"/>
          <w:szCs w:val="16"/>
        </w:rPr>
      </w:pPr>
      <w:r w:rsidRPr="00F11239">
        <w:rPr>
          <w:rStyle w:val="FootnoteReference"/>
          <w:rFonts w:asciiTheme="majorBidi" w:hAnsiTheme="majorBidi" w:cstheme="majorBidi"/>
          <w:sz w:val="16"/>
          <w:szCs w:val="16"/>
        </w:rPr>
        <w:footnoteRef/>
      </w:r>
      <w:r w:rsidRPr="00F11239">
        <w:rPr>
          <w:rFonts w:asciiTheme="majorBidi" w:hAnsiTheme="majorBidi" w:cstheme="majorBidi"/>
          <w:sz w:val="16"/>
          <w:szCs w:val="16"/>
        </w:rPr>
        <w:t xml:space="preserve"> </w:t>
      </w:r>
      <w:r w:rsidR="00F11239" w:rsidRPr="00F11239">
        <w:rPr>
          <w:rFonts w:asciiTheme="majorBidi" w:hAnsiTheme="majorBidi" w:cstheme="majorBidi"/>
          <w:sz w:val="16"/>
          <w:szCs w:val="16"/>
        </w:rPr>
        <w:t xml:space="preserve">“The Rise of Racist Speeches” ... Calls to Pass a Law Criminalizing Discrimination in Morocco, Alhurra, March 12, 2023, </w:t>
      </w:r>
      <w:hyperlink r:id="rId6" w:history="1">
        <w:r w:rsidR="00F11239" w:rsidRPr="00F11239">
          <w:rPr>
            <w:rStyle w:val="Hyperlink"/>
            <w:rFonts w:asciiTheme="majorBidi" w:hAnsiTheme="majorBidi" w:cstheme="majorBidi"/>
            <w:sz w:val="16"/>
            <w:szCs w:val="16"/>
          </w:rPr>
          <w:t>https://tinyurl.com/v3f6cawm</w:t>
        </w:r>
      </w:hyperlink>
      <w:r w:rsidR="00F11239" w:rsidRPr="00F11239">
        <w:rPr>
          <w:rFonts w:asciiTheme="majorBidi" w:hAnsiTheme="majorBidi" w:cstheme="majorBidi"/>
          <w:sz w:val="16"/>
          <w:szCs w:val="16"/>
        </w:rPr>
        <w:t xml:space="preserve"> </w:t>
      </w:r>
    </w:p>
  </w:footnote>
  <w:footnote w:id="7">
    <w:p w14:paraId="76177016" w14:textId="4C556222" w:rsidR="00492A21" w:rsidRPr="00F11239" w:rsidRDefault="00492A21">
      <w:pPr>
        <w:pStyle w:val="FootnoteText"/>
        <w:rPr>
          <w:rFonts w:asciiTheme="majorBidi" w:hAnsiTheme="majorBidi" w:cstheme="majorBidi"/>
          <w:sz w:val="16"/>
          <w:szCs w:val="16"/>
        </w:rPr>
      </w:pPr>
      <w:r w:rsidRPr="00F11239">
        <w:rPr>
          <w:rStyle w:val="FootnoteReference"/>
          <w:rFonts w:asciiTheme="majorBidi" w:hAnsiTheme="majorBidi" w:cstheme="majorBidi"/>
          <w:sz w:val="16"/>
          <w:szCs w:val="16"/>
        </w:rPr>
        <w:footnoteRef/>
      </w:r>
      <w:r w:rsidRPr="00F11239">
        <w:rPr>
          <w:rFonts w:asciiTheme="majorBidi" w:hAnsiTheme="majorBidi" w:cstheme="majorBidi"/>
          <w:sz w:val="16"/>
          <w:szCs w:val="16"/>
        </w:rPr>
        <w:t xml:space="preserve"> </w:t>
      </w:r>
      <w:r w:rsidR="00F11239" w:rsidRPr="00F11239">
        <w:rPr>
          <w:rFonts w:asciiTheme="majorBidi" w:hAnsiTheme="majorBidi" w:cstheme="majorBidi"/>
          <w:sz w:val="16"/>
          <w:szCs w:val="16"/>
        </w:rPr>
        <w:t xml:space="preserve">Op. cit., </w:t>
      </w:r>
      <w:hyperlink r:id="rId7" w:history="1">
        <w:r w:rsidR="00F11239" w:rsidRPr="00F11239">
          <w:rPr>
            <w:rStyle w:val="Hyperlink"/>
            <w:rFonts w:asciiTheme="majorBidi" w:hAnsiTheme="majorBidi" w:cstheme="majorBidi"/>
            <w:sz w:val="16"/>
            <w:szCs w:val="16"/>
          </w:rPr>
          <w:t>https://tinyurl.com/2a8hu9n</w:t>
        </w:r>
      </w:hyperlink>
      <w:r w:rsidR="00F11239" w:rsidRPr="00F11239">
        <w:rPr>
          <w:rFonts w:asciiTheme="majorBidi" w:hAnsiTheme="majorBidi" w:cstheme="majorBidi"/>
          <w:sz w:val="16"/>
          <w:szCs w:val="16"/>
        </w:rPr>
        <w:t xml:space="preserve"> </w:t>
      </w:r>
    </w:p>
  </w:footnote>
  <w:footnote w:id="8">
    <w:p w14:paraId="58AF51F3" w14:textId="0924E808" w:rsidR="004A6301" w:rsidRPr="00F11239" w:rsidRDefault="004A6301" w:rsidP="00212B52">
      <w:pPr>
        <w:pStyle w:val="FootnoteText"/>
        <w:rPr>
          <w:rFonts w:asciiTheme="majorBidi" w:hAnsiTheme="majorBidi" w:cstheme="majorBidi"/>
          <w:sz w:val="16"/>
          <w:szCs w:val="16"/>
        </w:rPr>
      </w:pPr>
      <w:r w:rsidRPr="00F11239">
        <w:rPr>
          <w:rStyle w:val="FootnoteReference"/>
          <w:rFonts w:asciiTheme="majorBidi" w:hAnsiTheme="majorBidi" w:cstheme="majorBidi"/>
          <w:sz w:val="16"/>
          <w:szCs w:val="16"/>
        </w:rPr>
        <w:footnoteRef/>
      </w:r>
      <w:r w:rsidRPr="00F11239">
        <w:rPr>
          <w:rFonts w:asciiTheme="majorBidi" w:hAnsiTheme="majorBidi" w:cstheme="majorBidi"/>
          <w:sz w:val="16"/>
          <w:szCs w:val="16"/>
        </w:rPr>
        <w:t xml:space="preserve"> </w:t>
      </w:r>
      <w:r w:rsidR="00212B52" w:rsidRPr="00F11239">
        <w:rPr>
          <w:rFonts w:asciiTheme="majorBidi" w:hAnsiTheme="majorBidi" w:cstheme="majorBidi"/>
          <w:sz w:val="16"/>
          <w:szCs w:val="16"/>
        </w:rPr>
        <w:t xml:space="preserve">Op. cit., </w:t>
      </w:r>
      <w:hyperlink r:id="rId8" w:history="1">
        <w:r w:rsidR="00212B52" w:rsidRPr="00F11239">
          <w:rPr>
            <w:rStyle w:val="Hyperlink"/>
            <w:rFonts w:asciiTheme="majorBidi" w:hAnsiTheme="majorBidi" w:cstheme="majorBidi"/>
            <w:sz w:val="16"/>
            <w:szCs w:val="16"/>
          </w:rPr>
          <w:t>https://tinyurl.com/5avhxwyt</w:t>
        </w:r>
      </w:hyperlink>
    </w:p>
  </w:footnote>
  <w:footnote w:id="9">
    <w:p w14:paraId="7A1133D4" w14:textId="4536C0F4" w:rsidR="0008518D" w:rsidRPr="00F11239" w:rsidRDefault="0008518D">
      <w:pPr>
        <w:pStyle w:val="FootnoteText"/>
        <w:rPr>
          <w:rFonts w:asciiTheme="majorBidi" w:hAnsiTheme="majorBidi" w:cstheme="majorBidi"/>
          <w:sz w:val="16"/>
          <w:szCs w:val="16"/>
        </w:rPr>
      </w:pPr>
      <w:r w:rsidRPr="00F11239">
        <w:rPr>
          <w:rStyle w:val="FootnoteReference"/>
          <w:rFonts w:asciiTheme="majorBidi" w:hAnsiTheme="majorBidi" w:cstheme="majorBidi"/>
          <w:sz w:val="16"/>
          <w:szCs w:val="16"/>
        </w:rPr>
        <w:footnoteRef/>
      </w:r>
      <w:r w:rsidRPr="00F11239">
        <w:rPr>
          <w:rFonts w:asciiTheme="majorBidi" w:hAnsiTheme="majorBidi" w:cstheme="majorBidi"/>
          <w:sz w:val="16"/>
          <w:szCs w:val="16"/>
        </w:rPr>
        <w:t xml:space="preserve"> </w:t>
      </w:r>
      <w:r w:rsidR="00212B52" w:rsidRPr="00F11239">
        <w:rPr>
          <w:rFonts w:asciiTheme="majorBidi" w:hAnsiTheme="majorBidi" w:cstheme="majorBidi"/>
          <w:sz w:val="16"/>
          <w:szCs w:val="16"/>
        </w:rPr>
        <w:t xml:space="preserve">Teaching Amazigh and the “age of employment” surround </w:t>
      </w:r>
      <w:proofErr w:type="spellStart"/>
      <w:r w:rsidR="00212B52" w:rsidRPr="00F11239">
        <w:rPr>
          <w:rFonts w:asciiTheme="majorBidi" w:hAnsiTheme="majorBidi" w:cstheme="majorBidi"/>
          <w:sz w:val="16"/>
          <w:szCs w:val="16"/>
        </w:rPr>
        <w:t>Barrada</w:t>
      </w:r>
      <w:proofErr w:type="spellEnd"/>
      <w:r w:rsidR="00212B52" w:rsidRPr="00F11239">
        <w:rPr>
          <w:rFonts w:asciiTheme="majorBidi" w:hAnsiTheme="majorBidi" w:cstheme="majorBidi"/>
          <w:sz w:val="16"/>
          <w:szCs w:val="16"/>
        </w:rPr>
        <w:t xml:space="preserve"> in the House of Representatives, </w:t>
      </w:r>
      <w:proofErr w:type="spellStart"/>
      <w:r w:rsidR="00212B52" w:rsidRPr="00F11239">
        <w:rPr>
          <w:rFonts w:asciiTheme="majorBidi" w:hAnsiTheme="majorBidi" w:cstheme="majorBidi"/>
          <w:sz w:val="16"/>
          <w:szCs w:val="16"/>
        </w:rPr>
        <w:t>Hespress</w:t>
      </w:r>
      <w:proofErr w:type="spellEnd"/>
      <w:r w:rsidR="00212B52" w:rsidRPr="00F11239">
        <w:rPr>
          <w:rFonts w:asciiTheme="majorBidi" w:hAnsiTheme="majorBidi" w:cstheme="majorBidi"/>
          <w:sz w:val="16"/>
          <w:szCs w:val="16"/>
        </w:rPr>
        <w:t xml:space="preserve">, January 14, 2025, </w:t>
      </w:r>
      <w:hyperlink r:id="rId9" w:history="1">
        <w:r w:rsidR="00212B52" w:rsidRPr="00F11239">
          <w:rPr>
            <w:rStyle w:val="Hyperlink"/>
            <w:rFonts w:asciiTheme="majorBidi" w:hAnsiTheme="majorBidi" w:cstheme="majorBidi"/>
            <w:sz w:val="16"/>
            <w:szCs w:val="16"/>
          </w:rPr>
          <w:t>https://tinyurl.com/naj9vzry</w:t>
        </w:r>
      </w:hyperlink>
      <w:r w:rsidR="00212B52" w:rsidRPr="00F11239">
        <w:rPr>
          <w:rFonts w:asciiTheme="majorBidi" w:hAnsiTheme="majorBidi" w:cstheme="majorBidi"/>
          <w:sz w:val="16"/>
          <w:szCs w:val="16"/>
        </w:rPr>
        <w:t xml:space="preserve">. </w:t>
      </w:r>
    </w:p>
  </w:footnote>
  <w:footnote w:id="10">
    <w:p w14:paraId="12CA714C" w14:textId="12114D9A" w:rsidR="0008518D" w:rsidRPr="00F11239" w:rsidRDefault="0008518D">
      <w:pPr>
        <w:pStyle w:val="FootnoteText"/>
        <w:rPr>
          <w:rFonts w:asciiTheme="majorBidi" w:hAnsiTheme="majorBidi" w:cstheme="majorBidi"/>
          <w:sz w:val="16"/>
          <w:szCs w:val="16"/>
        </w:rPr>
      </w:pPr>
      <w:r w:rsidRPr="00F11239">
        <w:rPr>
          <w:rStyle w:val="FootnoteReference"/>
          <w:rFonts w:asciiTheme="majorBidi" w:hAnsiTheme="majorBidi" w:cstheme="majorBidi"/>
          <w:sz w:val="16"/>
          <w:szCs w:val="16"/>
        </w:rPr>
        <w:footnoteRef/>
      </w:r>
      <w:r w:rsidRPr="00F11239">
        <w:rPr>
          <w:rFonts w:asciiTheme="majorBidi" w:hAnsiTheme="majorBidi" w:cstheme="majorBidi"/>
          <w:sz w:val="16"/>
          <w:szCs w:val="16"/>
        </w:rPr>
        <w:t xml:space="preserve"> </w:t>
      </w:r>
      <w:r w:rsidR="00212B52" w:rsidRPr="00F11239">
        <w:rPr>
          <w:rFonts w:asciiTheme="majorBidi" w:hAnsiTheme="majorBidi" w:cstheme="majorBidi"/>
          <w:sz w:val="16"/>
          <w:szCs w:val="16"/>
          <w:lang w:bidi="ar-EG"/>
        </w:rPr>
        <w:t xml:space="preserve">Morocco Implements Amazigh for All, </w:t>
      </w:r>
      <w:r w:rsidR="00B25A27" w:rsidRPr="00F11239">
        <w:rPr>
          <w:rFonts w:asciiTheme="majorBidi" w:hAnsiTheme="majorBidi" w:cstheme="majorBidi"/>
          <w:sz w:val="16"/>
          <w:szCs w:val="16"/>
          <w:lang w:bidi="ar-EG"/>
        </w:rPr>
        <w:t>language magazine</w:t>
      </w:r>
      <w:r w:rsidR="00212B52" w:rsidRPr="00F11239">
        <w:rPr>
          <w:rFonts w:asciiTheme="majorBidi" w:hAnsiTheme="majorBidi" w:cstheme="majorBidi"/>
          <w:sz w:val="16"/>
          <w:szCs w:val="16"/>
          <w:lang w:bidi="ar-EG"/>
        </w:rPr>
        <w:t xml:space="preserve">, 20 August, 2024, </w:t>
      </w:r>
      <w:hyperlink r:id="rId10" w:history="1">
        <w:r w:rsidR="00212B52" w:rsidRPr="00F11239">
          <w:rPr>
            <w:rStyle w:val="Hyperlink"/>
            <w:rFonts w:asciiTheme="majorBidi" w:hAnsiTheme="majorBidi" w:cstheme="majorBidi"/>
            <w:sz w:val="16"/>
            <w:szCs w:val="16"/>
            <w:lang w:bidi="ar-EG"/>
          </w:rPr>
          <w:t>https://tinyurl.com/237p6t52</w:t>
        </w:r>
      </w:hyperlink>
    </w:p>
  </w:footnote>
  <w:footnote w:id="11">
    <w:p w14:paraId="29FA457B" w14:textId="50966F9E" w:rsidR="00321942" w:rsidRPr="00F11239" w:rsidRDefault="00321942">
      <w:pPr>
        <w:pStyle w:val="FootnoteText"/>
        <w:rPr>
          <w:rFonts w:asciiTheme="majorBidi" w:hAnsiTheme="majorBidi" w:cstheme="majorBidi"/>
          <w:sz w:val="16"/>
          <w:szCs w:val="16"/>
        </w:rPr>
      </w:pPr>
      <w:r w:rsidRPr="00F11239">
        <w:rPr>
          <w:rStyle w:val="FootnoteReference"/>
          <w:rFonts w:asciiTheme="majorBidi" w:hAnsiTheme="majorBidi" w:cstheme="majorBidi"/>
          <w:sz w:val="16"/>
          <w:szCs w:val="16"/>
        </w:rPr>
        <w:footnoteRef/>
      </w:r>
      <w:r w:rsidRPr="00F11239">
        <w:rPr>
          <w:rFonts w:asciiTheme="majorBidi" w:hAnsiTheme="majorBidi" w:cstheme="majorBidi"/>
          <w:sz w:val="16"/>
          <w:szCs w:val="16"/>
        </w:rPr>
        <w:t xml:space="preserve"> </w:t>
      </w:r>
      <w:r w:rsidR="00212B52" w:rsidRPr="00F11239">
        <w:rPr>
          <w:rFonts w:asciiTheme="majorBidi" w:hAnsiTheme="majorBidi" w:cstheme="majorBidi"/>
          <w:sz w:val="16"/>
          <w:szCs w:val="16"/>
        </w:rPr>
        <w:t xml:space="preserve">Op. cit., </w:t>
      </w:r>
      <w:hyperlink r:id="rId11" w:history="1">
        <w:r w:rsidR="00212B52" w:rsidRPr="00F11239">
          <w:rPr>
            <w:rStyle w:val="Hyperlink"/>
            <w:rFonts w:asciiTheme="majorBidi" w:hAnsiTheme="majorBidi" w:cstheme="majorBidi"/>
            <w:sz w:val="16"/>
            <w:szCs w:val="16"/>
          </w:rPr>
          <w:t>https://tinyurl.com/2a8hu9n</w:t>
        </w:r>
      </w:hyperlink>
      <w:r w:rsidR="00212B52" w:rsidRPr="00F11239">
        <w:rPr>
          <w:rFonts w:asciiTheme="majorBidi" w:hAnsiTheme="majorBidi" w:cstheme="majorBidi"/>
          <w:sz w:val="16"/>
          <w:szCs w:val="16"/>
        </w:rPr>
        <w:t xml:space="preserve"> </w:t>
      </w:r>
    </w:p>
  </w:footnote>
  <w:footnote w:id="12">
    <w:p w14:paraId="1F207221" w14:textId="40B3DA20" w:rsidR="002837A0" w:rsidRPr="00F11239" w:rsidRDefault="002837A0">
      <w:pPr>
        <w:pStyle w:val="FootnoteText"/>
        <w:rPr>
          <w:rFonts w:asciiTheme="majorBidi" w:hAnsiTheme="majorBidi" w:cstheme="majorBidi"/>
          <w:sz w:val="16"/>
          <w:szCs w:val="16"/>
        </w:rPr>
      </w:pPr>
      <w:r w:rsidRPr="00F11239">
        <w:rPr>
          <w:rStyle w:val="FootnoteReference"/>
          <w:rFonts w:asciiTheme="majorBidi" w:hAnsiTheme="majorBidi" w:cstheme="majorBidi"/>
          <w:sz w:val="16"/>
          <w:szCs w:val="16"/>
        </w:rPr>
        <w:footnoteRef/>
      </w:r>
      <w:r w:rsidRPr="00F11239">
        <w:rPr>
          <w:rFonts w:asciiTheme="majorBidi" w:hAnsiTheme="majorBidi" w:cstheme="majorBidi"/>
          <w:sz w:val="16"/>
          <w:szCs w:val="16"/>
        </w:rPr>
        <w:t xml:space="preserve"> </w:t>
      </w:r>
      <w:r w:rsidR="00212B52" w:rsidRPr="00F11239">
        <w:rPr>
          <w:rFonts w:asciiTheme="majorBidi" w:hAnsiTheme="majorBidi" w:cstheme="majorBidi"/>
          <w:sz w:val="16"/>
          <w:szCs w:val="16"/>
        </w:rPr>
        <w:t xml:space="preserve">Op. cit., </w:t>
      </w:r>
      <w:hyperlink r:id="rId12" w:history="1">
        <w:r w:rsidR="00B25A27" w:rsidRPr="009B0926">
          <w:rPr>
            <w:rStyle w:val="Hyperlink"/>
            <w:rFonts w:asciiTheme="majorBidi" w:hAnsiTheme="majorBidi" w:cstheme="majorBidi"/>
            <w:sz w:val="16"/>
            <w:szCs w:val="16"/>
          </w:rPr>
          <w:t>https://tinyurl.com/5avhxwyt</w:t>
        </w:r>
      </w:hyperlink>
      <w:r w:rsidR="00B25A27">
        <w:rPr>
          <w:rFonts w:asciiTheme="majorBidi" w:hAnsiTheme="majorBidi" w:cstheme="majorBidi"/>
          <w:sz w:val="16"/>
          <w:szCs w:val="16"/>
        </w:rPr>
        <w:t xml:space="preserve"> </w:t>
      </w:r>
    </w:p>
  </w:footnote>
  <w:footnote w:id="13">
    <w:p w14:paraId="7AC328F3" w14:textId="5B8136DB" w:rsidR="002837A0" w:rsidRPr="00F11239" w:rsidRDefault="002837A0">
      <w:pPr>
        <w:pStyle w:val="FootnoteText"/>
        <w:rPr>
          <w:rFonts w:asciiTheme="majorBidi" w:hAnsiTheme="majorBidi" w:cstheme="majorBidi"/>
          <w:sz w:val="16"/>
          <w:szCs w:val="16"/>
        </w:rPr>
      </w:pPr>
      <w:r w:rsidRPr="00F11239">
        <w:rPr>
          <w:rStyle w:val="FootnoteReference"/>
          <w:rFonts w:asciiTheme="majorBidi" w:hAnsiTheme="majorBidi" w:cstheme="majorBidi"/>
          <w:sz w:val="16"/>
          <w:szCs w:val="16"/>
        </w:rPr>
        <w:footnoteRef/>
      </w:r>
      <w:r w:rsidRPr="00F11239">
        <w:rPr>
          <w:rFonts w:asciiTheme="majorBidi" w:hAnsiTheme="majorBidi" w:cstheme="majorBidi"/>
          <w:sz w:val="16"/>
          <w:szCs w:val="16"/>
        </w:rPr>
        <w:t xml:space="preserve"> </w:t>
      </w:r>
      <w:r w:rsidR="005A01AB" w:rsidRPr="00F11239">
        <w:rPr>
          <w:rFonts w:asciiTheme="majorBidi" w:hAnsiTheme="majorBidi" w:cstheme="majorBidi"/>
          <w:sz w:val="16"/>
          <w:szCs w:val="16"/>
        </w:rPr>
        <w:t xml:space="preserve">Activating official nature of Amazigh language receives special attention from the government (Minister), National Portal, December 27, 2023, </w:t>
      </w:r>
      <w:hyperlink r:id="rId13" w:history="1">
        <w:r w:rsidR="005A01AB" w:rsidRPr="00F11239">
          <w:rPr>
            <w:rStyle w:val="Hyperlink"/>
            <w:rFonts w:asciiTheme="majorBidi" w:hAnsiTheme="majorBidi" w:cstheme="majorBidi"/>
            <w:sz w:val="16"/>
            <w:szCs w:val="16"/>
          </w:rPr>
          <w:t>https://tinyurl.com/ydbr2bpk</w:t>
        </w:r>
      </w:hyperlink>
      <w:r w:rsidR="005A01AB" w:rsidRPr="00F11239">
        <w:rPr>
          <w:rFonts w:asciiTheme="majorBidi" w:hAnsiTheme="majorBidi" w:cstheme="majorBid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E0FD38" w14:textId="1135A169" w:rsidR="003A5F8F" w:rsidRDefault="003A5F8F">
    <w:pPr>
      <w:pStyle w:val="Header"/>
    </w:pPr>
    <w:r>
      <w:rPr>
        <w:noProof/>
      </w:rPr>
      <w:drawing>
        <wp:inline distT="0" distB="0" distL="0" distR="0" wp14:anchorId="517DE32E" wp14:editId="658131BA">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6148B0"/>
    <w:multiLevelType w:val="multilevel"/>
    <w:tmpl w:val="BD7A9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6161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AD2"/>
    <w:rsid w:val="0001402C"/>
    <w:rsid w:val="000666D8"/>
    <w:rsid w:val="000819F5"/>
    <w:rsid w:val="0008518D"/>
    <w:rsid w:val="000E0E26"/>
    <w:rsid w:val="00170833"/>
    <w:rsid w:val="001C7006"/>
    <w:rsid w:val="001F7201"/>
    <w:rsid w:val="00212B52"/>
    <w:rsid w:val="00276B79"/>
    <w:rsid w:val="002837A0"/>
    <w:rsid w:val="00321942"/>
    <w:rsid w:val="003A5F8F"/>
    <w:rsid w:val="00445BF9"/>
    <w:rsid w:val="00492A21"/>
    <w:rsid w:val="004A6301"/>
    <w:rsid w:val="004C3D41"/>
    <w:rsid w:val="0050486C"/>
    <w:rsid w:val="00530C03"/>
    <w:rsid w:val="005A01AB"/>
    <w:rsid w:val="00660317"/>
    <w:rsid w:val="00661855"/>
    <w:rsid w:val="00671EC4"/>
    <w:rsid w:val="006C7116"/>
    <w:rsid w:val="00752094"/>
    <w:rsid w:val="007A57E6"/>
    <w:rsid w:val="007C04D7"/>
    <w:rsid w:val="00814EC7"/>
    <w:rsid w:val="00942B11"/>
    <w:rsid w:val="0097369D"/>
    <w:rsid w:val="00B25A27"/>
    <w:rsid w:val="00B66344"/>
    <w:rsid w:val="00C10ECA"/>
    <w:rsid w:val="00CC1CDF"/>
    <w:rsid w:val="00CE1021"/>
    <w:rsid w:val="00D2752E"/>
    <w:rsid w:val="00D8789B"/>
    <w:rsid w:val="00DD4E33"/>
    <w:rsid w:val="00DD51B0"/>
    <w:rsid w:val="00EC28A5"/>
    <w:rsid w:val="00EE3431"/>
    <w:rsid w:val="00F11239"/>
    <w:rsid w:val="00FD6A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062E06"/>
  <w15:chartTrackingRefBased/>
  <w15:docId w15:val="{C80ACAFE-6F09-46E3-8BD8-2E29D6E3D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6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6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6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6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6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6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6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6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6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6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6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6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6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6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6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6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6AD2"/>
    <w:rPr>
      <w:rFonts w:eastAsiaTheme="majorEastAsia" w:cstheme="majorBidi"/>
      <w:color w:val="272727" w:themeColor="text1" w:themeTint="D8"/>
    </w:rPr>
  </w:style>
  <w:style w:type="paragraph" w:styleId="Title">
    <w:name w:val="Title"/>
    <w:basedOn w:val="Normal"/>
    <w:next w:val="Normal"/>
    <w:link w:val="TitleChar"/>
    <w:uiPriority w:val="10"/>
    <w:qFormat/>
    <w:rsid w:val="00FD6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6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6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6AD2"/>
    <w:pPr>
      <w:spacing w:before="160"/>
      <w:jc w:val="center"/>
    </w:pPr>
    <w:rPr>
      <w:i/>
      <w:iCs/>
      <w:color w:val="404040" w:themeColor="text1" w:themeTint="BF"/>
    </w:rPr>
  </w:style>
  <w:style w:type="character" w:customStyle="1" w:styleId="QuoteChar">
    <w:name w:val="Quote Char"/>
    <w:basedOn w:val="DefaultParagraphFont"/>
    <w:link w:val="Quote"/>
    <w:uiPriority w:val="29"/>
    <w:rsid w:val="00FD6AD2"/>
    <w:rPr>
      <w:i/>
      <w:iCs/>
      <w:color w:val="404040" w:themeColor="text1" w:themeTint="BF"/>
    </w:rPr>
  </w:style>
  <w:style w:type="paragraph" w:styleId="ListParagraph">
    <w:name w:val="List Paragraph"/>
    <w:basedOn w:val="Normal"/>
    <w:uiPriority w:val="34"/>
    <w:qFormat/>
    <w:rsid w:val="00FD6AD2"/>
    <w:pPr>
      <w:ind w:left="720"/>
      <w:contextualSpacing/>
    </w:pPr>
  </w:style>
  <w:style w:type="character" w:styleId="IntenseEmphasis">
    <w:name w:val="Intense Emphasis"/>
    <w:basedOn w:val="DefaultParagraphFont"/>
    <w:uiPriority w:val="21"/>
    <w:qFormat/>
    <w:rsid w:val="00FD6AD2"/>
    <w:rPr>
      <w:i/>
      <w:iCs/>
      <w:color w:val="0F4761" w:themeColor="accent1" w:themeShade="BF"/>
    </w:rPr>
  </w:style>
  <w:style w:type="paragraph" w:styleId="IntenseQuote">
    <w:name w:val="Intense Quote"/>
    <w:basedOn w:val="Normal"/>
    <w:next w:val="Normal"/>
    <w:link w:val="IntenseQuoteChar"/>
    <w:uiPriority w:val="30"/>
    <w:qFormat/>
    <w:rsid w:val="00FD6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6AD2"/>
    <w:rPr>
      <w:i/>
      <w:iCs/>
      <w:color w:val="0F4761" w:themeColor="accent1" w:themeShade="BF"/>
    </w:rPr>
  </w:style>
  <w:style w:type="character" w:styleId="IntenseReference">
    <w:name w:val="Intense Reference"/>
    <w:basedOn w:val="DefaultParagraphFont"/>
    <w:uiPriority w:val="32"/>
    <w:qFormat/>
    <w:rsid w:val="00FD6AD2"/>
    <w:rPr>
      <w:b/>
      <w:bCs/>
      <w:smallCaps/>
      <w:color w:val="0F4761" w:themeColor="accent1" w:themeShade="BF"/>
      <w:spacing w:val="5"/>
    </w:rPr>
  </w:style>
  <w:style w:type="paragraph" w:styleId="Header">
    <w:name w:val="header"/>
    <w:basedOn w:val="Normal"/>
    <w:link w:val="HeaderChar"/>
    <w:uiPriority w:val="99"/>
    <w:unhideWhenUsed/>
    <w:rsid w:val="003A5F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F8F"/>
  </w:style>
  <w:style w:type="paragraph" w:styleId="Footer">
    <w:name w:val="footer"/>
    <w:basedOn w:val="Normal"/>
    <w:link w:val="FooterChar"/>
    <w:uiPriority w:val="99"/>
    <w:unhideWhenUsed/>
    <w:rsid w:val="003A5F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F8F"/>
  </w:style>
  <w:style w:type="table" w:customStyle="1" w:styleId="TableGrid1">
    <w:name w:val="Table Grid1"/>
    <w:basedOn w:val="TableNormal"/>
    <w:next w:val="TableGrid"/>
    <w:uiPriority w:val="39"/>
    <w:rsid w:val="00661855"/>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61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76B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6B79"/>
    <w:rPr>
      <w:sz w:val="20"/>
      <w:szCs w:val="20"/>
    </w:rPr>
  </w:style>
  <w:style w:type="character" w:styleId="FootnoteReference">
    <w:name w:val="footnote reference"/>
    <w:basedOn w:val="DefaultParagraphFont"/>
    <w:uiPriority w:val="99"/>
    <w:semiHidden/>
    <w:unhideWhenUsed/>
    <w:rsid w:val="00276B79"/>
    <w:rPr>
      <w:vertAlign w:val="superscript"/>
    </w:rPr>
  </w:style>
  <w:style w:type="paragraph" w:styleId="EndnoteText">
    <w:name w:val="endnote text"/>
    <w:basedOn w:val="Normal"/>
    <w:link w:val="EndnoteTextChar"/>
    <w:uiPriority w:val="99"/>
    <w:semiHidden/>
    <w:unhideWhenUsed/>
    <w:rsid w:val="002837A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837A0"/>
    <w:rPr>
      <w:sz w:val="20"/>
      <w:szCs w:val="20"/>
    </w:rPr>
  </w:style>
  <w:style w:type="character" w:styleId="EndnoteReference">
    <w:name w:val="endnote reference"/>
    <w:basedOn w:val="DefaultParagraphFont"/>
    <w:uiPriority w:val="99"/>
    <w:semiHidden/>
    <w:unhideWhenUsed/>
    <w:rsid w:val="002837A0"/>
    <w:rPr>
      <w:vertAlign w:val="superscript"/>
    </w:rPr>
  </w:style>
  <w:style w:type="character" w:styleId="Hyperlink">
    <w:name w:val="Hyperlink"/>
    <w:basedOn w:val="DefaultParagraphFont"/>
    <w:uiPriority w:val="99"/>
    <w:unhideWhenUsed/>
    <w:rsid w:val="005A01AB"/>
    <w:rPr>
      <w:color w:val="467886" w:themeColor="hyperlink"/>
      <w:u w:val="single"/>
    </w:rPr>
  </w:style>
  <w:style w:type="character" w:styleId="UnresolvedMention">
    <w:name w:val="Unresolved Mention"/>
    <w:basedOn w:val="DefaultParagraphFont"/>
    <w:uiPriority w:val="99"/>
    <w:semiHidden/>
    <w:unhideWhenUsed/>
    <w:rsid w:val="005A01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687802">
      <w:bodyDiv w:val="1"/>
      <w:marLeft w:val="0"/>
      <w:marRight w:val="0"/>
      <w:marTop w:val="0"/>
      <w:marBottom w:val="0"/>
      <w:divBdr>
        <w:top w:val="none" w:sz="0" w:space="0" w:color="auto"/>
        <w:left w:val="none" w:sz="0" w:space="0" w:color="auto"/>
        <w:bottom w:val="none" w:sz="0" w:space="0" w:color="auto"/>
        <w:right w:val="none" w:sz="0" w:space="0" w:color="auto"/>
      </w:divBdr>
    </w:div>
    <w:div w:id="182284366">
      <w:bodyDiv w:val="1"/>
      <w:marLeft w:val="0"/>
      <w:marRight w:val="0"/>
      <w:marTop w:val="0"/>
      <w:marBottom w:val="0"/>
      <w:divBdr>
        <w:top w:val="none" w:sz="0" w:space="0" w:color="auto"/>
        <w:left w:val="none" w:sz="0" w:space="0" w:color="auto"/>
        <w:bottom w:val="none" w:sz="0" w:space="0" w:color="auto"/>
        <w:right w:val="none" w:sz="0" w:space="0" w:color="auto"/>
      </w:divBdr>
    </w:div>
    <w:div w:id="433867470">
      <w:bodyDiv w:val="1"/>
      <w:marLeft w:val="0"/>
      <w:marRight w:val="0"/>
      <w:marTop w:val="0"/>
      <w:marBottom w:val="0"/>
      <w:divBdr>
        <w:top w:val="none" w:sz="0" w:space="0" w:color="auto"/>
        <w:left w:val="none" w:sz="0" w:space="0" w:color="auto"/>
        <w:bottom w:val="none" w:sz="0" w:space="0" w:color="auto"/>
        <w:right w:val="none" w:sz="0" w:space="0" w:color="auto"/>
      </w:divBdr>
      <w:divsChild>
        <w:div w:id="1250382301">
          <w:marLeft w:val="0"/>
          <w:marRight w:val="0"/>
          <w:marTop w:val="0"/>
          <w:marBottom w:val="0"/>
          <w:divBdr>
            <w:top w:val="none" w:sz="0" w:space="0" w:color="auto"/>
            <w:left w:val="none" w:sz="0" w:space="0" w:color="auto"/>
            <w:bottom w:val="none" w:sz="0" w:space="0" w:color="auto"/>
            <w:right w:val="none" w:sz="0" w:space="0" w:color="auto"/>
          </w:divBdr>
          <w:divsChild>
            <w:div w:id="2107454833">
              <w:marLeft w:val="0"/>
              <w:marRight w:val="0"/>
              <w:marTop w:val="0"/>
              <w:marBottom w:val="0"/>
              <w:divBdr>
                <w:top w:val="none" w:sz="0" w:space="0" w:color="auto"/>
                <w:left w:val="none" w:sz="0" w:space="0" w:color="auto"/>
                <w:bottom w:val="none" w:sz="0" w:space="0" w:color="auto"/>
                <w:right w:val="none" w:sz="0" w:space="0" w:color="auto"/>
              </w:divBdr>
              <w:divsChild>
                <w:div w:id="947346662">
                  <w:marLeft w:val="0"/>
                  <w:marRight w:val="0"/>
                  <w:marTop w:val="0"/>
                  <w:marBottom w:val="0"/>
                  <w:divBdr>
                    <w:top w:val="none" w:sz="0" w:space="0" w:color="auto"/>
                    <w:left w:val="none" w:sz="0" w:space="0" w:color="auto"/>
                    <w:bottom w:val="none" w:sz="0" w:space="0" w:color="auto"/>
                    <w:right w:val="none" w:sz="0" w:space="0" w:color="auto"/>
                  </w:divBdr>
                  <w:divsChild>
                    <w:div w:id="2005694103">
                      <w:marLeft w:val="0"/>
                      <w:marRight w:val="0"/>
                      <w:marTop w:val="0"/>
                      <w:marBottom w:val="0"/>
                      <w:divBdr>
                        <w:top w:val="none" w:sz="0" w:space="0" w:color="auto"/>
                        <w:left w:val="none" w:sz="0" w:space="0" w:color="auto"/>
                        <w:bottom w:val="none" w:sz="0" w:space="0" w:color="auto"/>
                        <w:right w:val="none" w:sz="0" w:space="0" w:color="auto"/>
                      </w:divBdr>
                      <w:divsChild>
                        <w:div w:id="1218399357">
                          <w:marLeft w:val="0"/>
                          <w:marRight w:val="0"/>
                          <w:marTop w:val="0"/>
                          <w:marBottom w:val="0"/>
                          <w:divBdr>
                            <w:top w:val="none" w:sz="0" w:space="0" w:color="auto"/>
                            <w:left w:val="none" w:sz="0" w:space="0" w:color="auto"/>
                            <w:bottom w:val="none" w:sz="0" w:space="0" w:color="auto"/>
                            <w:right w:val="none" w:sz="0" w:space="0" w:color="auto"/>
                          </w:divBdr>
                          <w:divsChild>
                            <w:div w:id="1110514548">
                              <w:marLeft w:val="0"/>
                              <w:marRight w:val="0"/>
                              <w:marTop w:val="0"/>
                              <w:marBottom w:val="0"/>
                              <w:divBdr>
                                <w:top w:val="none" w:sz="0" w:space="0" w:color="auto"/>
                                <w:left w:val="none" w:sz="0" w:space="0" w:color="auto"/>
                                <w:bottom w:val="none" w:sz="0" w:space="0" w:color="auto"/>
                                <w:right w:val="none" w:sz="0" w:space="0" w:color="auto"/>
                              </w:divBdr>
                              <w:divsChild>
                                <w:div w:id="136999559">
                                  <w:marLeft w:val="0"/>
                                  <w:marRight w:val="0"/>
                                  <w:marTop w:val="0"/>
                                  <w:marBottom w:val="0"/>
                                  <w:divBdr>
                                    <w:top w:val="none" w:sz="0" w:space="0" w:color="auto"/>
                                    <w:left w:val="none" w:sz="0" w:space="0" w:color="auto"/>
                                    <w:bottom w:val="none" w:sz="0" w:space="0" w:color="auto"/>
                                    <w:right w:val="none" w:sz="0" w:space="0" w:color="auto"/>
                                  </w:divBdr>
                                  <w:divsChild>
                                    <w:div w:id="989745862">
                                      <w:marLeft w:val="0"/>
                                      <w:marRight w:val="0"/>
                                      <w:marTop w:val="0"/>
                                      <w:marBottom w:val="0"/>
                                      <w:divBdr>
                                        <w:top w:val="none" w:sz="0" w:space="0" w:color="auto"/>
                                        <w:left w:val="none" w:sz="0" w:space="0" w:color="auto"/>
                                        <w:bottom w:val="none" w:sz="0" w:space="0" w:color="auto"/>
                                        <w:right w:val="none" w:sz="0" w:space="0" w:color="auto"/>
                                      </w:divBdr>
                                      <w:divsChild>
                                        <w:div w:id="702363046">
                                          <w:marLeft w:val="0"/>
                                          <w:marRight w:val="0"/>
                                          <w:marTop w:val="0"/>
                                          <w:marBottom w:val="0"/>
                                          <w:divBdr>
                                            <w:top w:val="none" w:sz="0" w:space="0" w:color="auto"/>
                                            <w:left w:val="none" w:sz="0" w:space="0" w:color="auto"/>
                                            <w:bottom w:val="none" w:sz="0" w:space="0" w:color="auto"/>
                                            <w:right w:val="none" w:sz="0" w:space="0" w:color="auto"/>
                                          </w:divBdr>
                                          <w:divsChild>
                                            <w:div w:id="39918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9136014">
      <w:bodyDiv w:val="1"/>
      <w:marLeft w:val="0"/>
      <w:marRight w:val="0"/>
      <w:marTop w:val="0"/>
      <w:marBottom w:val="0"/>
      <w:divBdr>
        <w:top w:val="none" w:sz="0" w:space="0" w:color="auto"/>
        <w:left w:val="none" w:sz="0" w:space="0" w:color="auto"/>
        <w:bottom w:val="none" w:sz="0" w:space="0" w:color="auto"/>
        <w:right w:val="none" w:sz="0" w:space="0" w:color="auto"/>
      </w:divBdr>
    </w:div>
    <w:div w:id="1401558165">
      <w:bodyDiv w:val="1"/>
      <w:marLeft w:val="0"/>
      <w:marRight w:val="0"/>
      <w:marTop w:val="0"/>
      <w:marBottom w:val="0"/>
      <w:divBdr>
        <w:top w:val="none" w:sz="0" w:space="0" w:color="auto"/>
        <w:left w:val="none" w:sz="0" w:space="0" w:color="auto"/>
        <w:bottom w:val="none" w:sz="0" w:space="0" w:color="auto"/>
        <w:right w:val="none" w:sz="0" w:space="0" w:color="auto"/>
      </w:divBdr>
      <w:divsChild>
        <w:div w:id="94448085">
          <w:marLeft w:val="0"/>
          <w:marRight w:val="0"/>
          <w:marTop w:val="0"/>
          <w:marBottom w:val="0"/>
          <w:divBdr>
            <w:top w:val="none" w:sz="0" w:space="0" w:color="auto"/>
            <w:left w:val="none" w:sz="0" w:space="0" w:color="auto"/>
            <w:bottom w:val="none" w:sz="0" w:space="0" w:color="auto"/>
            <w:right w:val="none" w:sz="0" w:space="0" w:color="auto"/>
          </w:divBdr>
          <w:divsChild>
            <w:div w:id="1008364441">
              <w:marLeft w:val="0"/>
              <w:marRight w:val="0"/>
              <w:marTop w:val="0"/>
              <w:marBottom w:val="0"/>
              <w:divBdr>
                <w:top w:val="none" w:sz="0" w:space="0" w:color="auto"/>
                <w:left w:val="none" w:sz="0" w:space="0" w:color="auto"/>
                <w:bottom w:val="none" w:sz="0" w:space="0" w:color="auto"/>
                <w:right w:val="none" w:sz="0" w:space="0" w:color="auto"/>
              </w:divBdr>
              <w:divsChild>
                <w:div w:id="426847053">
                  <w:marLeft w:val="0"/>
                  <w:marRight w:val="0"/>
                  <w:marTop w:val="0"/>
                  <w:marBottom w:val="0"/>
                  <w:divBdr>
                    <w:top w:val="none" w:sz="0" w:space="0" w:color="auto"/>
                    <w:left w:val="none" w:sz="0" w:space="0" w:color="auto"/>
                    <w:bottom w:val="none" w:sz="0" w:space="0" w:color="auto"/>
                    <w:right w:val="none" w:sz="0" w:space="0" w:color="auto"/>
                  </w:divBdr>
                  <w:divsChild>
                    <w:div w:id="1936474751">
                      <w:marLeft w:val="0"/>
                      <w:marRight w:val="0"/>
                      <w:marTop w:val="0"/>
                      <w:marBottom w:val="0"/>
                      <w:divBdr>
                        <w:top w:val="none" w:sz="0" w:space="0" w:color="auto"/>
                        <w:left w:val="none" w:sz="0" w:space="0" w:color="auto"/>
                        <w:bottom w:val="none" w:sz="0" w:space="0" w:color="auto"/>
                        <w:right w:val="none" w:sz="0" w:space="0" w:color="auto"/>
                      </w:divBdr>
                      <w:divsChild>
                        <w:div w:id="2134784994">
                          <w:marLeft w:val="0"/>
                          <w:marRight w:val="0"/>
                          <w:marTop w:val="0"/>
                          <w:marBottom w:val="0"/>
                          <w:divBdr>
                            <w:top w:val="none" w:sz="0" w:space="0" w:color="auto"/>
                            <w:left w:val="none" w:sz="0" w:space="0" w:color="auto"/>
                            <w:bottom w:val="none" w:sz="0" w:space="0" w:color="auto"/>
                            <w:right w:val="none" w:sz="0" w:space="0" w:color="auto"/>
                          </w:divBdr>
                          <w:divsChild>
                            <w:div w:id="1656690443">
                              <w:marLeft w:val="0"/>
                              <w:marRight w:val="0"/>
                              <w:marTop w:val="0"/>
                              <w:marBottom w:val="0"/>
                              <w:divBdr>
                                <w:top w:val="none" w:sz="0" w:space="0" w:color="auto"/>
                                <w:left w:val="none" w:sz="0" w:space="0" w:color="auto"/>
                                <w:bottom w:val="none" w:sz="0" w:space="0" w:color="auto"/>
                                <w:right w:val="none" w:sz="0" w:space="0" w:color="auto"/>
                              </w:divBdr>
                              <w:divsChild>
                                <w:div w:id="1045376733">
                                  <w:marLeft w:val="0"/>
                                  <w:marRight w:val="0"/>
                                  <w:marTop w:val="0"/>
                                  <w:marBottom w:val="0"/>
                                  <w:divBdr>
                                    <w:top w:val="none" w:sz="0" w:space="0" w:color="auto"/>
                                    <w:left w:val="none" w:sz="0" w:space="0" w:color="auto"/>
                                    <w:bottom w:val="none" w:sz="0" w:space="0" w:color="auto"/>
                                    <w:right w:val="none" w:sz="0" w:space="0" w:color="auto"/>
                                  </w:divBdr>
                                  <w:divsChild>
                                    <w:div w:id="1362318393">
                                      <w:marLeft w:val="0"/>
                                      <w:marRight w:val="0"/>
                                      <w:marTop w:val="0"/>
                                      <w:marBottom w:val="0"/>
                                      <w:divBdr>
                                        <w:top w:val="none" w:sz="0" w:space="0" w:color="auto"/>
                                        <w:left w:val="none" w:sz="0" w:space="0" w:color="auto"/>
                                        <w:bottom w:val="none" w:sz="0" w:space="0" w:color="auto"/>
                                        <w:right w:val="none" w:sz="0" w:space="0" w:color="auto"/>
                                      </w:divBdr>
                                      <w:divsChild>
                                        <w:div w:id="1528837596">
                                          <w:marLeft w:val="0"/>
                                          <w:marRight w:val="0"/>
                                          <w:marTop w:val="0"/>
                                          <w:marBottom w:val="0"/>
                                          <w:divBdr>
                                            <w:top w:val="none" w:sz="0" w:space="0" w:color="auto"/>
                                            <w:left w:val="none" w:sz="0" w:space="0" w:color="auto"/>
                                            <w:bottom w:val="none" w:sz="0" w:space="0" w:color="auto"/>
                                            <w:right w:val="none" w:sz="0" w:space="0" w:color="auto"/>
                                          </w:divBdr>
                                          <w:divsChild>
                                            <w:div w:id="97190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6286797">
      <w:bodyDiv w:val="1"/>
      <w:marLeft w:val="0"/>
      <w:marRight w:val="0"/>
      <w:marTop w:val="0"/>
      <w:marBottom w:val="0"/>
      <w:divBdr>
        <w:top w:val="none" w:sz="0" w:space="0" w:color="auto"/>
        <w:left w:val="none" w:sz="0" w:space="0" w:color="auto"/>
        <w:bottom w:val="none" w:sz="0" w:space="0" w:color="auto"/>
        <w:right w:val="none" w:sz="0" w:space="0" w:color="auto"/>
      </w:divBdr>
    </w:div>
    <w:div w:id="1730886217">
      <w:bodyDiv w:val="1"/>
      <w:marLeft w:val="0"/>
      <w:marRight w:val="0"/>
      <w:marTop w:val="0"/>
      <w:marBottom w:val="0"/>
      <w:divBdr>
        <w:top w:val="none" w:sz="0" w:space="0" w:color="auto"/>
        <w:left w:val="none" w:sz="0" w:space="0" w:color="auto"/>
        <w:bottom w:val="none" w:sz="0" w:space="0" w:color="auto"/>
        <w:right w:val="none" w:sz="0" w:space="0" w:color="auto"/>
      </w:divBdr>
    </w:div>
    <w:div w:id="1778984806">
      <w:bodyDiv w:val="1"/>
      <w:marLeft w:val="0"/>
      <w:marRight w:val="0"/>
      <w:marTop w:val="0"/>
      <w:marBottom w:val="0"/>
      <w:divBdr>
        <w:top w:val="none" w:sz="0" w:space="0" w:color="auto"/>
        <w:left w:val="none" w:sz="0" w:space="0" w:color="auto"/>
        <w:bottom w:val="none" w:sz="0" w:space="0" w:color="auto"/>
        <w:right w:val="none" w:sz="0" w:space="0" w:color="auto"/>
      </w:divBdr>
    </w:div>
    <w:div w:id="1810633175">
      <w:bodyDiv w:val="1"/>
      <w:marLeft w:val="0"/>
      <w:marRight w:val="0"/>
      <w:marTop w:val="0"/>
      <w:marBottom w:val="0"/>
      <w:divBdr>
        <w:top w:val="none" w:sz="0" w:space="0" w:color="auto"/>
        <w:left w:val="none" w:sz="0" w:space="0" w:color="auto"/>
        <w:bottom w:val="none" w:sz="0" w:space="0" w:color="auto"/>
        <w:right w:val="none" w:sz="0" w:space="0" w:color="auto"/>
      </w:divBdr>
    </w:div>
    <w:div w:id="194884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5avhxwyt" TargetMode="External"/><Relationship Id="rId13" Type="http://schemas.openxmlformats.org/officeDocument/2006/relationships/hyperlink" Target="https://tinyurl.com/ydbr2bpk" TargetMode="External"/><Relationship Id="rId3" Type="http://schemas.openxmlformats.org/officeDocument/2006/relationships/hyperlink" Target="https://tinyurl.com/ms9z52hv" TargetMode="External"/><Relationship Id="rId7" Type="http://schemas.openxmlformats.org/officeDocument/2006/relationships/hyperlink" Target="https://tinyurl.com/2a8hu9n" TargetMode="External"/><Relationship Id="rId12" Type="http://schemas.openxmlformats.org/officeDocument/2006/relationships/hyperlink" Target="https://tinyurl.com/5avhxwyt" TargetMode="External"/><Relationship Id="rId2" Type="http://schemas.openxmlformats.org/officeDocument/2006/relationships/hyperlink" Target="https://tinyurl.com/5avhxwyt" TargetMode="External"/><Relationship Id="rId1" Type="http://schemas.openxmlformats.org/officeDocument/2006/relationships/hyperlink" Target="https://tinyurl.com/2a8hu9n" TargetMode="External"/><Relationship Id="rId6" Type="http://schemas.openxmlformats.org/officeDocument/2006/relationships/hyperlink" Target="https://tinyurl.com/v3f6cawm" TargetMode="External"/><Relationship Id="rId11" Type="http://schemas.openxmlformats.org/officeDocument/2006/relationships/hyperlink" Target="https://tinyurl.com/2a8hu9n" TargetMode="External"/><Relationship Id="rId5" Type="http://schemas.openxmlformats.org/officeDocument/2006/relationships/hyperlink" Target="https://tinyurl.com/fxjcacnm" TargetMode="External"/><Relationship Id="rId10" Type="http://schemas.openxmlformats.org/officeDocument/2006/relationships/hyperlink" Target="https://tinyurl.com/237p6t52" TargetMode="External"/><Relationship Id="rId4" Type="http://schemas.openxmlformats.org/officeDocument/2006/relationships/hyperlink" Target="https://tinyurl.com/5avhxwyt" TargetMode="External"/><Relationship Id="rId9" Type="http://schemas.openxmlformats.org/officeDocument/2006/relationships/hyperlink" Target="https://tinyurl.com/naj9vz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2025-02-14T08:36:48+00:00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4E7111C-6BE0-4CF0-9DD2-07CC93420945}"/>
</file>

<file path=customXml/itemProps2.xml><?xml version="1.0" encoding="utf-8"?>
<ds:datastoreItem xmlns:ds="http://schemas.openxmlformats.org/officeDocument/2006/customXml" ds:itemID="{7FE7B426-BB9A-4C7C-8BDC-FCF0D9323C93}"/>
</file>

<file path=customXml/itemProps3.xml><?xml version="1.0" encoding="utf-8"?>
<ds:datastoreItem xmlns:ds="http://schemas.openxmlformats.org/officeDocument/2006/customXml" ds:itemID="{64D2BE0B-D987-4ABA-973D-CD88545B1BD9}"/>
</file>

<file path=docProps/app.xml><?xml version="1.0" encoding="utf-8"?>
<Properties xmlns="http://schemas.openxmlformats.org/officeDocument/2006/extended-properties" xmlns:vt="http://schemas.openxmlformats.org/officeDocument/2006/docPropsVTypes">
  <Template>Normal</Template>
  <TotalTime>41</TotalTime>
  <Pages>7</Pages>
  <Words>2474</Words>
  <Characters>14105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Mira Farash</cp:lastModifiedBy>
  <cp:revision>17</cp:revision>
  <dcterms:created xsi:type="dcterms:W3CDTF">2025-01-27T11:28:00Z</dcterms:created>
  <dcterms:modified xsi:type="dcterms:W3CDTF">2025-02-13T15:01:00Z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