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B1666" w14:textId="77777777" w:rsidR="00522064" w:rsidRDefault="00522064" w:rsidP="000F280F">
      <w:pPr>
        <w:spacing w:line="360" w:lineRule="auto"/>
        <w:jc w:val="center"/>
        <w:rPr>
          <w:rFonts w:ascii="Times New Roman" w:eastAsia="Times New Roman" w:hAnsi="Times New Roman" w:cs="Times New Roman"/>
          <w:b/>
          <w:sz w:val="24"/>
          <w:szCs w:val="24"/>
        </w:rPr>
      </w:pPr>
    </w:p>
    <w:p w14:paraId="4C37F071" w14:textId="77777777" w:rsidR="00522064" w:rsidRDefault="00522064" w:rsidP="000F280F">
      <w:pPr>
        <w:spacing w:line="360" w:lineRule="auto"/>
        <w:jc w:val="center"/>
        <w:rPr>
          <w:rFonts w:ascii="Times New Roman" w:eastAsia="Times New Roman" w:hAnsi="Times New Roman" w:cs="Times New Roman"/>
          <w:b/>
          <w:sz w:val="24"/>
          <w:szCs w:val="24"/>
        </w:rPr>
      </w:pPr>
    </w:p>
    <w:p w14:paraId="1655E2C9" w14:textId="77777777" w:rsidR="00522064" w:rsidRDefault="00522064" w:rsidP="000F280F">
      <w:pPr>
        <w:spacing w:line="360" w:lineRule="auto"/>
        <w:jc w:val="center"/>
        <w:rPr>
          <w:rFonts w:ascii="Times New Roman" w:eastAsia="Times New Roman" w:hAnsi="Times New Roman" w:cs="Times New Roman"/>
          <w:b/>
          <w:sz w:val="24"/>
          <w:szCs w:val="24"/>
        </w:rPr>
      </w:pPr>
    </w:p>
    <w:p w14:paraId="203A24C7" w14:textId="19100328" w:rsidR="00A579E5" w:rsidRPr="00B02B6D" w:rsidRDefault="00FD09BE" w:rsidP="000F280F">
      <w:pPr>
        <w:spacing w:line="360" w:lineRule="auto"/>
        <w:jc w:val="center"/>
        <w:rPr>
          <w:rFonts w:ascii="Times New Roman" w:eastAsia="Times New Roman" w:hAnsi="Times New Roman" w:cs="Times New Roman"/>
          <w:b/>
          <w:sz w:val="28"/>
          <w:szCs w:val="28"/>
        </w:rPr>
      </w:pPr>
      <w:r w:rsidRPr="00B02B6D">
        <w:rPr>
          <w:rFonts w:ascii="Times New Roman" w:eastAsia="Times New Roman" w:hAnsi="Times New Roman" w:cs="Times New Roman"/>
          <w:b/>
          <w:sz w:val="28"/>
          <w:szCs w:val="28"/>
        </w:rPr>
        <w:t>NGO report</w:t>
      </w:r>
      <w:r w:rsidR="00A579E5" w:rsidRPr="00B02B6D">
        <w:rPr>
          <w:rFonts w:ascii="Times New Roman" w:eastAsia="Times New Roman" w:hAnsi="Times New Roman" w:cs="Times New Roman"/>
          <w:b/>
          <w:sz w:val="28"/>
          <w:szCs w:val="28"/>
        </w:rPr>
        <w:t xml:space="preserve"> to the Committee Against Torture</w:t>
      </w:r>
    </w:p>
    <w:p w14:paraId="35EE1378" w14:textId="77777777" w:rsidR="00FD09BE" w:rsidRPr="00B02B6D" w:rsidRDefault="00A579E5" w:rsidP="00FD09BE">
      <w:pPr>
        <w:spacing w:line="360" w:lineRule="auto"/>
        <w:jc w:val="center"/>
        <w:rPr>
          <w:rFonts w:ascii="Times New Roman" w:eastAsia="Times New Roman" w:hAnsi="Times New Roman" w:cs="Times New Roman"/>
          <w:b/>
          <w:sz w:val="28"/>
          <w:szCs w:val="28"/>
        </w:rPr>
      </w:pPr>
      <w:r w:rsidRPr="00B02B6D">
        <w:rPr>
          <w:rFonts w:ascii="Times New Roman" w:eastAsia="Times New Roman" w:hAnsi="Times New Roman" w:cs="Times New Roman"/>
          <w:b/>
          <w:sz w:val="28"/>
          <w:szCs w:val="28"/>
        </w:rPr>
        <w:t>For the Committee’s Review of the Sixth Periodic Report on Israel</w:t>
      </w:r>
    </w:p>
    <w:p w14:paraId="327403FC" w14:textId="77777777" w:rsidR="00FD09BE" w:rsidRPr="00B02B6D" w:rsidRDefault="00FD09BE" w:rsidP="00FD09BE">
      <w:pPr>
        <w:spacing w:line="360" w:lineRule="auto"/>
        <w:jc w:val="center"/>
        <w:rPr>
          <w:rFonts w:ascii="Times New Roman" w:eastAsia="Times New Roman" w:hAnsi="Times New Roman" w:cs="Times New Roman"/>
          <w:b/>
          <w:sz w:val="28"/>
          <w:szCs w:val="28"/>
        </w:rPr>
      </w:pPr>
    </w:p>
    <w:p w14:paraId="7E9E9CB4" w14:textId="77777777" w:rsidR="00FD09BE" w:rsidRPr="00B02B6D" w:rsidRDefault="00FD09BE" w:rsidP="00FD09BE">
      <w:pPr>
        <w:spacing w:line="360" w:lineRule="auto"/>
        <w:jc w:val="center"/>
        <w:rPr>
          <w:rFonts w:ascii="Times New Roman" w:eastAsia="Times New Roman" w:hAnsi="Times New Roman" w:cs="Times New Roman"/>
          <w:b/>
          <w:sz w:val="28"/>
          <w:szCs w:val="28"/>
        </w:rPr>
      </w:pPr>
    </w:p>
    <w:p w14:paraId="4086AF77" w14:textId="27C9AA7F" w:rsidR="00FD09BE" w:rsidRPr="00B02B6D" w:rsidRDefault="00FD09BE" w:rsidP="00FD09BE">
      <w:pPr>
        <w:spacing w:line="360" w:lineRule="auto"/>
        <w:jc w:val="center"/>
        <w:rPr>
          <w:rFonts w:ascii="Times New Roman" w:eastAsia="Times New Roman" w:hAnsi="Times New Roman" w:cs="Times New Roman"/>
          <w:bCs/>
          <w:sz w:val="26"/>
          <w:szCs w:val="26"/>
        </w:rPr>
      </w:pPr>
      <w:r w:rsidRPr="00B02B6D">
        <w:rPr>
          <w:rFonts w:ascii="Times New Roman" w:eastAsia="Times New Roman" w:hAnsi="Times New Roman" w:cs="Times New Roman"/>
          <w:bCs/>
          <w:sz w:val="26"/>
          <w:szCs w:val="26"/>
        </w:rPr>
        <w:t>Submitted by</w:t>
      </w:r>
    </w:p>
    <w:p w14:paraId="4E7AFE53" w14:textId="0A064F09" w:rsidR="00FD09BE" w:rsidRPr="00B02B6D" w:rsidRDefault="00FD09BE" w:rsidP="00FD09BE">
      <w:pPr>
        <w:spacing w:line="360" w:lineRule="auto"/>
        <w:jc w:val="center"/>
        <w:rPr>
          <w:rFonts w:ascii="Times New Roman" w:eastAsia="Times New Roman" w:hAnsi="Times New Roman" w:cs="Times New Roman"/>
          <w:bCs/>
          <w:sz w:val="26"/>
          <w:szCs w:val="26"/>
        </w:rPr>
      </w:pPr>
      <w:r w:rsidRPr="00B02B6D">
        <w:rPr>
          <w:rFonts w:ascii="Times New Roman" w:eastAsia="Times New Roman" w:hAnsi="Times New Roman" w:cs="Times New Roman"/>
          <w:bCs/>
          <w:sz w:val="26"/>
          <w:szCs w:val="26"/>
        </w:rPr>
        <w:t>Adalah – The Legal Center for Arab Minority Rights in Israel</w:t>
      </w:r>
    </w:p>
    <w:p w14:paraId="225A5908" w14:textId="5328F0C5" w:rsidR="00D20D82" w:rsidRPr="00B02B6D" w:rsidRDefault="000F280F" w:rsidP="000F280F">
      <w:pPr>
        <w:spacing w:line="360" w:lineRule="auto"/>
        <w:jc w:val="center"/>
        <w:rPr>
          <w:rFonts w:ascii="Times New Roman" w:eastAsia="Times New Roman" w:hAnsi="Times New Roman" w:cs="Times New Roman"/>
          <w:bCs/>
          <w:sz w:val="26"/>
          <w:szCs w:val="26"/>
        </w:rPr>
      </w:pPr>
      <w:r w:rsidRPr="00B02B6D">
        <w:rPr>
          <w:rFonts w:ascii="Times New Roman" w:eastAsia="Times New Roman" w:hAnsi="Times New Roman" w:cs="Times New Roman"/>
          <w:bCs/>
          <w:sz w:val="26"/>
          <w:szCs w:val="26"/>
        </w:rPr>
        <w:t xml:space="preserve">13 </w:t>
      </w:r>
      <w:r w:rsidR="00D20D82" w:rsidRPr="00B02B6D">
        <w:rPr>
          <w:rFonts w:ascii="Times New Roman" w:eastAsia="Times New Roman" w:hAnsi="Times New Roman" w:cs="Times New Roman"/>
          <w:bCs/>
          <w:sz w:val="26"/>
          <w:szCs w:val="26"/>
        </w:rPr>
        <w:t>October 2025</w:t>
      </w:r>
    </w:p>
    <w:p w14:paraId="71A3DE2D" w14:textId="77777777" w:rsidR="00FD09BE" w:rsidRDefault="00FD09BE" w:rsidP="000F280F">
      <w:pPr>
        <w:spacing w:line="360" w:lineRule="auto"/>
        <w:jc w:val="center"/>
        <w:rPr>
          <w:rFonts w:ascii="Times New Roman" w:eastAsia="Times New Roman" w:hAnsi="Times New Roman" w:cs="Times New Roman"/>
          <w:b/>
          <w:sz w:val="24"/>
          <w:szCs w:val="24"/>
        </w:rPr>
      </w:pPr>
    </w:p>
    <w:p w14:paraId="2A940C02" w14:textId="77777777" w:rsidR="00204051" w:rsidRDefault="00204051" w:rsidP="000F280F">
      <w:pPr>
        <w:spacing w:line="360" w:lineRule="auto"/>
        <w:jc w:val="center"/>
        <w:rPr>
          <w:rFonts w:ascii="Times New Roman" w:eastAsia="Times New Roman" w:hAnsi="Times New Roman" w:cs="Times New Roman"/>
          <w:b/>
          <w:sz w:val="24"/>
          <w:szCs w:val="24"/>
        </w:rPr>
      </w:pPr>
    </w:p>
    <w:tbl>
      <w:tblPr>
        <w:tblStyle w:val="TableGrid"/>
        <w:tblW w:w="9041" w:type="dxa"/>
        <w:jc w:val="center"/>
        <w:tblLook w:val="04A0" w:firstRow="1" w:lastRow="0" w:firstColumn="1" w:lastColumn="0" w:noHBand="0" w:noVBand="1"/>
      </w:tblPr>
      <w:tblGrid>
        <w:gridCol w:w="8104"/>
        <w:gridCol w:w="937"/>
      </w:tblGrid>
      <w:tr w:rsidR="000F280F" w14:paraId="710B7F38" w14:textId="77777777" w:rsidTr="00522064">
        <w:trPr>
          <w:trHeight w:val="458"/>
          <w:jc w:val="center"/>
        </w:trPr>
        <w:tc>
          <w:tcPr>
            <w:tcW w:w="8104" w:type="dxa"/>
          </w:tcPr>
          <w:p w14:paraId="23A13930" w14:textId="5A7C2F05" w:rsidR="000F280F" w:rsidRPr="00204051" w:rsidRDefault="000F280F" w:rsidP="000F280F">
            <w:pPr>
              <w:spacing w:line="360" w:lineRule="auto"/>
              <w:jc w:val="both"/>
              <w:rPr>
                <w:rFonts w:ascii="Times New Roman" w:eastAsia="Times New Roman" w:hAnsi="Times New Roman" w:cs="Times New Roman"/>
                <w:bCs/>
                <w:i/>
                <w:iCs/>
                <w:sz w:val="24"/>
                <w:szCs w:val="24"/>
              </w:rPr>
            </w:pPr>
            <w:bookmarkStart w:id="0" w:name="_Hlk211258750"/>
            <w:r w:rsidRPr="00204051">
              <w:rPr>
                <w:rFonts w:ascii="Times New Roman" w:eastAsia="Times New Roman" w:hAnsi="Times New Roman" w:cs="Times New Roman"/>
                <w:bCs/>
                <w:i/>
                <w:iCs/>
                <w:sz w:val="24"/>
                <w:szCs w:val="24"/>
              </w:rPr>
              <w:t>Introduction</w:t>
            </w:r>
          </w:p>
        </w:tc>
        <w:tc>
          <w:tcPr>
            <w:tcW w:w="937" w:type="dxa"/>
          </w:tcPr>
          <w:p w14:paraId="7B1BB569" w14:textId="547C834F" w:rsidR="000F280F" w:rsidRPr="000F280F" w:rsidRDefault="000F280F" w:rsidP="000F280F">
            <w:pPr>
              <w:spacing w:line="360" w:lineRule="auto"/>
              <w:jc w:val="center"/>
              <w:rPr>
                <w:rFonts w:ascii="Times New Roman" w:eastAsia="Times New Roman" w:hAnsi="Times New Roman" w:cs="Times New Roman"/>
                <w:bCs/>
                <w:sz w:val="24"/>
                <w:szCs w:val="24"/>
              </w:rPr>
            </w:pPr>
            <w:r w:rsidRPr="000F280F">
              <w:rPr>
                <w:rFonts w:ascii="Times New Roman" w:eastAsia="Times New Roman" w:hAnsi="Times New Roman" w:cs="Times New Roman"/>
                <w:bCs/>
                <w:sz w:val="24"/>
                <w:szCs w:val="24"/>
              </w:rPr>
              <w:t>2</w:t>
            </w:r>
          </w:p>
        </w:tc>
      </w:tr>
      <w:tr w:rsidR="000F280F" w14:paraId="5425EB47" w14:textId="77777777" w:rsidTr="00522064">
        <w:trPr>
          <w:trHeight w:val="440"/>
          <w:jc w:val="center"/>
        </w:trPr>
        <w:tc>
          <w:tcPr>
            <w:tcW w:w="8104" w:type="dxa"/>
          </w:tcPr>
          <w:p w14:paraId="611C6DC5" w14:textId="203F0E4E" w:rsidR="000F280F" w:rsidRPr="00204051" w:rsidRDefault="000F280F" w:rsidP="000F280F">
            <w:pPr>
              <w:spacing w:line="360" w:lineRule="auto"/>
              <w:jc w:val="both"/>
              <w:rPr>
                <w:rFonts w:ascii="Times New Roman" w:eastAsia="Times New Roman" w:hAnsi="Times New Roman" w:cs="Times New Roman"/>
                <w:bCs/>
                <w:i/>
                <w:iCs/>
                <w:sz w:val="24"/>
                <w:szCs w:val="24"/>
              </w:rPr>
            </w:pPr>
            <w:r w:rsidRPr="00204051">
              <w:rPr>
                <w:rFonts w:ascii="Times New Roman" w:eastAsia="Times New Roman" w:hAnsi="Times New Roman" w:cs="Times New Roman"/>
                <w:bCs/>
                <w:i/>
                <w:iCs/>
                <w:sz w:val="24"/>
                <w:szCs w:val="24"/>
              </w:rPr>
              <w:t>Overview</w:t>
            </w:r>
          </w:p>
        </w:tc>
        <w:tc>
          <w:tcPr>
            <w:tcW w:w="937" w:type="dxa"/>
          </w:tcPr>
          <w:p w14:paraId="1AAC0419" w14:textId="0B5ADDFC" w:rsidR="000F280F" w:rsidRPr="000F280F" w:rsidRDefault="00EF7384" w:rsidP="000F280F">
            <w:pPr>
              <w:spacing w:line="360" w:lineRule="auto"/>
              <w:jc w:val="center"/>
              <w:rPr>
                <w:rFonts w:ascii="Times New Roman" w:eastAsia="Times New Roman" w:hAnsi="Times New Roman" w:cs="Times New Roman"/>
                <w:bCs/>
                <w:sz w:val="24"/>
                <w:szCs w:val="24"/>
              </w:rPr>
            </w:pPr>
            <w:r w:rsidRPr="000F280F">
              <w:rPr>
                <w:rFonts w:ascii="Times New Roman" w:eastAsia="Times New Roman" w:hAnsi="Times New Roman" w:cs="Times New Roman"/>
                <w:bCs/>
                <w:sz w:val="24"/>
                <w:szCs w:val="24"/>
              </w:rPr>
              <w:t>2</w:t>
            </w:r>
          </w:p>
        </w:tc>
      </w:tr>
      <w:tr w:rsidR="000F280F" w14:paraId="354105F1" w14:textId="77777777" w:rsidTr="00522064">
        <w:trPr>
          <w:trHeight w:val="521"/>
          <w:jc w:val="center"/>
        </w:trPr>
        <w:tc>
          <w:tcPr>
            <w:tcW w:w="8104" w:type="dxa"/>
          </w:tcPr>
          <w:p w14:paraId="35FE12B1" w14:textId="2F00AB78" w:rsidR="000F280F" w:rsidRPr="000F280F" w:rsidRDefault="0012057B" w:rsidP="000F280F">
            <w:pPr>
              <w:pStyle w:val="Heading1"/>
              <w:keepNext w:val="0"/>
              <w:keepLines w:val="0"/>
              <w:spacing w:before="0" w:after="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Prolonged s</w:t>
            </w:r>
            <w:r w:rsidR="000F280F">
              <w:rPr>
                <w:rFonts w:ascii="Times New Roman" w:eastAsia="Times New Roman" w:hAnsi="Times New Roman" w:cs="Times New Roman"/>
                <w:i/>
                <w:sz w:val="24"/>
                <w:szCs w:val="24"/>
              </w:rPr>
              <w:t xml:space="preserve">olitary confinement </w:t>
            </w:r>
            <w:r w:rsidR="00204051">
              <w:rPr>
                <w:rFonts w:ascii="Times New Roman" w:eastAsia="Times New Roman" w:hAnsi="Times New Roman" w:cs="Times New Roman"/>
                <w:i/>
                <w:sz w:val="24"/>
                <w:szCs w:val="24"/>
              </w:rPr>
              <w:t>(List of Issues 24)</w:t>
            </w:r>
          </w:p>
        </w:tc>
        <w:tc>
          <w:tcPr>
            <w:tcW w:w="937" w:type="dxa"/>
          </w:tcPr>
          <w:p w14:paraId="6F1FE27F" w14:textId="3579ED1D" w:rsidR="000F280F" w:rsidRPr="000F280F" w:rsidRDefault="007F5E62" w:rsidP="000F280F">
            <w:pPr>
              <w:spacing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w:t>
            </w:r>
          </w:p>
        </w:tc>
      </w:tr>
      <w:tr w:rsidR="000F280F" w14:paraId="43012273" w14:textId="77777777" w:rsidTr="00522064">
        <w:trPr>
          <w:trHeight w:val="773"/>
          <w:jc w:val="center"/>
        </w:trPr>
        <w:tc>
          <w:tcPr>
            <w:tcW w:w="8104" w:type="dxa"/>
          </w:tcPr>
          <w:p w14:paraId="1A8DC64B" w14:textId="209054EF" w:rsidR="000F280F" w:rsidRDefault="000F280F" w:rsidP="000F280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i/>
                <w:sz w:val="24"/>
                <w:szCs w:val="24"/>
              </w:rPr>
              <w:t>Torture and other cruel, inhuman or degrading treatment or punishment of persons deprived of liberty, including minors</w:t>
            </w:r>
            <w:r w:rsidR="00204051">
              <w:rPr>
                <w:rFonts w:ascii="Times New Roman" w:eastAsia="Times New Roman" w:hAnsi="Times New Roman" w:cs="Times New Roman"/>
                <w:i/>
                <w:sz w:val="24"/>
                <w:szCs w:val="24"/>
              </w:rPr>
              <w:t xml:space="preserve"> (List of Issues 30)</w:t>
            </w:r>
          </w:p>
        </w:tc>
        <w:tc>
          <w:tcPr>
            <w:tcW w:w="937" w:type="dxa"/>
          </w:tcPr>
          <w:p w14:paraId="4BFCF99F" w14:textId="4F051D67" w:rsidR="000F280F" w:rsidRPr="000F280F" w:rsidRDefault="0087601F" w:rsidP="000F280F">
            <w:pPr>
              <w:spacing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5</w:t>
            </w:r>
          </w:p>
        </w:tc>
      </w:tr>
      <w:tr w:rsidR="000F280F" w14:paraId="3E909834" w14:textId="77777777" w:rsidTr="00522064">
        <w:trPr>
          <w:trHeight w:val="476"/>
          <w:jc w:val="center"/>
        </w:trPr>
        <w:tc>
          <w:tcPr>
            <w:tcW w:w="8104" w:type="dxa"/>
          </w:tcPr>
          <w:p w14:paraId="1D937FE1" w14:textId="05401E15" w:rsidR="000F280F" w:rsidRPr="00204051" w:rsidRDefault="000F280F" w:rsidP="000F280F">
            <w:pPr>
              <w:spacing w:line="360" w:lineRule="auto"/>
              <w:jc w:val="both"/>
              <w:rPr>
                <w:rFonts w:ascii="Times New Roman" w:eastAsia="Times New Roman" w:hAnsi="Times New Roman" w:cs="Times New Roman"/>
                <w:bCs/>
                <w:sz w:val="24"/>
                <w:szCs w:val="24"/>
              </w:rPr>
            </w:pPr>
            <w:r w:rsidRPr="00204051">
              <w:rPr>
                <w:rFonts w:ascii="Times New Roman" w:eastAsia="Times New Roman" w:hAnsi="Times New Roman" w:cs="Times New Roman"/>
                <w:bCs/>
                <w:i/>
                <w:sz w:val="24"/>
                <w:szCs w:val="24"/>
              </w:rPr>
              <w:t>Excessive Use of Force</w:t>
            </w:r>
            <w:r w:rsidR="003137CD">
              <w:rPr>
                <w:rFonts w:ascii="Times New Roman" w:eastAsia="Times New Roman" w:hAnsi="Times New Roman" w:cs="Times New Roman"/>
                <w:bCs/>
                <w:i/>
                <w:sz w:val="24"/>
                <w:szCs w:val="24"/>
              </w:rPr>
              <w:t>, including during demonstrations and arrests</w:t>
            </w:r>
            <w:r w:rsidR="00204051">
              <w:rPr>
                <w:rFonts w:ascii="Times New Roman" w:eastAsia="Times New Roman" w:hAnsi="Times New Roman" w:cs="Times New Roman"/>
                <w:bCs/>
                <w:i/>
                <w:sz w:val="24"/>
                <w:szCs w:val="24"/>
              </w:rPr>
              <w:t xml:space="preserve"> (</w:t>
            </w:r>
            <w:r w:rsidR="00204051" w:rsidRPr="00204051">
              <w:rPr>
                <w:rFonts w:ascii="Times New Roman" w:eastAsia="Times New Roman" w:hAnsi="Times New Roman" w:cs="Times New Roman"/>
                <w:bCs/>
                <w:i/>
                <w:sz w:val="24"/>
                <w:szCs w:val="24"/>
              </w:rPr>
              <w:t>List of Issues 32)</w:t>
            </w:r>
          </w:p>
        </w:tc>
        <w:tc>
          <w:tcPr>
            <w:tcW w:w="937" w:type="dxa"/>
          </w:tcPr>
          <w:p w14:paraId="3E9D9602" w14:textId="414E73CA" w:rsidR="000F280F" w:rsidRPr="000F280F" w:rsidRDefault="00EF6CCE" w:rsidP="000F280F">
            <w:pPr>
              <w:spacing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9</w:t>
            </w:r>
          </w:p>
        </w:tc>
      </w:tr>
      <w:tr w:rsidR="000F280F" w14:paraId="23B1CF72" w14:textId="77777777" w:rsidTr="00522064">
        <w:trPr>
          <w:trHeight w:val="431"/>
          <w:jc w:val="center"/>
        </w:trPr>
        <w:tc>
          <w:tcPr>
            <w:tcW w:w="8104" w:type="dxa"/>
          </w:tcPr>
          <w:p w14:paraId="0BAB709D" w14:textId="7A3E761E" w:rsidR="000F280F" w:rsidRDefault="000F280F" w:rsidP="000F280F">
            <w:pPr>
              <w:spacing w:line="360" w:lineRule="auto"/>
              <w:jc w:val="both"/>
              <w:rPr>
                <w:rFonts w:ascii="Times New Roman" w:eastAsia="Times New Roman" w:hAnsi="Times New Roman" w:cs="Times New Roman"/>
                <w:b/>
                <w:sz w:val="24"/>
                <w:szCs w:val="24"/>
              </w:rPr>
            </w:pPr>
            <w:r w:rsidRPr="00DF51B7">
              <w:rPr>
                <w:rFonts w:ascii="Times New Roman" w:eastAsia="Times New Roman" w:hAnsi="Times New Roman" w:cs="Times New Roman"/>
                <w:i/>
                <w:sz w:val="24"/>
                <w:szCs w:val="24"/>
              </w:rPr>
              <w:t>Lack of prompt and impartial investigations and accountability</w:t>
            </w:r>
            <w:r w:rsidR="00204051">
              <w:rPr>
                <w:rFonts w:ascii="Times New Roman" w:eastAsia="Times New Roman" w:hAnsi="Times New Roman" w:cs="Times New Roman"/>
                <w:i/>
                <w:sz w:val="24"/>
                <w:szCs w:val="24"/>
              </w:rPr>
              <w:t xml:space="preserve"> (</w:t>
            </w:r>
            <w:r w:rsidR="00204051" w:rsidRPr="00DF51B7">
              <w:rPr>
                <w:rFonts w:ascii="Times New Roman" w:eastAsia="Times New Roman" w:hAnsi="Times New Roman" w:cs="Times New Roman"/>
                <w:i/>
                <w:sz w:val="24"/>
                <w:szCs w:val="24"/>
              </w:rPr>
              <w:t>List of Issues 32</w:t>
            </w:r>
            <w:r w:rsidR="00204051">
              <w:rPr>
                <w:rFonts w:ascii="Times New Roman" w:eastAsia="Times New Roman" w:hAnsi="Times New Roman" w:cs="Times New Roman"/>
                <w:i/>
                <w:sz w:val="24"/>
                <w:szCs w:val="24"/>
              </w:rPr>
              <w:t>)</w:t>
            </w:r>
          </w:p>
        </w:tc>
        <w:tc>
          <w:tcPr>
            <w:tcW w:w="937" w:type="dxa"/>
          </w:tcPr>
          <w:p w14:paraId="4B0BEDE2" w14:textId="543AD1DB" w:rsidR="000F280F" w:rsidRPr="000F280F" w:rsidRDefault="007F5E62" w:rsidP="000F280F">
            <w:pPr>
              <w:spacing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19</w:t>
            </w:r>
          </w:p>
        </w:tc>
      </w:tr>
      <w:tr w:rsidR="000F280F" w14:paraId="083671B1" w14:textId="77777777" w:rsidTr="00522064">
        <w:trPr>
          <w:trHeight w:val="341"/>
          <w:jc w:val="center"/>
        </w:trPr>
        <w:tc>
          <w:tcPr>
            <w:tcW w:w="8104" w:type="dxa"/>
          </w:tcPr>
          <w:p w14:paraId="1B1BE5DD" w14:textId="1F7FE19A" w:rsidR="000F280F" w:rsidRPr="00204051" w:rsidRDefault="000F280F" w:rsidP="000F280F">
            <w:pPr>
              <w:pStyle w:val="Heading1"/>
              <w:keepNext w:val="0"/>
              <w:keepLines w:val="0"/>
              <w:spacing w:before="0" w:after="0" w:line="360" w:lineRule="auto"/>
              <w:jc w:val="both"/>
              <w:rPr>
                <w:rFonts w:ascii="Times New Roman" w:eastAsia="Times New Roman" w:hAnsi="Times New Roman" w:cs="Times New Roman"/>
                <w:i/>
                <w:sz w:val="24"/>
                <w:szCs w:val="24"/>
              </w:rPr>
            </w:pPr>
            <w:r w:rsidRPr="00204051">
              <w:rPr>
                <w:rFonts w:ascii="Times New Roman" w:eastAsia="Times New Roman" w:hAnsi="Times New Roman" w:cs="Times New Roman"/>
                <w:i/>
                <w:sz w:val="24"/>
                <w:szCs w:val="24"/>
              </w:rPr>
              <w:t>Allegations of acts of violence by state party’s settlers</w:t>
            </w:r>
            <w:r w:rsidR="00204051">
              <w:rPr>
                <w:rFonts w:ascii="Times New Roman" w:eastAsia="Times New Roman" w:hAnsi="Times New Roman" w:cs="Times New Roman"/>
                <w:i/>
                <w:sz w:val="24"/>
                <w:szCs w:val="24"/>
              </w:rPr>
              <w:t xml:space="preserve"> (</w:t>
            </w:r>
            <w:r w:rsidR="00204051" w:rsidRPr="00204051">
              <w:rPr>
                <w:rFonts w:ascii="Times New Roman" w:eastAsia="Times New Roman" w:hAnsi="Times New Roman" w:cs="Times New Roman"/>
                <w:i/>
                <w:sz w:val="24"/>
                <w:szCs w:val="24"/>
              </w:rPr>
              <w:t>List of Issues 38</w:t>
            </w:r>
            <w:r w:rsidR="00204051">
              <w:rPr>
                <w:rFonts w:ascii="Times New Roman" w:eastAsia="Times New Roman" w:hAnsi="Times New Roman" w:cs="Times New Roman"/>
                <w:i/>
                <w:sz w:val="24"/>
                <w:szCs w:val="24"/>
              </w:rPr>
              <w:t>)</w:t>
            </w:r>
          </w:p>
        </w:tc>
        <w:tc>
          <w:tcPr>
            <w:tcW w:w="937" w:type="dxa"/>
          </w:tcPr>
          <w:p w14:paraId="184E2036" w14:textId="79AA8ED7" w:rsidR="000F280F" w:rsidRPr="000F280F" w:rsidRDefault="00725FB3" w:rsidP="000F280F">
            <w:pPr>
              <w:spacing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22</w:t>
            </w:r>
          </w:p>
        </w:tc>
      </w:tr>
      <w:tr w:rsidR="000F280F" w14:paraId="09EBA4EA" w14:textId="77777777" w:rsidTr="00522064">
        <w:trPr>
          <w:trHeight w:val="368"/>
          <w:jc w:val="center"/>
        </w:trPr>
        <w:tc>
          <w:tcPr>
            <w:tcW w:w="8104" w:type="dxa"/>
          </w:tcPr>
          <w:p w14:paraId="2BB43E03" w14:textId="7D85CBB9" w:rsidR="000F280F" w:rsidRPr="00204051" w:rsidRDefault="000F280F" w:rsidP="000F280F">
            <w:pPr>
              <w:pStyle w:val="Heading1"/>
              <w:keepNext w:val="0"/>
              <w:keepLines w:val="0"/>
              <w:spacing w:before="0" w:after="0" w:line="360" w:lineRule="auto"/>
              <w:jc w:val="both"/>
              <w:rPr>
                <w:rFonts w:ascii="Times New Roman" w:eastAsia="Times New Roman" w:hAnsi="Times New Roman" w:cs="Times New Roman"/>
                <w:b/>
                <w:sz w:val="24"/>
                <w:szCs w:val="24"/>
              </w:rPr>
            </w:pPr>
            <w:r w:rsidRPr="00204051">
              <w:rPr>
                <w:rFonts w:ascii="Times New Roman" w:eastAsia="Times New Roman" w:hAnsi="Times New Roman" w:cs="Times New Roman"/>
                <w:i/>
                <w:sz w:val="24"/>
                <w:szCs w:val="24"/>
              </w:rPr>
              <w:t>Withholding of bodies</w:t>
            </w:r>
            <w:r w:rsidR="00204051">
              <w:rPr>
                <w:rFonts w:ascii="Times New Roman" w:eastAsia="Times New Roman" w:hAnsi="Times New Roman" w:cs="Times New Roman"/>
                <w:i/>
                <w:sz w:val="24"/>
                <w:szCs w:val="24"/>
              </w:rPr>
              <w:t xml:space="preserve"> (</w:t>
            </w:r>
            <w:r w:rsidR="00204051" w:rsidRPr="00204051">
              <w:rPr>
                <w:rFonts w:ascii="Times New Roman" w:eastAsia="Times New Roman" w:hAnsi="Times New Roman" w:cs="Times New Roman"/>
                <w:i/>
                <w:sz w:val="24"/>
                <w:szCs w:val="24"/>
              </w:rPr>
              <w:t>List of Issues 40</w:t>
            </w:r>
            <w:r w:rsidR="00204051">
              <w:rPr>
                <w:rFonts w:ascii="Times New Roman" w:eastAsia="Times New Roman" w:hAnsi="Times New Roman" w:cs="Times New Roman"/>
                <w:i/>
                <w:sz w:val="24"/>
                <w:szCs w:val="24"/>
              </w:rPr>
              <w:t>)</w:t>
            </w:r>
          </w:p>
        </w:tc>
        <w:tc>
          <w:tcPr>
            <w:tcW w:w="937" w:type="dxa"/>
          </w:tcPr>
          <w:p w14:paraId="3CBBC119" w14:textId="6DBC2791" w:rsidR="000F280F" w:rsidRPr="000F280F" w:rsidRDefault="00725FB3" w:rsidP="000F280F">
            <w:pPr>
              <w:spacing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24</w:t>
            </w:r>
          </w:p>
        </w:tc>
      </w:tr>
      <w:bookmarkEnd w:id="0"/>
    </w:tbl>
    <w:p w14:paraId="612D19DF" w14:textId="77777777" w:rsidR="00A579E5" w:rsidRDefault="00A579E5" w:rsidP="00D20D82">
      <w:pPr>
        <w:spacing w:line="360" w:lineRule="auto"/>
        <w:ind w:left="720"/>
        <w:jc w:val="center"/>
        <w:rPr>
          <w:rFonts w:ascii="Times New Roman" w:eastAsia="Times New Roman" w:hAnsi="Times New Roman" w:cs="Times New Roman"/>
          <w:b/>
          <w:sz w:val="24"/>
          <w:szCs w:val="24"/>
        </w:rPr>
      </w:pPr>
    </w:p>
    <w:p w14:paraId="7DE7B6B9" w14:textId="77777777" w:rsidR="000F280F" w:rsidRDefault="000F280F" w:rsidP="000F280F">
      <w:bookmarkStart w:id="1" w:name="_heading=h.l4hz2tll2ttj" w:colFirst="0" w:colLast="0"/>
      <w:bookmarkStart w:id="2" w:name="_heading=h.tshqitnlxu7i" w:colFirst="0" w:colLast="0"/>
      <w:bookmarkStart w:id="3" w:name="_heading=h.8ph6tf52p7n" w:colFirst="0" w:colLast="0"/>
      <w:bookmarkEnd w:id="1"/>
      <w:bookmarkEnd w:id="2"/>
      <w:bookmarkEnd w:id="3"/>
    </w:p>
    <w:p w14:paraId="0AAF687F" w14:textId="77777777" w:rsidR="000F280F" w:rsidRDefault="000F280F" w:rsidP="000F280F"/>
    <w:p w14:paraId="4683DBD0" w14:textId="77777777" w:rsidR="0001758F" w:rsidRDefault="0001758F" w:rsidP="000F280F"/>
    <w:p w14:paraId="490865D5" w14:textId="77777777" w:rsidR="0001758F" w:rsidRDefault="0001758F" w:rsidP="000F280F"/>
    <w:p w14:paraId="09914922" w14:textId="77777777" w:rsidR="00522064" w:rsidRDefault="00522064" w:rsidP="000F280F"/>
    <w:p w14:paraId="70AB3BA8" w14:textId="77777777" w:rsidR="0001758F" w:rsidRPr="000F280F" w:rsidRDefault="0001758F" w:rsidP="000F280F"/>
    <w:p w14:paraId="7A2F3261" w14:textId="77777777" w:rsidR="00A579E5" w:rsidRPr="00B02B6D" w:rsidRDefault="00A579E5" w:rsidP="007D5F61">
      <w:pPr>
        <w:pStyle w:val="Heading1"/>
        <w:keepNext w:val="0"/>
        <w:keepLines w:val="0"/>
        <w:spacing w:line="360" w:lineRule="auto"/>
        <w:jc w:val="both"/>
        <w:rPr>
          <w:rFonts w:ascii="Times New Roman" w:eastAsia="Times New Roman" w:hAnsi="Times New Roman" w:cs="Times New Roman"/>
          <w:bCs/>
          <w:i/>
          <w:iCs/>
          <w:sz w:val="28"/>
          <w:szCs w:val="28"/>
        </w:rPr>
      </w:pPr>
      <w:r w:rsidRPr="00B02B6D">
        <w:rPr>
          <w:rFonts w:ascii="Times New Roman" w:eastAsia="Times New Roman" w:hAnsi="Times New Roman" w:cs="Times New Roman"/>
          <w:bCs/>
          <w:i/>
          <w:iCs/>
          <w:sz w:val="28"/>
          <w:szCs w:val="28"/>
        </w:rPr>
        <w:lastRenderedPageBreak/>
        <w:t>Introduction</w:t>
      </w:r>
    </w:p>
    <w:p w14:paraId="7FAC9CE2" w14:textId="2D3E90CC" w:rsidR="00A579E5" w:rsidRDefault="00A579E5" w:rsidP="007D5F61">
      <w:pPr>
        <w:pStyle w:val="Heading1"/>
        <w:keepNext w:val="0"/>
        <w:keepLines w:val="0"/>
        <w:spacing w:line="360" w:lineRule="auto"/>
        <w:jc w:val="both"/>
        <w:rPr>
          <w:rFonts w:ascii="Times New Roman" w:eastAsia="Times New Roman" w:hAnsi="Times New Roman" w:cs="Times New Roman"/>
          <w:sz w:val="24"/>
          <w:szCs w:val="24"/>
        </w:rPr>
      </w:pPr>
      <w:bookmarkStart w:id="4" w:name="_heading=h.fepp4em3305w" w:colFirst="0" w:colLast="0"/>
      <w:bookmarkEnd w:id="4"/>
      <w:r>
        <w:rPr>
          <w:rFonts w:ascii="Times New Roman" w:eastAsia="Times New Roman" w:hAnsi="Times New Roman" w:cs="Times New Roman"/>
          <w:sz w:val="24"/>
          <w:szCs w:val="24"/>
        </w:rPr>
        <w:t xml:space="preserve">Adalah is pleased to submit this report to the UN Committee Against Torture (CAT), in view of Israel’s sixth periodic report on its implementation of the International Convention against Torture and Other Cruel, Inhuman or Degrading Treatment or Punishment (CAT/C/ISR/QPR/6). The report responds to the List of Issues adopted by the Committee on 16 January 2019 (CAT/C/ISR/QPR/6) and subsequent developments, with a particular focus on the past two years. In this report, Adalah demonstrates Israel’s violations of the Convention, both within Israel and in the Occupied Palestinian Territory (OPT). The submission is </w:t>
      </w:r>
      <w:r w:rsidR="0077151F">
        <w:rPr>
          <w:rFonts w:ascii="Times New Roman" w:eastAsia="Times New Roman" w:hAnsi="Times New Roman" w:cs="Times New Roman"/>
          <w:sz w:val="24"/>
          <w:szCs w:val="24"/>
        </w:rPr>
        <w:t xml:space="preserve">based on </w:t>
      </w:r>
      <w:r>
        <w:rPr>
          <w:rFonts w:ascii="Times New Roman" w:eastAsia="Times New Roman" w:hAnsi="Times New Roman" w:cs="Times New Roman"/>
          <w:sz w:val="24"/>
          <w:szCs w:val="24"/>
        </w:rPr>
        <w:t xml:space="preserve">Adalah’s </w:t>
      </w:r>
      <w:r w:rsidR="0077151F">
        <w:rPr>
          <w:rFonts w:ascii="Times New Roman" w:eastAsia="Times New Roman" w:hAnsi="Times New Roman" w:cs="Times New Roman"/>
          <w:sz w:val="24"/>
          <w:szCs w:val="24"/>
        </w:rPr>
        <w:t>legal work before Israeli courts and state authorities</w:t>
      </w:r>
      <w:r w:rsidR="00EF7384">
        <w:rPr>
          <w:rFonts w:ascii="Times New Roman" w:eastAsia="Times New Roman" w:hAnsi="Times New Roman" w:cs="Times New Roman"/>
          <w:sz w:val="24"/>
          <w:szCs w:val="24"/>
        </w:rPr>
        <w:t>, as well as</w:t>
      </w:r>
      <w:r w:rsidR="0077151F">
        <w:rPr>
          <w:rFonts w:ascii="Times New Roman" w:eastAsia="Times New Roman" w:hAnsi="Times New Roman" w:cs="Times New Roman"/>
          <w:sz w:val="24"/>
          <w:szCs w:val="24"/>
        </w:rPr>
        <w:t xml:space="preserve"> its </w:t>
      </w:r>
      <w:r w:rsidR="00AA4889">
        <w:rPr>
          <w:rFonts w:ascii="Times New Roman" w:eastAsia="Times New Roman" w:hAnsi="Times New Roman" w:cs="Times New Roman"/>
          <w:sz w:val="24"/>
          <w:szCs w:val="24"/>
        </w:rPr>
        <w:t xml:space="preserve">legal </w:t>
      </w:r>
      <w:r w:rsidR="0077151F">
        <w:rPr>
          <w:rFonts w:ascii="Times New Roman" w:eastAsia="Times New Roman" w:hAnsi="Times New Roman" w:cs="Times New Roman"/>
          <w:sz w:val="24"/>
          <w:szCs w:val="24"/>
        </w:rPr>
        <w:t>research</w:t>
      </w:r>
      <w:r>
        <w:rPr>
          <w:rFonts w:ascii="Times New Roman" w:eastAsia="Times New Roman" w:hAnsi="Times New Roman" w:cs="Times New Roman"/>
          <w:sz w:val="24"/>
          <w:szCs w:val="24"/>
        </w:rPr>
        <w:t>.</w:t>
      </w:r>
    </w:p>
    <w:p w14:paraId="1C0B8ECD" w14:textId="77777777" w:rsidR="00A579E5" w:rsidRDefault="00A579E5" w:rsidP="0010097E">
      <w:pPr>
        <w:pStyle w:val="Heading1"/>
        <w:keepNext w:val="0"/>
        <w:keepLines w:val="0"/>
        <w:spacing w:before="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Adalah is an independent human rights organization and legal center, founded in November 1996. Its mission is to promote human rights in Israel broadly and the rights of the Palestinian minority, citizens of Israel, in particular. Adalah’s work also includes promoting and defending the human rights of all individuals subject to the jurisdiction of the State of Israel </w:t>
      </w:r>
      <w:r w:rsidRPr="00EF7384">
        <w:rPr>
          <w:rFonts w:ascii="Times New Roman" w:eastAsia="Times New Roman" w:hAnsi="Times New Roman" w:cs="Times New Roman"/>
          <w:sz w:val="24"/>
          <w:szCs w:val="24"/>
        </w:rPr>
        <w:t>(</w:t>
      </w:r>
      <w:proofErr w:type="spellStart"/>
      <w:r w:rsidRPr="00EF7384">
        <w:rPr>
          <w:rFonts w:ascii="Times New Roman" w:eastAsia="Times New Roman" w:hAnsi="Times New Roman" w:cs="Times New Roman"/>
          <w:sz w:val="24"/>
          <w:szCs w:val="24"/>
        </w:rPr>
        <w:t>SoI</w:t>
      </w:r>
      <w:proofErr w:type="spellEnd"/>
      <w:r w:rsidRPr="00EF7384">
        <w:rPr>
          <w:rFonts w:ascii="Times New Roman" w:eastAsia="Times New Roman" w:hAnsi="Times New Roman" w:cs="Times New Roman"/>
          <w:sz w:val="24"/>
          <w:szCs w:val="24"/>
        </w:rPr>
        <w:t>)</w:t>
      </w:r>
      <w:r>
        <w:rPr>
          <w:rFonts w:ascii="Times New Roman" w:eastAsia="Times New Roman" w:hAnsi="Times New Roman" w:cs="Times New Roman"/>
          <w:sz w:val="24"/>
          <w:szCs w:val="24"/>
        </w:rPr>
        <w:t>, including Palestinian residents of the OPT.</w:t>
      </w:r>
    </w:p>
    <w:p w14:paraId="65D954D7" w14:textId="1EECE6F2" w:rsidR="00483A4D" w:rsidRPr="00483A4D" w:rsidRDefault="002A3F1A" w:rsidP="00483A4D">
      <w:pPr>
        <w:pStyle w:val="Heading1"/>
        <w:keepNext w:val="0"/>
        <w:keepLines w:val="0"/>
        <w:spacing w:before="0" w:line="360" w:lineRule="auto"/>
        <w:jc w:val="both"/>
      </w:pPr>
      <w:r>
        <w:rPr>
          <w:rFonts w:ascii="Times New Roman" w:eastAsia="Times New Roman" w:hAnsi="Times New Roman" w:cs="Times New Roman"/>
          <w:sz w:val="24"/>
          <w:szCs w:val="24"/>
        </w:rPr>
        <w:t>T</w:t>
      </w:r>
      <w:r w:rsidR="009F7DB3" w:rsidRPr="009F7DB3">
        <w:rPr>
          <w:rFonts w:ascii="Times New Roman" w:eastAsia="Times New Roman" w:hAnsi="Times New Roman" w:cs="Times New Roman"/>
          <w:sz w:val="24"/>
          <w:szCs w:val="24"/>
        </w:rPr>
        <w:t>h</w:t>
      </w:r>
      <w:r>
        <w:rPr>
          <w:rFonts w:ascii="Times New Roman" w:eastAsia="Times New Roman" w:hAnsi="Times New Roman" w:cs="Times New Roman"/>
          <w:sz w:val="24"/>
          <w:szCs w:val="24"/>
        </w:rPr>
        <w:t>is</w:t>
      </w:r>
      <w:r w:rsidR="009F7DB3" w:rsidRPr="009F7DB3">
        <w:rPr>
          <w:rFonts w:ascii="Times New Roman" w:eastAsia="Times New Roman" w:hAnsi="Times New Roman" w:cs="Times New Roman"/>
          <w:sz w:val="24"/>
          <w:szCs w:val="24"/>
        </w:rPr>
        <w:t xml:space="preserve"> report is limited to examining issues of police violence, arrests, unlawful killings, and other forms of repression targeting Palestinian citizens of Israel (PCI) and Palestinian residents of occupied East Jerusalem.</w:t>
      </w:r>
      <w:r w:rsidR="009F7DB3">
        <w:rPr>
          <w:rFonts w:ascii="Times New Roman" w:eastAsia="Times New Roman" w:hAnsi="Times New Roman" w:cs="Times New Roman"/>
          <w:sz w:val="24"/>
          <w:szCs w:val="24"/>
        </w:rPr>
        <w:t xml:space="preserve"> </w:t>
      </w:r>
      <w:r w:rsidR="00A579E5">
        <w:rPr>
          <w:rFonts w:ascii="Times New Roman" w:eastAsia="Times New Roman" w:hAnsi="Times New Roman" w:cs="Times New Roman"/>
          <w:sz w:val="24"/>
          <w:szCs w:val="24"/>
        </w:rPr>
        <w:t xml:space="preserve">It does not cover the widespread torture and ill-treatment of Palestinians in prisons and military camps, which </w:t>
      </w:r>
      <w:r w:rsidR="00515187">
        <w:rPr>
          <w:rFonts w:ascii="Times New Roman" w:eastAsia="Times New Roman" w:hAnsi="Times New Roman" w:cs="Times New Roman"/>
          <w:sz w:val="24"/>
          <w:szCs w:val="24"/>
        </w:rPr>
        <w:t xml:space="preserve">were </w:t>
      </w:r>
      <w:r w:rsidR="00A579E5">
        <w:rPr>
          <w:rFonts w:ascii="Times New Roman" w:eastAsia="Times New Roman" w:hAnsi="Times New Roman" w:cs="Times New Roman"/>
          <w:sz w:val="24"/>
          <w:szCs w:val="24"/>
        </w:rPr>
        <w:t xml:space="preserve">addressed in a joint report submitted by </w:t>
      </w:r>
      <w:r w:rsidR="00A579E5" w:rsidRPr="002000ED">
        <w:rPr>
          <w:rFonts w:ascii="Times New Roman" w:eastAsia="Times New Roman" w:hAnsi="Times New Roman" w:cs="Times New Roman"/>
          <w:sz w:val="24"/>
          <w:szCs w:val="24"/>
        </w:rPr>
        <w:t>Adalah</w:t>
      </w:r>
      <w:r w:rsidR="00543CEC">
        <w:rPr>
          <w:rFonts w:ascii="Times New Roman" w:eastAsia="Times New Roman" w:hAnsi="Times New Roman" w:cs="Times New Roman"/>
          <w:sz w:val="24"/>
          <w:szCs w:val="24"/>
        </w:rPr>
        <w:t>,</w:t>
      </w:r>
      <w:r w:rsidR="003137CD">
        <w:rPr>
          <w:rFonts w:ascii="Times New Roman" w:eastAsia="Times New Roman" w:hAnsi="Times New Roman" w:cs="Times New Roman"/>
          <w:sz w:val="24"/>
          <w:szCs w:val="24"/>
        </w:rPr>
        <w:t xml:space="preserve"> the Public Committee Against Torture in Israel, </w:t>
      </w:r>
      <w:proofErr w:type="spellStart"/>
      <w:r w:rsidR="003137CD">
        <w:rPr>
          <w:rFonts w:ascii="Times New Roman" w:eastAsia="Times New Roman" w:hAnsi="Times New Roman" w:cs="Times New Roman"/>
          <w:sz w:val="24"/>
          <w:szCs w:val="24"/>
        </w:rPr>
        <w:t>HaMoked</w:t>
      </w:r>
      <w:proofErr w:type="spellEnd"/>
      <w:r w:rsidR="003137CD">
        <w:rPr>
          <w:rFonts w:ascii="Times New Roman" w:eastAsia="Times New Roman" w:hAnsi="Times New Roman" w:cs="Times New Roman"/>
          <w:sz w:val="24"/>
          <w:szCs w:val="24"/>
        </w:rPr>
        <w:t xml:space="preserve"> – Center for the Defense of the Individual, Parents Against Child Detention, and Physicians for Human Rights, endorsed by</w:t>
      </w:r>
      <w:r w:rsidR="00A579E5" w:rsidRPr="002000ED">
        <w:rPr>
          <w:rFonts w:ascii="Times New Roman" w:eastAsia="Times New Roman" w:hAnsi="Times New Roman" w:cs="Times New Roman"/>
          <w:sz w:val="24"/>
          <w:szCs w:val="24"/>
        </w:rPr>
        <w:t xml:space="preserve"> the World </w:t>
      </w:r>
      <w:r w:rsidR="0062421E" w:rsidRPr="002000ED">
        <w:rPr>
          <w:rFonts w:ascii="Times New Roman" w:eastAsia="Times New Roman" w:hAnsi="Times New Roman" w:cs="Times New Roman"/>
          <w:sz w:val="24"/>
          <w:szCs w:val="24"/>
        </w:rPr>
        <w:t>Organization</w:t>
      </w:r>
      <w:r w:rsidR="00A579E5" w:rsidRPr="002000ED">
        <w:rPr>
          <w:rFonts w:ascii="Times New Roman" w:eastAsia="Times New Roman" w:hAnsi="Times New Roman" w:cs="Times New Roman"/>
          <w:sz w:val="24"/>
          <w:szCs w:val="24"/>
        </w:rPr>
        <w:t xml:space="preserve"> Against</w:t>
      </w:r>
      <w:r w:rsidR="002000ED">
        <w:rPr>
          <w:rFonts w:ascii="Times New Roman" w:eastAsia="Times New Roman" w:hAnsi="Times New Roman" w:cs="Times New Roman"/>
          <w:sz w:val="24"/>
          <w:szCs w:val="24"/>
        </w:rPr>
        <w:t xml:space="preserve"> Torture</w:t>
      </w:r>
      <w:r w:rsidR="003137CD">
        <w:rPr>
          <w:rFonts w:ascii="Times New Roman" w:eastAsia="Times New Roman" w:hAnsi="Times New Roman" w:cs="Times New Roman"/>
          <w:sz w:val="24"/>
          <w:szCs w:val="24"/>
        </w:rPr>
        <w:t xml:space="preserve"> (hereinafter: “joint report”).</w:t>
      </w:r>
      <w:r w:rsidR="00483A4D">
        <w:rPr>
          <w:rFonts w:ascii="Times New Roman" w:eastAsia="Times New Roman" w:hAnsi="Times New Roman" w:cs="Times New Roman"/>
          <w:sz w:val="24"/>
          <w:szCs w:val="24"/>
        </w:rPr>
        <w:t xml:space="preserve"> </w:t>
      </w:r>
      <w:r w:rsidR="00483A4D" w:rsidRPr="00483A4D">
        <w:rPr>
          <w:rFonts w:ascii="Times New Roman" w:eastAsia="Times New Roman" w:hAnsi="Times New Roman" w:cs="Times New Roman"/>
          <w:sz w:val="24"/>
          <w:szCs w:val="24"/>
        </w:rPr>
        <w:t>The present report likewise does not cover Israel’s widespread torture and ill-treatment of Palestinians from Gaza amidst the ongoing genocide and campaign of deliberate starvation, nor torture committed in the context of Israel’s military raids across the occupied West Bank, particularly in refugee camps.</w:t>
      </w:r>
    </w:p>
    <w:p w14:paraId="6BB24F16" w14:textId="77777777" w:rsidR="0001758F" w:rsidRDefault="0001758F" w:rsidP="0001758F"/>
    <w:p w14:paraId="0F72CCDA" w14:textId="77777777" w:rsidR="0001758F" w:rsidRDefault="0001758F" w:rsidP="0001758F"/>
    <w:p w14:paraId="080D24C0" w14:textId="77777777" w:rsidR="0001758F" w:rsidRDefault="0001758F" w:rsidP="0001758F"/>
    <w:p w14:paraId="36798CFD" w14:textId="77777777" w:rsidR="009F7DB3" w:rsidRDefault="009F7DB3" w:rsidP="0001758F"/>
    <w:p w14:paraId="4ADDAC9C" w14:textId="77777777" w:rsidR="0001758F" w:rsidRPr="00FD09BE" w:rsidRDefault="0001758F" w:rsidP="00FD09BE"/>
    <w:p w14:paraId="29F923BE" w14:textId="77777777" w:rsidR="003137CD" w:rsidRPr="003137CD" w:rsidRDefault="003137CD" w:rsidP="003137CD"/>
    <w:p w14:paraId="7ED386B2" w14:textId="5E859DC7" w:rsidR="00EF7384" w:rsidRPr="003137CD" w:rsidRDefault="00EF7384" w:rsidP="007D5F61">
      <w:pPr>
        <w:pStyle w:val="Heading1"/>
        <w:keepNext w:val="0"/>
        <w:keepLines w:val="0"/>
        <w:spacing w:line="360" w:lineRule="auto"/>
        <w:jc w:val="both"/>
        <w:rPr>
          <w:rFonts w:ascii="Times New Roman" w:eastAsia="Times New Roman" w:hAnsi="Times New Roman" w:cs="Times New Roman"/>
          <w:bCs/>
          <w:i/>
          <w:iCs/>
          <w:sz w:val="28"/>
          <w:szCs w:val="28"/>
        </w:rPr>
      </w:pPr>
      <w:r w:rsidRPr="003137CD">
        <w:rPr>
          <w:rFonts w:ascii="Times New Roman" w:eastAsia="Times New Roman" w:hAnsi="Times New Roman" w:cs="Times New Roman"/>
          <w:bCs/>
          <w:i/>
          <w:iCs/>
          <w:sz w:val="28"/>
          <w:szCs w:val="28"/>
        </w:rPr>
        <w:lastRenderedPageBreak/>
        <w:t>Overview</w:t>
      </w:r>
    </w:p>
    <w:p w14:paraId="62126CEB" w14:textId="7B7B2EFF" w:rsidR="004B5620" w:rsidRDefault="004B5620" w:rsidP="007D5F61">
      <w:pPr>
        <w:pStyle w:val="Heading1"/>
        <w:keepNext w:val="0"/>
        <w:keepLines w:val="0"/>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The trends and cases below illustrate a broader pattern of ongoing violations of the UN CAT by Israel against Palestinians, accompanied by near-total impunity for these violations. Violations documented by Adalah through its legal work include prolonged solitary confinement of individuals with mental illnesses; torture and cruel, inhuman, and degrading treatment or punishment (CIDTP) against Palestinians deprived of liberty, including minors; excessive use of force by Israeli armed forces, especially during demonstrations and arrests; unlawful killings by Israeli forces; </w:t>
      </w:r>
      <w:r w:rsidR="0009700F">
        <w:rPr>
          <w:rFonts w:ascii="Times New Roman" w:eastAsia="Times New Roman" w:hAnsi="Times New Roman" w:cs="Times New Roman"/>
          <w:bCs/>
          <w:sz w:val="24"/>
          <w:szCs w:val="24"/>
        </w:rPr>
        <w:t>the</w:t>
      </w:r>
      <w:r>
        <w:rPr>
          <w:rFonts w:ascii="Times New Roman" w:eastAsia="Times New Roman" w:hAnsi="Times New Roman" w:cs="Times New Roman"/>
          <w:bCs/>
          <w:sz w:val="24"/>
          <w:szCs w:val="24"/>
        </w:rPr>
        <w:t xml:space="preserve"> withholding </w:t>
      </w:r>
      <w:r w:rsidR="0009700F">
        <w:rPr>
          <w:rFonts w:ascii="Times New Roman" w:eastAsia="Times New Roman" w:hAnsi="Times New Roman" w:cs="Times New Roman"/>
          <w:bCs/>
          <w:sz w:val="24"/>
          <w:szCs w:val="24"/>
        </w:rPr>
        <w:t xml:space="preserve">of deceased </w:t>
      </w:r>
      <w:r>
        <w:rPr>
          <w:rFonts w:ascii="Times New Roman" w:eastAsia="Times New Roman" w:hAnsi="Times New Roman" w:cs="Times New Roman"/>
          <w:bCs/>
          <w:sz w:val="24"/>
          <w:szCs w:val="24"/>
        </w:rPr>
        <w:t>Palestinian</w:t>
      </w:r>
      <w:r w:rsidR="0009700F">
        <w:rPr>
          <w:rFonts w:ascii="Times New Roman" w:eastAsia="Times New Roman" w:hAnsi="Times New Roman" w:cs="Times New Roman"/>
          <w:bCs/>
          <w:sz w:val="24"/>
          <w:szCs w:val="24"/>
        </w:rPr>
        <w:t>s’</w:t>
      </w:r>
      <w:r>
        <w:rPr>
          <w:rFonts w:ascii="Times New Roman" w:eastAsia="Times New Roman" w:hAnsi="Times New Roman" w:cs="Times New Roman"/>
          <w:bCs/>
          <w:sz w:val="24"/>
          <w:szCs w:val="24"/>
        </w:rPr>
        <w:t xml:space="preserve"> bodies; and failure to prevent violence by armed Israeli Jewish nationals.</w:t>
      </w:r>
    </w:p>
    <w:p w14:paraId="3712C3C1" w14:textId="75043764" w:rsidR="0009700F" w:rsidRPr="0001758F" w:rsidRDefault="004B5620" w:rsidP="0001758F">
      <w:pPr>
        <w:pStyle w:val="Heading1"/>
        <w:spacing w:before="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These findings, along with the joint report mentioned above, show the widespread </w:t>
      </w:r>
      <w:r w:rsidR="0009700F">
        <w:rPr>
          <w:rFonts w:ascii="Times New Roman" w:eastAsia="Times New Roman" w:hAnsi="Times New Roman" w:cs="Times New Roman"/>
          <w:sz w:val="24"/>
          <w:szCs w:val="24"/>
          <w:lang w:val="en-US"/>
        </w:rPr>
        <w:t xml:space="preserve">infliction </w:t>
      </w:r>
      <w:r>
        <w:rPr>
          <w:rFonts w:ascii="Times New Roman" w:eastAsia="Times New Roman" w:hAnsi="Times New Roman" w:cs="Times New Roman"/>
          <w:sz w:val="24"/>
          <w:szCs w:val="24"/>
          <w:lang w:val="en-US"/>
        </w:rPr>
        <w:t>of torture and CIDTP</w:t>
      </w:r>
      <w:r w:rsidR="0009700F">
        <w:rPr>
          <w:rFonts w:ascii="Times New Roman" w:eastAsia="Times New Roman" w:hAnsi="Times New Roman" w:cs="Times New Roman"/>
          <w:sz w:val="24"/>
          <w:szCs w:val="24"/>
          <w:lang w:val="en-US"/>
        </w:rPr>
        <w:t xml:space="preserve"> on Palestinians</w:t>
      </w:r>
      <w:r>
        <w:rPr>
          <w:rFonts w:ascii="Times New Roman" w:eastAsia="Times New Roman" w:hAnsi="Times New Roman" w:cs="Times New Roman"/>
          <w:sz w:val="24"/>
          <w:szCs w:val="24"/>
          <w:lang w:val="en-US"/>
        </w:rPr>
        <w:t xml:space="preserve">. </w:t>
      </w:r>
      <w:r w:rsidR="0001758F" w:rsidRPr="0001758F">
        <w:rPr>
          <w:rFonts w:ascii="Times New Roman" w:eastAsia="Times New Roman" w:hAnsi="Times New Roman" w:cs="Times New Roman"/>
          <w:sz w:val="24"/>
          <w:szCs w:val="24"/>
          <w:lang w:val="en-US"/>
        </w:rPr>
        <w:t>One of the root causes of continued violations is the deep-rooted impunity and lack of accountability for the harm caused, whether the abuses are carried out by state security forces or by armed Israeli civilians.</w:t>
      </w:r>
    </w:p>
    <w:p w14:paraId="2ACB48C3" w14:textId="3DCDED6A" w:rsidR="00272C1C" w:rsidRPr="00272C1C" w:rsidRDefault="007D5F61" w:rsidP="005D46AB">
      <w:pPr>
        <w:pStyle w:val="Heading1"/>
        <w:keepNext w:val="0"/>
        <w:keepLines w:val="0"/>
        <w:spacing w:before="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October 2000 killings of 13 PCI to the present, Israel’s armed forces, including the Israeli police, have not been held accountable for unlawful killings and abuse.</w:t>
      </w:r>
      <w:r>
        <w:rPr>
          <w:rStyle w:val="FootnoteReference"/>
          <w:rFonts w:ascii="Times New Roman" w:eastAsia="Times New Roman" w:hAnsi="Times New Roman" w:cs="Times New Roman"/>
          <w:sz w:val="24"/>
          <w:szCs w:val="24"/>
        </w:rPr>
        <w:footnoteReference w:id="1"/>
      </w:r>
      <w:r>
        <w:rPr>
          <w:rFonts w:ascii="Times New Roman" w:eastAsia="Times New Roman" w:hAnsi="Times New Roman" w:cs="Times New Roman"/>
          <w:sz w:val="24"/>
          <w:szCs w:val="24"/>
        </w:rPr>
        <w:t xml:space="preserve"> Investigations by the Police Investigation Department (“PID”) are plagued by delays, omissions, and reliance on police narratives that portray Palestinians as “enemies.” As shown below, the PID consistently dismisses complaints, including those involving torture, severe injury to minors, and extrajudicial killings, clearly indicating that the PID and State Attorney’s Office are part of a political system designed to shield Israel’s armed forces from accountability, including for violations of the Convention. Israel’s culture of impunity, combined with official endorsement of many of these practices by courts and political authorities, suggests that many of these actions reflect official state policy. </w:t>
      </w:r>
    </w:p>
    <w:p w14:paraId="59930D1D" w14:textId="77777777" w:rsidR="0061438F" w:rsidRDefault="0061438F" w:rsidP="0010097E">
      <w:pPr>
        <w:pStyle w:val="Heading1"/>
        <w:keepNext w:val="0"/>
        <w:keepLines w:val="0"/>
        <w:spacing w:before="0" w:line="360" w:lineRule="auto"/>
        <w:jc w:val="both"/>
        <w:rPr>
          <w:rFonts w:ascii="Times New Roman" w:eastAsia="Times New Roman" w:hAnsi="Times New Roman" w:cs="Times New Roman"/>
          <w:b/>
          <w:sz w:val="24"/>
          <w:szCs w:val="24"/>
        </w:rPr>
      </w:pPr>
    </w:p>
    <w:p w14:paraId="03B5EF89" w14:textId="77777777" w:rsidR="003C334D" w:rsidRPr="00FD09BE" w:rsidRDefault="003C334D" w:rsidP="00FD09BE"/>
    <w:p w14:paraId="3428333D" w14:textId="77777777" w:rsidR="0001758F" w:rsidRDefault="0001758F" w:rsidP="0001758F"/>
    <w:p w14:paraId="28A3BD7F" w14:textId="77777777" w:rsidR="0001758F" w:rsidRPr="00FD09BE" w:rsidRDefault="0001758F" w:rsidP="00FD09BE"/>
    <w:p w14:paraId="7C247BB8" w14:textId="648EA573" w:rsidR="00A579E5" w:rsidRPr="007D5F61" w:rsidRDefault="00F36F6E" w:rsidP="007D5F61">
      <w:pPr>
        <w:pStyle w:val="Heading1"/>
        <w:keepNext w:val="0"/>
        <w:keepLines w:val="0"/>
        <w:spacing w:line="360" w:lineRule="auto"/>
        <w:jc w:val="both"/>
        <w:rPr>
          <w:rFonts w:ascii="Times New Roman" w:eastAsia="Times New Roman" w:hAnsi="Times New Roman" w:cs="Times New Roman"/>
          <w:i/>
          <w:sz w:val="28"/>
          <w:szCs w:val="28"/>
        </w:rPr>
      </w:pPr>
      <w:r w:rsidRPr="007D5F61">
        <w:rPr>
          <w:rFonts w:ascii="Times New Roman" w:eastAsia="Times New Roman" w:hAnsi="Times New Roman" w:cs="Times New Roman"/>
          <w:i/>
          <w:sz w:val="28"/>
          <w:szCs w:val="28"/>
        </w:rPr>
        <w:lastRenderedPageBreak/>
        <w:t xml:space="preserve">Prolonged solitary </w:t>
      </w:r>
      <w:r w:rsidR="00A579E5" w:rsidRPr="007D5F61">
        <w:rPr>
          <w:rFonts w:ascii="Times New Roman" w:eastAsia="Times New Roman" w:hAnsi="Times New Roman" w:cs="Times New Roman"/>
          <w:i/>
          <w:sz w:val="28"/>
          <w:szCs w:val="28"/>
        </w:rPr>
        <w:t xml:space="preserve">confinement </w:t>
      </w:r>
      <w:r w:rsidR="004B5620" w:rsidRPr="007D5F61">
        <w:rPr>
          <w:rFonts w:ascii="Times New Roman" w:eastAsia="Times New Roman" w:hAnsi="Times New Roman" w:cs="Times New Roman"/>
          <w:i/>
          <w:sz w:val="28"/>
          <w:szCs w:val="28"/>
        </w:rPr>
        <w:t>(List of Issues 24)</w:t>
      </w:r>
    </w:p>
    <w:p w14:paraId="1EAB4545" w14:textId="22E8809F" w:rsidR="00A579E5" w:rsidRDefault="00A579E5" w:rsidP="007D5F61">
      <w:pPr>
        <w:pStyle w:val="Heading1"/>
        <w:keepNext w:val="0"/>
        <w:keepLines w:val="0"/>
        <w:spacing w:line="360" w:lineRule="auto"/>
        <w:contextualSpacing/>
        <w:jc w:val="both"/>
        <w:rPr>
          <w:rFonts w:ascii="Times New Roman" w:eastAsia="Times New Roman" w:hAnsi="Times New Roman" w:cs="Times New Roman"/>
          <w:sz w:val="24"/>
          <w:szCs w:val="24"/>
        </w:rPr>
      </w:pPr>
      <w:bookmarkStart w:id="5" w:name="_heading=h.t7nsphtljjb4" w:colFirst="0" w:colLast="0"/>
      <w:bookmarkEnd w:id="5"/>
      <w:r>
        <w:rPr>
          <w:rFonts w:ascii="Times New Roman" w:eastAsia="Times New Roman" w:hAnsi="Times New Roman" w:cs="Times New Roman"/>
          <w:sz w:val="24"/>
          <w:szCs w:val="24"/>
        </w:rPr>
        <w:t>In its Concluding Observations (COs) from 2016, the Committee noted its concern that “persons can also be held in separation, allegedly in conditions of isolation that are similar to those prevailing in solitary confinement, during significantly longer periods for interrogation purpose</w:t>
      </w:r>
      <w:r w:rsidR="0066043E">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t>or for other reasons such as State or prison security” (CAT/C/ISR/CO/5, para. 24). The Committee further expressed concern that it ha</w:t>
      </w:r>
      <w:r w:rsidR="0061438F">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received “reports that persons who suffer from mental health problems can also be held in separation if they are deemed to pose a threat to themselves or other inmates</w:t>
      </w:r>
      <w:r w:rsidR="007D5F61">
        <w:rPr>
          <w:rFonts w:ascii="Times New Roman" w:eastAsia="Times New Roman" w:hAnsi="Times New Roman" w:cs="Times New Roman"/>
          <w:sz w:val="24"/>
          <w:szCs w:val="24"/>
        </w:rPr>
        <w:t>.” It urged</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SoI</w:t>
      </w:r>
      <w:proofErr w:type="spellEnd"/>
      <w:r>
        <w:rPr>
          <w:rFonts w:ascii="Times New Roman" w:eastAsia="Times New Roman" w:hAnsi="Times New Roman" w:cs="Times New Roman"/>
          <w:sz w:val="24"/>
          <w:szCs w:val="24"/>
        </w:rPr>
        <w:t xml:space="preserve"> to “[p]</w:t>
      </w:r>
      <w:proofErr w:type="spellStart"/>
      <w:r>
        <w:rPr>
          <w:rFonts w:ascii="Times New Roman" w:eastAsia="Times New Roman" w:hAnsi="Times New Roman" w:cs="Times New Roman"/>
          <w:sz w:val="24"/>
          <w:szCs w:val="24"/>
        </w:rPr>
        <w:t>ut</w:t>
      </w:r>
      <w:proofErr w:type="spellEnd"/>
      <w:r>
        <w:rPr>
          <w:rFonts w:ascii="Times New Roman" w:eastAsia="Times New Roman" w:hAnsi="Times New Roman" w:cs="Times New Roman"/>
          <w:sz w:val="24"/>
          <w:szCs w:val="24"/>
        </w:rPr>
        <w:t xml:space="preserve"> an immediate end and prohibit the use of solitary confinement and equivalent measures for juveniles and persons with intellectual or psychosocial disabilities”</w:t>
      </w:r>
      <w:r w:rsidR="00567332">
        <w:rPr>
          <w:rFonts w:ascii="Times New Roman" w:eastAsia="Times New Roman" w:hAnsi="Times New Roman" w:cs="Times New Roman"/>
          <w:sz w:val="24"/>
          <w:szCs w:val="24"/>
        </w:rPr>
        <w:t xml:space="preserve"> </w:t>
      </w:r>
      <w:r w:rsidR="007D5F61">
        <w:rPr>
          <w:rFonts w:ascii="Times New Roman" w:eastAsia="Times New Roman" w:hAnsi="Times New Roman" w:cs="Times New Roman"/>
          <w:sz w:val="24"/>
          <w:szCs w:val="24"/>
        </w:rPr>
        <w:t xml:space="preserve">to comply with the standards and procedures required in Article 11 of the Convention </w:t>
      </w:r>
      <w:r>
        <w:rPr>
          <w:rFonts w:ascii="Times New Roman" w:eastAsia="Times New Roman" w:hAnsi="Times New Roman" w:cs="Times New Roman"/>
          <w:sz w:val="24"/>
          <w:szCs w:val="24"/>
        </w:rPr>
        <w:t>(CAT/C/ISR/CO/5, para. 25(b))</w:t>
      </w:r>
      <w:r w:rsidR="00567332">
        <w:rPr>
          <w:rFonts w:ascii="Times New Roman" w:eastAsia="Times New Roman" w:hAnsi="Times New Roman" w:cs="Times New Roman"/>
          <w:sz w:val="24"/>
          <w:szCs w:val="24"/>
        </w:rPr>
        <w:t>.</w:t>
      </w:r>
    </w:p>
    <w:p w14:paraId="2B8D329F" w14:textId="2019DF8A" w:rsidR="00A579E5" w:rsidRPr="00797E9A" w:rsidRDefault="007D5F61" w:rsidP="007D5F61">
      <w:pPr>
        <w:pStyle w:val="Heading1"/>
        <w:keepNext w:val="0"/>
        <w:keepLines w:val="0"/>
        <w:spacing w:line="360" w:lineRule="auto"/>
        <w:jc w:val="both"/>
        <w:rPr>
          <w:color w:val="000000"/>
          <w:sz w:val="22"/>
          <w:szCs w:val="22"/>
        </w:rPr>
      </w:pPr>
      <w:r>
        <w:rPr>
          <w:rFonts w:ascii="Times New Roman" w:eastAsia="Times New Roman" w:hAnsi="Times New Roman" w:cs="Times New Roman"/>
          <w:sz w:val="24"/>
          <w:szCs w:val="24"/>
        </w:rPr>
        <w:t xml:space="preserve">Since the last review, the </w:t>
      </w:r>
      <w:proofErr w:type="spellStart"/>
      <w:r>
        <w:rPr>
          <w:rFonts w:ascii="Times New Roman" w:eastAsia="Times New Roman" w:hAnsi="Times New Roman" w:cs="Times New Roman"/>
          <w:sz w:val="24"/>
          <w:szCs w:val="24"/>
        </w:rPr>
        <w:t>SoI</w:t>
      </w:r>
      <w:proofErr w:type="spellEnd"/>
      <w:r>
        <w:rPr>
          <w:rFonts w:ascii="Times New Roman" w:eastAsia="Times New Roman" w:hAnsi="Times New Roman" w:cs="Times New Roman"/>
          <w:sz w:val="24"/>
          <w:szCs w:val="24"/>
        </w:rPr>
        <w:t xml:space="preserve"> has continued to use solitary confinement in a way that breaches the Convention, including </w:t>
      </w:r>
      <w:r w:rsidR="00C41072">
        <w:rPr>
          <w:rFonts w:ascii="Times New Roman" w:eastAsia="Times New Roman" w:hAnsi="Times New Roman" w:cs="Times New Roman"/>
          <w:sz w:val="24"/>
          <w:szCs w:val="24"/>
        </w:rPr>
        <w:t>against</w:t>
      </w:r>
      <w:r>
        <w:rPr>
          <w:rFonts w:ascii="Times New Roman" w:eastAsia="Times New Roman" w:hAnsi="Times New Roman" w:cs="Times New Roman"/>
          <w:sz w:val="24"/>
          <w:szCs w:val="24"/>
        </w:rPr>
        <w:t xml:space="preserve"> persons with intellectual or psychosocial disabilities. Judicial oversight remains mostly absent, and the practice is implemented in a way that violates the state's obligations under UN CAT, the International Covenant on Civil and Political Rights (Articles 7 and 10), and the UN Standard Minimum Rules for the Treatment of Prisoners (the Mandela Rules). Official data, as cited in the joint report mentioned above, show the widespread use of solitary confinement. According to information obtained by PHRI, solitary confinement was used 5,395 times between 2019 and August 2021, including against 229 minors (see page 31 of the</w:t>
      </w:r>
      <w:r w:rsidR="000B4E5D">
        <w:rPr>
          <w:rFonts w:ascii="Times New Roman" w:eastAsia="Times New Roman" w:hAnsi="Times New Roman" w:cs="Times New Roman"/>
          <w:sz w:val="24"/>
          <w:szCs w:val="24"/>
        </w:rPr>
        <w:t xml:space="preserve"> joint</w:t>
      </w:r>
      <w:r>
        <w:rPr>
          <w:rFonts w:ascii="Times New Roman" w:eastAsia="Times New Roman" w:hAnsi="Times New Roman" w:cs="Times New Roman"/>
          <w:sz w:val="24"/>
          <w:szCs w:val="24"/>
        </w:rPr>
        <w:t xml:space="preserve"> report). </w:t>
      </w:r>
    </w:p>
    <w:p w14:paraId="62DBCD55" w14:textId="1C6F05E3" w:rsidR="00A579E5" w:rsidRDefault="00A579E5" w:rsidP="007D5F61">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egregious example of Israel’s use of isolation</w:t>
      </w:r>
      <w:r w:rsidR="0095641A">
        <w:rPr>
          <w:rFonts w:ascii="Times New Roman" w:eastAsia="Times New Roman" w:hAnsi="Times New Roman" w:cs="Times New Roman"/>
          <w:sz w:val="24"/>
          <w:szCs w:val="24"/>
        </w:rPr>
        <w:t>, which Adalah challenged before</w:t>
      </w:r>
      <w:r w:rsidR="00353468">
        <w:rPr>
          <w:rFonts w:ascii="Times New Roman" w:eastAsia="Times New Roman" w:hAnsi="Times New Roman" w:cs="Times New Roman"/>
          <w:sz w:val="24"/>
          <w:szCs w:val="24"/>
        </w:rPr>
        <w:t xml:space="preserve"> </w:t>
      </w:r>
      <w:r w:rsidR="0095641A">
        <w:rPr>
          <w:rFonts w:ascii="Times New Roman" w:eastAsia="Times New Roman" w:hAnsi="Times New Roman" w:cs="Times New Roman"/>
          <w:sz w:val="24"/>
          <w:szCs w:val="24"/>
        </w:rPr>
        <w:t>Israeli authorities,</w:t>
      </w:r>
      <w:r>
        <w:rPr>
          <w:rFonts w:ascii="Times New Roman" w:eastAsia="Times New Roman" w:hAnsi="Times New Roman" w:cs="Times New Roman"/>
          <w:sz w:val="24"/>
          <w:szCs w:val="24"/>
        </w:rPr>
        <w:t xml:space="preserve"> </w:t>
      </w:r>
      <w:r w:rsidR="00353468">
        <w:rPr>
          <w:rFonts w:ascii="Times New Roman" w:eastAsia="Times New Roman" w:hAnsi="Times New Roman" w:cs="Times New Roman"/>
          <w:sz w:val="24"/>
          <w:szCs w:val="24"/>
        </w:rPr>
        <w:t>involves</w:t>
      </w:r>
      <w:r>
        <w:rPr>
          <w:rFonts w:ascii="Times New Roman" w:eastAsia="Times New Roman" w:hAnsi="Times New Roman" w:cs="Times New Roman"/>
          <w:sz w:val="24"/>
          <w:szCs w:val="24"/>
        </w:rPr>
        <w:t xml:space="preserve"> Ahmad </w:t>
      </w:r>
      <w:proofErr w:type="spellStart"/>
      <w:r>
        <w:rPr>
          <w:rFonts w:ascii="Times New Roman" w:eastAsia="Times New Roman" w:hAnsi="Times New Roman" w:cs="Times New Roman"/>
          <w:sz w:val="24"/>
          <w:szCs w:val="24"/>
        </w:rPr>
        <w:t>Manasra</w:t>
      </w:r>
      <w:proofErr w:type="spellEnd"/>
      <w:r>
        <w:rPr>
          <w:rFonts w:ascii="Times New Roman" w:eastAsia="Times New Roman" w:hAnsi="Times New Roman" w:cs="Times New Roman"/>
          <w:sz w:val="24"/>
          <w:szCs w:val="24"/>
        </w:rPr>
        <w:t>, a Palestinian resident of East Jerusalem who was convicted at the age of 14 and sentenced to nine-and-a-half years’ imprisonment.</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Over the course of his incarceration, his mental health deteriorated severely, and he was diagnosed with </w:t>
      </w:r>
      <w:r w:rsidR="001F66AE">
        <w:rPr>
          <w:rFonts w:ascii="Times New Roman" w:eastAsia="Times New Roman" w:hAnsi="Times New Roman" w:cs="Times New Roman"/>
          <w:sz w:val="24"/>
          <w:szCs w:val="24"/>
        </w:rPr>
        <w:t>s</w:t>
      </w:r>
      <w:r>
        <w:rPr>
          <w:rFonts w:ascii="Times New Roman" w:eastAsia="Times New Roman" w:hAnsi="Times New Roman" w:cs="Times New Roman"/>
          <w:sz w:val="24"/>
          <w:szCs w:val="24"/>
        </w:rPr>
        <w:t>chizophrenia. Ahmad was held in solitary confinement for more than two and a half years (November 2021</w:t>
      </w:r>
      <w:r w:rsidR="001F66AE">
        <w:rPr>
          <w:rFonts w:ascii="Times New Roman" w:eastAsia="Times New Roman" w:hAnsi="Times New Roman" w:cs="Times New Roman"/>
          <w:sz w:val="24"/>
          <w:szCs w:val="24"/>
        </w:rPr>
        <w:t>–</w:t>
      </w:r>
      <w:r>
        <w:rPr>
          <w:rFonts w:ascii="Times New Roman" w:eastAsia="Times New Roman" w:hAnsi="Times New Roman" w:cs="Times New Roman"/>
          <w:sz w:val="24"/>
          <w:szCs w:val="24"/>
        </w:rPr>
        <w:t>April 2024).</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Israeli courts </w:t>
      </w:r>
      <w:r w:rsidRPr="0095641A">
        <w:rPr>
          <w:rFonts w:ascii="Times New Roman" w:eastAsia="Times New Roman" w:hAnsi="Times New Roman" w:cs="Times New Roman"/>
          <w:sz w:val="24"/>
          <w:szCs w:val="24"/>
        </w:rPr>
        <w:t>repeatedly</w:t>
      </w:r>
      <w:hyperlink r:id="rId9">
        <w:r w:rsidRPr="0095641A">
          <w:rPr>
            <w:rFonts w:ascii="Times New Roman" w:eastAsia="Times New Roman" w:hAnsi="Times New Roman" w:cs="Times New Roman"/>
            <w:sz w:val="24"/>
            <w:szCs w:val="24"/>
          </w:rPr>
          <w:t xml:space="preserve"> </w:t>
        </w:r>
      </w:hyperlink>
      <w:r w:rsidRPr="0095641A">
        <w:rPr>
          <w:rFonts w:ascii="Times New Roman" w:eastAsia="Times New Roman" w:hAnsi="Times New Roman" w:cs="Times New Roman"/>
          <w:sz w:val="24"/>
          <w:szCs w:val="24"/>
        </w:rPr>
        <w:t>upheld</w:t>
      </w:r>
      <w:r>
        <w:rPr>
          <w:rFonts w:ascii="Times New Roman" w:eastAsia="Times New Roman" w:hAnsi="Times New Roman" w:cs="Times New Roman"/>
          <w:sz w:val="24"/>
          <w:szCs w:val="24"/>
        </w:rPr>
        <w:t xml:space="preserve"> his isolation, relying on secret material while </w:t>
      </w:r>
      <w:r>
        <w:rPr>
          <w:rFonts w:ascii="Times New Roman" w:eastAsia="Times New Roman" w:hAnsi="Times New Roman" w:cs="Times New Roman"/>
          <w:sz w:val="24"/>
          <w:szCs w:val="24"/>
        </w:rPr>
        <w:lastRenderedPageBreak/>
        <w:t xml:space="preserve">disregarding his deteriorating psychiatric condition and </w:t>
      </w:r>
      <w:r w:rsidR="00353468" w:rsidRPr="00353468">
        <w:rPr>
          <w:rFonts w:ascii="Times New Roman" w:eastAsia="Times New Roman" w:hAnsi="Times New Roman" w:cs="Times New Roman"/>
          <w:sz w:val="24"/>
          <w:szCs w:val="24"/>
        </w:rPr>
        <w:t>extensive</w:t>
      </w:r>
      <w:r w:rsidR="003534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medical </w:t>
      </w:r>
      <w:r w:rsidR="00353468" w:rsidRPr="00353468">
        <w:rPr>
          <w:rFonts w:ascii="Times New Roman" w:eastAsia="Times New Roman" w:hAnsi="Times New Roman" w:cs="Times New Roman"/>
          <w:sz w:val="24"/>
          <w:szCs w:val="24"/>
        </w:rPr>
        <w:t>assessments</w:t>
      </w:r>
      <w:r w:rsidR="00B31B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that solitary confinement </w:t>
      </w:r>
      <w:r w:rsidR="00B31BFA">
        <w:rPr>
          <w:rFonts w:ascii="Times New Roman" w:eastAsia="Times New Roman" w:hAnsi="Times New Roman" w:cs="Times New Roman"/>
          <w:sz w:val="24"/>
          <w:szCs w:val="24"/>
        </w:rPr>
        <w:t xml:space="preserve">was likely to </w:t>
      </w:r>
      <w:r>
        <w:rPr>
          <w:rFonts w:ascii="Times New Roman" w:eastAsia="Times New Roman" w:hAnsi="Times New Roman" w:cs="Times New Roman"/>
          <w:sz w:val="24"/>
          <w:szCs w:val="24"/>
        </w:rPr>
        <w:t>increase</w:t>
      </w:r>
      <w:r w:rsidR="0095641A">
        <w:rPr>
          <w:rFonts w:ascii="Times New Roman" w:eastAsia="Times New Roman" w:hAnsi="Times New Roman" w:cs="Times New Roman"/>
          <w:sz w:val="24"/>
          <w:szCs w:val="24"/>
        </w:rPr>
        <w:t xml:space="preserve"> and irreversibly worsen </w:t>
      </w:r>
      <w:r>
        <w:rPr>
          <w:rFonts w:ascii="Times New Roman" w:eastAsia="Times New Roman" w:hAnsi="Times New Roman" w:cs="Times New Roman"/>
          <w:sz w:val="24"/>
          <w:szCs w:val="24"/>
        </w:rPr>
        <w:t>his illness.</w:t>
      </w:r>
      <w:r w:rsidR="0095641A">
        <w:rPr>
          <w:rStyle w:val="FootnoteReference"/>
          <w:rFonts w:ascii="Times New Roman" w:eastAsia="Times New Roman" w:hAnsi="Times New Roman" w:cs="Times New Roman"/>
          <w:sz w:val="24"/>
          <w:szCs w:val="24"/>
        </w:rPr>
        <w:footnoteReference w:id="4"/>
      </w:r>
      <w:r>
        <w:rPr>
          <w:rFonts w:ascii="Times New Roman" w:eastAsia="Times New Roman" w:hAnsi="Times New Roman" w:cs="Times New Roman"/>
          <w:sz w:val="24"/>
          <w:szCs w:val="24"/>
        </w:rPr>
        <w:t xml:space="preserve"> Medical professionals recommended immediate specialist treatment outside </w:t>
      </w:r>
      <w:r w:rsidR="000B4E5D">
        <w:rPr>
          <w:rFonts w:ascii="Times New Roman" w:eastAsia="Times New Roman" w:hAnsi="Times New Roman" w:cs="Times New Roman"/>
          <w:sz w:val="24"/>
          <w:szCs w:val="24"/>
        </w:rPr>
        <w:t>the prison</w:t>
      </w:r>
      <w:r w:rsidR="007D5F61">
        <w:rPr>
          <w:rFonts w:ascii="Times New Roman" w:eastAsia="Times New Roman" w:hAnsi="Times New Roman" w:cs="Times New Roman"/>
          <w:sz w:val="24"/>
          <w:szCs w:val="24"/>
        </w:rPr>
        <w:t xml:space="preserve">. </w:t>
      </w:r>
      <w:r w:rsidRPr="007D5F61">
        <w:rPr>
          <w:rFonts w:ascii="Times New Roman" w:eastAsia="Times New Roman" w:hAnsi="Times New Roman" w:cs="Times New Roman"/>
          <w:sz w:val="24"/>
          <w:szCs w:val="24"/>
        </w:rPr>
        <w:t>UN experts</w:t>
      </w:r>
      <w:r>
        <w:rPr>
          <w:rFonts w:ascii="Times New Roman" w:eastAsia="Times New Roman" w:hAnsi="Times New Roman" w:cs="Times New Roman"/>
          <w:sz w:val="24"/>
          <w:szCs w:val="24"/>
        </w:rPr>
        <w:t xml:space="preserve"> </w:t>
      </w:r>
      <w:r w:rsidR="007D5F61">
        <w:rPr>
          <w:rFonts w:ascii="Times New Roman" w:eastAsia="Times New Roman" w:hAnsi="Times New Roman" w:cs="Times New Roman"/>
          <w:sz w:val="24"/>
          <w:szCs w:val="24"/>
        </w:rPr>
        <w:t xml:space="preserve">also </w:t>
      </w:r>
      <w:r>
        <w:rPr>
          <w:rFonts w:ascii="Times New Roman" w:eastAsia="Times New Roman" w:hAnsi="Times New Roman" w:cs="Times New Roman"/>
          <w:sz w:val="24"/>
          <w:szCs w:val="24"/>
        </w:rPr>
        <w:t>publicly urged his release in July 2022, citing the urgent need for medical care unavailable in prison facilities</w:t>
      </w:r>
      <w:r w:rsidR="00B31BFA">
        <w:rPr>
          <w:rFonts w:ascii="Times New Roman" w:eastAsia="Times New Roman" w:hAnsi="Times New Roman" w:cs="Times New Roman"/>
          <w:sz w:val="24"/>
          <w:szCs w:val="24"/>
        </w:rPr>
        <w:t xml:space="preserve">, calls that went unheeded by the </w:t>
      </w:r>
      <w:r w:rsidR="00D90978">
        <w:rPr>
          <w:rFonts w:ascii="Times New Roman" w:eastAsia="Times New Roman" w:hAnsi="Times New Roman" w:cs="Times New Roman"/>
          <w:sz w:val="24"/>
          <w:szCs w:val="24"/>
        </w:rPr>
        <w:t>Israel Prison Service (IPS)</w:t>
      </w:r>
      <w:r>
        <w:rPr>
          <w:rFonts w:ascii="Times New Roman" w:eastAsia="Times New Roman" w:hAnsi="Times New Roman" w:cs="Times New Roman"/>
          <w:sz w:val="24"/>
          <w:szCs w:val="24"/>
        </w:rPr>
        <w:t>.</w:t>
      </w:r>
      <w:r w:rsidR="007D5F61">
        <w:rPr>
          <w:rStyle w:val="FootnoteReference"/>
          <w:rFonts w:ascii="Times New Roman" w:eastAsia="Times New Roman" w:hAnsi="Times New Roman" w:cs="Times New Roman"/>
          <w:sz w:val="24"/>
          <w:szCs w:val="24"/>
        </w:rPr>
        <w:footnoteReference w:id="5"/>
      </w:r>
    </w:p>
    <w:p w14:paraId="25613256" w14:textId="54A1DF7D" w:rsidR="00A579E5" w:rsidRDefault="007D5F61" w:rsidP="0066043E">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IPS has repeatedly failed to offer alternatives to solitary confinement for Palestinian prisoners, continuing its use for extended periods, </w:t>
      </w:r>
      <w:r w:rsidR="000B4E5D" w:rsidRPr="000B4E5D">
        <w:rPr>
          <w:rFonts w:ascii="Times New Roman" w:eastAsia="Times New Roman" w:hAnsi="Times New Roman" w:cs="Times New Roman"/>
          <w:sz w:val="24"/>
          <w:szCs w:val="24"/>
        </w:rPr>
        <w:t xml:space="preserve">as evidenced by the data </w:t>
      </w:r>
      <w:r w:rsidR="002A3F1A" w:rsidRPr="002A3F1A">
        <w:rPr>
          <w:rFonts w:ascii="Times New Roman" w:eastAsia="Times New Roman" w:hAnsi="Times New Roman" w:cs="Times New Roman"/>
          <w:sz w:val="24"/>
          <w:szCs w:val="24"/>
        </w:rPr>
        <w:t>cited</w:t>
      </w:r>
      <w:r w:rsidR="002A3F1A">
        <w:rPr>
          <w:rFonts w:ascii="Times New Roman" w:eastAsia="Times New Roman" w:hAnsi="Times New Roman" w:cs="Times New Roman"/>
          <w:sz w:val="24"/>
          <w:szCs w:val="24"/>
        </w:rPr>
        <w:t xml:space="preserve"> </w:t>
      </w:r>
      <w:r w:rsidR="000B4E5D" w:rsidRPr="000B4E5D">
        <w:rPr>
          <w:rFonts w:ascii="Times New Roman" w:eastAsia="Times New Roman" w:hAnsi="Times New Roman" w:cs="Times New Roman"/>
          <w:sz w:val="24"/>
          <w:szCs w:val="24"/>
        </w:rPr>
        <w:t>above</w:t>
      </w:r>
      <w:r>
        <w:rPr>
          <w:rFonts w:ascii="Times New Roman" w:eastAsia="Times New Roman" w:hAnsi="Times New Roman" w:cs="Times New Roman"/>
          <w:sz w:val="24"/>
          <w:szCs w:val="24"/>
        </w:rPr>
        <w:t xml:space="preserve">. </w:t>
      </w:r>
      <w:r w:rsidR="008A7526" w:rsidRPr="008A7526">
        <w:rPr>
          <w:rFonts w:ascii="Times New Roman" w:eastAsia="Times New Roman" w:hAnsi="Times New Roman" w:cs="Times New Roman"/>
          <w:sz w:val="24"/>
          <w:szCs w:val="24"/>
        </w:rPr>
        <w:t>Israeli courts have routinely approved IPS requests to extend solitary confinement on the basis of secret evidence, undermining due process safeguards and precluding effective legal challenges.</w:t>
      </w:r>
    </w:p>
    <w:p w14:paraId="0BD3E200" w14:textId="0BB1AC89" w:rsidR="007D013B" w:rsidRDefault="007D5F61" w:rsidP="007D013B">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Instead of providing proper medical or psychiatric treatment, the </w:t>
      </w:r>
      <w:r w:rsidR="008A7526">
        <w:rPr>
          <w:rFonts w:ascii="Times New Roman" w:eastAsia="Times New Roman" w:hAnsi="Times New Roman" w:cs="Times New Roman"/>
          <w:sz w:val="24"/>
          <w:szCs w:val="24"/>
        </w:rPr>
        <w:t xml:space="preserve">IPS </w:t>
      </w:r>
      <w:r>
        <w:rPr>
          <w:rFonts w:ascii="Times New Roman" w:eastAsia="Times New Roman" w:hAnsi="Times New Roman" w:cs="Times New Roman"/>
          <w:sz w:val="24"/>
          <w:szCs w:val="24"/>
        </w:rPr>
        <w:t>systematically uses solitary confinement as a</w:t>
      </w:r>
      <w:r w:rsidR="008A752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“solution” for incarcerated individuals with mental health issues. Rather than addressing underlying psychiatric vulnerabilities through professional care, the IPS relies on isolation, a practice that is not only medically inappropriate but also worsens existing conditions. </w:t>
      </w:r>
    </w:p>
    <w:p w14:paraId="6DBB07DF" w14:textId="4573EF7E" w:rsidR="00A579E5" w:rsidRDefault="007D5F61" w:rsidP="0066043E">
      <w:pPr>
        <w:pBdr>
          <w:top w:val="single" w:sz="4" w:space="1" w:color="000000"/>
          <w:left w:val="single" w:sz="4" w:space="4" w:color="000000"/>
          <w:bottom w:val="single" w:sz="4" w:space="1" w:color="000000"/>
          <w:right w:val="single" w:sz="4" w:space="4" w:color="000000"/>
        </w:pBdr>
        <w:spacing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Adalah urges the Committee to reaffirm its call for the State of Israel to immediately end the use of</w:t>
      </w:r>
      <w:r w:rsidR="008A7526">
        <w:rPr>
          <w:rFonts w:ascii="Times New Roman" w:eastAsia="Times New Roman" w:hAnsi="Times New Roman" w:cs="Times New Roman"/>
          <w:i/>
          <w:sz w:val="24"/>
          <w:szCs w:val="24"/>
        </w:rPr>
        <w:t xml:space="preserve"> prolonged</w:t>
      </w:r>
      <w:r>
        <w:rPr>
          <w:rFonts w:ascii="Times New Roman" w:eastAsia="Times New Roman" w:hAnsi="Times New Roman" w:cs="Times New Roman"/>
          <w:i/>
          <w:sz w:val="24"/>
          <w:szCs w:val="24"/>
        </w:rPr>
        <w:t xml:space="preserve"> solitary confinement, especially against Palestinian detainees, as it amounts to</w:t>
      </w:r>
      <w:r w:rsidR="009F7EAD">
        <w:rPr>
          <w:rFonts w:ascii="Times New Roman" w:eastAsia="Times New Roman" w:hAnsi="Times New Roman" w:cs="Times New Roman"/>
          <w:i/>
          <w:sz w:val="24"/>
          <w:szCs w:val="24"/>
        </w:rPr>
        <w:t xml:space="preserve"> torture and ill-treatment,</w:t>
      </w:r>
      <w:r>
        <w:rPr>
          <w:rFonts w:ascii="Times New Roman" w:eastAsia="Times New Roman" w:hAnsi="Times New Roman" w:cs="Times New Roman"/>
          <w:i/>
          <w:sz w:val="24"/>
          <w:szCs w:val="24"/>
        </w:rPr>
        <w:t xml:space="preserve"> in violation of the Convention Against Torture</w:t>
      </w:r>
      <w:r w:rsidR="00FA2DF0">
        <w:rPr>
          <w:rFonts w:ascii="Times New Roman" w:eastAsia="Times New Roman" w:hAnsi="Times New Roman" w:cs="Times New Roman"/>
          <w:i/>
          <w:sz w:val="24"/>
          <w:szCs w:val="24"/>
        </w:rPr>
        <w:t xml:space="preserve">, </w:t>
      </w:r>
      <w:r w:rsidR="00FA2DF0" w:rsidRPr="00FA2DF0">
        <w:rPr>
          <w:rFonts w:ascii="Times New Roman" w:eastAsia="Times New Roman" w:hAnsi="Times New Roman" w:cs="Times New Roman"/>
          <w:i/>
          <w:sz w:val="24"/>
          <w:szCs w:val="24"/>
        </w:rPr>
        <w:t>and to reiterate</w:t>
      </w:r>
      <w:r w:rsidR="00FA2DF0">
        <w:rPr>
          <w:rFonts w:ascii="Times New Roman" w:eastAsia="Times New Roman" w:hAnsi="Times New Roman" w:cs="Times New Roman"/>
          <w:i/>
          <w:sz w:val="24"/>
          <w:szCs w:val="24"/>
        </w:rPr>
        <w:t xml:space="preserve"> its </w:t>
      </w:r>
      <w:r>
        <w:rPr>
          <w:rFonts w:ascii="Times New Roman" w:eastAsia="Times New Roman" w:hAnsi="Times New Roman" w:cs="Times New Roman"/>
          <w:i/>
          <w:sz w:val="24"/>
          <w:szCs w:val="24"/>
        </w:rPr>
        <w:t xml:space="preserve">call for a ban on solitary confinement and similar measures for juveniles and individuals with intellectual or psychosocial disabilities (CAT/C/ISR/CO/5). Additionally, Adalah urges the Committee to examine the key role of the Israeli </w:t>
      </w:r>
      <w:r w:rsidR="00FA2DF0">
        <w:rPr>
          <w:rFonts w:ascii="Times New Roman" w:eastAsia="Times New Roman" w:hAnsi="Times New Roman" w:cs="Times New Roman"/>
          <w:i/>
          <w:sz w:val="24"/>
          <w:szCs w:val="24"/>
        </w:rPr>
        <w:t>judiciary</w:t>
      </w:r>
      <w:r>
        <w:rPr>
          <w:rFonts w:ascii="Times New Roman" w:eastAsia="Times New Roman" w:hAnsi="Times New Roman" w:cs="Times New Roman"/>
          <w:i/>
          <w:sz w:val="24"/>
          <w:szCs w:val="24"/>
        </w:rPr>
        <w:t xml:space="preserve"> in legitimizing these violations through its routine approval of solitary confinement orders, including against juveniles and individuals with intellectual or psychosocial disabilities</w:t>
      </w:r>
      <w:r w:rsidR="002A3F1A" w:rsidRPr="002A3F1A">
        <w:rPr>
          <w:rFonts w:ascii="Times New Roman" w:eastAsia="Times New Roman" w:hAnsi="Times New Roman" w:cs="Times New Roman"/>
          <w:i/>
          <w:sz w:val="24"/>
          <w:szCs w:val="24"/>
        </w:rPr>
        <w:t>, often based on secret evidence, which undermines effective legal challenges.</w:t>
      </w:r>
    </w:p>
    <w:p w14:paraId="3B29D865" w14:textId="21484389" w:rsidR="00A579E5" w:rsidRDefault="00A579E5" w:rsidP="00A579E5">
      <w:pPr>
        <w:pStyle w:val="Heading1"/>
        <w:keepNext w:val="0"/>
        <w:keepLines w:val="0"/>
        <w:spacing w:before="0" w:after="0" w:line="360" w:lineRule="auto"/>
        <w:jc w:val="both"/>
        <w:rPr>
          <w:rFonts w:ascii="Times New Roman" w:eastAsia="Times New Roman" w:hAnsi="Times New Roman" w:cs="Times New Roman"/>
          <w:sz w:val="24"/>
          <w:szCs w:val="24"/>
        </w:rPr>
      </w:pPr>
    </w:p>
    <w:p w14:paraId="57CA4621" w14:textId="61C8CC22" w:rsidR="003069A6" w:rsidRPr="007D5F61" w:rsidRDefault="00F03174" w:rsidP="007D5F61">
      <w:pPr>
        <w:pStyle w:val="Heading1"/>
        <w:keepNext w:val="0"/>
        <w:keepLines w:val="0"/>
        <w:spacing w:before="120" w:line="360" w:lineRule="auto"/>
        <w:jc w:val="both"/>
        <w:rPr>
          <w:rFonts w:ascii="Times New Roman" w:eastAsia="Times New Roman" w:hAnsi="Times New Roman" w:cs="Times New Roman"/>
          <w:i/>
          <w:sz w:val="28"/>
          <w:szCs w:val="28"/>
        </w:rPr>
      </w:pPr>
      <w:bookmarkStart w:id="6" w:name="_heading=h.70xxz4zaa4rv" w:colFirst="0" w:colLast="0"/>
      <w:bookmarkEnd w:id="6"/>
      <w:r w:rsidRPr="007D5F61">
        <w:rPr>
          <w:rFonts w:ascii="Times New Roman" w:eastAsia="Times New Roman" w:hAnsi="Times New Roman" w:cs="Times New Roman"/>
          <w:i/>
          <w:sz w:val="28"/>
          <w:szCs w:val="28"/>
        </w:rPr>
        <w:t>T</w:t>
      </w:r>
      <w:r w:rsidR="00A579E5" w:rsidRPr="007D5F61">
        <w:rPr>
          <w:rFonts w:ascii="Times New Roman" w:eastAsia="Times New Roman" w:hAnsi="Times New Roman" w:cs="Times New Roman"/>
          <w:i/>
          <w:sz w:val="28"/>
          <w:szCs w:val="28"/>
        </w:rPr>
        <w:t xml:space="preserve">orture and other cruel, inhuman or degrading treatment or punishment of persons </w:t>
      </w:r>
      <w:r w:rsidR="003069A6" w:rsidRPr="007D5F61">
        <w:rPr>
          <w:rFonts w:ascii="Times New Roman" w:eastAsia="Times New Roman" w:hAnsi="Times New Roman" w:cs="Times New Roman"/>
          <w:i/>
          <w:sz w:val="28"/>
          <w:szCs w:val="28"/>
        </w:rPr>
        <w:t>deprived</w:t>
      </w:r>
      <w:r w:rsidR="00A579E5" w:rsidRPr="007D5F61">
        <w:rPr>
          <w:rFonts w:ascii="Times New Roman" w:eastAsia="Times New Roman" w:hAnsi="Times New Roman" w:cs="Times New Roman"/>
          <w:i/>
          <w:sz w:val="28"/>
          <w:szCs w:val="28"/>
        </w:rPr>
        <w:t xml:space="preserve"> of liberty, including minors</w:t>
      </w:r>
      <w:r w:rsidR="007D5F61" w:rsidRPr="007D5F61">
        <w:rPr>
          <w:rFonts w:ascii="Times New Roman" w:eastAsia="Times New Roman" w:hAnsi="Times New Roman" w:cs="Times New Roman"/>
          <w:i/>
          <w:sz w:val="28"/>
          <w:szCs w:val="28"/>
        </w:rPr>
        <w:t xml:space="preserve"> (List of Issues 30)</w:t>
      </w:r>
    </w:p>
    <w:p w14:paraId="1920B872" w14:textId="0DF7FFE4" w:rsidR="00A579E5" w:rsidRDefault="00A579E5" w:rsidP="007D5F61">
      <w:pPr>
        <w:spacing w:before="120" w:after="120"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In its previous COs, the Committee expressed concern at allegations</w:t>
      </w:r>
      <w:r w:rsidR="0046061F">
        <w:rPr>
          <w:rFonts w:ascii="Times New Roman" w:eastAsia="Times New Roman" w:hAnsi="Times New Roman" w:cs="Times New Roman"/>
          <w:sz w:val="24"/>
          <w:szCs w:val="24"/>
        </w:rPr>
        <w:t xml:space="preserve"> that violate Article 11 of the UN CAT. It referred to “allegations</w:t>
      </w:r>
      <w:r>
        <w:rPr>
          <w:rFonts w:ascii="Times New Roman" w:eastAsia="Times New Roman" w:hAnsi="Times New Roman" w:cs="Times New Roman"/>
          <w:sz w:val="24"/>
          <w:szCs w:val="24"/>
        </w:rPr>
        <w:t xml:space="preserve"> of torture and other cruel, inhuman or degrading treatment or punishment of persons deprived of liberty, including minors. According to these allegations, </w:t>
      </w:r>
      <w:r>
        <w:rPr>
          <w:rFonts w:ascii="Times New Roman" w:eastAsia="Times New Roman" w:hAnsi="Times New Roman" w:cs="Times New Roman"/>
          <w:sz w:val="24"/>
          <w:szCs w:val="24"/>
        </w:rPr>
        <w:lastRenderedPageBreak/>
        <w:t>torture and ill-treatment are mostly perpetrated by law enforcement and security officials, mainly from the Israel Security Agency, the police and the Israeli Defense Forces, particularly during arrest, transfer and interrogation” (CAT/C/ISR/CO/5</w:t>
      </w:r>
      <w:r w:rsidR="0046061F">
        <w:rPr>
          <w:rFonts w:ascii="Times New Roman" w:eastAsia="Times New Roman" w:hAnsi="Times New Roman" w:cs="Times New Roman"/>
          <w:sz w:val="24"/>
          <w:szCs w:val="24"/>
        </w:rPr>
        <w:t>, p</w:t>
      </w:r>
      <w:r>
        <w:rPr>
          <w:rFonts w:ascii="Times New Roman" w:eastAsia="Times New Roman" w:hAnsi="Times New Roman" w:cs="Times New Roman"/>
          <w:sz w:val="24"/>
          <w:szCs w:val="24"/>
        </w:rPr>
        <w:t xml:space="preserve">ara. 30). </w:t>
      </w:r>
    </w:p>
    <w:p w14:paraId="0F43EDF2" w14:textId="7A09F0B2" w:rsidR="00A579E5" w:rsidRDefault="00E05004" w:rsidP="00681A72">
      <w:pPr>
        <w:spacing w:after="240" w:line="360" w:lineRule="auto"/>
        <w:jc w:val="both"/>
        <w:rPr>
          <w:rFonts w:ascii="Times New Roman" w:eastAsia="Times New Roman" w:hAnsi="Times New Roman" w:cs="Times New Roman"/>
          <w:sz w:val="24"/>
          <w:szCs w:val="24"/>
        </w:rPr>
      </w:pPr>
      <w:r w:rsidRPr="00CE7300">
        <w:rPr>
          <w:rFonts w:ascii="Times New Roman" w:eastAsia="Times New Roman" w:hAnsi="Times New Roman" w:cs="Times New Roman"/>
          <w:sz w:val="24"/>
          <w:szCs w:val="24"/>
        </w:rPr>
        <w:t xml:space="preserve">Since the </w:t>
      </w:r>
      <w:r w:rsidR="002A3F1A">
        <w:rPr>
          <w:rFonts w:ascii="Times New Roman" w:eastAsia="Times New Roman" w:hAnsi="Times New Roman" w:cs="Times New Roman"/>
          <w:sz w:val="24"/>
          <w:szCs w:val="24"/>
        </w:rPr>
        <w:t>C</w:t>
      </w:r>
      <w:r w:rsidRPr="00CE7300">
        <w:rPr>
          <w:rFonts w:ascii="Times New Roman" w:eastAsia="Times New Roman" w:hAnsi="Times New Roman" w:cs="Times New Roman"/>
          <w:sz w:val="24"/>
          <w:szCs w:val="24"/>
        </w:rPr>
        <w:t>ommittee’s 2016 observations,</w:t>
      </w:r>
      <w:r w:rsidR="0046061F" w:rsidRPr="00CE7300">
        <w:rPr>
          <w:rFonts w:ascii="Times New Roman" w:eastAsia="Times New Roman" w:hAnsi="Times New Roman" w:cs="Times New Roman"/>
          <w:sz w:val="24"/>
          <w:szCs w:val="24"/>
        </w:rPr>
        <w:t xml:space="preserve"> Israeli police have persistently engaged in widespread, systematic violence against PCI, including protesters, minors, innocent bystanders, and even attorneys, particularly during the May 2021 </w:t>
      </w:r>
      <w:r w:rsidR="00483A4D" w:rsidRPr="00CE7300">
        <w:rPr>
          <w:rFonts w:ascii="Times New Roman" w:eastAsia="Times New Roman" w:hAnsi="Times New Roman" w:cs="Times New Roman"/>
          <w:sz w:val="24"/>
          <w:szCs w:val="24"/>
        </w:rPr>
        <w:t xml:space="preserve">Events, also referred to as the </w:t>
      </w:r>
      <w:r w:rsidR="0046061F" w:rsidRPr="00CE7300">
        <w:rPr>
          <w:rFonts w:ascii="Times New Roman" w:eastAsia="Times New Roman" w:hAnsi="Times New Roman" w:cs="Times New Roman"/>
          <w:sz w:val="24"/>
          <w:szCs w:val="24"/>
        </w:rPr>
        <w:t xml:space="preserve">Uprising of Dignity (see below), as well as during protests by PCI against Israel’s ongoing genocidal war against Palestinians in Gaza since October 2023. </w:t>
      </w:r>
      <w:r w:rsidR="009E3452" w:rsidRPr="00CE7300">
        <w:rPr>
          <w:rFonts w:ascii="Times New Roman" w:eastAsia="Times New Roman" w:hAnsi="Times New Roman" w:cs="Times New Roman"/>
          <w:sz w:val="24"/>
          <w:szCs w:val="24"/>
        </w:rPr>
        <w:t>These acts form part of a long-standing and pervasive pattern of torture and CIDTP by Israeli authorities, including the police, IPS, and military, against PCI and Palestinians living under occupation, most evident in Israeli detention facilities where torture is widespread and systematic, as extensively documented in the joint report.</w:t>
      </w:r>
    </w:p>
    <w:p w14:paraId="4D4CE8A2" w14:textId="64D03FEF" w:rsidR="0046061F" w:rsidRDefault="00681A72" w:rsidP="0046061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46061F">
        <w:rPr>
          <w:rFonts w:ascii="Times New Roman" w:eastAsia="Times New Roman" w:hAnsi="Times New Roman" w:cs="Times New Roman"/>
          <w:sz w:val="24"/>
          <w:szCs w:val="24"/>
        </w:rPr>
        <w:t>uring the May 2021 Uprising of Dignity, referred to by Israel as “Operation Law and Order”</w:t>
      </w:r>
      <w:r>
        <w:rPr>
          <w:rFonts w:ascii="Times New Roman" w:eastAsia="Times New Roman" w:hAnsi="Times New Roman" w:cs="Times New Roman"/>
          <w:sz w:val="24"/>
          <w:szCs w:val="24"/>
        </w:rPr>
        <w:t>,</w:t>
      </w:r>
      <w:r w:rsidR="0046061F">
        <w:rPr>
          <w:rFonts w:ascii="Times New Roman" w:eastAsia="Times New Roman" w:hAnsi="Times New Roman" w:cs="Times New Roman"/>
          <w:sz w:val="24"/>
          <w:szCs w:val="24"/>
        </w:rPr>
        <w:t xml:space="preserve"> Israeli forces detained over 2,140 people, with 91 percent being PCIs. </w:t>
      </w:r>
      <w:r>
        <w:rPr>
          <w:rFonts w:ascii="Times New Roman" w:eastAsia="Times New Roman" w:hAnsi="Times New Roman" w:cs="Times New Roman"/>
          <w:sz w:val="24"/>
          <w:szCs w:val="24"/>
        </w:rPr>
        <w:t xml:space="preserve">This </w:t>
      </w:r>
      <w:r w:rsidR="002A3F1A" w:rsidRPr="002A3F1A">
        <w:rPr>
          <w:rFonts w:ascii="Times New Roman" w:eastAsia="Times New Roman" w:hAnsi="Times New Roman" w:cs="Times New Roman"/>
          <w:sz w:val="24"/>
          <w:szCs w:val="24"/>
        </w:rPr>
        <w:t>mass arrest campaign</w:t>
      </w:r>
      <w:r w:rsidR="002A3F1A">
        <w:rPr>
          <w:rFonts w:ascii="Times New Roman" w:eastAsia="Times New Roman" w:hAnsi="Times New Roman" w:cs="Times New Roman"/>
          <w:sz w:val="24"/>
          <w:szCs w:val="24"/>
        </w:rPr>
        <w:t xml:space="preserve"> </w:t>
      </w:r>
      <w:r w:rsidR="00EF7CAC">
        <w:rPr>
          <w:rFonts w:ascii="Times New Roman" w:eastAsia="Times New Roman" w:hAnsi="Times New Roman" w:cs="Times New Roman"/>
          <w:sz w:val="24"/>
          <w:szCs w:val="24"/>
        </w:rPr>
        <w:t>followed</w:t>
      </w:r>
      <w:r w:rsidR="0046061F">
        <w:rPr>
          <w:rFonts w:ascii="Times New Roman" w:eastAsia="Times New Roman" w:hAnsi="Times New Roman" w:cs="Times New Roman"/>
          <w:sz w:val="24"/>
          <w:szCs w:val="24"/>
        </w:rPr>
        <w:t xml:space="preserve"> Israel’s violent dispersal of protests against forced displacement in Sheikh Jarrah and raids on the Al-Aqsa Mosque Compound</w:t>
      </w:r>
      <w:r w:rsidR="00EF7CAC">
        <w:rPr>
          <w:rFonts w:ascii="Times New Roman" w:eastAsia="Times New Roman" w:hAnsi="Times New Roman" w:cs="Times New Roman"/>
          <w:sz w:val="24"/>
          <w:szCs w:val="24"/>
        </w:rPr>
        <w:t xml:space="preserve">, which </w:t>
      </w:r>
      <w:r w:rsidR="00EF7CAC" w:rsidRPr="00EF7CAC">
        <w:rPr>
          <w:rFonts w:ascii="Times New Roman" w:eastAsia="Times New Roman" w:hAnsi="Times New Roman" w:cs="Times New Roman"/>
          <w:sz w:val="24"/>
          <w:szCs w:val="24"/>
        </w:rPr>
        <w:t>further heightened</w:t>
      </w:r>
      <w:r w:rsidR="0046061F">
        <w:rPr>
          <w:rFonts w:ascii="Times New Roman" w:eastAsia="Times New Roman" w:hAnsi="Times New Roman" w:cs="Times New Roman"/>
          <w:sz w:val="24"/>
          <w:szCs w:val="24"/>
        </w:rPr>
        <w:t xml:space="preserve"> tensions across Israel and the OPT. </w:t>
      </w:r>
      <w:r w:rsidR="00EF7CAC">
        <w:rPr>
          <w:rFonts w:ascii="Times New Roman" w:eastAsia="Times New Roman" w:hAnsi="Times New Roman" w:cs="Times New Roman"/>
          <w:sz w:val="24"/>
          <w:szCs w:val="24"/>
        </w:rPr>
        <w:t xml:space="preserve">In response, </w:t>
      </w:r>
      <w:r w:rsidR="0046061F">
        <w:rPr>
          <w:rFonts w:ascii="Times New Roman" w:eastAsia="Times New Roman" w:hAnsi="Times New Roman" w:cs="Times New Roman"/>
          <w:sz w:val="24"/>
          <w:szCs w:val="24"/>
        </w:rPr>
        <w:t>Palestinian citizens took to the streets in towns and so-called “mixed” cities in Israel to show support for Palestinians in Jerusalem and Gaza</w:t>
      </w:r>
      <w:r w:rsidR="00EF7CAC">
        <w:rPr>
          <w:rFonts w:ascii="Times New Roman" w:eastAsia="Times New Roman" w:hAnsi="Times New Roman" w:cs="Times New Roman"/>
          <w:sz w:val="24"/>
          <w:szCs w:val="24"/>
        </w:rPr>
        <w:t xml:space="preserve">. </w:t>
      </w:r>
      <w:r w:rsidR="00EF7CAC" w:rsidRPr="00EF7CAC">
        <w:rPr>
          <w:rFonts w:ascii="Times New Roman" w:eastAsia="Times New Roman" w:hAnsi="Times New Roman" w:cs="Times New Roman"/>
          <w:sz w:val="24"/>
          <w:szCs w:val="24"/>
        </w:rPr>
        <w:t xml:space="preserve">They were met with widespread police brutality and mass arrests </w:t>
      </w:r>
      <w:r w:rsidR="0046061F">
        <w:rPr>
          <w:rFonts w:ascii="Times New Roman" w:eastAsia="Times New Roman" w:hAnsi="Times New Roman" w:cs="Times New Roman"/>
          <w:sz w:val="24"/>
          <w:szCs w:val="24"/>
        </w:rPr>
        <w:t xml:space="preserve">in a hostile crackdown on freedoms of protest and expression. Meanwhile, organized ultra-right Jewish groups, including settlers, attacked PCI and their property, often with police complicity. </w:t>
      </w:r>
      <w:r w:rsidR="00EF7CAC">
        <w:rPr>
          <w:rFonts w:ascii="Times New Roman" w:eastAsia="Times New Roman" w:hAnsi="Times New Roman" w:cs="Times New Roman"/>
          <w:sz w:val="24"/>
          <w:szCs w:val="24"/>
        </w:rPr>
        <w:t>S</w:t>
      </w:r>
      <w:r w:rsidR="0046061F">
        <w:rPr>
          <w:rFonts w:ascii="Times New Roman" w:eastAsia="Times New Roman" w:hAnsi="Times New Roman" w:cs="Times New Roman"/>
          <w:sz w:val="24"/>
          <w:szCs w:val="24"/>
        </w:rPr>
        <w:t>enior Israeli officials made inflammatory statements that fueled further violence against Palestinians,</w:t>
      </w:r>
      <w:r w:rsidR="0046061F">
        <w:rPr>
          <w:rFonts w:ascii="Times New Roman" w:eastAsia="Times New Roman" w:hAnsi="Times New Roman" w:cs="Times New Roman"/>
          <w:sz w:val="24"/>
          <w:szCs w:val="24"/>
          <w:vertAlign w:val="superscript"/>
        </w:rPr>
        <w:footnoteReference w:id="6"/>
      </w:r>
      <w:r w:rsidR="0046061F">
        <w:rPr>
          <w:rFonts w:ascii="Times New Roman" w:eastAsia="Times New Roman" w:hAnsi="Times New Roman" w:cs="Times New Roman"/>
          <w:sz w:val="24"/>
          <w:szCs w:val="24"/>
        </w:rPr>
        <w:t xml:space="preserve"> including Prime Minister Benjamin Netanyahu.</w:t>
      </w:r>
      <w:r w:rsidR="0046061F">
        <w:rPr>
          <w:rFonts w:ascii="Times New Roman" w:eastAsia="Times New Roman" w:hAnsi="Times New Roman" w:cs="Times New Roman"/>
          <w:sz w:val="24"/>
          <w:szCs w:val="24"/>
          <w:vertAlign w:val="superscript"/>
        </w:rPr>
        <w:footnoteReference w:id="7"/>
      </w:r>
    </w:p>
    <w:p w14:paraId="5A9241AD" w14:textId="4A43DC31" w:rsidR="00A579E5" w:rsidRDefault="00A579E5" w:rsidP="0046061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Excessive use of force occurred during arrests, demonstrations, </w:t>
      </w:r>
      <w:r w:rsidR="00615E87" w:rsidRPr="00615E87">
        <w:rPr>
          <w:rFonts w:ascii="Times New Roman" w:eastAsia="Times New Roman" w:hAnsi="Times New Roman" w:cs="Times New Roman"/>
          <w:sz w:val="24"/>
          <w:szCs w:val="24"/>
        </w:rPr>
        <w:t>and, in at least one case, during detention at a police station. This occurred in the Palestinian city of Nazareth in northern Israel,</w:t>
      </w:r>
      <w:r w:rsidR="00615E87">
        <w:rPr>
          <w:rFonts w:ascii="Times New Roman" w:eastAsia="Times New Roman" w:hAnsi="Times New Roman" w:cs="Times New Roman"/>
          <w:sz w:val="24"/>
          <w:szCs w:val="24"/>
        </w:rPr>
        <w:t xml:space="preserve"> </w:t>
      </w:r>
      <w:r w:rsidR="001A0346">
        <w:rPr>
          <w:rFonts w:ascii="Times New Roman" w:eastAsia="Times New Roman" w:hAnsi="Times New Roman" w:cs="Times New Roman"/>
          <w:sz w:val="24"/>
          <w:szCs w:val="24"/>
        </w:rPr>
        <w:t xml:space="preserve">where </w:t>
      </w:r>
      <w:r>
        <w:rPr>
          <w:rFonts w:ascii="Times New Roman" w:eastAsia="Times New Roman" w:hAnsi="Times New Roman" w:cs="Times New Roman"/>
          <w:sz w:val="24"/>
          <w:szCs w:val="24"/>
        </w:rPr>
        <w:t>detainees reported the existence of a “</w:t>
      </w:r>
      <w:r w:rsidRPr="0095641A">
        <w:rPr>
          <w:rFonts w:ascii="Times New Roman" w:eastAsia="Times New Roman" w:hAnsi="Times New Roman" w:cs="Times New Roman"/>
          <w:sz w:val="24"/>
          <w:szCs w:val="24"/>
        </w:rPr>
        <w:t>torture room</w:t>
      </w:r>
      <w:r>
        <w:rPr>
          <w:rFonts w:ascii="Times New Roman" w:eastAsia="Times New Roman" w:hAnsi="Times New Roman" w:cs="Times New Roman"/>
          <w:sz w:val="24"/>
          <w:szCs w:val="24"/>
        </w:rPr>
        <w:t xml:space="preserve">” inside the police </w:t>
      </w:r>
      <w:r w:rsidR="00D60CDD">
        <w:rPr>
          <w:rFonts w:ascii="Times New Roman" w:eastAsia="Times New Roman" w:hAnsi="Times New Roman" w:cs="Times New Roman"/>
          <w:sz w:val="24"/>
          <w:szCs w:val="24"/>
        </w:rPr>
        <w:t>station</w:t>
      </w:r>
      <w:r w:rsidR="00615E87">
        <w:rPr>
          <w:rFonts w:ascii="Times New Roman" w:eastAsia="Times New Roman" w:hAnsi="Times New Roman" w:cs="Times New Roman"/>
          <w:sz w:val="24"/>
          <w:szCs w:val="24"/>
        </w:rPr>
        <w:t>. I</w:t>
      </w:r>
      <w:r>
        <w:rPr>
          <w:rFonts w:ascii="Times New Roman" w:eastAsia="Times New Roman" w:hAnsi="Times New Roman" w:cs="Times New Roman"/>
          <w:sz w:val="24"/>
          <w:szCs w:val="24"/>
        </w:rPr>
        <w:t xml:space="preserve">ndividuals, including minors and lawyers, were subjected to severe beatings, verbal abuse, and denial of </w:t>
      </w:r>
      <w:r>
        <w:rPr>
          <w:rFonts w:ascii="Times New Roman" w:eastAsia="Times New Roman" w:hAnsi="Times New Roman" w:cs="Times New Roman"/>
          <w:sz w:val="24"/>
          <w:szCs w:val="24"/>
        </w:rPr>
        <w:lastRenderedPageBreak/>
        <w:t>medical care. Adalah collected testimonies from detainees held at the police station between 9 and 14 May 2021.</w:t>
      </w:r>
      <w:r w:rsidR="0062396A">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p>
    <w:p w14:paraId="37EE6E67" w14:textId="77777777" w:rsidR="00A579E5" w:rsidRDefault="00A579E5" w:rsidP="00A579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detainee testified:</w:t>
      </w:r>
    </w:p>
    <w:p w14:paraId="293EE86E" w14:textId="0245BB0F" w:rsidR="00A579E5" w:rsidRDefault="00A579E5" w:rsidP="0046061F">
      <w:pPr>
        <w:spacing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police officers dragged and beat me all the way from Al-Ein square to the </w:t>
      </w:r>
      <w:sdt>
        <w:sdtPr>
          <w:tag w:val="goog_rdk_41"/>
          <w:id w:val="1898645169"/>
        </w:sdtPr>
        <w:sdtContent>
          <w:r>
            <w:rPr>
              <w:rFonts w:ascii="Times New Roman" w:eastAsia="Times New Roman" w:hAnsi="Times New Roman" w:cs="Times New Roman"/>
              <w:sz w:val="24"/>
              <w:szCs w:val="24"/>
            </w:rPr>
            <w:t>[...]</w:t>
          </w:r>
        </w:sdtContent>
      </w:sdt>
      <w:sdt>
        <w:sdtPr>
          <w:tag w:val="goog_rdk_42"/>
          <w:id w:val="29387882"/>
          <w:showingPlcHdr/>
        </w:sdtPr>
        <w:sdtContent>
          <w:r w:rsidR="0010097E">
            <w:t xml:space="preserve">     </w:t>
          </w:r>
        </w:sdtContent>
      </w:sdt>
      <w:r>
        <w:rPr>
          <w:rFonts w:ascii="Times New Roman" w:eastAsia="Times New Roman" w:hAnsi="Times New Roman" w:cs="Times New Roman"/>
          <w:sz w:val="24"/>
          <w:szCs w:val="24"/>
        </w:rPr>
        <w:t xml:space="preserve"> police station. They ordered me to lower my head and look down, even though I was not resisting the arrest. On the way [to the station], we encountered a police officer, who appeared to be a [high-ranking] officer. When he saw me, he laughed loudly and said to the others, ‘you only arrested this one? That is not enough - I want more’.”</w:t>
      </w:r>
      <w:sdt>
        <w:sdtPr>
          <w:rPr>
            <w:rFonts w:ascii="Times New Roman" w:eastAsia="Times New Roman" w:hAnsi="Times New Roman" w:cs="Times New Roman"/>
            <w:sz w:val="24"/>
            <w:szCs w:val="24"/>
          </w:rPr>
          <w:tag w:val="goog_rdk_43"/>
          <w:id w:val="-832969368"/>
        </w:sdtPr>
        <w:sdtContent/>
      </w:sdt>
    </w:p>
    <w:p w14:paraId="6D677B08" w14:textId="77777777" w:rsidR="00A579E5" w:rsidRDefault="00A579E5" w:rsidP="0046061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detainee, A.M., recounted:</w:t>
      </w:r>
    </w:p>
    <w:p w14:paraId="1902DEB7" w14:textId="17FED51D" w:rsidR="00A579E5" w:rsidRDefault="00A579E5" w:rsidP="0046061F">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“As I got to the door of the [entrance] room, police officers started insulting me, and one of them slapped me across the face. There were many detainees inside the room. I witnessed horrifying scenes, as if it were a room for prisoners of war. The detainees were forced to sit on the floor with their legs tucked under their bodies and their heads facing downward. A masked policeman kept walking around the room with a tool in his hand, and I could not understand what it was, but anyone who raised his head got a brutal beating. So, I kept my head down and curled myself into a ball, but the police still hit me hard on the head.”</w:t>
      </w:r>
    </w:p>
    <w:p w14:paraId="1E26DA44" w14:textId="5C79C338" w:rsidR="00A579E5" w:rsidRDefault="0046061F" w:rsidP="0010097E">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testimonies described brutal assaults. For example, detainees were made to sit on their knees, handcuffed together, facing the walls, while officers kicked and beat them with batons. One detainee was seen bleeding heavily after being struck on the head. According to another account, police hit detainees with rifle butts and broomsticks, laughing as they caused injuries. One officer beat a detainee so badly with a broomstick that it broke during the attack. Additionally, a minor was detained overnight and released at 2:00 a.m. without any parental or legal notification. He showed visible signs of violence, and his repeated requests to see a lawyer or contact his family were denied.</w:t>
      </w:r>
    </w:p>
    <w:p w14:paraId="0D057BB8" w14:textId="3D3AAE0E" w:rsidR="00A579E5" w:rsidRDefault="0046061F" w:rsidP="0062421E">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effects of the assaults and beatings on the detainees were clear</w:t>
      </w:r>
      <w:r w:rsidR="00C74F44">
        <w:rPr>
          <w:rFonts w:ascii="Times New Roman" w:eastAsia="Times New Roman" w:hAnsi="Times New Roman" w:cs="Times New Roman"/>
          <w:sz w:val="24"/>
          <w:szCs w:val="24"/>
        </w:rPr>
        <w:t>ly visible</w:t>
      </w:r>
      <w:r>
        <w:rPr>
          <w:rFonts w:ascii="Times New Roman" w:eastAsia="Times New Roman" w:hAnsi="Times New Roman" w:cs="Times New Roman"/>
          <w:sz w:val="24"/>
          <w:szCs w:val="24"/>
        </w:rPr>
        <w:t xml:space="preserve">. Some arrived at court the next day with head contusions, swelling, facial scratches, and bruises all over their bodies. The physical and psychological abuse they endured was recorded in some of the court hearings. In one case, a judge asked for the case to be referred to the PID after noticing visible signs of violence on the detainees’ bodies. </w:t>
      </w:r>
    </w:p>
    <w:p w14:paraId="28B83DEB" w14:textId="3599BD1C" w:rsidR="0087601F" w:rsidRDefault="0046061F" w:rsidP="0046061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example of an arbitrary arrest occurred in the Palestinian village of Tuba </w:t>
      </w:r>
      <w:proofErr w:type="spellStart"/>
      <w:r>
        <w:rPr>
          <w:rFonts w:ascii="Times New Roman" w:eastAsia="Times New Roman" w:hAnsi="Times New Roman" w:cs="Times New Roman"/>
          <w:sz w:val="24"/>
          <w:szCs w:val="24"/>
        </w:rPr>
        <w:t>Zangariya</w:t>
      </w:r>
      <w:proofErr w:type="spellEnd"/>
      <w:r>
        <w:rPr>
          <w:rFonts w:ascii="Times New Roman" w:eastAsia="Times New Roman" w:hAnsi="Times New Roman" w:cs="Times New Roman"/>
          <w:sz w:val="24"/>
          <w:szCs w:val="24"/>
        </w:rPr>
        <w:t xml:space="preserve"> in Israel. On May 13, 2021, M.A. went outside to check the gate of his house after hearing loud explosions nearby. As soon as he reached the gate, </w:t>
      </w:r>
      <w:r w:rsidR="002A3F1A" w:rsidRPr="002A3F1A">
        <w:rPr>
          <w:rFonts w:ascii="Times New Roman" w:eastAsia="Times New Roman" w:hAnsi="Times New Roman" w:cs="Times New Roman"/>
          <w:sz w:val="24"/>
          <w:szCs w:val="24"/>
        </w:rPr>
        <w:t>police officers chased him back inside and violently beat him</w:t>
      </w:r>
      <w:r w:rsidR="002A3F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front of his family, including children. The police then dragged him outside to the yard of the local council, where he was held shackled with handcuffs on his hands and feet for several hours before being taken to the police station. Only after hours did the police inform him that he was being detained and questioned. Eventually, he was released without any conditions. As in previous cases, the complaint filed by Adalah with PID was closed on the grounds of the incident’s purported “incompatibility with criminal procedures.”</w:t>
      </w:r>
      <w:r w:rsidR="0087601F">
        <w:rPr>
          <w:rStyle w:val="FootnoteReference"/>
          <w:rFonts w:ascii="Times New Roman" w:eastAsia="Times New Roman" w:hAnsi="Times New Roman" w:cs="Times New Roman"/>
          <w:sz w:val="24"/>
          <w:szCs w:val="24"/>
        </w:rPr>
        <w:footnoteReference w:id="9"/>
      </w:r>
    </w:p>
    <w:p w14:paraId="0F0629E4" w14:textId="0F3411B3" w:rsidR="00456FBF" w:rsidRPr="00B43225" w:rsidRDefault="00884FD5" w:rsidP="00B4322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Similar conditions of mass arrests and abuse reappeared after October 7, 2023, with Palestinian citizens again facing widespread police violence and mistreatment. Adalah has received reports of cases involving humiliating strip searches, disproportionately targeting children and women, performed without any real security reason. In one instance, a 16-year-old girl, S.M., was violently arrested during a demonstration and taken to a bathroom, where she was ordered to undress completely, including her undergarments, without access to a lawyer or being told she had the right to refuse. A female police officer further humiliated her by ordering her to jump while naked and urinate in front of officers. Such actions </w:t>
      </w:r>
      <w:r w:rsidR="00C0196C">
        <w:rPr>
          <w:rFonts w:ascii="Times New Roman" w:eastAsia="Times New Roman" w:hAnsi="Times New Roman" w:cs="Times New Roman"/>
          <w:sz w:val="24"/>
          <w:szCs w:val="24"/>
        </w:rPr>
        <w:t xml:space="preserve">constitute </w:t>
      </w:r>
      <w:r>
        <w:rPr>
          <w:rFonts w:ascii="Times New Roman" w:eastAsia="Times New Roman" w:hAnsi="Times New Roman" w:cs="Times New Roman"/>
          <w:sz w:val="24"/>
          <w:szCs w:val="24"/>
        </w:rPr>
        <w:t xml:space="preserve">inhuman and degrading treatment, intentionally meant to intimidate and instill fear. </w:t>
      </w:r>
    </w:p>
    <w:p w14:paraId="33A9CAA3" w14:textId="0C36390A" w:rsidR="0030750D" w:rsidRDefault="00463074" w:rsidP="00C0196C">
      <w:pPr>
        <w:spacing w:after="240" w:line="360" w:lineRule="auto"/>
        <w:jc w:val="both"/>
        <w:rPr>
          <w:rFonts w:ascii="Times New Roman" w:eastAsia="Times New Roman" w:hAnsi="Times New Roman" w:cs="Times New Roman"/>
          <w:color w:val="000000" w:themeColor="text1"/>
          <w:sz w:val="24"/>
          <w:szCs w:val="24"/>
        </w:rPr>
      </w:pPr>
      <w:r w:rsidRPr="002A1228">
        <w:rPr>
          <w:rFonts w:ascii="Times New Roman" w:eastAsia="Times New Roman" w:hAnsi="Times New Roman" w:cs="Times New Roman"/>
          <w:sz w:val="24"/>
          <w:szCs w:val="24"/>
        </w:rPr>
        <w:t>Police routinely conduct</w:t>
      </w:r>
      <w:r w:rsidR="00C0196C" w:rsidRPr="002A1228">
        <w:rPr>
          <w:rFonts w:ascii="Times New Roman" w:eastAsia="Times New Roman" w:hAnsi="Times New Roman" w:cs="Times New Roman"/>
          <w:sz w:val="24"/>
          <w:szCs w:val="24"/>
        </w:rPr>
        <w:t>ed</w:t>
      </w:r>
      <w:r w:rsidRPr="002A1228">
        <w:rPr>
          <w:rFonts w:ascii="Times New Roman" w:eastAsia="Times New Roman" w:hAnsi="Times New Roman" w:cs="Times New Roman"/>
          <w:sz w:val="24"/>
          <w:szCs w:val="24"/>
        </w:rPr>
        <w:t xml:space="preserve"> night raids on Palestinian homes, dragging them into police cars, blindfolding and handcuffing them</w:t>
      </w:r>
      <w:r w:rsidR="00C0196C" w:rsidRPr="002A1228">
        <w:rPr>
          <w:rFonts w:ascii="Times New Roman" w:eastAsia="Times New Roman" w:hAnsi="Times New Roman" w:cs="Times New Roman"/>
          <w:sz w:val="24"/>
          <w:szCs w:val="24"/>
        </w:rPr>
        <w:t xml:space="preserve">, in connection with alleged speech-related </w:t>
      </w:r>
      <w:r w:rsidR="002A1228" w:rsidRPr="00FD09BE">
        <w:rPr>
          <w:rFonts w:ascii="Times New Roman" w:eastAsia="Times New Roman" w:hAnsi="Times New Roman" w:cs="Times New Roman"/>
          <w:sz w:val="24"/>
          <w:szCs w:val="24"/>
        </w:rPr>
        <w:t>offenses</w:t>
      </w:r>
      <w:r w:rsidR="00C0196C" w:rsidRPr="002A1228">
        <w:rPr>
          <w:rFonts w:ascii="Times New Roman" w:eastAsia="Times New Roman" w:hAnsi="Times New Roman" w:cs="Times New Roman"/>
          <w:sz w:val="24"/>
          <w:szCs w:val="24"/>
        </w:rPr>
        <w:t xml:space="preserve">, </w:t>
      </w:r>
      <w:r w:rsidR="002A1228" w:rsidRPr="00FD09BE">
        <w:rPr>
          <w:rFonts w:ascii="Times New Roman" w:eastAsia="Times New Roman" w:hAnsi="Times New Roman" w:cs="Times New Roman"/>
          <w:sz w:val="24"/>
          <w:szCs w:val="24"/>
        </w:rPr>
        <w:t>often</w:t>
      </w:r>
      <w:r w:rsidR="00C0196C" w:rsidRPr="002A1228">
        <w:rPr>
          <w:rFonts w:ascii="Times New Roman" w:eastAsia="Times New Roman" w:hAnsi="Times New Roman" w:cs="Times New Roman"/>
          <w:sz w:val="24"/>
          <w:szCs w:val="24"/>
        </w:rPr>
        <w:t xml:space="preserve"> over social media posts</w:t>
      </w:r>
      <w:r w:rsidRPr="002A1228">
        <w:rPr>
          <w:rFonts w:ascii="Times New Roman" w:eastAsia="Times New Roman" w:hAnsi="Times New Roman" w:cs="Times New Roman"/>
          <w:sz w:val="24"/>
          <w:szCs w:val="24"/>
        </w:rPr>
        <w:t xml:space="preserve">. </w:t>
      </w:r>
      <w:r w:rsidR="00C0196C">
        <w:rPr>
          <w:rFonts w:ascii="Times New Roman" w:eastAsia="Times New Roman" w:hAnsi="Times New Roman" w:cs="Times New Roman"/>
          <w:color w:val="000000" w:themeColor="text1"/>
          <w:sz w:val="24"/>
          <w:szCs w:val="24"/>
        </w:rPr>
        <w:t>In one</w:t>
      </w:r>
      <w:r w:rsidR="00455897">
        <w:rPr>
          <w:rFonts w:ascii="Times New Roman" w:eastAsia="Times New Roman" w:hAnsi="Times New Roman" w:cs="Times New Roman"/>
          <w:color w:val="000000" w:themeColor="text1"/>
          <w:sz w:val="24"/>
          <w:szCs w:val="24"/>
        </w:rPr>
        <w:t xml:space="preserve"> case</w:t>
      </w:r>
      <w:r w:rsidR="00C0196C">
        <w:rPr>
          <w:rFonts w:ascii="Times New Roman" w:eastAsia="Times New Roman" w:hAnsi="Times New Roman" w:cs="Times New Roman"/>
          <w:color w:val="000000" w:themeColor="text1"/>
          <w:sz w:val="24"/>
          <w:szCs w:val="24"/>
        </w:rPr>
        <w:t>,</w:t>
      </w:r>
      <w:r w:rsidR="00455897">
        <w:rPr>
          <w:rFonts w:ascii="Times New Roman" w:eastAsia="Times New Roman" w:hAnsi="Times New Roman" w:cs="Times New Roman"/>
          <w:color w:val="000000" w:themeColor="text1"/>
          <w:sz w:val="24"/>
          <w:szCs w:val="24"/>
        </w:rPr>
        <w:t xml:space="preserve"> Israeli </w:t>
      </w:r>
      <w:proofErr w:type="gramStart"/>
      <w:r w:rsidR="00455897">
        <w:rPr>
          <w:rFonts w:ascii="Times New Roman" w:eastAsia="Times New Roman" w:hAnsi="Times New Roman" w:cs="Times New Roman"/>
          <w:color w:val="000000" w:themeColor="text1"/>
          <w:sz w:val="24"/>
          <w:szCs w:val="24"/>
        </w:rPr>
        <w:t>authorities</w:t>
      </w:r>
      <w:proofErr w:type="gramEnd"/>
      <w:r w:rsidR="00455897">
        <w:rPr>
          <w:rFonts w:ascii="Times New Roman" w:eastAsia="Times New Roman" w:hAnsi="Times New Roman" w:cs="Times New Roman"/>
          <w:color w:val="000000" w:themeColor="text1"/>
          <w:sz w:val="24"/>
          <w:szCs w:val="24"/>
        </w:rPr>
        <w:t xml:space="preserve"> </w:t>
      </w:r>
      <w:r w:rsidR="00C0196C">
        <w:rPr>
          <w:rFonts w:ascii="Times New Roman" w:eastAsia="Times New Roman" w:hAnsi="Times New Roman" w:cs="Times New Roman"/>
          <w:color w:val="000000" w:themeColor="text1"/>
          <w:sz w:val="24"/>
          <w:szCs w:val="24"/>
        </w:rPr>
        <w:t xml:space="preserve">detained </w:t>
      </w:r>
      <w:r w:rsidR="00455897">
        <w:rPr>
          <w:rFonts w:ascii="Times New Roman" w:eastAsia="Times New Roman" w:hAnsi="Times New Roman" w:cs="Times New Roman"/>
          <w:color w:val="000000" w:themeColor="text1"/>
          <w:sz w:val="24"/>
          <w:szCs w:val="24"/>
        </w:rPr>
        <w:t xml:space="preserve">a Palestinian teacher over a video showing her recreating a popular TikTok dance trend, posted to her account on 7 October 2023. </w:t>
      </w:r>
      <w:r w:rsidR="002E1C3D" w:rsidRPr="002E1C3D">
        <w:rPr>
          <w:rFonts w:ascii="Times New Roman" w:eastAsia="Times New Roman" w:hAnsi="Times New Roman" w:cs="Times New Roman"/>
          <w:color w:val="000000" w:themeColor="text1"/>
          <w:sz w:val="24"/>
          <w:szCs w:val="24"/>
        </w:rPr>
        <w:t xml:space="preserve">Officers raided her home in the middle of the night and later released a photo of her blindfolded </w:t>
      </w:r>
      <w:r w:rsidR="002E1C3D" w:rsidRPr="002E1C3D">
        <w:rPr>
          <w:rFonts w:ascii="Times New Roman" w:eastAsia="Times New Roman" w:hAnsi="Times New Roman" w:cs="Times New Roman"/>
          <w:color w:val="000000" w:themeColor="text1"/>
          <w:sz w:val="24"/>
          <w:szCs w:val="24"/>
        </w:rPr>
        <w:lastRenderedPageBreak/>
        <w:t>and seated in the back of a police vehicle, accompanied by a caption stating that police would “continue to act, locate, and deal with inciters to violence and acts of terrorism.”</w:t>
      </w:r>
      <w:r w:rsidR="0030750D" w:rsidRPr="0030750D">
        <w:rPr>
          <w:rFonts w:ascii="Times New Roman" w:eastAsia="Times New Roman" w:hAnsi="Times New Roman" w:cs="Times New Roman"/>
          <w:color w:val="000000" w:themeColor="text1"/>
          <w:sz w:val="24"/>
          <w:szCs w:val="24"/>
          <w:vertAlign w:val="superscript"/>
        </w:rPr>
        <w:footnoteReference w:id="10"/>
      </w:r>
    </w:p>
    <w:p w14:paraId="0AE7C870" w14:textId="2F7EF6D6" w:rsidR="00824F74" w:rsidRDefault="00824F74" w:rsidP="00824F74">
      <w:pPr>
        <w:spacing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en-US"/>
        </w:rPr>
        <w:t xml:space="preserve">In another case, Fayed, an activist against anti-Arab discrimination in Israeli society, posted a video on Facebook criticizing restrictions on freedom of expression faced by </w:t>
      </w:r>
      <w:r w:rsidR="00E435D8">
        <w:rPr>
          <w:rFonts w:ascii="Times New Roman" w:eastAsia="Times New Roman" w:hAnsi="Times New Roman" w:cs="Times New Roman"/>
          <w:color w:val="000000" w:themeColor="text1"/>
          <w:sz w:val="24"/>
          <w:szCs w:val="24"/>
          <w:lang w:val="en-US"/>
        </w:rPr>
        <w:t>PCI</w:t>
      </w:r>
      <w:r>
        <w:rPr>
          <w:rFonts w:ascii="Times New Roman" w:eastAsia="Times New Roman" w:hAnsi="Times New Roman" w:cs="Times New Roman"/>
          <w:color w:val="000000" w:themeColor="text1"/>
          <w:sz w:val="24"/>
          <w:szCs w:val="24"/>
          <w:lang w:val="en-US"/>
        </w:rPr>
        <w:t xml:space="preserve">. The next day, dozens of armed police officers, including masked counter-terrorism units, raided his home and arrested him, deploying stun grenades throughout the neighborhood. Fayed was blindfolded, handcuffed, and struck on the head while being taken to the police vehicle. At the police station, he </w:t>
      </w:r>
      <w:r w:rsidRPr="00EF6CCE">
        <w:rPr>
          <w:rFonts w:ascii="Times New Roman" w:eastAsia="Times New Roman" w:hAnsi="Times New Roman" w:cs="Times New Roman"/>
          <w:color w:val="000000" w:themeColor="text1"/>
          <w:sz w:val="24"/>
          <w:szCs w:val="24"/>
          <w:lang w:val="en-US"/>
        </w:rPr>
        <w:t>was subjected to further beatings and threatened with sexual violence.</w:t>
      </w:r>
      <w:r w:rsidRPr="00EF6CCE">
        <w:rPr>
          <w:rStyle w:val="FootnoteReference"/>
          <w:rFonts w:ascii="Times New Roman" w:eastAsia="Times New Roman" w:hAnsi="Times New Roman" w:cs="Times New Roman"/>
          <w:color w:val="000000" w:themeColor="text1"/>
          <w:sz w:val="24"/>
          <w:szCs w:val="24"/>
        </w:rPr>
        <w:footnoteReference w:id="11"/>
      </w:r>
      <w:r w:rsidRPr="00EF6CCE">
        <w:rPr>
          <w:rFonts w:ascii="Times New Roman" w:eastAsia="Times New Roman" w:hAnsi="Times New Roman" w:cs="Times New Roman"/>
          <w:color w:val="000000" w:themeColor="text1"/>
          <w:sz w:val="24"/>
          <w:szCs w:val="24"/>
        </w:rPr>
        <w:t xml:space="preserve"> </w:t>
      </w:r>
    </w:p>
    <w:p w14:paraId="3B886970" w14:textId="45E79B5C" w:rsidR="003D3D67" w:rsidRPr="00EF6CCE" w:rsidRDefault="00824F74" w:rsidP="004B73CB">
      <w:pPr>
        <w:spacing w:after="240" w:line="360" w:lineRule="auto"/>
        <w:jc w:val="both"/>
        <w:rPr>
          <w:rFonts w:ascii="Times New Roman" w:eastAsia="Times New Roman" w:hAnsi="Times New Roman" w:cs="Times New Roman"/>
          <w:color w:val="000000" w:themeColor="text1"/>
          <w:sz w:val="24"/>
          <w:szCs w:val="24"/>
        </w:rPr>
      </w:pPr>
      <w:r w:rsidRPr="00EF6CCE">
        <w:rPr>
          <w:rFonts w:ascii="Times New Roman" w:eastAsia="Times New Roman" w:hAnsi="Times New Roman" w:cs="Times New Roman"/>
          <w:color w:val="000000" w:themeColor="text1"/>
          <w:sz w:val="24"/>
          <w:szCs w:val="24"/>
        </w:rPr>
        <w:t>On multiple occasions, Minister Ben-Gvir also posted the names and photos of Palestinian detainees from police stations on social media, often showing them against the background of the Israeli flag.</w:t>
      </w:r>
      <w:r w:rsidRPr="00EF6CCE">
        <w:rPr>
          <w:rStyle w:val="FootnoteReference"/>
          <w:rFonts w:ascii="Times New Roman" w:eastAsia="Times New Roman" w:hAnsi="Times New Roman" w:cs="Times New Roman"/>
          <w:color w:val="000000" w:themeColor="text1"/>
          <w:sz w:val="24"/>
          <w:szCs w:val="24"/>
        </w:rPr>
        <w:footnoteReference w:id="12"/>
      </w:r>
      <w:r w:rsidR="004B73CB">
        <w:rPr>
          <w:rFonts w:ascii="Times New Roman" w:eastAsia="Times New Roman" w:hAnsi="Times New Roman" w:cs="Times New Roman"/>
          <w:color w:val="000000" w:themeColor="text1"/>
          <w:sz w:val="24"/>
          <w:szCs w:val="24"/>
        </w:rPr>
        <w:t xml:space="preserve"> </w:t>
      </w:r>
      <w:r w:rsidR="003D3D67">
        <w:rPr>
          <w:rFonts w:ascii="Times New Roman" w:eastAsia="Times New Roman" w:hAnsi="Times New Roman" w:cs="Times New Roman"/>
          <w:color w:val="000000" w:themeColor="text1"/>
          <w:sz w:val="24"/>
          <w:szCs w:val="24"/>
        </w:rPr>
        <w:t>Such practices</w:t>
      </w:r>
      <w:r w:rsidR="003D3D67" w:rsidRPr="003D3D67">
        <w:rPr>
          <w:rFonts w:ascii="Times New Roman" w:eastAsia="Times New Roman" w:hAnsi="Times New Roman" w:cs="Times New Roman"/>
          <w:color w:val="000000" w:themeColor="text1"/>
          <w:sz w:val="24"/>
          <w:szCs w:val="24"/>
        </w:rPr>
        <w:t xml:space="preserve"> have no legitimate purpose other than to punish Palestinians for their political expression </w:t>
      </w:r>
      <w:r w:rsidR="000C0FA9">
        <w:rPr>
          <w:rFonts w:ascii="Times New Roman" w:eastAsia="Times New Roman" w:hAnsi="Times New Roman" w:cs="Times New Roman"/>
          <w:color w:val="000000" w:themeColor="text1"/>
          <w:sz w:val="24"/>
          <w:szCs w:val="24"/>
        </w:rPr>
        <w:t>and</w:t>
      </w:r>
      <w:r w:rsidR="003D3D67" w:rsidRPr="003D3D67">
        <w:rPr>
          <w:rFonts w:ascii="Times New Roman" w:eastAsia="Times New Roman" w:hAnsi="Times New Roman" w:cs="Times New Roman"/>
          <w:color w:val="000000" w:themeColor="text1"/>
          <w:sz w:val="24"/>
          <w:szCs w:val="24"/>
        </w:rPr>
        <w:t xml:space="preserve"> identity</w:t>
      </w:r>
      <w:r w:rsidR="000C0FA9">
        <w:rPr>
          <w:rFonts w:ascii="Times New Roman" w:eastAsia="Times New Roman" w:hAnsi="Times New Roman" w:cs="Times New Roman"/>
          <w:color w:val="000000" w:themeColor="text1"/>
          <w:sz w:val="24"/>
          <w:szCs w:val="24"/>
        </w:rPr>
        <w:t>, to humiliate them</w:t>
      </w:r>
      <w:r w:rsidR="003D3D67" w:rsidRPr="003D3D67">
        <w:rPr>
          <w:rFonts w:ascii="Times New Roman" w:eastAsia="Times New Roman" w:hAnsi="Times New Roman" w:cs="Times New Roman"/>
          <w:color w:val="000000" w:themeColor="text1"/>
          <w:sz w:val="24"/>
          <w:szCs w:val="24"/>
        </w:rPr>
        <w:t xml:space="preserve"> and to instill fear and deterrence.</w:t>
      </w:r>
    </w:p>
    <w:p w14:paraId="734A56ED" w14:textId="77777777" w:rsidR="003069A6" w:rsidRPr="003069A6" w:rsidRDefault="003069A6" w:rsidP="003069A6">
      <w:pPr>
        <w:spacing w:line="360" w:lineRule="auto"/>
        <w:jc w:val="both"/>
        <w:rPr>
          <w:lang w:val="en-US"/>
        </w:rPr>
      </w:pPr>
    </w:p>
    <w:p w14:paraId="62F83ECB" w14:textId="25C1606E" w:rsidR="00A579E5" w:rsidRDefault="00EF6CCE" w:rsidP="00F54145">
      <w:pPr>
        <w:pBdr>
          <w:top w:val="single" w:sz="4" w:space="1" w:color="000000"/>
          <w:left w:val="single" w:sz="4" w:space="4" w:color="000000"/>
          <w:bottom w:val="single" w:sz="4" w:space="0" w:color="000000"/>
          <w:right w:val="single" w:sz="4" w:space="4" w:color="000000"/>
        </w:pBdr>
        <w:spacing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Adalah urges the Committee to call on Israel to end its widespread use of torture and other CIDTP against persons deprived of liberty; to investigate all allegations of torture and other CIDTP of persons deprived of liberty; and to eliminate and prohibit the use of strip searches in cases where there are no genuine security concerns, especially against children and women.</w:t>
      </w:r>
    </w:p>
    <w:p w14:paraId="49212449" w14:textId="77777777" w:rsidR="0087601F" w:rsidRDefault="0087601F" w:rsidP="0087601F">
      <w:bookmarkStart w:id="7" w:name="_heading=h.8lvv8t9h8d36" w:colFirst="0" w:colLast="0"/>
      <w:bookmarkEnd w:id="7"/>
    </w:p>
    <w:p w14:paraId="79F13749" w14:textId="77777777" w:rsidR="0087601F" w:rsidRPr="0087601F" w:rsidRDefault="0087601F" w:rsidP="0087601F"/>
    <w:p w14:paraId="228E8DC1" w14:textId="4A0912E6" w:rsidR="00A579E5" w:rsidRDefault="00A579E5" w:rsidP="0010097E">
      <w:pPr>
        <w:pStyle w:val="Heading1"/>
        <w:keepNext w:val="0"/>
        <w:keepLines w:val="0"/>
        <w:spacing w:before="0" w:line="360" w:lineRule="auto"/>
        <w:jc w:val="both"/>
        <w:rPr>
          <w:rFonts w:ascii="Times New Roman" w:eastAsia="Times New Roman" w:hAnsi="Times New Roman" w:cs="Times New Roman"/>
          <w:i/>
          <w:sz w:val="28"/>
          <w:szCs w:val="28"/>
        </w:rPr>
      </w:pPr>
      <w:bookmarkStart w:id="8" w:name="_heading=h.7hyd50l5bl25" w:colFirst="0" w:colLast="0"/>
      <w:bookmarkEnd w:id="8"/>
      <w:r w:rsidRPr="00EF6CCE">
        <w:rPr>
          <w:rFonts w:ascii="Times New Roman" w:eastAsia="Times New Roman" w:hAnsi="Times New Roman" w:cs="Times New Roman"/>
          <w:i/>
          <w:sz w:val="28"/>
          <w:szCs w:val="28"/>
        </w:rPr>
        <w:t>Excessive Use of Force</w:t>
      </w:r>
      <w:r w:rsidR="00EF6CCE" w:rsidRPr="00EF6CCE">
        <w:rPr>
          <w:rFonts w:ascii="Times New Roman" w:eastAsia="Times New Roman" w:hAnsi="Times New Roman" w:cs="Times New Roman"/>
          <w:i/>
          <w:sz w:val="28"/>
          <w:szCs w:val="28"/>
        </w:rPr>
        <w:t xml:space="preserve"> (List of Issues 32)</w:t>
      </w:r>
    </w:p>
    <w:p w14:paraId="5EDBCD8F" w14:textId="77777777" w:rsidR="00B02B6D" w:rsidRPr="00B02B6D" w:rsidRDefault="00B02B6D" w:rsidP="00B02B6D"/>
    <w:p w14:paraId="51E0DDD5" w14:textId="3828A91C" w:rsidR="00A579E5" w:rsidRDefault="00A579E5" w:rsidP="0010097E">
      <w:p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Previously, the Committee has expressed concerns </w:t>
      </w:r>
      <w:r w:rsidR="00E37B54">
        <w:rPr>
          <w:rFonts w:ascii="Times New Roman" w:eastAsia="Times New Roman" w:hAnsi="Times New Roman" w:cs="Times New Roman"/>
          <w:sz w:val="24"/>
          <w:szCs w:val="24"/>
        </w:rPr>
        <w:t xml:space="preserve">over </w:t>
      </w:r>
      <w:r>
        <w:rPr>
          <w:rFonts w:ascii="Times New Roman" w:eastAsia="Times New Roman" w:hAnsi="Times New Roman" w:cs="Times New Roman"/>
          <w:sz w:val="24"/>
          <w:szCs w:val="24"/>
        </w:rPr>
        <w:t xml:space="preserve">“allegations of excessive use of force, including lethal force, by security forces, mostly against Palestinians in the West Bank, including East Jerusalem, and the access-restricted areas of the Gaza Strip, particularly in the context of demonstrations” (CAT/C/ISR/CO/5 para. 32). The Committee recommended that, “[t]he rules of </w:t>
      </w:r>
      <w:r>
        <w:rPr>
          <w:rFonts w:ascii="Times New Roman" w:eastAsia="Times New Roman" w:hAnsi="Times New Roman" w:cs="Times New Roman"/>
          <w:sz w:val="24"/>
          <w:szCs w:val="24"/>
        </w:rPr>
        <w:lastRenderedPageBreak/>
        <w:t>engagement or regulations on opening fire are fully consistent with the Convention and other relevant international standards” (CAT/C/ISR/CO/5, para. 33(b)).</w:t>
      </w:r>
    </w:p>
    <w:p w14:paraId="3AAB217A" w14:textId="478988EB" w:rsidR="00A579E5" w:rsidRDefault="00A579E5" w:rsidP="0010097E">
      <w:p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w:t>
      </w:r>
      <w:r w:rsidR="0068764E">
        <w:rPr>
          <w:rFonts w:ascii="Times New Roman" w:eastAsia="Times New Roman" w:hAnsi="Times New Roman" w:cs="Times New Roman"/>
          <w:sz w:val="24"/>
          <w:szCs w:val="24"/>
        </w:rPr>
        <w:t>build on</w:t>
      </w:r>
      <w:r>
        <w:rPr>
          <w:rFonts w:ascii="Times New Roman" w:eastAsia="Times New Roman" w:hAnsi="Times New Roman" w:cs="Times New Roman"/>
          <w:sz w:val="24"/>
          <w:szCs w:val="24"/>
        </w:rPr>
        <w:t xml:space="preserve"> the Committee’s previous observations, Adalah would like to draw the Committee’s attention to the widespread and systematic campaign of repression carried out by Israeli authorities against </w:t>
      </w:r>
      <w:r w:rsidR="000574C4">
        <w:rPr>
          <w:rFonts w:ascii="Times New Roman" w:eastAsia="Times New Roman" w:hAnsi="Times New Roman" w:cs="Times New Roman"/>
          <w:sz w:val="24"/>
          <w:szCs w:val="24"/>
        </w:rPr>
        <w:t>PCI</w:t>
      </w:r>
      <w:r>
        <w:rPr>
          <w:rFonts w:ascii="Times New Roman" w:eastAsia="Times New Roman" w:hAnsi="Times New Roman" w:cs="Times New Roman"/>
          <w:sz w:val="24"/>
          <w:szCs w:val="24"/>
        </w:rPr>
        <w:t xml:space="preserve"> and residents of occupied East Jerusalem, particularly during the events of May 2021</w:t>
      </w:r>
      <w:sdt>
        <w:sdtPr>
          <w:tag w:val="goog_rdk_66"/>
          <w:id w:val="1596066517"/>
        </w:sdtPr>
        <w:sdtContent>
          <w:sdt>
            <w:sdtPr>
              <w:tag w:val="goog_rdk_67"/>
              <w:id w:val="-2066321898"/>
            </w:sdtPr>
            <w:sdtContent>
              <w:r w:rsidR="000574C4">
                <w:t>.</w:t>
              </w:r>
            </w:sdtContent>
          </w:sdt>
        </w:sdtContent>
      </w:sdt>
      <w:r w:rsidR="0087601F">
        <w:t xml:space="preserve">     </w:t>
      </w:r>
    </w:p>
    <w:p w14:paraId="52300AC7" w14:textId="77777777" w:rsidR="00A579E5" w:rsidRDefault="00A579E5" w:rsidP="00A579E5">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181A5CBF" w14:textId="76DB4B5D" w:rsidR="00A579E5" w:rsidRPr="00F47B37" w:rsidRDefault="00EF6CCE" w:rsidP="0010097E">
      <w:pPr>
        <w:numPr>
          <w:ilvl w:val="0"/>
          <w:numId w:val="13"/>
        </w:numPr>
        <w:pBdr>
          <w:top w:val="nil"/>
          <w:left w:val="nil"/>
          <w:bottom w:val="nil"/>
          <w:right w:val="nil"/>
          <w:between w:val="nil"/>
        </w:pBdr>
        <w:spacing w:after="240" w:line="360" w:lineRule="auto"/>
        <w:jc w:val="both"/>
        <w:rPr>
          <w:rFonts w:ascii="Times New Roman" w:eastAsia="Times New Roman" w:hAnsi="Times New Roman" w:cs="Times New Roman"/>
          <w:sz w:val="28"/>
          <w:szCs w:val="28"/>
          <w:u w:val="single"/>
        </w:rPr>
      </w:pPr>
      <w:r w:rsidRPr="00F47B37">
        <w:rPr>
          <w:rFonts w:ascii="Times New Roman" w:eastAsia="Times New Roman" w:hAnsi="Times New Roman" w:cs="Times New Roman"/>
          <w:sz w:val="28"/>
          <w:szCs w:val="28"/>
          <w:u w:val="single"/>
        </w:rPr>
        <w:t>Excessive Use of Force, including during demonstrations and arrests</w:t>
      </w:r>
    </w:p>
    <w:p w14:paraId="735E62D9" w14:textId="001021C5" w:rsidR="00EF6CCE" w:rsidRDefault="00EF6CCE" w:rsidP="00EF6CCE">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events of the Uprising of Dignity in May 2021, police and security forces used mass arrests, intimidation, and excessive violence, mainly targeting Palestinians while Jewish Israelis largely remained unaffected, despite well-documented cases of attacks and lynch-style assaults against Palestinians. The goal was not legitimate law enforcement but rather suppressing freedoms of assembly, expression, and protest, and spreading fear and intimidation within Palestinian communities—violations of fundamental rights under international human rights law—using tools and tactics that breach the UN CAT.</w:t>
      </w:r>
      <w:r w:rsidRPr="0087601F">
        <w:rPr>
          <w:rStyle w:val="FootnoteReference"/>
          <w:rFonts w:ascii="Times New Roman" w:eastAsia="Times New Roman" w:hAnsi="Times New Roman" w:cs="Times New Roman"/>
          <w:sz w:val="24"/>
          <w:szCs w:val="24"/>
        </w:rPr>
        <w:footnoteReference w:id="13"/>
      </w:r>
      <w:sdt>
        <w:sdtPr>
          <w:tag w:val="goog_rdk_74"/>
          <w:id w:val="235289302"/>
        </w:sdtPr>
        <w:sdtContent>
          <w:sdt>
            <w:sdtPr>
              <w:tag w:val="goog_rdk_75"/>
              <w:id w:val="-2051755206"/>
            </w:sdtPr>
            <w:sdtContent/>
          </w:sdt>
        </w:sdtContent>
      </w:sdt>
      <w:sdt>
        <w:sdtPr>
          <w:tag w:val="goog_rdk_77"/>
          <w:id w:val="162823798"/>
        </w:sdtPr>
        <w:sdtContent>
          <w:sdt>
            <w:sdtPr>
              <w:tag w:val="goog_rdk_78"/>
              <w:id w:val="-968276781"/>
            </w:sdtPr>
            <w:sdtContent>
              <w:r w:rsidRPr="0087601F">
                <w:t xml:space="preserve"> </w:t>
              </w:r>
            </w:sdtContent>
          </w:sdt>
        </w:sdtContent>
      </w:sdt>
    </w:p>
    <w:p w14:paraId="232BA840" w14:textId="057671A5" w:rsidR="00A579E5" w:rsidRDefault="00EF6CCE" w:rsidP="000548CF">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Police operations often involved large numbers of heavily armed officers arriving at homes during the night or early morning, using intimidating and degrading language. </w:t>
      </w:r>
      <w:r w:rsidR="002A3F1A">
        <w:rPr>
          <w:rFonts w:ascii="Times New Roman" w:eastAsia="Times New Roman" w:hAnsi="Times New Roman" w:cs="Times New Roman"/>
          <w:sz w:val="24"/>
          <w:szCs w:val="24"/>
        </w:rPr>
        <w:t>Large</w:t>
      </w:r>
      <w:r>
        <w:rPr>
          <w:rFonts w:ascii="Times New Roman" w:eastAsia="Times New Roman" w:hAnsi="Times New Roman" w:cs="Times New Roman"/>
          <w:sz w:val="24"/>
          <w:szCs w:val="24"/>
        </w:rPr>
        <w:t xml:space="preserve"> forces also responded to demonstrations to halt anti-war protests. Detainees frequently reported physical, verbal, and psychological abuse after their arrest. </w:t>
      </w:r>
    </w:p>
    <w:p w14:paraId="290E1023" w14:textId="7FD6C931" w:rsidR="003069A6" w:rsidRDefault="00EF6CCE" w:rsidP="00EF6CCE">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several Palestinian towns and villages in Israel, Israeli forces extensively used rubber-coated bullets. During the uprising, these bullets became a common sight during and after protests. The way rubber-coated bullets were fired was arbitrary, excessive, and at very close range, leading to severe injuries. In many cases, their use caused permanent disfigurement of the victims’ bodies.</w:t>
      </w:r>
      <w:r w:rsidR="002170DA">
        <w:rPr>
          <w:rStyle w:val="FootnoteReference"/>
          <w:rFonts w:ascii="Times New Roman" w:eastAsia="Times New Roman" w:hAnsi="Times New Roman" w:cs="Times New Roman"/>
          <w:sz w:val="24"/>
          <w:szCs w:val="24"/>
        </w:rPr>
        <w:footnoteReference w:id="14"/>
      </w:r>
      <w:r w:rsidR="003069A6" w:rsidRPr="003069A6">
        <w:rPr>
          <w:rFonts w:ascii="Times New Roman" w:eastAsia="Times New Roman" w:hAnsi="Times New Roman" w:cs="Times New Roman"/>
          <w:sz w:val="24"/>
          <w:szCs w:val="24"/>
        </w:rPr>
        <w:t xml:space="preserve"> </w:t>
      </w:r>
    </w:p>
    <w:p w14:paraId="398FB1AD" w14:textId="2BC172A9" w:rsidR="002029FD" w:rsidRDefault="00EF6CCE" w:rsidP="0010097E">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example of such a case happened in Yaffa</w:t>
      </w:r>
      <w:r w:rsidR="00207D89">
        <w:rPr>
          <w:rFonts w:ascii="Times New Roman" w:eastAsia="Times New Roman" w:hAnsi="Times New Roman" w:cs="Times New Roman"/>
          <w:sz w:val="24"/>
          <w:szCs w:val="24"/>
        </w:rPr>
        <w:t xml:space="preserve"> (Jaffa)</w:t>
      </w:r>
      <w:r>
        <w:rPr>
          <w:rFonts w:ascii="Times New Roman" w:eastAsia="Times New Roman" w:hAnsi="Times New Roman" w:cs="Times New Roman"/>
          <w:sz w:val="24"/>
          <w:szCs w:val="24"/>
        </w:rPr>
        <w:t xml:space="preserve">. On May 10, 2021, police, including special units, suppressed a protest by PCI in Yaffa by shooting rubber-coated bullets at protesters and passersby. Police internal reports show that the crackdown was based on decisions made in advance by police leadership across all precincts. One police officer’s report confirms that there </w:t>
      </w:r>
      <w:r>
        <w:rPr>
          <w:rFonts w:ascii="Times New Roman" w:eastAsia="Times New Roman" w:hAnsi="Times New Roman" w:cs="Times New Roman"/>
          <w:sz w:val="24"/>
          <w:szCs w:val="24"/>
        </w:rPr>
        <w:lastRenderedPageBreak/>
        <w:t>were clear directives given to officers, which contained false and inflammatory claims about the protesters and organizers, including the statement: “The locals and protesters went to garages and other places, collected screws, ‘</w:t>
      </w:r>
      <w:proofErr w:type="spellStart"/>
      <w:r>
        <w:rPr>
          <w:rFonts w:ascii="Times New Roman" w:eastAsia="Times New Roman" w:hAnsi="Times New Roman" w:cs="Times New Roman"/>
          <w:sz w:val="24"/>
          <w:szCs w:val="24"/>
        </w:rPr>
        <w:t>azqat</w:t>
      </w:r>
      <w:proofErr w:type="spellEnd"/>
      <w:r>
        <w:rPr>
          <w:rFonts w:ascii="Times New Roman" w:eastAsia="Times New Roman" w:hAnsi="Times New Roman" w:cs="Times New Roman"/>
          <w:sz w:val="24"/>
          <w:szCs w:val="24"/>
        </w:rPr>
        <w:t>’ [improvised explosive devices], nails, and other items, and they had the intention to throw explosive devices at police officers, to get revenge, to strike them, and cause them harm.”</w:t>
      </w:r>
      <w:r>
        <w:rPr>
          <w:rStyle w:val="FootnoteReference"/>
          <w:rFonts w:ascii="Times New Roman" w:eastAsia="Times New Roman" w:hAnsi="Times New Roman" w:cs="Times New Roman"/>
          <w:sz w:val="24"/>
          <w:szCs w:val="24"/>
        </w:rPr>
        <w:footnoteReference w:id="15"/>
      </w:r>
      <w:r>
        <w:rPr>
          <w:rFonts w:ascii="Times New Roman" w:eastAsia="Times New Roman" w:hAnsi="Times New Roman" w:cs="Times New Roman"/>
          <w:sz w:val="24"/>
          <w:szCs w:val="24"/>
        </w:rPr>
        <w:t xml:space="preserve"> Police officers deliberately used these inflammatory claims as a pretext to carry out violence against these individuals.</w:t>
      </w:r>
    </w:p>
    <w:p w14:paraId="20E77DC3" w14:textId="5B3BDB27" w:rsidR="0010097E" w:rsidRDefault="00F97A1A" w:rsidP="0010097E">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reports obtained by Adalah, </w:t>
      </w:r>
      <w:r w:rsidR="00207D89" w:rsidRPr="00207D89">
        <w:rPr>
          <w:rFonts w:ascii="Times New Roman" w:eastAsia="Times New Roman" w:hAnsi="Times New Roman" w:cs="Times New Roman"/>
          <w:sz w:val="24"/>
          <w:szCs w:val="24"/>
        </w:rPr>
        <w:t>16 police officers in Yaffa on May 10–11, 2021, fired over 115 rubber- and sponge-coated bullets at protesters and pedestrians, with six officers alone firing 57 bullets on May 11. These figures likely understate the scope of the violence, as many officers were unreported and some did not record the number of shots fired. This indiscriminate use of force caused numerous injuries.</w:t>
      </w:r>
    </w:p>
    <w:p w14:paraId="356DF32E" w14:textId="6E0EA59D" w:rsidR="0010097E" w:rsidRDefault="00F97A1A" w:rsidP="0010097E">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injured was a </w:t>
      </w:r>
      <w:r w:rsidR="00207D89">
        <w:rPr>
          <w:rFonts w:ascii="Times New Roman" w:eastAsia="Times New Roman" w:hAnsi="Times New Roman" w:cs="Times New Roman"/>
          <w:sz w:val="24"/>
          <w:szCs w:val="24"/>
        </w:rPr>
        <w:t xml:space="preserve">Palestinian </w:t>
      </w:r>
      <w:r>
        <w:rPr>
          <w:rFonts w:ascii="Times New Roman" w:eastAsia="Times New Roman" w:hAnsi="Times New Roman" w:cs="Times New Roman"/>
          <w:sz w:val="24"/>
          <w:szCs w:val="24"/>
        </w:rPr>
        <w:t xml:space="preserve">minor, T.A., 17 years old. T.A. was hit directly in the face by a rubber-coated bullet while on one of the main streets in </w:t>
      </w:r>
      <w:r w:rsidR="00207D89">
        <w:rPr>
          <w:rFonts w:ascii="Times New Roman" w:eastAsia="Times New Roman" w:hAnsi="Times New Roman" w:cs="Times New Roman"/>
          <w:sz w:val="24"/>
          <w:szCs w:val="24"/>
        </w:rPr>
        <w:t>Y</w:t>
      </w:r>
      <w:r>
        <w:rPr>
          <w:rFonts w:ascii="Times New Roman" w:eastAsia="Times New Roman" w:hAnsi="Times New Roman" w:cs="Times New Roman"/>
          <w:sz w:val="24"/>
          <w:szCs w:val="24"/>
        </w:rPr>
        <w:t xml:space="preserve">affa. After being seriously injured, he was taken to </w:t>
      </w:r>
      <w:r w:rsidR="00207D89">
        <w:rPr>
          <w:rFonts w:ascii="Times New Roman" w:eastAsia="Times New Roman" w:hAnsi="Times New Roman" w:cs="Times New Roman"/>
          <w:sz w:val="24"/>
          <w:szCs w:val="24"/>
        </w:rPr>
        <w:t>a hospital</w:t>
      </w:r>
      <w:r>
        <w:rPr>
          <w:rFonts w:ascii="Times New Roman" w:eastAsia="Times New Roman" w:hAnsi="Times New Roman" w:cs="Times New Roman"/>
          <w:sz w:val="24"/>
          <w:szCs w:val="24"/>
        </w:rPr>
        <w:t xml:space="preserve"> for emergency medical treatment and underwent multiple surgeries to repair fractures and swelling on his face. </w:t>
      </w:r>
    </w:p>
    <w:p w14:paraId="4C25C4EE" w14:textId="42F46415" w:rsidR="0010097E" w:rsidRDefault="00F97A1A" w:rsidP="0010097E">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minor who was seriously injured was Y.M., 12 years old. Y.M. had gone out into his neighborhood with friends to buy sweets after breaking the Ramadan fast that evening. On the way, he encountered a large group of police</w:t>
      </w:r>
      <w:r w:rsidR="00207D89">
        <w:rPr>
          <w:rFonts w:ascii="Times New Roman" w:eastAsia="Times New Roman" w:hAnsi="Times New Roman" w:cs="Times New Roman"/>
          <w:sz w:val="24"/>
          <w:szCs w:val="24"/>
        </w:rPr>
        <w:t xml:space="preserve"> officers</w:t>
      </w:r>
      <w:r>
        <w:rPr>
          <w:rFonts w:ascii="Times New Roman" w:eastAsia="Times New Roman" w:hAnsi="Times New Roman" w:cs="Times New Roman"/>
          <w:sz w:val="24"/>
          <w:szCs w:val="24"/>
        </w:rPr>
        <w:t xml:space="preserve"> firing stun grenades and rubber-coated bullets indiscriminately in the street. To avoid injury, he ran into a side street looking for shelter. However, a police officer shot him in the back with a rubber-coated bullet at close range, just a few meters away, then left him lying on the ground, bleeding. After a few minutes, a friend found him and asked passersby for help. He was immediately taken to </w:t>
      </w:r>
      <w:r w:rsidR="00207D89">
        <w:rPr>
          <w:rFonts w:ascii="Times New Roman" w:eastAsia="Times New Roman" w:hAnsi="Times New Roman" w:cs="Times New Roman"/>
          <w:sz w:val="24"/>
          <w:szCs w:val="24"/>
        </w:rPr>
        <w:t>a h</w:t>
      </w:r>
      <w:r>
        <w:rPr>
          <w:rFonts w:ascii="Times New Roman" w:eastAsia="Times New Roman" w:hAnsi="Times New Roman" w:cs="Times New Roman"/>
          <w:sz w:val="24"/>
          <w:szCs w:val="24"/>
        </w:rPr>
        <w:t xml:space="preserve">ospital for medical treatment. Y.M. spent over a week in the hospital’s intensive care unit, where doctors found that he had sustained multiple internal injuries, including to the lung, kidney, and liver. </w:t>
      </w:r>
    </w:p>
    <w:p w14:paraId="63835DF4" w14:textId="0EB0A97C" w:rsidR="00503453" w:rsidRDefault="00F97A1A" w:rsidP="0010097E">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Another minor, A.A., 12 years old, was on his way to a friend’s house when he was hit in the foot by a rubber-coated bullet, causing him to fall to the ground. </w:t>
      </w:r>
      <w:r w:rsidR="00051F22" w:rsidRPr="00051F22">
        <w:rPr>
          <w:rFonts w:ascii="Times New Roman" w:eastAsia="Times New Roman" w:hAnsi="Times New Roman" w:cs="Times New Roman"/>
          <w:sz w:val="24"/>
          <w:szCs w:val="24"/>
        </w:rPr>
        <w:t>An ambulance was blocked from reaching him, and he was transported by private car to a hospital</w:t>
      </w:r>
      <w:r>
        <w:rPr>
          <w:rFonts w:ascii="Times New Roman" w:eastAsia="Times New Roman" w:hAnsi="Times New Roman" w:cs="Times New Roman"/>
          <w:sz w:val="24"/>
          <w:szCs w:val="24"/>
        </w:rPr>
        <w:t xml:space="preserve">. He was found to have suffered deep wounds to his leg and fractures to his hand, requiring intensive medical treatments, including multiple surgeries, which left him with permanent scarring. </w:t>
      </w:r>
      <w:r w:rsidR="00503453" w:rsidRPr="00503453">
        <w:rPr>
          <w:rFonts w:ascii="Times New Roman" w:eastAsia="Times New Roman" w:hAnsi="Times New Roman" w:cs="Times New Roman"/>
          <w:sz w:val="24"/>
          <w:szCs w:val="24"/>
        </w:rPr>
        <w:t>These three youths were injured on the first day of protests alone, while police continued to indiscriminately fire at protesters and bystanders in densely populated residential areas over the following days, often at close range.</w:t>
      </w:r>
    </w:p>
    <w:p w14:paraId="15CAFDBC" w14:textId="2D499E32" w:rsidR="0010097E" w:rsidRDefault="00F97A1A" w:rsidP="00503453">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May 11, 2021, </w:t>
      </w:r>
      <w:proofErr w:type="spellStart"/>
      <w:r>
        <w:rPr>
          <w:rFonts w:ascii="Times New Roman" w:eastAsia="Times New Roman" w:hAnsi="Times New Roman" w:cs="Times New Roman"/>
          <w:sz w:val="24"/>
          <w:szCs w:val="24"/>
        </w:rPr>
        <w:t>M.Kh</w:t>
      </w:r>
      <w:proofErr w:type="spellEnd"/>
      <w:r>
        <w:rPr>
          <w:rFonts w:ascii="Times New Roman" w:eastAsia="Times New Roman" w:hAnsi="Times New Roman" w:cs="Times New Roman"/>
          <w:sz w:val="24"/>
          <w:szCs w:val="24"/>
        </w:rPr>
        <w:t xml:space="preserve">. was injured when he was hit by a rubber-coated bullet while leaving his apartment building with his 10-year-old son. On May 13, 2021, in another incident, rubber-coated bullets were fired at A.M. as he was standing on his house balcony documenting police assaults and aggressive tactics against protesters and other citizens. He sustained a direct head injury from a bullet and, due to a stun grenade thrown toward him, experienced extensive fractures to his face, especially his nose. He was later taken to the hospital for medical treatment. </w:t>
      </w:r>
    </w:p>
    <w:p w14:paraId="6EBBA316" w14:textId="2A62BC5C" w:rsidR="002029FD" w:rsidRPr="0010097E" w:rsidRDefault="00F97A1A" w:rsidP="005D46AB">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brutal attacks have been the subject of multiple complaints filed with PID by Adalah and others. These complaints include testimonies from numerous injured individuals, including those mentioned above. PID closed all these complaints in April 2022, citing the purported “incompatibility of criminal procedures with the circumstances of the event, " which effectively absolved the police of all responsibility for targeting </w:t>
      </w:r>
      <w:r w:rsidR="00503453">
        <w:rPr>
          <w:rFonts w:ascii="Times New Roman" w:eastAsia="Times New Roman" w:hAnsi="Times New Roman" w:cs="Times New Roman"/>
          <w:sz w:val="24"/>
          <w:szCs w:val="24"/>
        </w:rPr>
        <w:t xml:space="preserve">and injuring </w:t>
      </w:r>
      <w:r>
        <w:rPr>
          <w:rFonts w:ascii="Times New Roman" w:eastAsia="Times New Roman" w:hAnsi="Times New Roman" w:cs="Times New Roman"/>
          <w:sz w:val="24"/>
          <w:szCs w:val="24"/>
        </w:rPr>
        <w:t xml:space="preserve">the victims. After reviewing the partial investigation materials available to it, Adalah filed an appeal against the case closures with the State </w:t>
      </w:r>
      <w:r w:rsidR="00503453">
        <w:rPr>
          <w:rFonts w:ascii="Times New Roman" w:eastAsia="Times New Roman" w:hAnsi="Times New Roman" w:cs="Times New Roman"/>
          <w:sz w:val="24"/>
          <w:szCs w:val="24"/>
        </w:rPr>
        <w:t xml:space="preserve">Attorney’s </w:t>
      </w:r>
      <w:r>
        <w:rPr>
          <w:rFonts w:ascii="Times New Roman" w:eastAsia="Times New Roman" w:hAnsi="Times New Roman" w:cs="Times New Roman"/>
          <w:sz w:val="24"/>
          <w:szCs w:val="24"/>
        </w:rPr>
        <w:t xml:space="preserve">Office on 29 September 2022. Still, as of this writing, there has been no response. </w:t>
      </w:r>
    </w:p>
    <w:p w14:paraId="6218393C" w14:textId="2BF26D02" w:rsidR="00A579E5" w:rsidRDefault="00CA6C6D" w:rsidP="00CA6C6D">
      <w:pPr>
        <w:spacing w:line="360" w:lineRule="auto"/>
        <w:rPr>
          <w:rFonts w:ascii="Times New Roman" w:eastAsia="Times New Roman" w:hAnsi="Times New Roman" w:cs="Times New Roman"/>
          <w:sz w:val="24"/>
          <w:szCs w:val="24"/>
        </w:rPr>
      </w:pPr>
      <w:r w:rsidRPr="00CA6C6D">
        <w:rPr>
          <w:rFonts w:ascii="Times New Roman" w:eastAsia="Times New Roman" w:hAnsi="Times New Roman" w:cs="Times New Roman"/>
          <w:sz w:val="24"/>
          <w:szCs w:val="24"/>
        </w:rPr>
        <w:t>In Haifa, PCI</w:t>
      </w:r>
      <w:r w:rsidR="002A3F1A">
        <w:rPr>
          <w:rFonts w:ascii="Times New Roman" w:eastAsia="Times New Roman" w:hAnsi="Times New Roman" w:cs="Times New Roman"/>
          <w:sz w:val="24"/>
          <w:szCs w:val="24"/>
        </w:rPr>
        <w:t>s</w:t>
      </w:r>
      <w:r w:rsidRPr="00CA6C6D">
        <w:rPr>
          <w:rFonts w:ascii="Times New Roman" w:eastAsia="Times New Roman" w:hAnsi="Times New Roman" w:cs="Times New Roman"/>
          <w:sz w:val="24"/>
          <w:szCs w:val="24"/>
        </w:rPr>
        <w:t xml:space="preserve"> were similarly subjected to police brutality and excessive use of force. </w:t>
      </w:r>
      <w:r>
        <w:rPr>
          <w:rFonts w:ascii="Times New Roman" w:eastAsia="Times New Roman" w:hAnsi="Times New Roman" w:cs="Times New Roman"/>
          <w:sz w:val="24"/>
          <w:szCs w:val="24"/>
        </w:rPr>
        <w:t xml:space="preserve">On </w:t>
      </w:r>
      <w:r w:rsidR="00F97A1A">
        <w:rPr>
          <w:rFonts w:ascii="Times New Roman" w:eastAsia="Times New Roman" w:hAnsi="Times New Roman" w:cs="Times New Roman"/>
          <w:sz w:val="24"/>
          <w:szCs w:val="24"/>
        </w:rPr>
        <w:t>May 10, 2021</w:t>
      </w:r>
      <w:r>
        <w:rPr>
          <w:rFonts w:ascii="Times New Roman" w:eastAsia="Times New Roman" w:hAnsi="Times New Roman" w:cs="Times New Roman"/>
          <w:sz w:val="24"/>
          <w:szCs w:val="24"/>
        </w:rPr>
        <w:t xml:space="preserve">, </w:t>
      </w:r>
      <w:r w:rsidR="00F97A1A">
        <w:rPr>
          <w:rFonts w:ascii="Times New Roman" w:eastAsia="Times New Roman" w:hAnsi="Times New Roman" w:cs="Times New Roman"/>
          <w:sz w:val="24"/>
          <w:szCs w:val="24"/>
        </w:rPr>
        <w:t xml:space="preserve">Palestinian actress Maisa Abd Elhadi was seriously injured in the hip by a stun grenade during a peaceful protest. Police blocked ambulance access. Seventeen people were arrested, and six were injured. Adalah filed a general complaint with PID and a specific complaint on behalf of Ms. Abd Elhadi, both of which were rejected without indictment or disciplinary action against those responsible.     </w:t>
      </w:r>
    </w:p>
    <w:p w14:paraId="2BA8F887" w14:textId="77777777" w:rsidR="00503453" w:rsidRDefault="00503453" w:rsidP="00FD09BE">
      <w:pPr>
        <w:spacing w:line="360" w:lineRule="auto"/>
        <w:rPr>
          <w:rFonts w:ascii="Times New Roman" w:eastAsia="Times New Roman" w:hAnsi="Times New Roman" w:cs="Times New Roman"/>
          <w:sz w:val="24"/>
          <w:szCs w:val="24"/>
        </w:rPr>
      </w:pPr>
    </w:p>
    <w:p w14:paraId="76659F23" w14:textId="2EBEF834" w:rsidR="00F97A1A" w:rsidRDefault="00F97A1A" w:rsidP="00F97A1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 similar incident involving the arbitrary use of force against PCI took place in Haifa on May 13, 2021. According to media reports, a large police force raided Sheikh Awad </w:t>
      </w:r>
      <w:proofErr w:type="spellStart"/>
      <w:r>
        <w:rPr>
          <w:rFonts w:ascii="Times New Roman" w:eastAsia="Times New Roman" w:hAnsi="Times New Roman" w:cs="Times New Roman"/>
          <w:sz w:val="24"/>
          <w:szCs w:val="24"/>
        </w:rPr>
        <w:t>Mahamid's</w:t>
      </w:r>
      <w:proofErr w:type="spellEnd"/>
      <w:r>
        <w:rPr>
          <w:rFonts w:ascii="Times New Roman" w:eastAsia="Times New Roman" w:hAnsi="Times New Roman" w:cs="Times New Roman"/>
          <w:sz w:val="24"/>
          <w:szCs w:val="24"/>
        </w:rPr>
        <w:t xml:space="preserve"> house and violently assaulted him and his sons with fists and batons. They also sprayed tear gas inside the home, showing total disregard for the young children present and the health risks posed by the toxic substance. As a result of this violence, multiple family members sustained serious injuries to their heads and bodies. Despite this, they were detained and later released.</w:t>
      </w:r>
      <w:r>
        <w:rPr>
          <w:rStyle w:val="FootnoteReference"/>
          <w:rFonts w:ascii="Times New Roman" w:eastAsia="Times New Roman" w:hAnsi="Times New Roman" w:cs="Times New Roman"/>
          <w:sz w:val="24"/>
          <w:szCs w:val="24"/>
        </w:rPr>
        <w:footnoteReference w:id="16"/>
      </w:r>
      <w:r>
        <w:rPr>
          <w:rFonts w:ascii="Times New Roman" w:eastAsia="Times New Roman" w:hAnsi="Times New Roman" w:cs="Times New Roman"/>
          <w:sz w:val="24"/>
          <w:szCs w:val="24"/>
        </w:rPr>
        <w:t xml:space="preserve"> These incidents reveal a pattern of disproportionate and unlawful </w:t>
      </w:r>
      <w:r w:rsidR="004165A0">
        <w:rPr>
          <w:rFonts w:ascii="Times New Roman" w:eastAsia="Times New Roman" w:hAnsi="Times New Roman" w:cs="Times New Roman"/>
          <w:sz w:val="24"/>
          <w:szCs w:val="24"/>
        </w:rPr>
        <w:t xml:space="preserve">use of </w:t>
      </w:r>
      <w:r>
        <w:rPr>
          <w:rFonts w:ascii="Times New Roman" w:eastAsia="Times New Roman" w:hAnsi="Times New Roman" w:cs="Times New Roman"/>
          <w:sz w:val="24"/>
          <w:szCs w:val="24"/>
        </w:rPr>
        <w:t>force used against Palestinian</w:t>
      </w:r>
      <w:r w:rsidR="004165A0">
        <w:rPr>
          <w:rFonts w:ascii="Times New Roman" w:eastAsia="Times New Roman" w:hAnsi="Times New Roman" w:cs="Times New Roman"/>
          <w:sz w:val="24"/>
          <w:szCs w:val="24"/>
        </w:rPr>
        <w:t xml:space="preserve"> citizens</w:t>
      </w:r>
      <w:r>
        <w:rPr>
          <w:rFonts w:ascii="Times New Roman" w:eastAsia="Times New Roman" w:hAnsi="Times New Roman" w:cs="Times New Roman"/>
          <w:sz w:val="24"/>
          <w:szCs w:val="24"/>
        </w:rPr>
        <w:t xml:space="preserve">. The Committee has previously condemned the </w:t>
      </w:r>
      <w:r w:rsidR="004165A0">
        <w:rPr>
          <w:rFonts w:ascii="Times New Roman" w:eastAsia="Times New Roman" w:hAnsi="Times New Roman" w:cs="Times New Roman"/>
          <w:sz w:val="24"/>
          <w:szCs w:val="24"/>
        </w:rPr>
        <w:t xml:space="preserve">indiscriminate </w:t>
      </w:r>
      <w:r>
        <w:rPr>
          <w:rFonts w:ascii="Times New Roman" w:eastAsia="Times New Roman" w:hAnsi="Times New Roman" w:cs="Times New Roman"/>
          <w:sz w:val="24"/>
          <w:szCs w:val="24"/>
        </w:rPr>
        <w:t xml:space="preserve">use of rubber bullets and other so-called “less-lethal” weapons, </w:t>
      </w:r>
      <w:r w:rsidR="004165A0" w:rsidRPr="004165A0">
        <w:rPr>
          <w:rFonts w:ascii="Times New Roman" w:eastAsia="Times New Roman" w:hAnsi="Times New Roman" w:cs="Times New Roman"/>
          <w:sz w:val="24"/>
          <w:szCs w:val="24"/>
        </w:rPr>
        <w:t>noting that such use may violate the Convention.</w:t>
      </w:r>
      <w:r>
        <w:rPr>
          <w:rStyle w:val="FootnoteReference"/>
          <w:rFonts w:ascii="Times New Roman" w:eastAsia="Times New Roman" w:hAnsi="Times New Roman" w:cs="Times New Roman"/>
          <w:sz w:val="24"/>
          <w:szCs w:val="24"/>
        </w:rPr>
        <w:footnoteReference w:id="17"/>
      </w:r>
    </w:p>
    <w:p w14:paraId="6C09BC2F" w14:textId="376E6D1F" w:rsidR="00A579E5" w:rsidRDefault="00A579E5" w:rsidP="0094394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w:t>
      </w:r>
      <w:r w:rsidR="004165A0" w:rsidRPr="004165A0">
        <w:rPr>
          <w:rFonts w:ascii="Times New Roman" w:eastAsia="Times New Roman" w:hAnsi="Times New Roman" w:cs="Times New Roman"/>
          <w:sz w:val="24"/>
          <w:szCs w:val="24"/>
        </w:rPr>
        <w:t>abusive</w:t>
      </w:r>
      <w:r w:rsidR="004165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practices provoked strong international concern. </w:t>
      </w:r>
      <w:r w:rsidR="003C16D6">
        <w:rPr>
          <w:rFonts w:ascii="Times New Roman" w:eastAsia="Times New Roman" w:hAnsi="Times New Roman" w:cs="Times New Roman"/>
          <w:sz w:val="24"/>
          <w:szCs w:val="24"/>
        </w:rPr>
        <w:t>For example:</w:t>
      </w:r>
    </w:p>
    <w:p w14:paraId="26C5EFEE" w14:textId="77777777" w:rsidR="004165A0" w:rsidRDefault="004165A0" w:rsidP="0094394C">
      <w:pPr>
        <w:spacing w:line="360" w:lineRule="auto"/>
        <w:jc w:val="both"/>
        <w:rPr>
          <w:rFonts w:ascii="Times New Roman" w:eastAsia="Times New Roman" w:hAnsi="Times New Roman" w:cs="Times New Roman"/>
          <w:sz w:val="24"/>
          <w:szCs w:val="24"/>
        </w:rPr>
      </w:pPr>
    </w:p>
    <w:p w14:paraId="4C854059" w14:textId="727ACC4C" w:rsidR="00A579E5" w:rsidRDefault="004165A0" w:rsidP="0010097E">
      <w:pPr>
        <w:numPr>
          <w:ilvl w:val="0"/>
          <w:numId w:val="9"/>
        </w:numPr>
        <w:spacing w:after="240" w:line="360" w:lineRule="auto"/>
        <w:jc w:val="both"/>
        <w:rPr>
          <w:rFonts w:ascii="Times New Roman" w:eastAsia="Times New Roman" w:hAnsi="Times New Roman" w:cs="Times New Roman"/>
          <w:sz w:val="24"/>
          <w:szCs w:val="24"/>
        </w:rPr>
      </w:pPr>
      <w:r w:rsidRPr="004165A0">
        <w:rPr>
          <w:rFonts w:ascii="Times New Roman" w:eastAsia="Times New Roman" w:hAnsi="Times New Roman" w:cs="Times New Roman"/>
          <w:sz w:val="24"/>
          <w:szCs w:val="24"/>
        </w:rPr>
        <w:t>On May</w:t>
      </w:r>
      <w:r>
        <w:rPr>
          <w:rFonts w:ascii="Times New Roman" w:eastAsia="Times New Roman" w:hAnsi="Times New Roman" w:cs="Times New Roman"/>
          <w:sz w:val="24"/>
          <w:szCs w:val="24"/>
        </w:rPr>
        <w:t xml:space="preserve"> 15,</w:t>
      </w:r>
      <w:r w:rsidRPr="004165A0">
        <w:rPr>
          <w:rFonts w:ascii="Times New Roman" w:eastAsia="Times New Roman" w:hAnsi="Times New Roman" w:cs="Times New Roman"/>
          <w:sz w:val="24"/>
          <w:szCs w:val="24"/>
        </w:rPr>
        <w:t xml:space="preserve"> 2021, the UN High Commissioner for Human Rights condemned the use of excessive force by Israeli police, their failure to intervene when PCI were attacked by ultra-right-wing Jewish groups, and inflammatory remarks that could amount to incitement to racial and religious hatred and violence.</w:t>
      </w:r>
      <w:r w:rsidR="00A579E5">
        <w:rPr>
          <w:rFonts w:ascii="Times New Roman" w:eastAsia="Times New Roman" w:hAnsi="Times New Roman" w:cs="Times New Roman"/>
          <w:sz w:val="24"/>
          <w:szCs w:val="24"/>
          <w:vertAlign w:val="superscript"/>
        </w:rPr>
        <w:footnoteReference w:id="18"/>
      </w:r>
      <w:r w:rsidR="00A579E5">
        <w:rPr>
          <w:rFonts w:ascii="Times New Roman" w:eastAsia="Times New Roman" w:hAnsi="Times New Roman" w:cs="Times New Roman"/>
          <w:sz w:val="24"/>
          <w:szCs w:val="24"/>
        </w:rPr>
        <w:t xml:space="preserve"> The High Commissioner </w:t>
      </w:r>
      <w:r w:rsidR="00F97A1A">
        <w:rPr>
          <w:rFonts w:ascii="Times New Roman" w:eastAsia="Times New Roman" w:hAnsi="Times New Roman" w:cs="Times New Roman"/>
          <w:sz w:val="24"/>
          <w:szCs w:val="24"/>
        </w:rPr>
        <w:t>expressed</w:t>
      </w:r>
      <w:sdt>
        <w:sdtPr>
          <w:tag w:val="goog_rdk_95"/>
          <w:id w:val="-1882034608"/>
        </w:sdtPr>
        <w:sdtContent>
          <w:r w:rsidR="00A579E5">
            <w:rPr>
              <w:rFonts w:ascii="Times New Roman" w:eastAsia="Times New Roman" w:hAnsi="Times New Roman" w:cs="Times New Roman"/>
              <w:sz w:val="24"/>
              <w:szCs w:val="24"/>
            </w:rPr>
            <w:t xml:space="preserve"> </w:t>
          </w:r>
        </w:sdtContent>
      </w:sdt>
      <w:r w:rsidR="00A579E5">
        <w:rPr>
          <w:rFonts w:ascii="Times New Roman" w:eastAsia="Times New Roman" w:hAnsi="Times New Roman" w:cs="Times New Roman"/>
          <w:sz w:val="24"/>
          <w:szCs w:val="24"/>
        </w:rPr>
        <w:t xml:space="preserve">concern “at reports that Israeli police failed to intervene where Palestinian citizens of Israel were being violently attacked, and that social media is being used by ultra-right wing groups to rally people to bring ‘weapons, knives, clubs, </w:t>
      </w:r>
      <w:r w:rsidR="00E30FCC">
        <w:rPr>
          <w:rFonts w:ascii="Times New Roman" w:eastAsia="Times New Roman" w:hAnsi="Times New Roman" w:cs="Times New Roman"/>
          <w:sz w:val="24"/>
          <w:szCs w:val="24"/>
        </w:rPr>
        <w:t>knuckleduster’s</w:t>
      </w:r>
      <w:r w:rsidR="00A579E5">
        <w:rPr>
          <w:rFonts w:ascii="Times New Roman" w:eastAsia="Times New Roman" w:hAnsi="Times New Roman" w:cs="Times New Roman"/>
          <w:sz w:val="24"/>
          <w:szCs w:val="24"/>
        </w:rPr>
        <w:t xml:space="preserve"> to use against Palestinian citizens of Israel.”</w:t>
      </w:r>
    </w:p>
    <w:p w14:paraId="2F02781D" w14:textId="6D7D761C" w:rsidR="00A579E5" w:rsidRPr="00F97A1A" w:rsidRDefault="00A579E5" w:rsidP="002B260D">
      <w:pPr>
        <w:numPr>
          <w:ilvl w:val="0"/>
          <w:numId w:val="9"/>
        </w:numPr>
        <w:spacing w:after="240" w:line="360" w:lineRule="auto"/>
        <w:jc w:val="both"/>
        <w:rPr>
          <w:rFonts w:ascii="Times New Roman" w:eastAsia="Times New Roman" w:hAnsi="Times New Roman" w:cs="Times New Roman"/>
          <w:sz w:val="24"/>
          <w:szCs w:val="24"/>
        </w:rPr>
      </w:pPr>
      <w:r w:rsidRPr="00F97A1A">
        <w:rPr>
          <w:rFonts w:ascii="Times New Roman" w:eastAsia="Times New Roman" w:hAnsi="Times New Roman" w:cs="Times New Roman"/>
          <w:sz w:val="24"/>
          <w:szCs w:val="24"/>
        </w:rPr>
        <w:t>The UN Special Rapporteur on Minority Issues issued a statement strongly condemning violent attacks on Palestinian citizens of Israel on 1 June 2021.</w:t>
      </w:r>
      <w:r>
        <w:rPr>
          <w:rFonts w:ascii="Times New Roman" w:eastAsia="Times New Roman" w:hAnsi="Times New Roman" w:cs="Times New Roman"/>
          <w:sz w:val="24"/>
          <w:szCs w:val="24"/>
          <w:vertAlign w:val="superscript"/>
        </w:rPr>
        <w:footnoteReference w:id="19"/>
      </w:r>
    </w:p>
    <w:p w14:paraId="0CC6CBF3" w14:textId="4C1A018C" w:rsidR="00A579E5" w:rsidRPr="00CD1BC6" w:rsidRDefault="00A579E5" w:rsidP="00CD1BC6">
      <w:pPr>
        <w:numPr>
          <w:ilvl w:val="0"/>
          <w:numId w:val="9"/>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response to the May 2021 e</w:t>
      </w:r>
      <w:r w:rsidR="008F0499">
        <w:rPr>
          <w:rFonts w:ascii="Times New Roman" w:eastAsia="Times New Roman" w:hAnsi="Times New Roman" w:cs="Times New Roman"/>
          <w:sz w:val="24"/>
          <w:szCs w:val="24"/>
        </w:rPr>
        <w:t>vents, the</w:t>
      </w:r>
      <w:r>
        <w:rPr>
          <w:rFonts w:ascii="Times New Roman" w:eastAsia="Times New Roman" w:hAnsi="Times New Roman" w:cs="Times New Roman"/>
          <w:sz w:val="24"/>
          <w:szCs w:val="24"/>
        </w:rPr>
        <w:t xml:space="preserve"> UN Human Rights Council established </w:t>
      </w:r>
      <w:r w:rsidR="00CD1BC6">
        <w:rPr>
          <w:rFonts w:ascii="Times New Roman" w:eastAsia="Times New Roman" w:hAnsi="Times New Roman" w:cs="Times New Roman"/>
          <w:sz w:val="24"/>
          <w:szCs w:val="24"/>
        </w:rPr>
        <w:t xml:space="preserve">the </w:t>
      </w:r>
      <w:r w:rsidR="00CD1BC6" w:rsidRPr="00CD1BC6">
        <w:rPr>
          <w:rFonts w:ascii="Times New Roman" w:eastAsia="Times New Roman" w:hAnsi="Times New Roman" w:cs="Times New Roman"/>
          <w:sz w:val="24"/>
          <w:szCs w:val="24"/>
        </w:rPr>
        <w:t>Independent International Commission of</w:t>
      </w:r>
      <w:r w:rsidR="00CD1BC6">
        <w:rPr>
          <w:rFonts w:ascii="Times New Roman" w:eastAsia="Times New Roman" w:hAnsi="Times New Roman" w:cs="Times New Roman"/>
          <w:sz w:val="24"/>
          <w:szCs w:val="24"/>
        </w:rPr>
        <w:t xml:space="preserve"> </w:t>
      </w:r>
      <w:r w:rsidR="00CD1BC6" w:rsidRPr="00CD1BC6">
        <w:rPr>
          <w:rFonts w:ascii="Times New Roman" w:eastAsia="Times New Roman" w:hAnsi="Times New Roman" w:cs="Times New Roman"/>
          <w:sz w:val="24"/>
          <w:szCs w:val="24"/>
        </w:rPr>
        <w:t>Inquiry on the Occupied Palestinian Territory, including</w:t>
      </w:r>
      <w:r w:rsidR="00CD1BC6">
        <w:rPr>
          <w:rFonts w:ascii="Times New Roman" w:eastAsia="Times New Roman" w:hAnsi="Times New Roman" w:cs="Times New Roman"/>
          <w:sz w:val="24"/>
          <w:szCs w:val="24"/>
        </w:rPr>
        <w:t xml:space="preserve"> </w:t>
      </w:r>
      <w:r w:rsidR="00CD1BC6" w:rsidRPr="00CD1BC6">
        <w:rPr>
          <w:rFonts w:ascii="Times New Roman" w:eastAsia="Times New Roman" w:hAnsi="Times New Roman" w:cs="Times New Roman"/>
          <w:sz w:val="24"/>
          <w:szCs w:val="24"/>
        </w:rPr>
        <w:t>East Jerusalem, and Israel</w:t>
      </w:r>
      <w:r w:rsidRPr="00CD1BC6">
        <w:rPr>
          <w:rFonts w:ascii="Times New Roman" w:eastAsia="Times New Roman" w:hAnsi="Times New Roman" w:cs="Times New Roman"/>
          <w:sz w:val="24"/>
          <w:szCs w:val="24"/>
        </w:rPr>
        <w:t xml:space="preserve"> </w:t>
      </w:r>
      <w:r w:rsidR="00CD1BC6">
        <w:rPr>
          <w:rFonts w:ascii="Times New Roman" w:eastAsia="Times New Roman" w:hAnsi="Times New Roman" w:cs="Times New Roman"/>
          <w:sz w:val="24"/>
          <w:szCs w:val="24"/>
        </w:rPr>
        <w:t xml:space="preserve">(COI) </w:t>
      </w:r>
      <w:r w:rsidRPr="00CD1BC6">
        <w:rPr>
          <w:rFonts w:ascii="Times New Roman" w:eastAsia="Times New Roman" w:hAnsi="Times New Roman" w:cs="Times New Roman"/>
          <w:sz w:val="24"/>
          <w:szCs w:val="24"/>
        </w:rPr>
        <w:t>to investigate not only violations</w:t>
      </w:r>
      <w:r w:rsidR="00490D74">
        <w:rPr>
          <w:rFonts w:ascii="Times New Roman" w:eastAsia="Times New Roman" w:hAnsi="Times New Roman" w:cs="Times New Roman"/>
          <w:sz w:val="24"/>
          <w:szCs w:val="24"/>
        </w:rPr>
        <w:t xml:space="preserve"> during the events</w:t>
      </w:r>
      <w:r w:rsidRPr="00CD1BC6">
        <w:rPr>
          <w:rFonts w:ascii="Times New Roman" w:eastAsia="Times New Roman" w:hAnsi="Times New Roman" w:cs="Times New Roman"/>
          <w:sz w:val="24"/>
          <w:szCs w:val="24"/>
        </w:rPr>
        <w:t xml:space="preserve">, but also their root causes, including systemic repression of </w:t>
      </w:r>
      <w:r w:rsidR="00490D74">
        <w:rPr>
          <w:rFonts w:ascii="Times New Roman" w:eastAsia="Times New Roman" w:hAnsi="Times New Roman" w:cs="Times New Roman"/>
          <w:sz w:val="24"/>
          <w:szCs w:val="24"/>
        </w:rPr>
        <w:t>Palestinians</w:t>
      </w:r>
      <w:r w:rsidRPr="00CD1BC6">
        <w:rPr>
          <w:rFonts w:ascii="Times New Roman" w:eastAsia="Times New Roman" w:hAnsi="Times New Roman" w:cs="Times New Roman"/>
          <w:sz w:val="24"/>
          <w:szCs w:val="24"/>
        </w:rPr>
        <w:t xml:space="preserve">. In its 2023 </w:t>
      </w:r>
      <w:r w:rsidR="00CD1BC6" w:rsidRPr="00CD1BC6">
        <w:rPr>
          <w:rFonts w:ascii="Times New Roman" w:eastAsia="Times New Roman" w:hAnsi="Times New Roman" w:cs="Times New Roman"/>
          <w:sz w:val="24"/>
          <w:szCs w:val="24"/>
        </w:rPr>
        <w:lastRenderedPageBreak/>
        <w:t>September report to the</w:t>
      </w:r>
      <w:r w:rsidR="00CD1BC6" w:rsidRPr="00CD1BC6">
        <w:rPr>
          <w:rFonts w:ascii="Times New Roman" w:eastAsia="Times New Roman" w:hAnsi="Times New Roman" w:cs="Times New Roman"/>
          <w:sz w:val="24"/>
          <w:szCs w:val="24"/>
          <w:lang w:val="en-US" w:bidi="he-IL"/>
        </w:rPr>
        <w:t xml:space="preserve"> UN General Assembly, the COI </w:t>
      </w:r>
      <w:r w:rsidRPr="00CD1BC6">
        <w:rPr>
          <w:rFonts w:ascii="Times New Roman" w:eastAsia="Times New Roman" w:hAnsi="Times New Roman" w:cs="Times New Roman"/>
          <w:sz w:val="24"/>
          <w:szCs w:val="24"/>
        </w:rPr>
        <w:t>noted the discriminatory nature of state violence: “in May 2021, Israeli security officers dispersed demonstrations in mixed Jewish-Palestinian cities with the use of lethal force. The Commission viewed ample evidence indicating that groups of armed settlers and other armed civilians were also directly involved in attacking Palestinians and suppressing demonstrations and that Israeli police failed to protect Palestinians from such attacks. Hundreds of Palestinians with Israeli citizenship were arrested during and following the May 2021 escalation, while a significantly smaller number of Jewish Israelis were arrested for taking part in attacks against Palestinians. No fewer than 616 persons were indicted; of these 545 were Palestinians with Israeli citizenship and 71 were Jewish Israelis” (A/78/198, para. 22)</w:t>
      </w:r>
      <w:r w:rsidR="002417C3" w:rsidRPr="00CD1BC6">
        <w:rPr>
          <w:rFonts w:ascii="Times New Roman" w:eastAsia="Times New Roman" w:hAnsi="Times New Roman" w:cs="Times New Roman"/>
          <w:sz w:val="24"/>
          <w:szCs w:val="24"/>
        </w:rPr>
        <w:t>.</w:t>
      </w:r>
    </w:p>
    <w:p w14:paraId="07B37790" w14:textId="77777777" w:rsidR="008F0499" w:rsidRPr="00F97A1A" w:rsidRDefault="008F0499" w:rsidP="0010097E">
      <w:pPr>
        <w:spacing w:after="240" w:line="360" w:lineRule="auto"/>
        <w:jc w:val="both"/>
        <w:rPr>
          <w:rFonts w:ascii="Times New Roman" w:eastAsia="Times New Roman" w:hAnsi="Times New Roman" w:cs="Times New Roman"/>
          <w:sz w:val="24"/>
          <w:szCs w:val="24"/>
          <w:u w:val="single"/>
        </w:rPr>
      </w:pPr>
      <w:r w:rsidRPr="00F97A1A">
        <w:rPr>
          <w:rFonts w:ascii="Times New Roman" w:eastAsia="Times New Roman" w:hAnsi="Times New Roman" w:cs="Times New Roman"/>
          <w:sz w:val="24"/>
          <w:szCs w:val="24"/>
          <w:u w:val="single"/>
        </w:rPr>
        <w:t xml:space="preserve">Post Autumn 2023: </w:t>
      </w:r>
    </w:p>
    <w:p w14:paraId="0B1E3ED5" w14:textId="31513A57" w:rsidR="00490D74" w:rsidRDefault="00F97A1A" w:rsidP="00490D74">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widespread and systematic use of force by police and security agencies reemerged after 7 October 2023. </w:t>
      </w:r>
      <w:r w:rsidR="00F61E80">
        <w:rPr>
          <w:rFonts w:ascii="Times New Roman" w:eastAsia="Times New Roman" w:hAnsi="Times New Roman" w:cs="Times New Roman"/>
          <w:sz w:val="24"/>
          <w:szCs w:val="24"/>
        </w:rPr>
        <w:t xml:space="preserve">PCI and </w:t>
      </w:r>
      <w:r>
        <w:rPr>
          <w:rFonts w:ascii="Times New Roman" w:eastAsia="Times New Roman" w:hAnsi="Times New Roman" w:cs="Times New Roman"/>
          <w:sz w:val="24"/>
          <w:szCs w:val="24"/>
        </w:rPr>
        <w:t xml:space="preserve">Palestinian residents of occupied East Jerusalem face political persecution and severe restrictions on free expression and assembly, with police using various tactics that violate the Convention. </w:t>
      </w:r>
    </w:p>
    <w:p w14:paraId="16C7D6E1" w14:textId="5958664E" w:rsidR="00FB2907" w:rsidRDefault="00463074" w:rsidP="00F61E8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October 7, Israeli police, directed by the far-right Minister of National Security Itamar Ben-Gvir, effectively imposed a total ban on Palestinian-led protests and any expression of solidarity with their fellow Palestinians in Gaza, responding to peaceful demonstrations with brutality. In Palestinian towns and mixed Palestinian-Jewish Israeli cities across Israel, police forces violently dispersed gatherings, assaulted participants, carried out mass arrests</w:t>
      </w:r>
      <w:r w:rsidR="00FB2907">
        <w:rPr>
          <w:rFonts w:ascii="Times New Roman" w:eastAsia="Times New Roman" w:hAnsi="Times New Roman" w:cs="Times New Roman"/>
          <w:sz w:val="24"/>
          <w:szCs w:val="24"/>
        </w:rPr>
        <w:t xml:space="preserve">, and used </w:t>
      </w:r>
      <w:r w:rsidR="00F61E80">
        <w:rPr>
          <w:rFonts w:ascii="Times New Roman" w:eastAsia="Times New Roman" w:hAnsi="Times New Roman" w:cs="Times New Roman"/>
          <w:sz w:val="24"/>
          <w:szCs w:val="24"/>
        </w:rPr>
        <w:t xml:space="preserve">various </w:t>
      </w:r>
      <w:r w:rsidR="00FB2907">
        <w:rPr>
          <w:rFonts w:ascii="Times New Roman" w:eastAsia="Times New Roman" w:hAnsi="Times New Roman" w:cs="Times New Roman"/>
          <w:sz w:val="24"/>
          <w:szCs w:val="24"/>
        </w:rPr>
        <w:t xml:space="preserve">forms of </w:t>
      </w:r>
      <w:r w:rsidR="00F61E80">
        <w:rPr>
          <w:rFonts w:ascii="Times New Roman" w:eastAsia="Times New Roman" w:hAnsi="Times New Roman" w:cs="Times New Roman"/>
          <w:sz w:val="24"/>
          <w:szCs w:val="24"/>
        </w:rPr>
        <w:t>physical and verbal abuse</w:t>
      </w:r>
      <w:r>
        <w:rPr>
          <w:rFonts w:ascii="Times New Roman" w:eastAsia="Times New Roman" w:hAnsi="Times New Roman" w:cs="Times New Roman"/>
          <w:sz w:val="24"/>
          <w:szCs w:val="24"/>
        </w:rPr>
        <w:t xml:space="preserve">. </w:t>
      </w:r>
    </w:p>
    <w:p w14:paraId="34316D57" w14:textId="2F59B673" w:rsidR="00463074" w:rsidRDefault="00FB2907" w:rsidP="00F47B37">
      <w:pPr>
        <w:spacing w:after="240" w:line="360" w:lineRule="auto"/>
        <w:jc w:val="both"/>
        <w:rPr>
          <w:rFonts w:ascii="Times New Roman" w:eastAsia="Times New Roman" w:hAnsi="Times New Roman" w:cs="Times New Roman"/>
          <w:sz w:val="24"/>
          <w:szCs w:val="24"/>
        </w:rPr>
      </w:pPr>
      <w:r w:rsidRPr="00C00A46">
        <w:rPr>
          <w:rFonts w:ascii="Times New Roman" w:eastAsia="Times New Roman" w:hAnsi="Times New Roman" w:cs="Times New Roman"/>
          <w:sz w:val="24"/>
          <w:szCs w:val="24"/>
        </w:rPr>
        <w:t>For instance, o</w:t>
      </w:r>
      <w:r w:rsidR="00463074" w:rsidRPr="00C00A46">
        <w:rPr>
          <w:rFonts w:ascii="Times New Roman" w:eastAsia="Times New Roman" w:hAnsi="Times New Roman" w:cs="Times New Roman"/>
          <w:sz w:val="24"/>
          <w:szCs w:val="24"/>
        </w:rPr>
        <w:t>n October 19, 2023, police in Umm al-Fahem used rubber bullets and stun grenades to break up a peaceful protest, arresting 11 demonstrators, including four minors and a journalist.</w:t>
      </w:r>
      <w:r w:rsidR="00463074" w:rsidRPr="00C00A46">
        <w:rPr>
          <w:rStyle w:val="FootnoteReference"/>
          <w:rFonts w:ascii="Times New Roman" w:eastAsia="Times New Roman" w:hAnsi="Times New Roman" w:cs="Times New Roman"/>
          <w:sz w:val="24"/>
          <w:szCs w:val="24"/>
        </w:rPr>
        <w:footnoteReference w:id="20"/>
      </w:r>
      <w:r w:rsidR="00F47B37" w:rsidRPr="00C00A46">
        <w:rPr>
          <w:rFonts w:ascii="Times New Roman" w:eastAsia="Times New Roman" w:hAnsi="Times New Roman" w:cs="Times New Roman"/>
          <w:sz w:val="24"/>
          <w:szCs w:val="24"/>
        </w:rPr>
        <w:t xml:space="preserve">  </w:t>
      </w:r>
      <w:r w:rsidR="00463074" w:rsidRPr="00C00A46">
        <w:rPr>
          <w:rFonts w:ascii="Times New Roman" w:eastAsia="Times New Roman" w:hAnsi="Times New Roman" w:cs="Times New Roman"/>
          <w:sz w:val="24"/>
          <w:szCs w:val="24"/>
        </w:rPr>
        <w:t xml:space="preserve">Although most of the detainees were released within three days without charges, two—Attorney Ahmad Khalifa and social worker Mohammad Abu El Taher </w:t>
      </w:r>
      <w:proofErr w:type="spellStart"/>
      <w:r w:rsidR="00463074" w:rsidRPr="00C00A46">
        <w:rPr>
          <w:rFonts w:ascii="Times New Roman" w:eastAsia="Times New Roman" w:hAnsi="Times New Roman" w:cs="Times New Roman"/>
          <w:sz w:val="24"/>
          <w:szCs w:val="24"/>
        </w:rPr>
        <w:t>Jabareen</w:t>
      </w:r>
      <w:proofErr w:type="spellEnd"/>
      <w:r w:rsidR="00463074" w:rsidRPr="00C00A46">
        <w:rPr>
          <w:rFonts w:ascii="Times New Roman" w:eastAsia="Times New Roman" w:hAnsi="Times New Roman" w:cs="Times New Roman"/>
          <w:sz w:val="24"/>
          <w:szCs w:val="24"/>
        </w:rPr>
        <w:t xml:space="preserve">—were prosecuted under Israel’s 2016 Counter-Terrorism Law for “incitement to terrorism,” based solely on the fact that they called out slogans that are commonly chanted during Palestinian anti-war protests. During </w:t>
      </w:r>
      <w:r w:rsidR="00463074" w:rsidRPr="00C00A46">
        <w:rPr>
          <w:rFonts w:ascii="Times New Roman" w:eastAsia="Times New Roman" w:hAnsi="Times New Roman" w:cs="Times New Roman"/>
          <w:sz w:val="24"/>
          <w:szCs w:val="24"/>
        </w:rPr>
        <w:lastRenderedPageBreak/>
        <w:t>arrest and detention, both men were subjected to degrading conditions</w:t>
      </w:r>
      <w:r w:rsidR="006161B3" w:rsidRPr="00C00A46">
        <w:rPr>
          <w:rFonts w:ascii="Times New Roman" w:eastAsia="Times New Roman" w:hAnsi="Times New Roman" w:cs="Times New Roman"/>
          <w:sz w:val="24"/>
          <w:szCs w:val="24"/>
        </w:rPr>
        <w:t xml:space="preserve"> and ill-treatment</w:t>
      </w:r>
      <w:r w:rsidR="00463074" w:rsidRPr="00C00A46">
        <w:rPr>
          <w:rFonts w:ascii="Times New Roman" w:eastAsia="Times New Roman" w:hAnsi="Times New Roman" w:cs="Times New Roman"/>
          <w:sz w:val="24"/>
          <w:szCs w:val="24"/>
        </w:rPr>
        <w:t xml:space="preserve">, prolonged </w:t>
      </w:r>
      <w:r w:rsidR="006161B3" w:rsidRPr="00C00A46">
        <w:rPr>
          <w:rFonts w:ascii="Times New Roman" w:eastAsia="Times New Roman" w:hAnsi="Times New Roman" w:cs="Times New Roman"/>
          <w:sz w:val="24"/>
          <w:szCs w:val="24"/>
        </w:rPr>
        <w:t>detention</w:t>
      </w:r>
      <w:r w:rsidR="00463074" w:rsidRPr="00C00A46">
        <w:rPr>
          <w:rFonts w:ascii="Times New Roman" w:eastAsia="Times New Roman" w:hAnsi="Times New Roman" w:cs="Times New Roman"/>
          <w:sz w:val="24"/>
          <w:szCs w:val="24"/>
        </w:rPr>
        <w:t>, and verbal abuse by guards.</w:t>
      </w:r>
      <w:r w:rsidR="00463074">
        <w:rPr>
          <w:rFonts w:ascii="Times New Roman" w:eastAsia="Times New Roman" w:hAnsi="Times New Roman" w:cs="Times New Roman"/>
          <w:sz w:val="24"/>
          <w:szCs w:val="24"/>
        </w:rPr>
        <w:t xml:space="preserve"> </w:t>
      </w:r>
    </w:p>
    <w:p w14:paraId="57084C84" w14:textId="1E556741" w:rsidR="00FB2907" w:rsidRPr="00FB2907" w:rsidRDefault="00950316" w:rsidP="00950316">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In Haifa, which has been a focal point of anti-war</w:t>
      </w:r>
      <w:r w:rsidR="00F61E80">
        <w:rPr>
          <w:rFonts w:ascii="Times New Roman" w:eastAsia="Times New Roman" w:hAnsi="Times New Roman" w:cs="Times New Roman"/>
          <w:sz w:val="24"/>
          <w:szCs w:val="24"/>
          <w:lang w:val="en-US"/>
        </w:rPr>
        <w:t>, Palestinian-led</w:t>
      </w:r>
      <w:r>
        <w:rPr>
          <w:rFonts w:ascii="Times New Roman" w:eastAsia="Times New Roman" w:hAnsi="Times New Roman" w:cs="Times New Roman"/>
          <w:sz w:val="24"/>
          <w:szCs w:val="24"/>
          <w:lang w:val="en-US"/>
        </w:rPr>
        <w:t xml:space="preserve"> protests over the past two years</w:t>
      </w:r>
      <w:r w:rsidR="00F61E80">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the Israeli police, often working with municipal </w:t>
      </w:r>
      <w:r w:rsidR="001459C8">
        <w:rPr>
          <w:rFonts w:ascii="Times New Roman" w:eastAsia="Times New Roman" w:hAnsi="Times New Roman" w:cs="Times New Roman"/>
          <w:sz w:val="24"/>
          <w:szCs w:val="24"/>
          <w:lang w:val="en-US"/>
        </w:rPr>
        <w:t xml:space="preserve">armed </w:t>
      </w:r>
      <w:r>
        <w:rPr>
          <w:rFonts w:ascii="Times New Roman" w:eastAsia="Times New Roman" w:hAnsi="Times New Roman" w:cs="Times New Roman"/>
          <w:sz w:val="24"/>
          <w:szCs w:val="24"/>
          <w:lang w:val="en-US"/>
        </w:rPr>
        <w:t xml:space="preserve">forces, have repeatedly used violence and made arbitrary arrests. </w:t>
      </w:r>
      <w:r w:rsidR="006161B3" w:rsidRPr="006161B3">
        <w:rPr>
          <w:rFonts w:ascii="Times New Roman" w:eastAsia="Times New Roman" w:hAnsi="Times New Roman" w:cs="Times New Roman"/>
          <w:sz w:val="24"/>
          <w:szCs w:val="24"/>
          <w:lang w:val="en-US"/>
        </w:rPr>
        <w:t xml:space="preserve">Adalah represented over 100 protesters in the past three months alone and was privy to testimonies </w:t>
      </w:r>
      <w:r w:rsidR="001459C8">
        <w:rPr>
          <w:rFonts w:ascii="Times New Roman" w:eastAsia="Times New Roman" w:hAnsi="Times New Roman" w:cs="Times New Roman"/>
          <w:sz w:val="24"/>
          <w:szCs w:val="24"/>
          <w:lang w:val="en-US"/>
        </w:rPr>
        <w:t xml:space="preserve">and videos </w:t>
      </w:r>
      <w:r w:rsidR="006161B3">
        <w:rPr>
          <w:rFonts w:ascii="Times New Roman" w:eastAsia="Times New Roman" w:hAnsi="Times New Roman" w:cs="Times New Roman"/>
          <w:sz w:val="24"/>
          <w:szCs w:val="24"/>
          <w:lang w:val="en-US"/>
        </w:rPr>
        <w:t xml:space="preserve">showing </w:t>
      </w:r>
      <w:r w:rsidR="001459C8">
        <w:rPr>
          <w:rFonts w:ascii="Times New Roman" w:eastAsia="Times New Roman" w:hAnsi="Times New Roman" w:cs="Times New Roman"/>
          <w:sz w:val="24"/>
          <w:szCs w:val="24"/>
          <w:lang w:val="en-US"/>
        </w:rPr>
        <w:t>p</w:t>
      </w:r>
      <w:r>
        <w:rPr>
          <w:rFonts w:ascii="Times New Roman" w:eastAsia="Times New Roman" w:hAnsi="Times New Roman" w:cs="Times New Roman"/>
          <w:sz w:val="24"/>
          <w:szCs w:val="24"/>
          <w:lang w:val="en-US"/>
        </w:rPr>
        <w:t xml:space="preserve">rotesters </w:t>
      </w:r>
      <w:r w:rsidR="001459C8">
        <w:rPr>
          <w:rFonts w:ascii="Times New Roman" w:eastAsia="Times New Roman" w:hAnsi="Times New Roman" w:cs="Times New Roman"/>
          <w:sz w:val="24"/>
          <w:szCs w:val="24"/>
          <w:lang w:val="en-US"/>
        </w:rPr>
        <w:t>being</w:t>
      </w:r>
      <w:r>
        <w:rPr>
          <w:rFonts w:ascii="Times New Roman" w:eastAsia="Times New Roman" w:hAnsi="Times New Roman" w:cs="Times New Roman"/>
          <w:sz w:val="24"/>
          <w:szCs w:val="24"/>
          <w:lang w:val="en-US"/>
        </w:rPr>
        <w:t xml:space="preserve"> forced to the ground, handcuffed, and dragged into police vehicles, where many reportedly </w:t>
      </w:r>
      <w:r w:rsidR="001459C8">
        <w:rPr>
          <w:rFonts w:ascii="Times New Roman" w:eastAsia="Times New Roman" w:hAnsi="Times New Roman" w:cs="Times New Roman"/>
          <w:sz w:val="24"/>
          <w:szCs w:val="24"/>
          <w:lang w:val="en-US"/>
        </w:rPr>
        <w:t>faced</w:t>
      </w:r>
      <w:r>
        <w:rPr>
          <w:rFonts w:ascii="Times New Roman" w:eastAsia="Times New Roman" w:hAnsi="Times New Roman" w:cs="Times New Roman"/>
          <w:sz w:val="24"/>
          <w:szCs w:val="24"/>
          <w:lang w:val="en-US"/>
        </w:rPr>
        <w:t xml:space="preserve"> further physical and verbal abuse. </w:t>
      </w:r>
      <w:r w:rsidR="001459C8">
        <w:rPr>
          <w:rFonts w:ascii="Times New Roman" w:eastAsia="Times New Roman" w:hAnsi="Times New Roman" w:cs="Times New Roman"/>
          <w:sz w:val="24"/>
          <w:szCs w:val="24"/>
          <w:lang w:val="en-US"/>
        </w:rPr>
        <w:t xml:space="preserve">For instance, </w:t>
      </w:r>
      <w:r w:rsidR="006161B3">
        <w:rPr>
          <w:rFonts w:ascii="Times New Roman" w:eastAsia="Times New Roman" w:hAnsi="Times New Roman" w:cs="Times New Roman"/>
          <w:sz w:val="24"/>
          <w:szCs w:val="24"/>
          <w:lang w:val="en-US"/>
        </w:rPr>
        <w:t>o</w:t>
      </w:r>
      <w:r w:rsidR="00F61E80" w:rsidRPr="00F61E80">
        <w:rPr>
          <w:rFonts w:ascii="Times New Roman" w:eastAsia="Times New Roman" w:hAnsi="Times New Roman" w:cs="Times New Roman"/>
          <w:sz w:val="24"/>
          <w:szCs w:val="24"/>
          <w:lang w:val="en-US"/>
        </w:rPr>
        <w:t>n September 11, 2025, seven demonstrators were arrested; according to their testimonies, officers stated their goal was to prevent Palestinians from protesting, detaining them for over 20 hours</w:t>
      </w:r>
      <w:r>
        <w:rPr>
          <w:rFonts w:ascii="Times New Roman" w:eastAsia="Times New Roman" w:hAnsi="Times New Roman" w:cs="Times New Roman"/>
          <w:sz w:val="24"/>
          <w:szCs w:val="24"/>
          <w:lang w:val="en-US"/>
        </w:rPr>
        <w:t>. One officer reportedly insulted a female protester, calling her a “</w:t>
      </w:r>
      <w:r w:rsidR="00F61E80" w:rsidRPr="00F61E80">
        <w:rPr>
          <w:rFonts w:ascii="Times New Roman" w:eastAsia="Times New Roman" w:hAnsi="Times New Roman" w:cs="Times New Roman"/>
          <w:sz w:val="24"/>
          <w:szCs w:val="24"/>
          <w:lang w:val="en-US"/>
        </w:rPr>
        <w:t>Jew's whore</w:t>
      </w:r>
      <w:r>
        <w:rPr>
          <w:rFonts w:ascii="Times New Roman" w:eastAsia="Times New Roman" w:hAnsi="Times New Roman" w:cs="Times New Roman"/>
          <w:sz w:val="24"/>
          <w:szCs w:val="24"/>
          <w:lang w:val="en-US"/>
        </w:rPr>
        <w:t>” telling her to “go to Gaza and get arrested by Hamas,” and threatening to punch her in the face.</w:t>
      </w:r>
      <w:r>
        <w:rPr>
          <w:rStyle w:val="FootnoteReference"/>
          <w:rFonts w:ascii="Times New Roman" w:eastAsia="Times New Roman" w:hAnsi="Times New Roman" w:cs="Times New Roman"/>
          <w:sz w:val="24"/>
          <w:szCs w:val="24"/>
        </w:rPr>
        <w:footnoteReference w:id="21"/>
      </w:r>
      <w:r w:rsidRPr="00FB2907">
        <w:rPr>
          <w:rFonts w:ascii="Times New Roman" w:eastAsia="Times New Roman" w:hAnsi="Times New Roman" w:cs="Times New Roman"/>
          <w:sz w:val="24"/>
          <w:szCs w:val="24"/>
        </w:rPr>
        <w:t xml:space="preserve"> </w:t>
      </w:r>
      <w:bookmarkStart w:id="9" w:name="OLE_LINK6"/>
      <w:r w:rsidR="00A10051" w:rsidRPr="00A10051">
        <w:rPr>
          <w:rFonts w:ascii="Times New Roman" w:eastAsia="Times New Roman" w:hAnsi="Times New Roman" w:cs="Times New Roman"/>
          <w:sz w:val="24"/>
          <w:szCs w:val="24"/>
        </w:rPr>
        <w:t>In another protest, an activist sustained a</w:t>
      </w:r>
      <w:r w:rsidR="00A10051">
        <w:rPr>
          <w:rFonts w:ascii="Times New Roman" w:eastAsia="Times New Roman" w:hAnsi="Times New Roman" w:cs="Times New Roman"/>
          <w:sz w:val="24"/>
          <w:szCs w:val="24"/>
        </w:rPr>
        <w:t xml:space="preserve">n injured </w:t>
      </w:r>
      <w:r w:rsidR="00A10051" w:rsidRPr="00A10051">
        <w:rPr>
          <w:rFonts w:ascii="Times New Roman" w:eastAsia="Times New Roman" w:hAnsi="Times New Roman" w:cs="Times New Roman"/>
          <w:sz w:val="24"/>
          <w:szCs w:val="24"/>
        </w:rPr>
        <w:t>arm</w:t>
      </w:r>
      <w:r w:rsidR="00A10051">
        <w:rPr>
          <w:rFonts w:ascii="Times New Roman" w:eastAsia="Times New Roman" w:hAnsi="Times New Roman" w:cs="Times New Roman"/>
          <w:sz w:val="24"/>
          <w:szCs w:val="24"/>
        </w:rPr>
        <w:t xml:space="preserve"> due to police brutality when dispersing the protest</w:t>
      </w:r>
      <w:r w:rsidR="00A10051" w:rsidRPr="00A10051">
        <w:rPr>
          <w:rFonts w:ascii="Times New Roman" w:eastAsia="Times New Roman" w:hAnsi="Times New Roman" w:cs="Times New Roman"/>
          <w:sz w:val="24"/>
          <w:szCs w:val="24"/>
        </w:rPr>
        <w:t>. Although the court instructed the police to file a complaint wi</w:t>
      </w:r>
      <w:r w:rsidR="00A10051">
        <w:rPr>
          <w:rFonts w:ascii="Times New Roman" w:eastAsia="Times New Roman" w:hAnsi="Times New Roman" w:cs="Times New Roman"/>
          <w:sz w:val="24"/>
          <w:szCs w:val="24"/>
        </w:rPr>
        <w:t xml:space="preserve">th </w:t>
      </w:r>
      <w:r w:rsidR="00A10051" w:rsidRPr="00A10051">
        <w:rPr>
          <w:rFonts w:ascii="Times New Roman" w:eastAsia="Times New Roman" w:hAnsi="Times New Roman" w:cs="Times New Roman"/>
          <w:sz w:val="24"/>
          <w:szCs w:val="24"/>
        </w:rPr>
        <w:t>PID, Adalah later discovered that no action had been taken, and the case had not progressed.</w:t>
      </w:r>
      <w:bookmarkEnd w:id="9"/>
    </w:p>
    <w:p w14:paraId="46431E64" w14:textId="7C816BDD" w:rsidR="008A1F9A" w:rsidRDefault="00456F4F" w:rsidP="00463074">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Large-scale arrests and detentions of PCI </w:t>
      </w:r>
      <w:r w:rsidR="003F47EB" w:rsidRPr="003F47EB">
        <w:rPr>
          <w:rFonts w:ascii="Times New Roman" w:eastAsia="Times New Roman" w:hAnsi="Times New Roman" w:cs="Times New Roman"/>
          <w:sz w:val="24"/>
          <w:szCs w:val="24"/>
        </w:rPr>
        <w:t>similarly demonstrate a recurring pattern of excessive force.</w:t>
      </w:r>
      <w:r w:rsidR="00374071">
        <w:rPr>
          <w:rFonts w:ascii="Times New Roman" w:eastAsia="Times New Roman" w:hAnsi="Times New Roman" w:cs="Times New Roman"/>
          <w:sz w:val="24"/>
          <w:szCs w:val="24"/>
        </w:rPr>
        <w:t xml:space="preserve"> </w:t>
      </w:r>
      <w:r w:rsidR="008A1F9A" w:rsidRPr="008A1F9A">
        <w:rPr>
          <w:rFonts w:ascii="Times New Roman" w:eastAsia="Times New Roman" w:hAnsi="Times New Roman" w:cs="Times New Roman"/>
          <w:sz w:val="24"/>
          <w:szCs w:val="24"/>
        </w:rPr>
        <w:t xml:space="preserve">According to information obtained by Adalah through freedom of information requests, between 7 October 2023 and 27 March 2024, Israeli police arrested 401 individuals for speech-related offenses under </w:t>
      </w:r>
      <w:r w:rsidR="001459C8">
        <w:rPr>
          <w:rFonts w:ascii="Times New Roman" w:eastAsia="Times New Roman" w:hAnsi="Times New Roman" w:cs="Times New Roman"/>
          <w:sz w:val="24"/>
          <w:szCs w:val="24"/>
        </w:rPr>
        <w:t>incitement</w:t>
      </w:r>
      <w:r w:rsidR="008A1F9A" w:rsidRPr="008A1F9A">
        <w:rPr>
          <w:rFonts w:ascii="Times New Roman" w:eastAsia="Times New Roman" w:hAnsi="Times New Roman" w:cs="Times New Roman"/>
          <w:sz w:val="24"/>
          <w:szCs w:val="24"/>
        </w:rPr>
        <w:t xml:space="preserve"> charges, the vast majority of whom were Palestinians.</w:t>
      </w:r>
      <w:r w:rsidR="008A1F9A">
        <w:rPr>
          <w:rStyle w:val="FootnoteReference"/>
          <w:rFonts w:ascii="Times New Roman" w:eastAsia="Times New Roman" w:hAnsi="Times New Roman" w:cs="Times New Roman"/>
          <w:sz w:val="24"/>
          <w:szCs w:val="24"/>
        </w:rPr>
        <w:footnoteReference w:id="22"/>
      </w:r>
      <w:r w:rsidR="008A1F9A" w:rsidRPr="008A1F9A">
        <w:rPr>
          <w:rFonts w:ascii="Times New Roman" w:eastAsia="Times New Roman" w:hAnsi="Times New Roman" w:cs="Times New Roman"/>
          <w:sz w:val="24"/>
          <w:szCs w:val="24"/>
        </w:rPr>
        <w:t xml:space="preserve"> Between April 2024 and 26 April 2025, 244 additional individuals were arrested, including 237 Palestinians and 7 Jewish Israelis.</w:t>
      </w:r>
      <w:r w:rsidR="008A1F9A">
        <w:rPr>
          <w:rStyle w:val="FootnoteReference"/>
          <w:rFonts w:ascii="Times New Roman" w:eastAsia="Times New Roman" w:hAnsi="Times New Roman" w:cs="Times New Roman"/>
          <w:sz w:val="24"/>
          <w:szCs w:val="24"/>
        </w:rPr>
        <w:footnoteReference w:id="23"/>
      </w:r>
      <w:r w:rsidR="008A1F9A" w:rsidRPr="008A1F9A">
        <w:rPr>
          <w:rFonts w:ascii="Times New Roman" w:eastAsia="Times New Roman" w:hAnsi="Times New Roman" w:cs="Times New Roman"/>
          <w:sz w:val="24"/>
          <w:szCs w:val="24"/>
        </w:rPr>
        <w:t xml:space="preserve"> </w:t>
      </w:r>
    </w:p>
    <w:p w14:paraId="410AAF6C" w14:textId="736C9320" w:rsidR="00265737" w:rsidRDefault="008A1F9A" w:rsidP="00814A32">
      <w:pPr>
        <w:spacing w:after="240" w:line="360" w:lineRule="auto"/>
        <w:jc w:val="both"/>
        <w:rPr>
          <w:rFonts w:ascii="Times New Roman" w:eastAsia="Times New Roman" w:hAnsi="Times New Roman" w:cs="Times New Roman"/>
          <w:sz w:val="24"/>
          <w:szCs w:val="24"/>
        </w:rPr>
      </w:pPr>
      <w:r w:rsidRPr="008A1F9A">
        <w:rPr>
          <w:rFonts w:ascii="Times New Roman" w:eastAsia="Times New Roman" w:hAnsi="Times New Roman" w:cs="Times New Roman"/>
          <w:sz w:val="24"/>
          <w:szCs w:val="24"/>
        </w:rPr>
        <w:t xml:space="preserve">The state’s campaign of political persecution has led to the significant imprisonment of Palestinians. </w:t>
      </w:r>
      <w:r w:rsidR="00374071" w:rsidRPr="008A1F9A">
        <w:rPr>
          <w:rFonts w:ascii="Times New Roman" w:eastAsia="Times New Roman" w:hAnsi="Times New Roman" w:cs="Times New Roman"/>
          <w:sz w:val="24"/>
          <w:szCs w:val="24"/>
        </w:rPr>
        <w:t>Of the 645 individuals arrested</w:t>
      </w:r>
      <w:r w:rsidRPr="008A1F9A">
        <w:rPr>
          <w:rFonts w:ascii="Times New Roman" w:eastAsia="Times New Roman" w:hAnsi="Times New Roman" w:cs="Times New Roman"/>
          <w:sz w:val="24"/>
          <w:szCs w:val="24"/>
        </w:rPr>
        <w:t xml:space="preserve"> during the same period</w:t>
      </w:r>
      <w:r w:rsidR="00374071" w:rsidRPr="008A1F9A">
        <w:rPr>
          <w:rFonts w:ascii="Times New Roman" w:eastAsia="Times New Roman" w:hAnsi="Times New Roman" w:cs="Times New Roman"/>
          <w:sz w:val="24"/>
          <w:szCs w:val="24"/>
        </w:rPr>
        <w:t xml:space="preserve">, 626 were detained for more than 24 </w:t>
      </w:r>
      <w:r w:rsidR="00374071" w:rsidRPr="00456F4F">
        <w:rPr>
          <w:rFonts w:ascii="Times New Roman" w:eastAsia="Times New Roman" w:hAnsi="Times New Roman" w:cs="Times New Roman"/>
          <w:sz w:val="24"/>
          <w:szCs w:val="24"/>
        </w:rPr>
        <w:t xml:space="preserve">hours. </w:t>
      </w:r>
      <w:r w:rsidR="00456F4F" w:rsidRPr="00456F4F">
        <w:rPr>
          <w:rFonts w:ascii="Times New Roman" w:eastAsia="Times New Roman" w:hAnsi="Times New Roman" w:cs="Times New Roman"/>
          <w:sz w:val="24"/>
          <w:szCs w:val="24"/>
        </w:rPr>
        <w:t xml:space="preserve">In separate FOIA responses, the State Attorney’s Office clarified that Israeli authorities filed 205 indictments for speech-related offenses under the Counter-Terrorism Law. </w:t>
      </w:r>
      <w:r w:rsidR="00456F4F" w:rsidRPr="00456F4F">
        <w:rPr>
          <w:rFonts w:ascii="Times New Roman" w:eastAsia="Times New Roman" w:hAnsi="Times New Roman" w:cs="Times New Roman"/>
          <w:sz w:val="24"/>
          <w:szCs w:val="24"/>
        </w:rPr>
        <w:lastRenderedPageBreak/>
        <w:t>These indictments almost exclusively target Palestinian citizens and Palestinian residents of East Jerusalem; only one indictment was filed against a Jewish-Israeli.</w:t>
      </w:r>
      <w:r w:rsidR="00456F4F">
        <w:rPr>
          <w:rStyle w:val="FootnoteReference"/>
          <w:rFonts w:ascii="Times New Roman" w:eastAsia="Times New Roman" w:hAnsi="Times New Roman" w:cs="Times New Roman"/>
          <w:sz w:val="24"/>
          <w:szCs w:val="24"/>
        </w:rPr>
        <w:footnoteReference w:id="24"/>
      </w:r>
      <w:r w:rsidR="00456F4F" w:rsidRPr="00456F4F">
        <w:rPr>
          <w:rFonts w:ascii="Times New Roman" w:eastAsia="Times New Roman" w:hAnsi="Times New Roman" w:cs="Times New Roman"/>
          <w:sz w:val="24"/>
          <w:szCs w:val="24"/>
        </w:rPr>
        <w:t xml:space="preserve"> </w:t>
      </w:r>
    </w:p>
    <w:p w14:paraId="28AF15DC" w14:textId="693527F5" w:rsidR="00374071" w:rsidRDefault="00814A32" w:rsidP="00961A05">
      <w:pPr>
        <w:spacing w:after="240" w:line="360" w:lineRule="auto"/>
        <w:jc w:val="both"/>
        <w:rPr>
          <w:rFonts w:ascii="Times New Roman" w:eastAsia="Times New Roman" w:hAnsi="Times New Roman" w:cs="Times New Roman"/>
          <w:sz w:val="24"/>
          <w:szCs w:val="24"/>
        </w:rPr>
      </w:pPr>
      <w:r w:rsidRPr="00814A32">
        <w:rPr>
          <w:rFonts w:ascii="Times New Roman" w:eastAsia="Times New Roman" w:hAnsi="Times New Roman" w:cs="Times New Roman"/>
          <w:sz w:val="24"/>
          <w:szCs w:val="24"/>
        </w:rPr>
        <w:t xml:space="preserve">According to an official from the State Attorney’s Office, </w:t>
      </w:r>
      <w:r>
        <w:rPr>
          <w:rFonts w:ascii="Times New Roman" w:eastAsia="Times New Roman" w:hAnsi="Times New Roman" w:cs="Times New Roman"/>
          <w:sz w:val="24"/>
          <w:szCs w:val="24"/>
        </w:rPr>
        <w:t xml:space="preserve">as of May 2024, </w:t>
      </w:r>
      <w:r w:rsidRPr="00814A32">
        <w:rPr>
          <w:rFonts w:ascii="Times New Roman" w:eastAsia="Times New Roman" w:hAnsi="Times New Roman" w:cs="Times New Roman"/>
          <w:sz w:val="24"/>
          <w:szCs w:val="24"/>
        </w:rPr>
        <w:t>approximately</w:t>
      </w:r>
      <w:r w:rsidR="00374071">
        <w:rPr>
          <w:rFonts w:ascii="Times New Roman" w:eastAsia="Times New Roman" w:hAnsi="Times New Roman" w:cs="Times New Roman"/>
          <w:sz w:val="24"/>
          <w:szCs w:val="24"/>
        </w:rPr>
        <w:t xml:space="preserve"> 80% of detainees </w:t>
      </w:r>
      <w:r>
        <w:rPr>
          <w:rFonts w:ascii="Times New Roman" w:eastAsia="Times New Roman" w:hAnsi="Times New Roman" w:cs="Times New Roman"/>
          <w:sz w:val="24"/>
          <w:szCs w:val="24"/>
        </w:rPr>
        <w:t xml:space="preserve">were </w:t>
      </w:r>
      <w:r w:rsidR="00374071">
        <w:rPr>
          <w:rFonts w:ascii="Times New Roman" w:eastAsia="Times New Roman" w:hAnsi="Times New Roman" w:cs="Times New Roman"/>
          <w:sz w:val="24"/>
          <w:szCs w:val="24"/>
        </w:rPr>
        <w:t xml:space="preserve">being </w:t>
      </w:r>
      <w:r>
        <w:rPr>
          <w:rFonts w:ascii="Times New Roman" w:eastAsia="Times New Roman" w:hAnsi="Times New Roman" w:cs="Times New Roman"/>
          <w:sz w:val="24"/>
          <w:szCs w:val="24"/>
        </w:rPr>
        <w:t xml:space="preserve">detained </w:t>
      </w:r>
      <w:r w:rsidR="00374071">
        <w:rPr>
          <w:rFonts w:ascii="Times New Roman" w:eastAsia="Times New Roman" w:hAnsi="Times New Roman" w:cs="Times New Roman"/>
          <w:sz w:val="24"/>
          <w:szCs w:val="24"/>
        </w:rPr>
        <w:t>without bond until the conclusion of proceedings, which can last for months and may be extended by the Supreme Court</w:t>
      </w:r>
      <w:r>
        <w:rPr>
          <w:rFonts w:ascii="Times New Roman" w:eastAsia="Times New Roman" w:hAnsi="Times New Roman" w:cs="Times New Roman"/>
          <w:sz w:val="24"/>
          <w:szCs w:val="24"/>
        </w:rPr>
        <w:t>.</w:t>
      </w:r>
      <w:r w:rsidRPr="00814A32">
        <w:rPr>
          <w:rStyle w:val="FootnoteReference"/>
          <w:rFonts w:ascii="Times New Roman" w:eastAsia="Times New Roman" w:hAnsi="Times New Roman" w:cs="Times New Roman"/>
          <w:sz w:val="24"/>
          <w:szCs w:val="24"/>
        </w:rPr>
        <w:t xml:space="preserve"> </w:t>
      </w:r>
      <w:r>
        <w:rPr>
          <w:rStyle w:val="FootnoteReference"/>
          <w:rFonts w:ascii="Times New Roman" w:eastAsia="Times New Roman" w:hAnsi="Times New Roman" w:cs="Times New Roman"/>
          <w:sz w:val="24"/>
          <w:szCs w:val="24"/>
        </w:rPr>
        <w:footnoteReference w:id="25"/>
      </w:r>
      <w:r>
        <w:rPr>
          <w:rFonts w:ascii="Times New Roman" w:eastAsia="Times New Roman" w:hAnsi="Times New Roman" w:cs="Times New Roman"/>
          <w:sz w:val="24"/>
          <w:szCs w:val="24"/>
        </w:rPr>
        <w:t xml:space="preserve"> Most of these</w:t>
      </w:r>
      <w:r w:rsidR="00961A05" w:rsidRPr="008A1F9A">
        <w:rPr>
          <w:rFonts w:ascii="Times New Roman" w:eastAsia="Times New Roman" w:hAnsi="Times New Roman" w:cs="Times New Roman"/>
          <w:sz w:val="24"/>
          <w:szCs w:val="24"/>
        </w:rPr>
        <w:t xml:space="preserve"> indictments were triggered by just one or two social media posts</w:t>
      </w:r>
      <w:r w:rsidR="00961A05">
        <w:rPr>
          <w:rFonts w:ascii="Times New Roman" w:eastAsia="Times New Roman" w:hAnsi="Times New Roman" w:cs="Times New Roman"/>
          <w:sz w:val="24"/>
          <w:szCs w:val="24"/>
        </w:rPr>
        <w:t xml:space="preserve">. </w:t>
      </w:r>
      <w:r w:rsidR="00374071">
        <w:rPr>
          <w:rFonts w:ascii="Times New Roman" w:eastAsia="Times New Roman" w:hAnsi="Times New Roman" w:cs="Times New Roman"/>
          <w:sz w:val="24"/>
          <w:szCs w:val="24"/>
        </w:rPr>
        <w:t>Given that the</w:t>
      </w:r>
      <w:r w:rsidR="00E12A48">
        <w:rPr>
          <w:rFonts w:ascii="Times New Roman" w:eastAsia="Times New Roman" w:hAnsi="Times New Roman" w:cs="Times New Roman"/>
          <w:sz w:val="24"/>
          <w:szCs w:val="24"/>
        </w:rPr>
        <w:t xml:space="preserve">se </w:t>
      </w:r>
      <w:r w:rsidR="00374071">
        <w:rPr>
          <w:rFonts w:ascii="Times New Roman" w:eastAsia="Times New Roman" w:hAnsi="Times New Roman" w:cs="Times New Roman"/>
          <w:sz w:val="24"/>
          <w:szCs w:val="24"/>
        </w:rPr>
        <w:t xml:space="preserve">individuals </w:t>
      </w:r>
      <w:r w:rsidR="00E12A48">
        <w:rPr>
          <w:rFonts w:ascii="Times New Roman" w:eastAsia="Times New Roman" w:hAnsi="Times New Roman" w:cs="Times New Roman"/>
          <w:sz w:val="24"/>
          <w:szCs w:val="24"/>
        </w:rPr>
        <w:t>are charged under the</w:t>
      </w:r>
      <w:r w:rsidR="00374071">
        <w:rPr>
          <w:rFonts w:ascii="Times New Roman" w:eastAsia="Times New Roman" w:hAnsi="Times New Roman" w:cs="Times New Roman"/>
          <w:sz w:val="24"/>
          <w:szCs w:val="24"/>
        </w:rPr>
        <w:t xml:space="preserve"> Counter-Terrorism Law, the IPS detains </w:t>
      </w:r>
      <w:r w:rsidR="00E12A48">
        <w:rPr>
          <w:rFonts w:ascii="Times New Roman" w:eastAsia="Times New Roman" w:hAnsi="Times New Roman" w:cs="Times New Roman"/>
          <w:sz w:val="24"/>
          <w:szCs w:val="24"/>
        </w:rPr>
        <w:t xml:space="preserve">them </w:t>
      </w:r>
      <w:r w:rsidR="00374071">
        <w:rPr>
          <w:rFonts w:ascii="Times New Roman" w:eastAsia="Times New Roman" w:hAnsi="Times New Roman" w:cs="Times New Roman"/>
          <w:sz w:val="24"/>
          <w:szCs w:val="24"/>
        </w:rPr>
        <w:t xml:space="preserve">in </w:t>
      </w:r>
      <w:r w:rsidR="004C50DC">
        <w:rPr>
          <w:rFonts w:ascii="Times New Roman" w:eastAsia="Times New Roman" w:hAnsi="Times New Roman" w:cs="Times New Roman"/>
          <w:sz w:val="24"/>
          <w:szCs w:val="24"/>
        </w:rPr>
        <w:t>the “</w:t>
      </w:r>
      <w:r w:rsidR="00374071">
        <w:rPr>
          <w:rFonts w:ascii="Times New Roman" w:eastAsia="Times New Roman" w:hAnsi="Times New Roman" w:cs="Times New Roman"/>
          <w:sz w:val="24"/>
          <w:szCs w:val="24"/>
        </w:rPr>
        <w:t>security wings</w:t>
      </w:r>
      <w:r w:rsidR="008A1F9A">
        <w:rPr>
          <w:rFonts w:ascii="Times New Roman" w:eastAsia="Times New Roman" w:hAnsi="Times New Roman" w:cs="Times New Roman"/>
          <w:sz w:val="24"/>
          <w:szCs w:val="24"/>
        </w:rPr>
        <w:t>”</w:t>
      </w:r>
      <w:r w:rsidR="00374071">
        <w:rPr>
          <w:rFonts w:ascii="Times New Roman" w:eastAsia="Times New Roman" w:hAnsi="Times New Roman" w:cs="Times New Roman"/>
          <w:sz w:val="24"/>
          <w:szCs w:val="24"/>
        </w:rPr>
        <w:t xml:space="preserve"> of Israeli </w:t>
      </w:r>
      <w:r>
        <w:rPr>
          <w:rFonts w:ascii="Times New Roman" w:eastAsia="Times New Roman" w:hAnsi="Times New Roman" w:cs="Times New Roman"/>
          <w:sz w:val="24"/>
          <w:szCs w:val="24"/>
        </w:rPr>
        <w:t xml:space="preserve">prisons </w:t>
      </w:r>
      <w:r w:rsidR="00374071">
        <w:rPr>
          <w:rFonts w:ascii="Times New Roman" w:eastAsia="Times New Roman" w:hAnsi="Times New Roman" w:cs="Times New Roman"/>
          <w:sz w:val="24"/>
          <w:szCs w:val="24"/>
        </w:rPr>
        <w:t xml:space="preserve">where they endure </w:t>
      </w:r>
      <w:r w:rsidR="00374071" w:rsidRPr="001459C8">
        <w:rPr>
          <w:rFonts w:ascii="Times New Roman" w:eastAsia="Times New Roman" w:hAnsi="Times New Roman" w:cs="Times New Roman"/>
          <w:sz w:val="24"/>
          <w:szCs w:val="24"/>
        </w:rPr>
        <w:t>deplorable living conditions and systemic torture, including verbal abuse, physical aggression, and threats of sexual violence.</w:t>
      </w:r>
      <w:r w:rsidR="001459C8">
        <w:rPr>
          <w:rStyle w:val="FootnoteReference"/>
          <w:rFonts w:ascii="Times New Roman" w:eastAsia="Times New Roman" w:hAnsi="Times New Roman" w:cs="Times New Roman"/>
          <w:sz w:val="24"/>
          <w:szCs w:val="24"/>
        </w:rPr>
        <w:footnoteReference w:id="26"/>
      </w:r>
      <w:r w:rsidR="00374071" w:rsidRPr="008A1F9A">
        <w:rPr>
          <w:rFonts w:ascii="Times New Roman" w:eastAsia="Times New Roman" w:hAnsi="Times New Roman" w:cs="Times New Roman"/>
          <w:sz w:val="24"/>
          <w:szCs w:val="24"/>
        </w:rPr>
        <w:t xml:space="preserve"> </w:t>
      </w:r>
    </w:p>
    <w:p w14:paraId="3FACD9E7" w14:textId="1E0B3D99" w:rsidR="00A10051" w:rsidRPr="00EF6CCE" w:rsidRDefault="00B25987" w:rsidP="00A10051">
      <w:pPr>
        <w:spacing w:after="240" w:line="360" w:lineRule="auto"/>
        <w:jc w:val="both"/>
        <w:rPr>
          <w:rFonts w:ascii="Times New Roman" w:eastAsia="Times New Roman" w:hAnsi="Times New Roman" w:cs="Times New Roman"/>
          <w:color w:val="000000" w:themeColor="text1"/>
          <w:sz w:val="24"/>
          <w:szCs w:val="24"/>
        </w:rPr>
      </w:pPr>
      <w:r w:rsidRPr="00B25987">
        <w:rPr>
          <w:rFonts w:ascii="Times New Roman" w:eastAsia="Times New Roman" w:hAnsi="Times New Roman" w:cs="Times New Roman"/>
          <w:color w:val="000000" w:themeColor="text1"/>
          <w:sz w:val="24"/>
          <w:szCs w:val="24"/>
        </w:rPr>
        <w:t>Under allegations of speech offenses, police conducted night raids on private homes, often using excessive force, clearly intended to intimidate</w:t>
      </w:r>
      <w:r>
        <w:rPr>
          <w:rFonts w:ascii="Times New Roman" w:eastAsia="Times New Roman" w:hAnsi="Times New Roman" w:cs="Times New Roman"/>
          <w:color w:val="000000" w:themeColor="text1"/>
          <w:sz w:val="24"/>
          <w:szCs w:val="24"/>
        </w:rPr>
        <w:t>.</w:t>
      </w:r>
      <w:r w:rsidR="00E12A48" w:rsidRPr="00E12A48">
        <w:rPr>
          <w:rFonts w:ascii="Times New Roman" w:eastAsia="Times New Roman" w:hAnsi="Times New Roman" w:cs="Times New Roman"/>
          <w:color w:val="000000" w:themeColor="text1"/>
          <w:sz w:val="24"/>
          <w:szCs w:val="24"/>
        </w:rPr>
        <w:t xml:space="preserve"> In one instance,</w:t>
      </w:r>
      <w:r w:rsidR="00E12A48">
        <w:rPr>
          <w:rFonts w:ascii="Times New Roman" w:eastAsia="Times New Roman" w:hAnsi="Times New Roman" w:cs="Times New Roman"/>
          <w:color w:val="000000" w:themeColor="text1"/>
          <w:sz w:val="24"/>
          <w:szCs w:val="24"/>
        </w:rPr>
        <w:t xml:space="preserve"> p</w:t>
      </w:r>
      <w:r w:rsidR="00A10051">
        <w:rPr>
          <w:rFonts w:ascii="Times New Roman" w:eastAsia="Times New Roman" w:hAnsi="Times New Roman" w:cs="Times New Roman"/>
          <w:color w:val="000000" w:themeColor="text1"/>
          <w:sz w:val="24"/>
          <w:szCs w:val="24"/>
        </w:rPr>
        <w:t>olice officers raided M.A.’s home five times, often late at night, claiming to summon his daughter for questioning over social media posts</w:t>
      </w:r>
      <w:r w:rsidR="00E12A48">
        <w:rPr>
          <w:rFonts w:ascii="Times New Roman" w:eastAsia="Times New Roman" w:hAnsi="Times New Roman" w:cs="Times New Roman"/>
          <w:color w:val="000000" w:themeColor="text1"/>
          <w:sz w:val="24"/>
          <w:szCs w:val="24"/>
        </w:rPr>
        <w:t xml:space="preserve">, </w:t>
      </w:r>
      <w:r w:rsidR="00A10051">
        <w:rPr>
          <w:rFonts w:ascii="Times New Roman" w:eastAsia="Times New Roman" w:hAnsi="Times New Roman" w:cs="Times New Roman"/>
          <w:color w:val="000000" w:themeColor="text1"/>
          <w:sz w:val="24"/>
          <w:szCs w:val="24"/>
        </w:rPr>
        <w:t xml:space="preserve">even though she lives abroad. M.A., who has a physical disability and uses a wheelchair, reported </w:t>
      </w:r>
      <w:r>
        <w:rPr>
          <w:rFonts w:ascii="Times New Roman" w:eastAsia="Times New Roman" w:hAnsi="Times New Roman" w:cs="Times New Roman"/>
          <w:color w:val="000000" w:themeColor="text1"/>
          <w:sz w:val="24"/>
          <w:szCs w:val="24"/>
        </w:rPr>
        <w:t xml:space="preserve">that </w:t>
      </w:r>
      <w:r w:rsidRPr="00B25987">
        <w:rPr>
          <w:rFonts w:ascii="Times New Roman" w:eastAsia="Times New Roman" w:hAnsi="Times New Roman" w:cs="Times New Roman"/>
          <w:color w:val="000000" w:themeColor="text1"/>
          <w:sz w:val="24"/>
          <w:szCs w:val="24"/>
        </w:rPr>
        <w:t xml:space="preserve">officers employed overwhelming force during the </w:t>
      </w:r>
      <w:r>
        <w:rPr>
          <w:rFonts w:ascii="Times New Roman" w:eastAsia="Times New Roman" w:hAnsi="Times New Roman" w:cs="Times New Roman"/>
          <w:color w:val="000000" w:themeColor="text1"/>
          <w:sz w:val="24"/>
          <w:szCs w:val="24"/>
        </w:rPr>
        <w:t>raids.</w:t>
      </w:r>
      <w:r w:rsidR="00A10051">
        <w:rPr>
          <w:rFonts w:ascii="Times New Roman" w:eastAsia="Times New Roman" w:hAnsi="Times New Roman" w:cs="Times New Roman"/>
          <w:color w:val="000000" w:themeColor="text1"/>
          <w:sz w:val="24"/>
          <w:szCs w:val="24"/>
        </w:rPr>
        <w:t xml:space="preserve"> One time, they allegedly threw stun grenades at pedestrians nearby, stormed the home violently, used physical force against residents, and pointed their weapons at them. The officers repeatedly threatened to harm and continue harassing the family until the daughter appeared for questioning.</w:t>
      </w:r>
    </w:p>
    <w:p w14:paraId="4EC8B684" w14:textId="2BBBD9D5" w:rsidR="00374071" w:rsidRDefault="00AE7DF5" w:rsidP="00AE7DF5">
      <w:pPr>
        <w:spacing w:after="240" w:line="360" w:lineRule="auto"/>
        <w:jc w:val="both"/>
        <w:rPr>
          <w:rFonts w:ascii="Times New Roman" w:eastAsia="Times New Roman" w:hAnsi="Times New Roman" w:cs="Times New Roman"/>
          <w:sz w:val="24"/>
          <w:szCs w:val="24"/>
        </w:rPr>
      </w:pPr>
      <w:r w:rsidRPr="00AE7DF5">
        <w:rPr>
          <w:rFonts w:ascii="Times New Roman" w:eastAsia="Times New Roman" w:hAnsi="Times New Roman" w:cs="Times New Roman"/>
          <w:sz w:val="24"/>
          <w:szCs w:val="24"/>
        </w:rPr>
        <w:t>These instances of excessive force for control and deterrence reflect a broader pattern of torture and CIDTP by Israeli authorities, including police, IPS, and military. The normalization of such force and systematic denial of redress demonstrate Israel’s ongoing violations of its obligations under the Convention, contributing to a marked suppression of protest and organized dissent among PCI.</w:t>
      </w:r>
    </w:p>
    <w:p w14:paraId="1C84DD4F" w14:textId="77777777" w:rsidR="00E3044C" w:rsidRDefault="00E3044C" w:rsidP="00AE7DF5">
      <w:pPr>
        <w:spacing w:after="240" w:line="360" w:lineRule="auto"/>
        <w:jc w:val="both"/>
        <w:rPr>
          <w:rFonts w:ascii="Times New Roman" w:eastAsia="Times New Roman" w:hAnsi="Times New Roman" w:cs="Times New Roman"/>
          <w:sz w:val="24"/>
          <w:szCs w:val="24"/>
        </w:rPr>
      </w:pPr>
    </w:p>
    <w:p w14:paraId="79EE8139" w14:textId="77777777" w:rsidR="00E3044C" w:rsidRPr="00C6582D" w:rsidRDefault="00E3044C" w:rsidP="00AE7DF5">
      <w:pPr>
        <w:spacing w:after="240" w:line="360" w:lineRule="auto"/>
        <w:jc w:val="both"/>
        <w:rPr>
          <w:highlight w:val="yellow"/>
          <w:lang w:val="en-US"/>
        </w:rPr>
      </w:pPr>
    </w:p>
    <w:p w14:paraId="2CCFE48E" w14:textId="633B6DB5" w:rsidR="00A579E5" w:rsidRDefault="00AE7DF5" w:rsidP="00AE7DF5">
      <w:pPr>
        <w:pBdr>
          <w:top w:val="single" w:sz="4" w:space="1" w:color="000000"/>
          <w:left w:val="single" w:sz="4" w:space="4" w:color="000000"/>
          <w:bottom w:val="single" w:sz="4" w:space="1" w:color="000000"/>
          <w:right w:val="single" w:sz="4" w:space="4" w:color="000000"/>
        </w:pBdr>
        <w:spacing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Adalah calls on t</w:t>
      </w:r>
      <w:r w:rsidRPr="00AE7DF5">
        <w:rPr>
          <w:rFonts w:ascii="Times New Roman" w:eastAsia="Times New Roman" w:hAnsi="Times New Roman" w:cs="Times New Roman"/>
          <w:i/>
          <w:sz w:val="24"/>
          <w:szCs w:val="24"/>
        </w:rPr>
        <w:t xml:space="preserve">he Committee </w:t>
      </w:r>
      <w:r>
        <w:rPr>
          <w:rFonts w:ascii="Times New Roman" w:eastAsia="Times New Roman" w:hAnsi="Times New Roman" w:cs="Times New Roman"/>
          <w:i/>
          <w:sz w:val="24"/>
          <w:szCs w:val="24"/>
        </w:rPr>
        <w:t>to</w:t>
      </w:r>
      <w:r w:rsidRPr="00AE7DF5">
        <w:rPr>
          <w:rFonts w:ascii="Times New Roman" w:eastAsia="Times New Roman" w:hAnsi="Times New Roman" w:cs="Times New Roman"/>
          <w:i/>
          <w:sz w:val="24"/>
          <w:szCs w:val="24"/>
        </w:rPr>
        <w:t xml:space="preserve"> urge Israel to immediately cease the use of excessive force, including during protests and arrests, and to ensure accountability for violations. This includes conducting prompt, impartial, and independent investigations into all allegations of physical, verbal, and psychological abuse; holding responsible officers criminally and disciplinarily accountable;</w:t>
      </w:r>
      <w:r>
        <w:rPr>
          <w:rFonts w:ascii="Times New Roman" w:eastAsia="Times New Roman" w:hAnsi="Times New Roman" w:cs="Times New Roman"/>
          <w:i/>
          <w:sz w:val="24"/>
          <w:szCs w:val="24"/>
        </w:rPr>
        <w:t xml:space="preserve"> and</w:t>
      </w:r>
      <w:r w:rsidRPr="00AE7DF5">
        <w:rPr>
          <w:rFonts w:ascii="Times New Roman" w:eastAsia="Times New Roman" w:hAnsi="Times New Roman" w:cs="Times New Roman"/>
          <w:i/>
          <w:sz w:val="24"/>
          <w:szCs w:val="24"/>
        </w:rPr>
        <w:t xml:space="preserve"> providing effective remedies and redress to victims</w:t>
      </w:r>
      <w:r>
        <w:rPr>
          <w:rFonts w:ascii="Times New Roman" w:eastAsia="Times New Roman" w:hAnsi="Times New Roman" w:cs="Times New Roman"/>
          <w:i/>
          <w:sz w:val="24"/>
          <w:szCs w:val="24"/>
        </w:rPr>
        <w:t xml:space="preserve">. </w:t>
      </w:r>
    </w:p>
    <w:p w14:paraId="3E7FEB89" w14:textId="77777777" w:rsidR="00A579E5" w:rsidRDefault="00A579E5" w:rsidP="00A579E5">
      <w:pPr>
        <w:spacing w:line="360" w:lineRule="auto"/>
        <w:jc w:val="both"/>
        <w:rPr>
          <w:rFonts w:ascii="Times New Roman" w:eastAsia="Times New Roman" w:hAnsi="Times New Roman" w:cs="Times New Roman"/>
          <w:sz w:val="24"/>
          <w:szCs w:val="24"/>
        </w:rPr>
      </w:pPr>
    </w:p>
    <w:p w14:paraId="4C7BB957" w14:textId="77777777" w:rsidR="00A579E5" w:rsidRPr="00F47B37" w:rsidRDefault="00A579E5" w:rsidP="0010097E">
      <w:pPr>
        <w:numPr>
          <w:ilvl w:val="0"/>
          <w:numId w:val="13"/>
        </w:numPr>
        <w:spacing w:after="240" w:line="360" w:lineRule="auto"/>
        <w:jc w:val="both"/>
        <w:rPr>
          <w:rFonts w:asciiTheme="majorBidi" w:eastAsia="Times New Roman" w:hAnsiTheme="majorBidi" w:cstheme="majorBidi"/>
          <w:sz w:val="28"/>
          <w:szCs w:val="28"/>
          <w:u w:val="single"/>
        </w:rPr>
      </w:pPr>
      <w:bookmarkStart w:id="10" w:name="_heading=h.lndikmvgy52p" w:colFirst="0" w:colLast="0"/>
      <w:bookmarkEnd w:id="10"/>
      <w:r w:rsidRPr="00F47B37">
        <w:rPr>
          <w:rFonts w:asciiTheme="majorBidi" w:eastAsia="Times New Roman" w:hAnsiTheme="majorBidi" w:cstheme="majorBidi"/>
          <w:sz w:val="28"/>
          <w:szCs w:val="28"/>
          <w:u w:val="single"/>
        </w:rPr>
        <w:t>Extrajudicial executions of Palestinian residents of occupied East Jerusalem</w:t>
      </w:r>
    </w:p>
    <w:p w14:paraId="41821EE3" w14:textId="5724DC8A" w:rsidR="00A579E5" w:rsidRDefault="005B376C" w:rsidP="0010097E">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2016, the Committee expressed concerns about allegations of excessive use of force, including lethal force, by Israel’s security forces. It also referenced with concern the UN High Commissioner for Human Rights’ finding that “some of these responses strongly suggest unlawful killings, including possible extrajudicial executions” (A/HRC/31/40, para. 10; CAT/C/ISR/CO/5 para. 32). The Committee recommended that “[t]he rules of engagement or regulations on opening fire are fully consistent with the Convention and other relevant international standards” and that “[a]</w:t>
      </w:r>
      <w:proofErr w:type="spellStart"/>
      <w:r>
        <w:rPr>
          <w:rFonts w:ascii="Times New Roman" w:eastAsia="Times New Roman" w:hAnsi="Times New Roman" w:cs="Times New Roman"/>
          <w:sz w:val="24"/>
          <w:szCs w:val="24"/>
        </w:rPr>
        <w:t>ll</w:t>
      </w:r>
      <w:proofErr w:type="spellEnd"/>
      <w:r>
        <w:rPr>
          <w:rFonts w:ascii="Times New Roman" w:eastAsia="Times New Roman" w:hAnsi="Times New Roman" w:cs="Times New Roman"/>
          <w:sz w:val="24"/>
          <w:szCs w:val="24"/>
        </w:rPr>
        <w:t xml:space="preserve"> instances and allegations of excessive use of force are investigated promptly, effectively, and impartially by an independent body, that alleged perpetrators are duly prosecuted and, if found guilty, adequately sanctioned” (CAT/C/ISR/CO/5 para. 33(b), (c)).</w:t>
      </w:r>
    </w:p>
    <w:p w14:paraId="37E7D3F7" w14:textId="5C2827E9" w:rsidR="00A579E5" w:rsidRDefault="005B376C" w:rsidP="00E91D7C">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Adalah’s view, Israel is executing a de facto and illegal “shoot to kill” policy against Palestinians, leading to many cases of extra-judicial killings (EJEs). This claim is supported, among other evidence, by six EJE cases from East Jerusalem that Adalah has </w:t>
      </w:r>
      <w:r w:rsidR="00C310F1">
        <w:rPr>
          <w:rFonts w:ascii="Times New Roman" w:eastAsia="Times New Roman" w:hAnsi="Times New Roman" w:cs="Times New Roman"/>
          <w:sz w:val="24"/>
          <w:szCs w:val="24"/>
        </w:rPr>
        <w:t>worked on</w:t>
      </w:r>
      <w:r>
        <w:rPr>
          <w:rFonts w:ascii="Times New Roman" w:eastAsia="Times New Roman" w:hAnsi="Times New Roman" w:cs="Times New Roman"/>
          <w:sz w:val="24"/>
          <w:szCs w:val="24"/>
        </w:rPr>
        <w:t xml:space="preserve">, where Israeli forces shot at alleged Palestinian </w:t>
      </w:r>
      <w:r w:rsidR="00C310F1" w:rsidRPr="00C310F1">
        <w:rPr>
          <w:rFonts w:ascii="Times New Roman" w:eastAsia="Times New Roman" w:hAnsi="Times New Roman" w:cs="Times New Roman"/>
          <w:sz w:val="24"/>
          <w:szCs w:val="24"/>
        </w:rPr>
        <w:t>assailants</w:t>
      </w:r>
      <w:r w:rsidR="00C310F1">
        <w:rPr>
          <w:rFonts w:ascii="Times New Roman" w:eastAsia="Times New Roman" w:hAnsi="Times New Roman" w:cs="Times New Roman"/>
          <w:sz w:val="24"/>
          <w:szCs w:val="24"/>
        </w:rPr>
        <w:t xml:space="preserve"> </w:t>
      </w:r>
      <w:r w:rsidR="00C310F1" w:rsidRPr="00C310F1">
        <w:rPr>
          <w:rFonts w:ascii="Times New Roman" w:eastAsia="Times New Roman" w:hAnsi="Times New Roman" w:cs="Times New Roman"/>
          <w:sz w:val="24"/>
          <w:szCs w:val="24"/>
        </w:rPr>
        <w:t>at a time when they appear to have posed no imminent danger to officers or other people</w:t>
      </w:r>
      <w:r>
        <w:rPr>
          <w:rFonts w:ascii="Times New Roman" w:eastAsia="Times New Roman" w:hAnsi="Times New Roman" w:cs="Times New Roman"/>
          <w:sz w:val="24"/>
          <w:szCs w:val="24"/>
        </w:rPr>
        <w:t xml:space="preserve">. Five of these cases were documented with video footage showing the victims indeed did not threaten any police or civilians when they were shot. In all six cases, Adalah submitted complaints to the PID, </w:t>
      </w:r>
      <w:r w:rsidR="00E91D7C">
        <w:rPr>
          <w:rFonts w:ascii="Times New Roman" w:eastAsia="Times New Roman" w:hAnsi="Times New Roman" w:cs="Times New Roman"/>
          <w:sz w:val="24"/>
          <w:szCs w:val="24"/>
        </w:rPr>
        <w:t>demanding criminal investigations into the killings.</w:t>
      </w:r>
    </w:p>
    <w:p w14:paraId="53BB7AFA" w14:textId="77777777" w:rsidR="00A579E5" w:rsidRDefault="00A579E5" w:rsidP="00A579E5">
      <w:pPr>
        <w:spacing w:line="360" w:lineRule="auto"/>
        <w:jc w:val="both"/>
        <w:rPr>
          <w:rFonts w:ascii="Times New Roman" w:eastAsia="Times New Roman" w:hAnsi="Times New Roman" w:cs="Times New Roman"/>
          <w:sz w:val="24"/>
          <w:szCs w:val="24"/>
        </w:rPr>
      </w:pPr>
    </w:p>
    <w:tbl>
      <w:tblPr>
        <w:tblW w:w="86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38"/>
        <w:gridCol w:w="2135"/>
        <w:gridCol w:w="3934"/>
      </w:tblGrid>
      <w:tr w:rsidR="00A579E5" w14:paraId="299698AA" w14:textId="77777777" w:rsidTr="00522064">
        <w:trPr>
          <w:trHeight w:val="576"/>
          <w:jc w:val="center"/>
        </w:trPr>
        <w:tc>
          <w:tcPr>
            <w:tcW w:w="2538" w:type="dxa"/>
          </w:tcPr>
          <w:p w14:paraId="5A69B743" w14:textId="77777777" w:rsidR="00A579E5" w:rsidRDefault="00A579E5" w:rsidP="00FD09BE">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Case/complaint</w:t>
            </w:r>
          </w:p>
        </w:tc>
        <w:tc>
          <w:tcPr>
            <w:tcW w:w="2135" w:type="dxa"/>
          </w:tcPr>
          <w:p w14:paraId="24A87B81" w14:textId="77777777" w:rsidR="00A579E5" w:rsidRDefault="00A579E5" w:rsidP="00FD09BE">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State’s response</w:t>
            </w:r>
          </w:p>
        </w:tc>
        <w:tc>
          <w:tcPr>
            <w:tcW w:w="3934" w:type="dxa"/>
          </w:tcPr>
          <w:p w14:paraId="6E96C87F" w14:textId="79670D9F" w:rsidR="00A579E5" w:rsidRDefault="00F82500" w:rsidP="00FD09BE">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w:t>
            </w:r>
            <w:r w:rsidR="00A579E5">
              <w:rPr>
                <w:rFonts w:ascii="Times New Roman" w:eastAsia="Times New Roman" w:hAnsi="Times New Roman" w:cs="Times New Roman"/>
                <w:b/>
                <w:sz w:val="24"/>
                <w:szCs w:val="24"/>
              </w:rPr>
              <w:t>tatus</w:t>
            </w:r>
          </w:p>
        </w:tc>
      </w:tr>
      <w:tr w:rsidR="00A579E5" w14:paraId="31F2C9FF" w14:textId="77777777" w:rsidTr="00522064">
        <w:trPr>
          <w:trHeight w:val="983"/>
          <w:jc w:val="center"/>
        </w:trPr>
        <w:tc>
          <w:tcPr>
            <w:tcW w:w="2538" w:type="dxa"/>
          </w:tcPr>
          <w:p w14:paraId="116B7439" w14:textId="77777777" w:rsidR="00A579E5" w:rsidRDefault="00A579E5" w:rsidP="00FD09B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b/>
                <w:sz w:val="24"/>
                <w:szCs w:val="24"/>
              </w:rPr>
              <w:t xml:space="preserve">Fadi </w:t>
            </w:r>
            <w:proofErr w:type="spellStart"/>
            <w:r>
              <w:rPr>
                <w:rFonts w:ascii="Times New Roman" w:eastAsia="Times New Roman" w:hAnsi="Times New Roman" w:cs="Times New Roman"/>
                <w:b/>
                <w:sz w:val="24"/>
                <w:szCs w:val="24"/>
              </w:rPr>
              <w:t>Alloun</w:t>
            </w:r>
            <w:proofErr w:type="spellEnd"/>
            <w:r>
              <w:rPr>
                <w:rFonts w:ascii="Times New Roman" w:eastAsia="Times New Roman" w:hAnsi="Times New Roman" w:cs="Times New Roman"/>
                <w:sz w:val="24"/>
                <w:szCs w:val="24"/>
              </w:rPr>
              <w:t xml:space="preserve">, 19 years old, East Jerusalem (EJ); </w:t>
            </w:r>
            <w:r>
              <w:rPr>
                <w:rFonts w:ascii="Times New Roman" w:eastAsia="Times New Roman" w:hAnsi="Times New Roman" w:cs="Times New Roman"/>
                <w:sz w:val="24"/>
                <w:szCs w:val="24"/>
              </w:rPr>
              <w:lastRenderedPageBreak/>
              <w:t xml:space="preserve">complaint filed October 2015. </w:t>
            </w:r>
          </w:p>
        </w:tc>
        <w:tc>
          <w:tcPr>
            <w:tcW w:w="2135" w:type="dxa"/>
          </w:tcPr>
          <w:p w14:paraId="6256669A" w14:textId="77777777" w:rsidR="00A579E5" w:rsidRDefault="00A579E5" w:rsidP="00FD09BE">
            <w:pPr>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May 2021: </w:t>
            </w:r>
            <w:r>
              <w:rPr>
                <w:rFonts w:ascii="Times New Roman" w:eastAsia="Times New Roman" w:hAnsi="Times New Roman" w:cs="Times New Roman"/>
                <w:b/>
                <w:sz w:val="24"/>
                <w:szCs w:val="24"/>
              </w:rPr>
              <w:t xml:space="preserve">Appeal rejected – “No </w:t>
            </w:r>
            <w:r>
              <w:rPr>
                <w:rFonts w:ascii="Times New Roman" w:eastAsia="Times New Roman" w:hAnsi="Times New Roman" w:cs="Times New Roman"/>
                <w:b/>
                <w:sz w:val="24"/>
                <w:szCs w:val="24"/>
              </w:rPr>
              <w:lastRenderedPageBreak/>
              <w:t xml:space="preserve">crime has been committed.” </w:t>
            </w:r>
          </w:p>
        </w:tc>
        <w:tc>
          <w:tcPr>
            <w:tcW w:w="3934" w:type="dxa"/>
          </w:tcPr>
          <w:p w14:paraId="27AB0F1E" w14:textId="1853BF22" w:rsidR="00A579E5" w:rsidRDefault="00000000" w:rsidP="00FD09BE">
            <w:pPr>
              <w:rPr>
                <w:rFonts w:ascii="Times New Roman" w:eastAsia="Times New Roman" w:hAnsi="Times New Roman" w:cs="Times New Roman"/>
                <w:sz w:val="24"/>
                <w:szCs w:val="24"/>
              </w:rPr>
            </w:pPr>
            <w:sdt>
              <w:sdtPr>
                <w:tag w:val="goog_rdk_103"/>
                <w:id w:val="-358559405"/>
              </w:sdtPr>
              <w:sdtContent/>
            </w:sdt>
            <w:sdt>
              <w:sdtPr>
                <w:tag w:val="goog_rdk_104"/>
                <w:id w:val="-621534526"/>
              </w:sdtPr>
              <w:sdtContent/>
            </w:sdt>
            <w:r w:rsidR="00A579E5">
              <w:rPr>
                <w:rFonts w:ascii="Times New Roman" w:eastAsia="Times New Roman" w:hAnsi="Times New Roman" w:cs="Times New Roman"/>
                <w:sz w:val="24"/>
                <w:szCs w:val="24"/>
              </w:rPr>
              <w:t xml:space="preserve">September 2016: Preliminary appeal to </w:t>
            </w:r>
            <w:r w:rsidR="00F82500">
              <w:rPr>
                <w:rFonts w:ascii="Times New Roman" w:eastAsia="Times New Roman" w:hAnsi="Times New Roman" w:cs="Times New Roman"/>
                <w:sz w:val="24"/>
                <w:szCs w:val="24"/>
              </w:rPr>
              <w:t>the Attorney General (</w:t>
            </w:r>
            <w:r w:rsidR="00A579E5">
              <w:rPr>
                <w:rFonts w:ascii="Times New Roman" w:eastAsia="Times New Roman" w:hAnsi="Times New Roman" w:cs="Times New Roman"/>
                <w:sz w:val="24"/>
                <w:szCs w:val="24"/>
              </w:rPr>
              <w:t>AG</w:t>
            </w:r>
            <w:r w:rsidR="00F82500">
              <w:rPr>
                <w:rFonts w:ascii="Times New Roman" w:eastAsia="Times New Roman" w:hAnsi="Times New Roman" w:cs="Times New Roman"/>
                <w:sz w:val="24"/>
                <w:szCs w:val="24"/>
              </w:rPr>
              <w:t>)</w:t>
            </w:r>
            <w:r w:rsidR="00A579E5">
              <w:rPr>
                <w:rFonts w:ascii="Times New Roman" w:eastAsia="Times New Roman" w:hAnsi="Times New Roman" w:cs="Times New Roman"/>
                <w:sz w:val="24"/>
                <w:szCs w:val="24"/>
              </w:rPr>
              <w:t xml:space="preserve">. </w:t>
            </w:r>
          </w:p>
          <w:p w14:paraId="686FBE53" w14:textId="77777777" w:rsidR="00A579E5" w:rsidRDefault="00A579E5" w:rsidP="00FD09BE">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January 2017: PID finally provided Adalah with the investigation materials after legal action threatened. </w:t>
            </w:r>
          </w:p>
          <w:p w14:paraId="21E55A7C" w14:textId="77777777" w:rsidR="00A579E5" w:rsidRDefault="00A579E5" w:rsidP="00FD09B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March 2017: Submitted additional arguments to appeal based on new materials obtained. </w:t>
            </w:r>
          </w:p>
          <w:p w14:paraId="76CD02D6" w14:textId="5EAC3B32" w:rsidR="00A579E5" w:rsidRDefault="00A579E5" w:rsidP="00FD09B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27 May 2021: State Attorney (Appeals Unit) rejected </w:t>
            </w:r>
            <w:r w:rsidR="00DF6AC1">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appeal over the AG’s decision.</w:t>
            </w:r>
          </w:p>
        </w:tc>
      </w:tr>
      <w:tr w:rsidR="00A579E5" w14:paraId="5588BBA9" w14:textId="77777777" w:rsidTr="00522064">
        <w:trPr>
          <w:trHeight w:val="1350"/>
          <w:jc w:val="center"/>
        </w:trPr>
        <w:tc>
          <w:tcPr>
            <w:tcW w:w="2538" w:type="dxa"/>
          </w:tcPr>
          <w:p w14:paraId="4A3C1806" w14:textId="77777777" w:rsidR="00A579E5" w:rsidRDefault="00A579E5" w:rsidP="00FD09BE">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 </w:t>
            </w:r>
            <w:r>
              <w:rPr>
                <w:rFonts w:ascii="Times New Roman" w:eastAsia="Times New Roman" w:hAnsi="Times New Roman" w:cs="Times New Roman"/>
                <w:b/>
                <w:sz w:val="24"/>
                <w:szCs w:val="24"/>
              </w:rPr>
              <w:t>Mustafa Khatib</w:t>
            </w:r>
            <w:r>
              <w:rPr>
                <w:rFonts w:ascii="Times New Roman" w:eastAsia="Times New Roman" w:hAnsi="Times New Roman" w:cs="Times New Roman"/>
                <w:sz w:val="24"/>
                <w:szCs w:val="24"/>
              </w:rPr>
              <w:t xml:space="preserve">, 17 years old, EJ; complaint filed December 2015. </w:t>
            </w:r>
          </w:p>
        </w:tc>
        <w:tc>
          <w:tcPr>
            <w:tcW w:w="2135" w:type="dxa"/>
          </w:tcPr>
          <w:p w14:paraId="7E727697" w14:textId="77777777" w:rsidR="00A579E5" w:rsidRDefault="00A579E5" w:rsidP="00FD09BE">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February 2017: </w:t>
            </w:r>
            <w:r>
              <w:rPr>
                <w:rFonts w:ascii="Times New Roman" w:eastAsia="Times New Roman" w:hAnsi="Times New Roman" w:cs="Times New Roman"/>
                <w:b/>
                <w:sz w:val="24"/>
                <w:szCs w:val="24"/>
              </w:rPr>
              <w:t xml:space="preserve">Appeal rejected – </w:t>
            </w:r>
          </w:p>
          <w:p w14:paraId="083C8BF3" w14:textId="77777777" w:rsidR="00A579E5" w:rsidRDefault="00A579E5" w:rsidP="00FD09B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“No crime has been committed.” </w:t>
            </w:r>
          </w:p>
        </w:tc>
        <w:tc>
          <w:tcPr>
            <w:tcW w:w="3934" w:type="dxa"/>
          </w:tcPr>
          <w:p w14:paraId="15D19DF4" w14:textId="77777777" w:rsidR="00A579E5" w:rsidRDefault="00000000" w:rsidP="00FD09BE">
            <w:pPr>
              <w:pBdr>
                <w:top w:val="nil"/>
                <w:left w:val="nil"/>
                <w:bottom w:val="nil"/>
                <w:right w:val="nil"/>
                <w:between w:val="nil"/>
              </w:pBdr>
              <w:rPr>
                <w:rFonts w:ascii="Times New Roman" w:eastAsia="Times New Roman" w:hAnsi="Times New Roman" w:cs="Times New Roman"/>
                <w:sz w:val="24"/>
                <w:szCs w:val="24"/>
              </w:rPr>
            </w:pPr>
            <w:sdt>
              <w:sdtPr>
                <w:tag w:val="goog_rdk_105"/>
                <w:id w:val="-969447937"/>
              </w:sdtPr>
              <w:sdtContent/>
            </w:sdt>
            <w:sdt>
              <w:sdtPr>
                <w:tag w:val="goog_rdk_106"/>
                <w:id w:val="728188778"/>
              </w:sdtPr>
              <w:sdtContent/>
            </w:sdt>
            <w:r w:rsidR="00A579E5">
              <w:rPr>
                <w:rFonts w:ascii="Times New Roman" w:eastAsia="Times New Roman" w:hAnsi="Times New Roman" w:cs="Times New Roman"/>
                <w:sz w:val="24"/>
                <w:szCs w:val="24"/>
              </w:rPr>
              <w:t>August 2016: PID closed the case claiming, “No crime has been committed”</w:t>
            </w:r>
          </w:p>
          <w:p w14:paraId="25A567B8" w14:textId="1067C62F" w:rsidR="00A579E5" w:rsidRDefault="00A579E5" w:rsidP="00FD09BE">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February 2017: State Attorney (Appeals Unit) rejected </w:t>
            </w:r>
            <w:r w:rsidR="00DF6AC1">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 xml:space="preserve">appeal. </w:t>
            </w:r>
          </w:p>
        </w:tc>
      </w:tr>
      <w:tr w:rsidR="00A579E5" w14:paraId="0C9B9C01" w14:textId="77777777" w:rsidTr="00522064">
        <w:trPr>
          <w:trHeight w:val="800"/>
          <w:jc w:val="center"/>
        </w:trPr>
        <w:tc>
          <w:tcPr>
            <w:tcW w:w="2538" w:type="dxa"/>
          </w:tcPr>
          <w:p w14:paraId="7994169C" w14:textId="77777777" w:rsidR="00A579E5" w:rsidRDefault="00A579E5" w:rsidP="00FD09B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Pr>
                <w:rFonts w:ascii="Times New Roman" w:eastAsia="Times New Roman" w:hAnsi="Times New Roman" w:cs="Times New Roman"/>
                <w:b/>
                <w:sz w:val="24"/>
                <w:szCs w:val="24"/>
              </w:rPr>
              <w:t xml:space="preserve">Mu’taz </w:t>
            </w:r>
            <w:proofErr w:type="spellStart"/>
            <w:r>
              <w:rPr>
                <w:rFonts w:ascii="Times New Roman" w:eastAsia="Times New Roman" w:hAnsi="Times New Roman" w:cs="Times New Roman"/>
                <w:b/>
                <w:sz w:val="24"/>
                <w:szCs w:val="24"/>
              </w:rPr>
              <w:t>Ewisat</w:t>
            </w:r>
            <w:proofErr w:type="spellEnd"/>
            <w:r>
              <w:rPr>
                <w:rFonts w:ascii="Times New Roman" w:eastAsia="Times New Roman" w:hAnsi="Times New Roman" w:cs="Times New Roman"/>
                <w:sz w:val="24"/>
                <w:szCs w:val="24"/>
              </w:rPr>
              <w:t xml:space="preserve">, 16 years old, EJ; complaint filed January 2016. </w:t>
            </w:r>
          </w:p>
        </w:tc>
        <w:tc>
          <w:tcPr>
            <w:tcW w:w="2135" w:type="dxa"/>
          </w:tcPr>
          <w:p w14:paraId="4134652B" w14:textId="77777777" w:rsidR="00A579E5" w:rsidRDefault="00A579E5" w:rsidP="00FD09BE">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August 2018: </w:t>
            </w:r>
            <w:r>
              <w:rPr>
                <w:rFonts w:ascii="Times New Roman" w:eastAsia="Times New Roman" w:hAnsi="Times New Roman" w:cs="Times New Roman"/>
                <w:b/>
                <w:sz w:val="24"/>
                <w:szCs w:val="24"/>
              </w:rPr>
              <w:t>Appeal rejected – “No crime has been committed.”</w:t>
            </w:r>
          </w:p>
        </w:tc>
        <w:tc>
          <w:tcPr>
            <w:tcW w:w="3934" w:type="dxa"/>
          </w:tcPr>
          <w:p w14:paraId="1219FE43" w14:textId="77777777" w:rsidR="00A579E5" w:rsidRDefault="00000000" w:rsidP="00FD09BE">
            <w:pPr>
              <w:pBdr>
                <w:top w:val="nil"/>
                <w:left w:val="nil"/>
                <w:bottom w:val="nil"/>
                <w:right w:val="nil"/>
                <w:between w:val="nil"/>
              </w:pBdr>
              <w:rPr>
                <w:rFonts w:ascii="Times New Roman" w:eastAsia="Times New Roman" w:hAnsi="Times New Roman" w:cs="Times New Roman"/>
                <w:sz w:val="24"/>
                <w:szCs w:val="24"/>
              </w:rPr>
            </w:pPr>
            <w:sdt>
              <w:sdtPr>
                <w:tag w:val="goog_rdk_107"/>
                <w:id w:val="-1129393480"/>
              </w:sdtPr>
              <w:sdtContent/>
            </w:sdt>
            <w:sdt>
              <w:sdtPr>
                <w:tag w:val="goog_rdk_108"/>
                <w:id w:val="-1105973526"/>
              </w:sdtPr>
              <w:sdtContent/>
            </w:sdt>
            <w:r w:rsidR="00A579E5">
              <w:rPr>
                <w:rFonts w:ascii="Times New Roman" w:eastAsia="Times New Roman" w:hAnsi="Times New Roman" w:cs="Times New Roman"/>
                <w:sz w:val="24"/>
                <w:szCs w:val="24"/>
              </w:rPr>
              <w:t xml:space="preserve">2016: Petitioned SCT for an autopsy and for the state to release the body. </w:t>
            </w:r>
          </w:p>
          <w:p w14:paraId="0A3C0970" w14:textId="77777777" w:rsidR="00A579E5" w:rsidRDefault="00A579E5" w:rsidP="00FD09BE">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December 2016: Received autopsy report from Palestinian doctor who participated in autopsy. </w:t>
            </w:r>
          </w:p>
          <w:p w14:paraId="3C42D0E6" w14:textId="77777777" w:rsidR="00A579E5" w:rsidRDefault="00A579E5" w:rsidP="00FD09BE">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March 2017: Received autopsy report from the Abu Kabir Israeli autopsy institute. </w:t>
            </w:r>
          </w:p>
          <w:p w14:paraId="6A54DEC5" w14:textId="77777777" w:rsidR="00A579E5" w:rsidRDefault="00A579E5" w:rsidP="00FD09BE">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August 2017: Appeal filed. </w:t>
            </w:r>
          </w:p>
          <w:p w14:paraId="54F315E4" w14:textId="77777777" w:rsidR="00A579E5" w:rsidRDefault="00A579E5" w:rsidP="00FD09BE">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August 2018: State Attorney (Appeals Unit) rejected the appeal.</w:t>
            </w:r>
          </w:p>
        </w:tc>
      </w:tr>
      <w:tr w:rsidR="00A579E5" w14:paraId="2E035205" w14:textId="77777777" w:rsidTr="00522064">
        <w:trPr>
          <w:trHeight w:val="648"/>
          <w:jc w:val="center"/>
        </w:trPr>
        <w:tc>
          <w:tcPr>
            <w:tcW w:w="2538" w:type="dxa"/>
          </w:tcPr>
          <w:p w14:paraId="48BC937A" w14:textId="77777777" w:rsidR="00A579E5" w:rsidRDefault="00A579E5" w:rsidP="00FD09BE">
            <w:pP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b/>
                <w:sz w:val="24"/>
                <w:szCs w:val="24"/>
              </w:rPr>
              <w:t xml:space="preserve"> Muhammad Abu Khalaf</w:t>
            </w:r>
            <w:r>
              <w:rPr>
                <w:rFonts w:ascii="Times New Roman" w:eastAsia="Times New Roman" w:hAnsi="Times New Roman" w:cs="Times New Roman"/>
                <w:sz w:val="24"/>
                <w:szCs w:val="24"/>
              </w:rPr>
              <w:t xml:space="preserve">, 19 years old, Kufr ‘Aqab, EJ; complaint filed April 2016. </w:t>
            </w:r>
          </w:p>
        </w:tc>
        <w:tc>
          <w:tcPr>
            <w:tcW w:w="2135" w:type="dxa"/>
          </w:tcPr>
          <w:p w14:paraId="0572833E" w14:textId="77777777" w:rsidR="00A579E5" w:rsidRDefault="00A579E5" w:rsidP="00FD09BE">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August 2017: </w:t>
            </w:r>
            <w:r>
              <w:rPr>
                <w:rFonts w:ascii="Times New Roman" w:eastAsia="Times New Roman" w:hAnsi="Times New Roman" w:cs="Times New Roman"/>
                <w:b/>
                <w:sz w:val="24"/>
                <w:szCs w:val="24"/>
              </w:rPr>
              <w:t xml:space="preserve">Appeal rejected – “No crime has been committed.” </w:t>
            </w:r>
          </w:p>
        </w:tc>
        <w:tc>
          <w:tcPr>
            <w:tcW w:w="3934" w:type="dxa"/>
          </w:tcPr>
          <w:p w14:paraId="1521A5C9" w14:textId="77777777" w:rsidR="00A579E5" w:rsidRDefault="00000000" w:rsidP="00FD09BE">
            <w:pPr>
              <w:rPr>
                <w:rFonts w:ascii="Times New Roman" w:eastAsia="Times New Roman" w:hAnsi="Times New Roman" w:cs="Times New Roman"/>
                <w:sz w:val="24"/>
                <w:szCs w:val="24"/>
              </w:rPr>
            </w:pPr>
            <w:sdt>
              <w:sdtPr>
                <w:tag w:val="goog_rdk_109"/>
                <w:id w:val="323293950"/>
              </w:sdtPr>
              <w:sdtContent/>
            </w:sdt>
            <w:sdt>
              <w:sdtPr>
                <w:tag w:val="goog_rdk_110"/>
                <w:id w:val="-1866142511"/>
              </w:sdtPr>
              <w:sdtContent/>
            </w:sdt>
            <w:r w:rsidR="00A579E5">
              <w:rPr>
                <w:rFonts w:ascii="Times New Roman" w:eastAsia="Times New Roman" w:hAnsi="Times New Roman" w:cs="Times New Roman"/>
                <w:sz w:val="24"/>
                <w:szCs w:val="24"/>
              </w:rPr>
              <w:t xml:space="preserve">December 2016: Received autopsy report from Palestinian doctor who observed the autopsy. </w:t>
            </w:r>
          </w:p>
          <w:p w14:paraId="46E1D5B4" w14:textId="77777777" w:rsidR="00A579E5" w:rsidRDefault="00A579E5" w:rsidP="00FD09B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March 2017: Received autopsy report from Abu Kabir. </w:t>
            </w:r>
          </w:p>
          <w:p w14:paraId="509868AD" w14:textId="77777777" w:rsidR="00A579E5" w:rsidRDefault="00A579E5" w:rsidP="00FD09BE">
            <w:pPr>
              <w:rPr>
                <w:rFonts w:ascii="Times New Roman" w:eastAsia="Times New Roman" w:hAnsi="Times New Roman" w:cs="Times New Roman"/>
                <w:sz w:val="24"/>
                <w:szCs w:val="24"/>
              </w:rPr>
            </w:pPr>
            <w:r>
              <w:rPr>
                <w:rFonts w:ascii="Times New Roman" w:eastAsia="Times New Roman" w:hAnsi="Times New Roman" w:cs="Times New Roman"/>
                <w:sz w:val="24"/>
                <w:szCs w:val="24"/>
              </w:rPr>
              <w:t>August 2017: Appeal filed</w:t>
            </w:r>
            <w:r w:rsidR="00C6582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60D03161" w14:textId="01F4858D" w:rsidR="00C6582D" w:rsidRDefault="00C6582D" w:rsidP="00FD09BE">
            <w:pPr>
              <w:rPr>
                <w:rFonts w:ascii="Times New Roman" w:eastAsia="Times New Roman" w:hAnsi="Times New Roman" w:cs="Times New Roman"/>
                <w:sz w:val="24"/>
                <w:szCs w:val="24"/>
              </w:rPr>
            </w:pPr>
            <w:r>
              <w:rPr>
                <w:rFonts w:ascii="Times New Roman" w:eastAsia="Times New Roman" w:hAnsi="Times New Roman" w:cs="Times New Roman"/>
                <w:sz w:val="24"/>
                <w:szCs w:val="24"/>
              </w:rPr>
              <w:t>August 2018: State Attorney (Appeals Unit) rejected the appeal.</w:t>
            </w:r>
          </w:p>
        </w:tc>
      </w:tr>
      <w:tr w:rsidR="00A579E5" w14:paraId="2C2A8C24" w14:textId="77777777" w:rsidTr="00522064">
        <w:trPr>
          <w:trHeight w:val="512"/>
          <w:jc w:val="center"/>
        </w:trPr>
        <w:tc>
          <w:tcPr>
            <w:tcW w:w="2538" w:type="dxa"/>
          </w:tcPr>
          <w:p w14:paraId="506E665A" w14:textId="77777777" w:rsidR="00A579E5" w:rsidRDefault="00A579E5" w:rsidP="00FD09BE">
            <w:pP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b/>
                <w:sz w:val="24"/>
                <w:szCs w:val="24"/>
              </w:rPr>
              <w:t xml:space="preserve"> Ahmad Abu Shaaban</w:t>
            </w:r>
            <w:r>
              <w:rPr>
                <w:rFonts w:ascii="Times New Roman" w:eastAsia="Times New Roman" w:hAnsi="Times New Roman" w:cs="Times New Roman"/>
                <w:sz w:val="24"/>
                <w:szCs w:val="24"/>
              </w:rPr>
              <w:t xml:space="preserve">, 22 years old, EJ; complaint filed January 2016. </w:t>
            </w:r>
          </w:p>
        </w:tc>
        <w:tc>
          <w:tcPr>
            <w:tcW w:w="2135" w:type="dxa"/>
          </w:tcPr>
          <w:p w14:paraId="3659710C" w14:textId="77777777" w:rsidR="00A579E5" w:rsidRDefault="00A579E5" w:rsidP="00FD09B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August 2019: </w:t>
            </w:r>
            <w:r>
              <w:rPr>
                <w:rFonts w:ascii="Times New Roman" w:eastAsia="Times New Roman" w:hAnsi="Times New Roman" w:cs="Times New Roman"/>
                <w:b/>
                <w:sz w:val="24"/>
                <w:szCs w:val="24"/>
              </w:rPr>
              <w:t>Appeal rejected – “No crime has been committed.”</w:t>
            </w:r>
            <w:r>
              <w:rPr>
                <w:rFonts w:ascii="Times New Roman" w:eastAsia="Times New Roman" w:hAnsi="Times New Roman" w:cs="Times New Roman"/>
                <w:sz w:val="24"/>
                <w:szCs w:val="24"/>
              </w:rPr>
              <w:t xml:space="preserve"> </w:t>
            </w:r>
          </w:p>
        </w:tc>
        <w:tc>
          <w:tcPr>
            <w:tcW w:w="3934" w:type="dxa"/>
          </w:tcPr>
          <w:p w14:paraId="2052B7D9" w14:textId="77777777" w:rsidR="00A579E5" w:rsidRDefault="00000000" w:rsidP="00FD09BE">
            <w:pPr>
              <w:rPr>
                <w:rFonts w:ascii="Times New Roman" w:eastAsia="Times New Roman" w:hAnsi="Times New Roman" w:cs="Times New Roman"/>
                <w:sz w:val="24"/>
                <w:szCs w:val="24"/>
              </w:rPr>
            </w:pPr>
            <w:sdt>
              <w:sdtPr>
                <w:tag w:val="goog_rdk_111"/>
                <w:id w:val="715981525"/>
              </w:sdtPr>
              <w:sdtContent/>
            </w:sdt>
            <w:sdt>
              <w:sdtPr>
                <w:tag w:val="goog_rdk_112"/>
                <w:id w:val="-1336618335"/>
              </w:sdtPr>
              <w:sdtContent/>
            </w:sdt>
            <w:r w:rsidR="00A579E5">
              <w:rPr>
                <w:rFonts w:ascii="Times New Roman" w:eastAsia="Times New Roman" w:hAnsi="Times New Roman" w:cs="Times New Roman"/>
                <w:sz w:val="24"/>
                <w:szCs w:val="24"/>
              </w:rPr>
              <w:t xml:space="preserve">July 2016: PID claims there is no investigation material. Appeal filed. </w:t>
            </w:r>
          </w:p>
          <w:p w14:paraId="2063B52F" w14:textId="77777777" w:rsidR="00A579E5" w:rsidRDefault="00A579E5" w:rsidP="00FD09BE">
            <w:pPr>
              <w:rPr>
                <w:rFonts w:ascii="Times New Roman" w:eastAsia="Times New Roman" w:hAnsi="Times New Roman" w:cs="Times New Roman"/>
                <w:sz w:val="24"/>
                <w:szCs w:val="24"/>
              </w:rPr>
            </w:pPr>
            <w:r>
              <w:rPr>
                <w:rFonts w:ascii="Times New Roman" w:eastAsia="Times New Roman" w:hAnsi="Times New Roman" w:cs="Times New Roman"/>
                <w:sz w:val="24"/>
                <w:szCs w:val="24"/>
              </w:rPr>
              <w:t>August 2019: State Attorney (Appeals Unit) rejected the appeal.</w:t>
            </w:r>
          </w:p>
        </w:tc>
      </w:tr>
      <w:tr w:rsidR="00A579E5" w14:paraId="4AE4F284" w14:textId="77777777" w:rsidTr="00522064">
        <w:trPr>
          <w:trHeight w:val="512"/>
          <w:jc w:val="center"/>
        </w:trPr>
        <w:tc>
          <w:tcPr>
            <w:tcW w:w="2538" w:type="dxa"/>
          </w:tcPr>
          <w:p w14:paraId="774F002A" w14:textId="77777777" w:rsidR="00A579E5" w:rsidRDefault="00A579E5" w:rsidP="00FD09BE">
            <w:pPr>
              <w:rPr>
                <w:rFonts w:ascii="Times New Roman" w:eastAsia="Times New Roman" w:hAnsi="Times New Roman" w:cs="Times New Roman"/>
                <w:b/>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b/>
                <w:sz w:val="24"/>
                <w:szCs w:val="24"/>
              </w:rPr>
              <w:t xml:space="preserve"> Mohammad Salima</w:t>
            </w:r>
          </w:p>
          <w:p w14:paraId="2CC64937" w14:textId="77777777" w:rsidR="00A579E5" w:rsidRDefault="00A579E5" w:rsidP="00FD09BE">
            <w:pPr>
              <w:rPr>
                <w:rFonts w:ascii="Times New Roman" w:eastAsia="Times New Roman" w:hAnsi="Times New Roman" w:cs="Times New Roman"/>
                <w:b/>
                <w:sz w:val="24"/>
                <w:szCs w:val="24"/>
              </w:rPr>
            </w:pPr>
          </w:p>
          <w:p w14:paraId="4DF3837E" w14:textId="77777777" w:rsidR="00A579E5" w:rsidRDefault="00A579E5" w:rsidP="00FD09BE">
            <w:pPr>
              <w:rPr>
                <w:rFonts w:ascii="Times New Roman" w:eastAsia="Times New Roman" w:hAnsi="Times New Roman" w:cs="Times New Roman"/>
                <w:b/>
                <w:sz w:val="24"/>
                <w:szCs w:val="24"/>
              </w:rPr>
            </w:pPr>
          </w:p>
        </w:tc>
        <w:tc>
          <w:tcPr>
            <w:tcW w:w="2135" w:type="dxa"/>
          </w:tcPr>
          <w:p w14:paraId="120861AD" w14:textId="77777777" w:rsidR="00A579E5" w:rsidRDefault="00A579E5" w:rsidP="00FD09B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December 2021: </w:t>
            </w:r>
          </w:p>
          <w:p w14:paraId="6697E8B6" w14:textId="7CD94C1D" w:rsidR="00A579E5" w:rsidRDefault="00775F9D" w:rsidP="00FD09B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Waiting</w:t>
            </w:r>
            <w:r w:rsidR="00A579E5">
              <w:rPr>
                <w:rFonts w:ascii="Times New Roman" w:eastAsia="Times New Roman" w:hAnsi="Times New Roman" w:cs="Times New Roman"/>
                <w:b/>
                <w:sz w:val="24"/>
                <w:szCs w:val="24"/>
              </w:rPr>
              <w:t xml:space="preserve"> for a response. </w:t>
            </w:r>
          </w:p>
        </w:tc>
        <w:tc>
          <w:tcPr>
            <w:tcW w:w="3934" w:type="dxa"/>
          </w:tcPr>
          <w:p w14:paraId="6CC7772A" w14:textId="3D371223" w:rsidR="00A579E5" w:rsidRPr="00C6582D" w:rsidRDefault="00000000" w:rsidP="00FD09BE">
            <w:pPr>
              <w:rPr>
                <w:rFonts w:asciiTheme="majorBidi" w:eastAsia="Times New Roman" w:hAnsiTheme="majorBidi" w:cstheme="majorBidi"/>
                <w:sz w:val="24"/>
                <w:szCs w:val="24"/>
              </w:rPr>
            </w:pPr>
            <w:sdt>
              <w:sdtPr>
                <w:rPr>
                  <w:rFonts w:asciiTheme="majorBidi" w:eastAsia="Times New Roman" w:hAnsiTheme="majorBidi" w:cstheme="majorBidi"/>
                  <w:sz w:val="24"/>
                  <w:szCs w:val="24"/>
                </w:rPr>
                <w:tag w:val="goog_rdk_113"/>
                <w:id w:val="86302626"/>
              </w:sdtPr>
              <w:sdtContent/>
            </w:sdt>
            <w:sdt>
              <w:sdtPr>
                <w:rPr>
                  <w:rFonts w:asciiTheme="majorBidi" w:eastAsia="Times New Roman" w:hAnsiTheme="majorBidi" w:cstheme="majorBidi"/>
                  <w:sz w:val="24"/>
                  <w:szCs w:val="24"/>
                </w:rPr>
                <w:tag w:val="goog_rdk_114"/>
                <w:id w:val="1986815082"/>
              </w:sdtPr>
              <w:sdtContent/>
            </w:sdt>
            <w:r w:rsidR="00A579E5" w:rsidRPr="00C6582D">
              <w:rPr>
                <w:rFonts w:asciiTheme="majorBidi" w:eastAsia="Times New Roman" w:hAnsiTheme="majorBidi" w:cstheme="majorBidi"/>
                <w:sz w:val="24"/>
                <w:szCs w:val="24"/>
              </w:rPr>
              <w:t xml:space="preserve">January 2022: Complaint filed by Adalah and </w:t>
            </w:r>
            <w:r w:rsidR="00C6582D">
              <w:rPr>
                <w:rFonts w:asciiTheme="majorBidi" w:eastAsia="Times New Roman" w:hAnsiTheme="majorBidi" w:cstheme="majorBidi"/>
                <w:sz w:val="24"/>
                <w:szCs w:val="24"/>
              </w:rPr>
              <w:t>Jerus</w:t>
            </w:r>
            <w:r w:rsidR="00906617">
              <w:rPr>
                <w:rFonts w:asciiTheme="majorBidi" w:eastAsia="Times New Roman" w:hAnsiTheme="majorBidi" w:cstheme="majorBidi"/>
                <w:sz w:val="24"/>
                <w:szCs w:val="24"/>
              </w:rPr>
              <w:t>alem Legal Aid and Human Rights Center (JLAC)</w:t>
            </w:r>
            <w:r w:rsidR="00A579E5" w:rsidRPr="00C6582D">
              <w:rPr>
                <w:rFonts w:asciiTheme="majorBidi" w:eastAsia="Times New Roman" w:hAnsiTheme="majorBidi" w:cstheme="majorBidi"/>
                <w:sz w:val="24"/>
                <w:szCs w:val="24"/>
              </w:rPr>
              <w:t xml:space="preserve">, </w:t>
            </w:r>
            <w:r w:rsidR="00C6582D" w:rsidRPr="00C6582D">
              <w:rPr>
                <w:rFonts w:asciiTheme="majorBidi" w:eastAsia="Times New Roman" w:hAnsiTheme="majorBidi" w:cstheme="majorBidi"/>
                <w:sz w:val="24"/>
                <w:szCs w:val="24"/>
              </w:rPr>
              <w:lastRenderedPageBreak/>
              <w:t xml:space="preserve">requesting to open an </w:t>
            </w:r>
            <w:r w:rsidR="00A579E5" w:rsidRPr="00C6582D">
              <w:rPr>
                <w:rFonts w:asciiTheme="majorBidi" w:eastAsia="Times New Roman" w:hAnsiTheme="majorBidi" w:cstheme="majorBidi"/>
                <w:sz w:val="24"/>
                <w:szCs w:val="24"/>
              </w:rPr>
              <w:t xml:space="preserve">investigation or to be provided access to the investigatory materials. </w:t>
            </w:r>
          </w:p>
          <w:p w14:paraId="3B33796C" w14:textId="16F3FCDD" w:rsidR="00A579E5" w:rsidRPr="00C6582D" w:rsidRDefault="00A579E5" w:rsidP="00FD09BE">
            <w:pPr>
              <w:rPr>
                <w:rFonts w:asciiTheme="majorBidi" w:eastAsia="Times New Roman" w:hAnsiTheme="majorBidi" w:cstheme="majorBidi"/>
                <w:sz w:val="24"/>
                <w:szCs w:val="24"/>
              </w:rPr>
            </w:pPr>
            <w:r w:rsidRPr="00C6582D">
              <w:rPr>
                <w:rFonts w:asciiTheme="majorBidi" w:eastAsia="Times New Roman" w:hAnsiTheme="majorBidi" w:cstheme="majorBidi"/>
                <w:sz w:val="24"/>
                <w:szCs w:val="24"/>
              </w:rPr>
              <w:t>March–July 2022: The PID closed the investigation. Adalah requested access to the case materials, including forensic reports and visual recordings.</w:t>
            </w:r>
            <w:r w:rsidRPr="00C6582D">
              <w:rPr>
                <w:rFonts w:asciiTheme="majorBidi" w:eastAsia="Times New Roman" w:hAnsiTheme="majorBidi" w:cstheme="majorBidi"/>
                <w:sz w:val="24"/>
                <w:szCs w:val="24"/>
              </w:rPr>
              <w:br/>
              <w:t>September 2022: The State Attorney’s Office announced the closure of the investigation on the grounds of self-defense.</w:t>
            </w:r>
            <w:r w:rsidRPr="00C6582D">
              <w:rPr>
                <w:rFonts w:asciiTheme="majorBidi" w:eastAsia="Times New Roman" w:hAnsiTheme="majorBidi" w:cstheme="majorBidi"/>
                <w:sz w:val="24"/>
                <w:szCs w:val="24"/>
              </w:rPr>
              <w:br/>
              <w:t>December 2022: Adalah submitted an appeal to the Appeals Department of the State Attorney’s Office.</w:t>
            </w:r>
          </w:p>
          <w:p w14:paraId="40C6051E" w14:textId="77777777" w:rsidR="00A579E5" w:rsidRPr="00C6582D" w:rsidRDefault="00A579E5" w:rsidP="00FD09BE">
            <w:pPr>
              <w:rPr>
                <w:rFonts w:asciiTheme="majorBidi" w:eastAsia="Times New Roman" w:hAnsiTheme="majorBidi" w:cstheme="majorBidi"/>
                <w:sz w:val="24"/>
                <w:szCs w:val="24"/>
              </w:rPr>
            </w:pPr>
            <w:r w:rsidRPr="00C6582D">
              <w:rPr>
                <w:rFonts w:asciiTheme="majorBidi" w:eastAsia="Times New Roman" w:hAnsiTheme="majorBidi" w:cstheme="majorBidi"/>
                <w:sz w:val="24"/>
                <w:szCs w:val="24"/>
              </w:rPr>
              <w:t>March</w:t>
            </w:r>
          </w:p>
          <w:p w14:paraId="07BF246C" w14:textId="6842EC03" w:rsidR="00A579E5" w:rsidRPr="00C6582D" w:rsidRDefault="00A579E5" w:rsidP="00FD09BE">
            <w:pPr>
              <w:rPr>
                <w:rFonts w:asciiTheme="majorBidi" w:eastAsia="Times New Roman" w:hAnsiTheme="majorBidi" w:cstheme="majorBidi"/>
                <w:sz w:val="24"/>
                <w:szCs w:val="24"/>
              </w:rPr>
            </w:pPr>
            <w:r w:rsidRPr="00C6582D">
              <w:rPr>
                <w:rFonts w:asciiTheme="majorBidi" w:eastAsia="Times New Roman" w:hAnsiTheme="majorBidi" w:cstheme="majorBidi"/>
                <w:sz w:val="24"/>
                <w:szCs w:val="24"/>
              </w:rPr>
              <w:t>January 2025</w:t>
            </w:r>
            <w:r w:rsidR="00C6582D" w:rsidRPr="00C6582D">
              <w:rPr>
                <w:rFonts w:asciiTheme="majorBidi" w:eastAsia="Times New Roman" w:hAnsiTheme="majorBidi" w:cstheme="majorBidi"/>
                <w:sz w:val="24"/>
                <w:szCs w:val="24"/>
              </w:rPr>
              <w:t>:</w:t>
            </w:r>
            <w:r w:rsidRPr="00C6582D">
              <w:rPr>
                <w:rFonts w:asciiTheme="majorBidi" w:eastAsia="Times New Roman" w:hAnsiTheme="majorBidi" w:cstheme="majorBidi"/>
                <w:sz w:val="24"/>
                <w:szCs w:val="24"/>
              </w:rPr>
              <w:t xml:space="preserve"> the State Attorney requested another extension, citing workload pressures. </w:t>
            </w:r>
          </w:p>
        </w:tc>
      </w:tr>
    </w:tbl>
    <w:p w14:paraId="4C387D08" w14:textId="77777777" w:rsidR="00A579E5" w:rsidRDefault="00A579E5" w:rsidP="00E763EF">
      <w:pPr>
        <w:spacing w:line="240" w:lineRule="auto"/>
        <w:ind w:left="720"/>
        <w:jc w:val="both"/>
        <w:rPr>
          <w:rFonts w:ascii="Times New Roman" w:eastAsia="Times New Roman" w:hAnsi="Times New Roman" w:cs="Times New Roman"/>
          <w:sz w:val="24"/>
          <w:szCs w:val="24"/>
        </w:rPr>
      </w:pPr>
    </w:p>
    <w:p w14:paraId="2E2175E6" w14:textId="47AD100B" w:rsidR="00A579E5" w:rsidRPr="00C6582D" w:rsidRDefault="005B376C" w:rsidP="00E763EF">
      <w:pPr>
        <w:pBdr>
          <w:top w:val="single" w:sz="4" w:space="1" w:color="000000"/>
          <w:left w:val="single" w:sz="4" w:space="4" w:color="000000"/>
          <w:bottom w:val="single" w:sz="4" w:space="1" w:color="000000"/>
          <w:right w:val="single" w:sz="4" w:space="4" w:color="000000"/>
        </w:pBdr>
        <w:spacing w:line="240" w:lineRule="auto"/>
        <w:jc w:val="both"/>
        <w:rPr>
          <w:rFonts w:asciiTheme="majorBidi" w:eastAsia="Times New Roman" w:hAnsiTheme="majorBidi" w:cstheme="majorBidi"/>
          <w:i/>
          <w:sz w:val="24"/>
          <w:szCs w:val="24"/>
        </w:rPr>
      </w:pPr>
      <w:r>
        <w:rPr>
          <w:rFonts w:asciiTheme="majorBidi" w:eastAsia="Times New Roman" w:hAnsiTheme="majorBidi" w:cstheme="majorBidi"/>
          <w:i/>
          <w:sz w:val="24"/>
          <w:szCs w:val="24"/>
        </w:rPr>
        <w:t>Adalah requests that the Committee demand an immediate end to Israel’s “shoot to kill” policy against Palestinians, especially Palestinian residents of occupied East Jerusalem. It also calls for thorough, effective, independent, and impartial investigations into the extrajudicial executions of Palestinians in East Jerusalem; prosecutions and accountability for perpetrators, particularly those in command positions, in proportion to the severity of their acts; and the provision of effective remedies to the families of victims.</w:t>
      </w:r>
    </w:p>
    <w:p w14:paraId="1105F26A" w14:textId="77777777" w:rsidR="00404984" w:rsidRDefault="00404984" w:rsidP="0010097E">
      <w:pPr>
        <w:spacing w:after="240" w:line="360" w:lineRule="auto"/>
        <w:jc w:val="both"/>
        <w:rPr>
          <w:rFonts w:ascii="Times New Roman" w:eastAsia="Times New Roman" w:hAnsi="Times New Roman" w:cs="Times New Roman"/>
          <w:b/>
          <w:sz w:val="24"/>
          <w:szCs w:val="24"/>
        </w:rPr>
      </w:pPr>
    </w:p>
    <w:p w14:paraId="67D760BC" w14:textId="38FF7DC8" w:rsidR="00A579E5" w:rsidRPr="00B02B6D" w:rsidRDefault="00A579E5" w:rsidP="0010097E">
      <w:pPr>
        <w:spacing w:after="240" w:line="360" w:lineRule="auto"/>
        <w:jc w:val="both"/>
        <w:rPr>
          <w:rFonts w:ascii="Times New Roman" w:eastAsia="Times New Roman" w:hAnsi="Times New Roman" w:cs="Times New Roman"/>
          <w:i/>
          <w:sz w:val="28"/>
          <w:szCs w:val="28"/>
        </w:rPr>
      </w:pPr>
      <w:r w:rsidRPr="00B02B6D">
        <w:rPr>
          <w:rFonts w:ascii="Times New Roman" w:eastAsia="Times New Roman" w:hAnsi="Times New Roman" w:cs="Times New Roman"/>
          <w:i/>
          <w:sz w:val="28"/>
          <w:szCs w:val="28"/>
        </w:rPr>
        <w:t xml:space="preserve">Lack of prompt and impartial investigations and accountability </w:t>
      </w:r>
      <w:r w:rsidR="005B376C" w:rsidRPr="00B02B6D">
        <w:rPr>
          <w:rFonts w:ascii="Times New Roman" w:eastAsia="Times New Roman" w:hAnsi="Times New Roman" w:cs="Times New Roman"/>
          <w:i/>
          <w:sz w:val="28"/>
          <w:szCs w:val="28"/>
        </w:rPr>
        <w:t>(List of Issues 32).</w:t>
      </w:r>
    </w:p>
    <w:p w14:paraId="4CA6F75E" w14:textId="3DD13A8E" w:rsidR="00A579E5" w:rsidRDefault="005B376C" w:rsidP="0010097E">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this issue, in its previous COs, the Committee emphasized the importance of accountability. It advised that “[a]</w:t>
      </w:r>
      <w:proofErr w:type="spellStart"/>
      <w:r>
        <w:rPr>
          <w:rFonts w:ascii="Times New Roman" w:eastAsia="Times New Roman" w:hAnsi="Times New Roman" w:cs="Times New Roman"/>
          <w:sz w:val="24"/>
          <w:szCs w:val="24"/>
        </w:rPr>
        <w:t>ll</w:t>
      </w:r>
      <w:proofErr w:type="spellEnd"/>
      <w:r>
        <w:rPr>
          <w:rFonts w:ascii="Times New Roman" w:eastAsia="Times New Roman" w:hAnsi="Times New Roman" w:cs="Times New Roman"/>
          <w:sz w:val="24"/>
          <w:szCs w:val="24"/>
        </w:rPr>
        <w:t xml:space="preserve"> instances and allegations of excessive use of force are investigated promptly, effectively, and impartially by an independent body, that alleged perpetrators are duly prosecuted and, if found guilty, adequately sanctioned” (CAT/C/ISR/CO/5, para. 33(c)). It also urged Israel to ensure the “[p]</w:t>
      </w:r>
      <w:proofErr w:type="spellStart"/>
      <w:r>
        <w:rPr>
          <w:rFonts w:ascii="Times New Roman" w:eastAsia="Times New Roman" w:hAnsi="Times New Roman" w:cs="Times New Roman"/>
          <w:sz w:val="24"/>
          <w:szCs w:val="24"/>
        </w:rPr>
        <w:t>reventing</w:t>
      </w:r>
      <w:proofErr w:type="spellEnd"/>
      <w:r>
        <w:rPr>
          <w:rFonts w:ascii="Times New Roman" w:eastAsia="Times New Roman" w:hAnsi="Times New Roman" w:cs="Times New Roman"/>
          <w:sz w:val="24"/>
          <w:szCs w:val="24"/>
        </w:rPr>
        <w:t xml:space="preserve">, investigating, and adequately sanctioning [of] practices involving torture or ill-treatment,” and to guarantee that minors who are victims “are afforded appropriate redress” under articles 12 and 13 of the Convention (para. 29(c)). </w:t>
      </w:r>
    </w:p>
    <w:p w14:paraId="3C6CC0A4" w14:textId="7688B6A5" w:rsidR="00A579E5" w:rsidRDefault="005B376C" w:rsidP="0010097E">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all cases documented by Adalah, Israeli investigatory authorities have failed to meet basic international standards. A consistent lack of promptness, transparency, and independence marks </w:t>
      </w:r>
      <w:r>
        <w:rPr>
          <w:rFonts w:ascii="Times New Roman" w:eastAsia="Times New Roman" w:hAnsi="Times New Roman" w:cs="Times New Roman"/>
          <w:sz w:val="24"/>
          <w:szCs w:val="24"/>
        </w:rPr>
        <w:lastRenderedPageBreak/>
        <w:t xml:space="preserve">PID investigations. As seen in the cases mentioned above, files are delayed for years. Meanwhile, the PID relies solely on police-provided evidence, </w:t>
      </w:r>
      <w:r w:rsidR="00605881" w:rsidRPr="00605881">
        <w:rPr>
          <w:rFonts w:ascii="Times New Roman" w:eastAsia="Times New Roman" w:hAnsi="Times New Roman" w:cs="Times New Roman"/>
          <w:sz w:val="24"/>
          <w:szCs w:val="24"/>
        </w:rPr>
        <w:t>neglects to gather</w:t>
      </w:r>
      <w:r w:rsidR="0060588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independent witness testimonies, and makes no effort to cross-verify police accounts. This approach has led to near-total impunity for police violence and a systemic lack of accountability, a pattern repeatedly upheld by Israeli courts and the State Attorney’s office. The </w:t>
      </w:r>
      <w:r w:rsidR="00605881">
        <w:rPr>
          <w:rFonts w:ascii="Times New Roman" w:eastAsia="Times New Roman" w:hAnsi="Times New Roman" w:cs="Times New Roman"/>
          <w:sz w:val="24"/>
          <w:szCs w:val="24"/>
        </w:rPr>
        <w:t xml:space="preserve">PID </w:t>
      </w:r>
      <w:r>
        <w:rPr>
          <w:rFonts w:ascii="Times New Roman" w:eastAsia="Times New Roman" w:hAnsi="Times New Roman" w:cs="Times New Roman"/>
          <w:sz w:val="24"/>
          <w:szCs w:val="24"/>
        </w:rPr>
        <w:t xml:space="preserve">has effectively adopted a policy of non-accountability, closing the vast majority of complaints against police officers involved in crimes against Palestinians, including cases of lethal violence. </w:t>
      </w:r>
    </w:p>
    <w:p w14:paraId="15386B4C" w14:textId="2F262103" w:rsidR="00605881" w:rsidRDefault="005B376C" w:rsidP="00605881">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seriousness of the police brutality during the events of May 2021 and the compelling testimonies provided by detainees and their lawyers, the PID closed the investigations without conducting a thorough inquiry or summoning those responsible for questioning. Furthermore, the PID exploited procedural and technical loopholes to withhold most internal investigation materials from Adalah, despite its </w:t>
      </w:r>
      <w:r w:rsidR="00605881">
        <w:rPr>
          <w:rFonts w:ascii="Times New Roman" w:eastAsia="Times New Roman" w:hAnsi="Times New Roman" w:cs="Times New Roman"/>
          <w:sz w:val="24"/>
          <w:szCs w:val="24"/>
        </w:rPr>
        <w:t xml:space="preserve">repeated </w:t>
      </w:r>
      <w:r>
        <w:rPr>
          <w:rFonts w:ascii="Times New Roman" w:eastAsia="Times New Roman" w:hAnsi="Times New Roman" w:cs="Times New Roman"/>
          <w:sz w:val="24"/>
          <w:szCs w:val="24"/>
        </w:rPr>
        <w:t xml:space="preserve">requests to access the case files. Adalah submitted detailed complaints about the “torture room” in Nazareth, yet the PID rejected the complaint and refused to open a criminal investigation. The police station commander remains in his position despite repeated calls for suspension. </w:t>
      </w:r>
      <w:r w:rsidR="00605881" w:rsidRPr="00605881">
        <w:rPr>
          <w:rFonts w:ascii="Times New Roman" w:eastAsia="Times New Roman" w:hAnsi="Times New Roman" w:cs="Times New Roman"/>
          <w:sz w:val="24"/>
          <w:szCs w:val="24"/>
        </w:rPr>
        <w:t>Similarly, in the case of children injured by rubber bullets in Yaffa, the PID rejected Adalah’s complaint. Adalah appealed to the State Attorney’s Office, arguing that the PID had conducted an inadequate investigation, failed to summon witnesses, and made no effort to establish the facts. As noted above, three years later, no decision has been issued.</w:t>
      </w:r>
      <w:r>
        <w:rPr>
          <w:rFonts w:ascii="Times New Roman" w:eastAsia="Times New Roman" w:hAnsi="Times New Roman" w:cs="Times New Roman"/>
          <w:sz w:val="24"/>
          <w:szCs w:val="24"/>
        </w:rPr>
        <w:t xml:space="preserve"> </w:t>
      </w:r>
    </w:p>
    <w:p w14:paraId="02A420ED" w14:textId="339D066D" w:rsidR="00A579E5" w:rsidRDefault="00F829D2" w:rsidP="00F829D2">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F829D2">
        <w:rPr>
          <w:rFonts w:ascii="Times New Roman" w:eastAsia="Times New Roman" w:hAnsi="Times New Roman" w:cs="Times New Roman"/>
          <w:sz w:val="24"/>
          <w:szCs w:val="24"/>
        </w:rPr>
        <w:t>Another case that highlights the systemic impunity maintained by the PID, the State Attorney’s Office, and the Israeli courts is that of Eyad al-Hallaq, a 32-year-old autistic Palestinian man shot dead by Israeli Border Police in Jerusalem’s Old City in May 2020. In October 2020, following a PID investigation, it was announced that the police officer who shot Eyad would face reckless manslaughter charges</w:t>
      </w:r>
      <w:r>
        <w:rPr>
          <w:rFonts w:ascii="Times New Roman" w:eastAsia="Times New Roman" w:hAnsi="Times New Roman" w:cs="Times New Roman"/>
          <w:sz w:val="24"/>
          <w:szCs w:val="24"/>
        </w:rPr>
        <w:t>, while also closing</w:t>
      </w:r>
      <w:r w:rsidRPr="00F829D2">
        <w:rPr>
          <w:rFonts w:ascii="Times New Roman" w:eastAsia="Times New Roman" w:hAnsi="Times New Roman" w:cs="Times New Roman"/>
          <w:sz w:val="24"/>
          <w:szCs w:val="24"/>
        </w:rPr>
        <w:t xml:space="preserve"> the file against the </w:t>
      </w:r>
      <w:r>
        <w:rPr>
          <w:rFonts w:ascii="Times New Roman" w:eastAsia="Times New Roman" w:hAnsi="Times New Roman" w:cs="Times New Roman"/>
          <w:sz w:val="24"/>
          <w:szCs w:val="24"/>
        </w:rPr>
        <w:t xml:space="preserve">responsible </w:t>
      </w:r>
      <w:r w:rsidRPr="00F829D2">
        <w:rPr>
          <w:rFonts w:ascii="Times New Roman" w:eastAsia="Times New Roman" w:hAnsi="Times New Roman" w:cs="Times New Roman"/>
          <w:sz w:val="24"/>
          <w:szCs w:val="24"/>
        </w:rPr>
        <w:t>commander. This is a rare occurrence</w:t>
      </w:r>
      <w:r>
        <w:rPr>
          <w:rFonts w:ascii="Times New Roman" w:eastAsia="Times New Roman" w:hAnsi="Times New Roman" w:cs="Times New Roman"/>
          <w:sz w:val="24"/>
          <w:szCs w:val="24"/>
        </w:rPr>
        <w:t>,</w:t>
      </w:r>
      <w:r w:rsidRPr="00F829D2">
        <w:rPr>
          <w:rFonts w:ascii="Times New Roman" w:eastAsia="Times New Roman" w:hAnsi="Times New Roman" w:cs="Times New Roman"/>
          <w:sz w:val="24"/>
          <w:szCs w:val="24"/>
        </w:rPr>
        <w:t xml:space="preserve"> as PID investigations almost never result in criminal charges against Israeli forces. </w:t>
      </w:r>
      <w:r>
        <w:rPr>
          <w:rFonts w:ascii="Times New Roman" w:eastAsia="Times New Roman" w:hAnsi="Times New Roman" w:cs="Times New Roman"/>
          <w:sz w:val="24"/>
          <w:szCs w:val="24"/>
        </w:rPr>
        <w:t>However, i</w:t>
      </w:r>
      <w:r w:rsidRPr="00F829D2">
        <w:rPr>
          <w:rFonts w:ascii="Times New Roman" w:eastAsia="Times New Roman" w:hAnsi="Times New Roman" w:cs="Times New Roman"/>
          <w:sz w:val="24"/>
          <w:szCs w:val="24"/>
        </w:rPr>
        <w:t>n July 2023</w:t>
      </w:r>
      <w:r w:rsidR="00A579E5">
        <w:rPr>
          <w:rFonts w:ascii="Times New Roman" w:eastAsia="Times New Roman" w:hAnsi="Times New Roman" w:cs="Times New Roman"/>
          <w:sz w:val="24"/>
          <w:szCs w:val="24"/>
        </w:rPr>
        <w:t xml:space="preserve">, the Jerusalem District Court acquitted the officer, accepting his </w:t>
      </w:r>
      <w:r w:rsidR="00A579E5">
        <w:rPr>
          <w:rFonts w:ascii="Times New Roman" w:eastAsia="Times New Roman" w:hAnsi="Times New Roman" w:cs="Times New Roman"/>
          <w:i/>
          <w:sz w:val="24"/>
          <w:szCs w:val="24"/>
        </w:rPr>
        <w:t>subjective belief</w:t>
      </w:r>
      <w:r w:rsidR="00A579E5">
        <w:rPr>
          <w:rFonts w:ascii="Times New Roman" w:eastAsia="Times New Roman" w:hAnsi="Times New Roman" w:cs="Times New Roman"/>
          <w:sz w:val="24"/>
          <w:szCs w:val="24"/>
        </w:rPr>
        <w:t xml:space="preserve"> that al-Hallaq posed a threat, despite the absence of any weapon.</w:t>
      </w:r>
      <w:r w:rsidR="00324BB9">
        <w:rPr>
          <w:rStyle w:val="FootnoteReference"/>
          <w:rFonts w:ascii="Times New Roman" w:eastAsia="Times New Roman" w:hAnsi="Times New Roman" w:cs="Times New Roman"/>
          <w:sz w:val="24"/>
          <w:szCs w:val="24"/>
        </w:rPr>
        <w:footnoteReference w:id="27"/>
      </w:r>
      <w:r w:rsidR="00A579E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State Attorney’s </w:t>
      </w:r>
      <w:r>
        <w:rPr>
          <w:rFonts w:ascii="Times New Roman" w:eastAsia="Times New Roman" w:hAnsi="Times New Roman" w:cs="Times New Roman"/>
          <w:sz w:val="24"/>
          <w:szCs w:val="24"/>
        </w:rPr>
        <w:lastRenderedPageBreak/>
        <w:t xml:space="preserve">Office decided not to appeal the decision. </w:t>
      </w:r>
      <w:r w:rsidR="00A579E5">
        <w:rPr>
          <w:rFonts w:ascii="Times New Roman" w:eastAsia="Times New Roman" w:hAnsi="Times New Roman" w:cs="Times New Roman"/>
          <w:sz w:val="24"/>
          <w:szCs w:val="24"/>
        </w:rPr>
        <w:t>In April 2024, the Supreme Court dismissed a petition by Adalah and Meezan, upholding the State Attorney’s decision not to appeal.</w:t>
      </w:r>
      <w:r w:rsidR="00324BB9">
        <w:rPr>
          <w:rStyle w:val="FootnoteReference"/>
          <w:rFonts w:ascii="Times New Roman" w:eastAsia="Times New Roman" w:hAnsi="Times New Roman" w:cs="Times New Roman"/>
          <w:sz w:val="24"/>
          <w:szCs w:val="24"/>
        </w:rPr>
        <w:footnoteReference w:id="28"/>
      </w:r>
      <w:r w:rsidR="005C069B">
        <w:rPr>
          <w:rFonts w:ascii="Times New Roman" w:eastAsia="Times New Roman" w:hAnsi="Times New Roman" w:cs="Times New Roman"/>
          <w:sz w:val="24"/>
          <w:szCs w:val="24"/>
        </w:rPr>
        <w:t xml:space="preserve"> </w:t>
      </w:r>
    </w:p>
    <w:p w14:paraId="6D8FC523" w14:textId="3427C8DD" w:rsidR="00A579E5" w:rsidRDefault="00A579E5" w:rsidP="00A579E5">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ruling dangerously expands the doctrine of self-defense, placing decisive weight on the officer’s perceptions rather than objective facts. It legitimizes extrajudicial executions of Palestinians, effectively treating areas such as Jerusalem’s Old City as “free-fire zones” where police are shielded from accountability. </w:t>
      </w:r>
    </w:p>
    <w:p w14:paraId="3F8AD3E4" w14:textId="77777777" w:rsidR="00A579E5" w:rsidRDefault="00A579E5" w:rsidP="00A579E5">
      <w:pPr>
        <w:spacing w:line="360" w:lineRule="auto"/>
        <w:jc w:val="both"/>
        <w:rPr>
          <w:rFonts w:ascii="Times New Roman" w:eastAsia="Times New Roman" w:hAnsi="Times New Roman" w:cs="Times New Roman"/>
          <w:sz w:val="24"/>
          <w:szCs w:val="24"/>
          <w:highlight w:val="yellow"/>
        </w:rPr>
      </w:pPr>
    </w:p>
    <w:p w14:paraId="265E6B7E" w14:textId="6F0BA1AB" w:rsidR="005C069B" w:rsidRPr="00304665" w:rsidRDefault="00A579E5" w:rsidP="00304665">
      <w:pPr>
        <w:pStyle w:val="ListParagraph"/>
        <w:numPr>
          <w:ilvl w:val="0"/>
          <w:numId w:val="15"/>
        </w:num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304665">
        <w:rPr>
          <w:rFonts w:ascii="Times New Roman" w:eastAsia="Times New Roman" w:hAnsi="Times New Roman" w:cs="Times New Roman"/>
          <w:sz w:val="24"/>
          <w:szCs w:val="24"/>
        </w:rPr>
        <w:t xml:space="preserve">Adalah’s press release: </w:t>
      </w:r>
      <w:hyperlink r:id="rId10">
        <w:r w:rsidRPr="00304665">
          <w:rPr>
            <w:rFonts w:ascii="Times New Roman" w:eastAsia="Times New Roman" w:hAnsi="Times New Roman" w:cs="Times New Roman"/>
            <w:color w:val="1155CC"/>
            <w:sz w:val="24"/>
            <w:szCs w:val="24"/>
            <w:u w:val="single"/>
          </w:rPr>
          <w:t>Israeli Supreme Court upholds State Attorney’s decision not to appeal acquittal of Police Officer who killed Eyad al-Hallaq</w:t>
        </w:r>
      </w:hyperlink>
      <w:r w:rsidRPr="00304665">
        <w:rPr>
          <w:rFonts w:ascii="Times New Roman" w:eastAsia="Times New Roman" w:hAnsi="Times New Roman" w:cs="Times New Roman"/>
          <w:sz w:val="24"/>
          <w:szCs w:val="24"/>
        </w:rPr>
        <w:t xml:space="preserve">, 11 April 2024. </w:t>
      </w:r>
    </w:p>
    <w:p w14:paraId="54E2F244" w14:textId="24B71E5F" w:rsidR="00397826" w:rsidRDefault="00397826" w:rsidP="007503AF">
      <w:pPr>
        <w:spacing w:line="360" w:lineRule="auto"/>
        <w:jc w:val="both"/>
        <w:rPr>
          <w:rFonts w:ascii="Times New Roman" w:eastAsia="Times New Roman" w:hAnsi="Times New Roman" w:cs="Times New Roman"/>
          <w:sz w:val="24"/>
          <w:szCs w:val="24"/>
          <w:lang w:val="en-US"/>
        </w:rPr>
      </w:pPr>
      <w:r w:rsidRPr="00397826">
        <w:rPr>
          <w:rFonts w:ascii="Times New Roman" w:eastAsia="Times New Roman" w:hAnsi="Times New Roman" w:cs="Times New Roman"/>
          <w:sz w:val="24"/>
          <w:szCs w:val="24"/>
          <w:lang w:val="en-US"/>
        </w:rPr>
        <w:t>In the</w:t>
      </w:r>
      <w:r w:rsidR="00F829D2">
        <w:rPr>
          <w:rFonts w:ascii="Times New Roman" w:eastAsia="Times New Roman" w:hAnsi="Times New Roman" w:cs="Times New Roman"/>
          <w:sz w:val="24"/>
          <w:szCs w:val="24"/>
          <w:lang w:val="en-US"/>
        </w:rPr>
        <w:t xml:space="preserve"> abovementioned</w:t>
      </w:r>
      <w:r w:rsidRPr="00397826">
        <w:rPr>
          <w:rFonts w:ascii="Times New Roman" w:eastAsia="Times New Roman" w:hAnsi="Times New Roman" w:cs="Times New Roman"/>
          <w:sz w:val="24"/>
          <w:szCs w:val="24"/>
          <w:lang w:val="en-US"/>
        </w:rPr>
        <w:t xml:space="preserve"> case of the strip search of 16-year-old girl</w:t>
      </w:r>
      <w:r>
        <w:rPr>
          <w:rFonts w:ascii="Times New Roman" w:eastAsia="Times New Roman" w:hAnsi="Times New Roman" w:cs="Times New Roman"/>
          <w:sz w:val="24"/>
          <w:szCs w:val="24"/>
          <w:lang w:val="en-US"/>
        </w:rPr>
        <w:t>, S.M.</w:t>
      </w:r>
      <w:r w:rsidRPr="00397826">
        <w:rPr>
          <w:rFonts w:ascii="Times New Roman" w:eastAsia="Times New Roman" w:hAnsi="Times New Roman" w:cs="Times New Roman"/>
          <w:sz w:val="24"/>
          <w:szCs w:val="24"/>
          <w:lang w:val="en-US"/>
        </w:rPr>
        <w:t xml:space="preserve">, Adalah submitted a complaint to </w:t>
      </w:r>
      <w:r w:rsidR="00801FBF">
        <w:rPr>
          <w:rFonts w:ascii="Times New Roman" w:eastAsia="Times New Roman" w:hAnsi="Times New Roman" w:cs="Times New Roman"/>
          <w:sz w:val="24"/>
          <w:szCs w:val="24"/>
          <w:lang w:val="en-US"/>
        </w:rPr>
        <w:t>the PID</w:t>
      </w:r>
      <w:r w:rsidR="00801FBF" w:rsidRPr="00397826">
        <w:rPr>
          <w:rFonts w:ascii="Times New Roman" w:eastAsia="Times New Roman" w:hAnsi="Times New Roman" w:cs="Times New Roman"/>
          <w:sz w:val="24"/>
          <w:szCs w:val="24"/>
          <w:lang w:val="en-US"/>
        </w:rPr>
        <w:t xml:space="preserve"> </w:t>
      </w:r>
      <w:r w:rsidRPr="00397826">
        <w:rPr>
          <w:rFonts w:ascii="Times New Roman" w:eastAsia="Times New Roman" w:hAnsi="Times New Roman" w:cs="Times New Roman"/>
          <w:sz w:val="24"/>
          <w:szCs w:val="24"/>
          <w:lang w:val="en-US"/>
        </w:rPr>
        <w:t xml:space="preserve">on 26 May 2025. On 28 May 2025, </w:t>
      </w:r>
      <w:r w:rsidR="005D46AB">
        <w:rPr>
          <w:rFonts w:ascii="Times New Roman" w:eastAsia="Times New Roman" w:hAnsi="Times New Roman" w:cs="Times New Roman"/>
          <w:sz w:val="24"/>
          <w:szCs w:val="24"/>
          <w:lang w:val="en-US"/>
        </w:rPr>
        <w:t>PID</w:t>
      </w:r>
      <w:r w:rsidRPr="00397826">
        <w:rPr>
          <w:rFonts w:ascii="Times New Roman" w:eastAsia="Times New Roman" w:hAnsi="Times New Roman" w:cs="Times New Roman"/>
          <w:sz w:val="24"/>
          <w:szCs w:val="24"/>
          <w:lang w:val="en-US"/>
        </w:rPr>
        <w:t xml:space="preserve"> informed that a date had been set for taking the </w:t>
      </w:r>
      <w:r w:rsidR="00F829D2" w:rsidRPr="00F829D2">
        <w:rPr>
          <w:rFonts w:ascii="Times New Roman" w:eastAsia="Times New Roman" w:hAnsi="Times New Roman" w:cs="Times New Roman"/>
          <w:sz w:val="24"/>
          <w:szCs w:val="24"/>
          <w:lang w:val="en-US"/>
        </w:rPr>
        <w:t>S.M.</w:t>
      </w:r>
      <w:r w:rsidR="00F829D2">
        <w:rPr>
          <w:rFonts w:ascii="Times New Roman" w:eastAsia="Times New Roman" w:hAnsi="Times New Roman" w:cs="Times New Roman"/>
          <w:sz w:val="24"/>
          <w:szCs w:val="24"/>
          <w:lang w:val="en-US"/>
        </w:rPr>
        <w:t xml:space="preserve">’s </w:t>
      </w:r>
      <w:r w:rsidRPr="00397826">
        <w:rPr>
          <w:rFonts w:ascii="Times New Roman" w:eastAsia="Times New Roman" w:hAnsi="Times New Roman" w:cs="Times New Roman"/>
          <w:sz w:val="24"/>
          <w:szCs w:val="24"/>
          <w:lang w:val="en-US"/>
        </w:rPr>
        <w:t xml:space="preserve">testimony on 8 June 2025. </w:t>
      </w:r>
      <w:r w:rsidR="00F829D2" w:rsidRPr="00F829D2">
        <w:rPr>
          <w:rFonts w:ascii="Times New Roman" w:eastAsia="Times New Roman" w:hAnsi="Times New Roman" w:cs="Times New Roman"/>
          <w:sz w:val="24"/>
          <w:szCs w:val="24"/>
        </w:rPr>
        <w:t>S.M.</w:t>
      </w:r>
      <w:r w:rsidR="00F829D2">
        <w:rPr>
          <w:rFonts w:ascii="Times New Roman" w:eastAsia="Times New Roman" w:hAnsi="Times New Roman" w:cs="Times New Roman"/>
          <w:sz w:val="24"/>
          <w:szCs w:val="24"/>
        </w:rPr>
        <w:t xml:space="preserve"> </w:t>
      </w:r>
      <w:r w:rsidRPr="005B376C">
        <w:rPr>
          <w:rFonts w:ascii="Times New Roman" w:eastAsia="Times New Roman" w:hAnsi="Times New Roman" w:cs="Times New Roman"/>
          <w:sz w:val="24"/>
          <w:szCs w:val="24"/>
        </w:rPr>
        <w:t>appeared</w:t>
      </w:r>
      <w:r w:rsidRPr="00397826">
        <w:rPr>
          <w:rFonts w:ascii="Times New Roman" w:eastAsia="Times New Roman" w:hAnsi="Times New Roman" w:cs="Times New Roman"/>
          <w:sz w:val="24"/>
          <w:szCs w:val="24"/>
          <w:lang w:val="en-US"/>
        </w:rPr>
        <w:t xml:space="preserve"> and provided her testimony as scheduled on 8 June 2025. Since that date, however, no update has been received regarding the progress or outcome of the complaint</w:t>
      </w:r>
      <w:r w:rsidR="009216F0">
        <w:rPr>
          <w:rFonts w:ascii="Times New Roman" w:eastAsia="Times New Roman" w:hAnsi="Times New Roman" w:cs="Times New Roman"/>
          <w:sz w:val="24"/>
          <w:szCs w:val="24"/>
          <w:lang w:val="en-US"/>
        </w:rPr>
        <w:t xml:space="preserve">. </w:t>
      </w:r>
      <w:r w:rsidR="009216F0" w:rsidRPr="009216F0">
        <w:rPr>
          <w:rFonts w:ascii="Times New Roman" w:eastAsia="Times New Roman" w:hAnsi="Times New Roman" w:cs="Times New Roman"/>
          <w:sz w:val="24"/>
          <w:szCs w:val="24"/>
          <w:lang w:val="en-US"/>
        </w:rPr>
        <w:t>Adalah sent a follow-up letter on 7 August 2025, to which the PID responded that, given the limited time since the complaint was submitted, no decision had yet been issued.</w:t>
      </w:r>
      <w:r w:rsidR="009216F0">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As of writing these lines, no response has been received. T</w:t>
      </w:r>
      <w:r w:rsidRPr="00397826">
        <w:rPr>
          <w:rFonts w:ascii="Times New Roman" w:eastAsia="Times New Roman" w:hAnsi="Times New Roman" w:cs="Times New Roman"/>
          <w:sz w:val="24"/>
          <w:szCs w:val="24"/>
          <w:lang w:val="en-US"/>
        </w:rPr>
        <w:t>his prolonged inaction, extending for months despite the seriousness of the alleged violation and the victim’s young age, reflects a troubling lack of urgency and accountability in handling such a grave complaint.</w:t>
      </w:r>
    </w:p>
    <w:p w14:paraId="08C32CE3" w14:textId="77777777" w:rsidR="007058EF" w:rsidRPr="00397826" w:rsidRDefault="007058EF" w:rsidP="00397826">
      <w:pPr>
        <w:spacing w:line="360" w:lineRule="auto"/>
        <w:jc w:val="both"/>
        <w:rPr>
          <w:rFonts w:ascii="Times New Roman" w:eastAsia="Times New Roman" w:hAnsi="Times New Roman" w:cs="Times New Roman"/>
          <w:sz w:val="24"/>
          <w:szCs w:val="24"/>
          <w:lang w:val="en-US"/>
        </w:rPr>
      </w:pPr>
    </w:p>
    <w:p w14:paraId="2C4CAF90" w14:textId="2014E32D" w:rsidR="00A579E5" w:rsidRDefault="00A579E5" w:rsidP="00E763EF">
      <w:pPr>
        <w:pBdr>
          <w:top w:val="single" w:sz="4" w:space="1" w:color="000000"/>
          <w:left w:val="single" w:sz="4" w:space="4" w:color="000000"/>
          <w:bottom w:val="single" w:sz="4" w:space="1" w:color="000000"/>
          <w:right w:val="single" w:sz="4" w:space="4" w:color="000000"/>
          <w:between w:val="single" w:sz="4" w:space="1" w:color="000000"/>
        </w:pBdr>
        <w:spacing w:line="24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i/>
          <w:sz w:val="24"/>
          <w:szCs w:val="24"/>
        </w:rPr>
        <w:t>Adalah requests that th</w:t>
      </w:r>
      <w:r w:rsidR="005C069B">
        <w:rPr>
          <w:rFonts w:ascii="Times New Roman" w:eastAsia="Times New Roman" w:hAnsi="Times New Roman" w:cs="Times New Roman"/>
          <w:i/>
          <w:sz w:val="24"/>
          <w:szCs w:val="24"/>
        </w:rPr>
        <w:t>e</w:t>
      </w:r>
      <w:r>
        <w:rPr>
          <w:rFonts w:ascii="Times New Roman" w:eastAsia="Times New Roman" w:hAnsi="Times New Roman" w:cs="Times New Roman"/>
          <w:i/>
          <w:sz w:val="24"/>
          <w:szCs w:val="24"/>
        </w:rPr>
        <w:t xml:space="preserve"> Committee </w:t>
      </w:r>
      <w:r w:rsidR="007503AF" w:rsidRPr="007503AF">
        <w:rPr>
          <w:rFonts w:ascii="Times New Roman" w:eastAsia="Times New Roman" w:hAnsi="Times New Roman" w:cs="Times New Roman"/>
          <w:i/>
          <w:sz w:val="24"/>
          <w:szCs w:val="24"/>
        </w:rPr>
        <w:t>call upon</w:t>
      </w:r>
      <w:r>
        <w:rPr>
          <w:rFonts w:ascii="Times New Roman" w:eastAsia="Times New Roman" w:hAnsi="Times New Roman" w:cs="Times New Roman"/>
          <w:i/>
          <w:sz w:val="24"/>
          <w:szCs w:val="24"/>
        </w:rPr>
        <w:t xml:space="preserve"> Israel</w:t>
      </w:r>
      <w:r w:rsidR="007503AF">
        <w:rPr>
          <w:rFonts w:ascii="Times New Roman" w:eastAsia="Times New Roman" w:hAnsi="Times New Roman" w:cs="Times New Roman"/>
          <w:i/>
          <w:sz w:val="24"/>
          <w:szCs w:val="24"/>
        </w:rPr>
        <w:t xml:space="preserve"> to</w:t>
      </w:r>
      <w:r>
        <w:rPr>
          <w:rFonts w:ascii="Times New Roman" w:eastAsia="Times New Roman" w:hAnsi="Times New Roman" w:cs="Times New Roman"/>
          <w:i/>
          <w:sz w:val="24"/>
          <w:szCs w:val="24"/>
        </w:rPr>
        <w:t xml:space="preserve"> investigate all reported incidents of excessive use of force by </w:t>
      </w:r>
      <w:r w:rsidR="009216F0">
        <w:rPr>
          <w:rFonts w:ascii="Times New Roman" w:eastAsia="Times New Roman" w:hAnsi="Times New Roman" w:cs="Times New Roman"/>
          <w:i/>
          <w:sz w:val="24"/>
          <w:szCs w:val="24"/>
        </w:rPr>
        <w:t xml:space="preserve">Israel’s armed forces, including </w:t>
      </w:r>
      <w:proofErr w:type="gramStart"/>
      <w:r w:rsidR="009216F0">
        <w:rPr>
          <w:rFonts w:ascii="Times New Roman" w:eastAsia="Times New Roman" w:hAnsi="Times New Roman" w:cs="Times New Roman"/>
          <w:i/>
          <w:sz w:val="24"/>
          <w:szCs w:val="24"/>
        </w:rPr>
        <w:t>police,</w:t>
      </w:r>
      <w:r>
        <w:rPr>
          <w:rFonts w:ascii="Times New Roman" w:eastAsia="Times New Roman" w:hAnsi="Times New Roman" w:cs="Times New Roman"/>
          <w:i/>
          <w:sz w:val="24"/>
          <w:szCs w:val="24"/>
        </w:rPr>
        <w:t>,</w:t>
      </w:r>
      <w:proofErr w:type="gramEnd"/>
      <w:r>
        <w:rPr>
          <w:rFonts w:ascii="Times New Roman" w:eastAsia="Times New Roman" w:hAnsi="Times New Roman" w:cs="Times New Roman"/>
          <w:i/>
          <w:sz w:val="24"/>
          <w:szCs w:val="24"/>
        </w:rPr>
        <w:t xml:space="preserve"> unlawful killings, torture and other cruel, inhuman or degrading treatment or punishment of </w:t>
      </w:r>
      <w:r w:rsidR="00304665">
        <w:rPr>
          <w:rFonts w:ascii="Times New Roman" w:eastAsia="Times New Roman" w:hAnsi="Times New Roman" w:cs="Times New Roman"/>
          <w:i/>
          <w:sz w:val="24"/>
          <w:szCs w:val="24"/>
        </w:rPr>
        <w:t xml:space="preserve">Palestinians. </w:t>
      </w:r>
      <w:r>
        <w:rPr>
          <w:rFonts w:ascii="Times New Roman" w:eastAsia="Times New Roman" w:hAnsi="Times New Roman" w:cs="Times New Roman"/>
          <w:i/>
          <w:sz w:val="24"/>
          <w:szCs w:val="24"/>
        </w:rPr>
        <w:t>The Committee should further call on Israel to address the judiciary’s role in enabling extrajudicial executions, including the misuse of self-defense doctrines to shield perpetrators from responsibility.</w:t>
      </w:r>
      <w:r w:rsidR="00E52DDC">
        <w:rPr>
          <w:rFonts w:ascii="Times New Roman" w:eastAsia="Times New Roman" w:hAnsi="Times New Roman" w:cs="Times New Roman"/>
          <w:i/>
          <w:sz w:val="24"/>
          <w:szCs w:val="24"/>
        </w:rPr>
        <w:t xml:space="preserve"> </w:t>
      </w:r>
    </w:p>
    <w:p w14:paraId="14F7FD42" w14:textId="77777777" w:rsidR="00A579E5" w:rsidRDefault="00A579E5" w:rsidP="00A579E5">
      <w:pPr>
        <w:spacing w:line="360" w:lineRule="auto"/>
        <w:jc w:val="both"/>
        <w:rPr>
          <w:rFonts w:ascii="Times New Roman" w:eastAsia="Times New Roman" w:hAnsi="Times New Roman" w:cs="Times New Roman"/>
          <w:b/>
          <w:sz w:val="24"/>
          <w:szCs w:val="24"/>
        </w:rPr>
      </w:pPr>
    </w:p>
    <w:p w14:paraId="32C12052" w14:textId="77777777" w:rsidR="005B376C" w:rsidRDefault="005B376C" w:rsidP="00E763EF">
      <w:pPr>
        <w:spacing w:after="240" w:line="360" w:lineRule="auto"/>
        <w:jc w:val="both"/>
        <w:rPr>
          <w:rFonts w:ascii="Times New Roman" w:eastAsia="Times New Roman" w:hAnsi="Times New Roman" w:cs="Times New Roman"/>
          <w:b/>
          <w:sz w:val="24"/>
          <w:szCs w:val="24"/>
        </w:rPr>
      </w:pPr>
    </w:p>
    <w:p w14:paraId="5F1C8CA3" w14:textId="77777777" w:rsidR="00725FB3" w:rsidRDefault="00725FB3" w:rsidP="00E763EF">
      <w:pPr>
        <w:spacing w:after="240" w:line="360" w:lineRule="auto"/>
        <w:jc w:val="both"/>
        <w:rPr>
          <w:rFonts w:ascii="Times New Roman" w:eastAsia="Times New Roman" w:hAnsi="Times New Roman" w:cs="Times New Roman"/>
          <w:b/>
          <w:sz w:val="24"/>
          <w:szCs w:val="24"/>
        </w:rPr>
      </w:pPr>
    </w:p>
    <w:p w14:paraId="38171D29" w14:textId="77777777" w:rsidR="00725FB3" w:rsidRDefault="00725FB3" w:rsidP="00E763EF">
      <w:pPr>
        <w:spacing w:after="240" w:line="360" w:lineRule="auto"/>
        <w:jc w:val="both"/>
        <w:rPr>
          <w:rFonts w:ascii="Times New Roman" w:eastAsia="Times New Roman" w:hAnsi="Times New Roman" w:cs="Times New Roman"/>
          <w:b/>
          <w:sz w:val="24"/>
          <w:szCs w:val="24"/>
        </w:rPr>
      </w:pPr>
    </w:p>
    <w:p w14:paraId="576B8C58" w14:textId="19469B94" w:rsidR="00E763EF" w:rsidRPr="00B02B6D" w:rsidRDefault="00E763EF" w:rsidP="00E763EF">
      <w:pPr>
        <w:spacing w:after="240" w:line="360" w:lineRule="auto"/>
        <w:jc w:val="both"/>
        <w:rPr>
          <w:rFonts w:ascii="Times New Roman" w:eastAsia="Times New Roman" w:hAnsi="Times New Roman" w:cs="Times New Roman"/>
          <w:i/>
          <w:sz w:val="28"/>
          <w:szCs w:val="28"/>
          <w:rtl/>
          <w:lang w:val="en-US" w:bidi="he-IL"/>
        </w:rPr>
      </w:pPr>
      <w:r w:rsidRPr="00B02B6D">
        <w:rPr>
          <w:rFonts w:ascii="Times New Roman" w:eastAsia="Times New Roman" w:hAnsi="Times New Roman" w:cs="Times New Roman"/>
          <w:i/>
          <w:sz w:val="28"/>
          <w:szCs w:val="28"/>
        </w:rPr>
        <w:lastRenderedPageBreak/>
        <w:t>Allegations of acts of violence by state party’s settlers</w:t>
      </w:r>
      <w:r w:rsidR="005B376C" w:rsidRPr="00B02B6D">
        <w:rPr>
          <w:rFonts w:ascii="Times New Roman" w:eastAsia="Times New Roman" w:hAnsi="Times New Roman" w:cs="Times New Roman"/>
          <w:i/>
          <w:sz w:val="28"/>
          <w:szCs w:val="28"/>
        </w:rPr>
        <w:t xml:space="preserve"> (List of Issues 38).</w:t>
      </w:r>
    </w:p>
    <w:p w14:paraId="35AEE592" w14:textId="77777777" w:rsidR="005B376C" w:rsidRDefault="00E763EF" w:rsidP="005B376C">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Previously, the Committee has expressed concern over the “allegations that acts of violence by settlers of the State party against Palestinians continue to be committed in the West Bank, including East Jerusalem” (CAT/C/ISR/CO/5, para. 38). The Committee recommended for the </w:t>
      </w:r>
      <w:proofErr w:type="spellStart"/>
      <w:r>
        <w:rPr>
          <w:rFonts w:ascii="Times New Roman" w:eastAsia="Times New Roman" w:hAnsi="Times New Roman" w:cs="Times New Roman"/>
          <w:sz w:val="24"/>
          <w:szCs w:val="24"/>
        </w:rPr>
        <w:t>SoI</w:t>
      </w:r>
      <w:proofErr w:type="spellEnd"/>
      <w:r>
        <w:rPr>
          <w:rFonts w:ascii="Times New Roman" w:eastAsia="Times New Roman" w:hAnsi="Times New Roman" w:cs="Times New Roman"/>
          <w:sz w:val="24"/>
          <w:szCs w:val="24"/>
        </w:rPr>
        <w:t xml:space="preserve"> to, “take more effective measures to prevent acts of violence by settlers” (CAT/C/ISR/CO/5, para. 39). It also reaffirmed its previous recommendation to “redouble its efforts with a view to ensuring that all allegations of acts of violence perpetrated by settlers are promptly and impartially investigated; that the alleged perpetrators are brought to justice and, if found responsible, appropriately punished; and that victims are afforded appropriate redress” (CAT/C/ISR/CO/4, para. 32; CAT/C/ISR/CO/5, para. 39). </w:t>
      </w:r>
    </w:p>
    <w:p w14:paraId="27B5262B" w14:textId="070C7A0D" w:rsidR="008776EE" w:rsidRPr="005B376C" w:rsidRDefault="008776EE" w:rsidP="005B376C">
      <w:pPr>
        <w:spacing w:after="240" w:line="360" w:lineRule="auto"/>
        <w:jc w:val="both"/>
        <w:rPr>
          <w:rFonts w:ascii="Times New Roman" w:eastAsia="Times New Roman" w:hAnsi="Times New Roman" w:cs="Times New Roman"/>
          <w:sz w:val="24"/>
          <w:szCs w:val="24"/>
        </w:rPr>
      </w:pPr>
      <w:r w:rsidRPr="008776EE">
        <w:rPr>
          <w:rFonts w:ascii="Times New Roman" w:eastAsia="Times New Roman" w:hAnsi="Times New Roman" w:cs="Times New Roman"/>
          <w:sz w:val="24"/>
          <w:szCs w:val="24"/>
          <w:lang w:val="en-US"/>
        </w:rPr>
        <w:t>Yet, instead of taking steps to curb violence against Palestinians by armed settlers, authorities have allowed it to escalate, granting near-total impunity to the perpetrators. Adalah emphasizes that settler violence, particularly in the occupied West Bank, has effectively become an extension of state violence, enabled by the military, political leadership, and judicial system, which routinely fail to hold Jewish</w:t>
      </w:r>
      <w:r>
        <w:rPr>
          <w:rFonts w:ascii="Times New Roman" w:eastAsia="Times New Roman" w:hAnsi="Times New Roman" w:cs="Times New Roman"/>
          <w:sz w:val="24"/>
          <w:szCs w:val="24"/>
          <w:lang w:val="en-US"/>
        </w:rPr>
        <w:t>-</w:t>
      </w:r>
      <w:r w:rsidRPr="008776EE">
        <w:rPr>
          <w:rFonts w:ascii="Times New Roman" w:eastAsia="Times New Roman" w:hAnsi="Times New Roman" w:cs="Times New Roman"/>
          <w:sz w:val="24"/>
          <w:szCs w:val="24"/>
          <w:lang w:val="en-US"/>
        </w:rPr>
        <w:t>Israeli perpetrators accountable for attacks against Palestinians. Similar attacks by armed Jewish</w:t>
      </w:r>
      <w:r>
        <w:rPr>
          <w:rFonts w:ascii="Times New Roman" w:eastAsia="Times New Roman" w:hAnsi="Times New Roman" w:cs="Times New Roman"/>
          <w:sz w:val="24"/>
          <w:szCs w:val="24"/>
          <w:lang w:val="en-US"/>
        </w:rPr>
        <w:t>-</w:t>
      </w:r>
      <w:r w:rsidRPr="008776EE">
        <w:rPr>
          <w:rFonts w:ascii="Times New Roman" w:eastAsia="Times New Roman" w:hAnsi="Times New Roman" w:cs="Times New Roman"/>
          <w:sz w:val="24"/>
          <w:szCs w:val="24"/>
          <w:lang w:val="en-US"/>
        </w:rPr>
        <w:t>Israelis have also occurred inside Israel, with authorities likewise shielding the perpetrators from accountability.</w:t>
      </w:r>
    </w:p>
    <w:p w14:paraId="737F6553" w14:textId="13D59377" w:rsidR="00E763EF" w:rsidRPr="00E3359F" w:rsidRDefault="00296344" w:rsidP="005B376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 particularly egregious case, which went completely unpunished, occurred on the night of 10 May 2021. Armed Jewish Israelis from Lydd (Lod) in central Israel opened fire on a group of Palestinian men, killing one named Moussa Hassouna and wounding two others. Within minutes of the shooting, police arrived and detained several suspects, all Jewish</w:t>
      </w:r>
      <w:r w:rsidR="005D1487">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Israelis from the city. Yet, less than 24 hours later, the police, under political pressure from the Minister of </w:t>
      </w:r>
      <w:r w:rsidR="005D1487">
        <w:rPr>
          <w:rFonts w:ascii="Times New Roman" w:eastAsia="Times New Roman" w:hAnsi="Times New Roman" w:cs="Times New Roman"/>
          <w:sz w:val="24"/>
          <w:szCs w:val="24"/>
          <w:lang w:val="en-US"/>
        </w:rPr>
        <w:t xml:space="preserve">Public </w:t>
      </w:r>
      <w:r>
        <w:rPr>
          <w:rFonts w:ascii="Times New Roman" w:eastAsia="Times New Roman" w:hAnsi="Times New Roman" w:cs="Times New Roman"/>
          <w:sz w:val="24"/>
          <w:szCs w:val="24"/>
          <w:lang w:val="en-US"/>
        </w:rPr>
        <w:t xml:space="preserve">Security and other public officials, released the suspects. Months later, the State Attorney’s Office formally closed the investigation on the pretext of “self-defense.” When the Hassouna family filed an appeal exposing serious investigative failures, such as refusing to interview Palestinian witnesses, incomplete forensic testing, and documented police bias, the Attorney General’s office delayed its </w:t>
      </w:r>
      <w:r>
        <w:rPr>
          <w:rFonts w:ascii="Times New Roman" w:eastAsia="Times New Roman" w:hAnsi="Times New Roman" w:cs="Times New Roman"/>
          <w:sz w:val="24"/>
          <w:szCs w:val="24"/>
          <w:lang w:val="en-US"/>
        </w:rPr>
        <w:lastRenderedPageBreak/>
        <w:t xml:space="preserve">response for </w:t>
      </w:r>
      <w:r w:rsidR="005D1487">
        <w:rPr>
          <w:rFonts w:ascii="Times New Roman" w:eastAsia="Times New Roman" w:hAnsi="Times New Roman" w:cs="Times New Roman"/>
          <w:sz w:val="24"/>
          <w:szCs w:val="24"/>
          <w:lang w:val="en-US"/>
        </w:rPr>
        <w:t xml:space="preserve">over </w:t>
      </w:r>
      <w:r>
        <w:rPr>
          <w:rFonts w:ascii="Times New Roman" w:eastAsia="Times New Roman" w:hAnsi="Times New Roman" w:cs="Times New Roman"/>
          <w:sz w:val="24"/>
          <w:szCs w:val="24"/>
          <w:lang w:val="en-US"/>
        </w:rPr>
        <w:t>a year</w:t>
      </w:r>
      <w:r w:rsidR="005D1487">
        <w:rPr>
          <w:rFonts w:ascii="Times New Roman" w:eastAsia="Times New Roman" w:hAnsi="Times New Roman" w:cs="Times New Roman"/>
          <w:sz w:val="24"/>
          <w:szCs w:val="24"/>
          <w:lang w:val="en-US"/>
        </w:rPr>
        <w:t xml:space="preserve">. </w:t>
      </w:r>
      <w:r w:rsidR="005D1487" w:rsidRPr="005D1487">
        <w:rPr>
          <w:rFonts w:ascii="Times New Roman" w:eastAsia="Times New Roman" w:hAnsi="Times New Roman" w:cs="Times New Roman"/>
          <w:sz w:val="24"/>
          <w:szCs w:val="24"/>
          <w:lang w:val="en-US"/>
        </w:rPr>
        <w:t>It only replied following a Supreme Court petition demanding a decision, ultimately rejecting the appeal on July</w:t>
      </w:r>
      <w:r w:rsidR="005D1487">
        <w:rPr>
          <w:rFonts w:ascii="Times New Roman" w:eastAsia="Times New Roman" w:hAnsi="Times New Roman" w:cs="Times New Roman"/>
          <w:sz w:val="24"/>
          <w:szCs w:val="24"/>
          <w:lang w:val="en-US"/>
        </w:rPr>
        <w:t xml:space="preserve"> 22,</w:t>
      </w:r>
      <w:r w:rsidR="005D1487" w:rsidRPr="005D1487">
        <w:rPr>
          <w:rFonts w:ascii="Times New Roman" w:eastAsia="Times New Roman" w:hAnsi="Times New Roman" w:cs="Times New Roman"/>
          <w:sz w:val="24"/>
          <w:szCs w:val="24"/>
          <w:lang w:val="en-US"/>
        </w:rPr>
        <w:t xml:space="preserve"> 2024.</w:t>
      </w:r>
      <w:r w:rsidR="005D1487">
        <w:rPr>
          <w:rStyle w:val="FootnoteReference"/>
          <w:rFonts w:ascii="Times New Roman" w:eastAsia="Times New Roman" w:hAnsi="Times New Roman" w:cs="Times New Roman"/>
          <w:sz w:val="24"/>
          <w:szCs w:val="24"/>
          <w:lang w:val="en-US"/>
        </w:rPr>
        <w:footnoteReference w:id="29"/>
      </w:r>
    </w:p>
    <w:p w14:paraId="795F0554" w14:textId="20CA84AF" w:rsidR="00E763EF" w:rsidRPr="00E3359F" w:rsidRDefault="00296344" w:rsidP="00E763EF">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Supreme Court, in response to Adalah’s petition</w:t>
      </w:r>
      <w:r w:rsidR="00D85461">
        <w:rPr>
          <w:rFonts w:ascii="Times New Roman" w:eastAsia="Times New Roman" w:hAnsi="Times New Roman" w:cs="Times New Roman"/>
          <w:sz w:val="24"/>
          <w:szCs w:val="24"/>
          <w:lang w:val="en-US"/>
        </w:rPr>
        <w:t xml:space="preserve"> against the State Attorney’s Office’s decision</w:t>
      </w:r>
      <w:r>
        <w:rPr>
          <w:rFonts w:ascii="Times New Roman" w:eastAsia="Times New Roman" w:hAnsi="Times New Roman" w:cs="Times New Roman"/>
          <w:sz w:val="24"/>
          <w:szCs w:val="24"/>
          <w:lang w:val="en-US"/>
        </w:rPr>
        <w:t>, declined to intervene. In a brief decision issued on September 30, 2025, it stated that there was “no basis for intervention,” while ignoring the detailed evidence of bias and obstruction presented in the petition.</w:t>
      </w:r>
      <w:r>
        <w:rPr>
          <w:rStyle w:val="FootnoteReference"/>
          <w:rFonts w:ascii="Times New Roman" w:eastAsia="Times New Roman" w:hAnsi="Times New Roman" w:cs="Times New Roman"/>
          <w:sz w:val="24"/>
          <w:szCs w:val="24"/>
          <w:lang w:val="en-US"/>
        </w:rPr>
        <w:footnoteReference w:id="30"/>
      </w:r>
    </w:p>
    <w:p w14:paraId="4D5C622C" w14:textId="19FA6AC9" w:rsidR="00E763EF" w:rsidRPr="00E3359F" w:rsidRDefault="00E763EF" w:rsidP="00E763EF">
      <w:pPr>
        <w:spacing w:after="240" w:line="360" w:lineRule="auto"/>
        <w:jc w:val="both"/>
        <w:rPr>
          <w:rFonts w:ascii="Times New Roman" w:eastAsia="Times New Roman" w:hAnsi="Times New Roman" w:cs="Times New Roman"/>
          <w:sz w:val="24"/>
          <w:szCs w:val="24"/>
          <w:lang w:val="en-US"/>
        </w:rPr>
      </w:pPr>
      <w:r w:rsidRPr="00E3359F">
        <w:rPr>
          <w:rFonts w:ascii="Times New Roman" w:eastAsia="Times New Roman" w:hAnsi="Times New Roman" w:cs="Times New Roman"/>
          <w:sz w:val="24"/>
          <w:szCs w:val="24"/>
          <w:lang w:val="en-US"/>
        </w:rPr>
        <w:t xml:space="preserve">The case of Moussa Hassouna exemplifies a broader pattern of state-enabled settler violence, </w:t>
      </w:r>
      <w:r w:rsidRPr="00D1380D">
        <w:rPr>
          <w:rFonts w:ascii="Times New Roman" w:eastAsia="Times New Roman" w:hAnsi="Times New Roman" w:cs="Times New Roman"/>
          <w:sz w:val="24"/>
          <w:szCs w:val="24"/>
          <w:lang w:val="en-US"/>
        </w:rPr>
        <w:t xml:space="preserve">long prevalent in the OPT and now </w:t>
      </w:r>
      <w:r w:rsidR="00037507">
        <w:rPr>
          <w:rFonts w:ascii="Times New Roman" w:eastAsia="Times New Roman" w:hAnsi="Times New Roman" w:cs="Times New Roman"/>
          <w:sz w:val="24"/>
          <w:szCs w:val="24"/>
          <w:lang w:val="en-US"/>
        </w:rPr>
        <w:t xml:space="preserve">also </w:t>
      </w:r>
      <w:r w:rsidR="00037507" w:rsidRPr="00037507">
        <w:rPr>
          <w:rFonts w:ascii="Times New Roman" w:eastAsia="Times New Roman" w:hAnsi="Times New Roman" w:cs="Times New Roman"/>
          <w:sz w:val="24"/>
          <w:szCs w:val="24"/>
          <w:lang w:val="en-US"/>
        </w:rPr>
        <w:t>occurring</w:t>
      </w:r>
      <w:r w:rsidR="00037507" w:rsidRPr="00D1380D">
        <w:rPr>
          <w:rFonts w:ascii="Times New Roman" w:eastAsia="Times New Roman" w:hAnsi="Times New Roman" w:cs="Times New Roman"/>
          <w:sz w:val="24"/>
          <w:szCs w:val="24"/>
          <w:lang w:val="en-US"/>
        </w:rPr>
        <w:t xml:space="preserve"> </w:t>
      </w:r>
      <w:r w:rsidRPr="00D1380D">
        <w:rPr>
          <w:rFonts w:ascii="Times New Roman" w:eastAsia="Times New Roman" w:hAnsi="Times New Roman" w:cs="Times New Roman"/>
          <w:sz w:val="24"/>
          <w:szCs w:val="24"/>
          <w:lang w:val="en-US"/>
        </w:rPr>
        <w:t>inside Israel</w:t>
      </w:r>
      <w:r w:rsidRPr="00E3359F">
        <w:rPr>
          <w:rFonts w:ascii="Times New Roman" w:eastAsia="Times New Roman" w:hAnsi="Times New Roman" w:cs="Times New Roman"/>
          <w:sz w:val="24"/>
          <w:szCs w:val="24"/>
          <w:lang w:val="en-US"/>
        </w:rPr>
        <w:t>. Settlers act as extensions of state authority, emboldened by political support, protected by police complicity, and shielded by prosecutorial and judicial indifference. The consistent failure to investigate or prosecute such crimes amounts to de facto state endorsement of violence against Palestinians</w:t>
      </w:r>
      <w:r>
        <w:rPr>
          <w:rFonts w:ascii="Times New Roman" w:eastAsia="Times New Roman" w:hAnsi="Times New Roman" w:cs="Times New Roman"/>
          <w:sz w:val="24"/>
          <w:szCs w:val="24"/>
          <w:lang w:val="en-US"/>
        </w:rPr>
        <w:t xml:space="preserve">. </w:t>
      </w:r>
    </w:p>
    <w:p w14:paraId="6C2F1929" w14:textId="77777777" w:rsidR="00E763EF" w:rsidRPr="0010097E" w:rsidRDefault="00E763EF" w:rsidP="00E763EF">
      <w:pPr>
        <w:numPr>
          <w:ilvl w:val="0"/>
          <w:numId w:val="10"/>
        </w:numPr>
        <w:spacing w:line="360" w:lineRule="auto"/>
        <w:jc w:val="both"/>
        <w:rPr>
          <w:rFonts w:ascii="Times New Roman" w:eastAsia="Times New Roman" w:hAnsi="Times New Roman" w:cs="Times New Roman"/>
          <w:b/>
          <w:bCs/>
          <w:sz w:val="24"/>
          <w:szCs w:val="24"/>
          <w:lang w:val="en-US"/>
        </w:rPr>
      </w:pPr>
      <w:r>
        <w:rPr>
          <w:rFonts w:ascii="Times New Roman" w:eastAsia="Times New Roman" w:hAnsi="Times New Roman" w:cs="Times New Roman"/>
          <w:sz w:val="24"/>
          <w:szCs w:val="24"/>
        </w:rPr>
        <w:t xml:space="preserve">Adalah Press </w:t>
      </w:r>
      <w:r w:rsidRPr="00797E9A">
        <w:rPr>
          <w:rFonts w:asciiTheme="majorBidi" w:eastAsia="Times New Roman" w:hAnsiTheme="majorBidi" w:cstheme="majorBidi"/>
          <w:sz w:val="24"/>
          <w:szCs w:val="24"/>
        </w:rPr>
        <w:t xml:space="preserve">Release: </w:t>
      </w:r>
      <w:hyperlink r:id="rId11" w:history="1">
        <w:r w:rsidRPr="00797E9A">
          <w:rPr>
            <w:rFonts w:asciiTheme="majorBidi" w:hAnsiTheme="majorBidi" w:cstheme="majorBidi"/>
            <w:color w:val="1155CC"/>
            <w:sz w:val="24"/>
            <w:szCs w:val="24"/>
            <w:u w:val="single"/>
          </w:rPr>
          <w:t>Supreme Court Rejects Petition Challenging Closure of Investigation into Mousa Hassouna’s Killing in May 2021, Upholding Impunity for the Killing of Palestinians</w:t>
        </w:r>
      </w:hyperlink>
      <w:r w:rsidRPr="00797E9A">
        <w:rPr>
          <w:rFonts w:asciiTheme="majorBidi" w:eastAsia="Times New Roman" w:hAnsiTheme="majorBidi" w:cstheme="majorBidi"/>
          <w:color w:val="1155CC"/>
          <w:sz w:val="24"/>
          <w:szCs w:val="24"/>
          <w:u w:val="single"/>
        </w:rPr>
        <w:t>,</w:t>
      </w:r>
      <w:r>
        <w:rPr>
          <w:rFonts w:ascii="Times New Roman" w:eastAsia="Times New Roman" w:hAnsi="Times New Roman" w:cs="Times New Roman"/>
          <w:sz w:val="24"/>
          <w:szCs w:val="24"/>
        </w:rPr>
        <w:t xml:space="preserve"> 1 October 2025. </w:t>
      </w:r>
    </w:p>
    <w:p w14:paraId="65E5184D" w14:textId="77777777" w:rsidR="00E763EF" w:rsidRDefault="00E763EF" w:rsidP="00E763EF">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Adalah Press Release: </w:t>
      </w:r>
      <w:hyperlink r:id="rId12">
        <w:r>
          <w:rPr>
            <w:rFonts w:ascii="Times New Roman" w:eastAsia="Times New Roman" w:hAnsi="Times New Roman" w:cs="Times New Roman"/>
            <w:color w:val="1155CC"/>
            <w:sz w:val="24"/>
            <w:szCs w:val="24"/>
            <w:u w:val="single"/>
          </w:rPr>
          <w:t>Adalah takes urgent action against organized far-right Jewish mob violence targeting Palestinian citizens, and Israeli police brutality &amp; inaction</w:t>
        </w:r>
      </w:hyperlink>
      <w:r>
        <w:rPr>
          <w:rFonts w:ascii="Times New Roman" w:eastAsia="Times New Roman" w:hAnsi="Times New Roman" w:cs="Times New Roman"/>
          <w:sz w:val="24"/>
          <w:szCs w:val="24"/>
        </w:rPr>
        <w:t>, 15 May 2021 (includes videos and audio recordings).</w:t>
      </w:r>
    </w:p>
    <w:p w14:paraId="224E12D1" w14:textId="77777777" w:rsidR="00E763EF" w:rsidRDefault="00E763EF" w:rsidP="00E763EF">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Adalah Press Release:</w:t>
      </w:r>
      <w:hyperlink r:id="rId13">
        <w:r>
          <w:rPr>
            <w:rFonts w:ascii="Times New Roman" w:eastAsia="Times New Roman" w:hAnsi="Times New Roman" w:cs="Times New Roman"/>
            <w:color w:val="1155CC"/>
            <w:sz w:val="24"/>
            <w:szCs w:val="24"/>
            <w:u w:val="single"/>
          </w:rPr>
          <w:t xml:space="preserve"> Israeli State Attorney cleared all suspects in the killing of Musa Hassouna during May 2021 violent events; Adalah seeks review of the investigatory materials</w:t>
        </w:r>
      </w:hyperlink>
      <w:r>
        <w:rPr>
          <w:rFonts w:ascii="Times New Roman" w:eastAsia="Times New Roman" w:hAnsi="Times New Roman" w:cs="Times New Roman"/>
          <w:sz w:val="24"/>
          <w:szCs w:val="24"/>
        </w:rPr>
        <w:t>, 30 November 2021.</w:t>
      </w:r>
    </w:p>
    <w:p w14:paraId="28349AA4" w14:textId="77777777" w:rsidR="00E763EF" w:rsidRDefault="00E763EF" w:rsidP="00E763EF">
      <w:pPr>
        <w:spacing w:line="360" w:lineRule="auto"/>
        <w:ind w:left="720"/>
        <w:jc w:val="both"/>
        <w:rPr>
          <w:rFonts w:ascii="Times New Roman" w:eastAsia="Times New Roman" w:hAnsi="Times New Roman" w:cs="Times New Roman"/>
          <w:sz w:val="24"/>
          <w:szCs w:val="24"/>
        </w:rPr>
      </w:pPr>
    </w:p>
    <w:p w14:paraId="00AF7D26" w14:textId="69C677EC" w:rsidR="00E763EF" w:rsidRPr="00725FB3" w:rsidRDefault="007F2548" w:rsidP="00725FB3">
      <w:pPr>
        <w:pBdr>
          <w:top w:val="single" w:sz="4" w:space="1" w:color="000000"/>
          <w:left w:val="single" w:sz="4" w:space="4" w:color="000000"/>
          <w:bottom w:val="single" w:sz="4" w:space="1" w:color="000000"/>
          <w:right w:val="single" w:sz="4" w:space="4" w:color="000000"/>
        </w:pBdr>
        <w:spacing w:line="240" w:lineRule="auto"/>
        <w:jc w:val="both"/>
        <w:rPr>
          <w:rFonts w:ascii="Times New Roman" w:eastAsia="Times New Roman" w:hAnsi="Times New Roman" w:cs="Times New Roman"/>
          <w:i/>
          <w:sz w:val="24"/>
          <w:szCs w:val="24"/>
        </w:rPr>
      </w:pPr>
      <w:r w:rsidRPr="007F2548">
        <w:rPr>
          <w:rFonts w:ascii="Times New Roman" w:eastAsia="Times New Roman" w:hAnsi="Times New Roman" w:cs="Times New Roman"/>
          <w:i/>
          <w:sz w:val="24"/>
          <w:szCs w:val="24"/>
        </w:rPr>
        <w:t>Adalah requests that the Committee urge Israel to take urgent and effective measures to prevent and address violence by armed Jewish Israelis against Palestinians, both in the OPT and inside Israel. This should include promptly and impartially investigating all allegations, ensuring perpetrators are held accountable, and addressing systemic failures that enable impunity. Adalah further requests that the Committee demand Israel end the use of “self-defense” as a blanket justification for lethal violence by both its armed forces and armed Jewish-Israeli civilians.</w:t>
      </w:r>
    </w:p>
    <w:p w14:paraId="3D3E5FB9" w14:textId="333ACD20" w:rsidR="00A579E5" w:rsidRPr="00B02B6D" w:rsidRDefault="00A579E5" w:rsidP="0010097E">
      <w:pPr>
        <w:pBdr>
          <w:top w:val="nil"/>
          <w:left w:val="nil"/>
          <w:bottom w:val="nil"/>
          <w:right w:val="nil"/>
          <w:between w:val="nil"/>
        </w:pBdr>
        <w:spacing w:after="240" w:line="360" w:lineRule="auto"/>
        <w:jc w:val="both"/>
        <w:rPr>
          <w:rFonts w:asciiTheme="majorBidi" w:hAnsiTheme="majorBidi" w:cstheme="majorBidi"/>
          <w:sz w:val="28"/>
          <w:szCs w:val="28"/>
          <w:lang w:val="en-US"/>
        </w:rPr>
      </w:pPr>
      <w:r w:rsidRPr="00B02B6D">
        <w:rPr>
          <w:rFonts w:asciiTheme="majorBidi" w:hAnsiTheme="majorBidi" w:cstheme="majorBidi"/>
          <w:i/>
          <w:iCs/>
          <w:sz w:val="28"/>
          <w:szCs w:val="28"/>
          <w:lang w:val="en-US"/>
        </w:rPr>
        <w:lastRenderedPageBreak/>
        <w:t>Israel’s illegal policy of withholding Palestinian bodies as bargaining chips</w:t>
      </w:r>
      <w:r w:rsidR="00296344" w:rsidRPr="00B02B6D">
        <w:rPr>
          <w:rFonts w:asciiTheme="majorBidi" w:hAnsiTheme="majorBidi" w:cstheme="majorBidi"/>
          <w:i/>
          <w:iCs/>
          <w:sz w:val="28"/>
          <w:szCs w:val="28"/>
          <w:lang w:val="en-US"/>
        </w:rPr>
        <w:t xml:space="preserve"> (List of Issues 40).</w:t>
      </w:r>
    </w:p>
    <w:p w14:paraId="1CEB09E9" w14:textId="77777777" w:rsidR="00A579E5" w:rsidRPr="00A579E5" w:rsidRDefault="00A579E5" w:rsidP="0010097E">
      <w:pPr>
        <w:pBdr>
          <w:top w:val="nil"/>
          <w:left w:val="nil"/>
          <w:bottom w:val="nil"/>
          <w:right w:val="nil"/>
          <w:between w:val="nil"/>
        </w:pBdr>
        <w:spacing w:after="240" w:line="360" w:lineRule="auto"/>
        <w:jc w:val="both"/>
        <w:rPr>
          <w:rFonts w:asciiTheme="majorBidi" w:hAnsiTheme="majorBidi" w:cstheme="majorBidi"/>
          <w:sz w:val="24"/>
          <w:szCs w:val="24"/>
          <w:lang w:val="en-US"/>
        </w:rPr>
      </w:pPr>
      <w:r w:rsidRPr="00A579E5">
        <w:rPr>
          <w:rFonts w:asciiTheme="majorBidi" w:hAnsiTheme="majorBidi" w:cstheme="majorBidi"/>
          <w:sz w:val="24"/>
          <w:szCs w:val="24"/>
          <w:lang w:val="en-US"/>
        </w:rPr>
        <w:t>The UN Committee Against Torture recommended in 2016 that Israel “should take the measures necessary to return the bodies of the Palestinians that have not yet been returned to their relatives as soon as possible so they can be buried in accordance with their traditions and religious customs” (CAT/C/ISR/CO/5, para. 43).</w:t>
      </w:r>
    </w:p>
    <w:p w14:paraId="67DC39DE" w14:textId="3FD4E12B" w:rsidR="00A579E5" w:rsidRDefault="00D1380D" w:rsidP="006812FF">
      <w:pPr>
        <w:pBdr>
          <w:top w:val="nil"/>
          <w:left w:val="nil"/>
          <w:bottom w:val="nil"/>
          <w:right w:val="nil"/>
          <w:between w:val="nil"/>
        </w:pBdr>
        <w:spacing w:after="240"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 xml:space="preserve">According to the </w:t>
      </w:r>
      <w:r w:rsidRPr="00D1380D">
        <w:rPr>
          <w:rFonts w:asciiTheme="majorBidi" w:hAnsiTheme="majorBidi" w:cstheme="majorBidi"/>
          <w:sz w:val="24"/>
          <w:szCs w:val="24"/>
          <w:lang w:val="en-US"/>
        </w:rPr>
        <w:t>Jerusalem Legal Aid and Human Rights Center</w:t>
      </w:r>
      <w:r w:rsidR="008D12F8">
        <w:rPr>
          <w:rFonts w:asciiTheme="majorBidi" w:hAnsiTheme="majorBidi" w:cstheme="majorBidi"/>
          <w:sz w:val="24"/>
          <w:szCs w:val="24"/>
          <w:lang w:val="en-US"/>
        </w:rPr>
        <w:t>,</w:t>
      </w:r>
      <w:r w:rsidRPr="00D1380D">
        <w:rPr>
          <w:rFonts w:asciiTheme="majorBidi" w:hAnsiTheme="majorBidi" w:cstheme="majorBidi"/>
          <w:sz w:val="24"/>
          <w:szCs w:val="24"/>
          <w:lang w:val="en-US"/>
        </w:rPr>
        <w:t xml:space="preserve"> </w:t>
      </w:r>
      <w:r w:rsidR="008D12F8" w:rsidRPr="00797E9A">
        <w:rPr>
          <w:rFonts w:asciiTheme="majorBidi" w:hAnsiTheme="majorBidi" w:cstheme="majorBidi"/>
          <w:sz w:val="24"/>
          <w:szCs w:val="24"/>
          <w:lang w:val="en-US"/>
        </w:rPr>
        <w:t>as</w:t>
      </w:r>
      <w:r w:rsidR="00A579E5" w:rsidRPr="00797E9A">
        <w:rPr>
          <w:rFonts w:asciiTheme="majorBidi" w:hAnsiTheme="majorBidi" w:cstheme="majorBidi"/>
          <w:sz w:val="24"/>
          <w:szCs w:val="24"/>
          <w:lang w:val="en-US"/>
        </w:rPr>
        <w:t xml:space="preserve"> of </w:t>
      </w:r>
      <w:r w:rsidR="008D12F8">
        <w:rPr>
          <w:rFonts w:asciiTheme="majorBidi" w:hAnsiTheme="majorBidi" w:cstheme="majorBidi"/>
          <w:sz w:val="24"/>
          <w:szCs w:val="24"/>
          <w:lang w:val="en-US"/>
        </w:rPr>
        <w:t>mid-</w:t>
      </w:r>
      <w:r w:rsidR="008D12F8" w:rsidRPr="00797E9A">
        <w:rPr>
          <w:rFonts w:asciiTheme="majorBidi" w:hAnsiTheme="majorBidi" w:cstheme="majorBidi"/>
          <w:sz w:val="24"/>
          <w:szCs w:val="24"/>
          <w:lang w:val="en-US"/>
        </w:rPr>
        <w:t xml:space="preserve"> </w:t>
      </w:r>
      <w:r w:rsidR="00A579E5" w:rsidRPr="00797E9A">
        <w:rPr>
          <w:rFonts w:asciiTheme="majorBidi" w:hAnsiTheme="majorBidi" w:cstheme="majorBidi"/>
          <w:sz w:val="24"/>
          <w:szCs w:val="24"/>
          <w:lang w:val="en-US"/>
        </w:rPr>
        <w:t xml:space="preserve">2025, Israel is holding </w:t>
      </w:r>
      <w:r w:rsidR="00A579E5" w:rsidRPr="00797E9A">
        <w:rPr>
          <w:rFonts w:asciiTheme="majorBidi" w:hAnsiTheme="majorBidi" w:cstheme="majorBidi"/>
          <w:b/>
          <w:bCs/>
          <w:sz w:val="24"/>
          <w:szCs w:val="24"/>
          <w:lang w:val="en-US"/>
        </w:rPr>
        <w:t>668 Palestinian bodies</w:t>
      </w:r>
      <w:r w:rsidR="00A579E5" w:rsidRPr="00797E9A">
        <w:rPr>
          <w:rFonts w:asciiTheme="majorBidi" w:hAnsiTheme="majorBidi" w:cstheme="majorBidi"/>
          <w:sz w:val="24"/>
          <w:szCs w:val="24"/>
          <w:lang w:val="en-US"/>
        </w:rPr>
        <w:t xml:space="preserve">, </w:t>
      </w:r>
      <w:r w:rsidR="00BE7D72">
        <w:rPr>
          <w:rFonts w:asciiTheme="majorBidi" w:hAnsiTheme="majorBidi" w:cstheme="majorBidi"/>
          <w:sz w:val="24"/>
          <w:szCs w:val="24"/>
          <w:lang w:val="en-US"/>
        </w:rPr>
        <w:t xml:space="preserve">mostly of those </w:t>
      </w:r>
      <w:r w:rsidR="00A579E5" w:rsidRPr="00797E9A">
        <w:rPr>
          <w:rFonts w:asciiTheme="majorBidi" w:hAnsiTheme="majorBidi" w:cstheme="majorBidi"/>
          <w:sz w:val="24"/>
          <w:szCs w:val="24"/>
          <w:lang w:val="en-US"/>
        </w:rPr>
        <w:t>killed</w:t>
      </w:r>
      <w:r w:rsidR="00A579E5" w:rsidRPr="00A579E5">
        <w:rPr>
          <w:rFonts w:asciiTheme="majorBidi" w:hAnsiTheme="majorBidi" w:cstheme="majorBidi"/>
          <w:sz w:val="24"/>
          <w:szCs w:val="24"/>
          <w:lang w:val="en-US"/>
        </w:rPr>
        <w:t xml:space="preserve"> by Israeli forces</w:t>
      </w:r>
      <w:r w:rsidR="00BE7D72">
        <w:rPr>
          <w:rFonts w:asciiTheme="majorBidi" w:hAnsiTheme="majorBidi" w:cstheme="majorBidi"/>
          <w:sz w:val="24"/>
          <w:szCs w:val="24"/>
          <w:lang w:val="en-US"/>
        </w:rPr>
        <w:t xml:space="preserve"> while</w:t>
      </w:r>
      <w:r w:rsidR="00A579E5" w:rsidRPr="00A579E5">
        <w:rPr>
          <w:rFonts w:asciiTheme="majorBidi" w:hAnsiTheme="majorBidi" w:cstheme="majorBidi"/>
          <w:sz w:val="24"/>
          <w:szCs w:val="24"/>
          <w:lang w:val="en-US"/>
        </w:rPr>
        <w:t xml:space="preserve"> </w:t>
      </w:r>
      <w:r w:rsidR="00BE7D72">
        <w:rPr>
          <w:rFonts w:asciiTheme="majorBidi" w:hAnsiTheme="majorBidi" w:cstheme="majorBidi"/>
          <w:sz w:val="24"/>
          <w:szCs w:val="24"/>
          <w:lang w:val="en-US"/>
        </w:rPr>
        <w:t xml:space="preserve">allegedly </w:t>
      </w:r>
      <w:r w:rsidR="00A579E5" w:rsidRPr="00A579E5">
        <w:rPr>
          <w:rFonts w:asciiTheme="majorBidi" w:hAnsiTheme="majorBidi" w:cstheme="majorBidi"/>
          <w:sz w:val="24"/>
          <w:szCs w:val="24"/>
          <w:lang w:val="en-US"/>
        </w:rPr>
        <w:t>carrying out attacks against Israeli soldiers or civilians.</w:t>
      </w:r>
      <w:r w:rsidR="00BE7D72">
        <w:rPr>
          <w:rFonts w:asciiTheme="majorBidi" w:hAnsiTheme="majorBidi" w:cstheme="majorBidi"/>
          <w:sz w:val="24"/>
          <w:szCs w:val="24"/>
          <w:lang w:val="en-US"/>
        </w:rPr>
        <w:t xml:space="preserve"> </w:t>
      </w:r>
      <w:r w:rsidR="006812FF" w:rsidRPr="006812FF">
        <w:rPr>
          <w:rFonts w:asciiTheme="majorBidi" w:hAnsiTheme="majorBidi" w:cstheme="majorBidi"/>
          <w:sz w:val="24"/>
          <w:szCs w:val="24"/>
          <w:lang w:val="en-US"/>
        </w:rPr>
        <w:t>Of these, 256 were withheld prior to 2016, while 432 began being withheld at various points from 2016 onward and continue to be held.</w:t>
      </w:r>
      <w:r w:rsidR="00A579E5" w:rsidRPr="00A579E5">
        <w:rPr>
          <w:rFonts w:asciiTheme="majorBidi" w:hAnsiTheme="majorBidi" w:cstheme="majorBidi"/>
          <w:sz w:val="24"/>
          <w:szCs w:val="24"/>
          <w:lang w:val="en-US"/>
        </w:rPr>
        <w:t> </w:t>
      </w:r>
      <w:hyperlink r:id="rId14" w:history="1">
        <w:r w:rsidR="00A579E5" w:rsidRPr="00A579E5">
          <w:rPr>
            <w:rStyle w:val="Hyperlink"/>
            <w:rFonts w:asciiTheme="majorBidi" w:hAnsiTheme="majorBidi" w:cstheme="majorBidi"/>
            <w:sz w:val="24"/>
            <w:szCs w:val="24"/>
            <w:lang w:val="en-US"/>
          </w:rPr>
          <w:t>According to Defense for Children International – Palestine</w:t>
        </w:r>
      </w:hyperlink>
      <w:r w:rsidR="00A579E5" w:rsidRPr="00A579E5">
        <w:rPr>
          <w:rFonts w:asciiTheme="majorBidi" w:hAnsiTheme="majorBidi" w:cstheme="majorBidi"/>
          <w:sz w:val="24"/>
          <w:szCs w:val="24"/>
          <w:lang w:val="en-US"/>
        </w:rPr>
        <w:t xml:space="preserve">, as of July 2025, Israel is withholding the bodies of more than 53 Palestinian children. </w:t>
      </w:r>
      <w:r w:rsidR="00376AF3" w:rsidRPr="00376AF3">
        <w:rPr>
          <w:rFonts w:asciiTheme="majorBidi" w:hAnsiTheme="majorBidi" w:cstheme="majorBidi"/>
          <w:sz w:val="24"/>
          <w:szCs w:val="24"/>
          <w:lang w:val="en-US"/>
        </w:rPr>
        <w:t>These figures do not include potentially hundreds of other deceased Palestinians who have been withheld during the past two years.</w:t>
      </w:r>
      <w:r w:rsidR="00376AF3">
        <w:rPr>
          <w:rFonts w:asciiTheme="majorBidi" w:hAnsiTheme="majorBidi" w:cstheme="majorBidi"/>
          <w:sz w:val="24"/>
          <w:szCs w:val="24"/>
          <w:lang w:val="en-US"/>
        </w:rPr>
        <w:t xml:space="preserve"> </w:t>
      </w:r>
      <w:r w:rsidR="00A579E5" w:rsidRPr="00A579E5">
        <w:rPr>
          <w:rFonts w:asciiTheme="majorBidi" w:hAnsiTheme="majorBidi" w:cstheme="majorBidi"/>
          <w:sz w:val="24"/>
          <w:szCs w:val="24"/>
          <w:lang w:val="en-US"/>
        </w:rPr>
        <w:t xml:space="preserve">Below is a timeline of relevant laws, </w:t>
      </w:r>
      <w:r w:rsidR="006812FF">
        <w:rPr>
          <w:rFonts w:asciiTheme="majorBidi" w:hAnsiTheme="majorBidi" w:cstheme="majorBidi"/>
          <w:sz w:val="24"/>
          <w:szCs w:val="24"/>
          <w:lang w:val="en-US"/>
        </w:rPr>
        <w:t>key</w:t>
      </w:r>
      <w:r w:rsidR="006812FF" w:rsidRPr="00A579E5">
        <w:rPr>
          <w:rFonts w:asciiTheme="majorBidi" w:hAnsiTheme="majorBidi" w:cstheme="majorBidi"/>
          <w:sz w:val="24"/>
          <w:szCs w:val="24"/>
          <w:lang w:val="en-US"/>
        </w:rPr>
        <w:t xml:space="preserve"> </w:t>
      </w:r>
      <w:r w:rsidR="00A579E5" w:rsidRPr="00A579E5">
        <w:rPr>
          <w:rFonts w:asciiTheme="majorBidi" w:hAnsiTheme="majorBidi" w:cstheme="majorBidi"/>
          <w:sz w:val="24"/>
          <w:szCs w:val="24"/>
          <w:lang w:val="en-US"/>
        </w:rPr>
        <w:t xml:space="preserve">case law and decisions </w:t>
      </w:r>
      <w:r w:rsidR="006812FF">
        <w:rPr>
          <w:rFonts w:asciiTheme="majorBidi" w:hAnsiTheme="majorBidi" w:cstheme="majorBidi"/>
          <w:sz w:val="24"/>
          <w:szCs w:val="24"/>
          <w:lang w:val="en-US"/>
        </w:rPr>
        <w:t>by</w:t>
      </w:r>
      <w:r w:rsidR="00A579E5" w:rsidRPr="00A579E5">
        <w:rPr>
          <w:rFonts w:asciiTheme="majorBidi" w:hAnsiTheme="majorBidi" w:cstheme="majorBidi"/>
          <w:sz w:val="24"/>
          <w:szCs w:val="24"/>
          <w:lang w:val="en-US"/>
        </w:rPr>
        <w:t xml:space="preserve"> the Israeli Government and the Military Commander concerning </w:t>
      </w:r>
      <w:r w:rsidR="006812FF">
        <w:rPr>
          <w:rFonts w:asciiTheme="majorBidi" w:hAnsiTheme="majorBidi" w:cstheme="majorBidi"/>
          <w:sz w:val="24"/>
          <w:szCs w:val="24"/>
          <w:lang w:val="en-US"/>
        </w:rPr>
        <w:t>this policy</w:t>
      </w:r>
      <w:r w:rsidR="00A579E5" w:rsidRPr="00A579E5">
        <w:rPr>
          <w:rFonts w:asciiTheme="majorBidi" w:hAnsiTheme="majorBidi" w:cstheme="majorBidi"/>
          <w:sz w:val="24"/>
          <w:szCs w:val="24"/>
          <w:lang w:val="en-US"/>
        </w:rPr>
        <w:t xml:space="preserve">. </w:t>
      </w:r>
    </w:p>
    <w:p w14:paraId="73CA8D04" w14:textId="3AAC0006" w:rsidR="00797E9A" w:rsidRDefault="00797E9A" w:rsidP="0069390D">
      <w:pPr>
        <w:pBdr>
          <w:top w:val="nil"/>
          <w:left w:val="nil"/>
          <w:bottom w:val="nil"/>
          <w:right w:val="nil"/>
          <w:between w:val="nil"/>
        </w:pBdr>
        <w:spacing w:after="240" w:line="360" w:lineRule="auto"/>
        <w:jc w:val="both"/>
        <w:rPr>
          <w:rFonts w:asciiTheme="majorBidi" w:hAnsiTheme="majorBidi" w:cstheme="majorBidi"/>
          <w:sz w:val="24"/>
          <w:szCs w:val="24"/>
        </w:rPr>
      </w:pPr>
      <w:r w:rsidRPr="00797E9A">
        <w:rPr>
          <w:rFonts w:asciiTheme="majorBidi" w:hAnsiTheme="majorBidi" w:cstheme="majorBidi"/>
          <w:sz w:val="24"/>
          <w:szCs w:val="24"/>
        </w:rPr>
        <w:t xml:space="preserve">In Adalah’s view, </w:t>
      </w:r>
      <w:r w:rsidR="002B109F">
        <w:rPr>
          <w:rFonts w:asciiTheme="majorBidi" w:hAnsiTheme="majorBidi" w:cstheme="majorBidi"/>
          <w:sz w:val="24"/>
          <w:szCs w:val="24"/>
        </w:rPr>
        <w:t xml:space="preserve">as it argued repeatedly before Israel’s Supreme Court, </w:t>
      </w:r>
      <w:r w:rsidRPr="00797E9A">
        <w:rPr>
          <w:rFonts w:asciiTheme="majorBidi" w:hAnsiTheme="majorBidi" w:cstheme="majorBidi"/>
          <w:sz w:val="24"/>
          <w:szCs w:val="24"/>
        </w:rPr>
        <w:t>Israel may not withhold Palestinian deceased bodies as bargaining chips, as hostages</w:t>
      </w:r>
      <w:r w:rsidR="00024C13">
        <w:rPr>
          <w:rFonts w:asciiTheme="majorBidi" w:hAnsiTheme="majorBidi" w:cstheme="majorBidi"/>
          <w:sz w:val="24"/>
          <w:szCs w:val="24"/>
        </w:rPr>
        <w:t>,</w:t>
      </w:r>
      <w:r w:rsidRPr="00797E9A">
        <w:rPr>
          <w:rFonts w:asciiTheme="majorBidi" w:hAnsiTheme="majorBidi" w:cstheme="majorBidi"/>
          <w:sz w:val="24"/>
          <w:szCs w:val="24"/>
        </w:rPr>
        <w:t xml:space="preserve"> or for any other reason. There is no authority in Israeli law or international law for a state to do so. Every person has the right to be buried with dignity and within a short period of time following his or her death, and the right of a family to bury its child is established in law. The withholding of bodies violates the ICCPR, the Torture Convention (CAT), and the Rome Statute of the International Criminal Court, which prohibits the “taking of hostages</w:t>
      </w:r>
      <w:r>
        <w:rPr>
          <w:rFonts w:asciiTheme="majorBidi" w:hAnsiTheme="majorBidi" w:cstheme="majorBidi"/>
          <w:sz w:val="24"/>
          <w:szCs w:val="24"/>
        </w:rPr>
        <w:t>.”</w:t>
      </w:r>
    </w:p>
    <w:p w14:paraId="43FA33B1" w14:textId="0F6488EE" w:rsidR="00024C13" w:rsidRDefault="00024C13" w:rsidP="0069390D">
      <w:pPr>
        <w:pBdr>
          <w:top w:val="nil"/>
          <w:left w:val="nil"/>
          <w:bottom w:val="nil"/>
          <w:right w:val="nil"/>
          <w:between w:val="nil"/>
        </w:pBdr>
        <w:spacing w:after="240"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However, the Israeli authorities have expanded and normalized the practice, and the Supreme Court has repeatedly justified it by citing “security needs” and “negotiation leverage</w:t>
      </w:r>
      <w:r w:rsidR="006812FF">
        <w:rPr>
          <w:rFonts w:asciiTheme="majorBidi" w:hAnsiTheme="majorBidi" w:cstheme="majorBidi"/>
          <w:sz w:val="24"/>
          <w:szCs w:val="24"/>
          <w:lang w:val="en-US"/>
        </w:rPr>
        <w:t>”</w:t>
      </w:r>
      <w:r w:rsidR="0069390D">
        <w:rPr>
          <w:rFonts w:asciiTheme="majorBidi" w:hAnsiTheme="majorBidi" w:cstheme="majorBidi"/>
          <w:sz w:val="24"/>
          <w:szCs w:val="24"/>
          <w:lang w:val="en-US"/>
        </w:rPr>
        <w:t>.</w:t>
      </w:r>
      <w:r>
        <w:rPr>
          <w:rFonts w:asciiTheme="majorBidi" w:hAnsiTheme="majorBidi" w:cstheme="majorBidi"/>
          <w:sz w:val="24"/>
          <w:szCs w:val="24"/>
          <w:lang w:val="en-US"/>
        </w:rPr>
        <w:t xml:space="preserve"> </w:t>
      </w:r>
      <w:r w:rsidRPr="00797E9A">
        <w:rPr>
          <w:rFonts w:asciiTheme="majorBidi" w:hAnsiTheme="majorBidi" w:cstheme="majorBidi"/>
          <w:sz w:val="24"/>
          <w:szCs w:val="24"/>
          <w:lang w:val="en-US"/>
        </w:rPr>
        <w:t>Following October 7, 2023, this policy has been further entrenched and extended to include PCI</w:t>
      </w:r>
      <w:r w:rsidR="006812FF">
        <w:rPr>
          <w:rFonts w:asciiTheme="majorBidi" w:hAnsiTheme="majorBidi" w:cstheme="majorBidi"/>
          <w:sz w:val="24"/>
          <w:szCs w:val="24"/>
          <w:lang w:val="en-US"/>
        </w:rPr>
        <w:t xml:space="preserve"> (see case law below)</w:t>
      </w:r>
      <w:r w:rsidRPr="00797E9A">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In a series of rulings, including Abbas (1994), </w:t>
      </w:r>
      <w:proofErr w:type="spellStart"/>
      <w:r>
        <w:rPr>
          <w:rFonts w:asciiTheme="majorBidi" w:hAnsiTheme="majorBidi" w:cstheme="majorBidi"/>
          <w:sz w:val="24"/>
          <w:szCs w:val="24"/>
          <w:lang w:val="en-US"/>
        </w:rPr>
        <w:t>Alayan</w:t>
      </w:r>
      <w:proofErr w:type="spellEnd"/>
      <w:r>
        <w:rPr>
          <w:rFonts w:asciiTheme="majorBidi" w:hAnsiTheme="majorBidi" w:cstheme="majorBidi"/>
          <w:sz w:val="24"/>
          <w:szCs w:val="24"/>
          <w:lang w:val="en-US"/>
        </w:rPr>
        <w:t xml:space="preserve"> (2019), Erekat (2021), </w:t>
      </w:r>
      <w:proofErr w:type="spellStart"/>
      <w:r>
        <w:rPr>
          <w:rFonts w:asciiTheme="majorBidi" w:hAnsiTheme="majorBidi" w:cstheme="majorBidi"/>
          <w:sz w:val="24"/>
          <w:szCs w:val="24"/>
          <w:lang w:val="en-US"/>
        </w:rPr>
        <w:t>Daqqa</w:t>
      </w:r>
      <w:proofErr w:type="spellEnd"/>
      <w:r>
        <w:rPr>
          <w:rFonts w:asciiTheme="majorBidi" w:hAnsiTheme="majorBidi" w:cstheme="majorBidi"/>
          <w:sz w:val="24"/>
          <w:szCs w:val="24"/>
          <w:lang w:val="en-US"/>
        </w:rPr>
        <w:t xml:space="preserve"> (2024), and Abu </w:t>
      </w:r>
      <w:proofErr w:type="spellStart"/>
      <w:r>
        <w:rPr>
          <w:rFonts w:asciiTheme="majorBidi" w:hAnsiTheme="majorBidi" w:cstheme="majorBidi"/>
          <w:sz w:val="24"/>
          <w:szCs w:val="24"/>
          <w:lang w:val="en-US"/>
        </w:rPr>
        <w:t>Ghanimeh</w:t>
      </w:r>
      <w:proofErr w:type="spellEnd"/>
      <w:r>
        <w:rPr>
          <w:rFonts w:asciiTheme="majorBidi" w:hAnsiTheme="majorBidi" w:cstheme="majorBidi"/>
          <w:sz w:val="24"/>
          <w:szCs w:val="24"/>
          <w:lang w:val="en-US"/>
        </w:rPr>
        <w:t xml:space="preserve"> (2025), the Court confirmed the government’s authority to hold bodies </w:t>
      </w:r>
      <w:r>
        <w:rPr>
          <w:rFonts w:asciiTheme="majorBidi" w:hAnsiTheme="majorBidi" w:cstheme="majorBidi"/>
          <w:sz w:val="24"/>
          <w:szCs w:val="24"/>
          <w:lang w:val="en-US"/>
        </w:rPr>
        <w:lastRenderedPageBreak/>
        <w:t xml:space="preserve">for bargaining purposes, relying on secret evidence, closed-door hearings, and broad interpretations of emergency powers. </w:t>
      </w:r>
    </w:p>
    <w:p w14:paraId="0CA90898" w14:textId="23B9C63A" w:rsidR="00E676E8" w:rsidRDefault="00526124" w:rsidP="00B02B6D">
      <w:pPr>
        <w:pBdr>
          <w:top w:val="nil"/>
          <w:left w:val="nil"/>
          <w:bottom w:val="nil"/>
          <w:right w:val="nil"/>
          <w:between w:val="nil"/>
        </w:pBdr>
        <w:spacing w:after="240" w:line="360" w:lineRule="auto"/>
        <w:jc w:val="both"/>
        <w:rPr>
          <w:rFonts w:asciiTheme="majorBidi" w:hAnsiTheme="majorBidi" w:cstheme="majorBidi"/>
          <w:sz w:val="24"/>
          <w:szCs w:val="24"/>
          <w:lang w:val="en-US"/>
        </w:rPr>
      </w:pPr>
      <w:r w:rsidRPr="00526124">
        <w:rPr>
          <w:rFonts w:asciiTheme="majorBidi" w:hAnsiTheme="majorBidi" w:cstheme="majorBidi"/>
          <w:sz w:val="24"/>
          <w:szCs w:val="24"/>
          <w:lang w:val="en-US"/>
        </w:rPr>
        <w:t xml:space="preserve">In the </w:t>
      </w:r>
      <w:proofErr w:type="spellStart"/>
      <w:r w:rsidRPr="00FD09BE">
        <w:rPr>
          <w:rFonts w:asciiTheme="majorBidi" w:hAnsiTheme="majorBidi" w:cstheme="majorBidi"/>
          <w:i/>
          <w:iCs/>
          <w:sz w:val="24"/>
          <w:szCs w:val="24"/>
          <w:lang w:val="en-US"/>
        </w:rPr>
        <w:t>Daqqa</w:t>
      </w:r>
      <w:proofErr w:type="spellEnd"/>
      <w:r w:rsidRPr="00526124">
        <w:rPr>
          <w:rFonts w:asciiTheme="majorBidi" w:hAnsiTheme="majorBidi" w:cstheme="majorBidi"/>
          <w:sz w:val="24"/>
          <w:szCs w:val="24"/>
          <w:lang w:val="en-US"/>
        </w:rPr>
        <w:t xml:space="preserve"> ruling of September 2024, which extended the practice to PCI for the first time, the Court based its reasoning on the prevailing “security circumstances” and the state’s obligation to secure the release of Israeli hostages</w:t>
      </w:r>
      <w:r>
        <w:rPr>
          <w:rFonts w:asciiTheme="majorBidi" w:hAnsiTheme="majorBidi" w:cstheme="majorBidi"/>
          <w:sz w:val="24"/>
          <w:szCs w:val="24"/>
          <w:lang w:val="en-US"/>
        </w:rPr>
        <w:t xml:space="preserve">, </w:t>
      </w:r>
      <w:r w:rsidRPr="00526124">
        <w:rPr>
          <w:rFonts w:asciiTheme="majorBidi" w:hAnsiTheme="majorBidi" w:cstheme="majorBidi"/>
          <w:sz w:val="24"/>
          <w:szCs w:val="24"/>
          <w:lang w:val="en-US"/>
        </w:rPr>
        <w:t xml:space="preserve">an obligation grounded, </w:t>
      </w:r>
      <w:r w:rsidRPr="00FD09BE">
        <w:rPr>
          <w:rFonts w:asciiTheme="majorBidi" w:hAnsiTheme="majorBidi" w:cstheme="majorBidi"/>
          <w:i/>
          <w:iCs/>
          <w:sz w:val="24"/>
          <w:szCs w:val="24"/>
          <w:lang w:val="en-US"/>
        </w:rPr>
        <w:t>inter alia</w:t>
      </w:r>
      <w:r w:rsidRPr="00526124">
        <w:rPr>
          <w:rFonts w:asciiTheme="majorBidi" w:hAnsiTheme="majorBidi" w:cstheme="majorBidi"/>
          <w:sz w:val="24"/>
          <w:szCs w:val="24"/>
          <w:lang w:val="en-US"/>
        </w:rPr>
        <w:t>, in the Basic Law: Israel – The Nation-State of the Jewish People</w:t>
      </w:r>
      <w:r>
        <w:rPr>
          <w:rFonts w:asciiTheme="majorBidi" w:hAnsiTheme="majorBidi" w:cstheme="majorBidi"/>
          <w:sz w:val="24"/>
          <w:szCs w:val="24"/>
          <w:lang w:val="en-US"/>
        </w:rPr>
        <w:t xml:space="preserve">. </w:t>
      </w:r>
      <w:r w:rsidR="00E676E8" w:rsidRPr="00E676E8">
        <w:rPr>
          <w:rFonts w:asciiTheme="majorBidi" w:hAnsiTheme="majorBidi" w:cstheme="majorBidi"/>
          <w:sz w:val="24"/>
          <w:szCs w:val="24"/>
          <w:lang w:val="en-US"/>
        </w:rPr>
        <w:t xml:space="preserve">The Court further expanded this policy in its 2025 decision on Abu </w:t>
      </w:r>
      <w:proofErr w:type="spellStart"/>
      <w:r w:rsidR="00E676E8" w:rsidRPr="00E676E8">
        <w:rPr>
          <w:rFonts w:asciiTheme="majorBidi" w:hAnsiTheme="majorBidi" w:cstheme="majorBidi"/>
          <w:sz w:val="24"/>
          <w:szCs w:val="24"/>
          <w:lang w:val="en-US"/>
        </w:rPr>
        <w:t>Ghanimeh</w:t>
      </w:r>
      <w:proofErr w:type="spellEnd"/>
      <w:r w:rsidR="00E676E8" w:rsidRPr="00E676E8">
        <w:rPr>
          <w:rFonts w:asciiTheme="majorBidi" w:hAnsiTheme="majorBidi" w:cstheme="majorBidi"/>
          <w:sz w:val="24"/>
          <w:szCs w:val="24"/>
          <w:lang w:val="en-US"/>
        </w:rPr>
        <w:t xml:space="preserve"> and others</w:t>
      </w:r>
      <w:r w:rsidR="00E676E8">
        <w:rPr>
          <w:rFonts w:asciiTheme="majorBidi" w:hAnsiTheme="majorBidi" w:cstheme="majorBidi"/>
          <w:sz w:val="24"/>
          <w:szCs w:val="24"/>
          <w:lang w:val="en-US"/>
        </w:rPr>
        <w:t xml:space="preserve"> (see below)</w:t>
      </w:r>
      <w:r w:rsidR="00E676E8" w:rsidRPr="00E676E8">
        <w:rPr>
          <w:rFonts w:asciiTheme="majorBidi" w:hAnsiTheme="majorBidi" w:cstheme="majorBidi"/>
          <w:sz w:val="24"/>
          <w:szCs w:val="24"/>
          <w:lang w:val="en-US"/>
        </w:rPr>
        <w:t>, allowing the state to withhold the bodies of deceased PCI as bargaining chips, even without conducting an individual assessment of whether such withholding would be beneficial to negotiations.</w:t>
      </w:r>
    </w:p>
    <w:p w14:paraId="000000C6" w14:textId="22BAC17F" w:rsidR="00BE17D8" w:rsidRPr="00DA4864" w:rsidRDefault="00054B0D" w:rsidP="00E676E8">
      <w:pPr>
        <w:pBdr>
          <w:top w:val="nil"/>
          <w:left w:val="nil"/>
          <w:bottom w:val="nil"/>
          <w:right w:val="nil"/>
          <w:between w:val="nil"/>
        </w:pBdr>
        <w:spacing w:after="240" w:line="360" w:lineRule="auto"/>
        <w:jc w:val="both"/>
        <w:rPr>
          <w:rFonts w:asciiTheme="majorBidi" w:hAnsiTheme="majorBidi" w:cstheme="majorBidi"/>
          <w:sz w:val="24"/>
          <w:szCs w:val="24"/>
          <w:lang w:val="en-US"/>
        </w:rPr>
      </w:pPr>
      <w:r w:rsidRPr="00054B0D">
        <w:rPr>
          <w:rFonts w:asciiTheme="majorBidi" w:hAnsiTheme="majorBidi" w:cstheme="majorBidi"/>
          <w:sz w:val="24"/>
          <w:szCs w:val="24"/>
          <w:lang w:val="en-US"/>
        </w:rPr>
        <w:t>In Adalah’s view, this policy is illegal, overly broad, indefinite, and indiscriminate, amounting to a form of state-sanctioned cruelty and collective punishment. In its most recent decision, dated 4 August 2025, the Supreme Court went as far as to permit the holding of the body of a 14-year-old boy as a bargaining chi</w:t>
      </w:r>
      <w:r>
        <w:rPr>
          <w:rFonts w:asciiTheme="majorBidi" w:hAnsiTheme="majorBidi" w:cstheme="majorBidi"/>
          <w:sz w:val="24"/>
          <w:szCs w:val="24"/>
          <w:lang w:val="en-US"/>
        </w:rPr>
        <w:t>p.</w:t>
      </w:r>
      <w:r w:rsidR="00024C13">
        <w:rPr>
          <w:rStyle w:val="FootnoteReference"/>
          <w:rFonts w:asciiTheme="majorBidi" w:hAnsiTheme="majorBidi" w:cstheme="majorBidi"/>
          <w:sz w:val="24"/>
          <w:szCs w:val="24"/>
          <w:lang w:val="en-US"/>
        </w:rPr>
        <w:footnoteReference w:id="31"/>
      </w:r>
    </w:p>
    <w:tbl>
      <w:tblPr>
        <w:tblStyle w:val="2"/>
        <w:tblW w:w="898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525"/>
        <w:gridCol w:w="7460"/>
      </w:tblGrid>
      <w:tr w:rsidR="00BE17D8" w14:paraId="543B86D2" w14:textId="77777777" w:rsidTr="00522064">
        <w:trPr>
          <w:trHeight w:val="947"/>
          <w:jc w:val="center"/>
        </w:trPr>
        <w:tc>
          <w:tcPr>
            <w:tcW w:w="8985" w:type="dxa"/>
            <w:gridSpan w:val="2"/>
            <w:tcBorders>
              <w:top w:val="single" w:sz="4" w:space="0" w:color="auto"/>
              <w:left w:val="single" w:sz="4" w:space="0" w:color="auto"/>
              <w:bottom w:val="single" w:sz="9" w:space="0" w:color="000000"/>
              <w:right w:val="single" w:sz="4" w:space="0" w:color="auto"/>
            </w:tcBorders>
            <w:tcMar>
              <w:top w:w="0" w:type="dxa"/>
              <w:left w:w="100" w:type="dxa"/>
              <w:bottom w:w="0" w:type="dxa"/>
              <w:right w:w="100" w:type="dxa"/>
            </w:tcMar>
          </w:tcPr>
          <w:p w14:paraId="000000C7" w14:textId="15FD3D06" w:rsidR="00BE17D8" w:rsidRDefault="005127EF" w:rsidP="00FD09BE">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t>Timeline of relevant legal developments</w:t>
            </w:r>
            <w:r>
              <w:rPr>
                <w:rFonts w:ascii="Times New Roman" w:eastAsia="Times New Roman" w:hAnsi="Times New Roman" w:cs="Times New Roman"/>
                <w:b/>
                <w:sz w:val="24"/>
                <w:szCs w:val="24"/>
              </w:rPr>
              <w:t xml:space="preserve"> </w:t>
            </w:r>
          </w:p>
        </w:tc>
      </w:tr>
      <w:tr w:rsidR="00BE17D8" w14:paraId="1FADE4E2" w14:textId="77777777" w:rsidTr="00522064">
        <w:trPr>
          <w:trHeight w:val="1440"/>
          <w:jc w:val="center"/>
        </w:trPr>
        <w:tc>
          <w:tcPr>
            <w:tcW w:w="152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000000C9" w14:textId="77777777" w:rsidR="00BE17D8" w:rsidRDefault="005127EF" w:rsidP="00296344">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1967</w:t>
            </w:r>
          </w:p>
        </w:tc>
        <w:tc>
          <w:tcPr>
            <w:tcW w:w="7460" w:type="dxa"/>
            <w:tcBorders>
              <w:top w:val="nil"/>
              <w:left w:val="single" w:sz="4" w:space="0" w:color="auto"/>
              <w:bottom w:val="single" w:sz="9" w:space="0" w:color="000000"/>
              <w:right w:val="single" w:sz="4" w:space="0" w:color="auto"/>
            </w:tcBorders>
            <w:tcMar>
              <w:top w:w="0" w:type="dxa"/>
              <w:left w:w="100" w:type="dxa"/>
              <w:bottom w:w="0" w:type="dxa"/>
              <w:right w:w="100" w:type="dxa"/>
            </w:tcMar>
          </w:tcPr>
          <w:p w14:paraId="000000CA" w14:textId="77777777" w:rsidR="00BE17D8" w:rsidRDefault="005127EF" w:rsidP="00FD09BE">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The Israeli Military Commander (MC) issued a military order applying the 1945 British Emergency (</w:t>
            </w:r>
            <w:proofErr w:type="spellStart"/>
            <w:r>
              <w:rPr>
                <w:rFonts w:ascii="Times New Roman" w:eastAsia="Times New Roman" w:hAnsi="Times New Roman" w:cs="Times New Roman"/>
                <w:sz w:val="24"/>
                <w:szCs w:val="24"/>
              </w:rPr>
              <w:t>Defence</w:t>
            </w:r>
            <w:proofErr w:type="spellEnd"/>
            <w:r>
              <w:rPr>
                <w:rFonts w:ascii="Times New Roman" w:eastAsia="Times New Roman" w:hAnsi="Times New Roman" w:cs="Times New Roman"/>
                <w:sz w:val="24"/>
                <w:szCs w:val="24"/>
              </w:rPr>
              <w:t>) Regulations in the OPT, including Regulation 133(3), which provides that the MC may “order that the dead body of any person shall be buried in such place” as he may direct.</w:t>
            </w:r>
            <w:r>
              <w:rPr>
                <w:rFonts w:ascii="Times New Roman" w:eastAsia="Times New Roman" w:hAnsi="Times New Roman" w:cs="Times New Roman"/>
                <w:sz w:val="24"/>
                <w:szCs w:val="24"/>
                <w:vertAlign w:val="superscript"/>
              </w:rPr>
              <w:footnoteReference w:id="32"/>
            </w:r>
          </w:p>
        </w:tc>
      </w:tr>
      <w:tr w:rsidR="00BE17D8" w14:paraId="6D3275C2" w14:textId="77777777" w:rsidTr="00522064">
        <w:trPr>
          <w:trHeight w:val="1005"/>
          <w:jc w:val="center"/>
        </w:trPr>
        <w:tc>
          <w:tcPr>
            <w:tcW w:w="1525" w:type="dxa"/>
            <w:tcBorders>
              <w:top w:val="single" w:sz="4" w:space="0" w:color="auto"/>
              <w:left w:val="single" w:sz="4" w:space="0" w:color="auto"/>
              <w:bottom w:val="single" w:sz="9" w:space="0" w:color="000000"/>
              <w:right w:val="single" w:sz="4" w:space="0" w:color="auto"/>
            </w:tcBorders>
            <w:tcMar>
              <w:top w:w="0" w:type="dxa"/>
              <w:left w:w="100" w:type="dxa"/>
              <w:bottom w:w="0" w:type="dxa"/>
              <w:right w:w="100" w:type="dxa"/>
            </w:tcMar>
          </w:tcPr>
          <w:p w14:paraId="000000CB" w14:textId="77777777" w:rsidR="00BE17D8" w:rsidRDefault="005127EF" w:rsidP="00296344">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1994</w:t>
            </w:r>
          </w:p>
        </w:tc>
        <w:tc>
          <w:tcPr>
            <w:tcW w:w="7460" w:type="dxa"/>
            <w:tcBorders>
              <w:top w:val="nil"/>
              <w:left w:val="single" w:sz="4" w:space="0" w:color="auto"/>
              <w:bottom w:val="single" w:sz="9" w:space="0" w:color="000000"/>
              <w:right w:val="single" w:sz="4" w:space="0" w:color="auto"/>
            </w:tcBorders>
            <w:tcMar>
              <w:top w:w="0" w:type="dxa"/>
              <w:left w:w="100" w:type="dxa"/>
              <w:bottom w:w="0" w:type="dxa"/>
              <w:right w:w="100" w:type="dxa"/>
            </w:tcMar>
          </w:tcPr>
          <w:p w14:paraId="000000CC" w14:textId="77777777" w:rsidR="00BE17D8" w:rsidRDefault="005127EF" w:rsidP="00FD09B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Israeli Supreme Court (SCT) decides that withholding bodies as bargaining chips is reasonable and proportionate based on Regulation 133(3) (HCJ 6807/94, </w:t>
            </w:r>
            <w:r>
              <w:rPr>
                <w:rFonts w:ascii="Times New Roman" w:eastAsia="Times New Roman" w:hAnsi="Times New Roman" w:cs="Times New Roman"/>
                <w:i/>
                <w:sz w:val="24"/>
                <w:szCs w:val="24"/>
              </w:rPr>
              <w:t>Abbas v. State of Israel</w:t>
            </w:r>
            <w:r>
              <w:rPr>
                <w:rFonts w:ascii="Times New Roman" w:eastAsia="Times New Roman" w:hAnsi="Times New Roman" w:cs="Times New Roman"/>
                <w:sz w:val="24"/>
                <w:szCs w:val="24"/>
              </w:rPr>
              <w:t>).</w:t>
            </w:r>
          </w:p>
        </w:tc>
      </w:tr>
      <w:tr w:rsidR="00BE17D8" w14:paraId="43DC9481" w14:textId="77777777" w:rsidTr="00522064">
        <w:trPr>
          <w:trHeight w:val="1245"/>
          <w:jc w:val="center"/>
        </w:trPr>
        <w:tc>
          <w:tcPr>
            <w:tcW w:w="1525" w:type="dxa"/>
            <w:tcBorders>
              <w:top w:val="nil"/>
              <w:left w:val="single" w:sz="4" w:space="0" w:color="auto"/>
              <w:bottom w:val="single" w:sz="9" w:space="0" w:color="000000"/>
              <w:right w:val="single" w:sz="4" w:space="0" w:color="auto"/>
            </w:tcBorders>
            <w:tcMar>
              <w:top w:w="0" w:type="dxa"/>
              <w:left w:w="100" w:type="dxa"/>
              <w:bottom w:w="0" w:type="dxa"/>
              <w:right w:w="100" w:type="dxa"/>
            </w:tcMar>
          </w:tcPr>
          <w:p w14:paraId="000000CD" w14:textId="77777777" w:rsidR="00BE17D8" w:rsidRDefault="005127EF" w:rsidP="00296344">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2004</w:t>
            </w:r>
          </w:p>
        </w:tc>
        <w:tc>
          <w:tcPr>
            <w:tcW w:w="7460" w:type="dxa"/>
            <w:tcBorders>
              <w:top w:val="nil"/>
              <w:left w:val="single" w:sz="4" w:space="0" w:color="auto"/>
              <w:bottom w:val="single" w:sz="9" w:space="0" w:color="000000"/>
              <w:right w:val="single" w:sz="4" w:space="0" w:color="auto"/>
            </w:tcBorders>
            <w:tcMar>
              <w:top w:w="0" w:type="dxa"/>
              <w:left w:w="100" w:type="dxa"/>
              <w:bottom w:w="0" w:type="dxa"/>
              <w:right w:w="100" w:type="dxa"/>
            </w:tcMar>
          </w:tcPr>
          <w:p w14:paraId="000000CE" w14:textId="77777777" w:rsidR="00BE17D8" w:rsidRDefault="005127EF" w:rsidP="00FD09B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Israel’s AG recommends halting the practice of withholding the bodies of Palestinians, which reached its peak during the beginning of the second Intifada, unless there is a concrete prisoner swap deal in which the bodies can be used in exchange for captured or missing Israeli soldiers.</w:t>
            </w:r>
          </w:p>
        </w:tc>
      </w:tr>
      <w:tr w:rsidR="00BE17D8" w14:paraId="0039EA9D" w14:textId="77777777" w:rsidTr="00522064">
        <w:trPr>
          <w:trHeight w:val="1005"/>
          <w:jc w:val="center"/>
        </w:trPr>
        <w:tc>
          <w:tcPr>
            <w:tcW w:w="1525" w:type="dxa"/>
            <w:tcBorders>
              <w:top w:val="nil"/>
              <w:left w:val="single" w:sz="4" w:space="0" w:color="auto"/>
              <w:bottom w:val="single" w:sz="4" w:space="0" w:color="auto"/>
              <w:right w:val="single" w:sz="4" w:space="0" w:color="auto"/>
            </w:tcBorders>
            <w:tcMar>
              <w:top w:w="0" w:type="dxa"/>
              <w:left w:w="100" w:type="dxa"/>
              <w:bottom w:w="0" w:type="dxa"/>
              <w:right w:w="100" w:type="dxa"/>
            </w:tcMar>
          </w:tcPr>
          <w:p w14:paraId="000000CF" w14:textId="77777777" w:rsidR="00BE17D8" w:rsidRDefault="005127EF" w:rsidP="00296344">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2015</w:t>
            </w:r>
          </w:p>
        </w:tc>
        <w:tc>
          <w:tcPr>
            <w:tcW w:w="7460" w:type="dxa"/>
            <w:tcBorders>
              <w:top w:val="nil"/>
              <w:left w:val="single" w:sz="4" w:space="0" w:color="auto"/>
              <w:bottom w:val="single" w:sz="4" w:space="0" w:color="auto"/>
              <w:right w:val="single" w:sz="4" w:space="0" w:color="auto"/>
            </w:tcBorders>
            <w:tcMar>
              <w:top w:w="0" w:type="dxa"/>
              <w:left w:w="100" w:type="dxa"/>
              <w:bottom w:w="0" w:type="dxa"/>
              <w:right w:w="100" w:type="dxa"/>
            </w:tcMar>
          </w:tcPr>
          <w:p w14:paraId="000000D0" w14:textId="77777777" w:rsidR="00BE17D8" w:rsidRDefault="005127EF" w:rsidP="00FD09B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Israel adopts measures to punish, repress, and “deter” Palestinians, which include the withholding of assailants’ bodies on public order and security grounds.</w:t>
            </w:r>
          </w:p>
        </w:tc>
      </w:tr>
      <w:tr w:rsidR="00BE17D8" w14:paraId="48EA4308" w14:textId="77777777" w:rsidTr="00522064">
        <w:trPr>
          <w:trHeight w:val="1500"/>
          <w:jc w:val="center"/>
        </w:trPr>
        <w:tc>
          <w:tcPr>
            <w:tcW w:w="152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000000D1" w14:textId="77777777" w:rsidR="00BE17D8" w:rsidRDefault="005127EF" w:rsidP="0029634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January 2017</w:t>
            </w:r>
          </w:p>
        </w:tc>
        <w:tc>
          <w:tcPr>
            <w:tcW w:w="746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000000D2" w14:textId="12EC8028" w:rsidR="00BE17D8" w:rsidRDefault="005127EF" w:rsidP="00FD09B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Israeli Cabinet issues a uniform policy requiring, in principle, the return of alleged Palestinian attackers’ bodies pending security assurances. The Cabinet laid out </w:t>
            </w:r>
            <w:r>
              <w:rPr>
                <w:rFonts w:ascii="Times New Roman" w:eastAsia="Times New Roman" w:hAnsi="Times New Roman" w:cs="Times New Roman"/>
                <w:b/>
                <w:sz w:val="24"/>
                <w:szCs w:val="24"/>
                <w:u w:val="single"/>
              </w:rPr>
              <w:t>two exceptions</w:t>
            </w:r>
            <w:r>
              <w:rPr>
                <w:rFonts w:ascii="Times New Roman" w:eastAsia="Times New Roman" w:hAnsi="Times New Roman" w:cs="Times New Roman"/>
                <w:sz w:val="24"/>
                <w:szCs w:val="24"/>
              </w:rPr>
              <w:t xml:space="preserve"> to this rule: the alleged attacker is affiliated with Hamas and thus his body can be used in potential negotiations for prisoner exchange; or the attack allegedly carried out is exceptionally severe.</w:t>
            </w:r>
          </w:p>
        </w:tc>
      </w:tr>
      <w:tr w:rsidR="00296344" w14:paraId="3B91241B" w14:textId="77777777" w:rsidTr="00522064">
        <w:trPr>
          <w:trHeight w:val="274"/>
          <w:jc w:val="center"/>
        </w:trPr>
        <w:tc>
          <w:tcPr>
            <w:tcW w:w="152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7A8D372" w14:textId="5582E5E4" w:rsidR="00296344" w:rsidRDefault="00296344" w:rsidP="00296344">
            <w:pPr>
              <w:spacing w:before="240" w:after="240" w:line="360" w:lineRule="auto"/>
              <w:jc w:val="both"/>
              <w:rPr>
                <w:rFonts w:ascii="Times New Roman" w:eastAsia="Times New Roman" w:hAnsi="Times New Roman" w:cs="Times New Roman"/>
                <w:sz w:val="24"/>
                <w:szCs w:val="24"/>
              </w:rPr>
            </w:pPr>
            <w:r w:rsidRPr="00296344">
              <w:rPr>
                <w:rFonts w:ascii="Times New Roman" w:eastAsia="Times New Roman" w:hAnsi="Times New Roman" w:cs="Times New Roman"/>
                <w:sz w:val="24"/>
                <w:szCs w:val="24"/>
              </w:rPr>
              <w:t>September 2020</w:t>
            </w:r>
          </w:p>
        </w:tc>
        <w:tc>
          <w:tcPr>
            <w:tcW w:w="746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2C49B93" w14:textId="719DF1EF" w:rsidR="00296344" w:rsidRDefault="00553483" w:rsidP="00FD09BE">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296344" w:rsidRPr="00296344">
              <w:rPr>
                <w:rFonts w:ascii="Times New Roman" w:eastAsia="Times New Roman" w:hAnsi="Times New Roman" w:cs="Times New Roman"/>
                <w:sz w:val="24"/>
                <w:szCs w:val="24"/>
              </w:rPr>
              <w:t>abinet</w:t>
            </w:r>
            <w:r>
              <w:rPr>
                <w:rFonts w:ascii="Times New Roman" w:eastAsia="Times New Roman" w:hAnsi="Times New Roman" w:cs="Times New Roman"/>
                <w:sz w:val="24"/>
                <w:szCs w:val="24"/>
              </w:rPr>
              <w:t xml:space="preserve"> issues a new</w:t>
            </w:r>
            <w:r w:rsidR="00296344" w:rsidRPr="00296344">
              <w:rPr>
                <w:rFonts w:ascii="Times New Roman" w:eastAsia="Times New Roman" w:hAnsi="Times New Roman" w:cs="Times New Roman"/>
                <w:sz w:val="24"/>
                <w:szCs w:val="24"/>
              </w:rPr>
              <w:t xml:space="preserve"> decision, according to which bodies can be held “unrelated to organizational affiliation.” In other words, the decision permits all Palestinian bodies allegedly engaged in any terror act, killed by Israeli forces, to be held. </w:t>
            </w:r>
          </w:p>
        </w:tc>
      </w:tr>
    </w:tbl>
    <w:p w14:paraId="1969596B" w14:textId="77777777" w:rsidR="00296344" w:rsidRDefault="00296344">
      <w:pPr>
        <w:spacing w:line="360" w:lineRule="auto"/>
        <w:jc w:val="both"/>
        <w:rPr>
          <w:rFonts w:ascii="Times New Roman" w:eastAsia="Times New Roman" w:hAnsi="Times New Roman" w:cs="Times New Roman"/>
          <w:sz w:val="24"/>
          <w:szCs w:val="24"/>
        </w:rPr>
      </w:pPr>
    </w:p>
    <w:p w14:paraId="5087E43B" w14:textId="77777777" w:rsidR="00296344" w:rsidRPr="00797E9A" w:rsidRDefault="00296344" w:rsidP="00296344">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Timelines of key caselaw and decisions taken by the Israeli Government and the </w:t>
      </w:r>
      <w:r w:rsidRPr="00797E9A">
        <w:rPr>
          <w:rFonts w:ascii="Times New Roman" w:eastAsia="Times New Roman" w:hAnsi="Times New Roman" w:cs="Times New Roman"/>
          <w:b/>
          <w:sz w:val="24"/>
          <w:szCs w:val="24"/>
        </w:rPr>
        <w:t xml:space="preserve">Military Commander </w:t>
      </w:r>
    </w:p>
    <w:p w14:paraId="084B91CA" w14:textId="77777777" w:rsidR="00296344" w:rsidRPr="00797E9A" w:rsidRDefault="00296344" w:rsidP="00296344">
      <w:pPr>
        <w:spacing w:line="240" w:lineRule="auto"/>
        <w:jc w:val="both"/>
        <w:rPr>
          <w:rFonts w:ascii="Times New Roman" w:eastAsia="Times New Roman" w:hAnsi="Times New Roman" w:cs="Times New Roman"/>
          <w:b/>
          <w:sz w:val="24"/>
          <w:szCs w:val="24"/>
        </w:rPr>
      </w:pPr>
    </w:p>
    <w:tbl>
      <w:tblPr>
        <w:tblW w:w="9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5"/>
        <w:gridCol w:w="7455"/>
      </w:tblGrid>
      <w:tr w:rsidR="00296344" w:rsidRPr="00880F73" w14:paraId="7747C577" w14:textId="77777777" w:rsidTr="00522064">
        <w:trPr>
          <w:jc w:val="center"/>
        </w:trPr>
        <w:tc>
          <w:tcPr>
            <w:tcW w:w="9010" w:type="dxa"/>
            <w:gridSpan w:val="2"/>
          </w:tcPr>
          <w:p w14:paraId="5624AA81" w14:textId="77777777" w:rsidR="00296344" w:rsidRPr="00797E9A" w:rsidRDefault="00296344" w:rsidP="00FD09BE">
            <w:pPr>
              <w:jc w:val="both"/>
              <w:rPr>
                <w:rFonts w:asciiTheme="majorBidi" w:eastAsia="Times New Roman" w:hAnsiTheme="majorBidi" w:cstheme="majorBidi"/>
                <w:b/>
                <w:sz w:val="24"/>
                <w:szCs w:val="24"/>
              </w:rPr>
            </w:pPr>
          </w:p>
          <w:p w14:paraId="57ADF293" w14:textId="77777777" w:rsidR="00296344" w:rsidRPr="00797E9A" w:rsidRDefault="00296344" w:rsidP="00FD09BE">
            <w:pPr>
              <w:jc w:val="both"/>
              <w:rPr>
                <w:rFonts w:asciiTheme="majorBidi" w:eastAsia="Times New Roman" w:hAnsiTheme="majorBidi" w:cstheme="majorBidi"/>
                <w:b/>
                <w:sz w:val="24"/>
                <w:szCs w:val="24"/>
              </w:rPr>
            </w:pPr>
            <w:r w:rsidRPr="00797E9A">
              <w:rPr>
                <w:rFonts w:asciiTheme="majorBidi" w:eastAsia="Times New Roman" w:hAnsiTheme="majorBidi" w:cstheme="majorBidi"/>
                <w:b/>
                <w:sz w:val="24"/>
                <w:szCs w:val="24"/>
              </w:rPr>
              <w:t xml:space="preserve">The </w:t>
            </w:r>
            <w:proofErr w:type="spellStart"/>
            <w:r w:rsidRPr="00797E9A">
              <w:rPr>
                <w:rFonts w:asciiTheme="majorBidi" w:eastAsia="Times New Roman" w:hAnsiTheme="majorBidi" w:cstheme="majorBidi"/>
                <w:b/>
                <w:sz w:val="24"/>
                <w:szCs w:val="24"/>
              </w:rPr>
              <w:t>Jabareen</w:t>
            </w:r>
            <w:proofErr w:type="spellEnd"/>
            <w:r w:rsidRPr="00797E9A">
              <w:rPr>
                <w:rFonts w:asciiTheme="majorBidi" w:eastAsia="Times New Roman" w:hAnsiTheme="majorBidi" w:cstheme="majorBidi"/>
                <w:b/>
                <w:sz w:val="24"/>
                <w:szCs w:val="24"/>
              </w:rPr>
              <w:t xml:space="preserve"> case: (Palestinian citizens of Israel) </w:t>
            </w:r>
          </w:p>
          <w:p w14:paraId="473FD7D4" w14:textId="77777777" w:rsidR="00296344" w:rsidRPr="00797E9A" w:rsidRDefault="00296344" w:rsidP="00FD09BE">
            <w:pPr>
              <w:jc w:val="both"/>
              <w:rPr>
                <w:rFonts w:asciiTheme="majorBidi" w:eastAsia="Times New Roman" w:hAnsiTheme="majorBidi" w:cstheme="majorBidi"/>
                <w:sz w:val="24"/>
                <w:szCs w:val="24"/>
              </w:rPr>
            </w:pPr>
          </w:p>
        </w:tc>
      </w:tr>
      <w:tr w:rsidR="00296344" w:rsidRPr="00880F73" w14:paraId="267F642E" w14:textId="77777777" w:rsidTr="00522064">
        <w:trPr>
          <w:jc w:val="center"/>
        </w:trPr>
        <w:tc>
          <w:tcPr>
            <w:tcW w:w="1555" w:type="dxa"/>
          </w:tcPr>
          <w:p w14:paraId="176F6430" w14:textId="77777777" w:rsidR="00296344" w:rsidRPr="00880F73" w:rsidRDefault="00296344" w:rsidP="00806B91">
            <w:pPr>
              <w:spacing w:line="360" w:lineRule="auto"/>
              <w:jc w:val="both"/>
              <w:rPr>
                <w:rFonts w:asciiTheme="majorBidi" w:eastAsia="Times New Roman" w:hAnsiTheme="majorBidi" w:cstheme="majorBidi"/>
                <w:sz w:val="24"/>
                <w:szCs w:val="24"/>
                <w:highlight w:val="white"/>
              </w:rPr>
            </w:pPr>
            <w:r w:rsidRPr="00880F73">
              <w:rPr>
                <w:rFonts w:asciiTheme="majorBidi" w:eastAsia="Times New Roman" w:hAnsiTheme="majorBidi" w:cstheme="majorBidi"/>
                <w:sz w:val="24"/>
                <w:szCs w:val="24"/>
              </w:rPr>
              <w:t>July 2017</w:t>
            </w:r>
          </w:p>
        </w:tc>
        <w:tc>
          <w:tcPr>
            <w:tcW w:w="7455" w:type="dxa"/>
          </w:tcPr>
          <w:p w14:paraId="276345F4" w14:textId="77777777" w:rsidR="00296344" w:rsidRPr="00880F73" w:rsidRDefault="00296344" w:rsidP="00FD09BE">
            <w:pPr>
              <w:spacing w:after="240"/>
              <w:jc w:val="both"/>
              <w:rPr>
                <w:rFonts w:asciiTheme="majorBidi" w:eastAsia="Times New Roman" w:hAnsiTheme="majorBidi" w:cstheme="majorBidi"/>
                <w:sz w:val="24"/>
                <w:szCs w:val="24"/>
                <w:highlight w:val="white"/>
              </w:rPr>
            </w:pPr>
            <w:r w:rsidRPr="00880F73">
              <w:rPr>
                <w:rFonts w:asciiTheme="majorBidi" w:eastAsia="Times New Roman" w:hAnsiTheme="majorBidi" w:cstheme="majorBidi"/>
                <w:sz w:val="24"/>
                <w:szCs w:val="24"/>
              </w:rPr>
              <w:t xml:space="preserve">Following a petition by Adalah on behalf of three families of PCI accused of killing two Israeli soldiers at the Al Aqsa Mosque complex, the SCT decides that the police are not authorized to withhold their bodies under the Police Ordinance. (HCJ 5887/17, </w:t>
            </w:r>
            <w:proofErr w:type="spellStart"/>
            <w:r w:rsidRPr="00880F73">
              <w:rPr>
                <w:rFonts w:asciiTheme="majorBidi" w:eastAsia="Times New Roman" w:hAnsiTheme="majorBidi" w:cstheme="majorBidi"/>
                <w:i/>
                <w:sz w:val="24"/>
                <w:szCs w:val="24"/>
              </w:rPr>
              <w:t>Jabareen</w:t>
            </w:r>
            <w:proofErr w:type="spellEnd"/>
            <w:r w:rsidRPr="00880F73">
              <w:rPr>
                <w:rFonts w:asciiTheme="majorBidi" w:eastAsia="Times New Roman" w:hAnsiTheme="majorBidi" w:cstheme="majorBidi"/>
                <w:i/>
                <w:sz w:val="24"/>
                <w:szCs w:val="24"/>
              </w:rPr>
              <w:t xml:space="preserve"> v. The Israel Police</w:t>
            </w:r>
            <w:r w:rsidRPr="00880F73">
              <w:rPr>
                <w:rFonts w:asciiTheme="majorBidi" w:eastAsia="Times New Roman" w:hAnsiTheme="majorBidi" w:cstheme="majorBidi"/>
                <w:sz w:val="24"/>
                <w:szCs w:val="24"/>
              </w:rPr>
              <w:t>).</w:t>
            </w:r>
          </w:p>
        </w:tc>
      </w:tr>
      <w:tr w:rsidR="00296344" w:rsidRPr="00880F73" w14:paraId="37CE4DF2" w14:textId="77777777" w:rsidTr="00522064">
        <w:trPr>
          <w:jc w:val="center"/>
        </w:trPr>
        <w:tc>
          <w:tcPr>
            <w:tcW w:w="1555" w:type="dxa"/>
          </w:tcPr>
          <w:p w14:paraId="0032F794" w14:textId="77777777" w:rsidR="00296344" w:rsidRPr="00880F73" w:rsidRDefault="00296344" w:rsidP="00806B91">
            <w:pPr>
              <w:spacing w:line="360" w:lineRule="auto"/>
              <w:jc w:val="both"/>
              <w:rPr>
                <w:rFonts w:asciiTheme="majorBidi" w:eastAsia="Times New Roman" w:hAnsiTheme="majorBidi" w:cstheme="majorBidi"/>
                <w:sz w:val="24"/>
                <w:szCs w:val="24"/>
                <w:highlight w:val="white"/>
              </w:rPr>
            </w:pPr>
            <w:r w:rsidRPr="00880F73">
              <w:rPr>
                <w:rFonts w:asciiTheme="majorBidi" w:eastAsia="Times New Roman" w:hAnsiTheme="majorBidi" w:cstheme="majorBidi"/>
                <w:sz w:val="24"/>
                <w:szCs w:val="24"/>
              </w:rPr>
              <w:t>March 2018</w:t>
            </w:r>
          </w:p>
        </w:tc>
        <w:tc>
          <w:tcPr>
            <w:tcW w:w="7455" w:type="dxa"/>
          </w:tcPr>
          <w:p w14:paraId="4EC8FC95" w14:textId="77777777" w:rsidR="00931EA2" w:rsidRDefault="00296344" w:rsidP="00931EA2">
            <w:pPr>
              <w:spacing w:after="240"/>
              <w:jc w:val="both"/>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In response to the SCT’s decision, the Knesset adopts Amendment 3 to the 2016 Counter-Terror Law authorizing the police to impose conditions and restrictions on the funerals of alleged “terrorists” and the extraction of bail from PCI families.</w:t>
            </w:r>
            <w:r>
              <w:rPr>
                <w:rFonts w:asciiTheme="majorBidi" w:eastAsia="Times New Roman" w:hAnsiTheme="majorBidi" w:cstheme="majorBidi"/>
                <w:sz w:val="24"/>
                <w:szCs w:val="24"/>
              </w:rPr>
              <w:t xml:space="preserve"> </w:t>
            </w:r>
          </w:p>
          <w:p w14:paraId="3E50AB74" w14:textId="045F1583" w:rsidR="00296344" w:rsidRPr="00880F73" w:rsidRDefault="00296344" w:rsidP="00FD09BE">
            <w:pPr>
              <w:spacing w:after="240"/>
              <w:jc w:val="both"/>
              <w:rPr>
                <w:rFonts w:asciiTheme="majorBidi" w:eastAsia="Times New Roman" w:hAnsiTheme="majorBidi" w:cstheme="majorBidi"/>
                <w:sz w:val="24"/>
                <w:szCs w:val="24"/>
                <w:highlight w:val="white"/>
              </w:rPr>
            </w:pPr>
            <w:r>
              <w:rPr>
                <w:rFonts w:asciiTheme="majorBidi" w:eastAsia="Times New Roman" w:hAnsiTheme="majorBidi" w:cstheme="majorBidi"/>
                <w:sz w:val="24"/>
                <w:szCs w:val="24"/>
              </w:rPr>
              <w:t xml:space="preserve">See more: </w:t>
            </w:r>
            <w:hyperlink r:id="rId15" w:history="1">
              <w:r>
                <w:rPr>
                  <w:rStyle w:val="Hyperlink"/>
                  <w:rFonts w:asciiTheme="majorBidi" w:eastAsia="Times New Roman" w:hAnsiTheme="majorBidi" w:cstheme="majorBidi"/>
                  <w:sz w:val="24"/>
                  <w:szCs w:val="24"/>
                </w:rPr>
                <w:t xml:space="preserve">Counter-Terrorism Law (Amendment No. 3) - 2018 </w:t>
              </w:r>
            </w:hyperlink>
            <w:r>
              <w:rPr>
                <w:rFonts w:asciiTheme="majorBidi" w:eastAsia="Times New Roman" w:hAnsiTheme="majorBidi" w:cstheme="majorBidi"/>
                <w:sz w:val="24"/>
                <w:szCs w:val="24"/>
              </w:rPr>
              <w:t xml:space="preserve"> </w:t>
            </w:r>
          </w:p>
        </w:tc>
      </w:tr>
      <w:tr w:rsidR="00296344" w:rsidRPr="00880F73" w14:paraId="133162CF" w14:textId="77777777" w:rsidTr="00522064">
        <w:trPr>
          <w:jc w:val="center"/>
        </w:trPr>
        <w:tc>
          <w:tcPr>
            <w:tcW w:w="9010" w:type="dxa"/>
            <w:gridSpan w:val="2"/>
          </w:tcPr>
          <w:p w14:paraId="009105C0" w14:textId="77777777" w:rsidR="00296344" w:rsidRPr="00880F73" w:rsidRDefault="00296344" w:rsidP="00FD09BE">
            <w:pPr>
              <w:jc w:val="both"/>
              <w:rPr>
                <w:rFonts w:asciiTheme="majorBidi" w:eastAsia="Times New Roman" w:hAnsiTheme="majorBidi" w:cstheme="majorBidi"/>
                <w:b/>
                <w:sz w:val="24"/>
                <w:szCs w:val="24"/>
              </w:rPr>
            </w:pPr>
          </w:p>
          <w:p w14:paraId="56963924" w14:textId="77777777" w:rsidR="00296344" w:rsidRPr="00880F73" w:rsidRDefault="00296344" w:rsidP="00FD09BE">
            <w:pPr>
              <w:jc w:val="both"/>
              <w:rPr>
                <w:rFonts w:asciiTheme="majorBidi" w:eastAsia="Times New Roman" w:hAnsiTheme="majorBidi" w:cstheme="majorBidi"/>
                <w:b/>
                <w:sz w:val="24"/>
                <w:szCs w:val="24"/>
              </w:rPr>
            </w:pPr>
            <w:r w:rsidRPr="00880F73">
              <w:rPr>
                <w:rFonts w:asciiTheme="majorBidi" w:eastAsia="Times New Roman" w:hAnsiTheme="majorBidi" w:cstheme="majorBidi"/>
                <w:b/>
                <w:sz w:val="24"/>
                <w:szCs w:val="24"/>
              </w:rPr>
              <w:t xml:space="preserve">The </w:t>
            </w:r>
            <w:proofErr w:type="spellStart"/>
            <w:r w:rsidRPr="00880F73">
              <w:rPr>
                <w:rFonts w:asciiTheme="majorBidi" w:eastAsia="Times New Roman" w:hAnsiTheme="majorBidi" w:cstheme="majorBidi"/>
                <w:b/>
                <w:sz w:val="24"/>
                <w:szCs w:val="24"/>
              </w:rPr>
              <w:t>Alayan</w:t>
            </w:r>
            <w:proofErr w:type="spellEnd"/>
            <w:r w:rsidRPr="00880F73">
              <w:rPr>
                <w:rFonts w:asciiTheme="majorBidi" w:eastAsia="Times New Roman" w:hAnsiTheme="majorBidi" w:cstheme="majorBidi"/>
                <w:b/>
                <w:sz w:val="24"/>
                <w:szCs w:val="24"/>
              </w:rPr>
              <w:t xml:space="preserve"> (also written Alian) case</w:t>
            </w:r>
          </w:p>
          <w:p w14:paraId="5C1B023A" w14:textId="77777777" w:rsidR="00296344" w:rsidRPr="00880F73" w:rsidRDefault="00296344" w:rsidP="00FD09BE">
            <w:pPr>
              <w:jc w:val="both"/>
              <w:rPr>
                <w:rFonts w:asciiTheme="majorBidi" w:eastAsia="Times New Roman" w:hAnsiTheme="majorBidi" w:cstheme="majorBidi"/>
                <w:b/>
                <w:sz w:val="24"/>
                <w:szCs w:val="24"/>
              </w:rPr>
            </w:pPr>
          </w:p>
        </w:tc>
      </w:tr>
      <w:tr w:rsidR="00296344" w:rsidRPr="00880F73" w14:paraId="0FF59D0F" w14:textId="77777777" w:rsidTr="00522064">
        <w:trPr>
          <w:jc w:val="center"/>
        </w:trPr>
        <w:tc>
          <w:tcPr>
            <w:tcW w:w="1555" w:type="dxa"/>
          </w:tcPr>
          <w:p w14:paraId="68A85CB7" w14:textId="77777777" w:rsidR="00296344" w:rsidRPr="00880F73" w:rsidRDefault="00296344" w:rsidP="00806B91">
            <w:pPr>
              <w:spacing w:line="360" w:lineRule="auto"/>
              <w:jc w:val="both"/>
              <w:rPr>
                <w:rFonts w:asciiTheme="majorBidi" w:eastAsia="Times New Roman" w:hAnsiTheme="majorBidi" w:cstheme="majorBidi"/>
                <w:sz w:val="24"/>
                <w:szCs w:val="24"/>
                <w:highlight w:val="white"/>
              </w:rPr>
            </w:pPr>
            <w:r w:rsidRPr="00880F73">
              <w:rPr>
                <w:rFonts w:asciiTheme="majorBidi" w:eastAsia="Times New Roman" w:hAnsiTheme="majorBidi" w:cstheme="majorBidi"/>
                <w:sz w:val="24"/>
                <w:szCs w:val="24"/>
              </w:rPr>
              <w:t>December 2017</w:t>
            </w:r>
          </w:p>
        </w:tc>
        <w:tc>
          <w:tcPr>
            <w:tcW w:w="7455" w:type="dxa"/>
          </w:tcPr>
          <w:p w14:paraId="1DF9B731" w14:textId="77777777" w:rsidR="00296344" w:rsidRPr="00880F73" w:rsidRDefault="00296344" w:rsidP="00FD09BE">
            <w:pPr>
              <w:spacing w:after="240"/>
              <w:jc w:val="both"/>
              <w:rPr>
                <w:rFonts w:asciiTheme="majorBidi" w:eastAsia="Times New Roman" w:hAnsiTheme="majorBidi" w:cstheme="majorBidi"/>
                <w:sz w:val="24"/>
                <w:szCs w:val="24"/>
                <w:highlight w:val="white"/>
              </w:rPr>
            </w:pPr>
            <w:r w:rsidRPr="00880F73">
              <w:rPr>
                <w:rFonts w:asciiTheme="majorBidi" w:eastAsia="Times New Roman" w:hAnsiTheme="majorBidi" w:cstheme="majorBidi"/>
                <w:sz w:val="24"/>
                <w:szCs w:val="24"/>
              </w:rPr>
              <w:t xml:space="preserve">Israeli SCT decides in a 2-to-1 decision in the </w:t>
            </w:r>
            <w:proofErr w:type="spellStart"/>
            <w:r w:rsidRPr="00880F73">
              <w:rPr>
                <w:rFonts w:asciiTheme="majorBidi" w:eastAsia="Times New Roman" w:hAnsiTheme="majorBidi" w:cstheme="majorBidi"/>
                <w:b/>
                <w:sz w:val="24"/>
                <w:szCs w:val="24"/>
              </w:rPr>
              <w:t>Alayan</w:t>
            </w:r>
            <w:proofErr w:type="spellEnd"/>
            <w:r w:rsidRPr="00880F73">
              <w:rPr>
                <w:rFonts w:asciiTheme="majorBidi" w:eastAsia="Times New Roman" w:hAnsiTheme="majorBidi" w:cstheme="majorBidi"/>
                <w:b/>
                <w:sz w:val="24"/>
                <w:szCs w:val="24"/>
              </w:rPr>
              <w:t xml:space="preserve"> case</w:t>
            </w:r>
            <w:r w:rsidRPr="00880F73">
              <w:rPr>
                <w:rFonts w:asciiTheme="majorBidi" w:eastAsia="Times New Roman" w:hAnsiTheme="majorBidi" w:cstheme="majorBidi"/>
                <w:sz w:val="24"/>
                <w:szCs w:val="24"/>
              </w:rPr>
              <w:t xml:space="preserve"> that Regulation 133(3) does not provide a sufficient basis to allow the military to withhold bodies as bargaining chips; explicit legislation is required.</w:t>
            </w:r>
            <w:r w:rsidRPr="00880F73">
              <w:rPr>
                <w:rFonts w:asciiTheme="majorBidi" w:eastAsia="Times New Roman" w:hAnsiTheme="majorBidi" w:cstheme="majorBidi"/>
                <w:sz w:val="24"/>
                <w:szCs w:val="24"/>
                <w:vertAlign w:val="superscript"/>
              </w:rPr>
              <w:footnoteReference w:id="33"/>
            </w:r>
          </w:p>
        </w:tc>
      </w:tr>
      <w:tr w:rsidR="00296344" w:rsidRPr="00880F73" w14:paraId="620490A0" w14:textId="77777777" w:rsidTr="00522064">
        <w:trPr>
          <w:jc w:val="center"/>
        </w:trPr>
        <w:tc>
          <w:tcPr>
            <w:tcW w:w="1555" w:type="dxa"/>
          </w:tcPr>
          <w:p w14:paraId="5C96FC26" w14:textId="77777777" w:rsidR="00296344" w:rsidRPr="00880F73" w:rsidRDefault="00296344" w:rsidP="00806B91">
            <w:pPr>
              <w:spacing w:line="360" w:lineRule="auto"/>
              <w:jc w:val="both"/>
              <w:rPr>
                <w:rFonts w:asciiTheme="majorBidi" w:eastAsia="Times New Roman" w:hAnsiTheme="majorBidi" w:cstheme="majorBidi"/>
                <w:sz w:val="24"/>
                <w:szCs w:val="24"/>
                <w:highlight w:val="white"/>
              </w:rPr>
            </w:pPr>
            <w:r w:rsidRPr="00880F73">
              <w:rPr>
                <w:rFonts w:asciiTheme="majorBidi" w:eastAsia="Times New Roman" w:hAnsiTheme="majorBidi" w:cstheme="majorBidi"/>
                <w:sz w:val="24"/>
                <w:szCs w:val="24"/>
              </w:rPr>
              <w:t>February 2018</w:t>
            </w:r>
          </w:p>
        </w:tc>
        <w:tc>
          <w:tcPr>
            <w:tcW w:w="7455" w:type="dxa"/>
          </w:tcPr>
          <w:p w14:paraId="27542462" w14:textId="77777777" w:rsidR="00296344" w:rsidRPr="00880F73" w:rsidRDefault="00296344" w:rsidP="00FD09BE">
            <w:pPr>
              <w:spacing w:after="240"/>
              <w:jc w:val="both"/>
              <w:rPr>
                <w:rFonts w:asciiTheme="majorBidi" w:eastAsia="Times New Roman" w:hAnsiTheme="majorBidi" w:cstheme="majorBidi"/>
                <w:sz w:val="24"/>
                <w:szCs w:val="24"/>
                <w:highlight w:val="white"/>
              </w:rPr>
            </w:pPr>
            <w:r w:rsidRPr="00880F73">
              <w:rPr>
                <w:rFonts w:asciiTheme="majorBidi" w:eastAsia="Times New Roman" w:hAnsiTheme="majorBidi" w:cstheme="majorBidi"/>
                <w:sz w:val="24"/>
                <w:szCs w:val="24"/>
              </w:rPr>
              <w:t>The SCT grants the state’s motion to hold a further hearing on the case, before an expanded 7-justice panel. A hearing is held in July 2018.</w:t>
            </w:r>
            <w:r w:rsidRPr="00880F73">
              <w:rPr>
                <w:rFonts w:asciiTheme="majorBidi" w:eastAsia="Times New Roman" w:hAnsiTheme="majorBidi" w:cstheme="majorBidi"/>
                <w:sz w:val="24"/>
                <w:szCs w:val="24"/>
                <w:vertAlign w:val="superscript"/>
              </w:rPr>
              <w:footnoteReference w:id="34"/>
            </w:r>
          </w:p>
        </w:tc>
      </w:tr>
      <w:tr w:rsidR="00296344" w:rsidRPr="00880F73" w14:paraId="376E0423" w14:textId="77777777" w:rsidTr="00522064">
        <w:trPr>
          <w:jc w:val="center"/>
        </w:trPr>
        <w:tc>
          <w:tcPr>
            <w:tcW w:w="1555" w:type="dxa"/>
          </w:tcPr>
          <w:p w14:paraId="642D3FD6" w14:textId="77777777" w:rsidR="00296344" w:rsidRPr="00880F73" w:rsidRDefault="00296344" w:rsidP="00806B91">
            <w:pPr>
              <w:spacing w:line="360" w:lineRule="auto"/>
              <w:jc w:val="both"/>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September 2019</w:t>
            </w:r>
          </w:p>
        </w:tc>
        <w:tc>
          <w:tcPr>
            <w:tcW w:w="7455" w:type="dxa"/>
          </w:tcPr>
          <w:p w14:paraId="36F6DC4B" w14:textId="77777777" w:rsidR="00296344" w:rsidRPr="00880F73" w:rsidRDefault="00296344" w:rsidP="00FD09BE">
            <w:pPr>
              <w:spacing w:after="240"/>
              <w:jc w:val="both"/>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The SCT decides in a 4-3 decision that Regulation 133(3) authorizes the Israeli military to withhold bodies as bargaining chips, allowing the continued implementation of the 2017 Cabinet decision.</w:t>
            </w:r>
            <w:r w:rsidRPr="00880F73">
              <w:rPr>
                <w:rFonts w:asciiTheme="majorBidi" w:eastAsia="Times New Roman" w:hAnsiTheme="majorBidi" w:cstheme="majorBidi"/>
                <w:sz w:val="24"/>
                <w:szCs w:val="24"/>
                <w:vertAlign w:val="superscript"/>
              </w:rPr>
              <w:footnoteReference w:id="35"/>
            </w:r>
          </w:p>
        </w:tc>
      </w:tr>
      <w:tr w:rsidR="00296344" w:rsidRPr="00880F73" w14:paraId="7EEE74D2" w14:textId="77777777" w:rsidTr="00522064">
        <w:trPr>
          <w:jc w:val="center"/>
        </w:trPr>
        <w:tc>
          <w:tcPr>
            <w:tcW w:w="9010" w:type="dxa"/>
            <w:gridSpan w:val="2"/>
          </w:tcPr>
          <w:p w14:paraId="12A172DB" w14:textId="77777777" w:rsidR="00296344" w:rsidRPr="00880F73" w:rsidRDefault="00296344" w:rsidP="00FD09BE">
            <w:pPr>
              <w:jc w:val="both"/>
              <w:rPr>
                <w:rFonts w:asciiTheme="majorBidi" w:eastAsia="Times New Roman" w:hAnsiTheme="majorBidi" w:cstheme="majorBidi"/>
                <w:b/>
                <w:sz w:val="24"/>
                <w:szCs w:val="24"/>
              </w:rPr>
            </w:pPr>
          </w:p>
          <w:p w14:paraId="1F0ADDDF" w14:textId="7A245522" w:rsidR="00296344" w:rsidRPr="00DA4864" w:rsidRDefault="00296344" w:rsidP="00FD09BE">
            <w:pPr>
              <w:jc w:val="both"/>
              <w:rPr>
                <w:rFonts w:asciiTheme="majorBidi" w:eastAsia="Times New Roman" w:hAnsiTheme="majorBidi" w:cstheme="majorBidi"/>
                <w:b/>
                <w:sz w:val="24"/>
                <w:szCs w:val="24"/>
              </w:rPr>
            </w:pPr>
            <w:r w:rsidRPr="00880F73">
              <w:rPr>
                <w:rFonts w:asciiTheme="majorBidi" w:eastAsia="Times New Roman" w:hAnsiTheme="majorBidi" w:cstheme="majorBidi"/>
                <w:b/>
                <w:sz w:val="24"/>
                <w:szCs w:val="24"/>
              </w:rPr>
              <w:t>The Erekat case</w:t>
            </w:r>
          </w:p>
        </w:tc>
      </w:tr>
      <w:tr w:rsidR="00296344" w:rsidRPr="00880F73" w14:paraId="04C5AD23" w14:textId="77777777" w:rsidTr="00522064">
        <w:trPr>
          <w:jc w:val="center"/>
        </w:trPr>
        <w:tc>
          <w:tcPr>
            <w:tcW w:w="1555" w:type="dxa"/>
          </w:tcPr>
          <w:p w14:paraId="1D04A110" w14:textId="77777777" w:rsidR="00296344" w:rsidRPr="00880F73" w:rsidRDefault="00296344" w:rsidP="00806B91">
            <w:pPr>
              <w:spacing w:line="360" w:lineRule="auto"/>
              <w:rPr>
                <w:rFonts w:asciiTheme="majorBidi" w:eastAsia="Times New Roman" w:hAnsiTheme="majorBidi" w:cstheme="majorBidi"/>
                <w:b/>
                <w:sz w:val="24"/>
                <w:szCs w:val="24"/>
              </w:rPr>
            </w:pPr>
            <w:r w:rsidRPr="00880F73">
              <w:rPr>
                <w:rFonts w:asciiTheme="majorBidi" w:eastAsia="Times New Roman" w:hAnsiTheme="majorBidi" w:cstheme="majorBidi"/>
                <w:sz w:val="24"/>
                <w:szCs w:val="24"/>
              </w:rPr>
              <w:t>23 June 2020 </w:t>
            </w:r>
          </w:p>
        </w:tc>
        <w:tc>
          <w:tcPr>
            <w:tcW w:w="7455" w:type="dxa"/>
          </w:tcPr>
          <w:p w14:paraId="55A3B78E" w14:textId="535764FE" w:rsidR="00296344" w:rsidRPr="00880F73" w:rsidRDefault="00296344" w:rsidP="00FD09BE">
            <w:pPr>
              <w:spacing w:after="240"/>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 xml:space="preserve">Ahmed Erekat, 27-years old, </w:t>
            </w:r>
            <w:r w:rsidR="00931EA2">
              <w:rPr>
                <w:rFonts w:asciiTheme="majorBidi" w:eastAsia="Times New Roman" w:hAnsiTheme="majorBidi" w:cstheme="majorBidi"/>
                <w:sz w:val="24"/>
                <w:szCs w:val="24"/>
              </w:rPr>
              <w:t>was</w:t>
            </w:r>
            <w:r w:rsidR="00931EA2" w:rsidRPr="00880F73">
              <w:rPr>
                <w:rFonts w:asciiTheme="majorBidi" w:eastAsia="Times New Roman" w:hAnsiTheme="majorBidi" w:cstheme="majorBidi"/>
                <w:sz w:val="24"/>
                <w:szCs w:val="24"/>
              </w:rPr>
              <w:t xml:space="preserve"> </w:t>
            </w:r>
            <w:r w:rsidRPr="00880F73">
              <w:rPr>
                <w:rFonts w:asciiTheme="majorBidi" w:eastAsia="Times New Roman" w:hAnsiTheme="majorBidi" w:cstheme="majorBidi"/>
                <w:sz w:val="24"/>
                <w:szCs w:val="24"/>
              </w:rPr>
              <w:t xml:space="preserve">shot dead by Border Police (BP) </w:t>
            </w:r>
            <w:r w:rsidRPr="00880F73">
              <w:rPr>
                <w:rFonts w:asciiTheme="majorBidi" w:eastAsia="Times New Roman" w:hAnsiTheme="majorBidi" w:cstheme="majorBidi"/>
                <w:color w:val="2D2D2D"/>
                <w:sz w:val="24"/>
                <w:szCs w:val="24"/>
              </w:rPr>
              <w:t xml:space="preserve">at a checkpoint east of Abu Dis. The BP </w:t>
            </w:r>
            <w:r w:rsidRPr="00880F73">
              <w:rPr>
                <w:rFonts w:asciiTheme="majorBidi" w:eastAsia="Times New Roman" w:hAnsiTheme="majorBidi" w:cstheme="majorBidi"/>
                <w:sz w:val="24"/>
                <w:szCs w:val="24"/>
              </w:rPr>
              <w:t xml:space="preserve">alleged that he attempted to “car ram” them at the checkpoint. </w:t>
            </w:r>
            <w:r w:rsidR="00DA4864">
              <w:rPr>
                <w:rFonts w:asciiTheme="majorBidi" w:eastAsia="Times New Roman" w:hAnsiTheme="majorBidi" w:cstheme="majorBidi"/>
                <w:sz w:val="24"/>
                <w:szCs w:val="24"/>
              </w:rPr>
              <w:t>The Israeli military holds Erekat’s body</w:t>
            </w:r>
            <w:r w:rsidRPr="00880F73">
              <w:rPr>
                <w:rFonts w:asciiTheme="majorBidi" w:eastAsia="Times New Roman" w:hAnsiTheme="majorBidi" w:cstheme="majorBidi"/>
                <w:sz w:val="24"/>
                <w:szCs w:val="24"/>
              </w:rPr>
              <w:t>.</w:t>
            </w:r>
            <w:r>
              <w:rPr>
                <w:rFonts w:asciiTheme="majorBidi" w:eastAsia="Times New Roman" w:hAnsiTheme="majorBidi" w:cstheme="majorBidi"/>
                <w:sz w:val="24"/>
                <w:szCs w:val="24"/>
              </w:rPr>
              <w:t xml:space="preserve"> Adalah </w:t>
            </w:r>
            <w:r w:rsidR="00931EA2">
              <w:rPr>
                <w:rFonts w:asciiTheme="majorBidi" w:eastAsia="Times New Roman" w:hAnsiTheme="majorBidi" w:cstheme="majorBidi"/>
                <w:sz w:val="24"/>
                <w:szCs w:val="24"/>
              </w:rPr>
              <w:t xml:space="preserve">subsequently </w:t>
            </w:r>
            <w:r>
              <w:rPr>
                <w:rFonts w:asciiTheme="majorBidi" w:eastAsia="Times New Roman" w:hAnsiTheme="majorBidi" w:cstheme="majorBidi"/>
                <w:sz w:val="24"/>
                <w:szCs w:val="24"/>
              </w:rPr>
              <w:t>petitions the SCT on behalf of the Erekat family.</w:t>
            </w:r>
          </w:p>
        </w:tc>
      </w:tr>
      <w:tr w:rsidR="00296344" w:rsidRPr="00880F73" w14:paraId="398F4EF2" w14:textId="77777777" w:rsidTr="00522064">
        <w:trPr>
          <w:jc w:val="center"/>
        </w:trPr>
        <w:tc>
          <w:tcPr>
            <w:tcW w:w="1555" w:type="dxa"/>
          </w:tcPr>
          <w:p w14:paraId="2E8FD66E" w14:textId="77777777" w:rsidR="00296344" w:rsidRPr="00880F73" w:rsidRDefault="00296344" w:rsidP="00806B91">
            <w:pPr>
              <w:spacing w:line="360" w:lineRule="auto"/>
              <w:rPr>
                <w:rFonts w:asciiTheme="majorBidi" w:eastAsia="Times New Roman" w:hAnsiTheme="majorBidi" w:cstheme="majorBidi"/>
                <w:b/>
                <w:sz w:val="24"/>
                <w:szCs w:val="24"/>
              </w:rPr>
            </w:pPr>
            <w:r w:rsidRPr="00880F73">
              <w:rPr>
                <w:rFonts w:asciiTheme="majorBidi" w:eastAsia="Times New Roman" w:hAnsiTheme="majorBidi" w:cstheme="majorBidi"/>
                <w:sz w:val="24"/>
                <w:szCs w:val="24"/>
              </w:rPr>
              <w:t>22 July 2020 </w:t>
            </w:r>
          </w:p>
        </w:tc>
        <w:tc>
          <w:tcPr>
            <w:tcW w:w="7455" w:type="dxa"/>
          </w:tcPr>
          <w:p w14:paraId="5F221512" w14:textId="72814A19" w:rsidR="00296344" w:rsidRPr="00880F73" w:rsidRDefault="00296344" w:rsidP="00FD09BE">
            <w:pPr>
              <w:spacing w:after="240"/>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 xml:space="preserve">The SCT </w:t>
            </w:r>
            <w:r w:rsidR="00931EA2" w:rsidRPr="00931EA2">
              <w:rPr>
                <w:rFonts w:asciiTheme="majorBidi" w:eastAsia="Times New Roman" w:hAnsiTheme="majorBidi" w:cstheme="majorBidi"/>
                <w:sz w:val="24"/>
                <w:szCs w:val="24"/>
              </w:rPr>
              <w:t>held its first hearing on the case, and the state acknowledged that holding the body does not comply with the criteria set out in the 2017 Cabinet decision, but stated its intention to amend that decision.</w:t>
            </w:r>
          </w:p>
        </w:tc>
      </w:tr>
      <w:tr w:rsidR="00296344" w:rsidRPr="00880F73" w14:paraId="09EC4156" w14:textId="77777777" w:rsidTr="00522064">
        <w:trPr>
          <w:jc w:val="center"/>
        </w:trPr>
        <w:tc>
          <w:tcPr>
            <w:tcW w:w="1555" w:type="dxa"/>
          </w:tcPr>
          <w:p w14:paraId="49D479F9" w14:textId="77777777" w:rsidR="00296344" w:rsidRPr="00880F73" w:rsidRDefault="00296344" w:rsidP="00806B91">
            <w:pPr>
              <w:spacing w:line="360" w:lineRule="auto"/>
              <w:rPr>
                <w:rFonts w:asciiTheme="majorBidi" w:eastAsia="Times New Roman" w:hAnsiTheme="majorBidi" w:cstheme="majorBidi"/>
                <w:b/>
                <w:sz w:val="24"/>
                <w:szCs w:val="24"/>
              </w:rPr>
            </w:pPr>
            <w:r w:rsidRPr="00880F73">
              <w:rPr>
                <w:rFonts w:asciiTheme="majorBidi" w:eastAsia="Times New Roman" w:hAnsiTheme="majorBidi" w:cstheme="majorBidi"/>
                <w:sz w:val="24"/>
                <w:szCs w:val="24"/>
              </w:rPr>
              <w:t>2 September 2020</w:t>
            </w:r>
          </w:p>
        </w:tc>
        <w:tc>
          <w:tcPr>
            <w:tcW w:w="7455" w:type="dxa"/>
          </w:tcPr>
          <w:p w14:paraId="77581A0C" w14:textId="7BDD9A11" w:rsidR="00296344" w:rsidRPr="00880F73" w:rsidRDefault="00296344" w:rsidP="00FD09BE">
            <w:pPr>
              <w:spacing w:after="240"/>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Israel’s security Cabinet announce</w:t>
            </w:r>
            <w:r>
              <w:rPr>
                <w:rFonts w:asciiTheme="majorBidi" w:eastAsia="Times New Roman" w:hAnsiTheme="majorBidi" w:cstheme="majorBidi"/>
                <w:sz w:val="24"/>
                <w:szCs w:val="24"/>
              </w:rPr>
              <w:t>d</w:t>
            </w:r>
            <w:r w:rsidRPr="00880F73">
              <w:rPr>
                <w:rFonts w:asciiTheme="majorBidi" w:eastAsia="Times New Roman" w:hAnsiTheme="majorBidi" w:cstheme="majorBidi"/>
                <w:sz w:val="24"/>
                <w:szCs w:val="24"/>
              </w:rPr>
              <w:t xml:space="preserve"> that it would not allow the return </w:t>
            </w:r>
            <w:r w:rsidR="00DA4864">
              <w:rPr>
                <w:rFonts w:asciiTheme="majorBidi" w:eastAsia="Times New Roman" w:hAnsiTheme="majorBidi" w:cstheme="majorBidi"/>
                <w:sz w:val="24"/>
                <w:szCs w:val="24"/>
              </w:rPr>
              <w:t xml:space="preserve">of </w:t>
            </w:r>
            <w:r w:rsidRPr="00880F73">
              <w:rPr>
                <w:rFonts w:asciiTheme="majorBidi" w:eastAsia="Times New Roman" w:hAnsiTheme="majorBidi" w:cstheme="majorBidi"/>
                <w:sz w:val="24"/>
                <w:szCs w:val="24"/>
              </w:rPr>
              <w:t>the bodies of Palestinians killed by Israeli security forces to their families for burial.</w:t>
            </w:r>
            <w:r w:rsidRPr="00880F73">
              <w:rPr>
                <w:rFonts w:asciiTheme="majorBidi" w:eastAsia="Times New Roman" w:hAnsiTheme="majorBidi" w:cstheme="majorBidi"/>
                <w:sz w:val="24"/>
                <w:szCs w:val="24"/>
                <w:vertAlign w:val="superscript"/>
              </w:rPr>
              <w:footnoteReference w:id="36"/>
            </w:r>
            <w:r>
              <w:rPr>
                <w:rFonts w:asciiTheme="majorBidi" w:eastAsia="Times New Roman" w:hAnsiTheme="majorBidi" w:cstheme="majorBidi"/>
                <w:sz w:val="24"/>
                <w:szCs w:val="24"/>
              </w:rPr>
              <w:t xml:space="preserve">  The state </w:t>
            </w:r>
            <w:r w:rsidR="00931EA2">
              <w:rPr>
                <w:rFonts w:asciiTheme="majorBidi" w:eastAsia="Times New Roman" w:hAnsiTheme="majorBidi" w:cstheme="majorBidi"/>
                <w:sz w:val="24"/>
                <w:szCs w:val="24"/>
              </w:rPr>
              <w:t>updated the SCT it adopted a</w:t>
            </w:r>
            <w:r w:rsidR="00DA4864">
              <w:rPr>
                <w:rFonts w:asciiTheme="majorBidi" w:eastAsia="Times New Roman" w:hAnsiTheme="majorBidi" w:cstheme="majorBidi"/>
                <w:sz w:val="24"/>
                <w:szCs w:val="24"/>
              </w:rPr>
              <w:t xml:space="preserve"> new expanded cabinet </w:t>
            </w:r>
            <w:r w:rsidR="00931EA2">
              <w:rPr>
                <w:rFonts w:asciiTheme="majorBidi" w:eastAsia="Times New Roman" w:hAnsiTheme="majorBidi" w:cstheme="majorBidi"/>
                <w:sz w:val="24"/>
                <w:szCs w:val="24"/>
              </w:rPr>
              <w:t xml:space="preserve">decision </w:t>
            </w:r>
            <w:r>
              <w:rPr>
                <w:rFonts w:asciiTheme="majorBidi" w:eastAsia="Times New Roman" w:hAnsiTheme="majorBidi" w:cstheme="majorBidi"/>
                <w:sz w:val="24"/>
                <w:szCs w:val="24"/>
              </w:rPr>
              <w:t xml:space="preserve">(see </w:t>
            </w:r>
            <w:r w:rsidR="00931EA2">
              <w:rPr>
                <w:rFonts w:asciiTheme="majorBidi" w:eastAsia="Times New Roman" w:hAnsiTheme="majorBidi" w:cstheme="majorBidi"/>
                <w:sz w:val="24"/>
                <w:szCs w:val="24"/>
              </w:rPr>
              <w:t xml:space="preserve">in table </w:t>
            </w:r>
            <w:r>
              <w:rPr>
                <w:rFonts w:asciiTheme="majorBidi" w:eastAsia="Times New Roman" w:hAnsiTheme="majorBidi" w:cstheme="majorBidi"/>
                <w:sz w:val="24"/>
                <w:szCs w:val="24"/>
              </w:rPr>
              <w:t xml:space="preserve">above). </w:t>
            </w:r>
          </w:p>
        </w:tc>
      </w:tr>
      <w:tr w:rsidR="00296344" w:rsidRPr="00880F73" w14:paraId="63628BEA" w14:textId="77777777" w:rsidTr="00522064">
        <w:trPr>
          <w:jc w:val="center"/>
        </w:trPr>
        <w:tc>
          <w:tcPr>
            <w:tcW w:w="1555" w:type="dxa"/>
          </w:tcPr>
          <w:p w14:paraId="47934733" w14:textId="77777777" w:rsidR="00296344" w:rsidRPr="00880F73" w:rsidRDefault="00296344" w:rsidP="00806B91">
            <w:pPr>
              <w:spacing w:line="360" w:lineRule="auto"/>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22 October 2020 </w:t>
            </w:r>
          </w:p>
        </w:tc>
        <w:tc>
          <w:tcPr>
            <w:tcW w:w="7455" w:type="dxa"/>
          </w:tcPr>
          <w:p w14:paraId="781F49E3" w14:textId="138C7590" w:rsidR="00296344" w:rsidRPr="00880F73" w:rsidRDefault="00296344" w:rsidP="00FD09BE">
            <w:pPr>
              <w:spacing w:after="240"/>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Adalah files a new, amended petition to SCT</w:t>
            </w:r>
            <w:r w:rsidR="00931EA2">
              <w:rPr>
                <w:rFonts w:asciiTheme="majorBidi" w:eastAsia="Times New Roman" w:hAnsiTheme="majorBidi" w:cstheme="majorBidi"/>
                <w:sz w:val="24"/>
                <w:szCs w:val="24"/>
              </w:rPr>
              <w:t xml:space="preserve">, addressing </w:t>
            </w:r>
            <w:r w:rsidRPr="00880F73">
              <w:rPr>
                <w:rFonts w:asciiTheme="majorBidi" w:eastAsia="Times New Roman" w:hAnsiTheme="majorBidi" w:cstheme="majorBidi"/>
                <w:sz w:val="24"/>
                <w:szCs w:val="24"/>
              </w:rPr>
              <w:t xml:space="preserve">the </w:t>
            </w:r>
            <w:r w:rsidR="00931EA2">
              <w:rPr>
                <w:rFonts w:asciiTheme="majorBidi" w:eastAsia="Times New Roman" w:hAnsiTheme="majorBidi" w:cstheme="majorBidi"/>
                <w:sz w:val="24"/>
                <w:szCs w:val="24"/>
              </w:rPr>
              <w:t>amended</w:t>
            </w:r>
            <w:r w:rsidRPr="00880F73">
              <w:rPr>
                <w:rFonts w:asciiTheme="majorBidi" w:eastAsia="Times New Roman" w:hAnsiTheme="majorBidi" w:cstheme="majorBidi"/>
                <w:sz w:val="24"/>
                <w:szCs w:val="24"/>
              </w:rPr>
              <w:t xml:space="preserve"> Cabinet decision</w:t>
            </w:r>
            <w:r>
              <w:rPr>
                <w:rFonts w:asciiTheme="majorBidi" w:eastAsia="Times New Roman" w:hAnsiTheme="majorBidi" w:cstheme="majorBidi"/>
                <w:sz w:val="24"/>
                <w:szCs w:val="24"/>
              </w:rPr>
              <w:t xml:space="preserve">, arguing that the </w:t>
            </w:r>
            <w:r w:rsidRPr="00880F73">
              <w:rPr>
                <w:rFonts w:asciiTheme="majorBidi" w:eastAsia="Times New Roman" w:hAnsiTheme="majorBidi" w:cstheme="majorBidi"/>
                <w:sz w:val="24"/>
                <w:szCs w:val="24"/>
              </w:rPr>
              <w:t xml:space="preserve">decision is illegal </w:t>
            </w:r>
            <w:r>
              <w:rPr>
                <w:rFonts w:asciiTheme="majorBidi" w:eastAsia="Times New Roman" w:hAnsiTheme="majorBidi" w:cstheme="majorBidi"/>
                <w:sz w:val="24"/>
                <w:szCs w:val="24"/>
              </w:rPr>
              <w:t>and</w:t>
            </w:r>
            <w:r w:rsidRPr="00880F73">
              <w:rPr>
                <w:rFonts w:asciiTheme="majorBidi" w:eastAsia="Times New Roman" w:hAnsiTheme="majorBidi" w:cstheme="majorBidi"/>
                <w:sz w:val="24"/>
                <w:szCs w:val="24"/>
              </w:rPr>
              <w:t xml:space="preserve"> contradicts previous SCT rulings</w:t>
            </w:r>
            <w:r w:rsidR="00DA4864">
              <w:rPr>
                <w:rFonts w:asciiTheme="majorBidi" w:eastAsia="Times New Roman" w:hAnsiTheme="majorBidi" w:cstheme="majorBidi"/>
                <w:sz w:val="24"/>
                <w:szCs w:val="24"/>
              </w:rPr>
              <w:t>.</w:t>
            </w:r>
          </w:p>
        </w:tc>
      </w:tr>
      <w:tr w:rsidR="00296344" w:rsidRPr="00880F73" w14:paraId="0FD053EB" w14:textId="77777777" w:rsidTr="00522064">
        <w:trPr>
          <w:jc w:val="center"/>
        </w:trPr>
        <w:tc>
          <w:tcPr>
            <w:tcW w:w="1555" w:type="dxa"/>
          </w:tcPr>
          <w:p w14:paraId="569E72FD" w14:textId="77777777" w:rsidR="00296344" w:rsidRPr="00880F73" w:rsidRDefault="00296344" w:rsidP="00806B91">
            <w:pPr>
              <w:spacing w:line="360" w:lineRule="auto"/>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lastRenderedPageBreak/>
              <w:t>18 August 2021 </w:t>
            </w:r>
          </w:p>
        </w:tc>
        <w:tc>
          <w:tcPr>
            <w:tcW w:w="7455" w:type="dxa"/>
          </w:tcPr>
          <w:p w14:paraId="17AE2BBB" w14:textId="1D5D6289" w:rsidR="00296344" w:rsidRPr="00880F73" w:rsidRDefault="00296344" w:rsidP="00FD09BE">
            <w:pPr>
              <w:spacing w:after="240"/>
              <w:jc w:val="both"/>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The SCT issue</w:t>
            </w:r>
            <w:r w:rsidR="00931EA2">
              <w:rPr>
                <w:rFonts w:asciiTheme="majorBidi" w:eastAsia="Times New Roman" w:hAnsiTheme="majorBidi" w:cstheme="majorBidi"/>
                <w:sz w:val="24"/>
                <w:szCs w:val="24"/>
              </w:rPr>
              <w:t>d</w:t>
            </w:r>
            <w:r w:rsidRPr="00880F73">
              <w:rPr>
                <w:rFonts w:asciiTheme="majorBidi" w:eastAsia="Times New Roman" w:hAnsiTheme="majorBidi" w:cstheme="majorBidi"/>
                <w:sz w:val="24"/>
                <w:szCs w:val="24"/>
              </w:rPr>
              <w:t xml:space="preserve"> its final decision, 2-to-1</w:t>
            </w:r>
            <w:r w:rsidR="00931EA2">
              <w:rPr>
                <w:rFonts w:asciiTheme="majorBidi" w:eastAsia="Times New Roman" w:hAnsiTheme="majorBidi" w:cstheme="majorBidi"/>
                <w:sz w:val="24"/>
                <w:szCs w:val="24"/>
              </w:rPr>
              <w:t>, rejecting</w:t>
            </w:r>
            <w:r w:rsidRPr="00880F73">
              <w:rPr>
                <w:rFonts w:asciiTheme="majorBidi" w:eastAsia="Times New Roman" w:hAnsiTheme="majorBidi" w:cstheme="majorBidi"/>
                <w:sz w:val="24"/>
                <w:szCs w:val="24"/>
              </w:rPr>
              <w:t xml:space="preserve"> Adalah’s petition and </w:t>
            </w:r>
            <w:r w:rsidR="00931EA2">
              <w:rPr>
                <w:rFonts w:asciiTheme="majorBidi" w:eastAsia="Times New Roman" w:hAnsiTheme="majorBidi" w:cstheme="majorBidi"/>
                <w:sz w:val="24"/>
                <w:szCs w:val="24"/>
              </w:rPr>
              <w:t>allowing</w:t>
            </w:r>
            <w:r w:rsidRPr="00880F73">
              <w:rPr>
                <w:rFonts w:asciiTheme="majorBidi" w:eastAsia="Times New Roman" w:hAnsiTheme="majorBidi" w:cstheme="majorBidi"/>
                <w:sz w:val="24"/>
                <w:szCs w:val="24"/>
              </w:rPr>
              <w:t xml:space="preserve"> Israel to continue to hold Erekat’s body. The SCT ruled that the military has the authority under the 1945 Emergency Regulations to withhold the body, even without any decision of the Cabinet.</w:t>
            </w:r>
            <w:r w:rsidRPr="00880F73">
              <w:rPr>
                <w:rFonts w:asciiTheme="majorBidi" w:eastAsia="Times New Roman" w:hAnsiTheme="majorBidi" w:cstheme="majorBidi"/>
                <w:sz w:val="24"/>
                <w:szCs w:val="24"/>
                <w:vertAlign w:val="superscript"/>
              </w:rPr>
              <w:footnoteReference w:id="37"/>
            </w:r>
          </w:p>
        </w:tc>
      </w:tr>
      <w:tr w:rsidR="00296344" w:rsidRPr="00880F73" w14:paraId="6EF9317B" w14:textId="77777777" w:rsidTr="00522064">
        <w:trPr>
          <w:jc w:val="center"/>
        </w:trPr>
        <w:tc>
          <w:tcPr>
            <w:tcW w:w="1555" w:type="dxa"/>
          </w:tcPr>
          <w:p w14:paraId="46300D93" w14:textId="77777777" w:rsidR="00296344" w:rsidRPr="00880F73" w:rsidRDefault="00296344" w:rsidP="00806B91">
            <w:pPr>
              <w:spacing w:line="360" w:lineRule="auto"/>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31 October 2021 </w:t>
            </w:r>
          </w:p>
        </w:tc>
        <w:tc>
          <w:tcPr>
            <w:tcW w:w="7455" w:type="dxa"/>
          </w:tcPr>
          <w:p w14:paraId="187E375B" w14:textId="77777777" w:rsidR="00296344" w:rsidRDefault="00296344" w:rsidP="00931EA2">
            <w:pPr>
              <w:spacing w:after="240"/>
              <w:jc w:val="both"/>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Adalah files a request for a second hearing (HCJ 7324/21)</w:t>
            </w:r>
            <w:r>
              <w:rPr>
                <w:rFonts w:asciiTheme="majorBidi" w:eastAsia="Times New Roman" w:hAnsiTheme="majorBidi" w:cstheme="majorBidi"/>
                <w:sz w:val="24"/>
                <w:szCs w:val="24"/>
              </w:rPr>
              <w:t xml:space="preserve">, which was subsequently rejected </w:t>
            </w:r>
            <w:r w:rsidR="00DA4864">
              <w:rPr>
                <w:rFonts w:asciiTheme="majorBidi" w:eastAsia="Times New Roman" w:hAnsiTheme="majorBidi" w:cstheme="majorBidi"/>
                <w:sz w:val="24"/>
                <w:szCs w:val="24"/>
              </w:rPr>
              <w:t>on</w:t>
            </w:r>
            <w:r>
              <w:rPr>
                <w:rFonts w:asciiTheme="majorBidi" w:eastAsia="Times New Roman" w:hAnsiTheme="majorBidi" w:cstheme="majorBidi"/>
                <w:sz w:val="24"/>
                <w:szCs w:val="24"/>
              </w:rPr>
              <w:t xml:space="preserve"> 31 January 2022.</w:t>
            </w:r>
          </w:p>
          <w:p w14:paraId="3C85AAE0" w14:textId="46F23AC1" w:rsidR="00931EA2" w:rsidRPr="00880F73" w:rsidRDefault="00931EA2" w:rsidP="00FD09BE">
            <w:pPr>
              <w:spacing w:after="240"/>
              <w:jc w:val="both"/>
              <w:rPr>
                <w:rFonts w:asciiTheme="majorBidi" w:eastAsia="Times New Roman" w:hAnsiTheme="majorBidi" w:cstheme="majorBidi"/>
                <w:sz w:val="24"/>
                <w:szCs w:val="24"/>
              </w:rPr>
            </w:pPr>
          </w:p>
        </w:tc>
      </w:tr>
      <w:tr w:rsidR="00296344" w:rsidRPr="00880F73" w14:paraId="4D69B786" w14:textId="77777777" w:rsidTr="00522064">
        <w:trPr>
          <w:trHeight w:val="240"/>
          <w:jc w:val="center"/>
        </w:trPr>
        <w:tc>
          <w:tcPr>
            <w:tcW w:w="9010" w:type="dxa"/>
            <w:gridSpan w:val="2"/>
          </w:tcPr>
          <w:p w14:paraId="4A913BE6" w14:textId="77777777" w:rsidR="00296344" w:rsidRPr="00880F73" w:rsidRDefault="00296344" w:rsidP="00FD09BE">
            <w:pPr>
              <w:jc w:val="both"/>
              <w:rPr>
                <w:rFonts w:asciiTheme="majorBidi" w:eastAsia="Times New Roman" w:hAnsiTheme="majorBidi" w:cstheme="majorBidi"/>
                <w:b/>
                <w:sz w:val="24"/>
                <w:szCs w:val="24"/>
              </w:rPr>
            </w:pPr>
            <w:hyperlink r:id="rId16" w:history="1">
              <w:r w:rsidRPr="00880F73">
                <w:rPr>
                  <w:rStyle w:val="Hyperlink"/>
                  <w:rFonts w:asciiTheme="majorBidi" w:eastAsia="Times New Roman" w:hAnsiTheme="majorBidi" w:cstheme="majorBidi"/>
                  <w:b/>
                  <w:sz w:val="24"/>
                  <w:szCs w:val="24"/>
                </w:rPr>
                <w:t xml:space="preserve">The case of Walid </w:t>
              </w:r>
              <w:proofErr w:type="spellStart"/>
              <w:r w:rsidRPr="00880F73">
                <w:rPr>
                  <w:rStyle w:val="Hyperlink"/>
                  <w:rFonts w:asciiTheme="majorBidi" w:eastAsia="Times New Roman" w:hAnsiTheme="majorBidi" w:cstheme="majorBidi"/>
                  <w:b/>
                  <w:sz w:val="24"/>
                  <w:szCs w:val="24"/>
                </w:rPr>
                <w:t>Daqqa</w:t>
              </w:r>
              <w:proofErr w:type="spellEnd"/>
            </w:hyperlink>
          </w:p>
          <w:p w14:paraId="40B3D11A" w14:textId="77777777" w:rsidR="00296344" w:rsidRPr="00880F73" w:rsidRDefault="00296344" w:rsidP="00FD09BE">
            <w:pPr>
              <w:jc w:val="both"/>
              <w:rPr>
                <w:rFonts w:asciiTheme="majorBidi" w:eastAsia="Times New Roman" w:hAnsiTheme="majorBidi" w:cstheme="majorBidi"/>
                <w:sz w:val="24"/>
                <w:szCs w:val="24"/>
              </w:rPr>
            </w:pPr>
          </w:p>
        </w:tc>
      </w:tr>
      <w:tr w:rsidR="00296344" w:rsidRPr="00880F73" w14:paraId="42B89F84" w14:textId="77777777" w:rsidTr="00522064">
        <w:trPr>
          <w:jc w:val="center"/>
        </w:trPr>
        <w:tc>
          <w:tcPr>
            <w:tcW w:w="1555" w:type="dxa"/>
            <w:tcMar>
              <w:top w:w="0" w:type="dxa"/>
              <w:left w:w="100" w:type="dxa"/>
              <w:bottom w:w="0" w:type="dxa"/>
              <w:right w:w="100" w:type="dxa"/>
            </w:tcMar>
          </w:tcPr>
          <w:p w14:paraId="6BB26ACA" w14:textId="77777777" w:rsidR="00296344" w:rsidRPr="00880F73" w:rsidRDefault="00296344" w:rsidP="00806B91">
            <w:pPr>
              <w:spacing w:before="240" w:after="240" w:line="360" w:lineRule="auto"/>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 xml:space="preserve">8 April 2024 </w:t>
            </w:r>
          </w:p>
        </w:tc>
        <w:tc>
          <w:tcPr>
            <w:tcW w:w="7455" w:type="dxa"/>
            <w:tcMar>
              <w:top w:w="0" w:type="dxa"/>
              <w:left w:w="100" w:type="dxa"/>
              <w:bottom w:w="0" w:type="dxa"/>
              <w:right w:w="100" w:type="dxa"/>
            </w:tcMar>
          </w:tcPr>
          <w:p w14:paraId="36B7C2CA" w14:textId="77777777" w:rsidR="00296344" w:rsidRPr="00880F73" w:rsidRDefault="00296344" w:rsidP="00FD09BE">
            <w:pPr>
              <w:jc w:val="both"/>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 xml:space="preserve">Walid </w:t>
            </w:r>
            <w:proofErr w:type="spellStart"/>
            <w:r w:rsidRPr="00797E9A">
              <w:rPr>
                <w:rFonts w:asciiTheme="majorBidi" w:eastAsia="Times New Roman" w:hAnsiTheme="majorBidi" w:cstheme="majorBidi"/>
                <w:sz w:val="24"/>
                <w:szCs w:val="24"/>
              </w:rPr>
              <w:t>Daqqa</w:t>
            </w:r>
            <w:proofErr w:type="spellEnd"/>
            <w:r w:rsidRPr="00797E9A">
              <w:rPr>
                <w:rFonts w:asciiTheme="majorBidi" w:eastAsia="Times New Roman" w:hAnsiTheme="majorBidi" w:cstheme="majorBidi"/>
                <w:sz w:val="24"/>
                <w:szCs w:val="24"/>
              </w:rPr>
              <w:t>, a PCI, was</w:t>
            </w:r>
            <w:r w:rsidRPr="00880F73">
              <w:rPr>
                <w:rFonts w:asciiTheme="majorBidi" w:eastAsia="Times New Roman" w:hAnsiTheme="majorBidi" w:cstheme="majorBidi"/>
                <w:sz w:val="24"/>
                <w:szCs w:val="24"/>
              </w:rPr>
              <w:t xml:space="preserve"> imprisoned for decades and died of cancer while in</w:t>
            </w:r>
            <w:r>
              <w:rPr>
                <w:rFonts w:asciiTheme="majorBidi" w:eastAsia="Times New Roman" w:hAnsiTheme="majorBidi" w:cstheme="majorBidi"/>
                <w:sz w:val="24"/>
                <w:szCs w:val="24"/>
              </w:rPr>
              <w:t xml:space="preserve"> Israeli</w:t>
            </w:r>
            <w:r w:rsidRPr="00880F73">
              <w:rPr>
                <w:rFonts w:asciiTheme="majorBidi" w:eastAsia="Times New Roman" w:hAnsiTheme="majorBidi" w:cstheme="majorBidi"/>
                <w:sz w:val="24"/>
                <w:szCs w:val="24"/>
              </w:rPr>
              <w:t xml:space="preserve"> custody. Convicted in 1987 for his alleged involvement in the 1984 kidnapping and murder of an Israeli soldier (charges he consistently denied)</w:t>
            </w:r>
            <w:r>
              <w:rPr>
                <w:rFonts w:asciiTheme="majorBidi" w:eastAsia="Times New Roman" w:hAnsiTheme="majorBidi" w:cstheme="majorBidi"/>
                <w:sz w:val="24"/>
                <w:szCs w:val="24"/>
              </w:rPr>
              <w:t xml:space="preserve">, </w:t>
            </w:r>
            <w:proofErr w:type="spellStart"/>
            <w:r w:rsidRPr="00880F73">
              <w:rPr>
                <w:rFonts w:asciiTheme="majorBidi" w:eastAsia="Times New Roman" w:hAnsiTheme="majorBidi" w:cstheme="majorBidi"/>
                <w:sz w:val="24"/>
                <w:szCs w:val="24"/>
              </w:rPr>
              <w:t>Daqqa</w:t>
            </w:r>
            <w:proofErr w:type="spellEnd"/>
            <w:r>
              <w:rPr>
                <w:rFonts w:asciiTheme="majorBidi" w:eastAsia="Times New Roman" w:hAnsiTheme="majorBidi" w:cstheme="majorBidi"/>
                <w:sz w:val="24"/>
                <w:szCs w:val="24"/>
              </w:rPr>
              <w:t xml:space="preserve"> </w:t>
            </w:r>
            <w:r w:rsidRPr="00880F73">
              <w:rPr>
                <w:rFonts w:asciiTheme="majorBidi" w:eastAsia="Times New Roman" w:hAnsiTheme="majorBidi" w:cstheme="majorBidi"/>
                <w:sz w:val="24"/>
                <w:szCs w:val="24"/>
              </w:rPr>
              <w:t>was scheduled for release in March 2025.</w:t>
            </w:r>
          </w:p>
        </w:tc>
      </w:tr>
      <w:tr w:rsidR="00296344" w:rsidRPr="00880F73" w14:paraId="668212BE" w14:textId="77777777" w:rsidTr="00522064">
        <w:trPr>
          <w:jc w:val="center"/>
        </w:trPr>
        <w:tc>
          <w:tcPr>
            <w:tcW w:w="1555" w:type="dxa"/>
            <w:tcMar>
              <w:top w:w="0" w:type="dxa"/>
              <w:left w:w="100" w:type="dxa"/>
              <w:bottom w:w="0" w:type="dxa"/>
              <w:right w:w="100" w:type="dxa"/>
            </w:tcMar>
          </w:tcPr>
          <w:p w14:paraId="3FCC6684" w14:textId="77777777" w:rsidR="00296344" w:rsidRPr="00880F73" w:rsidRDefault="00296344" w:rsidP="00806B91">
            <w:pPr>
              <w:spacing w:before="240" w:after="240" w:line="360" w:lineRule="auto"/>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16 April 2024</w:t>
            </w:r>
          </w:p>
        </w:tc>
        <w:tc>
          <w:tcPr>
            <w:tcW w:w="7455" w:type="dxa"/>
            <w:tcMar>
              <w:top w:w="0" w:type="dxa"/>
              <w:left w:w="100" w:type="dxa"/>
              <w:bottom w:w="0" w:type="dxa"/>
              <w:right w:w="100" w:type="dxa"/>
            </w:tcMar>
          </w:tcPr>
          <w:p w14:paraId="1F85AE72" w14:textId="77777777" w:rsidR="00296344" w:rsidRPr="00880F73" w:rsidRDefault="00296344" w:rsidP="00FD09BE">
            <w:pPr>
              <w:jc w:val="both"/>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 xml:space="preserve">Adalah </w:t>
            </w:r>
            <w:hyperlink r:id="rId17">
              <w:r w:rsidRPr="00880F73">
                <w:rPr>
                  <w:rFonts w:asciiTheme="majorBidi" w:eastAsia="Times New Roman" w:hAnsiTheme="majorBidi" w:cstheme="majorBidi"/>
                  <w:color w:val="1155CC"/>
                  <w:sz w:val="24"/>
                  <w:szCs w:val="24"/>
                  <w:u w:val="single"/>
                </w:rPr>
                <w:t>filed</w:t>
              </w:r>
            </w:hyperlink>
            <w:r w:rsidRPr="00880F73">
              <w:rPr>
                <w:rFonts w:asciiTheme="majorBidi" w:eastAsia="Times New Roman" w:hAnsiTheme="majorBidi" w:cstheme="majorBidi"/>
                <w:sz w:val="24"/>
                <w:szCs w:val="24"/>
              </w:rPr>
              <w:t xml:space="preserve"> a petition to the Supreme Court on behalf of the </w:t>
            </w:r>
            <w:proofErr w:type="spellStart"/>
            <w:r>
              <w:rPr>
                <w:rFonts w:asciiTheme="majorBidi" w:eastAsia="Times New Roman" w:hAnsiTheme="majorBidi" w:cstheme="majorBidi"/>
                <w:sz w:val="24"/>
                <w:szCs w:val="24"/>
              </w:rPr>
              <w:t>Daqqa</w:t>
            </w:r>
            <w:proofErr w:type="spellEnd"/>
            <w:r>
              <w:rPr>
                <w:rFonts w:asciiTheme="majorBidi" w:eastAsia="Times New Roman" w:hAnsiTheme="majorBidi" w:cstheme="majorBidi"/>
                <w:sz w:val="24"/>
                <w:szCs w:val="24"/>
              </w:rPr>
              <w:t xml:space="preserve"> family</w:t>
            </w:r>
            <w:r w:rsidRPr="00880F73">
              <w:rPr>
                <w:rFonts w:asciiTheme="majorBidi" w:eastAsia="Times New Roman" w:hAnsiTheme="majorBidi" w:cstheme="majorBidi"/>
                <w:sz w:val="24"/>
                <w:szCs w:val="24"/>
              </w:rPr>
              <w:t xml:space="preserve">, demanding the immediate release of </w:t>
            </w:r>
            <w:r>
              <w:rPr>
                <w:rFonts w:asciiTheme="majorBidi" w:eastAsia="Times New Roman" w:hAnsiTheme="majorBidi" w:cstheme="majorBidi"/>
                <w:sz w:val="24"/>
                <w:szCs w:val="24"/>
              </w:rPr>
              <w:t xml:space="preserve">Walid </w:t>
            </w:r>
            <w:proofErr w:type="spellStart"/>
            <w:r>
              <w:rPr>
                <w:rFonts w:asciiTheme="majorBidi" w:eastAsia="Times New Roman" w:hAnsiTheme="majorBidi" w:cstheme="majorBidi"/>
                <w:sz w:val="24"/>
                <w:szCs w:val="24"/>
              </w:rPr>
              <w:t>Daqqa’s</w:t>
            </w:r>
            <w:proofErr w:type="spellEnd"/>
            <w:r w:rsidRPr="00880F73">
              <w:rPr>
                <w:rFonts w:asciiTheme="majorBidi" w:eastAsia="Times New Roman" w:hAnsiTheme="majorBidi" w:cstheme="majorBidi"/>
                <w:sz w:val="24"/>
                <w:szCs w:val="24"/>
              </w:rPr>
              <w:t xml:space="preserve"> body for burial. </w:t>
            </w:r>
          </w:p>
        </w:tc>
      </w:tr>
      <w:tr w:rsidR="00296344" w:rsidRPr="00880F73" w14:paraId="15C45BCA" w14:textId="77777777" w:rsidTr="00522064">
        <w:trPr>
          <w:jc w:val="center"/>
        </w:trPr>
        <w:tc>
          <w:tcPr>
            <w:tcW w:w="1555" w:type="dxa"/>
            <w:tcMar>
              <w:top w:w="0" w:type="dxa"/>
              <w:left w:w="100" w:type="dxa"/>
              <w:bottom w:w="0" w:type="dxa"/>
              <w:right w:w="100" w:type="dxa"/>
            </w:tcMar>
          </w:tcPr>
          <w:p w14:paraId="2716003B" w14:textId="77777777" w:rsidR="00296344" w:rsidRPr="00880F73" w:rsidRDefault="00296344" w:rsidP="00806B91">
            <w:pPr>
              <w:spacing w:before="240" w:after="240" w:line="360" w:lineRule="auto"/>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21 April 2024</w:t>
            </w:r>
          </w:p>
        </w:tc>
        <w:tc>
          <w:tcPr>
            <w:tcW w:w="7455" w:type="dxa"/>
            <w:tcMar>
              <w:top w:w="0" w:type="dxa"/>
              <w:left w:w="100" w:type="dxa"/>
              <w:bottom w:w="0" w:type="dxa"/>
              <w:right w:w="100" w:type="dxa"/>
            </w:tcMar>
          </w:tcPr>
          <w:p w14:paraId="12139EEB" w14:textId="5041E4B7" w:rsidR="00296344" w:rsidRPr="00880F73" w:rsidRDefault="00296344" w:rsidP="00FD09BE">
            <w:pPr>
              <w:jc w:val="both"/>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 xml:space="preserve">The State Attorney’s Office </w:t>
            </w:r>
            <w:hyperlink r:id="rId18">
              <w:r w:rsidRPr="00880F73">
                <w:rPr>
                  <w:rFonts w:asciiTheme="majorBidi" w:eastAsia="Times New Roman" w:hAnsiTheme="majorBidi" w:cstheme="majorBidi"/>
                  <w:color w:val="1155CC"/>
                  <w:sz w:val="24"/>
                  <w:szCs w:val="24"/>
                  <w:u w:val="single"/>
                </w:rPr>
                <w:t>issued</w:t>
              </w:r>
            </w:hyperlink>
            <w:r w:rsidRPr="00880F73">
              <w:rPr>
                <w:rFonts w:asciiTheme="majorBidi" w:eastAsia="Times New Roman" w:hAnsiTheme="majorBidi" w:cstheme="majorBidi"/>
                <w:sz w:val="24"/>
                <w:szCs w:val="24"/>
              </w:rPr>
              <w:t xml:space="preserve"> a preliminary response to the petition,</w:t>
            </w:r>
            <w:sdt>
              <w:sdtPr>
                <w:rPr>
                  <w:rFonts w:asciiTheme="majorBidi" w:hAnsiTheme="majorBidi" w:cstheme="majorBidi"/>
                  <w:sz w:val="24"/>
                  <w:szCs w:val="24"/>
                </w:rPr>
                <w:tag w:val="goog_rdk_286"/>
                <w:id w:val="-88939902"/>
              </w:sdtPr>
              <w:sdtContent>
                <w:r w:rsidRPr="00880F73">
                  <w:rPr>
                    <w:rFonts w:asciiTheme="majorBidi" w:eastAsia="Times New Roman" w:hAnsiTheme="majorBidi" w:cstheme="majorBidi"/>
                    <w:sz w:val="24"/>
                    <w:szCs w:val="24"/>
                  </w:rPr>
                  <w:t xml:space="preserve"> </w:t>
                </w:r>
              </w:sdtContent>
            </w:sdt>
            <w:sdt>
              <w:sdtPr>
                <w:rPr>
                  <w:rFonts w:asciiTheme="majorBidi" w:hAnsiTheme="majorBidi" w:cstheme="majorBidi"/>
                  <w:sz w:val="24"/>
                  <w:szCs w:val="24"/>
                </w:rPr>
                <w:tag w:val="goog_rdk_287"/>
                <w:id w:val="1952401605"/>
                <w:showingPlcHdr/>
              </w:sdtPr>
              <w:sdtContent>
                <w:r>
                  <w:rPr>
                    <w:rFonts w:asciiTheme="majorBidi" w:hAnsiTheme="majorBidi" w:cstheme="majorBidi"/>
                    <w:sz w:val="24"/>
                    <w:szCs w:val="24"/>
                  </w:rPr>
                  <w:t xml:space="preserve">     </w:t>
                </w:r>
              </w:sdtContent>
            </w:sdt>
            <w:r w:rsidRPr="00880F73">
              <w:rPr>
                <w:rFonts w:asciiTheme="majorBidi" w:eastAsia="Times New Roman" w:hAnsiTheme="majorBidi" w:cstheme="majorBidi"/>
                <w:sz w:val="24"/>
                <w:szCs w:val="24"/>
              </w:rPr>
              <w:t xml:space="preserve">clarifying that the authorities intend to </w:t>
            </w:r>
            <w:r w:rsidR="00931EA2">
              <w:rPr>
                <w:rFonts w:asciiTheme="majorBidi" w:eastAsia="Times New Roman" w:hAnsiTheme="majorBidi" w:cstheme="majorBidi"/>
                <w:sz w:val="24"/>
                <w:szCs w:val="24"/>
              </w:rPr>
              <w:t>withhold</w:t>
            </w:r>
            <w:r w:rsidR="00931EA2" w:rsidRPr="00880F73">
              <w:rPr>
                <w:rFonts w:asciiTheme="majorBidi" w:eastAsia="Times New Roman" w:hAnsiTheme="majorBidi" w:cstheme="majorBidi"/>
                <w:sz w:val="24"/>
                <w:szCs w:val="24"/>
              </w:rPr>
              <w:t xml:space="preserve"> </w:t>
            </w:r>
            <w:r w:rsidRPr="00880F73">
              <w:rPr>
                <w:rFonts w:asciiTheme="majorBidi" w:eastAsia="Times New Roman" w:hAnsiTheme="majorBidi" w:cstheme="majorBidi"/>
                <w:sz w:val="24"/>
                <w:szCs w:val="24"/>
              </w:rPr>
              <w:t xml:space="preserve">the body of Walid </w:t>
            </w:r>
            <w:proofErr w:type="spellStart"/>
            <w:r w:rsidRPr="00880F73">
              <w:rPr>
                <w:rFonts w:asciiTheme="majorBidi" w:eastAsia="Times New Roman" w:hAnsiTheme="majorBidi" w:cstheme="majorBidi"/>
                <w:sz w:val="24"/>
                <w:szCs w:val="24"/>
              </w:rPr>
              <w:t>Daqqa</w:t>
            </w:r>
            <w:proofErr w:type="spellEnd"/>
            <w:r w:rsidRPr="00880F73">
              <w:rPr>
                <w:rFonts w:asciiTheme="majorBidi" w:eastAsia="Times New Roman" w:hAnsiTheme="majorBidi" w:cstheme="majorBidi"/>
                <w:sz w:val="24"/>
                <w:szCs w:val="24"/>
              </w:rPr>
              <w:t xml:space="preserve"> until at least 5 May 2024 to allow them to reconsider and potentially change their overarching policy </w:t>
            </w:r>
            <w:r w:rsidR="00931EA2">
              <w:rPr>
                <w:rFonts w:asciiTheme="majorBidi" w:eastAsia="Times New Roman" w:hAnsiTheme="majorBidi" w:cstheme="majorBidi"/>
                <w:sz w:val="24"/>
                <w:szCs w:val="24"/>
              </w:rPr>
              <w:t>of not</w:t>
            </w:r>
            <w:r w:rsidRPr="00880F73">
              <w:rPr>
                <w:rFonts w:asciiTheme="majorBidi" w:eastAsia="Times New Roman" w:hAnsiTheme="majorBidi" w:cstheme="majorBidi"/>
                <w:sz w:val="24"/>
                <w:szCs w:val="24"/>
              </w:rPr>
              <w:t xml:space="preserve"> withholding of the bodies of deceased </w:t>
            </w:r>
            <w:r>
              <w:rPr>
                <w:rFonts w:asciiTheme="majorBidi" w:eastAsia="Times New Roman" w:hAnsiTheme="majorBidi" w:cstheme="majorBidi"/>
                <w:sz w:val="24"/>
                <w:szCs w:val="24"/>
              </w:rPr>
              <w:t>PCI</w:t>
            </w:r>
            <w:r w:rsidRPr="00880F73">
              <w:rPr>
                <w:rFonts w:asciiTheme="majorBidi" w:eastAsia="Times New Roman" w:hAnsiTheme="majorBidi" w:cstheme="majorBidi"/>
                <w:sz w:val="24"/>
                <w:szCs w:val="24"/>
              </w:rPr>
              <w:t>.</w:t>
            </w:r>
            <w:r w:rsidRPr="00880F73">
              <w:rPr>
                <w:rFonts w:asciiTheme="majorBidi" w:eastAsia="Times New Roman" w:hAnsiTheme="majorBidi" w:cstheme="majorBidi"/>
                <w:sz w:val="24"/>
                <w:szCs w:val="24"/>
                <w:shd w:val="clear" w:color="auto" w:fill="EEEEEE"/>
              </w:rPr>
              <w:t xml:space="preserve"> </w:t>
            </w:r>
          </w:p>
        </w:tc>
      </w:tr>
      <w:tr w:rsidR="00296344" w:rsidRPr="00880F73" w14:paraId="528D1571" w14:textId="77777777" w:rsidTr="00522064">
        <w:trPr>
          <w:jc w:val="center"/>
        </w:trPr>
        <w:tc>
          <w:tcPr>
            <w:tcW w:w="1555" w:type="dxa"/>
            <w:tcMar>
              <w:top w:w="0" w:type="dxa"/>
              <w:left w:w="100" w:type="dxa"/>
              <w:bottom w:w="0" w:type="dxa"/>
              <w:right w:w="100" w:type="dxa"/>
            </w:tcMar>
          </w:tcPr>
          <w:p w14:paraId="290213A0" w14:textId="77777777" w:rsidR="00296344" w:rsidRPr="00561D78" w:rsidRDefault="00296344" w:rsidP="00806B91">
            <w:pPr>
              <w:spacing w:before="240" w:after="240" w:line="360" w:lineRule="auto"/>
              <w:rPr>
                <w:rFonts w:asciiTheme="majorBidi" w:eastAsia="Times New Roman" w:hAnsiTheme="majorBidi" w:cstheme="majorBidi"/>
                <w:sz w:val="24"/>
                <w:szCs w:val="24"/>
              </w:rPr>
            </w:pPr>
            <w:r w:rsidRPr="00561D78">
              <w:rPr>
                <w:rFonts w:asciiTheme="majorBidi" w:eastAsia="Times New Roman" w:hAnsiTheme="majorBidi" w:cstheme="majorBidi"/>
                <w:sz w:val="24"/>
                <w:szCs w:val="24"/>
              </w:rPr>
              <w:t>9 June 2024</w:t>
            </w:r>
          </w:p>
        </w:tc>
        <w:tc>
          <w:tcPr>
            <w:tcW w:w="7455" w:type="dxa"/>
            <w:tcMar>
              <w:top w:w="0" w:type="dxa"/>
              <w:left w:w="100" w:type="dxa"/>
              <w:bottom w:w="0" w:type="dxa"/>
              <w:right w:w="100" w:type="dxa"/>
            </w:tcMar>
          </w:tcPr>
          <w:p w14:paraId="4FB7A04A" w14:textId="4F630C57" w:rsidR="00296344" w:rsidRPr="00561D78" w:rsidRDefault="00296344" w:rsidP="00FD09BE">
            <w:pPr>
              <w:jc w:val="both"/>
              <w:rPr>
                <w:rFonts w:asciiTheme="majorBidi" w:eastAsia="Times New Roman" w:hAnsiTheme="majorBidi" w:cstheme="majorBidi"/>
                <w:sz w:val="24"/>
                <w:szCs w:val="24"/>
              </w:rPr>
            </w:pPr>
            <w:r w:rsidRPr="00561D78">
              <w:rPr>
                <w:rFonts w:asciiTheme="majorBidi" w:hAnsiTheme="majorBidi" w:cstheme="majorBidi"/>
                <w:sz w:val="24"/>
                <w:szCs w:val="24"/>
              </w:rPr>
              <w:t xml:space="preserve">The Israeli Security Cabinet ratified the Defense Minister’s decision to continue withholding the body of Walid </w:t>
            </w:r>
            <w:proofErr w:type="spellStart"/>
            <w:r w:rsidRPr="00561D78">
              <w:rPr>
                <w:rFonts w:asciiTheme="majorBidi" w:hAnsiTheme="majorBidi" w:cstheme="majorBidi"/>
                <w:sz w:val="24"/>
                <w:szCs w:val="24"/>
              </w:rPr>
              <w:t>Daqqa</w:t>
            </w:r>
            <w:proofErr w:type="spellEnd"/>
            <w:r w:rsidRPr="00561D78">
              <w:rPr>
                <w:rFonts w:asciiTheme="majorBidi" w:hAnsiTheme="majorBidi" w:cstheme="majorBidi"/>
                <w:sz w:val="24"/>
                <w:szCs w:val="24"/>
              </w:rPr>
              <w:t>. In its response to the court on 11 June, the State stated that although the decision was based on an “extremely exceptional case” warranting a deviation from the</w:t>
            </w:r>
            <w:r>
              <w:rPr>
                <w:rFonts w:asciiTheme="majorBidi" w:hAnsiTheme="majorBidi" w:cstheme="majorBidi"/>
                <w:sz w:val="24"/>
                <w:szCs w:val="24"/>
              </w:rPr>
              <w:t xml:space="preserve"> general</w:t>
            </w:r>
            <w:r w:rsidRPr="00561D78">
              <w:rPr>
                <w:rFonts w:asciiTheme="majorBidi" w:hAnsiTheme="majorBidi" w:cstheme="majorBidi"/>
                <w:sz w:val="24"/>
                <w:szCs w:val="24"/>
              </w:rPr>
              <w:t xml:space="preserve"> policy of not holding the bodies of Israeli citizens, the Cabinet </w:t>
            </w:r>
            <w:r w:rsidR="00931EA2">
              <w:rPr>
                <w:rFonts w:asciiTheme="majorBidi" w:hAnsiTheme="majorBidi" w:cstheme="majorBidi"/>
                <w:sz w:val="24"/>
                <w:szCs w:val="24"/>
              </w:rPr>
              <w:t xml:space="preserve">also </w:t>
            </w:r>
            <w:r w:rsidRPr="00561D78">
              <w:rPr>
                <w:rFonts w:asciiTheme="majorBidi" w:hAnsiTheme="majorBidi" w:cstheme="majorBidi"/>
                <w:sz w:val="24"/>
                <w:szCs w:val="24"/>
              </w:rPr>
              <w:t>decided to continue withholding the bodies of all PCI alleged to have carried out attacks, pending a government decision on the overarching policy.</w:t>
            </w:r>
          </w:p>
        </w:tc>
      </w:tr>
      <w:tr w:rsidR="00296344" w:rsidRPr="00880F73" w14:paraId="6C41D3FC" w14:textId="77777777" w:rsidTr="00522064">
        <w:trPr>
          <w:trHeight w:val="93"/>
          <w:jc w:val="center"/>
        </w:trPr>
        <w:tc>
          <w:tcPr>
            <w:tcW w:w="1555" w:type="dxa"/>
            <w:tcMar>
              <w:top w:w="0" w:type="dxa"/>
              <w:left w:w="100" w:type="dxa"/>
              <w:bottom w:w="0" w:type="dxa"/>
              <w:right w:w="100" w:type="dxa"/>
            </w:tcMar>
          </w:tcPr>
          <w:p w14:paraId="097C72BC" w14:textId="77777777" w:rsidR="00296344" w:rsidRPr="00880F73" w:rsidRDefault="00000000" w:rsidP="00806B91">
            <w:pPr>
              <w:spacing w:before="240" w:after="240" w:line="360" w:lineRule="auto"/>
              <w:rPr>
                <w:rFonts w:asciiTheme="majorBidi" w:eastAsia="Times New Roman" w:hAnsiTheme="majorBidi" w:cstheme="majorBidi"/>
                <w:sz w:val="24"/>
                <w:szCs w:val="24"/>
              </w:rPr>
            </w:pPr>
            <w:sdt>
              <w:sdtPr>
                <w:rPr>
                  <w:rFonts w:asciiTheme="majorBidi" w:hAnsiTheme="majorBidi" w:cstheme="majorBidi"/>
                  <w:sz w:val="24"/>
                  <w:szCs w:val="24"/>
                </w:rPr>
                <w:tag w:val="goog_rdk_289"/>
                <w:id w:val="984169245"/>
              </w:sdtPr>
              <w:sdtContent/>
            </w:sdt>
            <w:r w:rsidR="00296344">
              <w:rPr>
                <w:rFonts w:asciiTheme="majorBidi" w:eastAsia="Times New Roman" w:hAnsiTheme="majorBidi" w:cstheme="majorBidi"/>
                <w:sz w:val="24"/>
                <w:szCs w:val="24"/>
              </w:rPr>
              <w:t>June – August 2024</w:t>
            </w:r>
          </w:p>
        </w:tc>
        <w:tc>
          <w:tcPr>
            <w:tcW w:w="7455" w:type="dxa"/>
            <w:tcMar>
              <w:top w:w="0" w:type="dxa"/>
              <w:left w:w="100" w:type="dxa"/>
              <w:bottom w:w="0" w:type="dxa"/>
              <w:right w:w="100" w:type="dxa"/>
            </w:tcMar>
          </w:tcPr>
          <w:p w14:paraId="064A523E" w14:textId="77777777" w:rsidR="00296344" w:rsidRPr="00880F73" w:rsidRDefault="00296344" w:rsidP="00FD09BE">
            <w:pPr>
              <w:spacing w:before="240" w:after="240"/>
              <w:jc w:val="both"/>
              <w:rPr>
                <w:rFonts w:asciiTheme="majorBidi" w:eastAsia="Times New Roman" w:hAnsiTheme="majorBidi" w:cstheme="majorBidi"/>
                <w:sz w:val="24"/>
                <w:szCs w:val="24"/>
              </w:rPr>
            </w:pPr>
            <w:r w:rsidRPr="00B10109">
              <w:rPr>
                <w:rFonts w:asciiTheme="majorBidi" w:eastAsia="Times New Roman" w:hAnsiTheme="majorBidi" w:cstheme="majorBidi"/>
                <w:sz w:val="24"/>
                <w:szCs w:val="24"/>
              </w:rPr>
              <w:t>The SCT held two hearings on the case, much of which relied on secret evidence reviewed behind closed doors</w:t>
            </w:r>
            <w:r>
              <w:rPr>
                <w:rFonts w:asciiTheme="majorBidi" w:eastAsia="Times New Roman" w:hAnsiTheme="majorBidi" w:cstheme="majorBidi"/>
                <w:sz w:val="24"/>
                <w:szCs w:val="24"/>
              </w:rPr>
              <w:t xml:space="preserve">, </w:t>
            </w:r>
            <w:r w:rsidRPr="00B10109">
              <w:rPr>
                <w:rFonts w:asciiTheme="majorBidi" w:eastAsia="Times New Roman" w:hAnsiTheme="majorBidi" w:cstheme="majorBidi"/>
                <w:sz w:val="24"/>
                <w:szCs w:val="24"/>
              </w:rPr>
              <w:t xml:space="preserve">denying the family a fair chance to challenge </w:t>
            </w:r>
            <w:r>
              <w:rPr>
                <w:rFonts w:asciiTheme="majorBidi" w:eastAsia="Times New Roman" w:hAnsiTheme="majorBidi" w:cstheme="majorBidi"/>
                <w:sz w:val="24"/>
                <w:szCs w:val="24"/>
              </w:rPr>
              <w:t>the state’s decision</w:t>
            </w:r>
            <w:r w:rsidRPr="00B10109">
              <w:rPr>
                <w:rFonts w:asciiTheme="majorBidi" w:eastAsia="Times New Roman" w:hAnsiTheme="majorBidi" w:cstheme="majorBidi"/>
                <w:sz w:val="24"/>
                <w:szCs w:val="24"/>
              </w:rPr>
              <w:t>.</w:t>
            </w:r>
          </w:p>
        </w:tc>
      </w:tr>
      <w:tr w:rsidR="00296344" w:rsidRPr="00880F73" w14:paraId="3F6E03C9" w14:textId="77777777" w:rsidTr="00522064">
        <w:trPr>
          <w:jc w:val="center"/>
        </w:trPr>
        <w:tc>
          <w:tcPr>
            <w:tcW w:w="1555" w:type="dxa"/>
            <w:tcMar>
              <w:top w:w="0" w:type="dxa"/>
              <w:left w:w="100" w:type="dxa"/>
              <w:bottom w:w="0" w:type="dxa"/>
              <w:right w:w="100" w:type="dxa"/>
            </w:tcMar>
          </w:tcPr>
          <w:p w14:paraId="346E64FB" w14:textId="77777777" w:rsidR="00296344" w:rsidRPr="00880F73" w:rsidRDefault="00296344" w:rsidP="00806B91">
            <w:pPr>
              <w:spacing w:before="240" w:after="240" w:line="360" w:lineRule="auto"/>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lastRenderedPageBreak/>
              <w:t>30 September 2024</w:t>
            </w:r>
          </w:p>
        </w:tc>
        <w:tc>
          <w:tcPr>
            <w:tcW w:w="7455" w:type="dxa"/>
            <w:tcMar>
              <w:top w:w="0" w:type="dxa"/>
              <w:left w:w="100" w:type="dxa"/>
              <w:bottom w:w="0" w:type="dxa"/>
              <w:right w:w="100" w:type="dxa"/>
            </w:tcMar>
          </w:tcPr>
          <w:p w14:paraId="0A24C389" w14:textId="77777777" w:rsidR="00296344" w:rsidRPr="00880F73" w:rsidRDefault="00296344" w:rsidP="00FD09BE">
            <w:pPr>
              <w:shd w:val="clear" w:color="auto" w:fill="FFFFFF"/>
              <w:jc w:val="both"/>
              <w:rPr>
                <w:rFonts w:asciiTheme="majorBidi" w:eastAsia="Times New Roman" w:hAnsiTheme="majorBidi" w:cstheme="majorBidi"/>
                <w:sz w:val="24"/>
                <w:szCs w:val="24"/>
              </w:rPr>
            </w:pPr>
            <w:r w:rsidRPr="00880F73">
              <w:rPr>
                <w:rFonts w:asciiTheme="majorBidi" w:eastAsia="Times New Roman" w:hAnsiTheme="majorBidi" w:cstheme="majorBidi"/>
                <w:sz w:val="24"/>
                <w:szCs w:val="24"/>
              </w:rPr>
              <w:t xml:space="preserve">The SCT </w:t>
            </w:r>
            <w:hyperlink r:id="rId19">
              <w:r>
                <w:rPr>
                  <w:rFonts w:asciiTheme="majorBidi" w:eastAsia="Times New Roman" w:hAnsiTheme="majorBidi" w:cstheme="majorBidi"/>
                  <w:color w:val="1155CC"/>
                  <w:sz w:val="24"/>
                  <w:szCs w:val="24"/>
                  <w:u w:val="single"/>
                </w:rPr>
                <w:t>rejected the petition</w:t>
              </w:r>
            </w:hyperlink>
            <w:r w:rsidRPr="00880F73">
              <w:rPr>
                <w:rFonts w:asciiTheme="majorBidi" w:eastAsia="Times New Roman" w:hAnsiTheme="majorBidi" w:cstheme="majorBidi"/>
                <w:sz w:val="24"/>
                <w:szCs w:val="24"/>
              </w:rPr>
              <w:t xml:space="preserve">, acknowledging that withholding </w:t>
            </w:r>
            <w:proofErr w:type="spellStart"/>
            <w:r w:rsidRPr="00880F73">
              <w:rPr>
                <w:rFonts w:asciiTheme="majorBidi" w:eastAsia="Times New Roman" w:hAnsiTheme="majorBidi" w:cstheme="majorBidi"/>
                <w:sz w:val="24"/>
                <w:szCs w:val="24"/>
              </w:rPr>
              <w:t>Daqqa’s</w:t>
            </w:r>
            <w:proofErr w:type="spellEnd"/>
            <w:r w:rsidRPr="00880F73">
              <w:rPr>
                <w:rFonts w:asciiTheme="majorBidi" w:eastAsia="Times New Roman" w:hAnsiTheme="majorBidi" w:cstheme="majorBidi"/>
                <w:sz w:val="24"/>
                <w:szCs w:val="24"/>
              </w:rPr>
              <w:t xml:space="preserve"> body undermines the rights of the deceased and his family, but justifying it by the competing value of returning Israeli hostages</w:t>
            </w:r>
            <w:r>
              <w:rPr>
                <w:rFonts w:asciiTheme="majorBidi" w:eastAsia="Times New Roman" w:hAnsiTheme="majorBidi" w:cstheme="majorBidi"/>
                <w:sz w:val="24"/>
                <w:szCs w:val="24"/>
              </w:rPr>
              <w:t>,</w:t>
            </w:r>
            <w:r w:rsidRPr="00880F73">
              <w:rPr>
                <w:rFonts w:asciiTheme="majorBidi" w:eastAsia="Times New Roman" w:hAnsiTheme="majorBidi" w:cstheme="majorBidi"/>
                <w:sz w:val="24"/>
                <w:szCs w:val="24"/>
              </w:rPr>
              <w:t xml:space="preserve"> grounding its ruling</w:t>
            </w:r>
            <w:sdt>
              <w:sdtPr>
                <w:rPr>
                  <w:rFonts w:asciiTheme="majorBidi" w:hAnsiTheme="majorBidi" w:cstheme="majorBidi"/>
                  <w:sz w:val="24"/>
                  <w:szCs w:val="24"/>
                </w:rPr>
                <w:tag w:val="goog_rdk_291"/>
                <w:id w:val="1203337552"/>
              </w:sdtPr>
              <w:sdtContent>
                <w:r w:rsidRPr="00880F73">
                  <w:rPr>
                    <w:rFonts w:asciiTheme="majorBidi" w:eastAsia="Times New Roman" w:hAnsiTheme="majorBidi" w:cstheme="majorBidi"/>
                    <w:sz w:val="24"/>
                    <w:szCs w:val="24"/>
                  </w:rPr>
                  <w:t xml:space="preserve">, </w:t>
                </w:r>
                <w:sdt>
                  <w:sdtPr>
                    <w:rPr>
                      <w:rFonts w:asciiTheme="majorBidi" w:hAnsiTheme="majorBidi" w:cstheme="majorBidi"/>
                      <w:sz w:val="24"/>
                      <w:szCs w:val="24"/>
                    </w:rPr>
                    <w:tag w:val="goog_rdk_292"/>
                    <w:id w:val="-2143215990"/>
                  </w:sdtPr>
                  <w:sdtContent>
                    <w:r w:rsidRPr="0010097E">
                      <w:rPr>
                        <w:rFonts w:asciiTheme="majorBidi" w:eastAsia="Times New Roman" w:hAnsiTheme="majorBidi" w:cstheme="majorBidi"/>
                        <w:i/>
                        <w:sz w:val="24"/>
                        <w:szCs w:val="24"/>
                      </w:rPr>
                      <w:t>inter alia</w:t>
                    </w:r>
                  </w:sdtContent>
                </w:sdt>
                <w:r w:rsidRPr="00880F73">
                  <w:rPr>
                    <w:rFonts w:asciiTheme="majorBidi" w:eastAsia="Times New Roman" w:hAnsiTheme="majorBidi" w:cstheme="majorBidi"/>
                    <w:sz w:val="24"/>
                    <w:szCs w:val="24"/>
                  </w:rPr>
                  <w:t>,</w:t>
                </w:r>
              </w:sdtContent>
            </w:sdt>
            <w:r w:rsidRPr="00880F73">
              <w:rPr>
                <w:rFonts w:asciiTheme="majorBidi" w:eastAsia="Times New Roman" w:hAnsiTheme="majorBidi" w:cstheme="majorBidi"/>
                <w:sz w:val="24"/>
                <w:szCs w:val="24"/>
              </w:rPr>
              <w:t xml:space="preserve"> in the Basic Law: Israel – The Nation-State of the Jewish People. </w:t>
            </w:r>
          </w:p>
        </w:tc>
      </w:tr>
      <w:tr w:rsidR="00296344" w:rsidRPr="00880F73" w14:paraId="3C62AC63" w14:textId="77777777" w:rsidTr="00522064">
        <w:trPr>
          <w:jc w:val="center"/>
        </w:trPr>
        <w:tc>
          <w:tcPr>
            <w:tcW w:w="9010" w:type="dxa"/>
            <w:gridSpan w:val="2"/>
            <w:tcMar>
              <w:top w:w="0" w:type="dxa"/>
              <w:left w:w="100" w:type="dxa"/>
              <w:bottom w:w="0" w:type="dxa"/>
              <w:right w:w="100" w:type="dxa"/>
            </w:tcMar>
          </w:tcPr>
          <w:p w14:paraId="7A940584" w14:textId="77777777" w:rsidR="00296344" w:rsidRDefault="00296344" w:rsidP="00FD09BE">
            <w:pPr>
              <w:shd w:val="clear" w:color="auto" w:fill="FFFFFF"/>
              <w:jc w:val="both"/>
            </w:pPr>
          </w:p>
          <w:p w14:paraId="1BA48E71" w14:textId="77777777" w:rsidR="00296344" w:rsidRDefault="00296344" w:rsidP="00FD09BE">
            <w:pPr>
              <w:shd w:val="clear" w:color="auto" w:fill="FFFFFF"/>
              <w:jc w:val="both"/>
            </w:pPr>
            <w:hyperlink r:id="rId20" w:history="1">
              <w:r>
                <w:rPr>
                  <w:rStyle w:val="Hyperlink"/>
                  <w:rFonts w:asciiTheme="majorBidi" w:eastAsia="Times New Roman" w:hAnsiTheme="majorBidi" w:cstheme="majorBidi"/>
                  <w:b/>
                  <w:bCs/>
                  <w:sz w:val="24"/>
                  <w:szCs w:val="24"/>
                </w:rPr>
                <w:t xml:space="preserve">The Case of Mohammed Abu </w:t>
              </w:r>
              <w:proofErr w:type="spellStart"/>
              <w:r>
                <w:rPr>
                  <w:rStyle w:val="Hyperlink"/>
                  <w:rFonts w:asciiTheme="majorBidi" w:eastAsia="Times New Roman" w:hAnsiTheme="majorBidi" w:cstheme="majorBidi"/>
                  <w:b/>
                  <w:bCs/>
                  <w:sz w:val="24"/>
                  <w:szCs w:val="24"/>
                </w:rPr>
                <w:t>Ghanimeh</w:t>
              </w:r>
              <w:proofErr w:type="spellEnd"/>
              <w:r>
                <w:rPr>
                  <w:rStyle w:val="Hyperlink"/>
                  <w:rFonts w:asciiTheme="majorBidi" w:eastAsia="Times New Roman" w:hAnsiTheme="majorBidi" w:cstheme="majorBidi"/>
                  <w:b/>
                  <w:bCs/>
                  <w:sz w:val="24"/>
                  <w:szCs w:val="24"/>
                </w:rPr>
                <w:t xml:space="preserve"> and others</w:t>
              </w:r>
            </w:hyperlink>
          </w:p>
          <w:p w14:paraId="12F957B3" w14:textId="77777777" w:rsidR="00296344" w:rsidRPr="00B10109" w:rsidRDefault="00296344" w:rsidP="00FD09BE">
            <w:pPr>
              <w:shd w:val="clear" w:color="auto" w:fill="FFFFFF"/>
              <w:jc w:val="both"/>
              <w:rPr>
                <w:rFonts w:asciiTheme="majorBidi" w:eastAsia="Times New Roman" w:hAnsiTheme="majorBidi" w:cstheme="majorBidi"/>
                <w:b/>
                <w:bCs/>
                <w:sz w:val="24"/>
                <w:szCs w:val="24"/>
              </w:rPr>
            </w:pPr>
          </w:p>
          <w:p w14:paraId="11DD494B" w14:textId="0ACB442A" w:rsidR="00296344" w:rsidRDefault="00296344" w:rsidP="00931EA2">
            <w:pPr>
              <w:shd w:val="clear" w:color="auto" w:fill="FFFFFF"/>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The case concerns the withholding of the bodies of six PCI. </w:t>
            </w:r>
            <w:r w:rsidRPr="00B10109">
              <w:rPr>
                <w:rFonts w:asciiTheme="majorBidi" w:eastAsia="Times New Roman" w:hAnsiTheme="majorBidi" w:cstheme="majorBidi"/>
                <w:sz w:val="24"/>
                <w:szCs w:val="24"/>
              </w:rPr>
              <w:t xml:space="preserve">Five of the deceased were killed by Israeli forces </w:t>
            </w:r>
            <w:r w:rsidR="00931EA2">
              <w:rPr>
                <w:rFonts w:asciiTheme="majorBidi" w:eastAsia="Times New Roman" w:hAnsiTheme="majorBidi" w:cstheme="majorBidi"/>
                <w:sz w:val="24"/>
                <w:szCs w:val="24"/>
              </w:rPr>
              <w:t>after or while</w:t>
            </w:r>
            <w:r w:rsidR="00931EA2" w:rsidRPr="00B10109">
              <w:rPr>
                <w:rFonts w:asciiTheme="majorBidi" w:eastAsia="Times New Roman" w:hAnsiTheme="majorBidi" w:cstheme="majorBidi"/>
                <w:sz w:val="24"/>
                <w:szCs w:val="24"/>
              </w:rPr>
              <w:t xml:space="preserve"> </w:t>
            </w:r>
            <w:r w:rsidRPr="00B10109">
              <w:rPr>
                <w:rFonts w:asciiTheme="majorBidi" w:eastAsia="Times New Roman" w:hAnsiTheme="majorBidi" w:cstheme="majorBidi"/>
                <w:sz w:val="24"/>
                <w:szCs w:val="24"/>
              </w:rPr>
              <w:t>allegedly carrying out attacks, while the sixth died in an Israeli prison while classified as a security prisoner.</w:t>
            </w:r>
            <w:r>
              <w:rPr>
                <w:rFonts w:asciiTheme="majorBidi" w:eastAsia="Times New Roman" w:hAnsiTheme="majorBidi" w:cstheme="majorBidi"/>
                <w:sz w:val="24"/>
                <w:szCs w:val="24"/>
              </w:rPr>
              <w:t xml:space="preserve"> </w:t>
            </w:r>
            <w:r w:rsidRPr="00441CD3">
              <w:rPr>
                <w:rFonts w:asciiTheme="majorBidi" w:eastAsia="Times New Roman" w:hAnsiTheme="majorBidi" w:cstheme="majorBidi"/>
                <w:sz w:val="24"/>
                <w:szCs w:val="24"/>
              </w:rPr>
              <w:t>Six petitions were filed in July and November 2024, five of them by Adalah, challenging the prolonged withholding of the bodies</w:t>
            </w:r>
            <w:r>
              <w:rPr>
                <w:rFonts w:asciiTheme="majorBidi" w:eastAsia="Times New Roman" w:hAnsiTheme="majorBidi" w:cstheme="majorBidi"/>
                <w:sz w:val="24"/>
                <w:szCs w:val="24"/>
              </w:rPr>
              <w:t>,</w:t>
            </w:r>
            <w:r w:rsidRPr="00441CD3">
              <w:rPr>
                <w:rFonts w:asciiTheme="majorBidi" w:eastAsia="Times New Roman" w:hAnsiTheme="majorBidi" w:cstheme="majorBidi"/>
                <w:sz w:val="24"/>
                <w:szCs w:val="24"/>
              </w:rPr>
              <w:t xml:space="preserve"> in one case, since March 2024. The Supreme Court subsequently consolidated the proceedings.</w:t>
            </w:r>
          </w:p>
          <w:p w14:paraId="02A62EEB" w14:textId="77777777" w:rsidR="00931EA2" w:rsidRPr="00880F73" w:rsidRDefault="00931EA2" w:rsidP="00FD09BE">
            <w:pPr>
              <w:shd w:val="clear" w:color="auto" w:fill="FFFFFF"/>
              <w:jc w:val="both"/>
              <w:rPr>
                <w:rFonts w:asciiTheme="majorBidi" w:eastAsia="Times New Roman" w:hAnsiTheme="majorBidi" w:cstheme="majorBidi"/>
                <w:sz w:val="24"/>
                <w:szCs w:val="24"/>
              </w:rPr>
            </w:pPr>
          </w:p>
        </w:tc>
      </w:tr>
      <w:tr w:rsidR="00296344" w:rsidRPr="00880F73" w14:paraId="4FF99F5C" w14:textId="77777777" w:rsidTr="00522064">
        <w:trPr>
          <w:jc w:val="center"/>
        </w:trPr>
        <w:tc>
          <w:tcPr>
            <w:tcW w:w="1555" w:type="dxa"/>
            <w:tcMar>
              <w:top w:w="0" w:type="dxa"/>
              <w:left w:w="100" w:type="dxa"/>
              <w:bottom w:w="0" w:type="dxa"/>
              <w:right w:w="100" w:type="dxa"/>
            </w:tcMar>
          </w:tcPr>
          <w:p w14:paraId="307C2297" w14:textId="77777777" w:rsidR="00296344" w:rsidRPr="00D45616" w:rsidRDefault="00296344" w:rsidP="00806B91">
            <w:pPr>
              <w:spacing w:before="240" w:after="240" w:line="360" w:lineRule="auto"/>
              <w:rPr>
                <w:rFonts w:asciiTheme="majorBidi" w:hAnsiTheme="majorBidi" w:cstheme="majorBidi"/>
                <w:sz w:val="24"/>
                <w:szCs w:val="24"/>
              </w:rPr>
            </w:pPr>
            <w:r w:rsidRPr="00D45616">
              <w:rPr>
                <w:rFonts w:asciiTheme="majorBidi" w:eastAsia="Times New Roman" w:hAnsiTheme="majorBidi" w:cstheme="majorBidi"/>
                <w:sz w:val="24"/>
                <w:szCs w:val="24"/>
              </w:rPr>
              <w:t>1 September 2024</w:t>
            </w:r>
          </w:p>
        </w:tc>
        <w:tc>
          <w:tcPr>
            <w:tcW w:w="7455" w:type="dxa"/>
            <w:tcMar>
              <w:top w:w="0" w:type="dxa"/>
              <w:left w:w="100" w:type="dxa"/>
              <w:bottom w:w="0" w:type="dxa"/>
              <w:right w:w="100" w:type="dxa"/>
            </w:tcMar>
          </w:tcPr>
          <w:p w14:paraId="2547D66B" w14:textId="1D3E78B2" w:rsidR="00296344" w:rsidRPr="00D45616" w:rsidRDefault="00296344" w:rsidP="00FD09BE">
            <w:pPr>
              <w:shd w:val="clear" w:color="auto" w:fill="FFFFFF"/>
              <w:jc w:val="both"/>
              <w:rPr>
                <w:rFonts w:asciiTheme="majorBidi" w:eastAsia="Times New Roman" w:hAnsiTheme="majorBidi" w:cstheme="majorBidi"/>
                <w:sz w:val="24"/>
                <w:szCs w:val="24"/>
              </w:rPr>
            </w:pPr>
            <w:r w:rsidRPr="00D45616">
              <w:rPr>
                <w:rFonts w:asciiTheme="majorBidi" w:eastAsia="Times New Roman" w:hAnsiTheme="majorBidi" w:cstheme="majorBidi"/>
                <w:sz w:val="24"/>
                <w:szCs w:val="24"/>
              </w:rPr>
              <w:t xml:space="preserve">The Israeli Security Cabinet decided to withhold Palestinian citizens’ bodies as long as Israeli captives remained held in Gaza. </w:t>
            </w:r>
            <w:r w:rsidR="00DA4864" w:rsidRPr="00D45616">
              <w:rPr>
                <w:rFonts w:asciiTheme="majorBidi" w:eastAsia="Times New Roman" w:hAnsiTheme="majorBidi" w:cstheme="majorBidi"/>
                <w:sz w:val="24"/>
                <w:szCs w:val="24"/>
              </w:rPr>
              <w:t>The decision</w:t>
            </w:r>
            <w:r w:rsidRPr="00D45616">
              <w:rPr>
                <w:rFonts w:asciiTheme="majorBidi" w:eastAsia="Times New Roman" w:hAnsiTheme="majorBidi" w:cstheme="majorBidi"/>
                <w:sz w:val="24"/>
                <w:szCs w:val="24"/>
              </w:rPr>
              <w:t xml:space="preserve"> </w:t>
            </w:r>
            <w:r w:rsidR="00DA4864">
              <w:rPr>
                <w:rFonts w:asciiTheme="majorBidi" w:eastAsia="Times New Roman" w:hAnsiTheme="majorBidi" w:cstheme="majorBidi"/>
                <w:sz w:val="24"/>
                <w:szCs w:val="24"/>
              </w:rPr>
              <w:t xml:space="preserve">was </w:t>
            </w:r>
            <w:r w:rsidRPr="00D45616">
              <w:rPr>
                <w:rFonts w:asciiTheme="majorBidi" w:eastAsia="Times New Roman" w:hAnsiTheme="majorBidi" w:cstheme="majorBidi"/>
                <w:sz w:val="24"/>
                <w:szCs w:val="24"/>
              </w:rPr>
              <w:t>extended for an additional three months on 5 December 2024.</w:t>
            </w:r>
          </w:p>
        </w:tc>
      </w:tr>
      <w:tr w:rsidR="00296344" w:rsidRPr="00880F73" w14:paraId="2CE0173E" w14:textId="77777777" w:rsidTr="00522064">
        <w:trPr>
          <w:jc w:val="center"/>
        </w:trPr>
        <w:tc>
          <w:tcPr>
            <w:tcW w:w="1555" w:type="dxa"/>
            <w:tcMar>
              <w:top w:w="0" w:type="dxa"/>
              <w:left w:w="100" w:type="dxa"/>
              <w:bottom w:w="0" w:type="dxa"/>
              <w:right w:w="100" w:type="dxa"/>
            </w:tcMar>
          </w:tcPr>
          <w:p w14:paraId="653A98A4" w14:textId="77777777" w:rsidR="00296344" w:rsidRPr="00880F73" w:rsidRDefault="00296344" w:rsidP="00806B91">
            <w:pPr>
              <w:spacing w:before="240" w:after="240" w:line="360" w:lineRule="auto"/>
              <w:rPr>
                <w:rFonts w:asciiTheme="majorBidi" w:hAnsiTheme="majorBidi" w:cstheme="majorBidi"/>
                <w:sz w:val="24"/>
                <w:szCs w:val="24"/>
              </w:rPr>
            </w:pPr>
            <w:r>
              <w:rPr>
                <w:rFonts w:asciiTheme="majorBidi" w:eastAsia="Times New Roman" w:hAnsiTheme="majorBidi" w:cstheme="majorBidi"/>
                <w:sz w:val="24"/>
                <w:szCs w:val="24"/>
              </w:rPr>
              <w:t>2 January 2025</w:t>
            </w:r>
          </w:p>
        </w:tc>
        <w:tc>
          <w:tcPr>
            <w:tcW w:w="7455" w:type="dxa"/>
            <w:tcMar>
              <w:top w:w="0" w:type="dxa"/>
              <w:left w:w="100" w:type="dxa"/>
              <w:bottom w:w="0" w:type="dxa"/>
              <w:right w:w="100" w:type="dxa"/>
            </w:tcMar>
          </w:tcPr>
          <w:p w14:paraId="13FEB12F" w14:textId="08FFEE70" w:rsidR="00296344" w:rsidRPr="00376158" w:rsidRDefault="00296344" w:rsidP="00FD09BE">
            <w:pPr>
              <w:shd w:val="clear" w:color="auto" w:fill="FFFFFF"/>
              <w:jc w:val="both"/>
              <w:rPr>
                <w:rFonts w:asciiTheme="majorBidi" w:eastAsia="Times New Roman" w:hAnsiTheme="majorBidi" w:cstheme="majorBidi"/>
                <w:sz w:val="24"/>
                <w:szCs w:val="24"/>
                <w:lang w:val="en-US"/>
              </w:rPr>
            </w:pPr>
            <w:r w:rsidRPr="00D16C3C">
              <w:rPr>
                <w:rFonts w:asciiTheme="majorBidi" w:eastAsia="Times New Roman" w:hAnsiTheme="majorBidi" w:cstheme="majorBidi"/>
                <w:sz w:val="24"/>
                <w:szCs w:val="24"/>
                <w:lang w:val="en-US"/>
              </w:rPr>
              <w:t>After a hearing on 30 December 2024, the Court issued its decision, rejecting the petitions. It held that, under emergency regulations, the State may withhold the bodies of Palestinian citizens of Israel for negotiation purposes, even in the absence of individual assessments as to whether the body would contribute to negotiation</w:t>
            </w:r>
            <w:r w:rsidR="00E676E8">
              <w:rPr>
                <w:rFonts w:asciiTheme="majorBidi" w:eastAsia="Times New Roman" w:hAnsiTheme="majorBidi" w:cstheme="majorBidi"/>
                <w:sz w:val="24"/>
                <w:szCs w:val="24"/>
                <w:lang w:val="en-US"/>
              </w:rPr>
              <w:t>s</w:t>
            </w:r>
            <w:r w:rsidRPr="00D16C3C">
              <w:rPr>
                <w:rFonts w:asciiTheme="majorBidi" w:eastAsia="Times New Roman" w:hAnsiTheme="majorBidi" w:cstheme="majorBidi"/>
                <w:sz w:val="24"/>
                <w:szCs w:val="24"/>
                <w:lang w:val="en-US"/>
              </w:rPr>
              <w:t>.</w:t>
            </w:r>
          </w:p>
        </w:tc>
      </w:tr>
    </w:tbl>
    <w:p w14:paraId="5DD5075A" w14:textId="77777777" w:rsidR="00296344" w:rsidRDefault="00296344">
      <w:pPr>
        <w:spacing w:line="360" w:lineRule="auto"/>
        <w:jc w:val="both"/>
        <w:rPr>
          <w:rFonts w:ascii="Times New Roman" w:eastAsia="Times New Roman" w:hAnsi="Times New Roman" w:cs="Times New Roman"/>
          <w:sz w:val="24"/>
          <w:szCs w:val="24"/>
        </w:rPr>
      </w:pPr>
    </w:p>
    <w:p w14:paraId="24EAD695" w14:textId="6CE9EF22" w:rsidR="003D3D67" w:rsidRPr="00FD09BE" w:rsidRDefault="00DA4864" w:rsidP="003D3D67">
      <w:pPr>
        <w:pBdr>
          <w:top w:val="single" w:sz="4" w:space="1" w:color="000000"/>
          <w:left w:val="single" w:sz="4" w:space="4" w:color="000000"/>
          <w:bottom w:val="single" w:sz="4" w:space="1" w:color="000000"/>
          <w:right w:val="single" w:sz="4" w:space="4" w:color="000000"/>
        </w:pBdr>
        <w:spacing w:before="240" w:after="24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Adalah urges the Committee to call on Israel to immediately return the bodies of deceased Palestinians to their families for a respectful burial, in line with their traditions and customs, and to rescind its Cabinet decisions and policies of withholding bodies as bargaining tools. Israel must also lift all restrictions on the funerals of Palestinian families</w:t>
      </w:r>
      <w:r w:rsidR="00346B2C">
        <w:rPr>
          <w:rFonts w:ascii="Times New Roman" w:eastAsia="Times New Roman" w:hAnsi="Times New Roman" w:cs="Times New Roman"/>
          <w:i/>
          <w:sz w:val="24"/>
          <w:szCs w:val="24"/>
        </w:rPr>
        <w:t>, in Israel and the OPT</w:t>
      </w:r>
      <w:r>
        <w:rPr>
          <w:rFonts w:ascii="Times New Roman" w:eastAsia="Times New Roman" w:hAnsi="Times New Roman" w:cs="Times New Roman"/>
          <w:i/>
          <w:sz w:val="24"/>
          <w:szCs w:val="24"/>
        </w:rPr>
        <w:t xml:space="preserve">. </w:t>
      </w:r>
      <w:r w:rsidR="003D3D67">
        <w:rPr>
          <w:rFonts w:ascii="Times New Roman" w:eastAsia="Times New Roman" w:hAnsi="Times New Roman" w:cs="Times New Roman"/>
          <w:i/>
          <w:sz w:val="24"/>
          <w:szCs w:val="24"/>
        </w:rPr>
        <w:tab/>
      </w:r>
    </w:p>
    <w:sectPr w:rsidR="003D3D67" w:rsidRPr="00FD09BE" w:rsidSect="000F4FB8">
      <w:footerReference w:type="default" r:id="rId21"/>
      <w:headerReference w:type="first" r:id="rId2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E9C20" w14:textId="77777777" w:rsidR="00E440D5" w:rsidRDefault="00E440D5">
      <w:pPr>
        <w:spacing w:line="240" w:lineRule="auto"/>
      </w:pPr>
      <w:r>
        <w:separator/>
      </w:r>
    </w:p>
  </w:endnote>
  <w:endnote w:type="continuationSeparator" w:id="0">
    <w:p w14:paraId="30B42ECE" w14:textId="77777777" w:rsidR="00E440D5" w:rsidRDefault="00E440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Bidi" w:hAnsiTheme="majorBidi" w:cstheme="majorBidi"/>
      </w:rPr>
      <w:tag w:val="goog_rdk_300"/>
      <w:id w:val="-1985476605"/>
    </w:sdtPr>
    <w:sdtContent>
      <w:p w14:paraId="00000153" w14:textId="404FBEB3" w:rsidR="00BE17D8" w:rsidRPr="00797E9A" w:rsidRDefault="00000000">
        <w:pPr>
          <w:jc w:val="center"/>
          <w:rPr>
            <w:rFonts w:asciiTheme="majorBidi" w:hAnsiTheme="majorBidi" w:cstheme="majorBidi"/>
          </w:rPr>
        </w:pPr>
        <w:sdt>
          <w:sdtPr>
            <w:rPr>
              <w:rFonts w:asciiTheme="majorBidi" w:hAnsiTheme="majorBidi" w:cstheme="majorBidi"/>
            </w:rPr>
            <w:tag w:val="goog_rdk_298"/>
            <w:id w:val="-394157668"/>
          </w:sdtPr>
          <w:sdtContent>
            <w:r w:rsidR="005127EF" w:rsidRPr="00797E9A">
              <w:rPr>
                <w:rFonts w:asciiTheme="majorBidi" w:hAnsiTheme="majorBidi" w:cstheme="majorBidi"/>
                <w:sz w:val="20"/>
                <w:szCs w:val="20"/>
              </w:rPr>
              <w:fldChar w:fldCharType="begin"/>
            </w:r>
            <w:r w:rsidR="005127EF" w:rsidRPr="00797E9A">
              <w:rPr>
                <w:rFonts w:asciiTheme="majorBidi" w:hAnsiTheme="majorBidi" w:cstheme="majorBidi"/>
                <w:sz w:val="20"/>
                <w:szCs w:val="20"/>
              </w:rPr>
              <w:instrText>PAGE</w:instrText>
            </w:r>
            <w:r w:rsidR="005127EF" w:rsidRPr="00797E9A">
              <w:rPr>
                <w:rFonts w:asciiTheme="majorBidi" w:hAnsiTheme="majorBidi" w:cstheme="majorBidi"/>
                <w:sz w:val="20"/>
                <w:szCs w:val="20"/>
              </w:rPr>
              <w:fldChar w:fldCharType="separate"/>
            </w:r>
            <w:r w:rsidR="00324BB9">
              <w:rPr>
                <w:rFonts w:asciiTheme="majorBidi" w:hAnsiTheme="majorBidi" w:cstheme="majorBidi"/>
                <w:noProof/>
                <w:sz w:val="20"/>
                <w:szCs w:val="20"/>
              </w:rPr>
              <w:t>31</w:t>
            </w:r>
            <w:r w:rsidR="005127EF" w:rsidRPr="00797E9A">
              <w:rPr>
                <w:rFonts w:asciiTheme="majorBidi" w:hAnsiTheme="majorBidi" w:cstheme="majorBidi"/>
                <w:sz w:val="20"/>
                <w:szCs w:val="20"/>
              </w:rPr>
              <w:fldChar w:fldCharType="end"/>
            </w:r>
            <w:sdt>
              <w:sdtPr>
                <w:rPr>
                  <w:rFonts w:asciiTheme="majorBidi" w:hAnsiTheme="majorBidi" w:cstheme="majorBidi"/>
                </w:rPr>
                <w:tag w:val="goog_rdk_299"/>
                <w:id w:val="-1803592419"/>
              </w:sdtPr>
              <w:sdtContent/>
            </w:sdt>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8AD30" w14:textId="77777777" w:rsidR="00E440D5" w:rsidRDefault="00E440D5">
      <w:pPr>
        <w:spacing w:line="240" w:lineRule="auto"/>
      </w:pPr>
      <w:r>
        <w:separator/>
      </w:r>
    </w:p>
  </w:footnote>
  <w:footnote w:type="continuationSeparator" w:id="0">
    <w:p w14:paraId="01C4D472" w14:textId="77777777" w:rsidR="00E440D5" w:rsidRDefault="00E440D5">
      <w:pPr>
        <w:spacing w:line="240" w:lineRule="auto"/>
      </w:pPr>
      <w:r>
        <w:continuationSeparator/>
      </w:r>
    </w:p>
  </w:footnote>
  <w:footnote w:id="1">
    <w:p w14:paraId="07DDAF45" w14:textId="77777777" w:rsidR="007D5F61" w:rsidRPr="00FD09BE" w:rsidRDefault="007D5F61"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See, e.g., Adalah’s Press Release: The October 2000 Killings (October Uprising), 30 September 2020, </w:t>
      </w:r>
      <w:hyperlink r:id="rId1" w:history="1">
        <w:r w:rsidRPr="00FD09BE">
          <w:rPr>
            <w:rStyle w:val="Hyperlink"/>
            <w:rFonts w:ascii="Times New Roman" w:hAnsi="Times New Roman" w:cs="Times New Roman"/>
          </w:rPr>
          <w:t>https://www.adalah.org/en/content/view/10127</w:t>
        </w:r>
      </w:hyperlink>
      <w:r w:rsidRPr="00FD09BE">
        <w:rPr>
          <w:rFonts w:ascii="Times New Roman" w:hAnsi="Times New Roman" w:cs="Times New Roman"/>
        </w:rPr>
        <w:t xml:space="preserve">. </w:t>
      </w:r>
    </w:p>
  </w:footnote>
  <w:footnote w:id="2">
    <w:p w14:paraId="710DA297" w14:textId="77777777" w:rsidR="00A579E5" w:rsidRPr="00FD09BE" w:rsidRDefault="00A579E5" w:rsidP="00FD09BE">
      <w:pPr>
        <w:spacing w:line="240" w:lineRule="auto"/>
        <w:rPr>
          <w:rFonts w:ascii="Times New Roman" w:eastAsia="Times New Roman" w:hAnsi="Times New Roman" w:cs="Times New Roman"/>
          <w:sz w:val="20"/>
          <w:szCs w:val="20"/>
        </w:rPr>
      </w:pPr>
      <w:r w:rsidRPr="00FD09BE">
        <w:rPr>
          <w:rFonts w:ascii="Times New Roman" w:hAnsi="Times New Roman" w:cs="Times New Roman"/>
          <w:sz w:val="20"/>
          <w:szCs w:val="20"/>
          <w:vertAlign w:val="superscript"/>
        </w:rPr>
        <w:footnoteRef/>
      </w:r>
      <w:r w:rsidRPr="00FD09BE">
        <w:rPr>
          <w:rFonts w:ascii="Times New Roman" w:eastAsia="Times New Roman" w:hAnsi="Times New Roman" w:cs="Times New Roman"/>
          <w:sz w:val="20"/>
          <w:szCs w:val="20"/>
        </w:rPr>
        <w:t xml:space="preserve"> He was arrested by Israeli police in 2015, at the age of 13, allegedly for attempting to stab Israeli settlers. During the incident, Ahmad </w:t>
      </w:r>
      <w:proofErr w:type="spellStart"/>
      <w:r w:rsidRPr="00FD09BE">
        <w:rPr>
          <w:rFonts w:ascii="Times New Roman" w:eastAsia="Times New Roman" w:hAnsi="Times New Roman" w:cs="Times New Roman"/>
          <w:sz w:val="20"/>
          <w:szCs w:val="20"/>
        </w:rPr>
        <w:t>Manasra</w:t>
      </w:r>
      <w:proofErr w:type="spellEnd"/>
      <w:r w:rsidRPr="00FD09BE">
        <w:rPr>
          <w:rFonts w:ascii="Times New Roman" w:eastAsia="Times New Roman" w:hAnsi="Times New Roman" w:cs="Times New Roman"/>
          <w:sz w:val="20"/>
          <w:szCs w:val="20"/>
        </w:rPr>
        <w:t xml:space="preserve"> was physically assaulted by settlers and then shot in the legs by the police, after which he was left bleeding on the ground until an ambulance arrived. He was initially sentenced to 12 years in prison, but in 2017 his sentence was reduced to nine-and-a-half years.</w:t>
      </w:r>
    </w:p>
  </w:footnote>
  <w:footnote w:id="3">
    <w:p w14:paraId="33236CAC" w14:textId="3565C47D" w:rsidR="00A579E5" w:rsidRPr="00FD09BE" w:rsidRDefault="00A579E5" w:rsidP="00FD09BE">
      <w:pPr>
        <w:spacing w:line="240" w:lineRule="auto"/>
        <w:rPr>
          <w:rFonts w:ascii="Times New Roman" w:hAnsi="Times New Roman" w:cs="Times New Roman"/>
          <w:sz w:val="20"/>
          <w:szCs w:val="20"/>
        </w:rPr>
      </w:pPr>
      <w:r w:rsidRPr="00FD09BE">
        <w:rPr>
          <w:rFonts w:ascii="Times New Roman" w:hAnsi="Times New Roman" w:cs="Times New Roman"/>
          <w:sz w:val="20"/>
          <w:szCs w:val="20"/>
          <w:vertAlign w:val="superscript"/>
        </w:rPr>
        <w:footnoteRef/>
      </w:r>
      <w:r w:rsidRPr="00FD09BE">
        <w:rPr>
          <w:rFonts w:ascii="Times New Roman" w:hAnsi="Times New Roman" w:cs="Times New Roman"/>
          <w:sz w:val="20"/>
          <w:szCs w:val="20"/>
        </w:rPr>
        <w:t xml:space="preserve"> Ahmad </w:t>
      </w:r>
      <w:proofErr w:type="spellStart"/>
      <w:r w:rsidRPr="00FD09BE">
        <w:rPr>
          <w:rFonts w:ascii="Times New Roman" w:hAnsi="Times New Roman" w:cs="Times New Roman"/>
          <w:sz w:val="20"/>
          <w:szCs w:val="20"/>
        </w:rPr>
        <w:t>Manasra</w:t>
      </w:r>
      <w:proofErr w:type="spellEnd"/>
      <w:r w:rsidRPr="00FD09BE">
        <w:rPr>
          <w:rFonts w:ascii="Times New Roman" w:hAnsi="Times New Roman" w:cs="Times New Roman"/>
          <w:sz w:val="20"/>
          <w:szCs w:val="20"/>
        </w:rPr>
        <w:t xml:space="preserve"> was </w:t>
      </w:r>
      <w:hyperlink r:id="rId2" w:history="1">
        <w:r w:rsidRPr="00FD09BE">
          <w:rPr>
            <w:rStyle w:val="Hyperlink"/>
            <w:rFonts w:ascii="Times New Roman" w:hAnsi="Times New Roman" w:cs="Times New Roman"/>
            <w:sz w:val="20"/>
            <w:szCs w:val="20"/>
          </w:rPr>
          <w:t>released</w:t>
        </w:r>
      </w:hyperlink>
      <w:r w:rsidRPr="00FD09BE">
        <w:rPr>
          <w:rFonts w:ascii="Times New Roman" w:hAnsi="Times New Roman" w:cs="Times New Roman"/>
          <w:sz w:val="20"/>
          <w:szCs w:val="20"/>
        </w:rPr>
        <w:t xml:space="preserve"> on 10 April 2025, at the age of 23.</w:t>
      </w:r>
      <w:r w:rsidR="0095641A" w:rsidRPr="00FD09BE">
        <w:rPr>
          <w:rFonts w:ascii="Times New Roman" w:hAnsi="Times New Roman" w:cs="Times New Roman"/>
          <w:sz w:val="20"/>
          <w:szCs w:val="20"/>
        </w:rPr>
        <w:t xml:space="preserve"> </w:t>
      </w:r>
    </w:p>
  </w:footnote>
  <w:footnote w:id="4">
    <w:p w14:paraId="4F0EAC01" w14:textId="32584BE2" w:rsidR="0095641A" w:rsidRPr="00FD09BE" w:rsidRDefault="0095641A" w:rsidP="00FD09BE">
      <w:pPr>
        <w:pStyle w:val="FootnoteText"/>
        <w:rPr>
          <w:rFonts w:ascii="Times New Roman" w:hAnsi="Times New Roman" w:cs="Times New Roman"/>
        </w:rPr>
      </w:pPr>
      <w:r w:rsidRPr="00FD09BE">
        <w:rPr>
          <w:rFonts w:ascii="Times New Roman" w:hAnsi="Times New Roman" w:cs="Times New Roman"/>
        </w:rPr>
        <w:footnoteRef/>
      </w:r>
      <w:r w:rsidRPr="00FD09BE">
        <w:rPr>
          <w:rFonts w:ascii="Times New Roman" w:hAnsi="Times New Roman" w:cs="Times New Roman"/>
        </w:rPr>
        <w:t xml:space="preserve"> See Adalah Press Release</w:t>
      </w:r>
      <w:hyperlink r:id="rId3" w:history="1">
        <w:r w:rsidRPr="00FD09BE">
          <w:rPr>
            <w:rStyle w:val="Hyperlink"/>
            <w:rFonts w:ascii="Times New Roman" w:hAnsi="Times New Roman" w:cs="Times New Roman"/>
          </w:rPr>
          <w:t xml:space="preserve">: Israeli District Court extends solitary confinement of Palestinian youth prisoner Ahmad </w:t>
        </w:r>
        <w:proofErr w:type="spellStart"/>
        <w:r w:rsidRPr="00FD09BE">
          <w:rPr>
            <w:rStyle w:val="Hyperlink"/>
            <w:rFonts w:ascii="Times New Roman" w:hAnsi="Times New Roman" w:cs="Times New Roman"/>
          </w:rPr>
          <w:t>Manasra</w:t>
        </w:r>
        <w:proofErr w:type="spellEnd"/>
        <w:r w:rsidRPr="00FD09BE">
          <w:rPr>
            <w:rStyle w:val="Hyperlink"/>
            <w:rFonts w:ascii="Times New Roman" w:hAnsi="Times New Roman" w:cs="Times New Roman"/>
          </w:rPr>
          <w:t xml:space="preserve"> by additional four months based on secret evidence</w:t>
        </w:r>
      </w:hyperlink>
      <w:r w:rsidRPr="00FD09BE">
        <w:rPr>
          <w:rFonts w:ascii="Times New Roman" w:hAnsi="Times New Roman" w:cs="Times New Roman"/>
        </w:rPr>
        <w:t xml:space="preserve">, 24 November 2022; and Adalah Press Release, </w:t>
      </w:r>
      <w:hyperlink r:id="rId4" w:history="1">
        <w:r w:rsidRPr="00FD09BE">
          <w:rPr>
            <w:rStyle w:val="Hyperlink"/>
            <w:rFonts w:ascii="Times New Roman" w:hAnsi="Times New Roman" w:cs="Times New Roman"/>
          </w:rPr>
          <w:t xml:space="preserve">Israeli Court Extends Solitary Confinement of Palestinian Prisoner Ahmad </w:t>
        </w:r>
        <w:proofErr w:type="spellStart"/>
        <w:r w:rsidRPr="00FD09BE">
          <w:rPr>
            <w:rStyle w:val="Hyperlink"/>
            <w:rFonts w:ascii="Times New Roman" w:hAnsi="Times New Roman" w:cs="Times New Roman"/>
          </w:rPr>
          <w:t>Manasra</w:t>
        </w:r>
        <w:proofErr w:type="spellEnd"/>
        <w:r w:rsidRPr="00FD09BE">
          <w:rPr>
            <w:rStyle w:val="Hyperlink"/>
            <w:rFonts w:ascii="Times New Roman" w:hAnsi="Times New Roman" w:cs="Times New Roman"/>
          </w:rPr>
          <w:t xml:space="preserve"> for Six More Months</w:t>
        </w:r>
      </w:hyperlink>
      <w:r w:rsidRPr="00FD09BE">
        <w:rPr>
          <w:rFonts w:ascii="Times New Roman" w:hAnsi="Times New Roman" w:cs="Times New Roman"/>
        </w:rPr>
        <w:t>, 13 March 2023.</w:t>
      </w:r>
    </w:p>
  </w:footnote>
  <w:footnote w:id="5">
    <w:p w14:paraId="341B36C8" w14:textId="47091F04" w:rsidR="007D5F61" w:rsidRPr="00FD09BE" w:rsidRDefault="007D5F61"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United Nations Human Rights Office of the High Commissioner, </w:t>
      </w:r>
      <w:hyperlink r:id="rId5" w:history="1">
        <w:r w:rsidRPr="00FD09BE">
          <w:rPr>
            <w:rStyle w:val="Hyperlink"/>
            <w:rFonts w:ascii="Times New Roman" w:hAnsi="Times New Roman" w:cs="Times New Roman"/>
          </w:rPr>
          <w:t xml:space="preserve">UN Experts Urge Israel to Free Ahmad </w:t>
        </w:r>
        <w:proofErr w:type="spellStart"/>
        <w:r w:rsidRPr="00FD09BE">
          <w:rPr>
            <w:rStyle w:val="Hyperlink"/>
            <w:rFonts w:ascii="Times New Roman" w:hAnsi="Times New Roman" w:cs="Times New Roman"/>
          </w:rPr>
          <w:t>Manasra</w:t>
        </w:r>
        <w:proofErr w:type="spellEnd"/>
      </w:hyperlink>
      <w:r w:rsidRPr="00FD09BE">
        <w:rPr>
          <w:rFonts w:ascii="Times New Roman" w:hAnsi="Times New Roman" w:cs="Times New Roman"/>
        </w:rPr>
        <w:t>, 14 July 2022.</w:t>
      </w:r>
    </w:p>
  </w:footnote>
  <w:footnote w:id="6">
    <w:p w14:paraId="76E2044B" w14:textId="77777777" w:rsidR="0046061F" w:rsidRPr="00FD09BE" w:rsidRDefault="0046061F" w:rsidP="00FD09BE">
      <w:pPr>
        <w:spacing w:line="240" w:lineRule="auto"/>
        <w:rPr>
          <w:rFonts w:ascii="Times New Roman" w:hAnsi="Times New Roman" w:cs="Times New Roman"/>
          <w:sz w:val="20"/>
          <w:szCs w:val="20"/>
        </w:rPr>
      </w:pPr>
      <w:r w:rsidRPr="00FD09BE">
        <w:rPr>
          <w:rFonts w:ascii="Times New Roman" w:hAnsi="Times New Roman" w:cs="Times New Roman"/>
          <w:sz w:val="20"/>
          <w:szCs w:val="20"/>
          <w:vertAlign w:val="superscript"/>
        </w:rPr>
        <w:footnoteRef/>
      </w:r>
      <w:r w:rsidRPr="00FD09BE">
        <w:rPr>
          <w:rFonts w:ascii="Times New Roman" w:eastAsia="Times New Roman" w:hAnsi="Times New Roman" w:cs="Times New Roman"/>
          <w:sz w:val="20"/>
          <w:szCs w:val="20"/>
        </w:rPr>
        <w:t xml:space="preserve"> Adalah’s extensive report of May 2021 events is available </w:t>
      </w:r>
      <w:hyperlink r:id="rId6">
        <w:r w:rsidRPr="00FD09BE">
          <w:rPr>
            <w:rFonts w:ascii="Times New Roman" w:eastAsia="Times New Roman" w:hAnsi="Times New Roman" w:cs="Times New Roman"/>
            <w:color w:val="1155CC"/>
            <w:sz w:val="20"/>
            <w:szCs w:val="20"/>
            <w:u w:val="single"/>
          </w:rPr>
          <w:t>here</w:t>
        </w:r>
      </w:hyperlink>
      <w:r w:rsidRPr="00FD09BE">
        <w:rPr>
          <w:rFonts w:ascii="Times New Roman" w:eastAsia="Times New Roman" w:hAnsi="Times New Roman" w:cs="Times New Roman"/>
          <w:sz w:val="20"/>
          <w:szCs w:val="20"/>
        </w:rPr>
        <w:t xml:space="preserve">. </w:t>
      </w:r>
    </w:p>
  </w:footnote>
  <w:footnote w:id="7">
    <w:p w14:paraId="0D360725" w14:textId="77777777" w:rsidR="0046061F" w:rsidRPr="00FD09BE" w:rsidRDefault="0046061F" w:rsidP="00FD09BE">
      <w:pPr>
        <w:spacing w:line="240" w:lineRule="auto"/>
        <w:rPr>
          <w:rFonts w:ascii="Times New Roman" w:eastAsia="Times New Roman" w:hAnsi="Times New Roman" w:cs="Times New Roman"/>
          <w:sz w:val="20"/>
          <w:szCs w:val="20"/>
        </w:rPr>
      </w:pPr>
      <w:r w:rsidRPr="00FD09BE">
        <w:rPr>
          <w:rFonts w:ascii="Times New Roman" w:hAnsi="Times New Roman" w:cs="Times New Roman"/>
          <w:sz w:val="20"/>
          <w:szCs w:val="20"/>
          <w:vertAlign w:val="superscript"/>
        </w:rPr>
        <w:footnoteRef/>
      </w:r>
      <w:r w:rsidRPr="00FD09BE">
        <w:rPr>
          <w:rFonts w:ascii="Times New Roman" w:eastAsia="Times New Roman" w:hAnsi="Times New Roman" w:cs="Times New Roman"/>
          <w:sz w:val="20"/>
          <w:szCs w:val="20"/>
        </w:rPr>
        <w:t xml:space="preserve"> Following such incitement and widespread violence against PCI, The High Follow-up Committee for Arab Citizens of Israel issued a statement on 14 May 2021, calling for international intervention to protect the safety and human rights of PCI. The Statement of the High Follow-Up Committee is available </w:t>
      </w:r>
      <w:hyperlink r:id="rId7">
        <w:r w:rsidRPr="00FD09BE">
          <w:rPr>
            <w:rFonts w:ascii="Times New Roman" w:eastAsia="Times New Roman" w:hAnsi="Times New Roman" w:cs="Times New Roman"/>
            <w:color w:val="0563C1"/>
            <w:sz w:val="20"/>
            <w:szCs w:val="20"/>
            <w:u w:val="single"/>
          </w:rPr>
          <w:t>here</w:t>
        </w:r>
      </w:hyperlink>
      <w:r w:rsidRPr="00FD09BE">
        <w:rPr>
          <w:rFonts w:ascii="Times New Roman" w:eastAsia="Times New Roman" w:hAnsi="Times New Roman" w:cs="Times New Roman"/>
          <w:sz w:val="20"/>
          <w:szCs w:val="20"/>
        </w:rPr>
        <w:t>.</w:t>
      </w:r>
    </w:p>
  </w:footnote>
  <w:footnote w:id="8">
    <w:p w14:paraId="6DCAEE33" w14:textId="2DFAD464" w:rsidR="0062396A" w:rsidRPr="00FD09BE" w:rsidRDefault="0062396A" w:rsidP="00FD09BE">
      <w:pPr>
        <w:spacing w:line="240" w:lineRule="auto"/>
        <w:rPr>
          <w:rFonts w:ascii="Times New Roman" w:eastAsia="Times New Roman" w:hAnsi="Times New Roman" w:cs="Times New Roman"/>
          <w:sz w:val="20"/>
          <w:szCs w:val="20"/>
        </w:rPr>
      </w:pPr>
      <w:r w:rsidRPr="00FD09BE">
        <w:rPr>
          <w:rFonts w:ascii="Times New Roman" w:hAnsi="Times New Roman" w:cs="Times New Roman"/>
          <w:sz w:val="20"/>
          <w:szCs w:val="20"/>
          <w:vertAlign w:val="superscript"/>
        </w:rPr>
        <w:footnoteRef/>
      </w:r>
      <w:r w:rsidRPr="00FD09BE">
        <w:rPr>
          <w:rFonts w:ascii="Times New Roman" w:eastAsia="Times New Roman" w:hAnsi="Times New Roman" w:cs="Times New Roman"/>
          <w:sz w:val="20"/>
          <w:szCs w:val="20"/>
        </w:rPr>
        <w:t xml:space="preserve"> </w:t>
      </w:r>
      <w:r w:rsidR="0095641A" w:rsidRPr="00FD09BE">
        <w:rPr>
          <w:rFonts w:ascii="Times New Roman" w:eastAsia="Times New Roman" w:hAnsi="Times New Roman" w:cs="Times New Roman"/>
          <w:sz w:val="20"/>
          <w:szCs w:val="20"/>
        </w:rPr>
        <w:t xml:space="preserve">See Adalah Press Release, </w:t>
      </w:r>
      <w:hyperlink r:id="rId8" w:history="1">
        <w:r w:rsidR="0095641A" w:rsidRPr="00FD09BE">
          <w:rPr>
            <w:rStyle w:val="Hyperlink"/>
            <w:rFonts w:ascii="Times New Roman" w:eastAsia="Times New Roman" w:hAnsi="Times New Roman" w:cs="Times New Roman"/>
            <w:sz w:val="20"/>
            <w:szCs w:val="20"/>
          </w:rPr>
          <w:t>What happened in the ‘torture room’ at Israel’s police station in Nazareth</w:t>
        </w:r>
      </w:hyperlink>
      <w:r w:rsidR="0095641A" w:rsidRPr="00FD09BE">
        <w:rPr>
          <w:rFonts w:ascii="Times New Roman" w:eastAsia="Times New Roman" w:hAnsi="Times New Roman" w:cs="Times New Roman"/>
          <w:sz w:val="20"/>
          <w:szCs w:val="20"/>
        </w:rPr>
        <w:t xml:space="preserve">?, 7 June 2021. </w:t>
      </w:r>
      <w:r w:rsidRPr="00FD09BE">
        <w:rPr>
          <w:rFonts w:ascii="Times New Roman" w:eastAsia="Times New Roman" w:hAnsi="Times New Roman" w:cs="Times New Roman"/>
          <w:sz w:val="20"/>
          <w:szCs w:val="20"/>
        </w:rPr>
        <w:t xml:space="preserve">For more legal and factual details on the events of May 2021, including additional testimonies, please see </w:t>
      </w:r>
      <w:hyperlink r:id="rId9" w:history="1">
        <w:r w:rsidRPr="00FD09BE">
          <w:rPr>
            <w:rStyle w:val="Hyperlink"/>
            <w:rFonts w:ascii="Times New Roman" w:eastAsia="Times New Roman" w:hAnsi="Times New Roman" w:cs="Times New Roman"/>
            <w:sz w:val="20"/>
            <w:szCs w:val="20"/>
          </w:rPr>
          <w:t>Adalah’s extensive report</w:t>
        </w:r>
      </w:hyperlink>
      <w:r w:rsidR="0087601F" w:rsidRPr="00FD09BE">
        <w:rPr>
          <w:rFonts w:ascii="Times New Roman" w:eastAsia="Times New Roman" w:hAnsi="Times New Roman" w:cs="Times New Roman"/>
          <w:sz w:val="20"/>
          <w:szCs w:val="20"/>
        </w:rPr>
        <w:t xml:space="preserve"> on May 2021.</w:t>
      </w:r>
    </w:p>
  </w:footnote>
  <w:footnote w:id="9">
    <w:p w14:paraId="35D31ED5" w14:textId="1FB7B08C" w:rsidR="0087601F" w:rsidRPr="00FD09BE" w:rsidRDefault="0087601F"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See pages 13 – 14 of Adalah’s </w:t>
      </w:r>
      <w:hyperlink r:id="rId10" w:history="1">
        <w:r w:rsidRPr="00FD09BE">
          <w:rPr>
            <w:rStyle w:val="Hyperlink"/>
            <w:rFonts w:ascii="Times New Roman" w:hAnsi="Times New Roman" w:cs="Times New Roman"/>
          </w:rPr>
          <w:t>May 2021 Report.</w:t>
        </w:r>
      </w:hyperlink>
    </w:p>
  </w:footnote>
  <w:footnote w:id="10">
    <w:p w14:paraId="13CFA1DD" w14:textId="77777777" w:rsidR="0030750D" w:rsidRPr="00FD09BE" w:rsidRDefault="0030750D" w:rsidP="00FD09BE">
      <w:pPr>
        <w:pStyle w:val="FootnoteText"/>
        <w:rPr>
          <w:rFonts w:ascii="Times New Roman" w:hAnsi="Times New Roman" w:cs="Times New Roman"/>
        </w:rPr>
      </w:pPr>
      <w:r w:rsidRPr="00FD09BE">
        <w:rPr>
          <w:rStyle w:val="FootnoteReference"/>
          <w:rFonts w:ascii="Times New Roman" w:eastAsia="Times New Roman" w:hAnsi="Times New Roman" w:cs="Times New Roman"/>
        </w:rPr>
        <w:footnoteRef/>
      </w:r>
      <w:r w:rsidRPr="00FD09BE">
        <w:rPr>
          <w:rFonts w:ascii="Times New Roman" w:eastAsia="Times New Roman" w:hAnsi="Times New Roman" w:cs="Times New Roman"/>
        </w:rPr>
        <w:t xml:space="preserve"> Jeremy Sharon and Toi Staff, </w:t>
      </w:r>
      <w:r w:rsidRPr="00FD09BE">
        <w:rPr>
          <w:rFonts w:ascii="Times New Roman" w:eastAsia="Times New Roman" w:hAnsi="Times New Roman" w:cs="Times New Roman"/>
          <w:i/>
          <w:iCs/>
        </w:rPr>
        <w:t xml:space="preserve">Arrest of Arab Israeli Woman Over </w:t>
      </w:r>
      <w:proofErr w:type="spellStart"/>
      <w:r w:rsidRPr="00FD09BE">
        <w:rPr>
          <w:rFonts w:ascii="Times New Roman" w:eastAsia="Times New Roman" w:hAnsi="Times New Roman" w:cs="Times New Roman"/>
          <w:i/>
          <w:iCs/>
        </w:rPr>
        <w:t>Tiktok</w:t>
      </w:r>
      <w:proofErr w:type="spellEnd"/>
      <w:r w:rsidRPr="00FD09BE">
        <w:rPr>
          <w:rFonts w:ascii="Times New Roman" w:eastAsia="Times New Roman" w:hAnsi="Times New Roman" w:cs="Times New Roman"/>
          <w:i/>
          <w:iCs/>
        </w:rPr>
        <w:t xml:space="preserve"> Clip Raises Questions About Police Conduct</w:t>
      </w:r>
      <w:r w:rsidRPr="00FD09BE">
        <w:rPr>
          <w:rFonts w:ascii="Times New Roman" w:eastAsia="Times New Roman" w:hAnsi="Times New Roman" w:cs="Times New Roman"/>
        </w:rPr>
        <w:t xml:space="preserve">, The Times of Israel, 8 Oct. 2024, </w:t>
      </w:r>
      <w:hyperlink r:id="rId11">
        <w:r w:rsidRPr="00FD09BE">
          <w:rPr>
            <w:rStyle w:val="Hyperlink"/>
            <w:rFonts w:ascii="Times New Roman" w:eastAsia="Times New Roman" w:hAnsi="Times New Roman" w:cs="Times New Roman"/>
          </w:rPr>
          <w:t>here</w:t>
        </w:r>
      </w:hyperlink>
      <w:r w:rsidRPr="00FD09BE">
        <w:rPr>
          <w:rFonts w:ascii="Times New Roman" w:eastAsia="Times New Roman" w:hAnsi="Times New Roman" w:cs="Times New Roman"/>
        </w:rPr>
        <w:t>.</w:t>
      </w:r>
    </w:p>
  </w:footnote>
  <w:footnote w:id="11">
    <w:p w14:paraId="684A5679" w14:textId="16F05751" w:rsidR="00824F74" w:rsidRPr="00FD09BE" w:rsidRDefault="00824F74"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See, e.g., Daniel Dolev, “</w:t>
      </w:r>
      <w:hyperlink r:id="rId12" w:history="1">
        <w:r w:rsidRPr="00FD09BE">
          <w:rPr>
            <w:rStyle w:val="Hyperlink"/>
            <w:rFonts w:ascii="Times New Roman" w:hAnsi="Times New Roman" w:cs="Times New Roman"/>
          </w:rPr>
          <w:t>I No Longer Believe We’re Living in a Democracy. We’re Being Muzzled</w:t>
        </w:r>
      </w:hyperlink>
      <w:r w:rsidRPr="00FD09BE">
        <w:rPr>
          <w:rFonts w:ascii="Times New Roman" w:hAnsi="Times New Roman" w:cs="Times New Roman"/>
        </w:rPr>
        <w:t>,” Shomrim, 25 June 2024.</w:t>
      </w:r>
    </w:p>
  </w:footnote>
  <w:footnote w:id="12">
    <w:p w14:paraId="40E71FDA" w14:textId="77777777" w:rsidR="00824F74" w:rsidRPr="00FD09BE" w:rsidRDefault="00824F74"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w:t>
      </w:r>
      <w:r w:rsidRPr="00FD09BE">
        <w:rPr>
          <w:rFonts w:ascii="Times New Roman" w:eastAsia="Times New Roman" w:hAnsi="Times New Roman" w:cs="Times New Roman"/>
          <w:i/>
          <w:color w:val="000000" w:themeColor="text1"/>
        </w:rPr>
        <w:t>See, for example,</w:t>
      </w:r>
      <w:r w:rsidRPr="00FD09BE">
        <w:rPr>
          <w:rFonts w:ascii="Times New Roman" w:eastAsia="Times New Roman" w:hAnsi="Times New Roman" w:cs="Times New Roman"/>
          <w:color w:val="000000" w:themeColor="text1"/>
        </w:rPr>
        <w:t xml:space="preserve"> Itamar Ben Gvir, Twitter Post from 24 October 2024 (2024) (featuring a picture of actress Maisa Abd Elhadi, who was arrested based on posts from 10 July 2023). Available at </w:t>
      </w:r>
      <w:hyperlink r:id="rId13">
        <w:r w:rsidRPr="00FD09BE">
          <w:rPr>
            <w:rStyle w:val="Hyperlink"/>
            <w:rFonts w:ascii="Times New Roman" w:eastAsia="Times New Roman" w:hAnsi="Times New Roman" w:cs="Times New Roman"/>
          </w:rPr>
          <w:t>https://twitter.com/itamarbengvir/status/1716768738546983082</w:t>
        </w:r>
      </w:hyperlink>
      <w:r w:rsidRPr="00FD09BE">
        <w:rPr>
          <w:rFonts w:ascii="Times New Roman" w:eastAsia="Times New Roman" w:hAnsi="Times New Roman" w:cs="Times New Roman"/>
          <w:color w:val="000000" w:themeColor="text1"/>
        </w:rPr>
        <w:t>.</w:t>
      </w:r>
    </w:p>
  </w:footnote>
  <w:footnote w:id="13">
    <w:p w14:paraId="239943FB" w14:textId="77777777" w:rsidR="00EF6CCE" w:rsidRPr="00FD09BE" w:rsidRDefault="00EF6CCE"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See also Adalah’s </w:t>
      </w:r>
      <w:hyperlink r:id="rId14" w:history="1">
        <w:r w:rsidRPr="00FD09BE">
          <w:rPr>
            <w:rStyle w:val="Hyperlink"/>
            <w:rFonts w:ascii="Times New Roman" w:hAnsi="Times New Roman" w:cs="Times New Roman"/>
          </w:rPr>
          <w:t>May 2021 Report.</w:t>
        </w:r>
      </w:hyperlink>
    </w:p>
  </w:footnote>
  <w:footnote w:id="14">
    <w:p w14:paraId="04195D1D" w14:textId="717C161D" w:rsidR="002170DA" w:rsidRPr="00FD09BE" w:rsidRDefault="002170DA"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See pages 10 – 12 of Adalah’s </w:t>
      </w:r>
      <w:hyperlink r:id="rId15" w:history="1">
        <w:r w:rsidRPr="00FD09BE">
          <w:rPr>
            <w:rStyle w:val="Hyperlink"/>
            <w:rFonts w:ascii="Times New Roman" w:hAnsi="Times New Roman" w:cs="Times New Roman"/>
          </w:rPr>
          <w:t>May 2021 Report.</w:t>
        </w:r>
      </w:hyperlink>
    </w:p>
  </w:footnote>
  <w:footnote w:id="15">
    <w:p w14:paraId="1EABBA0B" w14:textId="77777777" w:rsidR="00EF6CCE" w:rsidRPr="00FD09BE" w:rsidRDefault="00EF6CCE"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Adalah filed complaints to PID on behalf of several injured individuals. However, the complaints were rejected in full and no charges were filed against any of the police officers involved. As part of these complaints, Adalah requested access to the investigatory materials in order to assess the possibility of challenging these decisions. Thus, some of the information referenced in this report was obtained by examining internal police reports and the partial investigatory materials that Adalah was able to obtain through the filing of these complaints.</w:t>
      </w:r>
    </w:p>
  </w:footnote>
  <w:footnote w:id="16">
    <w:p w14:paraId="3175D57C" w14:textId="77777777" w:rsidR="00F97A1A" w:rsidRPr="00FD09BE" w:rsidRDefault="00F97A1A"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See Al Jazeera, Brutal assault and screaming. the moment the Israeli Police arrested Palestinians from their home in Haifa (video), 13 May 2021 (Arabic): https://tinyurl.com/5ah9ntbz.</w:t>
      </w:r>
    </w:p>
  </w:footnote>
  <w:footnote w:id="17">
    <w:p w14:paraId="4187F942" w14:textId="77777777" w:rsidR="00F97A1A" w:rsidRPr="00FD09BE" w:rsidRDefault="00F97A1A"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See for instance, statement by UN anti-torture mechanisms, </w:t>
      </w:r>
      <w:hyperlink r:id="rId16" w:history="1">
        <w:r w:rsidRPr="00FD09BE">
          <w:rPr>
            <w:rStyle w:val="Hyperlink"/>
            <w:rFonts w:ascii="Times New Roman" w:hAnsi="Times New Roman" w:cs="Times New Roman"/>
          </w:rPr>
          <w:t xml:space="preserve">Protecting protests: UN anti-torture mechanisms call for responsible and accountable policing of assemblies - International Day in Support of Victims of Torture, 26 June 2025. </w:t>
        </w:r>
      </w:hyperlink>
      <w:r w:rsidRPr="00FD09BE">
        <w:rPr>
          <w:rFonts w:ascii="Times New Roman" w:hAnsi="Times New Roman" w:cs="Times New Roman"/>
        </w:rPr>
        <w:t xml:space="preserve"> </w:t>
      </w:r>
    </w:p>
  </w:footnote>
  <w:footnote w:id="18">
    <w:p w14:paraId="02DF580B" w14:textId="007D836A" w:rsidR="00A579E5" w:rsidRPr="00FD09BE" w:rsidRDefault="00A579E5" w:rsidP="00FD09BE">
      <w:pPr>
        <w:spacing w:line="240" w:lineRule="auto"/>
        <w:rPr>
          <w:rFonts w:ascii="Times New Roman" w:hAnsi="Times New Roman" w:cs="Times New Roman"/>
          <w:sz w:val="20"/>
          <w:szCs w:val="20"/>
        </w:rPr>
      </w:pPr>
      <w:r w:rsidRPr="00FD09BE">
        <w:rPr>
          <w:rFonts w:ascii="Times New Roman" w:hAnsi="Times New Roman" w:cs="Times New Roman"/>
          <w:sz w:val="20"/>
          <w:szCs w:val="20"/>
          <w:vertAlign w:val="superscript"/>
        </w:rPr>
        <w:footnoteRef/>
      </w:r>
      <w:r w:rsidRPr="00FD09BE">
        <w:rPr>
          <w:rFonts w:ascii="Times New Roman" w:hAnsi="Times New Roman" w:cs="Times New Roman"/>
          <w:sz w:val="20"/>
          <w:szCs w:val="20"/>
        </w:rPr>
        <w:t xml:space="preserve"> The statement of the High Commissioner is available </w:t>
      </w:r>
      <w:hyperlink r:id="rId17">
        <w:r w:rsidRPr="00FD09BE">
          <w:rPr>
            <w:rFonts w:ascii="Times New Roman" w:hAnsi="Times New Roman" w:cs="Times New Roman"/>
            <w:color w:val="0563C1"/>
            <w:sz w:val="20"/>
            <w:szCs w:val="20"/>
            <w:u w:val="single"/>
          </w:rPr>
          <w:t>here</w:t>
        </w:r>
      </w:hyperlink>
      <w:r w:rsidRPr="00FD09BE">
        <w:rPr>
          <w:rFonts w:ascii="Times New Roman" w:hAnsi="Times New Roman" w:cs="Times New Roman"/>
          <w:sz w:val="20"/>
          <w:szCs w:val="20"/>
        </w:rPr>
        <w:t>.</w:t>
      </w:r>
      <w:r w:rsidR="0094394C" w:rsidRPr="00FD09BE">
        <w:rPr>
          <w:rFonts w:ascii="Times New Roman" w:hAnsi="Times New Roman" w:cs="Times New Roman"/>
          <w:sz w:val="20"/>
          <w:szCs w:val="20"/>
        </w:rPr>
        <w:t xml:space="preserve"> </w:t>
      </w:r>
    </w:p>
  </w:footnote>
  <w:footnote w:id="19">
    <w:p w14:paraId="4D416301" w14:textId="77777777" w:rsidR="00A579E5" w:rsidRPr="00FD09BE" w:rsidRDefault="00A579E5" w:rsidP="00FD09BE">
      <w:pPr>
        <w:spacing w:line="240" w:lineRule="auto"/>
        <w:rPr>
          <w:rFonts w:ascii="Times New Roman" w:hAnsi="Times New Roman" w:cs="Times New Roman"/>
          <w:sz w:val="20"/>
          <w:szCs w:val="20"/>
        </w:rPr>
      </w:pPr>
      <w:r w:rsidRPr="00FD09BE">
        <w:rPr>
          <w:rFonts w:ascii="Times New Roman" w:hAnsi="Times New Roman" w:cs="Times New Roman"/>
          <w:sz w:val="20"/>
          <w:szCs w:val="20"/>
          <w:vertAlign w:val="superscript"/>
        </w:rPr>
        <w:footnoteRef/>
      </w:r>
      <w:r w:rsidRPr="00FD09BE">
        <w:rPr>
          <w:rFonts w:ascii="Times New Roman" w:hAnsi="Times New Roman" w:cs="Times New Roman"/>
          <w:sz w:val="20"/>
          <w:szCs w:val="20"/>
        </w:rPr>
        <w:t xml:space="preserve"> The Statement of the Special Rapporteur on Minority Issues is available </w:t>
      </w:r>
      <w:hyperlink r:id="rId18">
        <w:r w:rsidRPr="00FD09BE">
          <w:rPr>
            <w:rFonts w:ascii="Times New Roman" w:hAnsi="Times New Roman" w:cs="Times New Roman"/>
            <w:color w:val="0563C1"/>
            <w:sz w:val="20"/>
            <w:szCs w:val="20"/>
            <w:u w:val="single"/>
          </w:rPr>
          <w:t>here</w:t>
        </w:r>
      </w:hyperlink>
      <w:r w:rsidRPr="00FD09BE">
        <w:rPr>
          <w:rFonts w:ascii="Times New Roman" w:hAnsi="Times New Roman" w:cs="Times New Roman"/>
          <w:sz w:val="20"/>
          <w:szCs w:val="20"/>
        </w:rPr>
        <w:t>.</w:t>
      </w:r>
    </w:p>
  </w:footnote>
  <w:footnote w:id="20">
    <w:p w14:paraId="580C5775" w14:textId="77777777" w:rsidR="00463074" w:rsidRPr="00FD09BE" w:rsidRDefault="00463074"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w:t>
      </w:r>
      <w:r w:rsidRPr="00FD09BE">
        <w:rPr>
          <w:rFonts w:ascii="Times New Roman" w:eastAsia="Times New Roman" w:hAnsi="Times New Roman" w:cs="Times New Roman"/>
          <w:lang w:val="en-US"/>
        </w:rPr>
        <w:t>See,</w:t>
      </w:r>
      <w:r w:rsidRPr="00FD09BE">
        <w:rPr>
          <w:rFonts w:ascii="Times New Roman" w:eastAsia="Times New Roman" w:hAnsi="Times New Roman" w:cs="Times New Roman"/>
        </w:rPr>
        <w:t xml:space="preserve"> for instance, reports on how the court </w:t>
      </w:r>
      <w:hyperlink r:id="rId19" w:history="1">
        <w:r w:rsidRPr="00FD09BE">
          <w:rPr>
            <w:rStyle w:val="Hyperlink"/>
            <w:rFonts w:ascii="Times New Roman" w:eastAsia="Times New Roman" w:hAnsi="Times New Roman" w:cs="Times New Roman"/>
          </w:rPr>
          <w:t>extended</w:t>
        </w:r>
      </w:hyperlink>
      <w:r w:rsidRPr="00FD09BE">
        <w:rPr>
          <w:rFonts w:ascii="Times New Roman" w:eastAsia="Times New Roman" w:hAnsi="Times New Roman" w:cs="Times New Roman"/>
        </w:rPr>
        <w:t xml:space="preserve"> the detention of 11 anti-war protesters, including minors, without hearing their arguments. </w:t>
      </w:r>
    </w:p>
  </w:footnote>
  <w:footnote w:id="21">
    <w:p w14:paraId="43C2428D" w14:textId="20E46269" w:rsidR="00950316" w:rsidRPr="00FD09BE" w:rsidRDefault="00950316"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Adi </w:t>
      </w:r>
      <w:proofErr w:type="spellStart"/>
      <w:r w:rsidRPr="00FD09BE">
        <w:rPr>
          <w:rFonts w:ascii="Times New Roman" w:hAnsi="Times New Roman" w:cs="Times New Roman"/>
        </w:rPr>
        <w:t>Hashmonai</w:t>
      </w:r>
      <w:proofErr w:type="spellEnd"/>
      <w:r w:rsidRPr="00FD09BE">
        <w:rPr>
          <w:rFonts w:ascii="Times New Roman" w:hAnsi="Times New Roman" w:cs="Times New Roman"/>
        </w:rPr>
        <w:fldChar w:fldCharType="begin"/>
      </w:r>
      <w:r w:rsidR="00CA25F1">
        <w:rPr>
          <w:rFonts w:ascii="Times New Roman" w:hAnsi="Times New Roman" w:cs="Times New Roman"/>
        </w:rPr>
        <w:instrText>HYPERLINK "https://www.haaretz.com/israel-news/2025-09-13/ty-article/.premium/anti-war-protesters-detained-for-20-hours-without-court-approval-say-police-berated-them/00000199-4376-d336-addd-6f7fa6a80000"</w:instrText>
      </w:r>
      <w:r w:rsidRPr="00FD09BE">
        <w:rPr>
          <w:rFonts w:ascii="Times New Roman" w:hAnsi="Times New Roman" w:cs="Times New Roman"/>
        </w:rPr>
      </w:r>
      <w:r w:rsidRPr="00FD09BE">
        <w:rPr>
          <w:rFonts w:ascii="Times New Roman" w:hAnsi="Times New Roman" w:cs="Times New Roman"/>
        </w:rPr>
        <w:fldChar w:fldCharType="separate"/>
      </w:r>
      <w:r w:rsidRPr="00FD09BE">
        <w:rPr>
          <w:rStyle w:val="Hyperlink"/>
          <w:rFonts w:ascii="Times New Roman" w:hAnsi="Times New Roman" w:cs="Times New Roman"/>
        </w:rPr>
        <w:t>, ‘Go to Gaza’: Anti-war Protesters Detained Overnight, Say Police Berated Them</w:t>
      </w:r>
      <w:r w:rsidRPr="00FD09BE">
        <w:rPr>
          <w:rFonts w:ascii="Times New Roman" w:hAnsi="Times New Roman" w:cs="Times New Roman"/>
        </w:rPr>
        <w:fldChar w:fldCharType="end"/>
      </w:r>
      <w:r w:rsidRPr="00FD09BE">
        <w:rPr>
          <w:rFonts w:ascii="Times New Roman" w:hAnsi="Times New Roman" w:cs="Times New Roman"/>
        </w:rPr>
        <w:t>, Haaretz, 13 September 2025.</w:t>
      </w:r>
    </w:p>
  </w:footnote>
  <w:footnote w:id="22">
    <w:p w14:paraId="0D5BE683" w14:textId="0D771305" w:rsidR="008A1F9A" w:rsidRPr="00FD09BE" w:rsidRDefault="008A1F9A" w:rsidP="00FD09BE">
      <w:pPr>
        <w:pStyle w:val="FootnoteText"/>
        <w:rPr>
          <w:rFonts w:ascii="Times New Roman" w:hAnsi="Times New Roman" w:cs="Times New Roman"/>
          <w:lang w:val="en-US"/>
        </w:rPr>
      </w:pPr>
      <w:r w:rsidRPr="00FD09BE">
        <w:rPr>
          <w:rStyle w:val="FootnoteReference"/>
          <w:rFonts w:ascii="Times New Roman" w:hAnsi="Times New Roman" w:cs="Times New Roman"/>
        </w:rPr>
        <w:footnoteRef/>
      </w:r>
      <w:r w:rsidRPr="00FD09BE">
        <w:rPr>
          <w:rFonts w:ascii="Times New Roman" w:hAnsi="Times New Roman" w:cs="Times New Roman"/>
        </w:rPr>
        <w:t xml:space="preserve"> Response of the Israel Police to Freedom of Information Act request of Adalah, received on 30 April 2024, on file with Adalah.</w:t>
      </w:r>
    </w:p>
  </w:footnote>
  <w:footnote w:id="23">
    <w:p w14:paraId="1DCED616" w14:textId="6ADE3C9C" w:rsidR="008A1F9A" w:rsidRPr="00FD09BE" w:rsidRDefault="008A1F9A"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Response of the Israel Police to Freedom of Information Act request of Adalah, received on 16 July 2025, on file with Adalah.</w:t>
      </w:r>
    </w:p>
  </w:footnote>
  <w:footnote w:id="24">
    <w:p w14:paraId="3A82AC44" w14:textId="3C273E4C" w:rsidR="00456F4F" w:rsidRPr="00FD09BE" w:rsidRDefault="00456F4F"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Information from responses received from the State Attorney’s Office on 19 August 2024 and 21 May 2025; on file with Adalah.</w:t>
      </w:r>
    </w:p>
  </w:footnote>
  <w:footnote w:id="25">
    <w:p w14:paraId="11666211" w14:textId="77777777" w:rsidR="00814A32" w:rsidRPr="00FD09BE" w:rsidRDefault="00814A32"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See the article in </w:t>
      </w:r>
      <w:proofErr w:type="spellStart"/>
      <w:r w:rsidRPr="00FD09BE">
        <w:rPr>
          <w:rFonts w:ascii="Times New Roman" w:hAnsi="Times New Roman" w:cs="Times New Roman"/>
        </w:rPr>
        <w:t>Calculist</w:t>
      </w:r>
      <w:proofErr w:type="spellEnd"/>
      <w:r w:rsidRPr="00FD09BE">
        <w:rPr>
          <w:rFonts w:ascii="Times New Roman" w:hAnsi="Times New Roman" w:cs="Times New Roman"/>
        </w:rPr>
        <w:t xml:space="preserve">, a Hebrew newspaper, available </w:t>
      </w:r>
      <w:hyperlink r:id="rId20" w:anchor="google_vignette" w:history="1">
        <w:r w:rsidRPr="00FD09BE">
          <w:rPr>
            <w:rStyle w:val="Hyperlink"/>
            <w:rFonts w:ascii="Times New Roman" w:hAnsi="Times New Roman" w:cs="Times New Roman"/>
          </w:rPr>
          <w:t>here</w:t>
        </w:r>
      </w:hyperlink>
      <w:r w:rsidRPr="00FD09BE">
        <w:rPr>
          <w:rFonts w:ascii="Times New Roman" w:hAnsi="Times New Roman" w:cs="Times New Roman"/>
        </w:rPr>
        <w:t>.</w:t>
      </w:r>
    </w:p>
  </w:footnote>
  <w:footnote w:id="26">
    <w:p w14:paraId="7BD26E49" w14:textId="720F3B0B" w:rsidR="001459C8" w:rsidRPr="00FD09BE" w:rsidRDefault="001459C8" w:rsidP="00FD09BE">
      <w:pPr>
        <w:pStyle w:val="FootnoteText"/>
        <w:rPr>
          <w:rFonts w:ascii="Times New Roman" w:hAnsi="Times New Roman" w:cs="Times New Roman"/>
          <w:lang w:val="en-US"/>
        </w:rPr>
      </w:pPr>
      <w:r w:rsidRPr="00FD09BE">
        <w:rPr>
          <w:rStyle w:val="FootnoteReference"/>
          <w:rFonts w:ascii="Times New Roman" w:hAnsi="Times New Roman" w:cs="Times New Roman"/>
        </w:rPr>
        <w:footnoteRef/>
      </w:r>
      <w:r w:rsidRPr="00FD09BE">
        <w:rPr>
          <w:rFonts w:ascii="Times New Roman" w:hAnsi="Times New Roman" w:cs="Times New Roman"/>
        </w:rPr>
        <w:t xml:space="preserve"> Adalah’s Press Release, </w:t>
      </w:r>
      <w:hyperlink r:id="rId21" w:history="1">
        <w:r w:rsidRPr="00FD09BE">
          <w:rPr>
            <w:rStyle w:val="Hyperlink"/>
            <w:rFonts w:ascii="Times New Roman" w:hAnsi="Times New Roman" w:cs="Times New Roman"/>
          </w:rPr>
          <w:t>Human Rights Organizations appeal to the Special Rapporteur on Torture, urging the immediate halt of systematic abuse, torture, and ill-treatment of Palestinians detained in Israeli facilities,</w:t>
        </w:r>
      </w:hyperlink>
      <w:r w:rsidRPr="00FD09BE">
        <w:rPr>
          <w:rFonts w:ascii="Times New Roman" w:hAnsi="Times New Roman" w:cs="Times New Roman"/>
        </w:rPr>
        <w:t xml:space="preserve"> 21 February 2024</w:t>
      </w:r>
      <w:r w:rsidR="00814A32" w:rsidRPr="00FD09BE">
        <w:rPr>
          <w:rFonts w:ascii="Times New Roman" w:hAnsi="Times New Roman" w:cs="Times New Roman"/>
        </w:rPr>
        <w:t>; see also joint report.</w:t>
      </w:r>
    </w:p>
  </w:footnote>
  <w:footnote w:id="27">
    <w:p w14:paraId="33A346CD" w14:textId="1097EF42" w:rsidR="00324BB9" w:rsidRPr="00FD09BE" w:rsidRDefault="00324BB9"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Criminal Case 40172-06-21 </w:t>
      </w:r>
      <w:r w:rsidRPr="00FD09BE">
        <w:rPr>
          <w:rFonts w:ascii="Times New Roman" w:hAnsi="Times New Roman" w:cs="Times New Roman"/>
          <w:i/>
          <w:iCs/>
        </w:rPr>
        <w:t>State of Israel vs. John Doe</w:t>
      </w:r>
      <w:r w:rsidRPr="00FD09BE">
        <w:rPr>
          <w:rFonts w:ascii="Times New Roman" w:hAnsi="Times New Roman" w:cs="Times New Roman"/>
        </w:rPr>
        <w:t xml:space="preserve"> (delivered on 6 July 2023), decision available [in Hebrew] at </w:t>
      </w:r>
      <w:hyperlink r:id="rId22" w:history="1">
        <w:r w:rsidRPr="00FD09BE">
          <w:rPr>
            <w:rStyle w:val="Hyperlink"/>
            <w:rFonts w:ascii="Times New Roman" w:hAnsi="Times New Roman" w:cs="Times New Roman"/>
          </w:rPr>
          <w:t>https://www.adalah.org/uploads/uploads/Eyad_al_hallaq_DC_ruling.pdf</w:t>
        </w:r>
      </w:hyperlink>
      <w:r w:rsidRPr="00FD09BE">
        <w:rPr>
          <w:rFonts w:ascii="Times New Roman" w:hAnsi="Times New Roman" w:cs="Times New Roman"/>
        </w:rPr>
        <w:t xml:space="preserve">. </w:t>
      </w:r>
    </w:p>
  </w:footnote>
  <w:footnote w:id="28">
    <w:p w14:paraId="2CFFAF64" w14:textId="6F525886" w:rsidR="00324BB9" w:rsidRPr="00FD09BE" w:rsidRDefault="00324BB9" w:rsidP="00FD09BE">
      <w:pPr>
        <w:pStyle w:val="NormalWeb"/>
        <w:shd w:val="clear" w:color="auto" w:fill="FFFFFF"/>
        <w:spacing w:before="0" w:beforeAutospacing="0" w:after="0" w:afterAutospacing="0"/>
        <w:textAlignment w:val="baseline"/>
        <w:rPr>
          <w:color w:val="000000"/>
          <w:sz w:val="20"/>
          <w:szCs w:val="20"/>
        </w:rPr>
      </w:pPr>
      <w:r w:rsidRPr="00FD09BE">
        <w:rPr>
          <w:rStyle w:val="FootnoteReference"/>
          <w:sz w:val="20"/>
          <w:szCs w:val="20"/>
        </w:rPr>
        <w:footnoteRef/>
      </w:r>
      <w:r w:rsidRPr="00FD09BE">
        <w:rPr>
          <w:sz w:val="20"/>
          <w:szCs w:val="20"/>
        </w:rPr>
        <w:t xml:space="preserve"> </w:t>
      </w:r>
      <w:r w:rsidRPr="00FD09BE">
        <w:rPr>
          <w:color w:val="000000"/>
          <w:sz w:val="20"/>
          <w:szCs w:val="20"/>
          <w:bdr w:val="none" w:sz="0" w:space="0" w:color="auto" w:frame="1"/>
        </w:rPr>
        <w:t>HCJ 6630/23 </w:t>
      </w:r>
      <w:r w:rsidRPr="00FD09BE">
        <w:rPr>
          <w:rStyle w:val="Emphasis"/>
          <w:color w:val="000000"/>
          <w:sz w:val="20"/>
          <w:szCs w:val="20"/>
          <w:bdr w:val="none" w:sz="0" w:space="0" w:color="auto" w:frame="1"/>
        </w:rPr>
        <w:t xml:space="preserve">Rana Hallaq v. the Police Investigation Department et al. </w:t>
      </w:r>
      <w:r w:rsidRPr="00FD09BE">
        <w:rPr>
          <w:rStyle w:val="Emphasis"/>
          <w:i w:val="0"/>
          <w:iCs w:val="0"/>
          <w:color w:val="000000"/>
          <w:sz w:val="20"/>
          <w:szCs w:val="20"/>
          <w:bdr w:val="none" w:sz="0" w:space="0" w:color="auto" w:frame="1"/>
        </w:rPr>
        <w:t xml:space="preserve">(delivered on 11 April 2024), decision available [in Hebrew] at </w:t>
      </w:r>
      <w:hyperlink r:id="rId23" w:history="1">
        <w:r w:rsidRPr="00FD09BE">
          <w:rPr>
            <w:rStyle w:val="Hyperlink"/>
            <w:sz w:val="20"/>
            <w:szCs w:val="20"/>
            <w:bdr w:val="none" w:sz="0" w:space="0" w:color="auto" w:frame="1"/>
          </w:rPr>
          <w:t>https://www.adalah.org/uploads/uploads/HCJ_6630_23_ruling.pdf</w:t>
        </w:r>
      </w:hyperlink>
      <w:r w:rsidRPr="00FD09BE">
        <w:rPr>
          <w:rStyle w:val="Emphasis"/>
          <w:i w:val="0"/>
          <w:iCs w:val="0"/>
          <w:color w:val="000000"/>
          <w:sz w:val="20"/>
          <w:szCs w:val="20"/>
          <w:bdr w:val="none" w:sz="0" w:space="0" w:color="auto" w:frame="1"/>
        </w:rPr>
        <w:t xml:space="preserve">. </w:t>
      </w:r>
    </w:p>
  </w:footnote>
  <w:footnote w:id="29">
    <w:p w14:paraId="12AB887E" w14:textId="0A670ACA" w:rsidR="005D1487" w:rsidRPr="00FD09BE" w:rsidRDefault="005D1487" w:rsidP="00FD09BE">
      <w:pPr>
        <w:rPr>
          <w:rFonts w:ascii="Times New Roman" w:hAnsi="Times New Roman" w:cs="Times New Roman"/>
          <w:sz w:val="20"/>
          <w:szCs w:val="20"/>
        </w:rPr>
      </w:pPr>
      <w:r w:rsidRPr="00FD09BE">
        <w:rPr>
          <w:rStyle w:val="FootnoteReference"/>
          <w:rFonts w:ascii="Times New Roman" w:hAnsi="Times New Roman" w:cs="Times New Roman"/>
          <w:sz w:val="20"/>
          <w:szCs w:val="20"/>
        </w:rPr>
        <w:footnoteRef/>
      </w:r>
      <w:r w:rsidRPr="00FD09BE">
        <w:rPr>
          <w:rFonts w:ascii="Times New Roman" w:hAnsi="Times New Roman" w:cs="Times New Roman"/>
          <w:sz w:val="20"/>
          <w:szCs w:val="20"/>
        </w:rPr>
        <w:t xml:space="preserve"> HCJ 258/24 Malik Hassouna et al. v.  Appeals Unit at the State Attorney’s Office, see </w:t>
      </w:r>
      <w:hyperlink r:id="rId24" w:history="1">
        <w:r w:rsidRPr="00FD09BE">
          <w:rPr>
            <w:rStyle w:val="Hyperlink"/>
            <w:rFonts w:ascii="Times New Roman" w:hAnsi="Times New Roman" w:cs="Times New Roman"/>
            <w:sz w:val="20"/>
            <w:szCs w:val="20"/>
          </w:rPr>
          <w:t>Israel’s Attorney General rejects appeal against closure of investigation into killing of Mussa Hassouna in Lod during May 2021 events</w:t>
        </w:r>
      </w:hyperlink>
    </w:p>
  </w:footnote>
  <w:footnote w:id="30">
    <w:p w14:paraId="17B1A73B" w14:textId="324258FC" w:rsidR="00296344" w:rsidRPr="00FD09BE" w:rsidRDefault="00296344"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HCJ 18672-09-24 </w:t>
      </w:r>
      <w:r w:rsidRPr="00FD09BE">
        <w:rPr>
          <w:rFonts w:ascii="Times New Roman" w:hAnsi="Times New Roman" w:cs="Times New Roman"/>
          <w:i/>
          <w:iCs/>
        </w:rPr>
        <w:t>Malik Hassouna vs. Department of Appeals of the State Attorney’s Office et. al.</w:t>
      </w:r>
      <w:r w:rsidRPr="00FD09BE">
        <w:rPr>
          <w:rFonts w:ascii="Times New Roman" w:hAnsi="Times New Roman" w:cs="Times New Roman"/>
        </w:rPr>
        <w:t xml:space="preserve"> (delivered on 30 September 2025), available at </w:t>
      </w:r>
      <w:hyperlink r:id="rId25" w:tgtFrame="_blank" w:history="1">
        <w:r w:rsidRPr="00FD09BE">
          <w:rPr>
            <w:rStyle w:val="Hyperlink"/>
            <w:rFonts w:ascii="Times New Roman" w:hAnsi="Times New Roman" w:cs="Times New Roman"/>
          </w:rPr>
          <w:t>https://www.adalah.org/uploads/uploads/Hassouna_SCT_decision.pdf</w:t>
        </w:r>
      </w:hyperlink>
      <w:r w:rsidRPr="00FD09BE">
        <w:rPr>
          <w:rFonts w:ascii="Times New Roman" w:hAnsi="Times New Roman" w:cs="Times New Roman"/>
        </w:rPr>
        <w:t>.</w:t>
      </w:r>
    </w:p>
  </w:footnote>
  <w:footnote w:id="31">
    <w:p w14:paraId="6DFA1522" w14:textId="4F34A95B" w:rsidR="00024C13" w:rsidRPr="00FD09BE" w:rsidRDefault="00024C13" w:rsidP="00FD09BE">
      <w:pPr>
        <w:pStyle w:val="FootnoteText"/>
        <w:rPr>
          <w:rFonts w:ascii="Times New Roman" w:hAnsi="Times New Roman" w:cs="Times New Roman"/>
        </w:rPr>
      </w:pPr>
      <w:r w:rsidRPr="00FD09BE">
        <w:rPr>
          <w:rStyle w:val="FootnoteReference"/>
          <w:rFonts w:ascii="Times New Roman" w:hAnsi="Times New Roman" w:cs="Times New Roman"/>
        </w:rPr>
        <w:footnoteRef/>
      </w:r>
      <w:r w:rsidRPr="00FD09BE">
        <w:rPr>
          <w:rFonts w:ascii="Times New Roman" w:hAnsi="Times New Roman" w:cs="Times New Roman"/>
        </w:rPr>
        <w:t xml:space="preserve"> Adalah’s Press Release, </w:t>
      </w:r>
      <w:hyperlink r:id="rId26" w:history="1">
        <w:r w:rsidRPr="00FD09BE">
          <w:rPr>
            <w:rStyle w:val="Hyperlink"/>
            <w:rFonts w:ascii="Times New Roman" w:hAnsi="Times New Roman" w:cs="Times New Roman"/>
          </w:rPr>
          <w:t>Israel’s Supreme Court allows continued withholding of 14-year-old Palestinian child Wadia Elyan’s body, to use as bargaining chips in future negotiations with Hamas</w:t>
        </w:r>
      </w:hyperlink>
      <w:r w:rsidRPr="00FD09BE">
        <w:rPr>
          <w:rFonts w:ascii="Times New Roman" w:hAnsi="Times New Roman" w:cs="Times New Roman"/>
        </w:rPr>
        <w:t>, 4 August 2025.</w:t>
      </w:r>
      <w:r w:rsidR="004127FF" w:rsidRPr="00A522E8">
        <w:rPr>
          <w:rFonts w:ascii="Times New Roman" w:hAnsi="Times New Roman" w:cs="Times New Roman"/>
        </w:rPr>
        <w:t xml:space="preserve"> HCJ 5934/24 </w:t>
      </w:r>
      <w:r w:rsidR="004127FF" w:rsidRPr="00FD09BE">
        <w:rPr>
          <w:rFonts w:ascii="Times New Roman" w:hAnsi="Times New Roman" w:cs="Times New Roman"/>
          <w:i/>
          <w:iCs/>
        </w:rPr>
        <w:t xml:space="preserve">Shadi Elyan v. </w:t>
      </w:r>
      <w:r w:rsidR="00DF0612" w:rsidRPr="00FD09BE">
        <w:rPr>
          <w:rFonts w:ascii="Times New Roman" w:hAnsi="Times New Roman" w:cs="Times New Roman"/>
          <w:i/>
          <w:iCs/>
        </w:rPr>
        <w:t>Police Commissioner</w:t>
      </w:r>
      <w:r w:rsidR="00DF0612" w:rsidRPr="00A522E8">
        <w:rPr>
          <w:rFonts w:ascii="Times New Roman" w:hAnsi="Times New Roman" w:cs="Times New Roman"/>
          <w:i/>
          <w:iCs/>
        </w:rPr>
        <w:t>.</w:t>
      </w:r>
    </w:p>
  </w:footnote>
  <w:footnote w:id="32">
    <w:p w14:paraId="00000143" w14:textId="77777777" w:rsidR="00BE17D8" w:rsidRPr="00FD09BE" w:rsidRDefault="005127EF" w:rsidP="00FD09BE">
      <w:pPr>
        <w:spacing w:line="240" w:lineRule="auto"/>
        <w:rPr>
          <w:rFonts w:ascii="Times New Roman" w:eastAsia="Times New Roman" w:hAnsi="Times New Roman" w:cs="Times New Roman"/>
          <w:sz w:val="20"/>
          <w:szCs w:val="20"/>
        </w:rPr>
      </w:pPr>
      <w:r w:rsidRPr="00FD09BE">
        <w:rPr>
          <w:rFonts w:ascii="Times New Roman" w:hAnsi="Times New Roman" w:cs="Times New Roman"/>
          <w:sz w:val="20"/>
          <w:szCs w:val="20"/>
          <w:vertAlign w:val="superscript"/>
        </w:rPr>
        <w:footnoteRef/>
      </w:r>
      <w:r w:rsidRPr="00FD09BE">
        <w:rPr>
          <w:rFonts w:ascii="Times New Roman" w:eastAsia="Times New Roman" w:hAnsi="Times New Roman" w:cs="Times New Roman"/>
          <w:sz w:val="20"/>
          <w:szCs w:val="20"/>
        </w:rPr>
        <w:t xml:space="preserve">  See the Emergency Defense Regulations – 1945:</w:t>
      </w:r>
      <w:hyperlink r:id="rId27">
        <w:r w:rsidR="00BE17D8" w:rsidRPr="00FD09BE">
          <w:rPr>
            <w:rFonts w:ascii="Times New Roman" w:eastAsia="Times New Roman" w:hAnsi="Times New Roman" w:cs="Times New Roman"/>
            <w:sz w:val="20"/>
            <w:szCs w:val="20"/>
            <w:u w:val="single"/>
          </w:rPr>
          <w:t xml:space="preserve"> </w:t>
        </w:r>
      </w:hyperlink>
      <w:hyperlink r:id="rId28">
        <w:r w:rsidR="00BE17D8" w:rsidRPr="00FD09BE">
          <w:rPr>
            <w:rFonts w:ascii="Times New Roman" w:eastAsia="Times New Roman" w:hAnsi="Times New Roman" w:cs="Times New Roman"/>
            <w:color w:val="0563C1"/>
            <w:sz w:val="20"/>
            <w:szCs w:val="20"/>
            <w:u w:val="single"/>
          </w:rPr>
          <w:t>https://www.imolin.org/doc/amlid/Israel/The_Defence_Emergency_Regulations_1945.pdf</w:t>
        </w:r>
      </w:hyperlink>
      <w:r w:rsidRPr="00FD09BE">
        <w:rPr>
          <w:rFonts w:ascii="Times New Roman" w:eastAsia="Times New Roman" w:hAnsi="Times New Roman" w:cs="Times New Roman"/>
          <w:sz w:val="20"/>
          <w:szCs w:val="20"/>
        </w:rPr>
        <w:t>.</w:t>
      </w:r>
    </w:p>
  </w:footnote>
  <w:footnote w:id="33">
    <w:p w14:paraId="634B7CFC" w14:textId="77777777" w:rsidR="00296344" w:rsidRPr="00FD09BE" w:rsidRDefault="00296344" w:rsidP="00FD09BE">
      <w:pPr>
        <w:spacing w:line="240" w:lineRule="auto"/>
        <w:rPr>
          <w:rFonts w:ascii="Times New Roman" w:hAnsi="Times New Roman" w:cs="Times New Roman"/>
          <w:sz w:val="20"/>
          <w:szCs w:val="20"/>
        </w:rPr>
      </w:pPr>
      <w:r w:rsidRPr="00FD09BE">
        <w:rPr>
          <w:rFonts w:ascii="Times New Roman" w:hAnsi="Times New Roman" w:cs="Times New Roman"/>
          <w:sz w:val="20"/>
          <w:szCs w:val="20"/>
          <w:vertAlign w:val="superscript"/>
        </w:rPr>
        <w:footnoteRef/>
      </w:r>
      <w:r w:rsidRPr="00FD09BE">
        <w:rPr>
          <w:rFonts w:ascii="Times New Roman" w:hAnsi="Times New Roman" w:cs="Times New Roman"/>
          <w:sz w:val="20"/>
          <w:szCs w:val="20"/>
        </w:rPr>
        <w:t xml:space="preserve"> See </w:t>
      </w:r>
      <w:hyperlink r:id="rId29">
        <w:r w:rsidRPr="00FD09BE">
          <w:rPr>
            <w:rFonts w:ascii="Times New Roman" w:hAnsi="Times New Roman" w:cs="Times New Roman"/>
            <w:color w:val="0563C1"/>
            <w:sz w:val="20"/>
            <w:szCs w:val="20"/>
            <w:u w:val="single"/>
          </w:rPr>
          <w:t xml:space="preserve">HCJ 4466/16, </w:t>
        </w:r>
      </w:hyperlink>
      <w:hyperlink r:id="rId30">
        <w:r w:rsidRPr="00FD09BE">
          <w:rPr>
            <w:rFonts w:ascii="Times New Roman" w:hAnsi="Times New Roman" w:cs="Times New Roman"/>
            <w:i/>
            <w:color w:val="0563C1"/>
            <w:sz w:val="20"/>
            <w:szCs w:val="20"/>
            <w:u w:val="single"/>
          </w:rPr>
          <w:t>Muhammad Alian et al. v. Military Commander</w:t>
        </w:r>
      </w:hyperlink>
      <w:r w:rsidRPr="00FD09BE">
        <w:rPr>
          <w:rFonts w:ascii="Times New Roman" w:hAnsi="Times New Roman" w:cs="Times New Roman"/>
          <w:sz w:val="20"/>
          <w:szCs w:val="20"/>
        </w:rPr>
        <w:t xml:space="preserve"> (decision delivered 14 December 2017) (English translation)</w:t>
      </w:r>
    </w:p>
  </w:footnote>
  <w:footnote w:id="34">
    <w:p w14:paraId="6206B55F" w14:textId="77777777" w:rsidR="00296344" w:rsidRPr="00FD09BE" w:rsidRDefault="00296344" w:rsidP="00FD09BE">
      <w:pPr>
        <w:spacing w:line="240" w:lineRule="auto"/>
        <w:rPr>
          <w:rFonts w:ascii="Times New Roman" w:hAnsi="Times New Roman" w:cs="Times New Roman"/>
          <w:sz w:val="20"/>
          <w:szCs w:val="20"/>
        </w:rPr>
      </w:pPr>
      <w:r w:rsidRPr="00FD09BE">
        <w:rPr>
          <w:rFonts w:ascii="Times New Roman" w:hAnsi="Times New Roman" w:cs="Times New Roman"/>
          <w:sz w:val="20"/>
          <w:szCs w:val="20"/>
          <w:vertAlign w:val="superscript"/>
        </w:rPr>
        <w:footnoteRef/>
      </w:r>
      <w:r w:rsidRPr="00FD09BE">
        <w:rPr>
          <w:rFonts w:ascii="Times New Roman" w:hAnsi="Times New Roman" w:cs="Times New Roman"/>
          <w:sz w:val="20"/>
          <w:szCs w:val="20"/>
        </w:rPr>
        <w:t xml:space="preserve">  See Adalah Press Releases: </w:t>
      </w:r>
      <w:hyperlink r:id="rId31">
        <w:r w:rsidRPr="00FD09BE">
          <w:rPr>
            <w:rFonts w:ascii="Times New Roman" w:hAnsi="Times New Roman" w:cs="Times New Roman"/>
            <w:color w:val="0563C1"/>
            <w:sz w:val="20"/>
            <w:szCs w:val="20"/>
            <w:u w:val="single"/>
          </w:rPr>
          <w:t>Israeli Supreme Court decision to allow additional hearing on Israel’s holding of Palestinian bodies violates int’l law</w:t>
        </w:r>
      </w:hyperlink>
      <w:r w:rsidRPr="00FD09BE">
        <w:rPr>
          <w:rFonts w:ascii="Times New Roman" w:hAnsi="Times New Roman" w:cs="Times New Roman"/>
          <w:color w:val="0563C1"/>
          <w:sz w:val="20"/>
          <w:szCs w:val="20"/>
          <w:u w:val="single"/>
        </w:rPr>
        <w:t>,</w:t>
      </w:r>
      <w:r w:rsidRPr="00FD09BE">
        <w:rPr>
          <w:rFonts w:ascii="Times New Roman" w:hAnsi="Times New Roman" w:cs="Times New Roman"/>
          <w:sz w:val="20"/>
          <w:szCs w:val="20"/>
        </w:rPr>
        <w:t xml:space="preserve"> 21 February 2018 and </w:t>
      </w:r>
      <w:hyperlink r:id="rId32">
        <w:r w:rsidRPr="00FD09BE">
          <w:rPr>
            <w:rFonts w:ascii="Times New Roman" w:hAnsi="Times New Roman" w:cs="Times New Roman"/>
            <w:color w:val="0563C1"/>
            <w:sz w:val="20"/>
            <w:szCs w:val="20"/>
            <w:u w:val="single"/>
          </w:rPr>
          <w:t>Supreme Court holds additional hearing on Israel’s practice of withholding bodies of deceased Palestinians</w:t>
        </w:r>
      </w:hyperlink>
      <w:r w:rsidRPr="00FD09BE">
        <w:rPr>
          <w:rFonts w:ascii="Times New Roman" w:hAnsi="Times New Roman" w:cs="Times New Roman"/>
          <w:sz w:val="20"/>
          <w:szCs w:val="20"/>
        </w:rPr>
        <w:t xml:space="preserve"> 18 July 2018</w:t>
      </w:r>
    </w:p>
  </w:footnote>
  <w:footnote w:id="35">
    <w:p w14:paraId="3668F7F2" w14:textId="77777777" w:rsidR="00296344" w:rsidRPr="00FD09BE" w:rsidRDefault="00296344" w:rsidP="00FD09BE">
      <w:pPr>
        <w:spacing w:line="240" w:lineRule="auto"/>
        <w:rPr>
          <w:rFonts w:ascii="Times New Roman" w:hAnsi="Times New Roman" w:cs="Times New Roman"/>
          <w:sz w:val="20"/>
          <w:szCs w:val="20"/>
        </w:rPr>
      </w:pPr>
      <w:r w:rsidRPr="00FD09BE">
        <w:rPr>
          <w:rFonts w:ascii="Times New Roman" w:hAnsi="Times New Roman" w:cs="Times New Roman"/>
          <w:sz w:val="20"/>
          <w:szCs w:val="20"/>
          <w:vertAlign w:val="superscript"/>
        </w:rPr>
        <w:footnoteRef/>
      </w:r>
      <w:r w:rsidRPr="00FD09BE">
        <w:rPr>
          <w:rFonts w:ascii="Times New Roman" w:hAnsi="Times New Roman" w:cs="Times New Roman"/>
          <w:sz w:val="20"/>
          <w:szCs w:val="20"/>
        </w:rPr>
        <w:t xml:space="preserve"> See </w:t>
      </w:r>
      <w:hyperlink r:id="rId33" w:anchor="HCJFH10190">
        <w:r w:rsidRPr="00FD09BE">
          <w:rPr>
            <w:rFonts w:ascii="Times New Roman" w:hAnsi="Times New Roman" w:cs="Times New Roman"/>
            <w:color w:val="0563C1"/>
            <w:sz w:val="20"/>
            <w:szCs w:val="20"/>
            <w:u w:val="single"/>
          </w:rPr>
          <w:t>HCJFH 10190/17 M</w:t>
        </w:r>
      </w:hyperlink>
      <w:hyperlink r:id="rId34" w:anchor="HCJFH10190">
        <w:r w:rsidRPr="00FD09BE">
          <w:rPr>
            <w:rFonts w:ascii="Times New Roman" w:hAnsi="Times New Roman" w:cs="Times New Roman"/>
            <w:i/>
            <w:color w:val="0563C1"/>
            <w:sz w:val="20"/>
            <w:szCs w:val="20"/>
            <w:u w:val="single"/>
          </w:rPr>
          <w:t>ilitary Commander v. Alian et al.</w:t>
        </w:r>
      </w:hyperlink>
      <w:r w:rsidRPr="00FD09BE">
        <w:rPr>
          <w:rFonts w:ascii="Times New Roman" w:hAnsi="Times New Roman" w:cs="Times New Roman"/>
          <w:i/>
          <w:sz w:val="20"/>
          <w:szCs w:val="20"/>
        </w:rPr>
        <w:t xml:space="preserve">  </w:t>
      </w:r>
      <w:r w:rsidRPr="00FD09BE">
        <w:rPr>
          <w:rFonts w:ascii="Times New Roman" w:hAnsi="Times New Roman" w:cs="Times New Roman"/>
          <w:sz w:val="20"/>
          <w:szCs w:val="20"/>
        </w:rPr>
        <w:t xml:space="preserve">(decision delivered 9 September 2019) (English summary). See also Adalah Press Release: </w:t>
      </w:r>
      <w:hyperlink r:id="rId35">
        <w:r w:rsidRPr="00FD09BE">
          <w:rPr>
            <w:rFonts w:ascii="Times New Roman" w:hAnsi="Times New Roman" w:cs="Times New Roman"/>
            <w:color w:val="0563C1"/>
            <w:sz w:val="20"/>
            <w:szCs w:val="20"/>
            <w:u w:val="single"/>
          </w:rPr>
          <w:t>Israeli Supreme Court reverses earlier ruling, authorizes Israel to hold bodies of Palestinians as bargaining chips</w:t>
        </w:r>
      </w:hyperlink>
      <w:r w:rsidRPr="00FD09BE">
        <w:rPr>
          <w:rFonts w:ascii="Times New Roman" w:hAnsi="Times New Roman" w:cs="Times New Roman"/>
          <w:sz w:val="20"/>
          <w:szCs w:val="20"/>
        </w:rPr>
        <w:t xml:space="preserve"> 9 September 2019 </w:t>
      </w:r>
    </w:p>
  </w:footnote>
  <w:footnote w:id="36">
    <w:p w14:paraId="061F4AB1" w14:textId="69956CCE" w:rsidR="00296344" w:rsidRPr="00FD09BE" w:rsidRDefault="00296344" w:rsidP="00FD09BE">
      <w:pPr>
        <w:spacing w:line="240" w:lineRule="auto"/>
        <w:rPr>
          <w:rFonts w:ascii="Times New Roman" w:hAnsi="Times New Roman" w:cs="Times New Roman"/>
          <w:sz w:val="20"/>
          <w:szCs w:val="20"/>
        </w:rPr>
      </w:pPr>
      <w:r w:rsidRPr="00FD09BE">
        <w:rPr>
          <w:rFonts w:ascii="Times New Roman" w:hAnsi="Times New Roman" w:cs="Times New Roman"/>
          <w:sz w:val="20"/>
          <w:szCs w:val="20"/>
          <w:vertAlign w:val="superscript"/>
        </w:rPr>
        <w:footnoteRef/>
      </w:r>
      <w:r w:rsidRPr="00FD09BE">
        <w:rPr>
          <w:rFonts w:ascii="Times New Roman" w:hAnsi="Times New Roman" w:cs="Times New Roman"/>
          <w:sz w:val="20"/>
          <w:szCs w:val="20"/>
        </w:rPr>
        <w:t xml:space="preserve"> See Adalah Press Release: </w:t>
      </w:r>
      <w:hyperlink r:id="rId36">
        <w:r w:rsidRPr="00FD09BE">
          <w:rPr>
            <w:rFonts w:ascii="Times New Roman" w:hAnsi="Times New Roman" w:cs="Times New Roman"/>
            <w:color w:val="0563C1"/>
            <w:sz w:val="20"/>
            <w:szCs w:val="20"/>
            <w:u w:val="single"/>
          </w:rPr>
          <w:t>Israeli cabinet declares: We won’t return bodies of Palestinians to their families for burial</w:t>
        </w:r>
      </w:hyperlink>
      <w:r w:rsidRPr="00FD09BE">
        <w:rPr>
          <w:rFonts w:ascii="Times New Roman" w:hAnsi="Times New Roman" w:cs="Times New Roman"/>
          <w:sz w:val="20"/>
          <w:szCs w:val="20"/>
        </w:rPr>
        <w:t>, 2 September 2020.</w:t>
      </w:r>
    </w:p>
  </w:footnote>
  <w:footnote w:id="37">
    <w:p w14:paraId="79811BA0" w14:textId="77777777" w:rsidR="00296344" w:rsidRPr="00FD09BE" w:rsidRDefault="00296344" w:rsidP="00FD09BE">
      <w:pPr>
        <w:spacing w:line="240" w:lineRule="auto"/>
        <w:rPr>
          <w:rFonts w:ascii="Times New Roman" w:hAnsi="Times New Roman" w:cs="Times New Roman"/>
          <w:sz w:val="20"/>
          <w:szCs w:val="20"/>
        </w:rPr>
      </w:pPr>
      <w:r w:rsidRPr="00FD09BE">
        <w:rPr>
          <w:rFonts w:ascii="Times New Roman" w:hAnsi="Times New Roman" w:cs="Times New Roman"/>
          <w:sz w:val="20"/>
          <w:szCs w:val="20"/>
          <w:vertAlign w:val="superscript"/>
        </w:rPr>
        <w:footnoteRef/>
      </w:r>
      <w:r w:rsidRPr="00FD09BE">
        <w:rPr>
          <w:rFonts w:ascii="Times New Roman" w:hAnsi="Times New Roman" w:cs="Times New Roman"/>
          <w:sz w:val="20"/>
          <w:szCs w:val="20"/>
        </w:rPr>
        <w:t xml:space="preserve"> See </w:t>
      </w:r>
      <w:hyperlink r:id="rId37">
        <w:r w:rsidRPr="00FD09BE">
          <w:rPr>
            <w:rFonts w:ascii="Times New Roman" w:hAnsi="Times New Roman" w:cs="Times New Roman"/>
            <w:color w:val="0563C1"/>
            <w:sz w:val="20"/>
            <w:szCs w:val="20"/>
            <w:u w:val="single"/>
          </w:rPr>
          <w:t xml:space="preserve">HCJ 4462/20 </w:t>
        </w:r>
      </w:hyperlink>
      <w:hyperlink r:id="rId38">
        <w:r w:rsidRPr="00FD09BE">
          <w:rPr>
            <w:rFonts w:ascii="Times New Roman" w:hAnsi="Times New Roman" w:cs="Times New Roman"/>
            <w:i/>
            <w:color w:val="0563C1"/>
            <w:sz w:val="20"/>
            <w:szCs w:val="20"/>
            <w:u w:val="single"/>
          </w:rPr>
          <w:t>Mustafa Erekat v. The Military Commander for Judea and Samaria (the West Bank) and the Minister of Defense</w:t>
        </w:r>
      </w:hyperlink>
      <w:r w:rsidRPr="00FD09BE">
        <w:rPr>
          <w:rFonts w:ascii="Times New Roman" w:hAnsi="Times New Roman" w:cs="Times New Roman"/>
          <w:sz w:val="20"/>
          <w:szCs w:val="20"/>
        </w:rPr>
        <w:t xml:space="preserve"> (decision delivered 18 August 2021) (English translation). See Adalah Press Release, 18 August 2021, available at: </w:t>
      </w:r>
      <w:hyperlink r:id="rId39">
        <w:r w:rsidRPr="00FD09BE">
          <w:rPr>
            <w:rFonts w:ascii="Times New Roman" w:hAnsi="Times New Roman" w:cs="Times New Roman"/>
            <w:color w:val="0563C1"/>
            <w:sz w:val="20"/>
            <w:szCs w:val="20"/>
            <w:u w:val="single"/>
          </w:rPr>
          <w:t>https://www.adalah.org/en/content/view/10392</w:t>
        </w:r>
      </w:hyperlink>
      <w:r w:rsidRPr="00FD09BE">
        <w:rPr>
          <w:rFonts w:ascii="Times New Roman" w:hAnsi="Times New Roman" w:cs="Times New Roman"/>
          <w:sz w:val="20"/>
          <w:szCs w:val="20"/>
        </w:rPr>
        <w:t xml:space="preserve"> </w:t>
      </w:r>
    </w:p>
    <w:p w14:paraId="690DB339" w14:textId="77777777" w:rsidR="00296344" w:rsidRPr="00FD09BE" w:rsidRDefault="00296344" w:rsidP="00FD09BE">
      <w:pPr>
        <w:spacing w:line="240" w:lineRule="auto"/>
        <w:rPr>
          <w:rFonts w:ascii="Times New Roman" w:hAnsi="Times New Roman" w:cs="Times New Roman"/>
          <w:sz w:val="20"/>
          <w:szCs w:val="20"/>
        </w:rPr>
      </w:pPr>
    </w:p>
    <w:p w14:paraId="4DA17357" w14:textId="77777777" w:rsidR="00296344" w:rsidRPr="00FD09BE" w:rsidRDefault="00296344" w:rsidP="00FD09BE">
      <w:pPr>
        <w:spacing w:line="240" w:lineRule="auto"/>
        <w:rPr>
          <w:rFonts w:ascii="Times New Roman" w:hAnsi="Times New Roman" w:cs="Times New Roman"/>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5C149" w14:textId="0FF8AF6A" w:rsidR="00522064" w:rsidRDefault="00522064" w:rsidP="00522064">
    <w:pPr>
      <w:pStyle w:val="ListParagraph"/>
      <w:ind w:left="26"/>
      <w:jc w:val="center"/>
      <w:rPr>
        <w:rtl/>
      </w:rPr>
    </w:pPr>
    <w:r w:rsidRPr="00D9380E">
      <w:rPr>
        <w:noProof/>
        <w:sz w:val="28"/>
        <w:rtl/>
        <w:lang w:val="he-IL" w:bidi="ar-LB"/>
      </w:rPr>
      <w:drawing>
        <wp:inline distT="0" distB="0" distL="0" distR="0" wp14:anchorId="046FDC96" wp14:editId="526E1D30">
          <wp:extent cx="4952998" cy="7239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960323" cy="724971"/>
                  </a:xfrm>
                  <a:prstGeom prst="rect">
                    <a:avLst/>
                  </a:prstGeom>
                </pic:spPr>
              </pic:pic>
            </a:graphicData>
          </a:graphic>
        </wp:inline>
      </w:drawing>
    </w:r>
    <w:r>
      <w:rPr>
        <w:noProof/>
      </w:rPr>
      <w:drawing>
        <wp:inline distT="0" distB="0" distL="0" distR="0" wp14:anchorId="526E3C64" wp14:editId="6A0F9BB9">
          <wp:extent cx="704850" cy="704850"/>
          <wp:effectExtent l="0" t="0" r="0" b="0"/>
          <wp:docPr id="16" name="Picture 16" descr="Description: ADA_LOGO_CO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DA_LOGO_COL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inline>
      </w:drawing>
    </w:r>
  </w:p>
  <w:p w14:paraId="64490EC1" w14:textId="77777777" w:rsidR="000F4FB8" w:rsidRPr="00522064" w:rsidRDefault="000F4FB8" w:rsidP="000F4FB8">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4911"/>
    <w:multiLevelType w:val="multilevel"/>
    <w:tmpl w:val="BD2601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FD59F9"/>
    <w:multiLevelType w:val="hybridMultilevel"/>
    <w:tmpl w:val="BB64A0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FE2A09"/>
    <w:multiLevelType w:val="multilevel"/>
    <w:tmpl w:val="AEEE71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CC06490"/>
    <w:multiLevelType w:val="multilevel"/>
    <w:tmpl w:val="485666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E836F9B"/>
    <w:multiLevelType w:val="multilevel"/>
    <w:tmpl w:val="9814D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1E53797"/>
    <w:multiLevelType w:val="multilevel"/>
    <w:tmpl w:val="C2082C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C3C7288"/>
    <w:multiLevelType w:val="multilevel"/>
    <w:tmpl w:val="14067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18513DB"/>
    <w:multiLevelType w:val="multilevel"/>
    <w:tmpl w:val="DEACEF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26F46C4"/>
    <w:multiLevelType w:val="multilevel"/>
    <w:tmpl w:val="1C900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DE73394"/>
    <w:multiLevelType w:val="multilevel"/>
    <w:tmpl w:val="05E20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49E5BE7"/>
    <w:multiLevelType w:val="multilevel"/>
    <w:tmpl w:val="0532B210"/>
    <w:lvl w:ilvl="0">
      <w:start w:val="2"/>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CD90ADB"/>
    <w:multiLevelType w:val="multilevel"/>
    <w:tmpl w:val="66982B92"/>
    <w:lvl w:ilvl="0">
      <w:start w:val="2"/>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8156EA4"/>
    <w:multiLevelType w:val="multilevel"/>
    <w:tmpl w:val="8F2CF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B6758E1"/>
    <w:multiLevelType w:val="hybridMultilevel"/>
    <w:tmpl w:val="FD7AE1DE"/>
    <w:lvl w:ilvl="0" w:tplc="950A17DE">
      <w:start w:val="7"/>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884C0E"/>
    <w:multiLevelType w:val="multilevel"/>
    <w:tmpl w:val="1688DE10"/>
    <w:lvl w:ilvl="0">
      <w:start w:val="2"/>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B823511"/>
    <w:multiLevelType w:val="multilevel"/>
    <w:tmpl w:val="B88C6048"/>
    <w:lvl w:ilvl="0">
      <w:start w:val="1"/>
      <w:numFmt w:val="bullet"/>
      <w:lvlText w:val="●"/>
      <w:lvlJc w:val="left"/>
      <w:pPr>
        <w:ind w:left="720" w:hanging="360"/>
      </w:pPr>
      <w:rPr>
        <w:b w:val="0"/>
        <w:bCs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00664902">
    <w:abstractNumId w:val="7"/>
  </w:num>
  <w:num w:numId="2" w16cid:durableId="693726666">
    <w:abstractNumId w:val="10"/>
  </w:num>
  <w:num w:numId="3" w16cid:durableId="641236685">
    <w:abstractNumId w:val="0"/>
  </w:num>
  <w:num w:numId="4" w16cid:durableId="1345093520">
    <w:abstractNumId w:val="8"/>
  </w:num>
  <w:num w:numId="5" w16cid:durableId="1195998750">
    <w:abstractNumId w:val="12"/>
  </w:num>
  <w:num w:numId="6" w16cid:durableId="918636280">
    <w:abstractNumId w:val="3"/>
  </w:num>
  <w:num w:numId="7" w16cid:durableId="2094469796">
    <w:abstractNumId w:val="15"/>
  </w:num>
  <w:num w:numId="8" w16cid:durableId="668561333">
    <w:abstractNumId w:val="11"/>
  </w:num>
  <w:num w:numId="9" w16cid:durableId="1000230737">
    <w:abstractNumId w:val="9"/>
  </w:num>
  <w:num w:numId="10" w16cid:durableId="1053122372">
    <w:abstractNumId w:val="14"/>
  </w:num>
  <w:num w:numId="11" w16cid:durableId="2011983006">
    <w:abstractNumId w:val="5"/>
  </w:num>
  <w:num w:numId="12" w16cid:durableId="1522209118">
    <w:abstractNumId w:val="6"/>
  </w:num>
  <w:num w:numId="13" w16cid:durableId="2011444151">
    <w:abstractNumId w:val="2"/>
  </w:num>
  <w:num w:numId="14" w16cid:durableId="1466116011">
    <w:abstractNumId w:val="4"/>
  </w:num>
  <w:num w:numId="15" w16cid:durableId="518740449">
    <w:abstractNumId w:val="1"/>
  </w:num>
  <w:num w:numId="16" w16cid:durableId="15707264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7D8"/>
    <w:rsid w:val="00003A9D"/>
    <w:rsid w:val="0001758F"/>
    <w:rsid w:val="00024C13"/>
    <w:rsid w:val="00031A34"/>
    <w:rsid w:val="00037507"/>
    <w:rsid w:val="00051F22"/>
    <w:rsid w:val="000548CF"/>
    <w:rsid w:val="00054B0D"/>
    <w:rsid w:val="000574C4"/>
    <w:rsid w:val="00063F2F"/>
    <w:rsid w:val="00066EDF"/>
    <w:rsid w:val="0007410F"/>
    <w:rsid w:val="00095279"/>
    <w:rsid w:val="0009700F"/>
    <w:rsid w:val="000B4E5D"/>
    <w:rsid w:val="000C0FA9"/>
    <w:rsid w:val="000C40C5"/>
    <w:rsid w:val="000F280F"/>
    <w:rsid w:val="000F4FB8"/>
    <w:rsid w:val="0010097E"/>
    <w:rsid w:val="0012057B"/>
    <w:rsid w:val="00137633"/>
    <w:rsid w:val="001459C8"/>
    <w:rsid w:val="00164A97"/>
    <w:rsid w:val="00164F19"/>
    <w:rsid w:val="00173FF0"/>
    <w:rsid w:val="00191CEC"/>
    <w:rsid w:val="001A0346"/>
    <w:rsid w:val="001A5671"/>
    <w:rsid w:val="001C6FF4"/>
    <w:rsid w:val="001F254F"/>
    <w:rsid w:val="001F4F45"/>
    <w:rsid w:val="001F66AE"/>
    <w:rsid w:val="001F786E"/>
    <w:rsid w:val="002000ED"/>
    <w:rsid w:val="00201E58"/>
    <w:rsid w:val="002029FD"/>
    <w:rsid w:val="00204051"/>
    <w:rsid w:val="00204270"/>
    <w:rsid w:val="00207D89"/>
    <w:rsid w:val="002170DA"/>
    <w:rsid w:val="002334F1"/>
    <w:rsid w:val="002401C8"/>
    <w:rsid w:val="002417C3"/>
    <w:rsid w:val="002543D4"/>
    <w:rsid w:val="00265737"/>
    <w:rsid w:val="00272C1C"/>
    <w:rsid w:val="00274FA6"/>
    <w:rsid w:val="0028357C"/>
    <w:rsid w:val="00296344"/>
    <w:rsid w:val="002A1228"/>
    <w:rsid w:val="002A3F1A"/>
    <w:rsid w:val="002B109F"/>
    <w:rsid w:val="002C56F5"/>
    <w:rsid w:val="002D7E1B"/>
    <w:rsid w:val="002E1C3D"/>
    <w:rsid w:val="002E536B"/>
    <w:rsid w:val="00300D07"/>
    <w:rsid w:val="00304665"/>
    <w:rsid w:val="003069A6"/>
    <w:rsid w:val="0030750D"/>
    <w:rsid w:val="00312084"/>
    <w:rsid w:val="003137CD"/>
    <w:rsid w:val="00324BB9"/>
    <w:rsid w:val="003319C7"/>
    <w:rsid w:val="00337528"/>
    <w:rsid w:val="00344ED2"/>
    <w:rsid w:val="00346B2C"/>
    <w:rsid w:val="00353468"/>
    <w:rsid w:val="0037274A"/>
    <w:rsid w:val="00374071"/>
    <w:rsid w:val="00376158"/>
    <w:rsid w:val="00376AF3"/>
    <w:rsid w:val="00380091"/>
    <w:rsid w:val="00382367"/>
    <w:rsid w:val="003844F7"/>
    <w:rsid w:val="00386CDB"/>
    <w:rsid w:val="00397826"/>
    <w:rsid w:val="003A53EA"/>
    <w:rsid w:val="003C16D6"/>
    <w:rsid w:val="003C334D"/>
    <w:rsid w:val="003D2FA2"/>
    <w:rsid w:val="003D3D67"/>
    <w:rsid w:val="003E7A81"/>
    <w:rsid w:val="003F47EB"/>
    <w:rsid w:val="00404984"/>
    <w:rsid w:val="004127FF"/>
    <w:rsid w:val="004165A0"/>
    <w:rsid w:val="00433F63"/>
    <w:rsid w:val="004516D1"/>
    <w:rsid w:val="00455897"/>
    <w:rsid w:val="00456F4F"/>
    <w:rsid w:val="00456FBF"/>
    <w:rsid w:val="00457CAB"/>
    <w:rsid w:val="0046061F"/>
    <w:rsid w:val="0046305C"/>
    <w:rsid w:val="00463074"/>
    <w:rsid w:val="00475B7E"/>
    <w:rsid w:val="00483A4D"/>
    <w:rsid w:val="00490B70"/>
    <w:rsid w:val="00490D74"/>
    <w:rsid w:val="004B3411"/>
    <w:rsid w:val="004B5620"/>
    <w:rsid w:val="004B73CB"/>
    <w:rsid w:val="004C50DC"/>
    <w:rsid w:val="004C51ED"/>
    <w:rsid w:val="004C7A3D"/>
    <w:rsid w:val="00503453"/>
    <w:rsid w:val="005127EF"/>
    <w:rsid w:val="00515187"/>
    <w:rsid w:val="00522064"/>
    <w:rsid w:val="00524F70"/>
    <w:rsid w:val="00526124"/>
    <w:rsid w:val="00536076"/>
    <w:rsid w:val="00543CEC"/>
    <w:rsid w:val="005472D6"/>
    <w:rsid w:val="00553483"/>
    <w:rsid w:val="00567332"/>
    <w:rsid w:val="00573810"/>
    <w:rsid w:val="0059016B"/>
    <w:rsid w:val="005A0ACA"/>
    <w:rsid w:val="005B376C"/>
    <w:rsid w:val="005C069B"/>
    <w:rsid w:val="005D1487"/>
    <w:rsid w:val="005D2049"/>
    <w:rsid w:val="005D46AB"/>
    <w:rsid w:val="005E69F6"/>
    <w:rsid w:val="00600A2F"/>
    <w:rsid w:val="00605881"/>
    <w:rsid w:val="0061438F"/>
    <w:rsid w:val="00615E87"/>
    <w:rsid w:val="006161B3"/>
    <w:rsid w:val="00617E5E"/>
    <w:rsid w:val="0062396A"/>
    <w:rsid w:val="0062421E"/>
    <w:rsid w:val="00624606"/>
    <w:rsid w:val="0063715D"/>
    <w:rsid w:val="0066043E"/>
    <w:rsid w:val="00667AD2"/>
    <w:rsid w:val="00680FD2"/>
    <w:rsid w:val="006812FF"/>
    <w:rsid w:val="00681A72"/>
    <w:rsid w:val="006860EA"/>
    <w:rsid w:val="00687425"/>
    <w:rsid w:val="0068764E"/>
    <w:rsid w:val="0069390D"/>
    <w:rsid w:val="006C07BB"/>
    <w:rsid w:val="006C600B"/>
    <w:rsid w:val="006E435F"/>
    <w:rsid w:val="006F0416"/>
    <w:rsid w:val="006F0832"/>
    <w:rsid w:val="007020A9"/>
    <w:rsid w:val="007058EF"/>
    <w:rsid w:val="00714D03"/>
    <w:rsid w:val="00725FB3"/>
    <w:rsid w:val="00733450"/>
    <w:rsid w:val="0074258C"/>
    <w:rsid w:val="0074399A"/>
    <w:rsid w:val="007503AF"/>
    <w:rsid w:val="007535C7"/>
    <w:rsid w:val="00755173"/>
    <w:rsid w:val="0077151F"/>
    <w:rsid w:val="00775F9D"/>
    <w:rsid w:val="007869C1"/>
    <w:rsid w:val="00797E9A"/>
    <w:rsid w:val="007B7F68"/>
    <w:rsid w:val="007C6CF6"/>
    <w:rsid w:val="007D013B"/>
    <w:rsid w:val="007D0ADA"/>
    <w:rsid w:val="007D5F61"/>
    <w:rsid w:val="007E1973"/>
    <w:rsid w:val="007E4F94"/>
    <w:rsid w:val="007F2548"/>
    <w:rsid w:val="007F4F7A"/>
    <w:rsid w:val="007F5E62"/>
    <w:rsid w:val="00801FBF"/>
    <w:rsid w:val="00811228"/>
    <w:rsid w:val="00814A32"/>
    <w:rsid w:val="0082322F"/>
    <w:rsid w:val="00824F74"/>
    <w:rsid w:val="00834579"/>
    <w:rsid w:val="008407DC"/>
    <w:rsid w:val="00860178"/>
    <w:rsid w:val="0087601F"/>
    <w:rsid w:val="008776EE"/>
    <w:rsid w:val="00880F73"/>
    <w:rsid w:val="00884FD5"/>
    <w:rsid w:val="00890821"/>
    <w:rsid w:val="00892CA3"/>
    <w:rsid w:val="008A1F9A"/>
    <w:rsid w:val="008A4F14"/>
    <w:rsid w:val="008A7526"/>
    <w:rsid w:val="008B0442"/>
    <w:rsid w:val="008D12F8"/>
    <w:rsid w:val="008D4F57"/>
    <w:rsid w:val="008F0499"/>
    <w:rsid w:val="00906617"/>
    <w:rsid w:val="009110DF"/>
    <w:rsid w:val="009216F0"/>
    <w:rsid w:val="00931EA2"/>
    <w:rsid w:val="0094394C"/>
    <w:rsid w:val="00946DE8"/>
    <w:rsid w:val="009479A5"/>
    <w:rsid w:val="00950316"/>
    <w:rsid w:val="00950AE3"/>
    <w:rsid w:val="00956222"/>
    <w:rsid w:val="0095641A"/>
    <w:rsid w:val="00961A05"/>
    <w:rsid w:val="00970C61"/>
    <w:rsid w:val="00973E27"/>
    <w:rsid w:val="009950D3"/>
    <w:rsid w:val="009B3AE8"/>
    <w:rsid w:val="009D77B7"/>
    <w:rsid w:val="009E3452"/>
    <w:rsid w:val="009F7DB3"/>
    <w:rsid w:val="009F7EAD"/>
    <w:rsid w:val="00A03768"/>
    <w:rsid w:val="00A10051"/>
    <w:rsid w:val="00A122AA"/>
    <w:rsid w:val="00A146BF"/>
    <w:rsid w:val="00A42AE6"/>
    <w:rsid w:val="00A522E8"/>
    <w:rsid w:val="00A579E5"/>
    <w:rsid w:val="00A60384"/>
    <w:rsid w:val="00A73666"/>
    <w:rsid w:val="00A91BC2"/>
    <w:rsid w:val="00A95579"/>
    <w:rsid w:val="00AA4889"/>
    <w:rsid w:val="00AB5201"/>
    <w:rsid w:val="00AE53AC"/>
    <w:rsid w:val="00AE7DF5"/>
    <w:rsid w:val="00AF0617"/>
    <w:rsid w:val="00B02B6D"/>
    <w:rsid w:val="00B07968"/>
    <w:rsid w:val="00B10109"/>
    <w:rsid w:val="00B17C50"/>
    <w:rsid w:val="00B25987"/>
    <w:rsid w:val="00B31BFA"/>
    <w:rsid w:val="00B36000"/>
    <w:rsid w:val="00B4109E"/>
    <w:rsid w:val="00B4164D"/>
    <w:rsid w:val="00B41970"/>
    <w:rsid w:val="00B43225"/>
    <w:rsid w:val="00B45833"/>
    <w:rsid w:val="00B627AA"/>
    <w:rsid w:val="00B765D3"/>
    <w:rsid w:val="00B848DA"/>
    <w:rsid w:val="00BA1031"/>
    <w:rsid w:val="00BC5358"/>
    <w:rsid w:val="00BE17D8"/>
    <w:rsid w:val="00BE7D72"/>
    <w:rsid w:val="00BE7F67"/>
    <w:rsid w:val="00C00A46"/>
    <w:rsid w:val="00C0196C"/>
    <w:rsid w:val="00C100AF"/>
    <w:rsid w:val="00C10721"/>
    <w:rsid w:val="00C137D3"/>
    <w:rsid w:val="00C310F1"/>
    <w:rsid w:val="00C41072"/>
    <w:rsid w:val="00C45A8C"/>
    <w:rsid w:val="00C6582D"/>
    <w:rsid w:val="00C74F44"/>
    <w:rsid w:val="00C97887"/>
    <w:rsid w:val="00CA25F1"/>
    <w:rsid w:val="00CA66B7"/>
    <w:rsid w:val="00CA6C6D"/>
    <w:rsid w:val="00CC2E0D"/>
    <w:rsid w:val="00CD1BC6"/>
    <w:rsid w:val="00CE7300"/>
    <w:rsid w:val="00CF1556"/>
    <w:rsid w:val="00D015D2"/>
    <w:rsid w:val="00D1380D"/>
    <w:rsid w:val="00D20D82"/>
    <w:rsid w:val="00D2182C"/>
    <w:rsid w:val="00D259EF"/>
    <w:rsid w:val="00D50173"/>
    <w:rsid w:val="00D60CDD"/>
    <w:rsid w:val="00D72C5A"/>
    <w:rsid w:val="00D82476"/>
    <w:rsid w:val="00D85461"/>
    <w:rsid w:val="00D861F6"/>
    <w:rsid w:val="00D90978"/>
    <w:rsid w:val="00D94923"/>
    <w:rsid w:val="00DA399D"/>
    <w:rsid w:val="00DA4864"/>
    <w:rsid w:val="00DE1AE7"/>
    <w:rsid w:val="00DF0612"/>
    <w:rsid w:val="00DF51B7"/>
    <w:rsid w:val="00DF6AC1"/>
    <w:rsid w:val="00E05004"/>
    <w:rsid w:val="00E12A48"/>
    <w:rsid w:val="00E3044C"/>
    <w:rsid w:val="00E30E41"/>
    <w:rsid w:val="00E30FCC"/>
    <w:rsid w:val="00E314BB"/>
    <w:rsid w:val="00E32A20"/>
    <w:rsid w:val="00E3359F"/>
    <w:rsid w:val="00E36C08"/>
    <w:rsid w:val="00E37B54"/>
    <w:rsid w:val="00E435D8"/>
    <w:rsid w:val="00E440D5"/>
    <w:rsid w:val="00E52DDC"/>
    <w:rsid w:val="00E676E8"/>
    <w:rsid w:val="00E67D1B"/>
    <w:rsid w:val="00E763EF"/>
    <w:rsid w:val="00E90048"/>
    <w:rsid w:val="00E91D7C"/>
    <w:rsid w:val="00E9307D"/>
    <w:rsid w:val="00EA2197"/>
    <w:rsid w:val="00EB60D6"/>
    <w:rsid w:val="00ED10AB"/>
    <w:rsid w:val="00ED59C8"/>
    <w:rsid w:val="00EF47D4"/>
    <w:rsid w:val="00EF5BFF"/>
    <w:rsid w:val="00EF616E"/>
    <w:rsid w:val="00EF6CCE"/>
    <w:rsid w:val="00EF7384"/>
    <w:rsid w:val="00EF7A93"/>
    <w:rsid w:val="00EF7CAC"/>
    <w:rsid w:val="00F03174"/>
    <w:rsid w:val="00F12705"/>
    <w:rsid w:val="00F1404C"/>
    <w:rsid w:val="00F240E2"/>
    <w:rsid w:val="00F25B02"/>
    <w:rsid w:val="00F306A7"/>
    <w:rsid w:val="00F34539"/>
    <w:rsid w:val="00F36F6E"/>
    <w:rsid w:val="00F44BAA"/>
    <w:rsid w:val="00F47B37"/>
    <w:rsid w:val="00F54145"/>
    <w:rsid w:val="00F61375"/>
    <w:rsid w:val="00F61E80"/>
    <w:rsid w:val="00F8034D"/>
    <w:rsid w:val="00F82500"/>
    <w:rsid w:val="00F829D2"/>
    <w:rsid w:val="00F829F9"/>
    <w:rsid w:val="00F950B3"/>
    <w:rsid w:val="00F97A1A"/>
    <w:rsid w:val="00FA2DF0"/>
    <w:rsid w:val="00FB1CC4"/>
    <w:rsid w:val="00FB1CCF"/>
    <w:rsid w:val="00FB2907"/>
    <w:rsid w:val="00FB58EF"/>
    <w:rsid w:val="00FC01B1"/>
    <w:rsid w:val="00FC0F45"/>
    <w:rsid w:val="00FD09BE"/>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84B20D"/>
  <w15:docId w15:val="{2A5F4C62-F1B5-43AB-BD35-8925C7E1D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1"/>
    <w:tblPr>
      <w:tblCellMar>
        <w:top w:w="100" w:type="dxa"/>
        <w:left w:w="100" w:type="dxa"/>
        <w:bottom w:w="100" w:type="dxa"/>
        <w:right w:w="100" w:type="dxa"/>
      </w:tblCellMar>
    </w:tblPr>
  </w:style>
  <w:style w:type="table" w:customStyle="1" w:styleId="5">
    <w:name w:val="5"/>
    <w:basedOn w:val="TableNormal1"/>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4">
    <w:name w:val="4"/>
    <w:basedOn w:val="TableNormal1"/>
    <w:tblPr>
      <w:tblStyleRowBandSize w:val="1"/>
      <w:tblStyleColBandSize w:val="1"/>
    </w:tblPr>
  </w:style>
  <w:style w:type="table" w:customStyle="1" w:styleId="3">
    <w:name w:val="3"/>
    <w:basedOn w:val="TableNormal1"/>
    <w:tblPr>
      <w:tblStyleRowBandSize w:val="1"/>
      <w:tblStyleColBandSize w:val="1"/>
      <w:tblCellMar>
        <w:top w:w="0" w:type="dxa"/>
        <w:left w:w="115" w:type="dxa"/>
        <w:bottom w:w="0" w:type="dxa"/>
        <w:right w:w="115" w:type="dxa"/>
      </w:tblCellMar>
    </w:tblPr>
  </w:style>
  <w:style w:type="table" w:customStyle="1" w:styleId="2">
    <w:name w:val="2"/>
    <w:basedOn w:val="TableNormal1"/>
    <w:tblPr>
      <w:tblStyleRowBandSize w:val="1"/>
      <w:tblStyleColBandSize w:val="1"/>
      <w:tblCellMar>
        <w:top w:w="0" w:type="dxa"/>
        <w:left w:w="115" w:type="dxa"/>
        <w:bottom w:w="0" w:type="dxa"/>
        <w:right w:w="115" w:type="dxa"/>
      </w:tblCellMar>
    </w:tblPr>
  </w:style>
  <w:style w:type="table" w:customStyle="1" w:styleId="1">
    <w:name w:val="1"/>
    <w:basedOn w:val="TableNormal1"/>
    <w:tblPr>
      <w:tblStyleRowBandSize w:val="1"/>
      <w:tblStyleColBandSize w:val="1"/>
      <w:tblCellMar>
        <w:top w:w="0" w:type="dxa"/>
        <w:left w:w="108" w:type="dxa"/>
        <w:bottom w:w="0" w:type="dxa"/>
        <w:right w:w="108"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457CAB"/>
    <w:pPr>
      <w:spacing w:line="240" w:lineRule="auto"/>
    </w:pPr>
  </w:style>
  <w:style w:type="character" w:styleId="Hyperlink">
    <w:name w:val="Hyperlink"/>
    <w:basedOn w:val="DefaultParagraphFont"/>
    <w:uiPriority w:val="99"/>
    <w:unhideWhenUsed/>
    <w:rsid w:val="00834579"/>
    <w:rPr>
      <w:color w:val="0000FF" w:themeColor="hyperlink"/>
      <w:u w:val="single"/>
    </w:rPr>
  </w:style>
  <w:style w:type="character" w:customStyle="1" w:styleId="UnresolvedMention1">
    <w:name w:val="Unresolved Mention1"/>
    <w:basedOn w:val="DefaultParagraphFont"/>
    <w:uiPriority w:val="99"/>
    <w:semiHidden/>
    <w:unhideWhenUsed/>
    <w:rsid w:val="00834579"/>
    <w:rPr>
      <w:color w:val="605E5C"/>
      <w:shd w:val="clear" w:color="auto" w:fill="E1DFDD"/>
    </w:rPr>
  </w:style>
  <w:style w:type="paragraph" w:styleId="FootnoteText">
    <w:name w:val="footnote text"/>
    <w:aliases w:val="Char,טקסט הערות שוליים תו תו תו,טקסט הערות שוליים תו תו תו תו,טקסט הערות שוליים תו תו,תו, Char"/>
    <w:basedOn w:val="Normal"/>
    <w:link w:val="FootnoteTextChar"/>
    <w:uiPriority w:val="99"/>
    <w:unhideWhenUsed/>
    <w:qFormat/>
    <w:rsid w:val="005E69F6"/>
    <w:pPr>
      <w:spacing w:line="240" w:lineRule="auto"/>
    </w:pPr>
    <w:rPr>
      <w:sz w:val="20"/>
      <w:szCs w:val="20"/>
    </w:rPr>
  </w:style>
  <w:style w:type="character" w:customStyle="1" w:styleId="FootnoteTextChar">
    <w:name w:val="Footnote Text Char"/>
    <w:aliases w:val="Char Char,טקסט הערות שוליים תו תו תו Char,טקסט הערות שוליים תו תו תו תו Char,טקסט הערות שוליים תו תו Char,תו Char, Char Char"/>
    <w:basedOn w:val="DefaultParagraphFont"/>
    <w:link w:val="FootnoteText"/>
    <w:uiPriority w:val="99"/>
    <w:rsid w:val="005E69F6"/>
    <w:rPr>
      <w:sz w:val="20"/>
      <w:szCs w:val="20"/>
    </w:rPr>
  </w:style>
  <w:style w:type="character" w:styleId="FootnoteReference">
    <w:name w:val="footnote reference"/>
    <w:aliases w:val="Footnote text"/>
    <w:basedOn w:val="DefaultParagraphFont"/>
    <w:uiPriority w:val="99"/>
    <w:unhideWhenUsed/>
    <w:qFormat/>
    <w:rsid w:val="005E69F6"/>
    <w:rPr>
      <w:vertAlign w:val="superscript"/>
    </w:rPr>
  </w:style>
  <w:style w:type="paragraph" w:styleId="NormalWeb">
    <w:name w:val="Normal (Web)"/>
    <w:basedOn w:val="Normal"/>
    <w:uiPriority w:val="99"/>
    <w:unhideWhenUsed/>
    <w:rsid w:val="0037407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74071"/>
    <w:rPr>
      <w:b/>
      <w:bCs/>
    </w:rPr>
  </w:style>
  <w:style w:type="character" w:styleId="Emphasis">
    <w:name w:val="Emphasis"/>
    <w:basedOn w:val="DefaultParagraphFont"/>
    <w:uiPriority w:val="20"/>
    <w:qFormat/>
    <w:rsid w:val="00374071"/>
    <w:rPr>
      <w:i/>
      <w:iCs/>
    </w:rPr>
  </w:style>
  <w:style w:type="character" w:styleId="FollowedHyperlink">
    <w:name w:val="FollowedHyperlink"/>
    <w:basedOn w:val="DefaultParagraphFont"/>
    <w:uiPriority w:val="99"/>
    <w:semiHidden/>
    <w:unhideWhenUsed/>
    <w:rsid w:val="00374071"/>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BC5358"/>
    <w:rPr>
      <w:b/>
      <w:bCs/>
    </w:rPr>
  </w:style>
  <w:style w:type="character" w:customStyle="1" w:styleId="CommentSubjectChar">
    <w:name w:val="Comment Subject Char"/>
    <w:basedOn w:val="CommentTextChar"/>
    <w:link w:val="CommentSubject"/>
    <w:uiPriority w:val="99"/>
    <w:semiHidden/>
    <w:rsid w:val="00BC5358"/>
    <w:rPr>
      <w:b/>
      <w:bCs/>
      <w:sz w:val="20"/>
      <w:szCs w:val="20"/>
    </w:rPr>
  </w:style>
  <w:style w:type="table" w:styleId="TableGrid">
    <w:name w:val="Table Grid"/>
    <w:basedOn w:val="TableNormal"/>
    <w:uiPriority w:val="39"/>
    <w:rsid w:val="000F280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4665"/>
    <w:pPr>
      <w:ind w:left="720"/>
      <w:contextualSpacing/>
    </w:pPr>
  </w:style>
  <w:style w:type="paragraph" w:styleId="Header">
    <w:name w:val="header"/>
    <w:basedOn w:val="Normal"/>
    <w:link w:val="HeaderChar"/>
    <w:uiPriority w:val="99"/>
    <w:unhideWhenUsed/>
    <w:rsid w:val="00797E9A"/>
    <w:pPr>
      <w:tabs>
        <w:tab w:val="center" w:pos="4680"/>
        <w:tab w:val="right" w:pos="9360"/>
      </w:tabs>
      <w:spacing w:line="240" w:lineRule="auto"/>
    </w:pPr>
  </w:style>
  <w:style w:type="character" w:customStyle="1" w:styleId="HeaderChar">
    <w:name w:val="Header Char"/>
    <w:basedOn w:val="DefaultParagraphFont"/>
    <w:link w:val="Header"/>
    <w:uiPriority w:val="99"/>
    <w:rsid w:val="00797E9A"/>
  </w:style>
  <w:style w:type="paragraph" w:styleId="Footer">
    <w:name w:val="footer"/>
    <w:basedOn w:val="Normal"/>
    <w:link w:val="FooterChar"/>
    <w:uiPriority w:val="99"/>
    <w:unhideWhenUsed/>
    <w:rsid w:val="00797E9A"/>
    <w:pPr>
      <w:tabs>
        <w:tab w:val="center" w:pos="4680"/>
        <w:tab w:val="right" w:pos="9360"/>
      </w:tabs>
      <w:spacing w:line="240" w:lineRule="auto"/>
    </w:pPr>
  </w:style>
  <w:style w:type="character" w:customStyle="1" w:styleId="FooterChar">
    <w:name w:val="Footer Char"/>
    <w:basedOn w:val="DefaultParagraphFont"/>
    <w:link w:val="Footer"/>
    <w:uiPriority w:val="99"/>
    <w:rsid w:val="00797E9A"/>
  </w:style>
  <w:style w:type="paragraph" w:customStyle="1" w:styleId="FirstParagraph">
    <w:name w:val="First Paragraph"/>
    <w:basedOn w:val="BodyText"/>
    <w:next w:val="BodyText"/>
    <w:qFormat/>
    <w:rsid w:val="00456FBF"/>
    <w:pPr>
      <w:spacing w:before="180" w:after="180" w:line="240" w:lineRule="auto"/>
    </w:pPr>
    <w:rPr>
      <w:rFonts w:asciiTheme="minorHAnsi" w:eastAsiaTheme="minorHAnsi" w:hAnsiTheme="minorHAnsi" w:cstheme="minorBidi"/>
      <w:sz w:val="24"/>
      <w:szCs w:val="24"/>
      <w:lang w:val="en-US"/>
    </w:rPr>
  </w:style>
  <w:style w:type="paragraph" w:styleId="BodyText">
    <w:name w:val="Body Text"/>
    <w:basedOn w:val="Normal"/>
    <w:link w:val="BodyTextChar"/>
    <w:uiPriority w:val="99"/>
    <w:semiHidden/>
    <w:unhideWhenUsed/>
    <w:rsid w:val="00456FBF"/>
    <w:pPr>
      <w:spacing w:after="120"/>
    </w:pPr>
  </w:style>
  <w:style w:type="character" w:customStyle="1" w:styleId="BodyTextChar">
    <w:name w:val="Body Text Char"/>
    <w:basedOn w:val="DefaultParagraphFont"/>
    <w:link w:val="BodyText"/>
    <w:uiPriority w:val="99"/>
    <w:semiHidden/>
    <w:rsid w:val="00456FBF"/>
  </w:style>
  <w:style w:type="paragraph" w:styleId="BalloonText">
    <w:name w:val="Balloon Text"/>
    <w:basedOn w:val="Normal"/>
    <w:link w:val="BalloonTextChar"/>
    <w:uiPriority w:val="99"/>
    <w:semiHidden/>
    <w:unhideWhenUsed/>
    <w:rsid w:val="00F950B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50B3"/>
    <w:rPr>
      <w:rFonts w:ascii="Segoe UI" w:hAnsi="Segoe UI" w:cs="Segoe UI"/>
      <w:sz w:val="18"/>
      <w:szCs w:val="18"/>
    </w:rPr>
  </w:style>
  <w:style w:type="character" w:styleId="UnresolvedMention">
    <w:name w:val="Unresolved Mention"/>
    <w:basedOn w:val="DefaultParagraphFont"/>
    <w:uiPriority w:val="99"/>
    <w:semiHidden/>
    <w:unhideWhenUsed/>
    <w:rsid w:val="004B56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3133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dalah.org/en/content/view/10494" TargetMode="External"/><Relationship Id="rId18" Type="http://schemas.openxmlformats.org/officeDocument/2006/relationships/hyperlink" Target="https://www.adalah.org/en/content/view/11089"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adalah.org/en/content/view/10317" TargetMode="External"/><Relationship Id="rId17" Type="http://schemas.openxmlformats.org/officeDocument/2006/relationships/hyperlink" Target="https://www.adalah.org/en/content/view/11089" TargetMode="External"/><Relationship Id="rId2" Type="http://schemas.openxmlformats.org/officeDocument/2006/relationships/customXml" Target="../customXml/item2.xml"/><Relationship Id="rId16" Type="http://schemas.openxmlformats.org/officeDocument/2006/relationships/hyperlink" Target="https://www.adalah.org/en/content/view/11175" TargetMode="External"/><Relationship Id="rId20" Type="http://schemas.openxmlformats.org/officeDocument/2006/relationships/hyperlink" Target="https://www.adalah.org/en/content/view/112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dalah.org/en/content/view/11400"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adalah.org/en/law/view/612" TargetMode="External"/><Relationship Id="rId23" Type="http://schemas.openxmlformats.org/officeDocument/2006/relationships/fontTable" Target="fontTable.xml"/><Relationship Id="rId10" Type="http://schemas.openxmlformats.org/officeDocument/2006/relationships/hyperlink" Target="https://www.adalah.org/en/content/view/11086" TargetMode="External"/><Relationship Id="rId19" Type="http://schemas.openxmlformats.org/officeDocument/2006/relationships/hyperlink" Target="https://www.adalah.org/en/content/view/11175" TargetMode="External"/><Relationship Id="rId4" Type="http://schemas.openxmlformats.org/officeDocument/2006/relationships/styles" Target="styles.xml"/><Relationship Id="rId9" Type="http://schemas.openxmlformats.org/officeDocument/2006/relationships/hyperlink" Target="https://www.adalah.org/en/content/view/10801" TargetMode="External"/><Relationship Id="rId14" Type="http://schemas.openxmlformats.org/officeDocument/2006/relationships/hyperlink" Target="https://www.dci-palestine.org/israeli_forces_kill_three_palestinian_boys_in_the_occupied_west_bank"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twitter.com/itamarbengvir/status/1716768738546983082" TargetMode="External"/><Relationship Id="rId18" Type="http://schemas.openxmlformats.org/officeDocument/2006/relationships/hyperlink" Target="https://www.adalah.org/en/content/view/10354" TargetMode="External"/><Relationship Id="rId26" Type="http://schemas.openxmlformats.org/officeDocument/2006/relationships/hyperlink" Target="https://www.adalah.org/en/content/view/11366" TargetMode="External"/><Relationship Id="rId39" Type="http://schemas.openxmlformats.org/officeDocument/2006/relationships/hyperlink" Target="https://www.adalah.org/en/content/view/10392" TargetMode="External"/><Relationship Id="rId21" Type="http://schemas.openxmlformats.org/officeDocument/2006/relationships/hyperlink" Target="https://www.adalah.org/en/content/view/11049" TargetMode="External"/><Relationship Id="rId34" Type="http://schemas.openxmlformats.org/officeDocument/2006/relationships/hyperlink" Target="https://versa.cardozo.yu.edu/viewpoints/summary-cases-2018-19-term" TargetMode="External"/><Relationship Id="rId7" Type="http://schemas.openxmlformats.org/officeDocument/2006/relationships/hyperlink" Target="https://www.adalah.org/en/content/view/10321" TargetMode="External"/><Relationship Id="rId12" Type="http://schemas.openxmlformats.org/officeDocument/2006/relationships/hyperlink" Target="https://www.shomrim.news/eng/freedom-of-speech" TargetMode="External"/><Relationship Id="rId17" Type="http://schemas.openxmlformats.org/officeDocument/2006/relationships/hyperlink" Target="https://www.ohchr.org/EN/NewsEvents/Pages/DisplayNews.aspx?NewsID=27095&amp;LangID=E" TargetMode="External"/><Relationship Id="rId25" Type="http://schemas.openxmlformats.org/officeDocument/2006/relationships/hyperlink" Target="https://www.adalah.org/uploads/uploads/Hassouna_SCT_decision.pdf" TargetMode="External"/><Relationship Id="rId33" Type="http://schemas.openxmlformats.org/officeDocument/2006/relationships/hyperlink" Target="https://versa.cardozo.yu.edu/viewpoints/summary-cases-2018-19-term" TargetMode="External"/><Relationship Id="rId38" Type="http://schemas.openxmlformats.org/officeDocument/2006/relationships/hyperlink" Target="https://www.adalah.org/uploads/uploads/SCT_Erekat_Judgment.pdf" TargetMode="External"/><Relationship Id="rId2" Type="http://schemas.openxmlformats.org/officeDocument/2006/relationships/hyperlink" Target="https://www.aljazeera.com/news/2025/4/10/palestinian-ahmad-manasra-released-from-israeli-prison-after-nine-years." TargetMode="External"/><Relationship Id="rId16" Type="http://schemas.openxmlformats.org/officeDocument/2006/relationships/hyperlink" Target="https://www.ohchr.org/en/statements-and-speeches/2025/06/protecting-protests-un-anti-torture-mechanisms-call-responsible-and?sub-site=HRC" TargetMode="External"/><Relationship Id="rId20" Type="http://schemas.openxmlformats.org/officeDocument/2006/relationships/hyperlink" Target="https://www.calcalist.co.il/local_news/article/ryzhcr0g0" TargetMode="External"/><Relationship Id="rId29" Type="http://schemas.openxmlformats.org/officeDocument/2006/relationships/hyperlink" Target="https://versa.cardozo.yu.edu/sites/default/files/upload/opinions/Alian%20v.%20Commander%20of%20IDF%20Forces%20in%20the%20West%20Bank.pdf" TargetMode="External"/><Relationship Id="rId1" Type="http://schemas.openxmlformats.org/officeDocument/2006/relationships/hyperlink" Target="https://www.adalah.org/en/content/view/10127" TargetMode="External"/><Relationship Id="rId6" Type="http://schemas.openxmlformats.org/officeDocument/2006/relationships/hyperlink" Target="https://www.adalah.org/uploads/uploads/May%202021%20Report.pdf" TargetMode="External"/><Relationship Id="rId11" Type="http://schemas.openxmlformats.org/officeDocument/2006/relationships/hyperlink" Target="https://www.timesofisrael.com/arrest-of-arab-israeli-woman-over-tiktok-clip-raises-questions-about-police-conduct/" TargetMode="External"/><Relationship Id="rId24" Type="http://schemas.openxmlformats.org/officeDocument/2006/relationships/hyperlink" Target="https://www.adalah.org/en/content/view/11155" TargetMode="External"/><Relationship Id="rId32" Type="http://schemas.openxmlformats.org/officeDocument/2006/relationships/hyperlink" Target="https://www.adalah.org/en/content/view/9584" TargetMode="External"/><Relationship Id="rId37" Type="http://schemas.openxmlformats.org/officeDocument/2006/relationships/hyperlink" Target="https://www.adalah.org/uploads/uploads/SCT_Erekat_Judgment.pdf" TargetMode="External"/><Relationship Id="rId5" Type="http://schemas.openxmlformats.org/officeDocument/2006/relationships/hyperlink" Target="https://www.ohchr.org/en/press-releases/2022/07/un-experts-urge-israel-free-ahmad-manasra" TargetMode="External"/><Relationship Id="rId15" Type="http://schemas.openxmlformats.org/officeDocument/2006/relationships/hyperlink" Target="https://www.adalah.org/uploads/uploads/May%202021%20Report.pdf" TargetMode="External"/><Relationship Id="rId23" Type="http://schemas.openxmlformats.org/officeDocument/2006/relationships/hyperlink" Target="https://www.adalah.org/uploads/uploads/HCJ_6630_23_ruling.pdf" TargetMode="External"/><Relationship Id="rId28" Type="http://schemas.openxmlformats.org/officeDocument/2006/relationships/hyperlink" Target="https://www.imolin.org/doc/amlid/Israel/The_Defence_Emergency_Regulations_1945.pdf" TargetMode="External"/><Relationship Id="rId36" Type="http://schemas.openxmlformats.org/officeDocument/2006/relationships/hyperlink" Target="https://www.adalah.org/en/content/view/10109" TargetMode="External"/><Relationship Id="rId10" Type="http://schemas.openxmlformats.org/officeDocument/2006/relationships/hyperlink" Target="https://www.adalah.org/uploads/uploads/May%202021%20Report.pdf" TargetMode="External"/><Relationship Id="rId19" Type="http://schemas.openxmlformats.org/officeDocument/2006/relationships/hyperlink" Target="https://www.haaretz.co.il/news/politics/2023-10-20/ty-article/.premium/0000018b-4d5f-d5d2-afef-cdff4c530000." TargetMode="External"/><Relationship Id="rId31" Type="http://schemas.openxmlformats.org/officeDocument/2006/relationships/hyperlink" Target="https://www.adalah.org/en/content/view/9400" TargetMode="External"/><Relationship Id="rId4" Type="http://schemas.openxmlformats.org/officeDocument/2006/relationships/hyperlink" Target="https://www.adalah.org/en/content/view/10801" TargetMode="External"/><Relationship Id="rId9" Type="http://schemas.openxmlformats.org/officeDocument/2006/relationships/hyperlink" Target="https://www.adalah.org/uploads/uploads/May%202021%20Report.pdf" TargetMode="External"/><Relationship Id="rId14" Type="http://schemas.openxmlformats.org/officeDocument/2006/relationships/hyperlink" Target="https://www.adalah.org/uploads/uploads/May%202021%20Report.pdf" TargetMode="External"/><Relationship Id="rId22" Type="http://schemas.openxmlformats.org/officeDocument/2006/relationships/hyperlink" Target="https://www.adalah.org/uploads/uploads/Eyad_al_hallaq_DC_ruling.pdf" TargetMode="External"/><Relationship Id="rId27" Type="http://schemas.openxmlformats.org/officeDocument/2006/relationships/hyperlink" Target="https://www.imolin.org/doc/amlid/Israel/The_Defence_Emergency_Regulations_1945.pdf" TargetMode="External"/><Relationship Id="rId30" Type="http://schemas.openxmlformats.org/officeDocument/2006/relationships/hyperlink" Target="https://versa.cardozo.yu.edu/sites/default/files/upload/opinions/Alian%20v.%20Commander%20of%20IDF%20Forces%20in%20the%20West%20Bank.pdf" TargetMode="External"/><Relationship Id="rId35" Type="http://schemas.openxmlformats.org/officeDocument/2006/relationships/hyperlink" Target="https://www.adalah.org/en/content/view/9808" TargetMode="External"/><Relationship Id="rId8" Type="http://schemas.openxmlformats.org/officeDocument/2006/relationships/hyperlink" Target="https://www.adalah.org/en/content/view/10351" TargetMode="External"/><Relationship Id="rId3" Type="http://schemas.openxmlformats.org/officeDocument/2006/relationships/hyperlink" Target="https://www.adalah.org/en/content/view/10748"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2mBwsruQLrnsDofFuO6pEWM8Cw==">CgMxLjAaGgoBMBIVChMIBCoPCgtBQUFCcmtkSk9ZaxABGhoKATESFQoTCAQqDwoLQUFBQnJrZEpPWXcQARoaCgEyEhUKEwgEKg8KC0FBQUJya2RKT1l3EAIaGgoBMxIVChMIBCoPCgtBQUFCcmw2ZVNvSRABGhoKATQSFQoTCAQqDwoLQUFBQnJsNmVTb0kQAhoaCgE1EhUKEwgEKg8KC0FBQUJybDZlU29NEAEaGgoBNhIVChMIBCoPCgtBQUFCcmw2ZVNvVRACGhoKATcSFQoTCAQqDwoLQUFBQnJsNmVTb1UQARoaCgE4EhUKEwgEKg8KC0FBQUJybDZlU293EAEaGgoBORIVChMIBCoPCgtBQUFCcmw2ZVNvZxABGjAKAjEwEioKEwgEKg8KC0FBQUJybDZlU29nEAQKEwgEKg8KC0FBQUJybDZlU29nEAEaGwoCMTESFQoTCAQqDwoLQUFBQnJsNmVTb2cQBBobCgIxMhIVChMIBCoPCgtBQUFCcmw2ZVNvZxACGhsKAjEzEhUKEwgEKg8KC0FBQUJybDZlU284EAEaMAoCMTQSKgoTCAQqDwoLQUFBQnJsNmVTbzgQBAoTCAQqDwoLQUFBQnJsNmVTbzgQARobCgIxNRIVChMIBCoPCgtBQUFCcmw2ZVNvOBAEGhsKAjE2EhUKEwgEKg8KC0FBQUJybDZlU3BFEAEaGwoCMTcSFQoTCAQqDwoLQUFBQnJsNmVTcEUQAhobCgIxOBIVChMIBCoPCgtBQUFCcmw2ZVNwSRABGhsKAjE5EhUKEwgEKg8KC0FBQUJybDZlU3BNEAEaGwoCMjASFQoTCAQqDwoLQUFBQnJsNmVTcE0QAhobCgIyMRIVChMIBCoPCgtBQUFCcmw2ZVNwVRABGhsKAjIyEhUKEwgEKg8KC0FBQUJybDZlU3BVEAIaGwoCMjMSFQoTCAQqDwoLQUFBQnJsNmVTcFkQARobCgIyNBIVChMIBCoPCgtBQUFCcmw2ZVNwcxABGhsKAjI1EhUKEwgEKg8KC0FBQUJybDZlU3B3EAEaGwoCMjYSFQoTCAQqDwoLQUFBQnJsNmVTcGsQAhooCgIyNxIiCiAIBCocCgtBQUFCcmw2ZVNwMBAIGgtBQUFCcmw2ZVNwMBobCgIyOBIVChMIBCoPCgtBQUFCcmw2ZVNwNBABGhsKAjI5EhUKEwgEKg8KC0FBQUJybDZlU3A0EAEaGwoCMzASFQoTCAQqDwoLQUFBQnJsNmVTcDQQAhobCgIzMRIVChMIBCoPCgtBQUFCcmw2ZVNwOBABGjAKAjMyEioKEwgEKg8KC0FBQUJybDZlU3A4EAQKEwgEKg8KC0FBQUJybDZlU3A4EAEaGwoCMzMSFQoTCAQqDwoLQUFBQnJsNmVTcDgQBBobCgIzNBIVChMIBCoPCgtBQUFCcmw2ZVNwOBAEGhsKAjM1EhUKEwgEKg8KC0FBQUJybDZlU3A4EAIaGwoCMzYSFQoTCAQqDwoLQUFBQnJiSmFrUVEQARooCgIzNxIiCiAIBCocCgtBQUFCcmJKYWtRURAIGgtBQUFCcmJKYWtTOBobCgIzOBIVChMIBCoPCgtBQUFCcmJKYWtRURABGhsKAjM5EhUKEwgEKg8KC0FBQUJybDZlU3FBEAEaGwoCNDASFQoTCAQqDwoLQUFBQnJsNmVTcUEQAhobCgI0MRIVChMIBCoPCgtBQUFCcmw2ZVNxRRABGhsKAjQyEhUKEwgEKg8KC0FBQUJybDZlU3FFEAIaGwoCNDMSFQoTCAQqDwoLQUFBQnJsNmVTcVkQAhobCgI0NBIVChMIBCoPCgtBQUFCcmJKYWtTURABGhsKAjQ1EhUKEwgEKg8KC0FBQUJyYkpha1NREAEaGwoCNDYSFQoTCAQqDwoLQUFBQnJiSmFrU00QARobCgI0NxIVChMIBCoPCgtBQUFCcmJKYWtTTRABGhsKAjQ4EhUKEwgEKg8KC0FBQUJybDZlU3FjEAIaGwoCNDkSFQoTCAQqDwoLQUFBQnJsNmVTcWcQAhowCgI1MBIqChMIBCoPCgtBQUFCcmJKYWtTTRAEChMIBCoPCgtBQUFCcmJKYWtTTRABGhsKAjUxEhUKEwgEKg8KC0FBQUJyYkpha1NNEAQaGwoCNTISFQoTCAQqDwoLQUFBQnJiSmFrU00QAho2CgI1MxIwCgQ6AggCChMIBCoPCgtBQUFCcmJKYWtQaxAEChMIBCoPCgtBQUFCcmJKYWtQaxADGigKAjU0EiIKIAgEKhwKC0FBQUJyYkpha1FFEAgaC0FBQUJyYkpha1FFGigKAjU1EiIKIAgEKhwKC0FBQUJyYkpha1FFEAgaC0FBQUJyYkpha1NjGigKAjU2EiIKIAgEKhwKC0FBQUJyYkpha1FFEAgaC0FBQUJybDZlU3FrGhsKAjU3EhUKEwgEKg8KC0FBQUJyYkpha1NVEAEaGwoCNTgSFQoTCAQqDwoLQUFBQnJiSmFrU1UQARobCgI1ORIVChMIBCoPCgtBQUFCcmJKYWtTVRABGhsKAjYwEhUKEwgEKg8KC0FBQUJybDZlU3FzEAIaGwoCNjESFQoTCAQqDwoLQUFBQnJsNmVTcTAQARowCgI2MhIqChMIBCoPCgtBQUFCcmw2ZVNxMBAEChMIBCoPCgtBQUFCcmw2ZVNxMBABGhsKAjYzEhUKEwgEKg8KC0FBQUJybDZlU3EwEAIaGwoCNjQSFQoTCAQqDwoLQUFBQnJsNmVTckUQARooCgI2NRIiCiAIBCocCgtBQUFCcmw2ZVNyRRAIGgtBQUFCcmw2ZVNyVRobCgI2NhIVChMIBCoPCgtBQUFCcmw2ZVNySRAEGhsKAjY3EhUKEwgEKg8KC0FBQUJybDZlU3JJEAQaGwoCNjgSFQoTCAQqDwoLQUFBQnJsNmVTckkQBBobCgI2ORIVChMIBCoPCgtBQUFCcmw2ZVNzSRACGigKAjcwEiIKIAgEKhwKC0FBQUJybDZlU3UwEAgaC0FBQUJybDZlU3UwGhsKAjcxEhUKEwgEKg8KC0FBQUJybDZlU3JnEAEaMAoCNzISKgoTCAQqDwoLQUFBQnJsNmVTcmcQBAoTCAQqDwoLQUFBQnJsNmVTcmcQARobCgI3MxIVChMIBCoPCgtBQUFCcmw2ZVNyZxACGhsKAjc0EhUKEwgEKg8KC0FBQUJybDZlU3JjEAEaGwoCNzUSFQoTCAQqDwoLQUFBQnJsNmVTcmMQARobCgI3NhIVChMIBCoPCgtBQUFCcmw2ZVNzZxABGhsKAjc3EhUKEwgEKg8KC0FBQUJybDZlU3NnEAEaMAoCNzgSKgoTCAQqDwoLQUFBQnJsNmVTc2cQBAoTCAQqDwoLQUFBQnJsNmVTc2cQARobCgI3ORIVChMIBCoPCgtBQUFCcmw2ZVNzZxACGjAKAjgwEioKEwgEKg8KC0FBQUJybDZlU3NnEAQKEwgEKg8KC0FBQUJybDZlU3NnEAIaGwoCODESFQoTCAQqDwoLQUFBQnJsNmVTc28QAhobCgI4MhIVChMIBCoPCgtBQUFCcmw2ZVNzaxACGhsKAjgzEhUKEwgEKg8KC0FBQUJybDZlU3NzEAEaGwoCODQSFQoTCAQqDwoLQUFBQnJsNmVTc3MQAhobCgI4NRIVChMIBCoPCgtBQUFCcmw2ZVNzdxABGhsKAjg2EhUKEwgEKg8KC0FBQUJybDZlU3N3EAIaGwoCODcSFQoTCAQqDwoLQUFBQnJsNmVTczAQARobCgI4OBIVChMIBCoPCgtBQUFCcmw2ZVNzOBABGhsKAjg5EhUKEwgEKg8KC0FBQUJybDZlU3M4EAIaGwoCOTASFQoTCAQqDwoLQUFBQnJsNmVTdEEQARooCgI5MRIiCiAIBCocCgtBQUFCcmw2ZVN0SRAIGgtBQUFCcmw2ZVN0SRobCgI5MhIVChMIBCoPCgtBQUFCcmw2ZVNzNBABGhsKAjkzEhUKEwgEKg8KC0FBQUJybDZlU3M0EAEaGwoCOTQSFQoTCAQqDwoLQUFBQnJsNmVTdFEQARowCgI5NRIqChMIBCoPCgtBQUFCcmw2ZVN0URAEChMIBCoPCgtBQUFCcmw2ZVN0URABGhsKAjk2EhUKEwgEKg8KC0FBQUJybDZlU3RREAIaMAoCOTcSKgoTCAQqDwoLQUFBQnJsNmVTdFEQBAoTCAQqDwoLQUFBQnJsNmVTdFEQAhobCgI5OBIVChMIBCoPCgtBQUFCcmw2ZVN0VRACGhsKAjk5EhUKEwgEKg8KC0FBQUJybDZlU3RFEAEaHAoDMTAwEhUKEwgEKg8KC0FBQUJybDZlU3RFEAEaHAoDMTAxEhUKEwgEKg8KC0FBQUJybDZlU3RFEAQaHAoDMTAyEhUKEwgEKg8KC0FBQUJybDZlU3RFEAQaHAoDMTAzEhUKEwgEKg8KC0FBQUJybDZlU3RjEAEaHAoDMTA0EhUKEwgEKg8KC0FBQUJybDZlU3RjEAEaMQoDMTA1EioKEwgEKg8KC0FBQUJybDZlU3RjEAQKEwgEKg8KC0FBQUJybDZlU3RjEAEaHAoDMTA2EhUKEwgEKg8KC0FBQUJybDZlU3RjEAIaHAoDMTA3EhUKEwgEKg8KC0FBQUJybDZlU3RvEAIaHAoDMTA4EhUKEwgEKg8KC0FBQUJybDZlU3RzEAIaHAoDMTA5EhUKEwgEKg8KC0FBQUJybDZlU3VNEAEaHAoDMTEwEhUKEwgEKg8KC0FBQUJybDZlU3VNEAEaHAoDMTExEhUKEwgEKg8KC0FBQUJybDZlU3VREAEaHAoDMTEyEhUKEwgEKg8KC0FBQUJybDZlU3VREAEaHAoDMTEzEhUKEwgEKg8KC0FBQUJybDZlU3R3EAEaHAoDMTE0EhUKEwgEKg8KC0FBQUJybDZlU3R3EAEaHAoDMTE1EhUKEwgEKg8KC0FBQUJybDZlU3QwEAEaHAoDMTE2EhUKEwgEKg8KC0FBQUJybDZlU3QwEAEaHAoDMTE3EhUKEwgEKg8KC0FBQUJybDZlU3VJEAEaKQoDMTE4EiIKIAgEKhwKC0FBQUJybDZlU3VJEAgaC0FBQUJybDZlU3VnGhwKAzExORIVChMIBCoPCgtBQUFCcmw2ZVN1SRABGhwKAzEyMBIVChMIBCoPCgtBQUFCcmw2ZVN1SRABGhwKAzEyMRIVChMIBCoPCgtBQUFCcmw2ZVN1SRABGhwKAzEyMhIVChMIBCoPCgtBQUFCcmw2ZVN1SRABGikKAzEyMxIiCiAIBCocCgtBQUFCcmw2ZVN1SRAIGgtBQUFCcmw2ZVN1ZxocCgMxMjQSFQoTCAQqDwoLQUFBQnJsNmVTdUkQBBocCgMxMjUSFQoTCAQqDwoLQUFBQnJsNmVTdUkQBBocCgMxMjYSFQoTCAQqDwoLQUFBQnJsNmVTdUkQBBocCgMxMjcSFQoTCAQqDwoLQUFBQnJsNmVTdUkQBBocCgMxMjgSFQoTCAQqDwoLQUFBQnJsNmVTdUkQBBocCgMxMjkSFQoTCAQqDwoLQUFBQnJsNmVTdUkQARocCgMxMzASFQoTCAQqDwoLQUFBQnJsNmVTdWMQARocCgMxMzESFQoTCAQqDwoLQUFBQnJsNmVTdWMQARocCgMxMzISFQoTCAQqDwoLQUFBQnJsNmVTdWMQAhocCgMxMzMSFQoTCAQqDwoLQUFBQnJsNmVTdWsQARocCgMxMzQSFQoTCAQqDwoLQUFBQnJsNmVTdW8QAhocCgMxMzUSFQoTCAQqDwoLQUFBQnJsNmVTdXcQARoxCgMxMzYSKgoTCAQqDwoLQUFBQnJsNmVTdXcQBAoTCAQqDwoLQUFBQnJsNmVTdXcQARocCgMxMzcSFQoTCAQqDwoLQUFBQnJsNmVTdXcQAhoxCgMxMzgSKgoTCAQqDwoLQUFBQnJsNmVTdXcQBAoTCAQqDwoLQUFBQnJsNmVTdXcQAhocCgMxMzkSFQoTCAQqDwoLQUFBQnJsNmVTdXMQARocCgMxNDASFQoTCAQqDwoLQUFBQnJsNmVTdXMQARocCgMxNDESFQoTCAQqDwoLQUFBQnJsNmVTdTQQARocCgMxNDISFQoTCAQqDwoLQUFBQnJsNmVTdTQQARocCgMxNDMSFQoTCAQqDwoLQUFBQnJsNmVTdTQQARocCgMxNDQSFQoTCAQqDwoLQUFBQnJsNmVTdTQQARocCgMxNDUSFQoTCAQqDwoLQUFBQnJsNmVTdTQQARoxCgMxNDYSKgoTCAQqDwoLQUFBQnJsNmVTdTQQBAoTCAQqDwoLQUFBQnJsNmVTdTQQARocCgMxNDcSFQoTCAQqDwoLQUFBQnJsNmVTdTQQBBocCgMxNDgSFQoTCAQqDwoLQUFBQnJsNmVTdTQQBBoxCgMxNDkSKgoTCAQqDwoLQUFBQnJsNmVTdTQQBAoTCAQqDwoLQUFBQnJsNmVTdTQQARopCgMxNTASIgogCAQqHAoLQUFBQnJsNmVTdkUQCBoLQUFBQnJsNmVTdkUaHAoDMTUxEhUKEwgEKg8KC0FBQUJybDZlU3U4EAEaHAoDMTUyEhUKEwgEKg8KC0FBQUJybDZlU3U4EAIaHAoDMTUzEhUKEwgEKg8KC0FBQUJybDZlU3ZBEAEaHAoDMTU0EhUKEwgEKg8KC0FBQUJybDZlU3ZNEAEaMQoDMTU1EioKEwgEKg8KC0FBQUJybDZlU3ZNEAQKEwgEKg8KC0FBQUJybDZlU3ZNEAEaHAoDMTU2EhUKEwgEKg8KC0FBQUJybDZlU3ZJEAEaHAoDMTU3EhUKEwgEKg8KC0FBQUJybDZlU3ZJEAEaHAoDMTU4EhUKEwgEKg8KC0FBQUJybDZlU3ZREAEaHAoDMTU5EhUKEwgEKg8KC0FBQUJybDZlU3ZREAEaNwoDMTYwEjAKBDoCCAIKEwgEKg8KC0FBQUJybDZlU3ZREAQKEwgEKg8KC0FBQUJybDZlU3ZREAMaHAoDMTYxEhUKEwgEKg8KC0FBQUJybDZlU3ZVEAEaMQoDMTYyEioKEwgEKg8KC0FBQUJybDZlU3ZVEAQKEwgEKg8KC0FBQUJybDZlU3ZVEAEaHAoDMTYzEhUKEwgEKg8KC0FBQUJybDZlU3ZZEAIaHAoDMTY0EhUKEwgEKg8KC0FBQUJybDZlU3ZjEAEaHAoDMTY1EhUKEwgEKg8KC0FBQUJybDZlU3ZjEAEaHAoDMTY2EhUKEwgEKg8KC0FBQUJybDZlU3ZjEAIaHAoDMTY3EhUKEwgEKg8KC0FBQUJybDZlU3ZjEAIaKQoDMTY4EiIKIAgEKhwKC0FBQUJybDZlU3Z3EAgaC0FBQUJybDZlU3Z3GhwKAzE2ORIVChMIBCoPCgtBQUFCcmw2ZVN2axABGhwKAzE3MBIVChMIBCoPCgtBQUFCcmw2ZVN2axABGikKAzE3MRIiCiAIBCocCgtBQUFCcmw2ZVN2cxAIGgtBQUFCcmw2ZVN2cxocCgMxNzISFQoTCAQqDwoLQUFBQnJsNmVTdm8QAhocCgMxNzMSFQoTCAQqDwoLQUFBQnJsNmVTdm8QAhocCgMxNzQSFQoTCAQqDwoLQUFBQnJsNmVTdm8QAhocCgMxNzUSFQoTCAQqDwoLQUFBQnJsNmVTdm8QAhocCgMxNzYSFQoTCAQqDwoLQUFBQnJsNmVTdm8QAhocCgMxNzcSFQoTCAQqDwoLQUFBQnJsNmVTdm8QAhocCgMxNzgSFQoTCAQqDwoLQUFBQnJsNmVTdjAQARoxCgMxNzkSKgoTCAQqDwoLQUFBQnJsNmVTdjQQBAoTCAQqDwoLQUFBQnJsNmVTdjAQARocCgMxODASFQoTCAQqDwoLQUFBQnJsNmVTdjQQBBopCgMxODESIgogCAQqHAoLQUFBQnJsNmVTdjgQCBoLQUFBQnJsNmVTdjgaHAoDMTgyEhUKEwgEKg8KC0FBQUJybDZlU3dBEAEaMQoDMTgzEioKEwgEKg8KC0FBQUJybDZlU3dBEAQKEwgEKg8KC0FBQUJybDZlU3dBEAEaNwoDMTg0EjAKBDoCCAIKEwgEKg8KC0FBQUJybDZlU3dBEAQKEwgEKg8KC0FBQUJybDZlU3dBEAMaHAoDMTg1EhUKEwgEKg8KC0FBQUJybDZlU3dJEAIaHAoDMTg2EhUKEwgEKg8KC0FBQUJybDZlU3dFEAEaHAoDMTg3EhUKEwgEKg8KC0FBQUJybDZlU3dFEAEaKQoDMTg4EiIKIAgEKhwKC0FBQUJybDZlU3dNEAgaC0FBQUJybDZlU3dNGikKAzE4ORIiCiAIBCocCgtBQUFCcmw2ZVN3WRAIGgtBQUFCcmw2ZVN3WRocCgMxOTASFQoTCAQqDwoLQUFBQnJsNmVTeGMQARocCgMxOTESFQoTCAQqDwoLQUFBQnJsNmVTeGcQAhocCgMxOTISFQoTCAQqDwoLQUFBQnJsNmVTeGcQAhopCgMxOTMSIgogCAQqHAoLQUFBQnJsNmVTeG8QCBoLQUFBQnJsNmVTeG8aKQoDMTk0EiIKIAgEKhwKC0FBQUJybDZlU3hrEAgaC0FBQUJybDZlU3hrGikKAzE5NRIiCiAIBCocCgtBQUFCcmw2ZVN5cxAIGgtBQUFCcmw2ZVN5cxopCgMxOTYSIgogCAQqHAoLQUFBQnJsNmVTeXMQCBoLQUFBQnJsNmVTek0aHAoDMTk3EhUKEwgEKg8KC0FBQUJybDZlU3kwEAEaHAoDMTk4EhUKEwgEKg8KC0FBQUJybDZlU3kwEAEaHAoDMTk5EhUKEwgEKg8KC0FBQUJybDZlU3kwEAEaHAoDMjAwEhUKEwgEKg8KC0FBQUJybDZlU3kwEAEaHAoDMjAxEhUKEwgEKg8KC0FBQUJybDZlU3kwEAEaMQoDMjAyEioKEwgEKg8KC0FBQUJybDZlU3kwEAQKEwgEKg8KC0FBQUJybDZlU3kwEAEaHAoDMjAzEhUKEwgEKg8KC0FBQUJybDZlU3pVEAQaHAoDMjA0EhUKEwgEKg8KC0FBQUJybDZlU3pVEAQaHAoDMjA1EhUKEwgEKg8KC0FBQUJybDZlU3k4EAIaHAoDMjA2EhUKEwgEKg8KC0FBQUJybDZlU3k4EAIaHAoDMjA3EhUKEwgEKg8KC0FBQUJybDZlU3k4EAEaHAoDMjA4EhUKEwgEKg8KC0FBQUJybDZlU3k4EAIaMQoDMjA5EioKEwgEKg8KC0FBQUJybDZlU3k4EAEKEwgEKg8KC0FBQUJybDZlU3k4EAIaHAoDMjEwEhUKEwgEKg8KC0FBQUJybDZlU3pFEAIaHAoDMjExEhUKEwgEKg8KC0FBQUJybDZlU3pFEAIaHAoDMjEyEhUKEwgEKg8KC0FBQUJybDZlU3pFEAEaHAoDMjEzEhUKEwgEKg8KC0FBQUJybDZlU3pFEAIaMQoDMjE0EioKEwgEKg8KC0FBQUJybDZlU3pFEAEKEwgEKg8KC0FBQUJybDZlU3pFEAIaHAoDMjE1EhUKEwgEKg8KC0FBQUJybDZlU3pREAIaHAoDMjE2EhUKEwgEKg8KC0FBQUJybDZlU3pREAIaKQoDMjE3EiIKIAgEKhwKC0FBQUJybDZlU3pZEAgaC0FBQUJybDZlU3pZGhwKAzIxOBIVChMIBCoPCgtBQUFCcmw2ZVN6YxABGhwKAzIxORIVChMIBCoPCgtBQUFCcmw2ZVN6YxACGhwKAzIyMBIVChMIBCoPCgtBQUFCcmw2ZVN6axABGhwKAzIyMRIVChMIBCoPCgtBQUFCcmw2ZVN6axABGikKAzIyMhIiCiAIBCocCgtBQUFCcmw2ZVMwSRAIGgtBQUFCcmw2ZVMwSRopCgMyMjMSIgogCAQqHAoLQUFBQnJsNmVTMEkQCBoLQUFBQnJsNmVTMEkaKQoDMjI0EiIKIAgEKhwKC0FBQUJybDZlUzBJEAgaC0FBQUJybDZlUzBJGikKAzIyNRIiCiAIBCocCgtBQUFCcmw2ZVMwSRAIGgtBQUFCcmw2ZVMwSRopCgMyMjYSIgogCAQqHAoLQUFBQnJsNmVTMEkQCBoLQUFBQnJsNmVTMEkaKQoDMjI3EiIKIAgEKhwKC0FBQUJybDZlUzBJEAgaC0FBQUJybDZlUzBJGhwKAzIyOBIVChMIBCoPCgtBQUFCcmw2ZVMwURABGhwKAzIyORIVChMIBCoPCgtBQUFCcmw2ZVMwVRABGhwKAzIzMBIVChMIBCoPCgtBQUFCcmw2ZVMwVRACGhwKAzIzMRIVChMIBCoPCgtBQUFCcmw2ZVMwWRABGhwKAzIzMhIVChMIBCoPCgtBQUFCcmw2ZVMwWRACGhwKAzIzMxIVChMIBCoPCgtBQUFCcmw2ZVMwYxABGhwKAzIzNBIVChMIBCoPCgtBQUFCcmw2ZVMwYxABGhwKAzIzNRIVChMIBCoPCgtBQUFCcmw2ZVMwZxABGhwKAzIzNhIVChMIBCoPCgtBQUFCcmw2ZVMwZxABGhwKAzIzNxIVChMIBCoPCgtBQUFCcmw2ZVMwbxABGjEKAzIzOBIqChMIBCoPCgtBQUFCcmw2ZVMwbxAEChMIBCoPCgtBQUFCcmw2ZVMwbxABGhwKAzIzORIVChMIBCoPCgtBQUFCcmw2ZVMwbxACGhwKAzI0MBIVChMIBCoPCgtBQUFCcmw2ZVMwaxABGhwKAzI0MRIVChMIBCoPCgtBQUFCcmw2ZVMwaxABGhwKAzI0MhIVChMIBCoPCgtBQUFCcmw2ZVMwcxACGhwKAzI0MxIVChMIBCoPCgtBQUFCcmw2ZVMwcxACGikKAzI0NBIiCiAIBCocCgtBQUFCcmw2ZVMwcxAIGgtBQUFCcmw2ZVMwdxocCgMyNDUSFQoTCAQqDwoLQUFBQnJsNmVTMHMQAhocCgMyNDYSFQoTCAQqDwoLQUFBQnJsNmVTMDAQARocCgMyNDcSFQoTCAQqDwoLQUFBQnJsNmVTMDAQARopCgMyNDgSIgogCAQqHAoLQUFBQnJsNmVTMDgQCBoLQUFBQnJsNmVTMDgaHAoDMjQ5EhUKEwgEKg8KC0FBQUJybDZlUzA0EAEaHAoDMjUwEhUKEwgEKg8KC0FBQUJybDZlUzA0EAEaHAoDMjUxEhUKEwgEKg8KC0FBQUJybDZlUzFFEAEaHAoDMjUyEhUKEwgEKg8KC0FBQUJybDZlUzFREAEaHAoDMjUzEhUKEwgEKg8KC0FBQUJybDZlUzFREAEaHAoDMjU0EhUKEwgEKg8KC0FBQUJybDZlUzNZEAEaHAoDMjU1EhUKEwgEKg8KC0FBQUJybDZlUzFZEAEaHAoDMjU2EhUKEwgEKg8KC0FBQUJybDZlUzFZEAEaKQoDMjU3EiIKIAgEKhwKC0FBQUJybDZlUzFvEAgaC0FBQUJybDZlUzFvGhwKAzI1OBIVChMIBCoPCgtBQUFCcmw2ZVMxWRACGhwKAzI1ORIVChMIBCoPCgtBQUFCcmw2ZVMxYxABGhwKAzI2MBIVChMIBCoPCgtBQUFCcmw2ZVMxcxABGhwKAzI2MRIVChMIBCoPCgtBQUFCcmw2ZVMxcxABGhwKAzI2MhIVChMIBCoPCgtBQUFCcmw2ZVMxdxABGhwKAzI2MxIVChMIBCoPCgtBQUFCcmw2ZVMxdxABGhwKAzI2NBIVChMIBCoPCgtBQUFCcmw2ZVMzZxABGhwKAzI2NRIVChMIBCoPCgtBQUFCcmw2ZVMzZxABGjEKAzI2NhIqChMIBCoPCgtBQUFCcmw2ZVMzZxAEChMIBCoPCgtBQUFCcmw2ZVMzZxABGhwKAzI2NxIVChMIBCoPCgtBQUFCcmw2ZVMzZxACGhwKAzI2OBIVChMIBCoPCgtBQUFCcmw2ZVMzbxABGhwKAzI2ORIVChMIBCoPCgtBQUFCcmw2ZVMzbxABGhwKAzI3MBIVChMIBCoPCgtBQUFCcmw2ZVMzdxABGhwKAzI3MRIVChMIBCoPCgtBQUFCcmw2ZVMzdxABGikKAzI3MhIiCiAIBCocCgtBQUFCcmw2ZVMzMBAIGgtBQUFCcmw2ZVMzMBocCgMyNzMSFQoTCAQqDwoLQUFBQnJsNmVTMzQQARocCgMyNzQSFQoTCAQqDwoLQUFBQnJsNmVTMzQQARopCgMyNzUSIgogCAQqHAoLQUFBQnJsNmVTMzgQCBoLQUFBQnJsNmVTMzgaHAoDMjc2EhUKEwgEKg8KC0FBQUJwSUtRejlrEAEaHAoDMjc3EhUKEwgEKg8KC0FBQUJwSUtRejlrEAIaHAoDMjc4EhUKEwgEKg8KC0FBQUJybDZlUzRFEAEaHAoDMjc5EhUKEwgEKg8KC0FBQUJybDZlUzRBEAEaHAoDMjgwEhUKEwgEKg8KC0FBQUJybDZlUzRBEAEaHAoDMjgxEhUKEwgEKg8KC0FBQUJybDZlUzRJEAEaHAoDMjgyEhUKEwgEKg8KC0FBQUJybDZlUzRJEAEaHAoDMjgzEhUKEwgEKg8KC0FBQUJybDZlUzRJEAQaHAoDMjg0EhUKEwgEKg8KC0FBQUJybDZlUzRJEAQaIQoDMjg1EhoKGAgJUhQKEnRhYmxlLmtkcjgxN3NybTQ2cRocCgMyODYSFQoTCAQqDwoLQUFBQnJsNWM5M3MQARocCgMyODcSFQoTCAQqDwoLQUFBQnJsNWM5M3MQAhopCgMyODgSIgogCAQqHAoLQUFBQnJsNmVTNFkQCBoLQUFBQnJsNmVTNFkaKQoDMjg5EiIKIAgEKhwKC0FBQUJybDZlUzRNEAgaC0FBQUJybDZlUzRNGikKAzI5MBIiCiAIBCocCgtBQUFCcmw2ZVM0TRAIGgtBQUFCcmw2ZVM0TRocCgMyOTESFQoTCAQqDwoLQUFBQnJsNmVTNFEQARoxCgMyOTISKgoTCAQqDwoLQUFBQnJsNmVTNFEQBAoTCAQqDwoLQUFBQnJsNmVTNFEQARopCgMyOTMSIgogCAQqHAoLQUFBQnJsNmVTNFUQCBoLQUFBQnJsNmVTNFUaHAoDMjk0EhUKEwgEKg8KC0FBQUJybDZlU3RZEAEaHAoDMjk1EhUKEwgEKg8KC0FBQUJybDZlU3VBEAEaKQoDMjk2EiIKIAgEKhwKC0FBQUJybDZlU3VBEAgaC0FBQUJybDZlU3VFGhwKAzI5NxIVChMIBCoPCgtBQUFCcmw2ZVNyURABGhwKAzI5OBIVChMIBCoPCgtBQUFCcmw2ZVNyURABGjEKAzI5ORIqChMIBCoPCgtBQUFCcmw2ZVNyURAEChMIBCoPCgtBQUFCcmw2ZVNyURABGjEKAzMwMBIqChMIBCoPCgtBQUFCcmw2ZVNyURAEChMIBCoPCgtBQUFCcmw2ZVNyURABGhwKAzMwMRIVChMIBCoPCgtBQUFCcmw2ZVNyURABGhwKAzMwMhIVChMIBCoPCgtBQUFCcmw2ZVNyURABGhwKAzMwMxIVChMIBCoPCgtBQUFCcmw2ZVNyURABGhwKAzMwNBIVChMIBCoPCgtBQUFCcmw2ZVNyURABGhwKAzMwNRIVChMIBCoPCgtBQUFCcmw2ZVNyURABGhwKAzMwNhIVChMIBCoPCgtBQUFCcmw2ZVNyURABGhwKAzMwNxIVChMIBCoPCgtBQUFCcmw2ZVNyURABGhwKAzMwOBIVChMIBCoPCgtBQUFCcmw2ZVNyURABGhwKAzMwORIVChMIBCoPCgtBQUFCcmw2ZVNyURABGhwKAzMxMBIVChMIBCoPCgtBQUFCcmw2ZVNyURABGhwKAzMxMRIVChMIBCoPCgtBQUFCcmw2ZVNyURABGhwKAzMxMhIVChMIBCoPCgtBQUFCcmw2ZVNyURABGhwKAzMxMxIVChMIBCoPCgtBQUFCcmw2ZVNyURABGhwKAzMxNBIVChMIBCoPCgtBQUFCcmw2ZVNyURABGhwKAzMxNRIVChMIBCoPCgtBQUFCcmw2ZVNyURABGhwKAzMxNhIVChMIBCoPCgtBQUFCcmw2ZVNyURABGhwKAzMxNxIVChMIBCoPCgtBQUFCcmw2ZVNyURABGhwKAzMxOBIVChMIBCoPCgtBQUFCcmw2ZVNyURABGhwKAzMxORIVChMIBCoPCgtBQUFCcmw2ZVNyURABGhwKAzMyMBIVChMIBCoPCgtBQUFCcmw2ZVNyURABGhwKAzMyMRIVChMIBCoPCgtBQUFCcmw2ZVNyURABGhwKAzMyMhIVChMIBCoPCgtBQUFCcmw2ZVNyURABGhwKAzMyMxIVChMIBCoPCgtBQUFCcmw2ZVNyURABGhwKAzMyNBIVChMIBCoPCgtBQUFCcmw2ZVNyURABGhwKAzMyNRIVChMIBCoPCgtBQUFCcmw2ZVNyURABGhwKAzMyNhIVChMIBCoPCgtBQUFCcmw2ZVNyURABGhwKAzMyNxIVChMIBCoPCgtBQUFCcmw2ZVNyURABGhwKAzMyOBIVChMIBCoPCgtBQUFCcmw2ZVNyURABGhwKAzMyORIVChMIBCoPCgtBQUFCcmw2ZVNyURABGhwKAzMzMBIVChMIBCoPCgtBQUFCcmw2ZVNyURABGhwKAzMzMRIVChMIBCoPCgtBQUFCcmw2ZVNyURABGhwKAzMzMhIVChMIBCoPCgtBQUFCcmw2ZVNyURABGhwKAzMzMxIVChMIBCoPCgtBQUFCcmw2ZVNyURABGhwKAzMzNBIVChMIBCoPCgtBQUFCcmw2ZVNyURABGhwKAzMzNRIVChMIBCoPCgtBQUFCcmw2ZVNyURABGhwKAzMzNhIVChMIBCoPCgtBQUFCcmw2ZVNyURABGhwKAzMzNxIVChMIBCoPCgtBQUFCcmw2ZVNyURABGhwKAzMzOBIVChMIBCoPCgtBQUFCcmw2ZVNyURABGhwKAzMzORIVChMIBCoPCgtBQUFCcmw2ZVNyURABGhwKAzM0MBIVChMIBCoPCgtBQUFCcmw2ZVNyURABGhwKAzM0MRIVChMIBCoPCgtBQUFCcmw2ZVNyURABGhwKAzM0MhIVChMIBCoPCgtBQUFCcmw2ZVNyURABGhwKAzM0MxIVChMIBCoPCgtBQUFCcmw2ZVNyURABGhwKAzM0NBIVChMIBCoPCgtBQUFCcmw2ZVNyURABGhwKAzM0NRIVChMIBCoPCgtBQUFCcmw2ZVNyURABGhwKAzM0NhIVChMIBCoPCgtBQUFCcmw2ZVNyURABGhwKAzM0NxIVChMIBCoPCgtBQUFCcmw2ZVNyURABGhwKAzM0OBIVChMIBCoPCgtBQUFCcmw2ZVNyURABGhwKAzM0ORIVChMIBCoPCgtBQUFCcmw2ZVNyURABGhwKAzM1MBIVChMIBCoPCgtBQUFCcmw2ZVNyURABGhwKAzM1MRIVChMIBCoPCgtBQUFCcmw2ZVNyURABGhwKAzM1MhIVChMIBCoPCgtBQUFCcmw2ZVNyURABGhwKAzM1MxIVChMIBCoPCgtBQUFCcmw2ZVNyURABGhwKAzM1NBIVChMIBCoPCgtBQUFCcmw2ZVNyURABGhwKAzM1NRIVChMIBCoPCgtBQUFCcmw2ZVNyURABGhwKAzM1NhIVChMIBCoPCgtBQUFCcmw2ZVNyURABGhwKAzM1NxIVChMIBCoPCgtBQUFCcmw2ZVNyURABGhwKAzM1OBIVChMIBCoPCgtBQUFCcmw2ZVNyURABGhwKAzM1ORIVChMIBCoPCgtBQUFCcmw2ZVNyURABGhwKAzM2MBIVChMIBCoPCgtBQUFCcmw2ZVNyURABGhwKAzM2MRIVChMIBCoPCgtBQUFCcmw2ZVNyURABGhwKAzM2MhIVChMIBCoPCgtBQUFCcmw2ZVNyURABGhwKAzM2MxIVChMIBCoPCgtBQUFCcmw2ZVNyURABGhwKAzM2NBIVChMIBCoPCgtBQUFCcmw2ZVNyURABGhwKAzM2NRIVChMIBCoPCgtBQUFCcmw2ZVNyURABGhwKAzM2NhIVChMIBCoPCgtBQUFCcmw2ZVNyURABGhwKAzM2NxIVChMIBCoPCgtBQUFCcmw2ZVNyURABGhwKAzM2OBIVChMIBCoPCgtBQUFCcmw2ZVNyURABGhwKAzM2ORIVChMIBCoPCgtBQUFCcmw2ZVNyURABGhwKAzM3MBIVChMIBCoPCgtBQUFCcmw2ZVNyURABGhwKAzM3MRIVChMIBCoPCgtBQUFCcmw2ZVNyURABGhwKAzM3MhIVChMIBCoPCgtBQUFCcmw2ZVNyURABIpACCgtBQUFCcmw2ZVN6axLaAQoLQUFBQnJsNmVTemsSC0FBQUJybDZlU3prGg0KCXRleHQvaHRtbBIAIg4KCnRleHQvcGxhaW4SACobIhUxMTIyNjg2NTY3NDI1NTU0NTgxNzgoADgAMPOZyIWZMzjUn8iFmTNKOgokYXBwbGljYXRpb24vdm5kLmdvb2dsZS1hcHBzLmRvY3MubWRzGhLC19rkAQwaCgoGCgAQExgAEAFaDHRleTQxamc4aHhpYnICIAB4AIIBFHN1Z2dlc3QuaTFwMHl0aG41eXY5mgEGCAAQABgAsAEAuAEAGPOZyIWZMyDUn8iFmTMwAEIUc3VnZ2VzdC5pMXAweXRobjV5djkipQIKC0FBQUJybDZlU3pjEu8BCgtBQUFCcmw2ZVN6YxILQUFBQnJsNmVTemMaDQoJdGV4dC9odG1sEgAiDgoKdGV4dC9wbGFpbhIAKhsiFTExMjI2ODY1Njc0MjU1NTQ1ODE3OCgAOAAwm6/GhZkzOKm+xoWZM0pPCiRhcHBsaWNhdGlvbi92bmQuZ29vZ2xlLWFwcHMuZG9jcy5tZHMaJ8LX2uQBIQofChEKC29mIG9jY3VwaWVkEAEYABIICgJpbhABGAAYAVoMd2RnZnQ4ZGU2cHl4cgIgAHgAggEUc3VnZ2VzdC50bGJta2N4NGI1M2aaAQYIABAAGACwAQC4AQAYm6/GhZkzIKm+xoWZMzAAQhRzdWdnZXN0LnRsYm1rY3g0YjUzZiK5BAoLQUFBQnJsNmVTelkShwQKC0FBQUJybDZlU3pZEgtBQUFCcmw2ZVN6WRoyCgl0ZXh0L2h0bWwSJVRoaXMgaXMgbm90IHdpdGhpbiBDQVQmIzM5O3MgbWFuZGF0ZS4iLwoKdGV4dC9wbGFpbhIhVGhpcyBpcyBub3Qgd2l0aGluIENBVCdzIG1hbmRhdGUuKhsiFTExMjI2ODY1Njc0MjU1NTQ1ODE3OCgAOAAwzvHFhZkzOM7xxYWZM0qNAgoKdGV4dC9wbGFpbhL+AUFkYWxhaCBhbHNvIHJlcXVlc3RzIHRoYXQgdGhlIENvbW1pdHRlZSB1cmdlIElzcmFlbCB0byB1cGhvbGQgdGhlIHJpZ2h0cyB0byBmcmVlZG9tIG9mIGFzc2VtYmx5LCBleHByZXNzaW9uIGFuZCBwcm90ZXN0IG9mIFBhbGVzdGluaWFuIGNpdGl6ZW5zIG9mIElzcmFlbCwgYW5kIHJlZnJhaW4gZnJvbSB1c2luZyBleGNlc3NpdmUgZm9yY2UgYWdhaW5zdCBhbmQgc2VsZWN0aXZlIHByb3NlY3V0aW9uIG9mIFBhbGVzdGluaWFuIHByb3Rlc3RvcnMuWgxvazF0aG54bjdoNXFyAiAAeACaAQYIABAAGACqAScSJVRoaXMgaXMgbm90IHdpdGhpbiBDQVQmIzM5O3MgbWFuZGF0ZS6wAQC4AQAYzvHFhZkzIM7xxYWZMzAAQhBraXgudHY0ZWxqYWtvZm96IooCCgtBQUFCcmw2ZVN6VRLUAQoLQUFBQnJsNmVTelUSC0FBQUJybDZlU3pVGg0KCXRleHQvaHRtbBIAIg4KCnRleHQvcGxhaW4SACobIhUxMTIyNjg2NTY3NDI1NTU0NTgxNzgoADgAMMz0wIWZMzjf+sCFmTNKNAokYXBwbGljYXRpb24vdm5kLmdvb2dsZS1hcHBzLmRvY3MubWRzGgzC19rkAQYiBAgBEAFaDHM0Yzd5bDFpZHQ1c3ICIAB4AIIBFHN1Z2dlc3QubHRxM3ZjcmJwMXc0mgEGCAAQABgAsAEAuAEAGMz0wIWZMyDf+sCFmTMwAEIUc3VnZ2VzdC5sdHEzdmNyYnAxdzQiqhQKC0FBQUJybDZlU3lzEvgTCgtBQUFCcmw2ZVN5cxILQUFBQnJsNmVTeXMa7wEKCXRleHQvaHRtbBLhAU5vdCB2ZXJ5IHJlbGV2YW50LiBQbGVhc2Ugc2hvcnRlbiB0byAy4oCTMyBzZW50ZW5jZXMsIGZvY3VzaW5nIG1haW5seSBvbiBwcm9sb25nZWQgZGV0ZW50aW9uLiBBdm9pZCBleGNlc3NpdmUgZGV0YWlsIGFuZCBzdGF0aXN0aWNzLCBnZW5lcmFsaXplIChlLmcuLCDigJhodW5kcmVkc+KAmSkgYW5kIGluY2x1ZGUgb25seSBzb21lIG9mIHRoZSBzdGF0cyBpbiBmb290bm90ZXMgKG5vdCBhbGwpLiLwAQoKdGV4dC9wbGFpbhLhAU5vdCB2ZXJ5IHJlbGV2YW50LiBQbGVhc2Ugc2hvcnRlbiB0byAy4oCTMyBzZW50ZW5jZXMsIGZvY3VzaW5nIG1haW5seSBvbiBwcm9sb25nZWQgZGV0ZW50aW9uLiBBdm9pZCBleGNlc3NpdmUgZGV0YWlsIGFuZCBzdGF0aXN0aWNzLCBnZW5lcmFsaXplIChlLmcuLCDigJhodW5kcmVkc+KAmSkgYW5kIGluY2x1ZGUgb25seSBzb21lIG9mIHRoZSBzdGF0cyBpbiBmb290bm90ZXMgKG5vdCBhbGwpLiobIhUxMTIyNjg2NTY3NDI1NTU0NTgxNzgoADgAMJLYn4WZMzjc0raFmTNCwwUKC0FBQUJybDZlU3pNEgtBQUFCcmw2ZVN5cxrJAQoJdGV4dC9odG1sErsBb3ZlciBYWCBhcnJlc3RzLCBvdmVyd2hlbG1pbmcgbWFqb3JpdHkgYXJlIFBhbGVzdGluaWFucyAtIFBDSSBhbmQgRUogcmVzaWRlbnRzOyBPdmVyIFhYIGluZGljdG1lbnRzOyBQcm9sb25nZWQgZGV0ZW50aW9uLCA4MCUgb2YgY2FzZXMgYXBwcm92ZWQgZm9yIGRldGVudGlvbiB1bnRpbCB0aGUgZW5kIG9mIHByb2NlZWRpbmdzLiLKAQoKdGV4dC9wbGFpbhK7AW92ZXIgWFggYXJyZXN0cywgb3ZlcndoZWxtaW5nIG1ham9yaXR5IGFyZSBQYWxlc3RpbmlhbnMgLSBQQ0kgYW5kIEVKIHJlc2lkZW50czsgT3ZlciBYWCBpbmRpY3RtZW50czsgUHJvbG9uZ2VkIGRldGVudGlvbiwgODAlIG9mIGNhc2VzIGFwcHJvdmVkIGZvciBkZXRlbnRpb24gdW50aWwgdGhlIGVuZCBvZiBwcm9jZWVkaW5ncy4qGyIVMTEyMjY4NjU2NzQyNTU1NDU4MTc4KAA4ADDc0raFmTM43NK2hZkzWgxwMGlmM2t3bmlqdnlyAiAAeACaAQYIABAAGACqAb4BErsBb3ZlciBYWCBhcnJlc3RzLCBvdmVyd2hlbG1pbmcgbWFqb3JpdHkgYXJlIFBhbGVzdGluaWFucyAtIFBDSSBhbmQgRUogcmVzaWRlbnRzOyBPdmVyIFhYIGluZGljdG1lbnRzOyBQcm9sb25nZWQgZGV0ZW50aW9uLCA4MCUgb2YgY2FzZXMgYXBwcm92ZWQgZm9yIGRldGVudGlvbiB1bnRpbCB0aGUgZW5kIG9mIHByb2NlZWRpbmdzLrABALgBAEr6BwoKdGV4dC9wbGFpbhLrB0NvbmNlcm5pbmcgUGFsZXN0aW5pYW4gZXhwcmVzc2lvbnMsIElzcmFlbGkgYXV0aG9yaXRpZXMgcmVsaWVkIGhlYXZpbHkgb24gdGhlIDIwMTYgQ291bnRlci1UZXJyb3Jpc20gTGF3LCB3aGljaCBjcmltaW5hbGl6ZXMgImluY2l0ZW1lbnQgdG8gdGVycm9yaXNt4oCdIChwdW5pc2hhYmxlIGJ5IGZpdmUgeWVhcnPigJkgaW1wcmlzb25tZW50KSBhbmQg4oCcaWRlbnRpZmljYXRpb24gd2l0aCBhIHRlcnJvcmlzdCBvcmdhbml6YXRpb27igJ0gKHRocmVlIHllYXJzKS4gU2luY2UgaXRzIGVuYWN0bWVudCwgQWRhbGFoIGhhcyB3YXJuZWQgdGhhdCB0aGUgbGF34oCZcyBwcm92aXNpb25zIGFyZSB2YWd1ZSwgb3Zlcmx5IGJyb2FkLCBhbmQgb3BlbiB0byBkaXNjcmltaW5hdG9yeSBlbmZvcmNlbWVudCwgYWltZWQgYXQgc2lsZW5jaW5nIFBhbGVzdGluaWFucy4gCkFjY29yZGluZyB0byBpbmZvcm1hdGlvbiBvYnRhaW5lZCBieSBBZGFsYWggdGhyb3VnaCBmcmVlZG9tIG9mIGluZm9ybWF0aW9uIHJlcXVlc3RzLCBiZXR3ZWVuIDcgT2N0b2JlciAyMDIzIGFuZCAyNyBNYXJjaCAyMDI0LCBJc3JhZWxpIHBvbGljZSBhcnJlc3RlZCA0MDEgaW5kaXZpZHVhbHMgZm9yIHNwZWVjaC1yZWxhdGVkIG9mZmVuc2VzIHVuZGVyIHRoZSBhZm9yZW1lbnRpb25lZCBjaGFyZ2VzLCB0aGUgdmFzdCBtYWpvcml0eSBvZiB3aG9tIHdlcmUgUGFsZXN0aW5pYW5zLiBCZXR3ZWVuIEFwcmlsIDIwMjQgYW5kIDI2IEFwcmlsIDIwMjUsIDI0NCBhZGRpdGlvbmFsIGluZGl2aWR1YWxzIHdlcmUgYXJyZXN0ZWQsIGluY2x1ZGluZyAyMzcgUGFsZXN0aW5pYW5zIGFuZCA3IEpld2lzaCBJc3JhZWxpcy4gTW9zdCBvZiB0aGUgSmV3aXNoIElzcmFlbGkgYXJyZXN0ZWVzIHdlcmUgcmVsZWFzZWQgd2l0aGluIDI0IGhvdXJzLiBUaGUgcG9saWNlIHJlc3BvbnNlIGxpc3RzIGEgdG90YWwgb2YgMTA1MiBzdXNwZWN0czogOTQ4IFBhbGVzdGluaWFucyAoODg2IFBDSSBhbmQgUGFsZXN0aW5pYW4gcmXigKZaDGJtMHQ1YWFsNXBkbXICIAB4AJoBBggAEAAYAKoB5AES4QFOb3QgdmVyeSByZWxldmFudC4gUGxlYXNlIHNob3J0ZW4gdG8gMuKAkzMgc2VudGVuY2VzLCBmb2N1c2luZyBtYWlubHkgb24gcHJvbG9uZ2VkIGRldGVudGlvbi4gQXZvaWQgZXhjZXNzaXZlIGRldGFpbCBhbmQgc3RhdGlzdGljcywgZ2VuZXJhbGl6ZSAoZS5nLiwg4oCYaHVuZHJlZHPigJkpIGFuZCBpbmNsdWRlIG9ubHkgc29tZSBvZiB0aGUgc3RhdHMgaW4gZm9vdG5vdGVzIChub3QgYWxsKS6wAQC4AQAYktifhZkzINzStoWZMzAAQhBraXguNWhwMm11MjVxMmw0IvcCCgtBQUFCcmw2ZVN6URLBAgoLQUFBQnJsNmVTelESC0FBQUJybDZlU3pRGg0KCXRleHQvaHRtbBIAIg4KCnRleHQvcGxhaW4SACobIhUxMTIyNjg2NTY3NDI1NTU0NTgxNzgoADgAMKzRuYWZMzir57mFmTNKoAEKJGFwcGxpY2F0aW9uL3ZuZC5nb29nbGUtYXBwcy5kb2NzLm1kcxp4wtfa5AFyEnAKbApmSGUgYWxzbyBlc3RhYmxpc2hlZCBhIGRlZGljYXRlZCB1bml0IGluIEZlYnJ1YXJ5IDIwMjMgd2l0aGluIHRoZSBwb2xpY2UgZm9yY2UgYWltZWQgYXQg4oCcY29tYmF0aW5nIGluEAEYARABWgxkN21laThmZzdhMjVyAiAAeACCARRzdWdnZXN0LmY4bGRnNTN3enV1cJoBBggAEAAYALABALgBABis0bmFmTMgq+e5hZkzMABCFHN1Z2dlc3QuZjhsZGc1M3d6dXVwIs4CCgtBQUFCcmw2ZVNvOBKYAgoLQUFBQnJsNmVTbzgSC0FBQUJybDZlU284Gg0KCXRleHQvaHRtbBIAIg4KCnRleHQvcGxhaW4SACobIhUxMTIyNjg2NTY3NDI1NTU0NTgxNzgoADgAMOjK8f2YMzj/ivT9mDNKeAokYXBwbGljYXRpb24vdm5kLmdvb2dsZS1hcHBzLmRvY3MubWRzGlDC19rkAUoaSApECj5ieSB0aGUgUG9saWNlIEludmVzdGlnYXRpb24gRGVwYXJ0bWVudCAoUElEKSAob3Ig4oCcTWFoYXNo4oCdKRABGAAQAVoMbjI0MDJhbDZnYXJlcgIgAHgAggEUc3VnZ2VzdC42dDZtN3E1OWk2d3CaAQYIABAAGACwAQC4AQAY6Mrx/ZgzIP+K9P2YMzAAQhRzdWdnZXN0LjZ0Nm03cTU5aTZ3cCK5AgoLQUFBQnJsNmVTcEUSgwIKC0FBQUJybDZlU3BFEgtBQUFCcmw2ZVNwRRoNCgl0ZXh0L2h0bWwSACIOCgp0ZXh0L3BsYWluEgAqGyIVMTEyMjY4NjU2NzQyNTU1NDU4MTc4KAA4ADD/tob+mDM41+qG/pgzSmMKJGFwcGxpY2F0aW9uL3ZuZC5nb29nbGUtYXBwcy5kb2NzLm1kcxo7wtfa5AE1CjMKJAoeQXMgZGVtb25zdHJhdGVkIGJlbG93LCB0aGUgUElEEAEYABIJCgNUaGUQARgAGAFaDGRuMTl2aXJnOHgwcnICIAB4AIIBFHN1Z2dlc3QuY21kMGNwdzB0eXo2mgEGCAAQABgAsAEAuAEAGP+2hv6YMyDX6ob+mDMwAEIUc3VnZ2VzdC5jbWQwY3B3MHR5ejYi4AMKC0FBQUJybDZlU3A4EqoDCgtBQUFCcmw2ZVNwOBILQUFBQnJsNmVTcDgaDQoJdGV4dC9odG1sEgAiDgoKdGV4dC9wbGFpbhIAKhsiFTExMjI2ODY1Njc0MjU1NTQ1ODE3OCgAOAAw8Z2a/pgzON+WnP6YM0qJAgokYXBwbGljYXRpb24vdm5kLmdvb2dsZS1hcHBzLmRvY3MubWRzGuABwtfa5AHZAQrWAQpqCmRPZmZpY2lhbCBkYXRhIGluZGljYXRlZCB0aGUgd2lkZXNwcmVhZCB1c2Ugb2Ygc29saXRhcnkgY29uZmluZW1lbnQsIGFzIGNpdGVkIGluIHRoZSBqb2ludCByZXBvcnQgcmVmEAEYARJmCmBSZWZlciB0byB0aGUgZGF0YSBjaXRlZCBpbiB0aGUgam9pbnQgcmVwb3J0IG9mIElzcmFlbGkgb3JnYW5pemF0aW9ucyB0aGF0IEFkYWxhaCBjb250cmlidXRlZCB0by4QARgAGAFaDDRjZnFkazY1ZHVscnICIAB4AIIBFHN1Z2dlc3QuZ2ZwMDNhcXd0YjN3mgEGCAAQABgAsAEAuAEAGPGdmv6YMyDflpz+mDMwAEIUc3VnZ2VzdC5nZnAwM2Fxd3RiM3ciqgIKC0FBQUJybDZlU29VEvQBCgtBQUFCcmw2ZVNvVRILQUFBQnJsNmVTb1UaDQoJdGV4dC9odG1sEgAiDgoKdGV4dC9wbGFpbhIAKhsiFTExMjI2ODY1Njc0MjU1NTQ1ODE3OCgAOAAw7qXr/ZgzOPz16/2YM0pUCiRhcHBsaWNhdGlvbi92bmQuZ29vZ2xlLWFwcHMuZG9jcy5tZHMaLMLX2uQBJgokChYKEGJlbG93IHRyZW5kcyBhbmQQARgAEggKAnNlEAEYABgBWgxuY3VoeGJrdWxkOGNyAiAAeACCARRzdWdnZXN0Lm55c2Y5aXVnMzlia5oBBggAEAAYALABALgBABjupev9mDMg/PXr/ZgzMABCFHN1Z2dlc3QubnlzZjlpdWczOWJrIrUCCgtBQUFCcmw2ZVNwNBL/AQoLQUFBQnJsNmVTcDQSC0FBQUJybDZlU3A0Gg0KCXRleHQvaHRtbBIAIg4KCnRleHQvcGxhaW4SACobIhUxMTIyNjg2NTY3NDI1NTU0NTgxNzgoADgAMPqqlv6YMziT4Zb+mDNKXwokYXBwbGljYXRpb24vdm5kLmdvb2dsZS1hcHBzLmRvY3MubWRzGjfC19rkATEKLwogChpTaW5jZSB0aGUgbGFzdCByZXZpZXcsIHRoZRABGAASCQoDVGhlEAEYABgBWgwzMWF5OGNwbmRvNzZyAiAAeACCARRzdWdnZXN0LjJybjh6ODV2d2V0b5oBBggAEAAYALABALgBABj6qpb+mDMgk+GW/pgzMABCFHN1Z2dlc3QuMnJuOHo4NXZ3ZXRvIv4CCgtBQUFCcmw2ZVNwMBLMAgoLQUFBQnJsNmVTcDASC0FBQUJybDZlU3AwGkMKCXRleHQvaHRtbBI2UGxlYXNlIGluY2x1ZGUgdGhlIG51bWJlciBvZiB0aGUgc3BlY2lmaWMgQ08gKHBhcmEsIFgpIkQKCnRleHQvcGxhaW4SNlBsZWFzZSBpbmNsdWRlIHRoZSBudW1iZXIgb2YgdGhlIHNwZWNpZmljIENPIChwYXJhLCBYKSobIhUxMTIyNjg2NTY3NDI1NTU0NTgxNzgoADgAMM3+lf6YMzjN/pX+mDNKHAoKdGV4dC9wbGFpbhIOQ0FUL0MvSVNSL0NPLzVaDHRrNmx5eG10OG5qdXICIAB4AJoBBggAEAAYAKoBOBI2UGxlYXNlIGluY2x1ZGUgdGhlIG51bWJlciBvZiB0aGUgc3BlY2lmaWMgQ08gKHBhcmEsIFgpsAEAuAEAGM3+lf6YMyDN/pX+mDMwAEIQa2l4LmVheXhkb2M5YXF2eCLDAgoLQUFBQnJsNmVTb00SjQIKC0FBQUJybDZlU29NEgtBQUFCcmw2ZVNvTRoNCgl0ZXh0L2h0bWwSACIOCgp0ZXh0L3BsYWluEgAqGyIVMTEyMjY4NjU2NzQyNTU1NDU4MTc4KAA4ADCo8+j9mDM4gabq/ZgzSm0KJGFwcGxpY2F0aW9uL3ZuZC5nb29nbGUtYXBwcy5kb2NzLm1kcxpFwtfa5AE/Gj0KOQozLCBhbG9uZyB3aXRoIHRoZSBXb3JsZCBPcmdhbmlzYXRpb24gQWdhaW5zdCBUb3J0dXJlEAEYABABWgxnd2FvaDJleTA5M3FyAiAAeACCARRzdWdnZXN0LnZ5NHR1cjNpemQwZ5oBBggAEAAYALABALgBABio8+j9mDMggabq/ZgzMABCFHN1Z2dlc3Qudnk0dHVyM2l6ZDBnIsgCCgtBQUFCcmw2ZVNvSRKTAgoLQUFBQnJsNmVTb0kSC0FBQUJybDZlU29JGg0KCXRleHQvaHRtbBIAIg4KCnRleHQvcGxhaW4SACobIhUxMTIyNjg2NTY3NDI1NTU0NTgxNzgoADgAMLbG5/2YMzj95uj9mDNKdAokYXBwbGljYXRpb24vdm5kLmdvb2dsZS1hcHBzLmRvY3MubWRzGkzC19rkAUYKRAotCidBZGFsYWgsIHRvZ2V0aGVyIHdpdGggZm91ciBJc3JhZWwtYmFzZWQQARgAEhEKC3NpeCBJc3JhZWxpEAEYABgBWgxlcDBqdG13ejYybHByAiAAeACCARNzdWdnZXN0LnQxdnA2aWEzcndimgEGCAAQABgAsAEAuAEAGLbG5/2YMyD95uj9mDMwAEITc3VnZ2VzdC50MXZwNmlhM3J3YiKyAgoLQUFBQnJsNmVTcUUS/AEKC0FBQUJybDZlU3FFEgtBQUFCcmw2ZVNxRRoNCgl0ZXh0L2h0bWwSACIOCgp0ZXh0L3BsYWluEgAqGyIVMTEyMjY4NjU2NzQyNTU1NDU4MTc4KAA4ADDN0KH+mDM4xfqh/pgzSlwKJGFwcGxpY2F0aW9uL3ZuZC5nb29nbGUtYXBwcy5kb2NzLm1kcxo0wtfa5AEuCiwKFgoQYXQgdGhlIGFnZSBvZiAxNBABGAASEAoKYXMgYSBtaW5vchABGAAYAVoMOTl5eTRpYXZrY2tscgIgAHgAggEUc3VnZ2VzdC43ZTl2b290bWtpNnGaAQYIABAAGACwAQC4AQAYzdCh/pgzIMX6of6YMzAAQhRzdWdnZXN0LjdlOXZvb3Rta2k2cSLPAgoLQUFBQnJsNmVTcUESmQIKC0FBQUJybDZlU3FBEgtBQUFCcmw2ZVNxQRoNCgl0ZXh0L2h0bWwSACIOCgp0ZXh0L3BsYWluEgAqGyIVMTEyMjY4NjU2NzQyNTU1NDU4MTc4KAA4ADC24KD+mDM4u/+g/pgzSnkKJGFwcGxpY2F0aW9uL3ZuZC5nb29nbGUtYXBwcy5kb2NzLm1kcxpRwtfa5AFLCkkKDQoHd2hvIHdhcxABGAASNgowLCBpbGx1c3RyYXRlcyB0aGVzZSBzeXN0ZW1pYyBjb25jZXJucy4gQWhhbWQgd2FzEAEYABgBWgw0YWY4MHk4Z2Y2bzNyAiAAeACCARRzdWdnZXN0LnFrZGQ3bTR5a3hxaZoBBggAEAAYALABALgBABi24KD+mDMgu/+g/pgzMABCFHN1Z2dlc3QucWtkZDdtNHlreHFpIrwCCgtBQUFCcmw2ZVNwWRKGAgoLQUFBQnJsNmVTcFkSC0FBQUJybDZlU3BZGg0KCXRleHQvaHRtbBIAIg4KCnRleHQvcGxhaW4SACobIhUxMTIyNjg2NTY3NDI1NTU0NTgxNzgoADgAMLyIif6YMzi8w4n+mDNKZgokYXBwbGljYXRpb24vdm5kLmdvb2dsZS1hcHBzLmRvY3MubWRzGj7C19rkATgaNgoyCiwsIGluY2x1ZGluZyBmb3IgdmlvbGF0aW9ucyBvZiB0aGUgY29udmVudGlvbhABGAAQAVoMNXJ0ZDNhdDQ2aWd5cgIgAHgAggEUc3VnZ2VzdC4yeHM0cXJjbDgzdTGaAQYIABAAGACwAQC4AQAYvIiJ/pgzILzDif6YMzAAQhRzdWdnZXN0LjJ4czRxcmNsODN1MSKfAgoLQUFBQnJsNmVTb3cS6QEKC0FBQUJybDZlU293EgtBQUFCcmw2ZVNvdxoNCgl0ZXh0L2h0bWwSACIOCgp0ZXh0L3BsYWluEgAqGyIVMTEyMjY4NjU2NzQyNTU1NDU4MTc4KAA4ADD60O/9mDM49vXv/ZgzSkkKJGFwcGxpY2F0aW9uL3ZuZC5nb29nbGUtYXBwcy5kb2NzLm1kcxohwtfa5AEbGhkKFQoPb2YgSXNyYWVsIChQQ0kpEAEYABABWgw0OTViMTZyOWFlenJyAiAAeACCARRzdWdnZXN0LjRmZDA3c3l2aDBpNJoBBggAEAAYALABALgBABj60O/9mDMg9vXv/ZgzMABCFHN1Z2dlc3QuNGZkMDdzeXZoMGk0IrUCCgtBQUFCcmw2ZVNwVRL/AQoLQUFBQnJsNmVTcFUSC0FBQUJybDZlU3BVGg0KCXRleHQvaHRtbBIAIg4KCnRleHQvcGxhaW4SACobIhUxMTIyNjg2NTY3NDI1NTU0NTgxNzgoADgAMPHAiP6YMzjb4Ij+mDNKXwokYXBwbGljYXRpb24vdm5kLmdvb2dsZS1hcHBzLmRvY3MubWRzGjfC19rkATEKLwoXChFjbGVhcmx5IGluZGljYXRlcxABGAASEgoMZGVtb25zdHJhdGVzEAEYABgBWgw5eGlhdWtla3pqbDNyAiAAeACCARRzdWdnZXN0LmFkMXkxYmh3Y3h4bZoBBggAEAAYALABALgBABjxwIj+mDMg2+CI/pgzMABCFHN1Z2dlc3QuYWQxeTFiaHdjeHhtIpACCgtBQUFCcmw2ZVNvcxLaAQoLQUFBQnJsNmVTb3MSC0FBQUJybDZlU29zGg0KCXRleHQvaHRtbBIAIg4KCnRleHQvcGxhaW4SACobIhUxMTIyNjg2NTY3NDI1NTU0NTgxNzgoADgAMPyj7/2YMziMw+/9mDNKOgokYXBwbGljYXRpb24vdm5kLmdvb2dsZS1hcHBzLmRvY3MubWRzGhLC19rkAQwaCgoGCgAQFBgAEAFaDDZmaDdrMThubjFncnICIAB4AIIBFHN1Z2dlc3QuZWc4ZGVjNWZtMDA1mgEGCAAQABgAsAEAuAEAGPyj7/2YMyCMw+/9mDMwAEIUc3VnZ2VzdC5lZzhkZWM1Zm0wMDUiqwIKC0FBQUJybDZlU3BREvUBCgtBQUFCcmw2ZVNwURILQUFBQnJsNmVTcFEaDQoJdGV4dC9odG1sEgAiDgoKdGV4dC9wbGFpbhIAKhsiFTExMjI2ODY1Njc0MjU1NTQ1ODE3OCgAOAAwtIKI/pgzOICNiP6YM0pVCiRhcHBsaWNhdGlvbi92bmQuZ29vZ2xlLWFwcHMuZG9jcy5tZHMaLcLX2uQBJwolCg0KB2NsZWFybHkQARgAEhIKDGRlbW9uc3RyYXRlcxABGAAYAVoMOWxpbXNzZ241bTlscgIgAHgAggEUc3VnZ2VzdC40cTJheDFldzJqNzOaAQYIABAAGACwAQC4AQAYtIKI/pgzIICNiP6YMzAAQhRzdWdnZXN0LjRxMmF4MWV3Mmo3MyKDAwoLQUFBQnJsNmVTcTASzQIKC0FBQUJybDZlU3EwEgtBQUFCcmw2ZVNxMBoNCgl0ZXh0L2h0bWwSACIOCgp0ZXh0L3BsYWluEgAqGyIVMTEyMjY4NjU2NzQyNTU1NDU4MTc4KAA4ADCrrav/mDM4mYKz/5gzSqwBCiRhcHBsaWNhdGlvbi92bmQuZ29vZ2xlLWFwcHMuZG9jcy5tZHMagwHC19rkAX0KewpqCmR0aGUgcHJvbG9uZ2VkIHVzZSBvZiBzb2xpdGFyeSBjb25maW5lbWVudCwgcGFydGljdWxhcmx5IGFnYWluc3QgUGFsZXN0aW5pYW4gZGV0YWluZWVzLCBhcyBpdCBjb25zdGl0EAEYARILCgVhbmQgcBABGAAYAVoMb3Z2ejU4ZjN1ZHQwcgIgAHgAggEUc3VnZ2VzdC5mZTh3dmVrNzk5eWOaAQYIABAAGACwAQC4AQAYq62r/5gzIJmCs/+YMzAAQhRzdWdnZXN0LmZlOHd2ZWs3OTl5YyKfAgoLQUFBQnJsNmVTcE0S6QEKC0FBQUJybDZlU3BNEgtBQUFCcmw2ZVNwTRoNCgl0ZXh0L2h0bWwSACIOCgp0ZXh0L3BsYWluEgAqGyIVMTEyMjY4NjU2NzQyNTU1NDU4MTc4KAA4ADCRrYf+mDM4+LGH/pgzSkkKJGFwcGxpY2F0aW9uL3ZuZC5nb29nbGUtYXBwcy5kb2NzLm1kcxohwtfa5AEbChkKBwoBZRABGAASDAoGdXJlIG9mEAEYABgBWgx4YjJsYmt3ZmQ1Nm1yAiAAeACCARRzdWdnZXN0LjZodGkxc2F0bHR0d5oBBggAEAAYALABALgBABiRrYf+mDMg+LGH/pgzMABCFHN1Z2dlc3QuNmh0aTFzYXRsdHR3IpICCgtBQUFCcmw2ZVNwSRLcAQoLQUFBQnJsNmVTcEkSC0FBQUJybDZlU3BJGg0KCXRleHQvaHRtbBIAIg4KCnRleHQvcGxhaW4SACobIhUxMTIyNjg2NTY3NDI1NTU0NTgxNzgoADgAMMyJh/6YMzi6jof+mDNKPAokYXBwbGljYXRpb24vdm5kLmdvb2dsZS1hcHBzLmRvY3MubWRzGhTC19rkAQ4aDAoICgJseRABGAAQAVoMeGtiN3Y0eXZuN2x5cgIgAHgAggEUc3VnZ2VzdC42cWtmaW5vbTI4dGWaAQYIABAAGACwAQC4AQAYzImH/pgzILqOh/6YMzAAQhRzdWdnZXN0LjZxa2Zpbm9tMjh0ZSKcAwoLQUFBQnJsNmVTb2cS5gIKC0FBQUJybDZlU29nEgtBQUFCcmw2ZVNvZxoNCgl0ZXh0L2h0bWwSACIOCgp0ZXh0L3BsYWluEgAqGyIVMTEyMjY4NjU2NzQyNTU1NDU4MTc4KAA4ADDFo+39mDM4kZLw/ZgzSsUBCiRhcHBsaWNhdGlvbi92bmQuZ29vZ2xlLWFwcHMuZG9jcy5tZHManAHC19rkAZUBCpIBClUKT0lzcmFlbOKAmXMgYXJtZWQgZm9yY2VzLCBpbmNsdWRpbmcgdGhlIHBvbGljZSB3ZXJlIG5vdCBoZWxkIGFjY291bnRhYmxlIGZvciB0aGUQARgAEjcKMXRoZSBQSUQgaGFzIGZhaWxlZCB0byBob2xkIHBvbGljZSBhY2NvdW50YWJsZSBmb3IQARgAGAFaDGVjMjRqZjE5NmNtdHICIAB4AIIBFHN1Z2dlc3Qudnhmc3loM29wcHB6mgEGCAAQABgAsAEAuAEAGMWj7f2YMyCRkvD9mDMwAEIUc3VnZ2VzdC52eGZzeWgzb3BwcHoijwIKC0FBQUJybDZlU3FnEtoBCgtBQUFCcmw2ZVNxZxILQUFBQnJsNmVTcWcaDQoJdGV4dC9odG1sEgAiDgoKdGV4dC9wbGFpbhIAKhsiFTExMjI2ODY1Njc0MjU1NTQ1ODE3OCgAOAAwpfed/5gzOLf9nf+YM0o7CiRhcHBsaWNhdGlvbi92bmQuZ29vZ2xlLWFwcHMuZG9jcy5tZHMaE8LX2uQBDRILCgcKASkQARgAEAFaDGR3am8ycTJnN3I3MXICIAB4AIIBE3N1Z2dlc3QuNTh4bmVvajc0bjGaAQYIABAAGACwAQC4AQAYpfed/5gzILf9nf+YMzAAQhNzdWdnZXN0LjU4eG5lb2o3NG4xIoUGCgtBQUFCcmw2ZVNyRRLPBQoLQUFBQnJsNmVTckUSC0FBQUJybDZlU3JFGg0KCXRleHQvaHRtbBIAIg4KCnRleHQvcGxhaW4SACobIhUxMTIyNjg2NTY3NDI1NTU0NTgxNzgoADgAMKfKuv+YMziH3dP/mDNCjQMKC0FBQUJybDZlU3JVEgtBQUFCcmw2ZVNyRRp1Cgl0ZXh0L2h0bWwSaEA8YSBocmVmPSJtYWlsdG86bWFpc2FiQGFkYWxhaC5vcmciIHRhcmdldD0iX2JsYW5rIj5tYWlzYWJAYWRhbGFoLm9yZzwvYT4gd2hhdMKgZG8geW91IHRoaW5rIGFib3V0IHRoaXM/Ij8KCnRleHQvcGxhaW4SMUBtYWlzYWJAYWRhbGFoLm9yZyB3aGF0wqBkbyB5b3UgdGhpbmsgYWJvdXQgdGhpcz8qGyIVMTEyMjY4NjU2NzQyNTU1NDU4MTc4KAA4ADCH3dP/mDM4h93T/5gzWgx0amtnZnRrNzh6ajZyAiAAeACaAQYIABAAGACqAWoSaEA8YSBocmVmPSJtYWlsdG86bWFpc2FiQGFkYWxhaC5vcmciIHRhcmdldD0iX2JsYW5rIj5tYWlzYWJAYWRhbGFoLm9yZzwvYT4gd2hhdMKgZG8geW91IHRoaW5rIGFib3V0IHRoaXM/sAEAuAEASp4BCiRhcHBsaWNhdGlvbi92bmQuZ29vZ2xlLWFwcHMuZG9jcy5tZHMadsLX2uQBcBpuCmoKZEFkYWxhaCBmdXJ0aGVyIHVyZ2VzIHRoZSBDb21taXR0ZWUgdG8gYWRkcmVzcyB0aGUgY2VudHJhbCByb2xlIG9mIHRoZSBJc3JhZWxpIGp1ZGljaWFsIHN5c3RlbSBpbiBlbmEQARgBEAFaDHI2cng3NjQyemI5NnICIAB4AIIBFHN1Z2dlc3QuM2dlaG94d2V2MHR3mgEGCAAQABgAsAEAuAEAGKfKuv+YMyCH3dP/mDMwAEIUc3VnZ2VzdC4zZ2Vob3h3ZXYwdHcipwIKC0FBQUJybDZlU3FjEvEBCgtBQUFCcmw2ZVNxYxILQUFBQnJsNmVTcWMaDQoJdGV4dC9odG1sEgAiDgoKdGV4dC9wbGFpbhIAKhsiFTExMjI2ODY1Njc0MjU1NTQ1ODE3OCgAOAAwqdyd/5gzOKvhnf+YM0pRCiRhcHBsaWNhdGlvbi92bmQuZ29vZ2xlLWFwcHMuZG9jcy5tZHMaKcLX2uQBIxIhCh0KF0lzcmFlbCBQcmlzb24gU2VydmljZSAoEAEYABABWgxpaXByMWM5NnphcDZyAiAAeACCARRzdWdnZXN0LnJrMzF4N2k3eWVmNJoBBggAEAAYALABALgBABip3J3/mDMgq+Gd/5gzMABCFHN1Z2dlc3QucmszMXg3aTd5ZWY0ItQCCgtBQUFCcmw2ZVNwdxKeAgoLQUFBQnJsNmVTcHcSC0FBQUJybDZlU3B3Gg0KCXRleHQvaHRtbBIAIg4KCnRleHQvcGxhaW4SACobIhUxMTIyNjg2NTY3NDI1NTU0NTgxNzgoADgAMOu+j/6YMzi/yZP+mDNKfgokYXBwbGljYXRpb24vdm5kLmdvb2dsZS1hcHBzLmRvY3MubWRzGlbC19rkAVAaTgpKCkRUaGUgY29tbWl0dGVlIGZ1cnRoZXIgZXhwcmVzc2VkIGl0cyBjb25jZXJuIHRoYXQgaXQgaGFzIHJlY2VpdmVkIOKAnBABGAAQAVoMaGl5MGlza3VzbDVjcgIgAHgAggEUc3VnZ2VzdC42NHA3aW1rdXRieGiaAQYIABAAGACwAQC4AQAY676P/pgzIL/Jk/6YMzAAQhRzdWdnZXN0LjY0cDdpbWt1dGJ4aCKWAgoLQUFBQnJsNmVTcVkS4AEKC0FBQUJybDZlU3FZEgtBQUFCcmw2ZVNxWRoNCgl0ZXh0L2h0bWwSACIOCgp0ZXh0L3BsYWluEgAqGyIVMTEyMjY4NjU2NzQyNTU1NDU4MTc4KAA4ADDC6Zr/mDM4k++a/5gzSkAKJGFwcGxpY2F0aW9uL3ZuZC5nb29nbGUtYXBwcy5kb2NzLm1kcxoYwtfa5AESEhAKDAoGaW5kZWVkEAEYABABWgxiZTRjcXFqNWtiMjFyAiAAeACCARRzdWdnZXN0LnY0a2FnOHN4c2hwNZoBBggAEAAYALABALgBABjC6Zr/mDMgk++a/5gzMABCFHN1Z2dlc3QudjRrYWc4c3hzaHA1IuMJCgtBQUFCcmw2ZVMwOBKxCQoLQUFBQnJsNmVTMDgSC0FBQUJybDZlUzA4Go4BCgl0ZXh0L2h0bWwSgAFJJiMzOTttIGZpbmUgd2l0aCB0aGlzIGJlaW5nIGEgc2VwYXJhdGUgc2VjdGlvbiwgYnV0IHBsZWFzZSBtYWtlIHN1cmUgdG8gcmVmZXIgdG8gaXQgZnJvbSB0aGUgcGFydCB3aGVyZSB5b3UgZGVzY3JpYmUgdGhlIGNhc2VzLiKKAQoKdGV4dC9wbGFpbhJ8SSdtIGZpbmUgd2l0aCB0aGlzIGJlaW5nIGEgc2VwYXJhdGUgc2VjdGlvbiwgYnV0IHBsZWFzZSBtYWtlIHN1cmUgdG8gcmVmZXIgdG8gaXQgZnJvbSB0aGUgcGFydCB3aGVyZSB5b3UgZGVzY3JpYmUgdGhlIGNhc2VzLiobIhUxMTIyNjg2NTY3NDI1NTU0NTgxNzgoADgAMLzF8oWZMzi8xfKFmTNKoQUKCnRleHQvcGxhaW4SkgVBZGFsYWggc3VibWl0dGVkIGNvbXByZWhlbnNpdmUgY29tcGxhaW50cyByZWdhcmRpbmcgdGhlIOKAnHRvcnR1cmUgcm9vbeKAnSBpbiBOYXphcmV0aCwgeWV0IHRoZSBQSUQgcmVqZWN0ZWQgdGhlIGNvbXBsYWludCBhbmQgZGVjbGluZWQgdG8gb3BlbiBhIGNyaW1pbmFsIGludmVzdGlnYXRpb24uIFRoZSBwb2xpY2Ugc3RhdGlvbiBjb21tYW5kZXIgcmVtYWlucyBpbiBoaXMgcG9zdCwgZGVzcGl0ZSByZXBlYXRlZCBkZW1hbmRzIGZvciBzdXNwZW5zaW9uLiBTaW1pbGFybHksIGluIHRoZSBjYXNlIG9mIHJ1YmJlciBidWxsZXQgZmlyZSBhbmQgdGhlIGluanVyeSBvZiBjaGlsZHJlbiBpbiBKYWZmYS1UZWwgQXZpdiwgdGhlIFBJRCByZWplY3RlZCBBZGFsYWjigJlzIGNvbXBsYWludC4gQWRhbGFoIGFwcGVhbGVkIHRoaXMgZGVjaXNpb24gdG8gdGhlIFN0YXRlIEF0dG9ybmV54oCZcyBPZmZpY2UsIGFyZ3VpbmcgdGhhdCB0aGUgUElEIGhhZCBmYWlsZWQgdG8gY29uZHVjdCBhbiBhZGVxdWF0ZSBpbnZlc3RpZ2F0aW9uLCBuZWdsZWN0ZWQgdG8gc3VtbW9uIHdpdG5lc3NlcywgYW5kIG1hZGUgbm8gZWZmb3J0IHRvIGVzdGFibGlzaCBhIGZhY3R1YWwgYmFzaXMuIFRoZXNlIGNhc2VzIHJlZmxlY3QgYSBjb250aW51aW5nIHBhdHRlcm4gb2YgaW1wdW5pdHkuWgxuODlnczhjejV6MmJyAiAAeACaAQYIABAAGACqAYMBEoABSSYjMzk7bSBmaW5lIHdpdGggdGhpcyBiZWluZyBhIHNlcGFyYXRlIHNlY3Rpb24sIGJ1dCBwbGVhc2UgbWFrZSBzdXJlIHRvIHJlZmVyIHRvIGl0IGZyb20gdGhlIHBhcnQgd2hlcmUgeW91IGRlc2NyaWJlIHRoZSBjYXNlcy6wAQC4AQAYvMXyhZkzILzF8oWZMzAAQhBraXguNnA1eXBkd3cxYWlsIpMCCgtBQUFCcmw2ZVNwcxLdAQoLQUFBQnJsNmVTcHMSC0FBQUJybDZlU3BzGg0KCXRleHQvaHRtbBIAIg4KCnRleHQvcGxhaW4SACobIhUxMTIyNjg2NTY3NDI1NTU0NTgxNzgoADgAMP+3j/6YMzj/t4/+mDNKPQokYXBwbGljYXRpb24vdm5kLmdvb2dsZS1hcHBzLmRvY3MubWRzGhXC19rkAQ8aDQoJCgPigJ0QARgAEAFaDDYxeHB4ZGJqbjBlb3ICIAB4AIIBFHN1Z2dlc3QuaGtwMDV3N2JqZmtjmgEGCAAQABgAsAEAuAEAGP+3j/6YMyD/t4/+mDMwAEIUc3VnZ2VzdC5oa3AwNXc3Ympma2MikAIKC0FBQUJybDZlUzA0EtoBCgtBQUFCcmw2ZVMwNBILQUFBQnJsNmVTMDQaDQoJdGV4dC9odG1sEgAiDgoKdGV4dC9wbGFpbhIAKhsiFTExMjI2ODY1Njc0MjU1NTQ1ODE3OCgAOAAwpZTuhZkzOPCp7oWZM0o6CiRhcHBsaWNhdGlvbi92bmQuZ29vZ2xlLWFwcHMuZG9jcy5tZHMaEsLX2uQBDBoKCgYKABATGAAQAVoMcW5xdDlqNXBob3ZtcgIgAHgAggEUc3VnZ2VzdC5mY2o4cWh0d3c4MHGaAQYIABAAGACwAQC4AQAYpZTuhZkzIPCp7oWZMzAAQhRzdWdnZXN0LmZjajhxaHR3dzgwcSKRAgoLQUFBQnJsNmVTcG8S2wEKC0FBQUJybDZlU3BvEgtBQUFCcmw2ZVNwbxoNCgl0ZXh0L2h0bWwSACIOCgp0ZXh0L3BsYWluEgAqGyIVMTEyMjY4NjU2NzQyNTU1NDU4MTc4KAA4ADDYtI/+mDM42LSP/pgzSjsKJGFwcGxpY2F0aW9uL3ZuZC5nb29nbGUtYXBwcy5kb2NzLm1kcxoTwtfa5AENGgsKBwoBIhABGAAQAVoMaGVxcTM3cm1sYjRncgIgAHgAggEUc3VnZ2VzdC5uOXN3eHNuaDJrbWKaAQYIABAAGACwAQC4AQAY2LSP/pgzINi0j/6YMzAAQhRzdWdnZXN0Lm45c3d4c25oMmttYiKQAgoLQUFBQnJsNmVTMDAS2gEKC0FBQUJybDZlUzAwEgtBQUFCcmw2ZVMwMBoNCgl0ZXh0L2h0bWwSACIOCgp0ZXh0L3BsYWluEgAqGyIVMTEyMjY4NjU2NzQyNTU1NDU4MTc4KAA4ADD4jeuFmTM4j5PrhZkzSjoKJGFwcGxpY2F0aW9uL3ZuZC5nb29nbGUtYXBwcy5kb2NzLm1kcxoSwtfa5AEMGgoKBgoAEBMYABABWgxobGRhcG54ZHIybnRyAiAAeACCARRzdWdnZXN0Ljl4dDE3eGxwM2FwZJoBBggAEAAYALABALgBABj4jeuFmTMgj5PrhZkzMABCFHN1Z2dlc3QuOXh0MTd4bHAzYXBkIsQCCgtBQUFCcmw2ZVNwaxKOAgoLQUFBQnJsNmVTcGsSC0FBQUJybDZlU3BrGg0KCXRleHQvaHRtbBIAIg4KCnRleHQvcGxhaW4SACobIhUxMTIyNjg2NTY3NDI1NTU0NTgxNzgoADgAMImpj/6YMzjT1ZP+mDNKbwokYXBwbGljYXRpb24vdm5kLmdvb2dsZS1hcHBzLmRvY3MubWRzGkfC19rkAUESPwo7CjVJbiB0aGlzIHJlc3BlY3QsIHRoZSBDb21taXR0ZWUgbm90ZXMgd2l0aCBjb25jZXJuIHRoZRABGAAQAVoLc3Y1Mnh2Z3N5MXhyAiAAeACCARRzdWdnZXN0LnY0M2IyMnhzeGprM5oBBggAEAAYALABALgBABiJqY/+mDMg09WT/pgzMABCFHN1Z2dlc3QudjQzYjIyeHN4amszIpgDCgtBQUFCcmw2ZVNyZxLiAgoLQUFBQnJsNmVTcmcSC0FBQUJybDZlU3JnGg0KCXRleHQvaHRtbBIAIg4KCnRleHQvcGxhaW4SACobIhUxMTIyNjg2NTY3NDI1NTU0NTgxNzgoADgAMJXMr4CZMzjz0biBmTNKwQEKJGFwcGxpY2F0aW9uL3ZuZC5nb29nbGUtYXBwcy5kb2NzLm1kcxqYAcLX2uQBkQEKjgEKagpkcGFydGljdWxhcmx5IGR1cmluZyB0aGUgTWF5IDIwMjEgZXZlbnRzIGFuZCBhbG9uZ3NpZGUgdGhlIGxhc3QgMi15ZWFyIGdlbm9jaWRlIG9uIHBhbGVzdGluaWFucyBpbiBnYRABGAESHgoYZHVyaW5nIHdhcnRpbWUgd2l0aCBHYXphEAEYABgBWgx5N3dubWtmcnJ6cDlyAiAAeACCARRzdWdnZXN0LmZ6OXM2ZjQ0dWd2bJoBBggAEAAYALABALgBABiVzK+AmTMg89G4gZkzMABCFHN1Z2dlc3QuZno5czZmNDR1Z3ZsIvcCCgtBQUFCcmw2ZVNzSRLBAgoLQUFBQnJsNmVTc0kSC0FBQUJybDZlU3NJGg0KCXRleHQvaHRtbBIAIg4KCnRleHQvcGxhaW4SACobIhUxMTIyNjg2NTY3NDI1NTU0NTgxNzgoADgAMLP6uoGZMzi//7qBmTNKoAEKJGFwcGxpY2F0aW9uL3ZuZC5nb29nbGUtYXBwcy5kb2NzLm1kcxp4wtfa5AFyEnAKbApmVGhlIENvbW1pdHRlZSBmdXJ0aGVyIHJlY29tbWVuZGVkIHRoYXQgdGhlIFNvSSDigJxbcl1lYWZmaXJtIHRoZSBhYnNvbHV0ZSBwcm9oaWJpdGlvbiBvZiB0b3J0dXJlIGFuZCBwEAEYARABWgx3MWdkazV6aDJhbmpyAiAAeACCARRzdWdnZXN0LjMxeXZ0M2o1Y3J4a5oBBggAEAAYALABALgBABiz+rqBmTMgv/+6gZkzMABCFHN1Z2dlc3QuMzF5dnQzajVjcnhrIpACCgtBQUFCcmw2ZVMwYxLaAQoLQUFBQnJsNmVTMGMSC0FBQUJybDZlUzBjGg0KCXRleHQvaHRtbBIAIg4KCnRleHQvcGxhaW4SACobIhUxMTIyNjg2NTY3NDI1NTU0NTgxNzgoADgAMODi5YWZMzjt5+WFmTNKOgokYXBwbGljYXRpb24vdm5kLmdvb2dsZS1hcHBzLmRvY3MubWRzGhLC19rkAQwaCgoGCgAQExgAEAFaDDNzeGYyZWpxbWt4eHICIAB4AIIBFHN1Z2dlc3QucHpnM2gxeWdxc2c1mgEGCAAQABgAsAEAuAEAGODi5YWZMyDt5+WFmTMwAEIUc3VnZ2VzdC5wemczaDF5Z3FzZzUimwIKC0FBQUJybDZlUzFFEuUBCgtBQUFCcmw2ZVMxRRILQUFBQnJsNmVTMUUaDQoJdGV4dC9odG1sEgAiDgoKdGV4dC9wbGFpbhIAKhsiFTExMjI2ODY1Njc0MjU1NTQ1ODE3OCgAOAAwqf/0hZkzOMaI9YWZM0pFCiRhcHBsaWNhdGlvbi92bmQuZ29vZ2xlLWFwcHMuZG9jcy5tZHMaHcLX2uQBFxoVChEKC+KAmXMgb2ZmaWNlEAEYABABWgx3ZTJ2cHA2Y3JhYjRyAiAAeACCARRzdWdnZXN0Ljh6Y3RqaGd5d3ExZZoBBggAEAAYALABALgBABip//SFmTMgxoj1hZkzMABCFHN1Z2dlc3QuOHpjdGpoZ3l3cTFlIpACCgtBQUFCcmw2ZVNyYxLaAQoLQUFBQnJsNmVTcmMSC0FBQUJybDZlU3JjGg0KCXRleHQvaHRtbBIAIg4KCnRleHQvcGxhaW4SACobIhUxMTIyNjg2NTY3NDI1NTU0NTgxNzgoADgAMMCCr4CZMzjCia+AmTNKOgokYXBwbGljYXRpb24vdm5kLmdvb2dsZS1hcHBzLmRvY3MubWRzGhLC19rkAQwaCgoGCgAQExgAEAFaDGc0dWlmdTJ6Mjh4cHICIAB4AIIBFHN1Z2dlc3QucG9pNWcycnRldWtwmgEGCAAQABgAsAEAuAEAGMCCr4CZMyDCia+AmTMwAEIUc3VnZ2VzdC5wb2k1ZzJydGV1a3AikQIKC0FBQUJybDZlUzFBEtsBCgtBQUFCcmw2ZVMxQRILQUFBQnJsNmVTMUEaDQoJdGV4dC9odG1sEgAiDgoKdGV4dC9wbGFpbhIAKhsiFTExMjI2ODY1Njc0MjU1NTQ1ODE3OCgAOAAw9/X0hZkzONv69IWZM0o7CiRhcHBsaWNhdGlvbi92bmQuZ29vZ2xlLWFwcHMuZG9jcy5tZHMaE8LX2uQBDRoLCgcKAScQARgAEAFaDHM5dWRnYnlxd2ZtdHICIAB4AIIBFHN1Z2dlc3QueW5wOGFxZ216Z2YzmgEGCAAQABgAsAEAuAEAGPf19IWZMyDb+vSFmTMwAEIUc3VnZ2VzdC55bnA4YXFnbXpnZjMiuQIKC0FBQUJybDZlUzBZEoMCCgtBQUFCcmw2ZVMwWRILQUFBQnJsNmVTMFkaDQoJdGV4dC9odG1sEgAiDgoKdGV4dC9wbGFpbhIAKhsiFTExMjI2ODY1Njc0MjU1NTQ1ODE3OCgAOAAwsZDfhZkzOLTK34WZM0pjCiRhcHBsaWNhdGlvbi92bmQuZ29vZ2xlLWFwcHMuZG9jcy5tZHMaO8LX2uQBNQozChUKD2hvbGQgdG8gYWNjb3VudBABGAASGAoSc2FuY3Rpb25pbmcgb2YgdGhlEAEYABgBWgwxY2k2anJ4ZzJwMTFyAiAAeACCARRzdWdnZXN0LmMxOTNoeTVhaXAzdJoBBggAEAAYALABALgBABixkN+FmTMgtMrfhZkzMABCFHN1Z2dlc3QuYzE5M2h5NWFpcDN0IqICCgtBQUFCcmw2ZVNzOBLsAQoLQUFBQnJsNmVTczgSC0FBQUJybDZlU3M4Gg0KCXRleHQvaHRtbBIAIg4KCnRleHQvcGxhaW4SACobIhUxMTIyNjg2NTY3NDI1NTU0NTgxNzgoADgAMMbv0oGZMzi/g9OBmTNKTAokYXBwbGljYXRpb24vdm5kLmdvb2dsZS1hcHBzLmRvY3MubWRzGiTC19rkAR4KHAoJCgNhbmQQARgAEg0KB29ubHkgdG8QARgAGAFaDGF1ZGh6bXg2ZTF3aXICIAB4AIIBFHN1Z2dlc3QuZDlmbnpxbHFpNWZrmgEGCAAQABgAsAEAuAEAGMbv0oGZMyC/g9OBmTMwAEIUc3VnZ2VzdC5kOWZuenFscWk1ZmsinAIKC0FBQUJybDZlUzBVEuYBCgtBQUFCcmw2ZVMwVRILQUFBQnJsNmVTMFUaDQoJdGV4dC9odG1sEgAiDgoKdGV4dC9wbGFpbhIAKhsiFTExMjI2ODY1Njc0MjU1NTQ1ODE3OCgAOAAw7P/ehZkzOJOF34WZM0pGCiRhcHBsaWNhdGlvbi92bmQuZ29vZ2xlLWFwcHMuZG9jcy5tZHMaHsLX2uQBGAoWCgcKAWUQARgAEgkKA2lvbhABGAAYAVoMaW41dGpnMjhjNDV3cgIgAHgAggEUc3VnZ2VzdC5jYWRtMzdzY2F4MnOaAQYIABAAGACwAQC4AQAY7P/ehZkzIJOF34WZMzAAQhRzdWdnZXN0LmNhZG0zN3NjYXgycyKQAgoLQUFBQnJsNmVTczQS2gEKC0FBQUJybDZlU3M0EgtBQUFCcmw2ZVNzNBoNCgl0ZXh0L2h0bWwSACIOCgp0ZXh0L3BsYWluEgAqGyIVMTEyMjY4NjU2NzQyNTU1NDU4MTc4KAA4ADDt3dKBmTM4hePSgZkzSjoKJGFwcGxpY2F0aW9uL3ZuZC5nb29nbGUtYXBwcy5kb2NzLm1kcxoSwtfa5AEMGgoKBgoAEBMYABABWgxyaG42ejV5eThlY3VyAiAAeACCARRzdWdnZXN0LmVmdWcxMGRmZG5yeJoBBggAEAAYALABALgBABjt3dKBmTMghePSgZkzMABCFHN1Z2dlc3QuZWZ1ZzEwZGZkbnJ4IpcCCgtBQUFCcmw2ZVMwURLhAQoLQUFBQnJsNmVTMFESC0FBQUJybDZlUzBRGg0KCXRleHQvaHRtbBIAIg4KCnRleHQvcGxhaW4SACobIhUxMTIyNjg2NTY3NDI1NTU0NTgxNzgoADgAMNCe3oWZMziQu96FmTNKQQokYXBwbGljYXRpb24vdm5kLmdvb2dsZS1hcHBzLmRvY3MubWRzGhnC19rkARMaEQoNCgdjb25kdWN0EAEYABABWgwzczVqYjdxbHB3bjhyAiAAeACCARRzdWdnZXN0LjhyNzBuaHlsczI4c5oBBggAEAAYALABALgBABjQnt6FmTMgkLvehZkzMABCFHN1Z2dlc3QuOHI3MG5oeWxzMjhzIsgCCgtBQUFCcmw2ZVNxcxKSAgoLQUFBQnJsNmVTcXMSC0FBQUJybDZlU3FzGg0KCXRleHQvaHRtbBIAIg4KCnRleHQvcGxhaW4SACobIhUxMTIyNjg2NTY3NDI1NTU0NTgxNzgoADgAMLiLqv+YMzjsj6r/mDNKcgokYXBwbGljYXRpb24vdm5kLmdvb2dsZS1hcHBzLmRvY3MubWRzGkrC19rkAUQSQgo+CjguIFRoaXMgaW4gdHVybiBoYXMgbGVmdCBBaG1hZCB1bmRlciB0aGUgbWVyY3kgb2YgdGhlIElQUxABGAAQAVoMeXVzMzVieW5kajIzcgIgAHgAggEUc3VnZ2VzdC5ib3dhNnJtOHkyZniaAQYIABAAGACwAQC4AQAYuIuq/5gzIOyPqv+YMzAAQhRzdWdnZXN0LmJvd2E2cm04eTJmeCKQAgoLQUFBQnJsNmVTclES2gEKC0FBQUJybDZlU3JREgtBQUFCcmw2ZVNyURoNCgl0ZXh0L2h0bWwSACIOCgp0ZXh0L3BsYWluEgAqGyIVMTEyMjY4NjU2NzQyNTU1NDU4MTc4KAA4ADCbo9L/mDM4iL/TgZkzSjoKJGFwcGxpY2F0aW9uL3ZuZC5nb29nbGUtYXBwcy5kb2NzLm1kcxoSwtfa5AEMGgoKBgoAEAMYABABWgxuYzRrOTY2bjY4dmRyAiAAeACCARRzdWdnZXN0LmhwMjJ1bHFiaHM2aZoBBggAEAAYALABALgBABibo9L/mDMgiL/TgZkzMABCFHN1Z2dlc3QuaHAyMnVscWJoczZpIpkCCgtBQUFCcmw2ZVNzMBLjAQoLQUFBQnJsNmVTczASC0FBQUJybDZlU3MwGg0KCXRleHQvaHRtbBIAIg4KCnRleHQvcGxhaW4SACobIhUxMTIyNjg2NTY3NDI1NTU0NTgxNzgoADgAMJy10oGZMzjdzdKBmTNKQwokYXBwbGljYXRpb24vdm5kLmdvb2dsZS1hcHBzLmRvY3MubWRzGhvC19rkARUaEwoPCglpbiBJc3JhZWwQARgAEAFaDGxwdnhuZGVlZjI3cnICIAB4AIIBFHN1Z2dlc3QuMWVzM3BuYjRldHlzmgEGCAAQABgAsAEAuAEAGJy10oGZMyDdzdKBmTMwAEIUc3VnZ2VzdC4xZXMzcG5iNGV0eXMi7QUKC0FBQUJybDZlUzBJErsFCgtBQUFCcmw2ZVMwSRILQUFBQnJsNmVTMEkaTwoJdGV4dC9odG1sEkJBbnkgaW5mbyByZWdhcmRpbmcgd2hhdCB0aGUgYXV0b3BzaWVzL21hdGVyaWFscyByZWNlaXZlZCBpbmRpY2F0ZT8iUAoKdGV4dC9wbGFpbhJCQW55IGluZm8gcmVnYXJkaW5nIHdoYXQgdGhlIGF1dG9wc2llcy9tYXRlcmlhbHMgcmVjZWl2ZWQgaW5kaWNhdGU/KhsiFTExMjI2ODY1Njc0MjU1NTQ1ODE3OCgAOAAwrsfdhZkzOK7H3YWZM0rmAgoKdGV4dC9wbGFpbhLXAjIwMTY6IFBldGl0aW9uZWQgU0NUIGZvciBhbiBhdXRvcHN5IGFuZCBmb3IgdGhlIHN0YXRlIHRvIHJlbGVhc2UgdGhlIGJvZHkuIApEZWNlbWJlciAyMDE2OiBSZWNlaXZlZCBhdXRvcHN5IHJlcG9ydCBmcm9tIFBhbGVzdGluaWFuIGRvY3RvciB3aG8gcGFydGljaXBhdGVkIGluIGF1dG9wc3kuIApNYXJjaCAyMDE3OiBSZWNlaXZlZCBhdXRvcHN5IHJlcG9ydCBmcm9tIHRoZSBBYnUgS2FiaXIgSXNyYWVsaSBhdXRvcHN5IGluc3RpdHV0ZS4gCkF1Z3VzdCAyMDE3OiBBcHBlYWwgZmlsZWQuIApBdWd1c3QgMjAxODogU3RhdGUgQXR0b3JuZXkgKEFwcGVhbHMgVW5pdCkgcmVqZWN0ZWQgdGhlIGFwcGVhbC5aDHJsOWhycTV5eGx3dHICIAB4AJoBBggAEAAYAKoBRBJCQW55IGluZm8gcmVnYXJkaW5nIHdoYXQgdGhlIGF1dG9wc2llcy9tYXRlcmlhbHMgcmVjZWl2ZWQgaW5kaWNhdGU/sAEAuAEAGK7H3YWZMyCux92FmTMwAEIQa2l4Lmh1eDNhcWsxNWNldSKKAgoLQUFBQnJsNmVTckkS1AEKC0FBQUJybDZlU3JJEgtBQUFCcmw2ZVNySRoNCgl0ZXh0L2h0bWwSACIOCgp0ZXh0L3BsYWluEgAqGyIVMTEyMjY4NjU2NzQyNTU1NDU4MTc4KAA4ADDg8Lr/mDM47/W6/5gzSjQKJGFwcGxpY2F0aW9uL3ZuZC5nb29nbGUtYXBwcy5kb2NzLm1kcxoMwtfa5AEGIgQIBhABWgx4cGs4b2R0NjJqcHdyAiAAeACCARRzdWdnZXN0LndhMjh2dzNicXAxZ5oBBggAEAAYALABALgBABjg8Lr/mDMg7/W6/5gzMABCFHN1Z2dlc3Qud2EyOHZ3M2JxcDFnIvYDCgtBQUFCcmw2ZVN0SRLEAwoLQUFBQnJsNmVTdEkSC0FBQUJybDZlU3RJGk4KCXRleHQvaHRtbBJBRWl0aGVyIG5lZWRzIHRvIGJlIGV4cGxhaW5lZCBvciB0byBkcm9wIGl0LCBJIHN1Z2dlc3QgdGhlIGxhdHRlci4iTwoKdGV4dC9wbGFpbhJBRWl0aGVyIG5lZWRzIHRvIGJlIGV4cGxhaW5lZCBvciB0byBkcm9wIGl0LCBJIHN1Z2dlc3QgdGhlIGxhdHRlci4qGyIVMTEyMjY4NjU2NzQyNTU1NDU4MTc4KAA4ADDYsNeBmTM42LDXgZkzSnMKCnRleHQvcGxhaW4SZWFuZCBhbiBleHRyYW9yZGluYXJ5IOKAnGNpdmlsIGVtZXJnZW5jeeKAnSBkZWNsYXJlZCBpbiBMeWRkLCB0aGUgZmlyc3Qgc2luY2UgdGhlIGVuZCBvZiBtaWxpdGFyeSBydWxlWgxqcWFiZ2NtNG5ibDlyAiAAeACaAQYIABAAGACqAUMSQUVpdGhlciBuZWVkcyB0byBiZSBleHBsYWluZWQgb3IgdG8gZHJvcCBpdCwgSSBzdWdnZXN0IHRoZSBsYXR0ZXIusAEAuAEAGNiw14GZMyDYsNeBmTMwAEIQa2l4Lm1ib3NiYzYxMXh0dyKgAwoLQUFBQnJsNmVTc2cS6gIKC0FBQUJybDZlU3NnEgtBQUFCcmw2ZVNzZxoNCgl0ZXh0L2h0bWwSACIOCgp0ZXh0L3BsYWluEgAqGyIVMTEyMjY4NjU2NzQyNTU1NDU4MTc4KAA4ADD9kNCBmTM495XQgZkzSskBCiRhcHBsaWNhdGlvbi92bmQuZ29vZ2xlLWFwcHMuZG9jcy5tZHMaoAHC19rkAZkBCpYBCmoKZFRoZSBleGNlc3NpdmUgdXNlIG9mIGZvcmNlIGJ5IElzcmFlbGkgcG9saWNlIGFnYWluc3QgUGFsZXN0aW5pYW4gY2l0aXplbnMgb2YgSXNyYWVsIChQQ0kpIGFuZCB0aGUgbGEQARgBEiYKIE9uZSBvZiB0aGUgY2xlYXJlc3QgZXhhbXBsZXMgd2FzEAEYABgBWgw5a2U2NHkyZGNxcmRyAiAAeACCARRzdWdnZXN0LmMxbXN6eGQ4b2gwZ5oBBggAEAAYALABALgBABj9kNCBmTMg95XQgZkzMABCFHN1Z2dlc3QuYzFtc3p4ZDhvaDBnIpACCgtBQUFCcmw2ZVN0RRLaAQoLQUFBQnJsNmVTdEUSC0FBQUJybDZlU3RFGg0KCXRleHQvaHRtbBIAIg4KCnRleHQvcGxhaW4SACobIhUxMTIyNjg2NTY3NDI1NTU0NTgxNzgoADgAMIKB1oGZMziJhtaBmTNKOgokYXBwbGljYXRpb24vdm5kLmdvb2dsZS1hcHBzLmRvY3MubWRzGhLC19rkAQwaCgoGCgAQExgAEAFaDGlibDl0ZjEwOW5mOXICIAB4AIIBFHN1Z2dlc3QubHc4aXZyN2Z2cmF2mgEGCAAQABgAsAEAuAEAGIKB1oGZMyCJhtaBmTMwAEIUc3VnZ2VzdC5sdzhpdnI3ZnZyYXYiowIKC0FBQUJybDZlUzFjEu0BCgtBQUFCcmw2ZVMxYxILQUFBQnJsNmVTMWMaDQoJdGV4dC9odG1sEgAiDgoKdGV4dC9wbGFpbhIAKhsiFTExMjI2ODY1Njc0MjU1NTQ1ODE3OCgAOAAw9pD9hZkzOLe0/YWZM0pNCiRhcHBsaWNhdGlvbi92bmQuZ29vZ2xlLWFwcHMuZG9jcy5tZHMaJcLX2uQBHxodChkKE2FzIGJhcmdhaW5pbmcgY2hpcHMQARgAEAFaDGdldWh2MjR0cGdqc3ICIAB4AIIBFHN1Z2dlc3QuaXFydWllcXc1cTZwmgEGCAAQABgAsAEAuAEAGPaQ/YWZMyC3tP2FmTMwAEIUc3VnZ2VzdC5pcXJ1aWVxdzVxNnAi1QMKC0FBQUJybDZlU3NjEp8DCgtBQUFCcmw2ZVNzYxILQUFBQnJsNmVTc2MaDQoJdGV4dC9odG1sEgAiDgoKdGV4dC9wbGFpbhIAKhsiFTExMjI2ODY1Njc0MjU1NTQ1ODE3OCgAOAAwvfTPgZkzONz5z4GZM0r+AQokYXBwbGljYXRpb24vdm5kLmdvb2dsZS1hcHBzLmRvY3MubWRzGtUBwtfa5AHOAQrLAQpqCmRUaGUgZXhjZXNzaXZlIHVzZSBvZiBmb3JjZSBieSBJc3JhZWxpIHBvbGljZSBhZ2FpbnN0IFBhbGVzdGluaWFuIGNpdGl6ZW5zIG9mIElzcmFlbCAoUENJKSBhbmQgdGhlIGxhEAEYARJbClVPbmUgb2YgdGhlIGNsZWFyZXN0IGV4YW1wbGVzIHdhcyDigJxPcGVyYXRpb24gTGF3IGFuZCBPcmRlcizigJ0gbGF1bmNoZWQgaW4gTWF5IDIwMjEsEAEYABgBWgx5cHYzM2MzYTZyNGxyAiAAeACCARRzdWdnZXN0LnQydzVqaWxydmVybpoBBggAEAAYALABALgBABi99M+BmTMg3PnPgZkzMABCFHN1Z2dlc3QudDJ3NWppbHJ2ZXJuIpECCgtBQUFCcmw2ZVN0QRLbAQoLQUFBQnJsNmVTdEESC0FBQUJybDZlU3RBGg0KCXRleHQvaHRtbBIAIg4KCnRleHQvcGxhaW4SACobIhUxMTIyNjg2NTY3NDI1NTU0NTgxNzgoADgAMJGa04GZMzi3oNOBmTNKOwokYXBwbGljYXRpb24vdm5kLmdvb2dsZS1hcHBzLmRvY3MubWRzGhPC19rkAQ0aCwoHCgFkEAEYABABWgw5b2EwOWVuZWJrM21yAiAAeACCARRzdWdnZXN0Lnd3YWFhb216ZDY3NZoBBggAEAAYALABALgBABiRmtOBmTMgt6DTgZkzMABCFHN1Z2dlc3Qud3dhYWFvbXpkNjc1IsMCCgtBQUFCcmw2ZVMxWRKNAgoLQUFBQnJsNmVTMVkSC0FBQUJybDZlUzFZGg0KCXRleHQvaHRtbBIAIg4KCnRleHQvcGxhaW4SACobIhUxMTIyNjg2NTY3NDI1NTU0NTgxNzgoADgAMMrl/IWZMzj+/PyFmTNKbQokYXBwbGljYXRpb24vdm5kLmdvb2dsZS1hcHBzLmRvY3MubWRzGkXC19rkAT8KPQoVCg9UaGUgd2l0aGhvbGRpbmcQARgAEiIKHE1lYXN1cmVzIHRha2VuIHRvIHJldHVybiB0aGUQARgAGAFaDDc3MWV0cnB0OW5kMHICIAB4AIIBFHN1Z2dlc3QudmtqazB6OTQ1Z2M5mgEGCAAQABgAsAEAuAEAGMrl/IWZMyD+/PyFmTMwAEIUc3VnZ2VzdC52a2prMHo5NDVnYzki5wYKC0FBQUJybDZlUzBzErEGCgtBQUFCcmw2ZVMwcxILQUFBQnJsNmVTMHMaDQoJdGV4dC9odG1sEgAiDgoKdGV4dC9wbGFpbhIAKhsiFTExMjI2ODY1Njc0MjU1NTQ1ODE3OCgAOAAwqazphZkzOP/36oWZM0LtAwoLQUFBQnJsNmVTMHcSC0FBQUJybDZlUzBzGoIBCgl0ZXh0L2h0bWwSdVNlZW1zIGEgYml0IHJlcGV0aXRpdmUsIHBsZWFzZSBmZWVswqBmcmVlIHRvIGRlbGV0ZSBvdGhlciBwYXJ0cyBpZiB5b3UgdGhpbmsgdGhlIHBhcnRzIGkgZGVsZXRlZCBoYXZlIGFuIGFkZGVkIHZhbHVlLiKDAQoKdGV4dC9wbGFpbhJ1U2VlbXMgYSBiaXQgcmVwZXRpdGl2ZSwgcGxlYXNlIGZlZWzCoGZyZWUgdG8gZGVsZXRlIG90aGVyIHBhcnRzIGlmIHlvdSB0aGluayB0aGUgcGFydHMgaSBkZWxldGVkIGhhdmUgYW4gYWRkZWQgdmFsdWUuKhsiFTExMjI2ODY1Njc0MjU1NTQ1ODE3OCgAOAAw//fqhZkzOP/36oWZM1oMcGwxZmo0MXl5MW9mcgIgAHgAmgEGCAAQABgAqgF3EnVTZWVtcyBhIGJpdCByZXBldGl0aXZlLCBwbGVhc2UgZmVlbMKgZnJlZSB0byBkZWxldGUgb3RoZXIgcGFydHMgaWYgeW91IHRoaW5rIHRoZSBwYXJ0cyBpIGRlbGV0ZWQgaGF2ZSBhbiBhZGRlZCB2YWx1ZS6wAQC4AQBKoAEKJGFwcGxpY2F0aW9uL3ZuZC5nb29nbGUtYXBwcy5kb2NzLm1kcxp4wtfa5AFyEnAKbApmVGhlIENvbW1pdHRlZSBhbHNvIGNhbGxlZCBvbiBJc3JhZWwgdG8g4oCcW2VdbnN1cmUgdGhhdCBhbGwgaW5zdGFuY2VzIGFuZCBhbGxlZ2F0aW9ucyBvZiB0b3J0dXJlIGFuZCBpEAEYARABWgw2ZzNiNzY3cXRocTFyAiAAeACCARRzdWdnZXN0LmVlbjZuYnZ1NG8zNJoBBggAEAAYALABALgBABiprOmFmTMg//fqhZkzMABCFHN1Z2dlc3QuZWVuNm5idnU0bzM0Iq8CCgtBQUFCcElLUXo5axL5AQoLQUFBQnBJS1F6OWsSC0FBQUJwSUtRejlrGg0KCXRleHQvaHRtbBIAIg4KCnRleHQvcGxhaW4SACobIhUxMDI0NzkxMzAxNzU4Nzk1NTU0NzIoADgAMKmG1tKXMziKlNbSlzNKWQokYXBwbGljYXRpb24vdm5kLmdvb2dsZS1hcHBzLmRvY3MubWRzGjHC19rkASsKKQoOCghNYXkgMjAyNRABGAASFQoPMjAgSmFudWFyeSAyMDIyEAEYABgBWgwzN3F3NnJlcmJmcHVyAiAAeACCARRzdWdnZXN0Lmo4am0yeTNwZWdxY5oBBggAEAAYALABALgBABiphtbSlzMgipTW0pczMABCFHN1Z2dlc3QuajhqbTJ5M3BlZ3FjIrQCCgtBQUFCcmw2ZVMwbxL+AQoLQUFBQnJsNmVTMG8SC0FBQUJybDZlUzBvGg0KCXRleHQvaHRtbBIAIg4KCnRleHQvcGxhaW4SACobIhUxMTIyNjg2NTY3NDI1NTU0NTgxNzgoADgAMJby5oWZMzixpeeFmTNKXgokYXBwbGljYXRpb24vdm5kLmdvb2dsZS1hcHBzLmRvY3MubWRzGjbC19rkATAKLgoUCg5hY2NvdW50YWJpbGl0eRABGAASFAoOaW52ZXN0aWdhdGlvbnMQARgAGAFaDGdiMzQxcTZrZGszanICIAB4AIIBFHN1Z2dlc3QuOGR6NHd2bmo3NnlimgEGCAAQABgAsAEAuAEAGJby5oWZMyCxpeeFmTMwAEIUc3VnZ2VzdC44ZHo0d3Zuajc2eWIikAIKC0FBQUJybDZlUzFREtoBCgtBQUFCcmw2ZVMxURILQUFBQnJsNmVTMVEaDQoJdGV4dC9odG1sEgAiDgoKdGV4dC9wbGFpbhIAKhsiFTExMjI2ODY1Njc0MjU1NTQ1ODE3OCgAOAAwkMr1hZkzOKTP9YWZM0o6CiRhcHBsaWNhdGlvbi92bmQuZ29vZ2xlLWFwcHMuZG9jcy5tZHMaEsLX2uQBDBoKCgYKABATGAAQAVoMc2tkYjhrajdidDVjcgIgAHgAggEUc3VnZ2VzdC4zcWU1Mm02YmptMGiaAQYIABAAGACwAQC4AQAYkMr1hZkzIKTP9YWZMzAAQhRzdWdnZXN0LjNxZTUybTZiam0waCKQAgoLQUFBQnJsNmVTMGsS2gEKC0FBQUJybDZlUzBrEgtBQUFCcmw2ZVMwaxoNCgl0ZXh0L2h0bWwSACIOCgp0ZXh0L3BsYWluEgAqGyIVMTEyMjY4NjU2NzQyNTU1NDU4MTc4KAA4ADC1y+aFmTM4qNHmhZkzSjoKJGFwcGxpY2F0aW9uL3ZuZC5nb29nbGUtYXBwcy5kb2NzLm1kcxoSwtfa5AEMGgoKBgoAEBMYABABWgxwYnA3ZGVoOGw4c3lyAiAAeACCARRzdWdnZXN0Lmx4OHdxMWR2aWY0N5oBBggAEAAYALABALgBABi1y+aFmTMgqNHmhZkzMABCFHN1Z2dlc3QubHg4d3ExZHZpZjQ3IpACCgtBQUFCcmw2ZVN0MBLaAQoLQUFBQnJsNmVTdDASC0FBQUJybDZlU3QwGg0KCXRleHQvaHRtbBIAIg4KCnRleHQvcGxhaW4SACobIhUxMTIyNjg2NTY3NDI1NTU0NTgxNzgoADgAMNzr9oGZMzjc6/aBmTNKOgokYXBwbGljYXRpb24vdm5kLmdvb2dsZS1hcHBzLmRvY3MubWRzGhLC19rkAQwaCgoGCgAQExgAEAFaDGV4M2NhaGFlMGZraXICIAB4AIIBFHN1Z2dlc3Qubzh5dDkydmpqb2p3mgEGCAAQABgAsAEAuAEAGNzr9oGZMyDc6/aBmTMwAEIUc3VnZ2VzdC5vOHl0OTJ2ampvancikAIKC0FBQUJybDZlUzBnEtoBCgtBQUFCcmw2ZVMwZxILQUFBQnJsNmVTMGcaDQoJdGV4dC9odG1sEgAiDgoKdGV4dC9wbGFpbhIAKhsiFTExMjI2ODY1Njc0MjU1NTQ1ODE3OCgAOAAwkpDmhZkzOO6V5oWZM0o6CiRhcHBsaWNhdGlvbi92bmQuZ29vZ2xlLWFwcHMuZG9jcy5tZHMaEsLX2uQBDBoKCgYKABATGAAQAVoMNnlnODNkZjBlcXc3cgIgAHgAggEUc3VnZ2VzdC52azhlcTV5NXBuc2uaAQYIABAAGACwAQC4AQAYkpDmhZkzIO6V5oWZMzAAQhRzdWdnZXN0LnZrOGVxNXk1cG5zayLABAoLQUFBQnJsNmVTdUkSigQKC0FBQUJybDZlU3VJEgtBQUFCcmw2ZVN1SRoNCgl0ZXh0L2h0bWwSACIOCgp0ZXh0L3BsYWluEgAqGyIVMTEyMjY4NjU2NzQyNTU1NDU4MTc4KAA4ADDCkvyBmTM4pqCegpkzQtQBCgtBQUFCcmw2ZVN1ZxILQUFBQnJsNmVTdUkaJQoJdGV4dC9odG1sEhhMZXQgdXMgc3BlYWsgYWJvdXQgdGhpcy4iJgoKdGV4dC9wbGFpbhIYTGV0IHVzIHNwZWFrIGFib3V0IHRoaXMuKhsiFTExMjI2ODY1Njc0MjU1NTQ1ODE3OCgAOAAwpqCegpkzOKagnoKZM1oMdHN6eHIwN252ZHh6cgIgAHgAmgEGCAAQABgAqgEaEhhMZXQgdXMgc3BlYWsgYWJvdXQgdGhpcy6wAQC4AQBKkgEKJGFwcGxpY2F0aW9uL3ZuZC5nb29nbGUtYXBwcy5kb2NzLm1kcxpqwtfa5AFkGmIKXgpYSSB0aGluayB3ZSBuZWVkIHRvIGZpbmQgYSB3YXkgdG8gYnJpbmcgdXAgbGFjayBvZiBhY2NvdW50YWJpbGl0eSBkZXNwaXRlIHRoZSBjb21wbGV4aXR5LhABGAAQAVoMNDVvbXRiZnJjM3Y2cgIgAHgAggEUc3VnZ2VzdC51ZnNkNmxlOHVwanCaAQYIABAAGACwAQC4AQAYwpL8gZkzIKagnoKZMzAAQhRzdWdnZXN0LnVmc2Q2bGU4dXBqcCLbAgoLQUFBQnJrZEpPWWsSpQIKC0FBQUJya2RKT1lrEgtBQUFCcmtkSk9ZaxoNCgl0ZXh0L2h0bWwSACIOCgp0ZXh0L3BsYWluEgAqGyIVMTEyMjY4NjU2NzQyNTU1NDU4MTc4KAA4ADCm4qX7mDM4uZWm+5gzSoQBCiRhcHBsaWNhdGlvbi92bmQuZ29vZ2xlLWFwcHMuZG9jcy5tZHMaXMLX2uQBVhpUClAKSmFuZCBzdWJzZXF1ZW50IGRldmVsb3BtZW50cywgd2l0aCBhIHBhcnRpY3VsYXIgZm9jdXMgb24gdGhlIHBhc3QgdHdvIHllYXJzEAEYABABWgxsbGpkMnZjbndrMzdyAiAAeACCARRzdWdnZXN0LmE2ZG5rZXI3ejAyd5oBBggAEAAYALABALgBABim4qX7mDMguZWm+5gzMABCFHN1Z2dlc3QuYTZkbmtlcjd6MDJ3IooDCgtBQUFCcmw2ZVN0YxLUAgoLQUFBQnJsNmVTdGMSC0FBQUJybDZlU3RjGg0KCXRleHQvaHRtbBIAIg4KCnRleHQvcGxhaW4SACobIhUxMTIyNjg2NTY3NDI1NTU0NTgxNzgoADgAMJDb64GZMzjcx+6BmTNKswEKJGFwcGxpY2F0aW9uL3ZuZC5nb29nbGUtYXBwcy5kb2NzLm1kcxqKAcLX2uQBgwEKgAEKYQpbRXhjZXNzaXZlIHVzZSBvZiBmb3JjZSBvY2N1cnJlZCBkdXJpbmcgYXJyZXN0cywgZGVtb25zdHJhdGlvbnMsIGFuZCBkZXRlbnRpb24uIEZvciBleGFtcGxlLBABGAASGQoTRHVyaW5nIHRoaXMgcGVyaW9kLBABGAAYAVoMZXR0a2I0bGIxcm13cgIgAHgAggEUc3VnZ2VzdC41c2NidXdqazVwa2WaAQYIABAAGACwAQC4AQAYkNvrgZkzINzH7oGZMzAAQhRzdWdnZXN0LjVzY2J1d2prNXBrZSKqAgoLQUFBQnJrZEpPWXcS9AEKC0FBQUJya2RKT1l3EgtBQUFCcmtkSk9ZdxoNCgl0ZXh0L2h0bWwSACIOCgp0ZXh0L3BsYWluEgAqGyIVMTEyMjY4NjU2NzQyNTU1NDU4MTc4KAA4ADD4rqj7mDM45cWo+5gzSlQKJGFwcGxpY2F0aW9uL3ZuZC5nb29nbGUtYXBwcy5kb2NzLm1kcxoswtfa5AEmCiQKEAoKQ29udmVudGlvbhABGAASDgoIQ292ZW5hbnQQARgAGAFaDDNyNHptdTl2OHYxb3ICIAB4AIIBFHN1Z2dlc3Qub3dxNWZyNmtveWpjmgEGCAAQABgAsAEAuAEAGPiuqPuYMyDlxaj7mDMwAEIUc3VnZ2VzdC5vd3E1ZnI2a295amMi/wQKC0FBQUJybDZlU3VBEskECgtBQUFCcmw2ZVN1QRILQUFBQnJsNmVTdUEaDQoJdGV4dC9odG1sEgAiDgoKdGV4dC9wbGFpbhIAKhsiFTExMjI2ODY1Njc0MjU1NTQ1ODE3OCgAOAAwxtL6gZkzOI/6+4GZM0LLAgoLQUFBQnJsNmVTdUUSC0FBQUJybDZlU3VBGl8KCXRleHQvaHRtbBJSQDxhIGhyZWY9Im1haWx0bzptYWlzYWJAYWRhbGFoLm9yZyIgdGFyZ2V0PSJfYmxhbmsiPm1haXNhYkBhZGFsYWgub3JnPC9hPiBjb3JyZWN0PyIpCgp0ZXh0L3BsYWluEhtAbWFpc2FiQGFkYWxhaC5vcmcgY29ycmVjdD8qGyIVMTEyMjY4NjU2NzQyNTU1NDU4MTc4KAA4ADCP+vuBmTM4j/r7gZkzWgxueGhlbm56YWhvejhyAiAAeACaAQYIABAAGACqAVQSUkA8YSBocmVmPSJtYWlsdG86bWFpc2FiQGFkYWxhaC5vcmciIHRhcmdldD0iX2JsYW5rIj5tYWlzYWJAYWRhbGFoLm9yZzwvYT4gY29ycmVjdD+wAQC4AQBKWwokYXBwbGljYXRpb24vdm5kLmdvb2dsZS1hcHBzLmRvY3MubWRzGjPC19rkAS0aKwonCiFpbmNsdWRpbmcgYWRkaXRpb25hbCB0ZXN0aW1vbmllcywQARgAEAFaDDdqZGx5MmFhMGtxY3ICIAB4AIIBFHN1Z2dlc3QubXllenBhMzJvcnF4mgEGCAAQABgAsAEAuAEAGMbS+oGZMyCP+vuBmTMwAEIUc3VnZ2VzdC5teWV6cGEzMm9ycXgi9QIKC0FBQUJybDZlU3RZEr8CCgtBQUFCcmw2ZVN0WRILQUFBQnJsNmVTdFkaDQoJdGV4dC9odG1sEgAiDgoKdGV4dC9wbGFpbhIAKhsiFTExMjI2ODY1Njc0MjU1NTQ1ODE3OCgAOAAw6tPpgZkzOLjK6oGZM0qeAQokYXBwbGljYXRpb24vdm5kLmdvb2dsZS1hcHBzLmRvY3MubWRzGnbC19rkAXAabgpqCmRGb2xsb3dpbmcgc3VjaCBpbmNpdGVtZW50IGFuZCB3aWRlc3ByZWFkIHZpb2xlbmNlIGFnYWluc3QgUENJLCBUaGUgSGlnaCBGb2xsb3ctdXAgQ29tbWl0dGVlIGZvciBBcmFiEAEYARABWgw1eXRvcml4OWp2NWxyAiAAeACCARRzdWdnZXN0LjRvcnd0YWFnZ3Q5aJoBBggAEAAYALABALgBABjq0+mBmTMguMrqgZkzMABCFHN1Z2dlc3QuNG9yd3RhYWdndDloIpQFCgtBQUFCcmw2ZVMzOBLiBAoLQUFBQnJsNmVTMzgSC0FBQUJybDZlUzM4GmEKCXRleHQvaHRtbBJUV2hhdCYjMzk7cyB0aGUgaXNzdWUgd2l0aCB0aGUgY3VycmVudCBkYXRhPyBJIGRvbiYjMzk7dCB0aGluayBNYXkgaXMgdG9vIG91dGRhdGVkLi4uIloKCnRleHQvcGxhaW4STFdoYXQncyB0aGUgaXNzdWUgd2l0aCB0aGUgY3VycmVudCBkYXRhPyBJIGRvbid0IHRoaW5rIE1heSBpcyB0b28gb3V0ZGF0ZWQuLi4qGyIVMTEyMjY4NjU2NzQyNTU1NDU4MTc4KAA4ADD3hMGGmTM494TBhpkzSt8BCgp0ZXh0L3BsYWluEtABW1RCRCB3aXRoIE1pcmlhbSAtIGhvdyBkbyB3ZSBnZXQgdXBkYXRlZCBkYXRhPyBJIGNoZWNrZWQgb25saW5lLCBidXQgSSBkbyBub3Qga25vdyB3aGF0IGlzIGNvbnNpZGVyZWQgYSByZWxpYWJsZSBzb3VyY2UuIEpMQUMgZG9lcyBub3QgaGF2ZSBhbnl0aGluZyBvbiB0aGVpciB3ZWJzaXRlLiBJIGFtIHdhaXRpbmcgZm9yIGEgcmVzcG9uc2UgZnJvbSBOYXJlbWFuXVoMNzFsaDVnN2VmMHVycgIgAHgAmgEGCAAQABgAqgFWElRXaGF0JiMzOTtzIHRoZSBpc3N1ZSB3aXRoIHRoZSBjdXJyZW50IGRhdGE/IEkgZG9uJiMzOTt0IHRoaW5rIE1heSBpcyB0b28gb3V0ZGF0ZWQuLi6wAQC4AQAY94TBhpkzIPeEwYaZMzAAQhBraXgubG0ycHI4OWFycm5iIpsECgtBQUFCcmJKYWtQYxLDAwoLQUFBQnJiSmFrUGMSC0FBQUJyYkpha1BjGg0KCXRleHQvaHRtbBIAIg4KCnRleHQvcGxhaW4SACpECgtNaXJpYW0gQXplbRo1Ly9zc2wuZ3N0YXRpYy5jb20vZG9jcy9jb21tb24vYmx1ZV9zaWxob3VldHRlOTYtMC5wbmcwmJSZsJEzOJiUmbCRM0qeAQokYXBwbGljYXRpb24vdm5kLmdvb2dsZS1hcHBzLmRvY3MubWRzGnbC19rkAXAabgpqCmRGdXJ0aGVybW9yZSwgQWRhbGFoIG5vdGVzIHRoYXQgc29saXRhcnkgY29uZmluZW1lbnQgaXMgb2Z0ZW4gdXNlZCBpbiBhIHB1bml0aXZlIG1hbm5lciwgcmF0aGVyIHRoYW4gEAEYARABckYKC01pcmlhbSBBemVtGjcKNS8vc3NsLmdzdGF0aWMuY29tL2RvY3MvY29tbW9uL2JsdWVfc2lsaG91ZXR0ZTk2LTAucG5neACCATZzdWdnZXN0SWRJbXBvcnQyZjc1MmY1MS03OGE3LTRlOWItYjFlMS04NzJiZDdlMDA0Y2NfNDeIAQGaAQYIABAAGACwAQC4AQEYmJSZsJEzIJiUmbCRMzAAQjZzdWdnZXN0SWRJbXBvcnQyZjc1MmY1MS03OGE3LTRlOWItYjFlMS04NzJiZDdlMDA0Y2NfNDcikAIKC0FBQUJybDZlUzF3EtoBCgtBQUFCcmw2ZVMxdxILQUFBQnJsNmVTMXcaDQoJdGV4dC9odG1sEgAiDgoKdGV4dC9wbGFpbhIAKhsiFTExMjI2ODY1Njc0MjU1NTQ1ODE3OCgAOAAw/umBhpkzOIjvgYaZM0o6CiRhcHBsaWNhdGlvbi92bmQuZ29vZ2xlLWFwcHMuZG9jcy5tZHMaEsLX2uQBDBoKCgYKABATGAAQAVoMOGd1YjJkaWZnYnUzcgIgAHgAggEUc3VnZ2VzdC43YW9wbnpiaDc1dW2aAQYIABAAGACwAQC4AQAY/umBhpkzIIjvgYaZMzAAQhRzdWdnZXN0Ljdhb3BuemJoNzV1bSKmDQoLQUFBQnJiSmFrUUUS/AwKC0FBQUJyYkpha1FFEgtBQUFCcmJKYWtRRRpLCgl0ZXh0L2h0bWwSPldvdWxkIHJlbW92ZSBhbmQga2VlcCB0aGlzIHNlY3Rpb24gYWJvdXQgc29saXRhcnkgY29uZmluZW1lbnQuIkwKCnRleHQvcGxhaW4SPldvdWxkIHJlbW92ZSBhbmQga2VlcCB0aGlzIHNlY3Rpb24gYWJvdXQgc29saXRhcnkgY29uZmluZW1lbnQuKkQKC01pcmlhbSBBemVtGjUvL3NzbC5nc3RhdGljLmNvbS9kb2NzL2NvbW1vbi9ibHVlX3NpbGhvdWV0dGU5Ni0wLnBuZzDI5cywkTM4k52o/5gzQp4ECgtBQUFCcmJKYWtTYxILQUFBQnJiSmFrUUUakgEKCXRleHQvaHRtbBKEAUkgdGhpbmsgd2Ugc2hvdWxkIGtlZXAgaXQgLSB0byBzaG93IHRoZSBpbnRlcnBsYXkgYmV0d2VlbsKgdGhlIGRpZmZlcmVudCBsZWdhbCBmcmFtZXdvcmtzLiBJIHJldmlzZWQgaXQuIExldCBtZSBrbm93IHdoYXQgeW91IHRoaW5rLiKTAQoKdGV4dC9wbGFpbhKEAUkgdGhpbmsgd2Ugc2hvdWxkIGtlZXAgaXQgLSB0byBzaG93IHRoZSBpbnRlcnBsYXkgYmV0d2VlbsKgdGhlIGRpZmZlcmVudCBsZWdhbCBmcmFtZXdvcmtzLiBJIHJldmlzZWQgaXQuIExldCBtZSBrbm93IHdoYXQgeW91IHRoaW5rLiobIhUxMDI0NzkxMzAxNzU4Nzk1NTU0NzIoADgAMPyTgq2XMzjA/ZrRlzNaDGM3bW1pMnBhaTN1N3ICIAB4AJoBBggAEAAYAKoBhwEShAFJIHRoaW5rIHdlIHNob3VsZCBrZWVwIGl0IC0gdG8gc2hvdyB0aGUgaW50ZXJwbGF5IGJldHdlZW7CoHRoZSBkaWZmZXJlbnQgbGVnYWwgZnJhbWV3b3Jrcy4gSSByZXZpc2VkIGl0LiBMZXQgbWUga25vdyB3aGF0IHlvdSB0aGluay6wAQC4AQBCsAUKC0FBQUJybDZlU3FrEgtBQUFCcmJKYWtRRRrEAQoJdGV4dC9odG1sErYBTm9ybWFsbHkgSSYjMzk7ZCBhZ3JlZSwgYnV0IHNpbmNlIHRoaXMgaXMgc28gc3BlY2lmaWMgdG8gY29uZmluZW1lbnQsIEkgdGhpbmsgaXQgZGlzdHJhY3RzIGZyb20gdGhlIHBvaW50IHJhdGhlciB0aGFuIGFkZHMuIFlvdSBjYW4ga2VlcCBpdCBpbiBhbmQgaGVhciB3aGF0IEthdGllL1JpbmEgdGhpbmsgYXMgd2VsbC4iwQEKCnRleHQvcGxhaW4SsgFOb3JtYWxseSBJJ2QgYWdyZWUsIGJ1dCBzaW5jZSB0aGlzIGlzIHNvIHNwZWNpZmljIHRvIGNvbmZpbmVtZW50LCBJIHRoaW5rIGl0IGRpc3RyYWN0cyBmcm9tIHRoZSBwb2ludCByYXRoZXIgdGhhbiBhZGRzLiBZb3UgY2FuIGtlZXAgaXQgaW4gYW5kIGhlYXIgd2hhdCBLYXRpZS9SaW5hIHRoaW5rIGFzIHdlbGwuKhsiFTExMjI2ODY1Njc0MjU1NTQ1ODE3OCgAOAAwk52o/5gzOJOdqP+YM1oMdTE2NjQ2NWs1dHlhcgIgAHgAmgEGCAAQABgAqgG5ARK2AU5vcm1hbGx5IEkmIzM5O2QgYWdyZWUsIGJ1dCBzaW5jZSB0aGlzIGlzIHNvIHNwZWNpZmljIHRvIGNvbmZpbmVtZW50LCBJIHRoaW5rIGl0IGRpc3RyYWN0cyBmcm9tIHRoZSBwb2ludCByYXRoZXIgdGhhbiBhZGRzLiBZb3UgY2FuIGtlZXAgaXQgaW4gYW5kIGhlYXIgd2hhdCBLYXRpZS9SaW5hIHRoaW5rIGFzIHdlbGwusAEAuAEAckYKC01pcmlhbSBBemVtGjcKNS8vc3NsLmdzdGF0aWMuY29tL2RvY3MvY29tbW9uL2JsdWVfc2lsaG91ZXR0ZTk2LTAucG5neACIAQGaAQYIABAAGACqAUASPldvdWxkIHJlbW92ZSBhbmQga2VlcCB0aGlzIHNlY3Rpb24gYWJvdXQgc29saXRhcnkgY29uZmluZW1lbnQusAEAuAEBGMjlzLCRMyCTnaj/mDMwAEIIa2l4LmNtdDMipgIKC0FBQUJybDZlU3U4EvABCgtBQUFCcmw2ZVN1OBILQUFBQnJsNmVTdTgaDQoJdGV4dC9odG1sEgAiDgoKdGV4dC9wbGFpbhIAKhsiFTExMjI2ODY1Njc0MjU1NTQ1ODE3OCgAOAAwnPa0gpkzOKWGtYKZM0pQCiRhcHBsaWNhdGlvbi92bmQuZ29vZ2xlLWFwcHMuZG9jcy5tZHMaKMLX2uQBIgogChIKDGluY2x1ZGluZyB0bxABGAASCAoCdG8QARgAGAFaDGI4MzJsYmMzMTAyNXICIAB4AIIBFHN1Z2dlc3QuM2sxZm9qYTYwemMymgEGCAAQABgAsAEAuAEAGJz2tIKZMyClhrWCmTMwAEIUc3VnZ2VzdC4zazFmb2phNjB6YzIirQIKC0FBQUJybDZlU3N3EvcBCgtBQUFCcmw2ZVNzdxILQUFBQnJsNmVTc3caDQoJdGV4dC9odG1sEgAiDgoKdGV4dC9wbGFpbhIAKhsiFTExMjI2ODY1Njc0MjU1NTQ1ODE3OCgAOAAwvOPRgZkzOIvp0YGZM0pXCiRhcHBsaWNhdGlvbi92bmQuZ29vZ2xlLWFwcHMuZG9jcy5tZHMaL8LX2uQBKQonCgkKA09QVBABGAASGAoSb2NjdXBpZWQgdGVycml0b3J5EAEYABgBWgx4YWV1dmN0Z2QzY2tyAiAAeACCARRzdWdnZXN0LnRzbnU2YjZoNmw0apoBBggAEAAYALABALgBABi849GBmTMgi+nRgZkzMABCFHN1Z2dlc3QudHNudTZiNmg2bDRqIvUCCgtBQUFCcmw2ZVN0VRK/AgoLQUFBQnJsNmVTdFUSC0FBQUJybDZlU3RVGg0KCXRleHQvaHRtbBIAIg4KCnRleHQvcGxhaW4SACobIhUxMTIyNjg2NTY3NDI1NTU0NTgxNzgoADgAMLXC6YGZMzjtx+mBmTNKngEKJGFwcGxpY2F0aW9uL3ZuZC5nb29nbGUtYXBwcy5kb2NzLm1kcxp2wtfa5AFwEm4KagpkVGhlIEhpZ2ggRm9sbG93LXVwIENvbW1pdHRlZSBmb3IgQXJhYiBDaXRpemVucyBvZiBJc3JhZWwgaXNzdWVkIGEgc3RhdGVtZW50IG9uIDE0IE1heSAyMDIxLCBjYWxsaW5nIBABGAEQAVoMNHNqanFrdjlycmdtcgIgAHgAggEUc3VnZ2VzdC5seGxvcWpzdGJiaHWaAQYIABAAGACwAQC4AQAYtcLpgZkzIO3H6YGZMzAAQhRzdWdnZXN0Lmx4bG9xanN0YmJodSKQAgoLQUFBQnJsNmVTMzQS2gEKC0FBQUJybDZlUzM0EgtBQUFCcmw2ZVMzNBoNCgl0ZXh0L2h0bWwSACIOCgp0ZXh0L3BsYWluEgAqGyIVMTEyMjY4NjU2NzQyNTU1NDU4MTc4KAA4ADCk7L2GmTM4xfG9hpkzSjoKJGFwcGxpY2F0aW9uL3ZuZC5nb29nbGUtYXBwcy5kb2NzLm1kcxoSwtfa5AEMGgoKBgoAEBMYABABWgxyNmdkZnlnZzAxY3JyAiAAeACCARRzdWdnZXN0LnBqOGVxaW5zendsOJoBBggAEAAYALABALgBABik7L2GmTMgxfG9hpkzMABCFHN1Z2dlc3QucGo4ZXFpbnN6d2w4IpACCgtBQUFCcmw2ZVMxcxLaAQoLQUFBQnJsNmVTMXMSC0FBQUJybDZlUzFzGg0KCXRleHQvaHRtbBIAIg4KCnRleHQvcGxhaW4SACobIhUxMTIyNjg2NTY3NDI1NTU0NTgxNzgoADgAMLHagYaZMzjB34GGmTNKOgokYXBwbGljYXRpb24vdm5kLmdvb2dsZS1hcHBzLmRvY3MubWRzGhLC19rkAQwaCgoGCgAQExgAEAFaDG1vZWtiZXYzMWFvbnICIAB4AIIBFHN1Z2dlc3QudmZwYzE2cmU1YmJzmgEGCAAQABgAsAEAuAEAGLHagYaZMyDB34GGmTMwAEIUc3VnZ2VzdC52ZnBjMTZyZTViYnMi9QIKC0FBQUJybDZlU3U0Er8CCgtBQUFCcmw2ZVN1NBILQUFBQnJsNmVTdTQaDQoJdGV4dC9odG1sEgAiDgoKdGV4dC9wbGFpbhIAKhsiFTExMjI2ODY1Njc0MjU1NTQ1ODE3OCgAOAAwnsqygpkzOOWfw4KZM0qeAQokYXBwbGljYXRpb24vdm5kLmdvb2dsZS1hcHBzLmRvY3MubWRzGnbC19rkAXAabgpqCmRDb25zaWRlciBhZGRpbmcgYSBzZW50ZW5jZSBub3RpbmcgdGhhdCBzdWNoIHBvbGljZSB0b3J0dXJlIGFuZCBDSURUIGlzIHBhcnQgb2YgYSBicm9hZGVyIHBhdHRlcm4gb2YgEAEYARABWgxzdjcxbndpaWhhNHRyAiAAeACCARRzdWdnZXN0LjY2dGdkZDIzYm5haJoBBggAEAAYALABALgBABieyrKCmTMg5Z/DgpkzMABCFHN1Z2dlc3QuNjZ0Z2RkMjNibmFoIrcCCgtBQUFCcmw2ZVNzcxKBAgoLQUFBQnJsNmVTc3MSC0FBQUJybDZlU3NzGg0KCXRleHQvaHRtbBIAIg4KCnRleHQvcGxhaW4SACobIhUxMTIyNjg2NTY3NDI1NTU0NTgxNzgoADgAMIqF0YGZMziaitGBmTNKYQokYXBwbGljYXRpb24vdm5kLmdvb2dsZS1hcHBzLmRvY3MubWRzGjnC19rkATMKMQoICgJDSRABGAASIwodYWxlc3RpbmlhbiBjaXRpemVucyBvZiBJc3JhZWwQARgAGAFaDGtsbHZibmI0MWxkNXICIAB4AIIBFHN1Z2dlc3QuYnlzbTFoc2xsaGc3mgEGCAAQABgAsAEAuAEAGIqF0YGZMyCaitGBmTMwAEIUc3VnZ2VzdC5ieXNtMWhzbGxoZzcipAIKC0FBQUJybDZlU3RREu4BCgtBQUFCcmw2ZVN0URILQUFBQnJsNmVTdFEaDQoJdGV4dC9odG1sEgAiDgoKdGV4dC9wbGFpbhIAKhsiFTExMjI2ODY1Njc0MjU1NTQ1ODE3OCgAOAAwrufhgZkzOMPs4YGZM0pOCiRhcHBsaWNhdGlvbi92bmQuZ29vZ2xlLWFwcHMuZG9jcy5tZHMaJsLX2uQBIAoeCg4KCEJlbmphbWluEAEYABIKCgRCaWJpEAEYABgBWgxqOTZsMTJuajd4dGNyAiAAeACCARRzdWdnZXN0LjZtaTZ4YmpqMTZ4bZoBBggAEAAYALABALgBABiu5+GBmTMgw+zhgZkzMABCFHN1Z2dlc3QuNm1pNnhiamoxNnhtIrQGCgtBQUFCcmw2ZVMzMBKCBgoLQUFBQnJsNmVTMzASC0FBQUJybDZlUzMwGskBCgl0ZXh0L2h0bWwSuwFJIGRvbiYjMzk7dCB0aGluayBhIG1lY2hhbmlzbSBpcyB3aGF0JiMzOTtzIG5lZWRlZCwgbWFrZXMgaXQgc291bmQgbGlrZSBhIHByb2NlZHVyYWwgaXNzdWUgLSBiZXR0ZXIgdG8gcmVjb21tZW5kIHRvIHB1dCBlbmQgdG8gaW1wdW5pdHkvbGFjayBvZiBhY2NvdW50YWJpbGl0ecKgYW5kIHRob3JvdWdobHkgaW52ZXN0aWdhdGUuIsIBCgp0ZXh0L3BsYWluErMBSSBkb24ndCB0aGluayBhIG1lY2hhbmlzbSBpcyB3aGF0J3MgbmVlZGVkLCBtYWtlcyBpdCBzb3VuZCBsaWtlIGEgcHJvY2VkdXJhbCBpc3N1ZSAtIGJldHRlciB0byByZWNvbW1lbmQgdG8gcHV0IGVuZCB0byBpbXB1bml0eS9sYWNrIG9mIGFjY291bnRhYmlsaXR5wqBhbmQgdGhvcm91Z2hseSBpbnZlc3RpZ2F0ZS4qGyIVMTEyMjY4NjU2NzQyNTU1NDU4MTc4KAA4ADCL0b2GmTM4i9G9hpkzSkUKCnRleHQvcGxhaW4SN2VzdGFibGlzaG1lbnQgb2YgYW4gaW5kZXBlbmRlbnQgaW52ZXN0aWdhdG9yeSBtZWNoYW5pc21aDDZtYzdwc2NrMXBqcHICIAB4AJoBBggAEAAYAKoBvgESuwFJIGRvbiYjMzk7dCB0aGluayBhIG1lY2hhbmlzbSBpcyB3aGF0JiMzOTtzIG5lZWRlZCwgbWFrZXMgaXQgc291bmQgbGlrZSBhIHByb2NlZHVyYWwgaXNzdWUgLSBiZXR0ZXIgdG8gcmVjb21tZW5kIHRvIHB1dCBlbmQgdG8gaW1wdW5pdHkvbGFjayBvZiBhY2NvdW50YWJpbGl0ecKgYW5kIHRob3JvdWdobHkgaW52ZXN0aWdhdGUusAEAuAEAGIvRvYaZMyCL0b2GmTMwAEIQa2l4LmR3OXBhb256ZjVtaSK4AwoLQUFBQnJiSmFrUGsS4AIKC0FBQUJyYkpha1BrEgtBQUFCcmJKYWtQaxoNCgl0ZXh0L2h0bWwSACIOCgp0ZXh0L3BsYWluEgAqRAoLTWlyaWFtIEF6ZW0aNS8vc3NsLmdzdGF0aWMuY29tL2RvY3MvY29tbW9uL2JsdWVfc2lsaG91ZXR0ZTk2LTAucG5nMND+p7CRMzjQ/qewkTNKPAokYXBwbGljYXRpb24vdm5kLmdvb2dsZS1hcHBzLmRvY3MubWRzGhTC19rkAQ4iCAhXCFgIVRABIgIQAXJGCgtNaXJpYW0gQXplbRo3CjUvL3NzbC5nc3RhdGljLmNvbS9kb2NzL2NvbW1vbi9ibHVlX3NpbGhvdWV0dGU5Ni0wLnBuZ3gAggE2c3VnZ2VzdElkSW1wb3J0MmY3NTJmNTEtNzhhNy00ZTliLWIxZTEtODcyYmQ3ZTAwNGNjXzQwiAEBmgEGCAAQABgAsAEAuAEBGND+p7CRMyDQ/qewkTMwAEI2c3VnZ2VzdElkSW1wb3J0MmY3NTJmNTEtNzhhNy00ZTliLWIxZTEtODcyYmQ3ZTAwNGNjXzQwIp0FCgtBQUFCcmw2ZVMxbxLrBAoLQUFBQnJsNmVTMW8SC0FBQUJybDZlUzFvGpUBCgl0ZXh0L2h0bWwShwFAPGEgaHJlZj0ibWFpbHRvOm1haXNhYkBhZGFsYWgub3JnIiB0YXJnZXQ9Il9ibGFuayI+bWFpc2FiQGFkYWxhaC5vcmc8L2E+IEkgdGhpbmsgdGhpcyBpcyBoZXJlIGJ5IG1pc3Rha2UsIGhlYWRpbmcgc2hvdWxkIGJlIGRpZmZlcmVudC4iXgoKdGV4dC9wbGFpbhJQQG1haXNhYkBhZGFsYWgub3JnIEkgdGhpbmsgdGhpcyBpcyBoZXJlIGJ5IG1pc3Rha2UsIGhlYWRpbmcgc2hvdWxkIGJlIGRpZmZlcmVudC4qGyIVMTEyMjY4NjU2NzQyNTU1NDU4MTc4KAA4ADC5voGGmTM4ub6BhpkzSnsKCnRleHQvcGxhaW4SbVRoZSB3aXRoaG9sZGluZ01lYXN1cmVzIHRha2VuIHRvIHJldHVybiB0aGUgYm9kaWVzIG9mIGRlY2Vhc2VkIFBhbGVzdGluaWFucyBhcyBiYXJnYWluaW5nIGNoaXBzIChhcnRpY2xlIDE2KS5aDGI5ZXRwMGdncDUwa3ICIAB4AJoBBggAEAAYAKoBigEShwFAPGEgaHJlZj0ibWFpbHRvOm1haXNhYkBhZGFsYWgub3JnIiB0YXJnZXQ9Il9ibGFuayI+bWFpc2FiQGFkYWxhaC5vcmc8L2E+IEkgdGhpbmsgdGhpcyBpcyBoZXJlIGJ5IG1pc3Rha2UsIGhlYWRpbmcgc2hvdWxkIGJlIGRpZmZlcmVudC6wAQC4AQAYub6BhpkzILm+gYaZMzAAQhBraXguaTl6eGFoaTJjbjJxItkECgtBQUFCcmw2ZVN1MBKnBAoLQUFBQnJsNmVTdTASC0FBQUJybDZlU3UwGmgKCXRleHQvaHRtbBJbSSB0aGluayBwYXJhLiAzMCBpcyB0aGUgYmVzdCByZWZlcmVuY2UsIEkgc3VnZ2VzdCB0byBqdXN0IGRlbGV0ZSB0aGUgcmVjb21tZW5kYXRpb24gaXRzZWxmLiJpCgp0ZXh0L3BsYWluEltJIHRoaW5rIHBhcmEuIDMwIGlzIHRoZSBiZXN0IHJlZmVyZW5jZSwgSSBzdWdnZXN0IHRvIGp1c3QgZGVsZXRlIHRoZSByZWNvbW1lbmRhdGlvbiBpdHNlbGYuKhsiFTExMjI2ODY1Njc0MjU1NTQ1ODE3OCgAOAAwpPmvgpkzOKT5r4KZM0qHAQoKdGV4dC9wbGFpbhJ5W01haXMgLSBJIGFtIG5vdCBzdXJlIGFib3V0IHRoZSByZWNvbW1lbmRhdGlvbi4gSSBkbyBub3QgdGhpbmsgaXQgZml0cyBpbiBoZXJlLCBidXQgaXQgaXMgdGhlIG9ubHkgb25lIEkgZm91bmQgcmVsZXZhbnQuXVoMZjc0YnJxcDU0MGR3cgIgAHgAmgEGCAAQABgAqgFdEltJIHRoaW5rIHBhcmEuIDMwIGlzIHRoZSBiZXN0IHJlZmVyZW5jZSwgSSBzdWdnZXN0IHRvIGp1c3QgZGVsZXRlIHRoZSByZWNvbW1lbmRhdGlvbiBpdHNlbGYusAEAuAEAGKT5r4KZMyCk+a+CmTMwAEIQa2l4Lnd1bHJ1MDRiMnY0dyKPAgoLQUFBQnJsNmVTc28S2QEKC0FBQUJybDZlU3NvEgtBQUFCcmw2ZVNzbxoNCgl0ZXh0L2h0bWwSACIOCgp0ZXh0L3BsYWluEgAqGyIVMTEyMjY4NjU2NzQyNTU1NDU4MTc4KAA4ADDR1dCBmTM4sdrQgZkzSjsKJGFwcGxpY2F0aW9uL3ZuZC5nb29nbGUtYXBwcy5kb2NzLm1kcxoTwtfa5AENEgsKBwoBLBABGAAQAVoKNjgyeHkxNW1ueXICIAB4AIIBFHN1Z2dlc3QubnN1YndwNDQ3dGlpmgEGCAAQABgAsAEAuAEAGNHV0IGZMyCx2tCBmTMwAEIUc3VnZ2VzdC5uc3Vid3A0NDd0aWkipAIKC0FBQUJybDZlU3NrEu4BCgtBQUFCcmw2ZVNzaxILQUFBQnJsNmVTc2saDQoJdGV4dC9odG1sEgAiDgoKdGV4dC9wbGFpbhIAKhsiFTExMjI2ODY1Njc0MjU1NTQ1ODE3OCgAOAAwwbfQgZkzOLO90IGZM0pOCiRhcHBsaWNhdGlvbi92bmQuZ29vZ2xlLWFwcHMuZG9jcy5tZHMaJsLX2uQBIBIeChoKFGxhdW5jaGVkIGluIE1heSAyMDIxEAEYABABWgwyMDhsYXRnaDc1ZG9yAiAAeACCARRzdWdnZXN0Lm9kaGY5eG5zYjMzb5oBBggAEAAYALABALgBABjBt9CBmTMgs73QgZkzMABCFHN1Z2dlc3Qub2RoZjl4bnNiMzNvIpACCgtBQUFCcmw2ZVM0SRLaAQoLQUFBQnJsNmVTNEkSC0FBQUJybDZlUzRJGg0KCXRleHQvaHRtbBIAIg4KCnRleHQvcGxhaW4SACobIhUxMTIyNjg2NTY3NDI1NTU0NTgxNzgoADgAMNv3w4aZMzjz/MOGmTNKOgokYXBwbGljYXRpb24vdm5kLmdvb2dsZS1hcHBzLmRvY3MubWRzGhLC19rkAQwaCgoGCgAQExgAEAFaDHdnaHVmZWkzYnk2dnICIAB4AIIBFHN1Z2dlc3QudmNwMm01bHJhdWtpmgEGCAAQABgAsAEAuAEAGNv3w4aZMyDz/MOGmTMwAEIUc3VnZ2VzdC52Y3AybTVscmF1a2kikQIKC0FBQUJybDZlU3VrEtsBCgtBQUFCcmw2ZVN1axILQUFBQnJsNmVTdWsaDQoJdGV4dC9odG1sEgAiDgoKdGV4dC9wbGFpbhIAKhsiFTExMjI2ODY1Njc0MjU1NTQ1ODE3OCgAOAAw6OqegpkzOO/vnoKZM0o7CiRhcHBsaWNhdGlvbi92bmQuZ29vZ2xlLWFwcHMuZG9jcy5tZHMaE8LX2uQBDRoLCgcKATcQARgAEAFaDHNvdm80OG1nYzBtOXICIAB4AIIBFHN1Z2dlc3QuMTNkZnVtc20yOWZymgEGCAAQABgAsAEAuAEAGOjqnoKZMyDv756CmTMwAEIUc3VnZ2VzdC4xM2RmdW1zbTI5ZnIikAIKC0FBQUJybDZlU3ZJEtoBCgtBQUFCcmw2ZVN2SRILQUFBQnJsNmVTdkkaDQoJdGV4dC9odG1sEgAiDgoKdGV4dC9wbGFpbhIAKhsiFTExMjI2ODY1Njc0MjU1NTQ1ODE3OCgAOAAw5Y3hgpkzOJqU4YKZM0o6CiRhcHBsaWNhdGlvbi92bmQuZ29vZ2xlLWFwcHMuZG9jcy5tZHMaEsLX2uQBDBoKCgYKABATGAAQAVoMNTM2dzRxNmVqNWJrcgIgAHgAggEUc3VnZ2VzdC5kcmY5NjRvcWptMzeaAQYIABAAGACwAQC4AQAY5Y3hgpkzIJqU4YKZMzAAQhRzdWdnZXN0LmRyZjk2NG9xam0zNyK5AgoLQUFBQnJsNmVTM2cSgwIKC0FBQUJybDZlUzNnEgtBQUFCcmw2ZVMzZxoNCgl0ZXh0L2h0bWwSACIOCgp0ZXh0L3BsYWluEgAqGyIVMTEyMjY4NjU2NzQyNTU1NDU4MTc4KAA4ADCvtq6GmTM40cauhpkzSmMKJGFwcGxpY2F0aW9uL3ZuZC5nb29nbGUtYXBwcy5kb2NzLm1kcxo7wtfa5AE1CjMKJgogQW4gZWdyZWdpb3VzIGluY2lkZW50IG9jY3VycmVkIG8QARgAEgcKAU8QARgAGAFaDHFzdDUyODlzOXF3b3ICIAB4AIIBFHN1Z2dlc3QubHFqZThlZHQ1a3o1mgEGCAAQABgAsAEAuAEAGK+2roaZMyDRxq6GmTMwAEIUc3VnZ2VzdC5scWplOGVkdDVrejUixQIKC0FBQUJybDZlUzRFEo8CCgtBQUFCcmw2ZVM0RRILQUFBQnJsNmVTNEUaDQoJdGV4dC9odG1sEgAiDgoKdGV4dC9wbGFpbhIAKhsiFTExMjI2ODY1Njc0MjU1NTQ1ODE3OCgAOAAwz8XChpkzOPnHw4aZM0pvCiRhcHBsaWNhdGlvbi92bmQuZ29vZ2xlLWFwcHMuZG9jcy5tZHMaR8LX2uQBQRo/CjsKNSwgaW5jbHVkaW5nIGRldmVsb3BtZW50cyBzaW5jZSBVTiBDQVTigJlzIDIwMTYgcmV2aWV3EAEYABABWgx5a3ZkbG9za3c0aGZyAiAAeACCARRzdWdnZXN0LjR2dm50cWw2YWRkZJoBBggAEAAYALABALgBABjPxcKGmTMg+cfDhpkzMABCFHN1Z2dlc3QuNHZ2bnRxbDZhZGRkIvQICgtBQUFCcmw2ZVN2RRLCCAoLQUFBQnJsNmVTdkUSC0FBQUJybDZlU3ZFGqYBCgl0ZXh0L2h0bWwSmAFUaGUgY29ycmVjdCBvcmRlciBmb3IgYWxsIHJlY29tbWVuZGF0aW9uIGlzIGZpcnN0IHRvIGNhbGwgZm9yIHRoZSBpbW1lZGlhdGUgaGFsdCBvZiB0aGUgcHJhY3RpY2UsIGFuZCB0aGVuIHRvIGNhbGwgZm9yIGludmVzdGlnYXRpb24gYW5kIGFjY291bnRhYmlsaXR5LiKnAQoKdGV4dC9wbGFpbhKYAVRoZSBjb3JyZWN0IG9yZGVyIGZvciBhbGwgcmVjb21tZW5kYXRpb24gaXMgZmlyc3QgdG8gY2FsbCBmb3IgdGhlIGltbWVkaWF0ZSBoYWx0IG9mIHRoZSBwcmFjdGljZSwgYW5kIHRoZW4gdG8gY2FsbCBmb3IgaW52ZXN0aWdhdGlvbiBhbmQgYWNjb3VudGFiaWxpdHkuKhsiFTExMjI2ODY1Njc0MjU1NTQ1ODE3OCgAOAAw/bG6gpkzOP2xuoKZM0rmAwoKdGV4dC9wbGFpbhLXA0FkYWxhaCB1cmdlcyB0aGUgQ29tbWl0dGVlIHRvIGNhbGwgb24gSXNyYWVsIHRvIGludmVzdGlnYXRlIGFsbCBhbGxlZ2F0aW9ucyBvZiB0b3J0dXJlIGFuZCBvdGhlciBjcnVlbCwgaW5odW1hbiBvciBkZWdyYWRpbmcgdHJlYXRtZW50IG9yIHB1bmlzaG1lbnQgb2YgcGVyc29ucyBkZXByaXZlZCBvZiBsaWJlcnR5LCBpbmNsdWRpbmcgdG90byBlbmQgYW5kIHByb2hpYml0IHRoZSB1c2Ugb2Ygc3RyaXAgc2VhcmNoIGluIGNhc2VzIHdoZXJlIHRoZXJlIGlzIG5vIGdlbnVpbmUgc2VjdXJpdHkgY29uY2VybiBhbmQgcGFydGljdWxhcmx5IGFnYWluc3QgY2hpbGRyZW4gYW5kIHdvbWVuOyBhbmQgdG8gZW5kIGFuZCBwcm9oaWJpdCB0aGUgdXNlIG9mIHRvcnR1cmUsIGFuZCBvdGhlciBjcnVlbCwgaW5odW1hbiBvciBkZWdyYWRpbmcgdHJlYXRtZW50IG9yIHB1bmlzaG1lbnQgb2YgcGVyc29ucyBkZXByaXZlZCBvZiBsaWJlcnR5LloLN2xtMTBjY202OWlyAiAAeACaAQYIABAAGACqAZsBEpgBVGhlIGNvcnJlY3Qgb3JkZXIgZm9yIGFsbCByZWNvbW1lbmRhdGlvbiBpcyBmaXJzdCB0byBjYWxsIGZvciB0aGUgaW1tZWRpYXRlIGhhbHQgb2YgdGhlIHByYWN0aWNlLCBhbmQgdGhlbiB0byBjYWxsIGZvciBpbnZlc3RpZ2F0aW9uIGFuZCBhY2NvdW50YWJpbGl0eS6wAQC4AQAY/bG6gpkzIP2xuoKZMzAAQhBraXguYmYxMTRmbDJwdmY4Io8CCgtBQUFCcmw2ZVM0QRLZAQoLQUFBQnJsNmVTNEESC0FBQUJybDZlUzRBGg0KCXRleHQvaHRtbBIAIg4KCnRleHQvcGxhaW4SACobIhUxMTIyNjg2NTY3NDI1NTU0NTgxNzgoADgAMNyFwoaZMzjUisKGmTNKOgokYXBwbGljYXRpb24vdm5kLmdvb2dsZS1hcHBzLmRvY3MubWRzGhLC19rkAQwaCgoGCgAQExgAEAFaC29pcG5ndHdrNmF0cgIgAHgAggEUc3VnZ2VzdC5sa2ZuZjc0M3l1M3KaAQYIABAAGACwAQC4AQAY3IXChpkzINSKwoaZMzAAQhRzdWdnZXN0LmxrZm5mNzQzeXUzciKpAgoLQUFBQnJsNmVTdWMS8wEKC0FBQUJybDZlU3VjEgtBQUFCcmw2ZVN1YxoNCgl0ZXh0L2h0bWwSACIOCgp0ZXh0L3BsYWluEgAqGyIVMTEyMjY4NjU2NzQyNTU1NDU4MTc4KAA4ADCmz5uCmTM40d+bgpkzSlMKJGFwcGxpY2F0aW9uL3ZuZC5nb29nbGUtYXBwcy5kb2NzLm1kcxorwtfa5AElCiMKDQoHU2ltaWxhchABGAASEAoKVGhlc2Ugc2FtZRABGAAYAVoMaDV0NzR3YnVjZDRkcgIgAHgAggEUc3VnZ2VzdC5ydnl0NTMxeHEza3GaAQYIABAAGACwAQC4AQAYps+bgpkzINHfm4KZMzAAQhRzdWdnZXN0LnJ2eXQ1MzF4cTNrcSKXAgoLQUFBQnJsNmVTdkES4QEKC0FBQUJybDZlU3ZBEgtBQUFCcmw2ZVN2QRoNCgl0ZXh0L2h0bWwSACIOCgp0ZXh0L3BsYWluEgAqGyIVMTEyMjY4NjU2NzQyNTU1NDU4MTc4KAA4ADD6yLWCmTM42d21gpkzSkEKJGFwcGxpY2F0aW9uL3ZuZC5nb29nbGUtYXBwcy5kb2NzLm1kcxoZwtfa5AETGhEKDQoHZ2VudWluZRABGAAQAVoMd2w3cDF0czMyMmRocgIgAHgAggEUc3VnZ2VzdC5mc3Vvc2h0bTFxZTmaAQYIABAAGACwAQC4AQAY+si1gpkzINndtYKZMzAAQhRzdWdnZXN0LmZzdW9zaHRtMXFlOSL3AgoLQUFBQnJsNmVTM1kSwQIKC0FBQUJybDZlUzNZEgtBQUFCcmw2ZVMzWRoNCgl0ZXh0L2h0bWwSACIOCgp0ZXh0L3BsYWluEgAqGyIVMTEyMjY4NjU2NzQyNTU1NDU4MTc4KAA4ADCAhaaGmTM447KmhpkzSqABCiRhcHBsaWNhdGlvbi92bmQuZ29vZ2xlLWFwcHMuZG9jcy5tZHMaeMLX2uQBchpwCmwKZlRoZSBDb21taXR0ZWUgc2hvdWxkIGZ1cnRoZXIgY2FsbCBvbiBJc3JhZWwgdG8gYWRkcmVzcyB0aGUganVkaWNpYXJ54oCZcyByb2xlIGluIGVuYWJsaW5nIGV4dHJhanVkaWNpYRABGAEQAVoMbnB2OHZiZGJiMjNrcgIgAHgAggEUc3VnZ2VzdC5waHNqZXRlMDFyZmGaAQYIABAAGACwAQC4AQAYgIWmhpkzIOOypoaZMzAAQhRzdWdnZXN0LnBoc2pldGUwMXJmYSKQAgoLQUFBQnJsNmVTdHcS2gEKC0FBQUJybDZlU3R3EgtBQUFCcmw2ZVN0dxoNCgl0ZXh0L2h0bWwSACIOCgp0ZXh0L3BsYWluEgAqGyIVMTEyMjY4NjU2NzQyNTU1NDU4MTc4KAA4ADD70/aBmTM43ej2gZkzSjoKJGFwcGxpY2F0aW9uL3ZuZC5nb29nbGUtYXBwcy5kb2NzLm1kcxoSwtfa5AEMGgoKBgoAEBMYABABWgx4MWt3OXR4ZTRzd2ZyAiAAeACCARRzdWdnZXN0LjZhbzljYWhnMWE2dZoBBggAEAAYALABALgBABj70/aBmTMg3ej2gZkzMABCFHN1Z2dlc3QuNmFvOWNhaGcxYTZ1IsUGCgtBQUFCcmw2ZVN2OBKTBgoLQUFBQnJsNmVTdjgSC0FBQUJybDZlU3Y4Gp8BCgl0ZXh0L2h0bWwSkQFUaGlzIG1pZ2h0IGJlIG1vcmUgYXBwcm9wcmlhdGUgZm9yIHRoZSB0b3J0dXJlIGFuZCBpbGwtdHJlYXRtZW50IHNlY3Rpb24gYWJvdmUuIEkga25vdyB0aGUgZGlzdGluY3Rpb24gaXMgc3VidGxlLCBidXQgbGV0IG1lIGtub3cgd2hhdCB5b3UgdGhpbmsuIqABCgp0ZXh0L3BsYWluEpEBVGhpcyBtaWdodCBiZSBtb3JlIGFwcHJvcHJpYXRlIGZvciB0aGUgdG9ydHVyZSBhbmQgaWxsLXRyZWF0bWVudCBzZWN0aW9uIGFib3ZlLiBJIGtub3cgdGhlIGRpc3RpbmN0aW9uIGlzIHN1YnRsZSwgYnV0IGxldCBtZSBrbm93IHdoYXQgeW91IHRoaW5rLiobIhUxMTIyNjg2NTY3NDI1NTU0NTgxNzgoADgAML6jhoOZMzi+o4aDmTNKywEKCnRleHQvcGxhaW4SvAFUdWJhLVphbmdhcml5eWU6IFBvbGljZSBkcmFnZ2VkIE11aGFtbWFkIE9rbGEgZnJvbSBoaXMgaG9tZSwgaGFuZGN1ZmZlZCBoaW0gZm9yIGhvdXJzLCBiZWF0IGFuZCB2ZXJiYWxseSBhYnVzZWQgaGltLCBhbmQgZGVuaWVkIGFjY2VzcyB0byBhIGxhd3llci4gQWRhbGFoIHN1Ym1pdHRlZCBhIGNvbXBsYWludCB0byB0aGUgUElELloMYnEwczZqcTczZmZ1cgIgAHgAmgEGCAAQABgAqgGUARKRAVRoaXMgbWlnaHQgYmUgbW9yZSBhcHByb3ByaWF0ZSBmb3IgdGhlIHRvcnR1cmUgYW5kIGlsbC10cmVhdG1lbnQgc2VjdGlvbiBhYm92ZS4gSSBrbm93IHRoZSBkaXN0aW5jdGlvbiBpcyBzdWJ0bGUsIGJ1dCBsZXQgbWUga25vdyB3aGF0IHlvdSB0aGluay6wAQC4AQAYvqOGg5kzIL6jhoOZMzAAQhBraXguZDUzeG9xNXdkNGl4IvgCCgtBQUFCcmw2ZVN0cxLCAgoLQUFBQnJsNmVTdHMSC0FBQUJybDZlU3RzGg0KCXRleHQvaHRtbBIAIg4KCnRleHQvcGxhaW4SACobIhUxMTIyNjg2NTY3NDI1NTU0NTgxNzgoADgAMMmq8YGZMziNsPGBmTNKoQEKJGFwcGxpY2F0aW9uL3ZuZC5nb29nbGUtYXBwcy5kb2NzLm1kcxp5wtfa5AFzEnEKbQpnVGhleSBkZXNjcmliZWQgd2hhdCB0aGV5IGNhbGxlZCDigJx0b3J0dXJlIGNoYW1iZXJzLOKAnSB3aGVyZSBwb2xpY2Ugb2ZmaWNlcnMgY29tbWl0dGVkIHNlcmlvdXMgY3JpbWVzLhABGAAQAVoMaW94cmUzdTltdXU5cgIgAHgAggEUc3VnZ2VzdC53M2d4dWVidGwybTOaAQYIABAAGACwAQC4AQAYyarxgZkzII2w8YGZMzAAQhRzdWdnZXN0LnczZ3h1ZWJ0bDJtMyKKAgoLQUFBQnJsNmVTdjQS1AEKC0FBQUJybDZlU3Y0EgtBQUFCcmw2ZVN2NBoNCgl0ZXh0L2h0bWwSACIOCgp0ZXh0L3BsYWluEgAqGyIVMTEyMjY4NjU2NzQyNTU1NDU4MTc4KAA4ADCrvYGDmTM49MOBg5kzSjQKJGFwcGxpY2F0aW9uL3ZuZC5nb29nbGUtYXBwcy5kb2NzLm1kcxoMwtfa5AEGIgQIARABWgw2azUxZ2tiMmp1bTZyAiAAeACCARRzdWdnZXN0Lm1xcmplbHlkMWE2ZZoBBggAEAAYALABALgBABirvYGDmTMg9MOBg5kzMABCFHN1Z2dlc3QubXFyamVseWQxYTZlIpkCCgtBQUFCcmw2ZVN0bxLjAQoLQUFBQnJsNmVTdG8SC0FBQUJybDZlU3RvGg0KCXRleHQvaHRtbBIAIg4KCnRleHQvcGxhaW4SACobIhUxMTIyNjg2NTY3NDI1NTU0NTgxNzgoADgAMILJ8IGZMziCyfCBmTNKQwokYXBwbGljYXRpb24vdm5kLmdvb2dsZS1hcHBzLmRvY3MubWRzGhvC19rkARUSEwoPCglNb3Nrb2JpeWEQARgAEAFaDGZtbjI5dnM0NjV1Y3ICIAB4AIIBFHN1Z2dlc3QuMnZ6YjlveWZzZDVxmgEGCAAQABgAsAEAuAEAGILJ8IGZMyCCyfCBmTMwAEIUc3VnZ2VzdC4ydnpiOW95ZnNkNXEikAIKC0FBQUJybDZlU3VREtoBCgtBQUFCcmw2ZVN1URILQUFBQnJsNmVTdVEaDQoJdGV4dC9odG1sEgAiDgoKdGV4dC9wbGFpbhIAKhsiFTExMjI2ODY1Njc0MjU1NTQ1ODE3OCgAOAAwzrv8gZkzOM67/IGZM0o6CiRhcHBsaWNhdGlvbi92bmQuZ29vZ2xlLWFwcHMuZG9jcy5tZHMaEsLX2uQBDBoKCgYKABATGAAQAVoMc3F5ZGx1cHNmamw0cgIgAHgAggEUc3VnZ2VzdC5uazRyYTJ1ZWg0ZHWaAQYIABAAGACwAQC4AQAYzrv8gZkzIM67/IGZMzAAQhRzdWdnZXN0Lm5rNHJhMnVlaDRkdSKnAgoLQUFBQnJsNmVTdjAS8QEKC0FBQUJybDZlU3YwEgtBQUFCcmw2ZVN2MBoNCgl0ZXh0L2h0bWwSACIOCgp0ZXh0L3BsYWluEgAqGyIVMTEyMjY4NjU2NzQyNTU1NDU4MTc4KAA4ADD9woCDmTM48Z2Bg5kzSlEKJGFwcGxpY2F0aW9uL3ZuZC5nb29nbGUtYXBwcy5kb2NzLm1kcxopwtfa5AEjGiEKHQoXW091dGNvbWUgb2YgY29tcGxhaW50P10QARgAEAFaDGN4cjl6M2p0bngwMHICIAB4AIIBFHN1Z2dlc3QudDkwbGE4ZmVyYTkymgEGCAAQABgAsAEAuAEAGP3CgIOZMyDxnYGDmTMwAEIUc3VnZ2VzdC50OTBsYThmZXJhOTIikAIKC0FBQUJybDZlU3VNEtoBCgtBQUFCcmw2ZVN1TRILQUFBQnJsNmVTdU0aDQoJdGV4dC9odG1sEgAiDgoKdGV4dC9wbGFpbhIAKhsiFTExMjI2ODY1Njc0MjU1NTQ1ODE3OCgAOAAw2bD8gZkzOOa1/IGZM0o6CiRhcHBsaWNhdGlvbi92bmQuZ29vZ2xlLWFwcHMuZG9jcy5tZHMaEsLX2uQBDBoKCgYKABATGAAQAVoMOHJ2MHZ6N3g1aHc1cgIgAHgAggEUc3VnZ2VzdC5pMWdsbnJkMDdteWqaAQYIABAAGACwAQC4AQAY2bD8gZkzIOa1/IGZMzAAQhRzdWdnZXN0LmkxZ2xucmQwN215aiKQAgoLQUFBQnJsNmVTdmsS2gEKC0FBQUJybDZlU3ZrEgtBQUFCcmw2ZVN2axoNCgl0ZXh0L2h0bWwSACIOCgp0ZXh0L3BsYWluEgAqGyIVMTEyMjY4NjU2NzQyNTU1NDU4MTc4KAA4ADC25fiCmTM4r+v4gpkzSjoKJGFwcGxpY2F0aW9uL3ZuZC5nb29nbGUtYXBwcy5kb2NzLm1kcxoSwtfa5AEMGgoKBgoAEBMYABABWgx5aXVkcjYxZnVyZHRyAiAAeACCARRzdWdnZXN0LnJobGVzN3I2dnJhZZoBBggAEAAYALABALgBABi25fiCmTMgr+v4gpkzMABCFHN1Z2dlc3QucmhsZXM3cjZ2cmFlIo8FCgtBQUFCcmw2ZVN3TRLdBAoLQUFBQnJsNmVTd00SC0FBQUJybDZlU3dNGi4KCXRleHQvaHRtbBIhQSBkaXJlY3QgcXVvdGUgd291bGQgYmUgZ29vZCB0b28uIi8KCnRleHQvcGxhaW4SIUEgZGlyZWN0IHF1b3RlIHdvdWxkIGJlIGdvb2QgdG9vLiobIhUxMTIyNjg2NTY3NDI1NTU0NTgxNzgoADgAMKG0i4OZMzihtIuDmTNK6wIKCnRleHQvcGxhaW4S3AJUaGUgVU4gSGlnaCBDb21taXNzaW9uZXIgZm9yIEh1bWFuIFJpZ2h0cyBpc3N1ZWQgYSBzdGF0ZW1lbnQgYWdhaW5zdCB0aGUgdXNlIG9mIGV4Y2Vzc2l2ZSBmb3JjZSBieSBJc3JhZWxpIHBvbGljZSwgdGhlaXIgZmFpbHVyZSB0byBpbnRlcnZlbmUgd2hlbiBQYWxlc3RpbmlhbiBjaXRpemVucyBvZiBJc3JhZWwgd2VyZSBiZWluZyBhdHRhY2tlZCBieSB1bHRyYS1yaWdodC13aW5nIEpld2lzaCBncm91cHMsIGFuZCBpbmZsYW1tYXRvcnkgcmVtYXJrcyB0aGF0IG1heSBhbW91bnQgdG8gaW5jaXRlbWVudCB0byByYWNpYWwgYW5kIHJlbGlnaW91cyBoYXRyZWQgYW5kIHZpb2xlbmNlLCBvbiAxNSBNYXkgMjAyMS5aDDFoaTNremNzNjdkanICIAB4AJoBBggAEAAYAKoBIxIhQSBkaXJlY3QgcXVvdGUgd291bGQgYmUgZ29vZCB0b28usAEAuAEAGKG0i4OZMyChtIuDmTMwAEIQa2l4LmY1NnN1c2ZiMTRleiKaAgoLQUFBQnJsNmVTd0kS5AEKC0FBQUJybDZlU3dJEgtBQUFCcmw2ZVN3SRoNCgl0ZXh0L2h0bWwSACIOCgp0ZXh0L3BsYWluEgAqGyIVMTEyMjY4NjU2NzQyNTU1NDU4MTc4KAA4ADCbvoiDmTM4iMOIg5kzSkQKJGFwcGxpY2F0aW9uL3ZuZC5nb29nbGUtYXBwcy5kb2NzLm1kcxocwtfa5AEWEhQKEAoKZGlzc2VudGluZxABGAAQAVoMOHByaGVrZzhlMGR4cgIgAHgAggEUc3VnZ2VzdC5xNHJzZm9oeXlscjeaAQYIABAAGACwAQC4AQAYm76Ig5kzIIjDiIOZMzAAQhRzdWdnZXN0LnE0cnNmb2h5eWxyNyKCAwoLQUFBQnJsNmVTdmMSzAIKC0FBQUJybDZlU3ZjEgtBQUFCcmw2ZVN2YxoNCgl0ZXh0L2h0bWwSACIOCgp0ZXh0L3BsYWluEgAqGyIVMTEyMjY4NjU2NzQyNTU1NDU4MTc4KAA4ADDKs/aCmTM487j2gpkzSqsBCiRhcHBsaWNhdGlvbi92bmQuZ29vZ2xlLWFwcHMuZG9jcy5tZHMaggHC19rkAXwSbgpqCmRJdCB3YXMgb3ZlcndoZWxtaW5nbHkgUGFsZXN0aW5pYW5zIHdobyB3ZXJlIGluZGljdGVkIGZvciB2YXJpb3VzIGFsbGVnZWQgb2ZmZW5zZXMgaW4gY29ubmVjdGlvbiB3aXRoEAEYARABGgoKBgoAEBMYABABWgxnMzlzZXpqZDBpcGRyAiAAeACCARRzdWdnZXN0LnVvdGg1dWVxcHRyeJoBBggAEAAYALABALgBABjKs/aCmTMg87j2gpkzMABCFHN1Z2dlc3QudW90aDV1ZXFwdHJ4IpACCgtBQUFCcmw2ZVN3RRLaAQoLQUFBQnJsNmVTd0USC0FBQUJybDZlU3dFGg0KCXRleHQvaHRtbBIAIg4KCnRleHQvcGxhaW4SACobIhUxMTIyNjg2NTY3NDI1NTU0NTgxNzgoADgAMI2xiIOZMziKtoiDmTNKOgokYXBwbGljYXRpb24vdm5kLmdvb2dsZS1hcHBzLmRvY3MubWRzGhLC19rkAQwaCgoGCgAQExgAEAFaDGkxa3l6Njh6NHVwb3ICIAB4AIIBFHN1Z2dlc3Qua2dkaXoydWtpZGU0mgEGCAAQABgAsAEAuAEAGI2xiIOZMyCKtoiDmTMwAEIUc3VnZ2VzdC5rZ2RpejJ1a2lkZTQipwIKC0FBQUJybDZlU3dBEvEBCgtBQUFCcmw2ZVN3QRILQUFBQnJsNmVTd0EaDQoJdGV4dC9odG1sEgAiDgoKdGV4dC9wbGFpbhIAKhsiFTExMjI2ODY1Njc0MjU1NTQ1ODE3OCgAOAAw08GHg5kzOKr8h4OZM0pRCiRhcHBsaWNhdGlvbi92bmQuZ29vZ2xlLWFwcHMuZG9jcy5tZHMaKcLX2uQBIxohCh0KF1tPdXRjb21lIG9mIGNvbXBsYWludD9dEAEYABABWgx0eHdnOGd3bG1semFyAiAAeACCARRzdWdnZXN0LnI3MmQ5Znl6cnJpaJoBBggAEAAYALABALgBABjTwYeDmTMgqvyHg5kzMABCFHN1Z2dlc3QucjcyZDlmeXpycmloIsoFCgtBQUFCcmw2ZVM0WRKZBQoLQUFBQnJsNmVTNFkSC0FBQUJybDZlUzRZGl0KCXRleHQvaHRtbBJQV2FzIGl0IHRoZSBtaW5pc3Rlcj8gT3IgdGhlIGNhYmluZXQ/IFBsZWFzZSByZS1jaGVjayBhbmQgbGluayB0byBQUiBpZiBpdCBleGlzdHMiXgoKdGV4dC9wbGFpbhJQV2FzIGl0IHRoZSBtaW5pc3Rlcj8gT3IgdGhlIGNhYmluZXQ/IFBsZWFzZSByZS1jaGVjayBhbmQgbGluayB0byBQUiBpZiBpdCBleGlzdHMqGyIVMTEyMjY4NjU2NzQyNTU1NDU4MTc4KAA4ADDrrNOGmTM466zThpkzSpoCCgp0ZXh0L3BsYWluEosCVGhlIE1pbmlzdGVyIG9mIERlZmVuc2UgZGVjaWRlZCB0byB1cGhvbGQgdGhlIHBvbGljeSBvZiBub3Qgd2l0aGhvbGRpbmcgdGhlIGJvZGllcyBvZiBQYWxlc3RpbmlhbiBjaXRpemVucyBvZiBJc3JhZWwuIEhvd2V2ZXIsIGhlIGNsYWltZWQgdGhhdCB0aGUgRGFxcWHigJlzIGNhc2UgaW52b2x2ZWQg4oCYZXhjZXB0aW9uYWwgY2lyY3Vtc3RhbmNlc+KAmSBhbmQgdGhlcmVmb3JlIG9yZGVyZWQgdGhlIGNvbnRpbnVlZCBkZWxheSBpbiByZXR1cm5pbmcgdGhlIGJvZHkuWgxnMWdhd21lb3hiZHlyAiAAeACaAQYIABAAGACqAVISUFdhcyBpdCB0aGUgbWluaXN0ZXI/IE9yIHRoZSBjYWJpbmV0PyBQbGVhc2UgcmUtY2hlY2sgYW5kIGxpbmsgdG8gUFIgaWYgaXQgZXhpc3RzsAEAuAEAGOus04aZMyDrrNOGmTMwAEIPa2l4LjNlMWVhaThwbWl1IvUCCgtBQUFCcmw2ZVN2WRK/AgoLQUFBQnJsNmVTdlkSC0FBQUJybDZlU3ZZGg0KCXRleHQvaHRtbBIAIg4KCnRleHQvcGxhaW4SACobIhUxMTIyNjg2NTY3NDI1NTU0NTgxNzgoADgAMKLh84KZMzjW5vOCmTNKngEKJGFwcGxpY2F0aW9uL3ZuZC5nb29nbGUtYXBwcy5kb2NzLm1kcxp2wtfa5AFwEm4KagpkVGhlc2UgYXJyZXN0cyBleHRlbmRlZCBub3Qgb25seSB0byBkZW1vbnN0cmF0ZSBidXQgYWxzbyB0byBwb2xpdGljYWwgYWN0aXZpc3RzIGFuZCBtaW5vcnMsIHJldmVhbGluZxABGAEQAVoMZm9tOGVic3F2cm9hcgIgAHgAggEUc3VnZ2VzdC5pcTUxdWg2MDR1enmaAQYIABAAGACwAQC4AQAYouHzgpkzINbm84KZMzAAQhRzdWdnZXN0LmlxNTF1aDYwNHV6eSKQAgoLQUFBQnJsNmVTM3cS2gEKC0FBQUJybDZlUzN3EgtBQUFCcmw2ZVMzdxoNCgl0ZXh0L2h0bWwSACIOCgp0ZXh0L3BsYWluEgAqGyIVMTEyMjY4NjU2NzQyNTU1NDU4MTc4KAA4ADD147CGmTM4i+mwhpkzSjoKJGFwcGxpY2F0aW9uL3ZuZC5nb29nbGUtYXBwcy5kb2NzLm1kcxoSwtfa5AEMGgoKBgoAEBMYABABWgw4dGpwZDhidGU0N29yAiAAeACCARRzdWdnZXN0LmVqdGY4OW14NzhpdJoBBggAEAAYALABALgBABj147CGmTMgi+mwhpkzMABCFHN1Z2dlc3QuZWp0Zjg5bXg3OGl0IsAGCgtBQUFCcmw2ZVM0VRKOBgoLQUFBQnJsNmVTNFUSC0FBQUJybDZlUzRVGukBCgl0ZXh0L2h0bWwS2wFAPGEgaHJlZj0ibWFpbHRvOm1haXNhYkBhZGFsYWgub3JnIiB0YXJnZXQ9Il9ibGFuayI+bWFpc2FiQGFkYWxhaC5vcmc8L2E+IGNhc2UgbWlzc2luZyAtIHRoZSBwZXRpdGlvbiBmaWxlZCBvbiBiZWhhbGYgb2YgZmFtaWxpZXMgb2YgNSBQQ0kgd2hpY2ggZXhwYW5kZWQgdGhlIHByYWN0aWNlIG9mIHdpdGhob2xkaW5nIFBDSSYjMzk7cyBib2RpZXMgYXMgYmFyZ2FpbmluZyBjaGlwcy4irwEKCnRleHQvcGxhaW4SoAFAbWFpc2FiQGFkYWxhaC5vcmcgY2FzZSBtaXNzaW5nIC0gdGhlIHBldGl0aW9uIGZpbGVkIG9uIGJlaGFsZiBvZiBmYW1pbGllcyBvZiA1IFBDSSB3aGljaCBleHBhbmRlZCB0aGUgcHJhY3RpY2Ugb2Ygd2l0aGhvbGRpbmcgUENJJ3MgYm9kaWVzIGFzIGJhcmdhaW5pbmcgY2hpcHMuKhsiFTExMjI2ODY1Njc0MjU1NTQ1ODE3OCgAOAAwuvbQhpkzOLr20IaZM0olCgp0ZXh0L3BsYWluEhdUaGUgY2FzZSBvZiBXYWRpYSBFbHlhbloLbjI2NzhsMnRqZG5yAiAAeACaAQYIABAAGACqAd4BEtsBQDxhIGhyZWY9Im1haWx0bzptYWlzYWJAYWRhbGFoLm9yZyIgdGFyZ2V0PSJfYmxhbmsiPm1haXNhYkBhZGFsYWgub3JnPC9hPiBjYXNlIG1pc3NpbmcgLSB0aGUgcGV0aXRpb24gZmlsZWQgb24gYmVoYWxmIG9mIGZhbWlsaWVzIG9mIDUgUENJIHdoaWNoIGV4cGFuZGVkIHRoZSBwcmFjdGljZSBvZiB3aXRoaG9sZGluZyBQQ0kmIzM5O3MgYm9kaWVzIGFzIGJhcmdhaW5pbmcgY2hpcHMusAEAuAEAGLr20IaZMyC69tCGmTMwAEIQa2l4Lm9hejc5aHdmZXRlbyK1AgoLQUFBQnJsNmVTdXcS/wEKC0FBQUJybDZlU3V3EgtBQUFCcmw2ZVN1dxoNCgl0ZXh0L2h0bWwSACIOCgp0ZXh0L3BsYWluEgAqGyIVMTEyMjY4NjU2NzQyNTU1NDU4MTc4KAA4ADD1+6eCmTM4loaogpkzSl8KJGFwcGxpY2F0aW9uL3ZuZC5nb29nbGUtYXBwcy5kb2NzLm1kcxo3wtfa5AExCi8KGQoTcmVjZWl2ZWQgcmVwb3J0cyBvZhABGAASEAoKZG9jdW1lbnRlZBABGAAYAVoMOXNhc3pqcXEyZTQ0cgIgAHgAggEUc3VnZ2VzdC43d2h0dWxseWRzeHqaAQYIABAAGACwAQC4AQAY9fungpkzIJaGqIKZMzAAQhRzdWdnZXN0Ljd3aHR1bGx5ZHN4eiLDAgoLQUFBQnJsNmVTdlUSjQIKC0FBQUJybDZlU3ZVEgtBQUFCcmw2ZVN2VRoNCgl0ZXh0L2h0bWwSACIOCgp0ZXh0L3BsYWluEgAqGyIVMTEyMjY4NjU2NzQyNTU1NDU4MTc4KAA4ADCxxu2CmTM4juPugpkzSm0KJGFwcGxpY2F0aW9uL3ZuZC5nb29nbGUtYXBwcy5kb2NzLm1kcxpFwtfa5AE/Gj0KOQozLCBkZXNwaXRlIGF0dGFja3MgYWdhaW5zdCBQYWxlc3RpbmlhbnMvbHluY2hlcyBldGMuEAEYABABWgxwbnJxMHVqMnJwbzRyAiAAeACCARRzdWdnZXN0Lmc3bGZxZWY3NWJ1YpoBBggAEAAYALABALgBABixxu2CmTMgjuPugpkzMABCFHN1Z2dlc3QuZzdsZnFlZjc1YnViIp0CCgtBQUFCcmw2ZVM0URLnAQoLQUFBQnJsNmVTNFESC0FBQUJybDZlUzRRGg0KCXRleHQvaHRtbBIAIg4KCnRleHQvcGxhaW4SACobIhUxMTIyNjg2NTY3NDI1NTU0NTgxNzgoADgAMJGkzIaZMziUu8yGmTNKRwokYXBwbGljYXRpb24vdm5kLmdvb2dsZS1hcHBzLmRvY3MubWRzGh/C19rkARkaFwoTCg0sIGludGVyIGFsaWEsEAEYABABWgxncDQ2Y2J6OXhxdzRyAiAAeACCARRzdWdnZXN0LnBjMGszeTFtd2UwdZoBBggAEAAYALABALgBABiRpMyGmTMglLvMhpkzMABCFHN1Z2dlc3QucGMwazN5MW13ZTB1IpACCgtBQUFCcmw2ZVN1cxLaAQoLQUFBQnJsNmVTdXMSC0FBQUJybDZlU3VzGg0KCXRleHQvaHRtbBIAIg4KCnRleHQvcGxhaW4SACobIhUxMTIyNjg2NTY3NDI1NTU0NTgxNzgoADgAMOnOoYKZMzj04qqCmTNKOgokYXBwbGljYXRpb24vdm5kLmdvb2dsZS1hcHBzLmRvY3MubWRzGhLC19rkAQwaCgoGCgAQExgAEAFaDGdwcG55bWpjaXJyZnICIAB4AIIBFHN1Z2dlc3Qubjg0eXN4anF2aGVjmgEGCAAQABgAsAEAuAEAGOnOoYKZMyD04qqCmTMwAEIUc3VnZ2VzdC5uODR5c3hqcXZoZWMikAIKC0FBQUJybDZlU3ZREtoBCgtBQUFCcmw2ZVN2URILQUFBQnJsNmVTdlEaDQoJdGV4dC9odG1sEgAiDgoKdGV4dC9wbGFpbhIAKhsiFTExMjI2ODY1Njc0MjU1NTQ1ODE3OCgAOAAwwOXigpkzOJnq4oKZM0o6CiRhcHBsaWNhdGlvbi92bmQuZ29vZ2xlLWFwcHMuZG9jcy5tZHMaEsLX2uQBDBoKCgYKABATGAAQAVoMbG1jc2Y5NHNhcHJ5cgIgAHgAggEUc3VnZ2VzdC54MmFkaWtiMDNwcHOaAQYIABAAGACwAQC4AQAYwOXigpkzIJnq4oKZMzAAQhRzdWdnZXN0LngyYWRpa2IwM3BwcyKPAgoLQUFBQnJsNmVTM28S2QEKC0FBQUJybDZlUzNvEgtBQUFCcmw2ZVMzbxoNCgl0ZXh0L2h0bWwSACIOCgp0ZXh0L3BsYWluEgAqGyIVMTEyMjY4NjU2NzQyNTU1NDU4MTc4KAA4ADCtlq+GmTM405uvhpkzSjoKJGFwcGxpY2F0aW9uL3ZuZC5nb29nbGUtYXBwcy5kb2NzLm1kcxoSwtfa5AEMGgoKBgoAEBMYABABWgs1bWx6dWphbnhid3ICIAB4AIIBFHN1Z2dlc3QueXdnbzk3cGI2bnh2mgEGCAAQABgAsAEAuAEAGK2Wr4aZMyDTm6+GmTMwAEIUc3VnZ2VzdC55d2dvOTdwYjZueHYi6gMKC0FBQUJyYkpha1NNErQDCgtBQUFCcmJKYWtTTRILQUFBQnJiSmFrU00aDQoJdGV4dC9odG1sEgAiDgoKdGV4dC9wbGFpbhIAKhsiFTEwMjQ3OTEzMDE3NTg3OTU1NTQ3MigAOAAw1MnorJczOIKz6qyXM0qTAgokYXBwbGljYXRpb24vdm5kLmdvb2dsZS1hcHBzLmRvY3MubWRzGuoBwtfa5AHjAQrgAQpqCmRSYXRoZXIgdGhhbiBwcm92aWRpbmcgYXBwcm9wcmlhdGUgbWVkaWNhbCBvciBwc3ljaGlhdHJpYyB0cmVhdG1lbnQsIHRoZSBJc3JhZWxpIHByaXNvbiBzeXN0ZW0gc3lzdGVtEAEYARJwCmpBbm90aGVyIGVsZW1lbnRzIHNob3VsZCBiZSBpbmNvcnBvcmF0ZWQg4oCTIHVzZSBvZiBzb2xpdGFyeSBjb25maW5lbWVudCBhcyDigJxzb2x1dGlvbuKAnSBmb3IgcHN5Y2hpYXRyaWMgEAEYARgBWgw5NWo3N201NjB2Z2pyAiAAeACCARRzdWdnZXN0Lno4M3B1bTMwMHQ0YpoBBggAEAAYALABALgBABjUyeislzMggrPqrJczMABCFHN1Z2dlc3QuejgzcHVtMzAwdDRiIpgDCgtBQUFCcmw2ZVM0TRLmAgoLQUFBQnJsNmVTNE0SC0FBQUJybDZlUzRNGhQKCXRleHQvaHRtbBIHQ29tYmluZSIVCgp0ZXh0L3BsYWluEgdDb21iaW5lKhsiFTExMjI2ODY1Njc0MjU1NTQ1ODE3OCgAOAAwkbPLhpkzOJGzy4aZM0rCAQoKdGV4dC9wbGFpbhKzATEzIEp1bmUgMjAyNApUaGUgU0NUIGhlbGQgaXRzIGZpcnN0IGhlYXJpbmcgb24gdGhlIGNhc2UuIFRoZSBTQ1Qgb3JkZXJlZCB0aGUgc3RhdGUgdG8gZXhwbGFpbiB0aGUgZXhjZXB0aW9uYWxpdHkgb2YgdGhlIGNhc2UgYW5kIHdoeSBpdCBpcyBub3QgbGVnYWxseSByZXF1aXJlZCB0byByZXR1cm4gdGhlIGJvZHkuWgxod2x0ZnB6ZzN0eTFyAiAAeACaAQYIABAAGACqAQkSB0NvbWJpbmWwAQC4AQAYkbPLhpkzIJGzy4aZMzAAQhBraXguZG95ZmY3YndjeWthIpICCgtBQUFCcmw2ZVN1bxLcAQoLQUFBQnJsNmVTdW8SC0FBQUJybDZlU3VvGg0KCXRleHQvaHRtbBIAIg4KCnRleHQvcGxhaW4SACobIhUxMTIyNjg2NTY3NDI1NTU0NTgxNzgoADgAMMmLn4KZMzjvkJ+CmTNKPAokYXBwbGljYXRpb24vdm5kLmdvb2dsZS1hcHBzLmRvY3MubWRzGhTC19rkAQ4SDAoICgI3LBABGAAQAVoMZjQweXJ3ajBycGxzcgIgAHgAggEUc3VnZ2VzdC4zN2hwbmpuZHNnZ2aaAQYIABAAGACwAQC4AQAYyYufgpkzIO+Qn4KZMzAAQhRzdWdnZXN0LjM3aHBuam5kc2dnZiKeAgoLQUFBQnJsNmVTdk0S6AEKC0FBQUJybDZlU3ZNEgtBQUFCcmw2ZVN2TRoNCgl0ZXh0L2h0bWwSACIOCgp0ZXh0L3BsYWluEgAqGyIVMTEyMjY4NjU2NzQyNTU1NDU4MTc4KAA4ADDf+OGCmTM4hKXigpkzSkgKJGFwcGxpY2F0aW9uL3ZuZC5nb29nbGUtYXBwcy5kb2NzLm1kcxogwtfa5AEaGhgKFAoOKyBwb3N0IE9jdCA3dGgQARgAEAFaDG05amo0dTZvejBmb3ICIAB4AIIBFHN1Z2dlc3QuMnpldDdueHloYW9ymgEGCAAQABgAsAEAuAEAGN/44YKZMyCEpeKCmTMwAEIUc3VnZ2VzdC4yemV0N254eWhhb3IitgMKC0FBQUJyYkpha1BzEt4CCgtBQUFCcmJKYWtQcxILQUFBQnJiSmFrUHMaDQoJdGV4dC9odG1sEgAiDgoKdGV4dC9wbGFpbhIAKkQKC01pcmlhbSBBemVtGjUvL3NzbC5nc3RhdGljLmNvbS9kb2NzL2NvbW1vbi9ibHVlX3NpbGhvdWV0dGU5Ni0wLnBuZzCYlJmwkTM4mJSZsJEzSjoKJGFwcGxpY2F0aW9uL3ZuZC5nb29nbGUtYXBwcy5kb2NzLm1kcxoSwtfa5AEMIgYIVwhYEAEiAhABckYKC01pcmlhbSBBemVtGjcKNS8vc3NsLmdzdGF0aWMuY29tL2RvY3MvY29tbW9uL2JsdWVfc2lsaG91ZXR0ZTk2LTAucG5neACCATZzdWdnZXN0SWRJbXBvcnQyZjc1MmY1MS03OGE3LTRlOWItYjFlMS04NzJiZDdlMDA0Y2NfNDmIAQGaAQYIABAAGACwAQC4AQEYmJSZsJEzIJiUmbCRMzAAQjZzdWdnZXN0SWRJbXBvcnQyZjc1MmY1MS03OGE3LTRlOWItYjFlMS04NzJiZDdlMDA0Y2NfNDki3QcKC0FBQUJyYkpha1FREoUHCgtBQUFCcmJKYWtRURILQUFBQnJiSmFrUVEaDQoJdGV4dC9odG1sEgAiDgoKdGV4dC9wbGFpbhIAKkQKC01pcmlhbSBBemVtGjUvL3NzbC5nc3RhdGljLmNvbS9kb2NzL2NvbW1vbi9ibHVlX3NpbGhvdWV0dGU5Ni0wLnBuZzC4v5WwkTM4tf6V0ZczQvADCgtBQUFCcmJKYWtTOBILQUFBQnJiSmFrUVEagwEKCXRleHQvaHRtbBJ2SSByZW1lbWJlciB5b3UgbWVudGlvbmluZyByZWxldmFudCBkYXRhIGluIHRoZSBqb2ludCByZXBvcnQgdGhhdCB3ZSBjYW4gdXNlPyBJIHJldmlzZWQgaXQuIExldCBtZcKga25vdyB3aGF0IHlvdSB0aGluayKEAQoKdGV4dC9wbGFpbhJ2SSByZW1lbWJlciB5b3UgbWVudGlvbmluZyByZWxldmFudCBkYXRhIGluIHRoZSBqb2ludCByZXBvcnQgdGhhdCB3ZSBjYW4gdXNlPyBJIHJldmlzZWQgaXQuIExldCBtZcKga25vdyB3aGF0IHlvdSB0aGluayobIhUxMDI0NzkxMzAxNzU4Nzk1NTU0NzIoADgAMPe2qq2XMzi1/pXRlzNaDGs5N2hodjhpOGg4OHICIAB4AJoBBggAEAAYAKoBeBJ2SSByZW1lbWJlciB5b3UgbWVudGlvbmluZyByZWxldmFudCBkYXRhIGluIHRoZSBqb2ludCByZXBvcnQgdGhhdCB3ZSBjYW4gdXNlPyBJIHJldmlzZWQgaXQuIExldCBtZcKga25vdyB3aGF0IHlvdSB0aGlua7ABALgBAEpuCiRhcHBsaWNhdGlvbi92bmQuZ29vZ2xlLWFwcHMuZG9jcy5tZHMaRsLX2uQBQBo+CjoKNFBsZWFzZSB0cnkgdG8gZmluZCBzdGF0cyAtIGZyb20gb3Jncy9vZmZpY2lhbCBzdGF0cy4QARgAEAFyRgoLTWlyaWFtIEF6ZW0aNwo1Ly9zc2wuZ3N0YXRpYy5jb20vZG9jcy9jb21tb24vYmx1ZV9zaWxob3VldHRlOTYtMC5wbmd4AIIBNnN1Z2dlc3RJZEltcG9ydDJmNzUyZjUxLTc4YTctNGU5Yi1iMWUxLTg3MmJkN2UwMDRjY18xOYgBAZoBBggAEAAYALABALgBARi4v5WwkTMgtf6V0ZczMABCNnN1Z2dlc3RJZEltcG9ydDJmNzUyZjUxLTc4YTctNGU5Yi1iMWUxLTg3MmJkN2UwMDRjY18xOSLBBQoLQUFBQnJsNmVTdncSjwUKC0FBQUJybDZlU3Z3EgtBQUFCcmw2ZVN2dxpFCgl0ZXh0L2h0bWwSOFRoaXMgaXMgaW1wb3J0YW50LCB0cnkgdG8gZ2l2ZSBhIGJpdCBtb3JlIGNvbmNyZXRlIGluZm8uIkYKCnRleHQvcGxhaW4SOFRoaXMgaXMgaW1wb3J0YW50LCB0cnkgdG8gZ2l2ZSBhIGJpdCBtb3JlIGNvbmNyZXRlIGluZm8uKhsiFTExMjI2ODY1Njc0MjU1NTQ1ODE3OCgAOAAwxbz+gpkzOMW8/oKZM0rYAgoKdGV4dC9wbGFpbhLJAkluIE1heSAyMDIxLCBwb2xpY2UgZmlyZWQgcnViYmVyIGJ1bGxldHMgaW5kaXNjcmltaW5hdGVseSwgaW5qdXJpbmcgZm91ciBQYWxlc3RpbmlhbiBjaXRpemVucywgYW1vbmcgdGhlbSB0aHJlZSBtaW5vcnMgYWdlZCAxMiB0byAxNy4gT25lIDE3LXllYXItb2xkIHdhcyBjcml0aWNhbGx5IHdvdW5kZWQgYW5kIHJlcXVpcmVkIGludGVuc2l2ZSBjYXJlLCBkZXNwaXRlIHRoZSBmYWN0IHRoYXQgbm9uZSBvZiB0aGUgdmljdGltcyBoYWQgcGFydGljaXBhdGVkIGluIHRoZSBwcm90ZXN0cy4gQWRhbGFoIHN1YnNlcXVlbnRseSBmaWxlZCBhIGNvbXBsYWludCB3aXRoIHRoZSBQSUQuWgxuYnRkbTBqNGZpZGVyAiAAeACaAQYIABAAGACqAToSOFRoaXMgaXMgaW1wb3J0YW50LCB0cnkgdG8gZ2l2ZSBhIGJpdCBtb3JlIGNvbmNyZXRlIGluZm8usAEAuAEAGMW8/oKZMyDFvP6CmTMwAEIQa2l4LjU4dzdlc2k5YzlxNSKeEAoLQUFBQnJsNmVTd1kS7A8KC0FBQUJybDZlU3dZEgtBQUFCcmw2ZVN3WRq/AgoJdGV4dC9odG1sErECSXTigJlzIGxlc3Mgbm90ZXdvcnRoeSB0aGF0IHRoZSBDT0kgd2FzIGVzdGFibGlzaGVkLCB0aGF0IGNhbiBiZSBtZW50aW9uZWQgaW4gaGFsZiBhIHNlbnRlbmNlLiBXaGF04oCZcyBtb3JlIGltcG9ydGFudCBpcyBzb21lIG9mIHRoZSBpbmZvcm1hdGlvbiB0aGV5IHByb3ZpZGVkIGluIG9uZSBvZiB0aGVpciBmaXJzdCByZXBvcnQsIHdoaWNoIGluY2x1ZGVkIGNvbmNsdXNpb25zIG9uwqAgdGhlIE1heSAyMDIxIGV2ZW50cy4gU2VlIGlmIHlvdSBjYW4gbG9jYXRlIGl0LCBpZiBub3QsIGxldCBtZSBrbm93IGFuZCBJ4oCZbGwgbG9vay4iwAIKCnRleHQvcGxhaW4SsQJJdOKAmXMgbGVzcyBub3Rld29ydGh5IHRoYXQgdGhlIENPSSB3YXMgZXN0YWJsaXNoZWQsIHRoYXQgY2FuIGJlIG1lbnRpb25lZCBpbiBoYWxmIGEgc2VudGVuY2UuIFdoYXTigJlzIG1vcmUgaW1wb3J0YW50IGlzIHNvbWUgb2YgdGhlIGluZm9ybWF0aW9uIHRoZXkgcHJvdmlkZWQgaW4gb25lIG9mIHRoZWlyIGZpcnN0IHJlcG9ydCwgd2hpY2ggaW5jbHVkZWQgY29uY2x1c2lvbnMgb27CoCB0aGUgTWF5IDIwMjEgZXZlbnRzLiBTZWUgaWYgeW91IGNhbiBsb2NhdGUgaXQsIGlmIG5vdCwgbGV0IG1lIGtub3cgYW5kIEnigJlsbCBsb29rLiobIhUxMTIyNjg2NTY3NDI1NTU0NTgxNzgoADgAMNnQmIOZMzjZ0JiDmTNKxAcKCnRleHQvcGxhaW4StQdJbiByZXNwb25zZSB0byB0aGUgdmlvbGVudCBldmVudHMgb2YgTWF5IDIwMjEsIHRoZSBVTiBIdW1hbiBSaWdodHMgQ291bmNpbCB2b3RlZCBpbiBmYXZvciBvZiBhIHJlc29sdXRpb27CoHRvIHVyZ2VudGx5IGVzdGFibGlzaCDigJxhbiBvbmdvaW5nIGluZGVwZW5kZW50LCBpbnRlcm5hdGlvbmFsIGNvbW1pc3Npb24gb2YgaW5xdWlyeeKAnSAoQ29JLU9QVEkpIHRvIGludmVzdGlnYXRlIGFsbGVnZWQgdmlvbGF0aW9ucyBvZiBJSEwgYW5kIElIUkwgdGhyb3VnaG91dCBJc3JhZWwgYW5kIHRoZSBPUFQgbGVhZGluZyB1cCB0byBhbmQgc2luY2UgMTMgQXByaWwgMjAyMSBpbiB0aGUgT1BULiBJdHMgYnJvYWQgbWFuZGF0ZSBhbHNvIGluY2x1ZGVzIGludmVzdGlnYXRpbmcg4oCcYWxsIHVuZGVybHlpbmcgcm9vdCBjYXVzZXMgb2YgcmVjdXJyZW50IHRlbnNpb25zLCBpbnN0YWJpbGl0eSBhbmQgcHJvdHJhY3Rpb24gb2YgY29uZmxpY3QsIGluY2x1ZGluZyBzeXN0ZW1hdGljIGRpc2NyaW1pbmF0aW9uIGFuZCByZXByZXNzaW9uIGJhc2VkIG9uIG5hdGlvbmFsLCBldGhuaWMsIHJhY2lhbCBvciByZWxpZ2lvdXMgaWRlbnRpdHnigJ0uIEl0IHdpbGwgbGlrZXdpc2UgYmUgcmVxdWlyZWQgdG8gY29uc2lkZXIgdGhlIGRlZXAgY29ubmVjdGlvbiBiZXR3ZWVuIHRoZSBjb25zdGl0dXRpb25hbCBhbmNob3Jpbmcgb2YgSmV3aXNoIHN1cHJlbWFjeSBpbiB0aGUgSmV3aXNoIE5hdGlvbi1TdGF0ZSBMYXcuIFRoaXMgdW5wcmVjZWRlbnRlZCBkZWNpc2lvbiBtYXJrcyB0aGUgZmlyc3QgdGltZSB0aGF0IHRoZSBIUkMgaGFzIGdpdmVuIGEgbWFuZGF0ZSB0byBhIGNvbW1pc3Npb24gb2YgaW5xdWlyeSB0byBleGFtaW5lIHRoZSByb290IGNhdXNlcyBvZiB0aGVzZSB2aW9sYXRpb25zLCBpbmNsdWRpbmcgdGhvc2UgdGFraW5nIHBsYWNlIHdpdGhpbiBJc3JhZWwgYWdhaW5zdCBQQ0kuWgwzMGU5ZGxpaml2bG5yAiAAeACaAQYIABAAGACqAbQCErECSXTigJlzIGxlc3Mgbm90ZXdvcnRoeSB0aGF0IHRoZSBDT0kgd2FzIGVzdGFibGlzaGVkLCB0aGF0IGNhbiBiZSBtZW50aW9uZWQgaW4gaGFsZiBhIHNlbnRlbmNlLiBXaGF04oCZcyBtb3JlIGltcG9ydGFudCBpcyBzb21lIG9mIHRoZSBpbmZvcm1hdGlvbiB0aGV5IHByb3ZpZGVkIGluIG9uZSBvZiB0aGVpciBmaXJzdCByZXBvcnQsIHdoaWNoIGluY2x1ZGVkIGNvbmNsdXNpb25zIG9uwqAgdGhlIE1heSAyMDIxIGV2ZW50cy4gU2VlIGlmIHlvdSBjYW4gbG9jYXRlIGl0LCBpZiBub3QsIGxldCBtZSBrbm93IGFuZCBJ4oCZbGwgbG9vay6wAQC4AQAY2dCYg5kzINnQmIOZMzAAQhBraXgudnYwazNmN205c2NiItMHCgtBQUFCcmw2ZVN2cxKhBwoLQUFBQnJsNmVTdnMSC0FBQUJybDZlU3ZzGnQKCXRleHQvaHRtbBJnSSYjMzk7ZCBzdWdnZXN0IHRvIHJlbW92ZSwgQWRhbGFoIG1vc3RseSBoYW5kbGVkIHRoZSBmcmVlIHNwZWVjaMKgYXNwZWN0IGFuZCBub3QgdGhlIHJhaWQvaW5qdXJpZXMgZXRjLiJxCgp0ZXh0L3BsYWluEmNJJ2Qgc3VnZ2VzdCB0byByZW1vdmUsIEFkYWxhaCBtb3N0bHkgaGFuZGxlZCB0aGUgZnJlZSBzcGVlY2jCoGFzcGVjdCBhbmQgbm90IHRoZSByYWlkL2luanVyaWVzIGV0Yy4qGyIVMTEyMjY4NjU2NzQyNTU1NDU4MTc4KAA4ADDW9PyCmTM41vT8gpkzSuEDCgp0ZXh0L3BsYWluEtIDVGhlIGNyYWNrZG93biBleHRlbmRlZCB0byBQYWxlc3RpbmlhbiBwb2xpdGljYWwgbGVhZGVycywgd2hvIHdlcmUgZGV0YWluZWQgZm9yIHVucHJlY2VkZW50ZWQgcGVyaW9kcyBmb3Igc3BlZWNoLXJlbGF0ZWQgb2ZmZW5zZXMuIEZvciBleGFtcGxlOiBTaGVpa2ggS2FtYWwgYWwtS2hhdGliLCBkZXB1dHkgaGVhZCBvZiB0aGUgbm9ydGhlcm4gYnJhbmNoIG9mIHRoZSBJc2xhbWljIE1vdmVtZW50LCB3YXMgdmlvbGVudGx5IGFycmVzdGVkIGluIEtmYXIgS2FubmEgb24gMTQgTWF5IDIwMjEuIERvemVucyBvZiBsb2NhbCByZXNpZGVudHMgd2VyZSBpbmp1cmVkIGluIHRoZSByYWlkLiBIZSB3YXMgbGF0ZXIgaW5kaWN0ZWQgdW5kZXIgdGhlIENvdW50ZXItVGVycm9yaXNtIExhdyBmb3IgaW5jaXRlbWVudCBiYXNlZCBvbiB0aHJlZSBGYWNlYm9vayBwb3N0cy4gTm9uZSBvZiB3aGljaCBjYWxsZWQgZm9yIHZpb2xlbmNlLloMYTJuamdjOXB4OG9mcgIgAHgAmgEGCAAQABgAqgFpEmdJJiMzOTtkIHN1Z2dlc3QgdG8gcmVtb3ZlLCBBZGFsYWggbW9zdGx5IGhhbmRsZWQgdGhlIGZyZWUgc3BlZWNowqBhc3BlY3QgYW5kIG5vdCB0aGUgcmFpZC9pbmp1cmllcyBldGMusAEAuAEAGNb0/IKZMyDW9PyCmTMwAEIQa2l4LmF5cnZpaGp2Ymd1ZyL3AgoLQUFBQnJsNmVTdm8SwQIKC0FBQUJybDZlU3ZvEgtBQUFCcmw2ZVN2bxoNCgl0ZXh0L2h0bWwSACIOCgp0ZXh0L3BsYWluEgAqGyIVMTEyMjY4NjU2NzQyNTU1NDU4MTc4KAA4ADCS3PmCmTM4ueL5gpkzSqABCiRhcHBsaWNhdGlvbi92bmQuZ29vZ2xlLWFwcHMuZG9jcy5tZHMaeMLX2uQBchJwCmwKZkluIGFkZGl0aW9uLCBNb2hhbW1hZCBLYW5h4oCZbmVoLCBsZWFkZXIgb2YgQWJuYWEgYWwtQmFsYWQsIHdhcyBkZXRhaW5lZCBmb3IgYSBtb250aCBhbmQgaW5kaWN0ZWQgZm9yIBABGAEQAVoMbmFrdGcwdXNzMHRqcgIgAHgAggEUc3VnZ2VzdC55dm41eTlraWxnNmaaAQYIABAAGACwAQC4AQAYktz5gpkzILni+YKZMzAAQhRzdWdnZXN0Lnl2bjV5OWtpbGc2ZiKTAgoLQUFBQnJsNWM5M3MS3wEKC0FBQUJybDVjOTNzEgtBQUFCcmw1YzkzcxoNCgl0ZXh0L2h0bWwSACIOCgp0ZXh0L3BsYWluEgAqGyIVMTEyMjY4NjU2NzQyNTU1NDU4MTc4KAA4ADCT/YOomTM4sKCEqJkzSkYKJGFwcGxpY2F0aW9uL3ZuZC5nb29nbGUtYXBwcy5kb2NzLm1kcxoewtfa5AEYEgoKBgoAEBQYABABGgoKBgoAEBQYABABWgtsNDQ1cXQ0M3ZsNnICIAB4AIIBFHN1Z2dlc3QubXd2bDkwZ3h3czJhmgEGCAAQABgAGJP9g6iZMyCwoISomTNCFHN1Z2dlc3QubXd2bDkwZ3h3czJhIqAECgtBQUFCcmw2ZVN4axLuAwoLQUFBQnJsNmVTeGsSC0FBQUJybDZlU3hrGl8KCXRleHQvaHRtbBJSUGxlYXNlIGVsYWJvcmF0ZSBhIGJpdCBpbnN0ZWFkLCBzYXkgaW4gY29uZGl0aW9ucyB0aGF0IHZpb2xhdGUgVU4gQ0FUIGluY2x1ZGluZy4uLiJgCgp0ZXh0L3BsYWluElJQbGVhc2UgZWxhYm9yYXRlIGEgYml0IGluc3RlYWQsIHNheSBpbiBjb25kaXRpb25zIHRoYXQgdmlvbGF0ZSBVTiBDQVQgaW5jbHVkaW5nLi4uKhsiFTExMjI2ODY1Njc0MjU1NTQ1ODE3OCgAOAAw36v6hJkzON+r+oSZM0pqCgp0ZXh0L3BsYWluElxSZWZlciB0byB0aGUgY2FzZSBvZiBBaG1hZCBLaGFsaWZhLCBkb2N1bWVudGVkIGluIHRoZSBqb2ludCByZXBvcnQgb2YgSXNyYWVsaSBvcmdhbml6YXRpb25zLloMbTBiYXI3Y2ZmNmFscgIgAHgAmgEGCAAQABgAqgFUElJQbGVhc2UgZWxhYm9yYXRlIGEgYml0IGluc3RlYWQsIHNheSBpbiBjb25kaXRpb25zIHRoYXQgdmlvbGF0ZSBVTiBDQVQgaW5jbHVkaW5nLi4usAEAuAEAGN+r+oSZMyDfq/qEmTMwAEIQa2l4LnZwd254b3B1ejZtYSL1AgoLQUFBQnJsNmVTeGcSvwIKC0FBQUJybDZlU3hnEgtBQUFCcmw2ZVN4ZxoNCgl0ZXh0L2h0bWwSACIOCgp0ZXh0L3BsYWluEgAqGyIVMTEyMjY4NjU2NzQyNTU1NDU4MTc4KAA4ADDupvaEmTM43qz2hJkzSp4BCiRhcHBsaWNhdGlvbi92bmQuZ29vZ2xlLWFwcHMuZG9jcy5tZHMadsLX2uQBcBJuCmoKZFRoZSBjcmFja2Rvd24gcmVmbGVjdGVkIGNvb3JkaW5hdGVkIGVmZm9ydHMgYmV0d2VlbiBnb3Zlcm5tZW50IG1pbmlzdGVycywgSXNyYWVsaSBpbnN0aXR1dGlvbnMsIHBvbGkQARgBEAFaDGl1czhpdmZrZHJyeHICIAB4AIIBFHN1Z2dlc3QuejRsNnl2aTcwcjI2mgEGCAAQABgAsAEAuAEAGO6m9oSZMyDerPaEmTMwAEIUc3VnZ2VzdC56NGw2eXZpNzByMjYi9QIKC0FBQUJybDZlU3hjEr8CCgtBQUFCcmw2ZVN4YxILQUFBQnJsNmVTeGMaDQoJdGV4dC9odG1sEgAiDgoKdGV4dC9wbGFpbhIAKhsiFTExMjI2ODY1Njc0MjU1NTQ1ODE3OCgAOAAw3IbyhJkzOIuQ9oSZM0qeAQokYXBwbGljYXRpb24vdm5kLmdvb2dsZS1hcHBzLmRvY3MubWRzGnbC19rkAXAabgpqCmQsIHdpdGggcG9saWNlIGVtcGxveWluZyB0YWN0aWNzIHRoYXQsIGluIHNvbWUgY2FzZXMsIGFtb3VudCB0byB2aW9sYXRpb25zIG9mIHRoZSBVTiBDb252ZW50aW9uIEFnYWluEAEYARABWgxibTlwZXR5a3ViZWtyAiAAeACCARRzdWdnZXN0LjVyZ2VyNDk0bXUxOJoBBggAEAAYALABALgBABjchvKEmTMgi5D2hJkzMABCFHN1Z2dlc3QuNXJnZXI0OTRtdTE4IvcCCgtBQUFCcmw2ZVN5OBLBAgoLQUFBQnJsNmVTeTgSC0FBQUJybDZlU3k4Gg0KCXRleHQvaHRtbBIAIg4KCnRleHQvcGxhaW4SACobIhUxMTIyNjg2NTY3NDI1NTU0NTgxNzgoADgAMLursoWZMzj1vLOFmTNKoAEKJGFwcGxpY2F0aW9uL3ZuZC5nb29nbGUtYXBwcy5kb2NzLm1kcxp4wtfa5AFyEnAKbApmSW4gc2VwYXJhdGUgRk9JQSByZXNwb25zZXMsIHRoZSBTdGF0ZSBBdHRvcm5leeKAmXMgT2ZmaWNlIGNsYXJpZmllZCB0aGF0IElzcmFlbGkgYXV0aG9yaXRpZXMgZmlsZWQgMjA1EAEYARABWgx0bW02NDFlNnNodnZyAiAAeACCARRzdWdnZXN0LmlrY2phaXpkbGgzaZoBBggAEAAYALABALgBABi7q7KFmTMg9byzhZkzMABCFHN1Z2dlc3QuaWtjamFpemRsaDNpIvcCCgtBQUFCcmw2ZVN5MBLBAgoLQUFBQnJsNmVTeTASC0FBQUJybDZlU3kwGg0KCXRleHQvaHRtbBIAIg4KCnRleHQvcGxhaW4SACobIhUxMTIyNjg2NTY3NDI1NTU0NTgxNzgoADgAMIfPsYWZMzj++cOFmTNKoAEKJGFwcGxpY2F0aW9uL3ZuZC5nb29nbGUtYXBwcy5kb2NzLm1kcxp4wtfa5AFyGnAKbApmRm9yIHRoZSBwdXJwb3NlcyBvZiB0aGUgVU4gQ0FUIHN1Ym1pc3Npb24sIHRoZSB0d28ga2V5IGFzcGVjdHMgb2YgcG9zdOKAk09jdG9iZXIgNyBhcnJlc3RzIGFyZTogKDEpIHRoEAEYARABWgw4aGdhdnd6Z3NlNmlyAiAAeACCARRzdWdnZXN0LjduNWR5cHJ1bzlidpoBBggAEAAYALABALgBABiHz7GFmTMg/vnDhZkzMABCFHN1Z2dlc3QuN241ZHlwcnVvOWJ2IvUCCgtBQUFCcmJKYWtTVRK/AgoLQUFBQnJiSmFrU1USC0FBQUJyYkpha1NVGg0KCXRleHQvaHRtbBIAIg4KCnRleHQvcGxhaW4SACobIhUxMDI0NzkxMzAxNzU4Nzk1NTU0NzIoADgAMJDw9ayXMziPl/eslzNKngEKJGFwcGxpY2F0aW9uL3ZuZC5nb29nbGUtYXBwcy5kb2NzLm1kcxp2wtfa5AFwGm4KagpkQnkgdHJlYXRpbmcgc29saXRhcnkgY29uZmluZW1lbnQgYXMgYSBkZWZhdWx0IG1hbmFnZW1lbnQgdG9vbCBmb3IgcHJpc29uZXJzIHdpdGggcHN5Y2hpYXRyaWMgY29uZGl0aRABGAEQAVoMdW10bTZ4OGRtbTYzcgIgAHgAggEUc3VnZ2VzdC5pZnA2Zzg1d2l5ZGeaAQYIABAAGACwAQC4AQAYkPD1rJczII+X96yXMzAAQhRzdWdnZXN0LmlmcDZnODV3aXlkZyKQAgoLQUFBQnJiSmFrU1ES2gEKC0FBQUJyYkpha1NREgtBQUFCcmJKYWtTURoNCgl0ZXh0L2h0bWwSACIOCgp0ZXh0L3BsYWluEgAqGyIVMTAyNDc5MTMwMTc1ODc5NTU1NDcyKAA4ADCt3OislzM4zOPorJczSjoKJGFwcGxpY2F0aW9uL3ZuZC5nb29nbGUtYXBwcy5kb2NzLm1kcxoSwtfa5AEMGgoKBgoAEBMYABABWgw0d242YTVtdTE3czlyAiAAeACCARRzdWdnZXN0Lnh6YzVvM29vaXh2dpoBBggAEAAYALABALgBABit3OislzMgzOPorJczMABCFHN1Z2dlc3QueHpjNW8zb29peHZ2IvQCCgtBQUFCcmw2ZVN6RRK+AgoLQUFBQnJsNmVTekUSC0FBQUJybDZlU3pFGg0KCXRleHQvaHRtbBIAIg4KCnRleHQvcGxhaW4SACobIhUxMTIyNjg2NTY3NDI1NTU0NTgxNzgoADgAMMS2soWZMziT2riFmTNKngEKJGFwcGxpY2F0aW9uL3ZuZC5nb29nbGUtYXBwcy5kb2NzLm1kcxp2wtfa5AFwEm4KagpkSW4gYWRkaXRpb24gdG8gdGhlc2UgYXJyZXN0cywgdGhlIHBvbGljZSBhbHNvIHN1YmplY3RlZCBodW5kcmVkcyBvZiBQYWxlc3RpbmlhbiBjaXRpemVucyBvZiBJc3JhZWwgdBABGAEQAVoLZ3o3Yzdybms2NHFyAiAAeACCARRzdWdnZXN0LjkzMzN0bmgzdThnY5oBBggAEAAYALABALgBABjEtrKFmTMgk9q4hZkzMABCFHN1Z2dlc3QuOTMzM3RuaDN1OGdjItANCgtBQUFCcmw2ZVN4bxKeDQoLQUFBQnJsNmVTeG8SC0FBQUJybDZlU3hvGr8BCgl0ZXh0L2h0bWwSsQFUaGlzIGlzbiYjMzk7dCByZWxldmFudCB0byBVTiBDQVQuIFlvdSBjYW4gc2F5IGluIDEgc2VudGVuY2UgdGhhdCBwb2xpY2UgdXBob2xkaW5nIGEgbmVhciB0b3RhbCBiYW4gb24gUGFsZXN0aW5pYW4tbGVkIHByb3Rlc3RzIGFuZCBhbnkgaWRlbnRpZmljYXRpb24gd2l0aCBQYWxlc3RpbmlhbnMgaW4gR2F6YS4ivAEKCnRleHQvcGxhaW4SrQFUaGlzIGlzbid0IHJlbGV2YW50IHRvIFVOIENBVC4gWW91IGNhbiBzYXkgaW4gMSBzZW50ZW5jZSB0aGF0IHBvbGljZSB1cGhvbGRpbmcgYSBuZWFyIHRvdGFsIGJhbiBvbiBQYWxlc3Rpbmlhbi1sZWQgcHJvdGVzdHMgYW5kIGFueSBpZGVudGlmaWNhdGlvbiB3aXRoIFBhbGVzdGluaWFucyBpbiBHYXphLiobIhUxMTIyNjg2NTY3NDI1NTU0NTgxNzgoADgAMJDU/YSZMziQ1P2EmTNK+gcKCnRleHQvcGxhaW4S6wdPbiAxOCBPY3RvYmVyIDIwMjMsIHRoZSBwb2xpY2UgdmlvbGVudGx5IGRpc3BlcnNlZCBhIGRlbW9uc3RyYXRpb24gaW4gSGFpZmEgd2hpY2ggd2FzIGhlbGQgdW5kZXIgdGhlIHNsb2dhbiDigJx3ZSB3aWxsIG5vdCBiZSBzaWxlbnQgYWJvdXQgWmlvbmlzdCBtYXNzYWNyZXMgYW5kIHN0cmVhbXMgb2YgYmxvb2QgaW4gR2F6YS7igJ0gSG91cnMgYmVmb3JlIHRoZSBwbGFubmVkIHByb3Rlc3QsIHRoZSBwb2xpY2UgaXNzdWVkIGEgcHVibGljIHN0YXRlbWVudCB0aGF0IHRoZSBkZW1vbnN0cmF0aW9uIGhhZCBub3QgcmVjZWl2ZWQgYSBwZXJtaXQgYW5kIHRoYXQgaXQg4oCcd2lsbCBub3QgYWxsb3cgYW55IGRlbW9uc3RyYXRpb24gb2Ygc3VwcG9ydCBvciBpZGVudGlmaWNhdGlvbiB3aXRoIHRoZSBIYW1hcyB0ZXJyb3Jpc3Qgb3JnYW5pemF0aW9uLCBvciBvbiBtYXR0ZXJzIG9mIGZvcmVpZ24gYW5kIHNlY3VyaXR5IHBvbGljeS7igJ0gVGhlIHBvbGljZSBtYWRlIHRoaXMgYW5ub3VuY2VtZW50IGRlc3BpdGUgdGhlIGZhY3QgdGhhdCB0aGUgcHJvdGVzdCBkaWQgbm90IHJlcXVpcmUgYSBwZXJtaXQuIFVuZGVyIHRoZSBJc3JhZWxpIEF0dG9ybmV5IEdlbmVyYWzigJlzIGd1aWRlbGluZXMgYW5kIFN1cHJlbWUgQ291cnQgY2FzZSBsYXcsIHByb3Rlc3RzIHRoYXQgZG8gbm90IGludm9sdmUgbWFyY2hlcyBvciBzcGVlY2hlcyBkbyBub3QgcmVxdWlyZSBwb2xpY2UgcGVybWl0cy4gQmVmb3JlIHRoZSBwcm90ZXN0IHdhcyBkdWUgdG8gYmVnaW4sIGRvemVucyBvZiBvZmZpY2VycyBhcnJpdmVkIGF0IHRoZSBzY2VuZSwgZGVjbGFyZWQgdGhlIHByb3Rlc3QgdW5sYXdmdWwsIGFuZCB1c2VkIGZvcmNlIHRvIGFycmVzdCBmaXZlIGRlbW9uc3RyYXRvcnMuIEF0IHRoZSBwb2xpY2Ugc3RhdGlvbiwgQWRhbGFoIGF0dG9ybmV5cyB3ZXJlIHRvbGQgdGhhdCB0aGUgZGV0YWluZWVzIHdvdWxkIGJlIGhlbGQgb3Zlcm5pZ2h0LCBhdCB0aGUgZGlyZWN0IG9yZGVyIG9mIHRo4oCmWgxlZjJkZW9ubDF6OGVyAiAAeACaAQYIABAAGACqAbQBErEBVGhpcyBpc24mIzM5O3QgcmVsZXZhbnQgdG8gVU4gQ0FULiBZb3UgY2FuIHNheSBpbiAxIHNlbnRlbmNlIHRoYXQgcG9saWNlIHVwaG9sZGluZyBhIG5lYXIgdG90YWwgYmFuIG9uIFBhbGVzdGluaWFuLWxlZCBwcm90ZXN0cyBhbmQgYW55IGlkZW50aWZpY2F0aW9uIHdpdGggUGFsZXN0aW5pYW5zIGluIEdhemEusAEAuAEAGJDU/YSZMyCQ1P2EmTMwAEIQa2l4LngxM3FmNW5wODFodyoNCgtBQUFCcmw2ZVNyUTIOaC5sYnBzZWJxbWQxbzEyDmgud2ozNDRudHZ3d3g4Mg5oLmo4dXdkcXRzOHMxczINaC44cGg2dGY1MnA3bjIOaC5mZXBwNGVtMzMwNXcyDmgudDduc3BodGxqamI0Mg5oLjcweHh6NHphYTRydjIOaC44bHZ2OHQ5aDhkMzYyDmguN2h5ZDUwbDVibDI1Mg5oLnYzdmw2czVwbmd6aDIOaC5yd2huOHNmNHN6em8yDmgubG5kaWttdmd5NTJwOABqIwoUc3VnZ2VzdC5pMXAweXRobjV5djkSC01pcmlhbSBBemVtaiMKFHN1Z2dlc3QudGxibWtjeDRiNTNmEgtNaXJpYW0gQXplbWojChRzdWdnZXN0Lmx0cTN2Y3JicDF3NBILTWlyaWFtIEF6ZW1qIwoUc3VnZ2VzdC5mOGxkZzUzd3p1dXASC01pcmlhbSBBemVtaiMKFHN1Z2dlc3QuNnQ2bTdxNTlpNndwEgtNaXJpYW0gQXplbWojChRzdWdnZXN0LmNtZDBjcHcwdHl6NhILTWlyaWFtIEF6ZW1qIwoUc3VnZ2VzdC5nZnAwM2Fxd3RiM3cSC01pcmlhbSBBemVtaiMKFHN1Z2dlc3QubnlzZjlpdWczOWJrEgtNaXJpYW0gQXplbWojChRzdWdnZXN0LjJybjh6ODV2d2V0bxILTWlyaWFtIEF6ZW1qIwoUc3VnZ2VzdC52eTR0dXIzaXpkMGcSC01pcmlhbSBBemVtaiIKE3N1Z2dlc3QudDF2cDZpYTNyd2ISC01pcmlhbSBBemVtaiMKFHN1Z2dlc3QudXg0OThvcGp5MDZxEgtNaXJpYW0gQXplbWojChRzdWdnZXN0LjdlOXZvb3Rta2k2cRILTWlyaWFtIEF6ZW1qIwoUc3VnZ2VzdC5xa2RkN200eWt4cWkSC01pcmlhbSBBemVtaiMKFHN1Z2dlc3QuMnhzNHFyY2w4M3UxEgtNaXJpYW0gQXplbWojChRzdWdnZXN0LjRmZDA3c3l2aDBpNBILTWlyaWFtIEF6ZW1qIwoUc3VnZ2VzdC5hZDF5MWJod2N4eG0SC01pcmlhbSBBemVtaiIKE3N1Z2dlc3Qubm5nOHhmbW54YzQSC01pcmlhbSBBemVtaiMKFHN1Z2dlc3QuZWc4ZGVjNWZtMDA1EgtNaXJpYW0gQXplbWojChRzdWdnZXN0LjRxMmF4MWV3Mmo3MxILTWlyaWFtIEF6ZW1qIwoUc3VnZ2VzdC5mZTh3dmVrNzk5eWMSC01pcmlhbSBBemVtaiMKFHN1Z2dlc3QuNmh0aTFzYXRsdHR3EgtNaXJpYW0gQXplbWojChRzdWdnZXN0LjZxa2Zpbm9tMjh0ZRILTWlyaWFtIEF6ZW1qIwoUc3VnZ2VzdC52eGZzeWgzb3BwcHoSC01pcmlhbSBBemVtaiIKE3N1Z2dlc3QuNTh4bmVvajc0bjESC01pcmlhbSBBemVtaiMKFHN1Z2dlc3QuM2dlaG94d2V2MHR3EgtNaXJpYW0gQXplbWojChRzdWdnZXN0LnJrMzF4N2k3eWVmNBILTWlyaWFtIEF6ZW1qIwoUc3VnZ2VzdC42NHA3aW1rdXRieGgSC01pcmlhbSBBemVtaiMKFHN1Z2dlc3QudjRrYWc4c3hzaHA1EgtNaXJpYW0gQXplbWojChRzdWdnZXN0LmhrcDA1dzdiamZrYxILTWlyaWFtIEF6ZW1qIwoUc3VnZ2VzdC5mY2o4cWh0d3c4MHESC01pcmlhbSBBemVtaiMKFHN1Z2dlc3Qubjlzd3hzbmgya21iEgtNaXJpYW0gQXplbWojChRzdWdnZXN0Ljl4dDE3eGxwM2FwZBILTWlyaWFtIEF6ZW1qIwoUc3VnZ2VzdC52NDNiMjJ4c3hqazMSC01pcmlhbSBBemVtaiMKFHN1Z2dlc3QuZno5czZmNDR1Z3ZsEgtNaXJpYW0gQXplbWojChRzdWdnZXN0LjMxeXZ0M2o1Y3J4axILTWlyaWFtIEF6ZW1qIwoUc3VnZ2VzdC5wemczaDF5Z3FzZzUSC01pcmlhbSBBemVtakcKNnN1Z2dlc3RJZEltcG9ydDJmNzUyZjUxLTc4YTctNGU5Yi1iMWUxLTg3MmJkN2UwMDRjY18xMBINTWFpcyBBYmRhbGxhaGojChRzdWdnZXN0Ljh6Y3RqaGd5d3ExZRILTWlyaWFtIEF6ZW1qIwoUc3VnZ2VzdC5wb2k1ZzJydGV1a3ASC01pcmlhbSBBemVtaiMKFHN1Z2dlc3QueW5wOGFxZ216Z2YzEgtNaXJpYW0gQXplbWpFCjZzdWdnZXN0SWRJbXBvcnQyZjc1MmY1MS03OGE3LTRlOWItYjFlMS04NzJiZDdlMDA0Y2NfMzMSC01pcmlhbSBBemVtaiMKFHN1Z2dlc3QuYzE5M2h5NWFpcDN0EgtNaXJpYW0gQXplbWpFCjZzdWdnZXN0SWRJbXBvcnQyZjc1MmY1MS03OGE3LTRlOWItYjFlMS04NzJiZDdlMDA0Y2NfMjESC01pcmlhbSBBemVtaiMKFHN1Z2dlc3QuZDlmbnpxbHFpNWZrEgtNaXJpYW0gQXplbWojChRzdWdnZXN0LmNhZG0zN3NjYXgycxILTWlyaWFtIEF6ZW1qIwoUc3VnZ2VzdC5lZnVnMTBkZmRucngSC01pcmlhbSBBemVtaiMKFHN1Z2dlc3QuOHI3MG5oeWxzMjhzEgtNaXJpYW0gQXplbWojChRzdWdnZXN0LmJvd2E2cm04eTJmeBILTWlyaWFtIEF6ZW1qIwoUc3VnZ2VzdC5ocDIydWxxYmhzNmkSC01pcmlhbSBBemVtaiMKFHN1Z2dlc3QueGJuNDBwcXV1dms0EgtNaXJpYW0gQXplbWojChRzdWdnZXN0LjFlczNwbmI0ZXR5cxILTWlyaWFtIEF6ZW1qIwoUc3VnZ2VzdC53YTI4dnczYnFwMWcSC01pcmlhbSBBemVtaiUKFHN1Z2dlc3QuZ3dnNmZxNDN4NXh4Eg1NYWlzIEFiZGFsbGFoaiMKFHN1Z2dlc3QuNDMzeGF4bTgwbHB3EgtNaXJpYW0gQXplbWojChRzdWdnZXN0LmMxbXN6eGQ4b2gwZxILTWlyaWFtIEF6ZW1qIwoUc3VnZ2VzdC5sdzhpdnI3ZnZyYXYSC01pcmlhbSBBemVtaiMKFHN1Z2dlc3QuaXFydWllcXc1cTZwEgtNaXJpYW0gQXplbWojChRzdWdnZXN0LnQydzVqaWxydmVybhILTWlyaWFtIEF6ZW1qIwoUc3VnZ2VzdC53d2FhYW9temQ2NzUSC01pcmlhbSBBemVtaiUKFHN1Z2dlc3QuZWk4bDR0d3BqNWZ2Eg1NYWlzIEFiZGFsbGFoaiUKFHN1Z2dlc3Qucnl6cTZ4YmswNnM0Eg1NYWlzIEFiZGFsbGFoaiMKFHN1Z2dlc3QudmtqazB6OTQ1Z2M5EgtNaXJpYW0gQXplbWojChRzdWdnZXN0LmVlbjZuYnZ1NG8zNBILTWlyaWFtIEF6ZW1qIwoUc3VnZ2VzdC5uMHluZGt6OXIyNzYSC01pcmlhbSBBemVtaiUKFHN1Z2dlc3QuajhqbTJ5M3BlZ3FjEg1NYWlzIEFiZGFsbGFoaiMKFHN1Z2dlc3QueHN6ZmVxZm11MjRuEgtNaXJpYW0gQXplbWojChRzdWdnZXN0LjhkejR3dm5qNzZ5YhILTWlyaWFtIEF6ZW1qIwoUc3VnZ2VzdC4yNmRtYnRhMHluZXESC01pcmlhbSBBemVtaiMKFHN1Z2dlc3QuM3FlNTJtNmJqbTBoEgtNaXJpYW0gQXplbWojChRzdWdnZXN0Lmx4OHdxMWR2aWY0NxILTWlyaWFtIEF6ZW1qIwoUc3VnZ2VzdC5vOHl0OTJ2ampvancSC01pcmlhbSBBemVtaiMKFHN1Z2dlc3Qudms4ZXE1eTVwbnNrEgtNaXJpYW0gQXplbWojChRzdWdnZXN0LmViaXlwNmk2bnVqORILTWlyaWFtIEF6ZW1qRgo1c3VnZ2VzdElkSW1wb3J0MmY3NTJmNTEtNzhhNy00ZTliLWIxZTEtODcyYmQ3ZTAwNGNjXzUSDU1haXMgQWJkYWxsYWhqIwoUc3VnZ2VzdC51ZnNkNmxlOHVwanASC01pcmlhbSBBemVtaiMKFHN1Z2dlc3QuYTZkbmtlcjd6MDJ3EgtNaXJpYW0gQXplbWojChRzdWdnZXN0LjVzY2J1d2prNXBrZRILTWlyaWFtIEF6ZW1qRQo2c3VnZ2VzdElkSW1wb3J0MmY3NTJmNTEtNzhhNy00ZTliLWIxZTEtODcyYmQ3ZTAwNGNjXzI5EgtNaXJpYW0gQXplbWojChRzdWdnZXN0Lm93cTVmcjZrb3lqYxILTWlyaWFtIEF6ZW1qRQo2c3VnZ2VzdElkSW1wb3J0MmY3NTJmNTEtNzhhNy00ZTliLWIxZTEtODcyYmQ3ZTAwNGNjXzQ0EgtNaXJpYW0gQXplbWojChRzdWdnZXN0Lm15ZXpwYTMyb3JxeBILTWlyaWFtIEF6ZW1qRQo2c3VnZ2VzdElkSW1wb3J0MmY3NTJmNTEtNzhhNy00ZTliLWIxZTEtODcyYmQ3ZTAwNGNjXzQzEgtNaXJpYW0gQXplbWpFCjZzdWdnZXN0SWRJbXBvcnQyZjc1MmY1MS03OGE3LTRlOWItYjFlMS04NzJiZDdlMDA0Y2NfMzISC01pcmlhbSBBemVtaiMKFHN1Z2dlc3QuNG9yd3RhYWdndDloEgtNaXJpYW0gQXplbWpFCjZzdWdnZXN0SWRJbXBvcnQyZjc1MmY1MS03OGE3LTRlOWItYjFlMS04NzJiZDdlMDA0Y2NfNDcSC01pcmlhbSBBemVtaiMKFHN1Z2dlc3QuN2FvcG56Ymg3NXVtEgtNaXJpYW0gQXplbWojChRzdWdnZXN0LjNrMWZvamE2MHpjMhILTWlyaWFtIEF6ZW1qIwoUc3VnZ2VzdC50c251NmI2aDZsNGoSC01pcmlhbSBBemVtaiMKFHN1Z2dlc3QubHhsb3Fqc3RiYmh1EgtNaXJpYW0gQXplbWojChRzdWdnZXN0LnBqOGVxaW5zendsOBILTWlyaWFtIEF6ZW1qIwoUc3VnZ2VzdC52ZnBjMTZyZTViYnMSC01pcmlhbSBBemVtakYKNXN1Z2dlc3RJZEltcG9ydDJmNzUyZjUxLTc4YTctNGU5Yi1iMWUxLTg3MmJkN2UwMDRjY18yEg1NYWlzIEFiZGFsbGFoaiMKFHN1Z2dlc3QuNjZ0Z2RkMjNibmFoEgtNaXJpYW0gQXplbWojChRzdWdnZXN0LmJ5c20xaHNsbGhnNxILTWlyaWFtIEF6ZW1qIwoUc3VnZ2VzdC42bWk2eGJqajE2eG0SC01pcmlhbSBBemVtakUKNnN1Z2dlc3RJZEltcG9ydDJmNzUyZjUxLTc4YTctNGU5Yi1iMWUxLTg3MmJkN2UwMDRjY180MBILTWlyaWFtIEF6ZW1qRQo2c3VnZ2VzdElkSW1wb3J0MmY3NTJmNTEtNzhhNy00ZTliLWIxZTEtODcyYmQ3ZTAwNGNjXzE0EgtNaXJpYW0gQXplbWojChRzdWdnZXN0Lm5zdWJ3cDQ0N3RpaRILTWlyaWFtIEF6ZW1qRgo1c3VnZ2VzdElkSW1wb3J0MmY3NTJmNTEtNzhhNy00ZTliLWIxZTEtODcyYmQ3ZTAwNGNjXzkSDU1haXMgQWJkYWxsYWhqRgo1c3VnZ2VzdElkSW1wb3J0MmY3NTJmNTEtNzhhNy00ZTliLWIxZTEtODcyYmQ3ZTAwNGNjXzgSDU1haXMgQWJkYWxsYWhqIwoUc3VnZ2VzdC5vZGhmOXhuc2IzM28SC01pcmlhbSBBemVtaiMKFHN1Z2dlc3QudmNwMm01bHJhdWtpEgtNaXJpYW0gQXplbWojChRzdWdnZXN0LjEzZGZ1bXNtMjlmchILTWlyaWFtIEF6ZW1qRgo1c3VnZ2VzdElkSW1wb3J0MmY3NTJmNTEtNzhhNy00ZTliLWIxZTEtODcyYmQ3ZTAwNGNjXzcSDU1haXMgQWJkYWxsYWhqIwoUc3VnZ2VzdC5kcmY5NjRvcWptMzcSC01pcmlhbSBBemVtaiMKFHN1Z2dlc3QubHFqZThlZHQ1a3o1EgtNaXJpYW0gQXplbWojChRzdWdnZXN0LjR2dm50cWw2YWRkZBILTWlyaWFtIEF6ZW1qRQo2c3VnZ2VzdElkSW1wb3J0MmY3NTJmNTEtNzhhNy00ZTliLWIxZTEtODcyYmQ3ZTAwNGNjXzE1EgtNaXJpYW0gQXplbWojChRzdWdnZXN0LmxrZm5mNzQzeXUzchILTWlyaWFtIEF6ZW1qIwoUc3VnZ2VzdC5ydnl0NTMxeHEza3ESC01pcmlhbSBBemVtaiMKFHN1Z2dlc3QuZnN1b3NodG0xcWU5EgtNaXJpYW0gQXplbWpGCjVzdWdnZXN0SWRJbXBvcnQyZjc1MmY1MS03OGE3LTRlOWItYjFlMS04NzJiZDdlMDA0Y2NfNBINTWFpcyBBYmRhbGxhaGojChRzdWdnZXN0LnBoc2pldGUwMXJmYRILTWlyaWFtIEF6ZW1qIwoUc3VnZ2VzdC42YW85Y2FoZzFhNnUSC01pcmlhbSBBemVtakUKNnN1Z2dlc3RJZEltcG9ydDJmNzUyZjUxLTc4YTctNGU5Yi1iMWUxLTg3MmJkN2UwMDRjY18yMxILTWlyaWFtIEF6ZW1qIwoUc3VnZ2VzdC53M2d4dWVidGwybTMSC01pcmlhbSBBemVtaiIKE3N1Z2dlc3QudHo5bDdwZTAya2oSC01pcmlhbSBBemVtaiMKFHN1Z2dlc3QubXFyamVseWQxYTZlEgtNaXJpYW0gQXplbWojChRzdWdnZXN0LjJ2emI5b3lmc2Q1cRILTWlyaWFtIEF6ZW1qRQo2c3VnZ2VzdElkSW1wb3J0MmY3NTJmNTEtNzhhNy00ZTliLWIxZTEtODcyYmQ3ZTAwNGNjXzEyEgtNaXJpYW0gQXplbWojChRzdWdnZXN0Lm5rNHJhMnVlaDRkdRILTWlyaWFtIEF6ZW1qIwoUc3VnZ2VzdC5oNHo4dmpvd2V0c3kSC01pcmlhbSBBemVtaiMKFHN1Z2dlc3QudDkwbGE4ZmVyYTkyEgtNaXJpYW0gQXplbWojChRzdWdnZXN0LmkxZ2xucmQwN215ahILTWlyaWFtIEF6ZW1qIwoUc3VnZ2VzdC5yaGxlczdyNnZyYWUSC01pcmlhbSBBemVtaiMKFHN1Z2dlc3QucTRyc2ZvaHl5bHI3EgtNaXJpYW0gQXplbWojChRzdWdnZXN0LnVvdGg1dWVxcHRyeBILTWlyaWFtIEF6ZW1qIwoUc3VnZ2VzdC5rZ2RpejJ1a2lkZTQSC01pcmlhbSBBemVtaiMKFHN1Z2dlc3QucjcyZDlmeXpycmloEgtNaXJpYW0gQXplbWojChRzdWdnZXN0LmlxNTF1aDYwNHV6eRILTWlyaWFtIEF6ZW1qIwoUc3VnZ2VzdC5lanRmODlteDc4aXQSC01pcmlhbSBBemVtaiMKFHN1Z2dlc3QuN3dodHVsbHlkc3h6EgtNaXJpYW0gQXplbWojChRzdWdnZXN0Lmc3bGZxZWY3NWJ1YhILTWlyaWFtIEF6ZW1qIwoUc3VnZ2VzdC5wYzBrM3kxbXdlMHUSC01pcmlhbSBBemVtaiMKFHN1Z2dlc3Qubjg0eXN4anF2aGVjEgtNaXJpYW0gQXplbWojChRzdWdnZXN0LngyYWRpa2IwM3BwcxILTWlyaWFtIEF6ZW1qIwoUc3VnZ2VzdC55d2dvOTdwYjZueHYSC01pcmlhbSBBemVtaiUKFHN1Z2dlc3QuejgzcHVtMzAwdDRiEg1NYWlzIEFiZGFsbGFoaiMKFHN1Z2dlc3QuMzdocG5qbmRzZ2dmEgtNaXJpYW0gQXplbWojChRzdWdnZXN0LjJ6ZXQ3bnh5aGFvchILTWlyaWFtIEF6ZW1qRQo2c3VnZ2VzdElkSW1wb3J0MmY3NTJmNTEtNzhhNy00ZTliLWIxZTEtODcyYmQ3ZTAwNGNjXzQ5EgtNaXJpYW0gQXplbWpFCjZzdWdnZXN0SWRJbXBvcnQyZjc1MmY1MS03OGE3LTRlOWItYjFlMS04NzJiZDdlMDA0Y2NfMjcSC01pcmlhbSBBemVtakUKNnN1Z2dlc3RJZEltcG9ydDJmNzUyZjUxLTc4YTctNGU5Yi1iMWUxLTg3MmJkN2UwMDRjY18xORILTWlyaWFtIEF6ZW1qRQo2c3VnZ2VzdElkSW1wb3J0MmY3NTJmNTEtNzhhNy00ZTliLWIxZTEtODcyYmQ3ZTAwNGNjXzM4EgtNaXJpYW0gQXplbWpGCjVzdWdnZXN0SWRJbXBvcnQyZjc1MmY1MS03OGE3LTRlOWItYjFlMS04NzJiZDdlMDA0Y2NfMRINTWFpcyBBYmRhbGxhaGpFCjZzdWdnZXN0SWRJbXBvcnQyZjc1MmY1MS03OGE3LTRlOWItYjFlMS04NzJiZDdlMDA0Y2NfMTYSC01pcmlhbSBBemVtaiMKFHN1Z2dlc3QueXZuNXk5a2lsZzZmEgtNaXJpYW0gQXplbWojChRzdWdnZXN0LnlnMW1kbXUxYmdwZxILTWlyaWFtIEF6ZW1qIwoUc3VnZ2VzdC5td3ZsOTBneHdzMmESC01pcmlhbSBBemVtakUKNnN1Z2dlc3RJZEltcG9ydDJmNzUyZjUxLTc4YTctNGU5Yi1iMWUxLTg3MmJkN2UwMDRjY18yNBILTWlyaWFtIEF6ZW1qIwoUc3VnZ2VzdC56NGw2eXZpNzByMjYSC01pcmlhbSBBemVtaiMKFHN1Z2dlc3QuNXJnZXI0OTRtdTE4EgtNaXJpYW0gQXplbWojChRzdWdnZXN0LmlrY2phaXpkbGgzaRILTWlyaWFtIEF6ZW1qIwoUc3VnZ2VzdC43bjVkeXBydW85YnYSC01pcmlhbSBBemVtaiUKFHN1Z2dlc3QuaWZwNmc4NXdpeWRnEg1NYWlzIEFiZGFsbGFoaiUKFHN1Z2dlc3QueHpjNW8zb29peHZ2Eg1NYWlzIEFiZGFsbGFoaiUKFHN1Z2dlc3QuZ2lmaWR0bjJjOTUxEg1NYWlzIEFiZGFsbGFoaiMKFHN1Z2dlc3QuOTMzM3RuaDN1OGdjEgtNaXJpYW0gQXplbWolChRzdWdnZXN0LnVkcXJsNzQyNHB6cBINTWFpcyBBYmRhbGxhaGojChRzdWdnZXN0Lml3OGZ5MDllbXZqNxILTWlyaWFtIEF6ZW1yITFKd2JVbjMxYTAxQXdOaEVwTGJyVGRKSUNYRkFUSjA3eg==</go:docsCustomData>
</go:gDocsCustomXmlDataStorage>
</file>

<file path=customXml/itemProps1.xml><?xml version="1.0" encoding="utf-8"?>
<ds:datastoreItem xmlns:ds="http://schemas.openxmlformats.org/officeDocument/2006/customXml" ds:itemID="{84242D12-4B4A-492C-8C5E-43C84938098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29</Pages>
  <Words>9065</Words>
  <Characters>51674</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dc:creator>
  <cp:keywords/>
  <dc:description/>
  <cp:lastModifiedBy>Miriam Azem</cp:lastModifiedBy>
  <cp:revision>5</cp:revision>
  <dcterms:created xsi:type="dcterms:W3CDTF">2025-10-13T22:04:00Z</dcterms:created>
  <dcterms:modified xsi:type="dcterms:W3CDTF">2025-10-13T22:14:00Z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b2189a62-0670-4fe9-932c-1b4d945642fc</vt:lpwstr>
  </property>
</Properties>
</file>